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7365E" w:rsidRDefault="00540BEF" w:rsidP="00BF0E94">
      <w:pPr>
        <w:tabs>
          <w:tab w:val="left" w:pos="288"/>
          <w:tab w:val="left" w:pos="4752"/>
        </w:tabs>
        <w:rPr>
          <w:rFonts w:asciiTheme="minorHAnsi" w:hAnsiTheme="minorHAnsi"/>
          <w:color w:val="000000" w:themeColor="text1"/>
        </w:rPr>
      </w:pPr>
      <w:r w:rsidRPr="00B7365E">
        <w:rPr>
          <w:rFonts w:asciiTheme="minorHAnsi" w:hAnsiTheme="minorHAnsi"/>
          <w:color w:val="000000" w:themeColor="text1"/>
        </w:rPr>
        <w:t>RECORD OF PROCEEDINGS</w:t>
      </w:r>
    </w:p>
    <w:p w:rsidR="00540BEF" w:rsidRPr="00B7365E" w:rsidRDefault="00540BEF" w:rsidP="00BF0E94">
      <w:pPr>
        <w:tabs>
          <w:tab w:val="left" w:pos="288"/>
          <w:tab w:val="left" w:pos="4752"/>
        </w:tabs>
        <w:rPr>
          <w:rFonts w:asciiTheme="minorHAnsi" w:hAnsiTheme="minorHAnsi"/>
          <w:color w:val="000000" w:themeColor="text1"/>
        </w:rPr>
      </w:pPr>
      <w:r w:rsidRPr="00B7365E">
        <w:rPr>
          <w:rFonts w:asciiTheme="minorHAnsi" w:hAnsiTheme="minorHAnsi"/>
          <w:color w:val="000000" w:themeColor="text1"/>
        </w:rPr>
        <w:t>PHYSICAL DISABILITY BOARD OF REVIEW</w:t>
      </w:r>
    </w:p>
    <w:p w:rsidR="00540BEF" w:rsidRPr="00B7365E" w:rsidRDefault="00540BEF" w:rsidP="00BF0E94">
      <w:pPr>
        <w:tabs>
          <w:tab w:val="left" w:pos="288"/>
          <w:tab w:val="left" w:pos="4752"/>
        </w:tabs>
        <w:jc w:val="both"/>
        <w:rPr>
          <w:rFonts w:asciiTheme="minorHAnsi" w:hAnsiTheme="minorHAnsi"/>
          <w:caps/>
          <w:color w:val="000000" w:themeColor="text1"/>
        </w:rPr>
      </w:pPr>
    </w:p>
    <w:p w:rsidR="00E0346A" w:rsidRPr="00B7365E" w:rsidRDefault="00F629C0" w:rsidP="00075140">
      <w:pPr>
        <w:tabs>
          <w:tab w:val="left" w:pos="288"/>
          <w:tab w:val="left" w:pos="4752"/>
          <w:tab w:val="left" w:pos="5130"/>
          <w:tab w:val="left" w:pos="5580"/>
          <w:tab w:val="left" w:pos="9270"/>
        </w:tabs>
        <w:jc w:val="both"/>
        <w:rPr>
          <w:rFonts w:asciiTheme="minorHAnsi" w:hAnsiTheme="minorHAnsi"/>
          <w:caps/>
          <w:color w:val="000000" w:themeColor="text1"/>
        </w:rPr>
      </w:pPr>
      <w:r w:rsidRPr="00B7365E">
        <w:rPr>
          <w:rFonts w:asciiTheme="minorHAnsi" w:hAnsiTheme="minorHAnsi"/>
          <w:caps/>
          <w:color w:val="000000" w:themeColor="text1"/>
        </w:rPr>
        <w:t xml:space="preserve">NAME: </w:t>
      </w:r>
      <w:r w:rsidR="0069446D" w:rsidRPr="00B7365E">
        <w:rPr>
          <w:rFonts w:asciiTheme="minorHAnsi" w:hAnsiTheme="minorHAnsi"/>
          <w:caps/>
          <w:color w:val="auto"/>
        </w:rPr>
        <w:t xml:space="preserve"> </w:t>
      </w:r>
      <w:r w:rsidR="00CE027C">
        <w:rPr>
          <w:rFonts w:asciiTheme="minorHAnsi" w:hAnsiTheme="minorHAnsi"/>
          <w:caps/>
          <w:color w:val="auto"/>
        </w:rPr>
        <w:t xml:space="preserve"> </w:t>
      </w:r>
      <w:r w:rsidR="00610FE8" w:rsidRPr="00B7365E">
        <w:rPr>
          <w:rFonts w:asciiTheme="minorHAnsi" w:hAnsiTheme="minorHAnsi"/>
          <w:caps/>
          <w:color w:val="000000" w:themeColor="text1"/>
        </w:rPr>
        <w:tab/>
      </w:r>
      <w:r w:rsidR="00610FE8" w:rsidRPr="00B7365E">
        <w:rPr>
          <w:rFonts w:asciiTheme="minorHAnsi" w:hAnsiTheme="minorHAnsi"/>
          <w:caps/>
          <w:color w:val="000000" w:themeColor="text1"/>
        </w:rPr>
        <w:tab/>
      </w:r>
      <w:r w:rsidR="00075140">
        <w:rPr>
          <w:rFonts w:asciiTheme="minorHAnsi" w:hAnsiTheme="minorHAnsi"/>
          <w:caps/>
          <w:color w:val="000000" w:themeColor="text1"/>
        </w:rPr>
        <w:t xml:space="preserve">       </w:t>
      </w:r>
      <w:r w:rsidR="00075140">
        <w:rPr>
          <w:rFonts w:asciiTheme="minorHAnsi" w:hAnsiTheme="minorHAnsi"/>
          <w:caps/>
          <w:color w:val="000000" w:themeColor="text1"/>
        </w:rPr>
        <w:tab/>
      </w:r>
      <w:r w:rsidRPr="00B7365E">
        <w:rPr>
          <w:rFonts w:asciiTheme="minorHAnsi" w:hAnsiTheme="minorHAnsi"/>
          <w:caps/>
          <w:color w:val="000000" w:themeColor="text1"/>
        </w:rPr>
        <w:t xml:space="preserve">BRANCH OF SERVICE: </w:t>
      </w:r>
      <w:r w:rsidR="004C24C5" w:rsidRPr="00B7365E">
        <w:rPr>
          <w:rFonts w:asciiTheme="minorHAnsi" w:hAnsiTheme="minorHAnsi"/>
          <w:caps/>
          <w:color w:val="000000" w:themeColor="text1"/>
        </w:rPr>
        <w:t xml:space="preserve"> </w:t>
      </w:r>
      <w:r w:rsidR="00332DE3" w:rsidRPr="00B7365E">
        <w:rPr>
          <w:rFonts w:asciiTheme="minorHAnsi" w:hAnsiTheme="minorHAnsi"/>
          <w:caps/>
          <w:color w:val="000000" w:themeColor="text1"/>
        </w:rPr>
        <w:t xml:space="preserve">marine corps </w:t>
      </w:r>
    </w:p>
    <w:p w:rsidR="00DE3AAD" w:rsidRPr="00B7365E" w:rsidRDefault="00012733" w:rsidP="00075140">
      <w:pPr>
        <w:tabs>
          <w:tab w:val="left" w:pos="288"/>
          <w:tab w:val="left" w:pos="4166"/>
          <w:tab w:val="left" w:pos="4752"/>
          <w:tab w:val="left" w:pos="5130"/>
          <w:tab w:val="left" w:pos="5580"/>
          <w:tab w:val="left" w:pos="9270"/>
        </w:tabs>
        <w:jc w:val="both"/>
        <w:rPr>
          <w:rFonts w:asciiTheme="minorHAnsi" w:hAnsiTheme="minorHAnsi"/>
          <w:caps/>
          <w:color w:val="000000" w:themeColor="text1"/>
        </w:rPr>
      </w:pPr>
      <w:r w:rsidRPr="00B7365E">
        <w:rPr>
          <w:rFonts w:asciiTheme="minorHAnsi" w:hAnsiTheme="minorHAnsi"/>
          <w:caps/>
          <w:color w:val="000000" w:themeColor="text1"/>
        </w:rPr>
        <w:t>C</w:t>
      </w:r>
      <w:r w:rsidR="00DE3AAD" w:rsidRPr="00B7365E">
        <w:rPr>
          <w:rFonts w:asciiTheme="minorHAnsi" w:hAnsiTheme="minorHAnsi"/>
          <w:caps/>
          <w:color w:val="000000" w:themeColor="text1"/>
        </w:rPr>
        <w:t>ASE NUMBER:  PD</w:t>
      </w:r>
      <w:r w:rsidR="008F58E1" w:rsidRPr="00B7365E">
        <w:rPr>
          <w:rFonts w:asciiTheme="minorHAnsi" w:hAnsiTheme="minorHAnsi"/>
          <w:caps/>
          <w:color w:val="000000" w:themeColor="text1"/>
        </w:rPr>
        <w:t>11</w:t>
      </w:r>
      <w:r w:rsidR="00DE3AAD" w:rsidRPr="00B7365E">
        <w:rPr>
          <w:rFonts w:asciiTheme="minorHAnsi" w:hAnsiTheme="minorHAnsi"/>
          <w:caps/>
          <w:color w:val="000000" w:themeColor="text1"/>
        </w:rPr>
        <w:t>00</w:t>
      </w:r>
      <w:r w:rsidR="005449E9" w:rsidRPr="00B7365E">
        <w:rPr>
          <w:rFonts w:asciiTheme="minorHAnsi" w:hAnsiTheme="minorHAnsi"/>
          <w:caps/>
          <w:color w:val="000000" w:themeColor="text1"/>
        </w:rPr>
        <w:t>643</w:t>
      </w:r>
      <w:r w:rsidR="00610FE8" w:rsidRPr="00B7365E">
        <w:rPr>
          <w:rFonts w:asciiTheme="minorHAnsi" w:hAnsiTheme="minorHAnsi"/>
          <w:color w:val="000000" w:themeColor="text1"/>
        </w:rPr>
        <w:tab/>
      </w:r>
      <w:r w:rsidR="00610FE8" w:rsidRPr="00B7365E">
        <w:rPr>
          <w:rFonts w:asciiTheme="minorHAnsi" w:hAnsiTheme="minorHAnsi"/>
          <w:color w:val="000000" w:themeColor="text1"/>
        </w:rPr>
        <w:tab/>
      </w:r>
      <w:r w:rsidR="00610FE8" w:rsidRPr="00B7365E">
        <w:rPr>
          <w:rFonts w:asciiTheme="minorHAnsi" w:hAnsiTheme="minorHAnsi"/>
          <w:color w:val="000000" w:themeColor="text1"/>
        </w:rPr>
        <w:tab/>
      </w:r>
      <w:r w:rsidR="00075140">
        <w:rPr>
          <w:rFonts w:asciiTheme="minorHAnsi" w:hAnsiTheme="minorHAnsi"/>
          <w:color w:val="000000" w:themeColor="text1"/>
        </w:rPr>
        <w:t xml:space="preserve">       </w:t>
      </w:r>
      <w:r w:rsidR="00075140">
        <w:rPr>
          <w:rFonts w:asciiTheme="minorHAnsi" w:hAnsiTheme="minorHAnsi"/>
          <w:color w:val="000000" w:themeColor="text1"/>
        </w:rPr>
        <w:tab/>
      </w:r>
      <w:r w:rsidR="00DE3AAD" w:rsidRPr="00B7365E">
        <w:rPr>
          <w:rFonts w:asciiTheme="minorHAnsi" w:hAnsiTheme="minorHAnsi"/>
          <w:color w:val="000000" w:themeColor="text1"/>
        </w:rPr>
        <w:t>SEPARATION DATE:  200</w:t>
      </w:r>
      <w:r w:rsidR="00CA7D84" w:rsidRPr="00B7365E">
        <w:rPr>
          <w:rFonts w:asciiTheme="minorHAnsi" w:hAnsiTheme="minorHAnsi"/>
          <w:color w:val="000000" w:themeColor="text1"/>
        </w:rPr>
        <w:t>70531</w:t>
      </w:r>
    </w:p>
    <w:p w:rsidR="00827B29" w:rsidRPr="00B7365E" w:rsidRDefault="00792738" w:rsidP="00610FE8">
      <w:pPr>
        <w:tabs>
          <w:tab w:val="left" w:pos="288"/>
          <w:tab w:val="left" w:pos="5130"/>
        </w:tabs>
        <w:jc w:val="both"/>
        <w:rPr>
          <w:rFonts w:asciiTheme="minorHAnsi" w:hAnsiTheme="minorHAnsi"/>
          <w:color w:val="000000" w:themeColor="text1"/>
        </w:rPr>
      </w:pPr>
      <w:r w:rsidRPr="00B7365E">
        <w:rPr>
          <w:rFonts w:asciiTheme="minorHAnsi" w:hAnsiTheme="minorHAnsi"/>
          <w:caps/>
          <w:color w:val="000000" w:themeColor="text1"/>
        </w:rPr>
        <w:t>BOARD DATE:  2012</w:t>
      </w:r>
      <w:r w:rsidR="00610FE8" w:rsidRPr="00B7365E">
        <w:rPr>
          <w:rFonts w:asciiTheme="minorHAnsi" w:hAnsiTheme="minorHAnsi"/>
          <w:caps/>
          <w:color w:val="000000" w:themeColor="text1"/>
        </w:rPr>
        <w:t>0314</w:t>
      </w:r>
      <w:r w:rsidR="003B2143" w:rsidRPr="00B7365E">
        <w:rPr>
          <w:rFonts w:asciiTheme="minorHAnsi" w:hAnsiTheme="minorHAnsi"/>
          <w:caps/>
          <w:color w:val="000000" w:themeColor="text1"/>
        </w:rPr>
        <w:tab/>
      </w:r>
    </w:p>
    <w:p w:rsidR="005449E9" w:rsidRPr="00B7365E" w:rsidRDefault="005449E9" w:rsidP="00BF0E94">
      <w:pPr>
        <w:pBdr>
          <w:bottom w:val="single" w:sz="12" w:space="1" w:color="auto"/>
        </w:pBdr>
        <w:tabs>
          <w:tab w:val="left" w:pos="288"/>
          <w:tab w:val="left" w:pos="5130"/>
        </w:tabs>
        <w:jc w:val="both"/>
        <w:rPr>
          <w:rFonts w:asciiTheme="minorHAnsi" w:hAnsiTheme="minorHAnsi"/>
          <w:caps/>
          <w:color w:val="000000" w:themeColor="text1"/>
        </w:rPr>
      </w:pPr>
    </w:p>
    <w:p w:rsidR="003F1206" w:rsidRPr="00B7365E" w:rsidRDefault="003F1206" w:rsidP="00BF0E94">
      <w:pPr>
        <w:tabs>
          <w:tab w:val="left" w:pos="288"/>
          <w:tab w:val="left" w:pos="4752"/>
        </w:tabs>
        <w:jc w:val="both"/>
        <w:rPr>
          <w:rFonts w:asciiTheme="minorHAnsi" w:hAnsiTheme="minorHAnsi"/>
          <w:color w:val="000000" w:themeColor="text1"/>
        </w:rPr>
      </w:pPr>
    </w:p>
    <w:p w:rsidR="00CA7D84" w:rsidRPr="00B7365E" w:rsidRDefault="00FB0E80" w:rsidP="00CA7D84">
      <w:pPr>
        <w:tabs>
          <w:tab w:val="left" w:pos="288"/>
          <w:tab w:val="left" w:pos="4752"/>
        </w:tabs>
        <w:jc w:val="both"/>
        <w:rPr>
          <w:rFonts w:asciiTheme="minorHAnsi" w:hAnsiTheme="minorHAnsi"/>
          <w:color w:val="auto"/>
          <w:szCs w:val="24"/>
        </w:rPr>
      </w:pPr>
      <w:r w:rsidRPr="00B7365E">
        <w:rPr>
          <w:rFonts w:asciiTheme="minorHAnsi" w:hAnsiTheme="minorHAnsi"/>
          <w:color w:val="000000" w:themeColor="text1"/>
          <w:u w:val="single"/>
        </w:rPr>
        <w:t>SUMMARY OF CASE</w:t>
      </w:r>
      <w:r w:rsidRPr="00B7365E">
        <w:rPr>
          <w:rFonts w:asciiTheme="minorHAnsi" w:hAnsiTheme="minorHAnsi"/>
          <w:color w:val="000000" w:themeColor="text1"/>
        </w:rPr>
        <w:t xml:space="preserve">:  </w:t>
      </w:r>
      <w:r w:rsidR="00CA7D84" w:rsidRPr="00B7365E">
        <w:rPr>
          <w:rFonts w:asciiTheme="minorHAnsi" w:hAnsiTheme="minorHAnsi"/>
          <w:color w:val="auto"/>
        </w:rPr>
        <w:t xml:space="preserve">Data extracted from the available evidence of record reflects that this covered individual (CI) </w:t>
      </w:r>
      <w:r w:rsidR="00CA7D84" w:rsidRPr="00B7365E">
        <w:rPr>
          <w:rFonts w:asciiTheme="minorHAnsi" w:hAnsiTheme="minorHAnsi"/>
          <w:color w:val="auto"/>
          <w:szCs w:val="24"/>
        </w:rPr>
        <w:t xml:space="preserve">was an active duty Sgt/E-5 (0861/Artillery Scout Observer), medically separated for </w:t>
      </w:r>
      <w:r w:rsidR="00075140" w:rsidRPr="00B7365E">
        <w:rPr>
          <w:rFonts w:asciiTheme="minorHAnsi" w:hAnsiTheme="minorHAnsi"/>
          <w:color w:val="auto"/>
          <w:szCs w:val="24"/>
        </w:rPr>
        <w:t xml:space="preserve">lumbar degenerative disk disease </w:t>
      </w:r>
      <w:r w:rsidR="00610FE8" w:rsidRPr="00B7365E">
        <w:rPr>
          <w:rFonts w:asciiTheme="minorHAnsi" w:hAnsiTheme="minorHAnsi"/>
          <w:color w:val="auto"/>
          <w:szCs w:val="24"/>
        </w:rPr>
        <w:t>(DDD)</w:t>
      </w:r>
      <w:r w:rsidR="00CA7D84" w:rsidRPr="00B7365E">
        <w:rPr>
          <w:rFonts w:asciiTheme="minorHAnsi" w:hAnsiTheme="minorHAnsi"/>
          <w:i/>
          <w:color w:val="auto"/>
          <w:szCs w:val="24"/>
        </w:rPr>
        <w:t>.</w:t>
      </w:r>
      <w:r w:rsidR="00CA7D84" w:rsidRPr="00B7365E">
        <w:rPr>
          <w:rFonts w:asciiTheme="minorHAnsi" w:hAnsiTheme="minorHAnsi"/>
          <w:color w:val="auto"/>
          <w:szCs w:val="24"/>
        </w:rPr>
        <w:t xml:space="preserve">  The CI began to experience low back </w:t>
      </w:r>
      <w:r w:rsidR="0069446D" w:rsidRPr="00B7365E">
        <w:rPr>
          <w:rFonts w:asciiTheme="minorHAnsi" w:hAnsiTheme="minorHAnsi"/>
          <w:color w:val="auto"/>
          <w:szCs w:val="24"/>
        </w:rPr>
        <w:t>pain</w:t>
      </w:r>
      <w:r w:rsidR="007D2FC0" w:rsidRPr="00B7365E">
        <w:rPr>
          <w:rFonts w:asciiTheme="minorHAnsi" w:hAnsiTheme="minorHAnsi"/>
          <w:color w:val="auto"/>
          <w:szCs w:val="24"/>
        </w:rPr>
        <w:t xml:space="preserve"> </w:t>
      </w:r>
      <w:r w:rsidR="0069446D" w:rsidRPr="00B7365E">
        <w:rPr>
          <w:rFonts w:asciiTheme="minorHAnsi" w:hAnsiTheme="minorHAnsi"/>
          <w:color w:val="auto"/>
          <w:szCs w:val="24"/>
        </w:rPr>
        <w:t>(</w:t>
      </w:r>
      <w:r w:rsidR="00B60409" w:rsidRPr="00B7365E">
        <w:rPr>
          <w:rFonts w:asciiTheme="minorHAnsi" w:hAnsiTheme="minorHAnsi"/>
          <w:color w:val="auto"/>
          <w:szCs w:val="24"/>
        </w:rPr>
        <w:t>LBP)</w:t>
      </w:r>
      <w:r w:rsidR="00DA5DE4" w:rsidRPr="00B7365E">
        <w:rPr>
          <w:rFonts w:asciiTheme="minorHAnsi" w:hAnsiTheme="minorHAnsi"/>
          <w:color w:val="auto"/>
          <w:szCs w:val="24"/>
        </w:rPr>
        <w:t xml:space="preserve"> with radiation to his right leg and foot</w:t>
      </w:r>
      <w:r w:rsidR="00CA7D84" w:rsidRPr="00B7365E">
        <w:rPr>
          <w:rFonts w:asciiTheme="minorHAnsi" w:hAnsiTheme="minorHAnsi"/>
          <w:color w:val="auto"/>
          <w:szCs w:val="24"/>
        </w:rPr>
        <w:t xml:space="preserve"> after combat operations in Fallujah</w:t>
      </w:r>
      <w:r w:rsidR="00DA5DE4" w:rsidRPr="00B7365E">
        <w:rPr>
          <w:rFonts w:asciiTheme="minorHAnsi" w:hAnsiTheme="minorHAnsi"/>
          <w:color w:val="auto"/>
          <w:szCs w:val="24"/>
        </w:rPr>
        <w:t>, Iraq in 2004</w:t>
      </w:r>
      <w:r w:rsidR="0094422C">
        <w:rPr>
          <w:rFonts w:asciiTheme="minorHAnsi" w:hAnsiTheme="minorHAnsi"/>
          <w:color w:val="auto"/>
          <w:szCs w:val="24"/>
        </w:rPr>
        <w:t>.</w:t>
      </w:r>
      <w:r w:rsidR="007D2FC0" w:rsidRPr="00B7365E">
        <w:rPr>
          <w:rFonts w:asciiTheme="minorHAnsi" w:hAnsiTheme="minorHAnsi"/>
          <w:color w:val="auto"/>
          <w:szCs w:val="24"/>
        </w:rPr>
        <w:t xml:space="preserve">  He </w:t>
      </w:r>
      <w:r w:rsidR="00DA5DE4" w:rsidRPr="00B7365E">
        <w:rPr>
          <w:rFonts w:asciiTheme="minorHAnsi" w:hAnsiTheme="minorHAnsi"/>
          <w:color w:val="auto"/>
          <w:szCs w:val="24"/>
        </w:rPr>
        <w:t xml:space="preserve">continued to have </w:t>
      </w:r>
      <w:proofErr w:type="spellStart"/>
      <w:r w:rsidR="00DA5DE4" w:rsidRPr="00B7365E">
        <w:rPr>
          <w:rFonts w:asciiTheme="minorHAnsi" w:hAnsiTheme="minorHAnsi"/>
          <w:color w:val="auto"/>
          <w:szCs w:val="24"/>
        </w:rPr>
        <w:t>radicular</w:t>
      </w:r>
      <w:proofErr w:type="spellEnd"/>
      <w:r w:rsidR="00DA5DE4" w:rsidRPr="00B7365E">
        <w:rPr>
          <w:rFonts w:asciiTheme="minorHAnsi" w:hAnsiTheme="minorHAnsi"/>
          <w:color w:val="auto"/>
          <w:szCs w:val="24"/>
        </w:rPr>
        <w:t xml:space="preserve"> </w:t>
      </w:r>
      <w:r w:rsidR="007D2FC0" w:rsidRPr="00B7365E">
        <w:rPr>
          <w:rFonts w:asciiTheme="minorHAnsi" w:hAnsiTheme="minorHAnsi"/>
          <w:color w:val="auto"/>
          <w:szCs w:val="24"/>
        </w:rPr>
        <w:t xml:space="preserve">LBP </w:t>
      </w:r>
      <w:r w:rsidR="00DA5DE4" w:rsidRPr="00B7365E">
        <w:rPr>
          <w:rFonts w:asciiTheme="minorHAnsi" w:hAnsiTheme="minorHAnsi"/>
          <w:color w:val="auto"/>
          <w:szCs w:val="24"/>
        </w:rPr>
        <w:t>pain</w:t>
      </w:r>
      <w:r w:rsidR="0094422C">
        <w:rPr>
          <w:rFonts w:asciiTheme="minorHAnsi" w:hAnsiTheme="minorHAnsi"/>
          <w:color w:val="auto"/>
          <w:szCs w:val="24"/>
        </w:rPr>
        <w:t xml:space="preserve"> despite aggressive, conservative treatment and</w:t>
      </w:r>
      <w:r w:rsidR="00CA7D84" w:rsidRPr="00B7365E">
        <w:rPr>
          <w:rFonts w:asciiTheme="minorHAnsi" w:hAnsiTheme="minorHAnsi"/>
          <w:color w:val="auto"/>
          <w:szCs w:val="24"/>
        </w:rPr>
        <w:t xml:space="preserve"> was </w:t>
      </w:r>
      <w:r w:rsidR="007D2FC0" w:rsidRPr="00B7365E">
        <w:rPr>
          <w:rFonts w:asciiTheme="minorHAnsi" w:hAnsiTheme="minorHAnsi"/>
          <w:color w:val="auto"/>
          <w:szCs w:val="24"/>
        </w:rPr>
        <w:t>not able to fulfill the physical demands</w:t>
      </w:r>
      <w:r w:rsidR="00CA7D84" w:rsidRPr="00B7365E">
        <w:rPr>
          <w:rFonts w:asciiTheme="minorHAnsi" w:hAnsiTheme="minorHAnsi"/>
          <w:color w:val="auto"/>
          <w:szCs w:val="24"/>
        </w:rPr>
        <w:t xml:space="preserve"> within his Military Occupational Specialty (MOS) or meet physical fitness standards.  </w:t>
      </w:r>
      <w:r w:rsidR="00AB57A4" w:rsidRPr="00B7365E">
        <w:rPr>
          <w:rFonts w:asciiTheme="minorHAnsi" w:hAnsiTheme="minorHAnsi"/>
          <w:color w:val="auto"/>
          <w:szCs w:val="24"/>
        </w:rPr>
        <w:t>Th</w:t>
      </w:r>
      <w:r w:rsidR="00CA7D84" w:rsidRPr="00B7365E">
        <w:rPr>
          <w:rFonts w:asciiTheme="minorHAnsi" w:hAnsiTheme="minorHAnsi"/>
          <w:color w:val="auto"/>
          <w:szCs w:val="24"/>
        </w:rPr>
        <w:t>e</w:t>
      </w:r>
      <w:r w:rsidR="00AB57A4" w:rsidRPr="00B7365E">
        <w:rPr>
          <w:rFonts w:asciiTheme="minorHAnsi" w:hAnsiTheme="minorHAnsi"/>
          <w:color w:val="auto"/>
          <w:szCs w:val="24"/>
        </w:rPr>
        <w:t xml:space="preserve"> CI</w:t>
      </w:r>
      <w:r w:rsidR="00CA7D84" w:rsidRPr="00B7365E">
        <w:rPr>
          <w:rFonts w:asciiTheme="minorHAnsi" w:hAnsiTheme="minorHAnsi"/>
          <w:color w:val="auto"/>
          <w:szCs w:val="24"/>
        </w:rPr>
        <w:t xml:space="preserve"> was placed on limited </w:t>
      </w:r>
      <w:r w:rsidR="0069446D" w:rsidRPr="00B7365E">
        <w:rPr>
          <w:rFonts w:asciiTheme="minorHAnsi" w:hAnsiTheme="minorHAnsi"/>
          <w:color w:val="auto"/>
          <w:szCs w:val="24"/>
        </w:rPr>
        <w:t>duty (</w:t>
      </w:r>
      <w:r w:rsidR="00AB57A4" w:rsidRPr="00B7365E">
        <w:rPr>
          <w:rFonts w:asciiTheme="minorHAnsi" w:hAnsiTheme="minorHAnsi"/>
          <w:color w:val="auto"/>
          <w:szCs w:val="24"/>
        </w:rPr>
        <w:t>LIMDU</w:t>
      </w:r>
      <w:r w:rsidR="00C50996" w:rsidRPr="00B7365E">
        <w:rPr>
          <w:rFonts w:asciiTheme="minorHAnsi" w:hAnsiTheme="minorHAnsi"/>
          <w:color w:val="auto"/>
          <w:szCs w:val="24"/>
        </w:rPr>
        <w:t>)</w:t>
      </w:r>
      <w:r w:rsidR="00CA7D84" w:rsidRPr="00B7365E">
        <w:rPr>
          <w:rFonts w:asciiTheme="minorHAnsi" w:hAnsiTheme="minorHAnsi"/>
          <w:color w:val="auto"/>
          <w:szCs w:val="24"/>
        </w:rPr>
        <w:t xml:space="preserve"> and underwent a Medical Evaluation Board (MEB).  </w:t>
      </w:r>
      <w:r w:rsidR="00AB57A4" w:rsidRPr="00B7365E">
        <w:rPr>
          <w:rFonts w:asciiTheme="minorHAnsi" w:hAnsiTheme="minorHAnsi"/>
          <w:color w:val="auto"/>
          <w:szCs w:val="24"/>
        </w:rPr>
        <w:t>The MEB forwarded “</w:t>
      </w:r>
      <w:r w:rsidR="006E13FA">
        <w:rPr>
          <w:rFonts w:asciiTheme="minorHAnsi" w:hAnsiTheme="minorHAnsi"/>
          <w:color w:val="auto"/>
          <w:szCs w:val="24"/>
        </w:rPr>
        <w:t>l</w:t>
      </w:r>
      <w:r w:rsidR="00AB57A4" w:rsidRPr="00B7365E">
        <w:rPr>
          <w:rFonts w:asciiTheme="minorHAnsi" w:hAnsiTheme="minorHAnsi"/>
          <w:color w:val="auto"/>
          <w:szCs w:val="24"/>
        </w:rPr>
        <w:t xml:space="preserve">umbago and </w:t>
      </w:r>
      <w:r w:rsidR="006E13FA">
        <w:rPr>
          <w:rFonts w:asciiTheme="minorHAnsi" w:hAnsiTheme="minorHAnsi"/>
          <w:color w:val="auto"/>
          <w:szCs w:val="24"/>
        </w:rPr>
        <w:t>d</w:t>
      </w:r>
      <w:r w:rsidR="0069446D" w:rsidRPr="00B7365E">
        <w:rPr>
          <w:rFonts w:asciiTheme="minorHAnsi" w:hAnsiTheme="minorHAnsi"/>
          <w:color w:val="auto"/>
          <w:szCs w:val="24"/>
        </w:rPr>
        <w:t>egeneration</w:t>
      </w:r>
      <w:r w:rsidR="00AB57A4" w:rsidRPr="00B7365E">
        <w:rPr>
          <w:rFonts w:asciiTheme="minorHAnsi" w:hAnsiTheme="minorHAnsi"/>
          <w:color w:val="auto"/>
          <w:szCs w:val="24"/>
        </w:rPr>
        <w:t xml:space="preserve"> of </w:t>
      </w:r>
      <w:r w:rsidR="006E13FA">
        <w:rPr>
          <w:rFonts w:asciiTheme="minorHAnsi" w:hAnsiTheme="minorHAnsi"/>
          <w:color w:val="auto"/>
          <w:szCs w:val="24"/>
        </w:rPr>
        <w:t xml:space="preserve">lumbar or </w:t>
      </w:r>
      <w:proofErr w:type="spellStart"/>
      <w:r w:rsidR="006E13FA">
        <w:rPr>
          <w:rFonts w:asciiTheme="minorHAnsi" w:hAnsiTheme="minorHAnsi"/>
          <w:color w:val="auto"/>
          <w:szCs w:val="24"/>
        </w:rPr>
        <w:t>l</w:t>
      </w:r>
      <w:r w:rsidR="00AB57A4" w:rsidRPr="00B7365E">
        <w:rPr>
          <w:rFonts w:asciiTheme="minorHAnsi" w:hAnsiTheme="minorHAnsi"/>
          <w:color w:val="auto"/>
          <w:szCs w:val="24"/>
        </w:rPr>
        <w:t>umbosacral</w:t>
      </w:r>
      <w:proofErr w:type="spellEnd"/>
      <w:r w:rsidR="00AB57A4" w:rsidRPr="00B7365E">
        <w:rPr>
          <w:rFonts w:asciiTheme="minorHAnsi" w:hAnsiTheme="minorHAnsi"/>
          <w:color w:val="auto"/>
          <w:szCs w:val="24"/>
        </w:rPr>
        <w:t xml:space="preserve"> </w:t>
      </w:r>
      <w:proofErr w:type="spellStart"/>
      <w:r w:rsidR="006E13FA">
        <w:rPr>
          <w:rFonts w:asciiTheme="minorHAnsi" w:hAnsiTheme="minorHAnsi"/>
          <w:color w:val="auto"/>
          <w:szCs w:val="24"/>
        </w:rPr>
        <w:t>i</w:t>
      </w:r>
      <w:r w:rsidR="00AB57A4" w:rsidRPr="00B7365E">
        <w:rPr>
          <w:rFonts w:asciiTheme="minorHAnsi" w:hAnsiTheme="minorHAnsi"/>
          <w:color w:val="auto"/>
          <w:szCs w:val="24"/>
        </w:rPr>
        <w:t>ntervertebral</w:t>
      </w:r>
      <w:proofErr w:type="spellEnd"/>
      <w:r w:rsidR="00AB57A4" w:rsidRPr="00B7365E">
        <w:rPr>
          <w:rFonts w:asciiTheme="minorHAnsi" w:hAnsiTheme="minorHAnsi"/>
          <w:color w:val="auto"/>
          <w:szCs w:val="24"/>
        </w:rPr>
        <w:t xml:space="preserve"> </w:t>
      </w:r>
      <w:r w:rsidR="006E13FA">
        <w:rPr>
          <w:rFonts w:asciiTheme="minorHAnsi" w:hAnsiTheme="minorHAnsi"/>
          <w:color w:val="auto"/>
          <w:szCs w:val="24"/>
        </w:rPr>
        <w:t>d</w:t>
      </w:r>
      <w:r w:rsidR="00AB57A4" w:rsidRPr="00B7365E">
        <w:rPr>
          <w:rFonts w:asciiTheme="minorHAnsi" w:hAnsiTheme="minorHAnsi"/>
          <w:color w:val="auto"/>
          <w:szCs w:val="24"/>
        </w:rPr>
        <w:t xml:space="preserve">isc” on NAVMED 6100/1 to the </w:t>
      </w:r>
      <w:r w:rsidR="00CA7D84" w:rsidRPr="00B7365E">
        <w:rPr>
          <w:rFonts w:asciiTheme="minorHAnsi" w:hAnsiTheme="minorHAnsi"/>
          <w:color w:val="auto"/>
          <w:szCs w:val="24"/>
        </w:rPr>
        <w:t>Physical Evaluation Board (PEB).  No other conditions appeared on the MEB’s submission.  Other conditions included in the Disability Evaluation System (DES) packet will be discussed below.  The PEB adjudicated</w:t>
      </w:r>
      <w:r w:rsidR="00075140">
        <w:rPr>
          <w:rFonts w:asciiTheme="minorHAnsi" w:hAnsiTheme="minorHAnsi"/>
          <w:color w:val="auto"/>
          <w:szCs w:val="24"/>
        </w:rPr>
        <w:t xml:space="preserve"> “</w:t>
      </w:r>
      <w:r w:rsidR="006E13FA">
        <w:rPr>
          <w:rFonts w:asciiTheme="minorHAnsi" w:hAnsiTheme="minorHAnsi"/>
          <w:color w:val="auto"/>
          <w:szCs w:val="24"/>
        </w:rPr>
        <w:t>l</w:t>
      </w:r>
      <w:r w:rsidR="00A42FA3" w:rsidRPr="00B7365E">
        <w:rPr>
          <w:rFonts w:asciiTheme="minorHAnsi" w:hAnsiTheme="minorHAnsi"/>
          <w:color w:val="auto"/>
          <w:szCs w:val="24"/>
        </w:rPr>
        <w:t xml:space="preserve">umbago and </w:t>
      </w:r>
      <w:r w:rsidR="006E13FA">
        <w:rPr>
          <w:rFonts w:asciiTheme="minorHAnsi" w:hAnsiTheme="minorHAnsi"/>
          <w:color w:val="auto"/>
          <w:szCs w:val="24"/>
        </w:rPr>
        <w:t>d</w:t>
      </w:r>
      <w:r w:rsidR="0069446D" w:rsidRPr="00B7365E">
        <w:rPr>
          <w:rFonts w:asciiTheme="minorHAnsi" w:hAnsiTheme="minorHAnsi"/>
          <w:color w:val="auto"/>
          <w:szCs w:val="24"/>
        </w:rPr>
        <w:t>egeneration</w:t>
      </w:r>
      <w:r w:rsidR="00A42FA3" w:rsidRPr="00B7365E">
        <w:rPr>
          <w:rFonts w:asciiTheme="minorHAnsi" w:hAnsiTheme="minorHAnsi"/>
          <w:color w:val="auto"/>
          <w:szCs w:val="24"/>
        </w:rPr>
        <w:t xml:space="preserve"> of </w:t>
      </w:r>
      <w:r w:rsidR="006E13FA">
        <w:rPr>
          <w:rFonts w:asciiTheme="minorHAnsi" w:hAnsiTheme="minorHAnsi"/>
          <w:color w:val="auto"/>
          <w:szCs w:val="24"/>
        </w:rPr>
        <w:t>l</w:t>
      </w:r>
      <w:r w:rsidR="00A42FA3" w:rsidRPr="00B7365E">
        <w:rPr>
          <w:rFonts w:asciiTheme="minorHAnsi" w:hAnsiTheme="minorHAnsi"/>
          <w:color w:val="auto"/>
          <w:szCs w:val="24"/>
        </w:rPr>
        <w:t xml:space="preserve">umbar or </w:t>
      </w:r>
      <w:proofErr w:type="spellStart"/>
      <w:r w:rsidR="006E13FA">
        <w:rPr>
          <w:rFonts w:asciiTheme="minorHAnsi" w:hAnsiTheme="minorHAnsi"/>
          <w:color w:val="auto"/>
          <w:szCs w:val="24"/>
        </w:rPr>
        <w:t>l</w:t>
      </w:r>
      <w:r w:rsidR="00A42FA3" w:rsidRPr="00B7365E">
        <w:rPr>
          <w:rFonts w:asciiTheme="minorHAnsi" w:hAnsiTheme="minorHAnsi"/>
          <w:color w:val="auto"/>
          <w:szCs w:val="24"/>
        </w:rPr>
        <w:t>umbosacral</w:t>
      </w:r>
      <w:proofErr w:type="spellEnd"/>
      <w:r w:rsidR="00A42FA3" w:rsidRPr="00B7365E">
        <w:rPr>
          <w:rFonts w:asciiTheme="minorHAnsi" w:hAnsiTheme="minorHAnsi"/>
          <w:color w:val="auto"/>
          <w:szCs w:val="24"/>
        </w:rPr>
        <w:t xml:space="preserve"> </w:t>
      </w:r>
      <w:proofErr w:type="spellStart"/>
      <w:r w:rsidR="006E13FA">
        <w:rPr>
          <w:rFonts w:asciiTheme="minorHAnsi" w:hAnsiTheme="minorHAnsi"/>
          <w:color w:val="auto"/>
          <w:szCs w:val="24"/>
        </w:rPr>
        <w:t>i</w:t>
      </w:r>
      <w:r w:rsidR="00A42FA3" w:rsidRPr="00B7365E">
        <w:rPr>
          <w:rFonts w:asciiTheme="minorHAnsi" w:hAnsiTheme="minorHAnsi"/>
          <w:color w:val="auto"/>
          <w:szCs w:val="24"/>
        </w:rPr>
        <w:t>ntervertebral</w:t>
      </w:r>
      <w:proofErr w:type="spellEnd"/>
      <w:r w:rsidR="00A42FA3" w:rsidRPr="00B7365E">
        <w:rPr>
          <w:rFonts w:asciiTheme="minorHAnsi" w:hAnsiTheme="minorHAnsi"/>
          <w:color w:val="auto"/>
          <w:szCs w:val="24"/>
        </w:rPr>
        <w:t xml:space="preserve"> </w:t>
      </w:r>
      <w:r w:rsidR="006E13FA">
        <w:rPr>
          <w:rFonts w:asciiTheme="minorHAnsi" w:hAnsiTheme="minorHAnsi"/>
          <w:color w:val="auto"/>
          <w:szCs w:val="24"/>
        </w:rPr>
        <w:t>d</w:t>
      </w:r>
      <w:r w:rsidR="00A42FA3" w:rsidRPr="00B7365E">
        <w:rPr>
          <w:rFonts w:asciiTheme="minorHAnsi" w:hAnsiTheme="minorHAnsi"/>
          <w:color w:val="auto"/>
          <w:szCs w:val="24"/>
        </w:rPr>
        <w:t>isc”</w:t>
      </w:r>
      <w:r w:rsidR="00CA7D84" w:rsidRPr="00B7365E">
        <w:rPr>
          <w:rFonts w:asciiTheme="minorHAnsi" w:hAnsiTheme="minorHAnsi"/>
          <w:color w:val="auto"/>
          <w:szCs w:val="24"/>
        </w:rPr>
        <w:t xml:space="preserve"> condition as </w:t>
      </w:r>
      <w:r w:rsidR="006E13FA">
        <w:rPr>
          <w:rFonts w:asciiTheme="minorHAnsi" w:hAnsiTheme="minorHAnsi"/>
          <w:color w:val="auto"/>
          <w:szCs w:val="24"/>
        </w:rPr>
        <w:t>f</w:t>
      </w:r>
      <w:r w:rsidR="00CA7D84" w:rsidRPr="00B7365E">
        <w:rPr>
          <w:rFonts w:asciiTheme="minorHAnsi" w:hAnsiTheme="minorHAnsi"/>
          <w:color w:val="auto"/>
          <w:szCs w:val="24"/>
        </w:rPr>
        <w:t xml:space="preserve">it to </w:t>
      </w:r>
      <w:r w:rsidR="006E13FA">
        <w:rPr>
          <w:rFonts w:asciiTheme="minorHAnsi" w:hAnsiTheme="minorHAnsi"/>
          <w:color w:val="auto"/>
          <w:szCs w:val="24"/>
        </w:rPr>
        <w:t>continue on a</w:t>
      </w:r>
      <w:r w:rsidR="00CA7D84" w:rsidRPr="00B7365E">
        <w:rPr>
          <w:rFonts w:asciiTheme="minorHAnsi" w:hAnsiTheme="minorHAnsi"/>
          <w:color w:val="auto"/>
          <w:szCs w:val="24"/>
        </w:rPr>
        <w:t xml:space="preserve">ctive </w:t>
      </w:r>
      <w:r w:rsidR="006E13FA">
        <w:rPr>
          <w:rFonts w:asciiTheme="minorHAnsi" w:hAnsiTheme="minorHAnsi"/>
          <w:color w:val="auto"/>
          <w:szCs w:val="24"/>
        </w:rPr>
        <w:t>d</w:t>
      </w:r>
      <w:r w:rsidR="00CA7D84" w:rsidRPr="00B7365E">
        <w:rPr>
          <w:rFonts w:asciiTheme="minorHAnsi" w:hAnsiTheme="minorHAnsi"/>
          <w:color w:val="auto"/>
          <w:szCs w:val="24"/>
        </w:rPr>
        <w:t xml:space="preserve">uty.  </w:t>
      </w:r>
      <w:r w:rsidR="006E13FA">
        <w:rPr>
          <w:rFonts w:asciiTheme="minorHAnsi" w:hAnsiTheme="minorHAnsi"/>
          <w:color w:val="auto"/>
          <w:szCs w:val="24"/>
        </w:rPr>
        <w:t>The CI appealed to a r</w:t>
      </w:r>
      <w:r w:rsidR="009267EC" w:rsidRPr="00B7365E">
        <w:rPr>
          <w:rFonts w:asciiTheme="minorHAnsi" w:hAnsiTheme="minorHAnsi"/>
          <w:color w:val="auto"/>
          <w:szCs w:val="24"/>
        </w:rPr>
        <w:t>econsideration PEB which adjudicated “</w:t>
      </w:r>
      <w:r w:rsidR="006E13FA">
        <w:rPr>
          <w:rFonts w:asciiTheme="minorHAnsi" w:hAnsiTheme="minorHAnsi"/>
          <w:color w:val="auto"/>
          <w:szCs w:val="24"/>
        </w:rPr>
        <w:t>l</w:t>
      </w:r>
      <w:r w:rsidR="009267EC" w:rsidRPr="00B7365E">
        <w:rPr>
          <w:rFonts w:asciiTheme="minorHAnsi" w:hAnsiTheme="minorHAnsi"/>
          <w:color w:val="auto"/>
          <w:szCs w:val="24"/>
        </w:rPr>
        <w:t xml:space="preserve">umbar </w:t>
      </w:r>
      <w:r w:rsidR="00610FE8" w:rsidRPr="00B7365E">
        <w:rPr>
          <w:rFonts w:asciiTheme="minorHAnsi" w:hAnsiTheme="minorHAnsi"/>
          <w:color w:val="auto"/>
          <w:szCs w:val="24"/>
        </w:rPr>
        <w:t>DDD</w:t>
      </w:r>
      <w:r w:rsidR="009267EC" w:rsidRPr="00B7365E">
        <w:rPr>
          <w:rFonts w:asciiTheme="minorHAnsi" w:hAnsiTheme="minorHAnsi"/>
          <w:color w:val="auto"/>
          <w:szCs w:val="24"/>
        </w:rPr>
        <w:t>” condition as unfitting, rated with the disability code of 5243 at 10</w:t>
      </w:r>
      <w:r w:rsidR="00061B72" w:rsidRPr="00B7365E">
        <w:rPr>
          <w:rFonts w:asciiTheme="minorHAnsi" w:hAnsiTheme="minorHAnsi"/>
          <w:color w:val="auto"/>
          <w:szCs w:val="24"/>
        </w:rPr>
        <w:t>%</w:t>
      </w:r>
      <w:r w:rsidR="009267EC" w:rsidRPr="00B7365E">
        <w:rPr>
          <w:rFonts w:asciiTheme="minorHAnsi" w:hAnsiTheme="minorHAnsi"/>
          <w:color w:val="auto"/>
          <w:szCs w:val="24"/>
        </w:rPr>
        <w:t xml:space="preserve"> IAW with the Veterans Administration Schedule for Rating Disabilities (VASRD) and “</w:t>
      </w:r>
      <w:r w:rsidR="006E13FA">
        <w:rPr>
          <w:rFonts w:asciiTheme="minorHAnsi" w:hAnsiTheme="minorHAnsi"/>
          <w:color w:val="auto"/>
          <w:szCs w:val="24"/>
        </w:rPr>
        <w:t>l</w:t>
      </w:r>
      <w:r w:rsidR="009267EC" w:rsidRPr="00B7365E">
        <w:rPr>
          <w:rFonts w:asciiTheme="minorHAnsi" w:hAnsiTheme="minorHAnsi"/>
          <w:color w:val="auto"/>
          <w:szCs w:val="24"/>
        </w:rPr>
        <w:t xml:space="preserve">umbar </w:t>
      </w:r>
      <w:proofErr w:type="spellStart"/>
      <w:r w:rsidR="006E13FA">
        <w:rPr>
          <w:rFonts w:asciiTheme="minorHAnsi" w:hAnsiTheme="minorHAnsi"/>
          <w:color w:val="auto"/>
          <w:szCs w:val="24"/>
        </w:rPr>
        <w:t>r</w:t>
      </w:r>
      <w:r w:rsidR="009267EC" w:rsidRPr="00B7365E">
        <w:rPr>
          <w:rFonts w:asciiTheme="minorHAnsi" w:hAnsiTheme="minorHAnsi"/>
          <w:color w:val="auto"/>
          <w:szCs w:val="24"/>
        </w:rPr>
        <w:t>adiculopathy</w:t>
      </w:r>
      <w:proofErr w:type="spellEnd"/>
      <w:r w:rsidR="009267EC" w:rsidRPr="00B7365E">
        <w:rPr>
          <w:rFonts w:asciiTheme="minorHAnsi" w:hAnsiTheme="minorHAnsi"/>
          <w:color w:val="auto"/>
          <w:szCs w:val="24"/>
        </w:rPr>
        <w:t xml:space="preserve"> and </w:t>
      </w:r>
      <w:r w:rsidR="006E13FA">
        <w:rPr>
          <w:rFonts w:asciiTheme="minorHAnsi" w:hAnsiTheme="minorHAnsi"/>
          <w:color w:val="auto"/>
          <w:szCs w:val="24"/>
        </w:rPr>
        <w:t>l</w:t>
      </w:r>
      <w:r w:rsidR="009267EC" w:rsidRPr="00B7365E">
        <w:rPr>
          <w:rFonts w:asciiTheme="minorHAnsi" w:hAnsiTheme="minorHAnsi"/>
          <w:color w:val="auto"/>
          <w:szCs w:val="24"/>
        </w:rPr>
        <w:t xml:space="preserve">umbago” as </w:t>
      </w:r>
      <w:r w:rsidR="006E13FA">
        <w:rPr>
          <w:rFonts w:asciiTheme="minorHAnsi" w:hAnsiTheme="minorHAnsi"/>
          <w:color w:val="auto"/>
          <w:szCs w:val="24"/>
        </w:rPr>
        <w:t>c</w:t>
      </w:r>
      <w:r w:rsidR="009267EC" w:rsidRPr="00B7365E">
        <w:rPr>
          <w:rFonts w:asciiTheme="minorHAnsi" w:hAnsiTheme="minorHAnsi"/>
          <w:color w:val="auto"/>
          <w:szCs w:val="24"/>
        </w:rPr>
        <w:t>ategory II (“</w:t>
      </w:r>
      <w:r w:rsidR="006E13FA">
        <w:rPr>
          <w:rFonts w:asciiTheme="minorHAnsi" w:hAnsiTheme="minorHAnsi"/>
          <w:color w:val="auto"/>
          <w:szCs w:val="24"/>
        </w:rPr>
        <w:t>c</w:t>
      </w:r>
      <w:r w:rsidR="009267EC" w:rsidRPr="00B7365E">
        <w:rPr>
          <w:rFonts w:asciiTheme="minorHAnsi" w:hAnsiTheme="minorHAnsi"/>
          <w:color w:val="auto"/>
          <w:szCs w:val="24"/>
        </w:rPr>
        <w:t>o</w:t>
      </w:r>
      <w:r w:rsidR="00610FE8" w:rsidRPr="00B7365E">
        <w:rPr>
          <w:rFonts w:asciiTheme="minorHAnsi" w:hAnsiTheme="minorHAnsi"/>
          <w:color w:val="auto"/>
          <w:szCs w:val="24"/>
        </w:rPr>
        <w:t>nditions that contribute to the</w:t>
      </w:r>
      <w:r w:rsidR="009267EC" w:rsidRPr="00B7365E">
        <w:rPr>
          <w:rFonts w:asciiTheme="minorHAnsi" w:hAnsiTheme="minorHAnsi"/>
          <w:color w:val="auto"/>
          <w:szCs w:val="24"/>
        </w:rPr>
        <w:t xml:space="preserve"> </w:t>
      </w:r>
      <w:r w:rsidR="00A42FA3" w:rsidRPr="00B7365E">
        <w:rPr>
          <w:rFonts w:asciiTheme="minorHAnsi" w:hAnsiTheme="minorHAnsi"/>
          <w:color w:val="auto"/>
          <w:szCs w:val="24"/>
        </w:rPr>
        <w:t xml:space="preserve">unfitting condition”). </w:t>
      </w:r>
      <w:r w:rsidR="0069446D" w:rsidRPr="00B7365E">
        <w:rPr>
          <w:rFonts w:asciiTheme="minorHAnsi" w:hAnsiTheme="minorHAnsi"/>
          <w:color w:val="auto"/>
          <w:szCs w:val="24"/>
        </w:rPr>
        <w:t xml:space="preserve"> </w:t>
      </w:r>
      <w:r w:rsidR="00CA7D84" w:rsidRPr="00B7365E">
        <w:rPr>
          <w:rFonts w:asciiTheme="minorHAnsi" w:hAnsiTheme="minorHAnsi"/>
          <w:color w:val="auto"/>
          <w:szCs w:val="24"/>
        </w:rPr>
        <w:t xml:space="preserve">The CI was </w:t>
      </w:r>
      <w:r w:rsidR="00CA7D84" w:rsidRPr="00B7365E">
        <w:rPr>
          <w:rFonts w:asciiTheme="minorHAnsi" w:hAnsiTheme="minorHAnsi"/>
          <w:color w:val="auto"/>
        </w:rPr>
        <w:t>then medically separated with a 10% disability rating.</w:t>
      </w:r>
    </w:p>
    <w:p w:rsidR="004174F0" w:rsidRPr="00B7365E" w:rsidRDefault="004174F0" w:rsidP="00BF0E94">
      <w:pPr>
        <w:pBdr>
          <w:bottom w:val="single" w:sz="12" w:space="1" w:color="auto"/>
        </w:pBdr>
        <w:tabs>
          <w:tab w:val="left" w:pos="288"/>
          <w:tab w:val="left" w:pos="4752"/>
        </w:tabs>
        <w:jc w:val="both"/>
        <w:rPr>
          <w:rFonts w:asciiTheme="minorHAnsi" w:hAnsiTheme="minorHAnsi"/>
          <w:color w:val="000000" w:themeColor="text1"/>
        </w:rPr>
      </w:pPr>
    </w:p>
    <w:p w:rsidR="004174F0" w:rsidRPr="00B7365E" w:rsidRDefault="004174F0" w:rsidP="00BF0E94">
      <w:pPr>
        <w:tabs>
          <w:tab w:val="left" w:pos="288"/>
          <w:tab w:val="left" w:pos="4752"/>
        </w:tabs>
        <w:jc w:val="both"/>
        <w:rPr>
          <w:rFonts w:asciiTheme="minorHAnsi" w:hAnsiTheme="minorHAnsi"/>
          <w:color w:val="000000" w:themeColor="text1"/>
        </w:rPr>
      </w:pPr>
    </w:p>
    <w:p w:rsidR="00CA7D84" w:rsidRPr="00B7365E" w:rsidRDefault="002C6E5B" w:rsidP="00CA7D84">
      <w:pPr>
        <w:tabs>
          <w:tab w:val="left" w:pos="288"/>
          <w:tab w:val="left" w:pos="4752"/>
        </w:tabs>
        <w:jc w:val="both"/>
        <w:rPr>
          <w:rFonts w:asciiTheme="minorHAnsi" w:eastAsiaTheme="minorHAnsi" w:hAnsiTheme="minorHAnsi"/>
          <w:color w:val="auto"/>
          <w:szCs w:val="24"/>
        </w:rPr>
      </w:pPr>
      <w:r w:rsidRPr="00B7365E">
        <w:rPr>
          <w:rFonts w:asciiTheme="minorHAnsi" w:hAnsiTheme="minorHAnsi"/>
          <w:color w:val="000000" w:themeColor="text1"/>
          <w:u w:val="single"/>
        </w:rPr>
        <w:t>CI CONTENTION</w:t>
      </w:r>
      <w:r w:rsidRPr="00B7365E">
        <w:rPr>
          <w:rFonts w:asciiTheme="minorHAnsi" w:hAnsiTheme="minorHAnsi"/>
          <w:color w:val="000000" w:themeColor="text1"/>
        </w:rPr>
        <w:t>:</w:t>
      </w:r>
      <w:r w:rsidR="00CA7D84" w:rsidRPr="00B7365E">
        <w:rPr>
          <w:rFonts w:asciiTheme="minorHAnsi" w:hAnsiTheme="minorHAnsi"/>
          <w:color w:val="auto"/>
        </w:rPr>
        <w:t xml:space="preserve"> </w:t>
      </w:r>
      <w:r w:rsidR="0069446D" w:rsidRPr="00B7365E">
        <w:rPr>
          <w:rFonts w:asciiTheme="minorHAnsi" w:hAnsiTheme="minorHAnsi"/>
          <w:color w:val="auto"/>
        </w:rPr>
        <w:t xml:space="preserve"> </w:t>
      </w:r>
      <w:r w:rsidR="00CA7D84" w:rsidRPr="00B7365E">
        <w:rPr>
          <w:rFonts w:asciiTheme="minorHAnsi" w:hAnsiTheme="minorHAnsi"/>
          <w:color w:val="auto"/>
        </w:rPr>
        <w:t xml:space="preserve">The CI stated “I was discharged prior to the implementation of policy guidance for the disability evaluation system.  I had a host of physical and mental disabilities which were not considered as part of my unfitting conditions. </w:t>
      </w:r>
      <w:r w:rsidR="0069446D" w:rsidRPr="00B7365E">
        <w:rPr>
          <w:rFonts w:asciiTheme="minorHAnsi" w:hAnsiTheme="minorHAnsi"/>
          <w:color w:val="auto"/>
        </w:rPr>
        <w:t xml:space="preserve"> </w:t>
      </w:r>
      <w:r w:rsidR="00CA7D84" w:rsidRPr="00B7365E">
        <w:rPr>
          <w:rFonts w:asciiTheme="minorHAnsi" w:hAnsiTheme="minorHAnsi"/>
          <w:color w:val="auto"/>
        </w:rPr>
        <w:t>I have since been treated, evaluated and have been given a Department of Veteran's (</w:t>
      </w:r>
      <w:r w:rsidR="00075140">
        <w:rPr>
          <w:rFonts w:asciiTheme="minorHAnsi" w:hAnsiTheme="minorHAnsi"/>
          <w:color w:val="auto"/>
        </w:rPr>
        <w:t>sic</w:t>
      </w:r>
      <w:r w:rsidR="00CA7D84" w:rsidRPr="00B7365E">
        <w:rPr>
          <w:rFonts w:asciiTheme="minorHAnsi" w:hAnsiTheme="minorHAnsi"/>
          <w:color w:val="auto"/>
        </w:rPr>
        <w:t xml:space="preserve">) Affairs disability rating for these conditions.”  </w:t>
      </w:r>
      <w:r w:rsidR="00CA7D84" w:rsidRPr="00B7365E">
        <w:rPr>
          <w:rFonts w:asciiTheme="minorHAnsi" w:eastAsiaTheme="minorHAnsi" w:hAnsiTheme="minorHAnsi"/>
          <w:color w:val="auto"/>
          <w:szCs w:val="24"/>
        </w:rPr>
        <w:t>He additionally lists all of his VA conditions and ratings as per the rating chart below.  A contention for their inclusion in the separation rating is therefore implied.</w:t>
      </w:r>
    </w:p>
    <w:p w:rsidR="004174F0" w:rsidRPr="00B7365E" w:rsidRDefault="004174F0" w:rsidP="00BF0E94">
      <w:pPr>
        <w:pBdr>
          <w:bottom w:val="single" w:sz="12" w:space="1" w:color="auto"/>
        </w:pBdr>
        <w:tabs>
          <w:tab w:val="left" w:pos="288"/>
          <w:tab w:val="left" w:pos="4752"/>
        </w:tabs>
        <w:jc w:val="both"/>
        <w:rPr>
          <w:rFonts w:asciiTheme="minorHAnsi" w:hAnsiTheme="minorHAnsi"/>
          <w:color w:val="000000" w:themeColor="text1"/>
        </w:rPr>
      </w:pPr>
    </w:p>
    <w:p w:rsidR="004174F0" w:rsidRPr="00B7365E" w:rsidRDefault="004174F0" w:rsidP="00BF0E94">
      <w:pPr>
        <w:tabs>
          <w:tab w:val="left" w:pos="288"/>
          <w:tab w:val="left" w:pos="4752"/>
        </w:tabs>
        <w:jc w:val="both"/>
        <w:rPr>
          <w:rFonts w:asciiTheme="minorHAnsi" w:hAnsiTheme="minorHAnsi"/>
          <w:color w:val="000000" w:themeColor="text1"/>
        </w:rPr>
      </w:pPr>
    </w:p>
    <w:p w:rsidR="001537D8" w:rsidRPr="00B7365E" w:rsidRDefault="007F0AB7" w:rsidP="00BF0E94">
      <w:pPr>
        <w:jc w:val="left"/>
        <w:rPr>
          <w:rFonts w:asciiTheme="minorHAnsi" w:hAnsiTheme="minorHAnsi"/>
          <w:color w:val="000000" w:themeColor="text1"/>
        </w:rPr>
      </w:pPr>
      <w:r w:rsidRPr="00B7365E">
        <w:rPr>
          <w:rFonts w:asciiTheme="minorHAnsi" w:hAnsiTheme="minorHAnsi"/>
          <w:color w:val="000000" w:themeColor="text1"/>
          <w:u w:val="single"/>
        </w:rPr>
        <w:t>R</w:t>
      </w:r>
      <w:r w:rsidR="002C6E5B" w:rsidRPr="00B7365E">
        <w:rPr>
          <w:rFonts w:asciiTheme="minorHAnsi" w:hAnsiTheme="minorHAnsi"/>
          <w:color w:val="000000" w:themeColor="text1"/>
          <w:u w:val="single"/>
        </w:rPr>
        <w:t>ATING COMPARISON</w:t>
      </w:r>
      <w:r w:rsidR="002C6E5B" w:rsidRPr="00B7365E">
        <w:rPr>
          <w:rFonts w:asciiTheme="minorHAnsi" w:hAnsiTheme="minorHAnsi"/>
          <w:color w:val="000000" w:themeColor="text1"/>
        </w:rPr>
        <w:t>:</w:t>
      </w:r>
    </w:p>
    <w:p w:rsidR="00CA7D84" w:rsidRPr="00B7365E" w:rsidRDefault="00CA7D84" w:rsidP="00BF0E94">
      <w:pPr>
        <w:jc w:val="left"/>
        <w:rPr>
          <w:rFonts w:asciiTheme="minorHAnsi" w:hAnsiTheme="minorHAnsi"/>
          <w:color w:val="000000" w:themeColor="text1"/>
        </w:rPr>
      </w:pPr>
    </w:p>
    <w:tbl>
      <w:tblPr>
        <w:tblStyle w:val="TableGrid"/>
        <w:tblpPr w:leftFromText="187" w:rightFromText="187" w:vertAnchor="text" w:tblpXSpec="center" w:tblpY="1"/>
        <w:tblOverlap w:val="never"/>
        <w:tblW w:w="9468" w:type="dxa"/>
        <w:jc w:val="center"/>
        <w:tblLayout w:type="fixed"/>
        <w:tblLook w:val="04A0"/>
      </w:tblPr>
      <w:tblGrid>
        <w:gridCol w:w="2088"/>
        <w:gridCol w:w="1062"/>
        <w:gridCol w:w="900"/>
        <w:gridCol w:w="2520"/>
        <w:gridCol w:w="1080"/>
        <w:gridCol w:w="828"/>
        <w:gridCol w:w="990"/>
      </w:tblGrid>
      <w:tr w:rsidR="00CA7D84" w:rsidRPr="00B7365E" w:rsidTr="00CA7D84">
        <w:trPr>
          <w:trHeight w:val="233"/>
          <w:jc w:val="center"/>
        </w:trPr>
        <w:tc>
          <w:tcPr>
            <w:tcW w:w="4050" w:type="dxa"/>
            <w:gridSpan w:val="3"/>
            <w:tcBorders>
              <w:right w:val="thinThickThinSmallGap" w:sz="2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Service (Recon) IPEB – Dated 20070326</w:t>
            </w:r>
          </w:p>
        </w:tc>
        <w:tc>
          <w:tcPr>
            <w:tcW w:w="5418" w:type="dxa"/>
            <w:gridSpan w:val="4"/>
            <w:tcBorders>
              <w:left w:val="thinThickThinSmallGap" w:sz="2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VA (3 Mo. After Separation) – All Effective Date 20070601</w:t>
            </w:r>
          </w:p>
        </w:tc>
      </w:tr>
      <w:tr w:rsidR="00CA7D84" w:rsidRPr="00B7365E" w:rsidTr="00075140">
        <w:trPr>
          <w:trHeight w:val="193"/>
          <w:jc w:val="center"/>
        </w:trPr>
        <w:tc>
          <w:tcPr>
            <w:tcW w:w="2088" w:type="dxa"/>
            <w:tcBorders>
              <w:bottom w:val="single" w:sz="4" w:space="0" w:color="000000" w:themeColor="text1"/>
              <w:right w:val="single" w:sz="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Exam</w:t>
            </w:r>
          </w:p>
        </w:tc>
      </w:tr>
      <w:tr w:rsidR="00CA7D84" w:rsidRPr="00B7365E" w:rsidTr="00075140">
        <w:trPr>
          <w:trHeight w:val="211"/>
          <w:jc w:val="center"/>
        </w:trPr>
        <w:tc>
          <w:tcPr>
            <w:tcW w:w="2088" w:type="dxa"/>
            <w:tcBorders>
              <w:right w:val="single" w:sz="4" w:space="0" w:color="auto"/>
            </w:tcBorders>
            <w:shd w:val="clear" w:color="auto" w:fill="FFFFFF" w:themeFill="background1"/>
            <w:vAlign w:val="center"/>
          </w:tcPr>
          <w:p w:rsidR="00CA7D84" w:rsidRPr="00B7365E" w:rsidRDefault="00083E89" w:rsidP="00075140">
            <w:pPr>
              <w:spacing w:line="180" w:lineRule="exact"/>
              <w:contextualSpacing/>
              <w:jc w:val="left"/>
              <w:rPr>
                <w:rFonts w:cstheme="minorHAnsi"/>
                <w:color w:val="auto"/>
                <w:sz w:val="18"/>
                <w:szCs w:val="18"/>
              </w:rPr>
            </w:pPr>
            <w:r w:rsidRPr="00B7365E">
              <w:rPr>
                <w:rFonts w:cstheme="minorHAnsi"/>
                <w:color w:val="auto"/>
                <w:sz w:val="18"/>
                <w:szCs w:val="18"/>
              </w:rPr>
              <w:t>Lumbar DDD</w:t>
            </w:r>
          </w:p>
        </w:tc>
        <w:tc>
          <w:tcPr>
            <w:tcW w:w="1062" w:type="dxa"/>
            <w:tcBorders>
              <w:left w:val="single" w:sz="4" w:space="0" w:color="auto"/>
            </w:tcBorders>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5243</w:t>
            </w:r>
          </w:p>
        </w:tc>
        <w:tc>
          <w:tcPr>
            <w:tcW w:w="900" w:type="dxa"/>
            <w:tcBorders>
              <w:right w:val="thinThickThinSmallGap" w:sz="24" w:space="0" w:color="auto"/>
            </w:tcBorders>
            <w:shd w:val="clear" w:color="auto" w:fill="FFFFFF" w:themeFill="background1"/>
            <w:vAlign w:val="center"/>
          </w:tcPr>
          <w:p w:rsidR="00CA7D84" w:rsidRPr="00B7365E" w:rsidRDefault="00CA7D84" w:rsidP="00075140">
            <w:pPr>
              <w:spacing w:line="180" w:lineRule="exact"/>
              <w:rPr>
                <w:rFonts w:cstheme="minorHAnsi"/>
                <w:color w:val="auto"/>
                <w:sz w:val="18"/>
                <w:szCs w:val="18"/>
              </w:rPr>
            </w:pPr>
            <w:r w:rsidRPr="00B7365E">
              <w:rPr>
                <w:rFonts w:cstheme="minorHAnsi"/>
                <w:color w:val="auto"/>
                <w:sz w:val="18"/>
                <w:szCs w:val="18"/>
              </w:rPr>
              <w:t>10%</w:t>
            </w:r>
          </w:p>
        </w:tc>
        <w:tc>
          <w:tcPr>
            <w:tcW w:w="2520" w:type="dxa"/>
            <w:vMerge w:val="restart"/>
            <w:tcBorders>
              <w:left w:val="thinThickThinSmallGap" w:sz="24" w:space="0" w:color="auto"/>
            </w:tcBorders>
            <w:shd w:val="clear" w:color="auto" w:fill="FFFFFF" w:themeFill="background1"/>
            <w:vAlign w:val="center"/>
          </w:tcPr>
          <w:p w:rsidR="00CA7D84" w:rsidRPr="00B7365E" w:rsidRDefault="00CA7D84" w:rsidP="00075140">
            <w:pPr>
              <w:spacing w:line="180" w:lineRule="exact"/>
              <w:contextualSpacing/>
              <w:jc w:val="left"/>
              <w:rPr>
                <w:rFonts w:cstheme="minorHAnsi"/>
                <w:color w:val="auto"/>
                <w:sz w:val="18"/>
                <w:szCs w:val="18"/>
              </w:rPr>
            </w:pPr>
            <w:r w:rsidRPr="00B7365E">
              <w:rPr>
                <w:rFonts w:cstheme="minorHAnsi"/>
                <w:color w:val="auto"/>
                <w:sz w:val="18"/>
                <w:szCs w:val="18"/>
              </w:rPr>
              <w:t>Degenerative Joint Disease, Lumbar Spine</w:t>
            </w:r>
          </w:p>
        </w:tc>
        <w:tc>
          <w:tcPr>
            <w:tcW w:w="1080" w:type="dxa"/>
            <w:vMerge w:val="restart"/>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5242</w:t>
            </w:r>
          </w:p>
        </w:tc>
        <w:tc>
          <w:tcPr>
            <w:tcW w:w="828" w:type="dxa"/>
            <w:vMerge w:val="restart"/>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10%</w:t>
            </w:r>
          </w:p>
        </w:tc>
        <w:tc>
          <w:tcPr>
            <w:tcW w:w="990" w:type="dxa"/>
            <w:vMerge w:val="restart"/>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20070831</w:t>
            </w:r>
          </w:p>
        </w:tc>
      </w:tr>
      <w:tr w:rsidR="00CA7D84" w:rsidRPr="00B7365E" w:rsidTr="00075140">
        <w:trPr>
          <w:trHeight w:val="184"/>
          <w:jc w:val="center"/>
        </w:trPr>
        <w:tc>
          <w:tcPr>
            <w:tcW w:w="2088" w:type="dxa"/>
            <w:tcBorders>
              <w:right w:val="single" w:sz="4" w:space="0" w:color="auto"/>
            </w:tcBorders>
            <w:shd w:val="clear" w:color="auto" w:fill="FFFFFF" w:themeFill="background1"/>
            <w:vAlign w:val="center"/>
          </w:tcPr>
          <w:p w:rsidR="00CA7D84" w:rsidRPr="00B7365E" w:rsidRDefault="00CA7D84" w:rsidP="00075140">
            <w:pPr>
              <w:spacing w:line="180" w:lineRule="exact"/>
              <w:contextualSpacing/>
              <w:jc w:val="left"/>
              <w:rPr>
                <w:rFonts w:cstheme="minorHAnsi"/>
                <w:color w:val="auto"/>
                <w:sz w:val="18"/>
                <w:szCs w:val="18"/>
              </w:rPr>
            </w:pPr>
            <w:r w:rsidRPr="00B7365E">
              <w:rPr>
                <w:rFonts w:cstheme="minorHAnsi"/>
                <w:color w:val="auto"/>
                <w:sz w:val="18"/>
                <w:szCs w:val="18"/>
              </w:rPr>
              <w:t>Lumbago</w:t>
            </w:r>
          </w:p>
        </w:tc>
        <w:tc>
          <w:tcPr>
            <w:tcW w:w="1962" w:type="dxa"/>
            <w:gridSpan w:val="2"/>
            <w:tcBorders>
              <w:left w:val="single" w:sz="4" w:space="0" w:color="auto"/>
              <w:right w:val="thinThickThinSmallGap" w:sz="24" w:space="0" w:color="auto"/>
            </w:tcBorders>
            <w:shd w:val="clear" w:color="auto" w:fill="FFFFFF" w:themeFill="background1"/>
            <w:vAlign w:val="center"/>
          </w:tcPr>
          <w:p w:rsidR="00CA7D84" w:rsidRPr="00B7365E" w:rsidRDefault="00CA7D84" w:rsidP="00075140">
            <w:pPr>
              <w:spacing w:line="180" w:lineRule="exact"/>
              <w:rPr>
                <w:rFonts w:cstheme="minorHAnsi"/>
                <w:color w:val="auto"/>
                <w:sz w:val="18"/>
                <w:szCs w:val="18"/>
              </w:rPr>
            </w:pPr>
            <w:r w:rsidRPr="00B7365E">
              <w:rPr>
                <w:rFonts w:cstheme="minorHAnsi"/>
                <w:color w:val="auto"/>
                <w:sz w:val="18"/>
                <w:szCs w:val="18"/>
              </w:rPr>
              <w:t>Category</w:t>
            </w:r>
            <w:r w:rsidR="00A01873" w:rsidRPr="00B7365E">
              <w:rPr>
                <w:rFonts w:cstheme="minorHAnsi"/>
                <w:color w:val="auto"/>
                <w:sz w:val="18"/>
                <w:szCs w:val="18"/>
              </w:rPr>
              <w:t xml:space="preserve"> II</w:t>
            </w:r>
          </w:p>
        </w:tc>
        <w:tc>
          <w:tcPr>
            <w:tcW w:w="2520" w:type="dxa"/>
            <w:vMerge/>
            <w:tcBorders>
              <w:left w:val="thinThickThinSmallGap" w:sz="24" w:space="0" w:color="auto"/>
            </w:tcBorders>
            <w:shd w:val="clear" w:color="auto" w:fill="FFFFFF" w:themeFill="background1"/>
          </w:tcPr>
          <w:p w:rsidR="00CA7D84" w:rsidRPr="00B7365E" w:rsidRDefault="00CA7D84" w:rsidP="00075140">
            <w:pPr>
              <w:spacing w:line="180" w:lineRule="exact"/>
              <w:contextualSpacing/>
              <w:jc w:val="both"/>
              <w:rPr>
                <w:rFonts w:cstheme="minorHAnsi"/>
                <w:color w:val="auto"/>
                <w:sz w:val="18"/>
                <w:szCs w:val="18"/>
              </w:rPr>
            </w:pPr>
          </w:p>
        </w:tc>
        <w:tc>
          <w:tcPr>
            <w:tcW w:w="1080" w:type="dxa"/>
            <w:vMerge/>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p>
        </w:tc>
        <w:tc>
          <w:tcPr>
            <w:tcW w:w="828" w:type="dxa"/>
            <w:vMerge/>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p>
        </w:tc>
        <w:tc>
          <w:tcPr>
            <w:tcW w:w="990" w:type="dxa"/>
            <w:vMerge/>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p>
        </w:tc>
      </w:tr>
      <w:tr w:rsidR="00CA7D84" w:rsidRPr="00B7365E" w:rsidTr="00075140">
        <w:trPr>
          <w:trHeight w:val="247"/>
          <w:jc w:val="center"/>
        </w:trPr>
        <w:tc>
          <w:tcPr>
            <w:tcW w:w="2088" w:type="dxa"/>
            <w:tcBorders>
              <w:right w:val="single" w:sz="4" w:space="0" w:color="auto"/>
            </w:tcBorders>
            <w:shd w:val="clear" w:color="auto" w:fill="FFFFFF" w:themeFill="background1"/>
            <w:vAlign w:val="center"/>
          </w:tcPr>
          <w:p w:rsidR="00CA7D84" w:rsidRPr="00B7365E" w:rsidRDefault="00CA7D84" w:rsidP="00075140">
            <w:pPr>
              <w:spacing w:line="180" w:lineRule="exact"/>
              <w:contextualSpacing/>
              <w:jc w:val="left"/>
              <w:rPr>
                <w:rFonts w:cstheme="minorHAnsi"/>
                <w:color w:val="auto"/>
                <w:sz w:val="18"/>
                <w:szCs w:val="18"/>
              </w:rPr>
            </w:pPr>
            <w:r w:rsidRPr="00B7365E">
              <w:rPr>
                <w:rFonts w:cstheme="minorHAnsi"/>
                <w:color w:val="auto"/>
                <w:sz w:val="18"/>
                <w:szCs w:val="18"/>
              </w:rPr>
              <w:t xml:space="preserve">Lumbar </w:t>
            </w:r>
            <w:proofErr w:type="spellStart"/>
            <w:r w:rsidRPr="00B7365E">
              <w:rPr>
                <w:rFonts w:cstheme="minorHAnsi"/>
                <w:color w:val="auto"/>
                <w:sz w:val="18"/>
                <w:szCs w:val="18"/>
              </w:rPr>
              <w:t>Radiculopathy</w:t>
            </w:r>
            <w:proofErr w:type="spellEnd"/>
          </w:p>
        </w:tc>
        <w:tc>
          <w:tcPr>
            <w:tcW w:w="1962" w:type="dxa"/>
            <w:gridSpan w:val="2"/>
            <w:tcBorders>
              <w:left w:val="single" w:sz="4" w:space="0" w:color="auto"/>
              <w:right w:val="thinThickThinSmallGap" w:sz="24" w:space="0" w:color="auto"/>
            </w:tcBorders>
            <w:shd w:val="clear" w:color="auto" w:fill="FFFFFF" w:themeFill="background1"/>
            <w:vAlign w:val="center"/>
          </w:tcPr>
          <w:p w:rsidR="00CA7D84" w:rsidRPr="00B7365E" w:rsidRDefault="00CA7D84" w:rsidP="00075140">
            <w:pPr>
              <w:spacing w:line="180" w:lineRule="exact"/>
              <w:rPr>
                <w:rFonts w:cstheme="minorHAnsi"/>
                <w:color w:val="auto"/>
                <w:sz w:val="18"/>
                <w:szCs w:val="18"/>
              </w:rPr>
            </w:pPr>
            <w:r w:rsidRPr="00B7365E">
              <w:rPr>
                <w:rFonts w:cstheme="minorHAnsi"/>
                <w:color w:val="auto"/>
                <w:sz w:val="18"/>
                <w:szCs w:val="18"/>
              </w:rPr>
              <w:t xml:space="preserve">Category </w:t>
            </w:r>
            <w:r w:rsidR="00A01873" w:rsidRPr="00B7365E">
              <w:rPr>
                <w:rFonts w:cstheme="minorHAnsi"/>
                <w:color w:val="auto"/>
                <w:sz w:val="18"/>
                <w:szCs w:val="18"/>
              </w:rPr>
              <w:t>II</w:t>
            </w:r>
          </w:p>
        </w:tc>
        <w:tc>
          <w:tcPr>
            <w:tcW w:w="2520" w:type="dxa"/>
            <w:tcBorders>
              <w:left w:val="thinThickThinSmallGap" w:sz="24" w:space="0" w:color="auto"/>
              <w:right w:val="single" w:sz="4" w:space="0" w:color="auto"/>
            </w:tcBorders>
            <w:shd w:val="clear" w:color="auto" w:fill="FFFFFF" w:themeFill="background1"/>
            <w:vAlign w:val="center"/>
          </w:tcPr>
          <w:p w:rsidR="00CA7D84" w:rsidRPr="00B7365E" w:rsidRDefault="00CA7D84" w:rsidP="00075140">
            <w:pPr>
              <w:autoSpaceDE w:val="0"/>
              <w:autoSpaceDN w:val="0"/>
              <w:adjustRightInd w:val="0"/>
              <w:spacing w:line="180" w:lineRule="exact"/>
              <w:jc w:val="left"/>
              <w:rPr>
                <w:rFonts w:cstheme="minorHAnsi"/>
                <w:color w:val="auto"/>
                <w:sz w:val="18"/>
                <w:szCs w:val="18"/>
              </w:rPr>
            </w:pPr>
            <w:proofErr w:type="spellStart"/>
            <w:r w:rsidRPr="00B7365E">
              <w:rPr>
                <w:rFonts w:eastAsiaTheme="minorEastAsia" w:cstheme="minorHAnsi"/>
                <w:color w:val="auto"/>
                <w:sz w:val="18"/>
                <w:szCs w:val="18"/>
              </w:rPr>
              <w:t>Radiculopathy</w:t>
            </w:r>
            <w:proofErr w:type="spellEnd"/>
            <w:r w:rsidRPr="00B7365E">
              <w:rPr>
                <w:rFonts w:eastAsiaTheme="minorEastAsia" w:cstheme="minorHAnsi"/>
                <w:color w:val="auto"/>
                <w:sz w:val="18"/>
                <w:szCs w:val="18"/>
              </w:rPr>
              <w:t>, Right Leg…</w:t>
            </w:r>
          </w:p>
        </w:tc>
        <w:tc>
          <w:tcPr>
            <w:tcW w:w="1080" w:type="dxa"/>
            <w:tcBorders>
              <w:left w:val="single" w:sz="4" w:space="0" w:color="auto"/>
            </w:tcBorders>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8621</w:t>
            </w:r>
          </w:p>
        </w:tc>
        <w:tc>
          <w:tcPr>
            <w:tcW w:w="828" w:type="dxa"/>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10%</w:t>
            </w:r>
          </w:p>
        </w:tc>
        <w:tc>
          <w:tcPr>
            <w:tcW w:w="990" w:type="dxa"/>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20070831</w:t>
            </w:r>
          </w:p>
        </w:tc>
      </w:tr>
      <w:tr w:rsidR="00CA7D84" w:rsidRPr="00B7365E" w:rsidTr="00CA7D84">
        <w:trPr>
          <w:trHeight w:val="287"/>
          <w:jc w:val="center"/>
        </w:trPr>
        <w:tc>
          <w:tcPr>
            <w:tcW w:w="4050" w:type="dxa"/>
            <w:gridSpan w:val="3"/>
            <w:vMerge w:val="restart"/>
            <w:tcBorders>
              <w:right w:val="thinThickThinSmallGap" w:sz="24" w:space="0" w:color="auto"/>
            </w:tcBorders>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CA7D84" w:rsidRPr="00B7365E" w:rsidRDefault="006C6438" w:rsidP="00075140">
            <w:pPr>
              <w:spacing w:line="180" w:lineRule="exact"/>
              <w:contextualSpacing/>
              <w:jc w:val="left"/>
              <w:rPr>
                <w:rFonts w:cstheme="minorHAnsi"/>
                <w:color w:val="auto"/>
                <w:sz w:val="18"/>
                <w:szCs w:val="18"/>
              </w:rPr>
            </w:pPr>
            <w:r w:rsidRPr="00B7365E">
              <w:rPr>
                <w:rFonts w:cstheme="minorHAnsi"/>
                <w:color w:val="auto"/>
                <w:sz w:val="18"/>
                <w:szCs w:val="18"/>
              </w:rPr>
              <w:t xml:space="preserve">Post Traumatic Stress Disorder </w:t>
            </w:r>
          </w:p>
        </w:tc>
        <w:tc>
          <w:tcPr>
            <w:tcW w:w="1080" w:type="dxa"/>
            <w:tcBorders>
              <w:left w:val="single" w:sz="4" w:space="0" w:color="auto"/>
            </w:tcBorders>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9411</w:t>
            </w:r>
          </w:p>
        </w:tc>
        <w:tc>
          <w:tcPr>
            <w:tcW w:w="828" w:type="dxa"/>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30%</w:t>
            </w:r>
            <w:r w:rsidR="0094422C">
              <w:rPr>
                <w:rFonts w:cstheme="minorHAnsi"/>
                <w:color w:val="auto"/>
                <w:sz w:val="18"/>
                <w:szCs w:val="18"/>
              </w:rPr>
              <w:t>*</w:t>
            </w:r>
          </w:p>
        </w:tc>
        <w:tc>
          <w:tcPr>
            <w:tcW w:w="990" w:type="dxa"/>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20070831</w:t>
            </w:r>
          </w:p>
        </w:tc>
      </w:tr>
      <w:tr w:rsidR="00CA7D84" w:rsidRPr="00B7365E" w:rsidTr="00CA7D84">
        <w:trPr>
          <w:trHeight w:val="260"/>
          <w:jc w:val="center"/>
        </w:trPr>
        <w:tc>
          <w:tcPr>
            <w:tcW w:w="4050" w:type="dxa"/>
            <w:gridSpan w:val="3"/>
            <w:vMerge/>
            <w:tcBorders>
              <w:right w:val="thinThickThinSmallGap" w:sz="24" w:space="0" w:color="auto"/>
            </w:tcBorders>
            <w:shd w:val="clear" w:color="auto" w:fill="FFFFFF" w:themeFill="background1"/>
          </w:tcPr>
          <w:p w:rsidR="00CA7D84" w:rsidRPr="00B7365E" w:rsidRDefault="00CA7D84" w:rsidP="00075140">
            <w:pPr>
              <w:spacing w:line="180" w:lineRule="exact"/>
              <w:contextualSpacing/>
              <w:rPr>
                <w:rFonts w:cstheme="minorHAnsi"/>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Not Service Connected x 3</w:t>
            </w:r>
          </w:p>
        </w:tc>
        <w:tc>
          <w:tcPr>
            <w:tcW w:w="990" w:type="dxa"/>
            <w:shd w:val="clear" w:color="auto" w:fill="FFFFFF" w:themeFill="background1"/>
            <w:vAlign w:val="center"/>
          </w:tcPr>
          <w:p w:rsidR="00CA7D84" w:rsidRPr="00B7365E" w:rsidRDefault="00CA7D84" w:rsidP="00075140">
            <w:pPr>
              <w:spacing w:line="180" w:lineRule="exact"/>
              <w:contextualSpacing/>
              <w:rPr>
                <w:rFonts w:cstheme="minorHAnsi"/>
                <w:color w:val="auto"/>
                <w:sz w:val="18"/>
                <w:szCs w:val="18"/>
              </w:rPr>
            </w:pPr>
            <w:r w:rsidRPr="00B7365E">
              <w:rPr>
                <w:rFonts w:cstheme="minorHAnsi"/>
                <w:color w:val="auto"/>
                <w:sz w:val="18"/>
                <w:szCs w:val="18"/>
              </w:rPr>
              <w:t>20070831</w:t>
            </w:r>
          </w:p>
        </w:tc>
      </w:tr>
      <w:tr w:rsidR="00CA7D84" w:rsidRPr="00B7365E" w:rsidTr="00CA7D84">
        <w:trPr>
          <w:trHeight w:val="242"/>
          <w:jc w:val="center"/>
        </w:trPr>
        <w:tc>
          <w:tcPr>
            <w:tcW w:w="4050" w:type="dxa"/>
            <w:gridSpan w:val="3"/>
            <w:tcBorders>
              <w:right w:val="thinThickThinSmallGap" w:sz="2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Combined:  10%</w:t>
            </w:r>
          </w:p>
        </w:tc>
        <w:tc>
          <w:tcPr>
            <w:tcW w:w="5418" w:type="dxa"/>
            <w:gridSpan w:val="4"/>
            <w:tcBorders>
              <w:left w:val="thinThickThinSmallGap" w:sz="24" w:space="0" w:color="auto"/>
            </w:tcBorders>
            <w:shd w:val="clear" w:color="auto" w:fill="D9D9D9" w:themeFill="background1" w:themeFillShade="D9"/>
            <w:vAlign w:val="center"/>
          </w:tcPr>
          <w:p w:rsidR="00CA7D84" w:rsidRPr="00B7365E" w:rsidRDefault="00CA7D84" w:rsidP="00CA7D84">
            <w:pPr>
              <w:contextualSpacing/>
              <w:rPr>
                <w:rFonts w:cstheme="minorHAnsi"/>
                <w:b/>
                <w:color w:val="auto"/>
                <w:sz w:val="18"/>
                <w:szCs w:val="18"/>
              </w:rPr>
            </w:pPr>
            <w:r w:rsidRPr="00B7365E">
              <w:rPr>
                <w:rFonts w:cstheme="minorHAnsi"/>
                <w:b/>
                <w:color w:val="auto"/>
                <w:sz w:val="18"/>
                <w:szCs w:val="18"/>
              </w:rPr>
              <w:t>Combined:  40%</w:t>
            </w:r>
            <w:r w:rsidR="009C552D" w:rsidRPr="00B7365E">
              <w:rPr>
                <w:rFonts w:cstheme="minorHAnsi"/>
                <w:b/>
                <w:color w:val="auto"/>
                <w:sz w:val="18"/>
                <w:szCs w:val="18"/>
              </w:rPr>
              <w:t>*</w:t>
            </w:r>
            <w:r w:rsidR="0094422C">
              <w:rPr>
                <w:rFonts w:cstheme="minorHAnsi"/>
                <w:b/>
                <w:color w:val="auto"/>
                <w:sz w:val="18"/>
                <w:szCs w:val="18"/>
              </w:rPr>
              <w:t>*</w:t>
            </w:r>
          </w:p>
        </w:tc>
      </w:tr>
    </w:tbl>
    <w:p w:rsidR="0094422C" w:rsidRDefault="009C552D" w:rsidP="00075140">
      <w:pPr>
        <w:pBdr>
          <w:bottom w:val="single" w:sz="12" w:space="1" w:color="auto"/>
        </w:pBdr>
        <w:tabs>
          <w:tab w:val="left" w:pos="288"/>
          <w:tab w:val="left" w:pos="4752"/>
        </w:tabs>
        <w:spacing w:line="180" w:lineRule="exact"/>
        <w:jc w:val="both"/>
        <w:rPr>
          <w:rFonts w:asciiTheme="minorHAnsi" w:hAnsiTheme="minorHAnsi"/>
          <w:color w:val="000000" w:themeColor="text1"/>
          <w:sz w:val="18"/>
          <w:szCs w:val="18"/>
        </w:rPr>
      </w:pPr>
      <w:r w:rsidRPr="00B7365E">
        <w:rPr>
          <w:rFonts w:asciiTheme="minorHAnsi" w:hAnsiTheme="minorHAnsi"/>
          <w:color w:val="000000" w:themeColor="text1"/>
          <w:sz w:val="18"/>
          <w:szCs w:val="18"/>
        </w:rPr>
        <w:t xml:space="preserve">*PTSD increased to 50% from 20100622; </w:t>
      </w:r>
    </w:p>
    <w:p w:rsidR="00CA7D84" w:rsidRPr="0094422C" w:rsidRDefault="0094422C" w:rsidP="00075140">
      <w:pPr>
        <w:pBdr>
          <w:bottom w:val="single" w:sz="12" w:space="1" w:color="auto"/>
        </w:pBdr>
        <w:tabs>
          <w:tab w:val="left" w:pos="288"/>
          <w:tab w:val="left" w:pos="4752"/>
        </w:tabs>
        <w:spacing w:line="180" w:lineRule="exact"/>
        <w:jc w:val="both"/>
        <w:rPr>
          <w:rFonts w:asciiTheme="minorHAnsi" w:hAnsiTheme="minorHAnsi"/>
          <w:color w:val="000000" w:themeColor="text1"/>
          <w:sz w:val="18"/>
          <w:szCs w:val="18"/>
        </w:rPr>
      </w:pPr>
      <w:r>
        <w:rPr>
          <w:rFonts w:asciiTheme="minorHAnsi" w:hAnsiTheme="minorHAnsi"/>
          <w:color w:val="000000" w:themeColor="text1"/>
          <w:sz w:val="18"/>
          <w:szCs w:val="18"/>
        </w:rPr>
        <w:t>**F</w:t>
      </w:r>
      <w:r w:rsidRPr="00B7365E">
        <w:rPr>
          <w:rFonts w:asciiTheme="minorHAnsi" w:hAnsiTheme="minorHAnsi"/>
          <w:color w:val="000000" w:themeColor="text1"/>
          <w:sz w:val="18"/>
          <w:szCs w:val="18"/>
        </w:rPr>
        <w:t>rom 20100622</w:t>
      </w:r>
      <w:r>
        <w:rPr>
          <w:rFonts w:asciiTheme="minorHAnsi" w:hAnsiTheme="minorHAnsi"/>
          <w:color w:val="000000" w:themeColor="text1"/>
          <w:sz w:val="18"/>
          <w:szCs w:val="18"/>
        </w:rPr>
        <w:t xml:space="preserve">; Post Traumatic Migraine Headaches to 30% </w:t>
      </w:r>
      <w:r w:rsidR="009C552D" w:rsidRPr="00B7365E">
        <w:rPr>
          <w:rFonts w:asciiTheme="minorHAnsi" w:hAnsiTheme="minorHAnsi"/>
          <w:color w:val="000000" w:themeColor="text1"/>
          <w:sz w:val="18"/>
          <w:szCs w:val="18"/>
        </w:rPr>
        <w:t xml:space="preserve">Chronic Right Shoulder Rotator Cuff to 10%; Cervical Spine </w:t>
      </w:r>
      <w:r w:rsidR="00B7365E" w:rsidRPr="00B7365E">
        <w:rPr>
          <w:rFonts w:asciiTheme="minorHAnsi" w:hAnsiTheme="minorHAnsi"/>
          <w:color w:val="000000" w:themeColor="text1"/>
          <w:sz w:val="18"/>
          <w:szCs w:val="18"/>
        </w:rPr>
        <w:t>Degenerative</w:t>
      </w:r>
      <w:r w:rsidR="009C552D" w:rsidRPr="00B7365E">
        <w:rPr>
          <w:rFonts w:asciiTheme="minorHAnsi" w:hAnsiTheme="minorHAnsi"/>
          <w:color w:val="000000" w:themeColor="text1"/>
          <w:sz w:val="18"/>
          <w:szCs w:val="18"/>
        </w:rPr>
        <w:t xml:space="preserve"> Disc Disease to 10%; Chronic Right Knee </w:t>
      </w:r>
      <w:proofErr w:type="spellStart"/>
      <w:r w:rsidR="009C552D" w:rsidRPr="00B7365E">
        <w:rPr>
          <w:rFonts w:asciiTheme="minorHAnsi" w:hAnsiTheme="minorHAnsi"/>
          <w:color w:val="000000" w:themeColor="text1"/>
          <w:sz w:val="18"/>
          <w:szCs w:val="18"/>
        </w:rPr>
        <w:t>Patellofemoral</w:t>
      </w:r>
      <w:proofErr w:type="spellEnd"/>
      <w:r w:rsidR="009C552D" w:rsidRPr="00B7365E">
        <w:rPr>
          <w:rFonts w:asciiTheme="minorHAnsi" w:hAnsiTheme="minorHAnsi"/>
          <w:color w:val="000000" w:themeColor="text1"/>
          <w:sz w:val="18"/>
          <w:szCs w:val="18"/>
        </w:rPr>
        <w:t xml:space="preserve"> </w:t>
      </w:r>
      <w:proofErr w:type="spellStart"/>
      <w:r w:rsidR="00B7365E" w:rsidRPr="00B7365E">
        <w:rPr>
          <w:rFonts w:asciiTheme="minorHAnsi" w:hAnsiTheme="minorHAnsi"/>
          <w:color w:val="000000" w:themeColor="text1"/>
          <w:sz w:val="18"/>
          <w:szCs w:val="18"/>
        </w:rPr>
        <w:t>Chondromalacia</w:t>
      </w:r>
      <w:proofErr w:type="spellEnd"/>
      <w:r w:rsidR="009C552D" w:rsidRPr="00B7365E">
        <w:rPr>
          <w:rFonts w:asciiTheme="minorHAnsi" w:hAnsiTheme="minorHAnsi"/>
          <w:color w:val="000000" w:themeColor="text1"/>
          <w:sz w:val="18"/>
          <w:szCs w:val="18"/>
        </w:rPr>
        <w:t xml:space="preserve"> to 10%; </w:t>
      </w:r>
      <w:r>
        <w:rPr>
          <w:rFonts w:asciiTheme="minorHAnsi" w:hAnsiTheme="minorHAnsi"/>
          <w:color w:val="000000" w:themeColor="text1"/>
          <w:sz w:val="18"/>
          <w:szCs w:val="18"/>
        </w:rPr>
        <w:t xml:space="preserve">Left Ankle Degenerative Joint Disease; </w:t>
      </w:r>
      <w:r w:rsidR="009C552D" w:rsidRPr="00B7365E">
        <w:rPr>
          <w:rFonts w:asciiTheme="minorHAnsi" w:hAnsiTheme="minorHAnsi"/>
          <w:color w:val="000000" w:themeColor="text1"/>
          <w:sz w:val="18"/>
          <w:szCs w:val="18"/>
        </w:rPr>
        <w:t xml:space="preserve">Tinnitus to 10% </w:t>
      </w:r>
      <w:r w:rsidR="00075140">
        <w:rPr>
          <w:rFonts w:asciiTheme="minorHAnsi" w:hAnsiTheme="minorHAnsi"/>
          <w:color w:val="000000" w:themeColor="text1"/>
          <w:sz w:val="18"/>
          <w:szCs w:val="18"/>
        </w:rPr>
        <w:t xml:space="preserve">  </w:t>
      </w:r>
      <w:r w:rsidRPr="00075140">
        <w:rPr>
          <w:rFonts w:asciiTheme="minorHAnsi" w:hAnsiTheme="minorHAnsi"/>
          <w:b/>
          <w:color w:val="000000" w:themeColor="text1"/>
          <w:sz w:val="18"/>
          <w:szCs w:val="18"/>
        </w:rPr>
        <w:t>Combined 80%</w:t>
      </w:r>
    </w:p>
    <w:p w:rsidR="0094422C" w:rsidRDefault="0094422C" w:rsidP="008B7B2C">
      <w:pPr>
        <w:jc w:val="both"/>
        <w:rPr>
          <w:rFonts w:asciiTheme="minorHAnsi" w:hAnsiTheme="minorHAnsi"/>
          <w:color w:val="000000" w:themeColor="text1"/>
          <w:szCs w:val="24"/>
          <w:u w:val="single"/>
        </w:rPr>
      </w:pPr>
    </w:p>
    <w:p w:rsidR="008B7B2C" w:rsidRPr="00B7365E" w:rsidRDefault="00CA7D84" w:rsidP="008B7B2C">
      <w:pPr>
        <w:jc w:val="both"/>
        <w:rPr>
          <w:rFonts w:asciiTheme="minorHAnsi" w:hAnsiTheme="minorHAnsi"/>
          <w:color w:val="auto"/>
          <w:szCs w:val="24"/>
        </w:rPr>
      </w:pPr>
      <w:r w:rsidRPr="00B7365E">
        <w:rPr>
          <w:rFonts w:asciiTheme="minorHAnsi" w:hAnsiTheme="minorHAnsi"/>
          <w:color w:val="000000" w:themeColor="text1"/>
          <w:szCs w:val="24"/>
          <w:u w:val="single"/>
        </w:rPr>
        <w:t>ANALYSIS SUMMARY</w:t>
      </w:r>
      <w:r w:rsidRPr="00B7365E">
        <w:rPr>
          <w:rFonts w:asciiTheme="minorHAnsi" w:hAnsiTheme="minorHAnsi"/>
          <w:color w:val="000000" w:themeColor="text1"/>
          <w:szCs w:val="24"/>
        </w:rPr>
        <w:t>:</w:t>
      </w:r>
      <w:r w:rsidR="0069446D" w:rsidRPr="00B7365E">
        <w:rPr>
          <w:rFonts w:asciiTheme="minorHAnsi" w:hAnsiTheme="minorHAnsi"/>
          <w:color w:val="000000" w:themeColor="text1"/>
          <w:szCs w:val="24"/>
        </w:rPr>
        <w:t xml:space="preserve"> </w:t>
      </w:r>
      <w:r w:rsidRPr="00B7365E">
        <w:rPr>
          <w:rFonts w:asciiTheme="minorHAnsi" w:hAnsiTheme="minorHAnsi"/>
          <w:color w:val="auto"/>
          <w:szCs w:val="24"/>
        </w:rPr>
        <w:t xml:space="preserve"> </w:t>
      </w:r>
      <w:r w:rsidR="008B7B2C" w:rsidRPr="00B7365E">
        <w:rPr>
          <w:rFonts w:asciiTheme="minorHAnsi" w:hAnsiTheme="minorHAnsi"/>
          <w:color w:val="auto"/>
          <w:szCs w:val="24"/>
        </w:rPr>
        <w:t xml:space="preserve">The Board acknowledges the CI’s contention that suggests </w:t>
      </w:r>
      <w:r w:rsidR="006E13FA">
        <w:rPr>
          <w:rFonts w:asciiTheme="minorHAnsi" w:hAnsiTheme="minorHAnsi"/>
          <w:color w:val="auto"/>
          <w:szCs w:val="24"/>
        </w:rPr>
        <w:t>s</w:t>
      </w:r>
      <w:r w:rsidR="008B7B2C" w:rsidRPr="00B7365E">
        <w:rPr>
          <w:rFonts w:asciiTheme="minorHAnsi" w:hAnsiTheme="minorHAnsi"/>
          <w:color w:val="auto"/>
          <w:szCs w:val="24"/>
        </w:rPr>
        <w:t xml:space="preserve">ervice ratings should have been conferred for other conditions documented at the time of separation. The Board wishes to clarify that it is subject to the same laws for </w:t>
      </w:r>
      <w:r w:rsidR="006E13FA">
        <w:rPr>
          <w:rFonts w:asciiTheme="minorHAnsi" w:hAnsiTheme="minorHAnsi"/>
          <w:color w:val="auto"/>
          <w:szCs w:val="24"/>
        </w:rPr>
        <w:t>s</w:t>
      </w:r>
      <w:r w:rsidR="008B7B2C" w:rsidRPr="00B7365E">
        <w:rPr>
          <w:rFonts w:asciiTheme="minorHAnsi" w:hAnsiTheme="minorHAnsi"/>
          <w:color w:val="auto"/>
          <w:szCs w:val="24"/>
        </w:rPr>
        <w:t xml:space="preserve">ervice disability entitlements as </w:t>
      </w:r>
      <w:r w:rsidR="006E13FA">
        <w:rPr>
          <w:rFonts w:asciiTheme="minorHAnsi" w:hAnsiTheme="minorHAnsi"/>
          <w:color w:val="auto"/>
          <w:szCs w:val="24"/>
        </w:rPr>
        <w:lastRenderedPageBreak/>
        <w:t>those under which the Disability Evaluation System (</w:t>
      </w:r>
      <w:r w:rsidR="008B7B2C" w:rsidRPr="00B7365E">
        <w:rPr>
          <w:rFonts w:asciiTheme="minorHAnsi" w:hAnsiTheme="minorHAnsi"/>
          <w:color w:val="auto"/>
          <w:szCs w:val="24"/>
        </w:rPr>
        <w:t xml:space="preserve">DES) operates. </w:t>
      </w:r>
      <w:r w:rsidR="0069446D" w:rsidRPr="00B7365E">
        <w:rPr>
          <w:rFonts w:asciiTheme="minorHAnsi" w:hAnsiTheme="minorHAnsi"/>
          <w:color w:val="auto"/>
          <w:szCs w:val="24"/>
        </w:rPr>
        <w:t xml:space="preserve"> </w:t>
      </w:r>
      <w:r w:rsidR="006E13FA">
        <w:rPr>
          <w:rFonts w:asciiTheme="minorHAnsi" w:hAnsiTheme="minorHAnsi"/>
          <w:color w:val="auto"/>
          <w:szCs w:val="24"/>
        </w:rPr>
        <w:t xml:space="preserve">While the </w:t>
      </w:r>
      <w:r w:rsidR="008B7B2C" w:rsidRPr="00B7365E">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69446D" w:rsidRPr="00B7365E">
        <w:rPr>
          <w:rFonts w:asciiTheme="minorHAnsi" w:hAnsiTheme="minorHAnsi"/>
          <w:color w:val="auto"/>
          <w:szCs w:val="24"/>
        </w:rPr>
        <w:t xml:space="preserve"> </w:t>
      </w:r>
      <w:r w:rsidR="008B7B2C" w:rsidRPr="00B7365E">
        <w:rPr>
          <w:rFonts w:asciiTheme="minorHAnsi" w:hAnsiTheme="minorHAnsi"/>
          <w:color w:val="auto"/>
          <w:szCs w:val="24"/>
        </w:rPr>
        <w:t xml:space="preserve"> However the Department of Veteran</w:t>
      </w:r>
      <w:r w:rsidR="006E13FA">
        <w:rPr>
          <w:rFonts w:asciiTheme="minorHAnsi" w:hAnsiTheme="minorHAnsi"/>
          <w:color w:val="auto"/>
          <w:szCs w:val="24"/>
        </w:rPr>
        <w:t>s’</w:t>
      </w:r>
      <w:r w:rsidR="008B7B2C" w:rsidRPr="00B7365E">
        <w:rPr>
          <w:rFonts w:asciiTheme="minorHAnsi" w:hAnsiTheme="minorHAnsi"/>
          <w:color w:val="auto"/>
          <w:szCs w:val="24"/>
        </w:rPr>
        <w:t xml:space="preserve"> Affairs (DVA), operating under a different set of laws (Title 38, United States Code), is empo</w:t>
      </w:r>
      <w:r w:rsidR="006E13FA">
        <w:rPr>
          <w:rFonts w:asciiTheme="minorHAnsi" w:hAnsiTheme="minorHAnsi"/>
          <w:color w:val="auto"/>
          <w:szCs w:val="24"/>
        </w:rPr>
        <w:t>wered to compensate all service-</w:t>
      </w:r>
      <w:r w:rsidR="008B7B2C" w:rsidRPr="00B7365E">
        <w:rPr>
          <w:rFonts w:asciiTheme="minorHAnsi" w:hAnsiTheme="minorHAnsi"/>
          <w:color w:val="auto"/>
          <w:szCs w:val="24"/>
        </w:rPr>
        <w:t xml:space="preserve">connected conditions and to periodically reevaluate said conditions for the purpose of adjusting the </w:t>
      </w:r>
      <w:r w:rsidR="006E13FA">
        <w:rPr>
          <w:rFonts w:asciiTheme="minorHAnsi" w:hAnsiTheme="minorHAnsi"/>
          <w:color w:val="auto"/>
          <w:szCs w:val="24"/>
        </w:rPr>
        <w:t>V</w:t>
      </w:r>
      <w:r w:rsidR="008B7B2C" w:rsidRPr="00B7365E">
        <w:rPr>
          <w:rFonts w:asciiTheme="minorHAnsi" w:hAnsiTheme="minorHAnsi"/>
          <w:color w:val="auto"/>
          <w:szCs w:val="24"/>
        </w:rPr>
        <w:t xml:space="preserve">eteran’s disability rating should </w:t>
      </w:r>
      <w:r w:rsidR="006E13FA">
        <w:rPr>
          <w:rFonts w:asciiTheme="minorHAnsi" w:hAnsiTheme="minorHAnsi"/>
          <w:color w:val="auto"/>
          <w:szCs w:val="24"/>
        </w:rPr>
        <w:t>the</w:t>
      </w:r>
      <w:r w:rsidR="008B7B2C" w:rsidRPr="00B7365E">
        <w:rPr>
          <w:rFonts w:asciiTheme="minorHAnsi" w:hAnsiTheme="minorHAnsi"/>
          <w:color w:val="auto"/>
          <w:szCs w:val="24"/>
        </w:rPr>
        <w:t xml:space="preserve"> degree of impairment vary over time.</w:t>
      </w:r>
    </w:p>
    <w:p w:rsidR="00CA7D84" w:rsidRPr="00B7365E" w:rsidRDefault="00CA7D84" w:rsidP="00CA7D84">
      <w:pPr>
        <w:tabs>
          <w:tab w:val="left" w:pos="288"/>
          <w:tab w:val="left" w:pos="4752"/>
        </w:tabs>
        <w:jc w:val="both"/>
        <w:rPr>
          <w:rFonts w:asciiTheme="minorHAnsi" w:hAnsiTheme="minorHAnsi"/>
          <w:color w:val="auto"/>
          <w:sz w:val="23"/>
          <w:szCs w:val="23"/>
        </w:rPr>
      </w:pPr>
    </w:p>
    <w:p w:rsidR="00CA7D84" w:rsidRPr="004D045F" w:rsidRDefault="009267EC" w:rsidP="00CA7D84">
      <w:pPr>
        <w:jc w:val="both"/>
        <w:rPr>
          <w:rFonts w:asciiTheme="minorHAnsi" w:hAnsiTheme="minorHAnsi"/>
          <w:color w:val="000000" w:themeColor="text1"/>
        </w:rPr>
      </w:pPr>
      <w:proofErr w:type="gramStart"/>
      <w:r w:rsidRPr="00B7365E">
        <w:rPr>
          <w:rFonts w:asciiTheme="minorHAnsi" w:hAnsiTheme="minorHAnsi"/>
          <w:color w:val="auto"/>
          <w:szCs w:val="24"/>
          <w:u w:val="single"/>
        </w:rPr>
        <w:t>Low Back</w:t>
      </w:r>
      <w:r w:rsidR="00DE636A" w:rsidRPr="00B7365E">
        <w:rPr>
          <w:rFonts w:asciiTheme="minorHAnsi" w:hAnsiTheme="minorHAnsi"/>
          <w:color w:val="auto"/>
          <w:szCs w:val="24"/>
          <w:u w:val="single"/>
        </w:rPr>
        <w:t xml:space="preserve"> </w:t>
      </w:r>
      <w:r w:rsidR="00CA7D84" w:rsidRPr="00B7365E">
        <w:rPr>
          <w:rFonts w:asciiTheme="minorHAnsi" w:hAnsiTheme="minorHAnsi"/>
          <w:color w:val="auto"/>
          <w:szCs w:val="24"/>
          <w:u w:val="single"/>
        </w:rPr>
        <w:t>Condition</w:t>
      </w:r>
      <w:r w:rsidR="00CA7D84" w:rsidRPr="00B7365E">
        <w:rPr>
          <w:rFonts w:asciiTheme="minorHAnsi" w:hAnsiTheme="minorHAnsi"/>
          <w:color w:val="auto"/>
          <w:szCs w:val="24"/>
        </w:rPr>
        <w:t>.</w:t>
      </w:r>
      <w:proofErr w:type="gramEnd"/>
      <w:r w:rsidR="00CA7D84" w:rsidRPr="00B7365E">
        <w:rPr>
          <w:rFonts w:asciiTheme="minorHAnsi" w:hAnsiTheme="minorHAnsi"/>
          <w:color w:val="auto"/>
          <w:szCs w:val="24"/>
        </w:rPr>
        <w:t xml:space="preserve">  </w:t>
      </w:r>
      <w:r w:rsidR="00D10AD8" w:rsidRPr="00B7365E">
        <w:rPr>
          <w:rFonts w:asciiTheme="minorHAnsi" w:hAnsiTheme="minorHAnsi"/>
          <w:color w:val="000000" w:themeColor="text1"/>
        </w:rPr>
        <w:t xml:space="preserve">The CI suffered </w:t>
      </w:r>
      <w:proofErr w:type="spellStart"/>
      <w:r w:rsidR="00D10AD8" w:rsidRPr="00B7365E">
        <w:rPr>
          <w:rFonts w:asciiTheme="minorHAnsi" w:hAnsiTheme="minorHAnsi"/>
          <w:color w:val="000000" w:themeColor="text1"/>
        </w:rPr>
        <w:t>atraumatic</w:t>
      </w:r>
      <w:proofErr w:type="spellEnd"/>
      <w:r w:rsidR="00D10AD8" w:rsidRPr="00B7365E">
        <w:rPr>
          <w:rFonts w:asciiTheme="minorHAnsi" w:hAnsiTheme="minorHAnsi"/>
          <w:color w:val="000000" w:themeColor="text1"/>
        </w:rPr>
        <w:t xml:space="preserve"> low back </w:t>
      </w:r>
      <w:r w:rsidR="00B7365E" w:rsidRPr="00B7365E">
        <w:rPr>
          <w:rFonts w:asciiTheme="minorHAnsi" w:hAnsiTheme="minorHAnsi"/>
          <w:color w:val="000000" w:themeColor="text1"/>
        </w:rPr>
        <w:t>pain (</w:t>
      </w:r>
      <w:r w:rsidR="007D2FC0" w:rsidRPr="00B7365E">
        <w:rPr>
          <w:rFonts w:asciiTheme="minorHAnsi" w:hAnsiTheme="minorHAnsi"/>
          <w:color w:val="000000" w:themeColor="text1"/>
        </w:rPr>
        <w:t>LBP)</w:t>
      </w:r>
      <w:r w:rsidR="00D10AD8" w:rsidRPr="00B7365E">
        <w:rPr>
          <w:rFonts w:asciiTheme="minorHAnsi" w:hAnsiTheme="minorHAnsi"/>
          <w:color w:val="000000" w:themeColor="text1"/>
        </w:rPr>
        <w:t xml:space="preserve"> with </w:t>
      </w:r>
      <w:proofErr w:type="spellStart"/>
      <w:r w:rsidR="00D10AD8" w:rsidRPr="00B7365E">
        <w:rPr>
          <w:rFonts w:asciiTheme="minorHAnsi" w:hAnsiTheme="minorHAnsi"/>
          <w:color w:val="000000" w:themeColor="text1"/>
        </w:rPr>
        <w:t>radiculopathy</w:t>
      </w:r>
      <w:proofErr w:type="spellEnd"/>
      <w:r w:rsidR="00D10AD8" w:rsidRPr="00B7365E">
        <w:rPr>
          <w:rFonts w:asciiTheme="minorHAnsi" w:hAnsiTheme="minorHAnsi"/>
          <w:color w:val="000000" w:themeColor="text1"/>
        </w:rPr>
        <w:t xml:space="preserve"> to his right leg greater than left leg for over two years.  He wa</w:t>
      </w:r>
      <w:r w:rsidR="009473C3" w:rsidRPr="00B7365E">
        <w:rPr>
          <w:rFonts w:asciiTheme="minorHAnsi" w:hAnsiTheme="minorHAnsi"/>
          <w:color w:val="000000" w:themeColor="text1"/>
        </w:rPr>
        <w:t xml:space="preserve">s seen by specialists in the </w:t>
      </w:r>
      <w:r w:rsidR="006E13FA">
        <w:rPr>
          <w:rFonts w:asciiTheme="minorHAnsi" w:hAnsiTheme="minorHAnsi"/>
          <w:color w:val="000000" w:themeColor="text1"/>
        </w:rPr>
        <w:t>o</w:t>
      </w:r>
      <w:r w:rsidR="009473C3" w:rsidRPr="00B7365E">
        <w:rPr>
          <w:rFonts w:asciiTheme="minorHAnsi" w:hAnsiTheme="minorHAnsi"/>
          <w:color w:val="000000" w:themeColor="text1"/>
        </w:rPr>
        <w:t xml:space="preserve">rthopedic </w:t>
      </w:r>
      <w:r w:rsidR="006E13FA">
        <w:rPr>
          <w:rFonts w:asciiTheme="minorHAnsi" w:hAnsiTheme="minorHAnsi"/>
          <w:color w:val="000000" w:themeColor="text1"/>
        </w:rPr>
        <w:t>s</w:t>
      </w:r>
      <w:r w:rsidR="009473C3" w:rsidRPr="00B7365E">
        <w:rPr>
          <w:rFonts w:asciiTheme="minorHAnsi" w:hAnsiTheme="minorHAnsi"/>
          <w:color w:val="000000" w:themeColor="text1"/>
        </w:rPr>
        <w:t>pine</w:t>
      </w:r>
      <w:r w:rsidR="00D10AD8" w:rsidRPr="00B7365E">
        <w:rPr>
          <w:rFonts w:asciiTheme="minorHAnsi" w:hAnsiTheme="minorHAnsi"/>
          <w:color w:val="000000" w:themeColor="text1"/>
        </w:rPr>
        <w:t xml:space="preserve"> and </w:t>
      </w:r>
      <w:r w:rsidR="006E13FA">
        <w:rPr>
          <w:rFonts w:asciiTheme="minorHAnsi" w:hAnsiTheme="minorHAnsi"/>
          <w:color w:val="000000" w:themeColor="text1"/>
        </w:rPr>
        <w:t>pain m</w:t>
      </w:r>
      <w:r w:rsidR="00D10AD8" w:rsidRPr="00B7365E">
        <w:rPr>
          <w:rFonts w:asciiTheme="minorHAnsi" w:hAnsiTheme="minorHAnsi"/>
          <w:color w:val="000000" w:themeColor="text1"/>
        </w:rPr>
        <w:t xml:space="preserve">anagement </w:t>
      </w:r>
      <w:r w:rsidR="006E13FA">
        <w:rPr>
          <w:rFonts w:asciiTheme="minorHAnsi" w:hAnsiTheme="minorHAnsi"/>
          <w:color w:val="000000" w:themeColor="text1"/>
        </w:rPr>
        <w:t>c</w:t>
      </w:r>
      <w:r w:rsidR="00B7365E" w:rsidRPr="00B7365E">
        <w:rPr>
          <w:rFonts w:asciiTheme="minorHAnsi" w:hAnsiTheme="minorHAnsi"/>
          <w:color w:val="000000" w:themeColor="text1"/>
        </w:rPr>
        <w:t>linic (</w:t>
      </w:r>
      <w:r w:rsidR="00D10AD8" w:rsidRPr="00B7365E">
        <w:rPr>
          <w:rFonts w:asciiTheme="minorHAnsi" w:hAnsiTheme="minorHAnsi"/>
          <w:color w:val="000000" w:themeColor="text1"/>
        </w:rPr>
        <w:t>PMC).  MRI’s documented</w:t>
      </w:r>
      <w:r w:rsidR="00D10AD8" w:rsidRPr="00B7365E">
        <w:rPr>
          <w:rFonts w:asciiTheme="minorHAnsi" w:hAnsiTheme="minorHAnsi"/>
          <w:color w:val="000000" w:themeColor="text1"/>
          <w:szCs w:val="24"/>
        </w:rPr>
        <w:t xml:space="preserve"> disc protrusion right </w:t>
      </w:r>
      <w:proofErr w:type="spellStart"/>
      <w:r w:rsidR="00D10AD8" w:rsidRPr="00B7365E">
        <w:rPr>
          <w:rFonts w:asciiTheme="minorHAnsi" w:hAnsiTheme="minorHAnsi"/>
          <w:color w:val="000000" w:themeColor="text1"/>
          <w:szCs w:val="24"/>
        </w:rPr>
        <w:t>paracentrally</w:t>
      </w:r>
      <w:proofErr w:type="spellEnd"/>
      <w:r w:rsidR="00D10AD8" w:rsidRPr="00B7365E">
        <w:rPr>
          <w:rFonts w:asciiTheme="minorHAnsi" w:hAnsiTheme="minorHAnsi"/>
          <w:color w:val="000000" w:themeColor="text1"/>
          <w:szCs w:val="24"/>
        </w:rPr>
        <w:t xml:space="preserve"> at L5-S1 with some narrowing and minimal dorsal displacement of the S1 nerve root and L4-5 mild degenerative changes.</w:t>
      </w:r>
      <w:r w:rsidR="00D10AD8" w:rsidRPr="00B7365E">
        <w:rPr>
          <w:rFonts w:asciiTheme="minorHAnsi" w:hAnsiTheme="minorHAnsi"/>
          <w:color w:val="000000" w:themeColor="text1"/>
        </w:rPr>
        <w:t xml:space="preserve">  </w:t>
      </w:r>
      <w:r w:rsidR="007D2FC0" w:rsidRPr="00B7365E">
        <w:rPr>
          <w:rFonts w:asciiTheme="minorHAnsi" w:hAnsiTheme="minorHAnsi"/>
          <w:color w:val="000000" w:themeColor="text1"/>
        </w:rPr>
        <w:t xml:space="preserve">There were no </w:t>
      </w:r>
      <w:r w:rsidR="00B7365E" w:rsidRPr="00B7365E">
        <w:rPr>
          <w:rFonts w:asciiTheme="minorHAnsi" w:hAnsiTheme="minorHAnsi"/>
          <w:color w:val="000000" w:themeColor="text1"/>
        </w:rPr>
        <w:t>electro diagnostic</w:t>
      </w:r>
      <w:r w:rsidR="007D2FC0" w:rsidRPr="00B7365E">
        <w:rPr>
          <w:rFonts w:asciiTheme="minorHAnsi" w:hAnsiTheme="minorHAnsi"/>
          <w:color w:val="000000" w:themeColor="text1"/>
        </w:rPr>
        <w:t xml:space="preserve"> tests in evidence for review.  </w:t>
      </w:r>
      <w:r w:rsidR="00D10AD8" w:rsidRPr="00B7365E">
        <w:rPr>
          <w:rFonts w:asciiTheme="minorHAnsi" w:hAnsiTheme="minorHAnsi"/>
          <w:color w:val="000000" w:themeColor="text1"/>
        </w:rPr>
        <w:t>He was deemed a nonsurgical can</w:t>
      </w:r>
      <w:r w:rsidR="00EF5BAD" w:rsidRPr="00B7365E">
        <w:rPr>
          <w:rFonts w:asciiTheme="minorHAnsi" w:hAnsiTheme="minorHAnsi"/>
          <w:color w:val="000000" w:themeColor="text1"/>
        </w:rPr>
        <w:t>didate and aggressively treated</w:t>
      </w:r>
      <w:r w:rsidR="00D10AD8" w:rsidRPr="00B7365E">
        <w:rPr>
          <w:rFonts w:asciiTheme="minorHAnsi" w:hAnsiTheme="minorHAnsi"/>
          <w:color w:val="000000" w:themeColor="text1"/>
        </w:rPr>
        <w:t xml:space="preserve"> to include </w:t>
      </w:r>
      <w:r w:rsidR="007D2FC0" w:rsidRPr="00B7365E">
        <w:rPr>
          <w:rFonts w:asciiTheme="minorHAnsi" w:hAnsiTheme="minorHAnsi"/>
          <w:color w:val="000000" w:themeColor="text1"/>
        </w:rPr>
        <w:t>medications (non-</w:t>
      </w:r>
      <w:r w:rsidR="00B7365E" w:rsidRPr="002E7ABF">
        <w:rPr>
          <w:rFonts w:asciiTheme="minorHAnsi" w:hAnsiTheme="minorHAnsi"/>
          <w:color w:val="000000" w:themeColor="text1"/>
        </w:rPr>
        <w:t>steroidal</w:t>
      </w:r>
      <w:r w:rsidR="007D2FC0" w:rsidRPr="002E7ABF">
        <w:rPr>
          <w:rFonts w:asciiTheme="minorHAnsi" w:hAnsiTheme="minorHAnsi"/>
          <w:color w:val="000000" w:themeColor="text1"/>
        </w:rPr>
        <w:t xml:space="preserve">, muscle relaxants, and narcotics), chiropractic care, physical therapy and </w:t>
      </w:r>
      <w:r w:rsidR="00D10AD8" w:rsidRPr="002E7ABF">
        <w:rPr>
          <w:rFonts w:asciiTheme="minorHAnsi" w:hAnsiTheme="minorHAnsi"/>
          <w:color w:val="000000" w:themeColor="text1"/>
        </w:rPr>
        <w:t xml:space="preserve">epidural injections. </w:t>
      </w:r>
      <w:r w:rsidR="007D2FC0" w:rsidRPr="002E7ABF">
        <w:rPr>
          <w:rFonts w:asciiTheme="minorHAnsi" w:hAnsiTheme="minorHAnsi"/>
          <w:color w:val="000000" w:themeColor="text1"/>
        </w:rPr>
        <w:t xml:space="preserve"> </w:t>
      </w:r>
      <w:r w:rsidR="004D045F" w:rsidRPr="002E7ABF">
        <w:rPr>
          <w:rFonts w:asciiTheme="minorHAnsi" w:hAnsiTheme="minorHAnsi"/>
          <w:color w:val="000000" w:themeColor="text1"/>
        </w:rPr>
        <w:t>LIMDU restrictions included no lifting greater than 15 lbs, bending, twisting, prolong</w:t>
      </w:r>
      <w:r w:rsidR="002E7ABF" w:rsidRPr="002E7ABF">
        <w:rPr>
          <w:rFonts w:asciiTheme="minorHAnsi" w:hAnsiTheme="minorHAnsi"/>
          <w:color w:val="000000" w:themeColor="text1"/>
        </w:rPr>
        <w:t>ed</w:t>
      </w:r>
      <w:r w:rsidR="004D045F" w:rsidRPr="002E7ABF">
        <w:rPr>
          <w:rFonts w:asciiTheme="minorHAnsi" w:hAnsiTheme="minorHAnsi"/>
          <w:color w:val="000000" w:themeColor="text1"/>
        </w:rPr>
        <w:t xml:space="preserve"> standing or sitting, group physical training or physical training test.  His non-medical assessment</w:t>
      </w:r>
      <w:r w:rsidR="002E7ABF" w:rsidRPr="002E7ABF">
        <w:rPr>
          <w:rFonts w:asciiTheme="minorHAnsi" w:hAnsiTheme="minorHAnsi"/>
          <w:color w:val="000000" w:themeColor="text1"/>
        </w:rPr>
        <w:t xml:space="preserve"> </w:t>
      </w:r>
      <w:r w:rsidR="004D045F" w:rsidRPr="002E7ABF">
        <w:rPr>
          <w:rFonts w:asciiTheme="minorHAnsi" w:hAnsiTheme="minorHAnsi"/>
          <w:color w:val="000000" w:themeColor="text1"/>
        </w:rPr>
        <w:t xml:space="preserve">(NMA) documented his non-deployable status and not meeting height and weight standards.  </w:t>
      </w:r>
      <w:r w:rsidR="00CA7D84" w:rsidRPr="002E7ABF">
        <w:rPr>
          <w:rFonts w:asciiTheme="minorHAnsi" w:hAnsiTheme="minorHAnsi"/>
          <w:color w:val="000000" w:themeColor="text1"/>
          <w:szCs w:val="24"/>
        </w:rPr>
        <w:t>There were</w:t>
      </w:r>
      <w:r w:rsidR="00CA7D84" w:rsidRPr="00B7365E">
        <w:rPr>
          <w:rFonts w:asciiTheme="minorHAnsi" w:hAnsiTheme="minorHAnsi"/>
          <w:color w:val="000000" w:themeColor="text1"/>
          <w:szCs w:val="24"/>
        </w:rPr>
        <w:t xml:space="preserve"> </w:t>
      </w:r>
      <w:r w:rsidR="006E13FA">
        <w:rPr>
          <w:rFonts w:asciiTheme="minorHAnsi" w:hAnsiTheme="minorHAnsi"/>
          <w:color w:val="000000" w:themeColor="text1"/>
          <w:szCs w:val="24"/>
        </w:rPr>
        <w:t>two</w:t>
      </w:r>
      <w:r w:rsidR="00CA7D84" w:rsidRPr="00B7365E">
        <w:rPr>
          <w:rFonts w:asciiTheme="minorHAnsi" w:hAnsiTheme="minorHAnsi"/>
          <w:color w:val="000000" w:themeColor="text1"/>
          <w:szCs w:val="24"/>
        </w:rPr>
        <w:t xml:space="preserve"> </w:t>
      </w:r>
      <w:r w:rsidR="007D2FC0" w:rsidRPr="00B7365E">
        <w:rPr>
          <w:rFonts w:asciiTheme="minorHAnsi" w:hAnsiTheme="minorHAnsi"/>
          <w:color w:val="000000" w:themeColor="text1"/>
          <w:szCs w:val="24"/>
        </w:rPr>
        <w:t xml:space="preserve">complete </w:t>
      </w:r>
      <w:r w:rsidR="006E13FA">
        <w:rPr>
          <w:rFonts w:asciiTheme="minorHAnsi" w:hAnsiTheme="minorHAnsi"/>
          <w:color w:val="000000" w:themeColor="text1"/>
          <w:szCs w:val="24"/>
        </w:rPr>
        <w:t>goniometric range-of-</w:t>
      </w:r>
      <w:r w:rsidR="00CA7D84" w:rsidRPr="00B7365E">
        <w:rPr>
          <w:rFonts w:asciiTheme="minorHAnsi" w:hAnsiTheme="minorHAnsi"/>
          <w:color w:val="000000" w:themeColor="text1"/>
          <w:szCs w:val="24"/>
        </w:rPr>
        <w:t xml:space="preserve">motion (ROM) evaluations </w:t>
      </w:r>
      <w:r w:rsidR="005A0B6F" w:rsidRPr="00B7365E">
        <w:rPr>
          <w:rFonts w:asciiTheme="minorHAnsi" w:hAnsiTheme="minorHAnsi"/>
          <w:color w:val="000000" w:themeColor="text1"/>
          <w:szCs w:val="24"/>
        </w:rPr>
        <w:t xml:space="preserve">and one </w:t>
      </w:r>
      <w:r w:rsidR="00083E89" w:rsidRPr="00B7365E">
        <w:rPr>
          <w:rFonts w:asciiTheme="minorHAnsi" w:hAnsiTheme="minorHAnsi"/>
          <w:color w:val="000000" w:themeColor="text1"/>
          <w:szCs w:val="24"/>
        </w:rPr>
        <w:t>limited goniometric</w:t>
      </w:r>
      <w:r w:rsidR="007D2FC0" w:rsidRPr="00B7365E">
        <w:rPr>
          <w:rFonts w:asciiTheme="minorHAnsi" w:hAnsiTheme="minorHAnsi"/>
          <w:color w:val="000000" w:themeColor="text1"/>
          <w:szCs w:val="24"/>
        </w:rPr>
        <w:t xml:space="preserve"> ROM</w:t>
      </w:r>
      <w:r w:rsidR="00083E89" w:rsidRPr="00B7365E">
        <w:rPr>
          <w:rFonts w:asciiTheme="minorHAnsi" w:hAnsiTheme="minorHAnsi"/>
          <w:color w:val="000000" w:themeColor="text1"/>
          <w:szCs w:val="24"/>
        </w:rPr>
        <w:t xml:space="preserve"> in </w:t>
      </w:r>
      <w:r w:rsidR="0069446D" w:rsidRPr="00B7365E">
        <w:rPr>
          <w:rFonts w:asciiTheme="minorHAnsi" w:hAnsiTheme="minorHAnsi"/>
          <w:color w:val="000000" w:themeColor="text1"/>
          <w:szCs w:val="24"/>
        </w:rPr>
        <w:t>evidence,</w:t>
      </w:r>
      <w:r w:rsidR="00CA7D84" w:rsidRPr="00B7365E">
        <w:rPr>
          <w:rFonts w:asciiTheme="minorHAnsi" w:hAnsiTheme="minorHAnsi"/>
          <w:color w:val="000000" w:themeColor="text1"/>
          <w:szCs w:val="24"/>
        </w:rPr>
        <w:t xml:space="preserve"> with documentation of additional ratable criteria, which the Board weighed in arriving at its rating recommendation.</w:t>
      </w:r>
    </w:p>
    <w:p w:rsidR="00CA7D84" w:rsidRPr="00B7365E" w:rsidRDefault="00CA7D84" w:rsidP="00CA7D84">
      <w:pPr>
        <w:rPr>
          <w:rFonts w:asciiTheme="minorHAnsi" w:eastAsiaTheme="minorHAnsi" w:hAnsiTheme="minorHAnsi"/>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151"/>
        <w:gridCol w:w="1990"/>
        <w:gridCol w:w="2428"/>
      </w:tblGrid>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D84" w:rsidRPr="00B7365E" w:rsidRDefault="00CA7D84" w:rsidP="00CA7D84">
            <w:pPr>
              <w:pStyle w:val="ListParagraph"/>
              <w:spacing w:after="0" w:line="240" w:lineRule="exact"/>
              <w:ind w:left="0"/>
              <w:rPr>
                <w:rFonts w:eastAsia="Calibri" w:cstheme="minorHAnsi"/>
                <w:b/>
                <w:sz w:val="18"/>
                <w:szCs w:val="18"/>
              </w:rPr>
            </w:pPr>
            <w:r w:rsidRPr="00B7365E">
              <w:rPr>
                <w:rFonts w:eastAsia="Calibri" w:cstheme="minorHAnsi"/>
                <w:sz w:val="18"/>
                <w:szCs w:val="18"/>
              </w:rPr>
              <w:t xml:space="preserve">Goniometric ROM - </w:t>
            </w:r>
            <w:proofErr w:type="spellStart"/>
            <w:r w:rsidRPr="00B7365E">
              <w:rPr>
                <w:rFonts w:eastAsia="Calibri" w:cstheme="minorHAnsi"/>
                <w:sz w:val="18"/>
                <w:szCs w:val="18"/>
              </w:rPr>
              <w:t>Thoracolumbar</w:t>
            </w:r>
            <w:proofErr w:type="spellEnd"/>
          </w:p>
        </w:tc>
        <w:tc>
          <w:tcPr>
            <w:tcW w:w="215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D84" w:rsidRPr="00B7365E" w:rsidRDefault="00061B72" w:rsidP="00227922">
            <w:pPr>
              <w:contextualSpacing/>
              <w:jc w:val="both"/>
              <w:rPr>
                <w:rFonts w:asciiTheme="minorHAnsi" w:eastAsia="Calibri" w:hAnsiTheme="minorHAnsi"/>
                <w:color w:val="auto"/>
                <w:sz w:val="18"/>
                <w:szCs w:val="18"/>
              </w:rPr>
            </w:pPr>
            <w:r w:rsidRPr="00B7365E">
              <w:rPr>
                <w:rFonts w:asciiTheme="minorHAnsi" w:eastAsia="Calibri" w:hAnsiTheme="minorHAnsi"/>
                <w:color w:val="auto"/>
                <w:sz w:val="18"/>
                <w:szCs w:val="18"/>
              </w:rPr>
              <w:t>PMC</w:t>
            </w:r>
            <w:r w:rsidR="002E7ABF">
              <w:rPr>
                <w:rFonts w:asciiTheme="minorHAnsi" w:eastAsia="Calibri" w:hAnsiTheme="minorHAnsi"/>
                <w:color w:val="auto"/>
                <w:sz w:val="18"/>
                <w:szCs w:val="18"/>
              </w:rPr>
              <w:t xml:space="preserve"> </w:t>
            </w:r>
            <w:r w:rsidR="00CA7D84" w:rsidRPr="00B7365E">
              <w:rPr>
                <w:rFonts w:asciiTheme="minorHAnsi" w:eastAsia="Calibri" w:hAnsiTheme="minorHAnsi"/>
                <w:color w:val="auto"/>
                <w:sz w:val="18"/>
                <w:szCs w:val="18"/>
              </w:rPr>
              <w:t>~</w:t>
            </w:r>
            <w:r w:rsidR="002E7ABF">
              <w:rPr>
                <w:rFonts w:asciiTheme="minorHAnsi" w:eastAsia="Calibri" w:hAnsiTheme="minorHAnsi"/>
                <w:color w:val="auto"/>
                <w:sz w:val="18"/>
                <w:szCs w:val="18"/>
              </w:rPr>
              <w:t xml:space="preserve"> </w:t>
            </w:r>
            <w:r w:rsidR="00CA7D84" w:rsidRPr="00B7365E">
              <w:rPr>
                <w:rFonts w:asciiTheme="minorHAnsi" w:eastAsia="Calibri" w:hAnsiTheme="minorHAnsi"/>
                <w:color w:val="auto"/>
                <w:sz w:val="18"/>
                <w:szCs w:val="18"/>
              </w:rPr>
              <w:t>7 Mo. Pre-Sep</w:t>
            </w:r>
          </w:p>
          <w:p w:rsidR="00CA7D84" w:rsidRPr="00B7365E" w:rsidRDefault="00CA7D84" w:rsidP="00CA7D84">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(20061009)</w:t>
            </w:r>
          </w:p>
        </w:tc>
        <w:tc>
          <w:tcPr>
            <w:tcW w:w="19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D84" w:rsidRPr="00B7365E" w:rsidRDefault="00CA7D84" w:rsidP="00CA7D84">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MEB ~ 4 Mo. Pre-Sep</w:t>
            </w:r>
          </w:p>
          <w:p w:rsidR="00CA7D84" w:rsidRPr="00B7365E" w:rsidRDefault="00CA7D84" w:rsidP="00CA7D84">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(20070129)</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7D84" w:rsidRPr="00B7365E" w:rsidRDefault="00CA7D84" w:rsidP="00CA7D84">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VA</w:t>
            </w:r>
            <w:r w:rsidRPr="00B7365E">
              <w:rPr>
                <w:rFonts w:asciiTheme="minorHAnsi" w:eastAsiaTheme="minorHAnsi" w:hAnsiTheme="minorHAnsi"/>
                <w:color w:val="auto"/>
                <w:sz w:val="18"/>
                <w:szCs w:val="18"/>
              </w:rPr>
              <w:t xml:space="preserve"> C&amp;P </w:t>
            </w:r>
            <w:r w:rsidRPr="00B7365E">
              <w:rPr>
                <w:rFonts w:asciiTheme="minorHAnsi" w:eastAsia="Calibri" w:hAnsiTheme="minorHAnsi"/>
                <w:color w:val="auto"/>
                <w:sz w:val="18"/>
                <w:szCs w:val="18"/>
              </w:rPr>
              <w:t>~ 3 Mo. After-Sep</w:t>
            </w:r>
          </w:p>
          <w:p w:rsidR="00CA7D84" w:rsidRPr="00B7365E" w:rsidRDefault="00CA7D84" w:rsidP="00CA7D84">
            <w:pPr>
              <w:contextualSpacing/>
              <w:rPr>
                <w:rFonts w:asciiTheme="minorHAnsi" w:eastAsiaTheme="minorHAnsi" w:hAnsiTheme="minorHAnsi"/>
                <w:color w:val="auto"/>
                <w:sz w:val="18"/>
                <w:szCs w:val="18"/>
              </w:rPr>
            </w:pPr>
            <w:r w:rsidRPr="00B7365E">
              <w:rPr>
                <w:rFonts w:asciiTheme="minorHAnsi" w:eastAsia="Calibri" w:hAnsiTheme="minorHAnsi"/>
                <w:color w:val="auto"/>
                <w:sz w:val="18"/>
                <w:szCs w:val="18"/>
              </w:rPr>
              <w:t>(20070831)</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Flex (0-90)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80⁰</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90⁰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75⁰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Ext (0-30)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30⁰</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45⁰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10⁰</w:t>
            </w:r>
          </w:p>
        </w:tc>
      </w:tr>
      <w:tr w:rsidR="00CA7D84" w:rsidRPr="00B7365E" w:rsidTr="00061B72">
        <w:trPr>
          <w:trHeight w:val="188"/>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R Lat Flex (0-30)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N/A</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30⁰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L Lat Flex 0-30)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N/A</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30⁰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20⁰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R Rotation (0-30)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Not Measured</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25⁰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L Rotation (0-30)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Not Measured</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contextualSpacing/>
              <w:rPr>
                <w:rFonts w:asciiTheme="minorHAnsi" w:eastAsia="Calibri" w:hAnsiTheme="minorHAnsi"/>
                <w:color w:val="auto"/>
                <w:sz w:val="18"/>
                <w:szCs w:val="18"/>
              </w:rPr>
            </w:pPr>
            <w:r w:rsidRPr="00B7365E">
              <w:rPr>
                <w:rFonts w:asciiTheme="minorHAnsi" w:eastAsia="Calibri" w:hAnsiTheme="minorHAnsi"/>
                <w:color w:val="auto"/>
                <w:sz w:val="18"/>
                <w:szCs w:val="18"/>
              </w:rPr>
              <w:t>25⁰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94422C">
            <w:pPr>
              <w:pStyle w:val="ListParagraph"/>
              <w:spacing w:after="0" w:line="240" w:lineRule="exact"/>
              <w:ind w:left="0"/>
              <w:jc w:val="left"/>
              <w:rPr>
                <w:rFonts w:eastAsia="Calibri" w:cstheme="minorHAnsi"/>
                <w:sz w:val="18"/>
                <w:szCs w:val="18"/>
              </w:rPr>
            </w:pPr>
            <w:r w:rsidRPr="00B7365E">
              <w:rPr>
                <w:rFonts w:eastAsia="Calibri" w:cstheme="minorHAnsi"/>
                <w:sz w:val="18"/>
                <w:szCs w:val="18"/>
              </w:rPr>
              <w:t>COMBINED (240)</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pStyle w:val="ListParagraph"/>
              <w:spacing w:after="0" w:line="240" w:lineRule="exact"/>
              <w:ind w:left="0"/>
              <w:rPr>
                <w:rFonts w:eastAsia="Calibri" w:cstheme="minorHAnsi"/>
                <w:sz w:val="18"/>
                <w:szCs w:val="18"/>
              </w:rPr>
            </w:pPr>
            <w:r w:rsidRPr="00B7365E">
              <w:rPr>
                <w:rFonts w:eastAsia="Calibri" w:cstheme="minorHAnsi"/>
                <w:sz w:val="18"/>
                <w:szCs w:val="18"/>
              </w:rPr>
              <w:t>N/A</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rPr>
                <w:rFonts w:asciiTheme="minorHAnsi" w:hAnsiTheme="minorHAnsi"/>
                <w:color w:val="auto"/>
                <w:sz w:val="18"/>
                <w:szCs w:val="18"/>
              </w:rPr>
            </w:pPr>
            <w:r w:rsidRPr="00B7365E">
              <w:rPr>
                <w:rFonts w:asciiTheme="minorHAnsi" w:eastAsia="Calibri" w:hAnsiTheme="minorHAnsi"/>
                <w:color w:val="auto"/>
                <w:sz w:val="18"/>
                <w:szCs w:val="18"/>
              </w:rPr>
              <w:t>240⁰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rPr>
                <w:rFonts w:asciiTheme="minorHAnsi" w:hAnsiTheme="minorHAnsi"/>
                <w:color w:val="auto"/>
                <w:sz w:val="18"/>
                <w:szCs w:val="18"/>
              </w:rPr>
            </w:pPr>
            <w:r w:rsidRPr="00B7365E">
              <w:rPr>
                <w:rFonts w:asciiTheme="minorHAnsi" w:eastAsia="Calibri" w:hAnsiTheme="minorHAnsi"/>
                <w:color w:val="auto"/>
                <w:sz w:val="18"/>
                <w:szCs w:val="18"/>
              </w:rPr>
              <w:t>185⁰</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2E7ABF">
            <w:pPr>
              <w:pStyle w:val="ListParagraph"/>
              <w:spacing w:after="0" w:line="180" w:lineRule="exact"/>
              <w:ind w:left="0"/>
              <w:rPr>
                <w:rFonts w:eastAsia="Calibri" w:cstheme="minorHAnsi"/>
                <w:sz w:val="18"/>
                <w:szCs w:val="18"/>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227922" w:rsidP="002E7ABF">
            <w:pPr>
              <w:tabs>
                <w:tab w:val="left" w:pos="-27"/>
                <w:tab w:val="left" w:pos="4752"/>
              </w:tabs>
              <w:spacing w:line="180" w:lineRule="exact"/>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Pain</w:t>
            </w:r>
            <w:r w:rsidR="00061B72" w:rsidRPr="00B7365E">
              <w:rPr>
                <w:rFonts w:asciiTheme="minorHAnsi" w:eastAsiaTheme="minorHAnsi" w:hAnsiTheme="minorHAnsi"/>
                <w:color w:val="auto"/>
                <w:sz w:val="18"/>
                <w:szCs w:val="18"/>
              </w:rPr>
              <w:t xml:space="preserve"> </w:t>
            </w:r>
            <w:r w:rsidRPr="00B7365E">
              <w:rPr>
                <w:rFonts w:asciiTheme="minorHAnsi" w:eastAsiaTheme="minorHAnsi" w:hAnsiTheme="minorHAnsi"/>
                <w:color w:val="auto"/>
                <w:sz w:val="18"/>
                <w:szCs w:val="18"/>
              </w:rPr>
              <w:t>on</w:t>
            </w:r>
            <w:r w:rsidR="00A01873" w:rsidRPr="00B7365E">
              <w:rPr>
                <w:rFonts w:asciiTheme="minorHAnsi" w:eastAsiaTheme="minorHAnsi" w:hAnsiTheme="minorHAnsi"/>
                <w:color w:val="auto"/>
                <w:sz w:val="18"/>
                <w:szCs w:val="18"/>
              </w:rPr>
              <w:t xml:space="preserve"> </w:t>
            </w:r>
            <w:r w:rsidRPr="00B7365E">
              <w:rPr>
                <w:rFonts w:asciiTheme="minorHAnsi" w:eastAsiaTheme="minorHAnsi" w:hAnsiTheme="minorHAnsi"/>
                <w:color w:val="auto"/>
                <w:sz w:val="18"/>
                <w:szCs w:val="18"/>
              </w:rPr>
              <w:t>ROM;</w:t>
            </w:r>
            <w:r w:rsidR="00A01873" w:rsidRPr="00B7365E">
              <w:rPr>
                <w:rFonts w:asciiTheme="minorHAnsi" w:eastAsiaTheme="minorHAnsi" w:hAnsiTheme="minorHAnsi"/>
                <w:color w:val="auto"/>
                <w:sz w:val="18"/>
                <w:szCs w:val="18"/>
              </w:rPr>
              <w:t xml:space="preserve"> </w:t>
            </w:r>
            <w:r w:rsidRPr="00B7365E">
              <w:rPr>
                <w:rFonts w:asciiTheme="minorHAnsi" w:eastAsiaTheme="minorHAnsi" w:hAnsiTheme="minorHAnsi"/>
                <w:color w:val="auto"/>
                <w:sz w:val="18"/>
                <w:szCs w:val="18"/>
              </w:rPr>
              <w:t>sensory/motor intact</w:t>
            </w:r>
            <w:r w:rsidR="00061B72" w:rsidRPr="00B7365E">
              <w:rPr>
                <w:rFonts w:asciiTheme="minorHAnsi" w:eastAsiaTheme="minorHAnsi" w:hAnsiTheme="minorHAnsi"/>
                <w:color w:val="auto"/>
                <w:sz w:val="18"/>
                <w:szCs w:val="18"/>
              </w:rPr>
              <w:t>; lumbar</w:t>
            </w:r>
            <w:r w:rsidR="00E33E2E" w:rsidRPr="00B7365E">
              <w:rPr>
                <w:rFonts w:asciiTheme="minorHAnsi" w:eastAsiaTheme="minorHAnsi" w:hAnsiTheme="minorHAnsi"/>
                <w:color w:val="auto"/>
                <w:sz w:val="18"/>
                <w:szCs w:val="18"/>
              </w:rPr>
              <w:t>.</w:t>
            </w:r>
          </w:p>
        </w:tc>
        <w:tc>
          <w:tcPr>
            <w:tcW w:w="1990" w:type="dxa"/>
            <w:tcBorders>
              <w:top w:val="single" w:sz="4" w:space="0" w:color="000000"/>
              <w:left w:val="single" w:sz="4" w:space="0" w:color="000000"/>
              <w:bottom w:val="single" w:sz="4" w:space="0" w:color="000000"/>
              <w:right w:val="single" w:sz="4" w:space="0" w:color="000000"/>
            </w:tcBorders>
            <w:vAlign w:val="center"/>
          </w:tcPr>
          <w:p w:rsidR="00FC2644" w:rsidRPr="00B7365E" w:rsidRDefault="0094422C" w:rsidP="002E7ABF">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N</w:t>
            </w:r>
            <w:r w:rsidR="00FC2644" w:rsidRPr="00B7365E">
              <w:rPr>
                <w:rFonts w:asciiTheme="minorHAnsi" w:eastAsiaTheme="minorHAnsi" w:hAnsiTheme="minorHAnsi"/>
                <w:color w:val="auto"/>
                <w:sz w:val="18"/>
                <w:szCs w:val="18"/>
              </w:rPr>
              <w:t>o</w:t>
            </w:r>
            <w:r w:rsidR="00061B72" w:rsidRPr="00B7365E">
              <w:rPr>
                <w:rFonts w:asciiTheme="minorHAnsi" w:eastAsiaTheme="minorHAnsi" w:hAnsiTheme="minorHAnsi"/>
                <w:color w:val="auto"/>
                <w:sz w:val="18"/>
                <w:szCs w:val="18"/>
              </w:rPr>
              <w:t xml:space="preserve"> </w:t>
            </w:r>
            <w:r w:rsidR="00CA7D84" w:rsidRPr="00B7365E">
              <w:rPr>
                <w:rFonts w:asciiTheme="minorHAnsi" w:eastAsiaTheme="minorHAnsi" w:hAnsiTheme="minorHAnsi"/>
                <w:color w:val="auto"/>
                <w:sz w:val="18"/>
                <w:szCs w:val="18"/>
              </w:rPr>
              <w:t>tenderness</w:t>
            </w:r>
            <w:r w:rsidR="00FC2644" w:rsidRPr="00B7365E">
              <w:rPr>
                <w:rFonts w:asciiTheme="minorHAnsi" w:eastAsiaTheme="minorHAnsi" w:hAnsiTheme="minorHAnsi"/>
                <w:color w:val="auto"/>
                <w:sz w:val="18"/>
                <w:szCs w:val="18"/>
              </w:rPr>
              <w:t>,</w:t>
            </w:r>
            <w:r w:rsidR="00CA7D84" w:rsidRPr="00B7365E">
              <w:rPr>
                <w:rFonts w:asciiTheme="minorHAnsi" w:eastAsiaTheme="minorHAnsi" w:hAnsiTheme="minorHAnsi"/>
                <w:color w:val="auto"/>
                <w:sz w:val="18"/>
                <w:szCs w:val="18"/>
              </w:rPr>
              <w:t xml:space="preserve"> </w:t>
            </w:r>
            <w:proofErr w:type="spellStart"/>
            <w:r w:rsidR="00061B72" w:rsidRPr="00B7365E">
              <w:rPr>
                <w:rFonts w:asciiTheme="minorHAnsi" w:eastAsiaTheme="minorHAnsi" w:hAnsiTheme="minorHAnsi"/>
                <w:color w:val="auto"/>
                <w:sz w:val="18"/>
                <w:szCs w:val="18"/>
              </w:rPr>
              <w:t>nl</w:t>
            </w:r>
            <w:proofErr w:type="spellEnd"/>
            <w:r w:rsidR="00061B72" w:rsidRPr="00B7365E">
              <w:rPr>
                <w:rFonts w:asciiTheme="minorHAnsi" w:eastAsiaTheme="minorHAnsi" w:hAnsiTheme="minorHAnsi"/>
                <w:color w:val="auto"/>
                <w:sz w:val="18"/>
                <w:szCs w:val="18"/>
              </w:rPr>
              <w:t xml:space="preserve"> </w:t>
            </w:r>
            <w:r w:rsidR="00FC2644" w:rsidRPr="00B7365E">
              <w:rPr>
                <w:rFonts w:asciiTheme="minorHAnsi" w:eastAsiaTheme="minorHAnsi" w:hAnsiTheme="minorHAnsi"/>
                <w:color w:val="auto"/>
                <w:sz w:val="18"/>
                <w:szCs w:val="18"/>
              </w:rPr>
              <w:t>gait,</w:t>
            </w:r>
          </w:p>
          <w:p w:rsidR="00CA7D84" w:rsidRPr="00B7365E" w:rsidRDefault="00061B72" w:rsidP="002E7ABF">
            <w:pPr>
              <w:tabs>
                <w:tab w:val="left" w:pos="288"/>
                <w:tab w:val="left" w:pos="4752"/>
              </w:tabs>
              <w:spacing w:line="180" w:lineRule="exact"/>
              <w:rPr>
                <w:rFonts w:asciiTheme="minorHAnsi" w:eastAsiaTheme="minorHAnsi" w:hAnsiTheme="minorHAnsi"/>
                <w:color w:val="auto"/>
                <w:sz w:val="18"/>
                <w:szCs w:val="18"/>
              </w:rPr>
            </w:pPr>
            <w:proofErr w:type="spellStart"/>
            <w:r w:rsidRPr="00B7365E">
              <w:rPr>
                <w:rFonts w:asciiTheme="minorHAnsi" w:eastAsiaTheme="minorHAnsi" w:hAnsiTheme="minorHAnsi"/>
                <w:color w:val="auto"/>
                <w:sz w:val="18"/>
                <w:szCs w:val="18"/>
              </w:rPr>
              <w:t>nl</w:t>
            </w:r>
            <w:proofErr w:type="spellEnd"/>
            <w:r w:rsidR="00B60409" w:rsidRPr="00B7365E">
              <w:rPr>
                <w:rFonts w:asciiTheme="minorHAnsi" w:eastAsiaTheme="minorHAnsi" w:hAnsiTheme="minorHAnsi"/>
                <w:color w:val="auto"/>
                <w:sz w:val="18"/>
                <w:szCs w:val="18"/>
              </w:rPr>
              <w:t xml:space="preserve"> </w:t>
            </w:r>
            <w:r w:rsidR="0094422C">
              <w:rPr>
                <w:rFonts w:asciiTheme="minorHAnsi" w:eastAsiaTheme="minorHAnsi" w:hAnsiTheme="minorHAnsi"/>
                <w:color w:val="auto"/>
                <w:sz w:val="18"/>
                <w:szCs w:val="18"/>
              </w:rPr>
              <w:t>spinal contour</w:t>
            </w:r>
            <w:r w:rsidR="002340A1" w:rsidRPr="00B7365E">
              <w:rPr>
                <w:rFonts w:asciiTheme="minorHAnsi" w:eastAsiaTheme="minorHAnsi" w:hAnsiTheme="minorHAnsi"/>
                <w:color w:val="auto"/>
                <w:sz w:val="18"/>
                <w:szCs w:val="18"/>
              </w:rPr>
              <w:t>; motor/sensory intact</w:t>
            </w:r>
            <w:r w:rsidR="007D2FC0" w:rsidRPr="00B7365E">
              <w:rPr>
                <w:rFonts w:asciiTheme="minorHAnsi" w:eastAsiaTheme="minorHAnsi" w:hAnsiTheme="minorHAnsi"/>
                <w:color w:val="auto"/>
                <w:sz w:val="18"/>
                <w:szCs w:val="18"/>
              </w:rPr>
              <w:t>, SLR negative</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227922" w:rsidP="002E7ABF">
            <w:pPr>
              <w:tabs>
                <w:tab w:val="left" w:pos="288"/>
                <w:tab w:val="left" w:pos="4752"/>
              </w:tabs>
              <w:spacing w:line="180" w:lineRule="exact"/>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Mild tenderness to palpation (TTP) and muscle spasm</w:t>
            </w:r>
            <w:r w:rsidR="00B60409" w:rsidRPr="00B7365E">
              <w:rPr>
                <w:rFonts w:asciiTheme="minorHAnsi" w:eastAsiaTheme="minorHAnsi" w:hAnsiTheme="minorHAnsi"/>
                <w:color w:val="auto"/>
                <w:sz w:val="18"/>
                <w:szCs w:val="18"/>
              </w:rPr>
              <w:t>; Straight Leg Raise(SLR) positive</w:t>
            </w:r>
          </w:p>
        </w:tc>
      </w:tr>
      <w:tr w:rsidR="00CA7D84" w:rsidRPr="00B7365E" w:rsidTr="00061B72">
        <w:tc>
          <w:tcPr>
            <w:tcW w:w="2007" w:type="dxa"/>
            <w:tcBorders>
              <w:top w:val="single" w:sz="4" w:space="0" w:color="000000"/>
              <w:left w:val="single" w:sz="4" w:space="0" w:color="000000"/>
              <w:bottom w:val="single" w:sz="4" w:space="0" w:color="000000"/>
              <w:right w:val="single" w:sz="4" w:space="0" w:color="000000"/>
            </w:tcBorders>
            <w:vAlign w:val="center"/>
            <w:hideMark/>
          </w:tcPr>
          <w:p w:rsidR="00CA7D84" w:rsidRPr="00B7365E" w:rsidRDefault="00CA7D84" w:rsidP="00CA7D84">
            <w:pPr>
              <w:pStyle w:val="ListParagraph"/>
              <w:spacing w:after="0" w:line="240" w:lineRule="exact"/>
              <w:ind w:left="0"/>
              <w:rPr>
                <w:rFonts w:eastAsia="Calibri" w:cstheme="minorHAnsi"/>
                <w:sz w:val="18"/>
                <w:szCs w:val="18"/>
              </w:rPr>
            </w:pPr>
            <w:r w:rsidRPr="00B7365E">
              <w:rPr>
                <w:rFonts w:eastAsia="Calibri" w:cstheme="minorHAnsi"/>
                <w:sz w:val="18"/>
                <w:szCs w:val="18"/>
              </w:rPr>
              <w:t>§4.71a Rating</w:t>
            </w:r>
          </w:p>
        </w:tc>
        <w:tc>
          <w:tcPr>
            <w:tcW w:w="2151"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tabs>
                <w:tab w:val="left" w:pos="288"/>
                <w:tab w:val="left" w:pos="4752"/>
              </w:tabs>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10%</w:t>
            </w:r>
          </w:p>
        </w:tc>
        <w:tc>
          <w:tcPr>
            <w:tcW w:w="1990"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9473C3" w:rsidP="0094422C">
            <w:pPr>
              <w:tabs>
                <w:tab w:val="left" w:pos="288"/>
                <w:tab w:val="left" w:pos="4752"/>
              </w:tabs>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1</w:t>
            </w:r>
            <w:r w:rsidR="00FC2644" w:rsidRPr="00B7365E">
              <w:rPr>
                <w:rFonts w:asciiTheme="minorHAnsi" w:eastAsiaTheme="minorHAnsi" w:hAnsiTheme="minorHAnsi"/>
                <w:color w:val="auto"/>
                <w:sz w:val="18"/>
                <w:szCs w:val="18"/>
              </w:rPr>
              <w:t>0</w:t>
            </w:r>
            <w:r w:rsidR="00CA7D84" w:rsidRPr="00B7365E">
              <w:rPr>
                <w:rFonts w:asciiTheme="minorHAnsi" w:eastAsiaTheme="minorHAnsi" w:hAnsiTheme="minorHAnsi"/>
                <w:color w:val="auto"/>
                <w:sz w:val="18"/>
                <w:szCs w:val="18"/>
              </w:rPr>
              <w:t>%</w:t>
            </w:r>
            <w:r w:rsidRPr="00B7365E">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CA7D84" w:rsidRPr="00B7365E" w:rsidRDefault="00CA7D84" w:rsidP="0094422C">
            <w:pPr>
              <w:tabs>
                <w:tab w:val="left" w:pos="288"/>
                <w:tab w:val="left" w:pos="4752"/>
              </w:tabs>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10%</w:t>
            </w:r>
          </w:p>
        </w:tc>
      </w:tr>
    </w:tbl>
    <w:p w:rsidR="009473C3" w:rsidRPr="00B7365E" w:rsidRDefault="009473C3" w:rsidP="009473C3">
      <w:pPr>
        <w:spacing w:line="180" w:lineRule="exact"/>
        <w:ind w:left="720" w:firstLine="720"/>
        <w:rPr>
          <w:rFonts w:asciiTheme="minorHAnsi" w:eastAsiaTheme="minorHAnsi" w:hAnsiTheme="minorHAnsi"/>
          <w:color w:val="auto"/>
          <w:sz w:val="18"/>
          <w:szCs w:val="18"/>
        </w:rPr>
      </w:pPr>
      <w:r w:rsidRPr="00B7365E">
        <w:rPr>
          <w:rFonts w:asciiTheme="minorHAnsi" w:eastAsiaTheme="minorHAnsi" w:hAnsiTheme="minorHAnsi"/>
          <w:color w:val="auto"/>
          <w:sz w:val="18"/>
          <w:szCs w:val="18"/>
        </w:rPr>
        <w:t>*Conceding §4.40</w:t>
      </w:r>
    </w:p>
    <w:p w:rsidR="00D10AD8" w:rsidRPr="00B7365E" w:rsidRDefault="00D10AD8" w:rsidP="00CA7D84">
      <w:pPr>
        <w:jc w:val="both"/>
        <w:rPr>
          <w:rFonts w:asciiTheme="minorHAnsi" w:hAnsiTheme="minorHAnsi"/>
          <w:color w:val="000000" w:themeColor="text1"/>
          <w:szCs w:val="24"/>
        </w:rPr>
      </w:pPr>
    </w:p>
    <w:p w:rsidR="00DE636A" w:rsidRPr="00B7365E" w:rsidRDefault="00D10AD8" w:rsidP="00EF5BAD">
      <w:pPr>
        <w:jc w:val="both"/>
        <w:rPr>
          <w:rFonts w:asciiTheme="minorHAnsi" w:hAnsiTheme="minorHAnsi"/>
          <w:color w:val="auto"/>
          <w:szCs w:val="24"/>
        </w:rPr>
      </w:pPr>
      <w:r w:rsidRPr="00B7365E">
        <w:rPr>
          <w:rFonts w:asciiTheme="minorHAnsi" w:hAnsiTheme="minorHAnsi"/>
          <w:color w:val="000000" w:themeColor="text1"/>
          <w:szCs w:val="24"/>
        </w:rPr>
        <w:t xml:space="preserve">The MEB </w:t>
      </w:r>
      <w:r w:rsidR="00B7365E" w:rsidRPr="00B7365E">
        <w:rPr>
          <w:rFonts w:asciiTheme="minorHAnsi" w:hAnsiTheme="minorHAnsi"/>
          <w:color w:val="000000" w:themeColor="text1"/>
          <w:szCs w:val="24"/>
        </w:rPr>
        <w:t xml:space="preserve">examiner documented </w:t>
      </w:r>
      <w:r w:rsidR="009C15A7">
        <w:rPr>
          <w:rFonts w:asciiTheme="minorHAnsi" w:hAnsiTheme="minorHAnsi"/>
          <w:color w:val="000000" w:themeColor="text1"/>
          <w:szCs w:val="24"/>
        </w:rPr>
        <w:t>LBP with radiation described 3</w:t>
      </w:r>
      <w:r w:rsidR="00B7365E" w:rsidRPr="00B7365E">
        <w:rPr>
          <w:rFonts w:asciiTheme="minorHAnsi" w:hAnsiTheme="minorHAnsi"/>
          <w:color w:val="000000" w:themeColor="text1"/>
          <w:szCs w:val="24"/>
        </w:rPr>
        <w:t xml:space="preserve"> to </w:t>
      </w:r>
      <w:r w:rsidR="006E13FA">
        <w:rPr>
          <w:rFonts w:asciiTheme="minorHAnsi" w:hAnsiTheme="minorHAnsi"/>
          <w:color w:val="000000" w:themeColor="text1"/>
          <w:szCs w:val="24"/>
        </w:rPr>
        <w:t>8/1</w:t>
      </w:r>
      <w:r w:rsidR="00B7365E" w:rsidRPr="00B7365E">
        <w:rPr>
          <w:rFonts w:asciiTheme="minorHAnsi" w:hAnsiTheme="minorHAnsi"/>
          <w:color w:val="000000" w:themeColor="text1"/>
          <w:szCs w:val="24"/>
        </w:rPr>
        <w:t>0 with 10 being the worst, exacerbated with high impact activities and prolong</w:t>
      </w:r>
      <w:r w:rsidR="002E7ABF">
        <w:rPr>
          <w:rFonts w:asciiTheme="minorHAnsi" w:hAnsiTheme="minorHAnsi"/>
          <w:color w:val="000000" w:themeColor="text1"/>
          <w:szCs w:val="24"/>
        </w:rPr>
        <w:t>ed</w:t>
      </w:r>
      <w:r w:rsidR="007D2FC0" w:rsidRPr="00B7365E">
        <w:rPr>
          <w:rFonts w:asciiTheme="minorHAnsi" w:hAnsiTheme="minorHAnsi"/>
          <w:color w:val="000000" w:themeColor="text1"/>
          <w:szCs w:val="24"/>
        </w:rPr>
        <w:t xml:space="preserve"> sitting or standing.</w:t>
      </w:r>
      <w:r w:rsidRPr="00B7365E">
        <w:rPr>
          <w:rFonts w:asciiTheme="minorHAnsi" w:hAnsiTheme="minorHAnsi"/>
          <w:color w:val="000000" w:themeColor="text1"/>
          <w:szCs w:val="24"/>
        </w:rPr>
        <w:t xml:space="preserve"> </w:t>
      </w:r>
      <w:r w:rsidR="007D2FC0" w:rsidRPr="00B7365E">
        <w:rPr>
          <w:rFonts w:asciiTheme="minorHAnsi" w:hAnsiTheme="minorHAnsi"/>
          <w:color w:val="000000" w:themeColor="text1"/>
          <w:szCs w:val="24"/>
        </w:rPr>
        <w:t xml:space="preserve"> </w:t>
      </w:r>
      <w:r w:rsidRPr="00B7365E">
        <w:rPr>
          <w:rFonts w:asciiTheme="minorHAnsi" w:hAnsiTheme="minorHAnsi"/>
          <w:color w:val="000000" w:themeColor="text1"/>
          <w:szCs w:val="24"/>
        </w:rPr>
        <w:t>The physical exam</w:t>
      </w:r>
      <w:r w:rsidR="007D2FC0" w:rsidRPr="00B7365E">
        <w:rPr>
          <w:rFonts w:asciiTheme="minorHAnsi" w:hAnsiTheme="minorHAnsi"/>
          <w:color w:val="000000" w:themeColor="text1"/>
          <w:szCs w:val="24"/>
        </w:rPr>
        <w:t>ination</w:t>
      </w:r>
      <w:r w:rsidRPr="00B7365E">
        <w:rPr>
          <w:rFonts w:asciiTheme="minorHAnsi" w:hAnsiTheme="minorHAnsi"/>
          <w:color w:val="000000" w:themeColor="text1"/>
          <w:szCs w:val="24"/>
        </w:rPr>
        <w:t xml:space="preserve"> findings </w:t>
      </w:r>
      <w:r w:rsidR="0093567A" w:rsidRPr="00B7365E">
        <w:rPr>
          <w:rFonts w:asciiTheme="minorHAnsi" w:hAnsiTheme="minorHAnsi"/>
          <w:color w:val="000000" w:themeColor="text1"/>
          <w:szCs w:val="24"/>
        </w:rPr>
        <w:t>revealed</w:t>
      </w:r>
      <w:r w:rsidRPr="00B7365E">
        <w:rPr>
          <w:rFonts w:asciiTheme="minorHAnsi" w:hAnsiTheme="minorHAnsi"/>
          <w:color w:val="000000" w:themeColor="text1"/>
          <w:szCs w:val="24"/>
        </w:rPr>
        <w:t xml:space="preserve"> a normal motor and sensory exam.</w:t>
      </w:r>
      <w:r w:rsidR="00C50996" w:rsidRPr="00B7365E">
        <w:rPr>
          <w:rFonts w:asciiTheme="minorHAnsi" w:hAnsiTheme="minorHAnsi"/>
          <w:color w:val="000000" w:themeColor="text1"/>
          <w:szCs w:val="24"/>
        </w:rPr>
        <w:t xml:space="preserve">  </w:t>
      </w:r>
      <w:r w:rsidR="00945920" w:rsidRPr="00B7365E">
        <w:rPr>
          <w:rFonts w:asciiTheme="minorHAnsi" w:hAnsiTheme="minorHAnsi"/>
          <w:color w:val="000000" w:themeColor="text1"/>
          <w:szCs w:val="24"/>
        </w:rPr>
        <w:t xml:space="preserve">The VA Compensation &amp; Pension (C&amp;P) examination documented </w:t>
      </w:r>
      <w:r w:rsidR="005B400E" w:rsidRPr="00B7365E">
        <w:rPr>
          <w:rFonts w:asciiTheme="minorHAnsi" w:hAnsiTheme="minorHAnsi"/>
          <w:color w:val="000000" w:themeColor="text1"/>
          <w:szCs w:val="24"/>
        </w:rPr>
        <w:t xml:space="preserve">constant localized pain in the right lower </w:t>
      </w:r>
      <w:r w:rsidR="0069446D" w:rsidRPr="00B7365E">
        <w:rPr>
          <w:rFonts w:asciiTheme="minorHAnsi" w:hAnsiTheme="minorHAnsi"/>
          <w:color w:val="000000" w:themeColor="text1"/>
          <w:szCs w:val="24"/>
        </w:rPr>
        <w:t>back along</w:t>
      </w:r>
      <w:r w:rsidR="005B400E" w:rsidRPr="00B7365E">
        <w:rPr>
          <w:rFonts w:asciiTheme="minorHAnsi" w:hAnsiTheme="minorHAnsi"/>
          <w:color w:val="000000" w:themeColor="text1"/>
          <w:szCs w:val="24"/>
        </w:rPr>
        <w:t xml:space="preserve"> with </w:t>
      </w:r>
      <w:proofErr w:type="spellStart"/>
      <w:r w:rsidR="005B400E" w:rsidRPr="00B7365E">
        <w:rPr>
          <w:rFonts w:asciiTheme="minorHAnsi" w:hAnsiTheme="minorHAnsi"/>
          <w:color w:val="000000" w:themeColor="text1"/>
          <w:szCs w:val="24"/>
        </w:rPr>
        <w:t>radicular</w:t>
      </w:r>
      <w:proofErr w:type="spellEnd"/>
      <w:r w:rsidR="005B400E" w:rsidRPr="00B7365E">
        <w:rPr>
          <w:rFonts w:asciiTheme="minorHAnsi" w:hAnsiTheme="minorHAnsi"/>
          <w:color w:val="000000" w:themeColor="text1"/>
          <w:szCs w:val="24"/>
        </w:rPr>
        <w:t xml:space="preserve"> sympt</w:t>
      </w:r>
      <w:r w:rsidR="007C416B" w:rsidRPr="00B7365E">
        <w:rPr>
          <w:rFonts w:asciiTheme="minorHAnsi" w:hAnsiTheme="minorHAnsi"/>
          <w:color w:val="000000" w:themeColor="text1"/>
          <w:szCs w:val="24"/>
        </w:rPr>
        <w:t xml:space="preserve">oms in the right leg with flares </w:t>
      </w:r>
      <w:r w:rsidR="005B400E" w:rsidRPr="00B7365E">
        <w:rPr>
          <w:rFonts w:asciiTheme="minorHAnsi" w:hAnsiTheme="minorHAnsi"/>
          <w:color w:val="000000" w:themeColor="text1"/>
          <w:szCs w:val="24"/>
        </w:rPr>
        <w:t xml:space="preserve">to an </w:t>
      </w:r>
      <w:r w:rsidR="006E13FA">
        <w:rPr>
          <w:rFonts w:asciiTheme="minorHAnsi" w:hAnsiTheme="minorHAnsi"/>
          <w:color w:val="000000" w:themeColor="text1"/>
          <w:szCs w:val="24"/>
        </w:rPr>
        <w:t>8/</w:t>
      </w:r>
      <w:r w:rsidR="005B400E" w:rsidRPr="00B7365E">
        <w:rPr>
          <w:rFonts w:asciiTheme="minorHAnsi" w:hAnsiTheme="minorHAnsi"/>
          <w:color w:val="000000" w:themeColor="text1"/>
          <w:szCs w:val="24"/>
        </w:rPr>
        <w:t xml:space="preserve"> </w:t>
      </w:r>
      <w:r w:rsidR="007C416B" w:rsidRPr="00B7365E">
        <w:rPr>
          <w:rFonts w:asciiTheme="minorHAnsi" w:hAnsiTheme="minorHAnsi"/>
          <w:color w:val="000000" w:themeColor="text1"/>
          <w:szCs w:val="24"/>
        </w:rPr>
        <w:t>10</w:t>
      </w:r>
      <w:r w:rsidR="005B400E" w:rsidRPr="00B7365E">
        <w:rPr>
          <w:rFonts w:asciiTheme="minorHAnsi" w:hAnsiTheme="minorHAnsi"/>
          <w:color w:val="000000" w:themeColor="text1"/>
          <w:szCs w:val="24"/>
        </w:rPr>
        <w:t xml:space="preserve"> </w:t>
      </w:r>
      <w:r w:rsidR="007C416B" w:rsidRPr="00B7365E">
        <w:rPr>
          <w:rFonts w:asciiTheme="minorHAnsi" w:hAnsiTheme="minorHAnsi"/>
          <w:color w:val="000000" w:themeColor="text1"/>
          <w:szCs w:val="24"/>
        </w:rPr>
        <w:t>causing him to self treat with prolonged</w:t>
      </w:r>
      <w:r w:rsidR="005B400E" w:rsidRPr="00B7365E">
        <w:rPr>
          <w:rFonts w:asciiTheme="minorHAnsi" w:hAnsiTheme="minorHAnsi"/>
          <w:color w:val="000000" w:themeColor="text1"/>
          <w:szCs w:val="24"/>
        </w:rPr>
        <w:t xml:space="preserve"> </w:t>
      </w:r>
      <w:r w:rsidR="00D85A93" w:rsidRPr="00B7365E">
        <w:rPr>
          <w:rFonts w:asciiTheme="minorHAnsi" w:hAnsiTheme="minorHAnsi"/>
          <w:color w:val="000000" w:themeColor="text1"/>
          <w:szCs w:val="24"/>
        </w:rPr>
        <w:t>bed rest</w:t>
      </w:r>
      <w:r w:rsidR="005B400E" w:rsidRPr="00B7365E">
        <w:rPr>
          <w:rFonts w:asciiTheme="minorHAnsi" w:hAnsiTheme="minorHAnsi"/>
          <w:color w:val="000000" w:themeColor="text1"/>
          <w:szCs w:val="24"/>
        </w:rPr>
        <w:t xml:space="preserve">.  The physical examination findings </w:t>
      </w:r>
      <w:r w:rsidR="0093567A" w:rsidRPr="00B7365E">
        <w:rPr>
          <w:rFonts w:asciiTheme="minorHAnsi" w:hAnsiTheme="minorHAnsi"/>
          <w:color w:val="000000" w:themeColor="text1"/>
          <w:szCs w:val="24"/>
        </w:rPr>
        <w:t>revealed</w:t>
      </w:r>
      <w:r w:rsidR="005B400E" w:rsidRPr="00B7365E">
        <w:rPr>
          <w:rFonts w:asciiTheme="minorHAnsi" w:hAnsiTheme="minorHAnsi"/>
          <w:color w:val="000000" w:themeColor="text1"/>
          <w:szCs w:val="24"/>
        </w:rPr>
        <w:t xml:space="preserve"> </w:t>
      </w:r>
      <w:r w:rsidR="00610FE8" w:rsidRPr="00B7365E">
        <w:rPr>
          <w:rFonts w:asciiTheme="minorHAnsi" w:hAnsiTheme="minorHAnsi"/>
          <w:color w:val="000000" w:themeColor="text1"/>
          <w:szCs w:val="24"/>
        </w:rPr>
        <w:t>tenderness to palpation (</w:t>
      </w:r>
      <w:r w:rsidR="0069446D" w:rsidRPr="00B7365E">
        <w:rPr>
          <w:rFonts w:asciiTheme="minorHAnsi" w:hAnsiTheme="minorHAnsi"/>
          <w:color w:val="000000" w:themeColor="text1"/>
          <w:szCs w:val="24"/>
        </w:rPr>
        <w:t>TTP</w:t>
      </w:r>
      <w:r w:rsidR="00610FE8" w:rsidRPr="00B7365E">
        <w:rPr>
          <w:rFonts w:asciiTheme="minorHAnsi" w:hAnsiTheme="minorHAnsi"/>
          <w:color w:val="000000" w:themeColor="text1"/>
          <w:szCs w:val="24"/>
        </w:rPr>
        <w:t>)</w:t>
      </w:r>
      <w:r w:rsidR="0069446D" w:rsidRPr="00B7365E">
        <w:rPr>
          <w:rFonts w:asciiTheme="minorHAnsi" w:hAnsiTheme="minorHAnsi"/>
          <w:color w:val="000000" w:themeColor="text1"/>
          <w:szCs w:val="24"/>
        </w:rPr>
        <w:t xml:space="preserve"> and</w:t>
      </w:r>
      <w:r w:rsidR="005B400E" w:rsidRPr="00B7365E">
        <w:rPr>
          <w:rFonts w:asciiTheme="minorHAnsi" w:hAnsiTheme="minorHAnsi"/>
          <w:color w:val="000000" w:themeColor="text1"/>
          <w:szCs w:val="24"/>
        </w:rPr>
        <w:t xml:space="preserve"> muscle spasm in the </w:t>
      </w:r>
      <w:proofErr w:type="spellStart"/>
      <w:r w:rsidR="005B400E" w:rsidRPr="00B7365E">
        <w:rPr>
          <w:rFonts w:asciiTheme="minorHAnsi" w:hAnsiTheme="minorHAnsi"/>
          <w:color w:val="000000" w:themeColor="text1"/>
          <w:szCs w:val="24"/>
        </w:rPr>
        <w:t>paraspinal</w:t>
      </w:r>
      <w:proofErr w:type="spellEnd"/>
      <w:r w:rsidR="005B400E" w:rsidRPr="00B7365E">
        <w:rPr>
          <w:rFonts w:asciiTheme="minorHAnsi" w:hAnsiTheme="minorHAnsi"/>
          <w:color w:val="000000" w:themeColor="text1"/>
          <w:szCs w:val="24"/>
        </w:rPr>
        <w:t xml:space="preserve"> muscles </w:t>
      </w:r>
      <w:r w:rsidR="0069446D" w:rsidRPr="00B7365E">
        <w:rPr>
          <w:rFonts w:asciiTheme="minorHAnsi" w:hAnsiTheme="minorHAnsi"/>
          <w:color w:val="000000" w:themeColor="text1"/>
          <w:szCs w:val="24"/>
        </w:rPr>
        <w:t xml:space="preserve">and </w:t>
      </w:r>
      <w:r w:rsidR="00EF5BAD" w:rsidRPr="00B7365E">
        <w:rPr>
          <w:rFonts w:asciiTheme="minorHAnsi" w:hAnsiTheme="minorHAnsi"/>
          <w:color w:val="000000" w:themeColor="text1"/>
          <w:szCs w:val="24"/>
        </w:rPr>
        <w:t>painful</w:t>
      </w:r>
      <w:r w:rsidR="005B400E" w:rsidRPr="00B7365E">
        <w:rPr>
          <w:rFonts w:asciiTheme="minorHAnsi" w:hAnsiTheme="minorHAnsi"/>
          <w:color w:val="000000" w:themeColor="text1"/>
          <w:szCs w:val="24"/>
        </w:rPr>
        <w:t xml:space="preserve"> ROM along with </w:t>
      </w:r>
      <w:proofErr w:type="spellStart"/>
      <w:r w:rsidR="005B400E" w:rsidRPr="00B7365E">
        <w:rPr>
          <w:rFonts w:asciiTheme="minorHAnsi" w:hAnsiTheme="minorHAnsi"/>
          <w:color w:val="000000" w:themeColor="text1"/>
          <w:szCs w:val="24"/>
        </w:rPr>
        <w:t>radicular</w:t>
      </w:r>
      <w:proofErr w:type="spellEnd"/>
      <w:r w:rsidR="005B400E" w:rsidRPr="00B7365E">
        <w:rPr>
          <w:rFonts w:asciiTheme="minorHAnsi" w:hAnsiTheme="minorHAnsi"/>
          <w:color w:val="000000" w:themeColor="text1"/>
          <w:szCs w:val="24"/>
        </w:rPr>
        <w:t xml:space="preserve"> pain.  </w:t>
      </w:r>
      <w:r w:rsidR="00EF5BAD" w:rsidRPr="00B7365E">
        <w:rPr>
          <w:rFonts w:asciiTheme="minorHAnsi" w:hAnsiTheme="minorHAnsi"/>
          <w:color w:val="000000" w:themeColor="text1"/>
          <w:szCs w:val="24"/>
        </w:rPr>
        <w:t>Motor and</w:t>
      </w:r>
      <w:r w:rsidR="005B400E" w:rsidRPr="00B7365E">
        <w:rPr>
          <w:rFonts w:asciiTheme="minorHAnsi" w:hAnsiTheme="minorHAnsi"/>
          <w:color w:val="000000" w:themeColor="text1"/>
          <w:szCs w:val="24"/>
        </w:rPr>
        <w:t xml:space="preserve"> sensory exams were </w:t>
      </w:r>
      <w:r w:rsidR="00EF5BAD" w:rsidRPr="00B7365E">
        <w:rPr>
          <w:rFonts w:asciiTheme="minorHAnsi" w:hAnsiTheme="minorHAnsi"/>
          <w:color w:val="000000" w:themeColor="text1"/>
          <w:szCs w:val="24"/>
        </w:rPr>
        <w:t>not completed</w:t>
      </w:r>
      <w:r w:rsidR="005B400E" w:rsidRPr="00B7365E">
        <w:rPr>
          <w:rFonts w:asciiTheme="minorHAnsi" w:hAnsiTheme="minorHAnsi"/>
          <w:color w:val="000000" w:themeColor="text1"/>
          <w:szCs w:val="24"/>
        </w:rPr>
        <w:t>.</w:t>
      </w:r>
      <w:r w:rsidR="00EF5BAD" w:rsidRPr="00B7365E">
        <w:rPr>
          <w:rFonts w:asciiTheme="minorHAnsi" w:hAnsiTheme="minorHAnsi"/>
          <w:color w:val="000000" w:themeColor="text1"/>
          <w:szCs w:val="24"/>
        </w:rPr>
        <w:t xml:space="preserve">  </w:t>
      </w:r>
      <w:r w:rsidR="007C416B" w:rsidRPr="00B7365E">
        <w:rPr>
          <w:rFonts w:asciiTheme="minorHAnsi" w:hAnsiTheme="minorHAnsi"/>
          <w:color w:val="auto"/>
          <w:szCs w:val="24"/>
        </w:rPr>
        <w:t xml:space="preserve">The </w:t>
      </w:r>
      <w:r w:rsidR="007C416B" w:rsidRPr="002E7ABF">
        <w:rPr>
          <w:rFonts w:asciiTheme="minorHAnsi" w:hAnsiTheme="minorHAnsi"/>
          <w:color w:val="auto"/>
          <w:szCs w:val="24"/>
        </w:rPr>
        <w:t>PEB and VA chose different coding options for the condition, but this did not bear on rating.</w:t>
      </w:r>
      <w:r w:rsidR="004D045F" w:rsidRPr="002E7ABF">
        <w:rPr>
          <w:rFonts w:asciiTheme="minorHAnsi" w:hAnsiTheme="minorHAnsi"/>
          <w:color w:val="auto"/>
          <w:szCs w:val="24"/>
        </w:rPr>
        <w:t xml:space="preserve">  The VA additionally coded the </w:t>
      </w:r>
      <w:proofErr w:type="spellStart"/>
      <w:r w:rsidR="004D045F" w:rsidRPr="002E7ABF">
        <w:rPr>
          <w:rFonts w:asciiTheme="minorHAnsi" w:hAnsiTheme="minorHAnsi"/>
          <w:color w:val="auto"/>
          <w:szCs w:val="24"/>
        </w:rPr>
        <w:t>radiculopathy</w:t>
      </w:r>
      <w:proofErr w:type="spellEnd"/>
      <w:r w:rsidR="004D045F" w:rsidRPr="002E7ABF">
        <w:rPr>
          <w:rFonts w:asciiTheme="minorHAnsi" w:hAnsiTheme="minorHAnsi"/>
          <w:color w:val="auto"/>
          <w:szCs w:val="24"/>
        </w:rPr>
        <w:t xml:space="preserve">, right leg </w:t>
      </w:r>
      <w:r w:rsidR="00D46EF2" w:rsidRPr="002E7ABF">
        <w:rPr>
          <w:rFonts w:asciiTheme="minorHAnsi" w:hAnsiTheme="minorHAnsi"/>
          <w:color w:val="auto"/>
          <w:szCs w:val="24"/>
        </w:rPr>
        <w:t>at 10%</w:t>
      </w:r>
      <w:r w:rsidR="001875A1" w:rsidRPr="002E7ABF">
        <w:rPr>
          <w:rFonts w:asciiTheme="minorHAnsi" w:hAnsiTheme="minorHAnsi"/>
          <w:color w:val="auto"/>
          <w:szCs w:val="24"/>
        </w:rPr>
        <w:t>,</w:t>
      </w:r>
      <w:r w:rsidR="00D46EF2" w:rsidRPr="002E7ABF">
        <w:rPr>
          <w:rFonts w:asciiTheme="minorHAnsi" w:hAnsiTheme="minorHAnsi"/>
          <w:color w:val="auto"/>
          <w:szCs w:val="24"/>
        </w:rPr>
        <w:t xml:space="preserve"> coded 8621 </w:t>
      </w:r>
      <w:r w:rsidR="004D045F" w:rsidRPr="002E7ABF">
        <w:rPr>
          <w:rFonts w:asciiTheme="minorHAnsi" w:hAnsiTheme="minorHAnsi"/>
          <w:color w:val="auto"/>
          <w:szCs w:val="24"/>
        </w:rPr>
        <w:t xml:space="preserve">IAW </w:t>
      </w:r>
      <w:r w:rsidR="00D46EF2" w:rsidRPr="002E7ABF">
        <w:rPr>
          <w:rFonts w:asciiTheme="minorHAnsi" w:hAnsiTheme="minorHAnsi"/>
          <w:color w:val="auto"/>
          <w:szCs w:val="24"/>
        </w:rPr>
        <w:t xml:space="preserve">§4.124a schedule of ratings –neurological conditions and convulsive disorder. </w:t>
      </w:r>
      <w:r w:rsidR="007C416B" w:rsidRPr="002E7ABF">
        <w:rPr>
          <w:rFonts w:asciiTheme="minorHAnsi" w:hAnsiTheme="minorHAnsi"/>
          <w:color w:val="auto"/>
          <w:szCs w:val="24"/>
        </w:rPr>
        <w:t xml:space="preserve"> Board precedent is that a functional impairment tied to fitness is required to support a recommendation for addition of a peripheral</w:t>
      </w:r>
      <w:r w:rsidR="007C416B" w:rsidRPr="00B7365E">
        <w:rPr>
          <w:rFonts w:asciiTheme="minorHAnsi" w:hAnsiTheme="minorHAnsi"/>
          <w:color w:val="auto"/>
          <w:szCs w:val="24"/>
        </w:rPr>
        <w:t xml:space="preserve"> nerve rating at separation.  The pain component of a </w:t>
      </w:r>
      <w:proofErr w:type="spellStart"/>
      <w:r w:rsidR="007C416B" w:rsidRPr="00B7365E">
        <w:rPr>
          <w:rFonts w:asciiTheme="minorHAnsi" w:hAnsiTheme="minorHAnsi"/>
          <w:color w:val="auto"/>
          <w:szCs w:val="24"/>
        </w:rPr>
        <w:t>radiculopathy</w:t>
      </w:r>
      <w:proofErr w:type="spellEnd"/>
      <w:r w:rsidR="007C416B" w:rsidRPr="00B7365E">
        <w:rPr>
          <w:rFonts w:asciiTheme="minorHAnsi" w:hAnsiTheme="minorHAnsi"/>
          <w:color w:val="auto"/>
          <w:szCs w:val="24"/>
        </w:rPr>
        <w:t xml:space="preserve"> is subsumed under the general spine rating as specified in §4.71a. </w:t>
      </w:r>
      <w:r w:rsidR="00EF5BAD" w:rsidRPr="00B7365E">
        <w:rPr>
          <w:rFonts w:asciiTheme="minorHAnsi" w:hAnsiTheme="minorHAnsi"/>
          <w:color w:val="auto"/>
          <w:szCs w:val="24"/>
        </w:rPr>
        <w:t xml:space="preserve"> </w:t>
      </w:r>
      <w:r w:rsidR="007C416B" w:rsidRPr="00B7365E">
        <w:rPr>
          <w:rFonts w:asciiTheme="minorHAnsi" w:hAnsiTheme="minorHAnsi"/>
          <w:color w:val="auto"/>
          <w:szCs w:val="24"/>
        </w:rPr>
        <w:t xml:space="preserve">The sensory component in this case has no functional implications and there was no motor impairment.  Since no evidence of functional impairment exists in this case, the Board </w:t>
      </w:r>
      <w:r w:rsidR="007C416B" w:rsidRPr="00B7365E">
        <w:rPr>
          <w:rFonts w:asciiTheme="minorHAnsi" w:hAnsiTheme="minorHAnsi"/>
          <w:color w:val="auto"/>
          <w:szCs w:val="24"/>
        </w:rPr>
        <w:lastRenderedPageBreak/>
        <w:t>cannot support a recommendation for additional rating based on nerve impairme</w:t>
      </w:r>
      <w:r w:rsidR="004D045F">
        <w:rPr>
          <w:rFonts w:asciiTheme="minorHAnsi" w:hAnsiTheme="minorHAnsi"/>
          <w:color w:val="auto"/>
          <w:szCs w:val="24"/>
        </w:rPr>
        <w:t>nt</w:t>
      </w:r>
      <w:r w:rsidR="007C0F28" w:rsidRPr="00B7365E">
        <w:rPr>
          <w:rFonts w:asciiTheme="minorHAnsi" w:hAnsiTheme="minorHAnsi"/>
          <w:color w:val="auto"/>
          <w:szCs w:val="24"/>
        </w:rPr>
        <w:t xml:space="preserve">.  </w:t>
      </w:r>
      <w:r w:rsidR="00EF5BAD" w:rsidRPr="00B7365E">
        <w:rPr>
          <w:rFonts w:asciiTheme="minorHAnsi" w:hAnsiTheme="minorHAnsi"/>
          <w:color w:val="auto"/>
          <w:szCs w:val="24"/>
        </w:rPr>
        <w:t xml:space="preserve">The Board considered an avenue for a higher rating based on the formula for rating </w:t>
      </w:r>
      <w:proofErr w:type="spellStart"/>
      <w:r w:rsidR="00EF5BAD" w:rsidRPr="00B7365E">
        <w:rPr>
          <w:rFonts w:asciiTheme="minorHAnsi" w:hAnsiTheme="minorHAnsi"/>
          <w:color w:val="auto"/>
          <w:szCs w:val="24"/>
        </w:rPr>
        <w:t>intervertebral</w:t>
      </w:r>
      <w:proofErr w:type="spellEnd"/>
      <w:r w:rsidR="00EF5BAD" w:rsidRPr="00B7365E">
        <w:rPr>
          <w:rFonts w:asciiTheme="minorHAnsi" w:hAnsiTheme="minorHAnsi"/>
          <w:color w:val="auto"/>
          <w:szCs w:val="24"/>
        </w:rPr>
        <w:t xml:space="preserve"> disc syndrome and agreed the evidence did not reveal </w:t>
      </w:r>
      <w:r w:rsidR="00D85A93" w:rsidRPr="00B7365E">
        <w:rPr>
          <w:rFonts w:asciiTheme="minorHAnsi" w:hAnsiTheme="minorHAnsi"/>
          <w:color w:val="auto"/>
          <w:szCs w:val="24"/>
        </w:rPr>
        <w:t>incapacitating</w:t>
      </w:r>
      <w:r w:rsidR="00EF5BAD" w:rsidRPr="00B7365E">
        <w:rPr>
          <w:rFonts w:asciiTheme="minorHAnsi" w:hAnsiTheme="minorHAnsi"/>
          <w:color w:val="auto"/>
          <w:szCs w:val="24"/>
        </w:rPr>
        <w:t xml:space="preserve"> episodes requiring bed rest prescribed by a physician and treatment by a physician.</w:t>
      </w:r>
      <w:r w:rsidR="00DE636A" w:rsidRPr="00B7365E">
        <w:rPr>
          <w:rFonts w:asciiTheme="minorHAnsi" w:hAnsiTheme="minorHAnsi"/>
          <w:color w:val="auto"/>
          <w:szCs w:val="24"/>
        </w:rPr>
        <w:t xml:space="preserve">  </w:t>
      </w:r>
      <w:r w:rsidR="00016560" w:rsidRPr="00B7365E">
        <w:rPr>
          <w:rFonts w:asciiTheme="minorHAnsi" w:hAnsiTheme="minorHAnsi"/>
          <w:color w:val="auto"/>
          <w:szCs w:val="24"/>
        </w:rPr>
        <w:t xml:space="preserve">After due deliberation, </w:t>
      </w:r>
      <w:r w:rsidR="00DE636A" w:rsidRPr="00B7365E">
        <w:rPr>
          <w:rFonts w:asciiTheme="minorHAnsi" w:hAnsiTheme="minorHAnsi"/>
          <w:color w:val="auto"/>
          <w:szCs w:val="24"/>
        </w:rPr>
        <w:t xml:space="preserve">there is not </w:t>
      </w:r>
      <w:r w:rsidR="00016560" w:rsidRPr="00B7365E">
        <w:rPr>
          <w:rFonts w:asciiTheme="minorHAnsi" w:hAnsiTheme="minorHAnsi"/>
          <w:color w:val="auto"/>
          <w:szCs w:val="24"/>
        </w:rPr>
        <w:t xml:space="preserve">reasonable doubt </w:t>
      </w:r>
      <w:r w:rsidR="00DE636A" w:rsidRPr="00B7365E">
        <w:rPr>
          <w:rFonts w:asciiTheme="minorHAnsi" w:hAnsiTheme="minorHAnsi"/>
          <w:color w:val="auto"/>
          <w:szCs w:val="24"/>
        </w:rPr>
        <w:t>in the CI’s favor supporting a change from the</w:t>
      </w:r>
      <w:r w:rsidR="006C6438" w:rsidRPr="00B7365E">
        <w:rPr>
          <w:rFonts w:asciiTheme="minorHAnsi" w:hAnsiTheme="minorHAnsi"/>
          <w:color w:val="auto"/>
          <w:szCs w:val="24"/>
        </w:rPr>
        <w:t xml:space="preserve"> </w:t>
      </w:r>
      <w:r w:rsidR="006E13FA">
        <w:rPr>
          <w:rFonts w:asciiTheme="minorHAnsi" w:hAnsiTheme="minorHAnsi"/>
          <w:color w:val="auto"/>
          <w:szCs w:val="24"/>
        </w:rPr>
        <w:t>r</w:t>
      </w:r>
      <w:r w:rsidR="0069446D" w:rsidRPr="00B7365E">
        <w:rPr>
          <w:rFonts w:asciiTheme="minorHAnsi" w:hAnsiTheme="minorHAnsi"/>
          <w:color w:val="auto"/>
          <w:szCs w:val="24"/>
        </w:rPr>
        <w:t>econsideration</w:t>
      </w:r>
      <w:r w:rsidR="00DE636A" w:rsidRPr="00B7365E">
        <w:rPr>
          <w:rFonts w:asciiTheme="minorHAnsi" w:hAnsiTheme="minorHAnsi"/>
          <w:color w:val="auto"/>
          <w:szCs w:val="24"/>
        </w:rPr>
        <w:t xml:space="preserve"> PEB’s rating decision for the </w:t>
      </w:r>
      <w:r w:rsidR="00BC1890" w:rsidRPr="00B7365E">
        <w:rPr>
          <w:rFonts w:asciiTheme="minorHAnsi" w:hAnsiTheme="minorHAnsi"/>
          <w:color w:val="auto"/>
          <w:szCs w:val="24"/>
        </w:rPr>
        <w:t>l</w:t>
      </w:r>
      <w:r w:rsidR="00DE636A" w:rsidRPr="00B7365E">
        <w:rPr>
          <w:rFonts w:asciiTheme="minorHAnsi" w:hAnsiTheme="minorHAnsi"/>
          <w:color w:val="auto"/>
          <w:szCs w:val="24"/>
        </w:rPr>
        <w:t>umbar DDD</w:t>
      </w:r>
      <w:r w:rsidR="00EF5BAD" w:rsidRPr="00B7365E">
        <w:rPr>
          <w:rFonts w:asciiTheme="minorHAnsi" w:hAnsiTheme="minorHAnsi"/>
          <w:color w:val="auto"/>
        </w:rPr>
        <w:t xml:space="preserve">.  </w:t>
      </w:r>
    </w:p>
    <w:p w:rsidR="00DE636A" w:rsidRPr="00B7365E" w:rsidRDefault="00DE636A" w:rsidP="00CA7D84">
      <w:pPr>
        <w:jc w:val="both"/>
        <w:rPr>
          <w:rFonts w:asciiTheme="minorHAnsi" w:eastAsia="HiddenHorzOCR" w:hAnsiTheme="minorHAnsi"/>
          <w:color w:val="000000" w:themeColor="text1"/>
          <w:szCs w:val="24"/>
          <w:u w:val="single"/>
        </w:rPr>
      </w:pPr>
    </w:p>
    <w:p w:rsidR="006C6438" w:rsidRPr="00B7365E" w:rsidRDefault="00DE636A" w:rsidP="006C6438">
      <w:pPr>
        <w:jc w:val="both"/>
        <w:rPr>
          <w:rFonts w:asciiTheme="minorHAnsi" w:hAnsiTheme="minorHAnsi"/>
          <w:color w:val="auto"/>
          <w:szCs w:val="24"/>
        </w:rPr>
      </w:pPr>
      <w:proofErr w:type="gramStart"/>
      <w:r w:rsidRPr="00B7365E">
        <w:rPr>
          <w:rFonts w:asciiTheme="minorHAnsi" w:eastAsia="HiddenHorzOCR" w:hAnsiTheme="minorHAnsi"/>
          <w:color w:val="000000" w:themeColor="text1"/>
          <w:szCs w:val="24"/>
          <w:u w:val="single"/>
        </w:rPr>
        <w:t>Other PEB Conditions</w:t>
      </w:r>
      <w:r w:rsidRPr="00B7365E">
        <w:rPr>
          <w:rFonts w:asciiTheme="minorHAnsi" w:eastAsia="HiddenHorzOCR" w:hAnsiTheme="minorHAnsi"/>
          <w:color w:val="000000" w:themeColor="text1"/>
          <w:szCs w:val="24"/>
        </w:rPr>
        <w:t>.</w:t>
      </w:r>
      <w:proofErr w:type="gramEnd"/>
      <w:r w:rsidRPr="00B7365E">
        <w:rPr>
          <w:rFonts w:asciiTheme="minorHAnsi" w:eastAsia="HiddenHorzOCR" w:hAnsiTheme="minorHAnsi"/>
          <w:color w:val="000000" w:themeColor="text1"/>
          <w:szCs w:val="24"/>
        </w:rPr>
        <w:t xml:space="preserve">  </w:t>
      </w:r>
      <w:r w:rsidR="006C6438" w:rsidRPr="00B7365E">
        <w:rPr>
          <w:rFonts w:asciiTheme="minorHAnsi" w:eastAsia="HiddenHorzOCR" w:hAnsiTheme="minorHAnsi"/>
          <w:color w:val="000000" w:themeColor="text1"/>
          <w:szCs w:val="24"/>
        </w:rPr>
        <w:t xml:space="preserve">The </w:t>
      </w:r>
      <w:r w:rsidR="006E13FA">
        <w:rPr>
          <w:rFonts w:asciiTheme="minorHAnsi" w:eastAsia="HiddenHorzOCR" w:hAnsiTheme="minorHAnsi"/>
          <w:color w:val="000000" w:themeColor="text1"/>
          <w:szCs w:val="24"/>
        </w:rPr>
        <w:t>r</w:t>
      </w:r>
      <w:r w:rsidR="006C6438" w:rsidRPr="00B7365E">
        <w:rPr>
          <w:rFonts w:asciiTheme="minorHAnsi" w:eastAsia="HiddenHorzOCR" w:hAnsiTheme="minorHAnsi"/>
          <w:color w:val="000000" w:themeColor="text1"/>
          <w:szCs w:val="24"/>
        </w:rPr>
        <w:t xml:space="preserve">econsideration PEB adjudicated </w:t>
      </w:r>
      <w:r w:rsidR="0069446D" w:rsidRPr="00B7365E">
        <w:rPr>
          <w:rFonts w:asciiTheme="minorHAnsi" w:hAnsiTheme="minorHAnsi"/>
          <w:color w:val="auto"/>
          <w:szCs w:val="24"/>
        </w:rPr>
        <w:t>“</w:t>
      </w:r>
      <w:r w:rsidR="006E13FA">
        <w:rPr>
          <w:rFonts w:asciiTheme="minorHAnsi" w:hAnsiTheme="minorHAnsi"/>
          <w:color w:val="auto"/>
          <w:szCs w:val="24"/>
        </w:rPr>
        <w:t>l</w:t>
      </w:r>
      <w:r w:rsidR="0069446D" w:rsidRPr="00B7365E">
        <w:rPr>
          <w:rFonts w:asciiTheme="minorHAnsi" w:hAnsiTheme="minorHAnsi"/>
          <w:color w:val="auto"/>
          <w:szCs w:val="24"/>
        </w:rPr>
        <w:t>umbar</w:t>
      </w:r>
      <w:r w:rsidR="006C6438" w:rsidRPr="00B7365E">
        <w:rPr>
          <w:rFonts w:asciiTheme="minorHAnsi" w:hAnsiTheme="minorHAnsi"/>
          <w:color w:val="auto"/>
          <w:szCs w:val="24"/>
        </w:rPr>
        <w:t xml:space="preserve"> </w:t>
      </w:r>
      <w:proofErr w:type="spellStart"/>
      <w:r w:rsidR="006E13FA">
        <w:rPr>
          <w:rFonts w:asciiTheme="minorHAnsi" w:hAnsiTheme="minorHAnsi"/>
          <w:color w:val="auto"/>
          <w:szCs w:val="24"/>
        </w:rPr>
        <w:t>r</w:t>
      </w:r>
      <w:r w:rsidR="006C6438" w:rsidRPr="00B7365E">
        <w:rPr>
          <w:rFonts w:asciiTheme="minorHAnsi" w:hAnsiTheme="minorHAnsi"/>
          <w:color w:val="auto"/>
          <w:szCs w:val="24"/>
        </w:rPr>
        <w:t>adiculopathy</w:t>
      </w:r>
      <w:proofErr w:type="spellEnd"/>
      <w:r w:rsidR="006C6438" w:rsidRPr="00B7365E">
        <w:rPr>
          <w:rFonts w:asciiTheme="minorHAnsi" w:hAnsiTheme="minorHAnsi"/>
          <w:color w:val="auto"/>
          <w:szCs w:val="24"/>
        </w:rPr>
        <w:t xml:space="preserve"> and </w:t>
      </w:r>
      <w:r w:rsidR="006E13FA">
        <w:rPr>
          <w:rFonts w:asciiTheme="minorHAnsi" w:hAnsiTheme="minorHAnsi"/>
          <w:color w:val="auto"/>
          <w:szCs w:val="24"/>
        </w:rPr>
        <w:t>l</w:t>
      </w:r>
      <w:r w:rsidR="0069446D" w:rsidRPr="00B7365E">
        <w:rPr>
          <w:rFonts w:asciiTheme="minorHAnsi" w:hAnsiTheme="minorHAnsi"/>
          <w:color w:val="auto"/>
          <w:szCs w:val="24"/>
        </w:rPr>
        <w:t>umbago” as</w:t>
      </w:r>
      <w:r w:rsidR="006C6438" w:rsidRPr="00B7365E">
        <w:rPr>
          <w:rFonts w:asciiTheme="minorHAnsi" w:hAnsiTheme="minorHAnsi"/>
          <w:color w:val="auto"/>
          <w:szCs w:val="24"/>
        </w:rPr>
        <w:t xml:space="preserve"> </w:t>
      </w:r>
      <w:r w:rsidR="006E13FA">
        <w:rPr>
          <w:rFonts w:asciiTheme="minorHAnsi" w:hAnsiTheme="minorHAnsi"/>
          <w:color w:val="auto"/>
          <w:szCs w:val="24"/>
        </w:rPr>
        <w:t>c</w:t>
      </w:r>
      <w:r w:rsidR="006C6438" w:rsidRPr="00B7365E">
        <w:rPr>
          <w:rFonts w:asciiTheme="minorHAnsi" w:hAnsiTheme="minorHAnsi"/>
          <w:color w:val="auto"/>
          <w:szCs w:val="24"/>
        </w:rPr>
        <w:t>ategory II (“</w:t>
      </w:r>
      <w:r w:rsidR="006E13FA">
        <w:rPr>
          <w:rFonts w:asciiTheme="minorHAnsi" w:hAnsiTheme="minorHAnsi"/>
          <w:color w:val="auto"/>
          <w:szCs w:val="24"/>
        </w:rPr>
        <w:t>c</w:t>
      </w:r>
      <w:r w:rsidR="006C6438" w:rsidRPr="00B7365E">
        <w:rPr>
          <w:rFonts w:asciiTheme="minorHAnsi" w:hAnsiTheme="minorHAnsi"/>
          <w:color w:val="auto"/>
          <w:szCs w:val="24"/>
        </w:rPr>
        <w:t xml:space="preserve">onditions that contribute to the unfitting condition”). </w:t>
      </w:r>
      <w:r w:rsidR="00D503C5" w:rsidRPr="00B7365E">
        <w:rPr>
          <w:rFonts w:asciiTheme="minorHAnsi" w:hAnsiTheme="minorHAnsi"/>
          <w:color w:val="auto"/>
          <w:szCs w:val="24"/>
        </w:rPr>
        <w:t xml:space="preserve"> </w:t>
      </w:r>
      <w:r w:rsidR="00EF5BAD" w:rsidRPr="00B7365E">
        <w:rPr>
          <w:rFonts w:asciiTheme="minorHAnsi" w:hAnsiTheme="minorHAnsi"/>
          <w:color w:val="auto"/>
          <w:szCs w:val="24"/>
        </w:rPr>
        <w:t xml:space="preserve">Lumbar </w:t>
      </w:r>
      <w:proofErr w:type="spellStart"/>
      <w:r w:rsidR="00BC1890">
        <w:rPr>
          <w:rFonts w:asciiTheme="minorHAnsi" w:hAnsiTheme="minorHAnsi"/>
          <w:color w:val="auto"/>
          <w:szCs w:val="24"/>
        </w:rPr>
        <w:t>r</w:t>
      </w:r>
      <w:r w:rsidR="00EF5BAD" w:rsidRPr="00B7365E">
        <w:rPr>
          <w:rFonts w:asciiTheme="minorHAnsi" w:hAnsiTheme="minorHAnsi"/>
          <w:color w:val="auto"/>
          <w:szCs w:val="24"/>
        </w:rPr>
        <w:t>adiculopathy</w:t>
      </w:r>
      <w:proofErr w:type="spellEnd"/>
      <w:r w:rsidR="00EF5BAD" w:rsidRPr="00B7365E">
        <w:rPr>
          <w:rFonts w:asciiTheme="minorHAnsi" w:hAnsiTheme="minorHAnsi"/>
          <w:color w:val="auto"/>
          <w:szCs w:val="24"/>
        </w:rPr>
        <w:t xml:space="preserve"> was discussed under the low back condition.  Lumbago, back pain, was considered under the general spine rating as specified in §4.71a and IAW VASRD §4.14</w:t>
      </w:r>
      <w:r w:rsidR="00D46EF2">
        <w:rPr>
          <w:rFonts w:asciiTheme="minorHAnsi" w:hAnsiTheme="minorHAnsi"/>
          <w:color w:val="auto"/>
          <w:szCs w:val="24"/>
        </w:rPr>
        <w:t xml:space="preserve"> (avoidance of pyramiding)</w:t>
      </w:r>
      <w:r w:rsidR="00EF5BAD" w:rsidRPr="00B7365E">
        <w:rPr>
          <w:rFonts w:asciiTheme="minorHAnsi" w:hAnsiTheme="minorHAnsi"/>
          <w:color w:val="auto"/>
          <w:szCs w:val="24"/>
        </w:rPr>
        <w:t xml:space="preserve"> an evaluation of the same disability under various diagnoses is to be avoided.  </w:t>
      </w:r>
      <w:r w:rsidR="006C6438" w:rsidRPr="00B7365E">
        <w:rPr>
          <w:rFonts w:asciiTheme="minorHAnsi" w:hAnsiTheme="minorHAnsi"/>
          <w:color w:val="auto"/>
          <w:szCs w:val="24"/>
        </w:rPr>
        <w:t>All evidence considered</w:t>
      </w:r>
      <w:proofErr w:type="gramStart"/>
      <w:r w:rsidR="006C6438" w:rsidRPr="00B7365E">
        <w:rPr>
          <w:rFonts w:asciiTheme="minorHAnsi" w:hAnsiTheme="minorHAnsi"/>
          <w:color w:val="auto"/>
          <w:szCs w:val="24"/>
        </w:rPr>
        <w:t>,</w:t>
      </w:r>
      <w:proofErr w:type="gramEnd"/>
      <w:r w:rsidR="006C6438" w:rsidRPr="00B7365E">
        <w:rPr>
          <w:rFonts w:asciiTheme="minorHAnsi" w:hAnsiTheme="minorHAnsi"/>
          <w:color w:val="auto"/>
          <w:szCs w:val="24"/>
        </w:rPr>
        <w:t xml:space="preserve"> there is not reasonable doubt in the CI’s favor supporting </w:t>
      </w:r>
      <w:proofErr w:type="spellStart"/>
      <w:r w:rsidR="006C6438" w:rsidRPr="00B7365E">
        <w:rPr>
          <w:rFonts w:asciiTheme="minorHAnsi" w:hAnsiTheme="minorHAnsi"/>
          <w:color w:val="auto"/>
          <w:szCs w:val="24"/>
        </w:rPr>
        <w:t>recharacterization</w:t>
      </w:r>
      <w:proofErr w:type="spellEnd"/>
      <w:r w:rsidR="006C6438" w:rsidRPr="00B7365E">
        <w:rPr>
          <w:rFonts w:asciiTheme="minorHAnsi" w:hAnsiTheme="minorHAnsi"/>
          <w:color w:val="auto"/>
          <w:szCs w:val="24"/>
        </w:rPr>
        <w:t xml:space="preserve"> of the PEB fitness adjudication for any of the stated conditions.</w:t>
      </w:r>
    </w:p>
    <w:p w:rsidR="006C6438" w:rsidRPr="00B7365E" w:rsidRDefault="006C6438" w:rsidP="00CA7D84">
      <w:pPr>
        <w:jc w:val="both"/>
        <w:rPr>
          <w:rFonts w:asciiTheme="minorHAnsi" w:eastAsia="HiddenHorzOCR" w:hAnsiTheme="minorHAnsi"/>
          <w:color w:val="auto"/>
          <w:szCs w:val="24"/>
          <w:u w:val="single"/>
        </w:rPr>
      </w:pPr>
    </w:p>
    <w:p w:rsidR="006C6438" w:rsidRPr="00B7365E" w:rsidRDefault="006C6438" w:rsidP="00CA7D84">
      <w:pPr>
        <w:jc w:val="both"/>
        <w:rPr>
          <w:rFonts w:asciiTheme="minorHAnsi" w:hAnsiTheme="minorHAnsi"/>
          <w:color w:val="auto"/>
          <w:szCs w:val="24"/>
        </w:rPr>
      </w:pPr>
      <w:proofErr w:type="gramStart"/>
      <w:r w:rsidRPr="00B7365E">
        <w:rPr>
          <w:rFonts w:asciiTheme="minorHAnsi" w:eastAsia="HiddenHorzOCR" w:hAnsiTheme="minorHAnsi"/>
          <w:color w:val="auto"/>
          <w:szCs w:val="24"/>
          <w:u w:val="single"/>
        </w:rPr>
        <w:t>Other Contended Conditions</w:t>
      </w:r>
      <w:r w:rsidRPr="00B7365E">
        <w:rPr>
          <w:rFonts w:asciiTheme="minorHAnsi" w:eastAsia="HiddenHorzOCR" w:hAnsiTheme="minorHAnsi"/>
          <w:color w:val="auto"/>
          <w:szCs w:val="24"/>
        </w:rPr>
        <w:t>.</w:t>
      </w:r>
      <w:proofErr w:type="gramEnd"/>
      <w:r w:rsidRPr="00B7365E">
        <w:rPr>
          <w:rFonts w:asciiTheme="minorHAnsi" w:eastAsia="HiddenHorzOCR" w:hAnsiTheme="minorHAnsi"/>
          <w:color w:val="auto"/>
          <w:szCs w:val="24"/>
        </w:rPr>
        <w:t xml:space="preserve">  </w:t>
      </w:r>
      <w:r w:rsidRPr="001875A1">
        <w:rPr>
          <w:rFonts w:asciiTheme="minorHAnsi" w:eastAsia="HiddenHorzOCR" w:hAnsiTheme="minorHAnsi"/>
          <w:color w:val="auto"/>
          <w:szCs w:val="24"/>
        </w:rPr>
        <w:t xml:space="preserve">The CI’s </w:t>
      </w:r>
      <w:r w:rsidRPr="00BC1890">
        <w:rPr>
          <w:rFonts w:asciiTheme="minorHAnsi" w:eastAsia="HiddenHorzOCR" w:hAnsiTheme="minorHAnsi"/>
          <w:color w:val="auto"/>
          <w:szCs w:val="24"/>
        </w:rPr>
        <w:t>application asserts that compensable ratings should be considered</w:t>
      </w:r>
      <w:r w:rsidR="00EF5BAD" w:rsidRPr="00BC1890">
        <w:rPr>
          <w:rFonts w:asciiTheme="minorHAnsi" w:eastAsia="HiddenHorzOCR" w:hAnsiTheme="minorHAnsi"/>
          <w:color w:val="auto"/>
          <w:szCs w:val="24"/>
        </w:rPr>
        <w:t xml:space="preserve"> </w:t>
      </w:r>
      <w:r w:rsidR="00D46EF2" w:rsidRPr="00BC1890">
        <w:rPr>
          <w:rFonts w:asciiTheme="minorHAnsi" w:eastAsia="HiddenHorzOCR" w:hAnsiTheme="minorHAnsi"/>
          <w:color w:val="auto"/>
          <w:szCs w:val="24"/>
        </w:rPr>
        <w:t xml:space="preserve">for </w:t>
      </w:r>
      <w:r w:rsidR="006E13FA">
        <w:rPr>
          <w:rFonts w:asciiTheme="minorHAnsi" w:eastAsia="HiddenHorzOCR" w:hAnsiTheme="minorHAnsi"/>
          <w:color w:val="auto"/>
          <w:szCs w:val="24"/>
        </w:rPr>
        <w:t>posttraumatic stress d</w:t>
      </w:r>
      <w:r w:rsidRPr="00BC1890">
        <w:rPr>
          <w:rFonts w:asciiTheme="minorHAnsi" w:eastAsia="HiddenHorzOCR" w:hAnsiTheme="minorHAnsi"/>
          <w:color w:val="auto"/>
          <w:szCs w:val="24"/>
        </w:rPr>
        <w:t>isorder</w:t>
      </w:r>
      <w:r w:rsidR="00610FE8" w:rsidRPr="00BC1890">
        <w:rPr>
          <w:rFonts w:asciiTheme="minorHAnsi" w:eastAsia="HiddenHorzOCR" w:hAnsiTheme="minorHAnsi"/>
          <w:color w:val="auto"/>
          <w:szCs w:val="24"/>
        </w:rPr>
        <w:t xml:space="preserve"> (PTSD)</w:t>
      </w:r>
      <w:r w:rsidRPr="00BC1890">
        <w:rPr>
          <w:rFonts w:asciiTheme="minorHAnsi" w:eastAsia="HiddenHorzOCR" w:hAnsiTheme="minorHAnsi"/>
          <w:color w:val="auto"/>
          <w:szCs w:val="24"/>
        </w:rPr>
        <w:t xml:space="preserve">.  </w:t>
      </w:r>
      <w:r w:rsidR="00EF5BAD" w:rsidRPr="00BC1890">
        <w:rPr>
          <w:rFonts w:asciiTheme="minorHAnsi" w:eastAsia="HiddenHorzOCR" w:hAnsiTheme="minorHAnsi"/>
          <w:color w:val="auto"/>
          <w:szCs w:val="24"/>
        </w:rPr>
        <w:t>This</w:t>
      </w:r>
      <w:r w:rsidR="00EF5BAD" w:rsidRPr="00BC1890">
        <w:rPr>
          <w:rFonts w:asciiTheme="minorHAnsi" w:hAnsiTheme="minorHAnsi"/>
          <w:color w:val="auto"/>
          <w:szCs w:val="24"/>
        </w:rPr>
        <w:t xml:space="preserve"> condition</w:t>
      </w:r>
      <w:r w:rsidRPr="00BC1890">
        <w:rPr>
          <w:rFonts w:asciiTheme="minorHAnsi" w:hAnsiTheme="minorHAnsi"/>
          <w:color w:val="auto"/>
          <w:szCs w:val="24"/>
        </w:rPr>
        <w:t xml:space="preserve"> </w:t>
      </w:r>
      <w:r w:rsidR="00EF5BAD" w:rsidRPr="00BC1890">
        <w:rPr>
          <w:rFonts w:asciiTheme="minorHAnsi" w:hAnsiTheme="minorHAnsi"/>
          <w:color w:val="auto"/>
          <w:szCs w:val="24"/>
        </w:rPr>
        <w:t xml:space="preserve">was </w:t>
      </w:r>
      <w:r w:rsidRPr="00BC1890">
        <w:rPr>
          <w:rFonts w:asciiTheme="minorHAnsi" w:hAnsiTheme="minorHAnsi"/>
          <w:color w:val="auto"/>
          <w:szCs w:val="24"/>
        </w:rPr>
        <w:t xml:space="preserve">reviewed by the </w:t>
      </w:r>
      <w:r w:rsidR="006E13FA">
        <w:rPr>
          <w:rFonts w:asciiTheme="minorHAnsi" w:hAnsiTheme="minorHAnsi"/>
          <w:color w:val="auto"/>
          <w:szCs w:val="24"/>
        </w:rPr>
        <w:t>a</w:t>
      </w:r>
      <w:r w:rsidRPr="00BC1890">
        <w:rPr>
          <w:rFonts w:asciiTheme="minorHAnsi" w:hAnsiTheme="minorHAnsi"/>
          <w:color w:val="auto"/>
          <w:szCs w:val="24"/>
        </w:rPr>
        <w:t xml:space="preserve">ction </w:t>
      </w:r>
      <w:r w:rsidR="006E13FA">
        <w:rPr>
          <w:rFonts w:asciiTheme="minorHAnsi" w:hAnsiTheme="minorHAnsi"/>
          <w:color w:val="auto"/>
          <w:szCs w:val="24"/>
        </w:rPr>
        <w:t>o</w:t>
      </w:r>
      <w:r w:rsidRPr="00BC1890">
        <w:rPr>
          <w:rFonts w:asciiTheme="minorHAnsi" w:hAnsiTheme="minorHAnsi"/>
          <w:color w:val="auto"/>
          <w:szCs w:val="24"/>
        </w:rPr>
        <w:t xml:space="preserve">fficer and considered by the Board.  </w:t>
      </w:r>
      <w:r w:rsidR="00EF5BAD" w:rsidRPr="00BC1890">
        <w:rPr>
          <w:rFonts w:asciiTheme="minorHAnsi" w:hAnsiTheme="minorHAnsi"/>
          <w:color w:val="auto"/>
          <w:szCs w:val="24"/>
        </w:rPr>
        <w:t>The CI was seen for mental health care</w:t>
      </w:r>
      <w:r w:rsidR="00D46EF2" w:rsidRPr="00BC1890">
        <w:rPr>
          <w:rFonts w:asciiTheme="minorHAnsi" w:hAnsiTheme="minorHAnsi"/>
          <w:color w:val="auto"/>
          <w:szCs w:val="24"/>
        </w:rPr>
        <w:t xml:space="preserve"> for insomnia and depression</w:t>
      </w:r>
      <w:r w:rsidR="00EF5BAD" w:rsidRPr="00BC1890">
        <w:rPr>
          <w:rFonts w:asciiTheme="minorHAnsi" w:hAnsiTheme="minorHAnsi"/>
          <w:color w:val="auto"/>
          <w:szCs w:val="24"/>
        </w:rPr>
        <w:t xml:space="preserve"> after returning from Iraq but a formal diagnosis of PTSD was not established nor was it in the DES file.</w:t>
      </w:r>
      <w:r w:rsidR="001875A1" w:rsidRPr="00BC1890">
        <w:rPr>
          <w:rFonts w:cs="Calibri"/>
          <w:color w:val="auto"/>
          <w:szCs w:val="24"/>
        </w:rPr>
        <w:t xml:space="preserve">  </w:t>
      </w:r>
      <w:r w:rsidR="001875A1" w:rsidRPr="00BC1890">
        <w:rPr>
          <w:rFonts w:asciiTheme="minorHAnsi" w:hAnsiTheme="minorHAnsi"/>
          <w:color w:val="auto"/>
          <w:szCs w:val="24"/>
        </w:rPr>
        <w:t xml:space="preserve">By policy and precedent the Board has limited its jurisdiction for recommending </w:t>
      </w:r>
      <w:proofErr w:type="spellStart"/>
      <w:r w:rsidR="001875A1" w:rsidRPr="00BC1890">
        <w:rPr>
          <w:rFonts w:asciiTheme="minorHAnsi" w:hAnsiTheme="minorHAnsi"/>
          <w:color w:val="auto"/>
          <w:szCs w:val="24"/>
        </w:rPr>
        <w:t>unadjudicated</w:t>
      </w:r>
      <w:proofErr w:type="spellEnd"/>
      <w:r w:rsidR="001875A1" w:rsidRPr="00BC1890">
        <w:rPr>
          <w:rFonts w:asciiTheme="minorHAnsi" w:hAnsiTheme="minorHAnsi"/>
          <w:color w:val="auto"/>
          <w:szCs w:val="24"/>
        </w:rPr>
        <w:t xml:space="preserve"> conditions as unfitting and subject to additional separation rating to those conditions which are evidenced in the core DES file.</w:t>
      </w:r>
      <w:r w:rsidR="001875A1" w:rsidRPr="00BC1890">
        <w:rPr>
          <w:color w:val="auto"/>
          <w:szCs w:val="24"/>
        </w:rPr>
        <w:t xml:space="preserve">  The core DES file consists of the MEB referral document the PEB adjudication document, the NARSUM (including any addendums or referenced examinations), the MEB physical exam, the NMA, the LIMDU’s and any written appeals or internal DES correspondence. </w:t>
      </w:r>
      <w:r w:rsidR="001875A1" w:rsidRPr="00BC1890">
        <w:rPr>
          <w:rFonts w:asciiTheme="minorHAnsi" w:hAnsiTheme="minorHAnsi"/>
          <w:color w:val="auto"/>
          <w:szCs w:val="24"/>
        </w:rPr>
        <w:t xml:space="preserve"> </w:t>
      </w:r>
      <w:r w:rsidR="001875A1" w:rsidRPr="00BC1890">
        <w:rPr>
          <w:color w:val="auto"/>
          <w:szCs w:val="24"/>
        </w:rPr>
        <w:t xml:space="preserve">Contended conditions which are not eligible for Board recommendations on this basis remain eligible for submission to the Board for </w:t>
      </w:r>
      <w:r w:rsidR="00BC1890" w:rsidRPr="00BC1890">
        <w:rPr>
          <w:color w:val="auto"/>
          <w:szCs w:val="24"/>
        </w:rPr>
        <w:t>Correction</w:t>
      </w:r>
      <w:r w:rsidR="001875A1" w:rsidRPr="00BC1890">
        <w:rPr>
          <w:color w:val="auto"/>
          <w:szCs w:val="24"/>
        </w:rPr>
        <w:t xml:space="preserve"> of Naval Records (BCNR).</w:t>
      </w:r>
    </w:p>
    <w:p w:rsidR="006C6438" w:rsidRPr="00B7365E" w:rsidRDefault="006C6438" w:rsidP="00CA7D84">
      <w:pPr>
        <w:jc w:val="both"/>
        <w:rPr>
          <w:rFonts w:asciiTheme="minorHAnsi" w:hAnsiTheme="minorHAnsi"/>
          <w:color w:val="auto"/>
          <w:szCs w:val="24"/>
        </w:rPr>
      </w:pPr>
    </w:p>
    <w:p w:rsidR="00EF5BAD" w:rsidRPr="00B7365E" w:rsidRDefault="006C6438" w:rsidP="00EF5BAD">
      <w:pPr>
        <w:jc w:val="both"/>
        <w:rPr>
          <w:rFonts w:asciiTheme="minorHAnsi" w:hAnsiTheme="minorHAnsi"/>
          <w:color w:val="auto"/>
          <w:szCs w:val="24"/>
        </w:rPr>
      </w:pPr>
      <w:proofErr w:type="gramStart"/>
      <w:r w:rsidRPr="00B7365E">
        <w:rPr>
          <w:rFonts w:asciiTheme="minorHAnsi" w:hAnsiTheme="minorHAnsi"/>
          <w:color w:val="auto"/>
          <w:szCs w:val="24"/>
          <w:u w:val="single"/>
        </w:rPr>
        <w:t>Remaining Conditions</w:t>
      </w:r>
      <w:r w:rsidRPr="00B7365E">
        <w:rPr>
          <w:rFonts w:asciiTheme="minorHAnsi" w:hAnsiTheme="minorHAnsi"/>
          <w:color w:val="auto"/>
          <w:szCs w:val="24"/>
        </w:rPr>
        <w:t>.</w:t>
      </w:r>
      <w:proofErr w:type="gramEnd"/>
      <w:r w:rsidRPr="00B7365E">
        <w:rPr>
          <w:rFonts w:asciiTheme="minorHAnsi" w:hAnsiTheme="minorHAnsi"/>
          <w:color w:val="auto"/>
          <w:szCs w:val="24"/>
        </w:rPr>
        <w:t xml:space="preserve">  Other conditions identified in the DES file </w:t>
      </w:r>
      <w:r w:rsidR="00CF0E29" w:rsidRPr="00B7365E">
        <w:rPr>
          <w:rFonts w:asciiTheme="minorHAnsi" w:hAnsiTheme="minorHAnsi"/>
          <w:color w:val="auto"/>
          <w:szCs w:val="24"/>
        </w:rPr>
        <w:t>w</w:t>
      </w:r>
      <w:r w:rsidRPr="00B7365E">
        <w:rPr>
          <w:rFonts w:asciiTheme="minorHAnsi" w:hAnsiTheme="minorHAnsi"/>
          <w:color w:val="auto"/>
          <w:szCs w:val="24"/>
        </w:rPr>
        <w:t xml:space="preserve">ere </w:t>
      </w:r>
      <w:r w:rsidR="00BC1890" w:rsidRPr="00B7365E">
        <w:rPr>
          <w:rFonts w:asciiTheme="minorHAnsi" w:hAnsiTheme="minorHAnsi"/>
          <w:color w:val="auto"/>
          <w:szCs w:val="24"/>
        </w:rPr>
        <w:t xml:space="preserve">fatty </w:t>
      </w:r>
      <w:proofErr w:type="spellStart"/>
      <w:r w:rsidR="00BC1890" w:rsidRPr="00B7365E">
        <w:rPr>
          <w:rFonts w:asciiTheme="minorHAnsi" w:hAnsiTheme="minorHAnsi"/>
          <w:color w:val="auto"/>
          <w:szCs w:val="24"/>
        </w:rPr>
        <w:t>lipoma</w:t>
      </w:r>
      <w:proofErr w:type="spellEnd"/>
      <w:r w:rsidR="00BC1890" w:rsidRPr="00B7365E">
        <w:rPr>
          <w:rFonts w:asciiTheme="minorHAnsi" w:hAnsiTheme="minorHAnsi"/>
          <w:color w:val="auto"/>
          <w:szCs w:val="24"/>
        </w:rPr>
        <w:t xml:space="preserve"> removed from lower back, right shoulder pain and</w:t>
      </w:r>
      <w:r w:rsidRPr="00B7365E">
        <w:rPr>
          <w:rFonts w:asciiTheme="minorHAnsi" w:hAnsiTheme="minorHAnsi"/>
          <w:color w:val="auto"/>
          <w:szCs w:val="24"/>
        </w:rPr>
        <w:t xml:space="preserve"> </w:t>
      </w:r>
      <w:r w:rsidR="00BC1890" w:rsidRPr="00B7365E">
        <w:rPr>
          <w:rFonts w:asciiTheme="minorHAnsi" w:hAnsiTheme="minorHAnsi"/>
          <w:color w:val="auto"/>
          <w:szCs w:val="24"/>
        </w:rPr>
        <w:t>s/p testicular cancer</w:t>
      </w:r>
      <w:r w:rsidRPr="00B7365E">
        <w:rPr>
          <w:rFonts w:asciiTheme="minorHAnsi" w:hAnsiTheme="minorHAnsi"/>
          <w:color w:val="auto"/>
          <w:szCs w:val="24"/>
        </w:rPr>
        <w:t xml:space="preserve">.  Several additional non-acute conditions or medical complaints were also documented.  None of these conditions were significantly clinically or occupationally active during the MEB period; none carried attached duty limitations or LIMDU; and none were implicated in the NMA. </w:t>
      </w:r>
      <w:r w:rsidR="00D503C5" w:rsidRPr="00B7365E">
        <w:rPr>
          <w:rFonts w:asciiTheme="minorHAnsi" w:hAnsiTheme="minorHAnsi"/>
          <w:color w:val="auto"/>
          <w:szCs w:val="24"/>
        </w:rPr>
        <w:t xml:space="preserve"> </w:t>
      </w:r>
      <w:r w:rsidRPr="00B7365E">
        <w:rPr>
          <w:rFonts w:asciiTheme="minorHAnsi" w:hAnsiTheme="minorHAnsi"/>
          <w:color w:val="auto"/>
          <w:szCs w:val="24"/>
        </w:rPr>
        <w:t>These c</w:t>
      </w:r>
      <w:r w:rsidR="006E13FA">
        <w:rPr>
          <w:rFonts w:asciiTheme="minorHAnsi" w:hAnsiTheme="minorHAnsi"/>
          <w:color w:val="auto"/>
          <w:szCs w:val="24"/>
        </w:rPr>
        <w:t>onditions were reviewed by the a</w:t>
      </w:r>
      <w:r w:rsidRPr="00B7365E">
        <w:rPr>
          <w:rFonts w:asciiTheme="minorHAnsi" w:hAnsiTheme="minorHAnsi"/>
          <w:color w:val="auto"/>
          <w:szCs w:val="24"/>
        </w:rPr>
        <w:t xml:space="preserve">ction </w:t>
      </w:r>
      <w:r w:rsidR="006E13FA">
        <w:rPr>
          <w:rFonts w:asciiTheme="minorHAnsi" w:hAnsiTheme="minorHAnsi"/>
          <w:color w:val="auto"/>
          <w:szCs w:val="24"/>
        </w:rPr>
        <w:t>o</w:t>
      </w:r>
      <w:r w:rsidRPr="00B7365E">
        <w:rPr>
          <w:rFonts w:asciiTheme="minorHAnsi" w:hAnsiTheme="minorHAnsi"/>
          <w:color w:val="auto"/>
          <w:szCs w:val="24"/>
        </w:rPr>
        <w:t xml:space="preserve">fficer and considered by the Board.  It was determined that none could be argued as unfitting and subject to separation rating.  </w:t>
      </w:r>
      <w:r w:rsidR="00EF5BAD" w:rsidRPr="00B7365E">
        <w:rPr>
          <w:rFonts w:asciiTheme="minorHAnsi" w:hAnsiTheme="minorHAnsi"/>
          <w:color w:val="auto"/>
          <w:szCs w:val="24"/>
        </w:rPr>
        <w:t>N</w:t>
      </w:r>
      <w:r w:rsidR="006E13FA">
        <w:rPr>
          <w:rFonts w:asciiTheme="minorHAnsi" w:hAnsiTheme="minorHAnsi"/>
          <w:color w:val="auto"/>
          <w:szCs w:val="24"/>
        </w:rPr>
        <w:t>o other conditions were service-</w:t>
      </w:r>
      <w:r w:rsidR="00EF5BAD" w:rsidRPr="00B7365E">
        <w:rPr>
          <w:rFonts w:asciiTheme="minorHAnsi" w:hAnsiTheme="minorHAnsi"/>
          <w:color w:val="auto"/>
          <w:szCs w:val="24"/>
        </w:rPr>
        <w:t xml:space="preserve">connected with a compensable rating by the VA within 12 months of separation or contended by the CI. </w:t>
      </w:r>
      <w:r w:rsidR="001875A1">
        <w:rPr>
          <w:rFonts w:asciiTheme="minorHAnsi" w:hAnsiTheme="minorHAnsi"/>
          <w:color w:val="auto"/>
          <w:szCs w:val="24"/>
        </w:rPr>
        <w:t xml:space="preserve"> </w:t>
      </w:r>
      <w:r w:rsidR="00EF5BAD" w:rsidRPr="00B7365E">
        <w:rPr>
          <w:rFonts w:asciiTheme="minorHAnsi" w:hAnsiTheme="minorHAnsi"/>
          <w:color w:val="auto"/>
          <w:szCs w:val="24"/>
        </w:rPr>
        <w:t>The Board therefore has no reasonable basis for recommending any additional unfitting conditions for separation rating.</w:t>
      </w:r>
    </w:p>
    <w:p w:rsidR="00F1737C" w:rsidRPr="00B7365E" w:rsidRDefault="00F1737C" w:rsidP="00EF5BAD">
      <w:pPr>
        <w:pBdr>
          <w:bottom w:val="single" w:sz="12" w:space="1" w:color="auto"/>
        </w:pBdr>
        <w:tabs>
          <w:tab w:val="left" w:pos="6699"/>
        </w:tabs>
        <w:jc w:val="left"/>
        <w:rPr>
          <w:rFonts w:asciiTheme="minorHAnsi" w:hAnsiTheme="minorHAnsi"/>
          <w:color w:val="000000" w:themeColor="text1"/>
          <w:szCs w:val="24"/>
        </w:rPr>
      </w:pPr>
    </w:p>
    <w:p w:rsidR="006C6438" w:rsidRPr="00B7365E" w:rsidRDefault="006C6438" w:rsidP="006364ED">
      <w:pPr>
        <w:jc w:val="left"/>
        <w:rPr>
          <w:rFonts w:asciiTheme="minorHAnsi" w:hAnsiTheme="minorHAnsi"/>
          <w:b/>
          <w:color w:val="000000" w:themeColor="text1"/>
          <w:szCs w:val="24"/>
        </w:rPr>
      </w:pPr>
    </w:p>
    <w:p w:rsidR="00CF0E29" w:rsidRPr="00B7365E" w:rsidRDefault="00C56FC8" w:rsidP="00CF0E29">
      <w:pPr>
        <w:pBdr>
          <w:bottom w:val="single" w:sz="12" w:space="1" w:color="auto"/>
        </w:pBdr>
        <w:tabs>
          <w:tab w:val="left" w:pos="288"/>
          <w:tab w:val="left" w:pos="4752"/>
        </w:tabs>
        <w:jc w:val="both"/>
        <w:rPr>
          <w:rFonts w:asciiTheme="minorHAnsi" w:hAnsiTheme="minorHAnsi"/>
          <w:color w:val="auto"/>
          <w:szCs w:val="24"/>
        </w:rPr>
      </w:pPr>
      <w:r w:rsidRPr="00B7365E">
        <w:rPr>
          <w:rFonts w:asciiTheme="minorHAnsi" w:hAnsiTheme="minorHAnsi"/>
          <w:color w:val="auto"/>
          <w:szCs w:val="24"/>
          <w:u w:val="single"/>
        </w:rPr>
        <w:t>BOARD FINDINGS</w:t>
      </w:r>
      <w:r w:rsidRPr="00B7365E">
        <w:rPr>
          <w:rFonts w:asciiTheme="minorHAnsi" w:hAnsiTheme="minorHAnsi"/>
          <w:color w:val="auto"/>
          <w:szCs w:val="24"/>
        </w:rPr>
        <w:t>:</w:t>
      </w:r>
      <w:r w:rsidRPr="00B7365E">
        <w:rPr>
          <w:rFonts w:asciiTheme="minorHAnsi" w:eastAsiaTheme="minorHAnsi" w:hAnsiTheme="minorHAnsi"/>
          <w:color w:val="auto"/>
          <w:szCs w:val="24"/>
        </w:rPr>
        <w:t xml:space="preserve">  IAW </w:t>
      </w:r>
      <w:proofErr w:type="spellStart"/>
      <w:r w:rsidRPr="00B7365E">
        <w:rPr>
          <w:rFonts w:asciiTheme="minorHAnsi" w:eastAsiaTheme="minorHAnsi" w:hAnsiTheme="minorHAnsi"/>
          <w:color w:val="auto"/>
          <w:szCs w:val="24"/>
        </w:rPr>
        <w:t>DoDI</w:t>
      </w:r>
      <w:proofErr w:type="spellEnd"/>
      <w:r w:rsidRPr="00B7365E">
        <w:rPr>
          <w:rFonts w:asciiTheme="minorHAnsi" w:eastAsiaTheme="minorHAnsi" w:hAnsiTheme="minorHAnsi"/>
          <w:color w:val="auto"/>
          <w:szCs w:val="24"/>
        </w:rPr>
        <w:t xml:space="preserve"> 6040.44, provisions of </w:t>
      </w:r>
      <w:proofErr w:type="spellStart"/>
      <w:r w:rsidRPr="00B7365E">
        <w:rPr>
          <w:rFonts w:asciiTheme="minorHAnsi" w:eastAsiaTheme="minorHAnsi" w:hAnsiTheme="minorHAnsi"/>
          <w:color w:val="auto"/>
          <w:szCs w:val="24"/>
        </w:rPr>
        <w:t>DoD</w:t>
      </w:r>
      <w:proofErr w:type="spellEnd"/>
      <w:r w:rsidRPr="00B7365E">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6C6438" w:rsidRPr="00B7365E">
        <w:rPr>
          <w:rFonts w:asciiTheme="minorHAnsi" w:hAnsiTheme="minorHAnsi"/>
          <w:color w:val="auto"/>
          <w:szCs w:val="24"/>
        </w:rPr>
        <w:t xml:space="preserve"> </w:t>
      </w:r>
      <w:r w:rsidR="00D503C5" w:rsidRPr="00B7365E">
        <w:rPr>
          <w:rFonts w:asciiTheme="minorHAnsi" w:hAnsiTheme="minorHAnsi"/>
          <w:color w:val="auto"/>
          <w:szCs w:val="24"/>
        </w:rPr>
        <w:t xml:space="preserve"> </w:t>
      </w:r>
      <w:r w:rsidR="006C6438" w:rsidRPr="00B7365E">
        <w:rPr>
          <w:rFonts w:asciiTheme="minorHAnsi" w:hAnsiTheme="minorHAnsi"/>
          <w:color w:val="auto"/>
          <w:szCs w:val="24"/>
        </w:rPr>
        <w:t xml:space="preserve">In the matter of the </w:t>
      </w:r>
      <w:r w:rsidR="00BC1890" w:rsidRPr="00B7365E">
        <w:rPr>
          <w:rFonts w:asciiTheme="minorHAnsi" w:hAnsiTheme="minorHAnsi"/>
          <w:color w:val="auto"/>
          <w:szCs w:val="24"/>
        </w:rPr>
        <w:t>l</w:t>
      </w:r>
      <w:r w:rsidR="006C6438" w:rsidRPr="00B7365E">
        <w:rPr>
          <w:rFonts w:asciiTheme="minorHAnsi" w:hAnsiTheme="minorHAnsi"/>
          <w:color w:val="auto"/>
          <w:szCs w:val="24"/>
        </w:rPr>
        <w:t>umbar DDD condition and IAW VASRD §4.71a, the Board unanimously recommends no change in the PEB adjudication at separation.</w:t>
      </w:r>
      <w:r w:rsidR="00CF0E29" w:rsidRPr="00B7365E">
        <w:rPr>
          <w:rFonts w:asciiTheme="minorHAnsi" w:hAnsiTheme="minorHAnsi"/>
          <w:color w:val="auto"/>
          <w:szCs w:val="24"/>
        </w:rPr>
        <w:t xml:space="preserve"> </w:t>
      </w:r>
      <w:r w:rsidR="00D503C5" w:rsidRPr="00B7365E">
        <w:rPr>
          <w:rFonts w:asciiTheme="minorHAnsi" w:hAnsiTheme="minorHAnsi"/>
          <w:color w:val="auto"/>
          <w:szCs w:val="24"/>
        </w:rPr>
        <w:t xml:space="preserve"> </w:t>
      </w:r>
      <w:r w:rsidR="00CF0E29" w:rsidRPr="00B7365E">
        <w:rPr>
          <w:rFonts w:asciiTheme="minorHAnsi" w:hAnsiTheme="minorHAnsi"/>
          <w:color w:val="auto"/>
          <w:szCs w:val="24"/>
        </w:rPr>
        <w:t xml:space="preserve">In the matter of </w:t>
      </w:r>
      <w:r w:rsidR="00BC1890" w:rsidRPr="00B7365E">
        <w:rPr>
          <w:rFonts w:asciiTheme="minorHAnsi" w:hAnsiTheme="minorHAnsi"/>
          <w:color w:val="auto"/>
          <w:szCs w:val="24"/>
        </w:rPr>
        <w:t xml:space="preserve">the lumbar </w:t>
      </w:r>
      <w:proofErr w:type="spellStart"/>
      <w:r w:rsidR="00BC1890" w:rsidRPr="00B7365E">
        <w:rPr>
          <w:rFonts w:asciiTheme="minorHAnsi" w:hAnsiTheme="minorHAnsi"/>
          <w:color w:val="auto"/>
          <w:szCs w:val="24"/>
        </w:rPr>
        <w:t>radiculopathy</w:t>
      </w:r>
      <w:proofErr w:type="spellEnd"/>
      <w:r w:rsidR="00BC1890" w:rsidRPr="00B7365E">
        <w:rPr>
          <w:rFonts w:asciiTheme="minorHAnsi" w:hAnsiTheme="minorHAnsi"/>
          <w:color w:val="auto"/>
          <w:szCs w:val="24"/>
        </w:rPr>
        <w:t xml:space="preserve"> and lumbago conditions, </w:t>
      </w:r>
      <w:r w:rsidR="00CF0E29" w:rsidRPr="00B7365E">
        <w:rPr>
          <w:rFonts w:asciiTheme="minorHAnsi" w:hAnsiTheme="minorHAnsi"/>
          <w:color w:val="auto"/>
          <w:szCs w:val="24"/>
        </w:rPr>
        <w:t>the Board unanimously recommends no change from the PEB adjudications as not unfitting.</w:t>
      </w:r>
      <w:r w:rsidR="00D503C5" w:rsidRPr="00B7365E">
        <w:rPr>
          <w:rFonts w:asciiTheme="minorHAnsi" w:hAnsiTheme="minorHAnsi"/>
          <w:color w:val="auto"/>
          <w:szCs w:val="24"/>
        </w:rPr>
        <w:t xml:space="preserve"> </w:t>
      </w:r>
      <w:r w:rsidR="00CF0E29" w:rsidRPr="00B7365E">
        <w:rPr>
          <w:rFonts w:asciiTheme="minorHAnsi" w:hAnsiTheme="minorHAnsi"/>
          <w:color w:val="auto"/>
          <w:szCs w:val="24"/>
        </w:rPr>
        <w:t xml:space="preserve"> In the matter of the </w:t>
      </w:r>
      <w:r w:rsidR="00BC1890" w:rsidRPr="00B7365E">
        <w:rPr>
          <w:rFonts w:asciiTheme="minorHAnsi" w:hAnsiTheme="minorHAnsi"/>
          <w:color w:val="auto"/>
          <w:szCs w:val="24"/>
        </w:rPr>
        <w:t xml:space="preserve">fatty </w:t>
      </w:r>
      <w:proofErr w:type="spellStart"/>
      <w:r w:rsidR="00BC1890" w:rsidRPr="00B7365E">
        <w:rPr>
          <w:rFonts w:asciiTheme="minorHAnsi" w:hAnsiTheme="minorHAnsi"/>
          <w:color w:val="auto"/>
          <w:szCs w:val="24"/>
        </w:rPr>
        <w:t>lipoma</w:t>
      </w:r>
      <w:proofErr w:type="spellEnd"/>
      <w:r w:rsidR="00BC1890" w:rsidRPr="00B7365E">
        <w:rPr>
          <w:rFonts w:asciiTheme="minorHAnsi" w:hAnsiTheme="minorHAnsi"/>
          <w:color w:val="auto"/>
          <w:szCs w:val="24"/>
        </w:rPr>
        <w:t xml:space="preserve"> removed from lower back, right shoulder pain, s/p testicular cancer and</w:t>
      </w:r>
      <w:r w:rsidR="00CF0E29" w:rsidRPr="00B7365E">
        <w:rPr>
          <w:rFonts w:asciiTheme="minorHAnsi" w:hAnsiTheme="minorHAnsi"/>
          <w:color w:val="auto"/>
          <w:szCs w:val="24"/>
        </w:rPr>
        <w:t xml:space="preserve"> PTSD conditions or any other medical conditions eligible for Board consideration, the Board unanimously agrees that it cannot recommend any findings of unfit for additional rating at separation.</w:t>
      </w:r>
    </w:p>
    <w:p w:rsidR="00CF0E29" w:rsidRPr="00B7365E" w:rsidRDefault="00CF0E29" w:rsidP="00CF0E29">
      <w:pPr>
        <w:pBdr>
          <w:bottom w:val="single" w:sz="12" w:space="1" w:color="auto"/>
        </w:pBdr>
        <w:tabs>
          <w:tab w:val="left" w:pos="288"/>
          <w:tab w:val="left" w:pos="4752"/>
        </w:tabs>
        <w:jc w:val="both"/>
        <w:rPr>
          <w:rFonts w:asciiTheme="minorHAnsi" w:hAnsiTheme="minorHAnsi"/>
          <w:color w:val="auto"/>
          <w:sz w:val="23"/>
          <w:szCs w:val="23"/>
        </w:rPr>
      </w:pPr>
    </w:p>
    <w:p w:rsidR="00EF5BAD" w:rsidRPr="00B7365E" w:rsidRDefault="00EF5BAD" w:rsidP="00C26B27">
      <w:pPr>
        <w:jc w:val="both"/>
        <w:rPr>
          <w:rFonts w:asciiTheme="minorHAnsi" w:eastAsiaTheme="minorHAnsi" w:hAnsiTheme="minorHAnsi"/>
          <w:color w:val="000000" w:themeColor="text1"/>
          <w:szCs w:val="24"/>
        </w:rPr>
      </w:pPr>
    </w:p>
    <w:p w:rsidR="006B4AA2" w:rsidRPr="00B7365E" w:rsidRDefault="00C56FC8" w:rsidP="0069446D">
      <w:pPr>
        <w:jc w:val="left"/>
        <w:rPr>
          <w:rFonts w:asciiTheme="minorHAnsi" w:hAnsiTheme="minorHAnsi"/>
          <w:color w:val="000000" w:themeColor="text1"/>
        </w:rPr>
      </w:pPr>
      <w:r w:rsidRPr="00B7365E">
        <w:rPr>
          <w:rFonts w:asciiTheme="minorHAnsi" w:hAnsiTheme="minorHAnsi"/>
          <w:color w:val="000000" w:themeColor="text1"/>
          <w:szCs w:val="24"/>
          <w:u w:val="single"/>
        </w:rPr>
        <w:lastRenderedPageBreak/>
        <w:t>RECOMMENDATION</w:t>
      </w:r>
      <w:r w:rsidRPr="00B7365E">
        <w:rPr>
          <w:rFonts w:asciiTheme="minorHAnsi" w:hAnsiTheme="minorHAnsi"/>
          <w:color w:val="000000" w:themeColor="text1"/>
          <w:szCs w:val="24"/>
        </w:rPr>
        <w:t>:</w:t>
      </w:r>
      <w:r w:rsidR="0069446D" w:rsidRPr="00B7365E">
        <w:rPr>
          <w:rFonts w:asciiTheme="minorHAnsi" w:hAnsiTheme="minorHAnsi"/>
          <w:color w:val="000000" w:themeColor="text1"/>
        </w:rPr>
        <w:t xml:space="preserve">  </w:t>
      </w:r>
      <w:r w:rsidRPr="00B7365E">
        <w:rPr>
          <w:rFonts w:asciiTheme="minorHAnsi" w:hAnsiTheme="minorHAnsi"/>
          <w:color w:val="000000" w:themeColor="text1"/>
          <w:szCs w:val="24"/>
        </w:rPr>
        <w:t>The Board</w:t>
      </w:r>
      <w:r w:rsidR="006A543A" w:rsidRPr="00B7365E">
        <w:rPr>
          <w:rFonts w:asciiTheme="minorHAnsi" w:hAnsiTheme="minorHAnsi"/>
          <w:color w:val="000000" w:themeColor="text1"/>
          <w:szCs w:val="24"/>
        </w:rPr>
        <w:t>,</w:t>
      </w:r>
      <w:r w:rsidRPr="00B7365E">
        <w:rPr>
          <w:rFonts w:asciiTheme="minorHAnsi" w:hAnsiTheme="minorHAnsi"/>
          <w:color w:val="000000" w:themeColor="text1"/>
          <w:szCs w:val="24"/>
        </w:rPr>
        <w:t xml:space="preserve"> therefore</w:t>
      </w:r>
      <w:r w:rsidR="006A543A" w:rsidRPr="00B7365E">
        <w:rPr>
          <w:rFonts w:asciiTheme="minorHAnsi" w:hAnsiTheme="minorHAnsi"/>
          <w:color w:val="000000" w:themeColor="text1"/>
          <w:szCs w:val="24"/>
        </w:rPr>
        <w:t>,</w:t>
      </w:r>
      <w:r w:rsidRPr="00B7365E">
        <w:rPr>
          <w:rFonts w:asciiTheme="minorHAnsi" w:hAnsiTheme="minorHAnsi"/>
          <w:color w:val="000000" w:themeColor="text1"/>
          <w:szCs w:val="24"/>
        </w:rPr>
        <w:t xml:space="preserve"> recommends that there be no </w:t>
      </w:r>
      <w:proofErr w:type="spellStart"/>
      <w:r w:rsidRPr="00B7365E">
        <w:rPr>
          <w:rFonts w:asciiTheme="minorHAnsi" w:hAnsiTheme="minorHAnsi"/>
          <w:color w:val="000000" w:themeColor="text1"/>
          <w:szCs w:val="24"/>
        </w:rPr>
        <w:t>recharacterization</w:t>
      </w:r>
      <w:proofErr w:type="spellEnd"/>
      <w:r w:rsidRPr="00B7365E">
        <w:rPr>
          <w:rFonts w:asciiTheme="minorHAnsi" w:hAnsiTheme="minorHAnsi"/>
          <w:color w:val="000000" w:themeColor="text1"/>
          <w:szCs w:val="24"/>
        </w:rPr>
        <w:t xml:space="preserve"> of the CI’s disability and separation determination</w:t>
      </w:r>
      <w:r w:rsidR="008C3FD0" w:rsidRPr="00B7365E">
        <w:rPr>
          <w:rFonts w:asciiTheme="minorHAnsi" w:hAnsiTheme="minorHAnsi"/>
          <w:color w:val="000000" w:themeColor="text1"/>
          <w:szCs w:val="24"/>
        </w:rPr>
        <w:t>,</w:t>
      </w:r>
      <w:r w:rsidR="00BD2A49" w:rsidRPr="00B7365E">
        <w:rPr>
          <w:rFonts w:asciiTheme="minorHAnsi" w:hAnsiTheme="minorHAnsi"/>
          <w:color w:val="000000" w:themeColor="text1"/>
          <w:szCs w:val="24"/>
        </w:rPr>
        <w:t xml:space="preserve"> as follows:</w:t>
      </w:r>
      <w:r w:rsidR="003604A5" w:rsidRPr="00B7365E">
        <w:rPr>
          <w:rFonts w:asciiTheme="minorHAnsi" w:hAnsiTheme="minorHAnsi"/>
          <w:color w:val="000000" w:themeColor="text1"/>
          <w:szCs w:val="24"/>
        </w:rPr>
        <w:t xml:space="preserve"> </w:t>
      </w:r>
    </w:p>
    <w:p w:rsidR="00BA6A9C" w:rsidRPr="00B7365E" w:rsidRDefault="00BA6A9C" w:rsidP="00BF0E94">
      <w:pPr>
        <w:tabs>
          <w:tab w:val="left" w:pos="288"/>
          <w:tab w:val="left" w:pos="4752"/>
        </w:tabs>
        <w:jc w:val="both"/>
        <w:rPr>
          <w:rFonts w:asciiTheme="minorHAnsi" w:hAnsiTheme="minorHAnsi"/>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B7365E" w:rsidTr="0080588E">
        <w:trPr>
          <w:trHeight w:val="233"/>
          <w:jc w:val="center"/>
        </w:trPr>
        <w:tc>
          <w:tcPr>
            <w:tcW w:w="6282" w:type="dxa"/>
            <w:shd w:val="clear" w:color="auto" w:fill="D9D9D9"/>
            <w:vAlign w:val="center"/>
          </w:tcPr>
          <w:p w:rsidR="00A95BBA" w:rsidRPr="00B7365E" w:rsidRDefault="00A95BBA" w:rsidP="00BF0E94">
            <w:pPr>
              <w:tabs>
                <w:tab w:val="left" w:pos="288"/>
                <w:tab w:val="left" w:pos="4752"/>
              </w:tabs>
              <w:rPr>
                <w:rFonts w:asciiTheme="minorHAnsi" w:hAnsiTheme="minorHAnsi"/>
                <w:b/>
                <w:color w:val="000000" w:themeColor="text1"/>
                <w:szCs w:val="24"/>
              </w:rPr>
            </w:pPr>
            <w:r w:rsidRPr="00B7365E">
              <w:rPr>
                <w:rFonts w:asciiTheme="minorHAnsi" w:hAnsiTheme="minorHAnsi"/>
                <w:b/>
                <w:color w:val="000000" w:themeColor="text1"/>
                <w:szCs w:val="24"/>
              </w:rPr>
              <w:t>UNFITTING CONDITION</w:t>
            </w:r>
          </w:p>
        </w:tc>
        <w:tc>
          <w:tcPr>
            <w:tcW w:w="1710" w:type="dxa"/>
            <w:shd w:val="clear" w:color="auto" w:fill="D9D9D9"/>
            <w:vAlign w:val="center"/>
          </w:tcPr>
          <w:p w:rsidR="00A95BBA" w:rsidRPr="00B7365E" w:rsidRDefault="00A95BBA" w:rsidP="00BF0E94">
            <w:pPr>
              <w:tabs>
                <w:tab w:val="left" w:pos="288"/>
                <w:tab w:val="left" w:pos="4752"/>
              </w:tabs>
              <w:rPr>
                <w:rFonts w:asciiTheme="minorHAnsi" w:hAnsiTheme="minorHAnsi"/>
                <w:b/>
                <w:color w:val="000000" w:themeColor="text1"/>
                <w:szCs w:val="24"/>
              </w:rPr>
            </w:pPr>
            <w:r w:rsidRPr="00B7365E">
              <w:rPr>
                <w:rFonts w:asciiTheme="minorHAnsi" w:hAnsiTheme="minorHAnsi"/>
                <w:b/>
                <w:color w:val="000000" w:themeColor="text1"/>
                <w:szCs w:val="24"/>
              </w:rPr>
              <w:t>VASRD CODE</w:t>
            </w:r>
          </w:p>
        </w:tc>
        <w:tc>
          <w:tcPr>
            <w:tcW w:w="1170" w:type="dxa"/>
            <w:shd w:val="clear" w:color="auto" w:fill="D9D9D9"/>
            <w:vAlign w:val="center"/>
          </w:tcPr>
          <w:p w:rsidR="00A95BBA" w:rsidRPr="00B7365E" w:rsidRDefault="00A95BBA" w:rsidP="00BF0E94">
            <w:pPr>
              <w:tabs>
                <w:tab w:val="left" w:pos="288"/>
                <w:tab w:val="left" w:pos="4752"/>
              </w:tabs>
              <w:rPr>
                <w:rFonts w:asciiTheme="minorHAnsi" w:hAnsiTheme="minorHAnsi"/>
                <w:b/>
                <w:color w:val="000000" w:themeColor="text1"/>
                <w:szCs w:val="24"/>
              </w:rPr>
            </w:pPr>
            <w:r w:rsidRPr="00B7365E">
              <w:rPr>
                <w:rFonts w:asciiTheme="minorHAnsi" w:hAnsiTheme="minorHAnsi"/>
                <w:b/>
                <w:color w:val="000000" w:themeColor="text1"/>
                <w:szCs w:val="24"/>
              </w:rPr>
              <w:t>RATING</w:t>
            </w:r>
          </w:p>
        </w:tc>
      </w:tr>
      <w:tr w:rsidR="00A95BBA" w:rsidRPr="00B7365E" w:rsidTr="0080588E">
        <w:trPr>
          <w:jc w:val="center"/>
        </w:trPr>
        <w:tc>
          <w:tcPr>
            <w:tcW w:w="6282" w:type="dxa"/>
            <w:vAlign w:val="center"/>
          </w:tcPr>
          <w:p w:rsidR="00A95BBA" w:rsidRPr="00B7365E" w:rsidRDefault="0069446D" w:rsidP="00BF0E94">
            <w:pPr>
              <w:tabs>
                <w:tab w:val="left" w:pos="288"/>
                <w:tab w:val="left" w:pos="4752"/>
              </w:tabs>
              <w:jc w:val="left"/>
              <w:rPr>
                <w:rFonts w:asciiTheme="minorHAnsi" w:hAnsiTheme="minorHAnsi"/>
                <w:color w:val="000000" w:themeColor="text1"/>
                <w:szCs w:val="24"/>
              </w:rPr>
            </w:pPr>
            <w:r w:rsidRPr="00B7365E">
              <w:rPr>
                <w:rFonts w:asciiTheme="minorHAnsi" w:hAnsiTheme="minorHAnsi"/>
                <w:color w:val="auto"/>
                <w:szCs w:val="24"/>
              </w:rPr>
              <w:t>Lumbar DDD</w:t>
            </w:r>
          </w:p>
        </w:tc>
        <w:tc>
          <w:tcPr>
            <w:tcW w:w="1710" w:type="dxa"/>
            <w:vAlign w:val="center"/>
          </w:tcPr>
          <w:p w:rsidR="00A95BBA" w:rsidRPr="00B7365E" w:rsidRDefault="0069446D" w:rsidP="00BF0E94">
            <w:pPr>
              <w:tabs>
                <w:tab w:val="left" w:pos="288"/>
                <w:tab w:val="left" w:pos="4752"/>
              </w:tabs>
              <w:rPr>
                <w:rFonts w:asciiTheme="minorHAnsi" w:hAnsiTheme="minorHAnsi"/>
                <w:color w:val="000000" w:themeColor="text1"/>
                <w:szCs w:val="24"/>
              </w:rPr>
            </w:pPr>
            <w:r w:rsidRPr="00B7365E">
              <w:rPr>
                <w:rFonts w:asciiTheme="minorHAnsi" w:hAnsiTheme="minorHAnsi"/>
                <w:color w:val="000000" w:themeColor="text1"/>
                <w:szCs w:val="24"/>
              </w:rPr>
              <w:t>5243</w:t>
            </w:r>
          </w:p>
        </w:tc>
        <w:tc>
          <w:tcPr>
            <w:tcW w:w="1170" w:type="dxa"/>
            <w:vAlign w:val="center"/>
          </w:tcPr>
          <w:p w:rsidR="00A95BBA" w:rsidRPr="00B7365E" w:rsidRDefault="0069446D" w:rsidP="00BF0E94">
            <w:pPr>
              <w:tabs>
                <w:tab w:val="left" w:pos="288"/>
                <w:tab w:val="left" w:pos="4752"/>
              </w:tabs>
              <w:rPr>
                <w:rFonts w:asciiTheme="minorHAnsi" w:hAnsiTheme="minorHAnsi"/>
                <w:color w:val="000000" w:themeColor="text1"/>
                <w:szCs w:val="24"/>
              </w:rPr>
            </w:pPr>
            <w:r w:rsidRPr="00B7365E">
              <w:rPr>
                <w:rFonts w:asciiTheme="minorHAnsi" w:hAnsiTheme="minorHAnsi"/>
                <w:color w:val="000000" w:themeColor="text1"/>
                <w:szCs w:val="24"/>
              </w:rPr>
              <w:t>1</w:t>
            </w:r>
            <w:r w:rsidR="00A95BBA" w:rsidRPr="00B7365E">
              <w:rPr>
                <w:rFonts w:asciiTheme="minorHAnsi" w:hAnsiTheme="minorHAnsi"/>
                <w:color w:val="000000" w:themeColor="text1"/>
                <w:szCs w:val="24"/>
              </w:rPr>
              <w:t>0%</w:t>
            </w:r>
          </w:p>
        </w:tc>
      </w:tr>
      <w:tr w:rsidR="00A95BBA" w:rsidRPr="00B7365E"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B7365E" w:rsidRDefault="00A95BBA" w:rsidP="00BF0E94">
            <w:pPr>
              <w:tabs>
                <w:tab w:val="left" w:pos="288"/>
                <w:tab w:val="left" w:pos="4752"/>
              </w:tabs>
              <w:rPr>
                <w:rFonts w:asciiTheme="minorHAnsi" w:hAnsiTheme="minorHAnsi"/>
                <w:b/>
                <w:color w:val="000000" w:themeColor="text1"/>
                <w:szCs w:val="24"/>
              </w:rPr>
            </w:pPr>
            <w:r w:rsidRPr="00B7365E">
              <w:rPr>
                <w:rFonts w:asciiTheme="minorHAnsi" w:hAnsiTheme="minorHAnsi"/>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B7365E" w:rsidRDefault="0069446D" w:rsidP="00BF0E94">
            <w:pPr>
              <w:tabs>
                <w:tab w:val="left" w:pos="288"/>
                <w:tab w:val="left" w:pos="4752"/>
              </w:tabs>
              <w:rPr>
                <w:rFonts w:asciiTheme="minorHAnsi" w:hAnsiTheme="minorHAnsi"/>
                <w:b/>
                <w:color w:val="000000" w:themeColor="text1"/>
                <w:szCs w:val="24"/>
              </w:rPr>
            </w:pPr>
            <w:r w:rsidRPr="00B7365E">
              <w:rPr>
                <w:rFonts w:asciiTheme="minorHAnsi" w:hAnsiTheme="minorHAnsi"/>
                <w:b/>
                <w:color w:val="000000" w:themeColor="text1"/>
                <w:szCs w:val="24"/>
              </w:rPr>
              <w:t>1</w:t>
            </w:r>
            <w:r w:rsidR="00A95BBA" w:rsidRPr="00B7365E">
              <w:rPr>
                <w:rFonts w:asciiTheme="minorHAnsi" w:hAnsiTheme="minorHAnsi"/>
                <w:b/>
                <w:color w:val="000000" w:themeColor="text1"/>
                <w:szCs w:val="24"/>
              </w:rPr>
              <w:t>0%</w:t>
            </w:r>
          </w:p>
        </w:tc>
      </w:tr>
    </w:tbl>
    <w:p w:rsidR="005B1D09" w:rsidRPr="00B7365E" w:rsidRDefault="005B1D09" w:rsidP="00BF0E94">
      <w:pPr>
        <w:pBdr>
          <w:bottom w:val="single" w:sz="12" w:space="1" w:color="auto"/>
        </w:pBdr>
        <w:tabs>
          <w:tab w:val="left" w:pos="288"/>
          <w:tab w:val="left" w:pos="4752"/>
        </w:tabs>
        <w:jc w:val="both"/>
        <w:rPr>
          <w:rFonts w:asciiTheme="minorHAnsi" w:hAnsiTheme="minorHAnsi"/>
          <w:color w:val="000000" w:themeColor="text1"/>
        </w:rPr>
      </w:pPr>
    </w:p>
    <w:p w:rsidR="005B1D09" w:rsidRPr="00B7365E" w:rsidRDefault="005B1D09" w:rsidP="00BF0E94">
      <w:pPr>
        <w:rPr>
          <w:rFonts w:asciiTheme="minorHAnsi" w:hAnsiTheme="minorHAnsi"/>
          <w:color w:val="000000" w:themeColor="text1"/>
          <w:szCs w:val="24"/>
        </w:rPr>
      </w:pPr>
    </w:p>
    <w:p w:rsidR="00D91DA6" w:rsidRPr="00B7365E" w:rsidRDefault="00FB1725" w:rsidP="00BF0E94">
      <w:pPr>
        <w:tabs>
          <w:tab w:val="left" w:pos="288"/>
          <w:tab w:val="left" w:pos="4752"/>
        </w:tabs>
        <w:jc w:val="both"/>
        <w:rPr>
          <w:rFonts w:asciiTheme="minorHAnsi" w:hAnsiTheme="minorHAnsi"/>
          <w:color w:val="000000" w:themeColor="text1"/>
        </w:rPr>
      </w:pPr>
      <w:r w:rsidRPr="00B7365E">
        <w:rPr>
          <w:rFonts w:asciiTheme="minorHAnsi" w:hAnsiTheme="minorHAnsi"/>
          <w:color w:val="000000" w:themeColor="text1"/>
        </w:rPr>
        <w:t>The following documentary evidence was considered:</w:t>
      </w:r>
    </w:p>
    <w:p w:rsidR="00EB5EFD" w:rsidRPr="00B7365E" w:rsidRDefault="00EB5EFD" w:rsidP="00BF0E94">
      <w:pPr>
        <w:tabs>
          <w:tab w:val="left" w:pos="288"/>
          <w:tab w:val="left" w:pos="4752"/>
        </w:tabs>
        <w:jc w:val="both"/>
        <w:rPr>
          <w:rFonts w:asciiTheme="minorHAnsi" w:hAnsiTheme="minorHAnsi"/>
          <w:color w:val="000000" w:themeColor="text1"/>
        </w:rPr>
      </w:pPr>
    </w:p>
    <w:p w:rsidR="00114F20" w:rsidRPr="00B7365E" w:rsidRDefault="00FB1725" w:rsidP="00B3575C">
      <w:pPr>
        <w:tabs>
          <w:tab w:val="left" w:pos="288"/>
          <w:tab w:val="left" w:pos="4752"/>
        </w:tabs>
        <w:spacing w:line="440" w:lineRule="exact"/>
        <w:jc w:val="both"/>
        <w:rPr>
          <w:rFonts w:asciiTheme="minorHAnsi" w:hAnsiTheme="minorHAnsi"/>
          <w:color w:val="000000" w:themeColor="text1"/>
        </w:rPr>
      </w:pPr>
      <w:r w:rsidRPr="00B7365E">
        <w:rPr>
          <w:rFonts w:asciiTheme="minorHAnsi" w:hAnsiTheme="minorHAnsi"/>
          <w:color w:val="000000" w:themeColor="text1"/>
        </w:rPr>
        <w:t xml:space="preserve">Exhibit A.  DD Form 294, </w:t>
      </w:r>
      <w:r w:rsidRPr="00B7365E">
        <w:rPr>
          <w:rFonts w:asciiTheme="minorHAnsi" w:hAnsiTheme="minorHAnsi"/>
          <w:color w:val="000000" w:themeColor="text1"/>
          <w:szCs w:val="24"/>
        </w:rPr>
        <w:t>dated 20</w:t>
      </w:r>
      <w:r w:rsidR="001215DF" w:rsidRPr="00B7365E">
        <w:rPr>
          <w:rFonts w:asciiTheme="minorHAnsi" w:hAnsiTheme="minorHAnsi"/>
          <w:color w:val="000000" w:themeColor="text1"/>
          <w:szCs w:val="24"/>
        </w:rPr>
        <w:t>1</w:t>
      </w:r>
      <w:r w:rsidR="00343D5D" w:rsidRPr="00B7365E">
        <w:rPr>
          <w:rFonts w:asciiTheme="minorHAnsi" w:hAnsiTheme="minorHAnsi"/>
          <w:color w:val="000000" w:themeColor="text1"/>
          <w:szCs w:val="24"/>
        </w:rPr>
        <w:t>10809</w:t>
      </w:r>
      <w:r w:rsidR="006E13FA">
        <w:rPr>
          <w:rFonts w:asciiTheme="minorHAnsi" w:hAnsiTheme="minorHAnsi"/>
          <w:color w:val="000000" w:themeColor="text1"/>
        </w:rPr>
        <w:t>, w/</w:t>
      </w:r>
      <w:proofErr w:type="spellStart"/>
      <w:r w:rsidR="006E13FA">
        <w:rPr>
          <w:rFonts w:asciiTheme="minorHAnsi" w:hAnsiTheme="minorHAnsi"/>
          <w:color w:val="000000" w:themeColor="text1"/>
        </w:rPr>
        <w:t>atchs</w:t>
      </w:r>
      <w:proofErr w:type="spellEnd"/>
    </w:p>
    <w:p w:rsidR="00114F20" w:rsidRPr="00B7365E" w:rsidRDefault="00FB1725" w:rsidP="00BF0E94">
      <w:pPr>
        <w:tabs>
          <w:tab w:val="left" w:pos="288"/>
          <w:tab w:val="left" w:pos="4752"/>
        </w:tabs>
        <w:jc w:val="both"/>
        <w:rPr>
          <w:rFonts w:asciiTheme="minorHAnsi" w:hAnsiTheme="minorHAnsi"/>
          <w:color w:val="000000" w:themeColor="text1"/>
        </w:rPr>
      </w:pPr>
      <w:r w:rsidRPr="00B7365E">
        <w:rPr>
          <w:rFonts w:asciiTheme="minorHAnsi" w:hAnsiTheme="minorHAnsi"/>
          <w:color w:val="000000" w:themeColor="text1"/>
        </w:rPr>
        <w:t>Exhib</w:t>
      </w:r>
      <w:r w:rsidR="006E13FA">
        <w:rPr>
          <w:rFonts w:asciiTheme="minorHAnsi" w:hAnsiTheme="minorHAnsi"/>
          <w:color w:val="000000" w:themeColor="text1"/>
        </w:rPr>
        <w:t>it B.  Service Treatment Record</w:t>
      </w:r>
    </w:p>
    <w:p w:rsidR="00114F20" w:rsidRPr="00B7365E" w:rsidRDefault="00FB1725" w:rsidP="00BF0E94">
      <w:pPr>
        <w:tabs>
          <w:tab w:val="left" w:pos="288"/>
          <w:tab w:val="left" w:pos="4752"/>
        </w:tabs>
        <w:jc w:val="both"/>
        <w:rPr>
          <w:rFonts w:asciiTheme="minorHAnsi" w:hAnsiTheme="minorHAnsi"/>
          <w:color w:val="000000" w:themeColor="text1"/>
        </w:rPr>
      </w:pPr>
      <w:r w:rsidRPr="00B7365E">
        <w:rPr>
          <w:rFonts w:asciiTheme="minorHAnsi" w:hAnsiTheme="minorHAnsi"/>
          <w:color w:val="000000" w:themeColor="text1"/>
        </w:rPr>
        <w:t>Exhibit C.  Department of Ve</w:t>
      </w:r>
      <w:r w:rsidR="006E13FA">
        <w:rPr>
          <w:rFonts w:asciiTheme="minorHAnsi" w:hAnsiTheme="minorHAnsi"/>
          <w:color w:val="000000" w:themeColor="text1"/>
        </w:rPr>
        <w:t>terans Affairs Treatment Record</w:t>
      </w:r>
    </w:p>
    <w:p w:rsidR="00D91DA6" w:rsidRPr="00B7365E" w:rsidRDefault="00D91DA6" w:rsidP="00BF0E94">
      <w:pPr>
        <w:tabs>
          <w:tab w:val="left" w:pos="288"/>
          <w:tab w:val="left" w:pos="4752"/>
        </w:tabs>
        <w:jc w:val="both"/>
        <w:rPr>
          <w:rFonts w:asciiTheme="minorHAnsi" w:hAnsiTheme="minorHAnsi"/>
          <w:color w:val="000000" w:themeColor="text1"/>
        </w:rPr>
      </w:pPr>
    </w:p>
    <w:p w:rsidR="00114F20" w:rsidRPr="00B7365E" w:rsidRDefault="00114F20" w:rsidP="00BF0E94">
      <w:pPr>
        <w:tabs>
          <w:tab w:val="left" w:pos="288"/>
          <w:tab w:val="left" w:pos="4752"/>
        </w:tabs>
        <w:jc w:val="both"/>
        <w:rPr>
          <w:rFonts w:asciiTheme="minorHAnsi" w:hAnsiTheme="minorHAnsi"/>
          <w:color w:val="000000" w:themeColor="text1"/>
        </w:rPr>
      </w:pPr>
    </w:p>
    <w:p w:rsidR="002F195B" w:rsidRPr="00B7365E" w:rsidRDefault="00220FA9" w:rsidP="00BF0E94">
      <w:pPr>
        <w:tabs>
          <w:tab w:val="left" w:pos="0"/>
          <w:tab w:val="left" w:pos="4320"/>
        </w:tabs>
        <w:jc w:val="both"/>
        <w:rPr>
          <w:rFonts w:asciiTheme="minorHAnsi" w:hAnsiTheme="minorHAnsi"/>
          <w:color w:val="000000" w:themeColor="text1"/>
          <w:szCs w:val="24"/>
        </w:rPr>
      </w:pPr>
      <w:r w:rsidRPr="00B7365E">
        <w:rPr>
          <w:rFonts w:asciiTheme="minorHAnsi" w:hAnsiTheme="minorHAnsi"/>
          <w:color w:val="000000" w:themeColor="text1"/>
          <w:szCs w:val="24"/>
        </w:rPr>
        <w:tab/>
      </w:r>
      <w:r w:rsidR="008E3C90" w:rsidRPr="00B7365E">
        <w:rPr>
          <w:rFonts w:asciiTheme="minorHAnsi" w:hAnsiTheme="minorHAnsi"/>
          <w:color w:val="000000" w:themeColor="text1"/>
          <w:szCs w:val="24"/>
        </w:rPr>
        <w:t xml:space="preserve">           </w:t>
      </w:r>
      <w:r w:rsidR="005F73CA" w:rsidRPr="00B7365E">
        <w:rPr>
          <w:rFonts w:asciiTheme="minorHAnsi" w:hAnsiTheme="minorHAnsi"/>
          <w:color w:val="000000" w:themeColor="text1"/>
          <w:szCs w:val="24"/>
        </w:rPr>
        <w:t>President</w:t>
      </w:r>
    </w:p>
    <w:p w:rsidR="00CE027C" w:rsidRDefault="002F195B" w:rsidP="00B7365E">
      <w:pPr>
        <w:tabs>
          <w:tab w:val="left" w:pos="0"/>
          <w:tab w:val="left" w:pos="4320"/>
        </w:tabs>
        <w:jc w:val="both"/>
        <w:rPr>
          <w:color w:val="000000" w:themeColor="text1"/>
          <w:szCs w:val="24"/>
        </w:rPr>
      </w:pPr>
      <w:r w:rsidRPr="00B7365E">
        <w:rPr>
          <w:rFonts w:asciiTheme="minorHAnsi" w:hAnsiTheme="minorHAnsi"/>
          <w:color w:val="000000" w:themeColor="text1"/>
          <w:szCs w:val="24"/>
        </w:rPr>
        <w:tab/>
        <w:t xml:space="preserve">           </w:t>
      </w:r>
      <w:r w:rsidR="00220FA9" w:rsidRPr="00B7365E">
        <w:rPr>
          <w:rFonts w:asciiTheme="minorHAnsi" w:hAnsiTheme="minorHAnsi"/>
          <w:color w:val="000000" w:themeColor="text1"/>
          <w:szCs w:val="24"/>
        </w:rPr>
        <w:t>P</w:t>
      </w:r>
      <w:r w:rsidR="00E3077F" w:rsidRPr="00B7365E">
        <w:rPr>
          <w:rFonts w:asciiTheme="minorHAnsi" w:hAnsiTheme="minorHAnsi"/>
          <w:color w:val="000000" w:themeColor="text1"/>
          <w:szCs w:val="24"/>
        </w:rPr>
        <w:t>hysical Disability</w:t>
      </w:r>
      <w:r w:rsidR="00E3077F" w:rsidRPr="001F29F9">
        <w:rPr>
          <w:color w:val="000000" w:themeColor="text1"/>
          <w:szCs w:val="24"/>
        </w:rPr>
        <w:t xml:space="preserve"> Board of Review</w:t>
      </w:r>
    </w:p>
    <w:p w:rsidR="00CE027C" w:rsidRDefault="00CE027C">
      <w:pPr>
        <w:rPr>
          <w:color w:val="000000" w:themeColor="text1"/>
          <w:szCs w:val="24"/>
        </w:rPr>
      </w:pPr>
      <w:r>
        <w:rPr>
          <w:color w:val="000000" w:themeColor="text1"/>
          <w:szCs w:val="24"/>
        </w:rPr>
        <w:br w:type="page"/>
      </w: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lastRenderedPageBreak/>
        <w:t xml:space="preserve">MEMORANDUM FOR DIRECTOR, SECRETARY OF THE NAVY COUNCIL OF REVIEW BOARDS </w:t>
      </w: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proofErr w:type="spellStart"/>
      <w:r w:rsidRPr="00CE027C">
        <w:rPr>
          <w:color w:val="000000" w:themeColor="text1"/>
          <w:szCs w:val="24"/>
        </w:rPr>
        <w:t>Subj</w:t>
      </w:r>
      <w:proofErr w:type="spellEnd"/>
      <w:r w:rsidRPr="00CE027C">
        <w:rPr>
          <w:color w:val="000000" w:themeColor="text1"/>
          <w:szCs w:val="24"/>
        </w:rPr>
        <w:t>:  PHYSICAL DISABILITY BOARD OF REVIEW (PDBR) RECOMMENDATIONS</w:t>
      </w: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 xml:space="preserve">Ref:   (a) </w:t>
      </w:r>
      <w:proofErr w:type="spellStart"/>
      <w:r w:rsidRPr="00CE027C">
        <w:rPr>
          <w:color w:val="000000" w:themeColor="text1"/>
          <w:szCs w:val="24"/>
        </w:rPr>
        <w:t>DoDI</w:t>
      </w:r>
      <w:proofErr w:type="spellEnd"/>
      <w:r w:rsidRPr="00CE027C">
        <w:rPr>
          <w:color w:val="000000" w:themeColor="text1"/>
          <w:szCs w:val="24"/>
        </w:rPr>
        <w:t xml:space="preserve"> 6040.44</w:t>
      </w: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 xml:space="preserve">       (b) CORB </w:t>
      </w:r>
      <w:proofErr w:type="spellStart"/>
      <w:r w:rsidRPr="00CE027C">
        <w:rPr>
          <w:color w:val="000000" w:themeColor="text1"/>
          <w:szCs w:val="24"/>
        </w:rPr>
        <w:t>ltr</w:t>
      </w:r>
      <w:proofErr w:type="spellEnd"/>
      <w:r w:rsidRPr="00CE027C">
        <w:rPr>
          <w:color w:val="000000" w:themeColor="text1"/>
          <w:szCs w:val="24"/>
        </w:rPr>
        <w:t xml:space="preserve"> </w:t>
      </w:r>
      <w:proofErr w:type="spellStart"/>
      <w:r w:rsidRPr="00CE027C">
        <w:rPr>
          <w:color w:val="000000" w:themeColor="text1"/>
          <w:szCs w:val="24"/>
        </w:rPr>
        <w:t>dtd</w:t>
      </w:r>
      <w:proofErr w:type="spellEnd"/>
      <w:r w:rsidRPr="00CE027C">
        <w:rPr>
          <w:color w:val="000000" w:themeColor="text1"/>
          <w:szCs w:val="24"/>
        </w:rPr>
        <w:t xml:space="preserve"> 2 Apr 12</w:t>
      </w: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ab/>
      </w:r>
      <w:r>
        <w:rPr>
          <w:color w:val="000000" w:themeColor="text1"/>
          <w:szCs w:val="24"/>
        </w:rPr>
        <w:t xml:space="preserve"> </w:t>
      </w: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ab/>
        <w:t>Assistant General Counsel</w:t>
      </w:r>
    </w:p>
    <w:p w:rsidR="00CE027C" w:rsidRPr="00CE027C" w:rsidRDefault="00CE027C" w:rsidP="00CE027C">
      <w:pPr>
        <w:tabs>
          <w:tab w:val="left" w:pos="0"/>
          <w:tab w:val="left" w:pos="4320"/>
        </w:tabs>
        <w:jc w:val="both"/>
        <w:rPr>
          <w:color w:val="000000" w:themeColor="text1"/>
          <w:szCs w:val="24"/>
        </w:rPr>
      </w:pPr>
      <w:r w:rsidRPr="00CE027C">
        <w:rPr>
          <w:color w:val="000000" w:themeColor="text1"/>
          <w:szCs w:val="24"/>
        </w:rPr>
        <w:tab/>
        <w:t xml:space="preserve">  (Manpower &amp; Reserve Affairs)</w:t>
      </w:r>
    </w:p>
    <w:p w:rsidR="00EF5BAD" w:rsidRPr="00B7365E" w:rsidRDefault="00EF5BAD" w:rsidP="00B7365E">
      <w:pPr>
        <w:tabs>
          <w:tab w:val="left" w:pos="0"/>
          <w:tab w:val="left" w:pos="4320"/>
        </w:tabs>
        <w:jc w:val="both"/>
        <w:rPr>
          <w:color w:val="000000" w:themeColor="text1"/>
          <w:szCs w:val="24"/>
        </w:rPr>
      </w:pPr>
    </w:p>
    <w:sectPr w:rsidR="00EF5BAD" w:rsidRPr="00B7365E"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1E" w:rsidRDefault="00561C1E">
      <w:r>
        <w:separator/>
      </w:r>
    </w:p>
  </w:endnote>
  <w:endnote w:type="continuationSeparator" w:id="0">
    <w:p w:rsidR="00561C1E" w:rsidRDefault="00561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D2FC0" w:rsidRPr="00374247" w:rsidRDefault="007D2FC0" w:rsidP="00374247">
        <w:pPr>
          <w:pStyle w:val="Footer"/>
          <w:ind w:firstLine="4320"/>
          <w:rPr>
            <w:color w:val="auto"/>
            <w:szCs w:val="24"/>
          </w:rPr>
        </w:pPr>
        <w:r w:rsidRPr="00374247">
          <w:rPr>
            <w:color w:val="auto"/>
            <w:szCs w:val="24"/>
          </w:rPr>
          <w:t xml:space="preserve">   </w:t>
        </w:r>
        <w:r w:rsidR="00D31254" w:rsidRPr="00CA7D84">
          <w:rPr>
            <w:color w:val="auto"/>
            <w:szCs w:val="24"/>
          </w:rPr>
          <w:fldChar w:fldCharType="begin"/>
        </w:r>
        <w:r w:rsidRPr="00CA7D84">
          <w:rPr>
            <w:color w:val="auto"/>
            <w:szCs w:val="24"/>
          </w:rPr>
          <w:instrText xml:space="preserve"> PAGE   \* MERGEFORMAT </w:instrText>
        </w:r>
        <w:r w:rsidR="00D31254" w:rsidRPr="00CA7D84">
          <w:rPr>
            <w:color w:val="auto"/>
            <w:szCs w:val="24"/>
          </w:rPr>
          <w:fldChar w:fldCharType="separate"/>
        </w:r>
        <w:r w:rsidR="00CE027C" w:rsidRPr="00CE027C">
          <w:rPr>
            <w:noProof/>
            <w:color w:val="auto"/>
          </w:rPr>
          <w:t>2</w:t>
        </w:r>
        <w:r w:rsidR="00D31254" w:rsidRPr="00CA7D84">
          <w:rPr>
            <w:color w:val="auto"/>
            <w:szCs w:val="24"/>
          </w:rPr>
          <w:fldChar w:fldCharType="end"/>
        </w:r>
        <w:r w:rsidRPr="00CA7D84">
          <w:rPr>
            <w:color w:val="auto"/>
            <w:szCs w:val="24"/>
          </w:rPr>
          <w:t xml:space="preserve">                                                           PD1100643</w:t>
        </w:r>
      </w:p>
    </w:sdtContent>
  </w:sdt>
  <w:p w:rsidR="007D2FC0" w:rsidRPr="00684CE6" w:rsidRDefault="007D2FC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1E" w:rsidRDefault="00561C1E">
      <w:r>
        <w:separator/>
      </w:r>
    </w:p>
  </w:footnote>
  <w:footnote w:type="continuationSeparator" w:id="0">
    <w:p w:rsidR="00561C1E" w:rsidRDefault="00561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21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6560"/>
    <w:rsid w:val="00017778"/>
    <w:rsid w:val="00021361"/>
    <w:rsid w:val="00022523"/>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38B"/>
    <w:rsid w:val="00051622"/>
    <w:rsid w:val="00051A11"/>
    <w:rsid w:val="00052234"/>
    <w:rsid w:val="00053D7C"/>
    <w:rsid w:val="000575C5"/>
    <w:rsid w:val="000577C9"/>
    <w:rsid w:val="00060FFD"/>
    <w:rsid w:val="00061B72"/>
    <w:rsid w:val="00061D69"/>
    <w:rsid w:val="0006431E"/>
    <w:rsid w:val="000652EA"/>
    <w:rsid w:val="00065E21"/>
    <w:rsid w:val="000673ED"/>
    <w:rsid w:val="00067854"/>
    <w:rsid w:val="00070DED"/>
    <w:rsid w:val="00072433"/>
    <w:rsid w:val="00072B3E"/>
    <w:rsid w:val="0007388C"/>
    <w:rsid w:val="0007488B"/>
    <w:rsid w:val="00075140"/>
    <w:rsid w:val="00075702"/>
    <w:rsid w:val="00075A0C"/>
    <w:rsid w:val="000775C2"/>
    <w:rsid w:val="00077835"/>
    <w:rsid w:val="000806AD"/>
    <w:rsid w:val="00080BDF"/>
    <w:rsid w:val="00080C57"/>
    <w:rsid w:val="00082482"/>
    <w:rsid w:val="00082CA0"/>
    <w:rsid w:val="00083E89"/>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6CA9"/>
    <w:rsid w:val="000C06F6"/>
    <w:rsid w:val="000C15F8"/>
    <w:rsid w:val="000C1D34"/>
    <w:rsid w:val="000C2362"/>
    <w:rsid w:val="000C2FA8"/>
    <w:rsid w:val="000C3C13"/>
    <w:rsid w:val="000C4D5F"/>
    <w:rsid w:val="000C4D8D"/>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5EE4"/>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67B14"/>
    <w:rsid w:val="0017038B"/>
    <w:rsid w:val="00170C94"/>
    <w:rsid w:val="0017139A"/>
    <w:rsid w:val="001724C8"/>
    <w:rsid w:val="0017283A"/>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875A1"/>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449"/>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6548"/>
    <w:rsid w:val="00217606"/>
    <w:rsid w:val="00217C09"/>
    <w:rsid w:val="00220F5C"/>
    <w:rsid w:val="00220FA9"/>
    <w:rsid w:val="002216BF"/>
    <w:rsid w:val="00221B9B"/>
    <w:rsid w:val="00222268"/>
    <w:rsid w:val="00225080"/>
    <w:rsid w:val="00225196"/>
    <w:rsid w:val="00225CB4"/>
    <w:rsid w:val="00226B1A"/>
    <w:rsid w:val="00227922"/>
    <w:rsid w:val="00227F0B"/>
    <w:rsid w:val="0023049F"/>
    <w:rsid w:val="002310C3"/>
    <w:rsid w:val="002316F6"/>
    <w:rsid w:val="00232C9B"/>
    <w:rsid w:val="00232E73"/>
    <w:rsid w:val="00232F09"/>
    <w:rsid w:val="002335D5"/>
    <w:rsid w:val="002338CA"/>
    <w:rsid w:val="00233FE5"/>
    <w:rsid w:val="002340A1"/>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4B57"/>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80"/>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ABF"/>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4AB1"/>
    <w:rsid w:val="0033555E"/>
    <w:rsid w:val="0033601F"/>
    <w:rsid w:val="00336805"/>
    <w:rsid w:val="00337351"/>
    <w:rsid w:val="00341A54"/>
    <w:rsid w:val="00343D5D"/>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6F4B"/>
    <w:rsid w:val="00387095"/>
    <w:rsid w:val="00387E95"/>
    <w:rsid w:val="00390092"/>
    <w:rsid w:val="00390CFA"/>
    <w:rsid w:val="00391858"/>
    <w:rsid w:val="00393651"/>
    <w:rsid w:val="00393B02"/>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201"/>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16E4"/>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655"/>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45F"/>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49E9"/>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C1E"/>
    <w:rsid w:val="00562A94"/>
    <w:rsid w:val="00563729"/>
    <w:rsid w:val="00563FAD"/>
    <w:rsid w:val="005701C1"/>
    <w:rsid w:val="005703BF"/>
    <w:rsid w:val="00570754"/>
    <w:rsid w:val="005709F7"/>
    <w:rsid w:val="00570EAA"/>
    <w:rsid w:val="005710A9"/>
    <w:rsid w:val="005716B0"/>
    <w:rsid w:val="00571B11"/>
    <w:rsid w:val="00571D1B"/>
    <w:rsid w:val="00571DA3"/>
    <w:rsid w:val="0057233C"/>
    <w:rsid w:val="005738F5"/>
    <w:rsid w:val="00573D34"/>
    <w:rsid w:val="00574A1B"/>
    <w:rsid w:val="00575963"/>
    <w:rsid w:val="00575EBE"/>
    <w:rsid w:val="0058039C"/>
    <w:rsid w:val="005805DC"/>
    <w:rsid w:val="00580A63"/>
    <w:rsid w:val="00583379"/>
    <w:rsid w:val="0058417C"/>
    <w:rsid w:val="005854F9"/>
    <w:rsid w:val="00586EC6"/>
    <w:rsid w:val="00587DDE"/>
    <w:rsid w:val="00593043"/>
    <w:rsid w:val="00595B60"/>
    <w:rsid w:val="00595B63"/>
    <w:rsid w:val="00595BF0"/>
    <w:rsid w:val="00597E16"/>
    <w:rsid w:val="005A0B1D"/>
    <w:rsid w:val="005A0B6F"/>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400E"/>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0FE8"/>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1F0A"/>
    <w:rsid w:val="006937C6"/>
    <w:rsid w:val="00693C5E"/>
    <w:rsid w:val="00693CEE"/>
    <w:rsid w:val="0069446D"/>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0972"/>
    <w:rsid w:val="006C1D6E"/>
    <w:rsid w:val="006C2EF6"/>
    <w:rsid w:val="006C3A68"/>
    <w:rsid w:val="006C3B08"/>
    <w:rsid w:val="006C643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13FA"/>
    <w:rsid w:val="006E2DC8"/>
    <w:rsid w:val="006E35E5"/>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4F9F"/>
    <w:rsid w:val="00735704"/>
    <w:rsid w:val="00736A49"/>
    <w:rsid w:val="007419A1"/>
    <w:rsid w:val="00743B71"/>
    <w:rsid w:val="00743C2D"/>
    <w:rsid w:val="00743C3A"/>
    <w:rsid w:val="00743E36"/>
    <w:rsid w:val="00743F05"/>
    <w:rsid w:val="007441C1"/>
    <w:rsid w:val="00744504"/>
    <w:rsid w:val="007446F7"/>
    <w:rsid w:val="00744EBB"/>
    <w:rsid w:val="00745B0A"/>
    <w:rsid w:val="00745DBE"/>
    <w:rsid w:val="007468AC"/>
    <w:rsid w:val="00746AE2"/>
    <w:rsid w:val="007470D1"/>
    <w:rsid w:val="00750C82"/>
    <w:rsid w:val="00750E3A"/>
    <w:rsid w:val="00750EE1"/>
    <w:rsid w:val="00752035"/>
    <w:rsid w:val="0076100C"/>
    <w:rsid w:val="007612A5"/>
    <w:rsid w:val="00762C0A"/>
    <w:rsid w:val="00763CAE"/>
    <w:rsid w:val="00763F95"/>
    <w:rsid w:val="007651ED"/>
    <w:rsid w:val="00766C87"/>
    <w:rsid w:val="00771043"/>
    <w:rsid w:val="007721B7"/>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38"/>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0F28"/>
    <w:rsid w:val="007C11E9"/>
    <w:rsid w:val="007C238B"/>
    <w:rsid w:val="007C2802"/>
    <w:rsid w:val="007C3E5A"/>
    <w:rsid w:val="007C416B"/>
    <w:rsid w:val="007C433E"/>
    <w:rsid w:val="007C4452"/>
    <w:rsid w:val="007C4B3C"/>
    <w:rsid w:val="007C4DB1"/>
    <w:rsid w:val="007C6046"/>
    <w:rsid w:val="007C605A"/>
    <w:rsid w:val="007C6F0C"/>
    <w:rsid w:val="007D0292"/>
    <w:rsid w:val="007D136C"/>
    <w:rsid w:val="007D1FCE"/>
    <w:rsid w:val="007D21AC"/>
    <w:rsid w:val="007D24B0"/>
    <w:rsid w:val="007D2FC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5C"/>
    <w:rsid w:val="00852AD4"/>
    <w:rsid w:val="00852BA8"/>
    <w:rsid w:val="00852BF0"/>
    <w:rsid w:val="00853718"/>
    <w:rsid w:val="008541EF"/>
    <w:rsid w:val="008547C8"/>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0E47"/>
    <w:rsid w:val="008A1CC3"/>
    <w:rsid w:val="008A2C3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59D"/>
    <w:rsid w:val="008B5D31"/>
    <w:rsid w:val="008B6705"/>
    <w:rsid w:val="008B7B2C"/>
    <w:rsid w:val="008C22F3"/>
    <w:rsid w:val="008C2E2C"/>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7EC"/>
    <w:rsid w:val="00926FCB"/>
    <w:rsid w:val="00930222"/>
    <w:rsid w:val="009303BB"/>
    <w:rsid w:val="0093108A"/>
    <w:rsid w:val="00931B6D"/>
    <w:rsid w:val="0093311A"/>
    <w:rsid w:val="009346D0"/>
    <w:rsid w:val="0093567A"/>
    <w:rsid w:val="009369A6"/>
    <w:rsid w:val="00937F57"/>
    <w:rsid w:val="0094031E"/>
    <w:rsid w:val="009419B4"/>
    <w:rsid w:val="00941A4C"/>
    <w:rsid w:val="00942645"/>
    <w:rsid w:val="0094422C"/>
    <w:rsid w:val="00945920"/>
    <w:rsid w:val="009461E6"/>
    <w:rsid w:val="009473C3"/>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60B4"/>
    <w:rsid w:val="009672CD"/>
    <w:rsid w:val="00971810"/>
    <w:rsid w:val="00971887"/>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03E"/>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A7"/>
    <w:rsid w:val="009C15D9"/>
    <w:rsid w:val="009C1A1D"/>
    <w:rsid w:val="009C22C8"/>
    <w:rsid w:val="009C3F82"/>
    <w:rsid w:val="009C552D"/>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1873"/>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2FA3"/>
    <w:rsid w:val="00A43E4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08A"/>
    <w:rsid w:val="00A65C78"/>
    <w:rsid w:val="00A65F67"/>
    <w:rsid w:val="00A660A8"/>
    <w:rsid w:val="00A66A45"/>
    <w:rsid w:val="00A66B77"/>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7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FA2"/>
    <w:rsid w:val="00AE7435"/>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228"/>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409"/>
    <w:rsid w:val="00B609F6"/>
    <w:rsid w:val="00B60E75"/>
    <w:rsid w:val="00B643A6"/>
    <w:rsid w:val="00B64DD6"/>
    <w:rsid w:val="00B66505"/>
    <w:rsid w:val="00B6710C"/>
    <w:rsid w:val="00B67E84"/>
    <w:rsid w:val="00B72076"/>
    <w:rsid w:val="00B72303"/>
    <w:rsid w:val="00B727A9"/>
    <w:rsid w:val="00B72C72"/>
    <w:rsid w:val="00B72ED9"/>
    <w:rsid w:val="00B731E4"/>
    <w:rsid w:val="00B7365E"/>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960"/>
    <w:rsid w:val="00BB1F04"/>
    <w:rsid w:val="00BB45B5"/>
    <w:rsid w:val="00BB4DDE"/>
    <w:rsid w:val="00BB6064"/>
    <w:rsid w:val="00BB65CE"/>
    <w:rsid w:val="00BB7012"/>
    <w:rsid w:val="00BC09D1"/>
    <w:rsid w:val="00BC0DF3"/>
    <w:rsid w:val="00BC1890"/>
    <w:rsid w:val="00BC1CF3"/>
    <w:rsid w:val="00BC2067"/>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07D4"/>
    <w:rsid w:val="00C0359D"/>
    <w:rsid w:val="00C038EC"/>
    <w:rsid w:val="00C03C21"/>
    <w:rsid w:val="00C05C6D"/>
    <w:rsid w:val="00C05EA8"/>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996"/>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D84"/>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7C"/>
    <w:rsid w:val="00CE02E8"/>
    <w:rsid w:val="00CE069E"/>
    <w:rsid w:val="00CE0DE0"/>
    <w:rsid w:val="00CE2CC2"/>
    <w:rsid w:val="00CE3722"/>
    <w:rsid w:val="00CF0E29"/>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0AD8"/>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4F95"/>
    <w:rsid w:val="00D25A5C"/>
    <w:rsid w:val="00D26873"/>
    <w:rsid w:val="00D27C99"/>
    <w:rsid w:val="00D31254"/>
    <w:rsid w:val="00D31683"/>
    <w:rsid w:val="00D33452"/>
    <w:rsid w:val="00D336C8"/>
    <w:rsid w:val="00D339E8"/>
    <w:rsid w:val="00D33FDD"/>
    <w:rsid w:val="00D35B64"/>
    <w:rsid w:val="00D3654A"/>
    <w:rsid w:val="00D3662E"/>
    <w:rsid w:val="00D36930"/>
    <w:rsid w:val="00D373F1"/>
    <w:rsid w:val="00D37567"/>
    <w:rsid w:val="00D40B1F"/>
    <w:rsid w:val="00D40D75"/>
    <w:rsid w:val="00D43978"/>
    <w:rsid w:val="00D43CBD"/>
    <w:rsid w:val="00D449F0"/>
    <w:rsid w:val="00D462D7"/>
    <w:rsid w:val="00D46A33"/>
    <w:rsid w:val="00D46EF2"/>
    <w:rsid w:val="00D503C5"/>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5A93"/>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DE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2F8D"/>
    <w:rsid w:val="00DD3593"/>
    <w:rsid w:val="00DD64E0"/>
    <w:rsid w:val="00DD775C"/>
    <w:rsid w:val="00DD7BE0"/>
    <w:rsid w:val="00DE0C67"/>
    <w:rsid w:val="00DE3AAD"/>
    <w:rsid w:val="00DE41B0"/>
    <w:rsid w:val="00DE598A"/>
    <w:rsid w:val="00DE636A"/>
    <w:rsid w:val="00DE6952"/>
    <w:rsid w:val="00DE6FBE"/>
    <w:rsid w:val="00DE7A7D"/>
    <w:rsid w:val="00DE7E74"/>
    <w:rsid w:val="00DF071B"/>
    <w:rsid w:val="00DF2ACE"/>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143"/>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3E2E"/>
    <w:rsid w:val="00E362D2"/>
    <w:rsid w:val="00E36D76"/>
    <w:rsid w:val="00E401A7"/>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D16"/>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30C"/>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5CC8"/>
    <w:rsid w:val="00ED664B"/>
    <w:rsid w:val="00ED6A61"/>
    <w:rsid w:val="00ED768E"/>
    <w:rsid w:val="00ED7DA4"/>
    <w:rsid w:val="00EE03BB"/>
    <w:rsid w:val="00EE0552"/>
    <w:rsid w:val="00EE0B44"/>
    <w:rsid w:val="00EE125D"/>
    <w:rsid w:val="00EE23DE"/>
    <w:rsid w:val="00EE48BB"/>
    <w:rsid w:val="00EE656E"/>
    <w:rsid w:val="00EE6FE0"/>
    <w:rsid w:val="00EE704A"/>
    <w:rsid w:val="00EE7840"/>
    <w:rsid w:val="00EF2E75"/>
    <w:rsid w:val="00EF4034"/>
    <w:rsid w:val="00EF4C74"/>
    <w:rsid w:val="00EF5268"/>
    <w:rsid w:val="00EF5BAD"/>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2A52"/>
    <w:rsid w:val="00F24072"/>
    <w:rsid w:val="00F26432"/>
    <w:rsid w:val="00F3197A"/>
    <w:rsid w:val="00F32139"/>
    <w:rsid w:val="00F33CF0"/>
    <w:rsid w:val="00F33D56"/>
    <w:rsid w:val="00F34E08"/>
    <w:rsid w:val="00F41D91"/>
    <w:rsid w:val="00F41F52"/>
    <w:rsid w:val="00F41FA1"/>
    <w:rsid w:val="00F42363"/>
    <w:rsid w:val="00F427C4"/>
    <w:rsid w:val="00F43D6C"/>
    <w:rsid w:val="00F455DA"/>
    <w:rsid w:val="00F46964"/>
    <w:rsid w:val="00F46F9A"/>
    <w:rsid w:val="00F470FD"/>
    <w:rsid w:val="00F50F30"/>
    <w:rsid w:val="00F5126A"/>
    <w:rsid w:val="00F5126E"/>
    <w:rsid w:val="00F516EF"/>
    <w:rsid w:val="00F51755"/>
    <w:rsid w:val="00F531D9"/>
    <w:rsid w:val="00F54D8E"/>
    <w:rsid w:val="00F5580D"/>
    <w:rsid w:val="00F56EA1"/>
    <w:rsid w:val="00F60483"/>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595F"/>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644"/>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D44EC-5F34-4C85-A8B4-7F45C951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2011-04-08T11:41:00Z</cp:lastPrinted>
  <dcterms:created xsi:type="dcterms:W3CDTF">2012-03-15T03:14:00Z</dcterms:created>
  <dcterms:modified xsi:type="dcterms:W3CDTF">2012-04-30T15:41:00Z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