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CB195F">
      <w:pPr>
        <w:tabs>
          <w:tab w:val="left" w:pos="288"/>
          <w:tab w:val="left" w:pos="4410"/>
          <w:tab w:val="left" w:pos="5130"/>
          <w:tab w:val="left" w:pos="9270"/>
        </w:tabs>
        <w:jc w:val="both"/>
        <w:rPr>
          <w:caps/>
          <w:color w:val="000000" w:themeColor="text1"/>
        </w:rPr>
      </w:pPr>
      <w:r w:rsidRPr="001F29F9">
        <w:rPr>
          <w:caps/>
          <w:color w:val="000000" w:themeColor="text1"/>
        </w:rPr>
        <w:t xml:space="preserve">NAME:  </w:t>
      </w:r>
      <w:r w:rsidR="00992ECB">
        <w:rPr>
          <w:caps/>
          <w:color w:val="000000" w:themeColor="text1"/>
        </w:rPr>
        <w:t>XXXXXXXXX</w:t>
      </w:r>
      <w:r w:rsidR="00CB195F">
        <w:rPr>
          <w:caps/>
          <w:color w:val="000000" w:themeColor="text1"/>
        </w:rPr>
        <w:tab/>
      </w:r>
      <w:r w:rsidRPr="001F29F9">
        <w:rPr>
          <w:caps/>
          <w:color w:val="000000" w:themeColor="text1"/>
        </w:rPr>
        <w:t xml:space="preserve">BRANCH OF </w:t>
      </w:r>
      <w:r w:rsidRPr="00CB195F">
        <w:rPr>
          <w:caps/>
          <w:color w:val="000000" w:themeColor="text1"/>
        </w:rPr>
        <w:t xml:space="preserve">SERVICE: </w:t>
      </w:r>
      <w:r w:rsidR="004C24C5" w:rsidRPr="00CB195F">
        <w:rPr>
          <w:caps/>
          <w:color w:val="000000" w:themeColor="text1"/>
        </w:rPr>
        <w:t xml:space="preserve"> </w:t>
      </w:r>
      <w:r w:rsidR="00332DE3" w:rsidRPr="00CB195F">
        <w:rPr>
          <w:caps/>
          <w:color w:val="000000" w:themeColor="text1"/>
        </w:rPr>
        <w:t xml:space="preserve">Army </w:t>
      </w:r>
    </w:p>
    <w:p w:rsidR="00DE3AAD" w:rsidRPr="001F29F9" w:rsidRDefault="00012733" w:rsidP="00CB195F">
      <w:pPr>
        <w:tabs>
          <w:tab w:val="left" w:pos="288"/>
          <w:tab w:val="left" w:pos="4166"/>
          <w:tab w:val="left" w:pos="4410"/>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 xml:space="preserve">ASE </w:t>
      </w:r>
      <w:r w:rsidR="00DE3AAD" w:rsidRPr="00CB195F">
        <w:rPr>
          <w:caps/>
          <w:color w:val="000000" w:themeColor="text1"/>
        </w:rPr>
        <w:t>NUMBER:  PD</w:t>
      </w:r>
      <w:r w:rsidR="008F58E1" w:rsidRPr="00CB195F">
        <w:rPr>
          <w:caps/>
          <w:color w:val="000000" w:themeColor="text1"/>
        </w:rPr>
        <w:t>11</w:t>
      </w:r>
      <w:r w:rsidR="00DE3AAD" w:rsidRPr="00CB195F">
        <w:rPr>
          <w:caps/>
          <w:color w:val="000000" w:themeColor="text1"/>
        </w:rPr>
        <w:t>00</w:t>
      </w:r>
      <w:r w:rsidR="00BC587B" w:rsidRPr="00CB195F">
        <w:rPr>
          <w:caps/>
          <w:color w:val="000000" w:themeColor="text1"/>
        </w:rPr>
        <w:t>633</w:t>
      </w:r>
      <w:r w:rsidR="00CB195F">
        <w:rPr>
          <w:color w:val="000000" w:themeColor="text1"/>
        </w:rPr>
        <w:tab/>
      </w:r>
      <w:r w:rsidR="00CB195F">
        <w:rPr>
          <w:color w:val="000000" w:themeColor="text1"/>
        </w:rPr>
        <w:tab/>
      </w:r>
      <w:r w:rsidR="001003B8" w:rsidRPr="001F29F9">
        <w:rPr>
          <w:rFonts w:cs="Times New Roman"/>
          <w:color w:val="000000" w:themeColor="text1"/>
          <w:szCs w:val="24"/>
        </w:rPr>
        <w:t xml:space="preserve">DATE OF PLACEMENT ON TDRL:  </w:t>
      </w:r>
      <w:r w:rsidR="001003B8" w:rsidRPr="001F29F9">
        <w:rPr>
          <w:color w:val="000000" w:themeColor="text1"/>
        </w:rPr>
        <w:t>200</w:t>
      </w:r>
      <w:r w:rsidR="001003B8">
        <w:rPr>
          <w:color w:val="000000" w:themeColor="text1"/>
        </w:rPr>
        <w:t>00</w:t>
      </w:r>
      <w:r w:rsidR="008A2A77">
        <w:rPr>
          <w:color w:val="000000" w:themeColor="text1"/>
        </w:rPr>
        <w:t>627</w:t>
      </w:r>
    </w:p>
    <w:p w:rsidR="003B2143" w:rsidRPr="001F29F9" w:rsidRDefault="00792738" w:rsidP="00CB195F">
      <w:pPr>
        <w:tabs>
          <w:tab w:val="left" w:pos="288"/>
          <w:tab w:val="left" w:pos="4410"/>
        </w:tabs>
        <w:jc w:val="both"/>
        <w:rPr>
          <w:color w:val="000000" w:themeColor="text1"/>
        </w:rPr>
      </w:pPr>
      <w:r>
        <w:rPr>
          <w:caps/>
          <w:color w:val="000000" w:themeColor="text1"/>
        </w:rPr>
        <w:t>BOARD DATE:  2012</w:t>
      </w:r>
      <w:r w:rsidR="00CB195F">
        <w:rPr>
          <w:caps/>
          <w:color w:val="000000" w:themeColor="text1"/>
        </w:rPr>
        <w:t>0313</w:t>
      </w:r>
      <w:r w:rsidR="00CB195F">
        <w:rPr>
          <w:caps/>
          <w:color w:val="000000" w:themeColor="text1"/>
        </w:rPr>
        <w:tab/>
      </w:r>
      <w:r w:rsidR="001003B8" w:rsidRPr="001F29F9">
        <w:rPr>
          <w:rFonts w:cs="Times New Roman"/>
          <w:caps/>
          <w:color w:val="000000" w:themeColor="text1"/>
          <w:szCs w:val="24"/>
        </w:rPr>
        <w:t xml:space="preserve">Date of Permanent </w:t>
      </w:r>
      <w:r w:rsidR="001003B8" w:rsidRPr="001F29F9">
        <w:rPr>
          <w:rFonts w:cs="Times New Roman"/>
          <w:color w:val="000000" w:themeColor="text1"/>
          <w:szCs w:val="24"/>
        </w:rPr>
        <w:t xml:space="preserve">SEPARATION:  </w:t>
      </w:r>
      <w:r w:rsidR="001003B8" w:rsidRPr="001F29F9">
        <w:rPr>
          <w:color w:val="000000" w:themeColor="text1"/>
        </w:rPr>
        <w:t>200</w:t>
      </w:r>
      <w:r w:rsidR="008A2A77">
        <w:rPr>
          <w:color w:val="000000" w:themeColor="text1"/>
        </w:rPr>
        <w:t>5</w:t>
      </w:r>
      <w:r w:rsidR="001003B8">
        <w:rPr>
          <w:color w:val="000000" w:themeColor="text1"/>
        </w:rPr>
        <w:t>0</w:t>
      </w:r>
      <w:r w:rsidR="008A2A77">
        <w:rPr>
          <w:color w:val="000000" w:themeColor="text1"/>
        </w:rPr>
        <w:t>517</w:t>
      </w:r>
    </w:p>
    <w:p w:rsidR="00312821" w:rsidRPr="001F29F9" w:rsidRDefault="00312821" w:rsidP="00312821">
      <w:pPr>
        <w:pBdr>
          <w:bottom w:val="single" w:sz="12" w:space="1" w:color="auto"/>
        </w:pBdr>
        <w:tabs>
          <w:tab w:val="left" w:pos="288"/>
          <w:tab w:val="left" w:pos="4752"/>
        </w:tabs>
        <w:jc w:val="both"/>
        <w:rPr>
          <w:color w:val="000000" w:themeColor="text1"/>
        </w:rPr>
      </w:pPr>
    </w:p>
    <w:p w:rsidR="00312821" w:rsidRPr="001F29F9" w:rsidRDefault="00312821" w:rsidP="00312821">
      <w:pPr>
        <w:tabs>
          <w:tab w:val="left" w:pos="288"/>
          <w:tab w:val="left" w:pos="4752"/>
        </w:tabs>
        <w:jc w:val="both"/>
        <w:rPr>
          <w:color w:val="000000" w:themeColor="text1"/>
        </w:rPr>
      </w:pPr>
    </w:p>
    <w:p w:rsidR="00F00D8B" w:rsidRPr="00F0380C" w:rsidRDefault="00FB0E80" w:rsidP="00466F9A">
      <w:pPr>
        <w:tabs>
          <w:tab w:val="left" w:pos="288"/>
          <w:tab w:val="left" w:pos="4752"/>
        </w:tabs>
        <w:jc w:val="both"/>
        <w:rPr>
          <w:rFonts w:asciiTheme="minorHAnsi" w:hAnsiTheme="minorHAnsi"/>
          <w:color w:val="auto"/>
          <w:szCs w:val="24"/>
        </w:rPr>
      </w:pPr>
      <w:r w:rsidRPr="00AF255D">
        <w:rPr>
          <w:rFonts w:asciiTheme="minorHAnsi" w:hAnsiTheme="minorHAnsi"/>
          <w:color w:val="000000" w:themeColor="text1"/>
          <w:u w:val="single"/>
        </w:rPr>
        <w:t>SUMMARY OF CASE</w:t>
      </w:r>
      <w:r w:rsidRPr="00AF255D">
        <w:rPr>
          <w:rFonts w:asciiTheme="minorHAnsi" w:hAnsiTheme="minorHAnsi"/>
          <w:color w:val="000000" w:themeColor="text1"/>
        </w:rPr>
        <w:t>:</w:t>
      </w:r>
      <w:r w:rsidRPr="001F29F9">
        <w:rPr>
          <w:color w:val="000000" w:themeColor="text1"/>
        </w:rPr>
        <w:t xml:space="preserve"> </w:t>
      </w:r>
      <w:r w:rsidR="00B40B88">
        <w:rPr>
          <w:color w:val="000000" w:themeColor="text1"/>
        </w:rPr>
        <w:t xml:space="preserve"> </w:t>
      </w:r>
      <w:r w:rsidR="00312821" w:rsidRPr="00AF255D">
        <w:rPr>
          <w:rFonts w:asciiTheme="minorHAnsi" w:hAnsiTheme="minorHAnsi"/>
          <w:color w:val="000000" w:themeColor="text1"/>
        </w:rPr>
        <w:t xml:space="preserve">Data extracted from the available evidence of record reflects that this covered individual (CI) </w:t>
      </w:r>
      <w:r w:rsidR="00312821" w:rsidRPr="00AF255D">
        <w:rPr>
          <w:rFonts w:asciiTheme="minorHAnsi" w:hAnsiTheme="minorHAnsi"/>
          <w:color w:val="000000" w:themeColor="text1"/>
          <w:szCs w:val="24"/>
        </w:rPr>
        <w:t xml:space="preserve">was an active duty SFC/E-7 (92R4P / Parachute Rigger and Jumpmaster), medically separated </w:t>
      </w:r>
      <w:r w:rsidR="00312821">
        <w:rPr>
          <w:rFonts w:asciiTheme="minorHAnsi" w:hAnsiTheme="minorHAnsi"/>
          <w:color w:val="000000" w:themeColor="text1"/>
          <w:szCs w:val="24"/>
        </w:rPr>
        <w:t xml:space="preserve">for migraine headaches, </w:t>
      </w:r>
      <w:r w:rsidR="00312821" w:rsidRPr="00AF255D">
        <w:rPr>
          <w:rFonts w:asciiTheme="minorHAnsi" w:hAnsiTheme="minorHAnsi"/>
          <w:color w:val="000000" w:themeColor="text1"/>
          <w:szCs w:val="24"/>
        </w:rPr>
        <w:t>mechanical low back pain (LBP)</w:t>
      </w:r>
      <w:r w:rsidR="00312821">
        <w:rPr>
          <w:rFonts w:asciiTheme="minorHAnsi" w:hAnsiTheme="minorHAnsi"/>
          <w:color w:val="000000" w:themeColor="text1"/>
          <w:szCs w:val="24"/>
        </w:rPr>
        <w:t xml:space="preserve"> and </w:t>
      </w:r>
      <w:r w:rsidR="00312821" w:rsidRPr="00AF255D">
        <w:rPr>
          <w:rFonts w:asciiTheme="minorHAnsi" w:hAnsiTheme="minorHAnsi"/>
          <w:color w:val="000000" w:themeColor="text1"/>
          <w:szCs w:val="24"/>
        </w:rPr>
        <w:t xml:space="preserve">fibromyalgia.  </w:t>
      </w:r>
      <w:r w:rsidR="00312821">
        <w:rPr>
          <w:rFonts w:asciiTheme="minorHAnsi" w:hAnsiTheme="minorHAnsi"/>
          <w:color w:val="000000" w:themeColor="text1"/>
          <w:szCs w:val="24"/>
        </w:rPr>
        <w:t>She</w:t>
      </w:r>
      <w:r w:rsidR="00312821" w:rsidRPr="00AF255D">
        <w:rPr>
          <w:rFonts w:asciiTheme="minorHAnsi" w:hAnsiTheme="minorHAnsi"/>
          <w:color w:val="000000" w:themeColor="text1"/>
          <w:szCs w:val="24"/>
        </w:rPr>
        <w:t xml:space="preserve"> did not respond adequately to perform within her Military Occupational Specialty (MOS) or meet physical fitness standards.  She was issued </w:t>
      </w:r>
      <w:r w:rsidR="00312821">
        <w:rPr>
          <w:rFonts w:asciiTheme="minorHAnsi" w:hAnsiTheme="minorHAnsi"/>
          <w:color w:val="000000" w:themeColor="text1"/>
          <w:szCs w:val="24"/>
        </w:rPr>
        <w:t>a permanent P4, U3 and L3 profile</w:t>
      </w:r>
      <w:r w:rsidR="00312821" w:rsidRPr="00AF255D">
        <w:rPr>
          <w:rFonts w:asciiTheme="minorHAnsi" w:hAnsiTheme="minorHAnsi"/>
          <w:color w:val="000000" w:themeColor="text1"/>
          <w:szCs w:val="24"/>
        </w:rPr>
        <w:t xml:space="preserve"> and underwent a Medical Evaluation Board (MEB). </w:t>
      </w:r>
      <w:r w:rsidR="00312821">
        <w:rPr>
          <w:rFonts w:asciiTheme="minorHAnsi" w:hAnsiTheme="minorHAnsi"/>
          <w:color w:val="000000" w:themeColor="text1"/>
          <w:szCs w:val="24"/>
        </w:rPr>
        <w:t xml:space="preserve"> </w:t>
      </w:r>
      <w:r w:rsidR="00312821" w:rsidRPr="00AF255D">
        <w:rPr>
          <w:rFonts w:asciiTheme="minorHAnsi" w:hAnsiTheme="minorHAnsi"/>
          <w:color w:val="000000" w:themeColor="text1"/>
          <w:szCs w:val="24"/>
        </w:rPr>
        <w:t>The MEB forwarded “</w:t>
      </w:r>
      <w:r w:rsidR="00312821">
        <w:rPr>
          <w:rFonts w:asciiTheme="minorHAnsi" w:hAnsiTheme="minorHAnsi"/>
          <w:color w:val="000000" w:themeColor="text1"/>
          <w:szCs w:val="24"/>
        </w:rPr>
        <w:t>m</w:t>
      </w:r>
      <w:r w:rsidR="00312821" w:rsidRPr="00AF255D">
        <w:rPr>
          <w:rFonts w:asciiTheme="minorHAnsi" w:hAnsiTheme="minorHAnsi"/>
          <w:color w:val="000000" w:themeColor="text1"/>
          <w:szCs w:val="24"/>
        </w:rPr>
        <w:t xml:space="preserve">echanical LBP and </w:t>
      </w:r>
      <w:r w:rsidR="00312821">
        <w:rPr>
          <w:rFonts w:asciiTheme="minorHAnsi" w:hAnsiTheme="minorHAnsi"/>
          <w:color w:val="000000" w:themeColor="text1"/>
          <w:szCs w:val="24"/>
        </w:rPr>
        <w:t>f</w:t>
      </w:r>
      <w:r w:rsidR="00312821" w:rsidRPr="00AF255D">
        <w:rPr>
          <w:rFonts w:asciiTheme="minorHAnsi" w:hAnsiTheme="minorHAnsi"/>
          <w:color w:val="000000" w:themeColor="text1"/>
          <w:szCs w:val="24"/>
        </w:rPr>
        <w:t xml:space="preserve">ibromyalgia </w:t>
      </w:r>
      <w:r w:rsidR="00312821">
        <w:rPr>
          <w:rFonts w:asciiTheme="minorHAnsi" w:hAnsiTheme="minorHAnsi"/>
          <w:color w:val="000000" w:themeColor="text1"/>
          <w:szCs w:val="24"/>
        </w:rPr>
        <w:t>s</w:t>
      </w:r>
      <w:r w:rsidR="00312821" w:rsidRPr="00AF255D">
        <w:rPr>
          <w:rFonts w:asciiTheme="minorHAnsi" w:hAnsiTheme="minorHAnsi"/>
          <w:color w:val="000000" w:themeColor="text1"/>
          <w:szCs w:val="24"/>
        </w:rPr>
        <w:t xml:space="preserve">yndrome; </w:t>
      </w:r>
      <w:r w:rsidR="00312821">
        <w:rPr>
          <w:rFonts w:asciiTheme="minorHAnsi" w:hAnsiTheme="minorHAnsi"/>
          <w:color w:val="000000" w:themeColor="text1"/>
          <w:szCs w:val="24"/>
        </w:rPr>
        <w:t>m</w:t>
      </w:r>
      <w:r w:rsidR="00312821" w:rsidRPr="00AF255D">
        <w:rPr>
          <w:rFonts w:asciiTheme="minorHAnsi" w:hAnsiTheme="minorHAnsi"/>
          <w:color w:val="000000" w:themeColor="text1"/>
          <w:szCs w:val="24"/>
        </w:rPr>
        <w:t xml:space="preserve">igraine </w:t>
      </w:r>
      <w:r w:rsidR="00312821">
        <w:rPr>
          <w:rFonts w:asciiTheme="minorHAnsi" w:hAnsiTheme="minorHAnsi"/>
          <w:color w:val="000000" w:themeColor="text1"/>
          <w:szCs w:val="24"/>
        </w:rPr>
        <w:t>h</w:t>
      </w:r>
      <w:r w:rsidR="00312821" w:rsidRPr="00AF255D">
        <w:rPr>
          <w:rFonts w:asciiTheme="minorHAnsi" w:hAnsiTheme="minorHAnsi"/>
          <w:color w:val="000000" w:themeColor="text1"/>
          <w:szCs w:val="24"/>
        </w:rPr>
        <w:t xml:space="preserve">eadaches and </w:t>
      </w:r>
      <w:r w:rsidR="00312821">
        <w:rPr>
          <w:rFonts w:asciiTheme="minorHAnsi" w:hAnsiTheme="minorHAnsi"/>
          <w:color w:val="000000" w:themeColor="text1"/>
          <w:szCs w:val="24"/>
        </w:rPr>
        <w:t>b</w:t>
      </w:r>
      <w:r w:rsidR="00312821" w:rsidRPr="00AF255D">
        <w:rPr>
          <w:rFonts w:asciiTheme="minorHAnsi" w:hAnsiTheme="minorHAnsi"/>
          <w:color w:val="000000" w:themeColor="text1"/>
          <w:szCs w:val="24"/>
        </w:rPr>
        <w:t xml:space="preserve">ilateral </w:t>
      </w:r>
      <w:proofErr w:type="spellStart"/>
      <w:r w:rsidR="00312821">
        <w:rPr>
          <w:rFonts w:asciiTheme="minorHAnsi" w:hAnsiTheme="minorHAnsi"/>
          <w:color w:val="000000" w:themeColor="text1"/>
          <w:szCs w:val="24"/>
        </w:rPr>
        <w:t>c</w:t>
      </w:r>
      <w:r w:rsidR="00312821" w:rsidRPr="00AF255D">
        <w:rPr>
          <w:rFonts w:asciiTheme="minorHAnsi" w:hAnsiTheme="minorHAnsi"/>
          <w:color w:val="000000" w:themeColor="text1"/>
          <w:szCs w:val="24"/>
        </w:rPr>
        <w:t>ubital</w:t>
      </w:r>
      <w:proofErr w:type="spellEnd"/>
      <w:r w:rsidR="00312821" w:rsidRPr="00AF255D">
        <w:rPr>
          <w:rFonts w:asciiTheme="minorHAnsi" w:hAnsiTheme="minorHAnsi"/>
          <w:color w:val="000000" w:themeColor="text1"/>
          <w:szCs w:val="24"/>
        </w:rPr>
        <w:t xml:space="preserve"> </w:t>
      </w:r>
      <w:r w:rsidR="00312821">
        <w:rPr>
          <w:rFonts w:asciiTheme="minorHAnsi" w:hAnsiTheme="minorHAnsi"/>
          <w:color w:val="000000" w:themeColor="text1"/>
          <w:szCs w:val="24"/>
        </w:rPr>
        <w:t>t</w:t>
      </w:r>
      <w:r w:rsidR="00312821" w:rsidRPr="00AF255D">
        <w:rPr>
          <w:rFonts w:asciiTheme="minorHAnsi" w:hAnsiTheme="minorHAnsi"/>
          <w:color w:val="000000" w:themeColor="text1"/>
          <w:szCs w:val="24"/>
        </w:rPr>
        <w:t xml:space="preserve">unnel </w:t>
      </w:r>
      <w:r w:rsidR="00312821">
        <w:rPr>
          <w:rFonts w:asciiTheme="minorHAnsi" w:hAnsiTheme="minorHAnsi"/>
          <w:color w:val="000000" w:themeColor="text1"/>
          <w:szCs w:val="24"/>
        </w:rPr>
        <w:t>s</w:t>
      </w:r>
      <w:r w:rsidR="00312821" w:rsidRPr="00AF255D">
        <w:rPr>
          <w:rFonts w:asciiTheme="minorHAnsi" w:hAnsiTheme="minorHAnsi"/>
          <w:color w:val="000000" w:themeColor="text1"/>
          <w:szCs w:val="24"/>
        </w:rPr>
        <w:t xml:space="preserve">yndrome and </w:t>
      </w:r>
      <w:r w:rsidR="00312821">
        <w:rPr>
          <w:rFonts w:asciiTheme="minorHAnsi" w:hAnsiTheme="minorHAnsi"/>
          <w:color w:val="000000" w:themeColor="text1"/>
          <w:szCs w:val="24"/>
        </w:rPr>
        <w:t>b</w:t>
      </w:r>
      <w:r w:rsidR="00312821" w:rsidRPr="00AF255D">
        <w:rPr>
          <w:rFonts w:asciiTheme="minorHAnsi" w:hAnsiTheme="minorHAnsi"/>
          <w:color w:val="000000" w:themeColor="text1"/>
          <w:szCs w:val="24"/>
        </w:rPr>
        <w:t xml:space="preserve">ilateral </w:t>
      </w:r>
      <w:r w:rsidR="00312821">
        <w:rPr>
          <w:rFonts w:asciiTheme="minorHAnsi" w:hAnsiTheme="minorHAnsi"/>
          <w:color w:val="000000" w:themeColor="text1"/>
          <w:szCs w:val="24"/>
        </w:rPr>
        <w:t>v</w:t>
      </w:r>
      <w:r w:rsidR="00312821" w:rsidRPr="00AF255D">
        <w:rPr>
          <w:rFonts w:asciiTheme="minorHAnsi" w:hAnsiTheme="minorHAnsi"/>
          <w:color w:val="000000" w:themeColor="text1"/>
          <w:szCs w:val="24"/>
        </w:rPr>
        <w:t xml:space="preserve">estibular </w:t>
      </w:r>
      <w:proofErr w:type="spellStart"/>
      <w:r w:rsidR="00312821">
        <w:rPr>
          <w:rFonts w:asciiTheme="minorHAnsi" w:hAnsiTheme="minorHAnsi"/>
          <w:color w:val="000000" w:themeColor="text1"/>
          <w:szCs w:val="24"/>
        </w:rPr>
        <w:t>h</w:t>
      </w:r>
      <w:r w:rsidR="00312821" w:rsidRPr="00AF255D">
        <w:rPr>
          <w:rFonts w:asciiTheme="minorHAnsi" w:hAnsiTheme="minorHAnsi"/>
          <w:color w:val="000000" w:themeColor="text1"/>
          <w:szCs w:val="24"/>
        </w:rPr>
        <w:t>ypofunction</w:t>
      </w:r>
      <w:proofErr w:type="spellEnd"/>
      <w:r w:rsidR="00312821" w:rsidRPr="00AF255D">
        <w:rPr>
          <w:rFonts w:asciiTheme="minorHAnsi" w:hAnsiTheme="minorHAnsi"/>
          <w:color w:val="000000" w:themeColor="text1"/>
          <w:szCs w:val="24"/>
        </w:rPr>
        <w:t xml:space="preserve">” on DA Form 3947 to the Physical Evaluation Board (PEB) as medically unacceptable IAW AR 40-501.  No other conditions appeared on the MEB’s submission.  Other </w:t>
      </w:r>
      <w:r w:rsidR="00312821" w:rsidRPr="00CB195F">
        <w:rPr>
          <w:rFonts w:asciiTheme="minorHAnsi" w:hAnsiTheme="minorHAnsi"/>
          <w:color w:val="000000" w:themeColor="text1"/>
          <w:szCs w:val="24"/>
        </w:rPr>
        <w:t>conditions included in the Disability Evaluation System (DES) packet will be discussed below.  The PEB adjudicated</w:t>
      </w:r>
      <w:r w:rsidR="00312821" w:rsidRPr="00AF255D">
        <w:rPr>
          <w:rFonts w:asciiTheme="minorHAnsi" w:hAnsiTheme="minorHAnsi"/>
          <w:color w:val="000000" w:themeColor="text1"/>
          <w:szCs w:val="24"/>
        </w:rPr>
        <w:t xml:space="preserve"> “</w:t>
      </w:r>
      <w:r w:rsidR="00312821">
        <w:rPr>
          <w:rFonts w:asciiTheme="minorHAnsi" w:hAnsiTheme="minorHAnsi"/>
          <w:color w:val="000000" w:themeColor="text1"/>
          <w:szCs w:val="24"/>
        </w:rPr>
        <w:t>f</w:t>
      </w:r>
      <w:r w:rsidR="00312821" w:rsidRPr="00AF255D">
        <w:rPr>
          <w:rFonts w:asciiTheme="minorHAnsi" w:hAnsiTheme="minorHAnsi"/>
          <w:color w:val="000000" w:themeColor="text1"/>
          <w:szCs w:val="24"/>
        </w:rPr>
        <w:t xml:space="preserve">ibromyalgia, </w:t>
      </w:r>
      <w:r w:rsidR="00312821">
        <w:rPr>
          <w:rFonts w:asciiTheme="minorHAnsi" w:hAnsiTheme="minorHAnsi"/>
          <w:color w:val="000000" w:themeColor="text1"/>
          <w:szCs w:val="24"/>
        </w:rPr>
        <w:t>m</w:t>
      </w:r>
      <w:r w:rsidR="00312821" w:rsidRPr="00AF255D">
        <w:rPr>
          <w:rFonts w:asciiTheme="minorHAnsi" w:hAnsiTheme="minorHAnsi"/>
          <w:color w:val="000000" w:themeColor="text1"/>
          <w:szCs w:val="24"/>
        </w:rPr>
        <w:t xml:space="preserve">igraine </w:t>
      </w:r>
      <w:r w:rsidR="00312821">
        <w:rPr>
          <w:rFonts w:asciiTheme="minorHAnsi" w:hAnsiTheme="minorHAnsi"/>
          <w:color w:val="000000" w:themeColor="text1"/>
          <w:szCs w:val="24"/>
        </w:rPr>
        <w:t>h</w:t>
      </w:r>
      <w:r w:rsidR="00312821" w:rsidRPr="00AF255D">
        <w:rPr>
          <w:rFonts w:asciiTheme="minorHAnsi" w:hAnsiTheme="minorHAnsi"/>
          <w:color w:val="000000" w:themeColor="text1"/>
          <w:szCs w:val="24"/>
        </w:rPr>
        <w:t xml:space="preserve">eadaches and </w:t>
      </w:r>
      <w:r w:rsidR="00312821">
        <w:rPr>
          <w:rFonts w:asciiTheme="minorHAnsi" w:hAnsiTheme="minorHAnsi"/>
          <w:color w:val="000000" w:themeColor="text1"/>
          <w:szCs w:val="24"/>
        </w:rPr>
        <w:t>m</w:t>
      </w:r>
      <w:r w:rsidR="00312821" w:rsidRPr="00AF255D">
        <w:rPr>
          <w:rFonts w:asciiTheme="minorHAnsi" w:hAnsiTheme="minorHAnsi"/>
          <w:color w:val="000000" w:themeColor="text1"/>
          <w:szCs w:val="24"/>
        </w:rPr>
        <w:t xml:space="preserve">echanical LBP” as unfitting with </w:t>
      </w:r>
      <w:r w:rsidR="00312821">
        <w:rPr>
          <w:rFonts w:asciiTheme="minorHAnsi" w:hAnsiTheme="minorHAnsi"/>
          <w:color w:val="000000" w:themeColor="text1"/>
          <w:szCs w:val="24"/>
        </w:rPr>
        <w:t xml:space="preserve">likely </w:t>
      </w:r>
      <w:r w:rsidR="00312821" w:rsidRPr="00AF255D">
        <w:rPr>
          <w:rFonts w:asciiTheme="minorHAnsi" w:hAnsiTheme="minorHAnsi"/>
          <w:color w:val="000000" w:themeColor="text1"/>
          <w:szCs w:val="24"/>
        </w:rPr>
        <w:t xml:space="preserve">application of the </w:t>
      </w:r>
      <w:r w:rsidR="00312821" w:rsidRPr="00E91C6A">
        <w:rPr>
          <w:rFonts w:asciiTheme="minorHAnsi" w:hAnsiTheme="minorHAnsi"/>
          <w:color w:val="auto"/>
          <w:szCs w:val="24"/>
        </w:rPr>
        <w:t xml:space="preserve">Department of Defense Instruction (DoDI) 1332.39 </w:t>
      </w:r>
      <w:r w:rsidR="00312821" w:rsidRPr="00AF255D">
        <w:rPr>
          <w:rFonts w:asciiTheme="minorHAnsi" w:hAnsiTheme="minorHAnsi"/>
          <w:color w:val="000000" w:themeColor="text1"/>
          <w:szCs w:val="24"/>
        </w:rPr>
        <w:t xml:space="preserve">and </w:t>
      </w:r>
      <w:r w:rsidR="00312821" w:rsidRPr="00AF255D">
        <w:rPr>
          <w:rFonts w:asciiTheme="minorHAnsi" w:hAnsiTheme="minorHAnsi"/>
          <w:color w:val="auto"/>
          <w:szCs w:val="24"/>
        </w:rPr>
        <w:t xml:space="preserve">the CI was placed on Temporary Disability Retired List (TDRL) with ratings as reflected in the chart below.  </w:t>
      </w:r>
      <w:r w:rsidR="00312821" w:rsidRPr="00AF255D">
        <w:rPr>
          <w:rFonts w:asciiTheme="minorHAnsi" w:hAnsiTheme="minorHAnsi"/>
          <w:color w:val="000000" w:themeColor="text1"/>
          <w:szCs w:val="24"/>
        </w:rPr>
        <w:t>The conditions stabilized and in</w:t>
      </w:r>
      <w:r w:rsidR="00312821">
        <w:rPr>
          <w:rFonts w:asciiTheme="minorHAnsi" w:hAnsiTheme="minorHAnsi"/>
          <w:color w:val="000000" w:themeColor="text1"/>
          <w:szCs w:val="24"/>
        </w:rPr>
        <w:t xml:space="preserve"> </w:t>
      </w:r>
      <w:r w:rsidR="00312821" w:rsidRPr="00AF255D">
        <w:rPr>
          <w:rFonts w:asciiTheme="minorHAnsi" w:hAnsiTheme="minorHAnsi"/>
          <w:color w:val="000000" w:themeColor="text1"/>
          <w:szCs w:val="24"/>
        </w:rPr>
        <w:t>March 2005 the PEB adjudicated “</w:t>
      </w:r>
      <w:r w:rsidR="00312821">
        <w:rPr>
          <w:rFonts w:asciiTheme="minorHAnsi" w:hAnsiTheme="minorHAnsi"/>
          <w:color w:val="000000" w:themeColor="text1"/>
          <w:szCs w:val="24"/>
        </w:rPr>
        <w:t>f</w:t>
      </w:r>
      <w:r w:rsidR="00312821" w:rsidRPr="00AF255D">
        <w:rPr>
          <w:rFonts w:asciiTheme="minorHAnsi" w:hAnsiTheme="minorHAnsi"/>
          <w:color w:val="000000" w:themeColor="text1"/>
          <w:szCs w:val="24"/>
        </w:rPr>
        <w:t xml:space="preserve">ibromyalgia, </w:t>
      </w:r>
      <w:r w:rsidR="00312821">
        <w:rPr>
          <w:rFonts w:asciiTheme="minorHAnsi" w:hAnsiTheme="minorHAnsi"/>
          <w:color w:val="000000" w:themeColor="text1"/>
          <w:szCs w:val="24"/>
        </w:rPr>
        <w:t>m</w:t>
      </w:r>
      <w:r w:rsidR="00312821" w:rsidRPr="00AF255D">
        <w:rPr>
          <w:rFonts w:asciiTheme="minorHAnsi" w:hAnsiTheme="minorHAnsi"/>
          <w:color w:val="000000" w:themeColor="text1"/>
          <w:szCs w:val="24"/>
        </w:rPr>
        <w:t xml:space="preserve">igraine </w:t>
      </w:r>
      <w:r w:rsidR="00312821">
        <w:rPr>
          <w:rFonts w:asciiTheme="minorHAnsi" w:hAnsiTheme="minorHAnsi"/>
          <w:color w:val="000000" w:themeColor="text1"/>
          <w:szCs w:val="24"/>
        </w:rPr>
        <w:t>h</w:t>
      </w:r>
      <w:r w:rsidR="00312821" w:rsidRPr="00AF255D">
        <w:rPr>
          <w:rFonts w:asciiTheme="minorHAnsi" w:hAnsiTheme="minorHAnsi"/>
          <w:color w:val="000000" w:themeColor="text1"/>
          <w:szCs w:val="24"/>
        </w:rPr>
        <w:t xml:space="preserve">eadaches and </w:t>
      </w:r>
      <w:r w:rsidR="00312821">
        <w:rPr>
          <w:rFonts w:asciiTheme="minorHAnsi" w:hAnsiTheme="minorHAnsi"/>
          <w:color w:val="000000" w:themeColor="text1"/>
          <w:szCs w:val="24"/>
        </w:rPr>
        <w:t>m</w:t>
      </w:r>
      <w:r w:rsidR="00312821" w:rsidRPr="00AF255D">
        <w:rPr>
          <w:rFonts w:asciiTheme="minorHAnsi" w:hAnsiTheme="minorHAnsi"/>
          <w:color w:val="000000" w:themeColor="text1"/>
          <w:szCs w:val="24"/>
        </w:rPr>
        <w:t xml:space="preserve">echanical LBP” as unfitting rating each 0%.  </w:t>
      </w:r>
      <w:r w:rsidR="00312821" w:rsidRPr="00AF255D">
        <w:rPr>
          <w:rFonts w:asciiTheme="minorHAnsi" w:hAnsiTheme="minorHAnsi"/>
          <w:color w:val="auto"/>
        </w:rPr>
        <w:t xml:space="preserve">The CI </w:t>
      </w:r>
      <w:r w:rsidR="00312821" w:rsidRPr="00964945">
        <w:rPr>
          <w:rFonts w:asciiTheme="minorHAnsi" w:hAnsiTheme="minorHAnsi"/>
          <w:color w:val="auto"/>
        </w:rPr>
        <w:t xml:space="preserve">appealed to </w:t>
      </w:r>
      <w:r w:rsidR="00312821">
        <w:rPr>
          <w:rFonts w:asciiTheme="minorHAnsi" w:hAnsiTheme="minorHAnsi"/>
          <w:color w:val="auto"/>
        </w:rPr>
        <w:t>the Formal PEB (</w:t>
      </w:r>
      <w:r w:rsidR="00312821" w:rsidRPr="00964945">
        <w:rPr>
          <w:rFonts w:asciiTheme="minorHAnsi" w:hAnsiTheme="minorHAnsi"/>
          <w:color w:val="auto"/>
        </w:rPr>
        <w:t>FPEB</w:t>
      </w:r>
      <w:r w:rsidR="00312821">
        <w:rPr>
          <w:rFonts w:asciiTheme="minorHAnsi" w:hAnsiTheme="minorHAnsi"/>
          <w:color w:val="auto"/>
        </w:rPr>
        <w:t>)</w:t>
      </w:r>
      <w:r w:rsidR="00312821" w:rsidRPr="00964945">
        <w:rPr>
          <w:rFonts w:asciiTheme="minorHAnsi" w:hAnsiTheme="minorHAnsi"/>
          <w:color w:val="auto"/>
        </w:rPr>
        <w:t>,</w:t>
      </w:r>
      <w:r w:rsidR="00312821" w:rsidRPr="00AF255D">
        <w:rPr>
          <w:rFonts w:asciiTheme="minorHAnsi" w:hAnsiTheme="minorHAnsi"/>
          <w:color w:val="auto"/>
        </w:rPr>
        <w:t xml:space="preserve"> and was then medically separated with a 20% combined disability rating</w:t>
      </w:r>
    </w:p>
    <w:p w:rsidR="004174F0" w:rsidRPr="001F29F9" w:rsidRDefault="004174F0" w:rsidP="00466F9A">
      <w:pPr>
        <w:pBdr>
          <w:bottom w:val="single" w:sz="12" w:space="1" w:color="auto"/>
        </w:pBdr>
        <w:tabs>
          <w:tab w:val="left" w:pos="288"/>
          <w:tab w:val="left" w:pos="4752"/>
        </w:tabs>
        <w:jc w:val="both"/>
        <w:rPr>
          <w:color w:val="000000" w:themeColor="text1"/>
        </w:rPr>
      </w:pPr>
    </w:p>
    <w:p w:rsidR="004174F0" w:rsidRPr="001F29F9" w:rsidRDefault="004174F0" w:rsidP="00634BBF">
      <w:pPr>
        <w:tabs>
          <w:tab w:val="left" w:pos="288"/>
          <w:tab w:val="left" w:pos="4752"/>
        </w:tabs>
        <w:jc w:val="both"/>
        <w:rPr>
          <w:color w:val="000000" w:themeColor="text1"/>
        </w:rPr>
      </w:pPr>
    </w:p>
    <w:p w:rsidR="00322249" w:rsidRPr="00AF255D" w:rsidRDefault="002C6E5B" w:rsidP="00466F9A">
      <w:pPr>
        <w:tabs>
          <w:tab w:val="left" w:pos="288"/>
          <w:tab w:val="left" w:pos="4752"/>
        </w:tabs>
        <w:jc w:val="both"/>
        <w:rPr>
          <w:rFonts w:asciiTheme="minorHAnsi" w:hAnsiTheme="minorHAnsi"/>
          <w:color w:val="000000" w:themeColor="text1"/>
        </w:rPr>
      </w:pPr>
      <w:r w:rsidRPr="008A2A77">
        <w:rPr>
          <w:rFonts w:asciiTheme="minorHAnsi" w:hAnsiTheme="minorHAnsi"/>
          <w:color w:val="000000" w:themeColor="text1"/>
          <w:u w:val="single"/>
        </w:rPr>
        <w:t>CI CONTENTION</w:t>
      </w:r>
      <w:r w:rsidRPr="008A2A77">
        <w:rPr>
          <w:rFonts w:asciiTheme="minorHAnsi" w:hAnsiTheme="minorHAnsi"/>
          <w:color w:val="000000" w:themeColor="text1"/>
        </w:rPr>
        <w:t>:</w:t>
      </w:r>
      <w:r w:rsidR="00322249" w:rsidRPr="008A2A77">
        <w:rPr>
          <w:rFonts w:asciiTheme="minorHAnsi" w:hAnsiTheme="minorHAnsi"/>
          <w:color w:val="000000" w:themeColor="text1"/>
        </w:rPr>
        <w:t xml:space="preserve"> </w:t>
      </w:r>
      <w:r w:rsidR="00312821" w:rsidRPr="008A2A77">
        <w:rPr>
          <w:rFonts w:asciiTheme="minorHAnsi" w:hAnsiTheme="minorHAnsi"/>
          <w:color w:val="000000" w:themeColor="text1"/>
        </w:rPr>
        <w:t>The CI contends:  “I was on the TDRL from June 2000 until</w:t>
      </w:r>
      <w:r w:rsidR="00312821" w:rsidRPr="00312821">
        <w:rPr>
          <w:rFonts w:asciiTheme="minorHAnsi" w:hAnsiTheme="minorHAnsi"/>
          <w:color w:val="000000" w:themeColor="text1"/>
        </w:rPr>
        <w:t xml:space="preserve"> May 2005 when I was finally separated.  The final separation rating and decision in May 2005 was based on my ability to perform a civilian job and not on continued performance of the military occupational </w:t>
      </w:r>
      <w:proofErr w:type="spellStart"/>
      <w:r w:rsidR="00312821" w:rsidRPr="00312821">
        <w:rPr>
          <w:rFonts w:asciiTheme="minorHAnsi" w:hAnsiTheme="minorHAnsi"/>
          <w:color w:val="000000" w:themeColor="text1"/>
        </w:rPr>
        <w:t>speciality</w:t>
      </w:r>
      <w:proofErr w:type="spellEnd"/>
      <w:r w:rsidR="00312821" w:rsidRPr="00312821">
        <w:rPr>
          <w:rFonts w:asciiTheme="minorHAnsi" w:hAnsiTheme="minorHAnsi"/>
          <w:color w:val="000000" w:themeColor="text1"/>
        </w:rPr>
        <w:t xml:space="preserve"> [sic] of 92R4P and continued mandatory participation in parachute jump operations.”  She additionally lists all of her VA conditions and ratings as per the rating chart below.  A contention for their inclusion in the separation rating is therefore implied.</w:t>
      </w:r>
    </w:p>
    <w:p w:rsidR="00322249" w:rsidRPr="001F29F9" w:rsidRDefault="00322249" w:rsidP="00466F9A">
      <w:pPr>
        <w:pBdr>
          <w:bottom w:val="single" w:sz="12" w:space="1" w:color="auto"/>
        </w:pBdr>
        <w:tabs>
          <w:tab w:val="left" w:pos="288"/>
          <w:tab w:val="left" w:pos="4752"/>
        </w:tabs>
        <w:jc w:val="both"/>
        <w:rPr>
          <w:color w:val="000000" w:themeColor="text1"/>
        </w:rPr>
      </w:pPr>
    </w:p>
    <w:p w:rsidR="004174F0" w:rsidRPr="001F29F9" w:rsidRDefault="004174F0" w:rsidP="00466F9A">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D601B8" w:rsidRPr="001F29F9" w:rsidRDefault="00D601B8" w:rsidP="00D601B8">
      <w:pPr>
        <w:tabs>
          <w:tab w:val="left" w:pos="288"/>
          <w:tab w:val="left" w:pos="4752"/>
        </w:tabs>
        <w:jc w:val="both"/>
        <w:rPr>
          <w:b/>
          <w:color w:val="000000" w:themeColor="text1"/>
          <w:sz w:val="18"/>
          <w:szCs w:val="18"/>
          <w:u w:val="single"/>
        </w:rPr>
      </w:pPr>
    </w:p>
    <w:tbl>
      <w:tblPr>
        <w:tblStyle w:val="TableGrid"/>
        <w:tblpPr w:leftFromText="187" w:rightFromText="187" w:vertAnchor="text" w:tblpXSpec="center" w:tblpY="1"/>
        <w:tblOverlap w:val="never"/>
        <w:tblW w:w="9378" w:type="dxa"/>
        <w:tblLayout w:type="fixed"/>
        <w:tblLook w:val="04A0"/>
      </w:tblPr>
      <w:tblGrid>
        <w:gridCol w:w="1908"/>
        <w:gridCol w:w="1260"/>
        <w:gridCol w:w="630"/>
        <w:gridCol w:w="630"/>
        <w:gridCol w:w="2160"/>
        <w:gridCol w:w="1081"/>
        <w:gridCol w:w="720"/>
        <w:gridCol w:w="989"/>
      </w:tblGrid>
      <w:tr w:rsidR="00D601B8" w:rsidRPr="001F29F9" w:rsidTr="00752BC5">
        <w:trPr>
          <w:trHeight w:val="166"/>
        </w:trPr>
        <w:tc>
          <w:tcPr>
            <w:tcW w:w="4428" w:type="dxa"/>
            <w:gridSpan w:val="4"/>
            <w:tcBorders>
              <w:right w:val="thinThickThinSmallGap" w:sz="24" w:space="0" w:color="auto"/>
            </w:tcBorders>
            <w:shd w:val="clear" w:color="auto" w:fill="D9D9D9" w:themeFill="background1" w:themeFillShade="D9"/>
            <w:vAlign w:val="center"/>
          </w:tcPr>
          <w:p w:rsidR="00D601B8" w:rsidRPr="001F29F9" w:rsidRDefault="00D601B8" w:rsidP="00A871B2">
            <w:pPr>
              <w:contextualSpacing/>
              <w:rPr>
                <w:rFonts w:ascii="Calibri" w:hAnsi="Calibri" w:cstheme="minorHAnsi"/>
                <w:b/>
                <w:color w:val="000000" w:themeColor="text1"/>
                <w:sz w:val="18"/>
                <w:szCs w:val="18"/>
              </w:rPr>
            </w:pPr>
            <w:r w:rsidRPr="001F29F9">
              <w:rPr>
                <w:b/>
                <w:color w:val="000000" w:themeColor="text1"/>
                <w:sz w:val="18"/>
                <w:szCs w:val="18"/>
              </w:rPr>
              <w:t xml:space="preserve">Final Service </w:t>
            </w:r>
            <w:r>
              <w:rPr>
                <w:b/>
                <w:color w:val="000000" w:themeColor="text1"/>
                <w:sz w:val="18"/>
                <w:szCs w:val="18"/>
              </w:rPr>
              <w:t>F</w:t>
            </w:r>
            <w:r w:rsidRPr="001F29F9">
              <w:rPr>
                <w:b/>
                <w:color w:val="000000" w:themeColor="text1"/>
                <w:sz w:val="18"/>
                <w:szCs w:val="18"/>
              </w:rPr>
              <w:t>PEB – Dated 200</w:t>
            </w:r>
            <w:r>
              <w:rPr>
                <w:b/>
                <w:color w:val="000000" w:themeColor="text1"/>
                <w:sz w:val="18"/>
                <w:szCs w:val="18"/>
              </w:rPr>
              <w:t>50510</w:t>
            </w:r>
          </w:p>
        </w:tc>
        <w:tc>
          <w:tcPr>
            <w:tcW w:w="4950" w:type="dxa"/>
            <w:gridSpan w:val="4"/>
            <w:tcBorders>
              <w:left w:val="thinThickThinSmallGap" w:sz="24" w:space="0" w:color="auto"/>
            </w:tcBorders>
            <w:shd w:val="clear" w:color="auto" w:fill="D9D9D9" w:themeFill="background1" w:themeFillShade="D9"/>
            <w:vAlign w:val="center"/>
          </w:tcPr>
          <w:p w:rsidR="00D601B8" w:rsidRPr="001F29F9" w:rsidRDefault="00D601B8" w:rsidP="00A871B2">
            <w:pPr>
              <w:contextualSpacing/>
              <w:rPr>
                <w:rFonts w:ascii="Calibri" w:hAnsi="Calibri" w:cstheme="minorHAnsi"/>
                <w:b/>
                <w:color w:val="000000" w:themeColor="text1"/>
                <w:sz w:val="18"/>
                <w:szCs w:val="18"/>
              </w:rPr>
            </w:pPr>
            <w:r w:rsidRPr="001F29F9">
              <w:rPr>
                <w:b/>
                <w:color w:val="000000" w:themeColor="text1"/>
                <w:sz w:val="18"/>
                <w:szCs w:val="18"/>
              </w:rPr>
              <w:t xml:space="preserve">VA* – All </w:t>
            </w:r>
            <w:r w:rsidRPr="008A2A77">
              <w:rPr>
                <w:b/>
                <w:color w:val="000000" w:themeColor="text1"/>
                <w:sz w:val="18"/>
                <w:szCs w:val="18"/>
              </w:rPr>
              <w:t>Effective 20000628</w:t>
            </w:r>
          </w:p>
        </w:tc>
      </w:tr>
      <w:tr w:rsidR="00D601B8" w:rsidRPr="001F29F9" w:rsidTr="00752BC5">
        <w:trPr>
          <w:trHeight w:val="94"/>
        </w:trPr>
        <w:tc>
          <w:tcPr>
            <w:tcW w:w="1908" w:type="dxa"/>
            <w:tcBorders>
              <w:bottom w:val="single" w:sz="4" w:space="0" w:color="000000" w:themeColor="text1"/>
            </w:tcBorders>
            <w:shd w:val="clear" w:color="auto" w:fill="D9D9D9" w:themeFill="background1" w:themeFillShade="D9"/>
            <w:vAlign w:val="center"/>
          </w:tcPr>
          <w:p w:rsidR="00D601B8" w:rsidRPr="001F29F9" w:rsidRDefault="00D601B8" w:rsidP="00A871B2">
            <w:pPr>
              <w:contextualSpacing/>
              <w:rPr>
                <w:rFonts w:ascii="Calibri" w:hAnsi="Calibri" w:cstheme="minorHAnsi"/>
                <w:b/>
                <w:color w:val="000000" w:themeColor="text1"/>
                <w:sz w:val="18"/>
                <w:szCs w:val="18"/>
              </w:rPr>
            </w:pPr>
            <w:r w:rsidRPr="001F29F9">
              <w:rPr>
                <w:b/>
                <w:color w:val="000000" w:themeColor="text1"/>
                <w:sz w:val="18"/>
                <w:szCs w:val="18"/>
              </w:rPr>
              <w:t>Condition</w:t>
            </w:r>
          </w:p>
        </w:tc>
        <w:tc>
          <w:tcPr>
            <w:tcW w:w="1260" w:type="dxa"/>
            <w:tcBorders>
              <w:bottom w:val="single" w:sz="4" w:space="0" w:color="000000" w:themeColor="text1"/>
            </w:tcBorders>
            <w:shd w:val="clear" w:color="auto" w:fill="D9D9D9" w:themeFill="background1" w:themeFillShade="D9"/>
            <w:vAlign w:val="center"/>
          </w:tcPr>
          <w:p w:rsidR="00D601B8" w:rsidRPr="001F29F9" w:rsidRDefault="00D601B8" w:rsidP="00A871B2">
            <w:pPr>
              <w:contextualSpacing/>
              <w:rPr>
                <w:rFonts w:ascii="Calibri" w:hAnsi="Calibri" w:cstheme="minorHAnsi"/>
                <w:b/>
                <w:color w:val="000000" w:themeColor="text1"/>
                <w:sz w:val="18"/>
                <w:szCs w:val="18"/>
              </w:rPr>
            </w:pPr>
            <w:r w:rsidRPr="001F29F9">
              <w:rPr>
                <w:b/>
                <w:color w:val="000000" w:themeColor="text1"/>
                <w:sz w:val="18"/>
                <w:szCs w:val="18"/>
              </w:rPr>
              <w:t>Code</w:t>
            </w:r>
          </w:p>
        </w:tc>
        <w:tc>
          <w:tcPr>
            <w:tcW w:w="126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D601B8" w:rsidRPr="001F29F9" w:rsidRDefault="00D601B8" w:rsidP="00A871B2">
            <w:pPr>
              <w:contextualSpacing/>
              <w:rPr>
                <w:rFonts w:ascii="Calibri" w:hAnsi="Calibri" w:cstheme="minorHAnsi"/>
                <w:b/>
                <w:color w:val="000000" w:themeColor="text1"/>
                <w:sz w:val="18"/>
                <w:szCs w:val="18"/>
              </w:rPr>
            </w:pPr>
            <w:r w:rsidRPr="001F29F9">
              <w:rPr>
                <w:b/>
                <w:color w:val="000000" w:themeColor="text1"/>
                <w:sz w:val="18"/>
                <w:szCs w:val="18"/>
              </w:rPr>
              <w:t>Rating</w:t>
            </w:r>
          </w:p>
        </w:tc>
        <w:tc>
          <w:tcPr>
            <w:tcW w:w="2160" w:type="dxa"/>
            <w:vMerge w:val="restart"/>
            <w:tcBorders>
              <w:left w:val="thinThickThinSmallGap" w:sz="24" w:space="0" w:color="auto"/>
            </w:tcBorders>
            <w:shd w:val="clear" w:color="auto" w:fill="D9D9D9" w:themeFill="background1" w:themeFillShade="D9"/>
            <w:vAlign w:val="center"/>
          </w:tcPr>
          <w:p w:rsidR="00D601B8" w:rsidRPr="001F29F9" w:rsidRDefault="00D601B8" w:rsidP="00A871B2">
            <w:pPr>
              <w:contextualSpacing/>
              <w:rPr>
                <w:rFonts w:ascii="Calibri" w:hAnsi="Calibri" w:cstheme="minorHAnsi"/>
                <w:b/>
                <w:color w:val="000000" w:themeColor="text1"/>
                <w:sz w:val="18"/>
                <w:szCs w:val="18"/>
              </w:rPr>
            </w:pPr>
            <w:r w:rsidRPr="001F29F9">
              <w:rPr>
                <w:b/>
                <w:color w:val="000000" w:themeColor="text1"/>
                <w:sz w:val="18"/>
                <w:szCs w:val="18"/>
              </w:rPr>
              <w:t>Condition</w:t>
            </w:r>
          </w:p>
        </w:tc>
        <w:tc>
          <w:tcPr>
            <w:tcW w:w="1081" w:type="dxa"/>
            <w:vMerge w:val="restart"/>
            <w:shd w:val="clear" w:color="auto" w:fill="D9D9D9" w:themeFill="background1" w:themeFillShade="D9"/>
            <w:vAlign w:val="center"/>
          </w:tcPr>
          <w:p w:rsidR="00D601B8" w:rsidRPr="001F29F9" w:rsidRDefault="00D601B8" w:rsidP="00A871B2">
            <w:pPr>
              <w:contextualSpacing/>
              <w:rPr>
                <w:rFonts w:ascii="Calibri" w:hAnsi="Calibri" w:cstheme="minorHAnsi"/>
                <w:b/>
                <w:color w:val="000000" w:themeColor="text1"/>
                <w:sz w:val="18"/>
                <w:szCs w:val="18"/>
              </w:rPr>
            </w:pPr>
            <w:r w:rsidRPr="001F29F9">
              <w:rPr>
                <w:b/>
                <w:color w:val="000000" w:themeColor="text1"/>
                <w:sz w:val="18"/>
                <w:szCs w:val="18"/>
              </w:rPr>
              <w:t>Code</w:t>
            </w:r>
          </w:p>
        </w:tc>
        <w:tc>
          <w:tcPr>
            <w:tcW w:w="720" w:type="dxa"/>
            <w:vMerge w:val="restart"/>
            <w:shd w:val="clear" w:color="auto" w:fill="D9D9D9" w:themeFill="background1" w:themeFillShade="D9"/>
            <w:vAlign w:val="center"/>
          </w:tcPr>
          <w:p w:rsidR="00D601B8" w:rsidRPr="001F29F9" w:rsidRDefault="00D601B8" w:rsidP="00A871B2">
            <w:pPr>
              <w:contextualSpacing/>
              <w:rPr>
                <w:rFonts w:ascii="Calibri" w:hAnsi="Calibri" w:cstheme="minorHAnsi"/>
                <w:b/>
                <w:color w:val="000000" w:themeColor="text1"/>
                <w:sz w:val="18"/>
                <w:szCs w:val="18"/>
              </w:rPr>
            </w:pPr>
            <w:r w:rsidRPr="001F29F9">
              <w:rPr>
                <w:b/>
                <w:color w:val="000000" w:themeColor="text1"/>
                <w:sz w:val="18"/>
                <w:szCs w:val="18"/>
              </w:rPr>
              <w:t>Rating</w:t>
            </w:r>
          </w:p>
        </w:tc>
        <w:tc>
          <w:tcPr>
            <w:tcW w:w="989" w:type="dxa"/>
            <w:vMerge w:val="restart"/>
            <w:shd w:val="clear" w:color="auto" w:fill="D9D9D9" w:themeFill="background1" w:themeFillShade="D9"/>
            <w:vAlign w:val="center"/>
          </w:tcPr>
          <w:p w:rsidR="00D601B8" w:rsidRPr="001F29F9" w:rsidRDefault="00D601B8" w:rsidP="00A871B2">
            <w:pPr>
              <w:contextualSpacing/>
              <w:rPr>
                <w:rFonts w:ascii="Calibri" w:hAnsi="Calibri" w:cstheme="minorHAnsi"/>
                <w:b/>
                <w:color w:val="000000" w:themeColor="text1"/>
                <w:sz w:val="18"/>
                <w:szCs w:val="18"/>
              </w:rPr>
            </w:pPr>
            <w:r w:rsidRPr="001F29F9">
              <w:rPr>
                <w:b/>
                <w:color w:val="000000" w:themeColor="text1"/>
                <w:sz w:val="18"/>
                <w:szCs w:val="18"/>
              </w:rPr>
              <w:t>Exam</w:t>
            </w:r>
          </w:p>
        </w:tc>
      </w:tr>
      <w:tr w:rsidR="00D601B8" w:rsidRPr="001F29F9" w:rsidTr="00752BC5">
        <w:trPr>
          <w:trHeight w:val="121"/>
        </w:trPr>
        <w:tc>
          <w:tcPr>
            <w:tcW w:w="1908" w:type="dxa"/>
            <w:shd w:val="clear" w:color="auto" w:fill="D9D9D9" w:themeFill="background1" w:themeFillShade="D9"/>
            <w:vAlign w:val="center"/>
          </w:tcPr>
          <w:p w:rsidR="00D601B8" w:rsidRPr="001F29F9" w:rsidRDefault="00D601B8" w:rsidP="00A871B2">
            <w:pPr>
              <w:contextualSpacing/>
              <w:rPr>
                <w:rFonts w:ascii="Calibri" w:hAnsi="Calibri" w:cstheme="minorHAnsi"/>
                <w:b/>
                <w:color w:val="000000" w:themeColor="text1"/>
                <w:sz w:val="18"/>
                <w:szCs w:val="18"/>
              </w:rPr>
            </w:pPr>
            <w:r w:rsidRPr="001F29F9">
              <w:rPr>
                <w:b/>
                <w:color w:val="000000" w:themeColor="text1"/>
                <w:sz w:val="18"/>
                <w:szCs w:val="18"/>
              </w:rPr>
              <w:t>On TDRL – 200</w:t>
            </w:r>
            <w:r>
              <w:rPr>
                <w:b/>
                <w:color w:val="000000" w:themeColor="text1"/>
                <w:sz w:val="18"/>
                <w:szCs w:val="18"/>
              </w:rPr>
              <w:t>00306</w:t>
            </w:r>
          </w:p>
        </w:tc>
        <w:tc>
          <w:tcPr>
            <w:tcW w:w="1260" w:type="dxa"/>
            <w:shd w:val="clear" w:color="auto" w:fill="D9D9D9" w:themeFill="background1" w:themeFillShade="D9"/>
            <w:vAlign w:val="center"/>
          </w:tcPr>
          <w:p w:rsidR="00D601B8" w:rsidRPr="001F29F9" w:rsidRDefault="00D601B8" w:rsidP="00A871B2">
            <w:pPr>
              <w:contextualSpacing/>
              <w:rPr>
                <w:rFonts w:ascii="Calibri" w:hAnsi="Calibri" w:cstheme="minorHAnsi"/>
                <w:b/>
                <w:color w:val="000000" w:themeColor="text1"/>
                <w:sz w:val="18"/>
                <w:szCs w:val="18"/>
              </w:rPr>
            </w:pPr>
          </w:p>
        </w:tc>
        <w:tc>
          <w:tcPr>
            <w:tcW w:w="630" w:type="dxa"/>
            <w:tcBorders>
              <w:right w:val="single" w:sz="4" w:space="0" w:color="auto"/>
            </w:tcBorders>
            <w:shd w:val="clear" w:color="auto" w:fill="D9D9D9" w:themeFill="background1" w:themeFillShade="D9"/>
            <w:vAlign w:val="center"/>
          </w:tcPr>
          <w:p w:rsidR="00D601B8" w:rsidRPr="001F29F9" w:rsidRDefault="00D601B8" w:rsidP="00A871B2">
            <w:pPr>
              <w:contextualSpacing/>
              <w:rPr>
                <w:rFonts w:ascii="Calibri" w:hAnsi="Calibri" w:cstheme="minorHAnsi"/>
                <w:b/>
                <w:color w:val="000000" w:themeColor="text1"/>
                <w:sz w:val="18"/>
                <w:szCs w:val="18"/>
              </w:rPr>
            </w:pPr>
            <w:r w:rsidRPr="001F29F9">
              <w:rPr>
                <w:b/>
                <w:color w:val="000000" w:themeColor="text1"/>
                <w:sz w:val="18"/>
                <w:szCs w:val="18"/>
              </w:rPr>
              <w:t>TDRL</w:t>
            </w:r>
          </w:p>
        </w:tc>
        <w:tc>
          <w:tcPr>
            <w:tcW w:w="630" w:type="dxa"/>
            <w:tcBorders>
              <w:left w:val="single" w:sz="4" w:space="0" w:color="auto"/>
              <w:right w:val="thinThickThinSmallGap" w:sz="24" w:space="0" w:color="auto"/>
            </w:tcBorders>
            <w:shd w:val="clear" w:color="auto" w:fill="D9D9D9" w:themeFill="background1" w:themeFillShade="D9"/>
            <w:vAlign w:val="center"/>
          </w:tcPr>
          <w:p w:rsidR="00D601B8" w:rsidRPr="001F29F9" w:rsidRDefault="00D601B8" w:rsidP="00A871B2">
            <w:pPr>
              <w:tabs>
                <w:tab w:val="left" w:pos="206"/>
                <w:tab w:val="center" w:pos="387"/>
              </w:tabs>
              <w:contextualSpacing/>
              <w:rPr>
                <w:rFonts w:ascii="Calibri" w:hAnsi="Calibri" w:cstheme="minorHAnsi"/>
                <w:b/>
                <w:color w:val="000000" w:themeColor="text1"/>
                <w:sz w:val="18"/>
                <w:szCs w:val="18"/>
              </w:rPr>
            </w:pPr>
            <w:r w:rsidRPr="001F29F9">
              <w:rPr>
                <w:b/>
                <w:color w:val="000000" w:themeColor="text1"/>
                <w:sz w:val="18"/>
                <w:szCs w:val="18"/>
              </w:rPr>
              <w:t>Sep.</w:t>
            </w:r>
          </w:p>
        </w:tc>
        <w:tc>
          <w:tcPr>
            <w:tcW w:w="2160" w:type="dxa"/>
            <w:vMerge/>
            <w:tcBorders>
              <w:left w:val="thinThickThinSmallGap" w:sz="24" w:space="0" w:color="auto"/>
            </w:tcBorders>
            <w:shd w:val="clear" w:color="auto" w:fill="D9D9D9" w:themeFill="background1" w:themeFillShade="D9"/>
            <w:vAlign w:val="center"/>
          </w:tcPr>
          <w:p w:rsidR="00D601B8" w:rsidRPr="001F29F9" w:rsidRDefault="00D601B8" w:rsidP="00A871B2">
            <w:pPr>
              <w:contextualSpacing/>
              <w:rPr>
                <w:rFonts w:ascii="Calibri" w:hAnsi="Calibri" w:cstheme="minorHAnsi"/>
                <w:b/>
                <w:color w:val="000000" w:themeColor="text1"/>
                <w:sz w:val="18"/>
                <w:szCs w:val="18"/>
              </w:rPr>
            </w:pPr>
          </w:p>
        </w:tc>
        <w:tc>
          <w:tcPr>
            <w:tcW w:w="1081" w:type="dxa"/>
            <w:vMerge/>
            <w:shd w:val="clear" w:color="auto" w:fill="C6D9F1" w:themeFill="text2" w:themeFillTint="33"/>
          </w:tcPr>
          <w:p w:rsidR="00D601B8" w:rsidRPr="001F29F9" w:rsidRDefault="00D601B8" w:rsidP="00A871B2">
            <w:pPr>
              <w:contextualSpacing/>
              <w:rPr>
                <w:rFonts w:ascii="Calibri" w:hAnsi="Calibri" w:cstheme="minorHAnsi"/>
                <w:b/>
                <w:color w:val="000000" w:themeColor="text1"/>
                <w:sz w:val="18"/>
                <w:szCs w:val="18"/>
              </w:rPr>
            </w:pPr>
          </w:p>
        </w:tc>
        <w:tc>
          <w:tcPr>
            <w:tcW w:w="720" w:type="dxa"/>
            <w:vMerge/>
            <w:shd w:val="clear" w:color="auto" w:fill="C6D9F1" w:themeFill="text2" w:themeFillTint="33"/>
          </w:tcPr>
          <w:p w:rsidR="00D601B8" w:rsidRPr="001F29F9" w:rsidRDefault="00D601B8" w:rsidP="00A871B2">
            <w:pPr>
              <w:contextualSpacing/>
              <w:rPr>
                <w:rFonts w:ascii="Calibri" w:hAnsi="Calibri" w:cstheme="minorHAnsi"/>
                <w:b/>
                <w:color w:val="000000" w:themeColor="text1"/>
                <w:sz w:val="18"/>
                <w:szCs w:val="18"/>
              </w:rPr>
            </w:pPr>
          </w:p>
        </w:tc>
        <w:tc>
          <w:tcPr>
            <w:tcW w:w="989" w:type="dxa"/>
            <w:vMerge/>
            <w:shd w:val="clear" w:color="auto" w:fill="C6D9F1" w:themeFill="text2" w:themeFillTint="33"/>
          </w:tcPr>
          <w:p w:rsidR="00D601B8" w:rsidRPr="001F29F9" w:rsidRDefault="00D601B8" w:rsidP="00A871B2">
            <w:pPr>
              <w:contextualSpacing/>
              <w:rPr>
                <w:rFonts w:ascii="Calibri" w:hAnsi="Calibri" w:cstheme="minorHAnsi"/>
                <w:b/>
                <w:color w:val="000000" w:themeColor="text1"/>
                <w:sz w:val="18"/>
                <w:szCs w:val="18"/>
              </w:rPr>
            </w:pPr>
          </w:p>
        </w:tc>
      </w:tr>
      <w:tr w:rsidR="00D601B8" w:rsidRPr="001F29F9" w:rsidTr="00752BC5">
        <w:trPr>
          <w:trHeight w:val="125"/>
        </w:trPr>
        <w:tc>
          <w:tcPr>
            <w:tcW w:w="1908" w:type="dxa"/>
            <w:tcBorders>
              <w:right w:val="single" w:sz="4" w:space="0" w:color="auto"/>
            </w:tcBorders>
            <w:shd w:val="clear" w:color="auto" w:fill="FFFFFF" w:themeFill="background1"/>
          </w:tcPr>
          <w:p w:rsidR="00D601B8" w:rsidRPr="001F29F9" w:rsidRDefault="00D601B8" w:rsidP="00A871B2">
            <w:pPr>
              <w:spacing w:line="180" w:lineRule="exact"/>
              <w:contextualSpacing/>
              <w:jc w:val="both"/>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Fibromyalgia</w:t>
            </w:r>
          </w:p>
        </w:tc>
        <w:tc>
          <w:tcPr>
            <w:tcW w:w="1260" w:type="dxa"/>
            <w:tcBorders>
              <w:left w:val="single" w:sz="4" w:space="0" w:color="auto"/>
            </w:tcBorders>
            <w:shd w:val="clear" w:color="auto" w:fill="FFFFFF" w:themeFill="background1"/>
            <w:vAlign w:val="center"/>
          </w:tcPr>
          <w:p w:rsidR="00D601B8" w:rsidRPr="001F29F9" w:rsidRDefault="00D601B8" w:rsidP="00A871B2">
            <w:pPr>
              <w:spacing w:line="180" w:lineRule="exact"/>
              <w:contextualSpacing/>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5025</w:t>
            </w:r>
          </w:p>
        </w:tc>
        <w:tc>
          <w:tcPr>
            <w:tcW w:w="630" w:type="dxa"/>
            <w:tcBorders>
              <w:right w:val="single" w:sz="4" w:space="0" w:color="auto"/>
            </w:tcBorders>
            <w:shd w:val="clear" w:color="auto" w:fill="FFFFFF" w:themeFill="background1"/>
            <w:vAlign w:val="center"/>
          </w:tcPr>
          <w:p w:rsidR="00D601B8" w:rsidRPr="001F29F9" w:rsidRDefault="008B2E50" w:rsidP="00A871B2">
            <w:pPr>
              <w:spacing w:line="180" w:lineRule="exac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2</w:t>
            </w:r>
            <w:r w:rsidR="00D601B8">
              <w:rPr>
                <w:rFonts w:ascii="Calibri" w:hAnsi="Calibri" w:cstheme="minorHAnsi"/>
                <w:color w:val="000000" w:themeColor="text1"/>
                <w:sz w:val="18"/>
                <w:szCs w:val="18"/>
              </w:rPr>
              <w:t>0</w:t>
            </w:r>
            <w:r w:rsidR="00D601B8" w:rsidRPr="001F29F9">
              <w:rPr>
                <w:rFonts w:ascii="Calibri" w:hAnsi="Calibri" w:cstheme="minorHAnsi"/>
                <w:color w:val="000000" w:themeColor="text1"/>
                <w:sz w:val="18"/>
                <w:szCs w:val="18"/>
              </w:rPr>
              <w:t>%</w:t>
            </w:r>
          </w:p>
        </w:tc>
        <w:tc>
          <w:tcPr>
            <w:tcW w:w="630" w:type="dxa"/>
            <w:tcBorders>
              <w:left w:val="single" w:sz="4" w:space="0" w:color="auto"/>
              <w:right w:val="thinThickThinSmallGap" w:sz="24" w:space="0" w:color="auto"/>
            </w:tcBorders>
            <w:shd w:val="clear" w:color="auto" w:fill="FFFFFF" w:themeFill="background1"/>
            <w:vAlign w:val="center"/>
          </w:tcPr>
          <w:p w:rsidR="00D601B8" w:rsidRPr="001F29F9" w:rsidRDefault="00D601B8" w:rsidP="00A871B2">
            <w:pPr>
              <w:spacing w:line="180" w:lineRule="exac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10</w:t>
            </w:r>
            <w:r w:rsidRPr="001F29F9">
              <w:rPr>
                <w:rFonts w:ascii="Calibri" w:hAnsi="Calibri" w:cstheme="minorHAnsi"/>
                <w:color w:val="000000" w:themeColor="text1"/>
                <w:sz w:val="18"/>
                <w:szCs w:val="18"/>
              </w:rPr>
              <w:t>%</w:t>
            </w:r>
          </w:p>
        </w:tc>
        <w:tc>
          <w:tcPr>
            <w:tcW w:w="2160" w:type="dxa"/>
            <w:tcBorders>
              <w:left w:val="thinThickThinSmallGap" w:sz="24" w:space="0" w:color="auto"/>
            </w:tcBorders>
            <w:shd w:val="clear" w:color="auto" w:fill="FFFFFF" w:themeFill="background1"/>
          </w:tcPr>
          <w:p w:rsidR="00D601B8" w:rsidRPr="001F29F9" w:rsidRDefault="00D601B8" w:rsidP="00A871B2">
            <w:pPr>
              <w:spacing w:line="180" w:lineRule="exact"/>
              <w:contextualSpacing/>
              <w:jc w:val="both"/>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Fibromyalgia</w:t>
            </w:r>
          </w:p>
        </w:tc>
        <w:tc>
          <w:tcPr>
            <w:tcW w:w="1081" w:type="dxa"/>
            <w:shd w:val="clear" w:color="auto" w:fill="FFFFFF" w:themeFill="background1"/>
            <w:vAlign w:val="center"/>
          </w:tcPr>
          <w:p w:rsidR="00D601B8" w:rsidRPr="001F29F9" w:rsidRDefault="00D601B8" w:rsidP="00A871B2">
            <w:pPr>
              <w:spacing w:line="180" w:lineRule="exact"/>
              <w:contextualSpacing/>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5025</w:t>
            </w:r>
          </w:p>
        </w:tc>
        <w:tc>
          <w:tcPr>
            <w:tcW w:w="720" w:type="dxa"/>
            <w:shd w:val="clear" w:color="auto" w:fill="FFFFFF" w:themeFill="background1"/>
            <w:vAlign w:val="center"/>
          </w:tcPr>
          <w:p w:rsidR="00D601B8" w:rsidRPr="001F29F9" w:rsidRDefault="00D601B8" w:rsidP="00A871B2">
            <w:pPr>
              <w:spacing w:line="180" w:lineRule="exact"/>
              <w:contextualSpacing/>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10%</w:t>
            </w:r>
          </w:p>
        </w:tc>
        <w:tc>
          <w:tcPr>
            <w:tcW w:w="989" w:type="dxa"/>
            <w:shd w:val="clear" w:color="auto" w:fill="FFFFFF" w:themeFill="background1"/>
            <w:vAlign w:val="center"/>
          </w:tcPr>
          <w:p w:rsidR="00D601B8" w:rsidRPr="001F29F9" w:rsidRDefault="00D601B8" w:rsidP="00A871B2">
            <w:pPr>
              <w:spacing w:line="180" w:lineRule="exact"/>
              <w:contextualSpacing/>
              <w:rPr>
                <w:rFonts w:ascii="Calibri" w:eastAsia="Times New Roman" w:hAnsi="Calibri" w:cstheme="minorHAnsi"/>
                <w:color w:val="000000" w:themeColor="text1"/>
                <w:sz w:val="18"/>
                <w:szCs w:val="18"/>
              </w:rPr>
            </w:pPr>
            <w:r>
              <w:rPr>
                <w:color w:val="000000" w:themeColor="text1"/>
                <w:sz w:val="18"/>
                <w:szCs w:val="18"/>
              </w:rPr>
              <w:t>20000605</w:t>
            </w:r>
          </w:p>
        </w:tc>
      </w:tr>
      <w:tr w:rsidR="00D601B8" w:rsidRPr="001F29F9" w:rsidTr="00752BC5">
        <w:trPr>
          <w:trHeight w:val="125"/>
        </w:trPr>
        <w:tc>
          <w:tcPr>
            <w:tcW w:w="1908" w:type="dxa"/>
            <w:tcBorders>
              <w:right w:val="single" w:sz="4" w:space="0" w:color="auto"/>
            </w:tcBorders>
            <w:shd w:val="clear" w:color="auto" w:fill="FFFFFF" w:themeFill="background1"/>
          </w:tcPr>
          <w:p w:rsidR="00D601B8" w:rsidRPr="001F29F9" w:rsidRDefault="00D601B8" w:rsidP="00A871B2">
            <w:pPr>
              <w:spacing w:line="180" w:lineRule="exact"/>
              <w:contextualSpacing/>
              <w:jc w:val="both"/>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Migraine Headaches</w:t>
            </w:r>
          </w:p>
        </w:tc>
        <w:tc>
          <w:tcPr>
            <w:tcW w:w="1260" w:type="dxa"/>
            <w:tcBorders>
              <w:left w:val="single" w:sz="4" w:space="0" w:color="auto"/>
            </w:tcBorders>
            <w:shd w:val="clear" w:color="auto" w:fill="FFFFFF" w:themeFill="background1"/>
            <w:vAlign w:val="center"/>
          </w:tcPr>
          <w:p w:rsidR="00D601B8" w:rsidRPr="001F29F9" w:rsidRDefault="00D601B8" w:rsidP="00A871B2">
            <w:pPr>
              <w:spacing w:line="180" w:lineRule="exact"/>
              <w:contextualSpacing/>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8100</w:t>
            </w:r>
          </w:p>
        </w:tc>
        <w:tc>
          <w:tcPr>
            <w:tcW w:w="630" w:type="dxa"/>
            <w:tcBorders>
              <w:right w:val="single" w:sz="4" w:space="0" w:color="auto"/>
            </w:tcBorders>
            <w:shd w:val="clear" w:color="auto" w:fill="FFFFFF" w:themeFill="background1"/>
            <w:vAlign w:val="center"/>
          </w:tcPr>
          <w:p w:rsidR="00D601B8" w:rsidRPr="001F29F9" w:rsidRDefault="00D601B8" w:rsidP="00A871B2">
            <w:pPr>
              <w:spacing w:line="180" w:lineRule="exac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10</w:t>
            </w:r>
            <w:r w:rsidRPr="001F29F9">
              <w:rPr>
                <w:rFonts w:ascii="Calibri" w:hAnsi="Calibri" w:cstheme="minorHAnsi"/>
                <w:color w:val="000000" w:themeColor="text1"/>
                <w:sz w:val="18"/>
                <w:szCs w:val="18"/>
              </w:rPr>
              <w:t>%</w:t>
            </w:r>
          </w:p>
        </w:tc>
        <w:tc>
          <w:tcPr>
            <w:tcW w:w="630" w:type="dxa"/>
            <w:tcBorders>
              <w:left w:val="single" w:sz="4" w:space="0" w:color="auto"/>
              <w:right w:val="thinThickThinSmallGap" w:sz="24" w:space="0" w:color="auto"/>
            </w:tcBorders>
            <w:shd w:val="clear" w:color="auto" w:fill="FFFFFF" w:themeFill="background1"/>
            <w:vAlign w:val="center"/>
          </w:tcPr>
          <w:p w:rsidR="00D601B8" w:rsidRPr="001F29F9" w:rsidRDefault="00D601B8" w:rsidP="00A871B2">
            <w:pPr>
              <w:spacing w:line="180" w:lineRule="exac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10</w:t>
            </w:r>
            <w:r w:rsidRPr="001F29F9">
              <w:rPr>
                <w:rFonts w:ascii="Calibri" w:hAnsi="Calibri" w:cstheme="minorHAnsi"/>
                <w:color w:val="000000" w:themeColor="text1"/>
                <w:sz w:val="18"/>
                <w:szCs w:val="18"/>
              </w:rPr>
              <w:t>%</w:t>
            </w:r>
          </w:p>
        </w:tc>
        <w:tc>
          <w:tcPr>
            <w:tcW w:w="2160" w:type="dxa"/>
            <w:tcBorders>
              <w:left w:val="thinThickThinSmallGap" w:sz="24" w:space="0" w:color="auto"/>
            </w:tcBorders>
            <w:shd w:val="clear" w:color="auto" w:fill="FFFFFF" w:themeFill="background1"/>
          </w:tcPr>
          <w:p w:rsidR="00D601B8" w:rsidRPr="001F29F9" w:rsidRDefault="00D601B8" w:rsidP="00A871B2">
            <w:pPr>
              <w:spacing w:line="180" w:lineRule="exact"/>
              <w:contextualSpacing/>
              <w:jc w:val="both"/>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Migraine Headaches</w:t>
            </w:r>
          </w:p>
        </w:tc>
        <w:tc>
          <w:tcPr>
            <w:tcW w:w="1081" w:type="dxa"/>
            <w:shd w:val="clear" w:color="auto" w:fill="FFFFFF" w:themeFill="background1"/>
            <w:vAlign w:val="center"/>
          </w:tcPr>
          <w:p w:rsidR="00D601B8" w:rsidRPr="001F29F9" w:rsidRDefault="00D601B8" w:rsidP="00A871B2">
            <w:pPr>
              <w:spacing w:line="180" w:lineRule="exact"/>
              <w:contextualSpacing/>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8100</w:t>
            </w:r>
          </w:p>
        </w:tc>
        <w:tc>
          <w:tcPr>
            <w:tcW w:w="720" w:type="dxa"/>
            <w:shd w:val="clear" w:color="auto" w:fill="FFFFFF" w:themeFill="background1"/>
            <w:vAlign w:val="center"/>
          </w:tcPr>
          <w:p w:rsidR="00D601B8" w:rsidRPr="001F29F9" w:rsidRDefault="00D601B8" w:rsidP="00A871B2">
            <w:pPr>
              <w:spacing w:line="180" w:lineRule="exact"/>
              <w:contextualSpacing/>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30%</w:t>
            </w:r>
          </w:p>
        </w:tc>
        <w:tc>
          <w:tcPr>
            <w:tcW w:w="989" w:type="dxa"/>
            <w:shd w:val="clear" w:color="auto" w:fill="FFFFFF" w:themeFill="background1"/>
            <w:vAlign w:val="center"/>
          </w:tcPr>
          <w:p w:rsidR="00D601B8" w:rsidRPr="001F29F9" w:rsidRDefault="00D601B8" w:rsidP="00A871B2">
            <w:pPr>
              <w:spacing w:line="180" w:lineRule="exact"/>
              <w:contextualSpacing/>
              <w:rPr>
                <w:rFonts w:ascii="Calibri" w:eastAsia="Times New Roman" w:hAnsi="Calibri" w:cstheme="minorHAnsi"/>
                <w:color w:val="000000" w:themeColor="text1"/>
                <w:sz w:val="18"/>
                <w:szCs w:val="18"/>
              </w:rPr>
            </w:pPr>
            <w:r>
              <w:rPr>
                <w:color w:val="000000" w:themeColor="text1"/>
                <w:sz w:val="18"/>
                <w:szCs w:val="18"/>
              </w:rPr>
              <w:t>20000605</w:t>
            </w:r>
          </w:p>
        </w:tc>
      </w:tr>
      <w:tr w:rsidR="00D601B8" w:rsidRPr="001F29F9" w:rsidTr="00752BC5">
        <w:trPr>
          <w:trHeight w:val="188"/>
        </w:trPr>
        <w:tc>
          <w:tcPr>
            <w:tcW w:w="1908" w:type="dxa"/>
            <w:tcBorders>
              <w:right w:val="single" w:sz="4" w:space="0" w:color="auto"/>
            </w:tcBorders>
            <w:shd w:val="clear" w:color="auto" w:fill="FFFFFF" w:themeFill="background1"/>
          </w:tcPr>
          <w:p w:rsidR="00D601B8" w:rsidRPr="001F29F9" w:rsidRDefault="00D601B8" w:rsidP="00A871B2">
            <w:pPr>
              <w:spacing w:line="180" w:lineRule="exact"/>
              <w:contextualSpacing/>
              <w:jc w:val="both"/>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Mechanical LBP</w:t>
            </w:r>
          </w:p>
        </w:tc>
        <w:tc>
          <w:tcPr>
            <w:tcW w:w="1260" w:type="dxa"/>
            <w:tcBorders>
              <w:right w:val="single" w:sz="4" w:space="0" w:color="auto"/>
            </w:tcBorders>
            <w:shd w:val="clear" w:color="auto" w:fill="FFFFFF" w:themeFill="background1"/>
          </w:tcPr>
          <w:p w:rsidR="00D601B8" w:rsidRPr="001F29F9" w:rsidRDefault="00752BC5" w:rsidP="00A871B2">
            <w:pPr>
              <w:spacing w:line="180" w:lineRule="exact"/>
              <w:contextualSpacing/>
              <w:jc w:val="both"/>
              <w:rPr>
                <w:color w:val="000000" w:themeColor="text1"/>
                <w:sz w:val="18"/>
                <w:szCs w:val="18"/>
              </w:rPr>
            </w:pPr>
            <w:r>
              <w:rPr>
                <w:color w:val="000000" w:themeColor="text1"/>
                <w:sz w:val="18"/>
                <w:szCs w:val="18"/>
              </w:rPr>
              <w:t>*5299-</w:t>
            </w:r>
            <w:r w:rsidR="00D601B8">
              <w:rPr>
                <w:color w:val="000000" w:themeColor="text1"/>
                <w:sz w:val="18"/>
                <w:szCs w:val="18"/>
              </w:rPr>
              <w:t>5295</w:t>
            </w:r>
          </w:p>
        </w:tc>
        <w:tc>
          <w:tcPr>
            <w:tcW w:w="630" w:type="dxa"/>
            <w:tcBorders>
              <w:right w:val="single" w:sz="4" w:space="0" w:color="auto"/>
            </w:tcBorders>
            <w:shd w:val="clear" w:color="auto" w:fill="FFFFFF" w:themeFill="background1"/>
          </w:tcPr>
          <w:p w:rsidR="00D601B8" w:rsidRPr="001F29F9" w:rsidRDefault="008B2E50" w:rsidP="00A871B2">
            <w:pPr>
              <w:spacing w:line="180" w:lineRule="exact"/>
              <w:contextualSpacing/>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10</w:t>
            </w:r>
            <w:r w:rsidR="00D601B8">
              <w:rPr>
                <w:rFonts w:ascii="Calibri" w:eastAsia="Times New Roman" w:hAnsi="Calibri" w:cstheme="minorHAnsi"/>
                <w:color w:val="000000" w:themeColor="text1"/>
                <w:sz w:val="18"/>
                <w:szCs w:val="18"/>
              </w:rPr>
              <w:t>%</w:t>
            </w:r>
          </w:p>
        </w:tc>
        <w:tc>
          <w:tcPr>
            <w:tcW w:w="630" w:type="dxa"/>
            <w:tcBorders>
              <w:left w:val="single" w:sz="4" w:space="0" w:color="auto"/>
              <w:right w:val="thinThickThinSmallGap" w:sz="24" w:space="0" w:color="auto"/>
            </w:tcBorders>
            <w:shd w:val="clear" w:color="auto" w:fill="FFFFFF" w:themeFill="background1"/>
          </w:tcPr>
          <w:p w:rsidR="00D601B8" w:rsidRPr="001F29F9" w:rsidRDefault="00D601B8" w:rsidP="00752BC5">
            <w:pPr>
              <w:spacing w:line="180" w:lineRule="exact"/>
              <w:contextualSpacing/>
              <w:rPr>
                <w:color w:val="000000" w:themeColor="text1"/>
                <w:sz w:val="18"/>
                <w:szCs w:val="18"/>
              </w:rPr>
            </w:pPr>
            <w:r>
              <w:rPr>
                <w:color w:val="000000" w:themeColor="text1"/>
                <w:sz w:val="18"/>
                <w:szCs w:val="18"/>
              </w:rPr>
              <w:t>0%</w:t>
            </w:r>
          </w:p>
        </w:tc>
        <w:tc>
          <w:tcPr>
            <w:tcW w:w="2160" w:type="dxa"/>
            <w:tcBorders>
              <w:left w:val="thinThickThinSmallGap" w:sz="24" w:space="0" w:color="auto"/>
              <w:right w:val="single" w:sz="4" w:space="0" w:color="auto"/>
            </w:tcBorders>
            <w:shd w:val="clear" w:color="auto" w:fill="FFFFFF" w:themeFill="background1"/>
            <w:vAlign w:val="center"/>
          </w:tcPr>
          <w:p w:rsidR="00D601B8" w:rsidRPr="001F29F9" w:rsidRDefault="00D601B8" w:rsidP="00A871B2">
            <w:pPr>
              <w:spacing w:line="180" w:lineRule="exact"/>
              <w:contextualSpacing/>
              <w:jc w:val="left"/>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Degenerative Joint Disease</w:t>
            </w:r>
          </w:p>
        </w:tc>
        <w:tc>
          <w:tcPr>
            <w:tcW w:w="1081" w:type="dxa"/>
            <w:tcBorders>
              <w:left w:val="single" w:sz="4" w:space="0" w:color="auto"/>
              <w:right w:val="single" w:sz="4" w:space="0" w:color="auto"/>
            </w:tcBorders>
            <w:shd w:val="clear" w:color="auto" w:fill="FFFFFF" w:themeFill="background1"/>
          </w:tcPr>
          <w:p w:rsidR="00D601B8" w:rsidRPr="001F29F9" w:rsidRDefault="00D601B8" w:rsidP="00A871B2">
            <w:pPr>
              <w:spacing w:line="180" w:lineRule="exact"/>
              <w:contextualSpacing/>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5010</w:t>
            </w:r>
          </w:p>
        </w:tc>
        <w:tc>
          <w:tcPr>
            <w:tcW w:w="720" w:type="dxa"/>
            <w:tcBorders>
              <w:left w:val="single" w:sz="4" w:space="0" w:color="auto"/>
            </w:tcBorders>
            <w:shd w:val="clear" w:color="auto" w:fill="FFFFFF" w:themeFill="background1"/>
          </w:tcPr>
          <w:p w:rsidR="00D601B8" w:rsidRPr="001F29F9" w:rsidRDefault="00D601B8" w:rsidP="00A871B2">
            <w:pPr>
              <w:spacing w:line="180" w:lineRule="exact"/>
              <w:contextualSpacing/>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10%</w:t>
            </w:r>
          </w:p>
        </w:tc>
        <w:tc>
          <w:tcPr>
            <w:tcW w:w="989" w:type="dxa"/>
            <w:shd w:val="clear" w:color="auto" w:fill="FFFFFF" w:themeFill="background1"/>
            <w:vAlign w:val="center"/>
          </w:tcPr>
          <w:p w:rsidR="00D601B8" w:rsidRPr="001F29F9" w:rsidRDefault="00D601B8" w:rsidP="00A871B2">
            <w:pPr>
              <w:spacing w:line="180" w:lineRule="exact"/>
              <w:contextualSpacing/>
              <w:rPr>
                <w:rFonts w:ascii="Calibri" w:eastAsia="Times New Roman" w:hAnsi="Calibri" w:cstheme="minorHAnsi"/>
                <w:color w:val="000000" w:themeColor="text1"/>
                <w:sz w:val="18"/>
                <w:szCs w:val="18"/>
              </w:rPr>
            </w:pPr>
            <w:r>
              <w:rPr>
                <w:color w:val="000000" w:themeColor="text1"/>
                <w:sz w:val="18"/>
                <w:szCs w:val="18"/>
              </w:rPr>
              <w:t>20000605</w:t>
            </w:r>
          </w:p>
        </w:tc>
      </w:tr>
      <w:tr w:rsidR="00D601B8" w:rsidRPr="001F29F9" w:rsidTr="00752BC5">
        <w:trPr>
          <w:trHeight w:val="188"/>
        </w:trPr>
        <w:tc>
          <w:tcPr>
            <w:tcW w:w="1908" w:type="dxa"/>
            <w:tcBorders>
              <w:bottom w:val="single" w:sz="4" w:space="0" w:color="auto"/>
              <w:right w:val="single" w:sz="4" w:space="0" w:color="auto"/>
            </w:tcBorders>
            <w:shd w:val="clear" w:color="auto" w:fill="FFFFFF" w:themeFill="background1"/>
          </w:tcPr>
          <w:p w:rsidR="00D601B8" w:rsidRDefault="00D601B8" w:rsidP="00A871B2">
            <w:pPr>
              <w:spacing w:line="180" w:lineRule="exact"/>
              <w:contextualSpacing/>
              <w:jc w:val="left"/>
              <w:rPr>
                <w:color w:val="000000" w:themeColor="text1"/>
                <w:sz w:val="18"/>
                <w:szCs w:val="18"/>
              </w:rPr>
            </w:pPr>
            <w:r>
              <w:rPr>
                <w:color w:val="000000" w:themeColor="text1"/>
                <w:sz w:val="18"/>
                <w:szCs w:val="18"/>
              </w:rPr>
              <w:t xml:space="preserve">Bilateral Vestibular </w:t>
            </w:r>
            <w:r w:rsidR="00B40B88">
              <w:rPr>
                <w:color w:val="000000" w:themeColor="text1"/>
                <w:sz w:val="18"/>
                <w:szCs w:val="18"/>
              </w:rPr>
              <w:t>Hypo function</w:t>
            </w:r>
          </w:p>
        </w:tc>
        <w:tc>
          <w:tcPr>
            <w:tcW w:w="2520" w:type="dxa"/>
            <w:gridSpan w:val="3"/>
            <w:tcBorders>
              <w:bottom w:val="single" w:sz="4" w:space="0" w:color="auto"/>
              <w:right w:val="thinThickThinSmallGap" w:sz="24" w:space="0" w:color="auto"/>
            </w:tcBorders>
            <w:shd w:val="clear" w:color="auto" w:fill="FFFFFF" w:themeFill="background1"/>
          </w:tcPr>
          <w:p w:rsidR="00D601B8" w:rsidRDefault="00D601B8" w:rsidP="00A871B2">
            <w:pPr>
              <w:spacing w:line="180" w:lineRule="exact"/>
              <w:contextualSpacing/>
              <w:rPr>
                <w:color w:val="000000" w:themeColor="text1"/>
                <w:sz w:val="18"/>
                <w:szCs w:val="18"/>
              </w:rPr>
            </w:pPr>
            <w:r>
              <w:rPr>
                <w:color w:val="000000" w:themeColor="text1"/>
                <w:sz w:val="18"/>
                <w:szCs w:val="18"/>
              </w:rPr>
              <w:t>Not Unfitting</w:t>
            </w:r>
          </w:p>
        </w:tc>
        <w:tc>
          <w:tcPr>
            <w:tcW w:w="2160" w:type="dxa"/>
            <w:tcBorders>
              <w:left w:val="thinThickThinSmallGap" w:sz="24" w:space="0" w:color="auto"/>
              <w:right w:val="single" w:sz="4" w:space="0" w:color="auto"/>
            </w:tcBorders>
            <w:shd w:val="clear" w:color="auto" w:fill="FFFFFF" w:themeFill="background1"/>
            <w:vAlign w:val="center"/>
          </w:tcPr>
          <w:p w:rsidR="00D601B8" w:rsidRPr="001F29F9" w:rsidRDefault="00D601B8" w:rsidP="00A871B2">
            <w:pPr>
              <w:spacing w:line="180" w:lineRule="exact"/>
              <w:contextualSpacing/>
              <w:jc w:val="left"/>
              <w:rPr>
                <w:color w:val="000000" w:themeColor="text1"/>
                <w:sz w:val="18"/>
                <w:szCs w:val="18"/>
              </w:rPr>
            </w:pPr>
            <w:r>
              <w:rPr>
                <w:color w:val="000000" w:themeColor="text1"/>
                <w:sz w:val="18"/>
                <w:szCs w:val="18"/>
              </w:rPr>
              <w:t xml:space="preserve">Vestibular </w:t>
            </w:r>
            <w:r w:rsidR="00B40B88">
              <w:rPr>
                <w:color w:val="000000" w:themeColor="text1"/>
                <w:sz w:val="18"/>
                <w:szCs w:val="18"/>
              </w:rPr>
              <w:t>Hypo function</w:t>
            </w:r>
            <w:r>
              <w:rPr>
                <w:color w:val="000000" w:themeColor="text1"/>
                <w:sz w:val="18"/>
                <w:szCs w:val="18"/>
              </w:rPr>
              <w:t xml:space="preserve"> Bilateral</w:t>
            </w:r>
          </w:p>
        </w:tc>
        <w:tc>
          <w:tcPr>
            <w:tcW w:w="1081" w:type="dxa"/>
            <w:tcBorders>
              <w:left w:val="single" w:sz="4" w:space="0" w:color="auto"/>
              <w:right w:val="single" w:sz="4" w:space="0" w:color="auto"/>
            </w:tcBorders>
            <w:shd w:val="clear" w:color="auto" w:fill="FFFFFF" w:themeFill="background1"/>
          </w:tcPr>
          <w:p w:rsidR="00D601B8" w:rsidRPr="001F29F9" w:rsidRDefault="00D601B8" w:rsidP="00A871B2">
            <w:pPr>
              <w:spacing w:line="180" w:lineRule="exact"/>
              <w:contextualSpacing/>
              <w:rPr>
                <w:color w:val="000000" w:themeColor="text1"/>
                <w:sz w:val="18"/>
                <w:szCs w:val="18"/>
              </w:rPr>
            </w:pPr>
            <w:r>
              <w:rPr>
                <w:color w:val="000000" w:themeColor="text1"/>
                <w:sz w:val="18"/>
                <w:szCs w:val="18"/>
              </w:rPr>
              <w:t>6299-6204</w:t>
            </w:r>
          </w:p>
        </w:tc>
        <w:tc>
          <w:tcPr>
            <w:tcW w:w="720" w:type="dxa"/>
            <w:tcBorders>
              <w:left w:val="single" w:sz="4" w:space="0" w:color="auto"/>
            </w:tcBorders>
            <w:shd w:val="clear" w:color="auto" w:fill="FFFFFF" w:themeFill="background1"/>
          </w:tcPr>
          <w:p w:rsidR="00D601B8" w:rsidRPr="001F29F9" w:rsidRDefault="00D601B8" w:rsidP="00A871B2">
            <w:pPr>
              <w:spacing w:line="180" w:lineRule="exact"/>
              <w:contextualSpacing/>
              <w:rPr>
                <w:color w:val="000000" w:themeColor="text1"/>
                <w:sz w:val="18"/>
                <w:szCs w:val="18"/>
              </w:rPr>
            </w:pPr>
            <w:r>
              <w:rPr>
                <w:color w:val="000000" w:themeColor="text1"/>
                <w:sz w:val="18"/>
                <w:szCs w:val="18"/>
              </w:rPr>
              <w:t>10%</w:t>
            </w:r>
          </w:p>
        </w:tc>
        <w:tc>
          <w:tcPr>
            <w:tcW w:w="989" w:type="dxa"/>
            <w:shd w:val="clear" w:color="auto" w:fill="FFFFFF" w:themeFill="background1"/>
            <w:vAlign w:val="center"/>
          </w:tcPr>
          <w:p w:rsidR="00D601B8" w:rsidRPr="001F29F9" w:rsidRDefault="00D601B8" w:rsidP="00A871B2">
            <w:pPr>
              <w:spacing w:line="180" w:lineRule="exact"/>
              <w:contextualSpacing/>
              <w:rPr>
                <w:color w:val="000000" w:themeColor="text1"/>
                <w:sz w:val="18"/>
                <w:szCs w:val="18"/>
              </w:rPr>
            </w:pPr>
            <w:r>
              <w:rPr>
                <w:color w:val="000000" w:themeColor="text1"/>
                <w:sz w:val="18"/>
                <w:szCs w:val="18"/>
              </w:rPr>
              <w:t>20000621</w:t>
            </w:r>
          </w:p>
        </w:tc>
      </w:tr>
      <w:tr w:rsidR="00D601B8" w:rsidRPr="001F29F9" w:rsidTr="00752BC5">
        <w:trPr>
          <w:trHeight w:val="188"/>
        </w:trPr>
        <w:tc>
          <w:tcPr>
            <w:tcW w:w="1908" w:type="dxa"/>
            <w:vMerge w:val="restart"/>
            <w:tcBorders>
              <w:top w:val="single" w:sz="4" w:space="0" w:color="auto"/>
              <w:right w:val="single" w:sz="4" w:space="0" w:color="auto"/>
            </w:tcBorders>
            <w:shd w:val="clear" w:color="auto" w:fill="FFFFFF" w:themeFill="background1"/>
          </w:tcPr>
          <w:p w:rsidR="00D601B8" w:rsidRDefault="00D601B8" w:rsidP="00A871B2">
            <w:pPr>
              <w:spacing w:line="180" w:lineRule="exact"/>
              <w:contextualSpacing/>
              <w:jc w:val="left"/>
              <w:rPr>
                <w:color w:val="000000" w:themeColor="text1"/>
                <w:sz w:val="18"/>
                <w:szCs w:val="18"/>
              </w:rPr>
            </w:pPr>
            <w:r>
              <w:rPr>
                <w:color w:val="000000" w:themeColor="text1"/>
                <w:sz w:val="18"/>
                <w:szCs w:val="18"/>
              </w:rPr>
              <w:t>Bilateral Cubital Tunnel Syndrome</w:t>
            </w:r>
          </w:p>
        </w:tc>
        <w:tc>
          <w:tcPr>
            <w:tcW w:w="2520" w:type="dxa"/>
            <w:gridSpan w:val="3"/>
            <w:vMerge w:val="restart"/>
            <w:tcBorders>
              <w:top w:val="single" w:sz="4" w:space="0" w:color="auto"/>
              <w:right w:val="thinThickThinSmallGap" w:sz="24" w:space="0" w:color="auto"/>
            </w:tcBorders>
            <w:shd w:val="clear" w:color="auto" w:fill="FFFFFF" w:themeFill="background1"/>
          </w:tcPr>
          <w:p w:rsidR="00D601B8" w:rsidRDefault="00D601B8" w:rsidP="00A871B2">
            <w:pPr>
              <w:spacing w:line="180" w:lineRule="exact"/>
              <w:contextualSpacing/>
              <w:rPr>
                <w:color w:val="000000" w:themeColor="text1"/>
                <w:sz w:val="18"/>
                <w:szCs w:val="18"/>
              </w:rPr>
            </w:pPr>
            <w:r>
              <w:rPr>
                <w:color w:val="000000" w:themeColor="text1"/>
                <w:sz w:val="18"/>
                <w:szCs w:val="18"/>
              </w:rPr>
              <w:t>Not Unfitting</w:t>
            </w:r>
          </w:p>
        </w:tc>
        <w:tc>
          <w:tcPr>
            <w:tcW w:w="2160" w:type="dxa"/>
            <w:tcBorders>
              <w:left w:val="thinThickThinSmallGap" w:sz="24" w:space="0" w:color="auto"/>
              <w:right w:val="single" w:sz="4" w:space="0" w:color="auto"/>
            </w:tcBorders>
            <w:shd w:val="clear" w:color="auto" w:fill="FFFFFF" w:themeFill="background1"/>
            <w:vAlign w:val="center"/>
          </w:tcPr>
          <w:p w:rsidR="00D601B8" w:rsidRPr="001F29F9" w:rsidRDefault="00D601B8" w:rsidP="00A871B2">
            <w:pPr>
              <w:spacing w:line="180" w:lineRule="exact"/>
              <w:contextualSpacing/>
              <w:jc w:val="left"/>
              <w:rPr>
                <w:color w:val="000000" w:themeColor="text1"/>
                <w:sz w:val="18"/>
                <w:szCs w:val="18"/>
              </w:rPr>
            </w:pPr>
            <w:r>
              <w:rPr>
                <w:color w:val="000000" w:themeColor="text1"/>
                <w:sz w:val="18"/>
                <w:szCs w:val="18"/>
              </w:rPr>
              <w:t>Cubital Tunnel Syndrome Right</w:t>
            </w:r>
          </w:p>
        </w:tc>
        <w:tc>
          <w:tcPr>
            <w:tcW w:w="1081" w:type="dxa"/>
            <w:tcBorders>
              <w:left w:val="single" w:sz="4" w:space="0" w:color="auto"/>
              <w:right w:val="single" w:sz="4" w:space="0" w:color="auto"/>
            </w:tcBorders>
            <w:shd w:val="clear" w:color="auto" w:fill="FFFFFF" w:themeFill="background1"/>
          </w:tcPr>
          <w:p w:rsidR="00D601B8" w:rsidRPr="001F29F9" w:rsidRDefault="00D601B8" w:rsidP="00A871B2">
            <w:pPr>
              <w:spacing w:line="180" w:lineRule="exact"/>
              <w:contextualSpacing/>
              <w:rPr>
                <w:color w:val="000000" w:themeColor="text1"/>
                <w:sz w:val="18"/>
                <w:szCs w:val="18"/>
              </w:rPr>
            </w:pPr>
            <w:r>
              <w:rPr>
                <w:color w:val="000000" w:themeColor="text1"/>
                <w:sz w:val="18"/>
                <w:szCs w:val="18"/>
              </w:rPr>
              <w:t>8516</w:t>
            </w:r>
          </w:p>
        </w:tc>
        <w:tc>
          <w:tcPr>
            <w:tcW w:w="720" w:type="dxa"/>
            <w:tcBorders>
              <w:left w:val="single" w:sz="4" w:space="0" w:color="auto"/>
            </w:tcBorders>
            <w:shd w:val="clear" w:color="auto" w:fill="FFFFFF" w:themeFill="background1"/>
          </w:tcPr>
          <w:p w:rsidR="00D601B8" w:rsidRPr="001F29F9" w:rsidRDefault="00D601B8" w:rsidP="00A871B2">
            <w:pPr>
              <w:spacing w:line="180" w:lineRule="exact"/>
              <w:contextualSpacing/>
              <w:rPr>
                <w:color w:val="000000" w:themeColor="text1"/>
                <w:sz w:val="18"/>
                <w:szCs w:val="18"/>
              </w:rPr>
            </w:pPr>
            <w:r>
              <w:rPr>
                <w:color w:val="000000" w:themeColor="text1"/>
                <w:sz w:val="18"/>
                <w:szCs w:val="18"/>
              </w:rPr>
              <w:t>10%</w:t>
            </w:r>
          </w:p>
        </w:tc>
        <w:tc>
          <w:tcPr>
            <w:tcW w:w="989" w:type="dxa"/>
            <w:shd w:val="clear" w:color="auto" w:fill="FFFFFF" w:themeFill="background1"/>
            <w:vAlign w:val="center"/>
          </w:tcPr>
          <w:p w:rsidR="00D601B8" w:rsidRPr="001F29F9" w:rsidRDefault="00D601B8" w:rsidP="00A871B2">
            <w:pPr>
              <w:spacing w:line="180" w:lineRule="exact"/>
              <w:contextualSpacing/>
              <w:rPr>
                <w:color w:val="000000" w:themeColor="text1"/>
                <w:sz w:val="18"/>
                <w:szCs w:val="18"/>
              </w:rPr>
            </w:pPr>
            <w:r>
              <w:rPr>
                <w:color w:val="000000" w:themeColor="text1"/>
                <w:sz w:val="18"/>
                <w:szCs w:val="18"/>
              </w:rPr>
              <w:t>20000605</w:t>
            </w:r>
          </w:p>
        </w:tc>
      </w:tr>
      <w:tr w:rsidR="00D601B8" w:rsidRPr="001F29F9" w:rsidTr="00752BC5">
        <w:trPr>
          <w:trHeight w:val="188"/>
        </w:trPr>
        <w:tc>
          <w:tcPr>
            <w:tcW w:w="1908" w:type="dxa"/>
            <w:vMerge/>
            <w:tcBorders>
              <w:bottom w:val="single" w:sz="4" w:space="0" w:color="auto"/>
              <w:right w:val="single" w:sz="4" w:space="0" w:color="auto"/>
            </w:tcBorders>
            <w:shd w:val="clear" w:color="auto" w:fill="FFFFFF" w:themeFill="background1"/>
          </w:tcPr>
          <w:p w:rsidR="00D601B8" w:rsidRDefault="00D601B8" w:rsidP="00A871B2">
            <w:pPr>
              <w:spacing w:line="180" w:lineRule="exact"/>
              <w:contextualSpacing/>
              <w:rPr>
                <w:color w:val="000000" w:themeColor="text1"/>
                <w:sz w:val="18"/>
                <w:szCs w:val="18"/>
              </w:rPr>
            </w:pPr>
          </w:p>
        </w:tc>
        <w:tc>
          <w:tcPr>
            <w:tcW w:w="2520" w:type="dxa"/>
            <w:gridSpan w:val="3"/>
            <w:vMerge/>
            <w:tcBorders>
              <w:bottom w:val="single" w:sz="4" w:space="0" w:color="auto"/>
              <w:right w:val="thinThickThinSmallGap" w:sz="24" w:space="0" w:color="auto"/>
            </w:tcBorders>
            <w:shd w:val="clear" w:color="auto" w:fill="FFFFFF" w:themeFill="background1"/>
          </w:tcPr>
          <w:p w:rsidR="00D601B8" w:rsidRDefault="00D601B8" w:rsidP="00A871B2">
            <w:pPr>
              <w:spacing w:line="180" w:lineRule="exact"/>
              <w:contextualSpacing/>
              <w:rPr>
                <w:color w:val="000000" w:themeColor="text1"/>
                <w:sz w:val="18"/>
                <w:szCs w:val="18"/>
              </w:rPr>
            </w:pPr>
          </w:p>
        </w:tc>
        <w:tc>
          <w:tcPr>
            <w:tcW w:w="2160" w:type="dxa"/>
            <w:tcBorders>
              <w:left w:val="thinThickThinSmallGap" w:sz="24" w:space="0" w:color="auto"/>
              <w:right w:val="single" w:sz="4" w:space="0" w:color="auto"/>
            </w:tcBorders>
            <w:shd w:val="clear" w:color="auto" w:fill="FFFFFF" w:themeFill="background1"/>
            <w:vAlign w:val="center"/>
          </w:tcPr>
          <w:p w:rsidR="00D601B8" w:rsidRPr="001F29F9" w:rsidRDefault="00D601B8" w:rsidP="00A871B2">
            <w:pPr>
              <w:spacing w:line="180" w:lineRule="exact"/>
              <w:contextualSpacing/>
              <w:jc w:val="left"/>
              <w:rPr>
                <w:color w:val="000000" w:themeColor="text1"/>
                <w:sz w:val="18"/>
                <w:szCs w:val="18"/>
              </w:rPr>
            </w:pPr>
            <w:r>
              <w:rPr>
                <w:color w:val="000000" w:themeColor="text1"/>
                <w:sz w:val="18"/>
                <w:szCs w:val="18"/>
              </w:rPr>
              <w:t>Cubital Tunnel Syndrome Left</w:t>
            </w:r>
          </w:p>
        </w:tc>
        <w:tc>
          <w:tcPr>
            <w:tcW w:w="1081" w:type="dxa"/>
            <w:tcBorders>
              <w:left w:val="single" w:sz="4" w:space="0" w:color="auto"/>
              <w:right w:val="single" w:sz="4" w:space="0" w:color="auto"/>
            </w:tcBorders>
            <w:shd w:val="clear" w:color="auto" w:fill="FFFFFF" w:themeFill="background1"/>
          </w:tcPr>
          <w:p w:rsidR="00D601B8" w:rsidRPr="001F29F9" w:rsidRDefault="00D601B8" w:rsidP="00A871B2">
            <w:pPr>
              <w:spacing w:line="180" w:lineRule="exact"/>
              <w:contextualSpacing/>
              <w:rPr>
                <w:color w:val="000000" w:themeColor="text1"/>
                <w:sz w:val="18"/>
                <w:szCs w:val="18"/>
              </w:rPr>
            </w:pPr>
            <w:r>
              <w:rPr>
                <w:color w:val="000000" w:themeColor="text1"/>
                <w:sz w:val="18"/>
                <w:szCs w:val="18"/>
              </w:rPr>
              <w:t>8516</w:t>
            </w:r>
          </w:p>
        </w:tc>
        <w:tc>
          <w:tcPr>
            <w:tcW w:w="720" w:type="dxa"/>
            <w:tcBorders>
              <w:left w:val="single" w:sz="4" w:space="0" w:color="auto"/>
            </w:tcBorders>
            <w:shd w:val="clear" w:color="auto" w:fill="FFFFFF" w:themeFill="background1"/>
          </w:tcPr>
          <w:p w:rsidR="00D601B8" w:rsidRPr="001F29F9" w:rsidRDefault="00D601B8" w:rsidP="00A871B2">
            <w:pPr>
              <w:spacing w:line="180" w:lineRule="exact"/>
              <w:contextualSpacing/>
              <w:rPr>
                <w:color w:val="000000" w:themeColor="text1"/>
                <w:sz w:val="18"/>
                <w:szCs w:val="18"/>
              </w:rPr>
            </w:pPr>
            <w:r>
              <w:rPr>
                <w:color w:val="000000" w:themeColor="text1"/>
                <w:sz w:val="18"/>
                <w:szCs w:val="18"/>
              </w:rPr>
              <w:t>10%</w:t>
            </w:r>
          </w:p>
        </w:tc>
        <w:tc>
          <w:tcPr>
            <w:tcW w:w="989" w:type="dxa"/>
            <w:shd w:val="clear" w:color="auto" w:fill="FFFFFF" w:themeFill="background1"/>
            <w:vAlign w:val="center"/>
          </w:tcPr>
          <w:p w:rsidR="00D601B8" w:rsidRPr="001F29F9" w:rsidRDefault="00D601B8" w:rsidP="00A871B2">
            <w:pPr>
              <w:spacing w:line="180" w:lineRule="exact"/>
              <w:contextualSpacing/>
              <w:rPr>
                <w:color w:val="000000" w:themeColor="text1"/>
                <w:sz w:val="18"/>
                <w:szCs w:val="18"/>
              </w:rPr>
            </w:pPr>
            <w:r>
              <w:rPr>
                <w:color w:val="000000" w:themeColor="text1"/>
                <w:sz w:val="18"/>
                <w:szCs w:val="18"/>
              </w:rPr>
              <w:t>20000605</w:t>
            </w:r>
          </w:p>
        </w:tc>
      </w:tr>
      <w:tr w:rsidR="00D601B8" w:rsidRPr="001F29F9" w:rsidTr="00752BC5">
        <w:trPr>
          <w:trHeight w:val="188"/>
        </w:trPr>
        <w:tc>
          <w:tcPr>
            <w:tcW w:w="4428" w:type="dxa"/>
            <w:gridSpan w:val="4"/>
            <w:tcBorders>
              <w:top w:val="single" w:sz="4" w:space="0" w:color="auto"/>
              <w:bottom w:val="nil"/>
              <w:right w:val="thinThickThinSmallGap" w:sz="24" w:space="0" w:color="auto"/>
            </w:tcBorders>
            <w:shd w:val="clear" w:color="auto" w:fill="FFFFFF" w:themeFill="background1"/>
          </w:tcPr>
          <w:p w:rsidR="00D601B8" w:rsidRDefault="00D601B8" w:rsidP="00A871B2">
            <w:pPr>
              <w:spacing w:line="180" w:lineRule="exact"/>
              <w:contextualSpacing/>
              <w:rPr>
                <w:color w:val="000000" w:themeColor="text1"/>
                <w:sz w:val="18"/>
                <w:szCs w:val="18"/>
              </w:rPr>
            </w:pPr>
            <w:r w:rsidRPr="001F29F9">
              <w:rPr>
                <w:rFonts w:ascii="Calibri" w:hAnsi="Calibri" w:cstheme="minorHAnsi"/>
                <w:color w:val="000000" w:themeColor="text1"/>
                <w:sz w:val="18"/>
                <w:szCs w:val="18"/>
              </w:rPr>
              <w:t>↓No Additional MEB/PEB Entries↓</w:t>
            </w:r>
          </w:p>
        </w:tc>
        <w:tc>
          <w:tcPr>
            <w:tcW w:w="2160" w:type="dxa"/>
            <w:tcBorders>
              <w:left w:val="thinThickThinSmallGap" w:sz="24" w:space="0" w:color="auto"/>
              <w:right w:val="single" w:sz="4" w:space="0" w:color="auto"/>
            </w:tcBorders>
            <w:shd w:val="clear" w:color="auto" w:fill="FFFFFF" w:themeFill="background1"/>
            <w:vAlign w:val="center"/>
          </w:tcPr>
          <w:p w:rsidR="00D601B8" w:rsidRDefault="00D601B8" w:rsidP="00A871B2">
            <w:pPr>
              <w:spacing w:line="180" w:lineRule="exact"/>
              <w:contextualSpacing/>
              <w:jc w:val="left"/>
              <w:rPr>
                <w:color w:val="000000" w:themeColor="text1"/>
                <w:sz w:val="18"/>
                <w:szCs w:val="18"/>
              </w:rPr>
            </w:pPr>
            <w:r>
              <w:rPr>
                <w:color w:val="000000" w:themeColor="text1"/>
                <w:sz w:val="18"/>
                <w:szCs w:val="18"/>
              </w:rPr>
              <w:t>Tinnitus</w:t>
            </w:r>
          </w:p>
        </w:tc>
        <w:tc>
          <w:tcPr>
            <w:tcW w:w="1081" w:type="dxa"/>
            <w:tcBorders>
              <w:left w:val="single" w:sz="4" w:space="0" w:color="auto"/>
              <w:right w:val="single" w:sz="4" w:space="0" w:color="auto"/>
            </w:tcBorders>
            <w:shd w:val="clear" w:color="auto" w:fill="FFFFFF" w:themeFill="background1"/>
          </w:tcPr>
          <w:p w:rsidR="00D601B8" w:rsidRDefault="00D601B8" w:rsidP="00A871B2">
            <w:pPr>
              <w:spacing w:line="180" w:lineRule="exact"/>
              <w:contextualSpacing/>
              <w:rPr>
                <w:color w:val="000000" w:themeColor="text1"/>
                <w:sz w:val="18"/>
                <w:szCs w:val="18"/>
              </w:rPr>
            </w:pPr>
            <w:r>
              <w:rPr>
                <w:color w:val="000000" w:themeColor="text1"/>
                <w:sz w:val="18"/>
                <w:szCs w:val="18"/>
              </w:rPr>
              <w:t>6260</w:t>
            </w:r>
          </w:p>
        </w:tc>
        <w:tc>
          <w:tcPr>
            <w:tcW w:w="720" w:type="dxa"/>
            <w:tcBorders>
              <w:left w:val="single" w:sz="4" w:space="0" w:color="auto"/>
            </w:tcBorders>
            <w:shd w:val="clear" w:color="auto" w:fill="FFFFFF" w:themeFill="background1"/>
          </w:tcPr>
          <w:p w:rsidR="00D601B8" w:rsidRDefault="00D601B8" w:rsidP="00A871B2">
            <w:pPr>
              <w:spacing w:line="180" w:lineRule="exact"/>
              <w:contextualSpacing/>
              <w:rPr>
                <w:color w:val="000000" w:themeColor="text1"/>
                <w:sz w:val="18"/>
                <w:szCs w:val="18"/>
              </w:rPr>
            </w:pPr>
            <w:r>
              <w:rPr>
                <w:color w:val="000000" w:themeColor="text1"/>
                <w:sz w:val="18"/>
                <w:szCs w:val="18"/>
              </w:rPr>
              <w:t>10%</w:t>
            </w:r>
          </w:p>
        </w:tc>
        <w:tc>
          <w:tcPr>
            <w:tcW w:w="989" w:type="dxa"/>
            <w:shd w:val="clear" w:color="auto" w:fill="FFFFFF" w:themeFill="background1"/>
            <w:vAlign w:val="center"/>
          </w:tcPr>
          <w:p w:rsidR="00D601B8" w:rsidRPr="001F29F9" w:rsidRDefault="00D601B8" w:rsidP="00A871B2">
            <w:pPr>
              <w:spacing w:line="180" w:lineRule="exact"/>
              <w:contextualSpacing/>
              <w:rPr>
                <w:color w:val="000000" w:themeColor="text1"/>
                <w:sz w:val="18"/>
                <w:szCs w:val="18"/>
              </w:rPr>
            </w:pPr>
            <w:r>
              <w:rPr>
                <w:color w:val="000000" w:themeColor="text1"/>
                <w:sz w:val="18"/>
                <w:szCs w:val="18"/>
              </w:rPr>
              <w:t>20000509</w:t>
            </w:r>
          </w:p>
        </w:tc>
      </w:tr>
      <w:tr w:rsidR="00D601B8" w:rsidRPr="001F29F9" w:rsidTr="00752BC5">
        <w:trPr>
          <w:trHeight w:val="188"/>
        </w:trPr>
        <w:tc>
          <w:tcPr>
            <w:tcW w:w="4428" w:type="dxa"/>
            <w:gridSpan w:val="4"/>
            <w:tcBorders>
              <w:top w:val="nil"/>
              <w:right w:val="thinThickThinSmallGap" w:sz="24" w:space="0" w:color="auto"/>
            </w:tcBorders>
            <w:shd w:val="clear" w:color="auto" w:fill="FFFFFF" w:themeFill="background1"/>
          </w:tcPr>
          <w:p w:rsidR="00D601B8" w:rsidRDefault="00D601B8" w:rsidP="00A871B2">
            <w:pPr>
              <w:spacing w:line="180" w:lineRule="exact"/>
              <w:contextualSpacing/>
              <w:rPr>
                <w:color w:val="000000" w:themeColor="text1"/>
                <w:sz w:val="18"/>
                <w:szCs w:val="18"/>
              </w:rPr>
            </w:pPr>
          </w:p>
        </w:tc>
        <w:tc>
          <w:tcPr>
            <w:tcW w:w="3961" w:type="dxa"/>
            <w:gridSpan w:val="3"/>
            <w:tcBorders>
              <w:left w:val="thinThickThinSmallGap" w:sz="24" w:space="0" w:color="auto"/>
            </w:tcBorders>
            <w:shd w:val="clear" w:color="auto" w:fill="FFFFFF" w:themeFill="background1"/>
            <w:vAlign w:val="center"/>
          </w:tcPr>
          <w:p w:rsidR="00D601B8" w:rsidRDefault="00D601B8" w:rsidP="00A871B2">
            <w:pPr>
              <w:spacing w:line="180" w:lineRule="exact"/>
              <w:contextualSpacing/>
              <w:rPr>
                <w:color w:val="000000" w:themeColor="text1"/>
                <w:sz w:val="18"/>
                <w:szCs w:val="18"/>
              </w:rPr>
            </w:pPr>
            <w:r w:rsidRPr="001F29F9">
              <w:rPr>
                <w:rFonts w:ascii="Calibri" w:hAnsi="Calibri" w:cstheme="minorHAnsi"/>
                <w:color w:val="000000" w:themeColor="text1"/>
                <w:sz w:val="18"/>
                <w:szCs w:val="18"/>
              </w:rPr>
              <w:t xml:space="preserve">0% x </w:t>
            </w:r>
            <w:r>
              <w:rPr>
                <w:rFonts w:ascii="Calibri" w:hAnsi="Calibri" w:cstheme="minorHAnsi"/>
                <w:color w:val="000000" w:themeColor="text1"/>
                <w:sz w:val="18"/>
                <w:szCs w:val="18"/>
              </w:rPr>
              <w:t>7</w:t>
            </w:r>
            <w:r w:rsidRPr="001F29F9">
              <w:rPr>
                <w:rFonts w:ascii="Calibri" w:hAnsi="Calibri" w:cstheme="minorHAnsi"/>
                <w:color w:val="000000" w:themeColor="text1"/>
                <w:sz w:val="18"/>
                <w:szCs w:val="18"/>
              </w:rPr>
              <w:t xml:space="preserve">/Not Service Connected x </w:t>
            </w:r>
            <w:r>
              <w:rPr>
                <w:rFonts w:ascii="Calibri" w:hAnsi="Calibri" w:cstheme="minorHAnsi"/>
                <w:color w:val="000000" w:themeColor="text1"/>
                <w:sz w:val="18"/>
                <w:szCs w:val="18"/>
              </w:rPr>
              <w:t>8</w:t>
            </w:r>
          </w:p>
        </w:tc>
        <w:tc>
          <w:tcPr>
            <w:tcW w:w="989" w:type="dxa"/>
            <w:shd w:val="clear" w:color="auto" w:fill="FFFFFF" w:themeFill="background1"/>
            <w:vAlign w:val="center"/>
          </w:tcPr>
          <w:p w:rsidR="00D601B8" w:rsidRPr="001F29F9" w:rsidRDefault="00D601B8" w:rsidP="00A871B2">
            <w:pPr>
              <w:spacing w:line="180" w:lineRule="exact"/>
              <w:contextualSpacing/>
              <w:rPr>
                <w:color w:val="000000" w:themeColor="text1"/>
                <w:sz w:val="18"/>
                <w:szCs w:val="18"/>
              </w:rPr>
            </w:pPr>
            <w:r>
              <w:rPr>
                <w:color w:val="000000" w:themeColor="text1"/>
                <w:sz w:val="18"/>
                <w:szCs w:val="18"/>
              </w:rPr>
              <w:t>20000605</w:t>
            </w:r>
          </w:p>
        </w:tc>
      </w:tr>
      <w:tr w:rsidR="00D601B8" w:rsidRPr="001F29F9" w:rsidTr="00752BC5">
        <w:trPr>
          <w:trHeight w:val="56"/>
        </w:trPr>
        <w:tc>
          <w:tcPr>
            <w:tcW w:w="4428" w:type="dxa"/>
            <w:gridSpan w:val="4"/>
            <w:tcBorders>
              <w:right w:val="thinThickThinSmallGap" w:sz="24" w:space="0" w:color="auto"/>
            </w:tcBorders>
            <w:shd w:val="clear" w:color="auto" w:fill="D9D9D9" w:themeFill="background1" w:themeFillShade="D9"/>
            <w:vAlign w:val="center"/>
          </w:tcPr>
          <w:p w:rsidR="00D601B8" w:rsidRPr="001F29F9" w:rsidRDefault="00D601B8" w:rsidP="00A871B2">
            <w:pPr>
              <w:contextualSpacing/>
              <w:rPr>
                <w:rFonts w:ascii="Calibri" w:hAnsi="Calibri" w:cstheme="minorHAnsi"/>
                <w:color w:val="000000" w:themeColor="text1"/>
                <w:sz w:val="18"/>
                <w:szCs w:val="18"/>
              </w:rPr>
            </w:pPr>
            <w:r w:rsidRPr="001F29F9">
              <w:rPr>
                <w:rFonts w:ascii="Calibri" w:hAnsi="Calibri" w:cstheme="minorHAnsi"/>
                <w:color w:val="000000" w:themeColor="text1"/>
                <w:sz w:val="18"/>
                <w:szCs w:val="18"/>
              </w:rPr>
              <w:t xml:space="preserve">Combined:  </w:t>
            </w:r>
            <w:r>
              <w:rPr>
                <w:rFonts w:ascii="Calibri" w:hAnsi="Calibri" w:cstheme="minorHAnsi"/>
                <w:color w:val="000000" w:themeColor="text1"/>
                <w:sz w:val="18"/>
                <w:szCs w:val="18"/>
              </w:rPr>
              <w:t>20</w:t>
            </w:r>
            <w:r w:rsidRPr="001F29F9">
              <w:rPr>
                <w:rFonts w:ascii="Calibri" w:hAnsi="Calibri" w:cstheme="minorHAnsi"/>
                <w:color w:val="000000" w:themeColor="text1"/>
                <w:sz w:val="18"/>
                <w:szCs w:val="18"/>
              </w:rPr>
              <w:t>%</w:t>
            </w:r>
          </w:p>
        </w:tc>
        <w:tc>
          <w:tcPr>
            <w:tcW w:w="4950" w:type="dxa"/>
            <w:gridSpan w:val="4"/>
            <w:tcBorders>
              <w:left w:val="thinThickThinSmallGap" w:sz="24" w:space="0" w:color="auto"/>
            </w:tcBorders>
            <w:shd w:val="clear" w:color="auto" w:fill="D9D9D9" w:themeFill="background1" w:themeFillShade="D9"/>
            <w:vAlign w:val="center"/>
          </w:tcPr>
          <w:p w:rsidR="00D601B8" w:rsidRPr="001F29F9" w:rsidRDefault="00D601B8" w:rsidP="00A871B2">
            <w:pPr>
              <w:contextualSpacing/>
              <w:rPr>
                <w:rFonts w:ascii="Calibri" w:hAnsi="Calibri" w:cstheme="minorHAnsi"/>
                <w:color w:val="000000" w:themeColor="text1"/>
                <w:sz w:val="18"/>
                <w:szCs w:val="18"/>
              </w:rPr>
            </w:pPr>
            <w:r w:rsidRPr="001F29F9">
              <w:rPr>
                <w:rFonts w:ascii="Calibri" w:hAnsi="Calibri" w:cstheme="minorHAnsi"/>
                <w:color w:val="000000" w:themeColor="text1"/>
                <w:sz w:val="18"/>
                <w:szCs w:val="18"/>
              </w:rPr>
              <w:t xml:space="preserve">Combined:  </w:t>
            </w:r>
            <w:r>
              <w:rPr>
                <w:rFonts w:ascii="Calibri" w:hAnsi="Calibri" w:cstheme="minorHAnsi"/>
                <w:color w:val="000000" w:themeColor="text1"/>
                <w:sz w:val="18"/>
                <w:szCs w:val="18"/>
              </w:rPr>
              <w:t>6</w:t>
            </w:r>
            <w:r w:rsidRPr="001F29F9">
              <w:rPr>
                <w:rFonts w:ascii="Calibri" w:hAnsi="Calibri" w:cstheme="minorHAnsi"/>
                <w:color w:val="000000" w:themeColor="text1"/>
                <w:sz w:val="18"/>
                <w:szCs w:val="18"/>
              </w:rPr>
              <w:t>0%</w:t>
            </w:r>
          </w:p>
        </w:tc>
      </w:tr>
    </w:tbl>
    <w:p w:rsidR="00D601B8" w:rsidRPr="003C53E8" w:rsidRDefault="00752BC5" w:rsidP="00D601B8">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*The Code was changed to 5237 with the IPEB 20050322</w:t>
      </w:r>
      <w:r w:rsidR="00D601B8">
        <w:rPr>
          <w:color w:val="000000" w:themeColor="text1"/>
          <w:sz w:val="18"/>
          <w:szCs w:val="18"/>
        </w:rPr>
        <w:t xml:space="preserve">   </w:t>
      </w:r>
    </w:p>
    <w:p w:rsidR="00C8590C" w:rsidRPr="001F29F9" w:rsidRDefault="00C8590C" w:rsidP="00BF0E94">
      <w:pPr>
        <w:jc w:val="left"/>
        <w:rPr>
          <w:color w:val="000000" w:themeColor="text1"/>
          <w:szCs w:val="28"/>
          <w:highlight w:val="magenta"/>
        </w:rPr>
      </w:pPr>
    </w:p>
    <w:p w:rsidR="003F2EEE" w:rsidRPr="00AF255D" w:rsidRDefault="00B40B88" w:rsidP="00AF255D">
      <w:pPr>
        <w:tabs>
          <w:tab w:val="left" w:pos="288"/>
          <w:tab w:val="left" w:pos="4752"/>
        </w:tabs>
        <w:jc w:val="both"/>
        <w:rPr>
          <w:rFonts w:asciiTheme="minorHAnsi" w:hAnsiTheme="minorHAnsi"/>
          <w:color w:val="auto"/>
          <w:szCs w:val="24"/>
        </w:rPr>
      </w:pPr>
      <w:r w:rsidRPr="00AF255D">
        <w:rPr>
          <w:rFonts w:asciiTheme="minorHAnsi" w:hAnsiTheme="minorHAnsi"/>
          <w:color w:val="000000" w:themeColor="text1"/>
          <w:szCs w:val="24"/>
          <w:u w:val="single"/>
        </w:rPr>
        <w:lastRenderedPageBreak/>
        <w:t>ANALYSIS SUMMARY</w:t>
      </w:r>
      <w:r w:rsidRPr="00AF255D">
        <w:rPr>
          <w:rFonts w:asciiTheme="minorHAnsi" w:hAnsiTheme="minorHAnsi"/>
          <w:color w:val="000000" w:themeColor="text1"/>
          <w:szCs w:val="24"/>
        </w:rPr>
        <w:t>:</w:t>
      </w:r>
      <w:r w:rsidRPr="00AF255D">
        <w:rPr>
          <w:rFonts w:asciiTheme="minorHAnsi" w:hAnsiTheme="minorHAnsi"/>
          <w:color w:val="auto"/>
          <w:szCs w:val="24"/>
        </w:rPr>
        <w:t xml:space="preserve"> </w:t>
      </w:r>
      <w:r w:rsidR="00AA6269" w:rsidRPr="00AF255D">
        <w:rPr>
          <w:rFonts w:asciiTheme="minorHAnsi" w:hAnsiTheme="minorHAnsi"/>
          <w:color w:val="auto"/>
          <w:szCs w:val="24"/>
        </w:rPr>
        <w:t xml:space="preserve"> </w:t>
      </w:r>
      <w:r w:rsidRPr="00AF255D">
        <w:rPr>
          <w:rFonts w:asciiTheme="minorHAnsi" w:hAnsiTheme="minorHAnsi"/>
          <w:color w:val="auto"/>
          <w:szCs w:val="24"/>
        </w:rPr>
        <w:t xml:space="preserve">The Board acknowledges the CI’s assertions that the final separation rating and decision in May 2005 was based on </w:t>
      </w:r>
      <w:r w:rsidR="00713F20" w:rsidRPr="00AF255D">
        <w:rPr>
          <w:rFonts w:asciiTheme="minorHAnsi" w:hAnsiTheme="minorHAnsi"/>
          <w:color w:val="auto"/>
          <w:szCs w:val="24"/>
        </w:rPr>
        <w:t>her</w:t>
      </w:r>
      <w:r w:rsidRPr="00AF255D">
        <w:rPr>
          <w:rFonts w:asciiTheme="minorHAnsi" w:hAnsiTheme="minorHAnsi"/>
          <w:color w:val="auto"/>
          <w:szCs w:val="24"/>
        </w:rPr>
        <w:t xml:space="preserve"> ability to perform a civilian job and not on her continued performance of the MOS</w:t>
      </w:r>
      <w:r w:rsidR="00CB195F">
        <w:rPr>
          <w:rFonts w:asciiTheme="minorHAnsi" w:hAnsiTheme="minorHAnsi"/>
          <w:color w:val="auto"/>
          <w:szCs w:val="24"/>
        </w:rPr>
        <w:t>.</w:t>
      </w:r>
      <w:r w:rsidRPr="00AF255D">
        <w:rPr>
          <w:rFonts w:asciiTheme="minorHAnsi" w:hAnsiTheme="minorHAnsi"/>
          <w:color w:val="auto"/>
          <w:szCs w:val="24"/>
        </w:rPr>
        <w:t xml:space="preserve">  It is noted for the record that the Board has neither the jurisdiction nor authority to scrutinize or render opinions in reference to asserted Service improprieties in the disposition of a case. </w:t>
      </w:r>
      <w:r w:rsidR="00AA6269" w:rsidRPr="00AF255D">
        <w:rPr>
          <w:rFonts w:asciiTheme="minorHAnsi" w:hAnsiTheme="minorHAnsi"/>
          <w:color w:val="auto"/>
          <w:szCs w:val="24"/>
        </w:rPr>
        <w:t xml:space="preserve"> </w:t>
      </w:r>
      <w:r w:rsidR="00E12AC6" w:rsidRPr="00AF255D">
        <w:rPr>
          <w:rFonts w:asciiTheme="minorHAnsi" w:hAnsiTheme="minorHAnsi"/>
          <w:color w:val="auto"/>
          <w:szCs w:val="24"/>
        </w:rPr>
        <w:t xml:space="preserve">The Board’s role is confined to the review of medical records and all evidence at hand to assess the fairness of PEB rating determinations, compared to VASRD standards, based on severity at the time of separation. </w:t>
      </w:r>
      <w:r w:rsidR="00AA6269" w:rsidRPr="00AF255D">
        <w:rPr>
          <w:rFonts w:asciiTheme="minorHAnsi" w:hAnsiTheme="minorHAnsi"/>
          <w:color w:val="auto"/>
          <w:szCs w:val="24"/>
        </w:rPr>
        <w:t xml:space="preserve"> </w:t>
      </w:r>
      <w:r w:rsidR="00E12AC6" w:rsidRPr="00AF255D">
        <w:rPr>
          <w:rFonts w:asciiTheme="minorHAnsi" w:hAnsiTheme="minorHAnsi"/>
          <w:color w:val="auto"/>
          <w:szCs w:val="24"/>
        </w:rPr>
        <w:t>It must also judge the fairness of PEB fitness adjudications based on the fitness consequences of conditions as they existed at the time of separation.</w:t>
      </w:r>
      <w:r w:rsidR="00312821" w:rsidRPr="00312821">
        <w:rPr>
          <w:rFonts w:cs="Calibri"/>
          <w:color w:val="000000"/>
          <w:sz w:val="23"/>
          <w:szCs w:val="23"/>
        </w:rPr>
        <w:t xml:space="preserve"> </w:t>
      </w:r>
      <w:r w:rsidR="00312821">
        <w:rPr>
          <w:rFonts w:cs="Calibri"/>
          <w:color w:val="000000"/>
          <w:sz w:val="23"/>
          <w:szCs w:val="23"/>
        </w:rPr>
        <w:t xml:space="preserve"> </w:t>
      </w:r>
      <w:r w:rsidR="00312821" w:rsidRPr="00312821">
        <w:rPr>
          <w:rFonts w:asciiTheme="minorHAnsi" w:hAnsiTheme="minorHAnsi"/>
          <w:color w:val="auto"/>
          <w:szCs w:val="24"/>
        </w:rPr>
        <w:t>The Board also acknowledges the CI's contention suggesting that service ratings should have been conferred for other conditions documented at the time of separation and for conditions not diagnosed while in the service (but later determined to be service connected by the VA).</w:t>
      </w:r>
      <w:r w:rsidR="00312821">
        <w:rPr>
          <w:rFonts w:asciiTheme="minorHAnsi" w:hAnsiTheme="minorHAnsi"/>
          <w:color w:val="auto"/>
          <w:szCs w:val="24"/>
        </w:rPr>
        <w:t xml:space="preserve"> </w:t>
      </w:r>
      <w:r w:rsidR="00312821" w:rsidRPr="00312821">
        <w:rPr>
          <w:rFonts w:asciiTheme="minorHAnsi" w:hAnsiTheme="minorHAnsi"/>
          <w:color w:val="auto"/>
          <w:szCs w:val="24"/>
        </w:rPr>
        <w:t xml:space="preserve"> While the DES considers all of the service member's medical conditions, compensation can only be offered for those medical conditions that cut short a service member’s career, and then only to the degree of severity present at the time of final disposition. </w:t>
      </w:r>
      <w:r w:rsidR="00312821">
        <w:rPr>
          <w:rFonts w:asciiTheme="minorHAnsi" w:hAnsiTheme="minorHAnsi"/>
          <w:color w:val="auto"/>
          <w:szCs w:val="24"/>
        </w:rPr>
        <w:t xml:space="preserve"> </w:t>
      </w:r>
      <w:r w:rsidR="00312821" w:rsidRPr="00312821">
        <w:rPr>
          <w:rFonts w:asciiTheme="minorHAnsi" w:hAnsiTheme="minorHAnsi"/>
          <w:color w:val="auto"/>
          <w:szCs w:val="24"/>
        </w:rPr>
        <w:t xml:space="preserve">The </w:t>
      </w:r>
      <w:r w:rsidR="00312821">
        <w:rPr>
          <w:rFonts w:asciiTheme="minorHAnsi" w:hAnsiTheme="minorHAnsi"/>
          <w:color w:val="auto"/>
          <w:szCs w:val="24"/>
        </w:rPr>
        <w:t>Department of Veterans’ Affair (</w:t>
      </w:r>
      <w:r w:rsidR="00312821" w:rsidRPr="00312821">
        <w:rPr>
          <w:rFonts w:asciiTheme="minorHAnsi" w:hAnsiTheme="minorHAnsi"/>
          <w:color w:val="auto"/>
          <w:szCs w:val="24"/>
        </w:rPr>
        <w:t>DVA</w:t>
      </w:r>
      <w:r w:rsidR="00312821">
        <w:rPr>
          <w:rFonts w:asciiTheme="minorHAnsi" w:hAnsiTheme="minorHAnsi"/>
          <w:color w:val="auto"/>
          <w:szCs w:val="24"/>
        </w:rPr>
        <w:t>)</w:t>
      </w:r>
      <w:r w:rsidR="00312821" w:rsidRPr="00312821">
        <w:rPr>
          <w:rFonts w:asciiTheme="minorHAnsi" w:hAnsiTheme="minorHAnsi"/>
          <w:color w:val="auto"/>
          <w:szCs w:val="24"/>
        </w:rPr>
        <w:t>, however, is empowered to compensate service connected conditions and to periodically re-evaluate said conditions for the purpose of adjusting the veteran’s disability rating should his degree of impairment vary over time.</w:t>
      </w:r>
    </w:p>
    <w:p w:rsidR="00E12AC6" w:rsidRPr="00E12AC6" w:rsidRDefault="00E12AC6" w:rsidP="00634BBF">
      <w:pPr>
        <w:tabs>
          <w:tab w:val="left" w:pos="288"/>
          <w:tab w:val="left" w:pos="4752"/>
        </w:tabs>
        <w:jc w:val="both"/>
        <w:rPr>
          <w:rFonts w:asciiTheme="minorHAnsi" w:hAnsiTheme="minorHAnsi"/>
          <w:color w:val="auto"/>
          <w:szCs w:val="24"/>
        </w:rPr>
      </w:pPr>
    </w:p>
    <w:p w:rsidR="00312821" w:rsidRDefault="00C22720" w:rsidP="00312821">
      <w:pPr>
        <w:tabs>
          <w:tab w:val="left" w:pos="288"/>
          <w:tab w:val="left" w:pos="4752"/>
        </w:tabs>
        <w:jc w:val="both"/>
        <w:rPr>
          <w:rFonts w:asciiTheme="minorHAnsi" w:hAnsiTheme="minorHAnsi"/>
          <w:color w:val="auto"/>
          <w:szCs w:val="24"/>
        </w:rPr>
      </w:pPr>
      <w:r w:rsidRPr="00F21F46">
        <w:rPr>
          <w:rFonts w:asciiTheme="minorHAnsi" w:hAnsiTheme="minorHAnsi"/>
          <w:color w:val="auto"/>
          <w:szCs w:val="24"/>
          <w:u w:val="single"/>
        </w:rPr>
        <w:t>Fibromyalgia</w:t>
      </w:r>
      <w:r w:rsidR="00002444" w:rsidRPr="00F21F46">
        <w:rPr>
          <w:rFonts w:asciiTheme="minorHAnsi" w:hAnsiTheme="minorHAnsi"/>
          <w:color w:val="auto"/>
          <w:szCs w:val="24"/>
          <w:u w:val="single"/>
        </w:rPr>
        <w:t xml:space="preserve"> Condition</w:t>
      </w:r>
      <w:r w:rsidRPr="00F21F46">
        <w:rPr>
          <w:rFonts w:asciiTheme="minorHAnsi" w:hAnsiTheme="minorHAnsi"/>
          <w:color w:val="auto"/>
          <w:szCs w:val="24"/>
        </w:rPr>
        <w:t xml:space="preserve">:  </w:t>
      </w:r>
      <w:r w:rsidR="00312821">
        <w:rPr>
          <w:rFonts w:asciiTheme="minorHAnsi" w:hAnsiTheme="minorHAnsi"/>
          <w:color w:val="auto"/>
          <w:szCs w:val="24"/>
        </w:rPr>
        <w:t>The CI had</w:t>
      </w:r>
      <w:r w:rsidR="00312821" w:rsidRPr="00F21F46">
        <w:rPr>
          <w:rFonts w:asciiTheme="minorHAnsi" w:hAnsiTheme="minorHAnsi"/>
          <w:color w:val="auto"/>
          <w:szCs w:val="24"/>
        </w:rPr>
        <w:t xml:space="preserve"> a well documented history of joint pains in the service treatment record (STR) dating back to 1980’s.</w:t>
      </w:r>
      <w:r w:rsidR="00312821" w:rsidRPr="00CB195F">
        <w:rPr>
          <w:rFonts w:asciiTheme="minorHAnsi" w:hAnsiTheme="minorHAnsi"/>
          <w:color w:val="auto"/>
          <w:szCs w:val="24"/>
        </w:rPr>
        <w:t xml:space="preserve"> </w:t>
      </w:r>
      <w:r w:rsidR="00312821">
        <w:rPr>
          <w:rFonts w:asciiTheme="minorHAnsi" w:hAnsiTheme="minorHAnsi"/>
          <w:color w:val="auto"/>
          <w:szCs w:val="24"/>
        </w:rPr>
        <w:t xml:space="preserve"> </w:t>
      </w:r>
      <w:r w:rsidR="00312821" w:rsidRPr="00F21F46">
        <w:rPr>
          <w:rFonts w:asciiTheme="minorHAnsi" w:hAnsiTheme="minorHAnsi"/>
          <w:color w:val="auto"/>
          <w:szCs w:val="24"/>
        </w:rPr>
        <w:t xml:space="preserve">She started with shoulder girdle pain and </w:t>
      </w:r>
      <w:r w:rsidR="00312821">
        <w:rPr>
          <w:rFonts w:asciiTheme="minorHAnsi" w:hAnsiTheme="minorHAnsi"/>
          <w:color w:val="auto"/>
          <w:szCs w:val="24"/>
        </w:rPr>
        <w:t xml:space="preserve">then </w:t>
      </w:r>
      <w:r w:rsidR="00312821" w:rsidRPr="00F21F46">
        <w:rPr>
          <w:rFonts w:asciiTheme="minorHAnsi" w:hAnsiTheme="minorHAnsi"/>
          <w:color w:val="auto"/>
          <w:szCs w:val="24"/>
        </w:rPr>
        <w:t>progressed on to low back pain</w:t>
      </w:r>
      <w:r w:rsidR="00312821">
        <w:rPr>
          <w:rFonts w:asciiTheme="minorHAnsi" w:hAnsiTheme="minorHAnsi"/>
          <w:color w:val="auto"/>
          <w:szCs w:val="24"/>
        </w:rPr>
        <w:t>.</w:t>
      </w:r>
      <w:r w:rsidR="00312821" w:rsidRPr="00F21F46">
        <w:rPr>
          <w:rFonts w:asciiTheme="minorHAnsi" w:hAnsiTheme="minorHAnsi"/>
          <w:color w:val="auto"/>
          <w:szCs w:val="24"/>
        </w:rPr>
        <w:t xml:space="preserve">  </w:t>
      </w:r>
      <w:r w:rsidR="00312821">
        <w:rPr>
          <w:rFonts w:asciiTheme="minorHAnsi" w:hAnsiTheme="minorHAnsi"/>
          <w:color w:val="auto"/>
          <w:szCs w:val="24"/>
        </w:rPr>
        <w:t xml:space="preserve">She </w:t>
      </w:r>
      <w:r w:rsidR="00312821" w:rsidRPr="00F21F46">
        <w:rPr>
          <w:rFonts w:asciiTheme="minorHAnsi" w:hAnsiTheme="minorHAnsi"/>
          <w:color w:val="auto"/>
          <w:szCs w:val="24"/>
        </w:rPr>
        <w:t>had onset of alopecia in 1998 with other skin lesions of her face and nodules on her body that were biopsied revealing dermal fibrosis.  She had sleep disturbances that also started in 1998.</w:t>
      </w:r>
      <w:r w:rsidR="00312821">
        <w:rPr>
          <w:rFonts w:asciiTheme="minorHAnsi" w:hAnsiTheme="minorHAnsi"/>
          <w:color w:val="auto"/>
          <w:szCs w:val="24"/>
        </w:rPr>
        <w:t xml:space="preserve">  With these constellations of symptoms, t</w:t>
      </w:r>
      <w:r w:rsidR="00312821" w:rsidRPr="00F21F46">
        <w:rPr>
          <w:rFonts w:asciiTheme="minorHAnsi" w:hAnsiTheme="minorHAnsi"/>
          <w:color w:val="auto"/>
          <w:szCs w:val="24"/>
        </w:rPr>
        <w:t>he CI was seen in the medical c</w:t>
      </w:r>
      <w:r w:rsidR="00312821">
        <w:rPr>
          <w:rFonts w:asciiTheme="minorHAnsi" w:hAnsiTheme="minorHAnsi"/>
          <w:color w:val="auto"/>
          <w:szCs w:val="24"/>
        </w:rPr>
        <w:t>linic</w:t>
      </w:r>
      <w:r w:rsidR="00312821" w:rsidRPr="00F21F46">
        <w:rPr>
          <w:rFonts w:asciiTheme="minorHAnsi" w:hAnsiTheme="minorHAnsi"/>
          <w:color w:val="auto"/>
          <w:szCs w:val="24"/>
        </w:rPr>
        <w:t xml:space="preserve"> and where it was noted she had pain in the hands, wrists, elbows, </w:t>
      </w:r>
      <w:r w:rsidR="00312821" w:rsidRPr="008A2A77">
        <w:rPr>
          <w:rFonts w:asciiTheme="minorHAnsi" w:hAnsiTheme="minorHAnsi"/>
          <w:color w:val="auto"/>
          <w:szCs w:val="24"/>
        </w:rPr>
        <w:t xml:space="preserve">shoulders, neck, back and hips.  The pain occurred all day but worse with prolong sitting or standing.  The rheumatologist consult at the time of the narrative summary (NARSUM)/MEB, </w:t>
      </w:r>
      <w:r w:rsidR="008A2A77">
        <w:rPr>
          <w:rFonts w:asciiTheme="minorHAnsi" w:hAnsiTheme="minorHAnsi"/>
          <w:color w:val="auto"/>
          <w:szCs w:val="24"/>
        </w:rPr>
        <w:t>7</w:t>
      </w:r>
      <w:r w:rsidR="00312821" w:rsidRPr="008A2A77">
        <w:rPr>
          <w:rFonts w:asciiTheme="minorHAnsi" w:hAnsiTheme="minorHAnsi"/>
          <w:color w:val="auto"/>
          <w:szCs w:val="24"/>
        </w:rPr>
        <w:t xml:space="preserve"> months</w:t>
      </w:r>
      <w:r w:rsidR="00312821">
        <w:rPr>
          <w:rFonts w:asciiTheme="minorHAnsi" w:hAnsiTheme="minorHAnsi"/>
          <w:color w:val="auto"/>
          <w:szCs w:val="24"/>
        </w:rPr>
        <w:t xml:space="preserve"> pre TDRL entry, </w:t>
      </w:r>
      <w:r w:rsidR="00312821" w:rsidRPr="00F21F46">
        <w:rPr>
          <w:rFonts w:asciiTheme="minorHAnsi" w:hAnsiTheme="minorHAnsi"/>
          <w:color w:val="auto"/>
          <w:szCs w:val="24"/>
        </w:rPr>
        <w:t xml:space="preserve">documented a normal joint, laboratory and radiograph exams and further opined her physical exam met the diagnostic criteria for fibromyalgia (history of pain above and below the waist and left and right, must include the axial skeleton), </w:t>
      </w:r>
      <w:r w:rsidR="00312821">
        <w:rPr>
          <w:rFonts w:asciiTheme="minorHAnsi" w:hAnsiTheme="minorHAnsi"/>
          <w:color w:val="auto"/>
          <w:szCs w:val="24"/>
        </w:rPr>
        <w:t>having 11/</w:t>
      </w:r>
      <w:r w:rsidR="00312821" w:rsidRPr="00F21F46">
        <w:rPr>
          <w:rFonts w:asciiTheme="minorHAnsi" w:hAnsiTheme="minorHAnsi"/>
          <w:color w:val="auto"/>
          <w:szCs w:val="24"/>
        </w:rPr>
        <w:t xml:space="preserve">18 tender point sites.  The </w:t>
      </w:r>
      <w:r w:rsidR="00312821">
        <w:rPr>
          <w:rFonts w:asciiTheme="minorHAnsi" w:hAnsiTheme="minorHAnsi"/>
          <w:color w:val="auto"/>
          <w:szCs w:val="24"/>
        </w:rPr>
        <w:t>r</w:t>
      </w:r>
      <w:r w:rsidR="00312821" w:rsidRPr="00F21F46">
        <w:rPr>
          <w:rFonts w:asciiTheme="minorHAnsi" w:hAnsiTheme="minorHAnsi"/>
          <w:color w:val="auto"/>
          <w:szCs w:val="24"/>
        </w:rPr>
        <w:t xml:space="preserve">heumatologist also opined while she had some signs and symptoms which may indicate a low level </w:t>
      </w:r>
      <w:proofErr w:type="spellStart"/>
      <w:r w:rsidR="00312821" w:rsidRPr="00F21F46">
        <w:rPr>
          <w:rFonts w:asciiTheme="minorHAnsi" w:hAnsiTheme="minorHAnsi"/>
          <w:color w:val="auto"/>
          <w:szCs w:val="24"/>
        </w:rPr>
        <w:t>nondiagnosed</w:t>
      </w:r>
      <w:proofErr w:type="spellEnd"/>
      <w:r w:rsidR="00312821" w:rsidRPr="00F21F46">
        <w:rPr>
          <w:rFonts w:asciiTheme="minorHAnsi" w:hAnsiTheme="minorHAnsi"/>
          <w:color w:val="auto"/>
          <w:szCs w:val="24"/>
        </w:rPr>
        <w:t xml:space="preserve"> mixed connective tissue disorder, she did not meet the diagnostic criteria for a specific collagen vascular disease</w:t>
      </w:r>
      <w:r w:rsidR="00312821">
        <w:rPr>
          <w:rFonts w:asciiTheme="minorHAnsi" w:hAnsiTheme="minorHAnsi"/>
          <w:color w:val="auto"/>
          <w:szCs w:val="24"/>
        </w:rPr>
        <w:t xml:space="preserve"> (CTD)</w:t>
      </w:r>
      <w:r w:rsidR="00312821" w:rsidRPr="00F21F46">
        <w:rPr>
          <w:rFonts w:asciiTheme="minorHAnsi" w:hAnsiTheme="minorHAnsi"/>
          <w:color w:val="auto"/>
          <w:szCs w:val="24"/>
        </w:rPr>
        <w:t xml:space="preserve"> at that time</w:t>
      </w:r>
      <w:r w:rsidR="00312821">
        <w:rPr>
          <w:rFonts w:asciiTheme="minorHAnsi" w:hAnsiTheme="minorHAnsi"/>
          <w:color w:val="auto"/>
          <w:szCs w:val="24"/>
        </w:rPr>
        <w:t>.</w:t>
      </w:r>
      <w:r w:rsidR="00312821" w:rsidRPr="00F21F46">
        <w:rPr>
          <w:rFonts w:asciiTheme="minorHAnsi" w:hAnsiTheme="minorHAnsi"/>
          <w:color w:val="auto"/>
          <w:szCs w:val="24"/>
        </w:rPr>
        <w:t xml:space="preserve">  The CI medicated her fibromyalgia pain with </w:t>
      </w:r>
      <w:proofErr w:type="spellStart"/>
      <w:r w:rsidR="00312821" w:rsidRPr="00F21F46">
        <w:rPr>
          <w:rFonts w:asciiTheme="minorHAnsi" w:hAnsiTheme="minorHAnsi"/>
          <w:color w:val="auto"/>
          <w:szCs w:val="24"/>
        </w:rPr>
        <w:t>nonsteroidal</w:t>
      </w:r>
      <w:proofErr w:type="spellEnd"/>
      <w:r w:rsidR="00312821" w:rsidRPr="00F21F46">
        <w:rPr>
          <w:rFonts w:asciiTheme="minorHAnsi" w:hAnsiTheme="minorHAnsi"/>
          <w:color w:val="auto"/>
          <w:szCs w:val="24"/>
        </w:rPr>
        <w:t xml:space="preserve"> anti inflammatory</w:t>
      </w:r>
      <w:r w:rsidR="00312821">
        <w:rPr>
          <w:rFonts w:asciiTheme="minorHAnsi" w:hAnsiTheme="minorHAnsi"/>
          <w:color w:val="auto"/>
          <w:szCs w:val="24"/>
        </w:rPr>
        <w:t xml:space="preserve"> (NSAIDS)</w:t>
      </w:r>
      <w:r w:rsidR="00312821" w:rsidRPr="00F21F46">
        <w:rPr>
          <w:rFonts w:asciiTheme="minorHAnsi" w:hAnsiTheme="minorHAnsi"/>
          <w:color w:val="auto"/>
          <w:szCs w:val="24"/>
        </w:rPr>
        <w:t xml:space="preserve"> medications.  In October 1999 the CI was issued a permanent P4U3L3 profile with limitations of no running, jumping, marching, sit-ups, push-ups or use of </w:t>
      </w:r>
      <w:r w:rsidR="00312821">
        <w:rPr>
          <w:rFonts w:asciiTheme="minorHAnsi" w:hAnsiTheme="minorHAnsi"/>
          <w:color w:val="auto"/>
          <w:szCs w:val="24"/>
        </w:rPr>
        <w:t>LC</w:t>
      </w:r>
      <w:r w:rsidR="00312821" w:rsidRPr="00F21F46">
        <w:rPr>
          <w:rFonts w:asciiTheme="minorHAnsi" w:hAnsiTheme="minorHAnsi"/>
          <w:color w:val="auto"/>
          <w:szCs w:val="24"/>
        </w:rPr>
        <w:t xml:space="preserve">E, Kevlar, backpack or performing any airborne operations.  The </w:t>
      </w:r>
      <w:r w:rsidR="00312821">
        <w:rPr>
          <w:rFonts w:asciiTheme="minorHAnsi" w:hAnsiTheme="minorHAnsi"/>
          <w:color w:val="auto"/>
          <w:szCs w:val="24"/>
        </w:rPr>
        <w:t>c</w:t>
      </w:r>
      <w:r w:rsidR="00312821" w:rsidRPr="00F21F46">
        <w:rPr>
          <w:rFonts w:asciiTheme="minorHAnsi" w:hAnsiTheme="minorHAnsi"/>
          <w:color w:val="auto"/>
          <w:szCs w:val="24"/>
        </w:rPr>
        <w:t>ommander’s stat</w:t>
      </w:r>
      <w:r w:rsidR="00312821">
        <w:rPr>
          <w:rFonts w:asciiTheme="minorHAnsi" w:hAnsiTheme="minorHAnsi"/>
          <w:color w:val="auto"/>
          <w:szCs w:val="24"/>
        </w:rPr>
        <w:t xml:space="preserve">ement noted she was unable to participate in airborne operations and in addition </w:t>
      </w:r>
      <w:r w:rsidR="00315734">
        <w:rPr>
          <w:rFonts w:asciiTheme="minorHAnsi" w:hAnsiTheme="minorHAnsi"/>
          <w:color w:val="auto"/>
          <w:szCs w:val="24"/>
        </w:rPr>
        <w:t xml:space="preserve">she was </w:t>
      </w:r>
      <w:r w:rsidR="00312821">
        <w:rPr>
          <w:rFonts w:asciiTheme="minorHAnsi" w:hAnsiTheme="minorHAnsi"/>
          <w:color w:val="auto"/>
          <w:szCs w:val="24"/>
        </w:rPr>
        <w:t xml:space="preserve">unable to do basic physical activities therefore </w:t>
      </w:r>
      <w:r w:rsidR="00312821" w:rsidRPr="00F21F46">
        <w:rPr>
          <w:rFonts w:asciiTheme="minorHAnsi" w:hAnsiTheme="minorHAnsi"/>
          <w:color w:val="auto"/>
          <w:szCs w:val="24"/>
        </w:rPr>
        <w:t xml:space="preserve">it was difficult to find any MOS that would support her condition.  </w:t>
      </w:r>
    </w:p>
    <w:p w:rsidR="00312821" w:rsidRDefault="00312821" w:rsidP="00466F9A">
      <w:pPr>
        <w:tabs>
          <w:tab w:val="left" w:pos="288"/>
          <w:tab w:val="left" w:pos="4752"/>
        </w:tabs>
        <w:jc w:val="both"/>
        <w:rPr>
          <w:rFonts w:asciiTheme="minorHAnsi" w:hAnsiTheme="minorHAnsi"/>
          <w:color w:val="auto"/>
          <w:szCs w:val="24"/>
        </w:rPr>
      </w:pPr>
    </w:p>
    <w:p w:rsidR="00315734" w:rsidRPr="00F21F46" w:rsidRDefault="00315734" w:rsidP="00315734">
      <w:pPr>
        <w:tabs>
          <w:tab w:val="left" w:pos="288"/>
          <w:tab w:val="left" w:pos="4752"/>
        </w:tabs>
        <w:jc w:val="both"/>
        <w:rPr>
          <w:rFonts w:asciiTheme="minorHAnsi" w:hAnsiTheme="minorHAnsi"/>
          <w:color w:val="auto"/>
          <w:szCs w:val="24"/>
        </w:rPr>
      </w:pPr>
      <w:r>
        <w:rPr>
          <w:rFonts w:asciiTheme="minorHAnsi" w:hAnsiTheme="minorHAnsi"/>
          <w:color w:val="auto"/>
          <w:szCs w:val="24"/>
        </w:rPr>
        <w:t>The Dep</w:t>
      </w:r>
      <w:r w:rsidRPr="008A2A77">
        <w:rPr>
          <w:rFonts w:asciiTheme="minorHAnsi" w:hAnsiTheme="minorHAnsi"/>
          <w:color w:val="auto"/>
          <w:szCs w:val="24"/>
        </w:rPr>
        <w:t>artment of Veterans’ Affairs (DVA) Compensation and Pension (C&amp;P) examination at TDRL entry and  58 months</w:t>
      </w:r>
      <w:r>
        <w:rPr>
          <w:rFonts w:asciiTheme="minorHAnsi" w:hAnsiTheme="minorHAnsi"/>
          <w:color w:val="auto"/>
          <w:szCs w:val="24"/>
        </w:rPr>
        <w:t xml:space="preserve"> prior to </w:t>
      </w:r>
      <w:r w:rsidRPr="008010FF">
        <w:rPr>
          <w:rFonts w:asciiTheme="minorHAnsi" w:hAnsiTheme="minorHAnsi"/>
          <w:color w:val="auto"/>
          <w:szCs w:val="24"/>
        </w:rPr>
        <w:t xml:space="preserve">TDRL exit </w:t>
      </w:r>
      <w:r>
        <w:rPr>
          <w:rFonts w:asciiTheme="minorHAnsi" w:hAnsiTheme="minorHAnsi"/>
          <w:color w:val="auto"/>
          <w:szCs w:val="24"/>
        </w:rPr>
        <w:t>documented</w:t>
      </w:r>
      <w:r w:rsidRPr="008010FF">
        <w:rPr>
          <w:rFonts w:asciiTheme="minorHAnsi" w:hAnsiTheme="minorHAnsi"/>
          <w:color w:val="auto"/>
          <w:szCs w:val="24"/>
        </w:rPr>
        <w:t xml:space="preserve"> that the CI was easily fatigued; had interrupted sleep; and trigger points on the chest wall and shoulder areas.  On examination there were findings of pain to palpation in the lower </w:t>
      </w:r>
      <w:proofErr w:type="spellStart"/>
      <w:r w:rsidRPr="008010FF">
        <w:rPr>
          <w:rFonts w:asciiTheme="minorHAnsi" w:hAnsiTheme="minorHAnsi"/>
          <w:color w:val="auto"/>
          <w:szCs w:val="24"/>
        </w:rPr>
        <w:t>lumbosacral</w:t>
      </w:r>
      <w:proofErr w:type="spellEnd"/>
      <w:r w:rsidRPr="008010FF">
        <w:rPr>
          <w:rFonts w:asciiTheme="minorHAnsi" w:hAnsiTheme="minorHAnsi"/>
          <w:color w:val="auto"/>
          <w:szCs w:val="24"/>
        </w:rPr>
        <w:t xml:space="preserve"> area; crepitus and shoulder tenderness over the right AC joint; pain on percussion of the elbows with radicular pain to the fingers, </w:t>
      </w:r>
      <w:r>
        <w:rPr>
          <w:rFonts w:asciiTheme="minorHAnsi" w:hAnsiTheme="minorHAnsi"/>
          <w:color w:val="auto"/>
          <w:szCs w:val="24"/>
        </w:rPr>
        <w:t xml:space="preserve">little finger in both hands, </w:t>
      </w:r>
      <w:r w:rsidRPr="008010FF">
        <w:rPr>
          <w:rFonts w:asciiTheme="minorHAnsi" w:hAnsiTheme="minorHAnsi"/>
          <w:color w:val="auto"/>
          <w:szCs w:val="24"/>
        </w:rPr>
        <w:t>pain on palpation over the carpal bones of both wrists; and finally no motor abnormalities were noted.  The examiner opined that there was insufficient evidence to make the diagnosis of fibromyalgia</w:t>
      </w:r>
      <w:r>
        <w:rPr>
          <w:rFonts w:asciiTheme="minorHAnsi" w:hAnsiTheme="minorHAnsi"/>
          <w:color w:val="auto"/>
          <w:szCs w:val="24"/>
        </w:rPr>
        <w:t xml:space="preserve"> yet the VA rated fibromyalgia claimed as bilateral hip condition.</w:t>
      </w:r>
      <w:r w:rsidRPr="008010FF">
        <w:rPr>
          <w:rFonts w:asciiTheme="minorHAnsi" w:hAnsiTheme="minorHAnsi"/>
          <w:color w:val="auto"/>
          <w:szCs w:val="24"/>
        </w:rPr>
        <w:t xml:space="preserve"> </w:t>
      </w:r>
      <w:r>
        <w:rPr>
          <w:rFonts w:asciiTheme="minorHAnsi" w:hAnsiTheme="minorHAnsi"/>
          <w:color w:val="auto"/>
          <w:szCs w:val="24"/>
        </w:rPr>
        <w:t xml:space="preserve"> </w:t>
      </w:r>
      <w:r w:rsidRPr="00F21F46">
        <w:rPr>
          <w:rFonts w:asciiTheme="minorHAnsi" w:hAnsiTheme="minorHAnsi"/>
          <w:color w:val="auto"/>
          <w:szCs w:val="24"/>
        </w:rPr>
        <w:t>A re</w:t>
      </w:r>
      <w:r>
        <w:rPr>
          <w:rFonts w:asciiTheme="minorHAnsi" w:hAnsiTheme="minorHAnsi"/>
          <w:color w:val="auto"/>
          <w:szCs w:val="24"/>
        </w:rPr>
        <w:t>-</w:t>
      </w:r>
      <w:r w:rsidRPr="00F21F46">
        <w:rPr>
          <w:rFonts w:asciiTheme="minorHAnsi" w:hAnsiTheme="minorHAnsi"/>
          <w:color w:val="auto"/>
          <w:szCs w:val="24"/>
        </w:rPr>
        <w:t xml:space="preserve">evaluation TDRL exam </w:t>
      </w:r>
      <w:r w:rsidRPr="00CB195F">
        <w:rPr>
          <w:rFonts w:asciiTheme="minorHAnsi" w:hAnsiTheme="minorHAnsi"/>
          <w:color w:val="auto"/>
          <w:szCs w:val="24"/>
        </w:rPr>
        <w:t xml:space="preserve">completed </w:t>
      </w:r>
      <w:r>
        <w:rPr>
          <w:rFonts w:asciiTheme="minorHAnsi" w:hAnsiTheme="minorHAnsi"/>
          <w:color w:val="auto"/>
          <w:szCs w:val="24"/>
        </w:rPr>
        <w:t>12 March 2002</w:t>
      </w:r>
      <w:r w:rsidRPr="00F21F46">
        <w:rPr>
          <w:rFonts w:asciiTheme="minorHAnsi" w:hAnsiTheme="minorHAnsi"/>
          <w:color w:val="auto"/>
          <w:szCs w:val="24"/>
        </w:rPr>
        <w:t xml:space="preserve"> documented the CI having better days than previous.  She was continuing care with a Rheumatologist who opined the patient did not meet the diagnostic criteria for fibromyalgia because she had mild improvement in her pain with less trigger points (</w:t>
      </w:r>
      <w:r>
        <w:rPr>
          <w:rFonts w:asciiTheme="minorHAnsi" w:hAnsiTheme="minorHAnsi"/>
          <w:color w:val="auto"/>
          <w:szCs w:val="24"/>
        </w:rPr>
        <w:t>seven</w:t>
      </w:r>
      <w:r w:rsidRPr="00F21F46">
        <w:rPr>
          <w:rFonts w:asciiTheme="minorHAnsi" w:hAnsiTheme="minorHAnsi"/>
          <w:color w:val="auto"/>
          <w:szCs w:val="24"/>
        </w:rPr>
        <w:t>) than she did previously.  Her condition had not impacted her social or occupational functioning as she was able to take 21 credit hours of college courses in a semester.  The final TDRL evaluation was completed</w:t>
      </w:r>
      <w:r>
        <w:rPr>
          <w:rFonts w:asciiTheme="minorHAnsi" w:hAnsiTheme="minorHAnsi"/>
          <w:color w:val="auto"/>
          <w:szCs w:val="24"/>
        </w:rPr>
        <w:t xml:space="preserve"> 7</w:t>
      </w:r>
      <w:r w:rsidRPr="00F21F46">
        <w:rPr>
          <w:rFonts w:asciiTheme="minorHAnsi" w:hAnsiTheme="minorHAnsi"/>
          <w:color w:val="auto"/>
          <w:szCs w:val="24"/>
        </w:rPr>
        <w:t xml:space="preserve"> months prior to TDRL exit.  The examiner documented the CI taking NSAIDS, Tylenol and </w:t>
      </w:r>
      <w:proofErr w:type="spellStart"/>
      <w:r w:rsidRPr="00F21F46">
        <w:rPr>
          <w:rFonts w:asciiTheme="minorHAnsi" w:hAnsiTheme="minorHAnsi"/>
          <w:color w:val="auto"/>
          <w:szCs w:val="24"/>
        </w:rPr>
        <w:t>Fioricet</w:t>
      </w:r>
      <w:proofErr w:type="spellEnd"/>
      <w:r w:rsidRPr="00F21F46">
        <w:rPr>
          <w:rFonts w:asciiTheme="minorHAnsi" w:hAnsiTheme="minorHAnsi"/>
          <w:color w:val="auto"/>
          <w:szCs w:val="24"/>
        </w:rPr>
        <w:t xml:space="preserve"> (an </w:t>
      </w:r>
      <w:proofErr w:type="spellStart"/>
      <w:r w:rsidRPr="00F21F46">
        <w:rPr>
          <w:rFonts w:asciiTheme="minorHAnsi" w:hAnsiTheme="minorHAnsi"/>
          <w:color w:val="auto"/>
          <w:szCs w:val="24"/>
        </w:rPr>
        <w:t>opiod</w:t>
      </w:r>
      <w:proofErr w:type="spellEnd"/>
      <w:r w:rsidRPr="00F21F46">
        <w:rPr>
          <w:rFonts w:asciiTheme="minorHAnsi" w:hAnsiTheme="minorHAnsi"/>
          <w:color w:val="auto"/>
          <w:szCs w:val="24"/>
        </w:rPr>
        <w:t xml:space="preserve"> </w:t>
      </w:r>
      <w:r w:rsidRPr="00F21F46">
        <w:rPr>
          <w:rFonts w:asciiTheme="minorHAnsi" w:hAnsiTheme="minorHAnsi"/>
          <w:color w:val="auto"/>
          <w:szCs w:val="24"/>
        </w:rPr>
        <w:lastRenderedPageBreak/>
        <w:t xml:space="preserve">analgesic) daily to control the effects of fibromyalgia.  Her pain was described as a </w:t>
      </w:r>
      <w:r>
        <w:rPr>
          <w:rFonts w:asciiTheme="minorHAnsi" w:hAnsiTheme="minorHAnsi"/>
          <w:color w:val="auto"/>
          <w:szCs w:val="24"/>
        </w:rPr>
        <w:t>constant, 9/</w:t>
      </w:r>
      <w:r w:rsidRPr="00F21F46">
        <w:rPr>
          <w:rFonts w:asciiTheme="minorHAnsi" w:hAnsiTheme="minorHAnsi"/>
          <w:color w:val="auto"/>
          <w:szCs w:val="24"/>
        </w:rPr>
        <w:t>10 on a pain scale</w:t>
      </w:r>
      <w:r>
        <w:rPr>
          <w:rFonts w:asciiTheme="minorHAnsi" w:hAnsiTheme="minorHAnsi"/>
          <w:color w:val="auto"/>
          <w:szCs w:val="24"/>
        </w:rPr>
        <w:t xml:space="preserve">, </w:t>
      </w:r>
      <w:r w:rsidRPr="00F21F46">
        <w:rPr>
          <w:rFonts w:asciiTheme="minorHAnsi" w:hAnsiTheme="minorHAnsi"/>
          <w:color w:val="auto"/>
          <w:szCs w:val="24"/>
        </w:rPr>
        <w:t>which was completely alleviated by sleep.  While she was able to work as a civilian speech pathologist with school children</w:t>
      </w:r>
      <w:r>
        <w:rPr>
          <w:rFonts w:asciiTheme="minorHAnsi" w:hAnsiTheme="minorHAnsi"/>
          <w:color w:val="auto"/>
          <w:szCs w:val="24"/>
        </w:rPr>
        <w:t>,</w:t>
      </w:r>
      <w:r w:rsidRPr="00F21F46">
        <w:rPr>
          <w:rFonts w:asciiTheme="minorHAnsi" w:hAnsiTheme="minorHAnsi"/>
          <w:color w:val="auto"/>
          <w:szCs w:val="24"/>
        </w:rPr>
        <w:t xml:space="preserve"> her fibromyalgia prevented her from doing rigorous or strenuous activity and she had become overweight and </w:t>
      </w:r>
      <w:proofErr w:type="spellStart"/>
      <w:r w:rsidRPr="00F21F46">
        <w:rPr>
          <w:rFonts w:asciiTheme="minorHAnsi" w:hAnsiTheme="minorHAnsi"/>
          <w:color w:val="auto"/>
          <w:szCs w:val="24"/>
        </w:rPr>
        <w:t>deconditioned</w:t>
      </w:r>
      <w:proofErr w:type="spellEnd"/>
      <w:r w:rsidRPr="00F21F46">
        <w:rPr>
          <w:rFonts w:asciiTheme="minorHAnsi" w:hAnsiTheme="minorHAnsi"/>
          <w:color w:val="auto"/>
          <w:szCs w:val="24"/>
        </w:rPr>
        <w:t xml:space="preserve">.  The examiner noted that the CI had multiple tender trigger points concentrated around her </w:t>
      </w:r>
      <w:proofErr w:type="spellStart"/>
      <w:r w:rsidRPr="00F21F46">
        <w:rPr>
          <w:rFonts w:asciiTheme="minorHAnsi" w:hAnsiTheme="minorHAnsi"/>
          <w:color w:val="auto"/>
          <w:szCs w:val="24"/>
        </w:rPr>
        <w:t>trapezius</w:t>
      </w:r>
      <w:proofErr w:type="spellEnd"/>
      <w:r w:rsidRPr="00F21F46">
        <w:rPr>
          <w:rFonts w:asciiTheme="minorHAnsi" w:hAnsiTheme="minorHAnsi"/>
          <w:color w:val="auto"/>
          <w:szCs w:val="24"/>
        </w:rPr>
        <w:t xml:space="preserve"> and neck area; and some tenderness on </w:t>
      </w:r>
      <w:r>
        <w:rPr>
          <w:rFonts w:asciiTheme="minorHAnsi" w:hAnsiTheme="minorHAnsi"/>
          <w:color w:val="auto"/>
          <w:szCs w:val="24"/>
        </w:rPr>
        <w:t xml:space="preserve">palpation along the lower back.  </w:t>
      </w:r>
      <w:r w:rsidRPr="00F21F46">
        <w:rPr>
          <w:rFonts w:asciiTheme="minorHAnsi" w:hAnsiTheme="minorHAnsi"/>
          <w:color w:val="auto"/>
          <w:szCs w:val="24"/>
        </w:rPr>
        <w:t xml:space="preserve">He opined she was unfit for active service and that she would not spontaneously improve with an overall lack of improvement in the past </w:t>
      </w:r>
      <w:r>
        <w:rPr>
          <w:rFonts w:asciiTheme="minorHAnsi" w:hAnsiTheme="minorHAnsi"/>
          <w:color w:val="auto"/>
          <w:szCs w:val="24"/>
        </w:rPr>
        <w:t>5</w:t>
      </w:r>
      <w:r w:rsidRPr="00F21F46">
        <w:rPr>
          <w:rFonts w:asciiTheme="minorHAnsi" w:hAnsiTheme="minorHAnsi"/>
          <w:color w:val="auto"/>
          <w:szCs w:val="24"/>
        </w:rPr>
        <w:t xml:space="preserve"> years.  </w:t>
      </w:r>
    </w:p>
    <w:p w:rsidR="00E10598" w:rsidRDefault="00E10598" w:rsidP="00466F9A">
      <w:pPr>
        <w:tabs>
          <w:tab w:val="left" w:pos="288"/>
          <w:tab w:val="left" w:pos="4752"/>
        </w:tabs>
        <w:jc w:val="both"/>
        <w:rPr>
          <w:rFonts w:asciiTheme="minorHAnsi" w:hAnsiTheme="minorHAnsi"/>
          <w:color w:val="auto"/>
          <w:szCs w:val="24"/>
        </w:rPr>
      </w:pPr>
    </w:p>
    <w:p w:rsidR="00315734" w:rsidRPr="00F21F46" w:rsidRDefault="00315734" w:rsidP="00315734">
      <w:pPr>
        <w:tabs>
          <w:tab w:val="left" w:pos="288"/>
          <w:tab w:val="left" w:pos="4752"/>
        </w:tabs>
        <w:jc w:val="both"/>
        <w:rPr>
          <w:rFonts w:asciiTheme="minorHAnsi" w:hAnsiTheme="minorHAnsi"/>
          <w:color w:val="000000"/>
          <w:szCs w:val="24"/>
        </w:rPr>
      </w:pPr>
      <w:r w:rsidRPr="00F21F46">
        <w:rPr>
          <w:rFonts w:asciiTheme="minorHAnsi" w:hAnsiTheme="minorHAnsi"/>
          <w:color w:val="auto"/>
          <w:szCs w:val="24"/>
        </w:rPr>
        <w:t xml:space="preserve">The Board directs its attention to its rating recommendations based on the evidence just described.  </w:t>
      </w:r>
      <w:r>
        <w:rPr>
          <w:rFonts w:asciiTheme="minorHAnsi" w:hAnsiTheme="minorHAnsi"/>
          <w:color w:val="auto"/>
          <w:szCs w:val="24"/>
        </w:rPr>
        <w:t xml:space="preserve">The </w:t>
      </w:r>
      <w:r w:rsidRPr="00F21F46">
        <w:rPr>
          <w:rFonts w:asciiTheme="minorHAnsi" w:hAnsiTheme="minorHAnsi"/>
          <w:color w:val="auto"/>
          <w:szCs w:val="24"/>
        </w:rPr>
        <w:t>PEB (TDRL entry) coded the fibromyalgia condition 5025 and rated at 20%</w:t>
      </w:r>
      <w:r w:rsidRPr="00F21F46">
        <w:rPr>
          <w:rFonts w:asciiTheme="minorHAnsi" w:hAnsiTheme="minorHAnsi"/>
          <w:color w:val="000000"/>
          <w:szCs w:val="24"/>
        </w:rPr>
        <w:t xml:space="preserve"> (That are episodic, with exacerbations often precipitated by environmental or emotional stress or by overexertion, but that are present more than one-third of the time).</w:t>
      </w:r>
      <w:r w:rsidRPr="00F21F46">
        <w:rPr>
          <w:rFonts w:asciiTheme="minorHAnsi" w:hAnsiTheme="minorHAnsi"/>
          <w:color w:val="auto"/>
          <w:szCs w:val="24"/>
        </w:rPr>
        <w:t xml:space="preserve">  The VA</w:t>
      </w:r>
      <w:r>
        <w:rPr>
          <w:rFonts w:asciiTheme="minorHAnsi" w:hAnsiTheme="minorHAnsi"/>
          <w:color w:val="auto"/>
          <w:szCs w:val="24"/>
        </w:rPr>
        <w:t xml:space="preserve"> after rating all her other symptoms, subsequently </w:t>
      </w:r>
      <w:r w:rsidRPr="00F21F46">
        <w:rPr>
          <w:rFonts w:asciiTheme="minorHAnsi" w:hAnsiTheme="minorHAnsi"/>
          <w:color w:val="auto"/>
          <w:szCs w:val="24"/>
        </w:rPr>
        <w:t>rated the fibromyalgia condition</w:t>
      </w:r>
      <w:r>
        <w:rPr>
          <w:rFonts w:asciiTheme="minorHAnsi" w:hAnsiTheme="minorHAnsi"/>
          <w:color w:val="auto"/>
          <w:szCs w:val="24"/>
        </w:rPr>
        <w:t xml:space="preserve"> coded 5025</w:t>
      </w:r>
      <w:r w:rsidRPr="00F21F46">
        <w:rPr>
          <w:rFonts w:asciiTheme="minorHAnsi" w:hAnsiTheme="minorHAnsi"/>
          <w:color w:val="auto"/>
          <w:szCs w:val="24"/>
        </w:rPr>
        <w:t xml:space="preserve"> </w:t>
      </w:r>
      <w:r>
        <w:rPr>
          <w:rFonts w:asciiTheme="minorHAnsi" w:hAnsiTheme="minorHAnsi"/>
          <w:color w:val="auto"/>
          <w:szCs w:val="24"/>
        </w:rPr>
        <w:t xml:space="preserve">(claimed as bilateral hip condition later claimed as bilateral leg numbness) </w:t>
      </w:r>
      <w:r w:rsidRPr="00F21F46">
        <w:rPr>
          <w:rFonts w:asciiTheme="minorHAnsi" w:hAnsiTheme="minorHAnsi"/>
          <w:color w:val="auto"/>
          <w:szCs w:val="24"/>
        </w:rPr>
        <w:t xml:space="preserve">at </w:t>
      </w:r>
      <w:r w:rsidRPr="008A2A77">
        <w:rPr>
          <w:rFonts w:asciiTheme="minorHAnsi" w:hAnsiTheme="minorHAnsi"/>
          <w:color w:val="auto"/>
          <w:szCs w:val="24"/>
        </w:rPr>
        <w:t>10%</w:t>
      </w:r>
      <w:r w:rsidR="008A2A77">
        <w:rPr>
          <w:rFonts w:asciiTheme="minorHAnsi" w:hAnsiTheme="minorHAnsi"/>
          <w:color w:val="auto"/>
          <w:szCs w:val="24"/>
        </w:rPr>
        <w:t xml:space="preserve">.  </w:t>
      </w:r>
      <w:r w:rsidRPr="00F21F46">
        <w:rPr>
          <w:rFonts w:asciiTheme="minorHAnsi" w:hAnsiTheme="minorHAnsi"/>
          <w:color w:val="000000"/>
          <w:szCs w:val="24"/>
        </w:rPr>
        <w:t xml:space="preserve">The Board carefully looked for evidence </w:t>
      </w:r>
      <w:r>
        <w:rPr>
          <w:rFonts w:asciiTheme="minorHAnsi" w:hAnsiTheme="minorHAnsi"/>
          <w:color w:val="000000"/>
          <w:szCs w:val="24"/>
        </w:rPr>
        <w:t xml:space="preserve">to meet the </w:t>
      </w:r>
      <w:r w:rsidRPr="00F21F46">
        <w:rPr>
          <w:rFonts w:asciiTheme="minorHAnsi" w:hAnsiTheme="minorHAnsi"/>
          <w:color w:val="000000"/>
          <w:szCs w:val="24"/>
        </w:rPr>
        <w:t>40% rating criteria</w:t>
      </w:r>
      <w:r>
        <w:rPr>
          <w:rFonts w:asciiTheme="minorHAnsi" w:hAnsiTheme="minorHAnsi"/>
          <w:color w:val="000000"/>
          <w:szCs w:val="24"/>
        </w:rPr>
        <w:t xml:space="preserve"> (symptoms that are constant, or nearly so, and refractory to therapy) </w:t>
      </w:r>
      <w:r w:rsidRPr="00F21F46">
        <w:rPr>
          <w:rFonts w:asciiTheme="minorHAnsi" w:hAnsiTheme="minorHAnsi"/>
          <w:color w:val="000000"/>
          <w:szCs w:val="24"/>
        </w:rPr>
        <w:t>but did not find any</w:t>
      </w:r>
      <w:r>
        <w:rPr>
          <w:rFonts w:asciiTheme="minorHAnsi" w:hAnsiTheme="minorHAnsi"/>
          <w:color w:val="000000"/>
          <w:szCs w:val="24"/>
        </w:rPr>
        <w:t>.</w:t>
      </w:r>
      <w:r w:rsidRPr="00F21F46">
        <w:rPr>
          <w:rFonts w:asciiTheme="minorHAnsi" w:hAnsiTheme="minorHAnsi"/>
          <w:color w:val="000000"/>
          <w:szCs w:val="24"/>
        </w:rPr>
        <w:t xml:space="preserve">  </w:t>
      </w:r>
      <w:r w:rsidRPr="00F21F46">
        <w:rPr>
          <w:rFonts w:asciiTheme="minorHAnsi" w:hAnsiTheme="minorHAnsi"/>
          <w:color w:val="auto"/>
          <w:szCs w:val="24"/>
        </w:rPr>
        <w:t xml:space="preserve">The reevaluation TDRL exam in 2002 noted an improvement in her fibromyalgia with better days and less trigger points and in fact no longer met the diagnostic criteria for fibromyalgia.  The TDRL exit exam, on which the FPEB based its recommendation, noted that the fibromyalgia condition appeared to be controlled with medications noting her ability to function as a speech pathologist, intermittent medication use and lack of exercise and adjudicated a permanent rating of 10%.  </w:t>
      </w:r>
      <w:r w:rsidRPr="00F21F46">
        <w:rPr>
          <w:rFonts w:asciiTheme="minorHAnsi" w:hAnsiTheme="minorHAnsi"/>
          <w:color w:val="000000"/>
          <w:szCs w:val="24"/>
        </w:rPr>
        <w:t>The Board carefully looked for evidence</w:t>
      </w:r>
      <w:r w:rsidRPr="00F21F46">
        <w:rPr>
          <w:rFonts w:asciiTheme="minorHAnsi" w:hAnsiTheme="minorHAnsi"/>
          <w:color w:val="auto"/>
          <w:szCs w:val="24"/>
        </w:rPr>
        <w:t xml:space="preserve"> of</w:t>
      </w:r>
      <w:r w:rsidRPr="00F21F46">
        <w:rPr>
          <w:rFonts w:asciiTheme="minorHAnsi" w:hAnsiTheme="minorHAnsi"/>
          <w:color w:val="000000"/>
          <w:szCs w:val="24"/>
        </w:rPr>
        <w:t xml:space="preserve"> episodic exacerbations to me</w:t>
      </w:r>
      <w:r>
        <w:rPr>
          <w:rFonts w:asciiTheme="minorHAnsi" w:hAnsiTheme="minorHAnsi"/>
          <w:color w:val="000000"/>
          <w:szCs w:val="24"/>
        </w:rPr>
        <w:t>e</w:t>
      </w:r>
      <w:r w:rsidRPr="00F21F46">
        <w:rPr>
          <w:rFonts w:asciiTheme="minorHAnsi" w:hAnsiTheme="minorHAnsi"/>
          <w:color w:val="000000"/>
          <w:szCs w:val="24"/>
        </w:rPr>
        <w:t xml:space="preserve">t the higher rating at 20% and noted instead an overall improvement in her condition with less trigger points than </w:t>
      </w:r>
      <w:r>
        <w:rPr>
          <w:rFonts w:asciiTheme="minorHAnsi" w:hAnsiTheme="minorHAnsi"/>
          <w:color w:val="000000"/>
          <w:szCs w:val="24"/>
        </w:rPr>
        <w:t xml:space="preserve">at </w:t>
      </w:r>
      <w:r w:rsidRPr="00F21F46">
        <w:rPr>
          <w:rFonts w:asciiTheme="minorHAnsi" w:hAnsiTheme="minorHAnsi"/>
          <w:color w:val="000000"/>
          <w:szCs w:val="24"/>
        </w:rPr>
        <w:t>entry on TDRL.</w:t>
      </w:r>
      <w:r w:rsidRPr="00F21F46">
        <w:rPr>
          <w:rFonts w:asciiTheme="minorHAnsi" w:hAnsiTheme="minorHAnsi"/>
          <w:color w:val="auto"/>
          <w:szCs w:val="24"/>
        </w:rPr>
        <w:t xml:space="preserve">  </w:t>
      </w:r>
      <w:r w:rsidRPr="00F21F46">
        <w:rPr>
          <w:color w:val="auto"/>
          <w:szCs w:val="24"/>
        </w:rPr>
        <w:t>All evidence considered</w:t>
      </w:r>
      <w:proofErr w:type="gramStart"/>
      <w:r w:rsidRPr="00F21F46">
        <w:rPr>
          <w:color w:val="auto"/>
          <w:szCs w:val="24"/>
        </w:rPr>
        <w:t>,</w:t>
      </w:r>
      <w:proofErr w:type="gramEnd"/>
      <w:r w:rsidRPr="00F21F46">
        <w:rPr>
          <w:color w:val="auto"/>
          <w:szCs w:val="24"/>
        </w:rPr>
        <w:t xml:space="preserve"> there is not reasonable doubt in the CI’s favor supporting </w:t>
      </w:r>
      <w:proofErr w:type="spellStart"/>
      <w:r w:rsidRPr="00F21F46">
        <w:rPr>
          <w:color w:val="auto"/>
          <w:szCs w:val="24"/>
        </w:rPr>
        <w:t>recharacterization</w:t>
      </w:r>
      <w:proofErr w:type="spellEnd"/>
      <w:r w:rsidRPr="00F21F46">
        <w:rPr>
          <w:color w:val="auto"/>
          <w:szCs w:val="24"/>
        </w:rPr>
        <w:t xml:space="preserve"> of the TDRL and permanent PEB fitness adjudication for the Fibromyalgia condition.</w:t>
      </w:r>
      <w:r w:rsidRPr="00F21F46">
        <w:rPr>
          <w:szCs w:val="24"/>
        </w:rPr>
        <w:t xml:space="preserve"> </w:t>
      </w:r>
    </w:p>
    <w:p w:rsidR="005116DF" w:rsidRDefault="005116DF" w:rsidP="00634BBF">
      <w:pPr>
        <w:autoSpaceDE w:val="0"/>
        <w:autoSpaceDN w:val="0"/>
        <w:adjustRightInd w:val="0"/>
        <w:jc w:val="both"/>
        <w:rPr>
          <w:rFonts w:asciiTheme="minorHAnsi" w:hAnsiTheme="minorHAnsi"/>
          <w:color w:val="000000"/>
          <w:szCs w:val="24"/>
        </w:rPr>
      </w:pPr>
    </w:p>
    <w:p w:rsidR="008E0982" w:rsidRPr="00AF255D" w:rsidRDefault="00002444" w:rsidP="00AF255D">
      <w:pPr>
        <w:autoSpaceDE w:val="0"/>
        <w:autoSpaceDN w:val="0"/>
        <w:adjustRightInd w:val="0"/>
        <w:jc w:val="both"/>
        <w:rPr>
          <w:rFonts w:asciiTheme="minorHAnsi" w:hAnsiTheme="minorHAnsi"/>
          <w:color w:val="000000"/>
          <w:szCs w:val="24"/>
        </w:rPr>
      </w:pPr>
      <w:r w:rsidRPr="00AF255D">
        <w:rPr>
          <w:rFonts w:asciiTheme="minorHAnsi" w:hAnsiTheme="minorHAnsi"/>
          <w:color w:val="000000"/>
          <w:szCs w:val="24"/>
          <w:u w:val="single"/>
        </w:rPr>
        <w:t>Migraine</w:t>
      </w:r>
      <w:r w:rsidR="005116DF" w:rsidRPr="00AF255D">
        <w:rPr>
          <w:rFonts w:asciiTheme="minorHAnsi" w:hAnsiTheme="minorHAnsi"/>
          <w:color w:val="000000"/>
          <w:szCs w:val="24"/>
          <w:u w:val="single"/>
        </w:rPr>
        <w:t xml:space="preserve"> Headache</w:t>
      </w:r>
      <w:r w:rsidRPr="00AF255D">
        <w:rPr>
          <w:rFonts w:asciiTheme="minorHAnsi" w:hAnsiTheme="minorHAnsi"/>
          <w:color w:val="000000"/>
          <w:szCs w:val="24"/>
          <w:u w:val="single"/>
        </w:rPr>
        <w:t>s Condition</w:t>
      </w:r>
      <w:r w:rsidRPr="00AF255D">
        <w:rPr>
          <w:rFonts w:asciiTheme="minorHAnsi" w:hAnsiTheme="minorHAnsi"/>
          <w:color w:val="000000"/>
          <w:szCs w:val="24"/>
        </w:rPr>
        <w:t xml:space="preserve">:  </w:t>
      </w:r>
      <w:r w:rsidR="00594AA0" w:rsidRPr="00AF255D">
        <w:rPr>
          <w:rFonts w:asciiTheme="minorHAnsi" w:hAnsiTheme="minorHAnsi"/>
          <w:color w:val="auto"/>
          <w:szCs w:val="24"/>
        </w:rPr>
        <w:t>The CI ha</w:t>
      </w:r>
      <w:r w:rsidR="00594AA0">
        <w:rPr>
          <w:rFonts w:asciiTheme="minorHAnsi" w:hAnsiTheme="minorHAnsi"/>
          <w:color w:val="auto"/>
          <w:szCs w:val="24"/>
        </w:rPr>
        <w:t>d</w:t>
      </w:r>
      <w:r w:rsidR="00594AA0" w:rsidRPr="00AF255D">
        <w:rPr>
          <w:rFonts w:asciiTheme="minorHAnsi" w:hAnsiTheme="minorHAnsi"/>
          <w:color w:val="auto"/>
          <w:szCs w:val="24"/>
        </w:rPr>
        <w:t xml:space="preserve"> a well documented history of </w:t>
      </w:r>
      <w:r w:rsidR="00594AA0" w:rsidRPr="00AF255D">
        <w:rPr>
          <w:rFonts w:asciiTheme="minorHAnsi" w:hAnsiTheme="minorHAnsi"/>
          <w:color w:val="000000"/>
          <w:szCs w:val="24"/>
        </w:rPr>
        <w:t>migraine headaches in the STR dating back to 1985.  At the time of the NARSUM, her migraines were noted to be tolerable until approximately May 1999 when she had headaches that caused her to miss 10-15 days of work.  The headaches were left retro-orbital with associated nausea, vomiting, and photo/</w:t>
      </w:r>
      <w:proofErr w:type="spellStart"/>
      <w:r w:rsidR="00594AA0" w:rsidRPr="00AF255D">
        <w:rPr>
          <w:rFonts w:asciiTheme="minorHAnsi" w:hAnsiTheme="minorHAnsi"/>
          <w:color w:val="000000"/>
          <w:szCs w:val="24"/>
        </w:rPr>
        <w:t>phonophobia</w:t>
      </w:r>
      <w:proofErr w:type="spellEnd"/>
      <w:r w:rsidR="00594AA0" w:rsidRPr="00AF255D">
        <w:rPr>
          <w:rFonts w:asciiTheme="minorHAnsi" w:hAnsiTheme="minorHAnsi"/>
          <w:color w:val="000000"/>
          <w:szCs w:val="24"/>
        </w:rPr>
        <w:t xml:space="preserve">.  The abortive medications </w:t>
      </w:r>
      <w:proofErr w:type="spellStart"/>
      <w:r w:rsidR="00594AA0" w:rsidRPr="00AF255D">
        <w:rPr>
          <w:rFonts w:asciiTheme="minorHAnsi" w:hAnsiTheme="minorHAnsi"/>
          <w:color w:val="000000"/>
          <w:szCs w:val="24"/>
        </w:rPr>
        <w:t>Midrin</w:t>
      </w:r>
      <w:proofErr w:type="spellEnd"/>
      <w:r w:rsidR="00594AA0" w:rsidRPr="00AF255D">
        <w:rPr>
          <w:rFonts w:asciiTheme="minorHAnsi" w:hAnsiTheme="minorHAnsi"/>
          <w:color w:val="000000"/>
          <w:szCs w:val="24"/>
        </w:rPr>
        <w:t xml:space="preserve">, </w:t>
      </w:r>
      <w:proofErr w:type="spellStart"/>
      <w:r w:rsidR="00594AA0" w:rsidRPr="00AF255D">
        <w:rPr>
          <w:rFonts w:asciiTheme="minorHAnsi" w:hAnsiTheme="minorHAnsi"/>
          <w:color w:val="000000"/>
          <w:szCs w:val="24"/>
        </w:rPr>
        <w:t>Compazine</w:t>
      </w:r>
      <w:proofErr w:type="spellEnd"/>
      <w:r w:rsidR="00594AA0" w:rsidRPr="00AF255D">
        <w:rPr>
          <w:rFonts w:asciiTheme="minorHAnsi" w:hAnsiTheme="minorHAnsi"/>
          <w:color w:val="000000"/>
          <w:szCs w:val="24"/>
        </w:rPr>
        <w:t xml:space="preserve"> and </w:t>
      </w:r>
      <w:proofErr w:type="spellStart"/>
      <w:r w:rsidR="00594AA0" w:rsidRPr="00AF255D">
        <w:rPr>
          <w:rFonts w:asciiTheme="minorHAnsi" w:hAnsiTheme="minorHAnsi"/>
          <w:color w:val="000000"/>
          <w:szCs w:val="24"/>
        </w:rPr>
        <w:t>Fiorinal</w:t>
      </w:r>
      <w:proofErr w:type="spellEnd"/>
      <w:r w:rsidR="00594AA0" w:rsidRPr="00AF255D">
        <w:rPr>
          <w:rFonts w:asciiTheme="minorHAnsi" w:hAnsiTheme="minorHAnsi"/>
          <w:color w:val="000000"/>
          <w:szCs w:val="24"/>
        </w:rPr>
        <w:t xml:space="preserve"> helped but she would still average one headache per week that would last 8-10 hours.  The neurologist documented </w:t>
      </w:r>
      <w:r w:rsidR="00594AA0">
        <w:rPr>
          <w:rFonts w:asciiTheme="minorHAnsi" w:hAnsiTheme="minorHAnsi"/>
          <w:color w:val="000000"/>
          <w:szCs w:val="24"/>
        </w:rPr>
        <w:t>subjective</w:t>
      </w:r>
      <w:r w:rsidR="00594AA0" w:rsidRPr="00AF255D">
        <w:rPr>
          <w:rFonts w:asciiTheme="minorHAnsi" w:hAnsiTheme="minorHAnsi"/>
          <w:color w:val="000000"/>
          <w:szCs w:val="24"/>
        </w:rPr>
        <w:t xml:space="preserve"> headaches </w:t>
      </w:r>
      <w:r w:rsidR="00594AA0">
        <w:rPr>
          <w:rFonts w:asciiTheme="minorHAnsi" w:hAnsiTheme="minorHAnsi"/>
          <w:color w:val="000000"/>
          <w:szCs w:val="24"/>
        </w:rPr>
        <w:t xml:space="preserve">of seven </w:t>
      </w:r>
      <w:r w:rsidR="00594AA0" w:rsidRPr="00AF255D">
        <w:rPr>
          <w:rFonts w:asciiTheme="minorHAnsi" w:hAnsiTheme="minorHAnsi"/>
          <w:color w:val="000000"/>
          <w:szCs w:val="24"/>
        </w:rPr>
        <w:t xml:space="preserve">per week lasting 8-10 hours, </w:t>
      </w:r>
      <w:r w:rsidR="00594AA0">
        <w:rPr>
          <w:rFonts w:asciiTheme="minorHAnsi" w:hAnsiTheme="minorHAnsi"/>
          <w:color w:val="000000"/>
          <w:szCs w:val="24"/>
        </w:rPr>
        <w:t>an</w:t>
      </w:r>
      <w:r w:rsidR="00594AA0" w:rsidRPr="00AF255D">
        <w:rPr>
          <w:rFonts w:asciiTheme="minorHAnsi" w:hAnsiTheme="minorHAnsi"/>
          <w:color w:val="000000"/>
          <w:szCs w:val="24"/>
        </w:rPr>
        <w:t xml:space="preserve"> inability to wear Kevlar, and headaches </w:t>
      </w:r>
      <w:r w:rsidR="00594AA0">
        <w:rPr>
          <w:rFonts w:asciiTheme="minorHAnsi" w:hAnsiTheme="minorHAnsi"/>
          <w:color w:val="000000"/>
          <w:szCs w:val="24"/>
        </w:rPr>
        <w:t xml:space="preserve">that </w:t>
      </w:r>
      <w:r w:rsidR="00594AA0" w:rsidRPr="00AF255D">
        <w:rPr>
          <w:rFonts w:asciiTheme="minorHAnsi" w:hAnsiTheme="minorHAnsi"/>
          <w:color w:val="000000"/>
          <w:szCs w:val="24"/>
        </w:rPr>
        <w:t>caused her to stop what she was doing “in the plane</w:t>
      </w:r>
      <w:r w:rsidR="00594AA0">
        <w:rPr>
          <w:rFonts w:asciiTheme="minorHAnsi" w:hAnsiTheme="minorHAnsi"/>
          <w:color w:val="000000"/>
          <w:szCs w:val="24"/>
        </w:rPr>
        <w:t>.</w:t>
      </w:r>
      <w:r w:rsidR="00594AA0" w:rsidRPr="00AF255D">
        <w:rPr>
          <w:rFonts w:asciiTheme="minorHAnsi" w:hAnsiTheme="minorHAnsi"/>
          <w:color w:val="000000"/>
          <w:szCs w:val="24"/>
        </w:rPr>
        <w:t>”  The physical exam, CAT scans and brain MRI were normal.  The neurologist diagnosed</w:t>
      </w:r>
      <w:r w:rsidR="00594AA0">
        <w:rPr>
          <w:rFonts w:asciiTheme="minorHAnsi" w:hAnsiTheme="minorHAnsi"/>
          <w:color w:val="000000"/>
          <w:szCs w:val="24"/>
        </w:rPr>
        <w:t xml:space="preserve"> migraine</w:t>
      </w:r>
      <w:r w:rsidR="00594AA0" w:rsidRPr="00AF255D">
        <w:rPr>
          <w:rFonts w:asciiTheme="minorHAnsi" w:hAnsiTheme="minorHAnsi"/>
          <w:color w:val="000000"/>
          <w:szCs w:val="24"/>
        </w:rPr>
        <w:t xml:space="preserve"> and </w:t>
      </w:r>
      <w:r w:rsidR="00594AA0" w:rsidRPr="004F10AB">
        <w:rPr>
          <w:rFonts w:asciiTheme="minorHAnsi" w:hAnsiTheme="minorHAnsi"/>
          <w:color w:val="auto"/>
          <w:szCs w:val="24"/>
        </w:rPr>
        <w:t>analgesic rebound</w:t>
      </w:r>
      <w:r w:rsidR="00594AA0">
        <w:rPr>
          <w:rFonts w:asciiTheme="minorHAnsi" w:hAnsiTheme="minorHAnsi"/>
          <w:color w:val="auto"/>
          <w:szCs w:val="24"/>
        </w:rPr>
        <w:t xml:space="preserve"> headaches.</w:t>
      </w:r>
      <w:r w:rsidR="00594AA0" w:rsidRPr="00AF255D">
        <w:rPr>
          <w:rFonts w:asciiTheme="minorHAnsi" w:hAnsiTheme="minorHAnsi"/>
          <w:color w:val="000000"/>
          <w:szCs w:val="24"/>
        </w:rPr>
        <w:t xml:space="preserve">  In addition to taking her abortive medications, she was tried on multi</w:t>
      </w:r>
      <w:r w:rsidR="00594AA0">
        <w:rPr>
          <w:rFonts w:asciiTheme="minorHAnsi" w:hAnsiTheme="minorHAnsi"/>
          <w:color w:val="000000"/>
          <w:szCs w:val="24"/>
        </w:rPr>
        <w:t>ple preventive medications from</w:t>
      </w:r>
      <w:r w:rsidR="00594AA0" w:rsidRPr="00AF255D">
        <w:rPr>
          <w:rFonts w:asciiTheme="minorHAnsi" w:hAnsiTheme="minorHAnsi"/>
          <w:color w:val="000000"/>
          <w:szCs w:val="24"/>
        </w:rPr>
        <w:t xml:space="preserve"> 1996 without success until she was introduced to </w:t>
      </w:r>
      <w:proofErr w:type="spellStart"/>
      <w:r w:rsidR="00594AA0" w:rsidRPr="00AF255D">
        <w:rPr>
          <w:rFonts w:asciiTheme="minorHAnsi" w:hAnsiTheme="minorHAnsi"/>
          <w:color w:val="000000"/>
          <w:szCs w:val="24"/>
        </w:rPr>
        <w:t>Topamax</w:t>
      </w:r>
      <w:proofErr w:type="spellEnd"/>
      <w:r w:rsidR="00594AA0" w:rsidRPr="00AF255D">
        <w:rPr>
          <w:rFonts w:asciiTheme="minorHAnsi" w:hAnsiTheme="minorHAnsi"/>
          <w:color w:val="000000"/>
          <w:szCs w:val="24"/>
        </w:rPr>
        <w:t xml:space="preserve"> and even then she noted to have “one severe headache per mo</w:t>
      </w:r>
      <w:r w:rsidR="00594AA0">
        <w:rPr>
          <w:rFonts w:asciiTheme="minorHAnsi" w:hAnsiTheme="minorHAnsi"/>
          <w:color w:val="000000"/>
          <w:szCs w:val="24"/>
        </w:rPr>
        <w:t>n</w:t>
      </w:r>
      <w:r w:rsidR="00594AA0" w:rsidRPr="00AF255D">
        <w:rPr>
          <w:rFonts w:asciiTheme="minorHAnsi" w:hAnsiTheme="minorHAnsi"/>
          <w:color w:val="000000"/>
          <w:szCs w:val="24"/>
        </w:rPr>
        <w:t xml:space="preserve">th that she would likely miss work and </w:t>
      </w:r>
      <w:r w:rsidR="00594AA0">
        <w:rPr>
          <w:rFonts w:asciiTheme="minorHAnsi" w:hAnsiTheme="minorHAnsi"/>
          <w:color w:val="000000"/>
          <w:szCs w:val="24"/>
        </w:rPr>
        <w:t>could not</w:t>
      </w:r>
      <w:r w:rsidR="00594AA0" w:rsidRPr="00AF255D">
        <w:rPr>
          <w:rFonts w:asciiTheme="minorHAnsi" w:hAnsiTheme="minorHAnsi"/>
          <w:color w:val="000000"/>
          <w:szCs w:val="24"/>
        </w:rPr>
        <w:t xml:space="preserve"> perform her normal activities of daily living.  The VA</w:t>
      </w:r>
      <w:r w:rsidR="00594AA0">
        <w:rPr>
          <w:rFonts w:asciiTheme="minorHAnsi" w:hAnsiTheme="minorHAnsi"/>
          <w:color w:val="000000"/>
          <w:szCs w:val="24"/>
        </w:rPr>
        <w:t xml:space="preserve"> C&amp;P examination</w:t>
      </w:r>
      <w:r w:rsidR="00594AA0" w:rsidRPr="00AF255D">
        <w:rPr>
          <w:rFonts w:asciiTheme="minorHAnsi" w:hAnsiTheme="minorHAnsi"/>
          <w:color w:val="000000"/>
          <w:szCs w:val="24"/>
        </w:rPr>
        <w:t xml:space="preserve"> </w:t>
      </w:r>
      <w:r w:rsidR="00594AA0">
        <w:rPr>
          <w:rFonts w:asciiTheme="minorHAnsi" w:hAnsiTheme="minorHAnsi"/>
          <w:color w:val="000000"/>
          <w:szCs w:val="24"/>
        </w:rPr>
        <w:t>3</w:t>
      </w:r>
      <w:r w:rsidR="00594AA0" w:rsidRPr="00AF255D">
        <w:rPr>
          <w:rFonts w:asciiTheme="minorHAnsi" w:hAnsiTheme="minorHAnsi"/>
          <w:color w:val="000000"/>
          <w:szCs w:val="24"/>
        </w:rPr>
        <w:t xml:space="preserve"> months after TDRL entry documented headaches that occurred approximately </w:t>
      </w:r>
      <w:r w:rsidR="00594AA0">
        <w:rPr>
          <w:rFonts w:asciiTheme="minorHAnsi" w:hAnsiTheme="minorHAnsi"/>
          <w:color w:val="000000"/>
          <w:szCs w:val="24"/>
        </w:rPr>
        <w:t>9</w:t>
      </w:r>
      <w:r w:rsidR="00594AA0" w:rsidRPr="00AF255D">
        <w:rPr>
          <w:rFonts w:asciiTheme="minorHAnsi" w:hAnsiTheme="minorHAnsi"/>
          <w:color w:val="000000"/>
          <w:szCs w:val="24"/>
        </w:rPr>
        <w:t xml:space="preserve"> out of </w:t>
      </w:r>
      <w:r w:rsidR="00594AA0">
        <w:rPr>
          <w:rFonts w:asciiTheme="minorHAnsi" w:hAnsiTheme="minorHAnsi"/>
          <w:color w:val="000000"/>
          <w:szCs w:val="24"/>
        </w:rPr>
        <w:t>30</w:t>
      </w:r>
      <w:r w:rsidR="00594AA0" w:rsidRPr="00AF255D">
        <w:rPr>
          <w:rFonts w:asciiTheme="minorHAnsi" w:hAnsiTheme="minorHAnsi"/>
          <w:color w:val="000000"/>
          <w:szCs w:val="24"/>
        </w:rPr>
        <w:t xml:space="preserve"> days and could last between fifteen and twenty two hours which were associated with nausea and photosensitivity and relieved with fairly strong narcotics or muscle relaxants.  The examiner noted a normal neurologic exam and diagnosed migraine headache, severe.  The TDRL reevaluation exam on </w:t>
      </w:r>
      <w:r w:rsidR="00594AA0">
        <w:rPr>
          <w:rFonts w:asciiTheme="minorHAnsi" w:hAnsiTheme="minorHAnsi"/>
          <w:color w:val="000000"/>
          <w:szCs w:val="24"/>
        </w:rPr>
        <w:t>8 March 2002</w:t>
      </w:r>
      <w:r w:rsidR="00594AA0" w:rsidRPr="00AF255D">
        <w:rPr>
          <w:rFonts w:asciiTheme="minorHAnsi" w:hAnsiTheme="minorHAnsi"/>
          <w:color w:val="000000"/>
          <w:szCs w:val="24"/>
        </w:rPr>
        <w:t xml:space="preserve"> documented daily headaches with unchanged characteristics from her TDRL entry</w:t>
      </w:r>
      <w:r w:rsidR="00594AA0">
        <w:rPr>
          <w:rFonts w:asciiTheme="minorHAnsi" w:hAnsiTheme="minorHAnsi"/>
          <w:color w:val="000000"/>
          <w:szCs w:val="24"/>
        </w:rPr>
        <w:t xml:space="preserve">.  </w:t>
      </w:r>
      <w:r w:rsidR="00594AA0" w:rsidRPr="00AF255D">
        <w:rPr>
          <w:rFonts w:asciiTheme="minorHAnsi" w:hAnsiTheme="minorHAnsi"/>
          <w:color w:val="000000"/>
          <w:szCs w:val="24"/>
        </w:rPr>
        <w:t xml:space="preserve">She was attending college and had missed 7 days in </w:t>
      </w:r>
      <w:r w:rsidR="00594AA0">
        <w:rPr>
          <w:rFonts w:asciiTheme="minorHAnsi" w:hAnsiTheme="minorHAnsi"/>
          <w:color w:val="000000"/>
          <w:szCs w:val="24"/>
        </w:rPr>
        <w:t>8</w:t>
      </w:r>
      <w:r w:rsidR="00594AA0" w:rsidRPr="00AF255D">
        <w:rPr>
          <w:rFonts w:asciiTheme="minorHAnsi" w:hAnsiTheme="minorHAnsi"/>
          <w:color w:val="000000"/>
          <w:szCs w:val="24"/>
        </w:rPr>
        <w:t xml:space="preserve"> months</w:t>
      </w:r>
      <w:r w:rsidR="00594AA0">
        <w:rPr>
          <w:rFonts w:asciiTheme="minorHAnsi" w:hAnsiTheme="minorHAnsi"/>
          <w:color w:val="000000"/>
          <w:szCs w:val="24"/>
        </w:rPr>
        <w:t xml:space="preserve"> nearly consistent with one incapacitating headache a month</w:t>
      </w:r>
      <w:r w:rsidR="00594AA0" w:rsidRPr="00AF255D">
        <w:rPr>
          <w:rFonts w:asciiTheme="minorHAnsi" w:hAnsiTheme="minorHAnsi"/>
          <w:color w:val="000000"/>
          <w:szCs w:val="24"/>
        </w:rPr>
        <w:t xml:space="preserve">.  The TDRL exit examination </w:t>
      </w:r>
      <w:r w:rsidR="00594AA0">
        <w:rPr>
          <w:rFonts w:asciiTheme="minorHAnsi" w:hAnsiTheme="minorHAnsi"/>
          <w:color w:val="000000"/>
          <w:szCs w:val="24"/>
        </w:rPr>
        <w:t xml:space="preserve">completed 7 months prior to </w:t>
      </w:r>
      <w:r w:rsidR="00594AA0" w:rsidRPr="00AF255D">
        <w:rPr>
          <w:rFonts w:asciiTheme="minorHAnsi" w:hAnsiTheme="minorHAnsi"/>
          <w:color w:val="000000"/>
          <w:szCs w:val="24"/>
        </w:rPr>
        <w:t xml:space="preserve">TDRL exit noted </w:t>
      </w:r>
      <w:r w:rsidR="00594AA0">
        <w:rPr>
          <w:rFonts w:asciiTheme="minorHAnsi" w:hAnsiTheme="minorHAnsi"/>
          <w:color w:val="000000"/>
          <w:szCs w:val="24"/>
        </w:rPr>
        <w:t xml:space="preserve">no change in her headache history noting </w:t>
      </w:r>
      <w:r w:rsidR="00594AA0" w:rsidRPr="00AF255D">
        <w:rPr>
          <w:rFonts w:asciiTheme="minorHAnsi" w:hAnsiTheme="minorHAnsi"/>
          <w:color w:val="000000"/>
          <w:szCs w:val="24"/>
        </w:rPr>
        <w:t>that the CI had a severe headache</w:t>
      </w:r>
      <w:r w:rsidR="00594AA0">
        <w:rPr>
          <w:rFonts w:asciiTheme="minorHAnsi" w:hAnsiTheme="minorHAnsi"/>
          <w:color w:val="000000"/>
          <w:szCs w:val="24"/>
        </w:rPr>
        <w:t>,</w:t>
      </w:r>
      <w:r w:rsidR="00594AA0" w:rsidRPr="00AF255D">
        <w:rPr>
          <w:rFonts w:asciiTheme="minorHAnsi" w:hAnsiTheme="minorHAnsi"/>
          <w:color w:val="000000"/>
          <w:szCs w:val="24"/>
        </w:rPr>
        <w:t xml:space="preserve"> </w:t>
      </w:r>
      <w:r w:rsidR="00594AA0">
        <w:rPr>
          <w:rFonts w:asciiTheme="minorHAnsi" w:hAnsiTheme="minorHAnsi"/>
          <w:color w:val="000000"/>
          <w:szCs w:val="24"/>
        </w:rPr>
        <w:t>“which would be considered prostrating,</w:t>
      </w:r>
      <w:r w:rsidR="00594AA0" w:rsidRPr="00964945">
        <w:rPr>
          <w:rFonts w:asciiTheme="minorHAnsi" w:hAnsiTheme="minorHAnsi"/>
          <w:color w:val="000000"/>
          <w:szCs w:val="24"/>
        </w:rPr>
        <w:t>” approximately</w:t>
      </w:r>
      <w:r w:rsidR="00594AA0" w:rsidRPr="00AF255D">
        <w:rPr>
          <w:rFonts w:asciiTheme="minorHAnsi" w:hAnsiTheme="minorHAnsi"/>
          <w:color w:val="000000"/>
          <w:szCs w:val="24"/>
        </w:rPr>
        <w:t xml:space="preserve"> once per month “that she would likely miss work and cannot perform her normal activities of daily living”</w:t>
      </w:r>
      <w:r w:rsidR="00594AA0">
        <w:rPr>
          <w:rFonts w:asciiTheme="minorHAnsi" w:hAnsiTheme="minorHAnsi"/>
          <w:color w:val="000000"/>
          <w:szCs w:val="24"/>
        </w:rPr>
        <w:t xml:space="preserve"> and </w:t>
      </w:r>
      <w:r w:rsidR="00594AA0" w:rsidRPr="00AF255D">
        <w:rPr>
          <w:rFonts w:asciiTheme="minorHAnsi" w:hAnsiTheme="minorHAnsi"/>
          <w:color w:val="000000"/>
          <w:szCs w:val="24"/>
        </w:rPr>
        <w:t xml:space="preserve">opined her migraine headaches were unchanged over the last </w:t>
      </w:r>
      <w:r w:rsidR="00594AA0">
        <w:rPr>
          <w:rFonts w:asciiTheme="minorHAnsi" w:hAnsiTheme="minorHAnsi"/>
          <w:color w:val="000000"/>
          <w:szCs w:val="24"/>
        </w:rPr>
        <w:t>4</w:t>
      </w:r>
      <w:r w:rsidR="00594AA0" w:rsidRPr="00AF255D">
        <w:rPr>
          <w:rFonts w:asciiTheme="minorHAnsi" w:hAnsiTheme="minorHAnsi"/>
          <w:color w:val="000000"/>
          <w:szCs w:val="24"/>
        </w:rPr>
        <w:t xml:space="preserve"> years and considered her mildly impaired for disability determination.  </w:t>
      </w:r>
    </w:p>
    <w:p w:rsidR="008E0982" w:rsidRPr="00AF255D" w:rsidRDefault="008E0982" w:rsidP="00AF255D">
      <w:pPr>
        <w:pStyle w:val="Default"/>
        <w:spacing w:line="240" w:lineRule="exact"/>
        <w:jc w:val="both"/>
        <w:rPr>
          <w:rFonts w:asciiTheme="minorHAnsi" w:hAnsiTheme="minorHAnsi"/>
        </w:rPr>
      </w:pPr>
    </w:p>
    <w:p w:rsidR="00594AA0" w:rsidRPr="00964945" w:rsidRDefault="00594AA0" w:rsidP="00594AA0">
      <w:pPr>
        <w:pStyle w:val="Default"/>
        <w:spacing w:line="240" w:lineRule="exact"/>
        <w:jc w:val="both"/>
        <w:rPr>
          <w:rFonts w:asciiTheme="minorHAnsi" w:hAnsiTheme="minorHAnsi"/>
          <w:color w:val="auto"/>
        </w:rPr>
      </w:pPr>
      <w:r w:rsidRPr="00AF255D">
        <w:rPr>
          <w:rFonts w:asciiTheme="minorHAnsi" w:hAnsiTheme="minorHAnsi"/>
          <w:color w:val="auto"/>
        </w:rPr>
        <w:lastRenderedPageBreak/>
        <w:t xml:space="preserve">The Board directs its attention to its rating recommendations based on the evidence just described.  </w:t>
      </w:r>
      <w:r>
        <w:rPr>
          <w:rFonts w:asciiTheme="minorHAnsi" w:hAnsiTheme="minorHAnsi"/>
        </w:rPr>
        <w:t xml:space="preserve">The </w:t>
      </w:r>
      <w:r w:rsidRPr="00AF255D">
        <w:rPr>
          <w:rFonts w:asciiTheme="minorHAnsi" w:hAnsiTheme="minorHAnsi"/>
        </w:rPr>
        <w:t>PEB (TDRL entry) coded the migraine headaches as 8100</w:t>
      </w:r>
      <w:r>
        <w:rPr>
          <w:rFonts w:asciiTheme="minorHAnsi" w:hAnsiTheme="minorHAnsi"/>
        </w:rPr>
        <w:t xml:space="preserve"> </w:t>
      </w:r>
      <w:r w:rsidRPr="00AF255D">
        <w:rPr>
          <w:rFonts w:asciiTheme="minorHAnsi" w:hAnsiTheme="minorHAnsi"/>
        </w:rPr>
        <w:t>(</w:t>
      </w:r>
      <w:r>
        <w:rPr>
          <w:rFonts w:asciiTheme="minorHAnsi" w:hAnsiTheme="minorHAnsi"/>
        </w:rPr>
        <w:t>m</w:t>
      </w:r>
      <w:r w:rsidRPr="00AF255D">
        <w:rPr>
          <w:rFonts w:asciiTheme="minorHAnsi" w:hAnsiTheme="minorHAnsi"/>
        </w:rPr>
        <w:t>igraine) rated at 10%,</w:t>
      </w:r>
      <w:r>
        <w:rPr>
          <w:rFonts w:asciiTheme="minorHAnsi" w:hAnsiTheme="minorHAnsi"/>
        </w:rPr>
        <w:t xml:space="preserve"> </w:t>
      </w:r>
      <w:r w:rsidRPr="00AF255D">
        <w:rPr>
          <w:rFonts w:asciiTheme="minorHAnsi" w:hAnsiTheme="minorHAnsi"/>
        </w:rPr>
        <w:t>(</w:t>
      </w:r>
      <w:r>
        <w:rPr>
          <w:rFonts w:asciiTheme="minorHAnsi" w:hAnsiTheme="minorHAnsi"/>
          <w:color w:val="auto"/>
        </w:rPr>
        <w:t>w</w:t>
      </w:r>
      <w:r w:rsidRPr="00AF255D">
        <w:rPr>
          <w:rFonts w:asciiTheme="minorHAnsi" w:hAnsiTheme="minorHAnsi"/>
          <w:color w:val="auto"/>
        </w:rPr>
        <w:t xml:space="preserve">ith characteristic prostrating attacks averaging one in </w:t>
      </w:r>
      <w:r>
        <w:rPr>
          <w:rFonts w:asciiTheme="minorHAnsi" w:hAnsiTheme="minorHAnsi"/>
          <w:color w:val="auto"/>
        </w:rPr>
        <w:t>two</w:t>
      </w:r>
      <w:r w:rsidRPr="00AF255D">
        <w:rPr>
          <w:rFonts w:asciiTheme="minorHAnsi" w:hAnsiTheme="minorHAnsi"/>
          <w:color w:val="auto"/>
        </w:rPr>
        <w:t xml:space="preserve"> months over last several months ).</w:t>
      </w:r>
      <w:r>
        <w:rPr>
          <w:rFonts w:asciiTheme="minorHAnsi" w:hAnsiTheme="minorHAnsi"/>
          <w:color w:val="auto"/>
        </w:rPr>
        <w:t xml:space="preserve"> </w:t>
      </w:r>
      <w:r w:rsidRPr="006E0D46">
        <w:rPr>
          <w:rFonts w:asciiTheme="minorHAnsi" w:hAnsiTheme="minorHAnsi"/>
          <w:color w:val="auto"/>
        </w:rPr>
        <w:t xml:space="preserve"> </w:t>
      </w:r>
      <w:r w:rsidRPr="00AF255D">
        <w:rPr>
          <w:rFonts w:asciiTheme="minorHAnsi" w:hAnsiTheme="minorHAnsi"/>
          <w:color w:val="auto"/>
        </w:rPr>
        <w:t>The VA used the same code and rated at 30% (</w:t>
      </w:r>
      <w:r>
        <w:rPr>
          <w:rFonts w:asciiTheme="minorHAnsi" w:hAnsiTheme="minorHAnsi"/>
          <w:color w:val="auto"/>
        </w:rPr>
        <w:t>w</w:t>
      </w:r>
      <w:r w:rsidRPr="00AF255D">
        <w:rPr>
          <w:rFonts w:asciiTheme="minorHAnsi" w:hAnsiTheme="minorHAnsi"/>
          <w:color w:val="auto"/>
        </w:rPr>
        <w:t>ith characteristic prostrating attacks occurring on an average once a month over last several months).</w:t>
      </w:r>
      <w:r>
        <w:rPr>
          <w:rFonts w:asciiTheme="minorHAnsi" w:hAnsiTheme="minorHAnsi"/>
          <w:color w:val="auto"/>
        </w:rPr>
        <w:t xml:space="preserve">  </w:t>
      </w:r>
      <w:r w:rsidRPr="00AF255D">
        <w:rPr>
          <w:rFonts w:asciiTheme="minorHAnsi" w:hAnsiTheme="minorHAnsi"/>
          <w:color w:val="auto"/>
        </w:rPr>
        <w:t>The FPEB (TDRL exit</w:t>
      </w:r>
      <w:r>
        <w:rPr>
          <w:rFonts w:asciiTheme="minorHAnsi" w:hAnsiTheme="minorHAnsi"/>
          <w:color w:val="auto"/>
        </w:rPr>
        <w:t xml:space="preserve"> exam</w:t>
      </w:r>
      <w:r w:rsidRPr="00AF255D">
        <w:rPr>
          <w:rFonts w:asciiTheme="minorHAnsi" w:hAnsiTheme="minorHAnsi"/>
          <w:color w:val="auto"/>
        </w:rPr>
        <w:t xml:space="preserve">) noted </w:t>
      </w:r>
      <w:r>
        <w:rPr>
          <w:rFonts w:asciiTheme="minorHAnsi" w:hAnsiTheme="minorHAnsi"/>
          <w:color w:val="auto"/>
        </w:rPr>
        <w:t xml:space="preserve">her headaches generally occurred once per week.  The FPEB requested absentee work notes from the CI’s work to help define if these headaches were incapacitating yet these were not submitted  The FPEB therefore concluded that her headaches were accommodated at work with non-narcotic medication and that she had rarely missed work for incapacitating episodes. The Board considered the history of the CI’s headache condition, and determined the number of </w:t>
      </w:r>
      <w:r w:rsidRPr="00594AA0">
        <w:rPr>
          <w:rFonts w:asciiTheme="minorHAnsi" w:hAnsiTheme="minorHAnsi"/>
          <w:color w:val="auto"/>
        </w:rPr>
        <w:t>prostr</w:t>
      </w:r>
      <w:r>
        <w:rPr>
          <w:rFonts w:asciiTheme="minorHAnsi" w:hAnsiTheme="minorHAnsi"/>
          <w:color w:val="auto"/>
        </w:rPr>
        <w:t xml:space="preserve">ating the headaches averaged once a month at the time of separation from service as the evidence historically recorded she missed 7 days in 8 months of school while on TDRL and . </w:t>
      </w:r>
      <w:proofErr w:type="gramStart"/>
      <w:r w:rsidRPr="00964945">
        <w:rPr>
          <w:rFonts w:asciiTheme="minorHAnsi" w:hAnsiTheme="minorHAnsi"/>
          <w:color w:val="auto"/>
        </w:rPr>
        <w:t>which</w:t>
      </w:r>
      <w:proofErr w:type="gramEnd"/>
      <w:r w:rsidRPr="00964945">
        <w:rPr>
          <w:rFonts w:asciiTheme="minorHAnsi" w:hAnsiTheme="minorHAnsi"/>
          <w:color w:val="auto"/>
        </w:rPr>
        <w:t xml:space="preserve"> was consistent with 30% rating criteria.</w:t>
      </w:r>
      <w:r w:rsidR="00D140CC" w:rsidRPr="00D140CC">
        <w:rPr>
          <w:sz w:val="23"/>
          <w:szCs w:val="23"/>
        </w:rPr>
        <w:t xml:space="preserve"> </w:t>
      </w:r>
      <w:r w:rsidR="00D140CC">
        <w:rPr>
          <w:sz w:val="23"/>
          <w:szCs w:val="23"/>
        </w:rPr>
        <w:t xml:space="preserve"> </w:t>
      </w:r>
      <w:r w:rsidR="00D140CC" w:rsidRPr="00D140CC">
        <w:rPr>
          <w:rFonts w:asciiTheme="minorHAnsi" w:hAnsiTheme="minorHAnsi"/>
          <w:color w:val="auto"/>
        </w:rPr>
        <w:t>By precedence the Board requires evidence that an attack requires abandonment of work or activity at hand to seek treatment (which includes self-medication and/or sleep), or to escape noxious stimuli in the immediate environment, in order for it to be characterized as prostrating.</w:t>
      </w:r>
      <w:r w:rsidRPr="00964945">
        <w:rPr>
          <w:rFonts w:asciiTheme="minorHAnsi" w:hAnsiTheme="minorHAnsi"/>
          <w:color w:val="auto"/>
        </w:rPr>
        <w:t xml:space="preserve">  The Board agreed absentee work notes would have reinforced this rating criteria but </w:t>
      </w:r>
      <w:r w:rsidRPr="00964945">
        <w:rPr>
          <w:rFonts w:asciiTheme="minorHAnsi" w:hAnsiTheme="minorHAnsi" w:cstheme="minorHAnsi"/>
        </w:rPr>
        <w:t>after due deliberation, considering all of the evidence and mindful of VASRD §4.3 (reasonable doubt), the Board recommends a change in the TDRL entry rating decision to 30% and a permanent separation rating of 30% for the migraine headache condition.</w:t>
      </w:r>
    </w:p>
    <w:p w:rsidR="006B44D4" w:rsidRDefault="006B44D4" w:rsidP="00634BBF">
      <w:pPr>
        <w:autoSpaceDE w:val="0"/>
        <w:autoSpaceDN w:val="0"/>
        <w:adjustRightInd w:val="0"/>
        <w:jc w:val="both"/>
        <w:rPr>
          <w:rFonts w:asciiTheme="minorHAnsi" w:hAnsiTheme="minorHAnsi"/>
          <w:color w:val="auto"/>
          <w:szCs w:val="24"/>
        </w:rPr>
      </w:pPr>
    </w:p>
    <w:p w:rsidR="008E0982" w:rsidRPr="001F29F9" w:rsidRDefault="009B14BB" w:rsidP="00634BBF">
      <w:pPr>
        <w:jc w:val="both"/>
        <w:rPr>
          <w:color w:val="000000" w:themeColor="text1"/>
          <w:szCs w:val="24"/>
        </w:rPr>
      </w:pPr>
      <w:r w:rsidRPr="008A2A77">
        <w:rPr>
          <w:color w:val="000000" w:themeColor="text1"/>
          <w:szCs w:val="24"/>
          <w:u w:val="single"/>
        </w:rPr>
        <w:t>Low Back</w:t>
      </w:r>
      <w:r w:rsidR="007A6452" w:rsidRPr="008A2A77">
        <w:rPr>
          <w:color w:val="000000" w:themeColor="text1"/>
          <w:szCs w:val="24"/>
          <w:u w:val="single"/>
        </w:rPr>
        <w:t xml:space="preserve"> Condition</w:t>
      </w:r>
      <w:r w:rsidR="007A6452" w:rsidRPr="008A2A77">
        <w:rPr>
          <w:color w:val="000000" w:themeColor="text1"/>
          <w:szCs w:val="24"/>
        </w:rPr>
        <w:t>:</w:t>
      </w:r>
      <w:r w:rsidR="007A6452">
        <w:rPr>
          <w:color w:val="000000" w:themeColor="text1"/>
          <w:szCs w:val="24"/>
        </w:rPr>
        <w:t xml:space="preserve">  </w:t>
      </w:r>
      <w:r w:rsidR="00D140CC" w:rsidRPr="0049786B">
        <w:rPr>
          <w:color w:val="000000" w:themeColor="text1"/>
          <w:szCs w:val="24"/>
        </w:rPr>
        <w:t>There w</w:t>
      </w:r>
      <w:r w:rsidR="00D140CC">
        <w:rPr>
          <w:color w:val="000000" w:themeColor="text1"/>
          <w:szCs w:val="24"/>
        </w:rPr>
        <w:t>as</w:t>
      </w:r>
      <w:r w:rsidR="00D140CC" w:rsidRPr="0049786B">
        <w:rPr>
          <w:color w:val="000000" w:themeColor="text1"/>
          <w:szCs w:val="24"/>
        </w:rPr>
        <w:t xml:space="preserve"> </w:t>
      </w:r>
      <w:r w:rsidR="00D140CC">
        <w:rPr>
          <w:color w:val="000000" w:themeColor="text1"/>
          <w:szCs w:val="24"/>
        </w:rPr>
        <w:t xml:space="preserve">one </w:t>
      </w:r>
      <w:r w:rsidR="00D140CC" w:rsidRPr="0049786B">
        <w:rPr>
          <w:color w:val="000000" w:themeColor="text1"/>
          <w:szCs w:val="24"/>
        </w:rPr>
        <w:t>goniometric</w:t>
      </w:r>
      <w:r w:rsidR="00D140CC">
        <w:rPr>
          <w:color w:val="000000" w:themeColor="text1"/>
          <w:szCs w:val="24"/>
        </w:rPr>
        <w:t xml:space="preserve"> range-of-</w:t>
      </w:r>
      <w:r w:rsidR="00D140CC" w:rsidRPr="0049786B">
        <w:rPr>
          <w:color w:val="000000" w:themeColor="text1"/>
          <w:szCs w:val="24"/>
        </w:rPr>
        <w:t>motion (ROM) evaluation</w:t>
      </w:r>
      <w:r w:rsidR="00D140CC">
        <w:rPr>
          <w:color w:val="000000" w:themeColor="text1"/>
          <w:szCs w:val="24"/>
        </w:rPr>
        <w:t xml:space="preserve"> and one non </w:t>
      </w:r>
      <w:r w:rsidR="00D140CC" w:rsidRPr="0049786B">
        <w:rPr>
          <w:color w:val="000000" w:themeColor="text1"/>
          <w:szCs w:val="24"/>
        </w:rPr>
        <w:t>goniometric range of motion (ROM) evaluation in evidence, with documentation of additional ratable criteria, which the Board weighed in arriving at its rating recommendation.</w:t>
      </w:r>
    </w:p>
    <w:p w:rsidR="008E0982" w:rsidRPr="001F29F9" w:rsidRDefault="008E0982" w:rsidP="00C92D79">
      <w:pPr>
        <w:jc w:val="both"/>
        <w:rPr>
          <w:rFonts w:eastAsiaTheme="minorHAnsi" w:cs="Calibri"/>
          <w:color w:val="000000" w:themeColor="text1"/>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1980"/>
        <w:gridCol w:w="1990"/>
      </w:tblGrid>
      <w:tr w:rsidR="00C30C50" w:rsidRPr="001F29F9" w:rsidTr="00964945">
        <w:tc>
          <w:tcPr>
            <w:tcW w:w="217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30C50" w:rsidRPr="001F29F9" w:rsidRDefault="00C30C50" w:rsidP="00CA5EE9">
            <w:pPr>
              <w:pStyle w:val="ListParagraph"/>
              <w:spacing w:after="0" w:line="240" w:lineRule="exact"/>
              <w:ind w:left="0"/>
              <w:rPr>
                <w:rFonts w:eastAsia="Calibri" w:cstheme="minorHAnsi"/>
                <w:b/>
                <w:color w:val="000000" w:themeColor="text1"/>
                <w:sz w:val="18"/>
                <w:szCs w:val="18"/>
              </w:rPr>
            </w:pPr>
            <w:r w:rsidRPr="001F29F9">
              <w:rPr>
                <w:rFonts w:eastAsia="Calibri" w:cstheme="minorHAnsi"/>
                <w:color w:val="000000" w:themeColor="text1"/>
                <w:sz w:val="18"/>
                <w:szCs w:val="18"/>
              </w:rPr>
              <w:t>Goniometric ROM - Thoracolumbar</w:t>
            </w:r>
          </w:p>
        </w:tc>
        <w:tc>
          <w:tcPr>
            <w:tcW w:w="19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30C50" w:rsidRPr="001F29F9" w:rsidRDefault="00C30C50" w:rsidP="00C30C50">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sidRPr="001F29F9">
              <w:rPr>
                <w:rFonts w:asciiTheme="minorHAnsi" w:eastAsia="Calibri" w:hAnsiTheme="minorHAnsi"/>
                <w:color w:val="000000" w:themeColor="text1"/>
                <w:sz w:val="18"/>
                <w:szCs w:val="18"/>
              </w:rPr>
              <w:t xml:space="preserve">~ </w:t>
            </w:r>
            <w:r w:rsidR="008A2A77">
              <w:rPr>
                <w:rFonts w:asciiTheme="minorHAnsi" w:eastAsia="Calibri" w:hAnsiTheme="minorHAnsi"/>
                <w:color w:val="000000" w:themeColor="text1"/>
                <w:sz w:val="18"/>
                <w:szCs w:val="18"/>
              </w:rPr>
              <w:t>58</w:t>
            </w:r>
            <w:r w:rsidRPr="001F29F9">
              <w:rPr>
                <w:rFonts w:asciiTheme="minorHAnsi" w:eastAsia="Calibri" w:hAnsiTheme="minorHAnsi"/>
                <w:color w:val="000000" w:themeColor="text1"/>
                <w:sz w:val="18"/>
                <w:szCs w:val="18"/>
              </w:rPr>
              <w:t xml:space="preserve"> Mo. </w:t>
            </w:r>
            <w:r w:rsidR="008A2A77" w:rsidRPr="001F29F9">
              <w:rPr>
                <w:rFonts w:asciiTheme="minorHAnsi" w:eastAsia="Calibri" w:hAnsiTheme="minorHAnsi"/>
                <w:color w:val="000000" w:themeColor="text1"/>
                <w:sz w:val="18"/>
                <w:szCs w:val="18"/>
              </w:rPr>
              <w:t xml:space="preserve"> Pre-</w:t>
            </w:r>
            <w:r w:rsidR="008A2A77">
              <w:rPr>
                <w:rFonts w:asciiTheme="minorHAnsi" w:eastAsia="Calibri" w:hAnsiTheme="minorHAnsi"/>
                <w:color w:val="000000" w:themeColor="text1"/>
                <w:sz w:val="18"/>
                <w:szCs w:val="18"/>
              </w:rPr>
              <w:t>TDRL Exit</w:t>
            </w:r>
          </w:p>
          <w:p w:rsidR="00C30C50" w:rsidRPr="001F29F9" w:rsidRDefault="00C30C50" w:rsidP="0049786B">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(200</w:t>
            </w:r>
            <w:r w:rsidR="0049786B">
              <w:rPr>
                <w:rFonts w:asciiTheme="minorHAnsi" w:eastAsia="Calibri" w:hAnsiTheme="minorHAnsi"/>
                <w:color w:val="000000" w:themeColor="text1"/>
                <w:sz w:val="18"/>
                <w:szCs w:val="18"/>
              </w:rPr>
              <w:t>00605</w:t>
            </w:r>
            <w:r w:rsidRPr="001F29F9">
              <w:rPr>
                <w:rFonts w:asciiTheme="minorHAnsi" w:eastAsia="Calibri" w:hAnsiTheme="minorHAnsi"/>
                <w:color w:val="000000" w:themeColor="text1"/>
                <w:sz w:val="18"/>
                <w:szCs w:val="18"/>
              </w:rPr>
              <w:t>)</w:t>
            </w:r>
          </w:p>
        </w:tc>
        <w:tc>
          <w:tcPr>
            <w:tcW w:w="199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30C50" w:rsidRPr="001F29F9" w:rsidRDefault="00C30C50" w:rsidP="00CA5EE9">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MEB ~</w:t>
            </w:r>
            <w:r w:rsidR="008A2A77">
              <w:rPr>
                <w:rFonts w:asciiTheme="minorHAnsi" w:eastAsia="Calibri" w:hAnsiTheme="minorHAnsi"/>
                <w:color w:val="000000" w:themeColor="text1"/>
                <w:sz w:val="18"/>
                <w:szCs w:val="18"/>
              </w:rPr>
              <w:t>7</w:t>
            </w:r>
            <w:r w:rsidRPr="001F29F9">
              <w:rPr>
                <w:rFonts w:asciiTheme="minorHAnsi" w:eastAsia="Calibri" w:hAnsiTheme="minorHAnsi"/>
                <w:color w:val="000000" w:themeColor="text1"/>
                <w:sz w:val="18"/>
                <w:szCs w:val="18"/>
              </w:rPr>
              <w:t xml:space="preserve"> Mo. Pre-</w:t>
            </w:r>
            <w:r w:rsidR="00851D52">
              <w:rPr>
                <w:rFonts w:asciiTheme="minorHAnsi" w:eastAsia="Calibri" w:hAnsiTheme="minorHAnsi"/>
                <w:color w:val="000000" w:themeColor="text1"/>
                <w:sz w:val="18"/>
                <w:szCs w:val="18"/>
              </w:rPr>
              <w:t>TDRL Exit</w:t>
            </w:r>
          </w:p>
          <w:p w:rsidR="00C30C50" w:rsidRPr="001F29F9" w:rsidRDefault="00C30C50" w:rsidP="0049786B">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(200</w:t>
            </w:r>
            <w:r w:rsidR="0049786B">
              <w:rPr>
                <w:rFonts w:asciiTheme="minorHAnsi" w:eastAsia="Calibri" w:hAnsiTheme="minorHAnsi"/>
                <w:color w:val="000000" w:themeColor="text1"/>
                <w:sz w:val="18"/>
                <w:szCs w:val="18"/>
              </w:rPr>
              <w:t>41109</w:t>
            </w:r>
            <w:r w:rsidRPr="001F29F9">
              <w:rPr>
                <w:rFonts w:asciiTheme="minorHAnsi" w:eastAsia="Calibri" w:hAnsiTheme="minorHAnsi"/>
                <w:color w:val="000000" w:themeColor="text1"/>
                <w:sz w:val="18"/>
                <w:szCs w:val="18"/>
              </w:rPr>
              <w:t>)</w:t>
            </w:r>
          </w:p>
        </w:tc>
      </w:tr>
      <w:tr w:rsidR="00C33B9D" w:rsidRPr="001F29F9" w:rsidTr="00964945">
        <w:tc>
          <w:tcPr>
            <w:tcW w:w="2178" w:type="dxa"/>
            <w:tcBorders>
              <w:top w:val="single" w:sz="4" w:space="0" w:color="000000"/>
              <w:left w:val="single" w:sz="4" w:space="0" w:color="000000"/>
              <w:bottom w:val="single" w:sz="4" w:space="0" w:color="000000"/>
              <w:right w:val="single" w:sz="4" w:space="0" w:color="000000"/>
            </w:tcBorders>
            <w:vAlign w:val="center"/>
            <w:hideMark/>
          </w:tcPr>
          <w:p w:rsidR="00C33B9D" w:rsidRPr="001F29F9" w:rsidRDefault="00C33B9D" w:rsidP="00964945">
            <w:pPr>
              <w:pStyle w:val="ListParagraph"/>
              <w:spacing w:after="0" w:line="240" w:lineRule="exact"/>
              <w:ind w:left="0"/>
              <w:jc w:val="left"/>
              <w:rPr>
                <w:rFonts w:eastAsia="Calibri" w:cstheme="minorHAnsi"/>
                <w:color w:val="000000" w:themeColor="text1"/>
                <w:sz w:val="18"/>
                <w:szCs w:val="18"/>
              </w:rPr>
            </w:pPr>
            <w:r w:rsidRPr="001F29F9">
              <w:rPr>
                <w:rFonts w:eastAsia="Calibri" w:cstheme="minorHAnsi"/>
                <w:color w:val="000000" w:themeColor="text1"/>
                <w:sz w:val="18"/>
                <w:szCs w:val="18"/>
              </w:rPr>
              <w:t>Flex (0-90)</w:t>
            </w:r>
          </w:p>
        </w:tc>
        <w:tc>
          <w:tcPr>
            <w:tcW w:w="1980" w:type="dxa"/>
            <w:tcBorders>
              <w:top w:val="single" w:sz="4" w:space="0" w:color="000000"/>
              <w:left w:val="single" w:sz="4" w:space="0" w:color="000000"/>
              <w:bottom w:val="single" w:sz="4" w:space="0" w:color="000000"/>
              <w:right w:val="single" w:sz="4" w:space="0" w:color="000000"/>
            </w:tcBorders>
            <w:vAlign w:val="center"/>
          </w:tcPr>
          <w:p w:rsidR="00C33B9D" w:rsidRPr="001F29F9" w:rsidRDefault="00C33B9D" w:rsidP="00CA5EE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90</w:t>
            </w:r>
            <w:r w:rsidRPr="001F29F9">
              <w:rPr>
                <w:rFonts w:asciiTheme="minorHAnsi" w:eastAsia="Calibri" w:hAnsiTheme="minorHAnsi"/>
                <w:color w:val="000000" w:themeColor="text1"/>
                <w:sz w:val="18"/>
                <w:szCs w:val="18"/>
              </w:rPr>
              <w:t>⁰</w:t>
            </w:r>
          </w:p>
        </w:tc>
        <w:tc>
          <w:tcPr>
            <w:tcW w:w="1990" w:type="dxa"/>
            <w:tcBorders>
              <w:top w:val="single" w:sz="4" w:space="0" w:color="000000"/>
              <w:left w:val="single" w:sz="4" w:space="0" w:color="000000"/>
              <w:bottom w:val="single" w:sz="4" w:space="0" w:color="000000"/>
              <w:right w:val="single" w:sz="4" w:space="0" w:color="000000"/>
            </w:tcBorders>
          </w:tcPr>
          <w:p w:rsidR="00C33B9D" w:rsidRDefault="00C33B9D">
            <w:r w:rsidRPr="00DC382A">
              <w:rPr>
                <w:rFonts w:asciiTheme="minorHAnsi" w:eastAsia="Calibri" w:hAnsiTheme="minorHAnsi"/>
                <w:color w:val="000000" w:themeColor="text1"/>
                <w:sz w:val="18"/>
                <w:szCs w:val="18"/>
              </w:rPr>
              <w:t>No gonio</w:t>
            </w:r>
          </w:p>
        </w:tc>
      </w:tr>
      <w:tr w:rsidR="00C33B9D" w:rsidRPr="001F29F9" w:rsidTr="00964945">
        <w:tc>
          <w:tcPr>
            <w:tcW w:w="2178" w:type="dxa"/>
            <w:tcBorders>
              <w:top w:val="single" w:sz="4" w:space="0" w:color="000000"/>
              <w:left w:val="single" w:sz="4" w:space="0" w:color="000000"/>
              <w:bottom w:val="single" w:sz="4" w:space="0" w:color="000000"/>
              <w:right w:val="single" w:sz="4" w:space="0" w:color="000000"/>
            </w:tcBorders>
            <w:vAlign w:val="center"/>
            <w:hideMark/>
          </w:tcPr>
          <w:p w:rsidR="00C33B9D" w:rsidRPr="001F29F9" w:rsidRDefault="00C33B9D" w:rsidP="00964945">
            <w:pPr>
              <w:pStyle w:val="ListParagraph"/>
              <w:spacing w:after="0" w:line="240" w:lineRule="exact"/>
              <w:ind w:left="0"/>
              <w:jc w:val="left"/>
              <w:rPr>
                <w:rFonts w:eastAsia="Calibri" w:cstheme="minorHAnsi"/>
                <w:color w:val="000000" w:themeColor="text1"/>
                <w:sz w:val="18"/>
                <w:szCs w:val="18"/>
              </w:rPr>
            </w:pPr>
            <w:r w:rsidRPr="001F29F9">
              <w:rPr>
                <w:rFonts w:eastAsia="Calibri" w:cstheme="minorHAnsi"/>
                <w:color w:val="000000" w:themeColor="text1"/>
                <w:sz w:val="18"/>
                <w:szCs w:val="18"/>
              </w:rPr>
              <w:t>Ext (0-30)</w:t>
            </w:r>
          </w:p>
        </w:tc>
        <w:tc>
          <w:tcPr>
            <w:tcW w:w="1980" w:type="dxa"/>
            <w:tcBorders>
              <w:top w:val="single" w:sz="4" w:space="0" w:color="000000"/>
              <w:left w:val="single" w:sz="4" w:space="0" w:color="000000"/>
              <w:bottom w:val="single" w:sz="4" w:space="0" w:color="000000"/>
              <w:right w:val="single" w:sz="4" w:space="0" w:color="000000"/>
            </w:tcBorders>
            <w:vAlign w:val="center"/>
          </w:tcPr>
          <w:p w:rsidR="00C33B9D" w:rsidRPr="001F29F9" w:rsidRDefault="00C33B9D" w:rsidP="00CA5EE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c>
          <w:tcPr>
            <w:tcW w:w="1990" w:type="dxa"/>
            <w:tcBorders>
              <w:top w:val="single" w:sz="4" w:space="0" w:color="000000"/>
              <w:left w:val="single" w:sz="4" w:space="0" w:color="000000"/>
              <w:bottom w:val="single" w:sz="4" w:space="0" w:color="000000"/>
              <w:right w:val="single" w:sz="4" w:space="0" w:color="000000"/>
            </w:tcBorders>
          </w:tcPr>
          <w:p w:rsidR="00C33B9D" w:rsidRDefault="00C33B9D">
            <w:r w:rsidRPr="00DC382A">
              <w:rPr>
                <w:rFonts w:asciiTheme="minorHAnsi" w:eastAsia="Calibri" w:hAnsiTheme="minorHAnsi"/>
                <w:color w:val="000000" w:themeColor="text1"/>
                <w:sz w:val="18"/>
                <w:szCs w:val="18"/>
              </w:rPr>
              <w:t>No gonio</w:t>
            </w:r>
          </w:p>
        </w:tc>
      </w:tr>
      <w:tr w:rsidR="00C33B9D" w:rsidRPr="001F29F9" w:rsidTr="00964945">
        <w:trPr>
          <w:trHeight w:val="188"/>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C33B9D" w:rsidRPr="001F29F9" w:rsidRDefault="00C33B9D" w:rsidP="00964945">
            <w:pPr>
              <w:pStyle w:val="ListParagraph"/>
              <w:spacing w:after="0" w:line="240" w:lineRule="exact"/>
              <w:ind w:left="0"/>
              <w:jc w:val="left"/>
              <w:rPr>
                <w:rFonts w:eastAsia="Calibri" w:cstheme="minorHAnsi"/>
                <w:color w:val="000000" w:themeColor="text1"/>
                <w:sz w:val="18"/>
                <w:szCs w:val="18"/>
              </w:rPr>
            </w:pPr>
            <w:r w:rsidRPr="001F29F9">
              <w:rPr>
                <w:rFonts w:eastAsia="Calibri" w:cstheme="minorHAnsi"/>
                <w:color w:val="000000" w:themeColor="text1"/>
                <w:sz w:val="18"/>
                <w:szCs w:val="18"/>
              </w:rPr>
              <w:t>R Lat Flex (0-30)</w:t>
            </w:r>
          </w:p>
        </w:tc>
        <w:tc>
          <w:tcPr>
            <w:tcW w:w="1980" w:type="dxa"/>
            <w:tcBorders>
              <w:top w:val="single" w:sz="4" w:space="0" w:color="000000"/>
              <w:left w:val="single" w:sz="4" w:space="0" w:color="000000"/>
              <w:bottom w:val="single" w:sz="4" w:space="0" w:color="000000"/>
              <w:right w:val="single" w:sz="4" w:space="0" w:color="000000"/>
            </w:tcBorders>
            <w:vAlign w:val="center"/>
          </w:tcPr>
          <w:p w:rsidR="00C33B9D" w:rsidRPr="001F29F9" w:rsidRDefault="00C33B9D" w:rsidP="00CA5EE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c>
          <w:tcPr>
            <w:tcW w:w="1990" w:type="dxa"/>
            <w:tcBorders>
              <w:top w:val="single" w:sz="4" w:space="0" w:color="000000"/>
              <w:left w:val="single" w:sz="4" w:space="0" w:color="000000"/>
              <w:bottom w:val="single" w:sz="4" w:space="0" w:color="000000"/>
              <w:right w:val="single" w:sz="4" w:space="0" w:color="000000"/>
            </w:tcBorders>
          </w:tcPr>
          <w:p w:rsidR="00C33B9D" w:rsidRDefault="00C33B9D">
            <w:r w:rsidRPr="00DC382A">
              <w:rPr>
                <w:rFonts w:asciiTheme="minorHAnsi" w:eastAsia="Calibri" w:hAnsiTheme="minorHAnsi"/>
                <w:color w:val="000000" w:themeColor="text1"/>
                <w:sz w:val="18"/>
                <w:szCs w:val="18"/>
              </w:rPr>
              <w:t>No gonio</w:t>
            </w:r>
          </w:p>
        </w:tc>
      </w:tr>
      <w:tr w:rsidR="00C33B9D" w:rsidRPr="001F29F9" w:rsidTr="00964945">
        <w:tc>
          <w:tcPr>
            <w:tcW w:w="2178" w:type="dxa"/>
            <w:tcBorders>
              <w:top w:val="single" w:sz="4" w:space="0" w:color="000000"/>
              <w:left w:val="single" w:sz="4" w:space="0" w:color="000000"/>
              <w:bottom w:val="single" w:sz="4" w:space="0" w:color="000000"/>
              <w:right w:val="single" w:sz="4" w:space="0" w:color="000000"/>
            </w:tcBorders>
            <w:vAlign w:val="center"/>
            <w:hideMark/>
          </w:tcPr>
          <w:p w:rsidR="00C33B9D" w:rsidRPr="001F29F9" w:rsidRDefault="00C33B9D" w:rsidP="00964945">
            <w:pPr>
              <w:pStyle w:val="ListParagraph"/>
              <w:spacing w:after="0" w:line="240" w:lineRule="exact"/>
              <w:ind w:left="0"/>
              <w:jc w:val="left"/>
              <w:rPr>
                <w:rFonts w:eastAsia="Calibri" w:cstheme="minorHAnsi"/>
                <w:color w:val="000000" w:themeColor="text1"/>
                <w:sz w:val="18"/>
                <w:szCs w:val="18"/>
              </w:rPr>
            </w:pPr>
            <w:r w:rsidRPr="001F29F9">
              <w:rPr>
                <w:rFonts w:eastAsia="Calibri" w:cstheme="minorHAnsi"/>
                <w:color w:val="000000" w:themeColor="text1"/>
                <w:sz w:val="18"/>
                <w:szCs w:val="18"/>
              </w:rPr>
              <w:t>L Lat Flex 0-30)</w:t>
            </w:r>
          </w:p>
        </w:tc>
        <w:tc>
          <w:tcPr>
            <w:tcW w:w="1980" w:type="dxa"/>
            <w:tcBorders>
              <w:top w:val="single" w:sz="4" w:space="0" w:color="000000"/>
              <w:left w:val="single" w:sz="4" w:space="0" w:color="000000"/>
              <w:bottom w:val="single" w:sz="4" w:space="0" w:color="000000"/>
              <w:right w:val="single" w:sz="4" w:space="0" w:color="000000"/>
            </w:tcBorders>
            <w:vAlign w:val="center"/>
          </w:tcPr>
          <w:p w:rsidR="00C33B9D" w:rsidRPr="001F29F9" w:rsidRDefault="00C33B9D" w:rsidP="00CA5EE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c>
          <w:tcPr>
            <w:tcW w:w="1990" w:type="dxa"/>
            <w:tcBorders>
              <w:top w:val="single" w:sz="4" w:space="0" w:color="000000"/>
              <w:left w:val="single" w:sz="4" w:space="0" w:color="000000"/>
              <w:bottom w:val="single" w:sz="4" w:space="0" w:color="000000"/>
              <w:right w:val="single" w:sz="4" w:space="0" w:color="000000"/>
            </w:tcBorders>
          </w:tcPr>
          <w:p w:rsidR="00C33B9D" w:rsidRDefault="00C33B9D">
            <w:r w:rsidRPr="00DC382A">
              <w:rPr>
                <w:rFonts w:asciiTheme="minorHAnsi" w:eastAsia="Calibri" w:hAnsiTheme="minorHAnsi"/>
                <w:color w:val="000000" w:themeColor="text1"/>
                <w:sz w:val="18"/>
                <w:szCs w:val="18"/>
              </w:rPr>
              <w:t>No gonio</w:t>
            </w:r>
          </w:p>
        </w:tc>
      </w:tr>
      <w:tr w:rsidR="00C33B9D" w:rsidRPr="001F29F9" w:rsidTr="00964945">
        <w:tc>
          <w:tcPr>
            <w:tcW w:w="2178" w:type="dxa"/>
            <w:tcBorders>
              <w:top w:val="single" w:sz="4" w:space="0" w:color="000000"/>
              <w:left w:val="single" w:sz="4" w:space="0" w:color="000000"/>
              <w:bottom w:val="single" w:sz="4" w:space="0" w:color="000000"/>
              <w:right w:val="single" w:sz="4" w:space="0" w:color="000000"/>
            </w:tcBorders>
            <w:vAlign w:val="center"/>
            <w:hideMark/>
          </w:tcPr>
          <w:p w:rsidR="00C33B9D" w:rsidRPr="001F29F9" w:rsidRDefault="00C33B9D" w:rsidP="00964945">
            <w:pPr>
              <w:pStyle w:val="ListParagraph"/>
              <w:spacing w:after="0" w:line="240" w:lineRule="exact"/>
              <w:ind w:left="0"/>
              <w:jc w:val="left"/>
              <w:rPr>
                <w:rFonts w:eastAsia="Calibri" w:cstheme="minorHAnsi"/>
                <w:color w:val="000000" w:themeColor="text1"/>
                <w:sz w:val="18"/>
                <w:szCs w:val="18"/>
              </w:rPr>
            </w:pPr>
            <w:r w:rsidRPr="001F29F9">
              <w:rPr>
                <w:rFonts w:eastAsia="Calibri" w:cstheme="minorHAnsi"/>
                <w:color w:val="000000" w:themeColor="text1"/>
                <w:sz w:val="18"/>
                <w:szCs w:val="18"/>
              </w:rPr>
              <w:t>R Rotation (0-30)</w:t>
            </w:r>
          </w:p>
        </w:tc>
        <w:tc>
          <w:tcPr>
            <w:tcW w:w="1980" w:type="dxa"/>
            <w:tcBorders>
              <w:top w:val="single" w:sz="4" w:space="0" w:color="000000"/>
              <w:left w:val="single" w:sz="4" w:space="0" w:color="000000"/>
              <w:bottom w:val="single" w:sz="4" w:space="0" w:color="000000"/>
              <w:right w:val="single" w:sz="4" w:space="0" w:color="000000"/>
            </w:tcBorders>
            <w:vAlign w:val="center"/>
          </w:tcPr>
          <w:p w:rsidR="00C33B9D" w:rsidRPr="001F29F9" w:rsidRDefault="00C33B9D" w:rsidP="00CA5EE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c>
          <w:tcPr>
            <w:tcW w:w="1990" w:type="dxa"/>
            <w:tcBorders>
              <w:top w:val="single" w:sz="4" w:space="0" w:color="000000"/>
              <w:left w:val="single" w:sz="4" w:space="0" w:color="000000"/>
              <w:bottom w:val="single" w:sz="4" w:space="0" w:color="000000"/>
              <w:right w:val="single" w:sz="4" w:space="0" w:color="000000"/>
            </w:tcBorders>
          </w:tcPr>
          <w:p w:rsidR="00C33B9D" w:rsidRDefault="00C33B9D">
            <w:r w:rsidRPr="00DC382A">
              <w:rPr>
                <w:rFonts w:asciiTheme="minorHAnsi" w:eastAsia="Calibri" w:hAnsiTheme="minorHAnsi"/>
                <w:color w:val="000000" w:themeColor="text1"/>
                <w:sz w:val="18"/>
                <w:szCs w:val="18"/>
              </w:rPr>
              <w:t>No gonio</w:t>
            </w:r>
          </w:p>
        </w:tc>
      </w:tr>
      <w:tr w:rsidR="00C30C50" w:rsidRPr="001F29F9" w:rsidTr="00964945">
        <w:tc>
          <w:tcPr>
            <w:tcW w:w="2178" w:type="dxa"/>
            <w:tcBorders>
              <w:top w:val="single" w:sz="4" w:space="0" w:color="000000"/>
              <w:left w:val="single" w:sz="4" w:space="0" w:color="000000"/>
              <w:bottom w:val="single" w:sz="4" w:space="0" w:color="000000"/>
              <w:right w:val="single" w:sz="4" w:space="0" w:color="000000"/>
            </w:tcBorders>
            <w:vAlign w:val="center"/>
            <w:hideMark/>
          </w:tcPr>
          <w:p w:rsidR="00C30C50" w:rsidRPr="001F29F9" w:rsidRDefault="00C30C50" w:rsidP="00964945">
            <w:pPr>
              <w:pStyle w:val="ListParagraph"/>
              <w:spacing w:after="0" w:line="240" w:lineRule="exact"/>
              <w:ind w:left="0"/>
              <w:jc w:val="left"/>
              <w:rPr>
                <w:rFonts w:eastAsia="Calibri" w:cstheme="minorHAnsi"/>
                <w:color w:val="000000" w:themeColor="text1"/>
                <w:sz w:val="18"/>
                <w:szCs w:val="18"/>
              </w:rPr>
            </w:pPr>
            <w:r w:rsidRPr="001F29F9">
              <w:rPr>
                <w:rFonts w:eastAsia="Calibri" w:cstheme="minorHAnsi"/>
                <w:color w:val="000000" w:themeColor="text1"/>
                <w:sz w:val="18"/>
                <w:szCs w:val="18"/>
              </w:rPr>
              <w:t>L Rotation (0-30)</w:t>
            </w:r>
          </w:p>
        </w:tc>
        <w:tc>
          <w:tcPr>
            <w:tcW w:w="1980" w:type="dxa"/>
            <w:tcBorders>
              <w:top w:val="single" w:sz="4" w:space="0" w:color="000000"/>
              <w:left w:val="single" w:sz="4" w:space="0" w:color="000000"/>
              <w:bottom w:val="single" w:sz="4" w:space="0" w:color="000000"/>
              <w:right w:val="single" w:sz="4" w:space="0" w:color="000000"/>
            </w:tcBorders>
            <w:vAlign w:val="center"/>
          </w:tcPr>
          <w:p w:rsidR="00C30C50" w:rsidRPr="001F29F9" w:rsidRDefault="00307456" w:rsidP="00CA5EE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00C30C50" w:rsidRPr="001F29F9">
              <w:rPr>
                <w:rFonts w:asciiTheme="minorHAnsi" w:eastAsia="Calibri" w:hAnsiTheme="minorHAnsi"/>
                <w:color w:val="000000" w:themeColor="text1"/>
                <w:sz w:val="18"/>
                <w:szCs w:val="18"/>
              </w:rPr>
              <w:t>⁰</w:t>
            </w:r>
          </w:p>
        </w:tc>
        <w:tc>
          <w:tcPr>
            <w:tcW w:w="1990" w:type="dxa"/>
            <w:tcBorders>
              <w:top w:val="single" w:sz="4" w:space="0" w:color="000000"/>
              <w:left w:val="single" w:sz="4" w:space="0" w:color="000000"/>
              <w:bottom w:val="single" w:sz="4" w:space="0" w:color="000000"/>
              <w:right w:val="single" w:sz="4" w:space="0" w:color="000000"/>
            </w:tcBorders>
            <w:vAlign w:val="center"/>
          </w:tcPr>
          <w:p w:rsidR="00C30C50" w:rsidRPr="001F29F9" w:rsidRDefault="00C33B9D" w:rsidP="00C33B9D">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No gonio</w:t>
            </w:r>
          </w:p>
        </w:tc>
      </w:tr>
      <w:tr w:rsidR="00C30C50" w:rsidRPr="001F29F9" w:rsidTr="00964945">
        <w:tc>
          <w:tcPr>
            <w:tcW w:w="2178" w:type="dxa"/>
            <w:tcBorders>
              <w:top w:val="single" w:sz="4" w:space="0" w:color="000000"/>
              <w:left w:val="single" w:sz="4" w:space="0" w:color="000000"/>
              <w:bottom w:val="single" w:sz="4" w:space="0" w:color="000000"/>
              <w:right w:val="single" w:sz="4" w:space="0" w:color="000000"/>
            </w:tcBorders>
            <w:vAlign w:val="center"/>
            <w:hideMark/>
          </w:tcPr>
          <w:p w:rsidR="00C30C50" w:rsidRPr="001F29F9" w:rsidRDefault="00C30C50" w:rsidP="00964945">
            <w:pPr>
              <w:pStyle w:val="ListParagraph"/>
              <w:spacing w:after="0" w:line="240" w:lineRule="exact"/>
              <w:ind w:left="0"/>
              <w:jc w:val="left"/>
              <w:rPr>
                <w:rFonts w:eastAsia="Calibri" w:cstheme="minorHAnsi"/>
                <w:color w:val="000000" w:themeColor="text1"/>
                <w:sz w:val="18"/>
                <w:szCs w:val="18"/>
              </w:rPr>
            </w:pPr>
            <w:r w:rsidRPr="001F29F9">
              <w:rPr>
                <w:rFonts w:eastAsia="Calibri" w:cstheme="minorHAnsi"/>
                <w:color w:val="000000" w:themeColor="text1"/>
                <w:sz w:val="18"/>
                <w:szCs w:val="18"/>
              </w:rPr>
              <w:t>COMBINED (240)</w:t>
            </w:r>
          </w:p>
        </w:tc>
        <w:tc>
          <w:tcPr>
            <w:tcW w:w="1980" w:type="dxa"/>
            <w:tcBorders>
              <w:top w:val="single" w:sz="4" w:space="0" w:color="000000"/>
              <w:left w:val="single" w:sz="4" w:space="0" w:color="000000"/>
              <w:bottom w:val="single" w:sz="4" w:space="0" w:color="000000"/>
              <w:right w:val="single" w:sz="4" w:space="0" w:color="000000"/>
            </w:tcBorders>
            <w:vAlign w:val="center"/>
          </w:tcPr>
          <w:p w:rsidR="00C30C50" w:rsidRPr="00964945" w:rsidRDefault="00307456" w:rsidP="00CA5EE9">
            <w:pPr>
              <w:pStyle w:val="ListParagraph"/>
              <w:spacing w:after="0" w:line="240" w:lineRule="exact"/>
              <w:ind w:left="0"/>
              <w:rPr>
                <w:rFonts w:eastAsia="Calibri" w:cstheme="minorHAnsi"/>
                <w:color w:val="000000" w:themeColor="text1"/>
                <w:sz w:val="18"/>
                <w:szCs w:val="18"/>
              </w:rPr>
            </w:pPr>
            <w:r w:rsidRPr="00964945">
              <w:rPr>
                <w:rFonts w:eastAsia="Calibri" w:cstheme="minorHAnsi"/>
                <w:color w:val="000000" w:themeColor="text1"/>
                <w:sz w:val="18"/>
                <w:szCs w:val="18"/>
              </w:rPr>
              <w:t>240</w:t>
            </w:r>
            <w:r w:rsidR="00C30C50" w:rsidRPr="00964945">
              <w:rPr>
                <w:rFonts w:eastAsia="Calibri" w:cstheme="minorHAnsi"/>
                <w:color w:val="000000" w:themeColor="text1"/>
                <w:sz w:val="18"/>
                <w:szCs w:val="18"/>
              </w:rPr>
              <w:t>⁰</w:t>
            </w:r>
          </w:p>
        </w:tc>
        <w:tc>
          <w:tcPr>
            <w:tcW w:w="1990" w:type="dxa"/>
            <w:tcBorders>
              <w:top w:val="single" w:sz="4" w:space="0" w:color="000000"/>
              <w:left w:val="single" w:sz="4" w:space="0" w:color="000000"/>
              <w:bottom w:val="single" w:sz="4" w:space="0" w:color="000000"/>
              <w:right w:val="single" w:sz="4" w:space="0" w:color="000000"/>
            </w:tcBorders>
            <w:vAlign w:val="center"/>
          </w:tcPr>
          <w:p w:rsidR="00C30C50" w:rsidRPr="00964945" w:rsidRDefault="00C30C50" w:rsidP="00CA5EE9">
            <w:pPr>
              <w:rPr>
                <w:rFonts w:asciiTheme="minorHAnsi" w:hAnsiTheme="minorHAnsi"/>
                <w:color w:val="000000" w:themeColor="text1"/>
                <w:sz w:val="18"/>
                <w:szCs w:val="18"/>
              </w:rPr>
            </w:pPr>
          </w:p>
        </w:tc>
      </w:tr>
      <w:tr w:rsidR="00C30C50" w:rsidRPr="001F29F9" w:rsidTr="00964945">
        <w:tc>
          <w:tcPr>
            <w:tcW w:w="2178" w:type="dxa"/>
            <w:tcBorders>
              <w:top w:val="single" w:sz="4" w:space="0" w:color="000000"/>
              <w:left w:val="single" w:sz="4" w:space="0" w:color="000000"/>
              <w:bottom w:val="single" w:sz="4" w:space="0" w:color="000000"/>
              <w:right w:val="single" w:sz="4" w:space="0" w:color="000000"/>
            </w:tcBorders>
            <w:vAlign w:val="center"/>
            <w:hideMark/>
          </w:tcPr>
          <w:p w:rsidR="00C30C50" w:rsidRPr="001F29F9" w:rsidRDefault="00C30C50" w:rsidP="00CA5EE9">
            <w:pPr>
              <w:pStyle w:val="ListParagraph"/>
              <w:spacing w:after="0" w:line="240" w:lineRule="exact"/>
              <w:ind w:left="0"/>
              <w:rPr>
                <w:rFonts w:eastAsia="Calibri" w:cstheme="minorHAnsi"/>
                <w:color w:val="000000" w:themeColor="text1"/>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30C50" w:rsidRPr="00964945" w:rsidRDefault="00851D52" w:rsidP="00E81C75">
            <w:pPr>
              <w:tabs>
                <w:tab w:val="left" w:pos="288"/>
                <w:tab w:val="left" w:pos="4752"/>
              </w:tabs>
              <w:jc w:val="left"/>
              <w:rPr>
                <w:rFonts w:asciiTheme="minorHAnsi" w:eastAsiaTheme="minorHAnsi" w:hAnsiTheme="minorHAnsi"/>
                <w:color w:val="000000" w:themeColor="text1"/>
                <w:sz w:val="18"/>
                <w:szCs w:val="18"/>
              </w:rPr>
            </w:pPr>
            <w:r w:rsidRPr="00964945">
              <w:rPr>
                <w:rFonts w:asciiTheme="minorHAnsi" w:eastAsiaTheme="minorHAnsi" w:hAnsiTheme="minorHAnsi"/>
                <w:color w:val="000000" w:themeColor="text1"/>
                <w:sz w:val="18"/>
                <w:szCs w:val="18"/>
              </w:rPr>
              <w:t>Full ROM; pain to palpation</w:t>
            </w:r>
            <w:r w:rsidR="00ED6DDE" w:rsidRPr="00964945">
              <w:rPr>
                <w:rFonts w:asciiTheme="minorHAnsi" w:eastAsiaTheme="minorHAnsi" w:hAnsiTheme="minorHAnsi"/>
                <w:color w:val="000000" w:themeColor="text1"/>
                <w:sz w:val="18"/>
                <w:szCs w:val="18"/>
              </w:rPr>
              <w:t>; motor/sensory intact</w:t>
            </w:r>
          </w:p>
        </w:tc>
        <w:tc>
          <w:tcPr>
            <w:tcW w:w="1990" w:type="dxa"/>
            <w:tcBorders>
              <w:top w:val="single" w:sz="4" w:space="0" w:color="000000"/>
              <w:left w:val="single" w:sz="4" w:space="0" w:color="000000"/>
              <w:bottom w:val="single" w:sz="4" w:space="0" w:color="000000"/>
              <w:right w:val="single" w:sz="4" w:space="0" w:color="000000"/>
            </w:tcBorders>
            <w:vAlign w:val="center"/>
          </w:tcPr>
          <w:p w:rsidR="00C30C50" w:rsidRPr="00964945" w:rsidRDefault="00CA5EE9" w:rsidP="006A0A00">
            <w:pPr>
              <w:tabs>
                <w:tab w:val="left" w:pos="288"/>
                <w:tab w:val="left" w:pos="4752"/>
              </w:tabs>
              <w:jc w:val="left"/>
              <w:rPr>
                <w:rFonts w:asciiTheme="minorHAnsi" w:eastAsiaTheme="minorHAnsi" w:hAnsiTheme="minorHAnsi"/>
                <w:color w:val="000000" w:themeColor="text1"/>
                <w:sz w:val="18"/>
                <w:szCs w:val="18"/>
              </w:rPr>
            </w:pPr>
            <w:r w:rsidRPr="00964945">
              <w:rPr>
                <w:rFonts w:asciiTheme="minorHAnsi" w:eastAsiaTheme="minorHAnsi" w:hAnsiTheme="minorHAnsi"/>
                <w:color w:val="000000" w:themeColor="text1"/>
                <w:sz w:val="18"/>
                <w:szCs w:val="18"/>
              </w:rPr>
              <w:t>Numbness radiating down Left side/pain</w:t>
            </w:r>
          </w:p>
        </w:tc>
      </w:tr>
      <w:tr w:rsidR="00C30C50" w:rsidRPr="001F29F9" w:rsidTr="00964945">
        <w:tc>
          <w:tcPr>
            <w:tcW w:w="2178" w:type="dxa"/>
            <w:tcBorders>
              <w:top w:val="single" w:sz="4" w:space="0" w:color="000000"/>
              <w:left w:val="single" w:sz="4" w:space="0" w:color="000000"/>
              <w:bottom w:val="single" w:sz="4" w:space="0" w:color="000000"/>
              <w:right w:val="single" w:sz="4" w:space="0" w:color="000000"/>
            </w:tcBorders>
            <w:vAlign w:val="center"/>
            <w:hideMark/>
          </w:tcPr>
          <w:p w:rsidR="00C30C50" w:rsidRPr="001F29F9" w:rsidRDefault="00851D52" w:rsidP="00964945">
            <w:pPr>
              <w:pStyle w:val="ListParagraph"/>
              <w:spacing w:after="0" w:line="240" w:lineRule="exact"/>
              <w:ind w:left="0"/>
              <w:jc w:val="left"/>
              <w:rPr>
                <w:rFonts w:eastAsia="Calibri" w:cstheme="minorHAnsi"/>
                <w:color w:val="000000" w:themeColor="text1"/>
                <w:sz w:val="18"/>
                <w:szCs w:val="18"/>
              </w:rPr>
            </w:pPr>
            <w:r>
              <w:rPr>
                <w:rFonts w:eastAsia="Calibri" w:cstheme="minorHAnsi"/>
                <w:color w:val="000000" w:themeColor="text1"/>
                <w:sz w:val="18"/>
                <w:szCs w:val="18"/>
              </w:rPr>
              <w:t xml:space="preserve">Old Spine </w:t>
            </w:r>
            <w:r w:rsidR="00C30C50" w:rsidRPr="001F29F9">
              <w:rPr>
                <w:rFonts w:eastAsia="Calibri" w:cstheme="minorHAnsi"/>
                <w:color w:val="000000" w:themeColor="text1"/>
                <w:sz w:val="18"/>
                <w:szCs w:val="18"/>
              </w:rPr>
              <w:t>§4.71a Rating</w:t>
            </w:r>
          </w:p>
        </w:tc>
        <w:tc>
          <w:tcPr>
            <w:tcW w:w="1980" w:type="dxa"/>
            <w:tcBorders>
              <w:top w:val="single" w:sz="4" w:space="0" w:color="000000"/>
              <w:left w:val="single" w:sz="4" w:space="0" w:color="000000"/>
              <w:bottom w:val="single" w:sz="4" w:space="0" w:color="000000"/>
              <w:right w:val="single" w:sz="4" w:space="0" w:color="000000"/>
            </w:tcBorders>
            <w:vAlign w:val="center"/>
          </w:tcPr>
          <w:p w:rsidR="00C30C50" w:rsidRPr="001F29F9" w:rsidRDefault="00851D52" w:rsidP="00CA5EE9">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r w:rsidR="00C30C50" w:rsidRPr="001F29F9">
              <w:rPr>
                <w:rFonts w:asciiTheme="minorHAnsi" w:eastAsiaTheme="minorHAnsi" w:hAnsiTheme="minorHAnsi"/>
                <w:color w:val="000000" w:themeColor="text1"/>
                <w:sz w:val="18"/>
                <w:szCs w:val="18"/>
              </w:rPr>
              <w:t>%</w:t>
            </w:r>
          </w:p>
        </w:tc>
        <w:tc>
          <w:tcPr>
            <w:tcW w:w="1990" w:type="dxa"/>
            <w:tcBorders>
              <w:top w:val="single" w:sz="4" w:space="0" w:color="000000"/>
              <w:left w:val="single" w:sz="4" w:space="0" w:color="000000"/>
              <w:bottom w:val="single" w:sz="4" w:space="0" w:color="000000"/>
              <w:right w:val="single" w:sz="4" w:space="0" w:color="000000"/>
            </w:tcBorders>
            <w:vAlign w:val="center"/>
          </w:tcPr>
          <w:p w:rsidR="00C30C50" w:rsidRPr="001F29F9" w:rsidRDefault="00CA5EE9" w:rsidP="00CA5EE9">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r w:rsidR="00C30C50" w:rsidRPr="001F29F9">
              <w:rPr>
                <w:rFonts w:asciiTheme="minorHAnsi" w:eastAsiaTheme="minorHAnsi" w:hAnsiTheme="minorHAnsi"/>
                <w:color w:val="000000" w:themeColor="text1"/>
                <w:sz w:val="18"/>
                <w:szCs w:val="18"/>
              </w:rPr>
              <w:t>%</w:t>
            </w:r>
          </w:p>
        </w:tc>
      </w:tr>
      <w:tr w:rsidR="00851D52" w:rsidRPr="001F29F9" w:rsidTr="00964945">
        <w:tc>
          <w:tcPr>
            <w:tcW w:w="2178" w:type="dxa"/>
            <w:tcBorders>
              <w:top w:val="single" w:sz="4" w:space="0" w:color="000000"/>
              <w:left w:val="single" w:sz="4" w:space="0" w:color="000000"/>
              <w:bottom w:val="single" w:sz="4" w:space="0" w:color="000000"/>
              <w:right w:val="single" w:sz="4" w:space="0" w:color="000000"/>
            </w:tcBorders>
            <w:vAlign w:val="center"/>
            <w:hideMark/>
          </w:tcPr>
          <w:p w:rsidR="00851D52" w:rsidRDefault="00851D52" w:rsidP="00964945">
            <w:pPr>
              <w:pStyle w:val="ListParagraph"/>
              <w:spacing w:after="0" w:line="240" w:lineRule="exact"/>
              <w:ind w:left="0"/>
              <w:jc w:val="left"/>
              <w:rPr>
                <w:rFonts w:eastAsia="Calibri" w:cstheme="minorHAnsi"/>
                <w:color w:val="000000" w:themeColor="text1"/>
                <w:sz w:val="18"/>
                <w:szCs w:val="18"/>
              </w:rPr>
            </w:pPr>
            <w:r>
              <w:rPr>
                <w:rFonts w:eastAsia="Calibri" w:cstheme="minorHAnsi"/>
                <w:color w:val="000000" w:themeColor="text1"/>
                <w:sz w:val="18"/>
                <w:szCs w:val="18"/>
              </w:rPr>
              <w:t xml:space="preserve">Current Spine </w:t>
            </w:r>
            <w:r w:rsidR="00964945">
              <w:rPr>
                <w:rFonts w:eastAsia="Calibri" w:cstheme="minorHAnsi"/>
                <w:color w:val="000000" w:themeColor="text1"/>
                <w:sz w:val="18"/>
                <w:szCs w:val="18"/>
              </w:rPr>
              <w:t xml:space="preserve">§4.71a </w:t>
            </w:r>
            <w:r w:rsidRPr="001F29F9">
              <w:rPr>
                <w:rFonts w:eastAsia="Calibri" w:cstheme="minorHAnsi"/>
                <w:color w:val="000000" w:themeColor="text1"/>
                <w:sz w:val="18"/>
                <w:szCs w:val="18"/>
              </w:rPr>
              <w:t>Rating</w:t>
            </w:r>
          </w:p>
        </w:tc>
        <w:tc>
          <w:tcPr>
            <w:tcW w:w="1980" w:type="dxa"/>
            <w:tcBorders>
              <w:top w:val="single" w:sz="4" w:space="0" w:color="000000"/>
              <w:left w:val="single" w:sz="4" w:space="0" w:color="000000"/>
              <w:bottom w:val="single" w:sz="4" w:space="0" w:color="000000"/>
              <w:right w:val="single" w:sz="4" w:space="0" w:color="000000"/>
            </w:tcBorders>
            <w:vAlign w:val="center"/>
          </w:tcPr>
          <w:p w:rsidR="00851D52" w:rsidRPr="001F29F9" w:rsidRDefault="00851D52" w:rsidP="00CA5EE9">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p>
        </w:tc>
        <w:tc>
          <w:tcPr>
            <w:tcW w:w="1990" w:type="dxa"/>
            <w:tcBorders>
              <w:top w:val="single" w:sz="4" w:space="0" w:color="000000"/>
              <w:left w:val="single" w:sz="4" w:space="0" w:color="000000"/>
              <w:bottom w:val="single" w:sz="4" w:space="0" w:color="000000"/>
              <w:right w:val="single" w:sz="4" w:space="0" w:color="000000"/>
            </w:tcBorders>
            <w:vAlign w:val="center"/>
          </w:tcPr>
          <w:p w:rsidR="00851D52" w:rsidRPr="001F29F9" w:rsidRDefault="00CA5EE9" w:rsidP="00CA5EE9">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p>
        </w:tc>
      </w:tr>
    </w:tbl>
    <w:p w:rsidR="008E0982" w:rsidRPr="001F29F9" w:rsidRDefault="008E0982" w:rsidP="008E0982">
      <w:pPr>
        <w:rPr>
          <w:rFonts w:asciiTheme="minorHAnsi" w:eastAsiaTheme="minorHAnsi" w:hAnsiTheme="minorHAnsi"/>
          <w:color w:val="000000" w:themeColor="text1"/>
          <w:szCs w:val="24"/>
        </w:rPr>
      </w:pPr>
    </w:p>
    <w:p w:rsidR="00F53AFD" w:rsidRDefault="00F53AFD" w:rsidP="00D601B8">
      <w:pPr>
        <w:tabs>
          <w:tab w:val="left" w:pos="288"/>
          <w:tab w:val="left" w:pos="4752"/>
        </w:tabs>
        <w:jc w:val="both"/>
        <w:rPr>
          <w:rFonts w:asciiTheme="minorHAnsi" w:hAnsiTheme="minorHAnsi"/>
          <w:color w:val="auto"/>
          <w:szCs w:val="24"/>
        </w:rPr>
      </w:pPr>
    </w:p>
    <w:p w:rsidR="00F53AFD" w:rsidRDefault="00F53AFD" w:rsidP="00D601B8">
      <w:pPr>
        <w:tabs>
          <w:tab w:val="left" w:pos="288"/>
          <w:tab w:val="left" w:pos="4752"/>
        </w:tabs>
        <w:jc w:val="both"/>
        <w:rPr>
          <w:rFonts w:asciiTheme="minorHAnsi" w:hAnsiTheme="minorHAnsi"/>
          <w:color w:val="auto"/>
          <w:szCs w:val="24"/>
        </w:rPr>
      </w:pPr>
    </w:p>
    <w:p w:rsidR="00634BBF" w:rsidRDefault="00634BBF" w:rsidP="00C32C30">
      <w:pPr>
        <w:tabs>
          <w:tab w:val="left" w:pos="288"/>
          <w:tab w:val="left" w:pos="4752"/>
        </w:tabs>
        <w:jc w:val="both"/>
        <w:rPr>
          <w:rFonts w:asciiTheme="minorHAnsi" w:hAnsiTheme="minorHAnsi"/>
          <w:color w:val="auto"/>
          <w:szCs w:val="24"/>
        </w:rPr>
      </w:pPr>
    </w:p>
    <w:p w:rsidR="00436D02" w:rsidRDefault="00436D02" w:rsidP="00C32C30">
      <w:pPr>
        <w:tabs>
          <w:tab w:val="left" w:pos="288"/>
          <w:tab w:val="left" w:pos="4752"/>
        </w:tabs>
        <w:jc w:val="both"/>
        <w:rPr>
          <w:rFonts w:asciiTheme="minorHAnsi" w:hAnsiTheme="minorHAnsi"/>
          <w:color w:val="auto"/>
          <w:szCs w:val="24"/>
        </w:rPr>
      </w:pPr>
    </w:p>
    <w:p w:rsidR="00436D02" w:rsidRDefault="00436D02" w:rsidP="00C32C30">
      <w:pPr>
        <w:tabs>
          <w:tab w:val="left" w:pos="288"/>
          <w:tab w:val="left" w:pos="4752"/>
        </w:tabs>
        <w:jc w:val="both"/>
        <w:rPr>
          <w:rFonts w:asciiTheme="minorHAnsi" w:hAnsiTheme="minorHAnsi"/>
          <w:color w:val="auto"/>
          <w:szCs w:val="24"/>
        </w:rPr>
      </w:pPr>
    </w:p>
    <w:p w:rsidR="00436D02" w:rsidRDefault="00436D02" w:rsidP="00C32C30">
      <w:pPr>
        <w:tabs>
          <w:tab w:val="left" w:pos="288"/>
          <w:tab w:val="left" w:pos="4752"/>
        </w:tabs>
        <w:jc w:val="both"/>
        <w:rPr>
          <w:rFonts w:asciiTheme="minorHAnsi" w:hAnsiTheme="minorHAnsi"/>
          <w:color w:val="auto"/>
          <w:szCs w:val="24"/>
        </w:rPr>
      </w:pPr>
    </w:p>
    <w:p w:rsidR="00436D02" w:rsidRDefault="00436D02" w:rsidP="00C32C30">
      <w:pPr>
        <w:tabs>
          <w:tab w:val="left" w:pos="288"/>
          <w:tab w:val="left" w:pos="4752"/>
        </w:tabs>
        <w:jc w:val="both"/>
        <w:rPr>
          <w:rFonts w:asciiTheme="minorHAnsi" w:hAnsiTheme="minorHAnsi"/>
          <w:color w:val="auto"/>
          <w:szCs w:val="24"/>
        </w:rPr>
      </w:pPr>
    </w:p>
    <w:p w:rsidR="00436D02" w:rsidRDefault="00436D02" w:rsidP="00C32C30">
      <w:pPr>
        <w:tabs>
          <w:tab w:val="left" w:pos="288"/>
          <w:tab w:val="left" w:pos="4752"/>
        </w:tabs>
        <w:jc w:val="both"/>
        <w:rPr>
          <w:rFonts w:asciiTheme="minorHAnsi" w:hAnsiTheme="minorHAnsi"/>
          <w:color w:val="auto"/>
          <w:szCs w:val="24"/>
        </w:rPr>
      </w:pPr>
    </w:p>
    <w:p w:rsidR="00436D02" w:rsidRDefault="00436D02" w:rsidP="00C32C30">
      <w:pPr>
        <w:tabs>
          <w:tab w:val="left" w:pos="288"/>
          <w:tab w:val="left" w:pos="4752"/>
        </w:tabs>
        <w:jc w:val="both"/>
        <w:rPr>
          <w:rFonts w:asciiTheme="minorHAnsi" w:hAnsiTheme="minorHAnsi"/>
          <w:color w:val="auto"/>
          <w:szCs w:val="24"/>
        </w:rPr>
      </w:pPr>
    </w:p>
    <w:p w:rsidR="00436D02" w:rsidRDefault="00436D02" w:rsidP="00C32C30">
      <w:pPr>
        <w:tabs>
          <w:tab w:val="left" w:pos="288"/>
          <w:tab w:val="left" w:pos="4752"/>
        </w:tabs>
        <w:jc w:val="both"/>
        <w:rPr>
          <w:rFonts w:asciiTheme="minorHAnsi" w:hAnsiTheme="minorHAnsi"/>
          <w:color w:val="auto"/>
          <w:szCs w:val="24"/>
        </w:rPr>
      </w:pPr>
    </w:p>
    <w:p w:rsidR="00436D02" w:rsidRDefault="00436D02" w:rsidP="00C32C30">
      <w:pPr>
        <w:tabs>
          <w:tab w:val="left" w:pos="288"/>
          <w:tab w:val="left" w:pos="4752"/>
        </w:tabs>
        <w:jc w:val="both"/>
        <w:rPr>
          <w:rFonts w:asciiTheme="minorHAnsi" w:hAnsiTheme="minorHAnsi"/>
          <w:color w:val="auto"/>
          <w:szCs w:val="24"/>
        </w:rPr>
      </w:pPr>
    </w:p>
    <w:p w:rsidR="00436D02" w:rsidRDefault="00436D02" w:rsidP="00C32C30">
      <w:pPr>
        <w:tabs>
          <w:tab w:val="left" w:pos="288"/>
          <w:tab w:val="left" w:pos="4752"/>
        </w:tabs>
        <w:jc w:val="both"/>
        <w:rPr>
          <w:rFonts w:asciiTheme="minorHAnsi" w:hAnsiTheme="minorHAnsi"/>
          <w:color w:val="auto"/>
          <w:szCs w:val="24"/>
        </w:rPr>
      </w:pPr>
    </w:p>
    <w:p w:rsidR="00436D02" w:rsidRDefault="00436D02" w:rsidP="00C32C30">
      <w:pPr>
        <w:tabs>
          <w:tab w:val="left" w:pos="288"/>
          <w:tab w:val="left" w:pos="4752"/>
        </w:tabs>
        <w:jc w:val="both"/>
        <w:rPr>
          <w:rFonts w:asciiTheme="minorHAnsi" w:hAnsiTheme="minorHAnsi"/>
          <w:color w:val="auto"/>
          <w:szCs w:val="24"/>
        </w:rPr>
      </w:pPr>
    </w:p>
    <w:p w:rsidR="00436D02" w:rsidRDefault="00436D02" w:rsidP="00C32C30">
      <w:pPr>
        <w:tabs>
          <w:tab w:val="left" w:pos="288"/>
          <w:tab w:val="left" w:pos="4752"/>
        </w:tabs>
        <w:jc w:val="both"/>
        <w:rPr>
          <w:rFonts w:asciiTheme="minorHAnsi" w:hAnsiTheme="minorHAnsi"/>
          <w:color w:val="auto"/>
          <w:szCs w:val="24"/>
        </w:rPr>
      </w:pPr>
    </w:p>
    <w:p w:rsidR="00436D02" w:rsidRDefault="00436D02" w:rsidP="00C32C30">
      <w:pPr>
        <w:tabs>
          <w:tab w:val="left" w:pos="288"/>
          <w:tab w:val="left" w:pos="4752"/>
        </w:tabs>
        <w:jc w:val="both"/>
        <w:rPr>
          <w:rFonts w:asciiTheme="minorHAnsi" w:hAnsiTheme="minorHAnsi"/>
          <w:color w:val="auto"/>
          <w:szCs w:val="24"/>
        </w:rPr>
      </w:pPr>
    </w:p>
    <w:p w:rsidR="00436D02" w:rsidRDefault="00436D02" w:rsidP="00C32C30">
      <w:pPr>
        <w:tabs>
          <w:tab w:val="left" w:pos="288"/>
          <w:tab w:val="left" w:pos="4752"/>
        </w:tabs>
        <w:jc w:val="both"/>
        <w:rPr>
          <w:rFonts w:asciiTheme="minorHAnsi" w:hAnsiTheme="minorHAnsi"/>
          <w:color w:val="auto"/>
          <w:szCs w:val="24"/>
        </w:rPr>
      </w:pPr>
    </w:p>
    <w:p w:rsidR="00436D02" w:rsidRDefault="00436D02" w:rsidP="00C32C30">
      <w:pPr>
        <w:tabs>
          <w:tab w:val="left" w:pos="288"/>
          <w:tab w:val="left" w:pos="4752"/>
        </w:tabs>
        <w:jc w:val="both"/>
        <w:rPr>
          <w:rFonts w:asciiTheme="minorHAnsi" w:hAnsiTheme="minorHAnsi"/>
          <w:color w:val="auto"/>
          <w:szCs w:val="24"/>
        </w:rPr>
      </w:pPr>
    </w:p>
    <w:p w:rsidR="00436D02" w:rsidRDefault="00436D02" w:rsidP="00C32C30">
      <w:pPr>
        <w:tabs>
          <w:tab w:val="left" w:pos="288"/>
          <w:tab w:val="left" w:pos="4752"/>
        </w:tabs>
        <w:jc w:val="both"/>
        <w:rPr>
          <w:rFonts w:asciiTheme="minorHAnsi" w:hAnsiTheme="minorHAnsi"/>
          <w:color w:val="auto"/>
          <w:szCs w:val="24"/>
        </w:rPr>
      </w:pPr>
    </w:p>
    <w:p w:rsidR="00D140CC" w:rsidRDefault="00D140CC" w:rsidP="00D140CC">
      <w:pPr>
        <w:tabs>
          <w:tab w:val="left" w:pos="288"/>
          <w:tab w:val="left" w:pos="4752"/>
        </w:tabs>
        <w:jc w:val="both"/>
        <w:rPr>
          <w:rFonts w:asciiTheme="minorHAnsi" w:hAnsiTheme="minorHAnsi"/>
          <w:color w:val="auto"/>
          <w:szCs w:val="24"/>
        </w:rPr>
      </w:pPr>
      <w:r>
        <w:rPr>
          <w:rFonts w:asciiTheme="minorHAnsi" w:hAnsiTheme="minorHAnsi"/>
          <w:color w:val="000000"/>
          <w:szCs w:val="24"/>
        </w:rPr>
        <w:t xml:space="preserve">In 1990 </w:t>
      </w:r>
      <w:r>
        <w:rPr>
          <w:rFonts w:asciiTheme="minorHAnsi" w:hAnsiTheme="minorHAnsi"/>
          <w:color w:val="auto"/>
          <w:szCs w:val="24"/>
        </w:rPr>
        <w:t>t</w:t>
      </w:r>
      <w:r w:rsidRPr="000B6AAF">
        <w:rPr>
          <w:rFonts w:asciiTheme="minorHAnsi" w:hAnsiTheme="minorHAnsi"/>
          <w:color w:val="auto"/>
          <w:szCs w:val="24"/>
        </w:rPr>
        <w:t>he CI</w:t>
      </w:r>
      <w:r>
        <w:rPr>
          <w:rFonts w:asciiTheme="minorHAnsi" w:hAnsiTheme="minorHAnsi"/>
          <w:color w:val="auto"/>
          <w:szCs w:val="24"/>
        </w:rPr>
        <w:t xml:space="preserve"> </w:t>
      </w:r>
      <w:r>
        <w:rPr>
          <w:rFonts w:asciiTheme="minorHAnsi" w:hAnsiTheme="minorHAnsi"/>
          <w:color w:val="000000"/>
          <w:szCs w:val="24"/>
        </w:rPr>
        <w:t xml:space="preserve">presented with low back pain for 4 days after completing a confidence course.  She was treated with NSAIDS and physical therapy with apparent resolution.  She did not represent for low back pain until 1992 when she also complained of bilateral hip pain.  This insidious pain intermittently continued with new radiation to her left lower extremity in 1997 when she was further evaluated by neurosurgery.  An MRI revealed degenerative disc disease (DDD) at L3-4 through L5-S1 levels with very minimal central canal stenosis and mild bilateral neural foraminal canal stenosis, left greater than right at L4-5 and L5-S1.  The neurologist opined mild L5-S1 disc protrusion but no nerve root encroachment.  In February 1999 she continued to complain of pain of her low back with activity, especially with running noting numbness and tingling of legs and feet and was evaluated by orthopedics in 1999 who </w:t>
      </w:r>
      <w:r>
        <w:rPr>
          <w:rFonts w:asciiTheme="minorHAnsi" w:hAnsiTheme="minorHAnsi"/>
          <w:color w:val="000000"/>
          <w:szCs w:val="24"/>
        </w:rPr>
        <w:lastRenderedPageBreak/>
        <w:t xml:space="preserve">documented an exam consistent with tenderness of the L5/S1 region, pain with hyperextension, normal straight leg raise, motor exam and with a decrease in pinprick of her left L4, L5 and S1 sensory exam.  The examiner opined low back pain with unknown etiology of the left lower extremity sensory deficits and deemed her not a surgical </w:t>
      </w:r>
      <w:r w:rsidRPr="00E81C75">
        <w:rPr>
          <w:rFonts w:asciiTheme="minorHAnsi" w:hAnsiTheme="minorHAnsi"/>
          <w:color w:val="000000"/>
          <w:szCs w:val="24"/>
        </w:rPr>
        <w:t>candidate.  The</w:t>
      </w:r>
      <w:r>
        <w:rPr>
          <w:rFonts w:asciiTheme="minorHAnsi" w:hAnsiTheme="minorHAnsi"/>
          <w:color w:val="000000"/>
          <w:szCs w:val="24"/>
        </w:rPr>
        <w:t xml:space="preserve"> MEB NARSUM noted low back pain with extension and mild degenerative disc disease.  </w:t>
      </w:r>
      <w:proofErr w:type="gramStart"/>
      <w:r>
        <w:rPr>
          <w:rFonts w:asciiTheme="minorHAnsi" w:hAnsiTheme="minorHAnsi"/>
          <w:color w:val="000000"/>
          <w:szCs w:val="24"/>
        </w:rPr>
        <w:t xml:space="preserve">The VA C&amp;P </w:t>
      </w:r>
      <w:r w:rsidRPr="008A2A77">
        <w:rPr>
          <w:rFonts w:asciiTheme="minorHAnsi" w:hAnsiTheme="minorHAnsi"/>
          <w:color w:val="000000"/>
          <w:szCs w:val="24"/>
        </w:rPr>
        <w:t xml:space="preserve">examination </w:t>
      </w:r>
      <w:r w:rsidR="008A2A77" w:rsidRPr="008A2A77">
        <w:rPr>
          <w:rFonts w:asciiTheme="minorHAnsi" w:hAnsiTheme="minorHAnsi"/>
          <w:color w:val="auto"/>
          <w:szCs w:val="24"/>
        </w:rPr>
        <w:t>58 Mo.</w:t>
      </w:r>
      <w:proofErr w:type="gramEnd"/>
      <w:r w:rsidR="008A2A77" w:rsidRPr="008A2A77">
        <w:rPr>
          <w:rFonts w:asciiTheme="minorHAnsi" w:hAnsiTheme="minorHAnsi"/>
          <w:color w:val="auto"/>
          <w:szCs w:val="24"/>
        </w:rPr>
        <w:t xml:space="preserve">  Pre-TDRL Exit </w:t>
      </w:r>
      <w:r>
        <w:rPr>
          <w:rFonts w:asciiTheme="minorHAnsi" w:hAnsiTheme="minorHAnsi"/>
          <w:color w:val="000000"/>
          <w:szCs w:val="24"/>
        </w:rPr>
        <w:t xml:space="preserve">indicated full ROM with pain on palpation.  In March of 2004 the CI was by rheumatology </w:t>
      </w:r>
      <w:proofErr w:type="gramStart"/>
      <w:r>
        <w:rPr>
          <w:rFonts w:asciiTheme="minorHAnsi" w:hAnsiTheme="minorHAnsi"/>
          <w:color w:val="000000"/>
          <w:szCs w:val="24"/>
        </w:rPr>
        <w:t>who</w:t>
      </w:r>
      <w:proofErr w:type="gramEnd"/>
      <w:r>
        <w:rPr>
          <w:rFonts w:asciiTheme="minorHAnsi" w:hAnsiTheme="minorHAnsi"/>
          <w:color w:val="000000"/>
          <w:szCs w:val="24"/>
        </w:rPr>
        <w:t xml:space="preserve"> documented insidious low back pain and </w:t>
      </w:r>
      <w:proofErr w:type="spellStart"/>
      <w:r>
        <w:rPr>
          <w:rFonts w:asciiTheme="minorHAnsi" w:hAnsiTheme="minorHAnsi"/>
          <w:color w:val="000000"/>
          <w:szCs w:val="24"/>
        </w:rPr>
        <w:t>myalgias</w:t>
      </w:r>
      <w:proofErr w:type="spellEnd"/>
      <w:r>
        <w:rPr>
          <w:rFonts w:asciiTheme="minorHAnsi" w:hAnsiTheme="minorHAnsi"/>
          <w:color w:val="000000"/>
          <w:szCs w:val="24"/>
        </w:rPr>
        <w:t xml:space="preserve"> and opined the low back pain was likely related to degenerative changes rather than fibromyalgia.  The TDRL exit </w:t>
      </w:r>
      <w:r w:rsidRPr="00E81C75">
        <w:rPr>
          <w:rFonts w:asciiTheme="minorHAnsi" w:hAnsiTheme="minorHAnsi"/>
          <w:color w:val="000000"/>
          <w:szCs w:val="24"/>
        </w:rPr>
        <w:t>examination noted</w:t>
      </w:r>
      <w:r>
        <w:rPr>
          <w:rFonts w:asciiTheme="minorHAnsi" w:hAnsiTheme="minorHAnsi"/>
          <w:color w:val="000000"/>
          <w:szCs w:val="24"/>
        </w:rPr>
        <w:t xml:space="preserve"> her lower back pain had remained the same, her MRI’s had remained unchanged and documented an exam that had full ROM with a negative straight leg raise and opined severe DDD of the lumbar spine with radiculopathy down the left side.</w:t>
      </w:r>
    </w:p>
    <w:p w:rsidR="00C32C30" w:rsidRPr="00C32C30" w:rsidRDefault="00C32C30" w:rsidP="00634BBF">
      <w:pPr>
        <w:tabs>
          <w:tab w:val="left" w:pos="288"/>
          <w:tab w:val="left" w:pos="4752"/>
        </w:tabs>
        <w:jc w:val="both"/>
        <w:rPr>
          <w:rFonts w:asciiTheme="minorHAnsi" w:hAnsiTheme="minorHAnsi"/>
          <w:color w:val="auto"/>
          <w:szCs w:val="24"/>
        </w:rPr>
      </w:pPr>
    </w:p>
    <w:p w:rsidR="00D140CC" w:rsidRPr="00D140CC" w:rsidRDefault="00D140CC" w:rsidP="00D140CC">
      <w:pPr>
        <w:autoSpaceDE w:val="0"/>
        <w:autoSpaceDN w:val="0"/>
        <w:adjustRightInd w:val="0"/>
        <w:jc w:val="both"/>
        <w:rPr>
          <w:color w:val="auto"/>
          <w:szCs w:val="24"/>
        </w:rPr>
      </w:pPr>
      <w:r w:rsidRPr="00D140CC">
        <w:rPr>
          <w:color w:val="auto"/>
          <w:szCs w:val="24"/>
        </w:rPr>
        <w:t>The 2000 VASRD coding and rating standards for the spine, which were in effect at the time of separation, were modified on 23 September 2002 to add incapacitating episodes (5293 Intervertebral disc syndrome), and then changed to the current §4.71a rating standards on       26 September 2003.  The 2000 standards for rating based on ROM impairment were subject to the rater’s opinion regarding degree of severity, whereas the current standards specify rating thresholds in degrees of ROM impairment.  When older cases have goniometric measurements in evidence, the Board reconciles (to the extent possible) its opinion regarding degree of severity for the older spine codes and ratings with the objective thresholds specified in the current VASRD §4.71a general rating formula for the spine.  This promotes uniformity of its recommendations for different cases from the same period and more conformity across dates of separation, without sacrificing compliance with the DoDI 6040.44 requirement for rating IAW the VASRD in effect at the time of separation.  For the reader’s convenience, the 2000 rating codes under discussion in this case are excerpted below.  Furthermore, the Board policy (discussed above) of reconciling recommendations under the older 5295 rating schedule with current §4.71a based recommendations (when reasonable to do so) was considered.</w:t>
      </w:r>
    </w:p>
    <w:p w:rsidR="007651F4" w:rsidRDefault="007651F4" w:rsidP="00634BBF">
      <w:pPr>
        <w:autoSpaceDE w:val="0"/>
        <w:autoSpaceDN w:val="0"/>
        <w:adjustRightInd w:val="0"/>
        <w:jc w:val="both"/>
        <w:rPr>
          <w:rFonts w:asciiTheme="minorHAnsi" w:hAnsiTheme="minorHAnsi"/>
          <w:color w:val="auto"/>
          <w:sz w:val="18"/>
          <w:szCs w:val="18"/>
        </w:rPr>
      </w:pPr>
    </w:p>
    <w:p w:rsidR="00C32C30" w:rsidRPr="00C32C30" w:rsidRDefault="00C32C30" w:rsidP="00C32C30">
      <w:pPr>
        <w:autoSpaceDE w:val="0"/>
        <w:autoSpaceDN w:val="0"/>
        <w:adjustRightInd w:val="0"/>
        <w:spacing w:line="240" w:lineRule="auto"/>
        <w:jc w:val="left"/>
        <w:rPr>
          <w:rFonts w:asciiTheme="minorHAnsi" w:hAnsiTheme="minorHAnsi"/>
          <w:color w:val="auto"/>
          <w:sz w:val="18"/>
          <w:szCs w:val="18"/>
        </w:rPr>
      </w:pPr>
      <w:r w:rsidRPr="00C32C30">
        <w:rPr>
          <w:rFonts w:asciiTheme="minorHAnsi" w:hAnsiTheme="minorHAnsi"/>
          <w:color w:val="auto"/>
          <w:sz w:val="18"/>
          <w:szCs w:val="18"/>
        </w:rPr>
        <w:t>5295 Lumbosacral strain:</w:t>
      </w:r>
    </w:p>
    <w:p w:rsidR="00C32C30" w:rsidRPr="00C32C30" w:rsidRDefault="00C32C30" w:rsidP="00C32C30">
      <w:pPr>
        <w:autoSpaceDE w:val="0"/>
        <w:autoSpaceDN w:val="0"/>
        <w:adjustRightInd w:val="0"/>
        <w:spacing w:line="240" w:lineRule="auto"/>
        <w:jc w:val="left"/>
        <w:rPr>
          <w:rFonts w:asciiTheme="minorHAnsi" w:hAnsiTheme="minorHAnsi"/>
          <w:color w:val="000000" w:themeColor="text1"/>
          <w:sz w:val="18"/>
          <w:szCs w:val="18"/>
        </w:rPr>
      </w:pPr>
      <w:r w:rsidRPr="00C32C30">
        <w:rPr>
          <w:rFonts w:asciiTheme="minorHAnsi" w:hAnsiTheme="minorHAnsi"/>
          <w:color w:val="000000" w:themeColor="text1"/>
          <w:sz w:val="18"/>
          <w:szCs w:val="18"/>
        </w:rPr>
        <w:t>Severe; with listing of whole spine to opposite side, positive</w:t>
      </w:r>
    </w:p>
    <w:p w:rsidR="00C32C30" w:rsidRPr="00C32C30" w:rsidRDefault="00C32C30" w:rsidP="00C32C30">
      <w:pPr>
        <w:autoSpaceDE w:val="0"/>
        <w:autoSpaceDN w:val="0"/>
        <w:adjustRightInd w:val="0"/>
        <w:spacing w:line="240" w:lineRule="auto"/>
        <w:jc w:val="left"/>
        <w:rPr>
          <w:rFonts w:asciiTheme="minorHAnsi" w:hAnsiTheme="minorHAnsi"/>
          <w:color w:val="000000" w:themeColor="text1"/>
          <w:sz w:val="18"/>
          <w:szCs w:val="18"/>
        </w:rPr>
      </w:pPr>
      <w:r w:rsidRPr="00C32C30">
        <w:rPr>
          <w:rFonts w:asciiTheme="minorHAnsi" w:hAnsiTheme="minorHAnsi"/>
          <w:color w:val="000000" w:themeColor="text1"/>
          <w:sz w:val="18"/>
          <w:szCs w:val="18"/>
        </w:rPr>
        <w:t>Goldthwaite's sign, marked limitation of forward bending in</w:t>
      </w:r>
    </w:p>
    <w:p w:rsidR="00C32C30" w:rsidRPr="00C32C30" w:rsidRDefault="00C32C30" w:rsidP="00C32C30">
      <w:pPr>
        <w:autoSpaceDE w:val="0"/>
        <w:autoSpaceDN w:val="0"/>
        <w:adjustRightInd w:val="0"/>
        <w:spacing w:line="240" w:lineRule="auto"/>
        <w:jc w:val="left"/>
        <w:rPr>
          <w:rFonts w:asciiTheme="minorHAnsi" w:hAnsiTheme="minorHAnsi"/>
          <w:color w:val="000000" w:themeColor="text1"/>
          <w:sz w:val="18"/>
          <w:szCs w:val="18"/>
        </w:rPr>
      </w:pPr>
      <w:r w:rsidRPr="00C32C30">
        <w:rPr>
          <w:rFonts w:asciiTheme="minorHAnsi" w:hAnsiTheme="minorHAnsi"/>
          <w:color w:val="000000" w:themeColor="text1"/>
          <w:sz w:val="18"/>
          <w:szCs w:val="18"/>
        </w:rPr>
        <w:t>standing position, loss of lateral motion with osteoarthritic</w:t>
      </w:r>
    </w:p>
    <w:p w:rsidR="00C32C30" w:rsidRPr="00C32C30" w:rsidRDefault="00C32C30" w:rsidP="00C32C30">
      <w:pPr>
        <w:autoSpaceDE w:val="0"/>
        <w:autoSpaceDN w:val="0"/>
        <w:adjustRightInd w:val="0"/>
        <w:spacing w:line="240" w:lineRule="auto"/>
        <w:jc w:val="left"/>
        <w:rPr>
          <w:rFonts w:asciiTheme="minorHAnsi" w:hAnsiTheme="minorHAnsi"/>
          <w:color w:val="000000" w:themeColor="text1"/>
          <w:sz w:val="18"/>
          <w:szCs w:val="18"/>
        </w:rPr>
      </w:pPr>
      <w:r w:rsidRPr="00C32C30">
        <w:rPr>
          <w:rFonts w:asciiTheme="minorHAnsi" w:hAnsiTheme="minorHAnsi"/>
          <w:color w:val="000000" w:themeColor="text1"/>
          <w:sz w:val="18"/>
          <w:szCs w:val="18"/>
        </w:rPr>
        <w:t>changes, or narrowing or irregularity of joint</w:t>
      </w:r>
    </w:p>
    <w:p w:rsidR="00C32C30" w:rsidRPr="00C32C30" w:rsidRDefault="00C32C30" w:rsidP="00C32C30">
      <w:pPr>
        <w:autoSpaceDE w:val="0"/>
        <w:autoSpaceDN w:val="0"/>
        <w:adjustRightInd w:val="0"/>
        <w:spacing w:line="240" w:lineRule="auto"/>
        <w:jc w:val="left"/>
        <w:rPr>
          <w:rFonts w:asciiTheme="minorHAnsi" w:hAnsiTheme="minorHAnsi"/>
          <w:color w:val="000000" w:themeColor="text1"/>
          <w:sz w:val="18"/>
          <w:szCs w:val="18"/>
        </w:rPr>
      </w:pPr>
      <w:r w:rsidRPr="00C32C30">
        <w:rPr>
          <w:rFonts w:asciiTheme="minorHAnsi" w:hAnsiTheme="minorHAnsi"/>
          <w:color w:val="000000" w:themeColor="text1"/>
          <w:sz w:val="18"/>
          <w:szCs w:val="18"/>
        </w:rPr>
        <w:t>space, or some of the above with abnormal mobility on forced</w:t>
      </w:r>
    </w:p>
    <w:p w:rsidR="00C32C30" w:rsidRPr="00C32C30" w:rsidRDefault="00C32C30" w:rsidP="00C32C30">
      <w:pPr>
        <w:autoSpaceDE w:val="0"/>
        <w:autoSpaceDN w:val="0"/>
        <w:adjustRightInd w:val="0"/>
        <w:spacing w:line="240" w:lineRule="auto"/>
        <w:jc w:val="left"/>
        <w:rPr>
          <w:rFonts w:asciiTheme="minorHAnsi" w:hAnsiTheme="minorHAnsi"/>
          <w:color w:val="000000" w:themeColor="text1"/>
          <w:sz w:val="18"/>
          <w:szCs w:val="18"/>
        </w:rPr>
      </w:pPr>
      <w:r w:rsidRPr="00C32C30">
        <w:rPr>
          <w:rFonts w:asciiTheme="minorHAnsi" w:hAnsiTheme="minorHAnsi"/>
          <w:color w:val="000000" w:themeColor="text1"/>
          <w:sz w:val="18"/>
          <w:szCs w:val="18"/>
        </w:rPr>
        <w:t xml:space="preserve">motion....................................................... </w:t>
      </w:r>
      <w:r w:rsidRPr="00C32C30">
        <w:rPr>
          <w:rFonts w:asciiTheme="minorHAnsi" w:hAnsiTheme="minorHAnsi"/>
          <w:color w:val="000000" w:themeColor="text1"/>
          <w:sz w:val="18"/>
          <w:szCs w:val="18"/>
        </w:rPr>
        <w:tab/>
      </w:r>
      <w:r w:rsidRPr="00C32C30">
        <w:rPr>
          <w:rFonts w:asciiTheme="minorHAnsi" w:hAnsiTheme="minorHAnsi"/>
          <w:color w:val="000000" w:themeColor="text1"/>
          <w:sz w:val="18"/>
          <w:szCs w:val="18"/>
        </w:rPr>
        <w:tab/>
      </w:r>
      <w:r w:rsidR="00755E93">
        <w:rPr>
          <w:rFonts w:asciiTheme="minorHAnsi" w:hAnsiTheme="minorHAnsi"/>
          <w:color w:val="000000" w:themeColor="text1"/>
          <w:sz w:val="18"/>
          <w:szCs w:val="18"/>
        </w:rPr>
        <w:tab/>
      </w:r>
      <w:r w:rsidRPr="00C32C30">
        <w:rPr>
          <w:rFonts w:asciiTheme="minorHAnsi" w:hAnsiTheme="minorHAnsi"/>
          <w:color w:val="000000" w:themeColor="text1"/>
          <w:sz w:val="18"/>
          <w:szCs w:val="18"/>
        </w:rPr>
        <w:t>40</w:t>
      </w:r>
    </w:p>
    <w:p w:rsidR="00C32C30" w:rsidRPr="00C32C30" w:rsidRDefault="00C32C30" w:rsidP="00C32C30">
      <w:pPr>
        <w:autoSpaceDE w:val="0"/>
        <w:autoSpaceDN w:val="0"/>
        <w:adjustRightInd w:val="0"/>
        <w:spacing w:line="240" w:lineRule="auto"/>
        <w:jc w:val="left"/>
        <w:rPr>
          <w:rFonts w:asciiTheme="minorHAnsi" w:hAnsiTheme="minorHAnsi"/>
          <w:color w:val="000000" w:themeColor="text1"/>
          <w:sz w:val="18"/>
          <w:szCs w:val="18"/>
        </w:rPr>
      </w:pPr>
      <w:r w:rsidRPr="00C32C30">
        <w:rPr>
          <w:rFonts w:asciiTheme="minorHAnsi" w:hAnsiTheme="minorHAnsi"/>
          <w:color w:val="000000" w:themeColor="text1"/>
          <w:sz w:val="18"/>
          <w:szCs w:val="18"/>
        </w:rPr>
        <w:t>With muscle spasm on extreme forward bending, loss of lateral</w:t>
      </w:r>
    </w:p>
    <w:p w:rsidR="00C32C30" w:rsidRPr="00C32C30" w:rsidRDefault="00C32C30" w:rsidP="00C32C30">
      <w:pPr>
        <w:autoSpaceDE w:val="0"/>
        <w:autoSpaceDN w:val="0"/>
        <w:adjustRightInd w:val="0"/>
        <w:spacing w:line="240" w:lineRule="auto"/>
        <w:jc w:val="left"/>
        <w:rPr>
          <w:rFonts w:asciiTheme="minorHAnsi" w:hAnsiTheme="minorHAnsi"/>
          <w:color w:val="000000" w:themeColor="text1"/>
          <w:sz w:val="18"/>
          <w:szCs w:val="18"/>
        </w:rPr>
      </w:pPr>
      <w:r w:rsidRPr="00C32C30">
        <w:rPr>
          <w:rFonts w:asciiTheme="minorHAnsi" w:hAnsiTheme="minorHAnsi"/>
          <w:color w:val="000000" w:themeColor="text1"/>
          <w:sz w:val="18"/>
          <w:szCs w:val="18"/>
        </w:rPr>
        <w:t xml:space="preserve">spine motion, unilateral, in standing position............... </w:t>
      </w:r>
      <w:r w:rsidRPr="00C32C30">
        <w:rPr>
          <w:rFonts w:asciiTheme="minorHAnsi" w:hAnsiTheme="minorHAnsi"/>
          <w:color w:val="000000" w:themeColor="text1"/>
          <w:sz w:val="18"/>
          <w:szCs w:val="18"/>
        </w:rPr>
        <w:tab/>
      </w:r>
      <w:r w:rsidRPr="00C32C30">
        <w:rPr>
          <w:rFonts w:asciiTheme="minorHAnsi" w:hAnsiTheme="minorHAnsi"/>
          <w:color w:val="000000" w:themeColor="text1"/>
          <w:sz w:val="18"/>
          <w:szCs w:val="18"/>
        </w:rPr>
        <w:tab/>
        <w:t>20</w:t>
      </w:r>
    </w:p>
    <w:p w:rsidR="00C32C30" w:rsidRPr="00C32C30" w:rsidRDefault="00C32C30" w:rsidP="00C32C30">
      <w:pPr>
        <w:autoSpaceDE w:val="0"/>
        <w:autoSpaceDN w:val="0"/>
        <w:adjustRightInd w:val="0"/>
        <w:spacing w:line="240" w:lineRule="auto"/>
        <w:jc w:val="left"/>
        <w:rPr>
          <w:rFonts w:asciiTheme="minorHAnsi" w:hAnsiTheme="minorHAnsi"/>
          <w:color w:val="000000" w:themeColor="text1"/>
          <w:sz w:val="18"/>
          <w:szCs w:val="18"/>
        </w:rPr>
      </w:pPr>
      <w:r w:rsidRPr="00C32C30">
        <w:rPr>
          <w:rFonts w:asciiTheme="minorHAnsi" w:hAnsiTheme="minorHAnsi"/>
          <w:color w:val="000000" w:themeColor="text1"/>
          <w:sz w:val="18"/>
          <w:szCs w:val="18"/>
        </w:rPr>
        <w:t xml:space="preserve">With characteristic pain on motion............................ </w:t>
      </w:r>
      <w:r w:rsidRPr="00C32C30">
        <w:rPr>
          <w:rFonts w:asciiTheme="minorHAnsi" w:hAnsiTheme="minorHAnsi"/>
          <w:color w:val="000000" w:themeColor="text1"/>
          <w:sz w:val="18"/>
          <w:szCs w:val="18"/>
        </w:rPr>
        <w:tab/>
      </w:r>
      <w:r w:rsidRPr="00C32C30">
        <w:rPr>
          <w:rFonts w:asciiTheme="minorHAnsi" w:hAnsiTheme="minorHAnsi"/>
          <w:color w:val="000000" w:themeColor="text1"/>
          <w:sz w:val="18"/>
          <w:szCs w:val="18"/>
        </w:rPr>
        <w:tab/>
        <w:t>10</w:t>
      </w:r>
    </w:p>
    <w:p w:rsidR="00C32C30" w:rsidRPr="00C32C30" w:rsidRDefault="00C32C30" w:rsidP="00C32C30">
      <w:pPr>
        <w:autoSpaceDE w:val="0"/>
        <w:autoSpaceDN w:val="0"/>
        <w:adjustRightInd w:val="0"/>
        <w:spacing w:line="240" w:lineRule="auto"/>
        <w:jc w:val="left"/>
        <w:rPr>
          <w:rFonts w:asciiTheme="minorHAnsi" w:hAnsiTheme="minorHAnsi"/>
          <w:color w:val="auto"/>
          <w:sz w:val="18"/>
          <w:szCs w:val="18"/>
        </w:rPr>
      </w:pPr>
      <w:r w:rsidRPr="00C32C30">
        <w:rPr>
          <w:rFonts w:asciiTheme="minorHAnsi" w:hAnsiTheme="minorHAnsi"/>
          <w:color w:val="auto"/>
          <w:sz w:val="18"/>
          <w:szCs w:val="18"/>
        </w:rPr>
        <w:t xml:space="preserve">With slight subjective symptoms only.......................... </w:t>
      </w:r>
      <w:r w:rsidRPr="00C32C30">
        <w:rPr>
          <w:rFonts w:asciiTheme="minorHAnsi" w:hAnsiTheme="minorHAnsi"/>
          <w:color w:val="auto"/>
          <w:sz w:val="18"/>
          <w:szCs w:val="18"/>
        </w:rPr>
        <w:tab/>
      </w:r>
      <w:r w:rsidRPr="00C32C30">
        <w:rPr>
          <w:rFonts w:asciiTheme="minorHAnsi" w:hAnsiTheme="minorHAnsi"/>
          <w:color w:val="auto"/>
          <w:sz w:val="18"/>
          <w:szCs w:val="18"/>
        </w:rPr>
        <w:tab/>
        <w:t>0</w:t>
      </w:r>
    </w:p>
    <w:p w:rsidR="00AA6269" w:rsidRDefault="00AA6269" w:rsidP="00634BBF">
      <w:pPr>
        <w:pStyle w:val="Default"/>
        <w:spacing w:line="240" w:lineRule="exact"/>
        <w:jc w:val="both"/>
        <w:rPr>
          <w:rFonts w:asciiTheme="minorHAnsi" w:hAnsiTheme="minorHAnsi"/>
          <w:color w:val="auto"/>
        </w:rPr>
      </w:pPr>
    </w:p>
    <w:p w:rsidR="00D140CC" w:rsidRPr="00C33B9D" w:rsidRDefault="00D140CC" w:rsidP="00D140CC">
      <w:pPr>
        <w:tabs>
          <w:tab w:val="left" w:pos="288"/>
          <w:tab w:val="left" w:pos="4752"/>
        </w:tabs>
        <w:jc w:val="both"/>
        <w:rPr>
          <w:rFonts w:asciiTheme="minorHAnsi" w:hAnsiTheme="minorHAnsi"/>
          <w:color w:val="auto"/>
          <w:szCs w:val="24"/>
        </w:rPr>
      </w:pPr>
      <w:r w:rsidRPr="00AF255D">
        <w:rPr>
          <w:rFonts w:asciiTheme="minorHAnsi" w:hAnsiTheme="minorHAnsi"/>
          <w:color w:val="auto"/>
        </w:rPr>
        <w:t xml:space="preserve">The Board directs its attention to its rating recommendations based on the evidence just described.  </w:t>
      </w:r>
      <w:r w:rsidRPr="007651F4">
        <w:rPr>
          <w:rFonts w:asciiTheme="minorHAnsi" w:hAnsiTheme="minorHAnsi"/>
          <w:color w:val="auto"/>
        </w:rPr>
        <w:t>The PEB (TDRL entry) coded the Mechanical LBP as 5295 (</w:t>
      </w:r>
      <w:proofErr w:type="spellStart"/>
      <w:r w:rsidRPr="007651F4">
        <w:rPr>
          <w:rFonts w:asciiTheme="minorHAnsi" w:hAnsiTheme="minorHAnsi"/>
          <w:color w:val="auto"/>
        </w:rPr>
        <w:t>Lumbosacral</w:t>
      </w:r>
      <w:proofErr w:type="spellEnd"/>
      <w:r w:rsidRPr="007651F4">
        <w:rPr>
          <w:rFonts w:asciiTheme="minorHAnsi" w:hAnsiTheme="minorHAnsi"/>
          <w:color w:val="auto"/>
        </w:rPr>
        <w:t xml:space="preserve"> strain) rated 10% (With characteristic pain on motion).  </w:t>
      </w:r>
      <w:r>
        <w:rPr>
          <w:rFonts w:asciiTheme="minorHAnsi" w:hAnsiTheme="minorHAnsi"/>
          <w:color w:val="auto"/>
        </w:rPr>
        <w:t xml:space="preserve">The VA rated cervical, thoracic, and lumbar spine degenerative disc disease with full ROM’s with an evaluation of 10% coded 5010. </w:t>
      </w:r>
      <w:r w:rsidRPr="007E50E9">
        <w:rPr>
          <w:rFonts w:asciiTheme="minorHAnsi" w:hAnsiTheme="minorHAnsi"/>
          <w:color w:val="auto"/>
        </w:rPr>
        <w:t xml:space="preserve"> The FPEB</w:t>
      </w:r>
      <w:r>
        <w:rPr>
          <w:rFonts w:asciiTheme="minorHAnsi" w:hAnsiTheme="minorHAnsi"/>
          <w:color w:val="auto"/>
        </w:rPr>
        <w:t xml:space="preserve"> </w:t>
      </w:r>
      <w:r w:rsidRPr="007E50E9">
        <w:rPr>
          <w:rFonts w:asciiTheme="minorHAnsi" w:hAnsiTheme="minorHAnsi"/>
          <w:color w:val="auto"/>
        </w:rPr>
        <w:t xml:space="preserve">(TDRL exit) </w:t>
      </w:r>
      <w:r>
        <w:rPr>
          <w:rFonts w:asciiTheme="minorHAnsi" w:hAnsiTheme="minorHAnsi"/>
          <w:color w:val="auto"/>
        </w:rPr>
        <w:t xml:space="preserve">permanently rated the low back condition at </w:t>
      </w:r>
      <w:r w:rsidRPr="007E50E9">
        <w:rPr>
          <w:rFonts w:asciiTheme="minorHAnsi" w:hAnsiTheme="minorHAnsi"/>
          <w:color w:val="auto"/>
        </w:rPr>
        <w:t>0</w:t>
      </w:r>
      <w:r>
        <w:rPr>
          <w:rFonts w:asciiTheme="minorHAnsi" w:hAnsiTheme="minorHAnsi"/>
          <w:color w:val="auto"/>
        </w:rPr>
        <w:t xml:space="preserve">%, </w:t>
      </w:r>
      <w:r w:rsidRPr="007E50E9">
        <w:rPr>
          <w:rFonts w:asciiTheme="minorHAnsi" w:hAnsiTheme="minorHAnsi"/>
          <w:color w:val="auto"/>
        </w:rPr>
        <w:t>changed the coding from 5299-5295 to 5237(</w:t>
      </w:r>
      <w:proofErr w:type="spellStart"/>
      <w:r w:rsidRPr="007E50E9">
        <w:rPr>
          <w:rFonts w:asciiTheme="minorHAnsi" w:hAnsiTheme="minorHAnsi"/>
          <w:color w:val="auto"/>
        </w:rPr>
        <w:t>Lumbosacral</w:t>
      </w:r>
      <w:proofErr w:type="spellEnd"/>
      <w:r w:rsidRPr="007E50E9">
        <w:rPr>
          <w:rFonts w:asciiTheme="minorHAnsi" w:hAnsiTheme="minorHAnsi"/>
          <w:color w:val="auto"/>
        </w:rPr>
        <w:t xml:space="preserve"> or cervical strain) </w:t>
      </w:r>
      <w:r w:rsidRPr="000118CA">
        <w:rPr>
          <w:rFonts w:asciiTheme="minorHAnsi" w:hAnsiTheme="minorHAnsi"/>
          <w:color w:val="auto"/>
        </w:rPr>
        <w:t>to reflect the new spine rules which were in existence at the time of the permanent separation, noted full ROM’s and subsumed the tenderness of the back in the fibromyalgia rating.  The Board agreed there was evidence of a back injury, pain with motion, radiographic evidence of multilevel DDD and a rheumatologist opinion that the low back pain was related to her DDD not fibromyalgia.  The Board therefore agreed the low back condition remained an unfitting as initially adjudicated on TDRL entry and recommended a permanent separate rating for the pain</w:t>
      </w:r>
      <w:r>
        <w:rPr>
          <w:rFonts w:asciiTheme="minorHAnsi" w:hAnsiTheme="minorHAnsi"/>
          <w:color w:val="auto"/>
        </w:rPr>
        <w:t>ful motion</w:t>
      </w:r>
      <w:r w:rsidRPr="000118CA">
        <w:rPr>
          <w:rFonts w:asciiTheme="minorHAnsi" w:hAnsiTheme="minorHAnsi"/>
          <w:color w:val="auto"/>
        </w:rPr>
        <w:t xml:space="preserve"> rather than subsuming the pain under the fibromyalgia condition.  The </w:t>
      </w:r>
      <w:r w:rsidRPr="000118CA">
        <w:rPr>
          <w:rFonts w:asciiTheme="minorHAnsi" w:hAnsiTheme="minorHAnsi"/>
          <w:color w:val="auto"/>
          <w:szCs w:val="24"/>
        </w:rPr>
        <w:t>Board precedent with regards to the addition of a peripheral nerve rating at separation is that a functional impairment be tied</w:t>
      </w:r>
      <w:r w:rsidRPr="00E52A9E">
        <w:rPr>
          <w:rFonts w:asciiTheme="minorHAnsi" w:hAnsiTheme="minorHAnsi"/>
          <w:color w:val="auto"/>
          <w:szCs w:val="24"/>
        </w:rPr>
        <w:t xml:space="preserve"> to fitness is </w:t>
      </w:r>
      <w:r w:rsidRPr="00E52A9E">
        <w:rPr>
          <w:rFonts w:asciiTheme="minorHAnsi" w:hAnsiTheme="minorHAnsi"/>
          <w:color w:val="auto"/>
          <w:szCs w:val="24"/>
        </w:rPr>
        <w:lastRenderedPageBreak/>
        <w:t>required to support a recommendation.  The pain component of a radiculopathy is subsumed under the general spine or fibromyalgia rating as specified in §4.71a.  The sensory component in this case has no functional implications.  The motor impairment was relatively minor and cannot be linked to significant physical impairment.  Since no evidence of functional impairment exists in this case, the Board cannot support a recommendation for additional rating based on peripheral nerve impairment.</w:t>
      </w:r>
      <w:r>
        <w:rPr>
          <w:rFonts w:asciiTheme="minorHAnsi" w:hAnsiTheme="minorHAnsi"/>
          <w:color w:val="auto"/>
          <w:szCs w:val="24"/>
        </w:rPr>
        <w:t xml:space="preserve">  </w:t>
      </w:r>
      <w:r w:rsidRPr="00AD07CD">
        <w:rPr>
          <w:rFonts w:asciiTheme="minorHAnsi" w:hAnsiTheme="minorHAnsi"/>
          <w:color w:val="auto"/>
          <w:szCs w:val="24"/>
        </w:rPr>
        <w:t>After due deliberation, considering all of the evidence and mindful of VASRD §4.3 (reasonable doubt)</w:t>
      </w:r>
      <w:r>
        <w:rPr>
          <w:rFonts w:asciiTheme="minorHAnsi" w:hAnsiTheme="minorHAnsi"/>
          <w:color w:val="auto"/>
          <w:szCs w:val="24"/>
        </w:rPr>
        <w:t xml:space="preserve">, the Board recommends </w:t>
      </w:r>
      <w:r w:rsidRPr="00AD07CD">
        <w:rPr>
          <w:rFonts w:asciiTheme="minorHAnsi" w:hAnsiTheme="minorHAnsi"/>
          <w:color w:val="auto"/>
          <w:szCs w:val="24"/>
        </w:rPr>
        <w:t xml:space="preserve">a </w:t>
      </w:r>
      <w:r>
        <w:rPr>
          <w:rFonts w:asciiTheme="minorHAnsi" w:hAnsiTheme="minorHAnsi"/>
          <w:color w:val="auto"/>
          <w:szCs w:val="24"/>
        </w:rPr>
        <w:t xml:space="preserve">permanent </w:t>
      </w:r>
      <w:r w:rsidRPr="00AD07CD">
        <w:rPr>
          <w:rFonts w:asciiTheme="minorHAnsi" w:hAnsiTheme="minorHAnsi"/>
          <w:color w:val="auto"/>
          <w:szCs w:val="24"/>
        </w:rPr>
        <w:t xml:space="preserve">separation rating of </w:t>
      </w:r>
      <w:r>
        <w:rPr>
          <w:rFonts w:asciiTheme="minorHAnsi" w:hAnsiTheme="minorHAnsi"/>
          <w:color w:val="auto"/>
          <w:szCs w:val="24"/>
        </w:rPr>
        <w:t>1</w:t>
      </w:r>
      <w:r w:rsidRPr="00AD07CD">
        <w:rPr>
          <w:rFonts w:asciiTheme="minorHAnsi" w:hAnsiTheme="minorHAnsi"/>
          <w:color w:val="auto"/>
          <w:szCs w:val="24"/>
        </w:rPr>
        <w:t xml:space="preserve">0% for the </w:t>
      </w:r>
      <w:r>
        <w:rPr>
          <w:rFonts w:asciiTheme="minorHAnsi" w:hAnsiTheme="minorHAnsi"/>
          <w:color w:val="auto"/>
          <w:szCs w:val="24"/>
        </w:rPr>
        <w:t>low back condition coded 5010 based on painful motion</w:t>
      </w:r>
      <w:r w:rsidRPr="00AD07CD">
        <w:rPr>
          <w:rFonts w:asciiTheme="minorHAnsi" w:hAnsiTheme="minorHAnsi"/>
          <w:color w:val="auto"/>
          <w:szCs w:val="24"/>
        </w:rPr>
        <w:t>.</w:t>
      </w:r>
    </w:p>
    <w:p w:rsidR="00414F31" w:rsidRDefault="00414F31" w:rsidP="00634BBF">
      <w:pPr>
        <w:pStyle w:val="Default"/>
        <w:spacing w:line="240" w:lineRule="exact"/>
        <w:jc w:val="both"/>
        <w:rPr>
          <w:sz w:val="23"/>
          <w:szCs w:val="23"/>
        </w:rPr>
      </w:pPr>
    </w:p>
    <w:p w:rsidR="00414F31" w:rsidRPr="00414F31" w:rsidRDefault="00414F31" w:rsidP="00634BBF">
      <w:pPr>
        <w:pStyle w:val="Default"/>
        <w:spacing w:line="240" w:lineRule="exact"/>
        <w:jc w:val="both"/>
        <w:rPr>
          <w:sz w:val="23"/>
          <w:szCs w:val="23"/>
        </w:rPr>
      </w:pPr>
      <w:r w:rsidRPr="001F29F9">
        <w:rPr>
          <w:rFonts w:eastAsia="HiddenHorzOCR"/>
          <w:color w:val="000000" w:themeColor="text1"/>
          <w:u w:val="single"/>
        </w:rPr>
        <w:t>Other PEB Conditions</w:t>
      </w:r>
      <w:r w:rsidRPr="001F29F9">
        <w:rPr>
          <w:rFonts w:eastAsia="HiddenHorzOCR"/>
          <w:color w:val="000000" w:themeColor="text1"/>
        </w:rPr>
        <w:t xml:space="preserve">.  </w:t>
      </w:r>
      <w:r w:rsidR="00D140CC" w:rsidRPr="001F29F9">
        <w:rPr>
          <w:color w:val="000000" w:themeColor="text1"/>
        </w:rPr>
        <w:t xml:space="preserve">The </w:t>
      </w:r>
      <w:r w:rsidR="00D140CC" w:rsidRPr="001D6AF6">
        <w:rPr>
          <w:color w:val="000000" w:themeColor="text1"/>
        </w:rPr>
        <w:t xml:space="preserve">other conditions forwarded by the MEB and adjudicated as not unfitting by the PEB were </w:t>
      </w:r>
      <w:r w:rsidR="00D140CC">
        <w:rPr>
          <w:color w:val="000000" w:themeColor="text1"/>
        </w:rPr>
        <w:t>b</w:t>
      </w:r>
      <w:r w:rsidR="00D140CC" w:rsidRPr="001D6AF6">
        <w:rPr>
          <w:color w:val="000000" w:themeColor="text1"/>
        </w:rPr>
        <w:t xml:space="preserve">ilateral </w:t>
      </w:r>
      <w:proofErr w:type="spellStart"/>
      <w:r w:rsidR="00D140CC">
        <w:rPr>
          <w:color w:val="000000" w:themeColor="text1"/>
        </w:rPr>
        <w:t>c</w:t>
      </w:r>
      <w:r w:rsidR="00D140CC" w:rsidRPr="001D6AF6">
        <w:rPr>
          <w:color w:val="000000" w:themeColor="text1"/>
        </w:rPr>
        <w:t>ubital</w:t>
      </w:r>
      <w:proofErr w:type="spellEnd"/>
      <w:r w:rsidR="00D140CC" w:rsidRPr="001D6AF6">
        <w:rPr>
          <w:color w:val="000000" w:themeColor="text1"/>
        </w:rPr>
        <w:t xml:space="preserve"> </w:t>
      </w:r>
      <w:r w:rsidR="00D140CC">
        <w:rPr>
          <w:color w:val="000000" w:themeColor="text1"/>
        </w:rPr>
        <w:t>tunnel s</w:t>
      </w:r>
      <w:r w:rsidR="00D140CC" w:rsidRPr="001D6AF6">
        <w:rPr>
          <w:color w:val="000000" w:themeColor="text1"/>
        </w:rPr>
        <w:t>yndrome</w:t>
      </w:r>
      <w:r w:rsidR="007A296A">
        <w:rPr>
          <w:color w:val="000000" w:themeColor="text1"/>
        </w:rPr>
        <w:t xml:space="preserve">, which CI </w:t>
      </w:r>
      <w:r w:rsidR="000E39DE">
        <w:rPr>
          <w:color w:val="000000" w:themeColor="text1"/>
        </w:rPr>
        <w:t>lists as</w:t>
      </w:r>
      <w:r w:rsidR="007A296A">
        <w:rPr>
          <w:color w:val="000000" w:themeColor="text1"/>
        </w:rPr>
        <w:t xml:space="preserve"> </w:t>
      </w:r>
      <w:r w:rsidR="000E39DE">
        <w:rPr>
          <w:color w:val="000000" w:themeColor="text1"/>
        </w:rPr>
        <w:t>“</w:t>
      </w:r>
      <w:r w:rsidR="007A296A">
        <w:rPr>
          <w:rFonts w:eastAsia="HiddenHorzOCR"/>
          <w:color w:val="000000" w:themeColor="text1"/>
        </w:rPr>
        <w:t xml:space="preserve">paralysis of </w:t>
      </w:r>
      <w:proofErr w:type="spellStart"/>
      <w:r w:rsidR="007A296A">
        <w:rPr>
          <w:rFonts w:eastAsia="HiddenHorzOCR"/>
          <w:color w:val="000000" w:themeColor="text1"/>
        </w:rPr>
        <w:t>ulnar</w:t>
      </w:r>
      <w:proofErr w:type="spellEnd"/>
      <w:r w:rsidR="007A296A">
        <w:rPr>
          <w:rFonts w:eastAsia="HiddenHorzOCR"/>
          <w:color w:val="000000" w:themeColor="text1"/>
        </w:rPr>
        <w:t xml:space="preserve"> (R) nerve; paralysis of </w:t>
      </w:r>
      <w:proofErr w:type="spellStart"/>
      <w:r w:rsidR="007A296A">
        <w:rPr>
          <w:rFonts w:eastAsia="HiddenHorzOCR"/>
          <w:color w:val="000000" w:themeColor="text1"/>
        </w:rPr>
        <w:t>ulnar</w:t>
      </w:r>
      <w:proofErr w:type="spellEnd"/>
      <w:r w:rsidR="007A296A">
        <w:rPr>
          <w:rFonts w:eastAsia="HiddenHorzOCR"/>
          <w:color w:val="000000" w:themeColor="text1"/>
        </w:rPr>
        <w:t xml:space="preserve"> nerve (L)</w:t>
      </w:r>
      <w:r w:rsidR="000E39DE">
        <w:rPr>
          <w:rFonts w:eastAsia="HiddenHorzOCR"/>
          <w:color w:val="000000" w:themeColor="text1"/>
        </w:rPr>
        <w:t xml:space="preserve">”, </w:t>
      </w:r>
      <w:r w:rsidR="00D140CC" w:rsidRPr="001D6AF6">
        <w:rPr>
          <w:color w:val="000000" w:themeColor="text1"/>
        </w:rPr>
        <w:t xml:space="preserve">and </w:t>
      </w:r>
      <w:r w:rsidR="00D140CC">
        <w:rPr>
          <w:color w:val="000000" w:themeColor="text1"/>
        </w:rPr>
        <w:t>b</w:t>
      </w:r>
      <w:r w:rsidR="00D140CC" w:rsidRPr="001D6AF6">
        <w:rPr>
          <w:color w:val="000000" w:themeColor="text1"/>
        </w:rPr>
        <w:t xml:space="preserve">ilateral </w:t>
      </w:r>
      <w:r w:rsidR="00D140CC">
        <w:rPr>
          <w:color w:val="000000" w:themeColor="text1"/>
        </w:rPr>
        <w:t>v</w:t>
      </w:r>
      <w:r w:rsidR="00D140CC" w:rsidRPr="001D6AF6">
        <w:rPr>
          <w:color w:val="000000" w:themeColor="text1"/>
        </w:rPr>
        <w:t xml:space="preserve">estibular </w:t>
      </w:r>
      <w:proofErr w:type="spellStart"/>
      <w:r w:rsidR="00D140CC">
        <w:rPr>
          <w:color w:val="000000" w:themeColor="text1"/>
        </w:rPr>
        <w:t>h</w:t>
      </w:r>
      <w:r w:rsidR="00D140CC" w:rsidRPr="001D6AF6">
        <w:rPr>
          <w:color w:val="000000" w:themeColor="text1"/>
        </w:rPr>
        <w:t>ypofunction</w:t>
      </w:r>
      <w:proofErr w:type="spellEnd"/>
      <w:r w:rsidR="00D140CC" w:rsidRPr="001D6AF6">
        <w:rPr>
          <w:color w:val="000000" w:themeColor="text1"/>
        </w:rPr>
        <w:t xml:space="preserve">.  </w:t>
      </w:r>
      <w:r w:rsidR="00D140CC" w:rsidRPr="00152161">
        <w:rPr>
          <w:rFonts w:eastAsia="HiddenHorzOCR"/>
          <w:color w:val="auto"/>
        </w:rPr>
        <w:t>The Boards’ main charge in respect to</w:t>
      </w:r>
      <w:r w:rsidR="00D140CC">
        <w:rPr>
          <w:rFonts w:eastAsia="HiddenHorzOCR"/>
          <w:color w:val="auto"/>
        </w:rPr>
        <w:t xml:space="preserve"> this</w:t>
      </w:r>
      <w:r w:rsidR="00D140CC" w:rsidRPr="00152161">
        <w:rPr>
          <w:rFonts w:eastAsia="HiddenHorzOCR"/>
          <w:color w:val="auto"/>
        </w:rPr>
        <w:t xml:space="preserve"> condition</w:t>
      </w:r>
      <w:r w:rsidR="00D140CC">
        <w:rPr>
          <w:rFonts w:eastAsia="HiddenHorzOCR"/>
          <w:color w:val="auto"/>
        </w:rPr>
        <w:t xml:space="preserve"> </w:t>
      </w:r>
      <w:r w:rsidR="00D140CC" w:rsidRPr="00152161">
        <w:rPr>
          <w:rFonts w:eastAsia="HiddenHorzOCR"/>
          <w:color w:val="auto"/>
        </w:rPr>
        <w:t xml:space="preserve">is an assessment of the appropriateness of the PEB’s fitness adjudication.  The Board’s threshold for countering DES fitness determinations is higher than the VASRD </w:t>
      </w:r>
      <w:r w:rsidR="00D140CC" w:rsidRPr="00152161">
        <w:rPr>
          <w:rFonts w:eastAsia="HiddenHorzOCR"/>
          <w:bCs/>
          <w:color w:val="auto"/>
        </w:rPr>
        <w:t xml:space="preserve">§4.3 </w:t>
      </w:r>
      <w:r w:rsidR="00D140CC" w:rsidRPr="00152161">
        <w:rPr>
          <w:rFonts w:eastAsia="HiddenHorzOCR"/>
          <w:color w:val="auto"/>
        </w:rPr>
        <w:t>(reasonable doubt) standard used for its rating recommendations, but remains adherent to the DoDI 6040.44 “fair and equitable” standard.</w:t>
      </w:r>
      <w:r w:rsidR="00D140CC">
        <w:rPr>
          <w:rFonts w:eastAsia="HiddenHorzOCR"/>
          <w:color w:val="auto"/>
        </w:rPr>
        <w:t xml:space="preserve">  The bilateral </w:t>
      </w:r>
      <w:proofErr w:type="spellStart"/>
      <w:r w:rsidR="00D140CC">
        <w:rPr>
          <w:rFonts w:eastAsia="HiddenHorzOCR"/>
          <w:color w:val="auto"/>
        </w:rPr>
        <w:t>cubital</w:t>
      </w:r>
      <w:proofErr w:type="spellEnd"/>
      <w:r w:rsidR="00D140CC">
        <w:rPr>
          <w:rFonts w:eastAsia="HiddenHorzOCR"/>
          <w:color w:val="auto"/>
        </w:rPr>
        <w:t xml:space="preserve"> tunnel syndrome was first diagnosed in 1999 with complaints of pain at the elbows and numbness and tingling of her ring and fifth fingers bilaterally. Two </w:t>
      </w:r>
      <w:proofErr w:type="spellStart"/>
      <w:r w:rsidR="007A296A">
        <w:t>electromyleogram</w:t>
      </w:r>
      <w:proofErr w:type="spellEnd"/>
      <w:r w:rsidR="007A296A">
        <w:rPr>
          <w:rFonts w:eastAsia="HiddenHorzOCR"/>
          <w:color w:val="auto"/>
        </w:rPr>
        <w:t xml:space="preserve"> </w:t>
      </w:r>
      <w:r w:rsidR="00D140CC">
        <w:rPr>
          <w:rFonts w:eastAsia="HiddenHorzOCR"/>
          <w:color w:val="auto"/>
        </w:rPr>
        <w:t>EMG’s</w:t>
      </w:r>
      <w:r w:rsidR="007A296A">
        <w:rPr>
          <w:rFonts w:eastAsia="HiddenHorzOCR"/>
          <w:color w:val="auto"/>
        </w:rPr>
        <w:t xml:space="preserve"> completed pre TDRL entry, last one 1 month after the MEB/</w:t>
      </w:r>
      <w:proofErr w:type="spellStart"/>
      <w:r w:rsidR="007A296A">
        <w:rPr>
          <w:rFonts w:eastAsia="HiddenHorzOCR"/>
          <w:color w:val="auto"/>
        </w:rPr>
        <w:t>Narsum</w:t>
      </w:r>
      <w:proofErr w:type="spellEnd"/>
      <w:r w:rsidR="00D140CC">
        <w:rPr>
          <w:rFonts w:eastAsia="HiddenHorzOCR"/>
          <w:color w:val="auto"/>
        </w:rPr>
        <w:t xml:space="preserve"> were positive for </w:t>
      </w:r>
      <w:proofErr w:type="spellStart"/>
      <w:r w:rsidR="00D140CC">
        <w:rPr>
          <w:rFonts w:eastAsia="HiddenHorzOCR"/>
          <w:color w:val="auto"/>
        </w:rPr>
        <w:t>ulnar</w:t>
      </w:r>
      <w:proofErr w:type="spellEnd"/>
      <w:r w:rsidR="00D140CC">
        <w:rPr>
          <w:rFonts w:eastAsia="HiddenHorzOCR"/>
          <w:color w:val="auto"/>
        </w:rPr>
        <w:t xml:space="preserve"> neuropathy on both the right and left</w:t>
      </w:r>
      <w:r w:rsidR="007A296A">
        <w:rPr>
          <w:rFonts w:eastAsia="HiddenHorzOCR"/>
          <w:color w:val="auto"/>
        </w:rPr>
        <w:t xml:space="preserve">.  </w:t>
      </w:r>
      <w:r w:rsidR="00D140CC">
        <w:rPr>
          <w:rFonts w:eastAsia="HiddenHorzOCR"/>
          <w:color w:val="auto"/>
        </w:rPr>
        <w:t xml:space="preserve">Her </w:t>
      </w:r>
      <w:r w:rsidR="007A296A">
        <w:rPr>
          <w:rFonts w:eastAsia="HiddenHorzOCR"/>
          <w:color w:val="auto"/>
        </w:rPr>
        <w:t>MEB/</w:t>
      </w:r>
      <w:proofErr w:type="spellStart"/>
      <w:r w:rsidR="007A296A">
        <w:rPr>
          <w:rFonts w:eastAsia="HiddenHorzOCR"/>
          <w:color w:val="auto"/>
        </w:rPr>
        <w:t>Narsum</w:t>
      </w:r>
      <w:proofErr w:type="spellEnd"/>
      <w:r w:rsidR="00D140CC">
        <w:rPr>
          <w:rFonts w:eastAsia="HiddenHorzOCR"/>
          <w:color w:val="auto"/>
        </w:rPr>
        <w:t xml:space="preserve"> revealed normal bilateral motor function of the elbow, wrist, and hand with a normal grips strength bilaterally.  She medicated with NSAIDS much like her fibromyalgia symptoms.  For her bilateral vestibular </w:t>
      </w:r>
      <w:proofErr w:type="spellStart"/>
      <w:r w:rsidR="00D140CC">
        <w:rPr>
          <w:rFonts w:eastAsia="HiddenHorzOCR"/>
          <w:color w:val="auto"/>
        </w:rPr>
        <w:t>hypofunction</w:t>
      </w:r>
      <w:proofErr w:type="spellEnd"/>
      <w:r w:rsidR="00D140CC">
        <w:rPr>
          <w:rFonts w:eastAsia="HiddenHorzOCR"/>
          <w:color w:val="auto"/>
        </w:rPr>
        <w:t>, she was seen by ENT who documented episodic imbalance with rapid movements and noted no head injury, loss of consciousness, no use of caustic medication and noted her work up for an unspecified CTD for which has eluded a diagnosis.</w:t>
      </w:r>
      <w:r w:rsidR="00D140CC" w:rsidRPr="00BF7279">
        <w:rPr>
          <w:rFonts w:eastAsia="HiddenHorzOCR"/>
          <w:color w:val="auto"/>
        </w:rPr>
        <w:t xml:space="preserve"> </w:t>
      </w:r>
      <w:r w:rsidR="00D140CC">
        <w:rPr>
          <w:rFonts w:eastAsia="HiddenHorzOCR"/>
          <w:color w:val="auto"/>
        </w:rPr>
        <w:t xml:space="preserve"> After extensive studies to evaluate complaints of dizziness and tinnitus she was diagnosed with vestibular </w:t>
      </w:r>
      <w:proofErr w:type="spellStart"/>
      <w:r w:rsidR="00D140CC">
        <w:rPr>
          <w:rFonts w:eastAsia="HiddenHorzOCR"/>
          <w:color w:val="auto"/>
        </w:rPr>
        <w:t>hypofunction</w:t>
      </w:r>
      <w:proofErr w:type="spellEnd"/>
      <w:r w:rsidR="00D140CC">
        <w:rPr>
          <w:rFonts w:eastAsia="HiddenHorzOCR"/>
          <w:color w:val="auto"/>
        </w:rPr>
        <w:t xml:space="preserve"> based on a positive </w:t>
      </w:r>
      <w:proofErr w:type="spellStart"/>
      <w:r w:rsidR="007A296A">
        <w:t>electronystagmogram</w:t>
      </w:r>
      <w:proofErr w:type="spellEnd"/>
      <w:r w:rsidR="007A296A">
        <w:rPr>
          <w:rFonts w:eastAsia="HiddenHorzOCR"/>
          <w:color w:val="auto"/>
        </w:rPr>
        <w:t xml:space="preserve"> (</w:t>
      </w:r>
      <w:r w:rsidR="00D140CC">
        <w:rPr>
          <w:rFonts w:eastAsia="HiddenHorzOCR"/>
          <w:color w:val="auto"/>
        </w:rPr>
        <w:t>E</w:t>
      </w:r>
      <w:r w:rsidR="007A296A">
        <w:rPr>
          <w:rFonts w:eastAsia="HiddenHorzOCR"/>
          <w:color w:val="auto"/>
        </w:rPr>
        <w:t>N</w:t>
      </w:r>
      <w:r w:rsidR="00D140CC">
        <w:rPr>
          <w:rFonts w:eastAsia="HiddenHorzOCR"/>
          <w:color w:val="auto"/>
        </w:rPr>
        <w:t>G</w:t>
      </w:r>
      <w:r w:rsidR="007A296A">
        <w:rPr>
          <w:rFonts w:eastAsia="HiddenHorzOCR"/>
          <w:color w:val="auto"/>
        </w:rPr>
        <w:t>)</w:t>
      </w:r>
      <w:r w:rsidR="00D140CC">
        <w:rPr>
          <w:rFonts w:eastAsia="HiddenHorzOCR"/>
          <w:color w:val="auto"/>
        </w:rPr>
        <w:t xml:space="preserve">.  </w:t>
      </w:r>
      <w:r w:rsidR="00D140CC" w:rsidRPr="001D6AF6">
        <w:rPr>
          <w:color w:val="000000" w:themeColor="text1"/>
        </w:rPr>
        <w:t xml:space="preserve">Both of these conditions were profiled, but not </w:t>
      </w:r>
      <w:r w:rsidR="00D140CC">
        <w:rPr>
          <w:color w:val="000000" w:themeColor="text1"/>
        </w:rPr>
        <w:t xml:space="preserve">specifically </w:t>
      </w:r>
      <w:r w:rsidR="00D140CC" w:rsidRPr="001D6AF6">
        <w:rPr>
          <w:color w:val="000000" w:themeColor="text1"/>
        </w:rPr>
        <w:t xml:space="preserve">implicated in the commander’s statement </w:t>
      </w:r>
      <w:r w:rsidR="00D140CC">
        <w:rPr>
          <w:color w:val="000000" w:themeColor="text1"/>
        </w:rPr>
        <w:t>n</w:t>
      </w:r>
      <w:r w:rsidR="00D140CC" w:rsidRPr="001D6AF6">
        <w:rPr>
          <w:color w:val="000000" w:themeColor="text1"/>
        </w:rPr>
        <w:t xml:space="preserve">or noted as failing retention standards.  All were reviewed by the </w:t>
      </w:r>
      <w:r w:rsidR="00D140CC">
        <w:rPr>
          <w:color w:val="000000" w:themeColor="text1"/>
        </w:rPr>
        <w:t>action o</w:t>
      </w:r>
      <w:r w:rsidR="00D140CC" w:rsidRPr="001D6AF6">
        <w:rPr>
          <w:color w:val="000000" w:themeColor="text1"/>
        </w:rPr>
        <w:t>fficer and considered by the Board.  There was no indication from the record that any of these conditions significantly interfered with satisfactory duty</w:t>
      </w:r>
      <w:r w:rsidR="00D140CC" w:rsidRPr="001F29F9">
        <w:rPr>
          <w:color w:val="000000" w:themeColor="text1"/>
        </w:rPr>
        <w:t xml:space="preserve"> performance.  All evidence considered</w:t>
      </w:r>
      <w:proofErr w:type="gramStart"/>
      <w:r w:rsidR="00D140CC" w:rsidRPr="001F29F9">
        <w:rPr>
          <w:color w:val="000000" w:themeColor="text1"/>
        </w:rPr>
        <w:t>,</w:t>
      </w:r>
      <w:proofErr w:type="gramEnd"/>
      <w:r w:rsidR="00D140CC" w:rsidRPr="001F29F9">
        <w:rPr>
          <w:color w:val="000000" w:themeColor="text1"/>
        </w:rPr>
        <w:t xml:space="preserve"> there is not reasonable doubt in the CI’s favor supporting </w:t>
      </w:r>
      <w:proofErr w:type="spellStart"/>
      <w:r w:rsidR="00D140CC" w:rsidRPr="001F29F9">
        <w:rPr>
          <w:color w:val="000000" w:themeColor="text1"/>
        </w:rPr>
        <w:t>recharacterization</w:t>
      </w:r>
      <w:proofErr w:type="spellEnd"/>
      <w:r w:rsidR="00D140CC" w:rsidRPr="001F29F9">
        <w:rPr>
          <w:color w:val="000000" w:themeColor="text1"/>
        </w:rPr>
        <w:t xml:space="preserve"> of the PEB fitness adjudication for any of the stated conditions.</w:t>
      </w:r>
    </w:p>
    <w:p w:rsidR="00414F31" w:rsidRPr="00634BBF" w:rsidRDefault="00414F31" w:rsidP="00634BBF">
      <w:pPr>
        <w:pStyle w:val="Default"/>
        <w:spacing w:line="240" w:lineRule="exact"/>
        <w:jc w:val="both"/>
        <w:rPr>
          <w:color w:val="auto"/>
          <w:sz w:val="23"/>
          <w:szCs w:val="23"/>
        </w:rPr>
      </w:pPr>
    </w:p>
    <w:p w:rsidR="007A7222" w:rsidRPr="000E39DE" w:rsidRDefault="007A7222" w:rsidP="00634BBF">
      <w:pPr>
        <w:jc w:val="both"/>
        <w:rPr>
          <w:color w:val="auto"/>
          <w:szCs w:val="24"/>
        </w:rPr>
      </w:pPr>
      <w:r w:rsidRPr="001F29F9">
        <w:rPr>
          <w:color w:val="000000" w:themeColor="text1"/>
          <w:szCs w:val="24"/>
          <w:u w:val="single"/>
        </w:rPr>
        <w:t>Remaining Conditions</w:t>
      </w:r>
      <w:r w:rsidRPr="0012762A">
        <w:rPr>
          <w:color w:val="000000" w:themeColor="text1"/>
          <w:szCs w:val="24"/>
          <w:u w:val="single"/>
        </w:rPr>
        <w:t>.</w:t>
      </w:r>
      <w:r w:rsidRPr="0012762A">
        <w:rPr>
          <w:color w:val="000000" w:themeColor="text1"/>
          <w:szCs w:val="24"/>
        </w:rPr>
        <w:t xml:space="preserve">  Other conditions identified i</w:t>
      </w:r>
      <w:r w:rsidR="00D004C2">
        <w:rPr>
          <w:color w:val="000000" w:themeColor="text1"/>
          <w:szCs w:val="24"/>
        </w:rPr>
        <w:t xml:space="preserve">n the DES file were; </w:t>
      </w:r>
      <w:r w:rsidR="007A296A">
        <w:rPr>
          <w:color w:val="000000" w:themeColor="text1"/>
          <w:szCs w:val="24"/>
        </w:rPr>
        <w:t xml:space="preserve">carpal tunnel syndrome, </w:t>
      </w:r>
      <w:r w:rsidR="00D004C2">
        <w:rPr>
          <w:color w:val="000000" w:themeColor="text1"/>
          <w:szCs w:val="24"/>
        </w:rPr>
        <w:t>chronic degenerative joint disease</w:t>
      </w:r>
      <w:r w:rsidRPr="0012762A">
        <w:rPr>
          <w:color w:val="000000" w:themeColor="text1"/>
          <w:szCs w:val="24"/>
        </w:rPr>
        <w:t xml:space="preserve"> (R Greater Than L</w:t>
      </w:r>
      <w:r w:rsidR="00847D07">
        <w:rPr>
          <w:color w:val="000000" w:themeColor="text1"/>
          <w:szCs w:val="24"/>
        </w:rPr>
        <w:t xml:space="preserve">) </w:t>
      </w:r>
      <w:r w:rsidR="00D004C2">
        <w:rPr>
          <w:color w:val="000000" w:themeColor="text1"/>
          <w:szCs w:val="24"/>
        </w:rPr>
        <w:t>shoulder; glaucoma suspect; leg instability; extra heart beats</w:t>
      </w:r>
      <w:r w:rsidR="00847D07">
        <w:rPr>
          <w:color w:val="000000" w:themeColor="text1"/>
          <w:szCs w:val="24"/>
        </w:rPr>
        <w:t xml:space="preserve"> DDD of the cervical spine</w:t>
      </w:r>
      <w:r w:rsidR="00BF7279" w:rsidRPr="00BF7279">
        <w:rPr>
          <w:color w:val="000000" w:themeColor="text1"/>
          <w:szCs w:val="24"/>
        </w:rPr>
        <w:t xml:space="preserve"> </w:t>
      </w:r>
      <w:r w:rsidR="00BF7279" w:rsidRPr="00765140">
        <w:rPr>
          <w:rFonts w:asciiTheme="minorHAnsi" w:hAnsiTheme="minorHAnsi"/>
          <w:color w:val="000000" w:themeColor="text1"/>
          <w:szCs w:val="24"/>
        </w:rPr>
        <w:t xml:space="preserve">left </w:t>
      </w:r>
      <w:r w:rsidR="00765140">
        <w:rPr>
          <w:rFonts w:asciiTheme="minorHAnsi" w:hAnsiTheme="minorHAnsi"/>
          <w:color w:val="000000" w:themeColor="text1"/>
          <w:szCs w:val="24"/>
        </w:rPr>
        <w:t>s</w:t>
      </w:r>
      <w:r w:rsidR="00BF7279" w:rsidRPr="00765140">
        <w:rPr>
          <w:rFonts w:asciiTheme="minorHAnsi" w:hAnsiTheme="minorHAnsi"/>
          <w:color w:val="000000" w:themeColor="text1"/>
          <w:szCs w:val="24"/>
        </w:rPr>
        <w:t>alpingectomy with residual left lower quadrant pain and gastro esophageal reflux (GERD</w:t>
      </w:r>
      <w:r w:rsidR="00BF7279" w:rsidRPr="00765140">
        <w:rPr>
          <w:color w:val="000000" w:themeColor="text1"/>
          <w:szCs w:val="24"/>
        </w:rPr>
        <w:t>)</w:t>
      </w:r>
      <w:r w:rsidRPr="00765140">
        <w:rPr>
          <w:color w:val="000000" w:themeColor="text1"/>
          <w:szCs w:val="24"/>
        </w:rPr>
        <w:t>.</w:t>
      </w:r>
      <w:r w:rsidRPr="0012762A">
        <w:rPr>
          <w:color w:val="000000" w:themeColor="text1"/>
          <w:szCs w:val="24"/>
        </w:rPr>
        <w:t xml:space="preserve">  Several additional non-acute conditions or medical complaints were also documented.  None of these conditions were significantly clinically or occupationally active during the MEB period, none carried attached profiles, and none was/were implicated in the commander’s statement.  These conditions were rev</w:t>
      </w:r>
      <w:r w:rsidR="00E52A9E">
        <w:rPr>
          <w:color w:val="000000" w:themeColor="text1"/>
          <w:szCs w:val="24"/>
        </w:rPr>
        <w:t>iewed by the Action O</w:t>
      </w:r>
      <w:r w:rsidRPr="0012762A">
        <w:rPr>
          <w:color w:val="000000" w:themeColor="text1"/>
          <w:szCs w:val="24"/>
        </w:rPr>
        <w:t xml:space="preserve">fficer and </w:t>
      </w:r>
      <w:r w:rsidRPr="000E39DE">
        <w:rPr>
          <w:color w:val="000000" w:themeColor="text1"/>
          <w:szCs w:val="24"/>
        </w:rPr>
        <w:t>considered by the Board.  It was determined that none could be argued as unfitting and subject to separation rating</w:t>
      </w:r>
      <w:r w:rsidRPr="000E39DE">
        <w:rPr>
          <w:color w:val="auto"/>
          <w:szCs w:val="24"/>
        </w:rPr>
        <w:t xml:space="preserve">.  </w:t>
      </w:r>
      <w:r w:rsidR="000E39DE" w:rsidRPr="000E39DE">
        <w:rPr>
          <w:color w:val="auto"/>
        </w:rPr>
        <w:t xml:space="preserve">Additionally tinnitus, traumatic arthritis and several other non-acute conditions were noted in the VA rating decision proximal to separation, but were not documented in the DES file. </w:t>
      </w:r>
      <w:r w:rsidR="000E39DE">
        <w:rPr>
          <w:color w:val="auto"/>
        </w:rPr>
        <w:t xml:space="preserve"> </w:t>
      </w:r>
      <w:r w:rsidR="000E39DE" w:rsidRPr="000E39DE">
        <w:rPr>
          <w:color w:val="auto"/>
        </w:rPr>
        <w:t>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7A7222" w:rsidRPr="001F29F9" w:rsidRDefault="007A7222" w:rsidP="00634BBF">
      <w:pPr>
        <w:pBdr>
          <w:bottom w:val="single" w:sz="12" w:space="1" w:color="auto"/>
        </w:pBdr>
        <w:tabs>
          <w:tab w:val="left" w:pos="288"/>
          <w:tab w:val="left" w:pos="4752"/>
        </w:tabs>
        <w:jc w:val="both"/>
        <w:rPr>
          <w:color w:val="000000" w:themeColor="text1"/>
        </w:rPr>
      </w:pPr>
    </w:p>
    <w:p w:rsidR="00E12AC6" w:rsidRPr="007E50E9" w:rsidRDefault="00E12AC6" w:rsidP="00634BBF">
      <w:pPr>
        <w:pStyle w:val="PlainText"/>
        <w:tabs>
          <w:tab w:val="left" w:pos="720"/>
          <w:tab w:val="left" w:pos="1080"/>
          <w:tab w:val="left" w:pos="1350"/>
          <w:tab w:val="left" w:pos="1620"/>
          <w:tab w:val="right" w:leader="dot" w:pos="9180"/>
        </w:tabs>
        <w:jc w:val="both"/>
        <w:rPr>
          <w:rFonts w:asciiTheme="minorHAnsi" w:hAnsiTheme="minorHAnsi"/>
          <w:sz w:val="24"/>
          <w:szCs w:val="24"/>
        </w:rPr>
      </w:pPr>
    </w:p>
    <w:p w:rsidR="007A7222" w:rsidRPr="00954E1C" w:rsidRDefault="007A7222" w:rsidP="00634BBF">
      <w:pPr>
        <w:jc w:val="both"/>
        <w:rPr>
          <w:rFonts w:eastAsiaTheme="minorHAnsi"/>
          <w:i/>
          <w:color w:val="auto"/>
          <w:szCs w:val="24"/>
        </w:rPr>
      </w:pPr>
      <w:r w:rsidRPr="001F29F9">
        <w:rPr>
          <w:color w:val="000000" w:themeColor="text1"/>
          <w:szCs w:val="24"/>
          <w:u w:val="single"/>
        </w:rPr>
        <w:t>BOARD FINDINGS</w:t>
      </w:r>
      <w:r w:rsidRPr="00B40B88">
        <w:rPr>
          <w:color w:val="auto"/>
          <w:szCs w:val="24"/>
        </w:rPr>
        <w:t>:</w:t>
      </w:r>
      <w:r w:rsidRPr="00B40B88">
        <w:rPr>
          <w:rFonts w:eastAsiaTheme="minorHAnsi"/>
          <w:color w:val="auto"/>
          <w:szCs w:val="24"/>
        </w:rPr>
        <w:t xml:space="preserve">  </w:t>
      </w:r>
      <w:r w:rsidR="000E39DE" w:rsidRPr="00B40B88">
        <w:rPr>
          <w:rFonts w:eastAsiaTheme="minorHAnsi"/>
          <w:color w:val="auto"/>
          <w:szCs w:val="24"/>
        </w:rPr>
        <w:t>IAW DoDI 6040.44, provisions of DoD or Military Department regulations or guidelines relied upon by the PEB will not be considered by the Board to the extent they were inconsistent with the VASRD in effect at the time of the adjudication</w:t>
      </w:r>
      <w:r w:rsidR="000E39DE" w:rsidRPr="00954E1C">
        <w:rPr>
          <w:rFonts w:asciiTheme="minorHAnsi" w:eastAsiaTheme="minorHAnsi" w:hAnsiTheme="minorHAnsi"/>
          <w:color w:val="auto"/>
          <w:szCs w:val="24"/>
        </w:rPr>
        <w:t xml:space="preserve">. </w:t>
      </w:r>
      <w:r w:rsidR="000E39DE" w:rsidRPr="00954E1C">
        <w:rPr>
          <w:rFonts w:asciiTheme="minorHAnsi" w:hAnsiTheme="minorHAnsi"/>
          <w:color w:val="auto"/>
          <w:szCs w:val="24"/>
        </w:rPr>
        <w:t xml:space="preserve"> In the matter of the fibromyalgia condition and IAW VASRD </w:t>
      </w:r>
      <w:r w:rsidR="000E39DE" w:rsidRPr="00E52A9E">
        <w:rPr>
          <w:rFonts w:asciiTheme="minorHAnsi" w:hAnsiTheme="minorHAnsi"/>
          <w:color w:val="auto"/>
          <w:szCs w:val="24"/>
        </w:rPr>
        <w:t xml:space="preserve">§4.71a, the Board unanimously recommends no change </w:t>
      </w:r>
      <w:r w:rsidR="000E39DE" w:rsidRPr="00E52A9E">
        <w:rPr>
          <w:rFonts w:asciiTheme="minorHAnsi" w:hAnsiTheme="minorHAnsi"/>
          <w:color w:val="auto"/>
          <w:szCs w:val="24"/>
        </w:rPr>
        <w:lastRenderedPageBreak/>
        <w:t>in the PEB adjudication</w:t>
      </w:r>
      <w:r w:rsidR="000E39DE">
        <w:rPr>
          <w:rFonts w:asciiTheme="minorHAnsi" w:hAnsiTheme="minorHAnsi"/>
          <w:color w:val="auto"/>
          <w:szCs w:val="24"/>
        </w:rPr>
        <w:t xml:space="preserve"> at time of TDRL entry and permanent separation</w:t>
      </w:r>
      <w:r w:rsidR="000E39DE" w:rsidRPr="00E52A9E">
        <w:rPr>
          <w:rFonts w:asciiTheme="minorHAnsi" w:hAnsiTheme="minorHAnsi"/>
          <w:color w:val="auto"/>
          <w:szCs w:val="24"/>
        </w:rPr>
        <w:t>.  In the matter of the migraine headaches condition, the Board unanimously recommends a change in the TDRL entry rating to 30% and a 30% permanent rating, coded 8100 IAW VASRD §4.124a.  In the matter of the low back condition, the Board unanimously recommends an initial TDRL rating of 10% and a 10% permanent rating, coded 5010 IAW VASRD §4.71a.</w:t>
      </w:r>
    </w:p>
    <w:p w:rsidR="007470D1" w:rsidRPr="00B40B88" w:rsidRDefault="007470D1" w:rsidP="00634BBF">
      <w:pPr>
        <w:pBdr>
          <w:bottom w:val="single" w:sz="12" w:space="1" w:color="auto"/>
        </w:pBdr>
        <w:tabs>
          <w:tab w:val="left" w:pos="288"/>
          <w:tab w:val="left" w:pos="4752"/>
        </w:tabs>
        <w:jc w:val="both"/>
        <w:rPr>
          <w:color w:val="auto"/>
          <w:sz w:val="23"/>
          <w:szCs w:val="23"/>
        </w:rPr>
      </w:pPr>
    </w:p>
    <w:p w:rsidR="00F1737C" w:rsidRPr="001F29F9" w:rsidRDefault="00F1737C" w:rsidP="00634BBF">
      <w:pPr>
        <w:jc w:val="both"/>
        <w:rPr>
          <w:color w:val="000000" w:themeColor="text1"/>
          <w:szCs w:val="24"/>
        </w:rPr>
      </w:pPr>
    </w:p>
    <w:p w:rsidR="008208C3" w:rsidRPr="00B40B88" w:rsidRDefault="00C56FC8" w:rsidP="00634BBF">
      <w:pPr>
        <w:jc w:val="both"/>
        <w:rPr>
          <w:color w:val="000000" w:themeColor="text1"/>
        </w:rPr>
      </w:pPr>
      <w:r w:rsidRPr="001F29F9">
        <w:rPr>
          <w:color w:val="000000" w:themeColor="text1"/>
          <w:szCs w:val="24"/>
          <w:u w:val="single"/>
        </w:rPr>
        <w:t>RECOMMENDATION</w:t>
      </w:r>
      <w:r w:rsidRPr="001F29F9">
        <w:rPr>
          <w:color w:val="000000" w:themeColor="text1"/>
          <w:szCs w:val="24"/>
        </w:rPr>
        <w:t>:</w:t>
      </w:r>
      <w:r w:rsidR="008208C3" w:rsidRPr="00F71436">
        <w:rPr>
          <w:color w:val="000000" w:themeColor="text1"/>
          <w:sz w:val="22"/>
          <w:szCs w:val="24"/>
        </w:rPr>
        <w:t xml:space="preserve"> </w:t>
      </w:r>
      <w:r w:rsidR="00E53460" w:rsidRPr="00F71436">
        <w:rPr>
          <w:color w:val="000000" w:themeColor="text1"/>
          <w:sz w:val="22"/>
          <w:szCs w:val="24"/>
        </w:rPr>
        <w:t xml:space="preserve"> </w:t>
      </w:r>
      <w:r w:rsidR="008208C3" w:rsidRPr="001F29F9">
        <w:rPr>
          <w:color w:val="000000" w:themeColor="text1"/>
          <w:szCs w:val="24"/>
        </w:rPr>
        <w:t xml:space="preserve">The Board recommends that the CI’s prior determination be modified as follows and that the discharge with severance pay be recharacterized to reflect permanent disability retirement, effective as of the date </w:t>
      </w:r>
      <w:r w:rsidR="008208C3" w:rsidRPr="00B40B88">
        <w:rPr>
          <w:color w:val="000000" w:themeColor="text1"/>
          <w:szCs w:val="24"/>
        </w:rPr>
        <w:t>of her</w:t>
      </w:r>
      <w:r w:rsidR="00911B11" w:rsidRPr="00B40B88">
        <w:rPr>
          <w:color w:val="000000" w:themeColor="text1"/>
          <w:szCs w:val="24"/>
        </w:rPr>
        <w:t xml:space="preserve"> prior</w:t>
      </w:r>
      <w:r w:rsidR="00911B11" w:rsidRPr="001F29F9">
        <w:rPr>
          <w:color w:val="000000" w:themeColor="text1"/>
          <w:szCs w:val="24"/>
        </w:rPr>
        <w:t xml:space="preserve"> medical separation:</w:t>
      </w:r>
    </w:p>
    <w:p w:rsidR="00DB0015" w:rsidRPr="001F29F9" w:rsidRDefault="00DB0015" w:rsidP="00634BBF">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1F29F9" w:rsidTr="000E4C25">
        <w:trPr>
          <w:jc w:val="center"/>
        </w:trPr>
        <w:tc>
          <w:tcPr>
            <w:tcW w:w="4950" w:type="dxa"/>
            <w:shd w:val="clear" w:color="auto" w:fill="D9D9D9"/>
            <w:vAlign w:val="center"/>
          </w:tcPr>
          <w:p w:rsidR="00DB0015" w:rsidRPr="001F29F9" w:rsidRDefault="00DB0015"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DB0015" w:rsidRPr="001F29F9" w:rsidRDefault="00DB0015"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DB0015" w:rsidRPr="00E52A9E" w:rsidRDefault="00DB0015" w:rsidP="00BF0E94">
            <w:pPr>
              <w:tabs>
                <w:tab w:val="left" w:pos="288"/>
                <w:tab w:val="left" w:pos="4752"/>
              </w:tabs>
              <w:rPr>
                <w:b/>
                <w:color w:val="000000" w:themeColor="text1"/>
                <w:szCs w:val="24"/>
              </w:rPr>
            </w:pPr>
            <w:r w:rsidRPr="00E52A9E">
              <w:rPr>
                <w:b/>
                <w:color w:val="000000" w:themeColor="text1"/>
                <w:szCs w:val="24"/>
              </w:rPr>
              <w:t>TDRL RATING</w:t>
            </w:r>
          </w:p>
        </w:tc>
        <w:tc>
          <w:tcPr>
            <w:tcW w:w="1530" w:type="dxa"/>
            <w:shd w:val="pct15" w:color="auto" w:fill="auto"/>
            <w:vAlign w:val="center"/>
          </w:tcPr>
          <w:p w:rsidR="00DB0015" w:rsidRPr="00E52A9E" w:rsidRDefault="00DB0015" w:rsidP="00BF0E94">
            <w:pPr>
              <w:tabs>
                <w:tab w:val="left" w:pos="288"/>
                <w:tab w:val="left" w:pos="4752"/>
              </w:tabs>
              <w:rPr>
                <w:b/>
                <w:color w:val="000000" w:themeColor="text1"/>
                <w:szCs w:val="24"/>
              </w:rPr>
            </w:pPr>
            <w:r w:rsidRPr="00E52A9E">
              <w:rPr>
                <w:b/>
                <w:color w:val="000000" w:themeColor="text1"/>
                <w:szCs w:val="24"/>
              </w:rPr>
              <w:t>PERMANENT</w:t>
            </w:r>
          </w:p>
          <w:p w:rsidR="00DB0015" w:rsidRPr="00E52A9E" w:rsidRDefault="00DB0015" w:rsidP="00BF0E94">
            <w:pPr>
              <w:tabs>
                <w:tab w:val="left" w:pos="288"/>
                <w:tab w:val="left" w:pos="4752"/>
              </w:tabs>
              <w:rPr>
                <w:b/>
                <w:color w:val="000000" w:themeColor="text1"/>
                <w:szCs w:val="24"/>
              </w:rPr>
            </w:pPr>
            <w:r w:rsidRPr="00E52A9E">
              <w:rPr>
                <w:b/>
                <w:color w:val="000000" w:themeColor="text1"/>
                <w:szCs w:val="24"/>
              </w:rPr>
              <w:t>RATING</w:t>
            </w:r>
          </w:p>
        </w:tc>
      </w:tr>
      <w:tr w:rsidR="00DB0015" w:rsidRPr="001F29F9" w:rsidTr="000E4C25">
        <w:trPr>
          <w:trHeight w:val="188"/>
          <w:jc w:val="center"/>
        </w:trPr>
        <w:tc>
          <w:tcPr>
            <w:tcW w:w="4950" w:type="dxa"/>
            <w:vAlign w:val="center"/>
          </w:tcPr>
          <w:p w:rsidR="00DB0015" w:rsidRPr="001F29F9" w:rsidRDefault="004E36E3" w:rsidP="0080588E">
            <w:pPr>
              <w:tabs>
                <w:tab w:val="left" w:pos="288"/>
                <w:tab w:val="left" w:pos="3538"/>
              </w:tabs>
              <w:jc w:val="both"/>
              <w:rPr>
                <w:color w:val="000000" w:themeColor="text1"/>
                <w:szCs w:val="24"/>
              </w:rPr>
            </w:pPr>
            <w:r>
              <w:rPr>
                <w:color w:val="000000" w:themeColor="text1"/>
                <w:szCs w:val="24"/>
              </w:rPr>
              <w:t>Fibromyalgia</w:t>
            </w:r>
          </w:p>
        </w:tc>
        <w:tc>
          <w:tcPr>
            <w:tcW w:w="1710" w:type="dxa"/>
            <w:tcBorders>
              <w:bottom w:val="single" w:sz="4" w:space="0" w:color="000000"/>
            </w:tcBorders>
            <w:vAlign w:val="center"/>
          </w:tcPr>
          <w:p w:rsidR="00DB0015" w:rsidRPr="001F29F9" w:rsidRDefault="004E36E3" w:rsidP="00BF0E94">
            <w:pPr>
              <w:tabs>
                <w:tab w:val="left" w:pos="288"/>
                <w:tab w:val="left" w:pos="4752"/>
              </w:tabs>
              <w:rPr>
                <w:color w:val="000000" w:themeColor="text1"/>
                <w:szCs w:val="24"/>
              </w:rPr>
            </w:pPr>
            <w:r>
              <w:rPr>
                <w:color w:val="000000" w:themeColor="text1"/>
                <w:szCs w:val="24"/>
              </w:rPr>
              <w:t>5025</w:t>
            </w:r>
          </w:p>
        </w:tc>
        <w:tc>
          <w:tcPr>
            <w:tcW w:w="1170" w:type="dxa"/>
            <w:tcBorders>
              <w:bottom w:val="single" w:sz="4" w:space="0" w:color="000000"/>
            </w:tcBorders>
            <w:vAlign w:val="center"/>
          </w:tcPr>
          <w:p w:rsidR="00DB0015" w:rsidRPr="00E52A9E" w:rsidRDefault="004E36E3" w:rsidP="00BF0E94">
            <w:pPr>
              <w:tabs>
                <w:tab w:val="left" w:pos="288"/>
                <w:tab w:val="left" w:pos="4752"/>
              </w:tabs>
              <w:rPr>
                <w:color w:val="000000" w:themeColor="text1"/>
                <w:szCs w:val="24"/>
              </w:rPr>
            </w:pPr>
            <w:r w:rsidRPr="00E52A9E">
              <w:rPr>
                <w:color w:val="000000" w:themeColor="text1"/>
                <w:szCs w:val="24"/>
              </w:rPr>
              <w:t>2</w:t>
            </w:r>
            <w:r w:rsidR="00DB0015" w:rsidRPr="00E52A9E">
              <w:rPr>
                <w:color w:val="000000" w:themeColor="text1"/>
                <w:szCs w:val="24"/>
              </w:rPr>
              <w:t>0%</w:t>
            </w:r>
          </w:p>
        </w:tc>
        <w:tc>
          <w:tcPr>
            <w:tcW w:w="1530" w:type="dxa"/>
            <w:tcBorders>
              <w:bottom w:val="single" w:sz="4" w:space="0" w:color="000000"/>
            </w:tcBorders>
            <w:vAlign w:val="center"/>
          </w:tcPr>
          <w:p w:rsidR="00DB0015" w:rsidRPr="00E52A9E" w:rsidRDefault="00002444" w:rsidP="00BF0E94">
            <w:pPr>
              <w:tabs>
                <w:tab w:val="left" w:pos="288"/>
                <w:tab w:val="left" w:pos="4752"/>
              </w:tabs>
              <w:rPr>
                <w:color w:val="000000" w:themeColor="text1"/>
                <w:szCs w:val="24"/>
              </w:rPr>
            </w:pPr>
            <w:r w:rsidRPr="00E52A9E">
              <w:rPr>
                <w:color w:val="000000" w:themeColor="text1"/>
                <w:szCs w:val="24"/>
              </w:rPr>
              <w:t>1</w:t>
            </w:r>
            <w:r w:rsidR="00DB0015" w:rsidRPr="00E52A9E">
              <w:rPr>
                <w:color w:val="000000" w:themeColor="text1"/>
                <w:szCs w:val="24"/>
              </w:rPr>
              <w:t>0%</w:t>
            </w:r>
          </w:p>
        </w:tc>
      </w:tr>
      <w:tr w:rsidR="000D1CF4" w:rsidRPr="001F29F9" w:rsidTr="000E4C25">
        <w:trPr>
          <w:trHeight w:val="188"/>
          <w:jc w:val="center"/>
        </w:trPr>
        <w:tc>
          <w:tcPr>
            <w:tcW w:w="4950" w:type="dxa"/>
            <w:vAlign w:val="center"/>
          </w:tcPr>
          <w:p w:rsidR="000D1CF4" w:rsidRPr="001F29F9" w:rsidRDefault="00D91129" w:rsidP="004D3C7F">
            <w:pPr>
              <w:tabs>
                <w:tab w:val="left" w:pos="288"/>
                <w:tab w:val="left" w:pos="3538"/>
              </w:tabs>
              <w:jc w:val="left"/>
              <w:rPr>
                <w:color w:val="000000" w:themeColor="text1"/>
                <w:szCs w:val="24"/>
              </w:rPr>
            </w:pPr>
            <w:r>
              <w:rPr>
                <w:color w:val="000000" w:themeColor="text1"/>
                <w:szCs w:val="24"/>
              </w:rPr>
              <w:t>Migraine Headaches</w:t>
            </w:r>
          </w:p>
        </w:tc>
        <w:tc>
          <w:tcPr>
            <w:tcW w:w="1710" w:type="dxa"/>
            <w:tcBorders>
              <w:bottom w:val="single" w:sz="4" w:space="0" w:color="000000"/>
            </w:tcBorders>
            <w:vAlign w:val="center"/>
          </w:tcPr>
          <w:p w:rsidR="000D1CF4" w:rsidRPr="001F29F9" w:rsidRDefault="00D91129" w:rsidP="00BF0E94">
            <w:pPr>
              <w:tabs>
                <w:tab w:val="left" w:pos="288"/>
                <w:tab w:val="left" w:pos="4752"/>
              </w:tabs>
              <w:rPr>
                <w:color w:val="000000" w:themeColor="text1"/>
                <w:szCs w:val="24"/>
              </w:rPr>
            </w:pPr>
            <w:r>
              <w:rPr>
                <w:color w:val="000000" w:themeColor="text1"/>
                <w:szCs w:val="24"/>
              </w:rPr>
              <w:t>8100</w:t>
            </w:r>
          </w:p>
        </w:tc>
        <w:tc>
          <w:tcPr>
            <w:tcW w:w="1170" w:type="dxa"/>
            <w:tcBorders>
              <w:bottom w:val="single" w:sz="4" w:space="0" w:color="000000"/>
            </w:tcBorders>
            <w:vAlign w:val="center"/>
          </w:tcPr>
          <w:p w:rsidR="000D1CF4" w:rsidRPr="00E52A9E" w:rsidRDefault="00765140" w:rsidP="00BF0E94">
            <w:pPr>
              <w:tabs>
                <w:tab w:val="left" w:pos="288"/>
                <w:tab w:val="left" w:pos="4752"/>
              </w:tabs>
              <w:rPr>
                <w:color w:val="000000" w:themeColor="text1"/>
                <w:szCs w:val="24"/>
              </w:rPr>
            </w:pPr>
            <w:r w:rsidRPr="00E52A9E">
              <w:rPr>
                <w:color w:val="000000" w:themeColor="text1"/>
                <w:szCs w:val="24"/>
              </w:rPr>
              <w:t>3</w:t>
            </w:r>
            <w:r w:rsidR="00755E93" w:rsidRPr="00E52A9E">
              <w:rPr>
                <w:color w:val="000000" w:themeColor="text1"/>
                <w:szCs w:val="24"/>
              </w:rPr>
              <w:t>0</w:t>
            </w:r>
            <w:r w:rsidR="00D91129" w:rsidRPr="00E52A9E">
              <w:rPr>
                <w:color w:val="000000" w:themeColor="text1"/>
                <w:szCs w:val="24"/>
              </w:rPr>
              <w:t>%</w:t>
            </w:r>
          </w:p>
        </w:tc>
        <w:tc>
          <w:tcPr>
            <w:tcW w:w="1530" w:type="dxa"/>
            <w:tcBorders>
              <w:bottom w:val="single" w:sz="4" w:space="0" w:color="000000"/>
            </w:tcBorders>
            <w:vAlign w:val="center"/>
          </w:tcPr>
          <w:p w:rsidR="000D1CF4" w:rsidRPr="00E52A9E" w:rsidRDefault="00765140" w:rsidP="00BF0E94">
            <w:pPr>
              <w:tabs>
                <w:tab w:val="left" w:pos="288"/>
                <w:tab w:val="left" w:pos="4752"/>
              </w:tabs>
              <w:rPr>
                <w:color w:val="000000" w:themeColor="text1"/>
                <w:szCs w:val="24"/>
              </w:rPr>
            </w:pPr>
            <w:r w:rsidRPr="00E52A9E">
              <w:rPr>
                <w:color w:val="000000" w:themeColor="text1"/>
                <w:szCs w:val="24"/>
              </w:rPr>
              <w:t>3</w:t>
            </w:r>
            <w:r w:rsidR="000D1CF4" w:rsidRPr="00E52A9E">
              <w:rPr>
                <w:color w:val="000000" w:themeColor="text1"/>
                <w:szCs w:val="24"/>
              </w:rPr>
              <w:t>0%</w:t>
            </w:r>
          </w:p>
        </w:tc>
      </w:tr>
      <w:tr w:rsidR="00414F31" w:rsidRPr="001F29F9" w:rsidTr="000E4C25">
        <w:trPr>
          <w:trHeight w:val="188"/>
          <w:jc w:val="center"/>
        </w:trPr>
        <w:tc>
          <w:tcPr>
            <w:tcW w:w="4950" w:type="dxa"/>
            <w:vAlign w:val="center"/>
          </w:tcPr>
          <w:p w:rsidR="00414F31" w:rsidRDefault="00414F31" w:rsidP="004D3C7F">
            <w:pPr>
              <w:tabs>
                <w:tab w:val="left" w:pos="288"/>
                <w:tab w:val="left" w:pos="3538"/>
              </w:tabs>
              <w:jc w:val="left"/>
              <w:rPr>
                <w:color w:val="000000" w:themeColor="text1"/>
                <w:szCs w:val="24"/>
              </w:rPr>
            </w:pPr>
            <w:r>
              <w:rPr>
                <w:color w:val="000000" w:themeColor="text1"/>
                <w:szCs w:val="24"/>
              </w:rPr>
              <w:t>Mechanical LBP</w:t>
            </w:r>
          </w:p>
        </w:tc>
        <w:tc>
          <w:tcPr>
            <w:tcW w:w="1710" w:type="dxa"/>
            <w:tcBorders>
              <w:bottom w:val="single" w:sz="4" w:space="0" w:color="000000"/>
            </w:tcBorders>
            <w:vAlign w:val="center"/>
          </w:tcPr>
          <w:p w:rsidR="00414F31" w:rsidRDefault="00954E1C" w:rsidP="00BF0E94">
            <w:pPr>
              <w:tabs>
                <w:tab w:val="left" w:pos="288"/>
                <w:tab w:val="left" w:pos="4752"/>
              </w:tabs>
              <w:rPr>
                <w:color w:val="000000" w:themeColor="text1"/>
                <w:szCs w:val="24"/>
              </w:rPr>
            </w:pPr>
            <w:r>
              <w:rPr>
                <w:color w:val="000000" w:themeColor="text1"/>
                <w:szCs w:val="24"/>
              </w:rPr>
              <w:t>5010</w:t>
            </w:r>
          </w:p>
        </w:tc>
        <w:tc>
          <w:tcPr>
            <w:tcW w:w="1170" w:type="dxa"/>
            <w:tcBorders>
              <w:bottom w:val="single" w:sz="4" w:space="0" w:color="000000"/>
            </w:tcBorders>
            <w:vAlign w:val="center"/>
          </w:tcPr>
          <w:p w:rsidR="00414F31" w:rsidRPr="00E52A9E" w:rsidRDefault="00414F31" w:rsidP="00BF0E94">
            <w:pPr>
              <w:tabs>
                <w:tab w:val="left" w:pos="288"/>
                <w:tab w:val="left" w:pos="4752"/>
              </w:tabs>
              <w:rPr>
                <w:color w:val="000000" w:themeColor="text1"/>
                <w:szCs w:val="24"/>
              </w:rPr>
            </w:pPr>
            <w:r w:rsidRPr="00E52A9E">
              <w:rPr>
                <w:color w:val="000000" w:themeColor="text1"/>
                <w:szCs w:val="24"/>
              </w:rPr>
              <w:t>10%</w:t>
            </w:r>
          </w:p>
        </w:tc>
        <w:tc>
          <w:tcPr>
            <w:tcW w:w="1530" w:type="dxa"/>
            <w:tcBorders>
              <w:bottom w:val="single" w:sz="4" w:space="0" w:color="000000"/>
            </w:tcBorders>
            <w:vAlign w:val="center"/>
          </w:tcPr>
          <w:p w:rsidR="00414F31" w:rsidRPr="00E52A9E" w:rsidRDefault="00414F31" w:rsidP="00BF0E94">
            <w:pPr>
              <w:tabs>
                <w:tab w:val="left" w:pos="288"/>
                <w:tab w:val="left" w:pos="4752"/>
              </w:tabs>
              <w:rPr>
                <w:color w:val="000000" w:themeColor="text1"/>
                <w:szCs w:val="24"/>
              </w:rPr>
            </w:pPr>
            <w:r w:rsidRPr="00E52A9E">
              <w:rPr>
                <w:color w:val="000000" w:themeColor="text1"/>
                <w:szCs w:val="24"/>
              </w:rPr>
              <w:t>10%</w:t>
            </w:r>
          </w:p>
        </w:tc>
      </w:tr>
      <w:tr w:rsidR="00DB0015" w:rsidRPr="001F29F9" w:rsidTr="000E4C25">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DB0015" w:rsidRPr="001F29F9" w:rsidRDefault="00DB0015"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left w:val="single" w:sz="4" w:space="0" w:color="auto"/>
            </w:tcBorders>
            <w:shd w:val="pct15" w:color="auto" w:fill="auto"/>
            <w:vAlign w:val="center"/>
          </w:tcPr>
          <w:p w:rsidR="00DB0015" w:rsidRPr="00E52A9E" w:rsidRDefault="00954E1C" w:rsidP="00BF0E94">
            <w:pPr>
              <w:tabs>
                <w:tab w:val="left" w:pos="288"/>
                <w:tab w:val="left" w:pos="4752"/>
              </w:tabs>
              <w:rPr>
                <w:b/>
                <w:color w:val="000000" w:themeColor="text1"/>
                <w:szCs w:val="24"/>
              </w:rPr>
            </w:pPr>
            <w:r w:rsidRPr="00E52A9E">
              <w:rPr>
                <w:b/>
                <w:color w:val="000000" w:themeColor="text1"/>
                <w:szCs w:val="24"/>
              </w:rPr>
              <w:t>5</w:t>
            </w:r>
            <w:r w:rsidR="00755E93" w:rsidRPr="00E52A9E">
              <w:rPr>
                <w:b/>
                <w:color w:val="000000" w:themeColor="text1"/>
                <w:szCs w:val="24"/>
              </w:rPr>
              <w:t>0</w:t>
            </w:r>
            <w:r w:rsidR="00414F31" w:rsidRPr="00E52A9E">
              <w:rPr>
                <w:b/>
                <w:color w:val="000000" w:themeColor="text1"/>
                <w:szCs w:val="24"/>
              </w:rPr>
              <w:t>%</w:t>
            </w:r>
          </w:p>
        </w:tc>
        <w:tc>
          <w:tcPr>
            <w:tcW w:w="1530" w:type="dxa"/>
            <w:shd w:val="pct15" w:color="auto" w:fill="auto"/>
            <w:vAlign w:val="center"/>
          </w:tcPr>
          <w:p w:rsidR="00DB0015" w:rsidRPr="00E52A9E" w:rsidRDefault="00954E1C" w:rsidP="00BF0E94">
            <w:pPr>
              <w:tabs>
                <w:tab w:val="left" w:pos="288"/>
                <w:tab w:val="left" w:pos="4752"/>
              </w:tabs>
              <w:rPr>
                <w:b/>
                <w:color w:val="000000" w:themeColor="text1"/>
                <w:szCs w:val="24"/>
              </w:rPr>
            </w:pPr>
            <w:r w:rsidRPr="00E52A9E">
              <w:rPr>
                <w:b/>
                <w:color w:val="000000" w:themeColor="text1"/>
                <w:szCs w:val="24"/>
              </w:rPr>
              <w:t>4</w:t>
            </w:r>
            <w:r w:rsidR="007E71B1" w:rsidRPr="00E52A9E">
              <w:rPr>
                <w:b/>
                <w:color w:val="000000" w:themeColor="text1"/>
                <w:szCs w:val="24"/>
              </w:rPr>
              <w:t>0</w:t>
            </w:r>
            <w:r w:rsidR="00DB0015" w:rsidRPr="00E52A9E">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D07D1F">
        <w:rPr>
          <w:color w:val="000000" w:themeColor="text1"/>
          <w:szCs w:val="24"/>
        </w:rPr>
        <w:t>10815</w:t>
      </w:r>
      <w:r w:rsidRPr="001F29F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992ECB">
        <w:rPr>
          <w:color w:val="000000" w:themeColor="text1"/>
          <w:szCs w:val="24"/>
        </w:rPr>
        <w:t>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992ECB" w:rsidRDefault="00992ECB">
      <w:pPr>
        <w:rPr>
          <w:color w:val="000000" w:themeColor="text1"/>
          <w:szCs w:val="24"/>
        </w:rPr>
      </w:pPr>
      <w:r>
        <w:rPr>
          <w:color w:val="000000" w:themeColor="text1"/>
          <w:szCs w:val="24"/>
        </w:rPr>
        <w:br w:type="page"/>
      </w:r>
    </w:p>
    <w:p w:rsidR="00992ECB" w:rsidRDefault="00992ECB" w:rsidP="00992ECB">
      <w:pPr>
        <w:pStyle w:val="Header"/>
        <w:tabs>
          <w:tab w:val="left" w:pos="720"/>
        </w:tabs>
        <w:jc w:val="left"/>
      </w:pPr>
      <w:r>
        <w:lastRenderedPageBreak/>
        <w:t>SFMR-RB</w:t>
      </w:r>
      <w:r>
        <w:tab/>
      </w:r>
      <w:r>
        <w:tab/>
      </w:r>
      <w:r>
        <w:tab/>
      </w:r>
      <w:r>
        <w:tab/>
      </w:r>
      <w:r>
        <w:tab/>
      </w:r>
      <w:r>
        <w:tab/>
      </w:r>
      <w:r>
        <w:tab/>
      </w:r>
      <w:r>
        <w:tab/>
      </w:r>
      <w:r>
        <w:tab/>
      </w:r>
    </w:p>
    <w:p w:rsidR="00992ECB" w:rsidRDefault="00992ECB" w:rsidP="00992ECB">
      <w:pPr>
        <w:pStyle w:val="Header"/>
        <w:tabs>
          <w:tab w:val="left" w:pos="720"/>
        </w:tabs>
        <w:jc w:val="left"/>
      </w:pPr>
    </w:p>
    <w:p w:rsidR="00992ECB" w:rsidRDefault="00992ECB" w:rsidP="00992ECB">
      <w:pPr>
        <w:jc w:val="left"/>
      </w:pPr>
    </w:p>
    <w:p w:rsidR="00992ECB" w:rsidRDefault="00992ECB" w:rsidP="00992ECB">
      <w:pPr>
        <w:jc w:val="left"/>
      </w:pPr>
      <w:r>
        <w:t xml:space="preserve">MEMORANDUM FOR Commander, US Army Physical Disability Agency </w:t>
      </w:r>
    </w:p>
    <w:p w:rsidR="00992ECB" w:rsidRDefault="00992ECB" w:rsidP="00992ECB">
      <w:pPr>
        <w:jc w:val="left"/>
      </w:pPr>
      <w:r>
        <w:t>(TAPD-ZB /), 2900 Crystal Drive, Suite 300, Arlington, VA  22202</w:t>
      </w:r>
    </w:p>
    <w:p w:rsidR="00992ECB" w:rsidRDefault="00992ECB" w:rsidP="00992ECB">
      <w:pPr>
        <w:jc w:val="left"/>
      </w:pPr>
    </w:p>
    <w:p w:rsidR="00992ECB" w:rsidRDefault="00992ECB" w:rsidP="00992ECB">
      <w:pPr>
        <w:ind w:right="-180"/>
        <w:jc w:val="left"/>
      </w:pPr>
      <w:r>
        <w:t xml:space="preserve">SUBJECT:  Department of Defense Physical Disability Board of Review Recommendation </w:t>
      </w:r>
    </w:p>
    <w:p w:rsidR="00992ECB" w:rsidRDefault="00992ECB" w:rsidP="00992ECB">
      <w:pPr>
        <w:pStyle w:val="Header"/>
        <w:tabs>
          <w:tab w:val="left" w:pos="720"/>
        </w:tabs>
        <w:jc w:val="left"/>
      </w:pPr>
      <w:proofErr w:type="gramStart"/>
      <w:r>
        <w:t>for</w:t>
      </w:r>
      <w:proofErr w:type="gramEnd"/>
      <w:r>
        <w:t xml:space="preserve"> XXXXXXXXXX, AR20120006626 (PD201100633)</w:t>
      </w:r>
    </w:p>
    <w:p w:rsidR="00992ECB" w:rsidRDefault="00992ECB" w:rsidP="00992ECB">
      <w:pPr>
        <w:pStyle w:val="Header"/>
        <w:tabs>
          <w:tab w:val="left" w:pos="720"/>
        </w:tabs>
        <w:jc w:val="left"/>
      </w:pPr>
    </w:p>
    <w:p w:rsidR="00992ECB" w:rsidRDefault="00992ECB" w:rsidP="00992ECB">
      <w:pPr>
        <w:jc w:val="left"/>
      </w:pPr>
    </w:p>
    <w:p w:rsidR="00992ECB" w:rsidRDefault="00992ECB" w:rsidP="00992ECB">
      <w:pPr>
        <w:jc w:val="left"/>
      </w:pPr>
      <w:r>
        <w:t xml:space="preserve">1.  Under the authority of Title 10, United States Code, section 1554(a), I approve the enclosed recommendation of the Department of Defense Physical Disability Board of Review (DoD PDBR) pertaining to the individual named in the subject line above to  constructively place the individual on the Temporary Disability Retired List (TDRL) at 50% disability rather than 40% disability for the period June 27, 2000 to May 16, 2005 and then following this period </w:t>
      </w:r>
      <w:proofErr w:type="spellStart"/>
      <w:r>
        <w:t>recharacterize</w:t>
      </w:r>
      <w:proofErr w:type="spellEnd"/>
      <w:r>
        <w:t xml:space="preserve"> the individual’s separation as a permanent disability retirement with the combined disability rating of 40%.</w:t>
      </w:r>
    </w:p>
    <w:p w:rsidR="00992ECB" w:rsidRDefault="00992ECB" w:rsidP="00992ECB">
      <w:pPr>
        <w:jc w:val="left"/>
      </w:pPr>
    </w:p>
    <w:p w:rsidR="00992ECB" w:rsidRDefault="00992ECB" w:rsidP="00992ECB">
      <w:pPr>
        <w:jc w:val="left"/>
      </w:pPr>
      <w:r>
        <w:t>2.  I direct that all the Department of the Army records of the individual concerned be corrected accordingly no later than 120 days from the date of this memorandum:</w:t>
      </w:r>
    </w:p>
    <w:p w:rsidR="00992ECB" w:rsidRDefault="00992ECB" w:rsidP="00992ECB">
      <w:pPr>
        <w:jc w:val="left"/>
      </w:pPr>
    </w:p>
    <w:p w:rsidR="00992ECB" w:rsidRDefault="00992ECB" w:rsidP="00992ECB">
      <w:pPr>
        <w:jc w:val="left"/>
      </w:pPr>
      <w:r>
        <w:tab/>
      </w:r>
      <w:proofErr w:type="gramStart"/>
      <w:r>
        <w:t>a.  Providing</w:t>
      </w:r>
      <w:proofErr w:type="gramEnd"/>
      <w:r>
        <w:t xml:space="preserve"> a correction to the individual’s separation document showing that the individual was separated by reason of temporary disability effective the date of the original medical separation for disability with severance pay.</w:t>
      </w:r>
    </w:p>
    <w:p w:rsidR="00992ECB" w:rsidRDefault="00992ECB" w:rsidP="00992ECB">
      <w:pPr>
        <w:jc w:val="left"/>
      </w:pPr>
    </w:p>
    <w:p w:rsidR="00992ECB" w:rsidRDefault="00992ECB" w:rsidP="00992ECB">
      <w:pPr>
        <w:jc w:val="left"/>
      </w:pPr>
      <w:r>
        <w:tab/>
      </w:r>
      <w:proofErr w:type="gramStart"/>
      <w:r>
        <w:t>b.  Providing</w:t>
      </w:r>
      <w:proofErr w:type="gramEnd"/>
      <w:r>
        <w:t xml:space="preserve"> orders showing that the individual was retired with permanent disability effective the day following the TDRL period. </w:t>
      </w:r>
    </w:p>
    <w:p w:rsidR="00992ECB" w:rsidRDefault="00992ECB" w:rsidP="00992ECB">
      <w:pPr>
        <w:jc w:val="left"/>
      </w:pPr>
    </w:p>
    <w:p w:rsidR="00992ECB" w:rsidRDefault="00992ECB" w:rsidP="00992ECB">
      <w:pPr>
        <w:jc w:val="left"/>
      </w:pPr>
      <w:r>
        <w:tab/>
      </w:r>
      <w:proofErr w:type="gramStart"/>
      <w:r>
        <w:t>c.  Adjusting</w:t>
      </w:r>
      <w:proofErr w:type="gramEnd"/>
      <w:r>
        <w:t xml:space="preserve"> pay and allowances accordingly.  Pay and allowance adjustment will account for recoupment of severance pay, provide 50% retired pay for the constructive temporary disability retired period effective the date of the individual’s original medical separation and then payment of permanent disability retired pay at 40% effective the day following the constructive TDRL period.  </w:t>
      </w:r>
    </w:p>
    <w:p w:rsidR="00992ECB" w:rsidRDefault="00992ECB" w:rsidP="00992ECB">
      <w:pPr>
        <w:jc w:val="left"/>
      </w:pPr>
    </w:p>
    <w:p w:rsidR="00992ECB" w:rsidRDefault="00992ECB" w:rsidP="00992ECB">
      <w:pPr>
        <w:jc w:val="left"/>
      </w:pPr>
      <w:r>
        <w:tab/>
      </w:r>
      <w:proofErr w:type="gramStart"/>
      <w:r>
        <w:t>d.  Affording</w:t>
      </w:r>
      <w:proofErr w:type="gramEnd"/>
      <w:r>
        <w:t xml:space="preserve"> the individual the opportunity to elect Survivor Benefit Plan (SBP) and medical TRICARE retiree options.</w:t>
      </w:r>
    </w:p>
    <w:p w:rsidR="00992ECB" w:rsidRDefault="00992ECB" w:rsidP="00992ECB">
      <w:pPr>
        <w:jc w:val="left"/>
      </w:pPr>
    </w:p>
    <w:p w:rsidR="00992ECB" w:rsidRDefault="00992ECB" w:rsidP="00992ECB">
      <w:pPr>
        <w:jc w:val="left"/>
      </w:pPr>
      <w:bookmarkStart w:id="0" w:name="OLE_LINK2"/>
      <w:bookmarkStart w:id="1" w:name="OLE_LINK1"/>
    </w:p>
    <w:p w:rsidR="00992ECB" w:rsidRDefault="00992ECB" w:rsidP="00992ECB">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0"/>
    <w:bookmarkEnd w:id="1"/>
    <w:p w:rsidR="00992ECB" w:rsidRDefault="00992ECB" w:rsidP="00992ECB">
      <w:pPr>
        <w:jc w:val="left"/>
      </w:pPr>
    </w:p>
    <w:p w:rsidR="00992ECB" w:rsidRDefault="00992ECB" w:rsidP="00992ECB">
      <w:pPr>
        <w:jc w:val="left"/>
      </w:pPr>
      <w:r>
        <w:t>BY ORDER OF THE SECRETARY OF THE ARMY:</w:t>
      </w:r>
    </w:p>
    <w:p w:rsidR="00992ECB" w:rsidRDefault="00992ECB" w:rsidP="00992ECB">
      <w:pPr>
        <w:jc w:val="left"/>
      </w:pPr>
    </w:p>
    <w:p w:rsidR="00992ECB" w:rsidRDefault="00992ECB" w:rsidP="00992ECB">
      <w:pPr>
        <w:jc w:val="left"/>
      </w:pPr>
    </w:p>
    <w:p w:rsidR="00992ECB" w:rsidRDefault="00992ECB" w:rsidP="00992ECB">
      <w:pPr>
        <w:pStyle w:val="Header"/>
        <w:tabs>
          <w:tab w:val="left" w:pos="720"/>
        </w:tabs>
        <w:jc w:val="left"/>
      </w:pPr>
    </w:p>
    <w:p w:rsidR="00992ECB" w:rsidRDefault="00992ECB" w:rsidP="00992ECB">
      <w:pPr>
        <w:jc w:val="left"/>
      </w:pPr>
      <w:bookmarkStart w:id="2" w:name="OLE_LINK4"/>
      <w:bookmarkStart w:id="3" w:name="OLE_LINK3"/>
    </w:p>
    <w:p w:rsidR="00992ECB" w:rsidRDefault="00992ECB" w:rsidP="00992ECB">
      <w:pPr>
        <w:jc w:val="left"/>
      </w:pPr>
      <w:r>
        <w:t>Encl</w:t>
      </w:r>
      <w:r>
        <w:tab/>
      </w:r>
      <w:r>
        <w:tab/>
      </w:r>
      <w:r>
        <w:tab/>
      </w:r>
      <w:r>
        <w:tab/>
      </w:r>
      <w:r>
        <w:tab/>
      </w:r>
      <w:r>
        <w:tab/>
        <w:t xml:space="preserve">     XXXXXXXXX</w:t>
      </w:r>
    </w:p>
    <w:p w:rsidR="00992ECB" w:rsidRDefault="00992ECB" w:rsidP="00992ECB">
      <w:pPr>
        <w:jc w:val="left"/>
      </w:pPr>
      <w:r>
        <w:tab/>
      </w:r>
      <w:r>
        <w:tab/>
      </w:r>
      <w:r>
        <w:tab/>
      </w:r>
      <w:r>
        <w:tab/>
      </w:r>
      <w:r>
        <w:tab/>
      </w:r>
      <w:r>
        <w:tab/>
        <w:t xml:space="preserve">     Deputy Assistant Secretary</w:t>
      </w:r>
    </w:p>
    <w:p w:rsidR="00992ECB" w:rsidRDefault="00992ECB" w:rsidP="00992ECB">
      <w:pPr>
        <w:jc w:val="left"/>
      </w:pPr>
      <w:r>
        <w:tab/>
      </w:r>
      <w:r>
        <w:tab/>
      </w:r>
      <w:r>
        <w:tab/>
      </w:r>
      <w:r>
        <w:tab/>
      </w:r>
      <w:r>
        <w:tab/>
      </w:r>
      <w:r>
        <w:tab/>
        <w:t xml:space="preserve">         (Army Review Boards)</w:t>
      </w:r>
      <w:bookmarkEnd w:id="2"/>
      <w:bookmarkEnd w:id="3"/>
    </w:p>
    <w:p w:rsidR="00992ECB" w:rsidRDefault="00992ECB" w:rsidP="00992ECB">
      <w:pPr>
        <w:jc w:val="left"/>
      </w:pPr>
    </w:p>
    <w:p w:rsidR="00992ECB" w:rsidRDefault="00992ECB" w:rsidP="00992ECB">
      <w:pPr>
        <w:jc w:val="left"/>
      </w:pPr>
      <w:r>
        <w:t xml:space="preserve">CF: </w:t>
      </w:r>
    </w:p>
    <w:sectPr w:rsidR="00992ECB"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720" w:rsidRDefault="00A40720">
      <w:r>
        <w:separator/>
      </w:r>
    </w:p>
  </w:endnote>
  <w:endnote w:type="continuationSeparator" w:id="0">
    <w:p w:rsidR="00A40720" w:rsidRDefault="00A407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D140CC" w:rsidRPr="00374247" w:rsidRDefault="00D140CC" w:rsidP="00374247">
        <w:pPr>
          <w:pStyle w:val="Footer"/>
          <w:ind w:firstLine="4320"/>
          <w:rPr>
            <w:color w:val="auto"/>
            <w:szCs w:val="24"/>
          </w:rPr>
        </w:pPr>
        <w:r w:rsidRPr="00374247">
          <w:rPr>
            <w:color w:val="auto"/>
            <w:szCs w:val="24"/>
          </w:rPr>
          <w:t xml:space="preserve">   </w:t>
        </w:r>
        <w:r w:rsidR="007C6463" w:rsidRPr="00374247">
          <w:rPr>
            <w:color w:val="auto"/>
            <w:szCs w:val="24"/>
          </w:rPr>
          <w:fldChar w:fldCharType="begin"/>
        </w:r>
        <w:r w:rsidRPr="00374247">
          <w:rPr>
            <w:color w:val="auto"/>
            <w:szCs w:val="24"/>
          </w:rPr>
          <w:instrText xml:space="preserve"> PAGE   \* MERGEFORMAT </w:instrText>
        </w:r>
        <w:r w:rsidR="007C6463" w:rsidRPr="00374247">
          <w:rPr>
            <w:color w:val="auto"/>
            <w:szCs w:val="24"/>
          </w:rPr>
          <w:fldChar w:fldCharType="separate"/>
        </w:r>
        <w:r w:rsidR="001E7FBC" w:rsidRPr="001E7FBC">
          <w:rPr>
            <w:noProof/>
            <w:color w:val="auto"/>
          </w:rPr>
          <w:t>8</w:t>
        </w:r>
        <w:r w:rsidR="007C6463" w:rsidRPr="00374247">
          <w:rPr>
            <w:color w:val="auto"/>
            <w:szCs w:val="24"/>
          </w:rPr>
          <w:fldChar w:fldCharType="end"/>
        </w:r>
        <w:r w:rsidRPr="00374247">
          <w:rPr>
            <w:color w:val="auto"/>
            <w:szCs w:val="24"/>
          </w:rPr>
          <w:t xml:space="preserve">                                                           </w:t>
        </w:r>
        <w:r w:rsidRPr="00D07D1F">
          <w:rPr>
            <w:color w:val="auto"/>
            <w:szCs w:val="24"/>
          </w:rPr>
          <w:t>PD1100633</w:t>
        </w:r>
      </w:p>
    </w:sdtContent>
  </w:sdt>
  <w:p w:rsidR="00D140CC" w:rsidRPr="00684CE6" w:rsidRDefault="00D140C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720" w:rsidRDefault="00A40720">
      <w:r>
        <w:separator/>
      </w:r>
    </w:p>
  </w:footnote>
  <w:footnote w:type="continuationSeparator" w:id="0">
    <w:p w:rsidR="00A40720" w:rsidRDefault="00A40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0113"/>
  </w:hdrShapeDefaults>
  <w:footnotePr>
    <w:numRestart w:val="eachSect"/>
    <w:footnote w:id="-1"/>
    <w:footnote w:id="0"/>
  </w:footnotePr>
  <w:endnotePr>
    <w:endnote w:id="-1"/>
    <w:endnote w:id="0"/>
  </w:endnotePr>
  <w:compat/>
  <w:rsids>
    <w:rsidRoot w:val="001C28D1"/>
    <w:rsid w:val="00002444"/>
    <w:rsid w:val="000024F5"/>
    <w:rsid w:val="000059FA"/>
    <w:rsid w:val="00006186"/>
    <w:rsid w:val="00006F87"/>
    <w:rsid w:val="00007107"/>
    <w:rsid w:val="00010ABA"/>
    <w:rsid w:val="00010B0F"/>
    <w:rsid w:val="00012428"/>
    <w:rsid w:val="00012733"/>
    <w:rsid w:val="00012BC2"/>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2A3"/>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9CA"/>
    <w:rsid w:val="00053D7C"/>
    <w:rsid w:val="000575C5"/>
    <w:rsid w:val="000577C9"/>
    <w:rsid w:val="00060F4C"/>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AE4"/>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B6AAF"/>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D1A"/>
    <w:rsid w:val="000E2E50"/>
    <w:rsid w:val="000E37E0"/>
    <w:rsid w:val="000E39DE"/>
    <w:rsid w:val="000E3F20"/>
    <w:rsid w:val="000E4C25"/>
    <w:rsid w:val="000E4CBF"/>
    <w:rsid w:val="000E5577"/>
    <w:rsid w:val="000E7034"/>
    <w:rsid w:val="000F02BE"/>
    <w:rsid w:val="000F0928"/>
    <w:rsid w:val="000F0B3D"/>
    <w:rsid w:val="000F1E65"/>
    <w:rsid w:val="000F427B"/>
    <w:rsid w:val="000F43D0"/>
    <w:rsid w:val="000F4F18"/>
    <w:rsid w:val="000F5EE4"/>
    <w:rsid w:val="000F688E"/>
    <w:rsid w:val="000F7181"/>
    <w:rsid w:val="000F7581"/>
    <w:rsid w:val="001003B8"/>
    <w:rsid w:val="001007CE"/>
    <w:rsid w:val="001008C1"/>
    <w:rsid w:val="001023DB"/>
    <w:rsid w:val="00102B8D"/>
    <w:rsid w:val="001031F4"/>
    <w:rsid w:val="00103948"/>
    <w:rsid w:val="00103CCF"/>
    <w:rsid w:val="0010417F"/>
    <w:rsid w:val="001042D2"/>
    <w:rsid w:val="0010530E"/>
    <w:rsid w:val="00105C07"/>
    <w:rsid w:val="00106920"/>
    <w:rsid w:val="00106AD8"/>
    <w:rsid w:val="001077B4"/>
    <w:rsid w:val="001078DB"/>
    <w:rsid w:val="001079FA"/>
    <w:rsid w:val="00107EC5"/>
    <w:rsid w:val="001103CD"/>
    <w:rsid w:val="00113D2A"/>
    <w:rsid w:val="00114F20"/>
    <w:rsid w:val="0011590B"/>
    <w:rsid w:val="00120C06"/>
    <w:rsid w:val="001211AF"/>
    <w:rsid w:val="001215DF"/>
    <w:rsid w:val="001219DF"/>
    <w:rsid w:val="0012220B"/>
    <w:rsid w:val="00122ABE"/>
    <w:rsid w:val="001231DC"/>
    <w:rsid w:val="0012453A"/>
    <w:rsid w:val="0012489B"/>
    <w:rsid w:val="001272AE"/>
    <w:rsid w:val="00130756"/>
    <w:rsid w:val="001315DD"/>
    <w:rsid w:val="0013186E"/>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60A"/>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2BD7"/>
    <w:rsid w:val="001732C4"/>
    <w:rsid w:val="00173B0E"/>
    <w:rsid w:val="001745DD"/>
    <w:rsid w:val="00174FDE"/>
    <w:rsid w:val="00174FE3"/>
    <w:rsid w:val="00175649"/>
    <w:rsid w:val="00175695"/>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16A4"/>
    <w:rsid w:val="001A2182"/>
    <w:rsid w:val="001A323E"/>
    <w:rsid w:val="001A3D33"/>
    <w:rsid w:val="001A3E1D"/>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2AD6"/>
    <w:rsid w:val="001C3473"/>
    <w:rsid w:val="001C5BDA"/>
    <w:rsid w:val="001C5CFC"/>
    <w:rsid w:val="001C7231"/>
    <w:rsid w:val="001C7418"/>
    <w:rsid w:val="001C7EBE"/>
    <w:rsid w:val="001D0051"/>
    <w:rsid w:val="001D150B"/>
    <w:rsid w:val="001D169A"/>
    <w:rsid w:val="001D1940"/>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E7FBC"/>
    <w:rsid w:val="001F0297"/>
    <w:rsid w:val="001F29F9"/>
    <w:rsid w:val="001F3E03"/>
    <w:rsid w:val="001F616E"/>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82"/>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07"/>
    <w:rsid w:val="002810A4"/>
    <w:rsid w:val="0028261C"/>
    <w:rsid w:val="00282DB6"/>
    <w:rsid w:val="00283A3B"/>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1EF"/>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4B7C"/>
    <w:rsid w:val="002D5330"/>
    <w:rsid w:val="002D5F57"/>
    <w:rsid w:val="002D73D4"/>
    <w:rsid w:val="002D7787"/>
    <w:rsid w:val="002E1877"/>
    <w:rsid w:val="002E1C31"/>
    <w:rsid w:val="002E2512"/>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5BC2"/>
    <w:rsid w:val="0030678B"/>
    <w:rsid w:val="00306D16"/>
    <w:rsid w:val="00307456"/>
    <w:rsid w:val="00307595"/>
    <w:rsid w:val="00307DA6"/>
    <w:rsid w:val="00310CD7"/>
    <w:rsid w:val="00312821"/>
    <w:rsid w:val="00313C3A"/>
    <w:rsid w:val="00313D7A"/>
    <w:rsid w:val="003155FB"/>
    <w:rsid w:val="00315734"/>
    <w:rsid w:val="0032136A"/>
    <w:rsid w:val="00322249"/>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3974"/>
    <w:rsid w:val="00353C07"/>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3C6E"/>
    <w:rsid w:val="003840F6"/>
    <w:rsid w:val="00384866"/>
    <w:rsid w:val="003851BA"/>
    <w:rsid w:val="003857D4"/>
    <w:rsid w:val="00385D6F"/>
    <w:rsid w:val="00386D43"/>
    <w:rsid w:val="00387095"/>
    <w:rsid w:val="00387E95"/>
    <w:rsid w:val="00390092"/>
    <w:rsid w:val="00390CFA"/>
    <w:rsid w:val="00391858"/>
    <w:rsid w:val="00391BCC"/>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60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6531"/>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4F31"/>
    <w:rsid w:val="00415EA4"/>
    <w:rsid w:val="0041604B"/>
    <w:rsid w:val="004172DB"/>
    <w:rsid w:val="004174F0"/>
    <w:rsid w:val="00420A1D"/>
    <w:rsid w:val="00420B1E"/>
    <w:rsid w:val="004211FD"/>
    <w:rsid w:val="00421485"/>
    <w:rsid w:val="004216DA"/>
    <w:rsid w:val="00421DEA"/>
    <w:rsid w:val="00422B75"/>
    <w:rsid w:val="00424030"/>
    <w:rsid w:val="00424612"/>
    <w:rsid w:val="0042528C"/>
    <w:rsid w:val="00425672"/>
    <w:rsid w:val="00425A6A"/>
    <w:rsid w:val="00426A23"/>
    <w:rsid w:val="00427C7F"/>
    <w:rsid w:val="00427F54"/>
    <w:rsid w:val="004316FD"/>
    <w:rsid w:val="00433F36"/>
    <w:rsid w:val="00434860"/>
    <w:rsid w:val="00434BBD"/>
    <w:rsid w:val="0043503A"/>
    <w:rsid w:val="00436D02"/>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655"/>
    <w:rsid w:val="00460E3F"/>
    <w:rsid w:val="0046111A"/>
    <w:rsid w:val="00462F68"/>
    <w:rsid w:val="0046369B"/>
    <w:rsid w:val="004640E9"/>
    <w:rsid w:val="004647EB"/>
    <w:rsid w:val="00464B6E"/>
    <w:rsid w:val="00466CED"/>
    <w:rsid w:val="00466EB5"/>
    <w:rsid w:val="00466F9A"/>
    <w:rsid w:val="00467592"/>
    <w:rsid w:val="00467690"/>
    <w:rsid w:val="00467A14"/>
    <w:rsid w:val="004718E7"/>
    <w:rsid w:val="00472289"/>
    <w:rsid w:val="00472535"/>
    <w:rsid w:val="004761CC"/>
    <w:rsid w:val="004766C9"/>
    <w:rsid w:val="004770EF"/>
    <w:rsid w:val="00480D4A"/>
    <w:rsid w:val="00481DA1"/>
    <w:rsid w:val="00483A2B"/>
    <w:rsid w:val="00483F11"/>
    <w:rsid w:val="00484212"/>
    <w:rsid w:val="004847F1"/>
    <w:rsid w:val="004848C3"/>
    <w:rsid w:val="00484BA9"/>
    <w:rsid w:val="0048599A"/>
    <w:rsid w:val="00486818"/>
    <w:rsid w:val="004869E4"/>
    <w:rsid w:val="0049255F"/>
    <w:rsid w:val="0049445D"/>
    <w:rsid w:val="00494BA5"/>
    <w:rsid w:val="00494D39"/>
    <w:rsid w:val="00495350"/>
    <w:rsid w:val="00495E3C"/>
    <w:rsid w:val="00496041"/>
    <w:rsid w:val="00497156"/>
    <w:rsid w:val="0049786B"/>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6E90"/>
    <w:rsid w:val="004D6F2B"/>
    <w:rsid w:val="004E0248"/>
    <w:rsid w:val="004E21A3"/>
    <w:rsid w:val="004E32EA"/>
    <w:rsid w:val="004E3517"/>
    <w:rsid w:val="004E36E3"/>
    <w:rsid w:val="004E6866"/>
    <w:rsid w:val="004E6B63"/>
    <w:rsid w:val="004F0C58"/>
    <w:rsid w:val="004F3222"/>
    <w:rsid w:val="004F3639"/>
    <w:rsid w:val="004F3BFA"/>
    <w:rsid w:val="004F4E3C"/>
    <w:rsid w:val="004F5A1A"/>
    <w:rsid w:val="004F764A"/>
    <w:rsid w:val="004F77A3"/>
    <w:rsid w:val="005000AB"/>
    <w:rsid w:val="00500EAF"/>
    <w:rsid w:val="00500F3C"/>
    <w:rsid w:val="005025EE"/>
    <w:rsid w:val="00503401"/>
    <w:rsid w:val="00503DDF"/>
    <w:rsid w:val="00505524"/>
    <w:rsid w:val="005058D5"/>
    <w:rsid w:val="00506688"/>
    <w:rsid w:val="00510588"/>
    <w:rsid w:val="00510F9C"/>
    <w:rsid w:val="0051146C"/>
    <w:rsid w:val="005116DF"/>
    <w:rsid w:val="0051220B"/>
    <w:rsid w:val="00512253"/>
    <w:rsid w:val="00512484"/>
    <w:rsid w:val="00514449"/>
    <w:rsid w:val="00515419"/>
    <w:rsid w:val="005157BD"/>
    <w:rsid w:val="005214A3"/>
    <w:rsid w:val="005222E7"/>
    <w:rsid w:val="00523488"/>
    <w:rsid w:val="00523A8B"/>
    <w:rsid w:val="00523CB9"/>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2EC7"/>
    <w:rsid w:val="00563729"/>
    <w:rsid w:val="00563FAD"/>
    <w:rsid w:val="005701C1"/>
    <w:rsid w:val="005703BF"/>
    <w:rsid w:val="00570754"/>
    <w:rsid w:val="005709F7"/>
    <w:rsid w:val="00570EAA"/>
    <w:rsid w:val="005710A9"/>
    <w:rsid w:val="005716B0"/>
    <w:rsid w:val="0057197D"/>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4AA0"/>
    <w:rsid w:val="00594C74"/>
    <w:rsid w:val="00595B60"/>
    <w:rsid w:val="00595B63"/>
    <w:rsid w:val="00595BF0"/>
    <w:rsid w:val="00597E16"/>
    <w:rsid w:val="005A04D9"/>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18C"/>
    <w:rsid w:val="005B5B3D"/>
    <w:rsid w:val="005B5E8F"/>
    <w:rsid w:val="005B64CF"/>
    <w:rsid w:val="005B72DA"/>
    <w:rsid w:val="005C0E87"/>
    <w:rsid w:val="005C1398"/>
    <w:rsid w:val="005C16F3"/>
    <w:rsid w:val="005C3758"/>
    <w:rsid w:val="005C4D72"/>
    <w:rsid w:val="005C50C1"/>
    <w:rsid w:val="005C62C2"/>
    <w:rsid w:val="005C6EE7"/>
    <w:rsid w:val="005D2306"/>
    <w:rsid w:val="005D2562"/>
    <w:rsid w:val="005D2666"/>
    <w:rsid w:val="005D4548"/>
    <w:rsid w:val="005D4A74"/>
    <w:rsid w:val="005D5A81"/>
    <w:rsid w:val="005D5E91"/>
    <w:rsid w:val="005D67EF"/>
    <w:rsid w:val="005E3064"/>
    <w:rsid w:val="005E54DC"/>
    <w:rsid w:val="005E65DC"/>
    <w:rsid w:val="005E6AEE"/>
    <w:rsid w:val="005E72B2"/>
    <w:rsid w:val="005E75CE"/>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080"/>
    <w:rsid w:val="0061014A"/>
    <w:rsid w:val="0061054B"/>
    <w:rsid w:val="006110FB"/>
    <w:rsid w:val="00612FB0"/>
    <w:rsid w:val="0061356D"/>
    <w:rsid w:val="00613E26"/>
    <w:rsid w:val="0061408B"/>
    <w:rsid w:val="00614964"/>
    <w:rsid w:val="00615641"/>
    <w:rsid w:val="00615A66"/>
    <w:rsid w:val="00616959"/>
    <w:rsid w:val="0062036E"/>
    <w:rsid w:val="006211D0"/>
    <w:rsid w:val="00621595"/>
    <w:rsid w:val="0062359D"/>
    <w:rsid w:val="00623634"/>
    <w:rsid w:val="00624D0C"/>
    <w:rsid w:val="00626A0F"/>
    <w:rsid w:val="006274B4"/>
    <w:rsid w:val="006307BA"/>
    <w:rsid w:val="006315BA"/>
    <w:rsid w:val="00634BBF"/>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1F0A"/>
    <w:rsid w:val="0069289A"/>
    <w:rsid w:val="006937C6"/>
    <w:rsid w:val="00693C5E"/>
    <w:rsid w:val="00693CEE"/>
    <w:rsid w:val="00694EEA"/>
    <w:rsid w:val="006955B4"/>
    <w:rsid w:val="00695DEF"/>
    <w:rsid w:val="00696476"/>
    <w:rsid w:val="00696C74"/>
    <w:rsid w:val="00697C9B"/>
    <w:rsid w:val="006A0A00"/>
    <w:rsid w:val="006A10FA"/>
    <w:rsid w:val="006A12E0"/>
    <w:rsid w:val="006A40E6"/>
    <w:rsid w:val="006A516B"/>
    <w:rsid w:val="006A5362"/>
    <w:rsid w:val="006A543A"/>
    <w:rsid w:val="006A55B2"/>
    <w:rsid w:val="006A5C07"/>
    <w:rsid w:val="006A75FA"/>
    <w:rsid w:val="006B07D5"/>
    <w:rsid w:val="006B1309"/>
    <w:rsid w:val="006B31E6"/>
    <w:rsid w:val="006B3923"/>
    <w:rsid w:val="006B3F3E"/>
    <w:rsid w:val="006B44D4"/>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0D46"/>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F20"/>
    <w:rsid w:val="00714ABB"/>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4ABE"/>
    <w:rsid w:val="00735704"/>
    <w:rsid w:val="00736A49"/>
    <w:rsid w:val="007419A1"/>
    <w:rsid w:val="00743B71"/>
    <w:rsid w:val="00743C2D"/>
    <w:rsid w:val="00743C3A"/>
    <w:rsid w:val="00743E36"/>
    <w:rsid w:val="00743F05"/>
    <w:rsid w:val="007441C1"/>
    <w:rsid w:val="007446F7"/>
    <w:rsid w:val="00744EBB"/>
    <w:rsid w:val="00745A53"/>
    <w:rsid w:val="00745B0A"/>
    <w:rsid w:val="00745DBE"/>
    <w:rsid w:val="00746399"/>
    <w:rsid w:val="007468AC"/>
    <w:rsid w:val="00746AE2"/>
    <w:rsid w:val="00746B54"/>
    <w:rsid w:val="007470D1"/>
    <w:rsid w:val="00750C82"/>
    <w:rsid w:val="00750E3A"/>
    <w:rsid w:val="00752035"/>
    <w:rsid w:val="00752BC5"/>
    <w:rsid w:val="00754CF3"/>
    <w:rsid w:val="00755E93"/>
    <w:rsid w:val="0076100C"/>
    <w:rsid w:val="007612A5"/>
    <w:rsid w:val="00763CAE"/>
    <w:rsid w:val="00763F95"/>
    <w:rsid w:val="00765140"/>
    <w:rsid w:val="007651ED"/>
    <w:rsid w:val="007651F4"/>
    <w:rsid w:val="00766C87"/>
    <w:rsid w:val="007701CB"/>
    <w:rsid w:val="00771043"/>
    <w:rsid w:val="00771895"/>
    <w:rsid w:val="0077272B"/>
    <w:rsid w:val="00772947"/>
    <w:rsid w:val="00773AF7"/>
    <w:rsid w:val="00774FFD"/>
    <w:rsid w:val="007777D0"/>
    <w:rsid w:val="00780061"/>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296A"/>
    <w:rsid w:val="007A3BB3"/>
    <w:rsid w:val="007A3F91"/>
    <w:rsid w:val="007A3F9C"/>
    <w:rsid w:val="007A5AD1"/>
    <w:rsid w:val="007A5B7B"/>
    <w:rsid w:val="007A6452"/>
    <w:rsid w:val="007A65A9"/>
    <w:rsid w:val="007A7222"/>
    <w:rsid w:val="007A7FD8"/>
    <w:rsid w:val="007B0128"/>
    <w:rsid w:val="007B0635"/>
    <w:rsid w:val="007B0A06"/>
    <w:rsid w:val="007B0B24"/>
    <w:rsid w:val="007B0F8B"/>
    <w:rsid w:val="007B1C83"/>
    <w:rsid w:val="007B4181"/>
    <w:rsid w:val="007B5746"/>
    <w:rsid w:val="007B5C5C"/>
    <w:rsid w:val="007B640D"/>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463"/>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6D3C"/>
    <w:rsid w:val="007D7B29"/>
    <w:rsid w:val="007E176C"/>
    <w:rsid w:val="007E2046"/>
    <w:rsid w:val="007E3883"/>
    <w:rsid w:val="007E4876"/>
    <w:rsid w:val="007E48CD"/>
    <w:rsid w:val="007E4ACB"/>
    <w:rsid w:val="007E4FBB"/>
    <w:rsid w:val="007E50E9"/>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0F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47D07"/>
    <w:rsid w:val="0085006A"/>
    <w:rsid w:val="00850127"/>
    <w:rsid w:val="0085089F"/>
    <w:rsid w:val="00851D52"/>
    <w:rsid w:val="0085206E"/>
    <w:rsid w:val="00852273"/>
    <w:rsid w:val="0085293D"/>
    <w:rsid w:val="00852AD4"/>
    <w:rsid w:val="00852BA8"/>
    <w:rsid w:val="00852BF0"/>
    <w:rsid w:val="00853718"/>
    <w:rsid w:val="008541EF"/>
    <w:rsid w:val="00856428"/>
    <w:rsid w:val="00856AC7"/>
    <w:rsid w:val="00856E60"/>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A77"/>
    <w:rsid w:val="008A39D7"/>
    <w:rsid w:val="008A55DE"/>
    <w:rsid w:val="008A5705"/>
    <w:rsid w:val="008A5C34"/>
    <w:rsid w:val="008A63A9"/>
    <w:rsid w:val="008A7073"/>
    <w:rsid w:val="008A79F0"/>
    <w:rsid w:val="008A7F7E"/>
    <w:rsid w:val="008B04DB"/>
    <w:rsid w:val="008B09B4"/>
    <w:rsid w:val="008B1B11"/>
    <w:rsid w:val="008B1DF4"/>
    <w:rsid w:val="008B27FD"/>
    <w:rsid w:val="008B2E50"/>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A74"/>
    <w:rsid w:val="008D5104"/>
    <w:rsid w:val="008D75F4"/>
    <w:rsid w:val="008D795D"/>
    <w:rsid w:val="008D7B07"/>
    <w:rsid w:val="008E0982"/>
    <w:rsid w:val="008E0D8F"/>
    <w:rsid w:val="008E0F4E"/>
    <w:rsid w:val="008E1E94"/>
    <w:rsid w:val="008E2D99"/>
    <w:rsid w:val="008E30D4"/>
    <w:rsid w:val="008E38B0"/>
    <w:rsid w:val="008E3C90"/>
    <w:rsid w:val="008E3DF2"/>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C88"/>
    <w:rsid w:val="00906EB7"/>
    <w:rsid w:val="00907FE6"/>
    <w:rsid w:val="009102BF"/>
    <w:rsid w:val="00911490"/>
    <w:rsid w:val="009115F2"/>
    <w:rsid w:val="00911B11"/>
    <w:rsid w:val="00914ADB"/>
    <w:rsid w:val="00917182"/>
    <w:rsid w:val="00920251"/>
    <w:rsid w:val="00921CFD"/>
    <w:rsid w:val="00923995"/>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1C"/>
    <w:rsid w:val="00954E5B"/>
    <w:rsid w:val="00955100"/>
    <w:rsid w:val="00955316"/>
    <w:rsid w:val="00955E45"/>
    <w:rsid w:val="009576BC"/>
    <w:rsid w:val="00957899"/>
    <w:rsid w:val="00957927"/>
    <w:rsid w:val="00960357"/>
    <w:rsid w:val="0096168C"/>
    <w:rsid w:val="00961840"/>
    <w:rsid w:val="009625E3"/>
    <w:rsid w:val="00962F2D"/>
    <w:rsid w:val="00963A7A"/>
    <w:rsid w:val="00963EB3"/>
    <w:rsid w:val="00964945"/>
    <w:rsid w:val="009666E4"/>
    <w:rsid w:val="009672CD"/>
    <w:rsid w:val="00971810"/>
    <w:rsid w:val="00971887"/>
    <w:rsid w:val="00972996"/>
    <w:rsid w:val="009730B4"/>
    <w:rsid w:val="0097320E"/>
    <w:rsid w:val="00973289"/>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BDC"/>
    <w:rsid w:val="00986FCC"/>
    <w:rsid w:val="00990FD6"/>
    <w:rsid w:val="00992ECB"/>
    <w:rsid w:val="009935C3"/>
    <w:rsid w:val="0099421F"/>
    <w:rsid w:val="00994FC8"/>
    <w:rsid w:val="009A0DE3"/>
    <w:rsid w:val="009A1643"/>
    <w:rsid w:val="009A215A"/>
    <w:rsid w:val="009A26B9"/>
    <w:rsid w:val="009A49D3"/>
    <w:rsid w:val="009A4F1B"/>
    <w:rsid w:val="009A66C5"/>
    <w:rsid w:val="009A66E7"/>
    <w:rsid w:val="009A79BA"/>
    <w:rsid w:val="009B10F9"/>
    <w:rsid w:val="009B14BB"/>
    <w:rsid w:val="009B14D1"/>
    <w:rsid w:val="009B1534"/>
    <w:rsid w:val="009B4963"/>
    <w:rsid w:val="009B4A3B"/>
    <w:rsid w:val="009B4C6B"/>
    <w:rsid w:val="009B6023"/>
    <w:rsid w:val="009B69D3"/>
    <w:rsid w:val="009B721E"/>
    <w:rsid w:val="009B745E"/>
    <w:rsid w:val="009B7BA7"/>
    <w:rsid w:val="009B7C01"/>
    <w:rsid w:val="009C0938"/>
    <w:rsid w:val="009C0C22"/>
    <w:rsid w:val="009C15D9"/>
    <w:rsid w:val="009C1A1D"/>
    <w:rsid w:val="009C21E2"/>
    <w:rsid w:val="009C22C8"/>
    <w:rsid w:val="009C3F82"/>
    <w:rsid w:val="009C582A"/>
    <w:rsid w:val="009C5C56"/>
    <w:rsid w:val="009C72DD"/>
    <w:rsid w:val="009C78FD"/>
    <w:rsid w:val="009C7DF5"/>
    <w:rsid w:val="009D054C"/>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0D9C"/>
    <w:rsid w:val="00A31FE2"/>
    <w:rsid w:val="00A32743"/>
    <w:rsid w:val="00A40356"/>
    <w:rsid w:val="00A40720"/>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141C"/>
    <w:rsid w:val="00A63DF3"/>
    <w:rsid w:val="00A6508A"/>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1B2"/>
    <w:rsid w:val="00A90D55"/>
    <w:rsid w:val="00A91671"/>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6269"/>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5D"/>
    <w:rsid w:val="00AF25B2"/>
    <w:rsid w:val="00AF28DE"/>
    <w:rsid w:val="00AF41EE"/>
    <w:rsid w:val="00AF4FA5"/>
    <w:rsid w:val="00AF5BB4"/>
    <w:rsid w:val="00AF6ECC"/>
    <w:rsid w:val="00B02145"/>
    <w:rsid w:val="00B022DC"/>
    <w:rsid w:val="00B04562"/>
    <w:rsid w:val="00B0472F"/>
    <w:rsid w:val="00B05133"/>
    <w:rsid w:val="00B06930"/>
    <w:rsid w:val="00B0773A"/>
    <w:rsid w:val="00B07955"/>
    <w:rsid w:val="00B1176B"/>
    <w:rsid w:val="00B117AC"/>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2C5"/>
    <w:rsid w:val="00B31840"/>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0B88"/>
    <w:rsid w:val="00B427BB"/>
    <w:rsid w:val="00B43BA2"/>
    <w:rsid w:val="00B449EE"/>
    <w:rsid w:val="00B454AE"/>
    <w:rsid w:val="00B50227"/>
    <w:rsid w:val="00B50510"/>
    <w:rsid w:val="00B50945"/>
    <w:rsid w:val="00B522CD"/>
    <w:rsid w:val="00B55143"/>
    <w:rsid w:val="00B553B2"/>
    <w:rsid w:val="00B555C8"/>
    <w:rsid w:val="00B555D8"/>
    <w:rsid w:val="00B55917"/>
    <w:rsid w:val="00B55999"/>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BE0"/>
    <w:rsid w:val="00BC3573"/>
    <w:rsid w:val="00BC5860"/>
    <w:rsid w:val="00BC587B"/>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2FB"/>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279"/>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612"/>
    <w:rsid w:val="00C22720"/>
    <w:rsid w:val="00C2272E"/>
    <w:rsid w:val="00C22F3A"/>
    <w:rsid w:val="00C23311"/>
    <w:rsid w:val="00C244CF"/>
    <w:rsid w:val="00C24AD9"/>
    <w:rsid w:val="00C25978"/>
    <w:rsid w:val="00C261C6"/>
    <w:rsid w:val="00C26621"/>
    <w:rsid w:val="00C26B27"/>
    <w:rsid w:val="00C26E7C"/>
    <w:rsid w:val="00C276CD"/>
    <w:rsid w:val="00C27827"/>
    <w:rsid w:val="00C30A97"/>
    <w:rsid w:val="00C30C50"/>
    <w:rsid w:val="00C31DDC"/>
    <w:rsid w:val="00C3223A"/>
    <w:rsid w:val="00C32C30"/>
    <w:rsid w:val="00C33B9D"/>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1A22"/>
    <w:rsid w:val="00C62EB2"/>
    <w:rsid w:val="00C63431"/>
    <w:rsid w:val="00C638ED"/>
    <w:rsid w:val="00C64C87"/>
    <w:rsid w:val="00C65414"/>
    <w:rsid w:val="00C664D3"/>
    <w:rsid w:val="00C665FE"/>
    <w:rsid w:val="00C710A6"/>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09EE"/>
    <w:rsid w:val="00C92D79"/>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EE9"/>
    <w:rsid w:val="00CA5F89"/>
    <w:rsid w:val="00CA6B1A"/>
    <w:rsid w:val="00CB195F"/>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6C93"/>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4C2"/>
    <w:rsid w:val="00D005DB"/>
    <w:rsid w:val="00D0064E"/>
    <w:rsid w:val="00D00981"/>
    <w:rsid w:val="00D02596"/>
    <w:rsid w:val="00D0280D"/>
    <w:rsid w:val="00D02AEF"/>
    <w:rsid w:val="00D03EC9"/>
    <w:rsid w:val="00D05669"/>
    <w:rsid w:val="00D061EB"/>
    <w:rsid w:val="00D06952"/>
    <w:rsid w:val="00D07A72"/>
    <w:rsid w:val="00D07D1F"/>
    <w:rsid w:val="00D10577"/>
    <w:rsid w:val="00D12405"/>
    <w:rsid w:val="00D12A4E"/>
    <w:rsid w:val="00D1323B"/>
    <w:rsid w:val="00D140CC"/>
    <w:rsid w:val="00D14BAE"/>
    <w:rsid w:val="00D15107"/>
    <w:rsid w:val="00D1648B"/>
    <w:rsid w:val="00D16819"/>
    <w:rsid w:val="00D17DD9"/>
    <w:rsid w:val="00D20AC0"/>
    <w:rsid w:val="00D20ED4"/>
    <w:rsid w:val="00D229E7"/>
    <w:rsid w:val="00D22BB1"/>
    <w:rsid w:val="00D2321B"/>
    <w:rsid w:val="00D23350"/>
    <w:rsid w:val="00D237E7"/>
    <w:rsid w:val="00D23DE4"/>
    <w:rsid w:val="00D25A5C"/>
    <w:rsid w:val="00D26873"/>
    <w:rsid w:val="00D27C99"/>
    <w:rsid w:val="00D31683"/>
    <w:rsid w:val="00D3174C"/>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1B8"/>
    <w:rsid w:val="00D60483"/>
    <w:rsid w:val="00D61ABB"/>
    <w:rsid w:val="00D62D5C"/>
    <w:rsid w:val="00D63577"/>
    <w:rsid w:val="00D67CFA"/>
    <w:rsid w:val="00D67FD7"/>
    <w:rsid w:val="00D704E4"/>
    <w:rsid w:val="00D72410"/>
    <w:rsid w:val="00D73D53"/>
    <w:rsid w:val="00D7402C"/>
    <w:rsid w:val="00D7408A"/>
    <w:rsid w:val="00D74261"/>
    <w:rsid w:val="00D7441B"/>
    <w:rsid w:val="00D75589"/>
    <w:rsid w:val="00D76AB2"/>
    <w:rsid w:val="00D77B93"/>
    <w:rsid w:val="00D80490"/>
    <w:rsid w:val="00D828F9"/>
    <w:rsid w:val="00D829AD"/>
    <w:rsid w:val="00D82EE2"/>
    <w:rsid w:val="00D83D1B"/>
    <w:rsid w:val="00D84133"/>
    <w:rsid w:val="00D84B8D"/>
    <w:rsid w:val="00D8545C"/>
    <w:rsid w:val="00D86AB5"/>
    <w:rsid w:val="00D86E57"/>
    <w:rsid w:val="00D876AD"/>
    <w:rsid w:val="00D87788"/>
    <w:rsid w:val="00D877C8"/>
    <w:rsid w:val="00D87941"/>
    <w:rsid w:val="00D91040"/>
    <w:rsid w:val="00D910C2"/>
    <w:rsid w:val="00D91129"/>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A7C03"/>
    <w:rsid w:val="00DB0015"/>
    <w:rsid w:val="00DB0359"/>
    <w:rsid w:val="00DB0ABB"/>
    <w:rsid w:val="00DB262F"/>
    <w:rsid w:val="00DB2AAD"/>
    <w:rsid w:val="00DB2ABB"/>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598"/>
    <w:rsid w:val="00E1085B"/>
    <w:rsid w:val="00E10993"/>
    <w:rsid w:val="00E12AC6"/>
    <w:rsid w:val="00E1308B"/>
    <w:rsid w:val="00E14581"/>
    <w:rsid w:val="00E14623"/>
    <w:rsid w:val="00E15539"/>
    <w:rsid w:val="00E16541"/>
    <w:rsid w:val="00E17EC9"/>
    <w:rsid w:val="00E202F4"/>
    <w:rsid w:val="00E207C3"/>
    <w:rsid w:val="00E20FA9"/>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2A9E"/>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466"/>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1C75"/>
    <w:rsid w:val="00E82359"/>
    <w:rsid w:val="00E82B6D"/>
    <w:rsid w:val="00E83187"/>
    <w:rsid w:val="00E831E9"/>
    <w:rsid w:val="00E83FA3"/>
    <w:rsid w:val="00E84DDA"/>
    <w:rsid w:val="00E8608F"/>
    <w:rsid w:val="00E86C1D"/>
    <w:rsid w:val="00E90703"/>
    <w:rsid w:val="00E90A62"/>
    <w:rsid w:val="00E91C6A"/>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421"/>
    <w:rsid w:val="00EC38EF"/>
    <w:rsid w:val="00EC50C9"/>
    <w:rsid w:val="00EC583C"/>
    <w:rsid w:val="00EC58B4"/>
    <w:rsid w:val="00EC5BB2"/>
    <w:rsid w:val="00EC75AF"/>
    <w:rsid w:val="00ED12F0"/>
    <w:rsid w:val="00ED2874"/>
    <w:rsid w:val="00ED290C"/>
    <w:rsid w:val="00ED2A6C"/>
    <w:rsid w:val="00ED4773"/>
    <w:rsid w:val="00ED5284"/>
    <w:rsid w:val="00ED664B"/>
    <w:rsid w:val="00ED6A61"/>
    <w:rsid w:val="00ED6DDE"/>
    <w:rsid w:val="00ED768E"/>
    <w:rsid w:val="00ED7DA4"/>
    <w:rsid w:val="00EE03BB"/>
    <w:rsid w:val="00EE0552"/>
    <w:rsid w:val="00EE0B44"/>
    <w:rsid w:val="00EE125D"/>
    <w:rsid w:val="00EE23DE"/>
    <w:rsid w:val="00EE48BB"/>
    <w:rsid w:val="00EE6FE0"/>
    <w:rsid w:val="00EE704A"/>
    <w:rsid w:val="00EE7840"/>
    <w:rsid w:val="00EF25E7"/>
    <w:rsid w:val="00EF2E75"/>
    <w:rsid w:val="00EF4034"/>
    <w:rsid w:val="00EF4C74"/>
    <w:rsid w:val="00EF5268"/>
    <w:rsid w:val="00EF56C4"/>
    <w:rsid w:val="00EF608E"/>
    <w:rsid w:val="00EF6C4A"/>
    <w:rsid w:val="00F0044B"/>
    <w:rsid w:val="00F00D8B"/>
    <w:rsid w:val="00F00E60"/>
    <w:rsid w:val="00F02F9F"/>
    <w:rsid w:val="00F03525"/>
    <w:rsid w:val="00F0380C"/>
    <w:rsid w:val="00F039A8"/>
    <w:rsid w:val="00F0424D"/>
    <w:rsid w:val="00F04957"/>
    <w:rsid w:val="00F04A78"/>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1F46"/>
    <w:rsid w:val="00F224A6"/>
    <w:rsid w:val="00F22A26"/>
    <w:rsid w:val="00F24072"/>
    <w:rsid w:val="00F24571"/>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3AFD"/>
    <w:rsid w:val="00F54D8E"/>
    <w:rsid w:val="00F5580D"/>
    <w:rsid w:val="00F56EA1"/>
    <w:rsid w:val="00F6048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2913"/>
    <w:rsid w:val="00FB42B7"/>
    <w:rsid w:val="00FB4484"/>
    <w:rsid w:val="00FB593A"/>
    <w:rsid w:val="00FB6410"/>
    <w:rsid w:val="00FB6E82"/>
    <w:rsid w:val="00FB792E"/>
    <w:rsid w:val="00FB7CF0"/>
    <w:rsid w:val="00FC0042"/>
    <w:rsid w:val="00FC1E67"/>
    <w:rsid w:val="00FC2A13"/>
    <w:rsid w:val="00FC4143"/>
    <w:rsid w:val="00FC4284"/>
    <w:rsid w:val="00FC4576"/>
    <w:rsid w:val="00FC59DA"/>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 w:val="00FF7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992EC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194779854">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1184-A5CE-4A49-A85B-1F6F0CBF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4274</Words>
  <Characters>23693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2011-04-08T11:41:00Z</cp:lastPrinted>
  <dcterms:created xsi:type="dcterms:W3CDTF">2012-05-16T15:09:00Z</dcterms:created>
  <dcterms:modified xsi:type="dcterms:W3CDTF">2012-05-23T13:28:00Z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