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F1766A">
      <w:pPr>
        <w:tabs>
          <w:tab w:val="left" w:pos="288"/>
          <w:tab w:val="left" w:pos="6300"/>
          <w:tab w:val="left" w:pos="9270"/>
        </w:tabs>
        <w:jc w:val="both"/>
        <w:rPr>
          <w:caps/>
          <w:color w:val="000000" w:themeColor="text1"/>
        </w:rPr>
      </w:pPr>
      <w:r w:rsidRPr="00D174BC">
        <w:rPr>
          <w:caps/>
          <w:color w:val="000000" w:themeColor="text1"/>
        </w:rPr>
        <w:t xml:space="preserve">NAME:  </w:t>
      </w:r>
      <w:r w:rsidR="00FA310E">
        <w:rPr>
          <w:caps/>
          <w:color w:val="000000" w:themeColor="text1"/>
        </w:rPr>
        <w:t xml:space="preserve"> </w:t>
      </w:r>
      <w:r w:rsidR="00F1766A" w:rsidRPr="00D174BC">
        <w:rPr>
          <w:caps/>
          <w:color w:val="000000" w:themeColor="text1"/>
        </w:rPr>
        <w:tab/>
      </w:r>
      <w:r w:rsidRPr="00D174BC">
        <w:rPr>
          <w:caps/>
          <w:color w:val="000000" w:themeColor="text1"/>
        </w:rPr>
        <w:t xml:space="preserve">BRANCH OF SERVICE: </w:t>
      </w:r>
      <w:r w:rsidR="004C24C5" w:rsidRPr="00D174BC">
        <w:rPr>
          <w:caps/>
          <w:color w:val="000000" w:themeColor="text1"/>
        </w:rPr>
        <w:t xml:space="preserve"> </w:t>
      </w:r>
      <w:r w:rsidR="00332DE3" w:rsidRPr="00D174BC">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D174BC" w:rsidRPr="00D174BC">
        <w:rPr>
          <w:caps/>
          <w:color w:val="000000" w:themeColor="text1"/>
        </w:rPr>
        <w:t>1100632</w:t>
      </w:r>
      <w:r w:rsidR="00DE3AAD" w:rsidRPr="001F29F9">
        <w:rPr>
          <w:color w:val="000000" w:themeColor="text1"/>
        </w:rPr>
        <w:t xml:space="preserve"> </w:t>
      </w:r>
      <w:r w:rsidR="00F1766A">
        <w:rPr>
          <w:color w:val="000000" w:themeColor="text1"/>
        </w:rPr>
        <w:tab/>
      </w:r>
      <w:r w:rsidR="00DE3AAD" w:rsidRPr="001F29F9">
        <w:rPr>
          <w:color w:val="000000" w:themeColor="text1"/>
        </w:rPr>
        <w:t xml:space="preserve">SEPARATION DATE:  </w:t>
      </w:r>
      <w:r w:rsidR="00D174BC" w:rsidRPr="00D174BC">
        <w:rPr>
          <w:color w:val="000000" w:themeColor="text1"/>
        </w:rPr>
        <w:t>20030221</w:t>
      </w:r>
    </w:p>
    <w:p w:rsidR="003B2143" w:rsidRPr="001F29F9" w:rsidRDefault="004F3639" w:rsidP="00D174BC">
      <w:pPr>
        <w:tabs>
          <w:tab w:val="left" w:pos="288"/>
          <w:tab w:val="left" w:pos="3600"/>
          <w:tab w:val="left" w:pos="5130"/>
        </w:tabs>
        <w:jc w:val="both"/>
        <w:rPr>
          <w:color w:val="000000" w:themeColor="text1"/>
        </w:rPr>
      </w:pPr>
      <w:r w:rsidRPr="001F29F9">
        <w:rPr>
          <w:caps/>
          <w:color w:val="000000" w:themeColor="text1"/>
        </w:rPr>
        <w:t>BOARD DATE:  201</w:t>
      </w:r>
      <w:r w:rsidR="006344DE">
        <w:rPr>
          <w:caps/>
          <w:color w:val="000000" w:themeColor="text1"/>
        </w:rPr>
        <w:t>2</w:t>
      </w:r>
      <w:r w:rsidR="00935453">
        <w:rPr>
          <w:caps/>
          <w:color w:val="000000" w:themeColor="text1"/>
        </w:rPr>
        <w:t>0216</w:t>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D174BC" w:rsidRPr="00D174BC">
        <w:rPr>
          <w:color w:val="000000" w:themeColor="text1"/>
        </w:rPr>
        <w:t>Data extracted from the available evidence of record reflects that this covered individual (CI) was an active duty PFC/E-3 (67U, CH-47 Helicopter Repairer), medically separated for exertional heat illness</w:t>
      </w:r>
      <w:r w:rsidR="00D174BC" w:rsidRPr="00D174BC">
        <w:rPr>
          <w:i/>
          <w:color w:val="000000" w:themeColor="text1"/>
        </w:rPr>
        <w:t>.</w:t>
      </w:r>
      <w:r w:rsidR="00935453">
        <w:rPr>
          <w:color w:val="000000" w:themeColor="text1"/>
        </w:rPr>
        <w:t xml:space="preserve">  The CI first suffered a </w:t>
      </w:r>
      <w:r w:rsidR="00F11F9E">
        <w:rPr>
          <w:color w:val="000000" w:themeColor="text1"/>
        </w:rPr>
        <w:t>heat injury</w:t>
      </w:r>
      <w:r w:rsidR="00D174BC" w:rsidRPr="00D174BC">
        <w:rPr>
          <w:color w:val="000000" w:themeColor="text1"/>
        </w:rPr>
        <w:t xml:space="preserve"> during his initial entry training (IET)</w:t>
      </w:r>
      <w:r w:rsidR="00935453">
        <w:rPr>
          <w:color w:val="000000" w:themeColor="text1"/>
        </w:rPr>
        <w:t>, which resulted</w:t>
      </w:r>
      <w:r w:rsidR="00F11F9E">
        <w:rPr>
          <w:color w:val="000000" w:themeColor="text1"/>
        </w:rPr>
        <w:t xml:space="preserve"> in hospitalization.  </w:t>
      </w:r>
      <w:r w:rsidR="00935453">
        <w:rPr>
          <w:color w:val="000000" w:themeColor="text1"/>
        </w:rPr>
        <w:t>H</w:t>
      </w:r>
      <w:r w:rsidR="00F11F9E">
        <w:rPr>
          <w:color w:val="000000" w:themeColor="text1"/>
        </w:rPr>
        <w:t xml:space="preserve">e sustained a second heat injury </w:t>
      </w:r>
      <w:r w:rsidR="00935453">
        <w:rPr>
          <w:color w:val="000000" w:themeColor="text1"/>
        </w:rPr>
        <w:t>11 months later associated with a severe sunburn incident</w:t>
      </w:r>
      <w:r w:rsidR="00F11F9E">
        <w:rPr>
          <w:color w:val="000000" w:themeColor="text1"/>
        </w:rPr>
        <w:t xml:space="preserve">, also resulting in hospitalization.  </w:t>
      </w:r>
      <w:r w:rsidR="004146EC">
        <w:rPr>
          <w:color w:val="000000" w:themeColor="text1"/>
        </w:rPr>
        <w:t>A</w:t>
      </w:r>
      <w:r w:rsidR="003414F8">
        <w:rPr>
          <w:color w:val="000000" w:themeColor="text1"/>
        </w:rPr>
        <w:t>n</w:t>
      </w:r>
      <w:r w:rsidR="00D174BC" w:rsidRPr="00D174BC">
        <w:rPr>
          <w:color w:val="000000" w:themeColor="text1"/>
        </w:rPr>
        <w:t xml:space="preserve"> </w:t>
      </w:r>
      <w:r w:rsidR="004146EC">
        <w:rPr>
          <w:color w:val="000000" w:themeColor="text1"/>
        </w:rPr>
        <w:t xml:space="preserve">initial </w:t>
      </w:r>
      <w:r w:rsidR="00D174BC" w:rsidRPr="00D174BC">
        <w:rPr>
          <w:color w:val="000000" w:themeColor="text1"/>
        </w:rPr>
        <w:t>Medical Evaluation Board (MEB)</w:t>
      </w:r>
      <w:r w:rsidR="004146EC">
        <w:rPr>
          <w:color w:val="000000" w:themeColor="text1"/>
        </w:rPr>
        <w:t xml:space="preserve"> recommended </w:t>
      </w:r>
      <w:r w:rsidR="00935453">
        <w:rPr>
          <w:color w:val="000000" w:themeColor="text1"/>
        </w:rPr>
        <w:t>a 90</w:t>
      </w:r>
      <w:r w:rsidR="00A42E64">
        <w:rPr>
          <w:color w:val="000000" w:themeColor="text1"/>
        </w:rPr>
        <w:t>-</w:t>
      </w:r>
      <w:r w:rsidR="00935453">
        <w:rPr>
          <w:color w:val="000000" w:themeColor="text1"/>
        </w:rPr>
        <w:t>day</w:t>
      </w:r>
      <w:r w:rsidR="004146EC" w:rsidRPr="00D174BC">
        <w:rPr>
          <w:color w:val="000000" w:themeColor="text1"/>
        </w:rPr>
        <w:t xml:space="preserve"> trial of duty with </w:t>
      </w:r>
      <w:r w:rsidR="004146EC">
        <w:rPr>
          <w:color w:val="000000" w:themeColor="text1"/>
        </w:rPr>
        <w:t xml:space="preserve">progressive </w:t>
      </w:r>
      <w:r w:rsidR="004146EC" w:rsidRPr="00D174BC">
        <w:rPr>
          <w:color w:val="000000" w:themeColor="text1"/>
        </w:rPr>
        <w:t>physical profile</w:t>
      </w:r>
      <w:r w:rsidR="004146EC">
        <w:rPr>
          <w:color w:val="000000" w:themeColor="text1"/>
        </w:rPr>
        <w:t>s</w:t>
      </w:r>
      <w:r w:rsidR="00D174BC" w:rsidRPr="00D174BC">
        <w:rPr>
          <w:color w:val="000000" w:themeColor="text1"/>
        </w:rPr>
        <w:t>.</w:t>
      </w:r>
      <w:r w:rsidR="00935453">
        <w:rPr>
          <w:color w:val="000000" w:themeColor="text1"/>
        </w:rPr>
        <w:t xml:space="preserve"> </w:t>
      </w:r>
      <w:r w:rsidR="00D174BC" w:rsidRPr="00D174BC">
        <w:rPr>
          <w:color w:val="000000" w:themeColor="text1"/>
        </w:rPr>
        <w:t xml:space="preserve"> </w:t>
      </w:r>
      <w:r w:rsidR="004146EC">
        <w:rPr>
          <w:color w:val="000000" w:themeColor="text1"/>
        </w:rPr>
        <w:t xml:space="preserve">During attempts at </w:t>
      </w:r>
      <w:r w:rsidR="004146EC" w:rsidRPr="004146EC">
        <w:rPr>
          <w:color w:val="000000" w:themeColor="text1"/>
        </w:rPr>
        <w:t>slow heat acclimatization</w:t>
      </w:r>
      <w:r w:rsidR="00935453">
        <w:rPr>
          <w:color w:val="000000" w:themeColor="text1"/>
        </w:rPr>
        <w:t>, however,</w:t>
      </w:r>
      <w:r w:rsidR="004146EC" w:rsidRPr="004146EC">
        <w:rPr>
          <w:color w:val="000000" w:themeColor="text1"/>
        </w:rPr>
        <w:t xml:space="preserve"> </w:t>
      </w:r>
      <w:r w:rsidR="004146EC">
        <w:rPr>
          <w:color w:val="000000" w:themeColor="text1"/>
        </w:rPr>
        <w:t xml:space="preserve">the CI twice became symptomatic </w:t>
      </w:r>
      <w:r w:rsidR="004146EC" w:rsidRPr="004146EC">
        <w:rPr>
          <w:color w:val="000000" w:themeColor="text1"/>
        </w:rPr>
        <w:t>following minimal heat exposure</w:t>
      </w:r>
      <w:r w:rsidR="004146EC">
        <w:rPr>
          <w:color w:val="000000" w:themeColor="text1"/>
        </w:rPr>
        <w:t>.  He was</w:t>
      </w:r>
      <w:r w:rsidR="004146EC" w:rsidRPr="004146EC">
        <w:rPr>
          <w:color w:val="000000" w:themeColor="text1"/>
        </w:rPr>
        <w:t xml:space="preserve"> </w:t>
      </w:r>
      <w:r w:rsidR="00935453">
        <w:rPr>
          <w:color w:val="000000" w:themeColor="text1"/>
        </w:rPr>
        <w:t xml:space="preserve">consequently </w:t>
      </w:r>
      <w:r w:rsidR="004146EC">
        <w:rPr>
          <w:color w:val="000000" w:themeColor="text1"/>
        </w:rPr>
        <w:t>un</w:t>
      </w:r>
      <w:r w:rsidR="00D174BC" w:rsidRPr="00D174BC">
        <w:rPr>
          <w:color w:val="000000" w:themeColor="text1"/>
        </w:rPr>
        <w:t>able to</w:t>
      </w:r>
      <w:r w:rsidR="004146EC">
        <w:rPr>
          <w:color w:val="000000" w:themeColor="text1"/>
        </w:rPr>
        <w:t xml:space="preserve"> fully</w:t>
      </w:r>
      <w:r w:rsidR="00D174BC" w:rsidRPr="00D174BC">
        <w:rPr>
          <w:color w:val="000000" w:themeColor="text1"/>
        </w:rPr>
        <w:t xml:space="preserve"> perform within his Military Occupational Specialty (MOS)</w:t>
      </w:r>
      <w:r w:rsidR="00935453">
        <w:rPr>
          <w:color w:val="000000" w:themeColor="text1"/>
        </w:rPr>
        <w:t>,</w:t>
      </w:r>
      <w:r w:rsidR="00D174BC" w:rsidRPr="00D174BC">
        <w:rPr>
          <w:color w:val="000000" w:themeColor="text1"/>
        </w:rPr>
        <w:t xml:space="preserve"> and </w:t>
      </w:r>
      <w:r w:rsidR="004146EC">
        <w:rPr>
          <w:color w:val="000000" w:themeColor="text1"/>
        </w:rPr>
        <w:t>was issue</w:t>
      </w:r>
      <w:r w:rsidR="00935453">
        <w:rPr>
          <w:color w:val="000000" w:themeColor="text1"/>
        </w:rPr>
        <w:t>d a permanent profile restricting</w:t>
      </w:r>
      <w:r w:rsidR="004146EC">
        <w:rPr>
          <w:color w:val="000000" w:themeColor="text1"/>
        </w:rPr>
        <w:t xml:space="preserve"> heat exposure and the </w:t>
      </w:r>
      <w:r w:rsidR="00935453">
        <w:rPr>
          <w:color w:val="000000" w:themeColor="text1"/>
        </w:rPr>
        <w:t>use of protective chemical</w:t>
      </w:r>
      <w:r w:rsidR="00D174BC" w:rsidRPr="00D174BC">
        <w:rPr>
          <w:color w:val="000000" w:themeColor="text1"/>
        </w:rPr>
        <w:t xml:space="preserve"> gear</w:t>
      </w:r>
      <w:r w:rsidR="00935453">
        <w:rPr>
          <w:color w:val="000000" w:themeColor="text1"/>
        </w:rPr>
        <w:t>;</w:t>
      </w:r>
      <w:r w:rsidR="004146EC">
        <w:rPr>
          <w:color w:val="000000" w:themeColor="text1"/>
        </w:rPr>
        <w:t xml:space="preserve"> thus</w:t>
      </w:r>
      <w:r w:rsidR="00D174BC" w:rsidRPr="00D174BC">
        <w:rPr>
          <w:color w:val="000000" w:themeColor="text1"/>
        </w:rPr>
        <w:t xml:space="preserve"> rendering him non-deployable. </w:t>
      </w:r>
      <w:r w:rsidR="00935453">
        <w:rPr>
          <w:color w:val="000000" w:themeColor="text1"/>
        </w:rPr>
        <w:t xml:space="preserve"> </w:t>
      </w:r>
      <w:r w:rsidR="008D3896">
        <w:rPr>
          <w:color w:val="000000" w:themeColor="text1"/>
        </w:rPr>
        <w:t xml:space="preserve">A second MEB </w:t>
      </w:r>
      <w:r w:rsidR="00935453">
        <w:rPr>
          <w:color w:val="000000" w:themeColor="text1"/>
        </w:rPr>
        <w:t xml:space="preserve">was convened, and </w:t>
      </w:r>
      <w:r w:rsidR="00D174BC" w:rsidRPr="00D174BC">
        <w:rPr>
          <w:color w:val="000000" w:themeColor="text1"/>
        </w:rPr>
        <w:t xml:space="preserve">forwarded </w:t>
      </w:r>
      <w:r w:rsidR="008D3896">
        <w:rPr>
          <w:color w:val="000000" w:themeColor="text1"/>
        </w:rPr>
        <w:t>e</w:t>
      </w:r>
      <w:r w:rsidR="008D3896" w:rsidRPr="00D174BC">
        <w:rPr>
          <w:color w:val="000000" w:themeColor="text1"/>
        </w:rPr>
        <w:t xml:space="preserve">xertional heat illness </w:t>
      </w:r>
      <w:r w:rsidR="00D174BC" w:rsidRPr="00D174BC">
        <w:rPr>
          <w:color w:val="000000" w:themeColor="text1"/>
        </w:rPr>
        <w:t xml:space="preserve">to the Physical Evaluation Board (PEB) as medically unacceptable IAW AR 40-501.  No other conditions appeared on the MEB’s submission.  Other conditions included in the Disability Evaluation System (DES) </w:t>
      </w:r>
      <w:r w:rsidR="003414F8">
        <w:rPr>
          <w:color w:val="000000" w:themeColor="text1"/>
        </w:rPr>
        <w:t>file</w:t>
      </w:r>
      <w:r w:rsidR="00D174BC" w:rsidRPr="00D174BC">
        <w:rPr>
          <w:color w:val="000000" w:themeColor="text1"/>
        </w:rPr>
        <w:t xml:space="preserve"> will be </w:t>
      </w:r>
      <w:r w:rsidR="00935453">
        <w:rPr>
          <w:color w:val="000000" w:themeColor="text1"/>
        </w:rPr>
        <w:t>addressed</w:t>
      </w:r>
      <w:r w:rsidR="00D174BC" w:rsidRPr="00D174BC">
        <w:rPr>
          <w:color w:val="000000" w:themeColor="text1"/>
        </w:rPr>
        <w:t xml:space="preserve"> below.  The </w:t>
      </w:r>
      <w:r w:rsidR="00F51826">
        <w:rPr>
          <w:color w:val="000000" w:themeColor="text1"/>
        </w:rPr>
        <w:t>PEB</w:t>
      </w:r>
      <w:r w:rsidR="00D174BC" w:rsidRPr="00D174BC">
        <w:rPr>
          <w:color w:val="000000" w:themeColor="text1"/>
        </w:rPr>
        <w:t xml:space="preserve"> adjudicated the exertional heat illness condition as unfitting, rated 0% </w:t>
      </w:r>
      <w:r w:rsidR="00935453">
        <w:rPr>
          <w:color w:val="000000" w:themeColor="text1"/>
        </w:rPr>
        <w:t xml:space="preserve">and </w:t>
      </w:r>
      <w:r w:rsidR="001308BE">
        <w:rPr>
          <w:color w:val="000000" w:themeColor="text1"/>
        </w:rPr>
        <w:t xml:space="preserve">referencing the Army table of analogous codes; which are in turn rated under criteria from </w:t>
      </w:r>
      <w:r w:rsidR="00D174BC" w:rsidRPr="00D174BC">
        <w:rPr>
          <w:color w:val="000000" w:themeColor="text1"/>
        </w:rPr>
        <w:t>the Veterans Administration Schedule for Rating Disabilities (VASRD).  The CI made no appeals, and was medically separated with a 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D174BC">
        <w:rPr>
          <w:color w:val="000000" w:themeColor="text1"/>
        </w:rPr>
        <w:t xml:space="preserve">  </w:t>
      </w:r>
      <w:r w:rsidR="00D174BC" w:rsidRPr="00D174BC">
        <w:rPr>
          <w:color w:val="000000" w:themeColor="text1"/>
        </w:rPr>
        <w:t>“Too</w:t>
      </w:r>
      <w:r w:rsidR="00A80AED">
        <w:rPr>
          <w:color w:val="000000" w:themeColor="text1"/>
        </w:rPr>
        <w:t xml:space="preserve"> [sic]</w:t>
      </w:r>
      <w:r w:rsidR="00D174BC" w:rsidRPr="00D174BC">
        <w:rPr>
          <w:color w:val="000000" w:themeColor="text1"/>
        </w:rPr>
        <w:t xml:space="preserve"> this day, I have a very hard time in adjusting to extreme heat.  I have had multiple instances of heat related problems since separation and my past employers have had a difficult time in allowing me to work in extreme temperatures.  I have even been denied an employment opportunity working as a machinist for a truck axel plant due to the heat conditions inside of the plant</w:t>
      </w:r>
      <w:r w:rsidR="00F51826">
        <w:rPr>
          <w:color w:val="000000" w:themeColor="text1"/>
        </w:rPr>
        <w:t>.</w:t>
      </w:r>
      <w:r w:rsidR="00D174BC" w:rsidRPr="00D174BC">
        <w:rPr>
          <w:color w:val="000000" w:themeColor="text1"/>
        </w:rPr>
        <w:t>”</w:t>
      </w:r>
      <w:r w:rsidR="009E3AF8">
        <w:rPr>
          <w:color w:val="000000" w:themeColor="text1"/>
        </w:rPr>
        <w:t xml:space="preserve">  </w:t>
      </w:r>
      <w:r w:rsidR="00ED5284" w:rsidRPr="001F29F9">
        <w:rPr>
          <w:rFonts w:eastAsiaTheme="minorHAnsi"/>
          <w:color w:val="000000" w:themeColor="text1"/>
          <w:szCs w:val="24"/>
        </w:rPr>
        <w:t>He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60" w:type="dxa"/>
        <w:jc w:val="center"/>
        <w:tblLayout w:type="fixed"/>
        <w:tblLook w:val="04A0"/>
      </w:tblPr>
      <w:tblGrid>
        <w:gridCol w:w="2358"/>
        <w:gridCol w:w="1080"/>
        <w:gridCol w:w="1080"/>
        <w:gridCol w:w="2340"/>
        <w:gridCol w:w="1080"/>
        <w:gridCol w:w="720"/>
        <w:gridCol w:w="702"/>
      </w:tblGrid>
      <w:tr w:rsidR="002B4E22" w:rsidRPr="001F29F9" w:rsidTr="009E3ACD">
        <w:trPr>
          <w:trHeight w:val="170"/>
          <w:jc w:val="center"/>
        </w:trPr>
        <w:tc>
          <w:tcPr>
            <w:tcW w:w="4518" w:type="dxa"/>
            <w:gridSpan w:val="3"/>
            <w:tcBorders>
              <w:right w:val="thinThickThinSmallGap" w:sz="24" w:space="0" w:color="auto"/>
            </w:tcBorders>
            <w:shd w:val="clear" w:color="auto" w:fill="D9D9D9" w:themeFill="background1" w:themeFillShade="D9"/>
            <w:vAlign w:val="center"/>
          </w:tcPr>
          <w:p w:rsidR="002B4E22" w:rsidRPr="001F29F9" w:rsidRDefault="00D174BC" w:rsidP="001308BE">
            <w:pPr>
              <w:contextualSpacing/>
              <w:rPr>
                <w:rFonts w:ascii="Calibri" w:hAnsi="Calibri" w:cs="Calibri"/>
                <w:b/>
                <w:color w:val="000000" w:themeColor="text1"/>
                <w:sz w:val="18"/>
                <w:szCs w:val="18"/>
              </w:rPr>
            </w:pPr>
            <w:r w:rsidRPr="00D174BC">
              <w:rPr>
                <w:rFonts w:ascii="Calibri" w:hAnsi="Calibri" w:cs="Calibri"/>
                <w:b/>
                <w:color w:val="000000" w:themeColor="text1"/>
                <w:sz w:val="18"/>
                <w:szCs w:val="18"/>
              </w:rPr>
              <w:t>Service IPEB – Dated 20030108</w:t>
            </w:r>
          </w:p>
        </w:tc>
        <w:tc>
          <w:tcPr>
            <w:tcW w:w="4842" w:type="dxa"/>
            <w:gridSpan w:val="4"/>
            <w:tcBorders>
              <w:left w:val="thinThickThinSmallGap" w:sz="24" w:space="0" w:color="auto"/>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w:t>
            </w:r>
            <w:r w:rsidR="00D174BC">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 All Effective </w:t>
            </w:r>
            <w:r w:rsidR="00D174BC" w:rsidRPr="00D174BC">
              <w:rPr>
                <w:rFonts w:ascii="Calibri" w:hAnsi="Calibri" w:cs="Calibri"/>
                <w:b/>
                <w:color w:val="000000" w:themeColor="text1"/>
                <w:sz w:val="18"/>
                <w:szCs w:val="18"/>
              </w:rPr>
              <w:t>20030222</w:t>
            </w:r>
          </w:p>
        </w:tc>
      </w:tr>
      <w:tr w:rsidR="002B4E22" w:rsidRPr="001F29F9" w:rsidTr="009E3ACD">
        <w:trPr>
          <w:trHeight w:val="97"/>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702" w:type="dxa"/>
            <w:tcBorders>
              <w:bottom w:val="single" w:sz="4" w:space="0" w:color="000000" w:themeColor="text1"/>
            </w:tcBorders>
            <w:shd w:val="clear" w:color="auto" w:fill="D9D9D9" w:themeFill="background1" w:themeFillShade="D9"/>
            <w:vAlign w:val="center"/>
          </w:tcPr>
          <w:p w:rsidR="002B4E22" w:rsidRPr="001F29F9" w:rsidRDefault="002B4E22"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D174BC" w:rsidRPr="001F29F9" w:rsidTr="009E3ACD">
        <w:trPr>
          <w:trHeight w:val="115"/>
          <w:jc w:val="center"/>
        </w:trPr>
        <w:tc>
          <w:tcPr>
            <w:tcW w:w="2358" w:type="dxa"/>
            <w:tcBorders>
              <w:right w:val="single" w:sz="4" w:space="0" w:color="auto"/>
            </w:tcBorders>
            <w:shd w:val="clear" w:color="auto" w:fill="FFFFFF" w:themeFill="background1"/>
            <w:vAlign w:val="center"/>
          </w:tcPr>
          <w:p w:rsidR="00D174BC" w:rsidRPr="001F29F9" w:rsidRDefault="00D174BC" w:rsidP="001308BE">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Exertional Heat Illness</w:t>
            </w:r>
          </w:p>
        </w:tc>
        <w:tc>
          <w:tcPr>
            <w:tcW w:w="1080" w:type="dxa"/>
            <w:tcBorders>
              <w:left w:val="single" w:sz="4" w:space="0" w:color="auto"/>
            </w:tcBorders>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7999-7900</w:t>
            </w:r>
          </w:p>
        </w:tc>
        <w:tc>
          <w:tcPr>
            <w:tcW w:w="1080" w:type="dxa"/>
            <w:tcBorders>
              <w:right w:val="thinThickThinSmallGap" w:sz="24" w:space="0" w:color="auto"/>
            </w:tcBorders>
            <w:shd w:val="clear" w:color="auto" w:fill="FFFFFF" w:themeFill="background1"/>
            <w:vAlign w:val="center"/>
          </w:tcPr>
          <w:p w:rsidR="00D174BC" w:rsidRPr="001F29F9" w:rsidRDefault="00D174BC" w:rsidP="001308BE">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340" w:type="dxa"/>
            <w:tcBorders>
              <w:left w:val="thinThickThinSmallGap" w:sz="24" w:space="0" w:color="auto"/>
            </w:tcBorders>
            <w:shd w:val="clear" w:color="auto" w:fill="FFFFFF" w:themeFill="background1"/>
            <w:vAlign w:val="center"/>
          </w:tcPr>
          <w:p w:rsidR="00D174BC" w:rsidRPr="001F29F9" w:rsidRDefault="00D174BC" w:rsidP="001308BE">
            <w:pPr>
              <w:spacing w:line="220" w:lineRule="exact"/>
              <w:contextualSpacing/>
              <w:jc w:val="left"/>
              <w:rPr>
                <w:rFonts w:ascii="Calibri" w:eastAsia="Times New Roman" w:hAnsi="Calibri" w:cs="Calibri"/>
                <w:color w:val="000000" w:themeColor="text1"/>
                <w:sz w:val="18"/>
                <w:szCs w:val="18"/>
              </w:rPr>
            </w:pPr>
            <w:r w:rsidRPr="00D174BC">
              <w:rPr>
                <w:rFonts w:ascii="Calibri" w:eastAsia="Times New Roman" w:hAnsi="Calibri" w:cs="Calibri"/>
                <w:color w:val="000000" w:themeColor="text1"/>
                <w:sz w:val="18"/>
                <w:szCs w:val="18"/>
              </w:rPr>
              <w:t>Exertional Heat Illness</w:t>
            </w:r>
            <w:r>
              <w:rPr>
                <w:rFonts w:ascii="Calibri" w:eastAsia="Times New Roman" w:hAnsi="Calibri" w:cs="Calibri"/>
                <w:color w:val="000000" w:themeColor="text1"/>
                <w:sz w:val="18"/>
                <w:szCs w:val="18"/>
              </w:rPr>
              <w:t xml:space="preserve"> …</w:t>
            </w:r>
          </w:p>
        </w:tc>
        <w:tc>
          <w:tcPr>
            <w:tcW w:w="1080" w:type="dxa"/>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8999-8911</w:t>
            </w:r>
          </w:p>
        </w:tc>
        <w:tc>
          <w:tcPr>
            <w:tcW w:w="720" w:type="dxa"/>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702" w:type="dxa"/>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D174BC" w:rsidRPr="001F29F9" w:rsidTr="009E3ACD">
        <w:trPr>
          <w:trHeight w:val="106"/>
          <w:jc w:val="center"/>
        </w:trPr>
        <w:tc>
          <w:tcPr>
            <w:tcW w:w="4518" w:type="dxa"/>
            <w:gridSpan w:val="3"/>
            <w:tcBorders>
              <w:right w:val="thinThickThinSmallGap" w:sz="24" w:space="0" w:color="auto"/>
            </w:tcBorders>
            <w:shd w:val="clear" w:color="auto" w:fill="FFFFFF" w:themeFill="background1"/>
            <w:vAlign w:val="center"/>
          </w:tcPr>
          <w:p w:rsidR="00D174BC" w:rsidRPr="001F29F9" w:rsidRDefault="00D174BC" w:rsidP="001308BE">
            <w:pPr>
              <w:spacing w:line="22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140" w:type="dxa"/>
            <w:gridSpan w:val="3"/>
            <w:tcBorders>
              <w:left w:val="thinThickThinSmallGap" w:sz="24" w:space="0" w:color="auto"/>
            </w:tcBorders>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 Additional </w:t>
            </w:r>
            <w:r>
              <w:rPr>
                <w:rFonts w:ascii="Calibri" w:hAnsi="Calibri" w:cs="Calibri"/>
                <w:color w:val="000000" w:themeColor="text1"/>
                <w:sz w:val="18"/>
                <w:szCs w:val="18"/>
              </w:rPr>
              <w:t>VA</w:t>
            </w:r>
            <w:r w:rsidRPr="001F29F9">
              <w:rPr>
                <w:rFonts w:ascii="Calibri" w:hAnsi="Calibri" w:cs="Calibri"/>
                <w:color w:val="000000" w:themeColor="text1"/>
                <w:sz w:val="18"/>
                <w:szCs w:val="18"/>
              </w:rPr>
              <w:t xml:space="preserve"> Entries</w:t>
            </w:r>
          </w:p>
        </w:tc>
        <w:tc>
          <w:tcPr>
            <w:tcW w:w="702" w:type="dxa"/>
            <w:shd w:val="clear" w:color="auto" w:fill="FFFFFF" w:themeFill="background1"/>
            <w:vAlign w:val="center"/>
          </w:tcPr>
          <w:p w:rsidR="00D174BC" w:rsidRPr="001F29F9" w:rsidRDefault="00D174BC" w:rsidP="001308BE">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STR</w:t>
            </w:r>
          </w:p>
        </w:tc>
      </w:tr>
      <w:tr w:rsidR="00D174BC" w:rsidRPr="001F29F9" w:rsidTr="009E3ACD">
        <w:trPr>
          <w:trHeight w:val="124"/>
          <w:jc w:val="center"/>
        </w:trPr>
        <w:tc>
          <w:tcPr>
            <w:tcW w:w="4518" w:type="dxa"/>
            <w:gridSpan w:val="3"/>
            <w:tcBorders>
              <w:right w:val="thinThickThinSmallGap" w:sz="24" w:space="0" w:color="auto"/>
            </w:tcBorders>
            <w:shd w:val="clear" w:color="auto" w:fill="D9D9D9" w:themeFill="background1" w:themeFillShade="D9"/>
          </w:tcPr>
          <w:p w:rsidR="00D174BC" w:rsidRPr="001F29F9" w:rsidRDefault="00D174BC"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4842" w:type="dxa"/>
            <w:gridSpan w:val="4"/>
            <w:tcBorders>
              <w:left w:val="thinThickThinSmallGap" w:sz="24" w:space="0" w:color="auto"/>
            </w:tcBorders>
            <w:shd w:val="clear" w:color="auto" w:fill="D9D9D9" w:themeFill="background1" w:themeFillShade="D9"/>
          </w:tcPr>
          <w:p w:rsidR="00D174BC" w:rsidRPr="001F29F9" w:rsidRDefault="00D174BC" w:rsidP="001308BE">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Combined:  0%</w:t>
            </w:r>
          </w:p>
        </w:tc>
      </w:tr>
    </w:tbl>
    <w:p w:rsidR="00A97CD9" w:rsidRPr="003C53E8" w:rsidRDefault="00A57C35" w:rsidP="00A97CD9">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sidR="00793159">
        <w:rPr>
          <w:color w:val="000000" w:themeColor="text1"/>
          <w:sz w:val="18"/>
          <w:szCs w:val="18"/>
        </w:rPr>
        <w:t>Service Treatment Record; n</w:t>
      </w:r>
      <w:r w:rsidR="00D174BC">
        <w:rPr>
          <w:color w:val="000000" w:themeColor="text1"/>
          <w:sz w:val="18"/>
          <w:szCs w:val="18"/>
        </w:rPr>
        <w:t xml:space="preserve">o </w:t>
      </w:r>
      <w:r w:rsidRPr="003C53E8">
        <w:rPr>
          <w:color w:val="000000" w:themeColor="text1"/>
          <w:sz w:val="18"/>
          <w:szCs w:val="18"/>
        </w:rPr>
        <w:t xml:space="preserve">VA </w:t>
      </w:r>
      <w:r w:rsidR="00793159">
        <w:rPr>
          <w:color w:val="000000" w:themeColor="text1"/>
          <w:sz w:val="18"/>
          <w:szCs w:val="18"/>
        </w:rPr>
        <w:t>examinations</w:t>
      </w:r>
      <w:r w:rsidR="00D174BC">
        <w:rPr>
          <w:color w:val="000000" w:themeColor="text1"/>
          <w:sz w:val="18"/>
          <w:szCs w:val="18"/>
        </w:rPr>
        <w:t xml:space="preserve"> in evidence</w:t>
      </w:r>
      <w:r w:rsidRPr="003C53E8">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BE0CE9">
      <w:pPr>
        <w:jc w:val="both"/>
        <w:rPr>
          <w:color w:val="000000" w:themeColor="text1"/>
          <w:szCs w:val="24"/>
          <w:u w:val="single"/>
        </w:rPr>
      </w:pPr>
    </w:p>
    <w:p w:rsidR="00F328BE" w:rsidRPr="00171890" w:rsidRDefault="002C6E5B" w:rsidP="009E3AF8">
      <w:pPr>
        <w:jc w:val="both"/>
        <w:rPr>
          <w:rFonts w:asciiTheme="minorHAnsi" w:hAnsiTheme="minorHAnsi" w:cs="Times New Roman"/>
          <w:color w:val="auto"/>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F328BE" w:rsidRPr="00171890">
        <w:rPr>
          <w:rFonts w:asciiTheme="minorHAnsi" w:hAnsiTheme="minorHAnsi" w:cs="Times New Roman"/>
          <w:color w:val="auto"/>
          <w:szCs w:val="24"/>
        </w:rPr>
        <w:t>The Board acknowledges the sentiment expressed in the CI’s application regarding the significant impairment with which his service-aggravated condition continues to burden him.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F51826">
        <w:rPr>
          <w:rFonts w:asciiTheme="minorHAnsi" w:hAnsiTheme="minorHAnsi" w:cs="Times New Roman"/>
          <w:color w:val="auto"/>
          <w:szCs w:val="24"/>
        </w:rPr>
        <w:t>s’</w:t>
      </w:r>
      <w:r w:rsidR="00F328BE" w:rsidRPr="00171890">
        <w:rPr>
          <w:rFonts w:asciiTheme="minorHAnsi" w:hAnsiTheme="minorHAnsi" w:cs="Times New Roman"/>
          <w:color w:val="auto"/>
          <w:szCs w:val="24"/>
        </w:rPr>
        <w:t xml:space="preserve"> Affairs (DVA).  The DVA, operating under a different set of laws (Title 38, United States Code), is empowered to compensate service</w:t>
      </w:r>
      <w:r w:rsidR="00A42E64">
        <w:rPr>
          <w:rFonts w:asciiTheme="minorHAnsi" w:hAnsiTheme="minorHAnsi" w:cs="Times New Roman"/>
          <w:color w:val="auto"/>
          <w:szCs w:val="24"/>
        </w:rPr>
        <w:t>-</w:t>
      </w:r>
      <w:r w:rsidR="00F328BE" w:rsidRPr="00171890">
        <w:rPr>
          <w:rFonts w:asciiTheme="minorHAnsi" w:hAnsiTheme="minorHAnsi" w:cs="Times New Roman"/>
          <w:color w:val="auto"/>
          <w:szCs w:val="24"/>
        </w:rPr>
        <w:t xml:space="preserve">connected conditions and to periodically re-evaluate said conditions for the purpose of adjusting the </w:t>
      </w:r>
      <w:r w:rsidR="00F51826">
        <w:rPr>
          <w:rFonts w:asciiTheme="minorHAnsi" w:hAnsiTheme="minorHAnsi" w:cs="Times New Roman"/>
          <w:color w:val="auto"/>
          <w:szCs w:val="24"/>
        </w:rPr>
        <w:t>V</w:t>
      </w:r>
      <w:r w:rsidR="00F328BE" w:rsidRPr="00171890">
        <w:rPr>
          <w:rFonts w:asciiTheme="minorHAnsi" w:hAnsiTheme="minorHAnsi" w:cs="Times New Roman"/>
          <w:color w:val="auto"/>
          <w:szCs w:val="24"/>
        </w:rPr>
        <w:t xml:space="preserve">eteran’s disability </w:t>
      </w:r>
      <w:r w:rsidR="00F328BE" w:rsidRPr="00171890">
        <w:rPr>
          <w:rFonts w:asciiTheme="minorHAnsi" w:hAnsiTheme="minorHAnsi" w:cs="Times New Roman"/>
          <w:color w:val="auto"/>
          <w:szCs w:val="24"/>
        </w:rPr>
        <w:lastRenderedPageBreak/>
        <w:t xml:space="preserve">rating should </w:t>
      </w:r>
      <w:r w:rsidR="00F51826">
        <w:rPr>
          <w:rFonts w:asciiTheme="minorHAnsi" w:hAnsiTheme="minorHAnsi" w:cs="Times New Roman"/>
          <w:color w:val="auto"/>
          <w:szCs w:val="24"/>
        </w:rPr>
        <w:t>the</w:t>
      </w:r>
      <w:r w:rsidR="00F328BE" w:rsidRPr="00171890">
        <w:rPr>
          <w:rFonts w:asciiTheme="minorHAnsi" w:hAnsiTheme="minorHAnsi" w:cs="Times New Roman"/>
          <w:color w:val="auto"/>
          <w:szCs w:val="24"/>
        </w:rPr>
        <w:t xml:space="preserve"> degree of impairment vary over time.  The Board’s author</w:t>
      </w:r>
      <w:r w:rsidR="00793159">
        <w:rPr>
          <w:rFonts w:asciiTheme="minorHAnsi" w:hAnsiTheme="minorHAnsi" w:cs="Times New Roman"/>
          <w:color w:val="auto"/>
          <w:szCs w:val="24"/>
        </w:rPr>
        <w:t xml:space="preserve">ity, as defined in DoDI 6044.40, </w:t>
      </w:r>
      <w:r w:rsidR="00F328BE" w:rsidRPr="00171890">
        <w:rPr>
          <w:rFonts w:asciiTheme="minorHAnsi" w:hAnsiTheme="minorHAnsi" w:cs="Times New Roman"/>
          <w:color w:val="auto"/>
          <w:szCs w:val="24"/>
        </w:rPr>
        <w:t>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BE0CE9" w:rsidRPr="00F328BE" w:rsidRDefault="00BE0CE9" w:rsidP="00F328BE">
      <w:pPr>
        <w:jc w:val="left"/>
        <w:rPr>
          <w:color w:val="000000" w:themeColor="text1"/>
          <w:szCs w:val="24"/>
        </w:rPr>
      </w:pPr>
    </w:p>
    <w:p w:rsidR="00F51FD6" w:rsidRPr="00F51FD6" w:rsidRDefault="00171890" w:rsidP="00F51FD6">
      <w:pPr>
        <w:jc w:val="both"/>
        <w:rPr>
          <w:rFonts w:eastAsiaTheme="minorHAnsi" w:cstheme="minorBidi"/>
          <w:color w:val="auto"/>
          <w:szCs w:val="24"/>
        </w:rPr>
      </w:pPr>
      <w:r w:rsidRPr="003E1C54">
        <w:rPr>
          <w:color w:val="000000" w:themeColor="text1"/>
          <w:szCs w:val="24"/>
          <w:u w:val="single"/>
        </w:rPr>
        <w:t>Exertional Heat Illness Condition</w:t>
      </w:r>
      <w:r w:rsidRPr="003E1C54">
        <w:rPr>
          <w:color w:val="000000" w:themeColor="text1"/>
          <w:szCs w:val="24"/>
        </w:rPr>
        <w:t xml:space="preserve">:  </w:t>
      </w:r>
      <w:r w:rsidR="009E3AF8">
        <w:rPr>
          <w:color w:val="000000" w:themeColor="text1"/>
          <w:szCs w:val="24"/>
        </w:rPr>
        <w:t xml:space="preserve">At the time of the second MEB the CI reported continued symptoms of nausea and vomiting with heat exposure, even with activities as minimal as mowing the yard.  </w:t>
      </w:r>
      <w:r w:rsidR="003631DF">
        <w:rPr>
          <w:color w:val="000000" w:themeColor="text1"/>
          <w:szCs w:val="24"/>
        </w:rPr>
        <w:t xml:space="preserve">There was no history of loss of consciousness or seizure activity.  </w:t>
      </w:r>
      <w:r w:rsidR="004F241E">
        <w:rPr>
          <w:color w:val="000000" w:themeColor="text1"/>
          <w:szCs w:val="24"/>
        </w:rPr>
        <w:t xml:space="preserve">The physical exam showed no abnormalities.  The resting pulse was recorded at 70 beats per minute.  There is no entry in the </w:t>
      </w:r>
      <w:r w:rsidR="00F51826">
        <w:rPr>
          <w:color w:val="000000" w:themeColor="text1"/>
          <w:szCs w:val="24"/>
        </w:rPr>
        <w:t>service treatment record (</w:t>
      </w:r>
      <w:r w:rsidR="004F241E">
        <w:rPr>
          <w:color w:val="000000" w:themeColor="text1"/>
          <w:szCs w:val="24"/>
        </w:rPr>
        <w:t>STR</w:t>
      </w:r>
      <w:r w:rsidR="00F51826">
        <w:rPr>
          <w:color w:val="000000" w:themeColor="text1"/>
          <w:szCs w:val="24"/>
        </w:rPr>
        <w:t>)</w:t>
      </w:r>
      <w:r w:rsidR="004F241E">
        <w:rPr>
          <w:color w:val="000000" w:themeColor="text1"/>
          <w:szCs w:val="24"/>
        </w:rPr>
        <w:t xml:space="preserve"> recording a pulse rate of 100 or higher</w:t>
      </w:r>
      <w:r w:rsidR="00793159">
        <w:rPr>
          <w:color w:val="000000" w:themeColor="text1"/>
          <w:szCs w:val="24"/>
        </w:rPr>
        <w:t xml:space="preserve"> (a rating criteria)</w:t>
      </w:r>
      <w:proofErr w:type="gramStart"/>
      <w:r w:rsidR="004F241E">
        <w:rPr>
          <w:color w:val="000000" w:themeColor="text1"/>
          <w:szCs w:val="24"/>
        </w:rPr>
        <w:t>,</w:t>
      </w:r>
      <w:proofErr w:type="gramEnd"/>
      <w:r w:rsidR="004F241E">
        <w:rPr>
          <w:color w:val="000000" w:themeColor="text1"/>
          <w:szCs w:val="24"/>
        </w:rPr>
        <w:t xml:space="preserve"> even during emergency room visits for acute heat illness symptoms.  </w:t>
      </w:r>
      <w:r w:rsidR="009E3AF8">
        <w:rPr>
          <w:rFonts w:asciiTheme="minorHAnsi" w:eastAsia="HiddenHorzOCR" w:hAnsiTheme="minorHAnsi"/>
          <w:color w:val="auto"/>
          <w:szCs w:val="24"/>
        </w:rPr>
        <w:t xml:space="preserve">The </w:t>
      </w:r>
      <w:r>
        <w:rPr>
          <w:rFonts w:asciiTheme="minorHAnsi" w:eastAsia="HiddenHorzOCR" w:hAnsiTheme="minorHAnsi"/>
          <w:color w:val="auto"/>
          <w:szCs w:val="24"/>
        </w:rPr>
        <w:t xml:space="preserve">PEB </w:t>
      </w:r>
      <w:r w:rsidR="00793159" w:rsidRPr="003631DF">
        <w:rPr>
          <w:rFonts w:asciiTheme="minorHAnsi" w:eastAsia="HiddenHorzOCR" w:hAnsiTheme="minorHAnsi"/>
          <w:color w:val="auto"/>
          <w:szCs w:val="24"/>
        </w:rPr>
        <w:t xml:space="preserve">coded </w:t>
      </w:r>
      <w:r>
        <w:rPr>
          <w:rFonts w:asciiTheme="minorHAnsi" w:eastAsia="HiddenHorzOCR" w:hAnsiTheme="minorHAnsi"/>
          <w:color w:val="auto"/>
          <w:szCs w:val="24"/>
        </w:rPr>
        <w:t xml:space="preserve">the heat </w:t>
      </w:r>
      <w:r w:rsidR="004F241E" w:rsidRPr="003631DF">
        <w:rPr>
          <w:rFonts w:asciiTheme="minorHAnsi" w:eastAsia="HiddenHorzOCR" w:hAnsiTheme="minorHAnsi"/>
          <w:color w:val="auto"/>
          <w:szCs w:val="24"/>
        </w:rPr>
        <w:t>illness</w:t>
      </w:r>
      <w:r w:rsidRPr="003631DF">
        <w:rPr>
          <w:rFonts w:asciiTheme="minorHAnsi" w:eastAsia="HiddenHorzOCR" w:hAnsiTheme="minorHAnsi"/>
          <w:color w:val="auto"/>
          <w:szCs w:val="24"/>
        </w:rPr>
        <w:t xml:space="preserve"> analogously to hyperthyroidism, and rated </w:t>
      </w:r>
      <w:r w:rsidR="00793159">
        <w:rPr>
          <w:rFonts w:asciiTheme="minorHAnsi" w:eastAsia="HiddenHorzOCR" w:hAnsiTheme="minorHAnsi"/>
          <w:color w:val="auto"/>
          <w:szCs w:val="24"/>
        </w:rPr>
        <w:t>it</w:t>
      </w:r>
      <w:r w:rsidRPr="003631DF">
        <w:rPr>
          <w:rFonts w:asciiTheme="minorHAnsi" w:eastAsia="HiddenHorzOCR" w:hAnsiTheme="minorHAnsi"/>
          <w:color w:val="auto"/>
          <w:szCs w:val="24"/>
        </w:rPr>
        <w:t xml:space="preserve"> at 0% based on the symptoms</w:t>
      </w:r>
      <w:r w:rsidR="00793159">
        <w:rPr>
          <w:rFonts w:asciiTheme="minorHAnsi" w:eastAsia="HiddenHorzOCR" w:hAnsiTheme="minorHAnsi"/>
          <w:color w:val="auto"/>
          <w:szCs w:val="24"/>
        </w:rPr>
        <w:t xml:space="preserve"> in evidence at separation</w:t>
      </w:r>
      <w:r w:rsidRPr="003631DF">
        <w:rPr>
          <w:rFonts w:asciiTheme="minorHAnsi" w:eastAsia="HiddenHorzOCR" w:hAnsiTheme="minorHAnsi"/>
          <w:color w:val="auto"/>
          <w:szCs w:val="24"/>
        </w:rPr>
        <w:t xml:space="preserve">.  The VA determined that </w:t>
      </w:r>
      <w:r w:rsidR="004F241E" w:rsidRPr="003631DF">
        <w:rPr>
          <w:rFonts w:asciiTheme="minorHAnsi" w:eastAsia="HiddenHorzOCR" w:hAnsiTheme="minorHAnsi"/>
          <w:color w:val="auto"/>
          <w:szCs w:val="24"/>
        </w:rPr>
        <w:t>the heat illness condition was service</w:t>
      </w:r>
      <w:r w:rsidR="00A42E64">
        <w:rPr>
          <w:rFonts w:asciiTheme="minorHAnsi" w:eastAsia="HiddenHorzOCR" w:hAnsiTheme="minorHAnsi"/>
          <w:color w:val="auto"/>
          <w:szCs w:val="24"/>
        </w:rPr>
        <w:t>-</w:t>
      </w:r>
      <w:r w:rsidR="004F241E" w:rsidRPr="003631DF">
        <w:rPr>
          <w:rFonts w:asciiTheme="minorHAnsi" w:eastAsia="HiddenHorzOCR" w:hAnsiTheme="minorHAnsi"/>
          <w:color w:val="auto"/>
          <w:szCs w:val="24"/>
        </w:rPr>
        <w:t xml:space="preserve">connected, coded it analogously to seizure disorder, and also </w:t>
      </w:r>
      <w:r w:rsidR="003631DF" w:rsidRPr="003631DF">
        <w:rPr>
          <w:rFonts w:asciiTheme="minorHAnsi" w:eastAsia="HiddenHorzOCR" w:hAnsiTheme="minorHAnsi"/>
          <w:color w:val="auto"/>
          <w:szCs w:val="24"/>
        </w:rPr>
        <w:t xml:space="preserve">rated the condition at 0% based on the CI’s </w:t>
      </w:r>
      <w:r w:rsidR="00793159">
        <w:rPr>
          <w:rFonts w:asciiTheme="minorHAnsi" w:eastAsia="HiddenHorzOCR" w:hAnsiTheme="minorHAnsi"/>
          <w:color w:val="auto"/>
          <w:szCs w:val="24"/>
        </w:rPr>
        <w:t>con</w:t>
      </w:r>
      <w:r w:rsidR="003631DF" w:rsidRPr="003631DF">
        <w:rPr>
          <w:rFonts w:asciiTheme="minorHAnsi" w:eastAsia="HiddenHorzOCR" w:hAnsiTheme="minorHAnsi"/>
          <w:color w:val="auto"/>
          <w:szCs w:val="24"/>
        </w:rPr>
        <w:t>current symptoms and absence of residuals</w:t>
      </w:r>
      <w:r w:rsidRPr="003631DF">
        <w:rPr>
          <w:rFonts w:asciiTheme="minorHAnsi" w:eastAsia="HiddenHorzOCR" w:hAnsiTheme="minorHAnsi"/>
          <w:color w:val="auto"/>
          <w:szCs w:val="24"/>
        </w:rPr>
        <w:t xml:space="preserve">.  </w:t>
      </w:r>
      <w:r w:rsidR="003C1856">
        <w:rPr>
          <w:rFonts w:asciiTheme="minorHAnsi" w:eastAsia="HiddenHorzOCR" w:hAnsiTheme="minorHAnsi"/>
          <w:color w:val="auto"/>
          <w:szCs w:val="24"/>
        </w:rPr>
        <w:t xml:space="preserve">The VASRD does not provide for a specific or entirely applicable code for heat-related illness </w:t>
      </w:r>
      <w:r w:rsidR="00793159">
        <w:rPr>
          <w:rFonts w:asciiTheme="minorHAnsi" w:eastAsia="HiddenHorzOCR" w:hAnsiTheme="minorHAnsi"/>
          <w:color w:val="auto"/>
          <w:szCs w:val="24"/>
        </w:rPr>
        <w:t xml:space="preserve">when it is </w:t>
      </w:r>
      <w:r w:rsidR="003C1856">
        <w:rPr>
          <w:rFonts w:asciiTheme="minorHAnsi" w:eastAsia="HiddenHorzOCR" w:hAnsiTheme="minorHAnsi"/>
          <w:color w:val="auto"/>
          <w:szCs w:val="24"/>
        </w:rPr>
        <w:t xml:space="preserve">not associated with significant renal, metabolic or neurologic sequelae.  </w:t>
      </w:r>
      <w:r w:rsidRPr="003631DF">
        <w:rPr>
          <w:rFonts w:asciiTheme="minorHAnsi" w:eastAsia="HiddenHorzOCR" w:hAnsiTheme="minorHAnsi"/>
          <w:color w:val="auto"/>
          <w:szCs w:val="24"/>
        </w:rPr>
        <w:t>The PEB’s analogous code is in common use for heat illness.  The code requires at least intermittent tachycardia and tremor or the need for continuous medication to achieve the minimum</w:t>
      </w:r>
      <w:r>
        <w:rPr>
          <w:rFonts w:asciiTheme="minorHAnsi" w:eastAsia="HiddenHorzOCR" w:hAnsiTheme="minorHAnsi"/>
          <w:color w:val="auto"/>
          <w:szCs w:val="24"/>
        </w:rPr>
        <w:t xml:space="preserve"> compensable rating (10%).  None of these requirements were met.  </w:t>
      </w:r>
      <w:r w:rsidR="003631DF" w:rsidRPr="003631DF">
        <w:rPr>
          <w:rFonts w:asciiTheme="minorHAnsi" w:eastAsia="HiddenHorzOCR" w:hAnsiTheme="minorHAnsi"/>
          <w:color w:val="auto"/>
          <w:szCs w:val="24"/>
        </w:rPr>
        <w:t xml:space="preserve">The </w:t>
      </w:r>
      <w:r w:rsidR="003631DF">
        <w:rPr>
          <w:rFonts w:asciiTheme="minorHAnsi" w:eastAsia="HiddenHorzOCR" w:hAnsiTheme="minorHAnsi"/>
          <w:color w:val="auto"/>
          <w:szCs w:val="24"/>
        </w:rPr>
        <w:t>VA</w:t>
      </w:r>
      <w:r w:rsidR="003631DF" w:rsidRPr="003631DF">
        <w:rPr>
          <w:rFonts w:asciiTheme="minorHAnsi" w:eastAsia="HiddenHorzOCR" w:hAnsiTheme="minorHAnsi"/>
          <w:color w:val="auto"/>
          <w:szCs w:val="24"/>
        </w:rPr>
        <w:t xml:space="preserve">’s analogous code is </w:t>
      </w:r>
      <w:r w:rsidR="003631DF">
        <w:rPr>
          <w:rFonts w:asciiTheme="minorHAnsi" w:eastAsia="HiddenHorzOCR" w:hAnsiTheme="minorHAnsi"/>
          <w:color w:val="auto"/>
          <w:szCs w:val="24"/>
        </w:rPr>
        <w:t>less</w:t>
      </w:r>
      <w:r w:rsidR="003631DF" w:rsidRPr="003631DF">
        <w:rPr>
          <w:rFonts w:asciiTheme="minorHAnsi" w:eastAsia="HiddenHorzOCR" w:hAnsiTheme="minorHAnsi"/>
          <w:color w:val="auto"/>
          <w:szCs w:val="24"/>
        </w:rPr>
        <w:t xml:space="preserve"> common</w:t>
      </w:r>
      <w:r w:rsidR="003631DF">
        <w:rPr>
          <w:rFonts w:asciiTheme="minorHAnsi" w:eastAsia="HiddenHorzOCR" w:hAnsiTheme="minorHAnsi"/>
          <w:color w:val="auto"/>
          <w:szCs w:val="24"/>
        </w:rPr>
        <w:t>ly</w:t>
      </w:r>
      <w:r w:rsidR="003631DF" w:rsidRPr="003631DF">
        <w:rPr>
          <w:rFonts w:asciiTheme="minorHAnsi" w:eastAsia="HiddenHorzOCR" w:hAnsiTheme="minorHAnsi"/>
          <w:color w:val="auto"/>
          <w:szCs w:val="24"/>
        </w:rPr>
        <w:t xml:space="preserve"> use for heat illness.  The code requires </w:t>
      </w:r>
      <w:r w:rsidR="003631DF" w:rsidRPr="009E3AF8">
        <w:rPr>
          <w:color w:val="000000" w:themeColor="text1"/>
          <w:szCs w:val="24"/>
        </w:rPr>
        <w:t xml:space="preserve">confirmed diagnosis of epilepsy with a history of seizures </w:t>
      </w:r>
      <w:r w:rsidR="003631DF" w:rsidRPr="003631DF">
        <w:rPr>
          <w:rFonts w:asciiTheme="minorHAnsi" w:eastAsia="HiddenHorzOCR" w:hAnsiTheme="minorHAnsi"/>
          <w:color w:val="auto"/>
          <w:szCs w:val="24"/>
        </w:rPr>
        <w:t>or the need for continuous medication to achieve the minimum</w:t>
      </w:r>
      <w:r w:rsidR="003631DF">
        <w:rPr>
          <w:rFonts w:asciiTheme="minorHAnsi" w:eastAsia="HiddenHorzOCR" w:hAnsiTheme="minorHAnsi"/>
          <w:color w:val="auto"/>
          <w:szCs w:val="24"/>
        </w:rPr>
        <w:t xml:space="preserve"> compensable rating (10%).  None of these requirements were met.  </w:t>
      </w:r>
      <w:r w:rsidR="003C1856">
        <w:rPr>
          <w:rFonts w:asciiTheme="minorHAnsi" w:eastAsia="HiddenHorzOCR" w:hAnsiTheme="minorHAnsi"/>
          <w:color w:val="auto"/>
          <w:szCs w:val="24"/>
        </w:rPr>
        <w:t xml:space="preserve">No other analogous coding approach is consistent with the evidence at hand; and, although an extra-schedular rating of 10% could be entertained based on the actual degree of disability in this case, members agreed that it would be of no practical advantage to the CI and therefore </w:t>
      </w:r>
      <w:r w:rsidR="009F6A82">
        <w:rPr>
          <w:rFonts w:asciiTheme="minorHAnsi" w:eastAsia="HiddenHorzOCR" w:hAnsiTheme="minorHAnsi"/>
          <w:color w:val="auto"/>
          <w:szCs w:val="24"/>
        </w:rPr>
        <w:t>not meriting this unconventional resolution.</w:t>
      </w:r>
      <w:r w:rsidR="003C1856">
        <w:rPr>
          <w:rFonts w:asciiTheme="minorHAnsi" w:eastAsia="HiddenHorzOCR" w:hAnsiTheme="minorHAnsi"/>
          <w:color w:val="auto"/>
          <w:szCs w:val="24"/>
        </w:rPr>
        <w:t xml:space="preserve"> </w:t>
      </w:r>
      <w:r w:rsidR="009F6A82">
        <w:rPr>
          <w:rFonts w:asciiTheme="minorHAnsi" w:eastAsia="HiddenHorzOCR" w:hAnsiTheme="minorHAnsi"/>
          <w:color w:val="auto"/>
          <w:szCs w:val="24"/>
        </w:rPr>
        <w:t xml:space="preserve"> </w:t>
      </w:r>
      <w:r w:rsidR="00F51FD6" w:rsidRPr="00F51FD6">
        <w:rPr>
          <w:rFonts w:eastAsiaTheme="minorHAnsi" w:cstheme="minorBidi"/>
          <w:color w:val="auto"/>
          <w:szCs w:val="24"/>
        </w:rPr>
        <w:t>After due deliberation, considering all of the evidence and mindful of VASRD §4.3 (reasonable doubt), the Board concluded that there was insufficient cause to recommend a change in the PEB adjudication for the condition</w:t>
      </w:r>
      <w:r w:rsidR="00F51FD6">
        <w:rPr>
          <w:rFonts w:eastAsiaTheme="minorHAnsi" w:cstheme="minorBidi"/>
          <w:color w:val="auto"/>
          <w:szCs w:val="24"/>
        </w:rPr>
        <w:t xml:space="preserve"> of exertional heat intolerance</w:t>
      </w:r>
      <w:r w:rsidR="00F51FD6" w:rsidRPr="00F51FD6">
        <w:rPr>
          <w:rFonts w:eastAsiaTheme="minorHAnsi" w:cstheme="minorBidi"/>
          <w:color w:val="auto"/>
          <w:szCs w:val="24"/>
        </w:rPr>
        <w:t>.</w:t>
      </w:r>
    </w:p>
    <w:p w:rsidR="00BA6A9C" w:rsidRPr="001F29F9" w:rsidRDefault="00BA6A9C" w:rsidP="00BF0E94">
      <w:pPr>
        <w:jc w:val="both"/>
        <w:rPr>
          <w:color w:val="000000" w:themeColor="text1"/>
          <w:szCs w:val="24"/>
        </w:rPr>
      </w:pPr>
    </w:p>
    <w:p w:rsidR="007C3E5A" w:rsidRPr="001F29F9" w:rsidRDefault="003C247E" w:rsidP="003C247E">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r w:rsidR="003631DF">
        <w:rPr>
          <w:color w:val="000000" w:themeColor="text1"/>
          <w:szCs w:val="24"/>
        </w:rPr>
        <w:t xml:space="preserve">mild bilateral hearing </w:t>
      </w:r>
      <w:r w:rsidR="003631DF" w:rsidRPr="003631DF">
        <w:rPr>
          <w:color w:val="000000" w:themeColor="text1"/>
          <w:szCs w:val="24"/>
        </w:rPr>
        <w:t>loss</w:t>
      </w:r>
      <w:r w:rsidRPr="003631DF">
        <w:rPr>
          <w:color w:val="000000" w:themeColor="text1"/>
          <w:szCs w:val="24"/>
        </w:rPr>
        <w:t xml:space="preserve"> and </w:t>
      </w:r>
      <w:r w:rsidR="003631DF" w:rsidRPr="003631DF">
        <w:rPr>
          <w:color w:val="000000" w:themeColor="text1"/>
          <w:szCs w:val="24"/>
        </w:rPr>
        <w:t>a history of bladder neck abnormality</w:t>
      </w:r>
      <w:r w:rsidRPr="003631DF">
        <w:rPr>
          <w:color w:val="000000" w:themeColor="text1"/>
          <w:szCs w:val="24"/>
        </w:rPr>
        <w:t>.  N</w:t>
      </w:r>
      <w:r w:rsidR="003631DF" w:rsidRPr="003631DF">
        <w:rPr>
          <w:color w:val="000000" w:themeColor="text1"/>
          <w:szCs w:val="24"/>
        </w:rPr>
        <w:t>either</w:t>
      </w:r>
      <w:r w:rsidRPr="003631DF">
        <w:rPr>
          <w:color w:val="000000" w:themeColor="text1"/>
          <w:szCs w:val="24"/>
        </w:rPr>
        <w:t xml:space="preserve"> of these conditions </w:t>
      </w:r>
      <w:proofErr w:type="gramStart"/>
      <w:r w:rsidR="00793159">
        <w:rPr>
          <w:color w:val="000000" w:themeColor="text1"/>
          <w:szCs w:val="24"/>
        </w:rPr>
        <w:t>were</w:t>
      </w:r>
      <w:proofErr w:type="gramEnd"/>
      <w:r w:rsidRPr="003631DF">
        <w:rPr>
          <w:color w:val="000000" w:themeColor="text1"/>
          <w:szCs w:val="24"/>
        </w:rPr>
        <w:t xml:space="preserve"> clinical</w:t>
      </w:r>
      <w:r w:rsidR="00793159">
        <w:rPr>
          <w:color w:val="000000" w:themeColor="text1"/>
          <w:szCs w:val="24"/>
        </w:rPr>
        <w:t>ly active</w:t>
      </w:r>
      <w:r w:rsidRPr="003631DF">
        <w:rPr>
          <w:color w:val="000000" w:themeColor="text1"/>
          <w:szCs w:val="24"/>
        </w:rPr>
        <w:t xml:space="preserve"> during the MEB period</w:t>
      </w:r>
      <w:r w:rsidR="00F51FD6">
        <w:rPr>
          <w:color w:val="000000" w:themeColor="text1"/>
          <w:szCs w:val="24"/>
        </w:rPr>
        <w:t>;</w:t>
      </w:r>
      <w:r w:rsidRPr="003631DF">
        <w:rPr>
          <w:color w:val="000000" w:themeColor="text1"/>
          <w:szCs w:val="24"/>
        </w:rPr>
        <w:t xml:space="preserve"> n</w:t>
      </w:r>
      <w:r w:rsidR="003631DF" w:rsidRPr="003631DF">
        <w:rPr>
          <w:color w:val="000000" w:themeColor="text1"/>
          <w:szCs w:val="24"/>
        </w:rPr>
        <w:t xml:space="preserve">either </w:t>
      </w:r>
      <w:r w:rsidRPr="003631DF">
        <w:rPr>
          <w:color w:val="000000" w:themeColor="text1"/>
          <w:szCs w:val="24"/>
        </w:rPr>
        <w:t>carried attached profiles</w:t>
      </w:r>
      <w:r w:rsidR="00F51FD6">
        <w:rPr>
          <w:color w:val="000000" w:themeColor="text1"/>
          <w:szCs w:val="24"/>
        </w:rPr>
        <w:t>;</w:t>
      </w:r>
      <w:r w:rsidRPr="003631DF">
        <w:rPr>
          <w:color w:val="000000" w:themeColor="text1"/>
          <w:szCs w:val="24"/>
        </w:rPr>
        <w:t xml:space="preserve"> and</w:t>
      </w:r>
      <w:r w:rsidR="00F51FD6">
        <w:rPr>
          <w:color w:val="000000" w:themeColor="text1"/>
          <w:szCs w:val="24"/>
        </w:rPr>
        <w:t>,</w:t>
      </w:r>
      <w:r w:rsidRPr="003631DF">
        <w:rPr>
          <w:color w:val="000000" w:themeColor="text1"/>
          <w:szCs w:val="24"/>
        </w:rPr>
        <w:t xml:space="preserve"> </w:t>
      </w:r>
      <w:r w:rsidR="003631DF" w:rsidRPr="003631DF">
        <w:rPr>
          <w:color w:val="000000" w:themeColor="text1"/>
          <w:szCs w:val="24"/>
        </w:rPr>
        <w:t>neither</w:t>
      </w:r>
      <w:r w:rsidRPr="003631DF">
        <w:rPr>
          <w:color w:val="000000" w:themeColor="text1"/>
          <w:szCs w:val="24"/>
        </w:rPr>
        <w:t xml:space="preserve"> </w:t>
      </w:r>
      <w:r w:rsidR="003631DF" w:rsidRPr="003631DF">
        <w:rPr>
          <w:color w:val="000000" w:themeColor="text1"/>
          <w:szCs w:val="24"/>
        </w:rPr>
        <w:t>was</w:t>
      </w:r>
      <w:r w:rsidRPr="003631DF">
        <w:rPr>
          <w:color w:val="000000" w:themeColor="text1"/>
          <w:szCs w:val="24"/>
        </w:rPr>
        <w:t xml:space="preserve"> implicated in the </w:t>
      </w:r>
      <w:r w:rsidR="0080588E" w:rsidRPr="003631DF">
        <w:rPr>
          <w:color w:val="000000" w:themeColor="text1"/>
          <w:szCs w:val="24"/>
        </w:rPr>
        <w:t>c</w:t>
      </w:r>
      <w:r w:rsidRPr="003631DF">
        <w:rPr>
          <w:color w:val="000000" w:themeColor="text1"/>
          <w:szCs w:val="24"/>
        </w:rPr>
        <w:t>ommander’s statement.</w:t>
      </w:r>
      <w:r w:rsidRPr="001F29F9">
        <w:rPr>
          <w:color w:val="000000" w:themeColor="text1"/>
          <w:szCs w:val="24"/>
        </w:rPr>
        <w:t xml:space="preserve">  These conditions were reviewed by the </w:t>
      </w:r>
      <w:r w:rsidR="00F51826">
        <w:rPr>
          <w:color w:val="000000" w:themeColor="text1"/>
          <w:szCs w:val="24"/>
        </w:rPr>
        <w:t>a</w:t>
      </w:r>
      <w:r w:rsidR="00261709" w:rsidRPr="001F29F9">
        <w:rPr>
          <w:color w:val="000000" w:themeColor="text1"/>
          <w:szCs w:val="24"/>
        </w:rPr>
        <w:t xml:space="preserve">ction </w:t>
      </w:r>
      <w:r w:rsidR="00F51826">
        <w:rPr>
          <w:color w:val="000000" w:themeColor="text1"/>
          <w:szCs w:val="24"/>
        </w:rPr>
        <w:t>o</w:t>
      </w:r>
      <w:r w:rsidR="00261709" w:rsidRPr="001F29F9">
        <w:rPr>
          <w:color w:val="000000" w:themeColor="text1"/>
          <w:szCs w:val="24"/>
        </w:rPr>
        <w:t xml:space="preserve">fficer </w:t>
      </w:r>
      <w:r w:rsidRPr="001F29F9">
        <w:rPr>
          <w:color w:val="000000" w:themeColor="text1"/>
          <w:szCs w:val="24"/>
        </w:rPr>
        <w:t xml:space="preserve">and considered by the Board.  It was determined that </w:t>
      </w:r>
      <w:r w:rsidR="003631DF">
        <w:rPr>
          <w:color w:val="000000" w:themeColor="text1"/>
          <w:szCs w:val="24"/>
        </w:rPr>
        <w:t>neither</w:t>
      </w:r>
      <w:r w:rsidRPr="001F29F9">
        <w:rPr>
          <w:color w:val="000000" w:themeColor="text1"/>
          <w:szCs w:val="24"/>
        </w:rPr>
        <w:t xml:space="preserve"> could be argued as unfitting and subject to separation rating.  No other conditions were service connected with a compensable rating by the VA within </w:t>
      </w:r>
      <w:r w:rsidR="0080588E" w:rsidRPr="001F29F9">
        <w:rPr>
          <w:color w:val="000000" w:themeColor="text1"/>
          <w:szCs w:val="24"/>
        </w:rPr>
        <w:t>12</w:t>
      </w:r>
      <w:r w:rsidRPr="001F29F9">
        <w:rPr>
          <w:color w:val="000000" w:themeColor="text1"/>
          <w:szCs w:val="24"/>
        </w:rPr>
        <w:t xml:space="preserve"> months of separation or contended by the CI.  The Board </w:t>
      </w:r>
      <w:r w:rsidR="00F51FD6">
        <w:rPr>
          <w:color w:val="000000" w:themeColor="text1"/>
          <w:szCs w:val="24"/>
        </w:rPr>
        <w:t>thus</w:t>
      </w:r>
      <w:r w:rsidRPr="001F29F9">
        <w:rPr>
          <w:color w:val="000000" w:themeColor="text1"/>
          <w:szCs w:val="24"/>
        </w:rPr>
        <w:t xml:space="preserve"> has no reasonable basis for recommending any additional unfitting conditions for </w:t>
      </w:r>
      <w:r w:rsidR="00A42E64">
        <w:rPr>
          <w:color w:val="000000" w:themeColor="text1"/>
          <w:szCs w:val="24"/>
        </w:rPr>
        <w:t>s</w:t>
      </w:r>
      <w:r w:rsidR="00F51FD6">
        <w:rPr>
          <w:color w:val="000000" w:themeColor="text1"/>
          <w:szCs w:val="24"/>
        </w:rPr>
        <w:t>ervice</w:t>
      </w:r>
      <w:r w:rsidRPr="001F29F9">
        <w:rPr>
          <w:color w:val="000000" w:themeColor="text1"/>
          <w:szCs w:val="24"/>
        </w:rPr>
        <w:t xml:space="preserve">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3414F8">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t>
      </w:r>
      <w:r w:rsidRPr="00F51FD6">
        <w:rPr>
          <w:rFonts w:eastAsiaTheme="minorHAnsi"/>
          <w:color w:val="000000" w:themeColor="text1"/>
          <w:szCs w:val="24"/>
        </w:rPr>
        <w:t>will not be considered by the Board to the extent they were inconsistent with the VASRD in effect at the time of the adjudication</w:t>
      </w:r>
      <w:r w:rsidR="003414F8" w:rsidRPr="00F51FD6">
        <w:rPr>
          <w:rFonts w:eastAsiaTheme="minorHAnsi"/>
          <w:color w:val="000000" w:themeColor="text1"/>
          <w:szCs w:val="24"/>
        </w:rPr>
        <w:t xml:space="preserve">.  </w:t>
      </w:r>
      <w:r w:rsidR="003C53E8" w:rsidRPr="00F51FD6">
        <w:rPr>
          <w:rFonts w:asciiTheme="minorHAnsi" w:eastAsiaTheme="minorHAnsi" w:hAnsiTheme="minorHAnsi" w:cs="Times New Roman"/>
          <w:color w:val="auto"/>
          <w:szCs w:val="24"/>
        </w:rPr>
        <w:t>The Board did not surmise from the record or PEB ruling in this case that any prerogatives outside the VASRD were exercised.</w:t>
      </w:r>
      <w:r w:rsidR="003414F8" w:rsidRPr="00F51FD6">
        <w:rPr>
          <w:rFonts w:asciiTheme="minorHAnsi" w:eastAsiaTheme="minorHAnsi" w:hAnsiTheme="minorHAnsi" w:cs="Times New Roman"/>
          <w:color w:val="auto"/>
          <w:szCs w:val="24"/>
        </w:rPr>
        <w:t xml:space="preserve">  </w:t>
      </w:r>
      <w:r w:rsidR="003C53E8" w:rsidRPr="00F51FD6">
        <w:rPr>
          <w:rFonts w:asciiTheme="minorHAnsi" w:eastAsiaTheme="minorHAnsi" w:hAnsiTheme="minorHAnsi" w:cs="Times New Roman"/>
          <w:color w:val="auto"/>
          <w:szCs w:val="24"/>
        </w:rPr>
        <w:t xml:space="preserve">In the matter of the </w:t>
      </w:r>
      <w:r w:rsidR="003414F8" w:rsidRPr="00F51FD6">
        <w:rPr>
          <w:rFonts w:asciiTheme="minorHAnsi" w:eastAsiaTheme="minorHAnsi" w:hAnsiTheme="minorHAnsi" w:cs="Times New Roman"/>
          <w:color w:val="auto"/>
          <w:szCs w:val="24"/>
        </w:rPr>
        <w:t>heat illness</w:t>
      </w:r>
      <w:r w:rsidR="003C53E8" w:rsidRPr="00F51FD6">
        <w:rPr>
          <w:rFonts w:asciiTheme="minorHAnsi" w:eastAsiaTheme="minorHAnsi" w:hAnsiTheme="minorHAnsi" w:cs="Times New Roman"/>
          <w:color w:val="auto"/>
          <w:szCs w:val="24"/>
        </w:rPr>
        <w:t xml:space="preserve"> condition and </w:t>
      </w:r>
      <w:r w:rsidR="003C53E8" w:rsidRPr="00F51FD6">
        <w:rPr>
          <w:rFonts w:asciiTheme="minorHAnsi" w:hAnsiTheme="minorHAnsi" w:cs="Times New Roman"/>
          <w:color w:val="auto"/>
          <w:szCs w:val="24"/>
        </w:rPr>
        <w:t>IAW VASRD §4.</w:t>
      </w:r>
      <w:r w:rsidR="003414F8" w:rsidRPr="00F51FD6">
        <w:rPr>
          <w:rFonts w:asciiTheme="minorHAnsi" w:hAnsiTheme="minorHAnsi" w:cs="Times New Roman"/>
          <w:color w:val="auto"/>
          <w:szCs w:val="24"/>
        </w:rPr>
        <w:t>119</w:t>
      </w:r>
      <w:r w:rsidR="003C53E8" w:rsidRPr="00F51FD6">
        <w:rPr>
          <w:rFonts w:asciiTheme="minorHAnsi" w:eastAsiaTheme="minorHAnsi" w:hAnsiTheme="minorHAnsi" w:cs="Times New Roman"/>
          <w:color w:val="auto"/>
          <w:szCs w:val="24"/>
        </w:rPr>
        <w:t>, the Board unanimously recommends no change in the PEB adjudication</w:t>
      </w:r>
      <w:r w:rsidR="003C53E8" w:rsidRPr="00F51FD6">
        <w:rPr>
          <w:rFonts w:asciiTheme="minorHAnsi" w:hAnsiTheme="minorHAnsi" w:cs="Times New Roman"/>
          <w:color w:val="auto"/>
          <w:szCs w:val="24"/>
        </w:rPr>
        <w:t>.  The Board unanimously agrees that there were no other conditions eligible for Board consideration which could be recommended as additionally unfitting for rating at separation.</w:t>
      </w:r>
    </w:p>
    <w:p w:rsidR="00F51FD6" w:rsidRPr="001F29F9" w:rsidRDefault="00F51FD6" w:rsidP="00F51FD6">
      <w:pPr>
        <w:pBdr>
          <w:bottom w:val="single" w:sz="12" w:space="1" w:color="auto"/>
        </w:pBdr>
        <w:tabs>
          <w:tab w:val="left" w:pos="288"/>
          <w:tab w:val="left" w:pos="4752"/>
        </w:tabs>
        <w:jc w:val="both"/>
        <w:rPr>
          <w:color w:val="000000" w:themeColor="text1"/>
        </w:rPr>
      </w:pPr>
    </w:p>
    <w:p w:rsidR="009E3ACD" w:rsidRDefault="009E3ACD" w:rsidP="00F51FD6">
      <w:pPr>
        <w:jc w:val="both"/>
        <w:rPr>
          <w:color w:val="000000" w:themeColor="text1"/>
          <w:szCs w:val="24"/>
          <w:u w:val="single"/>
        </w:rPr>
      </w:pPr>
      <w:r>
        <w:rPr>
          <w:color w:val="000000" w:themeColor="text1"/>
          <w:szCs w:val="24"/>
          <w:u w:val="single"/>
        </w:rPr>
        <w:br w:type="page"/>
      </w:r>
    </w:p>
    <w:p w:rsidR="006B4AA2" w:rsidRPr="003414F8" w:rsidRDefault="00C56FC8" w:rsidP="003414F8">
      <w:pPr>
        <w:jc w:val="left"/>
        <w:rPr>
          <w:color w:val="000000" w:themeColor="text1"/>
        </w:rPr>
      </w:pPr>
      <w:r w:rsidRPr="001F29F9">
        <w:rPr>
          <w:color w:val="000000" w:themeColor="text1"/>
          <w:szCs w:val="24"/>
          <w:u w:val="single"/>
        </w:rPr>
        <w:lastRenderedPageBreak/>
        <w:t>RECOMMENDATION</w:t>
      </w:r>
      <w:r w:rsidRPr="001F29F9">
        <w:rPr>
          <w:color w:val="000000" w:themeColor="text1"/>
          <w:szCs w:val="24"/>
        </w:rPr>
        <w:t>:</w:t>
      </w:r>
      <w:r w:rsidR="003414F8" w:rsidRPr="003414F8">
        <w:rPr>
          <w:color w:val="000000" w:themeColor="text1"/>
          <w:szCs w:val="24"/>
        </w:rPr>
        <w:t xml:space="preserve"> </w:t>
      </w:r>
      <w:r w:rsidR="003414F8">
        <w:rPr>
          <w:color w:val="000000" w:themeColor="text1"/>
          <w:szCs w:val="24"/>
        </w:rPr>
        <w:t xml:space="preserve"> </w:t>
      </w:r>
      <w:r w:rsidR="003414F8" w:rsidRPr="001F29F9">
        <w:rPr>
          <w:color w:val="000000" w:themeColor="text1"/>
          <w:szCs w:val="24"/>
        </w:rPr>
        <w:t>The Board, therefore, recommends that there be no recharacterization of the CI’s disability and separation determination</w:t>
      </w:r>
      <w:r w:rsidR="005709DB">
        <w:rPr>
          <w:color w:val="000000" w:themeColor="text1"/>
          <w:szCs w:val="24"/>
        </w:rPr>
        <w:t>.</w:t>
      </w:r>
      <w:r w:rsidR="00E53460"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08"/>
      </w:tblGrid>
      <w:tr w:rsidR="00A95BBA" w:rsidRPr="001F29F9" w:rsidTr="009E3ACD">
        <w:trPr>
          <w:trHeight w:val="233"/>
          <w:jc w:val="center"/>
        </w:trPr>
        <w:tc>
          <w:tcPr>
            <w:tcW w:w="6768" w:type="dxa"/>
            <w:shd w:val="clear" w:color="auto" w:fill="D9D9D9"/>
            <w:vAlign w:val="center"/>
          </w:tcPr>
          <w:p w:rsidR="00A95BBA" w:rsidRPr="001F29F9" w:rsidRDefault="00A95BBA" w:rsidP="00793159">
            <w:pPr>
              <w:tabs>
                <w:tab w:val="left" w:pos="288"/>
                <w:tab w:val="left" w:pos="4752"/>
              </w:tabs>
              <w:rPr>
                <w:b/>
                <w:color w:val="000000" w:themeColor="text1"/>
                <w:szCs w:val="24"/>
              </w:rPr>
            </w:pPr>
            <w:r w:rsidRPr="001F29F9">
              <w:rPr>
                <w:b/>
                <w:color w:val="000000" w:themeColor="text1"/>
                <w:szCs w:val="24"/>
              </w:rPr>
              <w:t>UNFITTING CONDITION</w:t>
            </w:r>
          </w:p>
        </w:tc>
        <w:tc>
          <w:tcPr>
            <w:tcW w:w="1530" w:type="dxa"/>
            <w:shd w:val="clear" w:color="auto" w:fill="D9D9D9"/>
            <w:vAlign w:val="center"/>
          </w:tcPr>
          <w:p w:rsidR="00A95BBA" w:rsidRPr="001F29F9" w:rsidRDefault="00A95BBA" w:rsidP="00793159">
            <w:pPr>
              <w:tabs>
                <w:tab w:val="left" w:pos="288"/>
                <w:tab w:val="left" w:pos="4752"/>
              </w:tabs>
              <w:rPr>
                <w:b/>
                <w:color w:val="000000" w:themeColor="text1"/>
                <w:szCs w:val="24"/>
              </w:rPr>
            </w:pPr>
            <w:r w:rsidRPr="001F29F9">
              <w:rPr>
                <w:b/>
                <w:color w:val="000000" w:themeColor="text1"/>
                <w:szCs w:val="24"/>
              </w:rPr>
              <w:t>VASRD CODE</w:t>
            </w:r>
          </w:p>
        </w:tc>
        <w:tc>
          <w:tcPr>
            <w:tcW w:w="1008" w:type="dxa"/>
            <w:shd w:val="clear" w:color="auto" w:fill="D9D9D9"/>
            <w:vAlign w:val="center"/>
          </w:tcPr>
          <w:p w:rsidR="00A95BBA" w:rsidRPr="001F29F9" w:rsidRDefault="00A95BBA" w:rsidP="00793159">
            <w:pPr>
              <w:tabs>
                <w:tab w:val="left" w:pos="288"/>
                <w:tab w:val="left" w:pos="4752"/>
              </w:tabs>
              <w:rPr>
                <w:b/>
                <w:color w:val="000000" w:themeColor="text1"/>
                <w:szCs w:val="24"/>
              </w:rPr>
            </w:pPr>
            <w:r w:rsidRPr="001F29F9">
              <w:rPr>
                <w:b/>
                <w:color w:val="000000" w:themeColor="text1"/>
                <w:szCs w:val="24"/>
              </w:rPr>
              <w:t>RATING</w:t>
            </w:r>
          </w:p>
        </w:tc>
      </w:tr>
      <w:tr w:rsidR="00BE0CE9" w:rsidRPr="001F29F9" w:rsidTr="00793159">
        <w:trPr>
          <w:trHeight w:val="188"/>
          <w:jc w:val="center"/>
        </w:trPr>
        <w:tc>
          <w:tcPr>
            <w:tcW w:w="6768" w:type="dxa"/>
            <w:vAlign w:val="center"/>
          </w:tcPr>
          <w:p w:rsidR="00BE0CE9" w:rsidRPr="00BE0CE9" w:rsidRDefault="00BE0CE9" w:rsidP="00793159">
            <w:pPr>
              <w:contextualSpacing/>
              <w:jc w:val="left"/>
              <w:rPr>
                <w:rFonts w:cs="Calibri"/>
                <w:color w:val="000000" w:themeColor="text1"/>
                <w:szCs w:val="18"/>
              </w:rPr>
            </w:pPr>
            <w:r w:rsidRPr="00BE0CE9">
              <w:rPr>
                <w:rFonts w:cs="Calibri"/>
                <w:color w:val="000000" w:themeColor="text1"/>
                <w:szCs w:val="18"/>
              </w:rPr>
              <w:t>Exertional Heat Illness</w:t>
            </w:r>
          </w:p>
        </w:tc>
        <w:tc>
          <w:tcPr>
            <w:tcW w:w="1530" w:type="dxa"/>
            <w:vAlign w:val="center"/>
          </w:tcPr>
          <w:p w:rsidR="00BE0CE9" w:rsidRPr="0070091A" w:rsidRDefault="00BE0CE9" w:rsidP="00793159">
            <w:pPr>
              <w:contextualSpacing/>
              <w:rPr>
                <w:rFonts w:cs="Calibri"/>
                <w:color w:val="000000" w:themeColor="text1"/>
                <w:sz w:val="22"/>
                <w:szCs w:val="18"/>
              </w:rPr>
            </w:pPr>
            <w:r w:rsidRPr="0070091A">
              <w:rPr>
                <w:rFonts w:cs="Calibri"/>
                <w:color w:val="000000" w:themeColor="text1"/>
                <w:sz w:val="22"/>
                <w:szCs w:val="18"/>
              </w:rPr>
              <w:t>7999-7900</w:t>
            </w:r>
          </w:p>
        </w:tc>
        <w:tc>
          <w:tcPr>
            <w:tcW w:w="1008" w:type="dxa"/>
            <w:vAlign w:val="center"/>
          </w:tcPr>
          <w:p w:rsidR="00BE0CE9" w:rsidRPr="0070091A" w:rsidRDefault="00BE0CE9" w:rsidP="00793159">
            <w:pPr>
              <w:rPr>
                <w:rFonts w:cs="Calibri"/>
                <w:color w:val="000000" w:themeColor="text1"/>
                <w:sz w:val="22"/>
                <w:szCs w:val="18"/>
              </w:rPr>
            </w:pPr>
            <w:r w:rsidRPr="0070091A">
              <w:rPr>
                <w:rFonts w:cs="Calibri"/>
                <w:color w:val="000000" w:themeColor="text1"/>
                <w:sz w:val="22"/>
                <w:szCs w:val="18"/>
              </w:rPr>
              <w:t>0%</w:t>
            </w:r>
          </w:p>
        </w:tc>
      </w:tr>
      <w:tr w:rsidR="00BE0CE9" w:rsidRPr="001F29F9" w:rsidTr="009E3ACD">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BE0CE9" w:rsidRPr="001F29F9" w:rsidRDefault="00BE0CE9" w:rsidP="00793159">
            <w:pPr>
              <w:tabs>
                <w:tab w:val="left" w:pos="288"/>
                <w:tab w:val="left" w:pos="4752"/>
              </w:tabs>
              <w:rPr>
                <w:b/>
                <w:color w:val="000000" w:themeColor="text1"/>
                <w:szCs w:val="24"/>
              </w:rPr>
            </w:pPr>
            <w:r w:rsidRPr="001F29F9">
              <w:rPr>
                <w:b/>
                <w:color w:val="000000" w:themeColor="text1"/>
                <w:szCs w:val="24"/>
              </w:rPr>
              <w:t>COMBINED</w:t>
            </w:r>
          </w:p>
        </w:tc>
        <w:tc>
          <w:tcPr>
            <w:tcW w:w="1008" w:type="dxa"/>
            <w:tcBorders>
              <w:bottom w:val="single" w:sz="4" w:space="0" w:color="000000"/>
            </w:tcBorders>
            <w:shd w:val="clear" w:color="auto" w:fill="D9D9D9" w:themeFill="background1" w:themeFillShade="D9"/>
            <w:vAlign w:val="center"/>
          </w:tcPr>
          <w:p w:rsidR="00BE0CE9" w:rsidRPr="001F29F9" w:rsidRDefault="00BE0CE9" w:rsidP="00793159">
            <w:pPr>
              <w:tabs>
                <w:tab w:val="left" w:pos="288"/>
                <w:tab w:val="left" w:pos="4752"/>
              </w:tabs>
              <w:rPr>
                <w:b/>
                <w:color w:val="000000" w:themeColor="text1"/>
                <w:szCs w:val="24"/>
              </w:rPr>
            </w:pPr>
            <w:r>
              <w:rPr>
                <w:b/>
                <w:color w:val="000000" w:themeColor="text1"/>
                <w:szCs w:val="24"/>
              </w:rPr>
              <w:t>0</w:t>
            </w:r>
            <w:r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BE0CE9" w:rsidRPr="00BE0CE9">
        <w:rPr>
          <w:color w:val="000000" w:themeColor="text1"/>
          <w:szCs w:val="24"/>
        </w:rPr>
        <w:t>20110721</w:t>
      </w:r>
      <w:r w:rsidR="00F51826">
        <w:rPr>
          <w:color w:val="000000" w:themeColor="text1"/>
        </w:rPr>
        <w:t>, w/</w:t>
      </w:r>
      <w:proofErr w:type="spellStart"/>
      <w:r w:rsidR="00F51826">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F51826">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F51826">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FA310E" w:rsidRDefault="002F195B" w:rsidP="00F51FD6">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A310E" w:rsidRDefault="00FA310E">
      <w:pPr>
        <w:rPr>
          <w:color w:val="000000" w:themeColor="text1"/>
          <w:szCs w:val="24"/>
        </w:rPr>
      </w:pPr>
      <w:r>
        <w:rPr>
          <w:color w:val="000000" w:themeColor="text1"/>
          <w:szCs w:val="24"/>
        </w:rPr>
        <w:br w:type="page"/>
      </w: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lastRenderedPageBreak/>
        <w:t>SFMR-RB</w:t>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r w:rsidRPr="00FA310E">
        <w:rPr>
          <w:color w:val="000000" w:themeColor="text1"/>
          <w:szCs w:val="24"/>
        </w:rPr>
        <w:tab/>
      </w: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 xml:space="preserve">MEMORANDUM FOR Commander, US Army Physical Disability Agency </w:t>
      </w: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 xml:space="preserve">SUBJECT:  Department of Defense Physical Disability Board of Review Recommendation </w:t>
      </w:r>
    </w:p>
    <w:p w:rsidR="00FA310E" w:rsidRPr="00FA310E" w:rsidRDefault="00FA310E" w:rsidP="00FA310E">
      <w:pPr>
        <w:tabs>
          <w:tab w:val="left" w:pos="0"/>
          <w:tab w:val="left" w:pos="4320"/>
        </w:tabs>
        <w:jc w:val="both"/>
        <w:rPr>
          <w:color w:val="000000" w:themeColor="text1"/>
          <w:szCs w:val="24"/>
        </w:rPr>
      </w:pPr>
    </w:p>
    <w:p w:rsidR="00FA310E" w:rsidRDefault="00FA310E" w:rsidP="00FA310E">
      <w:pPr>
        <w:tabs>
          <w:tab w:val="left" w:pos="0"/>
          <w:tab w:val="left" w:pos="4320"/>
        </w:tabs>
        <w:jc w:val="both"/>
        <w:rPr>
          <w:color w:val="000000" w:themeColor="text1"/>
          <w:szCs w:val="24"/>
        </w:rPr>
      </w:pPr>
      <w:r w:rsidRPr="00FA310E">
        <w:rPr>
          <w:color w:val="000000" w:themeColor="text1"/>
          <w:szCs w:val="24"/>
        </w:rPr>
        <w:t>I have reviewed the enclosed Department of Defense Physical Disability Board of Review (</w:t>
      </w:r>
      <w:proofErr w:type="spellStart"/>
      <w:r w:rsidRPr="00FA310E">
        <w:rPr>
          <w:color w:val="000000" w:themeColor="text1"/>
          <w:szCs w:val="24"/>
        </w:rPr>
        <w:t>DoD</w:t>
      </w:r>
      <w:proofErr w:type="spellEnd"/>
      <w:r w:rsidRPr="00FA310E">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This decision is final.  The individual concerned, counsel (if any), and any Members of Congress who have shown interest in this application have been notified of this decision by mail.</w:t>
      </w: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 xml:space="preserve"> BY ORDER OF THE SECRETARY OF THE ARMY:</w:t>
      </w: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p>
    <w:p w:rsidR="00FA310E" w:rsidRPr="00FA310E" w:rsidRDefault="00FA310E" w:rsidP="00FA310E">
      <w:pPr>
        <w:tabs>
          <w:tab w:val="left" w:pos="0"/>
          <w:tab w:val="left" w:pos="4320"/>
        </w:tabs>
        <w:jc w:val="both"/>
        <w:rPr>
          <w:color w:val="000000" w:themeColor="text1"/>
          <w:szCs w:val="24"/>
        </w:rPr>
      </w:pPr>
      <w:bookmarkStart w:id="0" w:name="OLE_LINK3"/>
      <w:bookmarkStart w:id="1" w:name="OLE_LINK4"/>
      <w:r w:rsidRPr="00FA310E">
        <w:rPr>
          <w:color w:val="000000" w:themeColor="text1"/>
          <w:szCs w:val="24"/>
        </w:rPr>
        <w:t>Encl</w:t>
      </w:r>
      <w:r w:rsidRPr="00FA310E">
        <w:rPr>
          <w:color w:val="000000" w:themeColor="text1"/>
          <w:szCs w:val="24"/>
        </w:rPr>
        <w:tab/>
      </w: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ab/>
        <w:t>Deputy Assistant Secretary</w:t>
      </w:r>
    </w:p>
    <w:p w:rsidR="00FA310E" w:rsidRPr="00FA310E" w:rsidRDefault="00FA310E" w:rsidP="00FA310E">
      <w:pPr>
        <w:tabs>
          <w:tab w:val="left" w:pos="0"/>
          <w:tab w:val="left" w:pos="4320"/>
        </w:tabs>
        <w:jc w:val="both"/>
        <w:rPr>
          <w:color w:val="000000" w:themeColor="text1"/>
          <w:szCs w:val="24"/>
        </w:rPr>
      </w:pPr>
      <w:r w:rsidRPr="00FA310E">
        <w:rPr>
          <w:color w:val="000000" w:themeColor="text1"/>
          <w:szCs w:val="24"/>
        </w:rPr>
        <w:tab/>
        <w:t>(Army Review Boards)</w:t>
      </w:r>
      <w:bookmarkEnd w:id="0"/>
      <w:bookmarkEnd w:id="1"/>
    </w:p>
    <w:p w:rsidR="00DC1607" w:rsidRPr="00F51FD6" w:rsidRDefault="00DC1607" w:rsidP="00F51FD6">
      <w:pPr>
        <w:tabs>
          <w:tab w:val="left" w:pos="0"/>
          <w:tab w:val="left" w:pos="4320"/>
        </w:tabs>
        <w:jc w:val="both"/>
        <w:rPr>
          <w:color w:val="000000" w:themeColor="text1"/>
          <w:szCs w:val="24"/>
        </w:rPr>
      </w:pPr>
    </w:p>
    <w:p w:rsidR="00DC1607" w:rsidRPr="00DC1607" w:rsidRDefault="00DC1607" w:rsidP="00DC1607">
      <w:pPr>
        <w:jc w:val="left"/>
        <w:rPr>
          <w:color w:val="000000" w:themeColor="text1"/>
          <w:szCs w:val="24"/>
          <w:u w:val="single"/>
        </w:rPr>
      </w:pPr>
    </w:p>
    <w:p w:rsidR="009E3AF8" w:rsidRPr="009E3AF8" w:rsidRDefault="009E3AF8" w:rsidP="009E3AF8">
      <w:pPr>
        <w:jc w:val="left"/>
        <w:rPr>
          <w:color w:val="000000" w:themeColor="text1"/>
          <w:szCs w:val="24"/>
        </w:rPr>
      </w:pPr>
    </w:p>
    <w:sectPr w:rsidR="009E3AF8" w:rsidRPr="009E3AF8"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5B" w:rsidRDefault="006C2A5B">
      <w:r>
        <w:separator/>
      </w:r>
    </w:p>
  </w:endnote>
  <w:endnote w:type="continuationSeparator" w:id="0">
    <w:p w:rsidR="006C2A5B" w:rsidRDefault="006C2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631DF" w:rsidRPr="00374247" w:rsidRDefault="003631DF" w:rsidP="00374247">
        <w:pPr>
          <w:pStyle w:val="Footer"/>
          <w:ind w:firstLine="4320"/>
          <w:rPr>
            <w:color w:val="auto"/>
            <w:szCs w:val="24"/>
          </w:rPr>
        </w:pPr>
        <w:r w:rsidRPr="00374247">
          <w:rPr>
            <w:color w:val="auto"/>
            <w:szCs w:val="24"/>
          </w:rPr>
          <w:t xml:space="preserve">   </w:t>
        </w:r>
        <w:r w:rsidR="003432EA" w:rsidRPr="00374247">
          <w:rPr>
            <w:color w:val="auto"/>
            <w:szCs w:val="24"/>
          </w:rPr>
          <w:fldChar w:fldCharType="begin"/>
        </w:r>
        <w:r w:rsidRPr="00374247">
          <w:rPr>
            <w:color w:val="auto"/>
            <w:szCs w:val="24"/>
          </w:rPr>
          <w:instrText xml:space="preserve"> PAGE   \* MERGEFORMAT </w:instrText>
        </w:r>
        <w:r w:rsidR="003432EA" w:rsidRPr="00374247">
          <w:rPr>
            <w:color w:val="auto"/>
            <w:szCs w:val="24"/>
          </w:rPr>
          <w:fldChar w:fldCharType="separate"/>
        </w:r>
        <w:r w:rsidR="00FA310E" w:rsidRPr="00FA310E">
          <w:rPr>
            <w:noProof/>
            <w:color w:val="auto"/>
          </w:rPr>
          <w:t>3</w:t>
        </w:r>
        <w:r w:rsidR="003432EA" w:rsidRPr="00374247">
          <w:rPr>
            <w:color w:val="auto"/>
            <w:szCs w:val="24"/>
          </w:rPr>
          <w:fldChar w:fldCharType="end"/>
        </w:r>
        <w:r w:rsidRPr="00374247">
          <w:rPr>
            <w:color w:val="auto"/>
            <w:szCs w:val="24"/>
          </w:rPr>
          <w:t xml:space="preserve">                                                           </w:t>
        </w:r>
        <w:r w:rsidRPr="003375E4">
          <w:rPr>
            <w:color w:val="auto"/>
            <w:szCs w:val="24"/>
          </w:rPr>
          <w:t>PD</w:t>
        </w:r>
        <w:r w:rsidRPr="00D174BC">
          <w:rPr>
            <w:color w:val="auto"/>
            <w:szCs w:val="24"/>
          </w:rPr>
          <w:t>1100632</w:t>
        </w:r>
      </w:p>
    </w:sdtContent>
  </w:sdt>
  <w:p w:rsidR="003631DF" w:rsidRPr="00684CE6" w:rsidRDefault="003631D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5B" w:rsidRDefault="006C2A5B">
      <w:r>
        <w:separator/>
      </w:r>
    </w:p>
  </w:footnote>
  <w:footnote w:type="continuationSeparator" w:id="0">
    <w:p w:rsidR="006C2A5B" w:rsidRDefault="006C2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72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08A4"/>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08BE"/>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1890"/>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5F2E"/>
    <w:rsid w:val="001B60E0"/>
    <w:rsid w:val="001B755A"/>
    <w:rsid w:val="001B7860"/>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30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4B7"/>
    <w:rsid w:val="00284A26"/>
    <w:rsid w:val="00284CC9"/>
    <w:rsid w:val="00285095"/>
    <w:rsid w:val="00287006"/>
    <w:rsid w:val="0029030A"/>
    <w:rsid w:val="00292397"/>
    <w:rsid w:val="00292AB2"/>
    <w:rsid w:val="00292B82"/>
    <w:rsid w:val="00293A6D"/>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4F8"/>
    <w:rsid w:val="00341A54"/>
    <w:rsid w:val="003432EA"/>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1DF"/>
    <w:rsid w:val="003632A4"/>
    <w:rsid w:val="00363362"/>
    <w:rsid w:val="0036392A"/>
    <w:rsid w:val="00364CAB"/>
    <w:rsid w:val="00365767"/>
    <w:rsid w:val="003659C0"/>
    <w:rsid w:val="003660DF"/>
    <w:rsid w:val="0036764C"/>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1856"/>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46EC"/>
    <w:rsid w:val="00414A65"/>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6568"/>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241E"/>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DB"/>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42E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A5B"/>
    <w:rsid w:val="006C2EF6"/>
    <w:rsid w:val="006C3A68"/>
    <w:rsid w:val="006C3B08"/>
    <w:rsid w:val="006C6455"/>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159"/>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3DA6"/>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896"/>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E52"/>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59BA"/>
    <w:rsid w:val="00926FCB"/>
    <w:rsid w:val="009303BB"/>
    <w:rsid w:val="0093108A"/>
    <w:rsid w:val="00931B6D"/>
    <w:rsid w:val="0093311A"/>
    <w:rsid w:val="009346D0"/>
    <w:rsid w:val="0093536B"/>
    <w:rsid w:val="00935453"/>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3ACD"/>
    <w:rsid w:val="009E3AF8"/>
    <w:rsid w:val="009E471C"/>
    <w:rsid w:val="009E4C9B"/>
    <w:rsid w:val="009E4DFC"/>
    <w:rsid w:val="009E5789"/>
    <w:rsid w:val="009E57B1"/>
    <w:rsid w:val="009E6379"/>
    <w:rsid w:val="009F020F"/>
    <w:rsid w:val="009F3B63"/>
    <w:rsid w:val="009F43E2"/>
    <w:rsid w:val="009F6292"/>
    <w:rsid w:val="009F6A8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E64"/>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AED"/>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07DB"/>
    <w:rsid w:val="00BD1844"/>
    <w:rsid w:val="00BD2A49"/>
    <w:rsid w:val="00BD3683"/>
    <w:rsid w:val="00BD40AB"/>
    <w:rsid w:val="00BD40DE"/>
    <w:rsid w:val="00BD6297"/>
    <w:rsid w:val="00BD6806"/>
    <w:rsid w:val="00BD6939"/>
    <w:rsid w:val="00BD7433"/>
    <w:rsid w:val="00BD7831"/>
    <w:rsid w:val="00BD7C10"/>
    <w:rsid w:val="00BE046F"/>
    <w:rsid w:val="00BE0CE9"/>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4BC"/>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540"/>
    <w:rsid w:val="00D43978"/>
    <w:rsid w:val="00D43CBD"/>
    <w:rsid w:val="00D449F0"/>
    <w:rsid w:val="00D462D7"/>
    <w:rsid w:val="00D46A33"/>
    <w:rsid w:val="00D5062C"/>
    <w:rsid w:val="00D50C8C"/>
    <w:rsid w:val="00D51861"/>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BB3"/>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3505"/>
    <w:rsid w:val="00E84DDA"/>
    <w:rsid w:val="00E8608F"/>
    <w:rsid w:val="00E86C1D"/>
    <w:rsid w:val="00E906E9"/>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1F9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1826"/>
    <w:rsid w:val="00F51FD6"/>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3E7"/>
    <w:rsid w:val="00F908D5"/>
    <w:rsid w:val="00F913B9"/>
    <w:rsid w:val="00F93C74"/>
    <w:rsid w:val="00F93DCC"/>
    <w:rsid w:val="00F9435D"/>
    <w:rsid w:val="00F94EDD"/>
    <w:rsid w:val="00F966F9"/>
    <w:rsid w:val="00F96F61"/>
    <w:rsid w:val="00F97740"/>
    <w:rsid w:val="00FA0C8F"/>
    <w:rsid w:val="00FA2DEF"/>
    <w:rsid w:val="00FA2F7B"/>
    <w:rsid w:val="00FA310E"/>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9F0"/>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8F3F-C46D-4B3A-88BF-02A166D8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2012-02-16T19:04:00Z</cp:lastPrinted>
  <dcterms:created xsi:type="dcterms:W3CDTF">2012-02-16T14:14:00Z</dcterms:created>
  <dcterms:modified xsi:type="dcterms:W3CDTF">2012-03-19T22:35:00Z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