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1E669C" w:rsidRPr="00C47305" w:rsidRDefault="000E64AD" w:rsidP="00DF6FCE">
      <w:pPr>
        <w:tabs>
          <w:tab w:val="left" w:pos="288"/>
          <w:tab w:val="left" w:pos="4752"/>
          <w:tab w:val="left" w:pos="5130"/>
          <w:tab w:val="left" w:pos="6120"/>
          <w:tab w:val="left" w:pos="9270"/>
        </w:tabs>
        <w:spacing w:line="240" w:lineRule="exact"/>
        <w:jc w:val="both"/>
        <w:rPr>
          <w:rFonts w:asciiTheme="minorHAnsi" w:hAnsiTheme="minorHAnsi" w:cstheme="minorHAnsi"/>
          <w:caps/>
          <w:color w:val="auto"/>
        </w:rPr>
      </w:pPr>
      <w:r w:rsidRPr="00C47305">
        <w:rPr>
          <w:rFonts w:asciiTheme="minorHAnsi" w:hAnsiTheme="minorHAnsi" w:cstheme="minorHAnsi"/>
          <w:caps/>
          <w:color w:val="auto"/>
        </w:rPr>
        <w:t>NAME:</w:t>
      </w:r>
      <w:r w:rsidR="00C1126E" w:rsidRPr="00C47305">
        <w:rPr>
          <w:rFonts w:asciiTheme="minorHAnsi" w:hAnsiTheme="minorHAnsi" w:cstheme="minorHAnsi"/>
          <w:caps/>
          <w:color w:val="auto"/>
        </w:rPr>
        <w:t xml:space="preserve"> </w:t>
      </w:r>
      <w:r w:rsidRPr="00C47305">
        <w:rPr>
          <w:rFonts w:asciiTheme="minorHAnsi" w:hAnsiTheme="minorHAnsi" w:cstheme="minorHAnsi"/>
          <w:caps/>
          <w:color w:val="auto"/>
        </w:rPr>
        <w:t xml:space="preserve"> </w:t>
      </w:r>
      <w:r w:rsidR="009D02A4">
        <w:rPr>
          <w:rFonts w:asciiTheme="minorHAnsi" w:hAnsiTheme="minorHAnsi" w:cstheme="minorHAnsi"/>
          <w:caps/>
          <w:color w:val="auto"/>
        </w:rPr>
        <w:t>XXXXXXXXXXX</w:t>
      </w:r>
      <w:r w:rsidR="00C1126E" w:rsidRPr="00C47305">
        <w:rPr>
          <w:rFonts w:asciiTheme="minorHAnsi" w:hAnsiTheme="minorHAnsi" w:cstheme="minorHAnsi"/>
          <w:caps/>
          <w:color w:val="auto"/>
        </w:rPr>
        <w:t xml:space="preserve">     </w:t>
      </w:r>
      <w:r w:rsidRPr="00C47305">
        <w:rPr>
          <w:rFonts w:asciiTheme="minorHAnsi" w:hAnsiTheme="minorHAnsi" w:cstheme="minorHAnsi"/>
          <w:caps/>
          <w:color w:val="auto"/>
        </w:rPr>
        <w:t xml:space="preserve">                                </w:t>
      </w:r>
      <w:r w:rsidR="00C1126E" w:rsidRPr="00C47305">
        <w:rPr>
          <w:rFonts w:asciiTheme="minorHAnsi" w:hAnsiTheme="minorHAnsi" w:cstheme="minorHAnsi"/>
          <w:caps/>
          <w:color w:val="auto"/>
        </w:rPr>
        <w:t xml:space="preserve">       </w:t>
      </w:r>
      <w:r w:rsidR="00864A91" w:rsidRPr="00C47305">
        <w:rPr>
          <w:rFonts w:asciiTheme="minorHAnsi" w:hAnsiTheme="minorHAnsi" w:cstheme="minorHAnsi"/>
          <w:caps/>
          <w:color w:val="auto"/>
        </w:rPr>
        <w:t xml:space="preserve"> </w:t>
      </w:r>
      <w:r w:rsidR="00C1126E" w:rsidRPr="00C47305">
        <w:rPr>
          <w:rFonts w:asciiTheme="minorHAnsi" w:hAnsiTheme="minorHAnsi" w:cstheme="minorHAnsi"/>
          <w:caps/>
          <w:color w:val="auto"/>
        </w:rPr>
        <w:t xml:space="preserve">      </w:t>
      </w:r>
      <w:r w:rsidR="00864A91" w:rsidRPr="00C47305">
        <w:rPr>
          <w:rFonts w:asciiTheme="minorHAnsi" w:hAnsiTheme="minorHAnsi" w:cstheme="minorHAnsi"/>
          <w:caps/>
          <w:color w:val="auto"/>
        </w:rPr>
        <w:t xml:space="preserve"> </w:t>
      </w:r>
      <w:r w:rsidR="00161AA9" w:rsidRPr="00C47305">
        <w:rPr>
          <w:rFonts w:asciiTheme="minorHAnsi" w:hAnsiTheme="minorHAnsi" w:cstheme="minorHAnsi"/>
          <w:caps/>
          <w:color w:val="auto"/>
        </w:rPr>
        <w:t xml:space="preserve">  </w:t>
      </w:r>
      <w:r w:rsidR="00DF6FCE">
        <w:rPr>
          <w:rFonts w:asciiTheme="minorHAnsi" w:hAnsiTheme="minorHAnsi" w:cstheme="minorHAnsi"/>
          <w:caps/>
          <w:color w:val="auto"/>
        </w:rPr>
        <w:t xml:space="preserve"> </w:t>
      </w:r>
      <w:r w:rsidR="00DF6FCE">
        <w:rPr>
          <w:rFonts w:asciiTheme="minorHAnsi" w:hAnsiTheme="minorHAnsi" w:cstheme="minorHAnsi"/>
          <w:caps/>
          <w:color w:val="auto"/>
        </w:rPr>
        <w:tab/>
      </w:r>
      <w:r w:rsidR="001E669C" w:rsidRPr="00C47305">
        <w:rPr>
          <w:rFonts w:asciiTheme="minorHAnsi" w:hAnsiTheme="minorHAnsi" w:cstheme="minorHAnsi"/>
          <w:caps/>
          <w:color w:val="auto"/>
        </w:rPr>
        <w:t xml:space="preserve">BRANCH OF SERVICE: </w:t>
      </w:r>
      <w:r w:rsidR="00864A91" w:rsidRPr="00C47305">
        <w:rPr>
          <w:rFonts w:asciiTheme="minorHAnsi" w:hAnsiTheme="minorHAnsi" w:cstheme="minorHAnsi"/>
          <w:caps/>
          <w:color w:val="auto"/>
        </w:rPr>
        <w:t xml:space="preserve">air force </w:t>
      </w:r>
    </w:p>
    <w:p w:rsidR="001E669C" w:rsidRPr="00C47305" w:rsidRDefault="001E669C" w:rsidP="00DF6FCE">
      <w:pPr>
        <w:tabs>
          <w:tab w:val="left" w:pos="288"/>
          <w:tab w:val="left" w:pos="4752"/>
          <w:tab w:val="left" w:pos="5130"/>
          <w:tab w:val="left" w:pos="6120"/>
          <w:tab w:val="left" w:pos="9270"/>
        </w:tabs>
        <w:spacing w:line="240" w:lineRule="exact"/>
        <w:jc w:val="both"/>
        <w:rPr>
          <w:rFonts w:asciiTheme="minorHAnsi" w:hAnsiTheme="minorHAnsi" w:cstheme="minorHAnsi"/>
          <w:caps/>
          <w:color w:val="auto"/>
        </w:rPr>
      </w:pPr>
      <w:r w:rsidRPr="00C47305">
        <w:rPr>
          <w:rFonts w:asciiTheme="minorHAnsi" w:hAnsiTheme="minorHAnsi" w:cstheme="minorHAnsi"/>
          <w:caps/>
          <w:color w:val="auto"/>
        </w:rPr>
        <w:t>CASE NUMBER:  PD</w:t>
      </w:r>
      <w:r w:rsidR="000E64AD" w:rsidRPr="00C47305">
        <w:rPr>
          <w:rFonts w:asciiTheme="minorHAnsi" w:hAnsiTheme="minorHAnsi" w:cstheme="minorHAnsi"/>
          <w:caps/>
          <w:color w:val="auto"/>
        </w:rPr>
        <w:t>1</w:t>
      </w:r>
      <w:r w:rsidR="00C1126E" w:rsidRPr="00C47305">
        <w:rPr>
          <w:rFonts w:asciiTheme="minorHAnsi" w:hAnsiTheme="minorHAnsi" w:cstheme="minorHAnsi"/>
          <w:caps/>
          <w:color w:val="auto"/>
        </w:rPr>
        <w:t>100</w:t>
      </w:r>
      <w:r w:rsidR="00BA1BA5" w:rsidRPr="00C47305">
        <w:rPr>
          <w:rFonts w:asciiTheme="minorHAnsi" w:hAnsiTheme="minorHAnsi" w:cstheme="minorHAnsi"/>
          <w:caps/>
          <w:color w:val="auto"/>
        </w:rPr>
        <w:t>629</w:t>
      </w:r>
      <w:r w:rsidR="00DF6FCE">
        <w:rPr>
          <w:rFonts w:asciiTheme="minorHAnsi" w:hAnsiTheme="minorHAnsi" w:cstheme="minorHAnsi"/>
          <w:color w:val="auto"/>
        </w:rPr>
        <w:tab/>
        <w:t xml:space="preserve">                    </w:t>
      </w:r>
      <w:r w:rsidR="00DF6FCE">
        <w:rPr>
          <w:rFonts w:asciiTheme="minorHAnsi" w:hAnsiTheme="minorHAnsi" w:cstheme="minorHAnsi"/>
          <w:color w:val="auto"/>
        </w:rPr>
        <w:tab/>
      </w:r>
      <w:r w:rsidRPr="00C47305">
        <w:rPr>
          <w:rFonts w:asciiTheme="minorHAnsi" w:hAnsiTheme="minorHAnsi" w:cstheme="minorHAnsi"/>
          <w:color w:val="auto"/>
        </w:rPr>
        <w:t xml:space="preserve">SEPARATION DATE: </w:t>
      </w:r>
      <w:r w:rsidR="00161AA9" w:rsidRPr="00C47305">
        <w:rPr>
          <w:rFonts w:asciiTheme="minorHAnsi" w:hAnsiTheme="minorHAnsi" w:cstheme="minorHAnsi"/>
          <w:color w:val="auto"/>
        </w:rPr>
        <w:t xml:space="preserve"> </w:t>
      </w:r>
      <w:r w:rsidR="004468B5" w:rsidRPr="00C47305">
        <w:rPr>
          <w:rFonts w:asciiTheme="minorHAnsi" w:hAnsiTheme="minorHAnsi" w:cstheme="minorHAnsi"/>
          <w:caps/>
          <w:color w:val="auto"/>
        </w:rPr>
        <w:t>20080530</w:t>
      </w:r>
      <w:r w:rsidR="004468B5" w:rsidRPr="00C47305">
        <w:rPr>
          <w:rFonts w:asciiTheme="minorHAnsi" w:hAnsiTheme="minorHAnsi" w:cstheme="minorHAnsi"/>
          <w:color w:val="auto"/>
        </w:rPr>
        <w:t xml:space="preserve"> </w:t>
      </w:r>
    </w:p>
    <w:p w:rsidR="001E669C" w:rsidRPr="00C47305" w:rsidRDefault="001E669C" w:rsidP="001E669C">
      <w:pPr>
        <w:tabs>
          <w:tab w:val="left" w:pos="288"/>
          <w:tab w:val="left" w:pos="5130"/>
        </w:tabs>
        <w:spacing w:line="240" w:lineRule="exact"/>
        <w:jc w:val="both"/>
        <w:rPr>
          <w:rFonts w:asciiTheme="minorHAnsi" w:hAnsiTheme="minorHAnsi" w:cstheme="minorHAnsi"/>
          <w:color w:val="auto"/>
        </w:rPr>
      </w:pPr>
      <w:r w:rsidRPr="00C47305">
        <w:rPr>
          <w:rFonts w:asciiTheme="minorHAnsi" w:hAnsiTheme="minorHAnsi" w:cstheme="minorHAnsi"/>
          <w:caps/>
          <w:color w:val="auto"/>
        </w:rPr>
        <w:t>BOARD DATE:  2011</w:t>
      </w:r>
      <w:r w:rsidR="00C47305" w:rsidRPr="00C47305">
        <w:rPr>
          <w:rFonts w:asciiTheme="minorHAnsi" w:hAnsiTheme="minorHAnsi" w:cstheme="minorHAnsi"/>
          <w:caps/>
          <w:color w:val="auto"/>
        </w:rPr>
        <w:t>0409</w:t>
      </w:r>
    </w:p>
    <w:p w:rsidR="000E64AD" w:rsidRPr="00C47305" w:rsidRDefault="000E64AD" w:rsidP="00C77BF7">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E669C" w:rsidRPr="00C47305" w:rsidRDefault="001E669C" w:rsidP="00C77BF7">
      <w:pPr>
        <w:tabs>
          <w:tab w:val="left" w:pos="288"/>
          <w:tab w:val="left" w:pos="4752"/>
        </w:tabs>
        <w:spacing w:line="240" w:lineRule="exact"/>
        <w:jc w:val="both"/>
        <w:rPr>
          <w:rFonts w:asciiTheme="minorHAnsi" w:hAnsiTheme="minorHAnsi" w:cstheme="minorHAnsi"/>
          <w:color w:val="auto"/>
          <w:szCs w:val="24"/>
        </w:rPr>
      </w:pPr>
    </w:p>
    <w:p w:rsidR="00C1126E" w:rsidRPr="00C47305" w:rsidRDefault="002C6E5B" w:rsidP="00C77BF7">
      <w:pPr>
        <w:tabs>
          <w:tab w:val="left" w:pos="288"/>
          <w:tab w:val="left" w:pos="4752"/>
        </w:tabs>
        <w:spacing w:line="240" w:lineRule="exact"/>
        <w:jc w:val="both"/>
        <w:rPr>
          <w:rFonts w:asciiTheme="minorHAnsi" w:hAnsiTheme="minorHAnsi" w:cstheme="minorHAnsi"/>
          <w:color w:val="000080"/>
        </w:rPr>
      </w:pPr>
      <w:r w:rsidRPr="00C47305">
        <w:rPr>
          <w:rFonts w:asciiTheme="minorHAnsi" w:hAnsiTheme="minorHAnsi" w:cstheme="minorHAnsi"/>
          <w:color w:val="auto"/>
          <w:u w:val="single"/>
        </w:rPr>
        <w:t>SUMMARY OF CASE</w:t>
      </w:r>
      <w:r w:rsidRPr="00C47305">
        <w:rPr>
          <w:rFonts w:asciiTheme="minorHAnsi" w:hAnsiTheme="minorHAnsi" w:cstheme="minorHAnsi"/>
          <w:color w:val="auto"/>
        </w:rPr>
        <w:t xml:space="preserve">:  </w:t>
      </w:r>
      <w:r w:rsidR="00C1126E" w:rsidRPr="00C47305">
        <w:rPr>
          <w:rFonts w:asciiTheme="minorHAnsi" w:hAnsiTheme="minorHAnsi" w:cstheme="minorHAnsi"/>
          <w:color w:val="auto"/>
        </w:rPr>
        <w:t xml:space="preserve">Data extracted from the available evidence of record reflects that this covered individual (CI) </w:t>
      </w:r>
      <w:r w:rsidR="00C1126E" w:rsidRPr="00C47305">
        <w:rPr>
          <w:rFonts w:asciiTheme="minorHAnsi" w:hAnsiTheme="minorHAnsi" w:cstheme="minorHAnsi"/>
          <w:color w:val="auto"/>
          <w:szCs w:val="24"/>
        </w:rPr>
        <w:t>was an active duty member, SS</w:t>
      </w:r>
      <w:r w:rsidR="00AB1D49">
        <w:rPr>
          <w:rFonts w:asciiTheme="minorHAnsi" w:hAnsiTheme="minorHAnsi" w:cstheme="minorHAnsi"/>
          <w:color w:val="auto"/>
          <w:szCs w:val="24"/>
        </w:rPr>
        <w:t>gt</w:t>
      </w:r>
      <w:r w:rsidR="00C1126E" w:rsidRPr="00C47305">
        <w:rPr>
          <w:rFonts w:asciiTheme="minorHAnsi" w:hAnsiTheme="minorHAnsi" w:cstheme="minorHAnsi"/>
          <w:color w:val="auto"/>
          <w:szCs w:val="24"/>
        </w:rPr>
        <w:t xml:space="preserve">/E-5 (5J071, Paralegal Craftsman), medically separated for bilateral </w:t>
      </w:r>
      <w:r w:rsidR="00161AA9" w:rsidRPr="00C47305">
        <w:rPr>
          <w:rFonts w:asciiTheme="minorHAnsi" w:hAnsiTheme="minorHAnsi" w:cstheme="minorHAnsi"/>
          <w:color w:val="auto"/>
          <w:szCs w:val="24"/>
        </w:rPr>
        <w:t>Achilles</w:t>
      </w:r>
      <w:r w:rsidR="00C1126E" w:rsidRPr="00C47305">
        <w:rPr>
          <w:rFonts w:asciiTheme="minorHAnsi" w:hAnsiTheme="minorHAnsi" w:cstheme="minorHAnsi"/>
          <w:color w:val="auto"/>
          <w:szCs w:val="24"/>
        </w:rPr>
        <w:t xml:space="preserve"> </w:t>
      </w:r>
      <w:r w:rsidR="00161AA9" w:rsidRPr="00C47305">
        <w:rPr>
          <w:rFonts w:asciiTheme="minorHAnsi" w:hAnsiTheme="minorHAnsi" w:cstheme="minorHAnsi"/>
          <w:color w:val="auto"/>
          <w:szCs w:val="24"/>
        </w:rPr>
        <w:t>tendonitis</w:t>
      </w:r>
      <w:r w:rsidR="00161AA9" w:rsidRPr="00C47305">
        <w:rPr>
          <w:rFonts w:asciiTheme="minorHAnsi" w:hAnsiTheme="minorHAnsi" w:cstheme="minorHAnsi"/>
          <w:i/>
          <w:color w:val="auto"/>
          <w:szCs w:val="24"/>
        </w:rPr>
        <w:t>.</w:t>
      </w:r>
      <w:r w:rsidR="00AA750C">
        <w:rPr>
          <w:rFonts w:asciiTheme="minorHAnsi" w:hAnsiTheme="minorHAnsi" w:cstheme="minorHAnsi"/>
          <w:i/>
          <w:color w:val="auto"/>
          <w:szCs w:val="24"/>
        </w:rPr>
        <w:t xml:space="preserve"> </w:t>
      </w:r>
      <w:r w:rsidR="00161AA9" w:rsidRPr="00C47305">
        <w:rPr>
          <w:rFonts w:asciiTheme="minorHAnsi" w:hAnsiTheme="minorHAnsi" w:cstheme="minorHAnsi"/>
          <w:i/>
          <w:color w:val="auto"/>
          <w:szCs w:val="24"/>
        </w:rPr>
        <w:t xml:space="preserve"> </w:t>
      </w:r>
      <w:r w:rsidR="00161AA9" w:rsidRPr="00C47305">
        <w:rPr>
          <w:rFonts w:asciiTheme="minorHAnsi" w:hAnsiTheme="minorHAnsi" w:cstheme="minorHAnsi"/>
          <w:color w:val="auto"/>
          <w:szCs w:val="24"/>
        </w:rPr>
        <w:t>The</w:t>
      </w:r>
      <w:r w:rsidR="000A07B3" w:rsidRPr="00C47305">
        <w:rPr>
          <w:rFonts w:asciiTheme="minorHAnsi" w:hAnsiTheme="minorHAnsi" w:cstheme="minorHAnsi"/>
          <w:color w:val="auto"/>
          <w:szCs w:val="24"/>
        </w:rPr>
        <w:t xml:space="preserve"> CI underwent t</w:t>
      </w:r>
      <w:r w:rsidR="002A5DAF" w:rsidRPr="00C47305">
        <w:rPr>
          <w:rFonts w:asciiTheme="minorHAnsi" w:hAnsiTheme="minorHAnsi" w:cstheme="minorHAnsi"/>
          <w:color w:val="auto"/>
          <w:szCs w:val="24"/>
        </w:rPr>
        <w:t>hree</w:t>
      </w:r>
      <w:r w:rsidR="000A07B3" w:rsidRPr="00C47305">
        <w:rPr>
          <w:rFonts w:asciiTheme="minorHAnsi" w:hAnsiTheme="minorHAnsi" w:cstheme="minorHAnsi"/>
          <w:color w:val="auto"/>
          <w:szCs w:val="24"/>
        </w:rPr>
        <w:t xml:space="preserve"> surgeries</w:t>
      </w:r>
      <w:r w:rsidR="002A5DAF" w:rsidRPr="00C47305">
        <w:rPr>
          <w:rFonts w:asciiTheme="minorHAnsi" w:hAnsiTheme="minorHAnsi" w:cstheme="minorHAnsi"/>
          <w:color w:val="auto"/>
          <w:szCs w:val="24"/>
        </w:rPr>
        <w:t xml:space="preserve"> on each ankle/foot</w:t>
      </w:r>
      <w:r w:rsidR="000A07B3" w:rsidRPr="00C47305">
        <w:rPr>
          <w:rFonts w:asciiTheme="minorHAnsi" w:hAnsiTheme="minorHAnsi" w:cstheme="minorHAnsi"/>
          <w:color w:val="auto"/>
          <w:szCs w:val="24"/>
        </w:rPr>
        <w:t xml:space="preserve"> to correct his bilateral ankle laxity and </w:t>
      </w:r>
      <w:proofErr w:type="spellStart"/>
      <w:r w:rsidR="00161AA9" w:rsidRPr="00C47305">
        <w:rPr>
          <w:rFonts w:asciiTheme="minorHAnsi" w:hAnsiTheme="minorHAnsi" w:cstheme="minorHAnsi"/>
          <w:color w:val="auto"/>
          <w:szCs w:val="24"/>
        </w:rPr>
        <w:t>tendonopathy</w:t>
      </w:r>
      <w:proofErr w:type="spellEnd"/>
      <w:r w:rsidR="000A07B3" w:rsidRPr="00C47305">
        <w:rPr>
          <w:rFonts w:asciiTheme="minorHAnsi" w:hAnsiTheme="minorHAnsi" w:cstheme="minorHAnsi"/>
          <w:i/>
          <w:color w:val="auto"/>
          <w:szCs w:val="24"/>
        </w:rPr>
        <w:t>.</w:t>
      </w:r>
      <w:r w:rsidR="00185B19">
        <w:rPr>
          <w:rFonts w:asciiTheme="minorHAnsi" w:hAnsiTheme="minorHAnsi" w:cstheme="minorHAnsi"/>
          <w:i/>
          <w:color w:val="auto"/>
          <w:szCs w:val="24"/>
        </w:rPr>
        <w:t xml:space="preserve"> </w:t>
      </w:r>
      <w:r w:rsidR="00161AA9" w:rsidRPr="00C47305">
        <w:rPr>
          <w:rFonts w:asciiTheme="minorHAnsi" w:hAnsiTheme="minorHAnsi" w:cstheme="minorHAnsi"/>
          <w:i/>
          <w:color w:val="auto"/>
          <w:szCs w:val="24"/>
        </w:rPr>
        <w:t xml:space="preserve"> </w:t>
      </w:r>
      <w:r w:rsidR="00C1126E" w:rsidRPr="00C47305">
        <w:rPr>
          <w:rFonts w:asciiTheme="minorHAnsi" w:hAnsiTheme="minorHAnsi" w:cstheme="minorHAnsi"/>
          <w:color w:val="auto"/>
          <w:szCs w:val="24"/>
        </w:rPr>
        <w:t xml:space="preserve">He did not respond adequately to treatment and was unable to perform within his Air Force Specialty </w:t>
      </w:r>
      <w:r w:rsidR="00091B52" w:rsidRPr="00C47305">
        <w:rPr>
          <w:rFonts w:asciiTheme="minorHAnsi" w:hAnsiTheme="minorHAnsi" w:cstheme="minorHAnsi"/>
          <w:color w:val="auto"/>
          <w:szCs w:val="24"/>
        </w:rPr>
        <w:t xml:space="preserve">(AFS) </w:t>
      </w:r>
      <w:r w:rsidR="00C1126E" w:rsidRPr="00C47305">
        <w:rPr>
          <w:rFonts w:asciiTheme="minorHAnsi" w:hAnsiTheme="minorHAnsi" w:cstheme="minorHAnsi"/>
          <w:color w:val="auto"/>
          <w:szCs w:val="24"/>
        </w:rPr>
        <w:t>or me</w:t>
      </w:r>
      <w:r w:rsidR="003D1C84">
        <w:rPr>
          <w:rFonts w:asciiTheme="minorHAnsi" w:hAnsiTheme="minorHAnsi" w:cstheme="minorHAnsi"/>
          <w:color w:val="auto"/>
          <w:szCs w:val="24"/>
        </w:rPr>
        <w:t>et physical fitness standards.</w:t>
      </w:r>
      <w:r w:rsidR="00A0794A">
        <w:rPr>
          <w:rFonts w:asciiTheme="minorHAnsi" w:hAnsiTheme="minorHAnsi" w:cstheme="minorHAnsi"/>
          <w:color w:val="auto"/>
          <w:szCs w:val="24"/>
        </w:rPr>
        <w:t xml:space="preserve"> </w:t>
      </w:r>
      <w:r w:rsidR="003D1C84">
        <w:rPr>
          <w:rFonts w:asciiTheme="minorHAnsi" w:hAnsiTheme="minorHAnsi" w:cstheme="minorHAnsi"/>
          <w:color w:val="auto"/>
          <w:szCs w:val="24"/>
        </w:rPr>
        <w:t xml:space="preserve"> </w:t>
      </w:r>
      <w:r w:rsidR="00C1126E" w:rsidRPr="00C47305">
        <w:rPr>
          <w:rFonts w:asciiTheme="minorHAnsi" w:hAnsiTheme="minorHAnsi" w:cstheme="minorHAnsi"/>
          <w:color w:val="auto"/>
          <w:szCs w:val="24"/>
        </w:rPr>
        <w:t>He was issued a</w:t>
      </w:r>
      <w:r w:rsidR="002A5DAF" w:rsidRPr="00C47305">
        <w:rPr>
          <w:rFonts w:asciiTheme="minorHAnsi" w:hAnsiTheme="minorHAnsi" w:cstheme="minorHAnsi"/>
          <w:color w:val="auto"/>
          <w:szCs w:val="24"/>
        </w:rPr>
        <w:t>n</w:t>
      </w:r>
      <w:r w:rsidR="0032083C" w:rsidRPr="00C47305">
        <w:rPr>
          <w:rFonts w:asciiTheme="minorHAnsi" w:hAnsiTheme="minorHAnsi" w:cstheme="minorHAnsi"/>
          <w:color w:val="auto"/>
          <w:szCs w:val="24"/>
        </w:rPr>
        <w:t xml:space="preserve"> </w:t>
      </w:r>
      <w:r w:rsidR="00C1126E" w:rsidRPr="00C47305">
        <w:rPr>
          <w:rFonts w:asciiTheme="minorHAnsi" w:hAnsiTheme="minorHAnsi" w:cstheme="minorHAnsi"/>
          <w:color w:val="auto"/>
          <w:szCs w:val="24"/>
        </w:rPr>
        <w:t>L4 profile and underwent a Medical Evaluation Board (MEB).</w:t>
      </w:r>
      <w:r w:rsidR="00A0794A">
        <w:rPr>
          <w:rFonts w:asciiTheme="minorHAnsi" w:hAnsiTheme="minorHAnsi" w:cstheme="minorHAnsi"/>
          <w:color w:val="auto"/>
          <w:szCs w:val="24"/>
        </w:rPr>
        <w:t xml:space="preserve"> </w:t>
      </w:r>
      <w:r w:rsidR="00C1126E" w:rsidRPr="00C47305">
        <w:rPr>
          <w:rFonts w:asciiTheme="minorHAnsi" w:hAnsiTheme="minorHAnsi" w:cstheme="minorHAnsi"/>
          <w:color w:val="auto"/>
          <w:szCs w:val="24"/>
        </w:rPr>
        <w:t xml:space="preserve"> </w:t>
      </w:r>
      <w:r w:rsidR="002A5DAF" w:rsidRPr="00C47305">
        <w:rPr>
          <w:rFonts w:asciiTheme="minorHAnsi" w:hAnsiTheme="minorHAnsi" w:cstheme="minorHAnsi"/>
          <w:color w:val="auto"/>
          <w:szCs w:val="24"/>
        </w:rPr>
        <w:t xml:space="preserve">The MEB forwarded </w:t>
      </w:r>
      <w:r w:rsidR="002A5DAF" w:rsidRPr="00C47305">
        <w:rPr>
          <w:rFonts w:asciiTheme="minorHAnsi" w:hAnsiTheme="minorHAnsi" w:cstheme="minorHAnsi"/>
          <w:color w:val="000080"/>
        </w:rPr>
        <w:t>“</w:t>
      </w:r>
      <w:r w:rsidR="00AA750C">
        <w:rPr>
          <w:rFonts w:asciiTheme="minorHAnsi" w:hAnsiTheme="minorHAnsi" w:cstheme="minorHAnsi"/>
          <w:color w:val="auto"/>
          <w:szCs w:val="24"/>
        </w:rPr>
        <w:t>c</w:t>
      </w:r>
      <w:r w:rsidR="009C0322" w:rsidRPr="00C47305">
        <w:rPr>
          <w:rFonts w:asciiTheme="minorHAnsi" w:hAnsiTheme="minorHAnsi" w:cstheme="minorHAnsi"/>
          <w:color w:val="auto"/>
          <w:szCs w:val="24"/>
        </w:rPr>
        <w:t xml:space="preserve">hronic </w:t>
      </w:r>
      <w:r w:rsidR="00AA750C">
        <w:rPr>
          <w:rFonts w:asciiTheme="minorHAnsi" w:hAnsiTheme="minorHAnsi" w:cstheme="minorHAnsi"/>
          <w:color w:val="auto"/>
          <w:szCs w:val="24"/>
        </w:rPr>
        <w:t>b</w:t>
      </w:r>
      <w:r w:rsidR="00C1126E" w:rsidRPr="00C47305">
        <w:rPr>
          <w:rFonts w:asciiTheme="minorHAnsi" w:hAnsiTheme="minorHAnsi" w:cstheme="minorHAnsi"/>
          <w:color w:val="auto"/>
          <w:szCs w:val="24"/>
        </w:rPr>
        <w:t>ilateral</w:t>
      </w:r>
      <w:r w:rsidR="009C0322" w:rsidRPr="00C47305">
        <w:rPr>
          <w:rFonts w:asciiTheme="minorHAnsi" w:hAnsiTheme="minorHAnsi" w:cstheme="minorHAnsi"/>
          <w:color w:val="auto"/>
          <w:szCs w:val="24"/>
        </w:rPr>
        <w:t xml:space="preserve"> </w:t>
      </w:r>
      <w:r w:rsidR="00AA750C">
        <w:rPr>
          <w:rFonts w:asciiTheme="minorHAnsi" w:hAnsiTheme="minorHAnsi" w:cstheme="minorHAnsi"/>
          <w:color w:val="auto"/>
          <w:szCs w:val="24"/>
        </w:rPr>
        <w:t>f</w:t>
      </w:r>
      <w:r w:rsidR="009C0322" w:rsidRPr="00C47305">
        <w:rPr>
          <w:rFonts w:asciiTheme="minorHAnsi" w:hAnsiTheme="minorHAnsi" w:cstheme="minorHAnsi"/>
          <w:color w:val="auto"/>
          <w:szCs w:val="24"/>
        </w:rPr>
        <w:t xml:space="preserve">oot and </w:t>
      </w:r>
      <w:r w:rsidR="00AA750C">
        <w:rPr>
          <w:rFonts w:asciiTheme="minorHAnsi" w:hAnsiTheme="minorHAnsi" w:cstheme="minorHAnsi"/>
          <w:color w:val="auto"/>
          <w:szCs w:val="24"/>
        </w:rPr>
        <w:t>a</w:t>
      </w:r>
      <w:r w:rsidR="009C0322" w:rsidRPr="00C47305">
        <w:rPr>
          <w:rFonts w:asciiTheme="minorHAnsi" w:hAnsiTheme="minorHAnsi" w:cstheme="minorHAnsi"/>
          <w:color w:val="auto"/>
          <w:szCs w:val="24"/>
        </w:rPr>
        <w:t xml:space="preserve">nkle </w:t>
      </w:r>
      <w:r w:rsidR="00AA750C">
        <w:rPr>
          <w:rFonts w:asciiTheme="minorHAnsi" w:hAnsiTheme="minorHAnsi" w:cstheme="minorHAnsi"/>
          <w:color w:val="auto"/>
          <w:szCs w:val="24"/>
        </w:rPr>
        <w:t>p</w:t>
      </w:r>
      <w:r w:rsidR="009C0322" w:rsidRPr="00C47305">
        <w:rPr>
          <w:rFonts w:asciiTheme="minorHAnsi" w:hAnsiTheme="minorHAnsi" w:cstheme="minorHAnsi"/>
          <w:color w:val="auto"/>
          <w:szCs w:val="24"/>
        </w:rPr>
        <w:t>ain</w:t>
      </w:r>
      <w:r w:rsidR="002A5DAF" w:rsidRPr="00C47305">
        <w:rPr>
          <w:rFonts w:asciiTheme="minorHAnsi" w:hAnsiTheme="minorHAnsi" w:cstheme="minorHAnsi"/>
          <w:color w:val="auto"/>
          <w:szCs w:val="24"/>
        </w:rPr>
        <w:t>”</w:t>
      </w:r>
      <w:r w:rsidR="00C1126E" w:rsidRPr="00C47305">
        <w:rPr>
          <w:rFonts w:asciiTheme="minorHAnsi" w:hAnsiTheme="minorHAnsi" w:cstheme="minorHAnsi"/>
          <w:color w:val="auto"/>
          <w:szCs w:val="24"/>
        </w:rPr>
        <w:t xml:space="preserve"> to the Physical Evaluation Board (PEB) </w:t>
      </w:r>
      <w:r w:rsidR="0032083C" w:rsidRPr="00C47305">
        <w:rPr>
          <w:rFonts w:asciiTheme="minorHAnsi" w:hAnsiTheme="minorHAnsi" w:cstheme="minorHAnsi"/>
          <w:color w:val="auto"/>
          <w:szCs w:val="24"/>
        </w:rPr>
        <w:t>and recommended he be returned to duty</w:t>
      </w:r>
      <w:r w:rsidR="00C1126E" w:rsidRPr="00C47305">
        <w:rPr>
          <w:rFonts w:asciiTheme="minorHAnsi" w:hAnsiTheme="minorHAnsi" w:cstheme="minorHAnsi"/>
          <w:color w:val="auto"/>
          <w:szCs w:val="24"/>
        </w:rPr>
        <w:t xml:space="preserve">. </w:t>
      </w:r>
      <w:r w:rsidR="00AA750C">
        <w:rPr>
          <w:rFonts w:asciiTheme="minorHAnsi" w:hAnsiTheme="minorHAnsi" w:cstheme="minorHAnsi"/>
          <w:color w:val="auto"/>
          <w:szCs w:val="24"/>
        </w:rPr>
        <w:t xml:space="preserve"> </w:t>
      </w:r>
      <w:r w:rsidR="00C1126E" w:rsidRPr="00C47305">
        <w:rPr>
          <w:rFonts w:asciiTheme="minorHAnsi" w:hAnsiTheme="minorHAnsi" w:cstheme="minorHAnsi"/>
          <w:color w:val="auto"/>
          <w:szCs w:val="24"/>
        </w:rPr>
        <w:t>No other conditions ap</w:t>
      </w:r>
      <w:r w:rsidR="003D1C84">
        <w:rPr>
          <w:rFonts w:asciiTheme="minorHAnsi" w:hAnsiTheme="minorHAnsi" w:cstheme="minorHAnsi"/>
          <w:color w:val="auto"/>
          <w:szCs w:val="24"/>
        </w:rPr>
        <w:t>peared on the MEB’s submission.</w:t>
      </w:r>
      <w:r w:rsidR="00C1126E" w:rsidRPr="00C47305">
        <w:rPr>
          <w:rFonts w:asciiTheme="minorHAnsi" w:hAnsiTheme="minorHAnsi" w:cstheme="minorHAnsi"/>
          <w:color w:val="auto"/>
          <w:szCs w:val="24"/>
        </w:rPr>
        <w:t xml:space="preserve"> </w:t>
      </w:r>
      <w:r w:rsidR="00185B19">
        <w:rPr>
          <w:rFonts w:asciiTheme="minorHAnsi" w:hAnsiTheme="minorHAnsi" w:cstheme="minorHAnsi"/>
          <w:color w:val="auto"/>
          <w:szCs w:val="24"/>
        </w:rPr>
        <w:t xml:space="preserve"> </w:t>
      </w:r>
      <w:r w:rsidR="00C1126E" w:rsidRPr="00C47305">
        <w:rPr>
          <w:rFonts w:asciiTheme="minorHAnsi" w:hAnsiTheme="minorHAnsi" w:cstheme="minorHAnsi"/>
          <w:color w:val="auto"/>
          <w:szCs w:val="24"/>
        </w:rPr>
        <w:t xml:space="preserve">Other conditions included in the Disability Evaluation System (DES) packet will be discussed below. </w:t>
      </w:r>
      <w:r w:rsidR="00AA750C">
        <w:rPr>
          <w:rFonts w:asciiTheme="minorHAnsi" w:hAnsiTheme="minorHAnsi" w:cstheme="minorHAnsi"/>
          <w:color w:val="auto"/>
          <w:szCs w:val="24"/>
        </w:rPr>
        <w:t xml:space="preserve"> </w:t>
      </w:r>
      <w:r w:rsidR="00C1126E" w:rsidRPr="00C47305">
        <w:rPr>
          <w:rFonts w:asciiTheme="minorHAnsi" w:hAnsiTheme="minorHAnsi" w:cstheme="minorHAnsi"/>
          <w:color w:val="auto"/>
          <w:szCs w:val="24"/>
        </w:rPr>
        <w:t xml:space="preserve">The PEB adjudicated </w:t>
      </w:r>
      <w:r w:rsidR="002A5DAF" w:rsidRPr="00C47305">
        <w:rPr>
          <w:rFonts w:asciiTheme="minorHAnsi" w:hAnsiTheme="minorHAnsi" w:cstheme="minorHAnsi"/>
          <w:color w:val="auto"/>
          <w:szCs w:val="24"/>
        </w:rPr>
        <w:t>“</w:t>
      </w:r>
      <w:r w:rsidR="00AA750C">
        <w:rPr>
          <w:rFonts w:asciiTheme="minorHAnsi" w:hAnsiTheme="minorHAnsi" w:cstheme="minorHAnsi"/>
          <w:color w:val="auto"/>
          <w:szCs w:val="24"/>
        </w:rPr>
        <w:t>b</w:t>
      </w:r>
      <w:r w:rsidR="009C0322" w:rsidRPr="00C47305">
        <w:rPr>
          <w:rFonts w:asciiTheme="minorHAnsi" w:hAnsiTheme="minorHAnsi" w:cstheme="minorHAnsi"/>
          <w:color w:val="auto"/>
          <w:szCs w:val="24"/>
        </w:rPr>
        <w:t xml:space="preserve">ilateral Achilles </w:t>
      </w:r>
      <w:r w:rsidR="00AA750C">
        <w:rPr>
          <w:rFonts w:asciiTheme="minorHAnsi" w:hAnsiTheme="minorHAnsi" w:cstheme="minorHAnsi"/>
          <w:color w:val="auto"/>
          <w:szCs w:val="24"/>
        </w:rPr>
        <w:t>t</w:t>
      </w:r>
      <w:r w:rsidR="009C0322" w:rsidRPr="00C47305">
        <w:rPr>
          <w:rFonts w:asciiTheme="minorHAnsi" w:hAnsiTheme="minorHAnsi" w:cstheme="minorHAnsi"/>
          <w:color w:val="auto"/>
          <w:szCs w:val="24"/>
        </w:rPr>
        <w:t xml:space="preserve">endonitis, </w:t>
      </w:r>
      <w:r w:rsidR="00AA750C">
        <w:rPr>
          <w:rFonts w:asciiTheme="minorHAnsi" w:hAnsiTheme="minorHAnsi" w:cstheme="minorHAnsi"/>
          <w:color w:val="auto"/>
          <w:szCs w:val="24"/>
        </w:rPr>
        <w:t>w</w:t>
      </w:r>
      <w:r w:rsidR="009C0322" w:rsidRPr="00C47305">
        <w:rPr>
          <w:rFonts w:asciiTheme="minorHAnsi" w:hAnsiTheme="minorHAnsi" w:cstheme="minorHAnsi"/>
          <w:color w:val="auto"/>
          <w:szCs w:val="24"/>
        </w:rPr>
        <w:t xml:space="preserve">alking with </w:t>
      </w:r>
      <w:r w:rsidR="00AA750C">
        <w:rPr>
          <w:rFonts w:asciiTheme="minorHAnsi" w:hAnsiTheme="minorHAnsi" w:cstheme="minorHAnsi"/>
          <w:color w:val="auto"/>
          <w:szCs w:val="24"/>
        </w:rPr>
        <w:t>c</w:t>
      </w:r>
      <w:r w:rsidR="009C0322" w:rsidRPr="00C47305">
        <w:rPr>
          <w:rFonts w:asciiTheme="minorHAnsi" w:hAnsiTheme="minorHAnsi" w:cstheme="minorHAnsi"/>
          <w:color w:val="auto"/>
          <w:szCs w:val="24"/>
        </w:rPr>
        <w:t>ane</w:t>
      </w:r>
      <w:r w:rsidR="00D95EC5" w:rsidRPr="00C47305">
        <w:rPr>
          <w:rFonts w:asciiTheme="minorHAnsi" w:hAnsiTheme="minorHAnsi" w:cstheme="minorHAnsi"/>
          <w:color w:val="auto"/>
          <w:szCs w:val="24"/>
        </w:rPr>
        <w:t>”</w:t>
      </w:r>
      <w:r w:rsidR="009C0322" w:rsidRPr="00C47305">
        <w:rPr>
          <w:rFonts w:asciiTheme="minorHAnsi" w:hAnsiTheme="minorHAnsi" w:cstheme="minorHAnsi"/>
          <w:color w:val="auto"/>
          <w:szCs w:val="24"/>
        </w:rPr>
        <w:t xml:space="preserve"> </w:t>
      </w:r>
      <w:r w:rsidR="00C1126E" w:rsidRPr="00C47305">
        <w:rPr>
          <w:rFonts w:asciiTheme="minorHAnsi" w:hAnsiTheme="minorHAnsi" w:cstheme="minorHAnsi"/>
          <w:color w:val="auto"/>
          <w:szCs w:val="24"/>
        </w:rPr>
        <w:t xml:space="preserve">condition as unfitting, rated </w:t>
      </w:r>
      <w:r w:rsidR="00963561" w:rsidRPr="00C47305">
        <w:rPr>
          <w:rFonts w:asciiTheme="minorHAnsi" w:hAnsiTheme="minorHAnsi" w:cstheme="minorHAnsi"/>
          <w:color w:val="auto"/>
          <w:szCs w:val="24"/>
        </w:rPr>
        <w:t>10</w:t>
      </w:r>
      <w:r w:rsidR="00C1126E" w:rsidRPr="00C47305">
        <w:rPr>
          <w:rFonts w:asciiTheme="minorHAnsi" w:hAnsiTheme="minorHAnsi" w:cstheme="minorHAnsi"/>
          <w:color w:val="auto"/>
          <w:szCs w:val="24"/>
        </w:rPr>
        <w:t xml:space="preserve">% </w:t>
      </w:r>
      <w:r w:rsidR="00963561" w:rsidRPr="00C47305">
        <w:rPr>
          <w:rFonts w:asciiTheme="minorHAnsi" w:hAnsiTheme="minorHAnsi" w:cstheme="minorHAnsi"/>
          <w:color w:val="auto"/>
          <w:szCs w:val="24"/>
        </w:rPr>
        <w:t xml:space="preserve">for each </w:t>
      </w:r>
      <w:r w:rsidR="00173A4A" w:rsidRPr="00C47305">
        <w:rPr>
          <w:rFonts w:asciiTheme="minorHAnsi" w:hAnsiTheme="minorHAnsi" w:cstheme="minorHAnsi"/>
          <w:color w:val="auto"/>
          <w:szCs w:val="24"/>
        </w:rPr>
        <w:t>side,</w:t>
      </w:r>
      <w:r w:rsidR="00C1126E" w:rsidRPr="00C47305">
        <w:rPr>
          <w:rFonts w:asciiTheme="minorHAnsi" w:hAnsiTheme="minorHAnsi" w:cstheme="minorHAnsi"/>
          <w:color w:val="auto"/>
          <w:szCs w:val="24"/>
        </w:rPr>
        <w:t xml:space="preserve"> with application of the Veterans’ Administration Schedule for Rating Disabilities (VASRD). </w:t>
      </w:r>
      <w:r w:rsidR="00AA750C">
        <w:rPr>
          <w:rFonts w:asciiTheme="minorHAnsi" w:hAnsiTheme="minorHAnsi" w:cstheme="minorHAnsi"/>
          <w:color w:val="auto"/>
          <w:szCs w:val="24"/>
        </w:rPr>
        <w:t xml:space="preserve"> </w:t>
      </w:r>
      <w:r w:rsidR="00C1126E" w:rsidRPr="00C47305">
        <w:rPr>
          <w:rFonts w:asciiTheme="minorHAnsi" w:hAnsiTheme="minorHAnsi" w:cstheme="minorHAnsi"/>
          <w:color w:val="auto"/>
        </w:rPr>
        <w:t>The CI made no appeals, and was medically separated with a 20% combined disability rating.</w:t>
      </w:r>
    </w:p>
    <w:p w:rsidR="00106AD8" w:rsidRPr="00C47305" w:rsidRDefault="00106AD8" w:rsidP="00C77BF7">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C47305" w:rsidRDefault="00106AD8" w:rsidP="00C77BF7">
      <w:pPr>
        <w:tabs>
          <w:tab w:val="left" w:pos="288"/>
          <w:tab w:val="left" w:pos="4752"/>
        </w:tabs>
        <w:spacing w:line="240" w:lineRule="exact"/>
        <w:jc w:val="both"/>
        <w:rPr>
          <w:rFonts w:asciiTheme="minorHAnsi" w:hAnsiTheme="minorHAnsi" w:cstheme="minorHAnsi"/>
          <w:color w:val="auto"/>
          <w:szCs w:val="24"/>
        </w:rPr>
      </w:pPr>
    </w:p>
    <w:p w:rsidR="00C1126E" w:rsidRPr="00C47305" w:rsidRDefault="002C6E5B" w:rsidP="00C77BF7">
      <w:pPr>
        <w:tabs>
          <w:tab w:val="left" w:pos="288"/>
          <w:tab w:val="left" w:pos="4752"/>
        </w:tabs>
        <w:spacing w:line="240" w:lineRule="exact"/>
        <w:jc w:val="both"/>
        <w:rPr>
          <w:rFonts w:asciiTheme="minorHAnsi" w:hAnsiTheme="minorHAnsi" w:cstheme="minorHAnsi"/>
          <w:color w:val="auto"/>
        </w:rPr>
      </w:pPr>
      <w:r w:rsidRPr="00C47305">
        <w:rPr>
          <w:rFonts w:asciiTheme="minorHAnsi" w:hAnsiTheme="minorHAnsi" w:cstheme="minorHAnsi"/>
          <w:color w:val="auto"/>
          <w:u w:val="single"/>
        </w:rPr>
        <w:t>CI CONTENTION</w:t>
      </w:r>
      <w:r w:rsidR="00161AA9" w:rsidRPr="00C47305">
        <w:rPr>
          <w:rFonts w:asciiTheme="minorHAnsi" w:hAnsiTheme="minorHAnsi" w:cstheme="minorHAnsi"/>
          <w:color w:val="auto"/>
        </w:rPr>
        <w:t xml:space="preserve">: </w:t>
      </w:r>
      <w:r w:rsidR="000E64AD" w:rsidRPr="00C47305">
        <w:rPr>
          <w:rFonts w:asciiTheme="minorHAnsi" w:hAnsiTheme="minorHAnsi" w:cstheme="minorHAnsi"/>
          <w:color w:val="auto"/>
        </w:rPr>
        <w:t xml:space="preserve"> </w:t>
      </w:r>
      <w:r w:rsidR="000E64AD" w:rsidRPr="00C47305">
        <w:rPr>
          <w:rFonts w:asciiTheme="minorHAnsi" w:hAnsiTheme="minorHAnsi" w:cstheme="minorHAnsi"/>
          <w:color w:val="auto"/>
          <w:szCs w:val="24"/>
        </w:rPr>
        <w:t xml:space="preserve">The CI states: </w:t>
      </w:r>
      <w:r w:rsidR="00C1126E" w:rsidRPr="00C47305">
        <w:rPr>
          <w:rFonts w:asciiTheme="minorHAnsi" w:hAnsiTheme="minorHAnsi" w:cstheme="minorHAnsi"/>
          <w:color w:val="auto"/>
        </w:rPr>
        <w:t>“I was separated in May 2008 for plantar fascists [SP], both feet where off by 20 degrees in each foot after bilateral ankle surgery in 2004.</w:t>
      </w:r>
      <w:r w:rsidR="006520BF" w:rsidRPr="00C47305">
        <w:rPr>
          <w:rFonts w:asciiTheme="minorHAnsi" w:hAnsiTheme="minorHAnsi" w:cstheme="minorHAnsi"/>
          <w:color w:val="auto"/>
        </w:rPr>
        <w:t xml:space="preserve"> </w:t>
      </w:r>
      <w:r w:rsidR="00C1126E" w:rsidRPr="00C47305">
        <w:rPr>
          <w:rFonts w:asciiTheme="minorHAnsi" w:hAnsiTheme="minorHAnsi" w:cstheme="minorHAnsi"/>
          <w:color w:val="auto"/>
        </w:rPr>
        <w:t xml:space="preserve"> By June 2008 the VA </w:t>
      </w:r>
      <w:r w:rsidR="00161AA9" w:rsidRPr="00C47305">
        <w:rPr>
          <w:rFonts w:asciiTheme="minorHAnsi" w:hAnsiTheme="minorHAnsi" w:cstheme="minorHAnsi"/>
          <w:color w:val="auto"/>
        </w:rPr>
        <w:t>rated</w:t>
      </w:r>
      <w:r w:rsidR="00C1126E" w:rsidRPr="00C47305">
        <w:rPr>
          <w:rFonts w:asciiTheme="minorHAnsi" w:hAnsiTheme="minorHAnsi" w:cstheme="minorHAnsi"/>
          <w:color w:val="auto"/>
        </w:rPr>
        <w:t xml:space="preserve"> me at 10% per foot, 10% per knee, and 10% for the back, for a combined rating </w:t>
      </w:r>
      <w:r w:rsidR="00C1126E" w:rsidRPr="00A0794A">
        <w:rPr>
          <w:rFonts w:asciiTheme="minorHAnsi" w:hAnsiTheme="minorHAnsi" w:cstheme="minorHAnsi"/>
          <w:iCs/>
          <w:color w:val="auto"/>
        </w:rPr>
        <w:t>of 50%.</w:t>
      </w:r>
      <w:r w:rsidR="00C1126E" w:rsidRPr="00C47305">
        <w:rPr>
          <w:rFonts w:asciiTheme="minorHAnsi" w:hAnsiTheme="minorHAnsi" w:cstheme="minorHAnsi"/>
          <w:i/>
          <w:iCs/>
          <w:color w:val="auto"/>
        </w:rPr>
        <w:t xml:space="preserve"> </w:t>
      </w:r>
      <w:r w:rsidR="00C1126E" w:rsidRPr="00C47305">
        <w:rPr>
          <w:rFonts w:asciiTheme="minorHAnsi" w:hAnsiTheme="minorHAnsi" w:cstheme="minorHAnsi"/>
          <w:color w:val="auto"/>
        </w:rPr>
        <w:t xml:space="preserve">January 2011 the VA increased my rating for both feet to 60% and did not rate my knees or lower back. Instead, they added Achilles’ tendonitis and </w:t>
      </w:r>
      <w:proofErr w:type="spellStart"/>
      <w:r w:rsidR="00161AA9" w:rsidRPr="00C47305">
        <w:rPr>
          <w:rFonts w:asciiTheme="minorHAnsi" w:hAnsiTheme="minorHAnsi" w:cstheme="minorHAnsi"/>
          <w:color w:val="auto"/>
        </w:rPr>
        <w:t>tendonopathy</w:t>
      </w:r>
      <w:proofErr w:type="spellEnd"/>
      <w:r w:rsidR="00C1126E" w:rsidRPr="00C47305">
        <w:rPr>
          <w:rFonts w:asciiTheme="minorHAnsi" w:hAnsiTheme="minorHAnsi" w:cstheme="minorHAnsi"/>
          <w:color w:val="auto"/>
        </w:rPr>
        <w:t xml:space="preserve">, right ankle with degenerative joint disease of the right ankle and Achilles' tendonitis and </w:t>
      </w:r>
      <w:proofErr w:type="spellStart"/>
      <w:r w:rsidR="00161AA9" w:rsidRPr="00C47305">
        <w:rPr>
          <w:rFonts w:asciiTheme="minorHAnsi" w:hAnsiTheme="minorHAnsi" w:cstheme="minorHAnsi"/>
          <w:color w:val="auto"/>
        </w:rPr>
        <w:t>tendonopathy</w:t>
      </w:r>
      <w:proofErr w:type="spellEnd"/>
      <w:r w:rsidR="00C1126E" w:rsidRPr="00C47305">
        <w:rPr>
          <w:rFonts w:asciiTheme="minorHAnsi" w:hAnsiTheme="minorHAnsi" w:cstheme="minorHAnsi"/>
          <w:color w:val="auto"/>
        </w:rPr>
        <w:t xml:space="preserve">, right ankle with degenerative joint disease of the left ankle. Although, I do have pain and discomforted [SP] in my knees and back, they do not affect me like my feet does.  </w:t>
      </w:r>
      <w:r w:rsidR="00D95EC5" w:rsidRPr="00C47305">
        <w:rPr>
          <w:rFonts w:asciiTheme="minorHAnsi" w:hAnsiTheme="minorHAnsi" w:cstheme="minorHAnsi"/>
          <w:color w:val="auto"/>
        </w:rPr>
        <w:t>Every day</w:t>
      </w:r>
      <w:r w:rsidR="00C1126E" w:rsidRPr="00C47305">
        <w:rPr>
          <w:rFonts w:asciiTheme="minorHAnsi" w:hAnsiTheme="minorHAnsi" w:cstheme="minorHAnsi"/>
          <w:color w:val="auto"/>
        </w:rPr>
        <w:t xml:space="preserve"> I live with pain in my feet</w:t>
      </w:r>
      <w:r w:rsidR="00D95EC5" w:rsidRPr="00C47305">
        <w:rPr>
          <w:rFonts w:asciiTheme="minorHAnsi" w:hAnsiTheme="minorHAnsi" w:cstheme="minorHAnsi"/>
          <w:color w:val="auto"/>
        </w:rPr>
        <w:t xml:space="preserve"> </w:t>
      </w:r>
      <w:r w:rsidR="00C1126E" w:rsidRPr="00C47305">
        <w:rPr>
          <w:rFonts w:asciiTheme="minorHAnsi" w:hAnsiTheme="minorHAnsi" w:cstheme="minorHAnsi"/>
          <w:color w:val="auto"/>
        </w:rPr>
        <w:t xml:space="preserve">and have since 2004. January 2011 the VA released my </w:t>
      </w:r>
      <w:r w:rsidR="00161AA9" w:rsidRPr="00C47305">
        <w:rPr>
          <w:rFonts w:asciiTheme="minorHAnsi" w:hAnsiTheme="minorHAnsi" w:cstheme="minorHAnsi"/>
          <w:color w:val="auto"/>
        </w:rPr>
        <w:t>planter’s</w:t>
      </w:r>
      <w:r w:rsidR="00C1126E" w:rsidRPr="00C47305">
        <w:rPr>
          <w:rFonts w:asciiTheme="minorHAnsi" w:hAnsiTheme="minorHAnsi" w:cstheme="minorHAnsi"/>
          <w:color w:val="auto"/>
        </w:rPr>
        <w:t xml:space="preserve"> tendon on my left foot. Until this day I have seen no improvement I continue everyday with limited abilities. Every orthopedic, podiatry, general practitioners, physical therapist, and pain management specialist, have told me they can't do any more and I will have to live with this for the rest of my life. </w:t>
      </w:r>
      <w:r w:rsidR="006520BF" w:rsidRPr="00C47305">
        <w:rPr>
          <w:rFonts w:asciiTheme="minorHAnsi" w:hAnsiTheme="minorHAnsi" w:cstheme="minorHAnsi"/>
          <w:color w:val="auto"/>
        </w:rPr>
        <w:t xml:space="preserve"> </w:t>
      </w:r>
      <w:r w:rsidR="00C1126E" w:rsidRPr="00C47305">
        <w:rPr>
          <w:rFonts w:asciiTheme="minorHAnsi" w:hAnsiTheme="minorHAnsi" w:cstheme="minorHAnsi"/>
          <w:color w:val="auto"/>
        </w:rPr>
        <w:t>Since 2004, I've had 4 surgeries on my feet, I casting, night splints, 3 types of orthotics, and custom shoes.</w:t>
      </w:r>
      <w:r w:rsidR="006520BF" w:rsidRPr="00C47305">
        <w:rPr>
          <w:rFonts w:asciiTheme="minorHAnsi" w:hAnsiTheme="minorHAnsi" w:cstheme="minorHAnsi"/>
          <w:color w:val="auto"/>
        </w:rPr>
        <w:t xml:space="preserve"> </w:t>
      </w:r>
      <w:r w:rsidR="00C1126E" w:rsidRPr="00C47305">
        <w:rPr>
          <w:rFonts w:asciiTheme="minorHAnsi" w:hAnsiTheme="minorHAnsi" w:cstheme="minorHAnsi"/>
          <w:color w:val="auto"/>
        </w:rPr>
        <w:t xml:space="preserve">I have taken every type of anti-inflammatory, arthritis medication, </w:t>
      </w:r>
      <w:proofErr w:type="spellStart"/>
      <w:r w:rsidR="00C1126E" w:rsidRPr="00C47305">
        <w:rPr>
          <w:rFonts w:asciiTheme="minorHAnsi" w:hAnsiTheme="minorHAnsi" w:cstheme="minorHAnsi"/>
          <w:color w:val="auto"/>
        </w:rPr>
        <w:t>Cymbalta</w:t>
      </w:r>
      <w:proofErr w:type="spellEnd"/>
      <w:r w:rsidR="00C1126E" w:rsidRPr="00C47305">
        <w:rPr>
          <w:rFonts w:asciiTheme="minorHAnsi" w:hAnsiTheme="minorHAnsi" w:cstheme="minorHAnsi"/>
          <w:color w:val="auto"/>
        </w:rPr>
        <w:t xml:space="preserve"> (for nerves), and various pain prescriptions.</w:t>
      </w:r>
      <w:r w:rsidR="003D1C84">
        <w:rPr>
          <w:rFonts w:asciiTheme="minorHAnsi" w:hAnsiTheme="minorHAnsi" w:cstheme="minorHAnsi"/>
          <w:color w:val="auto"/>
        </w:rPr>
        <w:t xml:space="preserve"> </w:t>
      </w:r>
      <w:r w:rsidR="00C1126E" w:rsidRPr="00C47305">
        <w:rPr>
          <w:rFonts w:asciiTheme="minorHAnsi" w:hAnsiTheme="minorHAnsi" w:cstheme="minorHAnsi"/>
          <w:color w:val="auto"/>
        </w:rPr>
        <w:t>Out of all these medication, only the ones for pain stop the pain, the other medications have been unsuccessful. My life consists of 3 options. Option 1, continue my life as normal and suffer through pain. Option 2, limit my life and activities to virtually nothing and get more depressed. Option 3, take pain medication and be spaced out all the time. I have tried everything for my feet; I wished I didn't have these problems. I wished I was still in the Air Force, and I wish my kids had a father that can interact with them, without me saying "daddy don't feel good, my feet hurt." Thank you.”</w:t>
      </w:r>
      <w:r w:rsidR="004D4F4E" w:rsidRPr="00C47305">
        <w:rPr>
          <w:rFonts w:asciiTheme="minorHAnsi" w:hAnsiTheme="minorHAnsi" w:cstheme="minorHAnsi"/>
          <w:color w:val="auto"/>
        </w:rPr>
        <w:t xml:space="preserve"> The CI also submitted a letter dated 20110810 outlining his medical history and the current effects of his condition on his life. He requested a thorough review of his case and stated he thought his condition warranted a rating greater than 20%.</w:t>
      </w:r>
    </w:p>
    <w:p w:rsidR="00106AD8" w:rsidRPr="00C47305" w:rsidRDefault="00106AD8" w:rsidP="00C77BF7">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7E47DF" w:rsidRPr="00C47305" w:rsidRDefault="007E47DF" w:rsidP="00C77BF7">
      <w:pPr>
        <w:tabs>
          <w:tab w:val="left" w:pos="288"/>
          <w:tab w:val="left" w:pos="4752"/>
        </w:tabs>
        <w:spacing w:line="240" w:lineRule="exact"/>
        <w:jc w:val="both"/>
        <w:rPr>
          <w:rFonts w:asciiTheme="minorHAnsi" w:hAnsiTheme="minorHAnsi" w:cstheme="minorHAnsi"/>
          <w:color w:val="auto"/>
          <w:szCs w:val="24"/>
          <w:u w:val="single"/>
        </w:rPr>
      </w:pPr>
    </w:p>
    <w:p w:rsidR="00C47305" w:rsidRDefault="00C47305" w:rsidP="00C77BF7">
      <w:pPr>
        <w:spacing w:line="240" w:lineRule="exact"/>
        <w:jc w:val="both"/>
        <w:rPr>
          <w:rFonts w:asciiTheme="minorHAnsi" w:hAnsiTheme="minorHAnsi" w:cstheme="minorHAnsi"/>
          <w:color w:val="auto"/>
          <w:szCs w:val="24"/>
          <w:u w:val="single"/>
        </w:rPr>
      </w:pPr>
      <w:r>
        <w:rPr>
          <w:rFonts w:asciiTheme="minorHAnsi" w:hAnsiTheme="minorHAnsi" w:cstheme="minorHAnsi"/>
          <w:color w:val="auto"/>
          <w:szCs w:val="24"/>
          <w:u w:val="single"/>
        </w:rPr>
        <w:br w:type="page"/>
      </w:r>
    </w:p>
    <w:p w:rsidR="000E64AD" w:rsidRPr="00C47305" w:rsidRDefault="00C94F12" w:rsidP="000E64AD">
      <w:pPr>
        <w:tabs>
          <w:tab w:val="left" w:pos="288"/>
          <w:tab w:val="left" w:pos="4752"/>
        </w:tabs>
        <w:spacing w:line="240" w:lineRule="exact"/>
        <w:jc w:val="both"/>
        <w:rPr>
          <w:rFonts w:asciiTheme="minorHAnsi" w:hAnsiTheme="minorHAnsi" w:cstheme="minorHAnsi"/>
          <w:color w:val="auto"/>
          <w:szCs w:val="24"/>
        </w:rPr>
      </w:pPr>
      <w:r w:rsidRPr="00C47305">
        <w:rPr>
          <w:rFonts w:asciiTheme="minorHAnsi" w:hAnsiTheme="minorHAnsi" w:cstheme="minorHAnsi"/>
          <w:color w:val="auto"/>
          <w:szCs w:val="24"/>
          <w:u w:val="single"/>
        </w:rPr>
        <w:lastRenderedPageBreak/>
        <w:t>RATING COMPARISON</w:t>
      </w:r>
      <w:r w:rsidRPr="00C47305">
        <w:rPr>
          <w:rFonts w:asciiTheme="minorHAnsi" w:hAnsiTheme="minorHAnsi" w:cstheme="minorHAnsi"/>
          <w:color w:val="auto"/>
          <w:szCs w:val="24"/>
        </w:rPr>
        <w:t>:</w:t>
      </w:r>
    </w:p>
    <w:p w:rsidR="00C1126E" w:rsidRPr="00161AA9" w:rsidRDefault="00C1126E" w:rsidP="00C1126E">
      <w:pPr>
        <w:spacing w:line="240" w:lineRule="exact"/>
        <w:rPr>
          <w:rFonts w:asciiTheme="minorHAnsi" w:hAnsiTheme="minorHAnsi" w:cstheme="minorHAnsi"/>
          <w:color w:val="auto"/>
          <w:sz w:val="18"/>
          <w:szCs w:val="18"/>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2"/>
        <w:gridCol w:w="796"/>
        <w:gridCol w:w="900"/>
        <w:gridCol w:w="2700"/>
        <w:gridCol w:w="1260"/>
        <w:gridCol w:w="720"/>
        <w:gridCol w:w="1008"/>
      </w:tblGrid>
      <w:tr w:rsidR="00C1126E" w:rsidRPr="00161AA9" w:rsidTr="00691331">
        <w:trPr>
          <w:trHeight w:val="233"/>
          <w:jc w:val="center"/>
        </w:trPr>
        <w:tc>
          <w:tcPr>
            <w:tcW w:w="3888" w:type="dxa"/>
            <w:gridSpan w:val="3"/>
            <w:tcBorders>
              <w:right w:val="thinThickThinSmallGap" w:sz="24" w:space="0" w:color="auto"/>
            </w:tcBorders>
            <w:shd w:val="clear" w:color="auto" w:fill="D9D9D9"/>
            <w:vAlign w:val="center"/>
          </w:tcPr>
          <w:p w:rsidR="00C1126E" w:rsidRPr="00161AA9" w:rsidRDefault="00AA750C" w:rsidP="00C1126E">
            <w:pPr>
              <w:spacing w:line="200" w:lineRule="exact"/>
              <w:contextualSpacing/>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 xml:space="preserve">Service </w:t>
            </w:r>
            <w:r w:rsidR="00C1126E" w:rsidRPr="00161AA9">
              <w:rPr>
                <w:rFonts w:asciiTheme="minorHAnsi" w:eastAsia="Calibri" w:hAnsiTheme="minorHAnsi" w:cstheme="minorHAnsi"/>
                <w:b/>
                <w:color w:val="auto"/>
                <w:sz w:val="18"/>
                <w:szCs w:val="18"/>
              </w:rPr>
              <w:t>PEB – Dated 20080401</w:t>
            </w:r>
          </w:p>
        </w:tc>
        <w:tc>
          <w:tcPr>
            <w:tcW w:w="5688" w:type="dxa"/>
            <w:gridSpan w:val="4"/>
            <w:tcBorders>
              <w:left w:val="thinThickThinSmallGap" w:sz="24" w:space="0" w:color="auto"/>
            </w:tcBorders>
            <w:shd w:val="clear" w:color="auto" w:fill="D9D9D9"/>
            <w:vAlign w:val="center"/>
          </w:tcPr>
          <w:p w:rsidR="00C1126E" w:rsidRPr="00161AA9" w:rsidRDefault="00C1126E" w:rsidP="00DF6FCE">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VA (1 Mo.</w:t>
            </w:r>
            <w:r w:rsidR="00DF6FCE">
              <w:rPr>
                <w:rFonts w:asciiTheme="minorHAnsi" w:eastAsia="Calibri" w:hAnsiTheme="minorHAnsi" w:cstheme="minorHAnsi"/>
                <w:b/>
                <w:color w:val="auto"/>
                <w:sz w:val="18"/>
                <w:szCs w:val="18"/>
              </w:rPr>
              <w:t xml:space="preserve"> Pre-</w:t>
            </w:r>
            <w:r w:rsidRPr="00161AA9">
              <w:rPr>
                <w:rFonts w:asciiTheme="minorHAnsi" w:eastAsia="Calibri" w:hAnsiTheme="minorHAnsi" w:cstheme="minorHAnsi"/>
                <w:b/>
                <w:color w:val="auto"/>
                <w:sz w:val="18"/>
                <w:szCs w:val="18"/>
              </w:rPr>
              <w:t>Separation) – All Effective Date 20080</w:t>
            </w:r>
            <w:r w:rsidR="0033480B">
              <w:rPr>
                <w:rFonts w:asciiTheme="minorHAnsi" w:eastAsia="Calibri" w:hAnsiTheme="minorHAnsi" w:cstheme="minorHAnsi"/>
                <w:b/>
                <w:color w:val="auto"/>
                <w:sz w:val="18"/>
                <w:szCs w:val="18"/>
              </w:rPr>
              <w:t>531</w:t>
            </w:r>
          </w:p>
        </w:tc>
      </w:tr>
      <w:tr w:rsidR="00C1126E" w:rsidRPr="00161AA9" w:rsidTr="00691331">
        <w:trPr>
          <w:trHeight w:val="278"/>
          <w:jc w:val="center"/>
        </w:trPr>
        <w:tc>
          <w:tcPr>
            <w:tcW w:w="2192" w:type="dxa"/>
            <w:tcBorders>
              <w:bottom w:val="single" w:sz="4" w:space="0" w:color="000000"/>
              <w:right w:val="single" w:sz="4" w:space="0" w:color="auto"/>
            </w:tcBorders>
            <w:shd w:val="clear" w:color="auto" w:fill="D9D9D9"/>
            <w:vAlign w:val="center"/>
          </w:tcPr>
          <w:p w:rsidR="00C1126E" w:rsidRPr="00161AA9" w:rsidRDefault="00C1126E" w:rsidP="00C1126E">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Condition</w:t>
            </w:r>
          </w:p>
        </w:tc>
        <w:tc>
          <w:tcPr>
            <w:tcW w:w="796" w:type="dxa"/>
            <w:tcBorders>
              <w:left w:val="single" w:sz="4" w:space="0" w:color="auto"/>
              <w:bottom w:val="single" w:sz="4" w:space="0" w:color="000000"/>
            </w:tcBorders>
            <w:shd w:val="clear" w:color="auto" w:fill="D9D9D9"/>
            <w:vAlign w:val="center"/>
          </w:tcPr>
          <w:p w:rsidR="00C1126E" w:rsidRPr="00161AA9" w:rsidRDefault="00C1126E" w:rsidP="00C1126E">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Code</w:t>
            </w:r>
          </w:p>
        </w:tc>
        <w:tc>
          <w:tcPr>
            <w:tcW w:w="900" w:type="dxa"/>
            <w:tcBorders>
              <w:bottom w:val="single" w:sz="4" w:space="0" w:color="000000"/>
              <w:right w:val="thinThickThinSmallGap" w:sz="24" w:space="0" w:color="auto"/>
            </w:tcBorders>
            <w:shd w:val="clear" w:color="auto" w:fill="D9D9D9"/>
            <w:vAlign w:val="center"/>
          </w:tcPr>
          <w:p w:rsidR="00C1126E" w:rsidRPr="00161AA9" w:rsidRDefault="00C1126E" w:rsidP="00C1126E">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Rating</w:t>
            </w:r>
          </w:p>
        </w:tc>
        <w:tc>
          <w:tcPr>
            <w:tcW w:w="2700" w:type="dxa"/>
            <w:tcBorders>
              <w:left w:val="thinThickThinSmallGap" w:sz="24" w:space="0" w:color="auto"/>
              <w:bottom w:val="single" w:sz="4" w:space="0" w:color="000000"/>
            </w:tcBorders>
            <w:shd w:val="clear" w:color="auto" w:fill="D9D9D9"/>
            <w:vAlign w:val="center"/>
          </w:tcPr>
          <w:p w:rsidR="00C1126E" w:rsidRPr="00161AA9" w:rsidRDefault="00C1126E" w:rsidP="00C1126E">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Condition</w:t>
            </w:r>
          </w:p>
        </w:tc>
        <w:tc>
          <w:tcPr>
            <w:tcW w:w="1260" w:type="dxa"/>
            <w:tcBorders>
              <w:bottom w:val="single" w:sz="4" w:space="0" w:color="000000"/>
            </w:tcBorders>
            <w:shd w:val="clear" w:color="auto" w:fill="D9D9D9"/>
            <w:vAlign w:val="center"/>
          </w:tcPr>
          <w:p w:rsidR="00C1126E" w:rsidRPr="00161AA9" w:rsidRDefault="00C1126E" w:rsidP="00467DAC">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Code</w:t>
            </w:r>
          </w:p>
        </w:tc>
        <w:tc>
          <w:tcPr>
            <w:tcW w:w="720" w:type="dxa"/>
            <w:tcBorders>
              <w:bottom w:val="single" w:sz="4" w:space="0" w:color="000000"/>
            </w:tcBorders>
            <w:shd w:val="clear" w:color="auto" w:fill="D9D9D9"/>
            <w:vAlign w:val="center"/>
          </w:tcPr>
          <w:p w:rsidR="00C1126E" w:rsidRPr="00161AA9" w:rsidRDefault="00C1126E" w:rsidP="00467DAC">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Rating</w:t>
            </w:r>
          </w:p>
        </w:tc>
        <w:tc>
          <w:tcPr>
            <w:tcW w:w="1008" w:type="dxa"/>
            <w:tcBorders>
              <w:bottom w:val="single" w:sz="4" w:space="0" w:color="000000"/>
            </w:tcBorders>
            <w:shd w:val="clear" w:color="auto" w:fill="D9D9D9"/>
            <w:vAlign w:val="center"/>
          </w:tcPr>
          <w:p w:rsidR="00C1126E" w:rsidRPr="00161AA9" w:rsidRDefault="00C1126E" w:rsidP="00467DAC">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Exam</w:t>
            </w:r>
          </w:p>
        </w:tc>
      </w:tr>
      <w:tr w:rsidR="00467DAC" w:rsidRPr="00161AA9" w:rsidTr="00691331">
        <w:trPr>
          <w:trHeight w:val="413"/>
          <w:jc w:val="center"/>
        </w:trPr>
        <w:tc>
          <w:tcPr>
            <w:tcW w:w="2192" w:type="dxa"/>
            <w:tcBorders>
              <w:bottom w:val="single" w:sz="4" w:space="0" w:color="000000"/>
              <w:right w:val="single" w:sz="4" w:space="0" w:color="auto"/>
            </w:tcBorders>
            <w:shd w:val="clear" w:color="auto" w:fill="auto"/>
            <w:vAlign w:val="center"/>
          </w:tcPr>
          <w:p w:rsidR="00467DAC" w:rsidRPr="00161AA9" w:rsidRDefault="00467DAC" w:rsidP="0033480B">
            <w:pPr>
              <w:spacing w:line="180" w:lineRule="exact"/>
              <w:contextualSpacing/>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Right</w:t>
            </w:r>
            <w:r w:rsidRPr="00161AA9">
              <w:rPr>
                <w:rFonts w:asciiTheme="minorHAnsi" w:eastAsia="Calibri" w:hAnsiTheme="minorHAnsi" w:cstheme="minorHAnsi"/>
                <w:color w:val="auto"/>
                <w:sz w:val="18"/>
                <w:szCs w:val="18"/>
              </w:rPr>
              <w:t xml:space="preserve"> Achilles Tendonitis</w:t>
            </w:r>
            <w:r>
              <w:rPr>
                <w:rFonts w:asciiTheme="minorHAnsi" w:eastAsia="Calibri" w:hAnsiTheme="minorHAnsi" w:cstheme="minorHAnsi"/>
                <w:color w:val="auto"/>
                <w:sz w:val="18"/>
                <w:szCs w:val="18"/>
              </w:rPr>
              <w:t>, Walking with Cane</w:t>
            </w:r>
          </w:p>
        </w:tc>
        <w:tc>
          <w:tcPr>
            <w:tcW w:w="796" w:type="dxa"/>
            <w:tcBorders>
              <w:left w:val="single" w:sz="4" w:space="0" w:color="auto"/>
              <w:bottom w:val="single" w:sz="4" w:space="0" w:color="000000"/>
            </w:tcBorders>
            <w:shd w:val="clear" w:color="auto" w:fill="auto"/>
            <w:vAlign w:val="center"/>
          </w:tcPr>
          <w:p w:rsidR="00467DAC" w:rsidRPr="00161AA9" w:rsidRDefault="00467DAC" w:rsidP="0033480B">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5311</w:t>
            </w:r>
          </w:p>
        </w:tc>
        <w:tc>
          <w:tcPr>
            <w:tcW w:w="900" w:type="dxa"/>
            <w:tcBorders>
              <w:bottom w:val="single" w:sz="4" w:space="0" w:color="000000"/>
              <w:right w:val="thinThickThinSmallGap" w:sz="24" w:space="0" w:color="auto"/>
            </w:tcBorders>
            <w:shd w:val="clear" w:color="auto" w:fill="auto"/>
            <w:vAlign w:val="center"/>
          </w:tcPr>
          <w:p w:rsidR="00467DAC" w:rsidRPr="00161AA9" w:rsidRDefault="00467DAC" w:rsidP="0033480B">
            <w:pPr>
              <w:spacing w:line="180" w:lineRule="exact"/>
              <w:contextualSpacing/>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w:t>
            </w:r>
            <w:r w:rsidRPr="00161AA9">
              <w:rPr>
                <w:rFonts w:asciiTheme="minorHAnsi" w:eastAsia="Calibri" w:hAnsiTheme="minorHAnsi" w:cstheme="minorHAnsi"/>
                <w:color w:val="auto"/>
                <w:sz w:val="18"/>
                <w:szCs w:val="18"/>
              </w:rPr>
              <w:t>0%</w:t>
            </w:r>
          </w:p>
        </w:tc>
        <w:tc>
          <w:tcPr>
            <w:tcW w:w="2700" w:type="dxa"/>
            <w:tcBorders>
              <w:left w:val="thinThickThinSmallGap" w:sz="24" w:space="0" w:color="auto"/>
              <w:bottom w:val="single" w:sz="4" w:space="0" w:color="000000"/>
            </w:tcBorders>
            <w:shd w:val="clear" w:color="auto" w:fill="auto"/>
            <w:vAlign w:val="center"/>
          </w:tcPr>
          <w:p w:rsidR="00467DAC" w:rsidRPr="00161AA9" w:rsidRDefault="00467DAC" w:rsidP="0033480B">
            <w:pPr>
              <w:spacing w:line="180" w:lineRule="exact"/>
              <w:contextualSpacing/>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 xml:space="preserve">Achilles’ Tendonitis and </w:t>
            </w:r>
            <w:proofErr w:type="spellStart"/>
            <w:r w:rsidRPr="00161AA9">
              <w:rPr>
                <w:rFonts w:asciiTheme="minorHAnsi" w:eastAsia="Calibri" w:hAnsiTheme="minorHAnsi" w:cstheme="minorHAnsi"/>
                <w:color w:val="auto"/>
                <w:sz w:val="18"/>
                <w:szCs w:val="18"/>
              </w:rPr>
              <w:t>Tendonopathy</w:t>
            </w:r>
            <w:proofErr w:type="spellEnd"/>
            <w:r w:rsidRPr="00161AA9">
              <w:rPr>
                <w:rFonts w:asciiTheme="minorHAnsi" w:eastAsia="Calibri" w:hAnsiTheme="minorHAnsi" w:cstheme="minorHAnsi"/>
                <w:color w:val="auto"/>
                <w:sz w:val="18"/>
                <w:szCs w:val="18"/>
              </w:rPr>
              <w:t>, Right Ankle</w:t>
            </w:r>
            <w:r w:rsidR="00691331">
              <w:rPr>
                <w:rFonts w:asciiTheme="minorHAnsi" w:eastAsia="Calibri" w:hAnsiTheme="minorHAnsi" w:cstheme="minorHAnsi"/>
                <w:color w:val="auto"/>
                <w:sz w:val="18"/>
                <w:szCs w:val="18"/>
              </w:rPr>
              <w:t xml:space="preserve"> with Degenerative Joint Disease</w:t>
            </w:r>
          </w:p>
        </w:tc>
        <w:tc>
          <w:tcPr>
            <w:tcW w:w="1260" w:type="dxa"/>
            <w:tcBorders>
              <w:bottom w:val="single" w:sz="4" w:space="0" w:color="000000"/>
            </w:tcBorders>
            <w:shd w:val="clear" w:color="auto" w:fill="auto"/>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5299-5271</w:t>
            </w:r>
          </w:p>
        </w:tc>
        <w:tc>
          <w:tcPr>
            <w:tcW w:w="720" w:type="dxa"/>
            <w:tcBorders>
              <w:bottom w:val="single" w:sz="4" w:space="0" w:color="000000"/>
            </w:tcBorders>
            <w:shd w:val="clear" w:color="auto" w:fill="auto"/>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10%</w:t>
            </w:r>
            <w:r>
              <w:rPr>
                <w:rFonts w:asciiTheme="minorHAnsi" w:eastAsia="Calibri" w:hAnsiTheme="minorHAnsi" w:cstheme="minorHAnsi"/>
                <w:color w:val="auto"/>
                <w:sz w:val="18"/>
                <w:szCs w:val="18"/>
              </w:rPr>
              <w:t>*</w:t>
            </w:r>
          </w:p>
        </w:tc>
        <w:tc>
          <w:tcPr>
            <w:tcW w:w="1008" w:type="dxa"/>
            <w:tcBorders>
              <w:bottom w:val="single" w:sz="4" w:space="0" w:color="000000"/>
            </w:tcBorders>
            <w:shd w:val="clear" w:color="auto" w:fill="auto"/>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20080430</w:t>
            </w:r>
          </w:p>
        </w:tc>
      </w:tr>
      <w:tr w:rsidR="00467DAC" w:rsidRPr="00161AA9" w:rsidTr="00691331">
        <w:trPr>
          <w:trHeight w:val="440"/>
          <w:jc w:val="center"/>
        </w:trPr>
        <w:tc>
          <w:tcPr>
            <w:tcW w:w="2192" w:type="dxa"/>
            <w:tcBorders>
              <w:bottom w:val="single" w:sz="4" w:space="0" w:color="000000"/>
              <w:right w:val="single" w:sz="4" w:space="0" w:color="auto"/>
            </w:tcBorders>
            <w:shd w:val="clear" w:color="auto" w:fill="auto"/>
            <w:vAlign w:val="center"/>
          </w:tcPr>
          <w:p w:rsidR="00467DAC" w:rsidRPr="00161AA9" w:rsidRDefault="00467DAC" w:rsidP="0033480B">
            <w:pPr>
              <w:spacing w:line="180" w:lineRule="exact"/>
              <w:contextualSpacing/>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 xml:space="preserve">Left </w:t>
            </w:r>
            <w:r w:rsidRPr="00161AA9">
              <w:rPr>
                <w:rFonts w:asciiTheme="minorHAnsi" w:eastAsia="Calibri" w:hAnsiTheme="minorHAnsi" w:cstheme="minorHAnsi"/>
                <w:color w:val="auto"/>
                <w:sz w:val="18"/>
                <w:szCs w:val="18"/>
              </w:rPr>
              <w:t xml:space="preserve"> Achilles Tendonitis</w:t>
            </w:r>
            <w:r>
              <w:rPr>
                <w:rFonts w:asciiTheme="minorHAnsi" w:eastAsia="Calibri" w:hAnsiTheme="minorHAnsi" w:cstheme="minorHAnsi"/>
                <w:color w:val="auto"/>
                <w:sz w:val="18"/>
                <w:szCs w:val="18"/>
              </w:rPr>
              <w:t>, Walking with Cane</w:t>
            </w:r>
          </w:p>
        </w:tc>
        <w:tc>
          <w:tcPr>
            <w:tcW w:w="796" w:type="dxa"/>
            <w:tcBorders>
              <w:left w:val="single" w:sz="4" w:space="0" w:color="auto"/>
              <w:bottom w:val="single" w:sz="4" w:space="0" w:color="000000"/>
            </w:tcBorders>
            <w:shd w:val="clear" w:color="auto" w:fill="auto"/>
            <w:vAlign w:val="center"/>
          </w:tcPr>
          <w:p w:rsidR="00467DAC" w:rsidRPr="00161AA9" w:rsidRDefault="00467DAC" w:rsidP="0033480B">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5311</w:t>
            </w:r>
          </w:p>
        </w:tc>
        <w:tc>
          <w:tcPr>
            <w:tcW w:w="900" w:type="dxa"/>
            <w:tcBorders>
              <w:bottom w:val="single" w:sz="4" w:space="0" w:color="000000"/>
              <w:right w:val="thinThickThinSmallGap" w:sz="24" w:space="0" w:color="auto"/>
            </w:tcBorders>
            <w:shd w:val="clear" w:color="auto" w:fill="auto"/>
            <w:vAlign w:val="center"/>
          </w:tcPr>
          <w:p w:rsidR="00467DAC" w:rsidRPr="00161AA9" w:rsidRDefault="00467DAC" w:rsidP="0033480B">
            <w:pPr>
              <w:spacing w:line="180" w:lineRule="exact"/>
              <w:contextualSpacing/>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w:t>
            </w:r>
            <w:r w:rsidRPr="00161AA9">
              <w:rPr>
                <w:rFonts w:asciiTheme="minorHAnsi" w:eastAsia="Calibri" w:hAnsiTheme="minorHAnsi" w:cstheme="minorHAnsi"/>
                <w:color w:val="auto"/>
                <w:sz w:val="18"/>
                <w:szCs w:val="18"/>
              </w:rPr>
              <w:t>0%</w:t>
            </w:r>
          </w:p>
        </w:tc>
        <w:tc>
          <w:tcPr>
            <w:tcW w:w="2700" w:type="dxa"/>
            <w:tcBorders>
              <w:left w:val="thinThickThinSmallGap" w:sz="24" w:space="0" w:color="auto"/>
              <w:bottom w:val="single" w:sz="4" w:space="0" w:color="000000"/>
            </w:tcBorders>
            <w:shd w:val="clear" w:color="auto" w:fill="auto"/>
            <w:vAlign w:val="center"/>
          </w:tcPr>
          <w:p w:rsidR="00467DAC" w:rsidRPr="00161AA9" w:rsidRDefault="00467DAC" w:rsidP="0033480B">
            <w:pPr>
              <w:spacing w:line="180" w:lineRule="exact"/>
              <w:contextualSpacing/>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 xml:space="preserve">Achilles’ Tendonitis and </w:t>
            </w:r>
            <w:proofErr w:type="spellStart"/>
            <w:r w:rsidRPr="00161AA9">
              <w:rPr>
                <w:rFonts w:asciiTheme="minorHAnsi" w:eastAsia="Calibri" w:hAnsiTheme="minorHAnsi" w:cstheme="minorHAnsi"/>
                <w:color w:val="auto"/>
                <w:sz w:val="18"/>
                <w:szCs w:val="18"/>
              </w:rPr>
              <w:t>Tendonopathy</w:t>
            </w:r>
            <w:proofErr w:type="spellEnd"/>
            <w:r w:rsidRPr="00161AA9">
              <w:rPr>
                <w:rFonts w:asciiTheme="minorHAnsi" w:eastAsia="Calibri" w:hAnsiTheme="minorHAnsi" w:cstheme="minorHAnsi"/>
                <w:color w:val="auto"/>
                <w:sz w:val="18"/>
                <w:szCs w:val="18"/>
              </w:rPr>
              <w:t>, Left Ankle</w:t>
            </w:r>
            <w:r w:rsidR="00691331">
              <w:rPr>
                <w:rFonts w:asciiTheme="minorHAnsi" w:eastAsia="Calibri" w:hAnsiTheme="minorHAnsi" w:cstheme="minorHAnsi"/>
                <w:color w:val="auto"/>
                <w:sz w:val="18"/>
                <w:szCs w:val="18"/>
              </w:rPr>
              <w:t xml:space="preserve"> with Degenerative Joint Disease</w:t>
            </w:r>
          </w:p>
        </w:tc>
        <w:tc>
          <w:tcPr>
            <w:tcW w:w="1260" w:type="dxa"/>
            <w:tcBorders>
              <w:bottom w:val="single" w:sz="4" w:space="0" w:color="000000"/>
            </w:tcBorders>
            <w:shd w:val="clear" w:color="auto" w:fill="auto"/>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5299-5271</w:t>
            </w:r>
          </w:p>
        </w:tc>
        <w:tc>
          <w:tcPr>
            <w:tcW w:w="720" w:type="dxa"/>
            <w:tcBorders>
              <w:bottom w:val="single" w:sz="4" w:space="0" w:color="000000"/>
            </w:tcBorders>
            <w:shd w:val="clear" w:color="auto" w:fill="auto"/>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10%</w:t>
            </w:r>
            <w:r>
              <w:rPr>
                <w:rFonts w:asciiTheme="minorHAnsi" w:eastAsia="Calibri" w:hAnsiTheme="minorHAnsi" w:cstheme="minorHAnsi"/>
                <w:color w:val="auto"/>
                <w:sz w:val="18"/>
                <w:szCs w:val="18"/>
              </w:rPr>
              <w:t>*</w:t>
            </w:r>
          </w:p>
        </w:tc>
        <w:tc>
          <w:tcPr>
            <w:tcW w:w="1008" w:type="dxa"/>
            <w:tcBorders>
              <w:bottom w:val="single" w:sz="4" w:space="0" w:color="000000"/>
            </w:tcBorders>
            <w:shd w:val="clear" w:color="auto" w:fill="auto"/>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20080430</w:t>
            </w:r>
          </w:p>
        </w:tc>
      </w:tr>
      <w:tr w:rsidR="00467DAC" w:rsidRPr="00161AA9" w:rsidTr="00691331">
        <w:trPr>
          <w:trHeight w:val="287"/>
          <w:jc w:val="center"/>
        </w:trPr>
        <w:tc>
          <w:tcPr>
            <w:tcW w:w="3888" w:type="dxa"/>
            <w:gridSpan w:val="3"/>
            <w:vMerge w:val="restart"/>
            <w:tcBorders>
              <w:top w:val="single" w:sz="4" w:space="0" w:color="auto"/>
              <w:right w:val="thinThickThinSmallGap" w:sz="24" w:space="0" w:color="auto"/>
            </w:tcBorders>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highlight w:val="yellow"/>
              </w:rPr>
            </w:pPr>
            <w:r w:rsidRPr="00161AA9">
              <w:rPr>
                <w:rFonts w:asciiTheme="minorHAnsi" w:eastAsia="Calibri" w:hAnsiTheme="minorHAnsi" w:cstheme="minorHAnsi"/>
                <w:color w:val="auto"/>
                <w:sz w:val="18"/>
                <w:szCs w:val="18"/>
              </w:rPr>
              <w:t>↓No Additional MEB/PEB Entries↓</w:t>
            </w:r>
          </w:p>
        </w:tc>
        <w:tc>
          <w:tcPr>
            <w:tcW w:w="2700" w:type="dxa"/>
            <w:tcBorders>
              <w:left w:val="thinThickThinSmallGap" w:sz="24" w:space="0" w:color="auto"/>
              <w:right w:val="single" w:sz="4" w:space="0" w:color="auto"/>
            </w:tcBorders>
            <w:shd w:val="clear" w:color="auto" w:fill="FFFFFF"/>
            <w:vAlign w:val="center"/>
          </w:tcPr>
          <w:p w:rsidR="00467DAC" w:rsidRPr="00161AA9" w:rsidRDefault="00467DAC" w:rsidP="00C1126E">
            <w:pPr>
              <w:spacing w:line="180" w:lineRule="exact"/>
              <w:contextualSpacing/>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Tendonitis Right Knee</w:t>
            </w:r>
          </w:p>
        </w:tc>
        <w:tc>
          <w:tcPr>
            <w:tcW w:w="1260" w:type="dxa"/>
            <w:tcBorders>
              <w:left w:val="single" w:sz="4" w:space="0" w:color="auto"/>
            </w:tcBorders>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5099-5024</w:t>
            </w:r>
          </w:p>
        </w:tc>
        <w:tc>
          <w:tcPr>
            <w:tcW w:w="720" w:type="dxa"/>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10%</w:t>
            </w:r>
          </w:p>
        </w:tc>
        <w:tc>
          <w:tcPr>
            <w:tcW w:w="1008" w:type="dxa"/>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20080430</w:t>
            </w:r>
          </w:p>
        </w:tc>
      </w:tr>
      <w:tr w:rsidR="00467DAC" w:rsidRPr="00161AA9" w:rsidTr="00691331">
        <w:trPr>
          <w:trHeight w:val="287"/>
          <w:jc w:val="center"/>
        </w:trPr>
        <w:tc>
          <w:tcPr>
            <w:tcW w:w="3888" w:type="dxa"/>
            <w:gridSpan w:val="3"/>
            <w:vMerge/>
            <w:tcBorders>
              <w:top w:val="nil"/>
              <w:right w:val="thinThickThinSmallGap" w:sz="24" w:space="0" w:color="auto"/>
            </w:tcBorders>
            <w:shd w:val="clear" w:color="auto" w:fill="FFFFFF"/>
            <w:vAlign w:val="center"/>
          </w:tcPr>
          <w:p w:rsidR="00467DAC" w:rsidRPr="00161AA9" w:rsidRDefault="00467DAC" w:rsidP="00C1126E">
            <w:pPr>
              <w:spacing w:line="180" w:lineRule="exact"/>
              <w:contextualSpacing/>
              <w:jc w:val="center"/>
              <w:rPr>
                <w:rFonts w:asciiTheme="minorHAnsi" w:eastAsia="Calibri" w:hAnsiTheme="minorHAnsi" w:cstheme="minorHAnsi"/>
                <w:color w:val="auto"/>
                <w:sz w:val="18"/>
                <w:szCs w:val="18"/>
                <w:highlight w:val="yellow"/>
              </w:rPr>
            </w:pPr>
          </w:p>
        </w:tc>
        <w:tc>
          <w:tcPr>
            <w:tcW w:w="2700" w:type="dxa"/>
            <w:tcBorders>
              <w:left w:val="thinThickThinSmallGap" w:sz="24" w:space="0" w:color="auto"/>
              <w:right w:val="single" w:sz="4" w:space="0" w:color="auto"/>
            </w:tcBorders>
            <w:shd w:val="clear" w:color="auto" w:fill="FFFFFF"/>
            <w:vAlign w:val="center"/>
          </w:tcPr>
          <w:p w:rsidR="00467DAC" w:rsidRPr="00161AA9" w:rsidRDefault="00467DAC" w:rsidP="00C1126E">
            <w:pPr>
              <w:spacing w:line="180" w:lineRule="exact"/>
              <w:contextualSpacing/>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Tendonitis Left Knee</w:t>
            </w:r>
          </w:p>
        </w:tc>
        <w:tc>
          <w:tcPr>
            <w:tcW w:w="1260" w:type="dxa"/>
            <w:tcBorders>
              <w:left w:val="single" w:sz="4" w:space="0" w:color="auto"/>
            </w:tcBorders>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5099-5024</w:t>
            </w:r>
          </w:p>
        </w:tc>
        <w:tc>
          <w:tcPr>
            <w:tcW w:w="720" w:type="dxa"/>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10%</w:t>
            </w:r>
          </w:p>
        </w:tc>
        <w:tc>
          <w:tcPr>
            <w:tcW w:w="1008" w:type="dxa"/>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20080430</w:t>
            </w:r>
          </w:p>
        </w:tc>
      </w:tr>
      <w:tr w:rsidR="00467DAC" w:rsidRPr="00161AA9" w:rsidTr="00691331">
        <w:trPr>
          <w:trHeight w:val="287"/>
          <w:jc w:val="center"/>
        </w:trPr>
        <w:tc>
          <w:tcPr>
            <w:tcW w:w="3888" w:type="dxa"/>
            <w:gridSpan w:val="3"/>
            <w:vMerge/>
            <w:tcBorders>
              <w:top w:val="nil"/>
              <w:right w:val="thinThickThinSmallGap" w:sz="24" w:space="0" w:color="auto"/>
            </w:tcBorders>
            <w:shd w:val="clear" w:color="auto" w:fill="FFFFFF"/>
            <w:vAlign w:val="center"/>
          </w:tcPr>
          <w:p w:rsidR="00467DAC" w:rsidRPr="00161AA9" w:rsidRDefault="00467DAC" w:rsidP="00C1126E">
            <w:pPr>
              <w:spacing w:line="180" w:lineRule="exact"/>
              <w:contextualSpacing/>
              <w:jc w:val="center"/>
              <w:rPr>
                <w:rFonts w:asciiTheme="minorHAnsi" w:eastAsia="Calibri" w:hAnsiTheme="minorHAnsi" w:cstheme="minorHAnsi"/>
                <w:color w:val="auto"/>
                <w:sz w:val="18"/>
                <w:szCs w:val="18"/>
              </w:rPr>
            </w:pPr>
          </w:p>
        </w:tc>
        <w:tc>
          <w:tcPr>
            <w:tcW w:w="2700" w:type="dxa"/>
            <w:tcBorders>
              <w:left w:val="thinThickThinSmallGap" w:sz="24" w:space="0" w:color="auto"/>
              <w:right w:val="single" w:sz="4" w:space="0" w:color="auto"/>
            </w:tcBorders>
            <w:shd w:val="clear" w:color="auto" w:fill="FFFFFF"/>
            <w:vAlign w:val="center"/>
          </w:tcPr>
          <w:p w:rsidR="00467DAC" w:rsidRPr="00161AA9" w:rsidRDefault="00467DAC" w:rsidP="00C1126E">
            <w:pPr>
              <w:spacing w:line="180" w:lineRule="exact"/>
              <w:contextualSpacing/>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Mechanical Lumbar Spine Strain</w:t>
            </w:r>
          </w:p>
        </w:tc>
        <w:tc>
          <w:tcPr>
            <w:tcW w:w="1260" w:type="dxa"/>
            <w:tcBorders>
              <w:left w:val="single" w:sz="4" w:space="0" w:color="auto"/>
              <w:right w:val="single" w:sz="4" w:space="0" w:color="auto"/>
            </w:tcBorders>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5237</w:t>
            </w:r>
          </w:p>
        </w:tc>
        <w:tc>
          <w:tcPr>
            <w:tcW w:w="720" w:type="dxa"/>
            <w:tcBorders>
              <w:left w:val="single" w:sz="4" w:space="0" w:color="auto"/>
            </w:tcBorders>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10%</w:t>
            </w:r>
          </w:p>
        </w:tc>
        <w:tc>
          <w:tcPr>
            <w:tcW w:w="1008" w:type="dxa"/>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20080430</w:t>
            </w:r>
          </w:p>
        </w:tc>
      </w:tr>
      <w:tr w:rsidR="00467DAC" w:rsidRPr="00161AA9" w:rsidTr="00691331">
        <w:trPr>
          <w:trHeight w:val="287"/>
          <w:jc w:val="center"/>
        </w:trPr>
        <w:tc>
          <w:tcPr>
            <w:tcW w:w="3888" w:type="dxa"/>
            <w:gridSpan w:val="3"/>
            <w:vMerge/>
            <w:tcBorders>
              <w:top w:val="nil"/>
              <w:right w:val="thinThickThinSmallGap" w:sz="24" w:space="0" w:color="auto"/>
            </w:tcBorders>
            <w:shd w:val="clear" w:color="auto" w:fill="FFFFFF"/>
            <w:vAlign w:val="center"/>
          </w:tcPr>
          <w:p w:rsidR="00467DAC" w:rsidRPr="00161AA9" w:rsidRDefault="00467DAC" w:rsidP="00C1126E">
            <w:pPr>
              <w:spacing w:line="180" w:lineRule="exact"/>
              <w:contextualSpacing/>
              <w:jc w:val="center"/>
              <w:rPr>
                <w:rFonts w:asciiTheme="minorHAnsi" w:eastAsia="Calibri" w:hAnsiTheme="minorHAnsi" w:cstheme="minorHAnsi"/>
                <w:color w:val="auto"/>
                <w:sz w:val="18"/>
                <w:szCs w:val="18"/>
                <w:highlight w:val="yellow"/>
              </w:rPr>
            </w:pPr>
          </w:p>
        </w:tc>
        <w:tc>
          <w:tcPr>
            <w:tcW w:w="2700" w:type="dxa"/>
            <w:tcBorders>
              <w:left w:val="thinThickThinSmallGap" w:sz="24" w:space="0" w:color="auto"/>
              <w:right w:val="single" w:sz="4" w:space="0" w:color="auto"/>
            </w:tcBorders>
            <w:shd w:val="clear" w:color="auto" w:fill="FFFFFF"/>
            <w:vAlign w:val="center"/>
          </w:tcPr>
          <w:p w:rsidR="00467DAC" w:rsidRPr="00161AA9" w:rsidRDefault="00467DAC" w:rsidP="00C1126E">
            <w:pPr>
              <w:spacing w:line="180" w:lineRule="exact"/>
              <w:contextualSpacing/>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Bilateral Plantar Fasciitis</w:t>
            </w:r>
          </w:p>
        </w:tc>
        <w:tc>
          <w:tcPr>
            <w:tcW w:w="1260" w:type="dxa"/>
            <w:tcBorders>
              <w:left w:val="single" w:sz="4" w:space="0" w:color="auto"/>
              <w:right w:val="single" w:sz="4" w:space="0" w:color="auto"/>
            </w:tcBorders>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5299-5276</w:t>
            </w:r>
          </w:p>
        </w:tc>
        <w:tc>
          <w:tcPr>
            <w:tcW w:w="720" w:type="dxa"/>
            <w:tcBorders>
              <w:left w:val="single" w:sz="4" w:space="0" w:color="auto"/>
            </w:tcBorders>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10%</w:t>
            </w:r>
          </w:p>
        </w:tc>
        <w:tc>
          <w:tcPr>
            <w:tcW w:w="1008" w:type="dxa"/>
            <w:shd w:val="clear" w:color="auto" w:fill="FFFFFF"/>
            <w:vAlign w:val="center"/>
          </w:tcPr>
          <w:p w:rsidR="00467DAC" w:rsidRPr="00161AA9" w:rsidRDefault="00467DAC" w:rsidP="00467DAC">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20080430</w:t>
            </w:r>
          </w:p>
        </w:tc>
      </w:tr>
      <w:tr w:rsidR="00467DAC" w:rsidRPr="00161AA9" w:rsidTr="00AB1D49">
        <w:trPr>
          <w:trHeight w:val="296"/>
          <w:jc w:val="center"/>
        </w:trPr>
        <w:tc>
          <w:tcPr>
            <w:tcW w:w="3888" w:type="dxa"/>
            <w:gridSpan w:val="3"/>
            <w:vMerge/>
            <w:tcBorders>
              <w:top w:val="nil"/>
              <w:bottom w:val="single" w:sz="4" w:space="0" w:color="000000"/>
              <w:right w:val="thinThickThinSmallGap" w:sz="24" w:space="0" w:color="auto"/>
            </w:tcBorders>
            <w:shd w:val="clear" w:color="auto" w:fill="FFFFFF"/>
            <w:vAlign w:val="center"/>
          </w:tcPr>
          <w:p w:rsidR="00467DAC" w:rsidRPr="00161AA9" w:rsidRDefault="00467DAC" w:rsidP="00C1126E">
            <w:pPr>
              <w:spacing w:line="180" w:lineRule="exact"/>
              <w:contextualSpacing/>
              <w:jc w:val="center"/>
              <w:rPr>
                <w:rFonts w:asciiTheme="minorHAnsi" w:eastAsia="Calibri" w:hAnsiTheme="minorHAnsi" w:cstheme="minorHAnsi"/>
                <w:color w:val="auto"/>
                <w:sz w:val="18"/>
                <w:szCs w:val="18"/>
              </w:rPr>
            </w:pPr>
          </w:p>
        </w:tc>
        <w:tc>
          <w:tcPr>
            <w:tcW w:w="5688" w:type="dxa"/>
            <w:gridSpan w:val="4"/>
            <w:tcBorders>
              <w:left w:val="thinThickThinSmallGap" w:sz="24" w:space="0" w:color="auto"/>
              <w:bottom w:val="single" w:sz="4" w:space="0" w:color="000000"/>
            </w:tcBorders>
            <w:shd w:val="clear" w:color="auto" w:fill="FFFFFF"/>
            <w:vAlign w:val="center"/>
          </w:tcPr>
          <w:p w:rsidR="00467DAC" w:rsidRPr="00161AA9" w:rsidRDefault="00467DAC" w:rsidP="00C1126E">
            <w:pPr>
              <w:spacing w:line="180" w:lineRule="exact"/>
              <w:contextualSpacing/>
              <w:jc w:val="center"/>
              <w:rPr>
                <w:rFonts w:asciiTheme="minorHAnsi" w:eastAsia="Calibri" w:hAnsiTheme="minorHAnsi" w:cstheme="minorHAnsi"/>
                <w:color w:val="auto"/>
                <w:sz w:val="18"/>
                <w:szCs w:val="18"/>
              </w:rPr>
            </w:pPr>
            <w:r w:rsidRPr="00161AA9">
              <w:rPr>
                <w:rFonts w:asciiTheme="minorHAnsi" w:eastAsia="Calibri" w:hAnsiTheme="minorHAnsi" w:cstheme="minorHAnsi"/>
                <w:color w:val="auto"/>
                <w:sz w:val="18"/>
                <w:szCs w:val="18"/>
              </w:rPr>
              <w:t>0% x 1/Not Service Connected x 0</w:t>
            </w:r>
          </w:p>
        </w:tc>
      </w:tr>
      <w:tr w:rsidR="00467DAC" w:rsidRPr="00161AA9" w:rsidTr="00691331">
        <w:trPr>
          <w:trHeight w:val="242"/>
          <w:jc w:val="center"/>
        </w:trPr>
        <w:tc>
          <w:tcPr>
            <w:tcW w:w="3888" w:type="dxa"/>
            <w:gridSpan w:val="3"/>
            <w:tcBorders>
              <w:right w:val="thinThickThinSmallGap" w:sz="24" w:space="0" w:color="auto"/>
            </w:tcBorders>
            <w:shd w:val="clear" w:color="auto" w:fill="D9D9D9"/>
            <w:vAlign w:val="center"/>
          </w:tcPr>
          <w:p w:rsidR="00467DAC" w:rsidRPr="00161AA9" w:rsidRDefault="00467DAC" w:rsidP="00C1126E">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Combined:  20%</w:t>
            </w:r>
          </w:p>
        </w:tc>
        <w:tc>
          <w:tcPr>
            <w:tcW w:w="5688" w:type="dxa"/>
            <w:gridSpan w:val="4"/>
            <w:tcBorders>
              <w:left w:val="thinThickThinSmallGap" w:sz="24" w:space="0" w:color="auto"/>
            </w:tcBorders>
            <w:shd w:val="clear" w:color="auto" w:fill="D9D9D9"/>
            <w:vAlign w:val="center"/>
          </w:tcPr>
          <w:p w:rsidR="00467DAC" w:rsidRPr="00161AA9" w:rsidRDefault="00467DAC" w:rsidP="00483012">
            <w:pPr>
              <w:spacing w:line="200" w:lineRule="exact"/>
              <w:contextualSpacing/>
              <w:jc w:val="center"/>
              <w:rPr>
                <w:rFonts w:asciiTheme="minorHAnsi" w:eastAsia="Calibri" w:hAnsiTheme="minorHAnsi" w:cstheme="minorHAnsi"/>
                <w:b/>
                <w:color w:val="auto"/>
                <w:sz w:val="18"/>
                <w:szCs w:val="18"/>
              </w:rPr>
            </w:pPr>
            <w:r w:rsidRPr="00161AA9">
              <w:rPr>
                <w:rFonts w:asciiTheme="minorHAnsi" w:eastAsia="Calibri" w:hAnsiTheme="minorHAnsi" w:cstheme="minorHAnsi"/>
                <w:b/>
                <w:color w:val="auto"/>
                <w:sz w:val="18"/>
                <w:szCs w:val="18"/>
              </w:rPr>
              <w:t xml:space="preserve">Combined:  </w:t>
            </w:r>
            <w:r w:rsidR="00483012">
              <w:rPr>
                <w:rFonts w:asciiTheme="minorHAnsi" w:eastAsia="Calibri" w:hAnsiTheme="minorHAnsi" w:cstheme="minorHAnsi"/>
                <w:b/>
                <w:color w:val="auto"/>
                <w:sz w:val="18"/>
                <w:szCs w:val="18"/>
              </w:rPr>
              <w:t>5</w:t>
            </w:r>
            <w:r w:rsidR="00483012" w:rsidRPr="00161AA9">
              <w:rPr>
                <w:rFonts w:asciiTheme="minorHAnsi" w:eastAsia="Calibri" w:hAnsiTheme="minorHAnsi" w:cstheme="minorHAnsi"/>
                <w:b/>
                <w:color w:val="auto"/>
                <w:sz w:val="18"/>
                <w:szCs w:val="18"/>
              </w:rPr>
              <w:t>0</w:t>
            </w:r>
            <w:r w:rsidRPr="00161AA9">
              <w:rPr>
                <w:rFonts w:asciiTheme="minorHAnsi" w:eastAsia="Calibri" w:hAnsiTheme="minorHAnsi" w:cstheme="minorHAnsi"/>
                <w:b/>
                <w:color w:val="auto"/>
                <w:sz w:val="18"/>
                <w:szCs w:val="18"/>
              </w:rPr>
              <w:t>%</w:t>
            </w:r>
            <w:r w:rsidR="00483012">
              <w:rPr>
                <w:rFonts w:asciiTheme="minorHAnsi" w:eastAsia="Calibri" w:hAnsiTheme="minorHAnsi" w:cstheme="minorHAnsi"/>
                <w:b/>
                <w:color w:val="auto"/>
                <w:sz w:val="18"/>
                <w:szCs w:val="18"/>
              </w:rPr>
              <w:t>**</w:t>
            </w:r>
          </w:p>
        </w:tc>
      </w:tr>
    </w:tbl>
    <w:p w:rsidR="00634DBD" w:rsidRDefault="00C1126E" w:rsidP="00C1126E">
      <w:pPr>
        <w:pBdr>
          <w:bottom w:val="single" w:sz="12" w:space="1" w:color="auto"/>
        </w:pBdr>
        <w:tabs>
          <w:tab w:val="left" w:pos="288"/>
          <w:tab w:val="left" w:pos="4752"/>
        </w:tabs>
        <w:spacing w:line="240" w:lineRule="exact"/>
        <w:jc w:val="both"/>
        <w:rPr>
          <w:rFonts w:asciiTheme="minorHAnsi" w:hAnsiTheme="minorHAnsi" w:cstheme="minorHAnsi"/>
          <w:color w:val="auto"/>
          <w:sz w:val="18"/>
          <w:szCs w:val="18"/>
        </w:rPr>
      </w:pPr>
      <w:r w:rsidRPr="00161AA9">
        <w:rPr>
          <w:rFonts w:asciiTheme="minorHAnsi" w:hAnsiTheme="minorHAnsi" w:cstheme="minorHAnsi"/>
          <w:color w:val="auto"/>
          <w:sz w:val="18"/>
          <w:szCs w:val="18"/>
        </w:rPr>
        <w:t>*</w:t>
      </w:r>
      <w:r w:rsidR="00483012">
        <w:rPr>
          <w:rFonts w:asciiTheme="minorHAnsi" w:hAnsiTheme="minorHAnsi" w:cstheme="minorHAnsi"/>
          <w:color w:val="auto"/>
          <w:sz w:val="18"/>
          <w:szCs w:val="18"/>
        </w:rPr>
        <w:t>Both increased to 20% e</w:t>
      </w:r>
      <w:r w:rsidRPr="00161AA9">
        <w:rPr>
          <w:rFonts w:asciiTheme="minorHAnsi" w:hAnsiTheme="minorHAnsi" w:cstheme="minorHAnsi"/>
          <w:color w:val="auto"/>
          <w:sz w:val="18"/>
          <w:szCs w:val="18"/>
        </w:rPr>
        <w:t>ffective 20101104</w:t>
      </w:r>
      <w:r w:rsidR="00483012">
        <w:rPr>
          <w:rFonts w:asciiTheme="minorHAnsi" w:hAnsiTheme="minorHAnsi" w:cstheme="minorHAnsi"/>
          <w:color w:val="auto"/>
          <w:sz w:val="18"/>
          <w:szCs w:val="18"/>
        </w:rPr>
        <w:t>.</w:t>
      </w:r>
      <w:r w:rsidRPr="00161AA9">
        <w:rPr>
          <w:rFonts w:asciiTheme="minorHAnsi" w:hAnsiTheme="minorHAnsi" w:cstheme="minorHAnsi"/>
          <w:color w:val="auto"/>
          <w:sz w:val="18"/>
          <w:szCs w:val="18"/>
        </w:rPr>
        <w:t xml:space="preserve"> </w:t>
      </w:r>
    </w:p>
    <w:p w:rsidR="00DB4136" w:rsidRDefault="00483012" w:rsidP="00C1126E">
      <w:pPr>
        <w:pBdr>
          <w:bottom w:val="single" w:sz="12" w:space="1" w:color="auto"/>
        </w:pBdr>
        <w:tabs>
          <w:tab w:val="left" w:pos="288"/>
          <w:tab w:val="left" w:pos="4752"/>
        </w:tabs>
        <w:spacing w:line="240" w:lineRule="exact"/>
        <w:jc w:val="both"/>
        <w:rPr>
          <w:rFonts w:asciiTheme="minorHAnsi" w:hAnsiTheme="minorHAnsi" w:cstheme="minorHAnsi"/>
          <w:color w:val="auto"/>
          <w:sz w:val="18"/>
          <w:szCs w:val="18"/>
        </w:rPr>
      </w:pPr>
      <w:r>
        <w:rPr>
          <w:rFonts w:asciiTheme="minorHAnsi" w:hAnsiTheme="minorHAnsi" w:cstheme="minorHAnsi"/>
          <w:color w:val="auto"/>
          <w:sz w:val="18"/>
          <w:szCs w:val="18"/>
        </w:rPr>
        <w:t>**Increased to 60% effective 20101104</w:t>
      </w:r>
    </w:p>
    <w:p w:rsidR="00483012" w:rsidRPr="00161AA9" w:rsidRDefault="00483012" w:rsidP="00C1126E">
      <w:pPr>
        <w:pBdr>
          <w:bottom w:val="single" w:sz="12" w:space="1" w:color="auto"/>
        </w:pBdr>
        <w:tabs>
          <w:tab w:val="left" w:pos="288"/>
          <w:tab w:val="left" w:pos="4752"/>
        </w:tabs>
        <w:spacing w:line="240" w:lineRule="exact"/>
        <w:jc w:val="both"/>
        <w:rPr>
          <w:rFonts w:asciiTheme="minorHAnsi" w:hAnsiTheme="minorHAnsi" w:cstheme="minorHAnsi"/>
          <w:color w:val="auto"/>
          <w:sz w:val="18"/>
          <w:szCs w:val="18"/>
        </w:rPr>
      </w:pPr>
    </w:p>
    <w:p w:rsidR="00C94F12" w:rsidRPr="00C94F12" w:rsidRDefault="00C94F12" w:rsidP="000E64AD">
      <w:pPr>
        <w:tabs>
          <w:tab w:val="left" w:pos="288"/>
          <w:tab w:val="left" w:pos="4752"/>
        </w:tabs>
        <w:spacing w:line="240" w:lineRule="exact"/>
        <w:jc w:val="both"/>
        <w:rPr>
          <w:rFonts w:asciiTheme="minorHAnsi" w:hAnsiTheme="minorHAnsi"/>
          <w:color w:val="auto"/>
          <w:szCs w:val="24"/>
        </w:rPr>
      </w:pPr>
    </w:p>
    <w:p w:rsidR="00D3662E" w:rsidRPr="00FE7466" w:rsidRDefault="002C6E5B" w:rsidP="00BF21C5">
      <w:pPr>
        <w:pStyle w:val="Default"/>
        <w:spacing w:line="240" w:lineRule="exact"/>
        <w:jc w:val="both"/>
        <w:rPr>
          <w:rFonts w:asciiTheme="minorHAnsi" w:hAnsiTheme="minorHAnsi" w:cstheme="minorHAnsi"/>
          <w:color w:val="auto"/>
        </w:rPr>
      </w:pPr>
      <w:r w:rsidRPr="00396779">
        <w:rPr>
          <w:rFonts w:asciiTheme="minorHAnsi" w:hAnsiTheme="minorHAnsi"/>
          <w:color w:val="auto"/>
          <w:u w:val="single"/>
        </w:rPr>
        <w:t>ANALYSIS SUMMARY</w:t>
      </w:r>
      <w:r w:rsidRPr="00FE7466">
        <w:rPr>
          <w:rFonts w:asciiTheme="minorHAnsi" w:hAnsiTheme="minorHAnsi" w:cstheme="minorHAnsi"/>
          <w:color w:val="auto"/>
        </w:rPr>
        <w:t>:</w:t>
      </w:r>
      <w:r w:rsidR="00C276CD" w:rsidRPr="00FE7466">
        <w:rPr>
          <w:rFonts w:asciiTheme="minorHAnsi" w:hAnsiTheme="minorHAnsi" w:cstheme="minorHAnsi"/>
          <w:color w:val="auto"/>
        </w:rPr>
        <w:t xml:space="preserve">  </w:t>
      </w:r>
      <w:r w:rsidR="00FE7466" w:rsidRPr="00FE7466">
        <w:rPr>
          <w:rFonts w:asciiTheme="minorHAnsi" w:hAnsiTheme="minorHAnsi" w:cstheme="minorHAnsi"/>
          <w:color w:val="auto"/>
        </w:rPr>
        <w:t xml:space="preserve">The Board </w:t>
      </w:r>
      <w:r w:rsidR="00FE7466" w:rsidRPr="0005745B">
        <w:rPr>
          <w:rFonts w:asciiTheme="minorHAnsi" w:hAnsiTheme="minorHAnsi" w:cstheme="minorHAnsi"/>
          <w:color w:val="auto"/>
        </w:rPr>
        <w:t xml:space="preserve">acknowledges the sentiment expressed in the CI’s application regarding the significant impairment with which his service-incurred condition continues to burden him. </w:t>
      </w:r>
      <w:r w:rsidR="00A0794A">
        <w:rPr>
          <w:rFonts w:asciiTheme="minorHAnsi" w:hAnsiTheme="minorHAnsi" w:cstheme="minorHAnsi"/>
          <w:color w:val="auto"/>
        </w:rPr>
        <w:t xml:space="preserve"> </w:t>
      </w:r>
      <w:r w:rsidR="00FE7466" w:rsidRPr="0005745B">
        <w:rPr>
          <w:rFonts w:asciiTheme="minorHAnsi" w:hAnsiTheme="minorHAnsi" w:cstheme="minorHAnsi"/>
          <w:color w:val="auto"/>
        </w:rPr>
        <w:t xml:space="preserve">It is a fact, however, that the DES has neither the role nor the authority to compensate service members for anticipated future severity or potential complications of conditions resulting in medical separation. </w:t>
      </w:r>
      <w:r w:rsidR="00A0794A">
        <w:rPr>
          <w:rFonts w:asciiTheme="minorHAnsi" w:hAnsiTheme="minorHAnsi" w:cstheme="minorHAnsi"/>
          <w:color w:val="auto"/>
        </w:rPr>
        <w:t xml:space="preserve"> </w:t>
      </w:r>
      <w:r w:rsidR="00FE7466" w:rsidRPr="0005745B">
        <w:rPr>
          <w:rFonts w:asciiTheme="minorHAnsi" w:hAnsiTheme="minorHAnsi" w:cstheme="minorHAnsi"/>
          <w:color w:val="auto"/>
        </w:rPr>
        <w:t xml:space="preserve">This role and authority is granted by Congress to the </w:t>
      </w:r>
      <w:r w:rsidR="00AA750C">
        <w:rPr>
          <w:rFonts w:asciiTheme="minorHAnsi" w:hAnsiTheme="minorHAnsi" w:cstheme="minorHAnsi"/>
          <w:color w:val="auto"/>
        </w:rPr>
        <w:t xml:space="preserve">Department of </w:t>
      </w:r>
      <w:r w:rsidR="00FE7466" w:rsidRPr="0005745B">
        <w:rPr>
          <w:rFonts w:asciiTheme="minorHAnsi" w:hAnsiTheme="minorHAnsi" w:cstheme="minorHAnsi"/>
          <w:color w:val="auto"/>
        </w:rPr>
        <w:t>Veterans</w:t>
      </w:r>
      <w:r w:rsidR="00AA750C">
        <w:rPr>
          <w:rFonts w:asciiTheme="minorHAnsi" w:hAnsiTheme="minorHAnsi" w:cstheme="minorHAnsi"/>
          <w:color w:val="auto"/>
        </w:rPr>
        <w:t>’</w:t>
      </w:r>
      <w:r w:rsidR="00FE7466" w:rsidRPr="0005745B">
        <w:rPr>
          <w:rFonts w:asciiTheme="minorHAnsi" w:hAnsiTheme="minorHAnsi" w:cstheme="minorHAnsi"/>
          <w:color w:val="auto"/>
        </w:rPr>
        <w:t xml:space="preserve"> A</w:t>
      </w:r>
      <w:r w:rsidR="00AA750C">
        <w:rPr>
          <w:rFonts w:asciiTheme="minorHAnsi" w:hAnsiTheme="minorHAnsi" w:cstheme="minorHAnsi"/>
          <w:color w:val="auto"/>
        </w:rPr>
        <w:t>ffairs (DVA)</w:t>
      </w:r>
      <w:r w:rsidR="00FE7466" w:rsidRPr="0005745B">
        <w:rPr>
          <w:rFonts w:asciiTheme="minorHAnsi" w:hAnsiTheme="minorHAnsi" w:cstheme="minorHAnsi"/>
          <w:color w:val="auto"/>
        </w:rPr>
        <w:t>.</w:t>
      </w:r>
      <w:r w:rsidR="00BF21C5" w:rsidRPr="0005745B">
        <w:rPr>
          <w:rFonts w:asciiTheme="minorHAnsi" w:hAnsiTheme="minorHAnsi" w:cstheme="minorHAnsi"/>
          <w:color w:val="auto"/>
        </w:rPr>
        <w:t xml:space="preserve"> </w:t>
      </w:r>
      <w:r w:rsidR="00A0794A">
        <w:rPr>
          <w:rFonts w:asciiTheme="minorHAnsi" w:hAnsiTheme="minorHAnsi" w:cstheme="minorHAnsi"/>
          <w:color w:val="auto"/>
        </w:rPr>
        <w:t xml:space="preserve"> </w:t>
      </w:r>
      <w:r w:rsidR="004D4F4E" w:rsidRPr="0005745B">
        <w:rPr>
          <w:rFonts w:asciiTheme="minorHAnsi" w:hAnsiTheme="minorHAnsi" w:cstheme="minorHAnsi"/>
          <w:color w:val="auto"/>
        </w:rPr>
        <w:t xml:space="preserve">The Board also acknowledges the CI’s contention that suggests service ratings should have been conferred for other conditions documented at the time of separation. </w:t>
      </w:r>
      <w:r w:rsidR="00A0794A">
        <w:rPr>
          <w:rFonts w:asciiTheme="minorHAnsi" w:hAnsiTheme="minorHAnsi" w:cstheme="minorHAnsi"/>
          <w:color w:val="auto"/>
        </w:rPr>
        <w:t xml:space="preserve"> </w:t>
      </w:r>
      <w:r w:rsidR="004D4F4E" w:rsidRPr="0005745B">
        <w:rPr>
          <w:rFonts w:asciiTheme="minorHAnsi" w:hAnsiTheme="minorHAnsi" w:cstheme="minorHAnsi"/>
          <w:color w:val="auto"/>
        </w:rPr>
        <w:t xml:space="preserve">The Board wishes to clarify that it is subject to the same laws for service disability entitlements as those under which the </w:t>
      </w:r>
      <w:r w:rsidR="00AA750C">
        <w:rPr>
          <w:rFonts w:asciiTheme="minorHAnsi" w:hAnsiTheme="minorHAnsi" w:cstheme="minorHAnsi"/>
          <w:color w:val="auto"/>
        </w:rPr>
        <w:t>DES</w:t>
      </w:r>
      <w:r w:rsidR="004D4F4E" w:rsidRPr="004D4F4E">
        <w:rPr>
          <w:rFonts w:asciiTheme="minorHAnsi" w:hAnsiTheme="minorHAnsi" w:cstheme="minorHAnsi"/>
          <w:color w:val="auto"/>
        </w:rPr>
        <w:t xml:space="preserve"> operates. </w:t>
      </w:r>
      <w:r w:rsidR="00A0794A">
        <w:rPr>
          <w:rFonts w:asciiTheme="minorHAnsi" w:hAnsiTheme="minorHAnsi" w:cstheme="minorHAnsi"/>
          <w:color w:val="auto"/>
        </w:rPr>
        <w:t xml:space="preserve"> </w:t>
      </w:r>
      <w:r w:rsidR="004D4F4E" w:rsidRPr="004D4F4E">
        <w:rPr>
          <w:rFonts w:asciiTheme="minorHAnsi" w:hAnsiTheme="minorHAnsi" w:cstheme="minorHAnsi"/>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A0794A">
        <w:rPr>
          <w:rFonts w:asciiTheme="minorHAnsi" w:hAnsiTheme="minorHAnsi" w:cstheme="minorHAnsi"/>
          <w:color w:val="auto"/>
        </w:rPr>
        <w:t xml:space="preserve"> </w:t>
      </w:r>
      <w:r w:rsidR="004D4F4E" w:rsidRPr="004D4F4E">
        <w:rPr>
          <w:rFonts w:asciiTheme="minorHAnsi" w:hAnsiTheme="minorHAnsi" w:cstheme="minorHAnsi"/>
          <w:color w:val="auto"/>
        </w:rPr>
        <w:t xml:space="preserve">However the </w:t>
      </w:r>
      <w:r w:rsidR="00AA750C">
        <w:rPr>
          <w:rFonts w:asciiTheme="minorHAnsi" w:hAnsiTheme="minorHAnsi" w:cstheme="minorHAnsi"/>
          <w:color w:val="auto"/>
        </w:rPr>
        <w:t>DVA</w:t>
      </w:r>
      <w:r w:rsidR="004D4F4E" w:rsidRPr="004D4F4E">
        <w:rPr>
          <w:rFonts w:asciiTheme="minorHAnsi" w:hAnsiTheme="minorHAnsi" w:cstheme="minorHAnsi"/>
          <w:color w:val="auto"/>
        </w:rPr>
        <w:t>, operating under a different set of laws (Title 38, United States Code), is empo</w:t>
      </w:r>
      <w:r w:rsidR="00AA750C">
        <w:rPr>
          <w:rFonts w:asciiTheme="minorHAnsi" w:hAnsiTheme="minorHAnsi" w:cstheme="minorHAnsi"/>
          <w:color w:val="auto"/>
        </w:rPr>
        <w:t>wered to compensate all service-</w:t>
      </w:r>
      <w:r w:rsidR="004D4F4E" w:rsidRPr="004D4F4E">
        <w:rPr>
          <w:rFonts w:asciiTheme="minorHAnsi" w:hAnsiTheme="minorHAnsi" w:cstheme="minorHAnsi"/>
          <w:color w:val="auto"/>
        </w:rPr>
        <w:t xml:space="preserve">connected conditions and to periodically reevaluate said conditions for the purpose of adjusting the </w:t>
      </w:r>
      <w:r w:rsidR="00AA750C">
        <w:rPr>
          <w:rFonts w:asciiTheme="minorHAnsi" w:hAnsiTheme="minorHAnsi" w:cstheme="minorHAnsi"/>
          <w:color w:val="auto"/>
        </w:rPr>
        <w:t>V</w:t>
      </w:r>
      <w:r w:rsidR="004D4F4E" w:rsidRPr="004D4F4E">
        <w:rPr>
          <w:rFonts w:asciiTheme="minorHAnsi" w:hAnsiTheme="minorHAnsi" w:cstheme="minorHAnsi"/>
          <w:color w:val="auto"/>
        </w:rPr>
        <w:t xml:space="preserve">eteran’s disability rating should </w:t>
      </w:r>
      <w:r w:rsidR="00AA750C">
        <w:rPr>
          <w:rFonts w:asciiTheme="minorHAnsi" w:hAnsiTheme="minorHAnsi" w:cstheme="minorHAnsi"/>
          <w:color w:val="auto"/>
        </w:rPr>
        <w:t>the</w:t>
      </w:r>
      <w:r w:rsidR="004D4F4E" w:rsidRPr="004D4F4E">
        <w:rPr>
          <w:rFonts w:asciiTheme="minorHAnsi" w:hAnsiTheme="minorHAnsi" w:cstheme="minorHAnsi"/>
          <w:color w:val="auto"/>
        </w:rPr>
        <w:t xml:space="preserve"> degree of impairment vary over time.</w:t>
      </w:r>
      <w:r w:rsidR="004D4F4E">
        <w:rPr>
          <w:rFonts w:asciiTheme="minorHAnsi" w:hAnsiTheme="minorHAnsi" w:cstheme="minorHAnsi"/>
          <w:color w:val="auto"/>
        </w:rPr>
        <w:t xml:space="preserve"> </w:t>
      </w:r>
      <w:r w:rsidR="00A0794A">
        <w:rPr>
          <w:rFonts w:asciiTheme="minorHAnsi" w:hAnsiTheme="minorHAnsi" w:cstheme="minorHAnsi"/>
          <w:color w:val="auto"/>
        </w:rPr>
        <w:t xml:space="preserve"> </w:t>
      </w:r>
      <w:r w:rsidR="00FE7466" w:rsidRPr="00FE7466">
        <w:rPr>
          <w:rFonts w:asciiTheme="minorHAnsi" w:hAnsiTheme="minorHAnsi" w:cstheme="minorHAnsi"/>
          <w:color w:val="auto"/>
        </w:rPr>
        <w:t xml:space="preserve">The Board utilizes </w:t>
      </w:r>
      <w:r w:rsidR="00185B19">
        <w:rPr>
          <w:rFonts w:asciiTheme="minorHAnsi" w:hAnsiTheme="minorHAnsi" w:cstheme="minorHAnsi"/>
          <w:color w:val="auto"/>
        </w:rPr>
        <w:t>D</w:t>
      </w:r>
      <w:r w:rsidR="00FE7466" w:rsidRPr="00FE7466">
        <w:rPr>
          <w:rFonts w:asciiTheme="minorHAnsi" w:hAnsiTheme="minorHAnsi" w:cstheme="minorHAnsi"/>
          <w:color w:val="auto"/>
        </w:rPr>
        <w:t>VA evidence proximal to separation in arriving at its recommendations;</w:t>
      </w:r>
      <w:r w:rsidR="00EC0D87">
        <w:rPr>
          <w:rFonts w:asciiTheme="minorHAnsi" w:hAnsiTheme="minorHAnsi" w:cstheme="minorHAnsi"/>
          <w:color w:val="auto"/>
        </w:rPr>
        <w:t xml:space="preserve"> and, DoDI 6040.44 defines a 12-</w:t>
      </w:r>
      <w:r w:rsidR="00FE7466" w:rsidRPr="00FE7466">
        <w:rPr>
          <w:rFonts w:asciiTheme="minorHAnsi" w:hAnsiTheme="minorHAnsi" w:cstheme="minorHAnsi"/>
          <w:color w:val="auto"/>
        </w:rPr>
        <w:t xml:space="preserve">month interval for special consideration to post-separation evidence. </w:t>
      </w:r>
      <w:r w:rsidR="00A0794A">
        <w:rPr>
          <w:rFonts w:asciiTheme="minorHAnsi" w:hAnsiTheme="minorHAnsi" w:cstheme="minorHAnsi"/>
          <w:color w:val="auto"/>
        </w:rPr>
        <w:t xml:space="preserve"> </w:t>
      </w:r>
      <w:r w:rsidR="00FE7466" w:rsidRPr="00FE7466">
        <w:rPr>
          <w:rFonts w:asciiTheme="minorHAnsi" w:hAnsiTheme="minorHAnsi" w:cstheme="minorHAnsi"/>
          <w:color w:val="auto"/>
        </w:rPr>
        <w:t>The Board’s autho</w:t>
      </w:r>
      <w:r w:rsidR="00AA750C">
        <w:rPr>
          <w:rFonts w:asciiTheme="minorHAnsi" w:hAnsiTheme="minorHAnsi" w:cstheme="minorHAnsi"/>
          <w:color w:val="auto"/>
        </w:rPr>
        <w:t>rity as defined in DoDI 6044.40;</w:t>
      </w:r>
      <w:r w:rsidR="00FE7466" w:rsidRPr="00FE7466">
        <w:rPr>
          <w:rFonts w:asciiTheme="minorHAnsi" w:hAnsiTheme="minorHAnsi" w:cstheme="minorHAnsi"/>
          <w:color w:val="auto"/>
        </w:rPr>
        <w:t xml:space="preserve"> however, resides in evaluating the fairness of DES fitness determinations and rating decisions for disability at the time of separation. </w:t>
      </w:r>
      <w:r w:rsidR="00A0794A">
        <w:rPr>
          <w:rFonts w:asciiTheme="minorHAnsi" w:hAnsiTheme="minorHAnsi" w:cstheme="minorHAnsi"/>
          <w:color w:val="auto"/>
        </w:rPr>
        <w:t xml:space="preserve"> </w:t>
      </w:r>
      <w:r w:rsidR="00FE7466" w:rsidRPr="00FE7466">
        <w:rPr>
          <w:rFonts w:asciiTheme="minorHAnsi" w:hAnsiTheme="minorHAnsi" w:cstheme="minorHAnsi"/>
          <w:color w:val="auto"/>
        </w:rPr>
        <w:t>Post-separation evidence therefore is probative only to the extent that it reasonably reflects the disability and fitness implications at the time of separation.</w:t>
      </w:r>
    </w:p>
    <w:p w:rsidR="002C6E5B" w:rsidRPr="00396779" w:rsidRDefault="002C6E5B" w:rsidP="00BF21C5">
      <w:pPr>
        <w:tabs>
          <w:tab w:val="left" w:pos="2980"/>
        </w:tabs>
        <w:spacing w:line="240" w:lineRule="exact"/>
        <w:jc w:val="both"/>
        <w:rPr>
          <w:rFonts w:asciiTheme="minorHAnsi" w:hAnsiTheme="minorHAnsi"/>
          <w:color w:val="auto"/>
          <w:szCs w:val="24"/>
        </w:rPr>
      </w:pPr>
    </w:p>
    <w:p w:rsidR="00A525CB" w:rsidRDefault="001A726D" w:rsidP="00BF21C5">
      <w:pPr>
        <w:tabs>
          <w:tab w:val="left" w:pos="288"/>
          <w:tab w:val="left" w:pos="4752"/>
        </w:tabs>
        <w:spacing w:line="240" w:lineRule="exact"/>
        <w:jc w:val="both"/>
        <w:rPr>
          <w:rFonts w:asciiTheme="minorHAnsi" w:hAnsiTheme="minorHAnsi"/>
          <w:color w:val="auto"/>
          <w:szCs w:val="24"/>
        </w:rPr>
      </w:pPr>
      <w:proofErr w:type="gramStart"/>
      <w:r w:rsidRPr="00055318">
        <w:rPr>
          <w:rFonts w:asciiTheme="minorHAnsi" w:hAnsiTheme="minorHAnsi"/>
          <w:color w:val="auto"/>
          <w:szCs w:val="24"/>
          <w:u w:val="single"/>
        </w:rPr>
        <w:t xml:space="preserve">Bilateral Achilles Tendonitis </w:t>
      </w:r>
      <w:r w:rsidR="002C6E5B" w:rsidRPr="00055318">
        <w:rPr>
          <w:rFonts w:asciiTheme="minorHAnsi" w:hAnsiTheme="minorHAnsi"/>
          <w:color w:val="auto"/>
          <w:szCs w:val="24"/>
          <w:u w:val="single"/>
        </w:rPr>
        <w:t>Condition</w:t>
      </w:r>
      <w:r w:rsidR="002C6E5B" w:rsidRPr="00055318">
        <w:rPr>
          <w:rFonts w:asciiTheme="minorHAnsi" w:hAnsiTheme="minorHAnsi"/>
          <w:color w:val="auto"/>
          <w:szCs w:val="24"/>
        </w:rPr>
        <w:t>.</w:t>
      </w:r>
      <w:proofErr w:type="gramEnd"/>
      <w:r w:rsidR="002C6E5B" w:rsidRPr="00055318">
        <w:rPr>
          <w:rFonts w:asciiTheme="minorHAnsi" w:hAnsiTheme="minorHAnsi"/>
          <w:color w:val="auto"/>
          <w:szCs w:val="24"/>
        </w:rPr>
        <w:t xml:space="preserve">  </w:t>
      </w:r>
      <w:r w:rsidR="007C6046" w:rsidRPr="00055318">
        <w:rPr>
          <w:rFonts w:asciiTheme="minorHAnsi" w:hAnsiTheme="minorHAnsi"/>
          <w:color w:val="auto"/>
          <w:szCs w:val="24"/>
        </w:rPr>
        <w:t xml:space="preserve">There were </w:t>
      </w:r>
      <w:r w:rsidR="00263D14" w:rsidRPr="00055318">
        <w:rPr>
          <w:rFonts w:asciiTheme="minorHAnsi" w:hAnsiTheme="minorHAnsi"/>
          <w:color w:val="auto"/>
          <w:szCs w:val="24"/>
        </w:rPr>
        <w:t xml:space="preserve">two </w:t>
      </w:r>
      <w:r w:rsidR="007C6046" w:rsidRPr="00055318">
        <w:rPr>
          <w:rFonts w:asciiTheme="minorHAnsi" w:hAnsiTheme="minorHAnsi"/>
          <w:color w:val="auto"/>
          <w:szCs w:val="24"/>
        </w:rPr>
        <w:t xml:space="preserve">goniometric range-of-motion (ROM) evaluations in evidence which the Board </w:t>
      </w:r>
      <w:r w:rsidR="00743E36" w:rsidRPr="00055318">
        <w:rPr>
          <w:rFonts w:asciiTheme="minorHAnsi" w:hAnsiTheme="minorHAnsi"/>
          <w:color w:val="auto"/>
          <w:szCs w:val="24"/>
        </w:rPr>
        <w:t>weighed in arriving at its rating recommendation</w:t>
      </w:r>
      <w:r w:rsidR="007C6046" w:rsidRPr="00055318">
        <w:rPr>
          <w:rFonts w:asciiTheme="minorHAnsi" w:hAnsiTheme="minorHAnsi"/>
          <w:color w:val="auto"/>
          <w:szCs w:val="24"/>
        </w:rPr>
        <w:t>.</w:t>
      </w:r>
      <w:r w:rsidR="00BF21C5" w:rsidRPr="00055318">
        <w:rPr>
          <w:rFonts w:asciiTheme="minorHAnsi" w:hAnsiTheme="minorHAnsi"/>
          <w:color w:val="auto"/>
          <w:szCs w:val="24"/>
        </w:rPr>
        <w:t xml:space="preserve"> </w:t>
      </w:r>
      <w:r w:rsidR="00A0794A">
        <w:rPr>
          <w:rFonts w:asciiTheme="minorHAnsi" w:hAnsiTheme="minorHAnsi"/>
          <w:color w:val="auto"/>
          <w:szCs w:val="24"/>
        </w:rPr>
        <w:t xml:space="preserve"> </w:t>
      </w:r>
      <w:r w:rsidR="009C22C8" w:rsidRPr="00055318">
        <w:rPr>
          <w:rFonts w:asciiTheme="minorHAnsi" w:hAnsiTheme="minorHAnsi"/>
          <w:color w:val="auto"/>
          <w:szCs w:val="24"/>
        </w:rPr>
        <w:t>Both of these exams ar</w:t>
      </w:r>
      <w:r w:rsidRPr="00055318">
        <w:rPr>
          <w:rFonts w:asciiTheme="minorHAnsi" w:hAnsiTheme="minorHAnsi"/>
          <w:color w:val="auto"/>
          <w:szCs w:val="24"/>
        </w:rPr>
        <w:t>e summarized in the chart below.</w:t>
      </w:r>
    </w:p>
    <w:p w:rsidR="001A726D" w:rsidRPr="001A726D" w:rsidRDefault="00BF21C5" w:rsidP="00BF21C5">
      <w:pPr>
        <w:rPr>
          <w:rFonts w:asciiTheme="minorHAnsi" w:hAnsiTheme="minorHAnsi"/>
          <w:color w:val="auto"/>
          <w:szCs w:val="24"/>
        </w:rPr>
      </w:pPr>
      <w:r>
        <w:rPr>
          <w:rFonts w:asciiTheme="minorHAnsi" w:hAnsiTheme="minorHAnsi"/>
          <w:color w:val="auto"/>
          <w:szCs w:val="24"/>
        </w:rPr>
        <w:br w:type="page"/>
      </w:r>
    </w:p>
    <w:tbl>
      <w:tblPr>
        <w:tblW w:w="9203" w:type="dxa"/>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3"/>
        <w:gridCol w:w="1620"/>
        <w:gridCol w:w="1170"/>
        <w:gridCol w:w="1260"/>
        <w:gridCol w:w="1159"/>
        <w:gridCol w:w="990"/>
        <w:gridCol w:w="1181"/>
      </w:tblGrid>
      <w:tr w:rsidR="00F67647" w:rsidRPr="007F4343" w:rsidTr="00211866">
        <w:trPr>
          <w:trHeight w:val="467"/>
          <w:jc w:val="center"/>
        </w:trPr>
        <w:tc>
          <w:tcPr>
            <w:tcW w:w="182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F67647" w:rsidRPr="007F4343" w:rsidRDefault="00F67647" w:rsidP="00711D20">
            <w:pPr>
              <w:spacing w:line="200" w:lineRule="exact"/>
              <w:jc w:val="center"/>
              <w:rPr>
                <w:rFonts w:asciiTheme="minorHAnsi" w:eastAsia="Calibri" w:hAnsiTheme="minorHAnsi"/>
                <w:color w:val="000000" w:themeColor="text1"/>
                <w:sz w:val="18"/>
                <w:szCs w:val="18"/>
              </w:rPr>
            </w:pPr>
            <w:r w:rsidRPr="007F4343">
              <w:rPr>
                <w:rFonts w:asciiTheme="minorHAnsi" w:eastAsia="Calibri" w:hAnsiTheme="minorHAnsi"/>
                <w:color w:val="000000" w:themeColor="text1"/>
                <w:sz w:val="18"/>
                <w:szCs w:val="18"/>
              </w:rPr>
              <w:lastRenderedPageBreak/>
              <w:t>Goniometric ROM –</w:t>
            </w:r>
          </w:p>
          <w:p w:rsidR="00F67647" w:rsidRPr="007F4343" w:rsidRDefault="00F67647" w:rsidP="00711D20">
            <w:pPr>
              <w:spacing w:line="200" w:lineRule="exact"/>
              <w:jc w:val="center"/>
              <w:rPr>
                <w:rFonts w:asciiTheme="minorHAnsi" w:eastAsia="Calibri" w:hAnsiTheme="minorHAnsi"/>
                <w:color w:val="000000" w:themeColor="text1"/>
                <w:sz w:val="18"/>
                <w:szCs w:val="18"/>
              </w:rPr>
            </w:pPr>
            <w:r w:rsidRPr="007F4343">
              <w:rPr>
                <w:rFonts w:asciiTheme="minorHAnsi" w:eastAsia="Calibri" w:hAnsiTheme="minorHAnsi"/>
                <w:color w:val="000000" w:themeColor="text1"/>
                <w:sz w:val="18"/>
                <w:szCs w:val="18"/>
              </w:rPr>
              <w:t>Ankles</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MEB ~ 5 Mo. Pre-Sep</w:t>
            </w:r>
          </w:p>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(20071207)</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VA</w:t>
            </w:r>
            <w:r w:rsidRPr="00055318">
              <w:rPr>
                <w:rFonts w:asciiTheme="minorHAnsi" w:eastAsiaTheme="minorHAnsi" w:hAnsiTheme="minorHAnsi" w:cstheme="minorBidi"/>
                <w:color w:val="000000" w:themeColor="text1"/>
                <w:sz w:val="18"/>
                <w:szCs w:val="18"/>
              </w:rPr>
              <w:t xml:space="preserve"> C&amp;P </w:t>
            </w:r>
            <w:r w:rsidRPr="00055318">
              <w:rPr>
                <w:rFonts w:asciiTheme="minorHAnsi" w:eastAsia="Calibri" w:hAnsiTheme="minorHAnsi"/>
                <w:color w:val="000000" w:themeColor="text1"/>
                <w:sz w:val="18"/>
                <w:szCs w:val="18"/>
              </w:rPr>
              <w:t>~ 1Mo. Pre-Sep</w:t>
            </w:r>
          </w:p>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(20080430)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VA</w:t>
            </w:r>
            <w:r w:rsidRPr="00055318">
              <w:rPr>
                <w:rFonts w:asciiTheme="minorHAnsi" w:eastAsiaTheme="minorHAnsi" w:hAnsiTheme="minorHAnsi" w:cstheme="minorBidi"/>
                <w:color w:val="000000" w:themeColor="text1"/>
                <w:sz w:val="18"/>
                <w:szCs w:val="18"/>
              </w:rPr>
              <w:t xml:space="preserve"> C&amp;P </w:t>
            </w:r>
            <w:r w:rsidRPr="00055318">
              <w:rPr>
                <w:rFonts w:asciiTheme="minorHAnsi" w:eastAsia="Calibri" w:hAnsiTheme="minorHAnsi"/>
                <w:color w:val="000000" w:themeColor="text1"/>
                <w:sz w:val="18"/>
                <w:szCs w:val="18"/>
              </w:rPr>
              <w:t>~ 32 Mo. Post-Sep</w:t>
            </w:r>
          </w:p>
          <w:p w:rsidR="00F67647" w:rsidRPr="00055318" w:rsidRDefault="00F67647" w:rsidP="001564B0">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(20</w:t>
            </w:r>
            <w:r w:rsidR="00FA28D5" w:rsidRPr="00055318">
              <w:rPr>
                <w:rFonts w:asciiTheme="minorHAnsi" w:eastAsia="Calibri" w:hAnsiTheme="minorHAnsi"/>
                <w:color w:val="000000" w:themeColor="text1"/>
                <w:sz w:val="18"/>
                <w:szCs w:val="18"/>
              </w:rPr>
              <w:t>110</w:t>
            </w:r>
            <w:r w:rsidRPr="00055318">
              <w:rPr>
                <w:rFonts w:asciiTheme="minorHAnsi" w:eastAsia="Calibri" w:hAnsiTheme="minorHAnsi"/>
                <w:color w:val="000000" w:themeColor="text1"/>
                <w:sz w:val="18"/>
                <w:szCs w:val="18"/>
              </w:rPr>
              <w:t>1</w:t>
            </w:r>
            <w:r w:rsidR="001564B0">
              <w:rPr>
                <w:rFonts w:asciiTheme="minorHAnsi" w:eastAsia="Calibri" w:hAnsiTheme="minorHAnsi"/>
                <w:color w:val="000000" w:themeColor="text1"/>
                <w:sz w:val="18"/>
                <w:szCs w:val="18"/>
              </w:rPr>
              <w:t>04</w:t>
            </w:r>
            <w:r w:rsidRPr="00055318">
              <w:rPr>
                <w:rFonts w:asciiTheme="minorHAnsi" w:eastAsia="Calibri" w:hAnsiTheme="minorHAnsi"/>
                <w:color w:val="000000" w:themeColor="text1"/>
                <w:sz w:val="18"/>
                <w:szCs w:val="18"/>
              </w:rPr>
              <w:t>)</w:t>
            </w:r>
          </w:p>
        </w:tc>
      </w:tr>
      <w:tr w:rsidR="00F67647" w:rsidRPr="007F4343" w:rsidTr="00A0794A">
        <w:trPr>
          <w:trHeight w:val="233"/>
          <w:jc w:val="center"/>
        </w:trPr>
        <w:tc>
          <w:tcPr>
            <w:tcW w:w="1823"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F67647" w:rsidRPr="007F4343" w:rsidRDefault="00F67647" w:rsidP="00711D20">
            <w:pPr>
              <w:spacing w:line="200" w:lineRule="exact"/>
              <w:jc w:val="center"/>
              <w:rPr>
                <w:rFonts w:asciiTheme="minorHAnsi" w:eastAsia="Calibri" w:hAnsiTheme="minorHAnsi"/>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7647" w:rsidRPr="00055318" w:rsidRDefault="00F67647" w:rsidP="00711D20">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Left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Right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Left</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Right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Left</w:t>
            </w:r>
          </w:p>
        </w:tc>
        <w:tc>
          <w:tcPr>
            <w:tcW w:w="11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7647" w:rsidRPr="00055318" w:rsidRDefault="00F67647" w:rsidP="00F67647">
            <w:pPr>
              <w:spacing w:line="20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Right</w:t>
            </w:r>
          </w:p>
        </w:tc>
      </w:tr>
      <w:tr w:rsidR="00F67647" w:rsidRPr="007F4343" w:rsidTr="00A0794A">
        <w:trPr>
          <w:trHeight w:val="440"/>
          <w:jc w:val="center"/>
        </w:trPr>
        <w:tc>
          <w:tcPr>
            <w:tcW w:w="1823" w:type="dxa"/>
            <w:tcBorders>
              <w:top w:val="single" w:sz="4" w:space="0" w:color="000000"/>
              <w:left w:val="single" w:sz="4" w:space="0" w:color="000000"/>
              <w:bottom w:val="single" w:sz="4" w:space="0" w:color="000000"/>
              <w:right w:val="single" w:sz="4" w:space="0" w:color="000000"/>
            </w:tcBorders>
            <w:vAlign w:val="center"/>
            <w:hideMark/>
          </w:tcPr>
          <w:p w:rsidR="00F67647" w:rsidRPr="007F4343" w:rsidRDefault="00F67647" w:rsidP="00711D20">
            <w:pPr>
              <w:spacing w:line="180" w:lineRule="exact"/>
              <w:jc w:val="center"/>
              <w:rPr>
                <w:rFonts w:asciiTheme="minorHAnsi" w:eastAsia="Calibri" w:hAnsiTheme="minorHAnsi"/>
                <w:color w:val="000000" w:themeColor="text1"/>
                <w:sz w:val="18"/>
                <w:szCs w:val="18"/>
              </w:rPr>
            </w:pPr>
            <w:proofErr w:type="spellStart"/>
            <w:r w:rsidRPr="007F4343">
              <w:rPr>
                <w:rFonts w:asciiTheme="minorHAnsi" w:eastAsia="Calibri" w:hAnsiTheme="minorHAnsi"/>
                <w:color w:val="000000" w:themeColor="text1"/>
                <w:sz w:val="18"/>
                <w:szCs w:val="18"/>
              </w:rPr>
              <w:t>Dorsiflexion</w:t>
            </w:r>
            <w:proofErr w:type="spellEnd"/>
            <w:r w:rsidRPr="007F4343">
              <w:rPr>
                <w:rFonts w:asciiTheme="minorHAnsi" w:eastAsia="Calibri" w:hAnsiTheme="minorHAnsi"/>
                <w:color w:val="000000" w:themeColor="text1"/>
                <w:sz w:val="18"/>
                <w:szCs w:val="18"/>
              </w:rPr>
              <w:t xml:space="preserve">  (0-20)</w:t>
            </w:r>
          </w:p>
        </w:tc>
        <w:tc>
          <w:tcPr>
            <w:tcW w:w="2790" w:type="dxa"/>
            <w:gridSpan w:val="2"/>
            <w:tcBorders>
              <w:top w:val="single" w:sz="4" w:space="0" w:color="000000"/>
              <w:left w:val="single" w:sz="4" w:space="0" w:color="000000"/>
              <w:bottom w:val="single" w:sz="4" w:space="0" w:color="000000"/>
              <w:right w:val="single" w:sz="4" w:space="0" w:color="000000"/>
            </w:tcBorders>
            <w:vAlign w:val="center"/>
            <w:hideMark/>
          </w:tcPr>
          <w:p w:rsidR="00F67647" w:rsidRPr="00055318" w:rsidRDefault="00A0794A" w:rsidP="00F67647">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Full Range of Motion                     (</w:t>
            </w:r>
            <w:r w:rsidR="00F67647" w:rsidRPr="00055318">
              <w:rPr>
                <w:rFonts w:asciiTheme="minorHAnsi" w:eastAsia="Calibri" w:hAnsiTheme="minorHAnsi"/>
                <w:color w:val="000000" w:themeColor="text1"/>
                <w:sz w:val="18"/>
                <w:szCs w:val="18"/>
              </w:rPr>
              <w:t xml:space="preserve">No </w:t>
            </w:r>
            <w:proofErr w:type="spellStart"/>
            <w:r w:rsidR="00F67647" w:rsidRPr="00055318">
              <w:rPr>
                <w:rFonts w:asciiTheme="minorHAnsi" w:eastAsia="Calibri" w:hAnsiTheme="minorHAnsi"/>
                <w:color w:val="000000" w:themeColor="text1"/>
                <w:sz w:val="18"/>
                <w:szCs w:val="18"/>
              </w:rPr>
              <w:t>goniometrics</w:t>
            </w:r>
            <w:proofErr w:type="spellEnd"/>
            <w:r>
              <w:rPr>
                <w:rFonts w:asciiTheme="minorHAnsi" w:eastAsia="Calibri" w:hAnsiTheme="minorHAnsi"/>
                <w:color w:val="000000" w:themeColor="text1"/>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3326DA" w:rsidRPr="00055318" w:rsidRDefault="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0-5⁰  *0⁰</w:t>
            </w:r>
          </w:p>
        </w:tc>
        <w:tc>
          <w:tcPr>
            <w:tcW w:w="1159"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0-5⁰ *0⁰</w:t>
            </w:r>
          </w:p>
        </w:tc>
        <w:tc>
          <w:tcPr>
            <w:tcW w:w="990"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 xml:space="preserve">0-10⁰  </w:t>
            </w:r>
          </w:p>
        </w:tc>
        <w:tc>
          <w:tcPr>
            <w:tcW w:w="1181"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 xml:space="preserve">0-10⁰  </w:t>
            </w:r>
          </w:p>
        </w:tc>
      </w:tr>
      <w:tr w:rsidR="00F67647" w:rsidRPr="007F4343" w:rsidTr="0028592B">
        <w:trPr>
          <w:jc w:val="center"/>
        </w:trPr>
        <w:tc>
          <w:tcPr>
            <w:tcW w:w="1823" w:type="dxa"/>
            <w:tcBorders>
              <w:top w:val="single" w:sz="4" w:space="0" w:color="000000"/>
              <w:left w:val="single" w:sz="4" w:space="0" w:color="000000"/>
              <w:bottom w:val="single" w:sz="4" w:space="0" w:color="000000"/>
              <w:right w:val="single" w:sz="4" w:space="0" w:color="000000"/>
            </w:tcBorders>
            <w:vAlign w:val="center"/>
            <w:hideMark/>
          </w:tcPr>
          <w:p w:rsidR="00F67647" w:rsidRPr="007F4343" w:rsidRDefault="00F67647" w:rsidP="00711D20">
            <w:pPr>
              <w:spacing w:line="180" w:lineRule="exact"/>
              <w:jc w:val="center"/>
              <w:rPr>
                <w:rFonts w:asciiTheme="minorHAnsi" w:eastAsia="Calibri" w:hAnsiTheme="minorHAnsi"/>
                <w:color w:val="000000" w:themeColor="text1"/>
                <w:sz w:val="18"/>
                <w:szCs w:val="18"/>
              </w:rPr>
            </w:pPr>
            <w:r w:rsidRPr="007F4343">
              <w:rPr>
                <w:rFonts w:asciiTheme="minorHAnsi" w:eastAsia="Calibri" w:hAnsiTheme="minorHAnsi"/>
                <w:color w:val="000000" w:themeColor="text1"/>
                <w:sz w:val="18"/>
                <w:szCs w:val="18"/>
              </w:rPr>
              <w:t>Plantar Flexion (0-45)</w:t>
            </w:r>
          </w:p>
        </w:tc>
        <w:tc>
          <w:tcPr>
            <w:tcW w:w="2790" w:type="dxa"/>
            <w:gridSpan w:val="2"/>
            <w:tcBorders>
              <w:top w:val="single" w:sz="4" w:space="0" w:color="000000"/>
              <w:left w:val="single" w:sz="4" w:space="0" w:color="000000"/>
              <w:bottom w:val="single" w:sz="4" w:space="0" w:color="000000"/>
              <w:right w:val="single" w:sz="4" w:space="0" w:color="000000"/>
            </w:tcBorders>
            <w:vAlign w:val="center"/>
            <w:hideMark/>
          </w:tcPr>
          <w:p w:rsidR="00F67647" w:rsidRPr="00055318" w:rsidRDefault="00A0794A" w:rsidP="00F67647">
            <w:pPr>
              <w:spacing w:line="180" w:lineRule="exact"/>
              <w:jc w:val="center"/>
              <w:rPr>
                <w:rFonts w:asciiTheme="minorHAnsi" w:eastAsia="Calibri" w:hAnsiTheme="minorHAnsi"/>
                <w:color w:val="000000" w:themeColor="text1"/>
                <w:sz w:val="18"/>
                <w:szCs w:val="18"/>
              </w:rPr>
            </w:pPr>
            <w:r w:rsidRPr="00A0794A">
              <w:rPr>
                <w:rFonts w:asciiTheme="minorHAnsi" w:eastAsia="Calibri" w:hAnsiTheme="minorHAnsi"/>
                <w:color w:val="000000" w:themeColor="text1"/>
                <w:sz w:val="18"/>
                <w:szCs w:val="18"/>
              </w:rPr>
              <w:t xml:space="preserve">Full Range of Motion                     (No </w:t>
            </w:r>
            <w:proofErr w:type="spellStart"/>
            <w:r w:rsidRPr="00A0794A">
              <w:rPr>
                <w:rFonts w:asciiTheme="minorHAnsi" w:eastAsia="Calibri" w:hAnsiTheme="minorHAnsi"/>
                <w:color w:val="000000" w:themeColor="text1"/>
                <w:sz w:val="18"/>
                <w:szCs w:val="18"/>
              </w:rPr>
              <w:t>goniometrics</w:t>
            </w:r>
            <w:proofErr w:type="spellEnd"/>
            <w:r w:rsidRPr="00A0794A">
              <w:rPr>
                <w:rFonts w:asciiTheme="minorHAnsi" w:eastAsia="Calibri" w:hAnsiTheme="minorHAnsi"/>
                <w:color w:val="000000" w:themeColor="text1"/>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0-45⁰</w:t>
            </w:r>
          </w:p>
        </w:tc>
        <w:tc>
          <w:tcPr>
            <w:tcW w:w="1159"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0-45⁰</w:t>
            </w:r>
          </w:p>
        </w:tc>
        <w:tc>
          <w:tcPr>
            <w:tcW w:w="990"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0-40⁰</w:t>
            </w:r>
          </w:p>
        </w:tc>
        <w:tc>
          <w:tcPr>
            <w:tcW w:w="1181"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0-40⁰</w:t>
            </w:r>
          </w:p>
        </w:tc>
      </w:tr>
      <w:tr w:rsidR="00F67647" w:rsidRPr="007F4343" w:rsidTr="0028592B">
        <w:trPr>
          <w:jc w:val="center"/>
        </w:trPr>
        <w:tc>
          <w:tcPr>
            <w:tcW w:w="1823" w:type="dxa"/>
            <w:tcBorders>
              <w:top w:val="single" w:sz="4" w:space="0" w:color="000000"/>
              <w:left w:val="single" w:sz="4" w:space="0" w:color="000000"/>
              <w:bottom w:val="single" w:sz="4" w:space="0" w:color="000000"/>
              <w:right w:val="single" w:sz="4" w:space="0" w:color="000000"/>
            </w:tcBorders>
            <w:vAlign w:val="center"/>
            <w:hideMark/>
          </w:tcPr>
          <w:p w:rsidR="00F67647" w:rsidRPr="007F4343" w:rsidRDefault="00F67647" w:rsidP="00711D20">
            <w:pPr>
              <w:spacing w:line="180" w:lineRule="exact"/>
              <w:jc w:val="center"/>
              <w:rPr>
                <w:rFonts w:asciiTheme="minorHAnsi" w:eastAsia="Calibri" w:hAnsiTheme="minorHAnsi"/>
                <w:color w:val="000000" w:themeColor="text1"/>
                <w:sz w:val="18"/>
                <w:szCs w:val="18"/>
              </w:rPr>
            </w:pPr>
            <w:proofErr w:type="spellStart"/>
            <w:r>
              <w:rPr>
                <w:rFonts w:asciiTheme="minorHAnsi" w:eastAsia="Calibri" w:hAnsiTheme="minorHAnsi"/>
                <w:color w:val="000000" w:themeColor="text1"/>
                <w:sz w:val="18"/>
                <w:szCs w:val="18"/>
              </w:rPr>
              <w:t>Eversion</w:t>
            </w:r>
            <w:proofErr w:type="spellEnd"/>
          </w:p>
        </w:tc>
        <w:tc>
          <w:tcPr>
            <w:tcW w:w="2790" w:type="dxa"/>
            <w:gridSpan w:val="2"/>
            <w:tcBorders>
              <w:top w:val="single" w:sz="4" w:space="0" w:color="000000"/>
              <w:left w:val="single" w:sz="4" w:space="0" w:color="000000"/>
              <w:bottom w:val="single" w:sz="4" w:space="0" w:color="000000"/>
              <w:right w:val="single" w:sz="4" w:space="0" w:color="000000"/>
            </w:tcBorders>
            <w:vAlign w:val="center"/>
            <w:hideMark/>
          </w:tcPr>
          <w:p w:rsidR="00F67647" w:rsidRPr="00055318" w:rsidRDefault="00F67647" w:rsidP="00F67647">
            <w:pPr>
              <w:spacing w:line="180" w:lineRule="exact"/>
              <w:jc w:val="center"/>
              <w:rPr>
                <w:rFonts w:asciiTheme="minorHAnsi" w:eastAsia="Calibri" w:hAnsiTheme="minorHAnsi"/>
                <w:color w:val="000000" w:themeColor="text1"/>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0-*10⁰</w:t>
            </w:r>
          </w:p>
        </w:tc>
        <w:tc>
          <w:tcPr>
            <w:tcW w:w="1159"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0-*10⁰</w:t>
            </w:r>
          </w:p>
        </w:tc>
        <w:tc>
          <w:tcPr>
            <w:tcW w:w="990"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p>
        </w:tc>
      </w:tr>
      <w:tr w:rsidR="00F67647" w:rsidRPr="007F4343" w:rsidTr="0028592B">
        <w:trPr>
          <w:jc w:val="center"/>
        </w:trPr>
        <w:tc>
          <w:tcPr>
            <w:tcW w:w="1823" w:type="dxa"/>
            <w:tcBorders>
              <w:top w:val="single" w:sz="4" w:space="0" w:color="000000"/>
              <w:left w:val="single" w:sz="4" w:space="0" w:color="000000"/>
              <w:bottom w:val="single" w:sz="4" w:space="0" w:color="000000"/>
              <w:right w:val="single" w:sz="4" w:space="0" w:color="000000"/>
            </w:tcBorders>
            <w:vAlign w:val="center"/>
            <w:hideMark/>
          </w:tcPr>
          <w:p w:rsidR="00F67647" w:rsidRPr="007F4343" w:rsidRDefault="00F67647" w:rsidP="00711D20">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Inversion</w:t>
            </w:r>
          </w:p>
        </w:tc>
        <w:tc>
          <w:tcPr>
            <w:tcW w:w="2790" w:type="dxa"/>
            <w:gridSpan w:val="2"/>
            <w:tcBorders>
              <w:top w:val="single" w:sz="4" w:space="0" w:color="000000"/>
              <w:left w:val="single" w:sz="4" w:space="0" w:color="000000"/>
              <w:bottom w:val="single" w:sz="4" w:space="0" w:color="000000"/>
              <w:right w:val="single" w:sz="4" w:space="0" w:color="000000"/>
            </w:tcBorders>
            <w:vAlign w:val="center"/>
            <w:hideMark/>
          </w:tcPr>
          <w:p w:rsidR="00F67647" w:rsidRPr="00055318" w:rsidRDefault="00F67647" w:rsidP="00F67647">
            <w:pPr>
              <w:spacing w:line="180" w:lineRule="exact"/>
              <w:jc w:val="center"/>
              <w:rPr>
                <w:rFonts w:asciiTheme="minorHAnsi" w:eastAsia="Calibri" w:hAnsiTheme="minorHAnsi"/>
                <w:color w:val="000000" w:themeColor="text1"/>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0-*15⁰</w:t>
            </w:r>
          </w:p>
        </w:tc>
        <w:tc>
          <w:tcPr>
            <w:tcW w:w="1159"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0-*15⁰</w:t>
            </w:r>
          </w:p>
        </w:tc>
        <w:tc>
          <w:tcPr>
            <w:tcW w:w="990"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jc w:val="center"/>
              <w:rPr>
                <w:rFonts w:asciiTheme="minorHAnsi" w:eastAsia="Calibri" w:hAnsiTheme="minorHAnsi"/>
                <w:color w:val="000000" w:themeColor="text1"/>
                <w:sz w:val="18"/>
                <w:szCs w:val="18"/>
              </w:rPr>
            </w:pPr>
          </w:p>
        </w:tc>
      </w:tr>
      <w:tr w:rsidR="00F67647" w:rsidRPr="007F4343" w:rsidTr="00211866">
        <w:trPr>
          <w:jc w:val="center"/>
        </w:trPr>
        <w:tc>
          <w:tcPr>
            <w:tcW w:w="1823" w:type="dxa"/>
            <w:tcBorders>
              <w:top w:val="single" w:sz="4" w:space="0" w:color="000000"/>
              <w:left w:val="single" w:sz="4" w:space="0" w:color="000000"/>
              <w:bottom w:val="single" w:sz="4" w:space="0" w:color="000000"/>
              <w:right w:val="single" w:sz="4" w:space="0" w:color="000000"/>
            </w:tcBorders>
            <w:vAlign w:val="center"/>
            <w:hideMark/>
          </w:tcPr>
          <w:p w:rsidR="00F67647" w:rsidRPr="007F4343" w:rsidRDefault="00F67647" w:rsidP="00711D20">
            <w:pPr>
              <w:tabs>
                <w:tab w:val="left" w:pos="288"/>
                <w:tab w:val="left" w:pos="4752"/>
              </w:tabs>
              <w:spacing w:line="180" w:lineRule="exact"/>
              <w:jc w:val="center"/>
              <w:rPr>
                <w:rFonts w:asciiTheme="minorHAnsi" w:eastAsiaTheme="minorHAnsi" w:hAnsiTheme="minorHAnsi"/>
                <w:color w:val="000000" w:themeColor="text1"/>
                <w:sz w:val="18"/>
                <w:szCs w:val="18"/>
              </w:rPr>
            </w:pPr>
            <w:r w:rsidRPr="007F4343">
              <w:rPr>
                <w:rFonts w:asciiTheme="minorHAnsi" w:eastAsiaTheme="minorHAnsi" w:hAnsiTheme="minorHAnsi"/>
                <w:color w:val="000000" w:themeColor="text1"/>
                <w:sz w:val="18"/>
                <w:szCs w:val="18"/>
              </w:rPr>
              <w:t>Comment</w:t>
            </w:r>
          </w:p>
        </w:tc>
        <w:tc>
          <w:tcPr>
            <w:tcW w:w="2790" w:type="dxa"/>
            <w:gridSpan w:val="2"/>
            <w:tcBorders>
              <w:top w:val="single" w:sz="4" w:space="0" w:color="000000"/>
              <w:left w:val="single" w:sz="4" w:space="0" w:color="000000"/>
              <w:bottom w:val="single" w:sz="4" w:space="0" w:color="000000"/>
              <w:right w:val="single" w:sz="4" w:space="0" w:color="000000"/>
            </w:tcBorders>
            <w:vAlign w:val="center"/>
          </w:tcPr>
          <w:p w:rsidR="00F67647" w:rsidRPr="00055318" w:rsidRDefault="00F67647" w:rsidP="00F67647">
            <w:pPr>
              <w:spacing w:line="180" w:lineRule="exact"/>
              <w:contextualSpacing/>
              <w:rPr>
                <w:rFonts w:asciiTheme="minorHAnsi" w:eastAsia="Calibri" w:hAnsiTheme="minorHAnsi"/>
                <w:color w:val="000000" w:themeColor="text1"/>
                <w:sz w:val="18"/>
                <w:szCs w:val="18"/>
              </w:rPr>
            </w:pPr>
            <w:proofErr w:type="spellStart"/>
            <w:r w:rsidRPr="00055318">
              <w:rPr>
                <w:rFonts w:asciiTheme="minorHAnsi" w:eastAsia="Calibri" w:hAnsiTheme="minorHAnsi"/>
                <w:color w:val="000000" w:themeColor="text1"/>
                <w:sz w:val="18"/>
                <w:szCs w:val="18"/>
              </w:rPr>
              <w:t>Antalgic</w:t>
            </w:r>
            <w:proofErr w:type="spellEnd"/>
            <w:r w:rsidRPr="00055318">
              <w:rPr>
                <w:rFonts w:asciiTheme="minorHAnsi" w:eastAsia="Calibri" w:hAnsiTheme="minorHAnsi"/>
                <w:color w:val="000000" w:themeColor="text1"/>
                <w:sz w:val="18"/>
                <w:szCs w:val="18"/>
              </w:rPr>
              <w:t xml:space="preserve"> gait; exquisite tenderness to palpation (TTP) bilateral Achilles tendon; insertion thru </w:t>
            </w:r>
            <w:proofErr w:type="spellStart"/>
            <w:r w:rsidRPr="00055318">
              <w:rPr>
                <w:rFonts w:asciiTheme="minorHAnsi" w:eastAsia="Calibri" w:hAnsiTheme="minorHAnsi"/>
                <w:color w:val="000000" w:themeColor="text1"/>
                <w:sz w:val="18"/>
                <w:szCs w:val="18"/>
              </w:rPr>
              <w:t>calcaneous</w:t>
            </w:r>
            <w:proofErr w:type="spellEnd"/>
            <w:r w:rsidRPr="00055318">
              <w:rPr>
                <w:rFonts w:asciiTheme="minorHAnsi" w:eastAsia="Calibri" w:hAnsiTheme="minorHAnsi"/>
                <w:color w:val="000000" w:themeColor="text1"/>
                <w:sz w:val="18"/>
                <w:szCs w:val="18"/>
              </w:rPr>
              <w:t xml:space="preserve">/stretch test technique; mild laxity; mild TTP plantar fasciitis insertion point  on </w:t>
            </w:r>
            <w:proofErr w:type="spellStart"/>
            <w:r w:rsidRPr="00055318">
              <w:rPr>
                <w:rFonts w:asciiTheme="minorHAnsi" w:eastAsia="Calibri" w:hAnsiTheme="minorHAnsi"/>
                <w:color w:val="000000" w:themeColor="text1"/>
                <w:sz w:val="18"/>
                <w:szCs w:val="18"/>
              </w:rPr>
              <w:t>calcaneous</w:t>
            </w:r>
            <w:proofErr w:type="spellEnd"/>
            <w:r w:rsidRPr="00055318">
              <w:rPr>
                <w:rFonts w:asciiTheme="minorHAnsi" w:eastAsia="Calibri" w:hAnsiTheme="minorHAnsi"/>
                <w:color w:val="000000" w:themeColor="text1"/>
                <w:sz w:val="18"/>
                <w:szCs w:val="18"/>
              </w:rPr>
              <w:t xml:space="preserve">; bilateral hind feet in slight </w:t>
            </w:r>
            <w:proofErr w:type="spellStart"/>
            <w:r w:rsidRPr="00055318">
              <w:rPr>
                <w:rFonts w:asciiTheme="minorHAnsi" w:eastAsia="Calibri" w:hAnsiTheme="minorHAnsi"/>
                <w:color w:val="000000" w:themeColor="text1"/>
                <w:sz w:val="18"/>
                <w:szCs w:val="18"/>
              </w:rPr>
              <w:t>valgus</w:t>
            </w:r>
            <w:proofErr w:type="spellEnd"/>
            <w:r w:rsidRPr="00055318">
              <w:rPr>
                <w:rFonts w:asciiTheme="minorHAnsi" w:eastAsia="Calibri" w:hAnsiTheme="minorHAnsi"/>
                <w:color w:val="000000" w:themeColor="text1"/>
                <w:sz w:val="18"/>
                <w:szCs w:val="18"/>
              </w:rPr>
              <w:t xml:space="preserve"> position, mild </w:t>
            </w:r>
            <w:proofErr w:type="spellStart"/>
            <w:r w:rsidRPr="00055318">
              <w:rPr>
                <w:rFonts w:asciiTheme="minorHAnsi" w:eastAsia="Calibri" w:hAnsiTheme="minorHAnsi"/>
                <w:color w:val="000000" w:themeColor="text1"/>
                <w:sz w:val="18"/>
                <w:szCs w:val="18"/>
              </w:rPr>
              <w:t>gastrocnemius</w:t>
            </w:r>
            <w:proofErr w:type="spellEnd"/>
            <w:r w:rsidRPr="00055318">
              <w:rPr>
                <w:rFonts w:asciiTheme="minorHAnsi" w:eastAsia="Calibri" w:hAnsiTheme="minorHAnsi"/>
                <w:color w:val="000000" w:themeColor="text1"/>
                <w:sz w:val="18"/>
                <w:szCs w:val="18"/>
              </w:rPr>
              <w:t xml:space="preserve"> contractures/tightness with knee flexed; </w:t>
            </w:r>
            <w:proofErr w:type="spellStart"/>
            <w:r w:rsidR="00E939CB" w:rsidRPr="00055318">
              <w:rPr>
                <w:rFonts w:asciiTheme="minorHAnsi" w:eastAsia="Calibri" w:hAnsiTheme="minorHAnsi"/>
                <w:color w:val="000000" w:themeColor="text1"/>
                <w:sz w:val="18"/>
                <w:szCs w:val="18"/>
              </w:rPr>
              <w:t>gastrocnemius</w:t>
            </w:r>
            <w:proofErr w:type="spellEnd"/>
            <w:r w:rsidR="00E939CB" w:rsidRPr="00055318">
              <w:rPr>
                <w:rFonts w:asciiTheme="minorHAnsi" w:eastAsia="Calibri" w:hAnsiTheme="minorHAnsi"/>
                <w:color w:val="000000" w:themeColor="text1"/>
                <w:sz w:val="18"/>
                <w:szCs w:val="18"/>
              </w:rPr>
              <w:t xml:space="preserve"> TPP bilaterally; no muscle atrophy, normal motor strength; </w:t>
            </w:r>
            <w:r w:rsidRPr="00055318">
              <w:rPr>
                <w:rFonts w:asciiTheme="minorHAnsi" w:eastAsia="Calibri" w:hAnsiTheme="minorHAnsi"/>
                <w:color w:val="000000" w:themeColor="text1"/>
                <w:sz w:val="18"/>
                <w:szCs w:val="18"/>
              </w:rPr>
              <w:t>cane for ambulation</w:t>
            </w:r>
            <w:r w:rsidR="0028592B" w:rsidRPr="00055318">
              <w:rPr>
                <w:rFonts w:asciiTheme="minorHAnsi" w:eastAsia="Calibri" w:hAnsiTheme="minorHAnsi"/>
                <w:color w:val="000000" w:themeColor="text1"/>
                <w:sz w:val="18"/>
                <w:szCs w:val="18"/>
              </w:rPr>
              <w:t>; full ROM of ankles</w:t>
            </w:r>
          </w:p>
        </w:tc>
        <w:tc>
          <w:tcPr>
            <w:tcW w:w="2419" w:type="dxa"/>
            <w:gridSpan w:val="2"/>
            <w:tcBorders>
              <w:top w:val="single" w:sz="4" w:space="0" w:color="000000"/>
              <w:left w:val="single" w:sz="4" w:space="0" w:color="000000"/>
              <w:bottom w:val="single" w:sz="4" w:space="0" w:color="000000"/>
              <w:right w:val="single" w:sz="4" w:space="0" w:color="000000"/>
            </w:tcBorders>
            <w:vAlign w:val="center"/>
          </w:tcPr>
          <w:p w:rsidR="003326DA" w:rsidRPr="00055318" w:rsidRDefault="00F67647">
            <w:pPr>
              <w:spacing w:line="180" w:lineRule="exact"/>
              <w:contextualSpacing/>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 xml:space="preserve">*tenderness  beginning; </w:t>
            </w:r>
          </w:p>
          <w:p w:rsidR="003326DA" w:rsidRPr="00055318" w:rsidRDefault="00F67647">
            <w:pPr>
              <w:spacing w:line="180" w:lineRule="exact"/>
              <w:contextualSpacing/>
              <w:rPr>
                <w:rFonts w:asciiTheme="minorHAnsi" w:eastAsia="Calibri" w:hAnsiTheme="minorHAnsi"/>
                <w:color w:val="000000" w:themeColor="text1"/>
                <w:sz w:val="18"/>
                <w:szCs w:val="18"/>
              </w:rPr>
            </w:pPr>
            <w:r w:rsidRPr="00055318">
              <w:rPr>
                <w:rFonts w:asciiTheme="minorHAnsi" w:eastAsia="Calibri" w:hAnsiTheme="minorHAnsi"/>
                <w:color w:val="000000" w:themeColor="text1"/>
                <w:sz w:val="18"/>
                <w:szCs w:val="18"/>
              </w:rPr>
              <w:t xml:space="preserve">pain stiffness fatigability; TTP </w:t>
            </w:r>
            <w:proofErr w:type="spellStart"/>
            <w:r w:rsidRPr="00055318">
              <w:rPr>
                <w:rFonts w:asciiTheme="minorHAnsi" w:eastAsia="Calibri" w:hAnsiTheme="minorHAnsi"/>
                <w:color w:val="000000" w:themeColor="text1"/>
                <w:sz w:val="18"/>
                <w:szCs w:val="18"/>
              </w:rPr>
              <w:t>mediolateral</w:t>
            </w:r>
            <w:proofErr w:type="spellEnd"/>
            <w:r w:rsidRPr="00055318">
              <w:rPr>
                <w:rFonts w:asciiTheme="minorHAnsi" w:eastAsia="Calibri" w:hAnsiTheme="minorHAnsi"/>
                <w:color w:val="000000" w:themeColor="text1"/>
                <w:sz w:val="18"/>
                <w:szCs w:val="18"/>
              </w:rPr>
              <w:t xml:space="preserve"> and anterior aspects ankles bilaterally; TTP Achilles tendons </w:t>
            </w:r>
            <w:proofErr w:type="spellStart"/>
            <w:r w:rsidRPr="00055318">
              <w:rPr>
                <w:rFonts w:asciiTheme="minorHAnsi" w:eastAsia="Calibri" w:hAnsiTheme="minorHAnsi"/>
                <w:color w:val="000000" w:themeColor="text1"/>
                <w:sz w:val="18"/>
                <w:szCs w:val="18"/>
              </w:rPr>
              <w:t>bilat</w:t>
            </w:r>
            <w:proofErr w:type="spellEnd"/>
            <w:r w:rsidRPr="00055318">
              <w:rPr>
                <w:rFonts w:asciiTheme="minorHAnsi" w:eastAsia="Calibri" w:hAnsiTheme="minorHAnsi"/>
                <w:color w:val="000000" w:themeColor="text1"/>
                <w:sz w:val="18"/>
                <w:szCs w:val="18"/>
              </w:rPr>
              <w:t xml:space="preserve">; tenderness with manipulation of Achilles tendon; Re: DeLuca- increase in pain; slight </w:t>
            </w:r>
            <w:proofErr w:type="spellStart"/>
            <w:r w:rsidRPr="00055318">
              <w:rPr>
                <w:rFonts w:asciiTheme="minorHAnsi" w:eastAsia="Calibri" w:hAnsiTheme="minorHAnsi"/>
                <w:color w:val="000000" w:themeColor="text1"/>
                <w:sz w:val="18"/>
                <w:szCs w:val="18"/>
              </w:rPr>
              <w:t>antalgic</w:t>
            </w:r>
            <w:proofErr w:type="spellEnd"/>
            <w:r w:rsidRPr="00055318">
              <w:rPr>
                <w:rFonts w:asciiTheme="minorHAnsi" w:eastAsia="Calibri" w:hAnsiTheme="minorHAnsi"/>
                <w:color w:val="000000" w:themeColor="text1"/>
                <w:sz w:val="18"/>
                <w:szCs w:val="18"/>
              </w:rPr>
              <w:t xml:space="preserve"> gait</w:t>
            </w:r>
            <w:r w:rsidR="008C6A69" w:rsidRPr="00055318">
              <w:rPr>
                <w:rFonts w:asciiTheme="minorHAnsi" w:eastAsia="Calibri" w:hAnsiTheme="minorHAnsi"/>
                <w:color w:val="000000" w:themeColor="text1"/>
                <w:sz w:val="18"/>
                <w:szCs w:val="18"/>
              </w:rPr>
              <w:t>;</w:t>
            </w:r>
            <w:r w:rsidR="00E939CB" w:rsidRPr="00055318">
              <w:rPr>
                <w:rFonts w:asciiTheme="minorHAnsi" w:eastAsia="Calibri" w:hAnsiTheme="minorHAnsi"/>
                <w:color w:val="000000" w:themeColor="text1"/>
                <w:sz w:val="18"/>
                <w:szCs w:val="18"/>
              </w:rPr>
              <w:t xml:space="preserve"> normal muscle strength; </w:t>
            </w:r>
            <w:r w:rsidR="008C6A69" w:rsidRPr="00055318">
              <w:rPr>
                <w:rFonts w:asciiTheme="minorHAnsi" w:eastAsia="Calibri" w:hAnsiTheme="minorHAnsi"/>
                <w:color w:val="000000" w:themeColor="text1"/>
                <w:sz w:val="18"/>
                <w:szCs w:val="18"/>
              </w:rPr>
              <w:t xml:space="preserve"> weekly flare-ups of severe intensity that last from hours up to 12 days in duration; no cane/assistive device</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3326DA" w:rsidRPr="00055318" w:rsidRDefault="00F67647">
            <w:pPr>
              <w:spacing w:line="180" w:lineRule="exact"/>
              <w:contextualSpacing/>
              <w:rPr>
                <w:rFonts w:asciiTheme="minorHAnsi" w:eastAsia="Calibri" w:hAnsiTheme="minorHAnsi"/>
                <w:color w:val="000000" w:themeColor="text1"/>
                <w:sz w:val="18"/>
                <w:szCs w:val="18"/>
              </w:rPr>
            </w:pPr>
            <w:proofErr w:type="spellStart"/>
            <w:r w:rsidRPr="00055318">
              <w:rPr>
                <w:rFonts w:asciiTheme="minorHAnsi" w:eastAsia="Calibri" w:hAnsiTheme="minorHAnsi"/>
                <w:color w:val="000000" w:themeColor="text1"/>
                <w:sz w:val="18"/>
                <w:szCs w:val="18"/>
              </w:rPr>
              <w:t>Antalgic</w:t>
            </w:r>
            <w:proofErr w:type="spellEnd"/>
            <w:r w:rsidRPr="00055318">
              <w:rPr>
                <w:rFonts w:asciiTheme="minorHAnsi" w:eastAsia="Calibri" w:hAnsiTheme="minorHAnsi"/>
                <w:color w:val="000000" w:themeColor="text1"/>
                <w:sz w:val="18"/>
                <w:szCs w:val="18"/>
              </w:rPr>
              <w:t xml:space="preserve"> gait; increased tightness of tendons; no assistive device/cane; tenderness, weakness;</w:t>
            </w:r>
            <w:r w:rsidR="008C6A69" w:rsidRPr="00055318">
              <w:rPr>
                <w:rFonts w:asciiTheme="minorHAnsi" w:eastAsia="Calibri" w:hAnsiTheme="minorHAnsi"/>
                <w:color w:val="000000" w:themeColor="text1"/>
                <w:sz w:val="18"/>
                <w:szCs w:val="18"/>
              </w:rPr>
              <w:t xml:space="preserve"> weight-bearing line: over great toe; pain with manipulation; bilateral ankle instability, decreased speed of joint motion, and tenderness</w:t>
            </w:r>
          </w:p>
        </w:tc>
      </w:tr>
      <w:tr w:rsidR="0028592B" w:rsidRPr="007F4343" w:rsidTr="0028592B">
        <w:trPr>
          <w:jc w:val="center"/>
        </w:trPr>
        <w:tc>
          <w:tcPr>
            <w:tcW w:w="1823" w:type="dxa"/>
            <w:tcBorders>
              <w:top w:val="single" w:sz="4" w:space="0" w:color="000000"/>
              <w:left w:val="single" w:sz="4" w:space="0" w:color="000000"/>
              <w:bottom w:val="single" w:sz="4" w:space="0" w:color="000000"/>
              <w:right w:val="single" w:sz="4" w:space="0" w:color="000000"/>
            </w:tcBorders>
            <w:vAlign w:val="center"/>
            <w:hideMark/>
          </w:tcPr>
          <w:p w:rsidR="0028592B" w:rsidRDefault="0028592B" w:rsidP="00711D20">
            <w:pPr>
              <w:tabs>
                <w:tab w:val="left" w:pos="288"/>
                <w:tab w:val="left" w:pos="4752"/>
              </w:tabs>
              <w:spacing w:line="180" w:lineRule="exact"/>
              <w:jc w:val="center"/>
              <w:rPr>
                <w:rFonts w:asciiTheme="minorHAnsi" w:eastAsiaTheme="minorHAnsi" w:hAnsiTheme="minorHAnsi"/>
                <w:color w:val="000000" w:themeColor="text1"/>
                <w:sz w:val="18"/>
                <w:szCs w:val="18"/>
              </w:rPr>
            </w:pPr>
            <w:r w:rsidRPr="007F4343">
              <w:rPr>
                <w:rFonts w:asciiTheme="minorHAnsi" w:eastAsiaTheme="minorHAnsi" w:hAnsiTheme="minorHAnsi"/>
                <w:color w:val="000000" w:themeColor="text1"/>
                <w:sz w:val="18"/>
                <w:szCs w:val="18"/>
              </w:rPr>
              <w:t>§4.71a Rating</w:t>
            </w:r>
          </w:p>
          <w:p w:rsidR="0028592B" w:rsidRPr="007F4343" w:rsidRDefault="0028592B" w:rsidP="00711D20">
            <w:pPr>
              <w:tabs>
                <w:tab w:val="left" w:pos="288"/>
                <w:tab w:val="left" w:pos="4752"/>
              </w:tabs>
              <w:spacing w:line="180" w:lineRule="exact"/>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5271</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28592B" w:rsidRPr="007F4343" w:rsidRDefault="0028592B" w:rsidP="00F67647">
            <w:pPr>
              <w:spacing w:line="180" w:lineRule="exact"/>
              <w:contextualSpacing/>
              <w:jc w:val="center"/>
              <w:rPr>
                <w:rFonts w:asciiTheme="minorHAnsi" w:eastAsia="Calibri" w:hAnsiTheme="minorHAnsi"/>
                <w:color w:val="000000" w:themeColor="text1"/>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8592B" w:rsidRPr="007F4343" w:rsidRDefault="0028592B" w:rsidP="00F67647">
            <w:pPr>
              <w:spacing w:line="180" w:lineRule="exact"/>
              <w:contextualSpacing/>
              <w:jc w:val="center"/>
              <w:rPr>
                <w:rFonts w:asciiTheme="minorHAnsi" w:eastAsia="Calibri" w:hAnsiTheme="minorHAnsi"/>
                <w:color w:val="000000" w:themeColor="text1"/>
                <w:sz w:val="18"/>
                <w:szCs w:val="18"/>
              </w:rPr>
            </w:pPr>
          </w:p>
        </w:tc>
        <w:tc>
          <w:tcPr>
            <w:tcW w:w="1260" w:type="dxa"/>
            <w:tcBorders>
              <w:top w:val="single" w:sz="4" w:space="0" w:color="000000"/>
              <w:left w:val="single" w:sz="4" w:space="0" w:color="000000"/>
              <w:bottom w:val="single" w:sz="4" w:space="0" w:color="000000"/>
              <w:right w:val="single" w:sz="4" w:space="0" w:color="auto"/>
            </w:tcBorders>
            <w:vAlign w:val="center"/>
            <w:hideMark/>
          </w:tcPr>
          <w:p w:rsidR="0028592B" w:rsidRDefault="0028592B">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 if marked</w:t>
            </w:r>
            <w:r w:rsidR="00055318">
              <w:rPr>
                <w:rFonts w:asciiTheme="minorHAnsi" w:eastAsia="Calibri" w:hAnsiTheme="minorHAnsi"/>
                <w:color w:val="000000" w:themeColor="text1"/>
                <w:sz w:val="18"/>
                <w:szCs w:val="18"/>
              </w:rPr>
              <w:t>;</w:t>
            </w:r>
          </w:p>
          <w:p w:rsidR="0028592B" w:rsidRDefault="0028592B">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 if moderate</w:t>
            </w:r>
          </w:p>
        </w:tc>
        <w:tc>
          <w:tcPr>
            <w:tcW w:w="1159" w:type="dxa"/>
            <w:tcBorders>
              <w:top w:val="single" w:sz="4" w:space="0" w:color="000000"/>
              <w:left w:val="single" w:sz="4" w:space="0" w:color="auto"/>
              <w:bottom w:val="single" w:sz="4" w:space="0" w:color="000000"/>
              <w:right w:val="single" w:sz="4" w:space="0" w:color="000000"/>
            </w:tcBorders>
          </w:tcPr>
          <w:p w:rsidR="0028592B" w:rsidRDefault="0028592B" w:rsidP="0028592B">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 if marked</w:t>
            </w:r>
            <w:r w:rsidR="00055318">
              <w:rPr>
                <w:rFonts w:asciiTheme="minorHAnsi" w:eastAsia="Calibri" w:hAnsiTheme="minorHAnsi"/>
                <w:color w:val="000000" w:themeColor="text1"/>
                <w:sz w:val="18"/>
                <w:szCs w:val="18"/>
              </w:rPr>
              <w:t>;</w:t>
            </w:r>
          </w:p>
          <w:p w:rsidR="0028592B" w:rsidRPr="00DC2A5E" w:rsidRDefault="0028592B" w:rsidP="0028592B">
            <w:pPr>
              <w:spacing w:line="180" w:lineRule="exact"/>
              <w:contextualSpacing/>
              <w:jc w:val="center"/>
              <w:rPr>
                <w:rFonts w:eastAsia="Calibri"/>
                <w:color w:val="000000" w:themeColor="text1"/>
                <w:sz w:val="18"/>
                <w:szCs w:val="18"/>
              </w:rPr>
            </w:pPr>
            <w:r>
              <w:rPr>
                <w:rFonts w:asciiTheme="minorHAnsi" w:eastAsia="Calibri" w:hAnsiTheme="minorHAnsi"/>
                <w:color w:val="000000" w:themeColor="text1"/>
                <w:sz w:val="18"/>
                <w:szCs w:val="18"/>
              </w:rPr>
              <w:t>10% if moderate</w:t>
            </w:r>
          </w:p>
        </w:tc>
        <w:tc>
          <w:tcPr>
            <w:tcW w:w="990" w:type="dxa"/>
            <w:tcBorders>
              <w:top w:val="single" w:sz="4" w:space="0" w:color="000000"/>
              <w:left w:val="single" w:sz="4" w:space="0" w:color="auto"/>
              <w:bottom w:val="single" w:sz="4" w:space="0" w:color="000000"/>
              <w:right w:val="single" w:sz="4" w:space="0" w:color="000000"/>
            </w:tcBorders>
          </w:tcPr>
          <w:p w:rsidR="0028592B" w:rsidRDefault="0028592B" w:rsidP="00AB66FC">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 if marked</w:t>
            </w:r>
            <w:r w:rsidR="00055318">
              <w:rPr>
                <w:rFonts w:asciiTheme="minorHAnsi" w:eastAsia="Calibri" w:hAnsiTheme="minorHAnsi"/>
                <w:color w:val="000000" w:themeColor="text1"/>
                <w:sz w:val="18"/>
                <w:szCs w:val="18"/>
              </w:rPr>
              <w:t>;</w:t>
            </w:r>
          </w:p>
          <w:p w:rsidR="0028592B" w:rsidRDefault="0028592B" w:rsidP="00AB66FC">
            <w:pPr>
              <w:jc w:val="center"/>
            </w:pPr>
            <w:r>
              <w:rPr>
                <w:rFonts w:asciiTheme="minorHAnsi" w:eastAsia="Calibri" w:hAnsiTheme="minorHAnsi"/>
                <w:color w:val="000000" w:themeColor="text1"/>
                <w:sz w:val="18"/>
                <w:szCs w:val="18"/>
              </w:rPr>
              <w:t>10% if moderate</w:t>
            </w:r>
          </w:p>
        </w:tc>
        <w:tc>
          <w:tcPr>
            <w:tcW w:w="1181" w:type="dxa"/>
            <w:tcBorders>
              <w:top w:val="single" w:sz="4" w:space="0" w:color="000000"/>
              <w:left w:val="single" w:sz="4" w:space="0" w:color="auto"/>
              <w:bottom w:val="single" w:sz="4" w:space="0" w:color="000000"/>
              <w:right w:val="single" w:sz="4" w:space="0" w:color="000000"/>
            </w:tcBorders>
          </w:tcPr>
          <w:p w:rsidR="0028592B" w:rsidRDefault="0028592B" w:rsidP="00AB66FC">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 if marked</w:t>
            </w:r>
            <w:r w:rsidR="00055318">
              <w:rPr>
                <w:rFonts w:asciiTheme="minorHAnsi" w:eastAsia="Calibri" w:hAnsiTheme="minorHAnsi"/>
                <w:color w:val="000000" w:themeColor="text1"/>
                <w:sz w:val="18"/>
                <w:szCs w:val="18"/>
              </w:rPr>
              <w:t>;</w:t>
            </w:r>
          </w:p>
          <w:p w:rsidR="0028592B" w:rsidRDefault="0028592B" w:rsidP="00AB66FC">
            <w:pPr>
              <w:jc w:val="center"/>
            </w:pPr>
            <w:r>
              <w:rPr>
                <w:rFonts w:asciiTheme="minorHAnsi" w:eastAsia="Calibri" w:hAnsiTheme="minorHAnsi"/>
                <w:color w:val="000000" w:themeColor="text1"/>
                <w:sz w:val="18"/>
                <w:szCs w:val="18"/>
              </w:rPr>
              <w:t>10% if moderate</w:t>
            </w:r>
          </w:p>
        </w:tc>
      </w:tr>
    </w:tbl>
    <w:p w:rsidR="00D9168C" w:rsidRPr="00C77BF7" w:rsidRDefault="00D9168C" w:rsidP="00BF21C5">
      <w:pPr>
        <w:tabs>
          <w:tab w:val="left" w:pos="288"/>
          <w:tab w:val="left" w:pos="4752"/>
        </w:tabs>
        <w:spacing w:line="240" w:lineRule="exact"/>
        <w:jc w:val="both"/>
        <w:rPr>
          <w:rFonts w:asciiTheme="minorHAnsi" w:eastAsia="HiddenHorzOCR" w:hAnsiTheme="minorHAnsi"/>
          <w:color w:val="auto"/>
          <w:szCs w:val="24"/>
        </w:rPr>
      </w:pPr>
    </w:p>
    <w:p w:rsidR="0032274E" w:rsidRPr="00C77BF7" w:rsidRDefault="0032274E" w:rsidP="00BF21C5">
      <w:pPr>
        <w:tabs>
          <w:tab w:val="left" w:pos="288"/>
          <w:tab w:val="left" w:pos="4752"/>
        </w:tabs>
        <w:spacing w:line="240" w:lineRule="exact"/>
        <w:jc w:val="both"/>
        <w:rPr>
          <w:rFonts w:asciiTheme="minorHAnsi" w:eastAsia="HiddenHorzOCR" w:hAnsiTheme="minorHAnsi"/>
          <w:color w:val="auto"/>
          <w:szCs w:val="24"/>
        </w:rPr>
      </w:pPr>
      <w:r w:rsidRPr="00C77BF7">
        <w:rPr>
          <w:rFonts w:asciiTheme="minorHAnsi" w:eastAsia="HiddenHorzOCR" w:hAnsiTheme="minorHAnsi"/>
          <w:color w:val="auto"/>
          <w:szCs w:val="24"/>
        </w:rPr>
        <w:t xml:space="preserve">The CI had a long well documented history of </w:t>
      </w:r>
      <w:r w:rsidR="00161AA9" w:rsidRPr="00C77BF7">
        <w:rPr>
          <w:rFonts w:asciiTheme="minorHAnsi" w:eastAsia="HiddenHorzOCR" w:hAnsiTheme="minorHAnsi"/>
          <w:color w:val="auto"/>
          <w:szCs w:val="24"/>
        </w:rPr>
        <w:t>bilateral</w:t>
      </w:r>
      <w:r w:rsidRPr="00C77BF7">
        <w:rPr>
          <w:rFonts w:asciiTheme="minorHAnsi" w:eastAsia="HiddenHorzOCR" w:hAnsiTheme="minorHAnsi"/>
          <w:color w:val="auto"/>
          <w:szCs w:val="24"/>
        </w:rPr>
        <w:t xml:space="preserve"> ankle and foot problems in the service treatment rec</w:t>
      </w:r>
      <w:r w:rsidR="003C7EB6">
        <w:rPr>
          <w:rFonts w:asciiTheme="minorHAnsi" w:eastAsia="HiddenHorzOCR" w:hAnsiTheme="minorHAnsi"/>
          <w:color w:val="auto"/>
          <w:szCs w:val="24"/>
        </w:rPr>
        <w:t xml:space="preserve">ord (STR) dating back to 1999. </w:t>
      </w:r>
      <w:r w:rsidR="00A0794A">
        <w:rPr>
          <w:rFonts w:asciiTheme="minorHAnsi" w:eastAsia="HiddenHorzOCR" w:hAnsiTheme="minorHAnsi"/>
          <w:color w:val="auto"/>
          <w:szCs w:val="24"/>
        </w:rPr>
        <w:t xml:space="preserve"> </w:t>
      </w:r>
      <w:r w:rsidRPr="00C77BF7">
        <w:rPr>
          <w:rFonts w:asciiTheme="minorHAnsi" w:eastAsia="HiddenHorzOCR" w:hAnsiTheme="minorHAnsi"/>
          <w:color w:val="auto"/>
          <w:szCs w:val="24"/>
        </w:rPr>
        <w:t>On the enlistment history and physical there was indication of a left ankle sprain at age 15</w:t>
      </w:r>
      <w:r w:rsidR="00911A7E" w:rsidRPr="00C77BF7">
        <w:rPr>
          <w:rFonts w:asciiTheme="minorHAnsi" w:eastAsia="HiddenHorzOCR" w:hAnsiTheme="minorHAnsi"/>
          <w:color w:val="auto"/>
          <w:szCs w:val="24"/>
        </w:rPr>
        <w:t xml:space="preserve">, however there was no functional impairment and the </w:t>
      </w:r>
      <w:r w:rsidR="00BF21C5" w:rsidRPr="00C77BF7">
        <w:rPr>
          <w:rFonts w:asciiTheme="minorHAnsi" w:eastAsia="HiddenHorzOCR" w:hAnsiTheme="minorHAnsi"/>
          <w:color w:val="auto"/>
          <w:szCs w:val="24"/>
        </w:rPr>
        <w:t xml:space="preserve">CI was </w:t>
      </w:r>
      <w:r w:rsidR="00911A7E" w:rsidRPr="00C77BF7">
        <w:rPr>
          <w:rFonts w:asciiTheme="minorHAnsi" w:eastAsia="HiddenHorzOCR" w:hAnsiTheme="minorHAnsi"/>
          <w:color w:val="auto"/>
          <w:szCs w:val="24"/>
        </w:rPr>
        <w:t>accepted</w:t>
      </w:r>
      <w:r w:rsidR="00EC0D87">
        <w:rPr>
          <w:rFonts w:asciiTheme="minorHAnsi" w:eastAsia="HiddenHorzOCR" w:hAnsiTheme="minorHAnsi"/>
          <w:color w:val="auto"/>
          <w:szCs w:val="24"/>
        </w:rPr>
        <w:t xml:space="preserve"> into the s</w:t>
      </w:r>
      <w:r w:rsidR="00BF21C5" w:rsidRPr="00C77BF7">
        <w:rPr>
          <w:rFonts w:asciiTheme="minorHAnsi" w:eastAsia="HiddenHorzOCR" w:hAnsiTheme="minorHAnsi"/>
          <w:color w:val="auto"/>
          <w:szCs w:val="24"/>
        </w:rPr>
        <w:t>ervice</w:t>
      </w:r>
      <w:r w:rsidRPr="00C77BF7">
        <w:rPr>
          <w:rFonts w:asciiTheme="minorHAnsi" w:eastAsia="HiddenHorzOCR" w:hAnsiTheme="minorHAnsi"/>
          <w:color w:val="auto"/>
          <w:szCs w:val="24"/>
        </w:rPr>
        <w:t>.</w:t>
      </w:r>
      <w:r w:rsidR="003C7EB6">
        <w:rPr>
          <w:rFonts w:asciiTheme="minorHAnsi" w:eastAsia="HiddenHorzOCR" w:hAnsiTheme="minorHAnsi"/>
          <w:color w:val="auto"/>
          <w:szCs w:val="24"/>
        </w:rPr>
        <w:t xml:space="preserve"> </w:t>
      </w:r>
      <w:r w:rsidR="00A0794A">
        <w:rPr>
          <w:rFonts w:asciiTheme="minorHAnsi" w:eastAsia="HiddenHorzOCR" w:hAnsiTheme="minorHAnsi"/>
          <w:color w:val="auto"/>
          <w:szCs w:val="24"/>
        </w:rPr>
        <w:t xml:space="preserve"> </w:t>
      </w:r>
      <w:r w:rsidR="00CD4132" w:rsidRPr="00C77BF7">
        <w:rPr>
          <w:rFonts w:asciiTheme="minorHAnsi" w:eastAsia="HiddenHorzOCR" w:hAnsiTheme="minorHAnsi"/>
          <w:color w:val="auto"/>
          <w:szCs w:val="24"/>
        </w:rPr>
        <w:t>The CI had his first right ankle sprain in March 2002 and then injured</w:t>
      </w:r>
      <w:r w:rsidR="003C7EB6">
        <w:rPr>
          <w:rFonts w:asciiTheme="minorHAnsi" w:eastAsia="HiddenHorzOCR" w:hAnsiTheme="minorHAnsi"/>
          <w:color w:val="auto"/>
          <w:szCs w:val="24"/>
        </w:rPr>
        <w:t xml:space="preserve"> his left ankle in April 2003. </w:t>
      </w:r>
      <w:r w:rsidR="00A0794A">
        <w:rPr>
          <w:rFonts w:asciiTheme="minorHAnsi" w:eastAsia="HiddenHorzOCR" w:hAnsiTheme="minorHAnsi"/>
          <w:color w:val="auto"/>
          <w:szCs w:val="24"/>
        </w:rPr>
        <w:t xml:space="preserve"> </w:t>
      </w:r>
      <w:r w:rsidR="00CD4132" w:rsidRPr="00C77BF7">
        <w:rPr>
          <w:rFonts w:asciiTheme="minorHAnsi" w:eastAsia="HiddenHorzOCR" w:hAnsiTheme="minorHAnsi"/>
          <w:color w:val="auto"/>
          <w:szCs w:val="24"/>
        </w:rPr>
        <w:t>P</w:t>
      </w:r>
      <w:r w:rsidR="00097A81" w:rsidRPr="00C77BF7">
        <w:rPr>
          <w:rFonts w:asciiTheme="minorHAnsi" w:eastAsia="HiddenHorzOCR" w:hAnsiTheme="minorHAnsi"/>
          <w:color w:val="auto"/>
          <w:szCs w:val="24"/>
        </w:rPr>
        <w:t xml:space="preserve">hysical therapy (PT) </w:t>
      </w:r>
      <w:r w:rsidR="00097A81" w:rsidRPr="00055318">
        <w:rPr>
          <w:rFonts w:asciiTheme="minorHAnsi" w:eastAsia="HiddenHorzOCR" w:hAnsiTheme="minorHAnsi"/>
          <w:color w:val="auto"/>
          <w:szCs w:val="24"/>
        </w:rPr>
        <w:t xml:space="preserve">was initiated for the left ankle then because of the history of bilateral ankle </w:t>
      </w:r>
      <w:r w:rsidR="00161AA9" w:rsidRPr="00055318">
        <w:rPr>
          <w:rFonts w:asciiTheme="minorHAnsi" w:eastAsia="HiddenHorzOCR" w:hAnsiTheme="minorHAnsi"/>
          <w:color w:val="auto"/>
          <w:szCs w:val="24"/>
        </w:rPr>
        <w:t>sprains;</w:t>
      </w:r>
      <w:r w:rsidR="00097A81" w:rsidRPr="00055318">
        <w:rPr>
          <w:rFonts w:asciiTheme="minorHAnsi" w:eastAsia="HiddenHorzOCR" w:hAnsiTheme="minorHAnsi"/>
          <w:color w:val="auto"/>
          <w:szCs w:val="24"/>
        </w:rPr>
        <w:t xml:space="preserve"> therapy was expanded to include the right ankle as well.</w:t>
      </w:r>
      <w:r w:rsidR="00A0794A">
        <w:rPr>
          <w:rFonts w:asciiTheme="minorHAnsi" w:eastAsia="HiddenHorzOCR" w:hAnsiTheme="minorHAnsi"/>
          <w:color w:val="auto"/>
          <w:szCs w:val="24"/>
        </w:rPr>
        <w:t xml:space="preserve"> </w:t>
      </w:r>
      <w:r w:rsidR="00C87241" w:rsidRPr="00055318">
        <w:rPr>
          <w:rFonts w:asciiTheme="minorHAnsi" w:eastAsia="HiddenHorzOCR" w:hAnsiTheme="minorHAnsi"/>
          <w:color w:val="auto"/>
          <w:szCs w:val="24"/>
        </w:rPr>
        <w:t xml:space="preserve"> The CI was diagnosed numerous times with ankle laxity and </w:t>
      </w:r>
      <w:proofErr w:type="spellStart"/>
      <w:r w:rsidR="00161AA9" w:rsidRPr="00055318">
        <w:rPr>
          <w:rFonts w:asciiTheme="minorHAnsi" w:eastAsia="HiddenHorzOCR" w:hAnsiTheme="minorHAnsi"/>
          <w:color w:val="auto"/>
          <w:szCs w:val="24"/>
        </w:rPr>
        <w:t>tendonopathy</w:t>
      </w:r>
      <w:proofErr w:type="spellEnd"/>
      <w:r w:rsidR="00C87241" w:rsidRPr="00055318">
        <w:rPr>
          <w:rFonts w:asciiTheme="minorHAnsi" w:eastAsia="HiddenHorzOCR" w:hAnsiTheme="minorHAnsi"/>
          <w:color w:val="auto"/>
          <w:szCs w:val="24"/>
        </w:rPr>
        <w:t xml:space="preserve"> of both feet and ankles. </w:t>
      </w:r>
      <w:r w:rsidR="00A0794A">
        <w:rPr>
          <w:rFonts w:asciiTheme="minorHAnsi" w:eastAsia="HiddenHorzOCR" w:hAnsiTheme="minorHAnsi"/>
          <w:color w:val="auto"/>
          <w:szCs w:val="24"/>
        </w:rPr>
        <w:t xml:space="preserve"> </w:t>
      </w:r>
      <w:r w:rsidR="000D4BCE" w:rsidRPr="00055318">
        <w:rPr>
          <w:rFonts w:asciiTheme="minorHAnsi" w:eastAsia="HiddenHorzOCR" w:hAnsiTheme="minorHAnsi"/>
          <w:color w:val="auto"/>
          <w:szCs w:val="24"/>
        </w:rPr>
        <w:t>The CI underwent three complex surgeries to correct the bilateral ankle pathology, however, he continued with pain stiffness</w:t>
      </w:r>
      <w:r w:rsidR="00BF21C5" w:rsidRPr="00055318">
        <w:rPr>
          <w:rFonts w:asciiTheme="minorHAnsi" w:eastAsia="HiddenHorzOCR" w:hAnsiTheme="minorHAnsi"/>
          <w:color w:val="auto"/>
          <w:szCs w:val="24"/>
        </w:rPr>
        <w:t xml:space="preserve"> and limited </w:t>
      </w:r>
      <w:r w:rsidR="000503A2" w:rsidRPr="00055318">
        <w:rPr>
          <w:rFonts w:asciiTheme="minorHAnsi" w:eastAsia="HiddenHorzOCR" w:hAnsiTheme="minorHAnsi"/>
          <w:color w:val="auto"/>
          <w:szCs w:val="24"/>
        </w:rPr>
        <w:t>motion in</w:t>
      </w:r>
      <w:r w:rsidR="000D4BCE" w:rsidRPr="00055318">
        <w:rPr>
          <w:rFonts w:asciiTheme="minorHAnsi" w:eastAsia="HiddenHorzOCR" w:hAnsiTheme="minorHAnsi"/>
          <w:color w:val="auto"/>
          <w:szCs w:val="24"/>
        </w:rPr>
        <w:t xml:space="preserve"> both ankles and </w:t>
      </w:r>
      <w:r w:rsidR="00161AA9" w:rsidRPr="00055318">
        <w:rPr>
          <w:rFonts w:asciiTheme="minorHAnsi" w:eastAsia="HiddenHorzOCR" w:hAnsiTheme="minorHAnsi"/>
          <w:color w:val="auto"/>
          <w:szCs w:val="24"/>
        </w:rPr>
        <w:t>feet.</w:t>
      </w:r>
      <w:r w:rsidR="00A0794A">
        <w:rPr>
          <w:rFonts w:asciiTheme="minorHAnsi" w:eastAsia="HiddenHorzOCR" w:hAnsiTheme="minorHAnsi"/>
          <w:color w:val="auto"/>
          <w:szCs w:val="24"/>
        </w:rPr>
        <w:t xml:space="preserve"> </w:t>
      </w:r>
      <w:r w:rsidR="00161AA9" w:rsidRPr="00055318">
        <w:rPr>
          <w:rFonts w:asciiTheme="minorHAnsi" w:eastAsia="HiddenHorzOCR" w:hAnsiTheme="minorHAnsi"/>
          <w:color w:val="auto"/>
          <w:szCs w:val="24"/>
        </w:rPr>
        <w:t xml:space="preserve"> In</w:t>
      </w:r>
      <w:r w:rsidR="00055318">
        <w:rPr>
          <w:rFonts w:asciiTheme="minorHAnsi" w:eastAsia="HiddenHorzOCR" w:hAnsiTheme="minorHAnsi"/>
          <w:color w:val="auto"/>
          <w:szCs w:val="24"/>
        </w:rPr>
        <w:t xml:space="preserve"> March 2006</w:t>
      </w:r>
      <w:r w:rsidR="00C87241" w:rsidRPr="00055318">
        <w:rPr>
          <w:rFonts w:asciiTheme="minorHAnsi" w:eastAsia="HiddenHorzOCR" w:hAnsiTheme="minorHAnsi"/>
          <w:color w:val="auto"/>
          <w:szCs w:val="24"/>
        </w:rPr>
        <w:t xml:space="preserve">, the Orthopedist noted tightness and </w:t>
      </w:r>
      <w:r w:rsidR="00161AA9" w:rsidRPr="00055318">
        <w:rPr>
          <w:rFonts w:asciiTheme="minorHAnsi" w:eastAsia="HiddenHorzOCR" w:hAnsiTheme="minorHAnsi"/>
          <w:color w:val="auto"/>
          <w:szCs w:val="24"/>
        </w:rPr>
        <w:t>contractures in</w:t>
      </w:r>
      <w:r w:rsidR="00C87241" w:rsidRPr="00055318">
        <w:rPr>
          <w:rFonts w:asciiTheme="minorHAnsi" w:eastAsia="HiddenHorzOCR" w:hAnsiTheme="minorHAnsi"/>
          <w:color w:val="auto"/>
          <w:szCs w:val="24"/>
        </w:rPr>
        <w:t xml:space="preserve"> the </w:t>
      </w:r>
      <w:proofErr w:type="spellStart"/>
      <w:r w:rsidR="00C87241" w:rsidRPr="00055318">
        <w:rPr>
          <w:rFonts w:asciiTheme="minorHAnsi" w:eastAsia="HiddenHorzOCR" w:hAnsiTheme="minorHAnsi"/>
          <w:color w:val="auto"/>
          <w:szCs w:val="24"/>
        </w:rPr>
        <w:t>gastrocnemius</w:t>
      </w:r>
      <w:proofErr w:type="spellEnd"/>
      <w:r w:rsidR="00C87241" w:rsidRPr="00055318">
        <w:rPr>
          <w:rFonts w:asciiTheme="minorHAnsi" w:eastAsia="HiddenHorzOCR" w:hAnsiTheme="minorHAnsi"/>
          <w:color w:val="auto"/>
          <w:szCs w:val="24"/>
        </w:rPr>
        <w:t xml:space="preserve"> complex bilaterally; bilateral plantar fasciitis</w:t>
      </w:r>
      <w:r w:rsidR="00055318">
        <w:rPr>
          <w:rFonts w:asciiTheme="minorHAnsi" w:eastAsia="HiddenHorzOCR" w:hAnsiTheme="minorHAnsi"/>
          <w:color w:val="auto"/>
          <w:szCs w:val="24"/>
        </w:rPr>
        <w:t>;</w:t>
      </w:r>
      <w:r w:rsidR="00C87241" w:rsidRPr="00055318">
        <w:rPr>
          <w:rFonts w:asciiTheme="minorHAnsi" w:eastAsia="HiddenHorzOCR" w:hAnsiTheme="minorHAnsi"/>
          <w:color w:val="auto"/>
          <w:szCs w:val="24"/>
        </w:rPr>
        <w:t xml:space="preserve"> and bilateral </w:t>
      </w:r>
      <w:proofErr w:type="spellStart"/>
      <w:r w:rsidR="00C87241" w:rsidRPr="00055318">
        <w:rPr>
          <w:rFonts w:asciiTheme="minorHAnsi" w:eastAsia="HiddenHorzOCR" w:hAnsiTheme="minorHAnsi"/>
          <w:color w:val="auto"/>
          <w:szCs w:val="24"/>
        </w:rPr>
        <w:t>insertional</w:t>
      </w:r>
      <w:proofErr w:type="spellEnd"/>
      <w:r w:rsidR="00C87241" w:rsidRPr="00055318">
        <w:rPr>
          <w:rFonts w:asciiTheme="minorHAnsi" w:eastAsia="HiddenHorzOCR" w:hAnsiTheme="minorHAnsi"/>
          <w:color w:val="auto"/>
          <w:szCs w:val="24"/>
        </w:rPr>
        <w:t xml:space="preserve"> Achilles </w:t>
      </w:r>
      <w:r w:rsidR="00161AA9" w:rsidRPr="00055318">
        <w:rPr>
          <w:rFonts w:asciiTheme="minorHAnsi" w:eastAsia="HiddenHorzOCR" w:hAnsiTheme="minorHAnsi"/>
          <w:color w:val="auto"/>
          <w:szCs w:val="24"/>
        </w:rPr>
        <w:t>tendonitis</w:t>
      </w:r>
      <w:r w:rsidR="003C7EB6">
        <w:rPr>
          <w:rFonts w:asciiTheme="minorHAnsi" w:eastAsia="HiddenHorzOCR" w:hAnsiTheme="minorHAnsi"/>
          <w:color w:val="auto"/>
          <w:szCs w:val="24"/>
        </w:rPr>
        <w:t xml:space="preserve">. </w:t>
      </w:r>
      <w:r w:rsidR="00A0794A">
        <w:rPr>
          <w:rFonts w:asciiTheme="minorHAnsi" w:eastAsia="HiddenHorzOCR" w:hAnsiTheme="minorHAnsi"/>
          <w:color w:val="auto"/>
          <w:szCs w:val="24"/>
        </w:rPr>
        <w:t xml:space="preserve"> </w:t>
      </w:r>
      <w:r w:rsidR="004D4F4E" w:rsidRPr="00055318">
        <w:rPr>
          <w:rFonts w:asciiTheme="minorHAnsi" w:eastAsia="HiddenHorzOCR" w:hAnsiTheme="minorHAnsi"/>
          <w:color w:val="auto"/>
          <w:szCs w:val="24"/>
        </w:rPr>
        <w:t xml:space="preserve">He was also treated with casting and in a pain management clinic without any relief. </w:t>
      </w:r>
      <w:r w:rsidR="00A0794A">
        <w:rPr>
          <w:rFonts w:asciiTheme="minorHAnsi" w:eastAsia="HiddenHorzOCR" w:hAnsiTheme="minorHAnsi"/>
          <w:color w:val="auto"/>
          <w:szCs w:val="24"/>
        </w:rPr>
        <w:t xml:space="preserve"> </w:t>
      </w:r>
      <w:r w:rsidR="008F0E23" w:rsidRPr="00055318">
        <w:rPr>
          <w:rFonts w:asciiTheme="minorHAnsi" w:eastAsia="HiddenHorzOCR" w:hAnsiTheme="minorHAnsi"/>
          <w:color w:val="auto"/>
          <w:szCs w:val="24"/>
        </w:rPr>
        <w:t xml:space="preserve">The MEB examination </w:t>
      </w:r>
      <w:r w:rsidR="00EC0D87">
        <w:rPr>
          <w:rFonts w:asciiTheme="minorHAnsi" w:eastAsia="HiddenHorzOCR" w:hAnsiTheme="minorHAnsi"/>
          <w:color w:val="auto"/>
          <w:szCs w:val="24"/>
        </w:rPr>
        <w:t>5</w:t>
      </w:r>
      <w:r w:rsidR="008F0E23" w:rsidRPr="00055318">
        <w:rPr>
          <w:rFonts w:asciiTheme="minorHAnsi" w:eastAsia="HiddenHorzOCR" w:hAnsiTheme="minorHAnsi"/>
          <w:color w:val="auto"/>
          <w:szCs w:val="24"/>
        </w:rPr>
        <w:t xml:space="preserve"> months prior to separation documented </w:t>
      </w:r>
      <w:proofErr w:type="spellStart"/>
      <w:r w:rsidR="008F0E23" w:rsidRPr="00055318">
        <w:rPr>
          <w:rFonts w:asciiTheme="minorHAnsi" w:eastAsia="HiddenHorzOCR" w:hAnsiTheme="minorHAnsi"/>
          <w:color w:val="auto"/>
          <w:szCs w:val="24"/>
        </w:rPr>
        <w:t>antalgic</w:t>
      </w:r>
      <w:proofErr w:type="spellEnd"/>
      <w:r w:rsidR="008F0E23" w:rsidRPr="00055318">
        <w:rPr>
          <w:rFonts w:asciiTheme="minorHAnsi" w:eastAsia="HiddenHorzOCR" w:hAnsiTheme="minorHAnsi"/>
          <w:color w:val="auto"/>
          <w:szCs w:val="24"/>
        </w:rPr>
        <w:t xml:space="preserve"> gait; exquisite tenderness to palpation; mild bilateral laxity in the ankle joints and a cane needed for ambulation. The examiner noted </w:t>
      </w:r>
      <w:r w:rsidR="008226B1" w:rsidRPr="00055318">
        <w:rPr>
          <w:rFonts w:asciiTheme="minorHAnsi" w:eastAsia="HiddenHorzOCR" w:hAnsiTheme="minorHAnsi"/>
          <w:color w:val="auto"/>
          <w:szCs w:val="24"/>
        </w:rPr>
        <w:t>that the prognosis was not optimistic based on the history of failing extensive PT, orthotics use, t</w:t>
      </w:r>
      <w:r w:rsidR="00BF21C5" w:rsidRPr="00055318">
        <w:rPr>
          <w:rFonts w:asciiTheme="minorHAnsi" w:eastAsia="HiddenHorzOCR" w:hAnsiTheme="minorHAnsi"/>
          <w:color w:val="auto"/>
          <w:szCs w:val="24"/>
        </w:rPr>
        <w:t>hree</w:t>
      </w:r>
      <w:r w:rsidR="008226B1" w:rsidRPr="00055318">
        <w:rPr>
          <w:rFonts w:asciiTheme="minorHAnsi" w:eastAsia="HiddenHorzOCR" w:hAnsiTheme="minorHAnsi"/>
          <w:color w:val="auto"/>
          <w:szCs w:val="24"/>
        </w:rPr>
        <w:t xml:space="preserve"> surgeries</w:t>
      </w:r>
      <w:r w:rsidR="00055318">
        <w:rPr>
          <w:rFonts w:asciiTheme="minorHAnsi" w:eastAsia="HiddenHorzOCR" w:hAnsiTheme="minorHAnsi"/>
          <w:color w:val="auto"/>
          <w:szCs w:val="24"/>
        </w:rPr>
        <w:t>,</w:t>
      </w:r>
      <w:r w:rsidR="00EC0D87">
        <w:rPr>
          <w:rFonts w:asciiTheme="minorHAnsi" w:eastAsia="HiddenHorzOCR" w:hAnsiTheme="minorHAnsi"/>
          <w:color w:val="auto"/>
          <w:szCs w:val="24"/>
        </w:rPr>
        <w:t xml:space="preserve"> and o</w:t>
      </w:r>
      <w:r w:rsidR="008226B1" w:rsidRPr="00055318">
        <w:rPr>
          <w:rFonts w:asciiTheme="minorHAnsi" w:eastAsia="HiddenHorzOCR" w:hAnsiTheme="minorHAnsi"/>
          <w:color w:val="auto"/>
          <w:szCs w:val="24"/>
        </w:rPr>
        <w:t>rthopedics not</w:t>
      </w:r>
      <w:r w:rsidR="00765980" w:rsidRPr="00055318">
        <w:rPr>
          <w:rFonts w:asciiTheme="minorHAnsi" w:eastAsia="HiddenHorzOCR" w:hAnsiTheme="minorHAnsi"/>
          <w:color w:val="auto"/>
          <w:szCs w:val="24"/>
        </w:rPr>
        <w:t xml:space="preserve"> </w:t>
      </w:r>
      <w:r w:rsidR="008226B1" w:rsidRPr="00055318">
        <w:rPr>
          <w:rFonts w:asciiTheme="minorHAnsi" w:eastAsia="HiddenHorzOCR" w:hAnsiTheme="minorHAnsi"/>
          <w:color w:val="auto"/>
          <w:szCs w:val="24"/>
        </w:rPr>
        <w:t xml:space="preserve">recommending </w:t>
      </w:r>
      <w:r w:rsidR="004D4F4E" w:rsidRPr="00055318">
        <w:rPr>
          <w:rFonts w:asciiTheme="minorHAnsi" w:eastAsia="HiddenHorzOCR" w:hAnsiTheme="minorHAnsi"/>
          <w:color w:val="auto"/>
          <w:szCs w:val="24"/>
        </w:rPr>
        <w:t xml:space="preserve">any </w:t>
      </w:r>
      <w:r w:rsidR="008226B1" w:rsidRPr="00055318">
        <w:rPr>
          <w:rFonts w:asciiTheme="minorHAnsi" w:eastAsia="HiddenHorzOCR" w:hAnsiTheme="minorHAnsi"/>
          <w:color w:val="auto"/>
          <w:szCs w:val="24"/>
        </w:rPr>
        <w:t xml:space="preserve">further </w:t>
      </w:r>
      <w:r w:rsidR="004D4F4E" w:rsidRPr="00055318">
        <w:rPr>
          <w:rFonts w:asciiTheme="minorHAnsi" w:eastAsia="HiddenHorzOCR" w:hAnsiTheme="minorHAnsi"/>
          <w:color w:val="auto"/>
          <w:szCs w:val="24"/>
        </w:rPr>
        <w:t xml:space="preserve">surgical </w:t>
      </w:r>
      <w:r w:rsidR="003C7EB6">
        <w:rPr>
          <w:rFonts w:asciiTheme="minorHAnsi" w:eastAsia="HiddenHorzOCR" w:hAnsiTheme="minorHAnsi"/>
          <w:color w:val="auto"/>
          <w:szCs w:val="24"/>
        </w:rPr>
        <w:t xml:space="preserve">treatment. </w:t>
      </w:r>
      <w:r w:rsidR="00A0794A">
        <w:rPr>
          <w:rFonts w:asciiTheme="minorHAnsi" w:eastAsia="HiddenHorzOCR" w:hAnsiTheme="minorHAnsi"/>
          <w:color w:val="auto"/>
          <w:szCs w:val="24"/>
        </w:rPr>
        <w:t xml:space="preserve"> </w:t>
      </w:r>
      <w:r w:rsidR="008226B1" w:rsidRPr="00055318">
        <w:rPr>
          <w:rFonts w:asciiTheme="minorHAnsi" w:eastAsia="HiddenHorzOCR" w:hAnsiTheme="minorHAnsi"/>
          <w:color w:val="auto"/>
          <w:szCs w:val="24"/>
        </w:rPr>
        <w:t xml:space="preserve">The VA Compensation &amp; Pension </w:t>
      </w:r>
      <w:r w:rsidR="00765980" w:rsidRPr="00055318">
        <w:rPr>
          <w:rFonts w:asciiTheme="minorHAnsi" w:eastAsia="HiddenHorzOCR" w:hAnsiTheme="minorHAnsi"/>
          <w:color w:val="auto"/>
          <w:szCs w:val="24"/>
        </w:rPr>
        <w:t xml:space="preserve">(C&amp;P) </w:t>
      </w:r>
      <w:r w:rsidR="008226B1" w:rsidRPr="00055318">
        <w:rPr>
          <w:rFonts w:asciiTheme="minorHAnsi" w:eastAsia="HiddenHorzOCR" w:hAnsiTheme="minorHAnsi"/>
          <w:color w:val="auto"/>
          <w:szCs w:val="24"/>
        </w:rPr>
        <w:t xml:space="preserve">examination </w:t>
      </w:r>
      <w:r w:rsidR="00EC0D87">
        <w:rPr>
          <w:rFonts w:asciiTheme="minorHAnsi" w:eastAsia="HiddenHorzOCR" w:hAnsiTheme="minorHAnsi"/>
          <w:color w:val="auto"/>
          <w:szCs w:val="24"/>
        </w:rPr>
        <w:t>a</w:t>
      </w:r>
      <w:r w:rsidR="008226B1" w:rsidRPr="00055318">
        <w:rPr>
          <w:rFonts w:asciiTheme="minorHAnsi" w:eastAsia="HiddenHorzOCR" w:hAnsiTheme="minorHAnsi"/>
          <w:color w:val="auto"/>
          <w:szCs w:val="24"/>
        </w:rPr>
        <w:t xml:space="preserve"> month </w:t>
      </w:r>
      <w:r w:rsidR="00765980" w:rsidRPr="00055318">
        <w:rPr>
          <w:rFonts w:asciiTheme="minorHAnsi" w:eastAsia="HiddenHorzOCR" w:hAnsiTheme="minorHAnsi"/>
          <w:color w:val="auto"/>
          <w:szCs w:val="24"/>
        </w:rPr>
        <w:t>prior to separation</w:t>
      </w:r>
      <w:r w:rsidR="00BF21C5" w:rsidRPr="00055318">
        <w:rPr>
          <w:rFonts w:asciiTheme="minorHAnsi" w:eastAsia="HiddenHorzOCR" w:hAnsiTheme="minorHAnsi"/>
          <w:color w:val="auto"/>
          <w:szCs w:val="24"/>
        </w:rPr>
        <w:t xml:space="preserve"> noted that although </w:t>
      </w:r>
      <w:r w:rsidR="00765980" w:rsidRPr="00055318">
        <w:rPr>
          <w:rFonts w:asciiTheme="minorHAnsi" w:eastAsia="HiddenHorzOCR" w:hAnsiTheme="minorHAnsi"/>
          <w:color w:val="auto"/>
          <w:szCs w:val="24"/>
        </w:rPr>
        <w:t>the CI had used night splints, braces and</w:t>
      </w:r>
      <w:r w:rsidR="00765980" w:rsidRPr="00C77BF7">
        <w:rPr>
          <w:rFonts w:asciiTheme="minorHAnsi" w:eastAsia="HiddenHorzOCR" w:hAnsiTheme="minorHAnsi"/>
          <w:color w:val="auto"/>
          <w:szCs w:val="24"/>
        </w:rPr>
        <w:t xml:space="preserve"> custom molded orthotics, he continued with ongoing persistent pain, stiffness in the feet, heels and ankles w</w:t>
      </w:r>
      <w:r w:rsidR="00F4535C" w:rsidRPr="00C77BF7">
        <w:rPr>
          <w:rFonts w:asciiTheme="minorHAnsi" w:eastAsia="HiddenHorzOCR" w:hAnsiTheme="minorHAnsi"/>
          <w:color w:val="auto"/>
          <w:szCs w:val="24"/>
        </w:rPr>
        <w:t>ith an overall decreased ROM in</w:t>
      </w:r>
      <w:r w:rsidR="00765980" w:rsidRPr="00C77BF7">
        <w:rPr>
          <w:rFonts w:asciiTheme="minorHAnsi" w:eastAsia="HiddenHorzOCR" w:hAnsiTheme="minorHAnsi"/>
          <w:color w:val="auto"/>
          <w:szCs w:val="24"/>
        </w:rPr>
        <w:t>volving both ankles.</w:t>
      </w:r>
      <w:r w:rsidR="003C7EB6">
        <w:rPr>
          <w:rFonts w:asciiTheme="minorHAnsi" w:eastAsia="HiddenHorzOCR" w:hAnsiTheme="minorHAnsi"/>
          <w:color w:val="auto"/>
          <w:szCs w:val="24"/>
        </w:rPr>
        <w:t xml:space="preserve"> </w:t>
      </w:r>
      <w:r w:rsidR="00A0794A">
        <w:rPr>
          <w:rFonts w:asciiTheme="minorHAnsi" w:eastAsia="HiddenHorzOCR" w:hAnsiTheme="minorHAnsi"/>
          <w:color w:val="auto"/>
          <w:szCs w:val="24"/>
        </w:rPr>
        <w:t xml:space="preserve"> </w:t>
      </w:r>
      <w:r w:rsidR="00F4535C" w:rsidRPr="00C77BF7">
        <w:rPr>
          <w:rFonts w:asciiTheme="minorHAnsi" w:eastAsia="HiddenHorzOCR" w:hAnsiTheme="minorHAnsi"/>
          <w:color w:val="auto"/>
          <w:szCs w:val="24"/>
        </w:rPr>
        <w:t xml:space="preserve">There was further documentation of weekly flare-ups lasting up to </w:t>
      </w:r>
      <w:r w:rsidR="00185B19">
        <w:rPr>
          <w:rFonts w:asciiTheme="minorHAnsi" w:eastAsia="HiddenHorzOCR" w:hAnsiTheme="minorHAnsi"/>
          <w:color w:val="auto"/>
          <w:szCs w:val="24"/>
        </w:rPr>
        <w:t>12</w:t>
      </w:r>
      <w:r w:rsidR="00F4535C" w:rsidRPr="00C77BF7">
        <w:rPr>
          <w:rFonts w:asciiTheme="minorHAnsi" w:eastAsia="HiddenHorzOCR" w:hAnsiTheme="minorHAnsi"/>
          <w:color w:val="auto"/>
          <w:szCs w:val="24"/>
        </w:rPr>
        <w:t xml:space="preserve"> hours in duration with precipitating factors of </w:t>
      </w:r>
      <w:r w:rsidR="00161AA9" w:rsidRPr="00C77BF7">
        <w:rPr>
          <w:rFonts w:asciiTheme="minorHAnsi" w:eastAsia="HiddenHorzOCR" w:hAnsiTheme="minorHAnsi"/>
          <w:color w:val="auto"/>
          <w:szCs w:val="24"/>
        </w:rPr>
        <w:t>overall</w:t>
      </w:r>
      <w:r w:rsidR="00B21281" w:rsidRPr="00C77BF7">
        <w:rPr>
          <w:rFonts w:asciiTheme="minorHAnsi" w:eastAsia="HiddenHorzOCR" w:hAnsiTheme="minorHAnsi"/>
          <w:color w:val="auto"/>
          <w:szCs w:val="24"/>
        </w:rPr>
        <w:t xml:space="preserve"> </w:t>
      </w:r>
      <w:r w:rsidR="00F4535C" w:rsidRPr="00C77BF7">
        <w:rPr>
          <w:rFonts w:asciiTheme="minorHAnsi" w:eastAsia="HiddenHorzOCR" w:hAnsiTheme="minorHAnsi"/>
          <w:color w:val="auto"/>
          <w:szCs w:val="24"/>
        </w:rPr>
        <w:t>increase in weight bearin</w:t>
      </w:r>
      <w:r w:rsidR="00527E2E" w:rsidRPr="00C77BF7">
        <w:rPr>
          <w:rFonts w:asciiTheme="minorHAnsi" w:eastAsia="HiddenHorzOCR" w:hAnsiTheme="minorHAnsi"/>
          <w:color w:val="auto"/>
          <w:szCs w:val="24"/>
        </w:rPr>
        <w:t>g as well as changes in weather</w:t>
      </w:r>
      <w:r w:rsidR="00F4535C" w:rsidRPr="00C77BF7">
        <w:rPr>
          <w:rFonts w:asciiTheme="minorHAnsi" w:eastAsia="HiddenHorzOCR" w:hAnsiTheme="minorHAnsi"/>
          <w:color w:val="auto"/>
          <w:szCs w:val="24"/>
        </w:rPr>
        <w:t xml:space="preserve"> and cold weather.</w:t>
      </w:r>
      <w:r w:rsidR="00055318">
        <w:rPr>
          <w:rFonts w:asciiTheme="minorHAnsi" w:eastAsia="HiddenHorzOCR" w:hAnsiTheme="minorHAnsi"/>
          <w:color w:val="auto"/>
          <w:szCs w:val="24"/>
        </w:rPr>
        <w:t xml:space="preserve"> </w:t>
      </w:r>
      <w:r w:rsidR="00A0794A">
        <w:rPr>
          <w:rFonts w:asciiTheme="minorHAnsi" w:eastAsia="HiddenHorzOCR" w:hAnsiTheme="minorHAnsi"/>
          <w:color w:val="auto"/>
          <w:szCs w:val="24"/>
        </w:rPr>
        <w:t xml:space="preserve"> </w:t>
      </w:r>
      <w:r w:rsidR="00F4535C" w:rsidRPr="00C77BF7">
        <w:rPr>
          <w:rFonts w:asciiTheme="minorHAnsi" w:eastAsia="HiddenHorzOCR" w:hAnsiTheme="minorHAnsi"/>
          <w:color w:val="auto"/>
          <w:szCs w:val="24"/>
        </w:rPr>
        <w:t xml:space="preserve">The CI was limited in his </w:t>
      </w:r>
      <w:r w:rsidR="005525D4" w:rsidRPr="00C77BF7">
        <w:rPr>
          <w:rFonts w:asciiTheme="minorHAnsi" w:eastAsia="HiddenHorzOCR" w:hAnsiTheme="minorHAnsi"/>
          <w:color w:val="auto"/>
          <w:szCs w:val="24"/>
        </w:rPr>
        <w:t>activities</w:t>
      </w:r>
      <w:r w:rsidR="00F4535C" w:rsidRPr="00C77BF7">
        <w:rPr>
          <w:rFonts w:asciiTheme="minorHAnsi" w:eastAsia="HiddenHorzOCR" w:hAnsiTheme="minorHAnsi"/>
          <w:color w:val="auto"/>
          <w:szCs w:val="24"/>
        </w:rPr>
        <w:t xml:space="preserve"> and </w:t>
      </w:r>
      <w:r w:rsidR="00527E2E" w:rsidRPr="00C77BF7">
        <w:rPr>
          <w:rFonts w:asciiTheme="minorHAnsi" w:eastAsia="HiddenHorzOCR" w:hAnsiTheme="minorHAnsi"/>
          <w:color w:val="auto"/>
          <w:szCs w:val="24"/>
        </w:rPr>
        <w:t>was restricted from running or high impact activities.</w:t>
      </w:r>
    </w:p>
    <w:p w:rsidR="00D4006C" w:rsidRPr="00C77BF7" w:rsidRDefault="00D4006C" w:rsidP="00BF21C5">
      <w:pPr>
        <w:tabs>
          <w:tab w:val="left" w:pos="288"/>
          <w:tab w:val="left" w:pos="4752"/>
        </w:tabs>
        <w:spacing w:line="240" w:lineRule="exact"/>
        <w:jc w:val="both"/>
        <w:rPr>
          <w:rFonts w:asciiTheme="minorHAnsi" w:hAnsiTheme="minorHAnsi" w:cstheme="minorHAnsi"/>
          <w:color w:val="auto"/>
          <w:szCs w:val="24"/>
        </w:rPr>
      </w:pPr>
    </w:p>
    <w:p w:rsidR="003326DA" w:rsidRPr="00C77BF7" w:rsidRDefault="00D4006C" w:rsidP="00BF21C5">
      <w:pPr>
        <w:tabs>
          <w:tab w:val="left" w:pos="720"/>
          <w:tab w:val="left" w:pos="1080"/>
          <w:tab w:val="left" w:pos="1340"/>
          <w:tab w:val="left" w:pos="1620"/>
          <w:tab w:val="right" w:leader="dot" w:pos="9180"/>
        </w:tabs>
        <w:spacing w:line="240" w:lineRule="exact"/>
        <w:jc w:val="both"/>
        <w:rPr>
          <w:rFonts w:asciiTheme="minorHAnsi" w:eastAsia="Calibri" w:hAnsiTheme="minorHAnsi"/>
          <w:color w:val="000000" w:themeColor="text1"/>
          <w:szCs w:val="24"/>
        </w:rPr>
      </w:pPr>
      <w:r w:rsidRPr="00C77BF7">
        <w:rPr>
          <w:rFonts w:asciiTheme="minorHAnsi" w:hAnsiTheme="minorHAnsi" w:cstheme="minorHAnsi"/>
          <w:color w:val="auto"/>
          <w:szCs w:val="24"/>
        </w:rPr>
        <w:t xml:space="preserve">The CI </w:t>
      </w:r>
      <w:r w:rsidRPr="00055318">
        <w:rPr>
          <w:rFonts w:asciiTheme="minorHAnsi" w:hAnsiTheme="minorHAnsi" w:cstheme="minorHAnsi"/>
          <w:color w:val="auto"/>
          <w:szCs w:val="24"/>
        </w:rPr>
        <w:t xml:space="preserve">underwent </w:t>
      </w:r>
      <w:r w:rsidR="00B21281" w:rsidRPr="00055318">
        <w:rPr>
          <w:rFonts w:asciiTheme="minorHAnsi" w:hAnsiTheme="minorHAnsi" w:cstheme="minorHAnsi"/>
          <w:color w:val="auto"/>
          <w:szCs w:val="24"/>
        </w:rPr>
        <w:t xml:space="preserve">complex </w:t>
      </w:r>
      <w:r w:rsidRPr="00055318">
        <w:rPr>
          <w:rFonts w:asciiTheme="minorHAnsi" w:hAnsiTheme="minorHAnsi" w:cstheme="minorHAnsi"/>
          <w:color w:val="auto"/>
          <w:szCs w:val="24"/>
        </w:rPr>
        <w:t>surgeries to both ankles</w:t>
      </w:r>
      <w:r w:rsidR="00B8207A" w:rsidRPr="00055318">
        <w:rPr>
          <w:rFonts w:asciiTheme="minorHAnsi" w:hAnsiTheme="minorHAnsi" w:cstheme="minorHAnsi"/>
          <w:color w:val="auto"/>
          <w:szCs w:val="24"/>
        </w:rPr>
        <w:t xml:space="preserve"> and his left </w:t>
      </w:r>
      <w:proofErr w:type="spellStart"/>
      <w:r w:rsidR="00B8207A" w:rsidRPr="00055318">
        <w:rPr>
          <w:rFonts w:asciiTheme="minorHAnsi" w:hAnsiTheme="minorHAnsi" w:cstheme="minorHAnsi"/>
          <w:color w:val="auto"/>
          <w:szCs w:val="24"/>
        </w:rPr>
        <w:t>gastrocnemius</w:t>
      </w:r>
      <w:proofErr w:type="spellEnd"/>
      <w:r w:rsidR="00B8207A" w:rsidRPr="00055318">
        <w:rPr>
          <w:rFonts w:asciiTheme="minorHAnsi" w:hAnsiTheme="minorHAnsi" w:cstheme="minorHAnsi"/>
          <w:color w:val="auto"/>
          <w:szCs w:val="24"/>
        </w:rPr>
        <w:t xml:space="preserve"> muscle</w:t>
      </w:r>
      <w:r w:rsidRPr="00055318">
        <w:rPr>
          <w:rFonts w:asciiTheme="minorHAnsi" w:hAnsiTheme="minorHAnsi" w:cstheme="minorHAnsi"/>
          <w:color w:val="auto"/>
          <w:szCs w:val="24"/>
        </w:rPr>
        <w:t xml:space="preserve">, had extensive </w:t>
      </w:r>
      <w:r w:rsidR="000D4BCE" w:rsidRPr="00055318">
        <w:rPr>
          <w:rFonts w:asciiTheme="minorHAnsi" w:hAnsiTheme="minorHAnsi" w:cstheme="minorHAnsi"/>
          <w:color w:val="auto"/>
          <w:szCs w:val="24"/>
        </w:rPr>
        <w:t>PT and</w:t>
      </w:r>
      <w:r w:rsidR="00B21281" w:rsidRPr="00055318">
        <w:rPr>
          <w:rFonts w:asciiTheme="minorHAnsi" w:hAnsiTheme="minorHAnsi" w:cstheme="minorHAnsi"/>
          <w:color w:val="auto"/>
          <w:szCs w:val="24"/>
        </w:rPr>
        <w:t xml:space="preserve"> still had recurrent chronic pain and limited motion.  At the MEB exam</w:t>
      </w:r>
      <w:r w:rsidR="00EC0D87">
        <w:rPr>
          <w:rFonts w:asciiTheme="minorHAnsi" w:hAnsiTheme="minorHAnsi" w:cstheme="minorHAnsi"/>
          <w:color w:val="auto"/>
          <w:szCs w:val="24"/>
        </w:rPr>
        <w:t xml:space="preserve"> </w:t>
      </w:r>
      <w:r w:rsidR="00AA750C">
        <w:rPr>
          <w:rFonts w:asciiTheme="minorHAnsi" w:hAnsiTheme="minorHAnsi" w:cstheme="minorHAnsi"/>
          <w:color w:val="auto"/>
          <w:szCs w:val="24"/>
        </w:rPr>
        <w:t xml:space="preserve">5 </w:t>
      </w:r>
      <w:r w:rsidR="00B21281" w:rsidRPr="00055318">
        <w:rPr>
          <w:rFonts w:asciiTheme="minorHAnsi" w:hAnsiTheme="minorHAnsi" w:cstheme="minorHAnsi"/>
          <w:color w:val="auto"/>
          <w:szCs w:val="24"/>
        </w:rPr>
        <w:t>months prior to separation, the</w:t>
      </w:r>
      <w:r w:rsidR="0016578D" w:rsidRPr="00055318">
        <w:rPr>
          <w:rFonts w:asciiTheme="minorHAnsi" w:hAnsiTheme="minorHAnsi" w:cstheme="minorHAnsi"/>
          <w:color w:val="auto"/>
          <w:szCs w:val="24"/>
        </w:rPr>
        <w:t>re was bilateral</w:t>
      </w:r>
      <w:r w:rsidR="00B21281" w:rsidRPr="00055318">
        <w:rPr>
          <w:rFonts w:asciiTheme="minorHAnsi" w:hAnsiTheme="minorHAnsi" w:cstheme="minorHAnsi"/>
          <w:color w:val="auto"/>
          <w:szCs w:val="24"/>
        </w:rPr>
        <w:t xml:space="preserve"> </w:t>
      </w:r>
      <w:proofErr w:type="spellStart"/>
      <w:r w:rsidR="0016578D" w:rsidRPr="00055318">
        <w:rPr>
          <w:rFonts w:asciiTheme="minorHAnsi" w:eastAsia="HiddenHorzOCR" w:hAnsiTheme="minorHAnsi"/>
          <w:color w:val="auto"/>
          <w:szCs w:val="24"/>
        </w:rPr>
        <w:t>antalgic</w:t>
      </w:r>
      <w:proofErr w:type="spellEnd"/>
      <w:r w:rsidR="0016578D" w:rsidRPr="00055318">
        <w:rPr>
          <w:rFonts w:asciiTheme="minorHAnsi" w:eastAsia="HiddenHorzOCR" w:hAnsiTheme="minorHAnsi"/>
          <w:color w:val="auto"/>
          <w:szCs w:val="24"/>
        </w:rPr>
        <w:t xml:space="preserve"> gait; exquisite tenderness to palpation, laxity and</w:t>
      </w:r>
      <w:r w:rsidR="0016578D" w:rsidRPr="00055318">
        <w:rPr>
          <w:rFonts w:asciiTheme="minorHAnsi" w:eastAsia="Calibri" w:hAnsiTheme="minorHAnsi"/>
          <w:color w:val="000000" w:themeColor="text1"/>
          <w:szCs w:val="24"/>
        </w:rPr>
        <w:t xml:space="preserve"> </w:t>
      </w:r>
      <w:proofErr w:type="spellStart"/>
      <w:r w:rsidR="0016578D" w:rsidRPr="00055318">
        <w:rPr>
          <w:rFonts w:asciiTheme="minorHAnsi" w:eastAsia="Calibri" w:hAnsiTheme="minorHAnsi"/>
          <w:color w:val="000000" w:themeColor="text1"/>
          <w:szCs w:val="24"/>
        </w:rPr>
        <w:t>gastrocnemius</w:t>
      </w:r>
      <w:proofErr w:type="spellEnd"/>
      <w:r w:rsidR="0016578D" w:rsidRPr="00055318">
        <w:rPr>
          <w:rFonts w:asciiTheme="minorHAnsi" w:eastAsia="Calibri" w:hAnsiTheme="minorHAnsi"/>
          <w:color w:val="000000" w:themeColor="text1"/>
          <w:szCs w:val="24"/>
        </w:rPr>
        <w:t xml:space="preserve"> contractures/tightness</w:t>
      </w:r>
      <w:r w:rsidR="003C7EB6">
        <w:rPr>
          <w:rFonts w:asciiTheme="minorHAnsi" w:eastAsia="HiddenHorzOCR" w:hAnsiTheme="minorHAnsi"/>
          <w:color w:val="auto"/>
          <w:szCs w:val="24"/>
        </w:rPr>
        <w:t xml:space="preserve">. </w:t>
      </w:r>
      <w:r w:rsidR="00A0794A">
        <w:rPr>
          <w:rFonts w:asciiTheme="minorHAnsi" w:eastAsia="HiddenHorzOCR" w:hAnsiTheme="minorHAnsi"/>
          <w:color w:val="auto"/>
          <w:szCs w:val="24"/>
        </w:rPr>
        <w:t xml:space="preserve"> </w:t>
      </w:r>
      <w:r w:rsidR="0016578D" w:rsidRPr="00055318">
        <w:rPr>
          <w:rFonts w:asciiTheme="minorHAnsi" w:eastAsia="HiddenHorzOCR" w:hAnsiTheme="minorHAnsi"/>
          <w:color w:val="auto"/>
          <w:szCs w:val="24"/>
        </w:rPr>
        <w:t xml:space="preserve">At the </w:t>
      </w:r>
      <w:r w:rsidR="003326DA" w:rsidRPr="00055318">
        <w:rPr>
          <w:rFonts w:asciiTheme="minorHAnsi" w:eastAsia="HiddenHorzOCR" w:hAnsiTheme="minorHAnsi"/>
          <w:color w:val="auto"/>
          <w:szCs w:val="24"/>
        </w:rPr>
        <w:t xml:space="preserve">initial </w:t>
      </w:r>
      <w:r w:rsidR="0016578D" w:rsidRPr="00055318">
        <w:rPr>
          <w:rFonts w:asciiTheme="minorHAnsi" w:eastAsia="HiddenHorzOCR" w:hAnsiTheme="minorHAnsi"/>
          <w:color w:val="auto"/>
          <w:szCs w:val="24"/>
        </w:rPr>
        <w:t>VA C&amp;P exam</w:t>
      </w:r>
      <w:r w:rsidR="007E47DF" w:rsidRPr="00055318">
        <w:rPr>
          <w:rFonts w:asciiTheme="minorHAnsi" w:eastAsia="HiddenHorzOCR" w:hAnsiTheme="minorHAnsi"/>
          <w:color w:val="auto"/>
          <w:szCs w:val="24"/>
        </w:rPr>
        <w:t>,</w:t>
      </w:r>
      <w:r w:rsidR="0016578D" w:rsidRPr="00055318">
        <w:rPr>
          <w:rFonts w:asciiTheme="minorHAnsi" w:eastAsia="HiddenHorzOCR" w:hAnsiTheme="minorHAnsi"/>
          <w:color w:val="auto"/>
          <w:szCs w:val="24"/>
        </w:rPr>
        <w:t xml:space="preserve"> which has a higher probative value being </w:t>
      </w:r>
      <w:r w:rsidR="00EC0D87">
        <w:rPr>
          <w:rFonts w:asciiTheme="minorHAnsi" w:eastAsia="HiddenHorzOCR" w:hAnsiTheme="minorHAnsi"/>
          <w:color w:val="auto"/>
          <w:szCs w:val="24"/>
        </w:rPr>
        <w:t>a</w:t>
      </w:r>
      <w:r w:rsidR="0016578D" w:rsidRPr="00055318">
        <w:rPr>
          <w:rFonts w:asciiTheme="minorHAnsi" w:eastAsia="HiddenHorzOCR" w:hAnsiTheme="minorHAnsi"/>
          <w:color w:val="auto"/>
          <w:szCs w:val="24"/>
        </w:rPr>
        <w:t xml:space="preserve"> month prior to separation, there was documentation of bilateral </w:t>
      </w:r>
      <w:proofErr w:type="spellStart"/>
      <w:r w:rsidR="0016578D" w:rsidRPr="00055318">
        <w:rPr>
          <w:rFonts w:asciiTheme="minorHAnsi" w:eastAsia="HiddenHorzOCR" w:hAnsiTheme="minorHAnsi"/>
          <w:color w:val="auto"/>
          <w:szCs w:val="24"/>
        </w:rPr>
        <w:t>dorsiflexion</w:t>
      </w:r>
      <w:proofErr w:type="spellEnd"/>
      <w:r w:rsidR="0016578D" w:rsidRPr="00055318">
        <w:rPr>
          <w:rFonts w:asciiTheme="minorHAnsi" w:eastAsia="HiddenHorzOCR" w:hAnsiTheme="minorHAnsi"/>
          <w:color w:val="auto"/>
          <w:szCs w:val="24"/>
        </w:rPr>
        <w:t xml:space="preserve"> </w:t>
      </w:r>
      <w:r w:rsidR="003C7EB6">
        <w:rPr>
          <w:rFonts w:asciiTheme="minorHAnsi" w:eastAsia="Calibri" w:hAnsiTheme="minorHAnsi"/>
          <w:color w:val="000000" w:themeColor="text1"/>
          <w:szCs w:val="24"/>
        </w:rPr>
        <w:t xml:space="preserve">tenderness </w:t>
      </w:r>
      <w:r w:rsidR="0016578D" w:rsidRPr="00055318">
        <w:rPr>
          <w:rFonts w:asciiTheme="minorHAnsi" w:eastAsia="Calibri" w:hAnsiTheme="minorHAnsi"/>
          <w:color w:val="000000" w:themeColor="text1"/>
          <w:szCs w:val="24"/>
        </w:rPr>
        <w:t>beginning at zero degrees with ROM limited to five degrees; pain</w:t>
      </w:r>
      <w:r w:rsidR="00C0087A" w:rsidRPr="00055318">
        <w:rPr>
          <w:rFonts w:asciiTheme="minorHAnsi" w:eastAsia="Calibri" w:hAnsiTheme="minorHAnsi"/>
          <w:color w:val="000000" w:themeColor="text1"/>
          <w:szCs w:val="24"/>
        </w:rPr>
        <w:t>,</w:t>
      </w:r>
      <w:r w:rsidR="0016578D" w:rsidRPr="00055318">
        <w:rPr>
          <w:rFonts w:asciiTheme="minorHAnsi" w:eastAsia="Calibri" w:hAnsiTheme="minorHAnsi"/>
          <w:color w:val="000000" w:themeColor="text1"/>
          <w:szCs w:val="24"/>
        </w:rPr>
        <w:t xml:space="preserve"> stiffness</w:t>
      </w:r>
      <w:r w:rsidR="00C0087A" w:rsidRPr="00055318">
        <w:rPr>
          <w:rFonts w:asciiTheme="minorHAnsi" w:eastAsia="Calibri" w:hAnsiTheme="minorHAnsi"/>
          <w:color w:val="000000" w:themeColor="text1"/>
          <w:szCs w:val="24"/>
        </w:rPr>
        <w:t xml:space="preserve"> and </w:t>
      </w:r>
      <w:r w:rsidR="0016578D" w:rsidRPr="00055318">
        <w:rPr>
          <w:rFonts w:asciiTheme="minorHAnsi" w:eastAsia="Calibri" w:hAnsiTheme="minorHAnsi"/>
          <w:color w:val="000000" w:themeColor="text1"/>
          <w:szCs w:val="24"/>
        </w:rPr>
        <w:t>fatigability</w:t>
      </w:r>
      <w:r w:rsidR="00BF21C5" w:rsidRPr="00055318">
        <w:rPr>
          <w:rFonts w:asciiTheme="minorHAnsi" w:eastAsia="Calibri" w:hAnsiTheme="minorHAnsi"/>
          <w:color w:val="000000" w:themeColor="text1"/>
          <w:szCs w:val="24"/>
        </w:rPr>
        <w:t xml:space="preserve">; </w:t>
      </w:r>
      <w:r w:rsidR="0016578D" w:rsidRPr="00055318">
        <w:rPr>
          <w:rFonts w:asciiTheme="minorHAnsi" w:eastAsia="Calibri" w:hAnsiTheme="minorHAnsi"/>
          <w:color w:val="000000" w:themeColor="text1"/>
          <w:szCs w:val="24"/>
        </w:rPr>
        <w:t xml:space="preserve">TTP, positive Deluca criteria for pain and an </w:t>
      </w:r>
      <w:proofErr w:type="spellStart"/>
      <w:r w:rsidR="0016578D" w:rsidRPr="00055318">
        <w:rPr>
          <w:rFonts w:asciiTheme="minorHAnsi" w:eastAsia="Calibri" w:hAnsiTheme="minorHAnsi"/>
          <w:color w:val="000000" w:themeColor="text1"/>
          <w:szCs w:val="24"/>
        </w:rPr>
        <w:t>antalgic</w:t>
      </w:r>
      <w:proofErr w:type="spellEnd"/>
      <w:r w:rsidR="0016578D" w:rsidRPr="00055318">
        <w:rPr>
          <w:rFonts w:asciiTheme="minorHAnsi" w:eastAsia="Calibri" w:hAnsiTheme="minorHAnsi"/>
          <w:color w:val="000000" w:themeColor="text1"/>
          <w:szCs w:val="24"/>
        </w:rPr>
        <w:t xml:space="preserve"> gait.</w:t>
      </w:r>
      <w:r w:rsidR="003C7EB6">
        <w:rPr>
          <w:rFonts w:asciiTheme="minorHAnsi" w:eastAsia="Calibri" w:hAnsiTheme="minorHAnsi"/>
          <w:color w:val="000000" w:themeColor="text1"/>
          <w:szCs w:val="24"/>
        </w:rPr>
        <w:t xml:space="preserve"> </w:t>
      </w:r>
      <w:r w:rsidR="00A0794A">
        <w:rPr>
          <w:rFonts w:asciiTheme="minorHAnsi" w:eastAsia="Calibri" w:hAnsiTheme="minorHAnsi"/>
          <w:color w:val="000000" w:themeColor="text1"/>
          <w:szCs w:val="24"/>
        </w:rPr>
        <w:t xml:space="preserve"> </w:t>
      </w:r>
      <w:r w:rsidR="003326DA" w:rsidRPr="00055318">
        <w:rPr>
          <w:rFonts w:asciiTheme="minorHAnsi" w:eastAsia="Calibri" w:hAnsiTheme="minorHAnsi"/>
          <w:color w:val="000000" w:themeColor="text1"/>
          <w:szCs w:val="24"/>
        </w:rPr>
        <w:t xml:space="preserve">The VA </w:t>
      </w:r>
      <w:r w:rsidR="003326DA" w:rsidRPr="00055318">
        <w:rPr>
          <w:rFonts w:asciiTheme="minorHAnsi" w:eastAsia="Calibri" w:hAnsiTheme="minorHAnsi"/>
          <w:color w:val="000000" w:themeColor="text1"/>
          <w:szCs w:val="24"/>
        </w:rPr>
        <w:lastRenderedPageBreak/>
        <w:t>initially rated each ankle at 10%</w:t>
      </w:r>
      <w:r w:rsidR="00D86820" w:rsidRPr="00055318">
        <w:rPr>
          <w:rFonts w:asciiTheme="minorHAnsi" w:eastAsia="Calibri" w:hAnsiTheme="minorHAnsi"/>
          <w:color w:val="000000" w:themeColor="text1"/>
          <w:szCs w:val="24"/>
        </w:rPr>
        <w:t xml:space="preserve"> for moderate limitation of motion</w:t>
      </w:r>
      <w:r w:rsidR="003326DA" w:rsidRPr="00055318">
        <w:rPr>
          <w:rFonts w:asciiTheme="minorHAnsi" w:eastAsia="Calibri" w:hAnsiTheme="minorHAnsi"/>
          <w:color w:val="000000" w:themeColor="text1"/>
          <w:szCs w:val="24"/>
        </w:rPr>
        <w:t xml:space="preserve">. </w:t>
      </w:r>
      <w:r w:rsidR="00A0794A">
        <w:rPr>
          <w:rFonts w:asciiTheme="minorHAnsi" w:eastAsia="Calibri" w:hAnsiTheme="minorHAnsi"/>
          <w:color w:val="000000" w:themeColor="text1"/>
          <w:szCs w:val="24"/>
        </w:rPr>
        <w:t xml:space="preserve"> </w:t>
      </w:r>
      <w:r w:rsidR="003326DA" w:rsidRPr="00055318">
        <w:rPr>
          <w:rFonts w:asciiTheme="minorHAnsi" w:eastAsia="Calibri" w:hAnsiTheme="minorHAnsi"/>
          <w:color w:val="000000" w:themeColor="text1"/>
          <w:szCs w:val="24"/>
        </w:rPr>
        <w:t xml:space="preserve">However, a subsequent VA exam </w:t>
      </w:r>
      <w:r w:rsidR="00A0794A">
        <w:rPr>
          <w:rFonts w:asciiTheme="minorHAnsi" w:eastAsia="Calibri" w:hAnsiTheme="minorHAnsi"/>
          <w:color w:val="000000" w:themeColor="text1"/>
          <w:szCs w:val="24"/>
        </w:rPr>
        <w:t>(</w:t>
      </w:r>
      <w:r w:rsidR="00185B19">
        <w:rPr>
          <w:rFonts w:asciiTheme="minorHAnsi" w:eastAsia="Calibri" w:hAnsiTheme="minorHAnsi"/>
          <w:color w:val="000000" w:themeColor="text1"/>
          <w:szCs w:val="24"/>
        </w:rPr>
        <w:t>performed</w:t>
      </w:r>
      <w:r w:rsidR="001564B0">
        <w:rPr>
          <w:rFonts w:asciiTheme="minorHAnsi" w:eastAsia="Calibri" w:hAnsiTheme="minorHAnsi"/>
          <w:color w:val="000000" w:themeColor="text1"/>
          <w:szCs w:val="24"/>
        </w:rPr>
        <w:t xml:space="preserve"> </w:t>
      </w:r>
      <w:r w:rsidR="00185B19">
        <w:rPr>
          <w:rFonts w:asciiTheme="minorHAnsi" w:eastAsia="Calibri" w:hAnsiTheme="minorHAnsi"/>
          <w:color w:val="000000" w:themeColor="text1"/>
          <w:szCs w:val="24"/>
        </w:rPr>
        <w:t xml:space="preserve">4 </w:t>
      </w:r>
      <w:r w:rsidR="001564B0">
        <w:rPr>
          <w:rFonts w:asciiTheme="minorHAnsi" w:eastAsia="Calibri" w:hAnsiTheme="minorHAnsi"/>
          <w:color w:val="000000" w:themeColor="text1"/>
          <w:szCs w:val="24"/>
        </w:rPr>
        <w:t xml:space="preserve">January 2011) </w:t>
      </w:r>
      <w:r w:rsidR="003326DA" w:rsidRPr="00055318">
        <w:rPr>
          <w:rFonts w:asciiTheme="minorHAnsi" w:eastAsia="Calibri" w:hAnsiTheme="minorHAnsi"/>
          <w:color w:val="000000" w:themeColor="text1"/>
          <w:szCs w:val="24"/>
        </w:rPr>
        <w:t xml:space="preserve">documented 10 degrees of </w:t>
      </w:r>
      <w:proofErr w:type="spellStart"/>
      <w:r w:rsidR="003326DA" w:rsidRPr="00055318">
        <w:rPr>
          <w:rFonts w:asciiTheme="minorHAnsi" w:eastAsia="Calibri" w:hAnsiTheme="minorHAnsi"/>
          <w:color w:val="000000" w:themeColor="text1"/>
          <w:szCs w:val="24"/>
        </w:rPr>
        <w:t>dorsiflexion</w:t>
      </w:r>
      <w:proofErr w:type="spellEnd"/>
      <w:r w:rsidR="003326DA" w:rsidRPr="00055318">
        <w:rPr>
          <w:rFonts w:asciiTheme="minorHAnsi" w:eastAsia="Calibri" w:hAnsiTheme="minorHAnsi"/>
          <w:color w:val="000000" w:themeColor="text1"/>
          <w:szCs w:val="24"/>
        </w:rPr>
        <w:t xml:space="preserve"> (normal 20 degrees) and 40 degrees of plantar flexion (normal 45 degrees)</w:t>
      </w:r>
      <w:r w:rsidR="00D86820" w:rsidRPr="00055318">
        <w:rPr>
          <w:rFonts w:asciiTheme="minorHAnsi" w:eastAsia="Calibri" w:hAnsiTheme="minorHAnsi"/>
          <w:color w:val="000000" w:themeColor="text1"/>
          <w:szCs w:val="24"/>
        </w:rPr>
        <w:t xml:space="preserve"> and applied a rating of </w:t>
      </w:r>
      <w:r w:rsidR="006A0FC2" w:rsidRPr="00055318">
        <w:rPr>
          <w:rFonts w:asciiTheme="minorHAnsi" w:eastAsia="Calibri" w:hAnsiTheme="minorHAnsi"/>
          <w:color w:val="000000" w:themeColor="text1"/>
          <w:szCs w:val="24"/>
        </w:rPr>
        <w:t>2</w:t>
      </w:r>
      <w:r w:rsidR="00D86820" w:rsidRPr="00055318">
        <w:rPr>
          <w:rFonts w:asciiTheme="minorHAnsi" w:eastAsia="Calibri" w:hAnsiTheme="minorHAnsi"/>
          <w:color w:val="000000" w:themeColor="text1"/>
          <w:szCs w:val="24"/>
        </w:rPr>
        <w:t>0%</w:t>
      </w:r>
      <w:r w:rsidR="006A0FC2" w:rsidRPr="00055318">
        <w:rPr>
          <w:rFonts w:asciiTheme="minorHAnsi" w:eastAsia="Calibri" w:hAnsiTheme="minorHAnsi"/>
          <w:color w:val="000000" w:themeColor="text1"/>
          <w:szCs w:val="24"/>
        </w:rPr>
        <w:t xml:space="preserve"> for each ankle</w:t>
      </w:r>
      <w:r w:rsidR="00D86820" w:rsidRPr="00055318">
        <w:rPr>
          <w:rFonts w:asciiTheme="minorHAnsi" w:eastAsia="Calibri" w:hAnsiTheme="minorHAnsi"/>
          <w:color w:val="000000" w:themeColor="text1"/>
          <w:szCs w:val="24"/>
        </w:rPr>
        <w:t>.</w:t>
      </w:r>
      <w:r w:rsidR="00185B19">
        <w:rPr>
          <w:rFonts w:asciiTheme="minorHAnsi" w:eastAsia="Calibri" w:hAnsiTheme="minorHAnsi"/>
          <w:color w:val="000000" w:themeColor="text1"/>
          <w:szCs w:val="24"/>
        </w:rPr>
        <w:t xml:space="preserve"> </w:t>
      </w:r>
      <w:r w:rsidR="00D86820" w:rsidRPr="00055318">
        <w:rPr>
          <w:rFonts w:asciiTheme="minorHAnsi" w:eastAsia="Calibri" w:hAnsiTheme="minorHAnsi"/>
          <w:color w:val="000000" w:themeColor="text1"/>
          <w:szCs w:val="24"/>
        </w:rPr>
        <w:t xml:space="preserve"> This examination is not markedly different from the initial </w:t>
      </w:r>
      <w:r w:rsidR="00D86820" w:rsidRPr="001564B0">
        <w:rPr>
          <w:rFonts w:asciiTheme="minorHAnsi" w:eastAsia="Calibri" w:hAnsiTheme="minorHAnsi"/>
          <w:color w:val="000000" w:themeColor="text1"/>
          <w:szCs w:val="24"/>
        </w:rPr>
        <w:t>examination and may even be considered as a slight improvement.</w:t>
      </w:r>
      <w:r w:rsidR="00185B19">
        <w:rPr>
          <w:rFonts w:asciiTheme="minorHAnsi" w:eastAsia="Calibri" w:hAnsiTheme="minorHAnsi"/>
          <w:color w:val="000000" w:themeColor="text1"/>
          <w:szCs w:val="24"/>
        </w:rPr>
        <w:t xml:space="preserve"> </w:t>
      </w:r>
      <w:r w:rsidR="00D86820" w:rsidRPr="001564B0">
        <w:rPr>
          <w:rFonts w:asciiTheme="minorHAnsi" w:eastAsia="Calibri" w:hAnsiTheme="minorHAnsi"/>
          <w:color w:val="000000" w:themeColor="text1"/>
          <w:szCs w:val="24"/>
        </w:rPr>
        <w:t xml:space="preserve"> This examination was completed almost </w:t>
      </w:r>
      <w:r w:rsidR="00AA750C">
        <w:rPr>
          <w:rFonts w:asciiTheme="minorHAnsi" w:eastAsia="Calibri" w:hAnsiTheme="minorHAnsi"/>
          <w:color w:val="000000" w:themeColor="text1"/>
          <w:szCs w:val="24"/>
        </w:rPr>
        <w:t>3</w:t>
      </w:r>
      <w:r w:rsidR="00D86820" w:rsidRPr="001564B0">
        <w:rPr>
          <w:rFonts w:asciiTheme="minorHAnsi" w:eastAsia="Calibri" w:hAnsiTheme="minorHAnsi"/>
          <w:color w:val="000000" w:themeColor="text1"/>
          <w:szCs w:val="24"/>
        </w:rPr>
        <w:t xml:space="preserve"> years after separation but it documents a continued limitation of motion that was considered </w:t>
      </w:r>
      <w:r w:rsidR="00055318" w:rsidRPr="001564B0">
        <w:rPr>
          <w:rFonts w:asciiTheme="minorHAnsi" w:eastAsia="Calibri" w:hAnsiTheme="minorHAnsi"/>
          <w:color w:val="000000" w:themeColor="text1"/>
          <w:szCs w:val="24"/>
        </w:rPr>
        <w:t xml:space="preserve">by the VA </w:t>
      </w:r>
      <w:r w:rsidR="00D86820" w:rsidRPr="001564B0">
        <w:rPr>
          <w:rFonts w:asciiTheme="minorHAnsi" w:eastAsia="Calibri" w:hAnsiTheme="minorHAnsi"/>
          <w:color w:val="000000" w:themeColor="text1"/>
          <w:szCs w:val="24"/>
        </w:rPr>
        <w:t>to be marked.</w:t>
      </w:r>
    </w:p>
    <w:p w:rsidR="003326DA" w:rsidRPr="00C77BF7" w:rsidRDefault="003326DA" w:rsidP="00BF21C5">
      <w:pPr>
        <w:tabs>
          <w:tab w:val="left" w:pos="720"/>
          <w:tab w:val="left" w:pos="1080"/>
          <w:tab w:val="left" w:pos="1340"/>
          <w:tab w:val="left" w:pos="1620"/>
          <w:tab w:val="right" w:leader="dot" w:pos="9180"/>
        </w:tabs>
        <w:spacing w:line="240" w:lineRule="exact"/>
        <w:jc w:val="both"/>
        <w:rPr>
          <w:rFonts w:asciiTheme="minorHAnsi" w:eastAsia="Calibri" w:hAnsiTheme="minorHAnsi"/>
          <w:color w:val="000000" w:themeColor="text1"/>
          <w:szCs w:val="24"/>
        </w:rPr>
      </w:pPr>
    </w:p>
    <w:p w:rsidR="00C0087A" w:rsidRPr="00C77BF7" w:rsidRDefault="00C0087A" w:rsidP="00BF21C5">
      <w:pPr>
        <w:tabs>
          <w:tab w:val="left" w:pos="720"/>
          <w:tab w:val="left" w:pos="1080"/>
          <w:tab w:val="left" w:pos="1340"/>
          <w:tab w:val="left" w:pos="1620"/>
          <w:tab w:val="right" w:leader="dot" w:pos="9180"/>
        </w:tabs>
        <w:spacing w:line="240" w:lineRule="exact"/>
        <w:jc w:val="both"/>
        <w:rPr>
          <w:rFonts w:asciiTheme="minorHAnsi" w:hAnsiTheme="minorHAnsi" w:cstheme="minorHAnsi"/>
          <w:color w:val="auto"/>
          <w:szCs w:val="24"/>
        </w:rPr>
      </w:pPr>
      <w:r w:rsidRPr="00C77BF7">
        <w:rPr>
          <w:rFonts w:asciiTheme="minorHAnsi" w:eastAsia="Calibri" w:hAnsiTheme="minorHAnsi"/>
          <w:color w:val="000000" w:themeColor="text1"/>
          <w:szCs w:val="24"/>
        </w:rPr>
        <w:t xml:space="preserve">The Board </w:t>
      </w:r>
      <w:r w:rsidRPr="00055318">
        <w:rPr>
          <w:rFonts w:asciiTheme="minorHAnsi" w:eastAsia="Calibri" w:hAnsiTheme="minorHAnsi" w:cstheme="minorHAnsi"/>
          <w:color w:val="auto"/>
          <w:szCs w:val="24"/>
        </w:rPr>
        <w:t xml:space="preserve">reviewed the criteria for </w:t>
      </w:r>
      <w:r w:rsidRPr="00055318">
        <w:rPr>
          <w:rFonts w:asciiTheme="minorHAnsi" w:hAnsiTheme="minorHAnsi" w:cstheme="minorHAnsi"/>
          <w:color w:val="auto"/>
          <w:szCs w:val="24"/>
        </w:rPr>
        <w:t>5271 Ankle, limited motion of: Marked.</w:t>
      </w:r>
      <w:r w:rsidR="00BF21C5" w:rsidRPr="00055318">
        <w:rPr>
          <w:rFonts w:asciiTheme="minorHAnsi" w:hAnsiTheme="minorHAnsi" w:cstheme="minorHAnsi"/>
          <w:color w:val="auto"/>
          <w:szCs w:val="24"/>
        </w:rPr>
        <w:t xml:space="preserve"> </w:t>
      </w:r>
      <w:r w:rsidR="001564B0">
        <w:rPr>
          <w:rFonts w:asciiTheme="minorHAnsi" w:hAnsiTheme="minorHAnsi" w:cstheme="minorHAnsi"/>
          <w:color w:val="auto"/>
          <w:szCs w:val="24"/>
        </w:rPr>
        <w:t xml:space="preserve"> </w:t>
      </w:r>
      <w:r w:rsidR="003326DA" w:rsidRPr="00055318">
        <w:rPr>
          <w:rFonts w:asciiTheme="minorHAnsi" w:hAnsiTheme="minorHAnsi" w:cstheme="minorHAnsi"/>
          <w:color w:val="auto"/>
          <w:szCs w:val="24"/>
        </w:rPr>
        <w:t xml:space="preserve">Both ankles had ROM limited to 5 degrees out of a normal 20 degrees of </w:t>
      </w:r>
      <w:proofErr w:type="spellStart"/>
      <w:r w:rsidR="003326DA" w:rsidRPr="00055318">
        <w:rPr>
          <w:rFonts w:asciiTheme="minorHAnsi" w:hAnsiTheme="minorHAnsi" w:cstheme="minorHAnsi"/>
          <w:color w:val="auto"/>
          <w:szCs w:val="24"/>
        </w:rPr>
        <w:t>dorsiflexion</w:t>
      </w:r>
      <w:proofErr w:type="spellEnd"/>
      <w:r w:rsidR="003326DA" w:rsidRPr="00055318">
        <w:rPr>
          <w:rFonts w:asciiTheme="minorHAnsi" w:hAnsiTheme="minorHAnsi" w:cstheme="minorHAnsi"/>
          <w:color w:val="auto"/>
          <w:szCs w:val="24"/>
        </w:rPr>
        <w:t xml:space="preserve">, only 25% of the normal range of motion. </w:t>
      </w:r>
      <w:r w:rsidR="00185B19">
        <w:rPr>
          <w:rFonts w:asciiTheme="minorHAnsi" w:hAnsiTheme="minorHAnsi" w:cstheme="minorHAnsi"/>
          <w:color w:val="auto"/>
          <w:szCs w:val="24"/>
        </w:rPr>
        <w:t xml:space="preserve"> </w:t>
      </w:r>
      <w:r w:rsidR="003326DA" w:rsidRPr="00055318">
        <w:rPr>
          <w:rFonts w:asciiTheme="minorHAnsi" w:hAnsiTheme="minorHAnsi" w:cstheme="minorHAnsi"/>
          <w:color w:val="auto"/>
          <w:szCs w:val="24"/>
        </w:rPr>
        <w:t xml:space="preserve">The </w:t>
      </w:r>
      <w:r w:rsidR="00D86820" w:rsidRPr="00055318">
        <w:rPr>
          <w:rFonts w:asciiTheme="minorHAnsi" w:hAnsiTheme="minorHAnsi" w:cstheme="minorHAnsi"/>
          <w:color w:val="auto"/>
          <w:szCs w:val="24"/>
        </w:rPr>
        <w:t>Board</w:t>
      </w:r>
      <w:r w:rsidR="003326DA" w:rsidRPr="00055318">
        <w:rPr>
          <w:rFonts w:asciiTheme="minorHAnsi" w:hAnsiTheme="minorHAnsi" w:cstheme="minorHAnsi"/>
          <w:color w:val="auto"/>
          <w:szCs w:val="24"/>
        </w:rPr>
        <w:t xml:space="preserve"> </w:t>
      </w:r>
      <w:r w:rsidR="00055318" w:rsidRPr="00055318">
        <w:rPr>
          <w:rFonts w:asciiTheme="minorHAnsi" w:hAnsiTheme="minorHAnsi" w:cstheme="minorHAnsi"/>
          <w:color w:val="auto"/>
          <w:szCs w:val="24"/>
        </w:rPr>
        <w:t xml:space="preserve">discussed </w:t>
      </w:r>
      <w:r w:rsidR="00D742F2">
        <w:rPr>
          <w:rFonts w:asciiTheme="minorHAnsi" w:hAnsiTheme="minorHAnsi" w:cstheme="minorHAnsi"/>
          <w:color w:val="auto"/>
          <w:szCs w:val="24"/>
        </w:rPr>
        <w:t xml:space="preserve">at length </w:t>
      </w:r>
      <w:r w:rsidR="00055318" w:rsidRPr="00055318">
        <w:rPr>
          <w:rFonts w:asciiTheme="minorHAnsi" w:hAnsiTheme="minorHAnsi" w:cstheme="minorHAnsi"/>
          <w:color w:val="auto"/>
          <w:szCs w:val="24"/>
        </w:rPr>
        <w:t>whether this should be considered</w:t>
      </w:r>
      <w:r w:rsidR="003326DA" w:rsidRPr="00055318">
        <w:rPr>
          <w:rFonts w:asciiTheme="minorHAnsi" w:hAnsiTheme="minorHAnsi" w:cstheme="minorHAnsi"/>
          <w:color w:val="auto"/>
          <w:szCs w:val="24"/>
        </w:rPr>
        <w:t xml:space="preserve"> a </w:t>
      </w:r>
      <w:r w:rsidR="00055318" w:rsidRPr="00055318">
        <w:rPr>
          <w:rFonts w:asciiTheme="minorHAnsi" w:hAnsiTheme="minorHAnsi" w:cstheme="minorHAnsi"/>
          <w:color w:val="auto"/>
          <w:szCs w:val="24"/>
        </w:rPr>
        <w:t>moderate or a marked limitation</w:t>
      </w:r>
      <w:r w:rsidR="003326DA" w:rsidRPr="00055318">
        <w:rPr>
          <w:rFonts w:asciiTheme="minorHAnsi" w:hAnsiTheme="minorHAnsi" w:cstheme="minorHAnsi"/>
          <w:color w:val="auto"/>
          <w:szCs w:val="24"/>
        </w:rPr>
        <w:t xml:space="preserve">. </w:t>
      </w:r>
      <w:r w:rsidR="00185B19">
        <w:rPr>
          <w:rFonts w:asciiTheme="minorHAnsi" w:hAnsiTheme="minorHAnsi" w:cstheme="minorHAnsi"/>
          <w:color w:val="auto"/>
          <w:szCs w:val="24"/>
        </w:rPr>
        <w:t xml:space="preserve"> </w:t>
      </w:r>
      <w:r w:rsidR="003326DA" w:rsidRPr="00055318">
        <w:rPr>
          <w:rFonts w:asciiTheme="minorHAnsi" w:hAnsiTheme="minorHAnsi" w:cstheme="minorHAnsi"/>
          <w:color w:val="auto"/>
          <w:szCs w:val="24"/>
        </w:rPr>
        <w:t xml:space="preserve">While the plantar flexion was normal, the CI’s ankles were in a slight extension contracture due to the problems with his </w:t>
      </w:r>
      <w:proofErr w:type="spellStart"/>
      <w:r w:rsidR="003326DA" w:rsidRPr="00055318">
        <w:rPr>
          <w:rFonts w:asciiTheme="minorHAnsi" w:hAnsiTheme="minorHAnsi" w:cstheme="minorHAnsi"/>
          <w:color w:val="auto"/>
          <w:szCs w:val="24"/>
        </w:rPr>
        <w:t>gastrocnemius</w:t>
      </w:r>
      <w:proofErr w:type="spellEnd"/>
      <w:r w:rsidR="00D86820" w:rsidRPr="00055318">
        <w:rPr>
          <w:rFonts w:asciiTheme="minorHAnsi" w:hAnsiTheme="minorHAnsi" w:cstheme="minorHAnsi"/>
          <w:color w:val="auto"/>
          <w:szCs w:val="24"/>
        </w:rPr>
        <w:t xml:space="preserve"> and this is responsible for the full plantar flexion</w:t>
      </w:r>
      <w:r w:rsidR="003326DA" w:rsidRPr="00055318">
        <w:rPr>
          <w:rFonts w:asciiTheme="minorHAnsi" w:hAnsiTheme="minorHAnsi" w:cstheme="minorHAnsi"/>
          <w:color w:val="auto"/>
          <w:szCs w:val="24"/>
        </w:rPr>
        <w:t xml:space="preserve">. </w:t>
      </w:r>
      <w:r w:rsidR="001564B0">
        <w:rPr>
          <w:rFonts w:asciiTheme="minorHAnsi" w:hAnsiTheme="minorHAnsi" w:cstheme="minorHAnsi"/>
          <w:color w:val="auto"/>
          <w:szCs w:val="24"/>
        </w:rPr>
        <w:t xml:space="preserve"> </w:t>
      </w:r>
      <w:r w:rsidR="00D86820" w:rsidRPr="00055318">
        <w:rPr>
          <w:rFonts w:asciiTheme="minorHAnsi" w:hAnsiTheme="minorHAnsi" w:cstheme="minorHAnsi"/>
          <w:color w:val="auto"/>
          <w:szCs w:val="24"/>
        </w:rPr>
        <w:t xml:space="preserve">The PEB rated this condition under the muscle injury code relevant for the </w:t>
      </w:r>
      <w:proofErr w:type="spellStart"/>
      <w:r w:rsidR="00D86820" w:rsidRPr="00055318">
        <w:rPr>
          <w:rFonts w:asciiTheme="minorHAnsi" w:hAnsiTheme="minorHAnsi" w:cstheme="minorHAnsi"/>
          <w:color w:val="auto"/>
          <w:szCs w:val="24"/>
        </w:rPr>
        <w:t>gastrocnemius</w:t>
      </w:r>
      <w:proofErr w:type="spellEnd"/>
      <w:r w:rsidR="00D86820" w:rsidRPr="00055318">
        <w:rPr>
          <w:rFonts w:asciiTheme="minorHAnsi" w:hAnsiTheme="minorHAnsi" w:cstheme="minorHAnsi"/>
          <w:color w:val="auto"/>
          <w:szCs w:val="24"/>
        </w:rPr>
        <w:t xml:space="preserve">. </w:t>
      </w:r>
      <w:r w:rsidR="001564B0">
        <w:rPr>
          <w:rFonts w:asciiTheme="minorHAnsi" w:hAnsiTheme="minorHAnsi" w:cstheme="minorHAnsi"/>
          <w:color w:val="auto"/>
          <w:szCs w:val="24"/>
        </w:rPr>
        <w:t xml:space="preserve"> </w:t>
      </w:r>
      <w:r w:rsidR="00E939CB" w:rsidRPr="00055318">
        <w:rPr>
          <w:rFonts w:asciiTheme="minorHAnsi" w:hAnsiTheme="minorHAnsi" w:cstheme="minorHAnsi"/>
          <w:color w:val="auto"/>
          <w:szCs w:val="24"/>
        </w:rPr>
        <w:t>While</w:t>
      </w:r>
      <w:r w:rsidR="00D86820" w:rsidRPr="00055318">
        <w:rPr>
          <w:rFonts w:asciiTheme="minorHAnsi" w:hAnsiTheme="minorHAnsi" w:cstheme="minorHAnsi"/>
          <w:color w:val="auto"/>
          <w:szCs w:val="24"/>
        </w:rPr>
        <w:t xml:space="preserve"> the CI did have tight </w:t>
      </w:r>
      <w:proofErr w:type="spellStart"/>
      <w:r w:rsidR="00D86820" w:rsidRPr="00055318">
        <w:rPr>
          <w:rFonts w:asciiTheme="minorHAnsi" w:hAnsiTheme="minorHAnsi" w:cstheme="minorHAnsi"/>
          <w:color w:val="auto"/>
          <w:szCs w:val="24"/>
        </w:rPr>
        <w:t>gastrocnemius</w:t>
      </w:r>
      <w:proofErr w:type="spellEnd"/>
      <w:r w:rsidR="00D86820" w:rsidRPr="00055318">
        <w:rPr>
          <w:rFonts w:asciiTheme="minorHAnsi" w:hAnsiTheme="minorHAnsi" w:cstheme="minorHAnsi"/>
          <w:color w:val="auto"/>
          <w:szCs w:val="24"/>
        </w:rPr>
        <w:t xml:space="preserve"> muscles bilaterally this is not the issue that rendered him unfit for military service.</w:t>
      </w:r>
      <w:r w:rsidR="00E939CB" w:rsidRPr="00055318">
        <w:rPr>
          <w:rFonts w:asciiTheme="minorHAnsi" w:hAnsiTheme="minorHAnsi" w:cstheme="minorHAnsi"/>
          <w:color w:val="auto"/>
          <w:szCs w:val="24"/>
        </w:rPr>
        <w:t xml:space="preserve"> </w:t>
      </w:r>
      <w:r w:rsidR="001564B0">
        <w:rPr>
          <w:rFonts w:asciiTheme="minorHAnsi" w:hAnsiTheme="minorHAnsi" w:cstheme="minorHAnsi"/>
          <w:color w:val="auto"/>
          <w:szCs w:val="24"/>
        </w:rPr>
        <w:t xml:space="preserve"> </w:t>
      </w:r>
      <w:r w:rsidR="00E939CB" w:rsidRPr="00055318">
        <w:rPr>
          <w:rFonts w:asciiTheme="minorHAnsi" w:hAnsiTheme="minorHAnsi" w:cstheme="minorHAnsi"/>
          <w:color w:val="auto"/>
          <w:szCs w:val="24"/>
        </w:rPr>
        <w:t xml:space="preserve">His bilateral </w:t>
      </w:r>
      <w:proofErr w:type="spellStart"/>
      <w:r w:rsidR="00E939CB" w:rsidRPr="00055318">
        <w:rPr>
          <w:rFonts w:asciiTheme="minorHAnsi" w:hAnsiTheme="minorHAnsi" w:cstheme="minorHAnsi"/>
          <w:color w:val="auto"/>
          <w:szCs w:val="24"/>
        </w:rPr>
        <w:t>gastrocnemius</w:t>
      </w:r>
      <w:proofErr w:type="spellEnd"/>
      <w:r w:rsidR="00E939CB" w:rsidRPr="00055318">
        <w:rPr>
          <w:rFonts w:asciiTheme="minorHAnsi" w:hAnsiTheme="minorHAnsi" w:cstheme="minorHAnsi"/>
          <w:color w:val="auto"/>
          <w:szCs w:val="24"/>
        </w:rPr>
        <w:t xml:space="preserve"> muscles were tender to palpation on the </w:t>
      </w:r>
      <w:r w:rsidR="00AA750C">
        <w:rPr>
          <w:rFonts w:asciiTheme="minorHAnsi" w:hAnsiTheme="minorHAnsi" w:cstheme="minorHAnsi"/>
          <w:color w:val="auto"/>
          <w:szCs w:val="24"/>
        </w:rPr>
        <w:t>narrative summary (</w:t>
      </w:r>
      <w:r w:rsidR="00E939CB" w:rsidRPr="00055318">
        <w:rPr>
          <w:rFonts w:asciiTheme="minorHAnsi" w:hAnsiTheme="minorHAnsi" w:cstheme="minorHAnsi"/>
          <w:color w:val="auto"/>
          <w:szCs w:val="24"/>
        </w:rPr>
        <w:t>NARSUM</w:t>
      </w:r>
      <w:r w:rsidR="00AA750C">
        <w:rPr>
          <w:rFonts w:asciiTheme="minorHAnsi" w:hAnsiTheme="minorHAnsi" w:cstheme="minorHAnsi"/>
          <w:color w:val="auto"/>
          <w:szCs w:val="24"/>
        </w:rPr>
        <w:t>)</w:t>
      </w:r>
      <w:r w:rsidR="00E939CB" w:rsidRPr="00055318">
        <w:rPr>
          <w:rFonts w:asciiTheme="minorHAnsi" w:hAnsiTheme="minorHAnsi" w:cstheme="minorHAnsi"/>
          <w:color w:val="auto"/>
          <w:szCs w:val="24"/>
        </w:rPr>
        <w:t xml:space="preserve"> examination but he had no documented muscle injury, no muscle atrophy noted on this exam, and normal muscle strength noted on both the NARSUM and </w:t>
      </w:r>
      <w:r w:rsidR="00E939CB" w:rsidRPr="001564B0">
        <w:rPr>
          <w:rFonts w:asciiTheme="minorHAnsi" w:hAnsiTheme="minorHAnsi" w:cstheme="minorHAnsi"/>
          <w:color w:val="auto"/>
          <w:szCs w:val="24"/>
        </w:rPr>
        <w:t xml:space="preserve">the VA C&amp;P examinations. </w:t>
      </w:r>
      <w:r w:rsidR="00D86820" w:rsidRPr="001564B0">
        <w:rPr>
          <w:rFonts w:asciiTheme="minorHAnsi" w:hAnsiTheme="minorHAnsi" w:cstheme="minorHAnsi"/>
          <w:color w:val="auto"/>
          <w:szCs w:val="24"/>
        </w:rPr>
        <w:t xml:space="preserve"> His condition is more appropriately rated analogous to the limitation of ankle motion VASRD </w:t>
      </w:r>
      <w:r w:rsidR="00055318" w:rsidRPr="001564B0">
        <w:rPr>
          <w:rFonts w:asciiTheme="minorHAnsi" w:hAnsiTheme="minorHAnsi" w:cstheme="minorHAnsi"/>
          <w:color w:val="auto"/>
          <w:szCs w:val="24"/>
        </w:rPr>
        <w:t xml:space="preserve">codes as most of his signs </w:t>
      </w:r>
      <w:r w:rsidR="001564B0" w:rsidRPr="001564B0">
        <w:rPr>
          <w:rFonts w:asciiTheme="minorHAnsi" w:hAnsiTheme="minorHAnsi" w:cstheme="minorHAnsi"/>
          <w:color w:val="auto"/>
          <w:szCs w:val="24"/>
        </w:rPr>
        <w:t>and</w:t>
      </w:r>
      <w:r w:rsidR="00D86820" w:rsidRPr="001564B0">
        <w:rPr>
          <w:rFonts w:asciiTheme="minorHAnsi" w:hAnsiTheme="minorHAnsi" w:cstheme="minorHAnsi"/>
          <w:color w:val="auto"/>
          <w:szCs w:val="24"/>
        </w:rPr>
        <w:t xml:space="preserve"> symptoms are related to his ankles.</w:t>
      </w:r>
      <w:r w:rsidR="00185B19">
        <w:rPr>
          <w:rFonts w:asciiTheme="minorHAnsi" w:hAnsiTheme="minorHAnsi" w:cstheme="minorHAnsi"/>
          <w:color w:val="auto"/>
          <w:szCs w:val="24"/>
        </w:rPr>
        <w:t xml:space="preserve"> </w:t>
      </w:r>
      <w:r w:rsidR="00D86820" w:rsidRPr="001564B0">
        <w:rPr>
          <w:rFonts w:asciiTheme="minorHAnsi" w:hAnsiTheme="minorHAnsi" w:cstheme="minorHAnsi"/>
          <w:color w:val="auto"/>
          <w:szCs w:val="24"/>
        </w:rPr>
        <w:t xml:space="preserve"> </w:t>
      </w:r>
      <w:r w:rsidR="00055318" w:rsidRPr="001564B0">
        <w:rPr>
          <w:rFonts w:asciiTheme="minorHAnsi" w:hAnsiTheme="minorHAnsi" w:cstheme="minorHAnsi"/>
          <w:color w:val="auto"/>
          <w:szCs w:val="24"/>
        </w:rPr>
        <w:t>However, after lengthy discussion, i</w:t>
      </w:r>
      <w:r w:rsidR="00786677" w:rsidRPr="001564B0">
        <w:rPr>
          <w:rFonts w:asciiTheme="minorHAnsi" w:hAnsiTheme="minorHAnsi" w:cstheme="minorHAnsi"/>
          <w:color w:val="auto"/>
          <w:szCs w:val="24"/>
        </w:rPr>
        <w:t xml:space="preserve">n regards to the </w:t>
      </w:r>
      <w:r w:rsidR="00AA750C">
        <w:rPr>
          <w:rFonts w:asciiTheme="minorHAnsi" w:eastAsia="Calibri" w:hAnsiTheme="minorHAnsi" w:cstheme="minorHAnsi"/>
          <w:color w:val="auto"/>
          <w:szCs w:val="24"/>
        </w:rPr>
        <w:t>b</w:t>
      </w:r>
      <w:r w:rsidR="003C0AAB" w:rsidRPr="001564B0">
        <w:rPr>
          <w:rFonts w:asciiTheme="minorHAnsi" w:eastAsia="Calibri" w:hAnsiTheme="minorHAnsi" w:cstheme="minorHAnsi"/>
          <w:color w:val="auto"/>
          <w:szCs w:val="24"/>
        </w:rPr>
        <w:t xml:space="preserve">ilateral Achilles </w:t>
      </w:r>
      <w:r w:rsidR="00AA750C">
        <w:rPr>
          <w:rFonts w:asciiTheme="minorHAnsi" w:eastAsia="Calibri" w:hAnsiTheme="minorHAnsi" w:cstheme="minorHAnsi"/>
          <w:color w:val="auto"/>
          <w:szCs w:val="24"/>
        </w:rPr>
        <w:t>t</w:t>
      </w:r>
      <w:r w:rsidR="00D86820" w:rsidRPr="001564B0">
        <w:rPr>
          <w:rFonts w:asciiTheme="minorHAnsi" w:eastAsia="Calibri" w:hAnsiTheme="minorHAnsi" w:cstheme="minorHAnsi"/>
          <w:color w:val="auto"/>
          <w:szCs w:val="24"/>
        </w:rPr>
        <w:t>endonitis</w:t>
      </w:r>
      <w:r w:rsidR="00D86820" w:rsidRPr="001564B0">
        <w:rPr>
          <w:rFonts w:asciiTheme="minorHAnsi" w:hAnsiTheme="minorHAnsi" w:cstheme="minorHAnsi"/>
          <w:color w:val="auto"/>
          <w:szCs w:val="24"/>
        </w:rPr>
        <w:t xml:space="preserve"> joint</w:t>
      </w:r>
      <w:r w:rsidR="00786677" w:rsidRPr="001564B0">
        <w:rPr>
          <w:rFonts w:asciiTheme="minorHAnsi" w:hAnsiTheme="minorHAnsi" w:cstheme="minorHAnsi"/>
          <w:color w:val="auto"/>
          <w:szCs w:val="24"/>
        </w:rPr>
        <w:t xml:space="preserve"> conditions, the Board</w:t>
      </w:r>
      <w:r w:rsidR="00055318" w:rsidRPr="001564B0">
        <w:rPr>
          <w:rFonts w:asciiTheme="minorHAnsi" w:hAnsiTheme="minorHAnsi" w:cstheme="minorHAnsi"/>
          <w:color w:val="auto"/>
          <w:szCs w:val="24"/>
        </w:rPr>
        <w:t>, by simple majority,</w:t>
      </w:r>
      <w:r w:rsidR="00786677" w:rsidRPr="001564B0">
        <w:rPr>
          <w:rFonts w:asciiTheme="minorHAnsi" w:hAnsiTheme="minorHAnsi" w:cstheme="minorHAnsi"/>
          <w:color w:val="auto"/>
          <w:szCs w:val="24"/>
        </w:rPr>
        <w:t xml:space="preserve"> </w:t>
      </w:r>
      <w:r w:rsidR="00055318" w:rsidRPr="001564B0">
        <w:rPr>
          <w:rFonts w:asciiTheme="minorHAnsi" w:hAnsiTheme="minorHAnsi" w:cstheme="minorHAnsi"/>
          <w:color w:val="auto"/>
          <w:szCs w:val="24"/>
        </w:rPr>
        <w:t>determined the limitation of ROM was best characterized as moderate, not marked, and this supports a rating of 10% for each ankle.</w:t>
      </w:r>
      <w:r w:rsidR="00AA750C">
        <w:rPr>
          <w:rFonts w:asciiTheme="minorHAnsi" w:hAnsiTheme="minorHAnsi" w:cstheme="minorHAnsi"/>
          <w:color w:val="auto"/>
          <w:szCs w:val="24"/>
        </w:rPr>
        <w:t xml:space="preserve">  </w:t>
      </w:r>
      <w:r w:rsidR="00055318" w:rsidRPr="001564B0">
        <w:rPr>
          <w:rFonts w:asciiTheme="minorHAnsi" w:hAnsiTheme="minorHAnsi" w:cstheme="minorHAnsi"/>
          <w:color w:val="auto"/>
          <w:szCs w:val="24"/>
        </w:rPr>
        <w:t>Therefore no change in the PEB adjudication was recommended</w:t>
      </w:r>
      <w:r w:rsidR="003C0AAB" w:rsidRPr="001564B0">
        <w:rPr>
          <w:rFonts w:asciiTheme="minorHAnsi" w:eastAsia="Calibri" w:hAnsiTheme="minorHAnsi" w:cstheme="minorHAnsi"/>
          <w:color w:val="auto"/>
          <w:szCs w:val="24"/>
        </w:rPr>
        <w:t>.</w:t>
      </w:r>
    </w:p>
    <w:p w:rsidR="0039225C" w:rsidRPr="00C77BF7" w:rsidRDefault="0039225C" w:rsidP="00BF21C5">
      <w:pPr>
        <w:tabs>
          <w:tab w:val="left" w:pos="720"/>
          <w:tab w:val="left" w:pos="1080"/>
          <w:tab w:val="left" w:pos="1340"/>
          <w:tab w:val="left" w:pos="1620"/>
          <w:tab w:val="right" w:leader="dot" w:pos="9180"/>
        </w:tabs>
        <w:spacing w:line="240" w:lineRule="exact"/>
        <w:jc w:val="both"/>
        <w:rPr>
          <w:rFonts w:asciiTheme="minorHAnsi" w:hAnsiTheme="minorHAnsi" w:cstheme="minorHAnsi"/>
          <w:color w:val="auto"/>
          <w:szCs w:val="24"/>
        </w:rPr>
      </w:pPr>
    </w:p>
    <w:p w:rsidR="008F1E48" w:rsidRPr="001564B0" w:rsidRDefault="0039390B" w:rsidP="00BF21C5">
      <w:pPr>
        <w:spacing w:line="240" w:lineRule="exact"/>
        <w:jc w:val="both"/>
        <w:rPr>
          <w:rFonts w:asciiTheme="minorHAnsi" w:hAnsiTheme="minorHAnsi"/>
          <w:color w:val="auto"/>
          <w:szCs w:val="24"/>
        </w:rPr>
      </w:pPr>
      <w:proofErr w:type="gramStart"/>
      <w:r w:rsidRPr="00C77BF7">
        <w:rPr>
          <w:rFonts w:asciiTheme="minorHAnsi" w:hAnsiTheme="minorHAnsi" w:cstheme="minorHAnsi"/>
          <w:color w:val="auto"/>
          <w:szCs w:val="24"/>
          <w:u w:val="single"/>
        </w:rPr>
        <w:t>Other PEB Conditions</w:t>
      </w:r>
      <w:r w:rsidRPr="00C77BF7">
        <w:rPr>
          <w:rFonts w:asciiTheme="minorHAnsi" w:hAnsiTheme="minorHAnsi" w:cstheme="minorHAnsi"/>
          <w:color w:val="auto"/>
          <w:szCs w:val="24"/>
        </w:rPr>
        <w:t>.</w:t>
      </w:r>
      <w:proofErr w:type="gramEnd"/>
      <w:r w:rsidRPr="00C77BF7">
        <w:rPr>
          <w:rFonts w:asciiTheme="minorHAnsi" w:hAnsiTheme="minorHAnsi" w:cstheme="minorHAnsi"/>
          <w:color w:val="auto"/>
          <w:szCs w:val="24"/>
        </w:rPr>
        <w:t xml:space="preserve"> </w:t>
      </w:r>
      <w:r w:rsidR="0039225C" w:rsidRPr="00C77BF7">
        <w:rPr>
          <w:rFonts w:asciiTheme="minorHAnsi" w:hAnsiTheme="minorHAnsi" w:cstheme="minorHAnsi"/>
          <w:color w:val="auto"/>
          <w:szCs w:val="24"/>
        </w:rPr>
        <w:t xml:space="preserve"> </w:t>
      </w:r>
      <w:r w:rsidR="0032083C" w:rsidRPr="00C77BF7">
        <w:rPr>
          <w:rFonts w:asciiTheme="minorHAnsi" w:hAnsiTheme="minorHAnsi" w:cstheme="minorHAnsi"/>
          <w:color w:val="auto"/>
          <w:szCs w:val="24"/>
        </w:rPr>
        <w:t>The MEB forwarded the condition of “</w:t>
      </w:r>
      <w:r w:rsidR="00AA750C">
        <w:rPr>
          <w:rFonts w:asciiTheme="minorHAnsi" w:hAnsiTheme="minorHAnsi" w:cstheme="minorHAnsi"/>
          <w:color w:val="auto"/>
          <w:szCs w:val="24"/>
        </w:rPr>
        <w:t>c</w:t>
      </w:r>
      <w:r w:rsidR="00130198" w:rsidRPr="00C77BF7">
        <w:rPr>
          <w:rFonts w:asciiTheme="minorHAnsi" w:hAnsiTheme="minorHAnsi" w:cstheme="minorHAnsi"/>
          <w:color w:val="auto"/>
          <w:szCs w:val="24"/>
        </w:rPr>
        <w:t xml:space="preserve">hronic </w:t>
      </w:r>
      <w:r w:rsidR="00AA750C">
        <w:rPr>
          <w:rFonts w:asciiTheme="minorHAnsi" w:hAnsiTheme="minorHAnsi" w:cstheme="minorHAnsi"/>
          <w:color w:val="auto"/>
          <w:szCs w:val="24"/>
        </w:rPr>
        <w:t>b</w:t>
      </w:r>
      <w:r w:rsidR="00130198" w:rsidRPr="001564B0">
        <w:rPr>
          <w:rFonts w:asciiTheme="minorHAnsi" w:hAnsiTheme="minorHAnsi" w:cstheme="minorHAnsi"/>
          <w:color w:val="auto"/>
          <w:szCs w:val="24"/>
        </w:rPr>
        <w:t xml:space="preserve">ilateral </w:t>
      </w:r>
      <w:r w:rsidR="00AA750C">
        <w:rPr>
          <w:rFonts w:asciiTheme="minorHAnsi" w:hAnsiTheme="minorHAnsi" w:cstheme="minorHAnsi"/>
          <w:color w:val="auto"/>
          <w:szCs w:val="24"/>
        </w:rPr>
        <w:t>f</w:t>
      </w:r>
      <w:r w:rsidR="00130198" w:rsidRPr="001564B0">
        <w:rPr>
          <w:rFonts w:asciiTheme="minorHAnsi" w:hAnsiTheme="minorHAnsi" w:cstheme="minorHAnsi"/>
          <w:color w:val="auto"/>
          <w:szCs w:val="24"/>
        </w:rPr>
        <w:t xml:space="preserve">oot and </w:t>
      </w:r>
      <w:r w:rsidR="00AA750C">
        <w:rPr>
          <w:rFonts w:asciiTheme="minorHAnsi" w:hAnsiTheme="minorHAnsi" w:cstheme="minorHAnsi"/>
          <w:color w:val="auto"/>
          <w:szCs w:val="24"/>
        </w:rPr>
        <w:t>a</w:t>
      </w:r>
      <w:r w:rsidR="00130198" w:rsidRPr="001564B0">
        <w:rPr>
          <w:rFonts w:asciiTheme="minorHAnsi" w:hAnsiTheme="minorHAnsi" w:cstheme="minorHAnsi"/>
          <w:color w:val="auto"/>
          <w:szCs w:val="24"/>
        </w:rPr>
        <w:t xml:space="preserve">nkle </w:t>
      </w:r>
      <w:r w:rsidR="00AA750C">
        <w:rPr>
          <w:rFonts w:asciiTheme="minorHAnsi" w:hAnsiTheme="minorHAnsi" w:cstheme="minorHAnsi"/>
          <w:color w:val="auto"/>
          <w:szCs w:val="24"/>
        </w:rPr>
        <w:t>p</w:t>
      </w:r>
      <w:r w:rsidR="00130198" w:rsidRPr="001564B0">
        <w:rPr>
          <w:rFonts w:asciiTheme="minorHAnsi" w:hAnsiTheme="minorHAnsi" w:cstheme="minorHAnsi"/>
          <w:color w:val="auto"/>
          <w:szCs w:val="24"/>
        </w:rPr>
        <w:t>ain</w:t>
      </w:r>
      <w:r w:rsidR="0032083C" w:rsidRPr="001564B0">
        <w:rPr>
          <w:rFonts w:asciiTheme="minorHAnsi" w:hAnsiTheme="minorHAnsi" w:cstheme="minorHAnsi"/>
          <w:color w:val="auto"/>
          <w:szCs w:val="24"/>
        </w:rPr>
        <w:t>” to the PEB and recommended the CI be returned to duty.</w:t>
      </w:r>
      <w:r w:rsidR="00185B19">
        <w:rPr>
          <w:rFonts w:asciiTheme="minorHAnsi" w:hAnsiTheme="minorHAnsi" w:cstheme="minorHAnsi"/>
          <w:color w:val="auto"/>
          <w:szCs w:val="24"/>
        </w:rPr>
        <w:t xml:space="preserve"> </w:t>
      </w:r>
      <w:r w:rsidR="0032083C" w:rsidRPr="001564B0">
        <w:rPr>
          <w:rFonts w:asciiTheme="minorHAnsi" w:hAnsiTheme="minorHAnsi" w:cstheme="minorHAnsi"/>
          <w:color w:val="auto"/>
          <w:szCs w:val="24"/>
        </w:rPr>
        <w:t xml:space="preserve"> </w:t>
      </w:r>
      <w:r w:rsidR="00130198" w:rsidRPr="001564B0">
        <w:rPr>
          <w:rFonts w:asciiTheme="minorHAnsi" w:hAnsiTheme="minorHAnsi" w:cstheme="minorHAnsi"/>
          <w:color w:val="auto"/>
          <w:szCs w:val="24"/>
        </w:rPr>
        <w:t xml:space="preserve">The PEB determined that </w:t>
      </w:r>
      <w:r w:rsidR="00AA750C">
        <w:rPr>
          <w:rFonts w:asciiTheme="minorHAnsi" w:hAnsiTheme="minorHAnsi" w:cstheme="minorHAnsi"/>
          <w:color w:val="auto"/>
          <w:szCs w:val="24"/>
        </w:rPr>
        <w:t>b</w:t>
      </w:r>
      <w:r w:rsidR="00130198" w:rsidRPr="001564B0">
        <w:rPr>
          <w:rFonts w:asciiTheme="minorHAnsi" w:hAnsiTheme="minorHAnsi" w:cstheme="minorHAnsi"/>
          <w:color w:val="auto"/>
          <w:szCs w:val="24"/>
        </w:rPr>
        <w:t xml:space="preserve">ilateral Achilles </w:t>
      </w:r>
      <w:r w:rsidR="00AA750C">
        <w:rPr>
          <w:rFonts w:asciiTheme="minorHAnsi" w:hAnsiTheme="minorHAnsi" w:cstheme="minorHAnsi"/>
          <w:color w:val="auto"/>
          <w:szCs w:val="24"/>
        </w:rPr>
        <w:t>t</w:t>
      </w:r>
      <w:r w:rsidR="00130198" w:rsidRPr="001564B0">
        <w:rPr>
          <w:rFonts w:asciiTheme="minorHAnsi" w:hAnsiTheme="minorHAnsi" w:cstheme="minorHAnsi"/>
          <w:color w:val="auto"/>
          <w:szCs w:val="24"/>
        </w:rPr>
        <w:t>endonitis was unfitting and rated each side as described above.</w:t>
      </w:r>
      <w:r w:rsidR="00AA750C">
        <w:rPr>
          <w:rFonts w:asciiTheme="minorHAnsi" w:hAnsiTheme="minorHAnsi" w:cstheme="minorHAnsi"/>
          <w:color w:val="auto"/>
          <w:szCs w:val="24"/>
        </w:rPr>
        <w:t xml:space="preserve"> </w:t>
      </w:r>
      <w:r w:rsidR="00130198" w:rsidRPr="001564B0">
        <w:rPr>
          <w:rFonts w:asciiTheme="minorHAnsi" w:hAnsiTheme="minorHAnsi" w:cstheme="minorHAnsi"/>
          <w:color w:val="auto"/>
          <w:szCs w:val="24"/>
        </w:rPr>
        <w:t xml:space="preserve"> Although the PEB did not specifically adjudicate the </w:t>
      </w:r>
      <w:r w:rsidR="00AA750C">
        <w:rPr>
          <w:rFonts w:asciiTheme="minorHAnsi" w:hAnsiTheme="minorHAnsi" w:cstheme="minorHAnsi"/>
          <w:color w:val="auto"/>
          <w:szCs w:val="24"/>
        </w:rPr>
        <w:t>b</w:t>
      </w:r>
      <w:r w:rsidR="00130198" w:rsidRPr="001564B0">
        <w:rPr>
          <w:rFonts w:asciiTheme="minorHAnsi" w:hAnsiTheme="minorHAnsi" w:cstheme="minorHAnsi"/>
          <w:color w:val="auto"/>
          <w:szCs w:val="24"/>
        </w:rPr>
        <w:t xml:space="preserve">ilateral </w:t>
      </w:r>
      <w:r w:rsidR="00AA750C">
        <w:rPr>
          <w:rFonts w:asciiTheme="minorHAnsi" w:hAnsiTheme="minorHAnsi" w:cstheme="minorHAnsi"/>
          <w:color w:val="auto"/>
          <w:szCs w:val="24"/>
        </w:rPr>
        <w:t>f</w:t>
      </w:r>
      <w:r w:rsidR="00130198" w:rsidRPr="001564B0">
        <w:rPr>
          <w:rFonts w:asciiTheme="minorHAnsi" w:hAnsiTheme="minorHAnsi" w:cstheme="minorHAnsi"/>
          <w:color w:val="auto"/>
          <w:szCs w:val="24"/>
        </w:rPr>
        <w:t xml:space="preserve">oot </w:t>
      </w:r>
      <w:r w:rsidR="00AA750C">
        <w:rPr>
          <w:rFonts w:asciiTheme="minorHAnsi" w:hAnsiTheme="minorHAnsi" w:cstheme="minorHAnsi"/>
          <w:color w:val="auto"/>
          <w:szCs w:val="24"/>
        </w:rPr>
        <w:t>p</w:t>
      </w:r>
      <w:r w:rsidR="00130198" w:rsidRPr="001564B0">
        <w:rPr>
          <w:rFonts w:asciiTheme="minorHAnsi" w:hAnsiTheme="minorHAnsi" w:cstheme="minorHAnsi"/>
          <w:color w:val="auto"/>
          <w:szCs w:val="24"/>
        </w:rPr>
        <w:t xml:space="preserve">ain or </w:t>
      </w:r>
      <w:r w:rsidR="00AA750C">
        <w:rPr>
          <w:rFonts w:asciiTheme="minorHAnsi" w:hAnsiTheme="minorHAnsi" w:cstheme="minorHAnsi"/>
          <w:color w:val="auto"/>
          <w:szCs w:val="24"/>
        </w:rPr>
        <w:t>p</w:t>
      </w:r>
      <w:r w:rsidR="00130198" w:rsidRPr="001564B0">
        <w:rPr>
          <w:rFonts w:asciiTheme="minorHAnsi" w:hAnsiTheme="minorHAnsi" w:cstheme="minorHAnsi"/>
          <w:color w:val="auto"/>
          <w:szCs w:val="24"/>
        </w:rPr>
        <w:t xml:space="preserve">lantar </w:t>
      </w:r>
      <w:r w:rsidR="00AA750C">
        <w:rPr>
          <w:rFonts w:asciiTheme="minorHAnsi" w:hAnsiTheme="minorHAnsi" w:cstheme="minorHAnsi"/>
          <w:color w:val="auto"/>
          <w:szCs w:val="24"/>
        </w:rPr>
        <w:t>f</w:t>
      </w:r>
      <w:r w:rsidR="00130198" w:rsidRPr="001564B0">
        <w:rPr>
          <w:rFonts w:asciiTheme="minorHAnsi" w:hAnsiTheme="minorHAnsi" w:cstheme="minorHAnsi"/>
          <w:color w:val="auto"/>
          <w:szCs w:val="24"/>
        </w:rPr>
        <w:t>asciitis condition, it was presented in the MEB evidence before the PEB.</w:t>
      </w:r>
      <w:r w:rsidR="00AA750C">
        <w:rPr>
          <w:rFonts w:asciiTheme="minorHAnsi" w:hAnsiTheme="minorHAnsi" w:cstheme="minorHAnsi"/>
          <w:color w:val="auto"/>
          <w:szCs w:val="24"/>
        </w:rPr>
        <w:t xml:space="preserve"> </w:t>
      </w:r>
      <w:r w:rsidR="00130198" w:rsidRPr="001564B0">
        <w:rPr>
          <w:rFonts w:asciiTheme="minorHAnsi" w:hAnsiTheme="minorHAnsi" w:cstheme="minorHAnsi"/>
          <w:color w:val="auto"/>
          <w:szCs w:val="24"/>
        </w:rPr>
        <w:t xml:space="preserve"> The Board must thus approach this issue as a de facto service </w:t>
      </w:r>
      <w:r w:rsidRPr="001564B0">
        <w:rPr>
          <w:rFonts w:asciiTheme="minorHAnsi" w:hAnsiTheme="minorHAnsi" w:cstheme="minorHAnsi"/>
          <w:color w:val="auto"/>
          <w:szCs w:val="24"/>
        </w:rPr>
        <w:t xml:space="preserve">PEB </w:t>
      </w:r>
      <w:r w:rsidR="00130198" w:rsidRPr="001564B0">
        <w:rPr>
          <w:rFonts w:asciiTheme="minorHAnsi" w:hAnsiTheme="minorHAnsi" w:cstheme="minorHAnsi"/>
          <w:color w:val="auto"/>
          <w:szCs w:val="24"/>
        </w:rPr>
        <w:t xml:space="preserve">determination that </w:t>
      </w:r>
      <w:r w:rsidR="00AA750C">
        <w:rPr>
          <w:rFonts w:asciiTheme="minorHAnsi" w:hAnsiTheme="minorHAnsi" w:cstheme="minorHAnsi"/>
          <w:color w:val="auto"/>
          <w:szCs w:val="24"/>
        </w:rPr>
        <w:t>b</w:t>
      </w:r>
      <w:r w:rsidR="00130198" w:rsidRPr="001564B0">
        <w:rPr>
          <w:rFonts w:asciiTheme="minorHAnsi" w:hAnsiTheme="minorHAnsi" w:cstheme="minorHAnsi"/>
          <w:color w:val="auto"/>
          <w:szCs w:val="24"/>
        </w:rPr>
        <w:t xml:space="preserve">ilateral </w:t>
      </w:r>
      <w:r w:rsidR="00AA750C">
        <w:rPr>
          <w:rFonts w:asciiTheme="minorHAnsi" w:hAnsiTheme="minorHAnsi" w:cstheme="minorHAnsi"/>
          <w:color w:val="auto"/>
          <w:szCs w:val="24"/>
        </w:rPr>
        <w:t>p</w:t>
      </w:r>
      <w:r w:rsidR="00130198" w:rsidRPr="001564B0">
        <w:rPr>
          <w:rFonts w:asciiTheme="minorHAnsi" w:hAnsiTheme="minorHAnsi" w:cstheme="minorHAnsi"/>
          <w:color w:val="auto"/>
          <w:szCs w:val="24"/>
        </w:rPr>
        <w:t xml:space="preserve">lantar </w:t>
      </w:r>
      <w:r w:rsidR="00AA750C">
        <w:rPr>
          <w:rFonts w:asciiTheme="minorHAnsi" w:hAnsiTheme="minorHAnsi" w:cstheme="minorHAnsi"/>
          <w:color w:val="auto"/>
          <w:szCs w:val="24"/>
        </w:rPr>
        <w:t>f</w:t>
      </w:r>
      <w:r w:rsidR="00130198" w:rsidRPr="001564B0">
        <w:rPr>
          <w:rFonts w:asciiTheme="minorHAnsi" w:hAnsiTheme="minorHAnsi" w:cstheme="minorHAnsi"/>
          <w:color w:val="auto"/>
          <w:szCs w:val="24"/>
        </w:rPr>
        <w:t xml:space="preserve">asciitis was not an unfitting condition. </w:t>
      </w:r>
      <w:r w:rsidR="00185B19">
        <w:rPr>
          <w:rFonts w:asciiTheme="minorHAnsi" w:hAnsiTheme="minorHAnsi" w:cstheme="minorHAnsi"/>
          <w:color w:val="auto"/>
          <w:szCs w:val="24"/>
        </w:rPr>
        <w:t xml:space="preserve"> </w:t>
      </w:r>
      <w:r w:rsidR="00130198" w:rsidRPr="001564B0">
        <w:rPr>
          <w:rFonts w:asciiTheme="minorHAnsi" w:hAnsiTheme="minorHAnsi" w:cstheme="minorHAnsi"/>
          <w:color w:val="auto"/>
          <w:szCs w:val="24"/>
        </w:rPr>
        <w:t xml:space="preserve">The Board’s threshold for countering DES fitness determinations is higher than the VASRD §4.3 (reasonable doubt) standard used for its rating recommendations, but remains adherent to the DoDI 6040.44 “fair and equitable” standard. </w:t>
      </w:r>
      <w:r w:rsidR="00AA750C">
        <w:rPr>
          <w:rFonts w:asciiTheme="minorHAnsi" w:hAnsiTheme="minorHAnsi" w:cstheme="minorHAnsi"/>
          <w:color w:val="auto"/>
          <w:szCs w:val="24"/>
        </w:rPr>
        <w:t xml:space="preserve"> </w:t>
      </w:r>
      <w:r w:rsidR="008F1E48" w:rsidRPr="001564B0">
        <w:rPr>
          <w:rFonts w:asciiTheme="minorHAnsi" w:hAnsiTheme="minorHAnsi" w:cstheme="minorHAnsi"/>
          <w:color w:val="auto"/>
          <w:szCs w:val="24"/>
        </w:rPr>
        <w:t xml:space="preserve">The Board </w:t>
      </w:r>
      <w:r w:rsidR="00130198" w:rsidRPr="001564B0">
        <w:rPr>
          <w:rFonts w:asciiTheme="minorHAnsi" w:hAnsiTheme="minorHAnsi" w:cstheme="minorHAnsi"/>
          <w:color w:val="auto"/>
          <w:szCs w:val="24"/>
        </w:rPr>
        <w:t xml:space="preserve">discussed at length whether </w:t>
      </w:r>
      <w:r w:rsidR="008F1E48" w:rsidRPr="001564B0">
        <w:rPr>
          <w:rFonts w:asciiTheme="minorHAnsi" w:eastAsia="Calibri" w:hAnsiTheme="minorHAnsi" w:cstheme="minorHAnsi"/>
          <w:color w:val="auto"/>
          <w:szCs w:val="24"/>
        </w:rPr>
        <w:t xml:space="preserve">the </w:t>
      </w:r>
      <w:r w:rsidR="00AA750C">
        <w:rPr>
          <w:rFonts w:asciiTheme="minorHAnsi" w:hAnsiTheme="minorHAnsi" w:cstheme="minorHAnsi"/>
          <w:color w:val="auto"/>
          <w:szCs w:val="24"/>
        </w:rPr>
        <w:t>b</w:t>
      </w:r>
      <w:r w:rsidR="008F1E48" w:rsidRPr="001564B0">
        <w:rPr>
          <w:rFonts w:asciiTheme="minorHAnsi" w:hAnsiTheme="minorHAnsi" w:cstheme="minorHAnsi"/>
          <w:color w:val="auto"/>
          <w:szCs w:val="24"/>
        </w:rPr>
        <w:t xml:space="preserve">ilateral </w:t>
      </w:r>
      <w:r w:rsidR="00AA750C">
        <w:rPr>
          <w:rFonts w:asciiTheme="minorHAnsi" w:hAnsiTheme="minorHAnsi" w:cstheme="minorHAnsi"/>
          <w:color w:val="auto"/>
          <w:szCs w:val="24"/>
        </w:rPr>
        <w:t>p</w:t>
      </w:r>
      <w:r w:rsidR="008F1E48" w:rsidRPr="001564B0">
        <w:rPr>
          <w:rFonts w:asciiTheme="minorHAnsi" w:hAnsiTheme="minorHAnsi" w:cstheme="minorHAnsi"/>
          <w:color w:val="auto"/>
          <w:szCs w:val="24"/>
        </w:rPr>
        <w:t xml:space="preserve">lantar </w:t>
      </w:r>
      <w:r w:rsidR="00AA750C">
        <w:rPr>
          <w:rFonts w:asciiTheme="minorHAnsi" w:hAnsiTheme="minorHAnsi" w:cstheme="minorHAnsi"/>
          <w:color w:val="auto"/>
          <w:szCs w:val="24"/>
        </w:rPr>
        <w:t>f</w:t>
      </w:r>
      <w:r w:rsidR="007E47DF" w:rsidRPr="001564B0">
        <w:rPr>
          <w:rFonts w:asciiTheme="minorHAnsi" w:hAnsiTheme="minorHAnsi" w:cstheme="minorHAnsi"/>
          <w:color w:val="auto"/>
          <w:szCs w:val="24"/>
        </w:rPr>
        <w:t>asciitis should</w:t>
      </w:r>
      <w:r w:rsidR="00130198" w:rsidRPr="001564B0">
        <w:rPr>
          <w:rFonts w:asciiTheme="minorHAnsi" w:hAnsiTheme="minorHAnsi" w:cstheme="minorHAnsi"/>
          <w:color w:val="auto"/>
          <w:szCs w:val="24"/>
        </w:rPr>
        <w:t xml:space="preserve"> be considered </w:t>
      </w:r>
      <w:r w:rsidRPr="001564B0">
        <w:rPr>
          <w:rFonts w:asciiTheme="minorHAnsi" w:hAnsiTheme="minorHAnsi" w:cstheme="minorHAnsi"/>
          <w:color w:val="auto"/>
          <w:szCs w:val="24"/>
        </w:rPr>
        <w:t>an</w:t>
      </w:r>
      <w:r w:rsidR="00130198" w:rsidRPr="001564B0">
        <w:rPr>
          <w:rFonts w:asciiTheme="minorHAnsi" w:hAnsiTheme="minorHAnsi" w:cstheme="minorHAnsi"/>
          <w:color w:val="auto"/>
          <w:szCs w:val="24"/>
        </w:rPr>
        <w:t xml:space="preserve"> unfitting condition separate from the bilateral ankle condition</w:t>
      </w:r>
      <w:r w:rsidR="008F1E48" w:rsidRPr="001564B0">
        <w:rPr>
          <w:rFonts w:asciiTheme="minorHAnsi" w:hAnsiTheme="minorHAnsi" w:cstheme="minorHAnsi"/>
          <w:color w:val="auto"/>
          <w:szCs w:val="24"/>
        </w:rPr>
        <w:t>.</w:t>
      </w:r>
      <w:r w:rsidR="003C7EB6" w:rsidRPr="001564B0">
        <w:rPr>
          <w:rFonts w:asciiTheme="minorHAnsi" w:hAnsiTheme="minorHAnsi" w:cstheme="minorHAnsi"/>
          <w:color w:val="auto"/>
          <w:szCs w:val="24"/>
        </w:rPr>
        <w:t xml:space="preserve"> </w:t>
      </w:r>
      <w:r w:rsidR="001564B0" w:rsidRPr="001564B0">
        <w:rPr>
          <w:rFonts w:asciiTheme="minorHAnsi" w:hAnsiTheme="minorHAnsi" w:cstheme="minorHAnsi"/>
          <w:color w:val="auto"/>
          <w:szCs w:val="24"/>
        </w:rPr>
        <w:t xml:space="preserve"> </w:t>
      </w:r>
      <w:r w:rsidR="00130198" w:rsidRPr="001564B0">
        <w:rPr>
          <w:rFonts w:asciiTheme="minorHAnsi" w:hAnsiTheme="minorHAnsi" w:cstheme="minorHAnsi"/>
          <w:color w:val="auto"/>
          <w:szCs w:val="24"/>
        </w:rPr>
        <w:t xml:space="preserve">The </w:t>
      </w:r>
      <w:r w:rsidR="00AA750C">
        <w:rPr>
          <w:rFonts w:asciiTheme="minorHAnsi" w:hAnsiTheme="minorHAnsi" w:cstheme="minorHAnsi"/>
          <w:color w:val="auto"/>
          <w:szCs w:val="24"/>
        </w:rPr>
        <w:t>b</w:t>
      </w:r>
      <w:r w:rsidR="00130198" w:rsidRPr="001564B0">
        <w:rPr>
          <w:rFonts w:asciiTheme="minorHAnsi" w:hAnsiTheme="minorHAnsi" w:cstheme="minorHAnsi"/>
          <w:color w:val="auto"/>
          <w:szCs w:val="24"/>
        </w:rPr>
        <w:t xml:space="preserve">ilateral </w:t>
      </w:r>
      <w:r w:rsidR="00AA750C">
        <w:rPr>
          <w:rFonts w:asciiTheme="minorHAnsi" w:hAnsiTheme="minorHAnsi" w:cstheme="minorHAnsi"/>
          <w:color w:val="auto"/>
          <w:szCs w:val="24"/>
        </w:rPr>
        <w:t>p</w:t>
      </w:r>
      <w:r w:rsidR="00130198" w:rsidRPr="001564B0">
        <w:rPr>
          <w:rFonts w:asciiTheme="minorHAnsi" w:hAnsiTheme="minorHAnsi" w:cstheme="minorHAnsi"/>
          <w:color w:val="auto"/>
          <w:szCs w:val="24"/>
        </w:rPr>
        <w:t xml:space="preserve">lantar </w:t>
      </w:r>
      <w:r w:rsidR="00AA750C">
        <w:rPr>
          <w:rFonts w:asciiTheme="minorHAnsi" w:hAnsiTheme="minorHAnsi" w:cstheme="minorHAnsi"/>
          <w:color w:val="auto"/>
          <w:szCs w:val="24"/>
        </w:rPr>
        <w:t>f</w:t>
      </w:r>
      <w:r w:rsidR="00130198" w:rsidRPr="001564B0">
        <w:rPr>
          <w:rFonts w:asciiTheme="minorHAnsi" w:hAnsiTheme="minorHAnsi" w:cstheme="minorHAnsi"/>
          <w:color w:val="auto"/>
          <w:szCs w:val="24"/>
        </w:rPr>
        <w:t xml:space="preserve">asciitis condition was noted in the </w:t>
      </w:r>
      <w:r w:rsidR="00AA750C">
        <w:rPr>
          <w:rFonts w:asciiTheme="minorHAnsi" w:hAnsiTheme="minorHAnsi" w:cstheme="minorHAnsi"/>
          <w:color w:val="auto"/>
          <w:szCs w:val="24"/>
        </w:rPr>
        <w:t>NARSUM</w:t>
      </w:r>
      <w:r w:rsidR="00130198" w:rsidRPr="001564B0">
        <w:rPr>
          <w:rFonts w:asciiTheme="minorHAnsi" w:hAnsiTheme="minorHAnsi" w:cstheme="minorHAnsi"/>
          <w:color w:val="auto"/>
          <w:szCs w:val="24"/>
        </w:rPr>
        <w:t xml:space="preserve"> and in the VA C&amp;P exam. </w:t>
      </w:r>
      <w:r w:rsidR="001564B0" w:rsidRPr="001564B0">
        <w:rPr>
          <w:rFonts w:asciiTheme="minorHAnsi" w:hAnsiTheme="minorHAnsi" w:cstheme="minorHAnsi"/>
          <w:color w:val="auto"/>
          <w:szCs w:val="24"/>
        </w:rPr>
        <w:t xml:space="preserve"> </w:t>
      </w:r>
      <w:r w:rsidR="00130198" w:rsidRPr="001564B0">
        <w:rPr>
          <w:rFonts w:asciiTheme="minorHAnsi" w:hAnsiTheme="minorHAnsi" w:cstheme="minorHAnsi"/>
          <w:color w:val="auto"/>
          <w:szCs w:val="24"/>
        </w:rPr>
        <w:t xml:space="preserve">The CI’s condition was not improved by orthopedic appliances or surgery. </w:t>
      </w:r>
      <w:r w:rsidR="001564B0" w:rsidRPr="001564B0">
        <w:rPr>
          <w:rFonts w:asciiTheme="minorHAnsi" w:hAnsiTheme="minorHAnsi" w:cstheme="minorHAnsi"/>
          <w:color w:val="auto"/>
          <w:szCs w:val="24"/>
        </w:rPr>
        <w:t xml:space="preserve"> </w:t>
      </w:r>
      <w:r w:rsidR="00130198" w:rsidRPr="001564B0">
        <w:rPr>
          <w:rFonts w:asciiTheme="minorHAnsi" w:hAnsiTheme="minorHAnsi" w:cstheme="minorHAnsi"/>
          <w:color w:val="auto"/>
          <w:szCs w:val="24"/>
        </w:rPr>
        <w:t xml:space="preserve">The condition developed after the bilateral ankle pain was present and more likely than not, developed as a result of the ankle condition. </w:t>
      </w:r>
      <w:r w:rsidR="001564B0" w:rsidRPr="001564B0">
        <w:rPr>
          <w:rFonts w:asciiTheme="minorHAnsi" w:hAnsiTheme="minorHAnsi" w:cstheme="minorHAnsi"/>
          <w:color w:val="auto"/>
          <w:szCs w:val="24"/>
        </w:rPr>
        <w:t xml:space="preserve"> </w:t>
      </w:r>
      <w:r w:rsidR="0039225C" w:rsidRPr="001564B0">
        <w:rPr>
          <w:rFonts w:asciiTheme="minorHAnsi" w:hAnsiTheme="minorHAnsi" w:cstheme="minorHAnsi"/>
          <w:color w:val="auto"/>
          <w:szCs w:val="24"/>
        </w:rPr>
        <w:t xml:space="preserve">The Board considered and rejected adding the </w:t>
      </w:r>
      <w:r w:rsidR="00EC0D87">
        <w:rPr>
          <w:rFonts w:asciiTheme="minorHAnsi" w:hAnsiTheme="minorHAnsi" w:cstheme="minorHAnsi"/>
          <w:color w:val="auto"/>
          <w:szCs w:val="24"/>
        </w:rPr>
        <w:t>b</w:t>
      </w:r>
      <w:r w:rsidR="0039225C" w:rsidRPr="001564B0">
        <w:rPr>
          <w:rFonts w:asciiTheme="minorHAnsi" w:hAnsiTheme="minorHAnsi" w:cstheme="minorHAnsi"/>
          <w:color w:val="auto"/>
          <w:szCs w:val="24"/>
        </w:rPr>
        <w:t xml:space="preserve">ilateral </w:t>
      </w:r>
      <w:r w:rsidR="00EC0D87">
        <w:rPr>
          <w:rFonts w:asciiTheme="minorHAnsi" w:hAnsiTheme="minorHAnsi" w:cstheme="minorHAnsi"/>
          <w:color w:val="auto"/>
          <w:szCs w:val="24"/>
        </w:rPr>
        <w:t>p</w:t>
      </w:r>
      <w:r w:rsidR="0039225C" w:rsidRPr="001564B0">
        <w:rPr>
          <w:rFonts w:asciiTheme="minorHAnsi" w:hAnsiTheme="minorHAnsi" w:cstheme="minorHAnsi"/>
          <w:color w:val="auto"/>
          <w:szCs w:val="24"/>
        </w:rPr>
        <w:t xml:space="preserve">lantar </w:t>
      </w:r>
      <w:r w:rsidR="00EC0D87">
        <w:rPr>
          <w:rFonts w:asciiTheme="minorHAnsi" w:hAnsiTheme="minorHAnsi" w:cstheme="minorHAnsi"/>
          <w:color w:val="auto"/>
          <w:szCs w:val="24"/>
        </w:rPr>
        <w:t>f</w:t>
      </w:r>
      <w:r w:rsidR="0039225C" w:rsidRPr="001564B0">
        <w:rPr>
          <w:rFonts w:asciiTheme="minorHAnsi" w:hAnsiTheme="minorHAnsi" w:cstheme="minorHAnsi"/>
          <w:color w:val="auto"/>
          <w:szCs w:val="24"/>
        </w:rPr>
        <w:t>asciitis as a separate unfitting condition</w:t>
      </w:r>
      <w:r w:rsidR="0032083C" w:rsidRPr="001564B0">
        <w:rPr>
          <w:rFonts w:asciiTheme="minorHAnsi" w:hAnsiTheme="minorHAnsi" w:cstheme="minorHAnsi"/>
          <w:color w:val="auto"/>
          <w:szCs w:val="24"/>
        </w:rPr>
        <w:t>.</w:t>
      </w:r>
      <w:r w:rsidR="0039225C" w:rsidRPr="001564B0">
        <w:rPr>
          <w:rFonts w:asciiTheme="minorHAnsi" w:hAnsiTheme="minorHAnsi" w:cstheme="minorHAnsi"/>
          <w:color w:val="auto"/>
          <w:szCs w:val="24"/>
        </w:rPr>
        <w:t xml:space="preserve"> </w:t>
      </w:r>
      <w:r w:rsidR="001564B0" w:rsidRPr="001564B0">
        <w:rPr>
          <w:rFonts w:asciiTheme="minorHAnsi" w:hAnsiTheme="minorHAnsi" w:cstheme="minorHAnsi"/>
          <w:color w:val="auto"/>
          <w:szCs w:val="24"/>
        </w:rPr>
        <w:t xml:space="preserve"> </w:t>
      </w:r>
      <w:r w:rsidR="0039225C" w:rsidRPr="001564B0">
        <w:rPr>
          <w:rFonts w:asciiTheme="minorHAnsi" w:hAnsiTheme="minorHAnsi"/>
          <w:color w:val="auto"/>
          <w:szCs w:val="24"/>
        </w:rPr>
        <w:t>All evidence considered</w:t>
      </w:r>
      <w:proofErr w:type="gramStart"/>
      <w:r w:rsidR="0039225C" w:rsidRPr="001564B0">
        <w:rPr>
          <w:rFonts w:asciiTheme="minorHAnsi" w:hAnsiTheme="minorHAnsi"/>
          <w:color w:val="auto"/>
          <w:szCs w:val="24"/>
        </w:rPr>
        <w:t>,</w:t>
      </w:r>
      <w:proofErr w:type="gramEnd"/>
      <w:r w:rsidR="0039225C" w:rsidRPr="001564B0">
        <w:rPr>
          <w:rFonts w:asciiTheme="minorHAnsi" w:hAnsiTheme="minorHAnsi"/>
          <w:color w:val="auto"/>
          <w:szCs w:val="24"/>
        </w:rPr>
        <w:t xml:space="preserve"> there is not </w:t>
      </w:r>
      <w:r w:rsidR="00BB1405" w:rsidRPr="001564B0">
        <w:rPr>
          <w:rFonts w:asciiTheme="minorHAnsi" w:hAnsiTheme="minorHAnsi"/>
          <w:color w:val="auto"/>
          <w:szCs w:val="24"/>
        </w:rPr>
        <w:t xml:space="preserve">a </w:t>
      </w:r>
      <w:r w:rsidR="00BF08B2" w:rsidRPr="001564B0">
        <w:rPr>
          <w:rFonts w:asciiTheme="minorHAnsi" w:hAnsiTheme="minorHAnsi"/>
          <w:color w:val="auto"/>
          <w:szCs w:val="24"/>
        </w:rPr>
        <w:t xml:space="preserve">preponderance of evidence </w:t>
      </w:r>
      <w:r w:rsidR="0039225C" w:rsidRPr="001564B0">
        <w:rPr>
          <w:rFonts w:asciiTheme="minorHAnsi" w:hAnsiTheme="minorHAnsi"/>
          <w:color w:val="auto"/>
          <w:szCs w:val="24"/>
        </w:rPr>
        <w:t xml:space="preserve">in the CI’s favor supporting addition of </w:t>
      </w:r>
      <w:r w:rsidR="00EC0D87">
        <w:rPr>
          <w:rFonts w:asciiTheme="minorHAnsi" w:hAnsiTheme="minorHAnsi" w:cstheme="minorHAnsi"/>
          <w:color w:val="auto"/>
          <w:szCs w:val="24"/>
        </w:rPr>
        <w:t>b</w:t>
      </w:r>
      <w:r w:rsidR="0039225C" w:rsidRPr="001564B0">
        <w:rPr>
          <w:rFonts w:asciiTheme="minorHAnsi" w:hAnsiTheme="minorHAnsi" w:cstheme="minorHAnsi"/>
          <w:color w:val="auto"/>
          <w:szCs w:val="24"/>
        </w:rPr>
        <w:t xml:space="preserve">ilateral </w:t>
      </w:r>
      <w:r w:rsidR="00EC0D87">
        <w:rPr>
          <w:rFonts w:asciiTheme="minorHAnsi" w:hAnsiTheme="minorHAnsi" w:cstheme="minorHAnsi"/>
          <w:color w:val="auto"/>
          <w:szCs w:val="24"/>
        </w:rPr>
        <w:t>p</w:t>
      </w:r>
      <w:r w:rsidR="0039225C" w:rsidRPr="001564B0">
        <w:rPr>
          <w:rFonts w:asciiTheme="minorHAnsi" w:hAnsiTheme="minorHAnsi" w:cstheme="minorHAnsi"/>
          <w:color w:val="auto"/>
          <w:szCs w:val="24"/>
        </w:rPr>
        <w:t xml:space="preserve">lantar </w:t>
      </w:r>
      <w:r w:rsidR="00EC0D87">
        <w:rPr>
          <w:rFonts w:asciiTheme="minorHAnsi" w:hAnsiTheme="minorHAnsi" w:cstheme="minorHAnsi"/>
          <w:color w:val="auto"/>
          <w:szCs w:val="24"/>
        </w:rPr>
        <w:t>f</w:t>
      </w:r>
      <w:r w:rsidR="0039225C" w:rsidRPr="001564B0">
        <w:rPr>
          <w:rFonts w:asciiTheme="minorHAnsi" w:hAnsiTheme="minorHAnsi" w:cstheme="minorHAnsi"/>
          <w:color w:val="auto"/>
          <w:szCs w:val="24"/>
        </w:rPr>
        <w:t xml:space="preserve">asciitis </w:t>
      </w:r>
      <w:r w:rsidR="0039225C" w:rsidRPr="001564B0">
        <w:rPr>
          <w:rFonts w:asciiTheme="minorHAnsi" w:hAnsiTheme="minorHAnsi"/>
          <w:color w:val="auto"/>
          <w:szCs w:val="24"/>
        </w:rPr>
        <w:t xml:space="preserve">as an unfitting condition for separation rating.  </w:t>
      </w:r>
    </w:p>
    <w:p w:rsidR="00BF08B2" w:rsidRPr="001564B0" w:rsidRDefault="00BF08B2" w:rsidP="00BF21C5">
      <w:pPr>
        <w:spacing w:line="240" w:lineRule="exact"/>
        <w:jc w:val="both"/>
        <w:rPr>
          <w:rFonts w:asciiTheme="minorHAnsi" w:eastAsia="HiddenHorzOCR" w:hAnsiTheme="minorHAnsi" w:cstheme="minorHAnsi"/>
          <w:color w:val="auto"/>
          <w:szCs w:val="24"/>
          <w:u w:val="single"/>
        </w:rPr>
      </w:pPr>
    </w:p>
    <w:p w:rsidR="00BA1BA5" w:rsidRPr="001564B0" w:rsidRDefault="00BA1BA5" w:rsidP="00BF21C5">
      <w:pPr>
        <w:spacing w:line="240" w:lineRule="exact"/>
        <w:jc w:val="both"/>
        <w:rPr>
          <w:rFonts w:asciiTheme="minorHAnsi" w:hAnsiTheme="minorHAnsi" w:cstheme="minorHAnsi"/>
          <w:color w:val="auto"/>
          <w:szCs w:val="24"/>
        </w:rPr>
      </w:pPr>
      <w:proofErr w:type="gramStart"/>
      <w:r w:rsidRPr="001564B0">
        <w:rPr>
          <w:rFonts w:asciiTheme="minorHAnsi" w:eastAsia="HiddenHorzOCR" w:hAnsiTheme="minorHAnsi" w:cstheme="minorHAnsi"/>
          <w:color w:val="auto"/>
          <w:szCs w:val="24"/>
          <w:u w:val="single"/>
        </w:rPr>
        <w:t>Other Contended Conditions</w:t>
      </w:r>
      <w:r w:rsidRPr="001564B0">
        <w:rPr>
          <w:rFonts w:asciiTheme="minorHAnsi" w:eastAsia="HiddenHorzOCR" w:hAnsiTheme="minorHAnsi" w:cstheme="minorHAnsi"/>
          <w:color w:val="auto"/>
          <w:szCs w:val="24"/>
        </w:rPr>
        <w:t>.</w:t>
      </w:r>
      <w:proofErr w:type="gramEnd"/>
      <w:r w:rsidRPr="001564B0">
        <w:rPr>
          <w:rFonts w:asciiTheme="minorHAnsi" w:eastAsia="HiddenHorzOCR" w:hAnsiTheme="minorHAnsi" w:cstheme="minorHAnsi"/>
          <w:color w:val="auto"/>
          <w:szCs w:val="24"/>
        </w:rPr>
        <w:t xml:space="preserve">  The CI’s application asserts that compensable ratings should be considered for </w:t>
      </w:r>
      <w:r w:rsidR="001D2916" w:rsidRPr="001564B0">
        <w:rPr>
          <w:rFonts w:asciiTheme="minorHAnsi" w:eastAsia="HiddenHorzOCR" w:hAnsiTheme="minorHAnsi" w:cstheme="minorHAnsi"/>
          <w:color w:val="auto"/>
          <w:szCs w:val="24"/>
        </w:rPr>
        <w:t xml:space="preserve">bilateral </w:t>
      </w:r>
      <w:r w:rsidRPr="001564B0">
        <w:rPr>
          <w:rFonts w:asciiTheme="minorHAnsi" w:eastAsia="HiddenHorzOCR" w:hAnsiTheme="minorHAnsi" w:cstheme="minorHAnsi"/>
          <w:color w:val="auto"/>
          <w:szCs w:val="24"/>
        </w:rPr>
        <w:t>knee and lower back</w:t>
      </w:r>
      <w:r w:rsidR="001D2916" w:rsidRPr="001564B0">
        <w:rPr>
          <w:rFonts w:asciiTheme="minorHAnsi" w:eastAsia="HiddenHorzOCR" w:hAnsiTheme="minorHAnsi" w:cstheme="minorHAnsi"/>
          <w:color w:val="auto"/>
          <w:szCs w:val="24"/>
        </w:rPr>
        <w:t xml:space="preserve"> conditions</w:t>
      </w:r>
      <w:r w:rsidR="003C7EB6" w:rsidRPr="001564B0">
        <w:rPr>
          <w:rFonts w:asciiTheme="minorHAnsi" w:eastAsia="HiddenHorzOCR" w:hAnsiTheme="minorHAnsi" w:cstheme="minorHAnsi"/>
          <w:color w:val="auto"/>
          <w:szCs w:val="24"/>
        </w:rPr>
        <w:t xml:space="preserve">. </w:t>
      </w:r>
      <w:r w:rsidR="001564B0" w:rsidRPr="001564B0">
        <w:rPr>
          <w:rFonts w:asciiTheme="minorHAnsi" w:eastAsia="HiddenHorzOCR" w:hAnsiTheme="minorHAnsi" w:cstheme="minorHAnsi"/>
          <w:color w:val="auto"/>
          <w:szCs w:val="24"/>
        </w:rPr>
        <w:t xml:space="preserve"> </w:t>
      </w:r>
      <w:r w:rsidR="008E66E1" w:rsidRPr="001564B0">
        <w:rPr>
          <w:rFonts w:asciiTheme="minorHAnsi" w:eastAsia="HiddenHorzOCR" w:hAnsiTheme="minorHAnsi" w:cstheme="minorHAnsi"/>
          <w:color w:val="auto"/>
          <w:szCs w:val="24"/>
        </w:rPr>
        <w:t xml:space="preserve">However, none of these conditions were included in the DES file. </w:t>
      </w:r>
      <w:r w:rsidR="001564B0" w:rsidRPr="001564B0">
        <w:rPr>
          <w:rFonts w:asciiTheme="minorHAnsi" w:eastAsia="HiddenHorzOCR" w:hAnsiTheme="minorHAnsi" w:cstheme="minorHAnsi"/>
          <w:color w:val="auto"/>
          <w:szCs w:val="24"/>
        </w:rPr>
        <w:t xml:space="preserve"> </w:t>
      </w:r>
      <w:r w:rsidR="008E66E1" w:rsidRPr="001564B0">
        <w:rPr>
          <w:rFonts w:asciiTheme="minorHAnsi" w:hAnsiTheme="minorHAnsi" w:cstheme="minorHAnsi"/>
          <w:color w:val="auto"/>
          <w:szCs w:val="24"/>
        </w:rPr>
        <w:t xml:space="preserve">The Board does not have the authority under DoDI 6040.44 to render fitness or rating recommendations for any conditions not considered by the DES. </w:t>
      </w:r>
      <w:r w:rsidR="001564B0" w:rsidRPr="001564B0">
        <w:rPr>
          <w:rFonts w:asciiTheme="minorHAnsi" w:hAnsiTheme="minorHAnsi" w:cstheme="minorHAnsi"/>
          <w:color w:val="auto"/>
          <w:szCs w:val="24"/>
        </w:rPr>
        <w:t xml:space="preserve"> </w:t>
      </w:r>
      <w:r w:rsidR="008E66E1" w:rsidRPr="001564B0">
        <w:rPr>
          <w:rFonts w:asciiTheme="minorHAnsi" w:hAnsiTheme="minorHAnsi" w:cstheme="minorHAnsi"/>
          <w:color w:val="auto"/>
          <w:szCs w:val="24"/>
        </w:rPr>
        <w:t>The Board, therefore, has no reasonable basis for recommending any additional unfitting conditions for separation rating.</w:t>
      </w:r>
    </w:p>
    <w:p w:rsidR="00F97F89" w:rsidRPr="001564B0" w:rsidRDefault="00F97F89" w:rsidP="00BF21C5">
      <w:pPr>
        <w:tabs>
          <w:tab w:val="left" w:pos="288"/>
          <w:tab w:val="left" w:pos="4752"/>
        </w:tabs>
        <w:spacing w:line="240" w:lineRule="exact"/>
        <w:jc w:val="both"/>
        <w:rPr>
          <w:rFonts w:asciiTheme="minorHAnsi" w:eastAsia="HiddenHorzOCR" w:hAnsiTheme="minorHAnsi" w:cstheme="minorHAnsi"/>
          <w:color w:val="auto"/>
          <w:szCs w:val="24"/>
        </w:rPr>
      </w:pPr>
    </w:p>
    <w:p w:rsidR="00B21281" w:rsidRPr="00C77BF7" w:rsidRDefault="00BA1BA5" w:rsidP="00BF21C5">
      <w:pPr>
        <w:spacing w:line="240" w:lineRule="exact"/>
        <w:jc w:val="both"/>
        <w:rPr>
          <w:rFonts w:asciiTheme="minorHAnsi" w:eastAsia="HiddenHorzOCR" w:hAnsiTheme="minorHAnsi" w:cstheme="minorHAnsi"/>
          <w:color w:val="auto"/>
          <w:szCs w:val="24"/>
        </w:rPr>
      </w:pPr>
      <w:proofErr w:type="gramStart"/>
      <w:r w:rsidRPr="001564B0">
        <w:rPr>
          <w:rFonts w:asciiTheme="minorHAnsi" w:hAnsiTheme="minorHAnsi" w:cstheme="minorHAnsi"/>
          <w:color w:val="auto"/>
          <w:szCs w:val="24"/>
          <w:u w:val="single"/>
        </w:rPr>
        <w:t>Remaining Conditions</w:t>
      </w:r>
      <w:r w:rsidRPr="001564B0">
        <w:rPr>
          <w:rFonts w:asciiTheme="minorHAnsi" w:hAnsiTheme="minorHAnsi" w:cstheme="minorHAnsi"/>
          <w:color w:val="auto"/>
          <w:szCs w:val="24"/>
        </w:rPr>
        <w:t>.</w:t>
      </w:r>
      <w:proofErr w:type="gramEnd"/>
      <w:r w:rsidRPr="001564B0">
        <w:rPr>
          <w:rFonts w:asciiTheme="minorHAnsi" w:hAnsiTheme="minorHAnsi" w:cstheme="minorHAnsi"/>
          <w:color w:val="auto"/>
          <w:szCs w:val="24"/>
        </w:rPr>
        <w:t xml:space="preserve">  </w:t>
      </w:r>
      <w:r w:rsidR="008E66E1" w:rsidRPr="001564B0">
        <w:rPr>
          <w:rFonts w:asciiTheme="minorHAnsi" w:hAnsiTheme="minorHAnsi" w:cstheme="minorHAnsi"/>
          <w:color w:val="auto"/>
          <w:szCs w:val="24"/>
        </w:rPr>
        <w:t xml:space="preserve">Bilateral </w:t>
      </w:r>
      <w:r w:rsidR="00EC0D87">
        <w:rPr>
          <w:rFonts w:asciiTheme="minorHAnsi" w:hAnsiTheme="minorHAnsi" w:cstheme="minorHAnsi"/>
          <w:color w:val="auto"/>
          <w:szCs w:val="24"/>
        </w:rPr>
        <w:t>d</w:t>
      </w:r>
      <w:r w:rsidR="008E66E1" w:rsidRPr="001564B0">
        <w:rPr>
          <w:rFonts w:asciiTheme="minorHAnsi" w:hAnsiTheme="minorHAnsi" w:cstheme="minorHAnsi"/>
          <w:color w:val="auto"/>
          <w:szCs w:val="24"/>
        </w:rPr>
        <w:t xml:space="preserve">ry </w:t>
      </w:r>
      <w:r w:rsidR="00EC0D87">
        <w:rPr>
          <w:rFonts w:asciiTheme="minorHAnsi" w:hAnsiTheme="minorHAnsi" w:cstheme="minorHAnsi"/>
          <w:color w:val="auto"/>
          <w:szCs w:val="24"/>
        </w:rPr>
        <w:t>e</w:t>
      </w:r>
      <w:r w:rsidR="008E66E1" w:rsidRPr="001564B0">
        <w:rPr>
          <w:rFonts w:asciiTheme="minorHAnsi" w:hAnsiTheme="minorHAnsi" w:cstheme="minorHAnsi"/>
          <w:color w:val="auto"/>
          <w:szCs w:val="24"/>
        </w:rPr>
        <w:t xml:space="preserve">ye </w:t>
      </w:r>
      <w:r w:rsidR="00EC0D87">
        <w:rPr>
          <w:rFonts w:asciiTheme="minorHAnsi" w:hAnsiTheme="minorHAnsi" w:cstheme="minorHAnsi"/>
          <w:color w:val="auto"/>
          <w:szCs w:val="24"/>
        </w:rPr>
        <w:t>s</w:t>
      </w:r>
      <w:r w:rsidR="008E66E1" w:rsidRPr="001564B0">
        <w:rPr>
          <w:rFonts w:asciiTheme="minorHAnsi" w:hAnsiTheme="minorHAnsi" w:cstheme="minorHAnsi"/>
          <w:color w:val="auto"/>
          <w:szCs w:val="24"/>
        </w:rPr>
        <w:t xml:space="preserve">yndrome was noted in the VA rating decision proximal to separation but was not documented in the DES file. No other conditions were noted in the NARSUM or found elsewhere in the DES file. </w:t>
      </w:r>
      <w:r w:rsidR="00185B19">
        <w:rPr>
          <w:rFonts w:asciiTheme="minorHAnsi" w:hAnsiTheme="minorHAnsi" w:cstheme="minorHAnsi"/>
          <w:color w:val="auto"/>
          <w:szCs w:val="24"/>
        </w:rPr>
        <w:t xml:space="preserve"> </w:t>
      </w:r>
      <w:r w:rsidR="008E66E1" w:rsidRPr="001564B0">
        <w:rPr>
          <w:rFonts w:asciiTheme="minorHAnsi" w:hAnsiTheme="minorHAnsi" w:cstheme="minorHAnsi"/>
          <w:color w:val="auto"/>
          <w:szCs w:val="24"/>
        </w:rPr>
        <w:t>The Board does not have the authority under DoDI 6040.44 to render fitness or rating recommendations for any conditions not cons</w:t>
      </w:r>
      <w:r w:rsidR="008E66E1" w:rsidRPr="00C77BF7">
        <w:rPr>
          <w:rFonts w:asciiTheme="minorHAnsi" w:hAnsiTheme="minorHAnsi" w:cstheme="minorHAnsi"/>
          <w:color w:val="auto"/>
          <w:szCs w:val="24"/>
        </w:rPr>
        <w:t xml:space="preserve">idered by </w:t>
      </w:r>
      <w:r w:rsidR="008E66E1" w:rsidRPr="00C77BF7">
        <w:rPr>
          <w:rFonts w:asciiTheme="minorHAnsi" w:hAnsiTheme="minorHAnsi" w:cstheme="minorHAnsi"/>
          <w:color w:val="auto"/>
          <w:szCs w:val="24"/>
        </w:rPr>
        <w:lastRenderedPageBreak/>
        <w:t xml:space="preserve">the DES. </w:t>
      </w:r>
      <w:r w:rsidR="001564B0">
        <w:rPr>
          <w:rFonts w:asciiTheme="minorHAnsi" w:hAnsiTheme="minorHAnsi" w:cstheme="minorHAnsi"/>
          <w:color w:val="auto"/>
          <w:szCs w:val="24"/>
        </w:rPr>
        <w:t xml:space="preserve"> </w:t>
      </w:r>
      <w:r w:rsidR="008E66E1" w:rsidRPr="00C77BF7">
        <w:rPr>
          <w:rFonts w:asciiTheme="minorHAnsi" w:hAnsiTheme="minorHAnsi" w:cstheme="minorHAnsi"/>
          <w:color w:val="auto"/>
          <w:szCs w:val="24"/>
        </w:rPr>
        <w:t>The Board, therefore, has no reasonable basis for recommending any additional unfitting conditions for separation rating.</w:t>
      </w:r>
    </w:p>
    <w:p w:rsidR="00106AD8" w:rsidRPr="00C77BF7" w:rsidRDefault="00106AD8" w:rsidP="00BF21C5">
      <w:pPr>
        <w:pBdr>
          <w:bottom w:val="single" w:sz="12" w:space="1" w:color="auto"/>
        </w:pBdr>
        <w:tabs>
          <w:tab w:val="left" w:pos="288"/>
          <w:tab w:val="left" w:pos="4752"/>
        </w:tabs>
        <w:spacing w:line="240" w:lineRule="exact"/>
        <w:jc w:val="both"/>
        <w:rPr>
          <w:rFonts w:ascii="Calibri" w:hAnsi="Calibri"/>
          <w:color w:val="auto"/>
          <w:szCs w:val="24"/>
        </w:rPr>
      </w:pPr>
    </w:p>
    <w:p w:rsidR="00106AD8" w:rsidRPr="00C77BF7" w:rsidRDefault="00106AD8" w:rsidP="00BF21C5">
      <w:pPr>
        <w:tabs>
          <w:tab w:val="left" w:pos="288"/>
          <w:tab w:val="left" w:pos="4752"/>
        </w:tabs>
        <w:spacing w:line="240" w:lineRule="exact"/>
        <w:jc w:val="both"/>
        <w:rPr>
          <w:rFonts w:ascii="Calibri" w:hAnsi="Calibri"/>
          <w:color w:val="auto"/>
          <w:szCs w:val="24"/>
        </w:rPr>
      </w:pPr>
    </w:p>
    <w:p w:rsidR="00106AD8" w:rsidRPr="00C77BF7" w:rsidRDefault="00C56FC8" w:rsidP="00C77BF7">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r w:rsidRPr="00C77BF7">
        <w:rPr>
          <w:rFonts w:asciiTheme="minorHAnsi" w:hAnsiTheme="minorHAnsi"/>
          <w:color w:val="auto"/>
          <w:szCs w:val="24"/>
          <w:u w:val="single"/>
        </w:rPr>
        <w:t>BOARD FINDINGS</w:t>
      </w:r>
      <w:r w:rsidRPr="00C77BF7">
        <w:rPr>
          <w:rFonts w:asciiTheme="minorHAnsi" w:hAnsiTheme="minorHAnsi"/>
          <w:color w:val="auto"/>
          <w:szCs w:val="24"/>
        </w:rPr>
        <w:t>:</w:t>
      </w:r>
      <w:r w:rsidRPr="00C77BF7">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564B0">
        <w:rPr>
          <w:rFonts w:asciiTheme="minorHAnsi" w:eastAsiaTheme="minorHAnsi" w:hAnsiTheme="minorHAnsi"/>
          <w:color w:val="auto"/>
          <w:szCs w:val="24"/>
        </w:rPr>
        <w:t xml:space="preserve">  </w:t>
      </w:r>
      <w:r w:rsidR="007F3167" w:rsidRPr="00C77BF7">
        <w:rPr>
          <w:rFonts w:asciiTheme="minorHAnsi" w:eastAsiaTheme="minorHAnsi" w:hAnsiTheme="minorHAnsi"/>
          <w:color w:val="auto"/>
          <w:szCs w:val="24"/>
        </w:rPr>
        <w:t xml:space="preserve">In the matter of the </w:t>
      </w:r>
      <w:r w:rsidR="00EC0D87">
        <w:rPr>
          <w:rFonts w:asciiTheme="minorHAnsi" w:eastAsiaTheme="minorHAnsi" w:hAnsiTheme="minorHAnsi"/>
          <w:color w:val="auto"/>
          <w:szCs w:val="24"/>
        </w:rPr>
        <w:t>b</w:t>
      </w:r>
      <w:r w:rsidR="007F3167" w:rsidRPr="00C77BF7">
        <w:rPr>
          <w:rFonts w:asciiTheme="minorHAnsi" w:eastAsiaTheme="minorHAnsi" w:hAnsiTheme="minorHAnsi"/>
          <w:color w:val="auto"/>
          <w:szCs w:val="24"/>
        </w:rPr>
        <w:t xml:space="preserve">ilateral </w:t>
      </w:r>
      <w:r w:rsidR="00161AA9" w:rsidRPr="00C77BF7">
        <w:rPr>
          <w:rFonts w:asciiTheme="minorHAnsi" w:eastAsiaTheme="minorHAnsi" w:hAnsiTheme="minorHAnsi"/>
          <w:color w:val="auto"/>
          <w:szCs w:val="24"/>
        </w:rPr>
        <w:t xml:space="preserve">Achilles </w:t>
      </w:r>
      <w:r w:rsidR="00EC0D87">
        <w:rPr>
          <w:rFonts w:asciiTheme="minorHAnsi" w:eastAsiaTheme="minorHAnsi" w:hAnsiTheme="minorHAnsi"/>
          <w:color w:val="auto"/>
          <w:szCs w:val="24"/>
        </w:rPr>
        <w:t>t</w:t>
      </w:r>
      <w:r w:rsidR="00161AA9" w:rsidRPr="00C77BF7">
        <w:rPr>
          <w:rFonts w:asciiTheme="minorHAnsi" w:eastAsiaTheme="minorHAnsi" w:hAnsiTheme="minorHAnsi"/>
          <w:color w:val="auto"/>
          <w:szCs w:val="24"/>
        </w:rPr>
        <w:t>endonitis</w:t>
      </w:r>
      <w:r w:rsidR="007F3167" w:rsidRPr="00C77BF7">
        <w:rPr>
          <w:rFonts w:asciiTheme="minorHAnsi" w:eastAsiaTheme="minorHAnsi" w:hAnsiTheme="minorHAnsi"/>
          <w:color w:val="auto"/>
          <w:szCs w:val="24"/>
        </w:rPr>
        <w:t xml:space="preserve"> condition, the Board</w:t>
      </w:r>
      <w:r w:rsidR="00C77BF7" w:rsidRPr="00C77BF7">
        <w:rPr>
          <w:rFonts w:asciiTheme="minorHAnsi" w:eastAsiaTheme="minorHAnsi" w:hAnsiTheme="minorHAnsi"/>
          <w:color w:val="auto"/>
          <w:szCs w:val="24"/>
        </w:rPr>
        <w:t>, by simple majority,</w:t>
      </w:r>
      <w:r w:rsidR="007F3167" w:rsidRPr="00C77BF7">
        <w:rPr>
          <w:rFonts w:asciiTheme="minorHAnsi" w:eastAsiaTheme="minorHAnsi" w:hAnsiTheme="minorHAnsi"/>
          <w:color w:val="auto"/>
          <w:szCs w:val="24"/>
        </w:rPr>
        <w:t xml:space="preserve"> </w:t>
      </w:r>
      <w:r w:rsidR="00C77BF7" w:rsidRPr="00C77BF7">
        <w:rPr>
          <w:rFonts w:asciiTheme="minorHAnsi" w:eastAsiaTheme="minorHAnsi" w:hAnsiTheme="minorHAnsi"/>
          <w:color w:val="auto"/>
          <w:szCs w:val="24"/>
        </w:rPr>
        <w:t>recommends no change in the PEB adjudication at separation or permanently.</w:t>
      </w:r>
      <w:r w:rsidR="001564B0">
        <w:rPr>
          <w:rFonts w:asciiTheme="minorHAnsi" w:eastAsiaTheme="minorHAnsi" w:hAnsiTheme="minorHAnsi"/>
          <w:color w:val="auto"/>
          <w:szCs w:val="24"/>
        </w:rPr>
        <w:t xml:space="preserve"> </w:t>
      </w:r>
      <w:r w:rsidR="007F3167" w:rsidRPr="00C77BF7">
        <w:rPr>
          <w:rFonts w:asciiTheme="minorHAnsi" w:hAnsiTheme="minorHAnsi"/>
          <w:color w:val="auto"/>
          <w:szCs w:val="24"/>
        </w:rPr>
        <w:t xml:space="preserve"> </w:t>
      </w:r>
      <w:r w:rsidR="00C77BF7" w:rsidRPr="00C77BF7">
        <w:rPr>
          <w:rFonts w:asciiTheme="minorHAnsi" w:hAnsiTheme="minorHAnsi"/>
          <w:color w:val="auto"/>
          <w:szCs w:val="24"/>
        </w:rPr>
        <w:t xml:space="preserve">The single voter for dissent (who recommended </w:t>
      </w:r>
      <w:r w:rsidR="00C77BF7" w:rsidRPr="00C77BF7">
        <w:rPr>
          <w:rFonts w:asciiTheme="minorHAnsi" w:hAnsiTheme="minorHAnsi" w:cstheme="minorHAnsi"/>
          <w:color w:val="auto"/>
          <w:szCs w:val="24"/>
        </w:rPr>
        <w:t xml:space="preserve">individual ratings as follows: </w:t>
      </w:r>
      <w:r w:rsidR="00C77BF7" w:rsidRPr="00C77BF7">
        <w:rPr>
          <w:rFonts w:asciiTheme="minorHAnsi" w:eastAsia="Calibri" w:hAnsiTheme="minorHAnsi" w:cstheme="minorHAnsi"/>
          <w:color w:val="auto"/>
          <w:szCs w:val="24"/>
        </w:rPr>
        <w:t xml:space="preserve"> Right Achilles </w:t>
      </w:r>
      <w:r w:rsidR="00EC0D87">
        <w:rPr>
          <w:rFonts w:asciiTheme="minorHAnsi" w:eastAsia="Calibri" w:hAnsiTheme="minorHAnsi" w:cstheme="minorHAnsi"/>
          <w:color w:val="auto"/>
          <w:szCs w:val="24"/>
        </w:rPr>
        <w:t>t</w:t>
      </w:r>
      <w:r w:rsidR="00C77BF7" w:rsidRPr="00C77BF7">
        <w:rPr>
          <w:rFonts w:asciiTheme="minorHAnsi" w:eastAsia="Calibri" w:hAnsiTheme="minorHAnsi" w:cstheme="minorHAnsi"/>
          <w:color w:val="auto"/>
          <w:szCs w:val="24"/>
        </w:rPr>
        <w:t>endonitis</w:t>
      </w:r>
      <w:r w:rsidR="00C77BF7" w:rsidRPr="00C77BF7">
        <w:rPr>
          <w:rFonts w:asciiTheme="minorHAnsi" w:hAnsiTheme="minorHAnsi" w:cstheme="minorHAnsi"/>
          <w:color w:val="auto"/>
          <w:szCs w:val="24"/>
        </w:rPr>
        <w:t xml:space="preserve"> and </w:t>
      </w:r>
      <w:r w:rsidR="00EC0D87">
        <w:rPr>
          <w:rFonts w:asciiTheme="minorHAnsi" w:hAnsiTheme="minorHAnsi" w:cstheme="minorHAnsi"/>
          <w:color w:val="auto"/>
          <w:szCs w:val="24"/>
        </w:rPr>
        <w:t>l</w:t>
      </w:r>
      <w:r w:rsidR="00C77BF7" w:rsidRPr="00C77BF7">
        <w:rPr>
          <w:rFonts w:asciiTheme="minorHAnsi" w:hAnsiTheme="minorHAnsi" w:cstheme="minorHAnsi"/>
          <w:color w:val="auto"/>
          <w:szCs w:val="24"/>
        </w:rPr>
        <w:t xml:space="preserve">eft </w:t>
      </w:r>
      <w:r w:rsidR="00C77BF7" w:rsidRPr="00C77BF7">
        <w:rPr>
          <w:rFonts w:asciiTheme="minorHAnsi" w:eastAsia="Calibri" w:hAnsiTheme="minorHAnsi" w:cstheme="minorHAnsi"/>
          <w:color w:val="auto"/>
          <w:szCs w:val="24"/>
        </w:rPr>
        <w:t xml:space="preserve">Achilles </w:t>
      </w:r>
      <w:r w:rsidR="00EC0D87">
        <w:rPr>
          <w:rFonts w:asciiTheme="minorHAnsi" w:eastAsia="Calibri" w:hAnsiTheme="minorHAnsi" w:cstheme="minorHAnsi"/>
          <w:color w:val="auto"/>
          <w:szCs w:val="24"/>
        </w:rPr>
        <w:t>t</w:t>
      </w:r>
      <w:r w:rsidR="00C77BF7" w:rsidRPr="00C77BF7">
        <w:rPr>
          <w:rFonts w:asciiTheme="minorHAnsi" w:eastAsia="Calibri" w:hAnsiTheme="minorHAnsi" w:cstheme="minorHAnsi"/>
          <w:color w:val="auto"/>
          <w:szCs w:val="24"/>
        </w:rPr>
        <w:t xml:space="preserve">endonitis each coded 5271 and each rated 20% for marked limitation of motion) </w:t>
      </w:r>
      <w:r w:rsidR="00C77BF7" w:rsidRPr="00C77BF7">
        <w:rPr>
          <w:rFonts w:asciiTheme="minorHAnsi" w:hAnsiTheme="minorHAnsi"/>
          <w:color w:val="auto"/>
          <w:szCs w:val="24"/>
        </w:rPr>
        <w:t xml:space="preserve">did not elect to submit a minority opinion. </w:t>
      </w:r>
      <w:r w:rsidR="001564B0">
        <w:rPr>
          <w:rFonts w:asciiTheme="minorHAnsi" w:hAnsiTheme="minorHAnsi"/>
          <w:color w:val="auto"/>
          <w:szCs w:val="24"/>
        </w:rPr>
        <w:t xml:space="preserve"> </w:t>
      </w:r>
      <w:r w:rsidR="008B6163" w:rsidRPr="00C77BF7">
        <w:rPr>
          <w:rFonts w:asciiTheme="minorHAnsi" w:hAnsiTheme="minorHAnsi"/>
          <w:color w:val="auto"/>
          <w:szCs w:val="24"/>
        </w:rPr>
        <w:t xml:space="preserve">In the matter of the </w:t>
      </w:r>
      <w:r w:rsidR="00EC0D87">
        <w:rPr>
          <w:rFonts w:asciiTheme="minorHAnsi" w:hAnsiTheme="minorHAnsi"/>
          <w:color w:val="auto"/>
          <w:szCs w:val="24"/>
        </w:rPr>
        <w:t>b</w:t>
      </w:r>
      <w:r w:rsidR="008B6163" w:rsidRPr="00C77BF7">
        <w:rPr>
          <w:rFonts w:asciiTheme="minorHAnsi" w:hAnsiTheme="minorHAnsi"/>
          <w:color w:val="auto"/>
          <w:szCs w:val="24"/>
        </w:rPr>
        <w:t xml:space="preserve">ilateral </w:t>
      </w:r>
      <w:r w:rsidR="00EC0D87">
        <w:rPr>
          <w:rFonts w:asciiTheme="minorHAnsi" w:hAnsiTheme="minorHAnsi"/>
          <w:color w:val="auto"/>
          <w:szCs w:val="24"/>
        </w:rPr>
        <w:t>p</w:t>
      </w:r>
      <w:r w:rsidR="008B6163" w:rsidRPr="00C77BF7">
        <w:rPr>
          <w:rFonts w:asciiTheme="minorHAnsi" w:hAnsiTheme="minorHAnsi"/>
          <w:color w:val="auto"/>
          <w:szCs w:val="24"/>
        </w:rPr>
        <w:t xml:space="preserve">lantar </w:t>
      </w:r>
      <w:r w:rsidR="00EC0D87">
        <w:rPr>
          <w:rFonts w:asciiTheme="minorHAnsi" w:hAnsiTheme="minorHAnsi"/>
          <w:color w:val="auto"/>
          <w:szCs w:val="24"/>
        </w:rPr>
        <w:t>f</w:t>
      </w:r>
      <w:r w:rsidR="008B6163" w:rsidRPr="00C77BF7">
        <w:rPr>
          <w:rFonts w:asciiTheme="minorHAnsi" w:hAnsiTheme="minorHAnsi"/>
          <w:color w:val="auto"/>
          <w:szCs w:val="24"/>
        </w:rPr>
        <w:t>asciitis condition, the Board unanimously agrees that it cannot</w:t>
      </w:r>
      <w:r w:rsidR="008B6163" w:rsidRPr="00C77BF7">
        <w:rPr>
          <w:rFonts w:asciiTheme="minorHAnsi" w:hAnsiTheme="minorHAnsi"/>
          <w:color w:val="000080"/>
          <w:szCs w:val="24"/>
        </w:rPr>
        <w:t xml:space="preserve"> </w:t>
      </w:r>
      <w:r w:rsidR="008B6163" w:rsidRPr="00C77BF7">
        <w:rPr>
          <w:rFonts w:asciiTheme="minorHAnsi" w:hAnsiTheme="minorHAnsi"/>
          <w:color w:val="auto"/>
          <w:szCs w:val="24"/>
        </w:rPr>
        <w:t>recommend a finding of unfit for additional rating at separation.</w:t>
      </w:r>
      <w:r w:rsidR="00320C03" w:rsidRPr="00C77BF7">
        <w:rPr>
          <w:rFonts w:asciiTheme="minorHAnsi" w:hAnsiTheme="minorHAnsi"/>
          <w:color w:val="auto"/>
          <w:szCs w:val="24"/>
        </w:rPr>
        <w:t xml:space="preserve"> </w:t>
      </w:r>
      <w:r w:rsidR="001564B0">
        <w:rPr>
          <w:rFonts w:asciiTheme="minorHAnsi" w:hAnsiTheme="minorHAnsi"/>
          <w:color w:val="auto"/>
          <w:szCs w:val="24"/>
        </w:rPr>
        <w:t xml:space="preserve"> </w:t>
      </w:r>
      <w:r w:rsidR="00320C03" w:rsidRPr="00C77BF7">
        <w:rPr>
          <w:rFonts w:asciiTheme="minorHAnsi" w:hAnsiTheme="minorHAnsi"/>
          <w:color w:val="auto"/>
          <w:szCs w:val="24"/>
        </w:rPr>
        <w:t>No</w:t>
      </w:r>
      <w:r w:rsidR="008B6163" w:rsidRPr="00C77BF7">
        <w:rPr>
          <w:rFonts w:asciiTheme="minorHAnsi" w:hAnsiTheme="minorHAnsi"/>
          <w:color w:val="auto"/>
          <w:szCs w:val="24"/>
        </w:rPr>
        <w:t xml:space="preserve"> other medical conditions </w:t>
      </w:r>
      <w:r w:rsidR="00320C03" w:rsidRPr="00C77BF7">
        <w:rPr>
          <w:rFonts w:asciiTheme="minorHAnsi" w:hAnsiTheme="minorHAnsi"/>
          <w:color w:val="auto"/>
          <w:szCs w:val="24"/>
        </w:rPr>
        <w:t xml:space="preserve">were </w:t>
      </w:r>
      <w:r w:rsidR="008B6163" w:rsidRPr="00C77BF7">
        <w:rPr>
          <w:rFonts w:asciiTheme="minorHAnsi" w:hAnsiTheme="minorHAnsi"/>
          <w:color w:val="auto"/>
          <w:szCs w:val="24"/>
        </w:rPr>
        <w:t>eligible for Board consideration</w:t>
      </w:r>
      <w:r w:rsidR="00320C03" w:rsidRPr="00C77BF7">
        <w:rPr>
          <w:rFonts w:asciiTheme="minorHAnsi" w:hAnsiTheme="minorHAnsi"/>
          <w:color w:val="auto"/>
          <w:szCs w:val="24"/>
        </w:rPr>
        <w:t xml:space="preserve"> and therefore the Board</w:t>
      </w:r>
      <w:r w:rsidR="008B6163" w:rsidRPr="00C77BF7">
        <w:rPr>
          <w:rFonts w:asciiTheme="minorHAnsi" w:hAnsiTheme="minorHAnsi"/>
          <w:color w:val="auto"/>
          <w:szCs w:val="24"/>
        </w:rPr>
        <w:t xml:space="preserve"> cannot</w:t>
      </w:r>
      <w:r w:rsidR="008B6163" w:rsidRPr="00C77BF7">
        <w:rPr>
          <w:rFonts w:asciiTheme="minorHAnsi" w:hAnsiTheme="minorHAnsi"/>
          <w:color w:val="000080"/>
          <w:szCs w:val="24"/>
        </w:rPr>
        <w:t xml:space="preserve"> </w:t>
      </w:r>
      <w:r w:rsidR="008B6163" w:rsidRPr="00C77BF7">
        <w:rPr>
          <w:rFonts w:asciiTheme="minorHAnsi" w:hAnsiTheme="minorHAnsi"/>
          <w:color w:val="auto"/>
          <w:szCs w:val="24"/>
        </w:rPr>
        <w:t>recommend any findings of unfit for additional rating at separation.</w:t>
      </w:r>
    </w:p>
    <w:p w:rsidR="00106AD8" w:rsidRPr="00C77BF7" w:rsidRDefault="00106AD8" w:rsidP="00BF21C5">
      <w:pPr>
        <w:pBdr>
          <w:bottom w:val="single" w:sz="12" w:space="1" w:color="auto"/>
        </w:pBdr>
        <w:tabs>
          <w:tab w:val="left" w:pos="288"/>
          <w:tab w:val="left" w:pos="4752"/>
        </w:tabs>
        <w:spacing w:line="240" w:lineRule="exact"/>
        <w:jc w:val="both"/>
        <w:rPr>
          <w:rFonts w:ascii="Calibri" w:hAnsi="Calibri"/>
          <w:color w:val="auto"/>
          <w:szCs w:val="24"/>
        </w:rPr>
      </w:pPr>
    </w:p>
    <w:p w:rsidR="00BF21C5" w:rsidRPr="00C77BF7" w:rsidRDefault="00BF21C5" w:rsidP="00BF21C5">
      <w:pPr>
        <w:spacing w:line="240" w:lineRule="exact"/>
        <w:jc w:val="both"/>
        <w:rPr>
          <w:rFonts w:asciiTheme="minorHAnsi" w:hAnsiTheme="minorHAnsi"/>
          <w:color w:val="auto"/>
          <w:szCs w:val="24"/>
          <w:u w:val="single"/>
        </w:rPr>
      </w:pPr>
    </w:p>
    <w:p w:rsidR="001E669C" w:rsidRPr="00C77BF7" w:rsidRDefault="00C56FC8" w:rsidP="00333226">
      <w:pPr>
        <w:spacing w:line="240" w:lineRule="exact"/>
        <w:jc w:val="both"/>
        <w:rPr>
          <w:rFonts w:asciiTheme="minorHAnsi" w:hAnsiTheme="minorHAnsi"/>
          <w:color w:val="auto"/>
          <w:szCs w:val="24"/>
        </w:rPr>
      </w:pPr>
      <w:r w:rsidRPr="00C77BF7">
        <w:rPr>
          <w:rFonts w:asciiTheme="minorHAnsi" w:hAnsiTheme="minorHAnsi"/>
          <w:color w:val="auto"/>
          <w:szCs w:val="24"/>
          <w:u w:val="single"/>
        </w:rPr>
        <w:t>RECOMMENDATION</w:t>
      </w:r>
      <w:r w:rsidRPr="00C77BF7">
        <w:rPr>
          <w:rFonts w:asciiTheme="minorHAnsi" w:hAnsiTheme="minorHAnsi"/>
          <w:color w:val="auto"/>
          <w:szCs w:val="24"/>
        </w:rPr>
        <w:t xml:space="preserve">: </w:t>
      </w:r>
      <w:r w:rsidR="001E669C" w:rsidRPr="00C77BF7">
        <w:rPr>
          <w:rFonts w:asciiTheme="minorHAnsi" w:hAnsiTheme="minorHAnsi"/>
          <w:color w:val="auto"/>
          <w:szCs w:val="24"/>
        </w:rPr>
        <w:t xml:space="preserve"> </w:t>
      </w:r>
      <w:r w:rsidR="00C77BF7" w:rsidRPr="00C77BF7">
        <w:rPr>
          <w:rFonts w:asciiTheme="minorHAnsi" w:hAnsiTheme="minorHAnsi"/>
          <w:color w:val="auto"/>
          <w:szCs w:val="24"/>
        </w:rPr>
        <w:t xml:space="preserve">The Board therefore recommends that there be no </w:t>
      </w:r>
      <w:proofErr w:type="spellStart"/>
      <w:r w:rsidR="00C77BF7" w:rsidRPr="00C77BF7">
        <w:rPr>
          <w:rFonts w:asciiTheme="minorHAnsi" w:hAnsiTheme="minorHAnsi"/>
          <w:color w:val="auto"/>
          <w:szCs w:val="24"/>
        </w:rPr>
        <w:t>recharacterization</w:t>
      </w:r>
      <w:proofErr w:type="spellEnd"/>
      <w:r w:rsidR="00C77BF7" w:rsidRPr="00C77BF7">
        <w:rPr>
          <w:rFonts w:asciiTheme="minorHAnsi" w:hAnsiTheme="minorHAnsi"/>
          <w:color w:val="auto"/>
          <w:szCs w:val="24"/>
        </w:rPr>
        <w:t xml:space="preserve"> of the CI’s disability and separation determination</w:t>
      </w:r>
      <w:r w:rsidR="00333226" w:rsidRPr="00C77BF7">
        <w:rPr>
          <w:rFonts w:asciiTheme="minorHAnsi" w:hAnsiTheme="minorHAnsi"/>
          <w:color w:val="auto"/>
          <w:szCs w:val="24"/>
        </w:rPr>
        <w:t>:</w:t>
      </w:r>
    </w:p>
    <w:p w:rsidR="001E669C" w:rsidRPr="001E669C"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1E669C" w:rsidRPr="001E669C" w:rsidTr="001E669C">
        <w:trPr>
          <w:trHeight w:val="206"/>
          <w:jc w:val="center"/>
        </w:trPr>
        <w:tc>
          <w:tcPr>
            <w:tcW w:w="6660"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E669C" w:rsidRPr="001E669C" w:rsidRDefault="001E669C" w:rsidP="001E669C">
            <w:pPr>
              <w:tabs>
                <w:tab w:val="left" w:pos="288"/>
                <w:tab w:val="left" w:pos="4752"/>
              </w:tabs>
              <w:spacing w:line="240" w:lineRule="exact"/>
              <w:jc w:val="center"/>
              <w:rPr>
                <w:rFonts w:asciiTheme="minorHAnsi" w:hAnsiTheme="minorHAnsi"/>
                <w:b/>
                <w:color w:val="auto"/>
                <w:szCs w:val="24"/>
              </w:rPr>
            </w:pPr>
            <w:r w:rsidRPr="001E669C">
              <w:rPr>
                <w:rFonts w:asciiTheme="minorHAnsi" w:hAnsiTheme="minorHAnsi"/>
                <w:b/>
                <w:color w:val="auto"/>
                <w:szCs w:val="24"/>
              </w:rPr>
              <w:t>UNFITTING CONDITION</w:t>
            </w:r>
          </w:p>
        </w:tc>
        <w:tc>
          <w:tcPr>
            <w:tcW w:w="1724"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E669C" w:rsidRPr="001E669C" w:rsidRDefault="001E669C" w:rsidP="001E669C">
            <w:pPr>
              <w:tabs>
                <w:tab w:val="left" w:pos="288"/>
                <w:tab w:val="left" w:pos="4752"/>
              </w:tabs>
              <w:spacing w:line="240" w:lineRule="exact"/>
              <w:jc w:val="center"/>
              <w:rPr>
                <w:rFonts w:asciiTheme="minorHAnsi" w:hAnsiTheme="minorHAnsi"/>
                <w:b/>
                <w:color w:val="auto"/>
                <w:szCs w:val="24"/>
              </w:rPr>
            </w:pPr>
            <w:r w:rsidRPr="001E669C">
              <w:rPr>
                <w:rFonts w:asciiTheme="minorHAnsi" w:hAnsiTheme="minorHAnsi"/>
                <w:b/>
                <w:color w:val="auto"/>
                <w:szCs w:val="24"/>
              </w:rPr>
              <w:t>VASRD CODE</w:t>
            </w:r>
          </w:p>
        </w:tc>
        <w:tc>
          <w:tcPr>
            <w:tcW w:w="10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1E669C" w:rsidRDefault="001E669C" w:rsidP="001E669C">
            <w:pPr>
              <w:tabs>
                <w:tab w:val="left" w:pos="288"/>
                <w:tab w:val="left" w:pos="4752"/>
              </w:tabs>
              <w:spacing w:line="240" w:lineRule="exact"/>
              <w:jc w:val="center"/>
              <w:rPr>
                <w:rFonts w:asciiTheme="minorHAnsi" w:hAnsiTheme="minorHAnsi"/>
                <w:b/>
                <w:color w:val="auto"/>
                <w:szCs w:val="24"/>
              </w:rPr>
            </w:pPr>
            <w:r w:rsidRPr="001E669C">
              <w:rPr>
                <w:rFonts w:asciiTheme="minorHAnsi" w:hAnsiTheme="minorHAnsi"/>
                <w:b/>
                <w:color w:val="auto"/>
                <w:szCs w:val="24"/>
              </w:rPr>
              <w:t>RATING</w:t>
            </w:r>
          </w:p>
        </w:tc>
      </w:tr>
      <w:tr w:rsidR="00C77BF7" w:rsidRPr="001E669C" w:rsidTr="003D1C84">
        <w:trPr>
          <w:trHeight w:val="305"/>
          <w:jc w:val="center"/>
        </w:trPr>
        <w:tc>
          <w:tcPr>
            <w:tcW w:w="6660" w:type="dxa"/>
            <w:gridSpan w:val="2"/>
            <w:tcBorders>
              <w:top w:val="single" w:sz="4" w:space="0" w:color="000000"/>
              <w:left w:val="single" w:sz="4" w:space="0" w:color="000000"/>
              <w:bottom w:val="single" w:sz="4" w:space="0" w:color="000000"/>
              <w:right w:val="single" w:sz="4" w:space="0" w:color="auto"/>
            </w:tcBorders>
            <w:hideMark/>
          </w:tcPr>
          <w:p w:rsidR="00C77BF7" w:rsidRPr="00C77BF7" w:rsidRDefault="00C77BF7" w:rsidP="003D1C84">
            <w:pPr>
              <w:rPr>
                <w:rFonts w:asciiTheme="minorHAnsi" w:hAnsiTheme="minorHAnsi" w:cstheme="minorHAnsi"/>
                <w:color w:val="auto"/>
              </w:rPr>
            </w:pPr>
            <w:r w:rsidRPr="00C77BF7">
              <w:rPr>
                <w:rFonts w:asciiTheme="minorHAnsi" w:hAnsiTheme="minorHAnsi" w:cstheme="minorHAnsi"/>
                <w:color w:val="auto"/>
              </w:rPr>
              <w:t>Right Achilles Tendonitis, Walking with Cane</w:t>
            </w:r>
          </w:p>
        </w:tc>
        <w:tc>
          <w:tcPr>
            <w:tcW w:w="1724" w:type="dxa"/>
            <w:tcBorders>
              <w:top w:val="single" w:sz="4" w:space="0" w:color="000000"/>
              <w:left w:val="single" w:sz="4" w:space="0" w:color="auto"/>
              <w:bottom w:val="single" w:sz="4" w:space="0" w:color="000000"/>
              <w:right w:val="single" w:sz="4" w:space="0" w:color="000000"/>
            </w:tcBorders>
            <w:hideMark/>
          </w:tcPr>
          <w:p w:rsidR="00C77BF7" w:rsidRPr="00C77BF7" w:rsidRDefault="00C77BF7" w:rsidP="00C77BF7">
            <w:pPr>
              <w:jc w:val="center"/>
              <w:rPr>
                <w:rFonts w:asciiTheme="minorHAnsi" w:hAnsiTheme="minorHAnsi" w:cstheme="minorHAnsi"/>
                <w:color w:val="auto"/>
              </w:rPr>
            </w:pPr>
            <w:r w:rsidRPr="00C77BF7">
              <w:rPr>
                <w:rFonts w:asciiTheme="minorHAnsi" w:hAnsiTheme="minorHAnsi" w:cstheme="minorHAnsi"/>
                <w:color w:val="auto"/>
              </w:rPr>
              <w:t>5311</w:t>
            </w:r>
          </w:p>
        </w:tc>
        <w:tc>
          <w:tcPr>
            <w:tcW w:w="1084" w:type="dxa"/>
            <w:tcBorders>
              <w:top w:val="single" w:sz="4" w:space="0" w:color="000000"/>
              <w:left w:val="single" w:sz="4" w:space="0" w:color="000000"/>
              <w:bottom w:val="single" w:sz="4" w:space="0" w:color="000000"/>
              <w:right w:val="single" w:sz="4" w:space="0" w:color="000000"/>
            </w:tcBorders>
            <w:hideMark/>
          </w:tcPr>
          <w:p w:rsidR="00C77BF7" w:rsidRPr="00C77BF7" w:rsidRDefault="00C77BF7" w:rsidP="00C77BF7">
            <w:pPr>
              <w:jc w:val="center"/>
              <w:rPr>
                <w:rFonts w:asciiTheme="minorHAnsi" w:hAnsiTheme="minorHAnsi" w:cstheme="minorHAnsi"/>
                <w:color w:val="auto"/>
              </w:rPr>
            </w:pPr>
            <w:r w:rsidRPr="00C77BF7">
              <w:rPr>
                <w:rFonts w:asciiTheme="minorHAnsi" w:hAnsiTheme="minorHAnsi" w:cstheme="minorHAnsi"/>
                <w:color w:val="auto"/>
              </w:rPr>
              <w:t>10%</w:t>
            </w:r>
          </w:p>
        </w:tc>
      </w:tr>
      <w:tr w:rsidR="00C77BF7" w:rsidRPr="001E669C" w:rsidTr="003D1C84">
        <w:trPr>
          <w:jc w:val="center"/>
        </w:trPr>
        <w:tc>
          <w:tcPr>
            <w:tcW w:w="6660" w:type="dxa"/>
            <w:gridSpan w:val="2"/>
            <w:tcBorders>
              <w:top w:val="single" w:sz="4" w:space="0" w:color="000000"/>
              <w:left w:val="single" w:sz="4" w:space="0" w:color="000000"/>
              <w:bottom w:val="single" w:sz="4" w:space="0" w:color="000000"/>
              <w:right w:val="single" w:sz="4" w:space="0" w:color="auto"/>
            </w:tcBorders>
            <w:hideMark/>
          </w:tcPr>
          <w:p w:rsidR="00C77BF7" w:rsidRPr="00C77BF7" w:rsidRDefault="00C77BF7" w:rsidP="003D1C84">
            <w:pPr>
              <w:rPr>
                <w:rFonts w:asciiTheme="minorHAnsi" w:hAnsiTheme="minorHAnsi" w:cstheme="minorHAnsi"/>
                <w:color w:val="auto"/>
              </w:rPr>
            </w:pPr>
            <w:r>
              <w:rPr>
                <w:rFonts w:asciiTheme="minorHAnsi" w:hAnsiTheme="minorHAnsi" w:cstheme="minorHAnsi"/>
                <w:color w:val="auto"/>
              </w:rPr>
              <w:t xml:space="preserve">Left </w:t>
            </w:r>
            <w:r w:rsidRPr="00C77BF7">
              <w:rPr>
                <w:rFonts w:asciiTheme="minorHAnsi" w:hAnsiTheme="minorHAnsi" w:cstheme="minorHAnsi"/>
                <w:color w:val="auto"/>
              </w:rPr>
              <w:t>Achilles Tendonitis, Walking with Cane</w:t>
            </w:r>
          </w:p>
        </w:tc>
        <w:tc>
          <w:tcPr>
            <w:tcW w:w="1724" w:type="dxa"/>
            <w:tcBorders>
              <w:top w:val="single" w:sz="4" w:space="0" w:color="000000"/>
              <w:left w:val="single" w:sz="4" w:space="0" w:color="auto"/>
              <w:bottom w:val="single" w:sz="4" w:space="0" w:color="000000"/>
              <w:right w:val="single" w:sz="4" w:space="0" w:color="000000"/>
            </w:tcBorders>
            <w:hideMark/>
          </w:tcPr>
          <w:p w:rsidR="00C77BF7" w:rsidRPr="00C77BF7" w:rsidRDefault="00C77BF7" w:rsidP="003D1C84">
            <w:pPr>
              <w:jc w:val="center"/>
              <w:rPr>
                <w:rFonts w:asciiTheme="minorHAnsi" w:hAnsiTheme="minorHAnsi" w:cstheme="minorHAnsi"/>
                <w:color w:val="auto"/>
              </w:rPr>
            </w:pPr>
            <w:r w:rsidRPr="00C77BF7">
              <w:rPr>
                <w:rFonts w:asciiTheme="minorHAnsi" w:hAnsiTheme="minorHAnsi" w:cstheme="minorHAnsi"/>
                <w:color w:val="auto"/>
              </w:rPr>
              <w:t>5311</w:t>
            </w:r>
          </w:p>
        </w:tc>
        <w:tc>
          <w:tcPr>
            <w:tcW w:w="1084" w:type="dxa"/>
            <w:tcBorders>
              <w:top w:val="single" w:sz="4" w:space="0" w:color="000000"/>
              <w:left w:val="single" w:sz="4" w:space="0" w:color="000000"/>
              <w:bottom w:val="single" w:sz="4" w:space="0" w:color="000000"/>
              <w:right w:val="single" w:sz="4" w:space="0" w:color="000000"/>
            </w:tcBorders>
            <w:hideMark/>
          </w:tcPr>
          <w:p w:rsidR="00C77BF7" w:rsidRPr="00C77BF7" w:rsidRDefault="00C77BF7" w:rsidP="003D1C84">
            <w:pPr>
              <w:jc w:val="center"/>
              <w:rPr>
                <w:rFonts w:asciiTheme="minorHAnsi" w:hAnsiTheme="minorHAnsi" w:cstheme="minorHAnsi"/>
                <w:color w:val="auto"/>
              </w:rPr>
            </w:pPr>
            <w:r w:rsidRPr="00C77BF7">
              <w:rPr>
                <w:rFonts w:asciiTheme="minorHAnsi" w:hAnsiTheme="minorHAnsi" w:cstheme="minorHAnsi"/>
                <w:color w:val="auto"/>
              </w:rPr>
              <w:t>10%</w:t>
            </w:r>
          </w:p>
        </w:tc>
      </w:tr>
      <w:tr w:rsidR="001E669C" w:rsidRPr="001E669C" w:rsidTr="00C77BF7">
        <w:trPr>
          <w:gridBefore w:val="1"/>
          <w:wBefore w:w="5004" w:type="dxa"/>
          <w:trHeight w:val="143"/>
          <w:jc w:val="center"/>
        </w:trPr>
        <w:tc>
          <w:tcPr>
            <w:tcW w:w="3380"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hideMark/>
          </w:tcPr>
          <w:p w:rsidR="001E669C" w:rsidRPr="001E669C" w:rsidRDefault="001E669C" w:rsidP="001E669C">
            <w:pPr>
              <w:tabs>
                <w:tab w:val="left" w:pos="288"/>
                <w:tab w:val="left" w:pos="4752"/>
              </w:tabs>
              <w:spacing w:line="240" w:lineRule="exact"/>
              <w:jc w:val="center"/>
              <w:rPr>
                <w:rFonts w:asciiTheme="minorHAnsi" w:hAnsiTheme="minorHAnsi"/>
                <w:b/>
                <w:color w:val="auto"/>
                <w:szCs w:val="24"/>
              </w:rPr>
            </w:pPr>
            <w:r w:rsidRPr="001E669C">
              <w:rPr>
                <w:rFonts w:asciiTheme="minorHAnsi" w:hAnsiTheme="minorHAnsi"/>
                <w:b/>
                <w:color w:val="auto"/>
                <w:szCs w:val="24"/>
              </w:rPr>
              <w:t>COMBINED (Incorporating BLF)</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669C" w:rsidRPr="001E669C" w:rsidRDefault="00C77BF7" w:rsidP="001E669C">
            <w:pPr>
              <w:tabs>
                <w:tab w:val="left" w:pos="288"/>
                <w:tab w:val="left" w:pos="4752"/>
              </w:tabs>
              <w:spacing w:line="240" w:lineRule="exact"/>
              <w:jc w:val="center"/>
              <w:rPr>
                <w:rFonts w:asciiTheme="minorHAnsi" w:hAnsiTheme="minorHAnsi"/>
                <w:b/>
                <w:color w:val="auto"/>
                <w:szCs w:val="24"/>
              </w:rPr>
            </w:pPr>
            <w:r w:rsidRPr="00C77BF7">
              <w:rPr>
                <w:rFonts w:asciiTheme="minorHAnsi" w:hAnsiTheme="minorHAnsi"/>
                <w:b/>
                <w:color w:val="auto"/>
                <w:szCs w:val="24"/>
              </w:rPr>
              <w:t>2</w:t>
            </w:r>
            <w:r w:rsidR="001E669C" w:rsidRPr="00C77BF7">
              <w:rPr>
                <w:rFonts w:asciiTheme="minorHAnsi" w:hAnsiTheme="minorHAnsi"/>
                <w:b/>
                <w:color w:val="auto"/>
                <w:szCs w:val="24"/>
              </w:rPr>
              <w:t>0%</w:t>
            </w:r>
          </w:p>
        </w:tc>
      </w:tr>
    </w:tbl>
    <w:p w:rsidR="00106AD8" w:rsidRPr="005F5483" w:rsidRDefault="00285BAC" w:rsidP="007E47DF">
      <w:pPr>
        <w:tabs>
          <w:tab w:val="left" w:pos="288"/>
          <w:tab w:val="left" w:pos="4752"/>
        </w:tabs>
        <w:spacing w:line="240" w:lineRule="exact"/>
        <w:jc w:val="both"/>
        <w:rPr>
          <w:rFonts w:ascii="Calibri" w:hAnsi="Calibri"/>
          <w:color w:val="auto"/>
          <w:szCs w:val="24"/>
        </w:rPr>
      </w:pPr>
      <w:r w:rsidRPr="005F5483">
        <w:rPr>
          <w:rFonts w:ascii="Calibri" w:hAnsi="Calibri"/>
          <w:color w:val="auto"/>
          <w:szCs w:val="24"/>
        </w:rPr>
        <w:t>______________________________________________________________________________</w:t>
      </w:r>
    </w:p>
    <w:p w:rsidR="00285BAC" w:rsidRPr="00556EC5" w:rsidRDefault="00285BAC" w:rsidP="007E47DF">
      <w:pPr>
        <w:tabs>
          <w:tab w:val="left" w:pos="288"/>
          <w:tab w:val="left" w:pos="4752"/>
        </w:tabs>
        <w:spacing w:line="240" w:lineRule="exact"/>
        <w:jc w:val="both"/>
        <w:rPr>
          <w:rFonts w:asciiTheme="minorHAnsi" w:hAnsiTheme="minorHAnsi"/>
          <w:color w:val="auto"/>
        </w:rPr>
      </w:pPr>
    </w:p>
    <w:p w:rsidR="00D91DA6" w:rsidRPr="00006186" w:rsidRDefault="00FB1725" w:rsidP="007E47DF">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7E47DF">
      <w:pPr>
        <w:tabs>
          <w:tab w:val="left" w:pos="288"/>
          <w:tab w:val="left" w:pos="4752"/>
        </w:tabs>
        <w:spacing w:line="240" w:lineRule="exact"/>
        <w:jc w:val="both"/>
        <w:rPr>
          <w:rFonts w:asciiTheme="minorHAnsi" w:hAnsiTheme="minorHAnsi"/>
          <w:color w:val="auto"/>
        </w:rPr>
      </w:pPr>
    </w:p>
    <w:p w:rsidR="00114F20" w:rsidRPr="00006186" w:rsidRDefault="00FB1725" w:rsidP="007E47DF">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294, dated </w:t>
      </w:r>
      <w:r w:rsidR="00864A91">
        <w:rPr>
          <w:rFonts w:asciiTheme="minorHAnsi" w:hAnsiTheme="minorHAnsi"/>
          <w:color w:val="auto"/>
        </w:rPr>
        <w:t>20</w:t>
      </w:r>
      <w:r w:rsidR="001564B0">
        <w:rPr>
          <w:rFonts w:asciiTheme="minorHAnsi" w:hAnsiTheme="minorHAnsi"/>
          <w:color w:val="auto"/>
        </w:rPr>
        <w:t>1</w:t>
      </w:r>
      <w:r w:rsidR="00C1126E">
        <w:rPr>
          <w:rFonts w:asciiTheme="minorHAnsi" w:hAnsiTheme="minorHAnsi"/>
          <w:color w:val="auto"/>
        </w:rPr>
        <w:t>10810</w:t>
      </w:r>
      <w:r w:rsidR="00EC0D87">
        <w:rPr>
          <w:rFonts w:asciiTheme="minorHAnsi" w:hAnsiTheme="minorHAnsi"/>
          <w:color w:val="auto"/>
        </w:rPr>
        <w:t>, w/atchs</w:t>
      </w:r>
    </w:p>
    <w:p w:rsidR="00114F20" w:rsidRPr="00006186" w:rsidRDefault="00FB1725" w:rsidP="007E47DF">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Service Treatment </w:t>
      </w:r>
      <w:r w:rsidR="00EC0D87">
        <w:rPr>
          <w:rFonts w:asciiTheme="minorHAnsi" w:hAnsiTheme="minorHAnsi"/>
          <w:color w:val="auto"/>
        </w:rPr>
        <w:t>Record</w:t>
      </w:r>
    </w:p>
    <w:p w:rsidR="00114F20" w:rsidRPr="00006186" w:rsidRDefault="00FB1725" w:rsidP="007E47DF">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EC0D87">
        <w:rPr>
          <w:rFonts w:asciiTheme="minorHAnsi" w:hAnsiTheme="minorHAnsi"/>
          <w:color w:val="auto"/>
        </w:rPr>
        <w:t>erans' Affairs Treatment Record</w:t>
      </w:r>
    </w:p>
    <w:p w:rsidR="00D91DA6" w:rsidRPr="00006186" w:rsidRDefault="00D91DA6" w:rsidP="007E47DF">
      <w:pPr>
        <w:tabs>
          <w:tab w:val="left" w:pos="288"/>
          <w:tab w:val="left" w:pos="4752"/>
        </w:tabs>
        <w:spacing w:line="240" w:lineRule="exact"/>
        <w:jc w:val="both"/>
        <w:rPr>
          <w:rFonts w:asciiTheme="minorHAnsi" w:hAnsiTheme="minorHAnsi"/>
          <w:color w:val="auto"/>
        </w:rPr>
      </w:pPr>
    </w:p>
    <w:p w:rsidR="00114F20" w:rsidRPr="00006186" w:rsidRDefault="00114F20" w:rsidP="007E47DF">
      <w:pPr>
        <w:tabs>
          <w:tab w:val="left" w:pos="288"/>
          <w:tab w:val="left" w:pos="4752"/>
        </w:tabs>
        <w:spacing w:line="240" w:lineRule="exact"/>
        <w:jc w:val="both"/>
        <w:rPr>
          <w:rFonts w:asciiTheme="minorHAnsi" w:hAnsiTheme="minorHAnsi"/>
          <w:color w:val="auto"/>
        </w:rPr>
      </w:pPr>
    </w:p>
    <w:p w:rsidR="00114F20" w:rsidRPr="00006186" w:rsidRDefault="00114F20" w:rsidP="007E47DF">
      <w:pPr>
        <w:tabs>
          <w:tab w:val="left" w:pos="288"/>
          <w:tab w:val="left" w:pos="4752"/>
        </w:tabs>
        <w:spacing w:line="240" w:lineRule="exact"/>
        <w:jc w:val="both"/>
        <w:rPr>
          <w:rFonts w:asciiTheme="minorHAnsi" w:hAnsiTheme="minorHAnsi"/>
          <w:color w:val="auto"/>
        </w:rPr>
      </w:pPr>
    </w:p>
    <w:p w:rsidR="00114F20" w:rsidRPr="00006186" w:rsidRDefault="00114F20" w:rsidP="007E47DF">
      <w:pPr>
        <w:tabs>
          <w:tab w:val="left" w:pos="288"/>
          <w:tab w:val="left" w:pos="4752"/>
        </w:tabs>
        <w:spacing w:line="240" w:lineRule="exact"/>
        <w:jc w:val="both"/>
        <w:rPr>
          <w:rFonts w:asciiTheme="minorHAnsi" w:hAnsiTheme="minorHAnsi"/>
          <w:color w:val="auto"/>
        </w:rPr>
      </w:pPr>
    </w:p>
    <w:p w:rsidR="00EF5D35" w:rsidRPr="003A15CB" w:rsidRDefault="00FB1725" w:rsidP="007E47DF">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9D02A4">
        <w:rPr>
          <w:rFonts w:asciiTheme="minorHAnsi" w:hAnsiTheme="minorHAnsi"/>
          <w:color w:val="auto"/>
        </w:rPr>
        <w:t>XXXXXXXXXXXX</w:t>
      </w:r>
    </w:p>
    <w:p w:rsidR="00EF5D35" w:rsidRPr="003A15CB" w:rsidRDefault="00EF5D35" w:rsidP="007E47DF">
      <w:pPr>
        <w:tabs>
          <w:tab w:val="left" w:pos="0"/>
          <w:tab w:val="left" w:pos="4320"/>
        </w:tabs>
        <w:spacing w:line="240" w:lineRule="exact"/>
        <w:jc w:val="both"/>
        <w:rPr>
          <w:rFonts w:asciiTheme="minorHAnsi" w:hAnsiTheme="minorHAnsi"/>
          <w:color w:val="auto"/>
        </w:rPr>
      </w:pPr>
      <w:r w:rsidRPr="003A15CB">
        <w:rPr>
          <w:rFonts w:asciiTheme="minorHAnsi" w:hAnsiTheme="minorHAnsi"/>
          <w:color w:val="auto"/>
        </w:rPr>
        <w:tab/>
      </w:r>
      <w:r w:rsidRPr="003A15CB">
        <w:rPr>
          <w:rFonts w:asciiTheme="minorHAnsi" w:hAnsiTheme="minorHAnsi"/>
          <w:color w:val="auto"/>
        </w:rPr>
        <w:tab/>
        <w:t>President</w:t>
      </w:r>
    </w:p>
    <w:p w:rsidR="00AA04B3" w:rsidRPr="00006186" w:rsidRDefault="00EF5D35" w:rsidP="007E47DF">
      <w:pPr>
        <w:tabs>
          <w:tab w:val="left" w:pos="0"/>
          <w:tab w:val="left" w:pos="4320"/>
        </w:tabs>
        <w:spacing w:line="240" w:lineRule="exact"/>
        <w:jc w:val="both"/>
        <w:rPr>
          <w:rFonts w:asciiTheme="minorHAnsi" w:hAnsiTheme="minorHAnsi"/>
          <w:color w:val="auto"/>
        </w:rPr>
      </w:pPr>
      <w:r w:rsidRPr="003A15CB">
        <w:rPr>
          <w:rFonts w:asciiTheme="minorHAnsi" w:hAnsiTheme="minorHAnsi"/>
          <w:color w:val="auto"/>
        </w:rPr>
        <w:tab/>
      </w:r>
      <w:r w:rsidRPr="003A15CB">
        <w:rPr>
          <w:rFonts w:asciiTheme="minorHAnsi" w:hAnsiTheme="minorHAnsi"/>
          <w:color w:val="auto"/>
        </w:rPr>
        <w:tab/>
        <w:t>Physical Disability Board of Review</w:t>
      </w:r>
    </w:p>
    <w:p w:rsidR="009D02A4" w:rsidRDefault="009D02A4">
      <w:pPr>
        <w:rPr>
          <w:rFonts w:asciiTheme="minorHAnsi" w:hAnsiTheme="minorHAnsi"/>
          <w:color w:val="auto"/>
          <w:sz w:val="18"/>
          <w:szCs w:val="18"/>
          <w:u w:val="single"/>
        </w:rPr>
      </w:pPr>
      <w:r>
        <w:rPr>
          <w:rFonts w:asciiTheme="minorHAnsi" w:hAnsiTheme="minorHAnsi"/>
          <w:color w:val="auto"/>
          <w:sz w:val="18"/>
          <w:szCs w:val="18"/>
          <w:u w:val="single"/>
        </w:rPr>
        <w:br w:type="page"/>
      </w:r>
    </w:p>
    <w:p w:rsidR="009D02A4" w:rsidRDefault="009D02A4" w:rsidP="009D02A4">
      <w:pPr>
        <w:tabs>
          <w:tab w:val="left" w:pos="576"/>
        </w:tabs>
        <w:spacing w:line="240" w:lineRule="exact"/>
        <w:ind w:right="-1080"/>
        <w:rPr>
          <w:rFonts w:ascii="Times New Roman" w:hAnsi="Times New Roman"/>
          <w:color w:val="auto"/>
        </w:rPr>
      </w:pPr>
    </w:p>
    <w:p w:rsidR="009D02A4" w:rsidRDefault="009D02A4" w:rsidP="009D02A4">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9D02A4" w:rsidRDefault="009D02A4" w:rsidP="009D02A4">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9D02A4" w:rsidRDefault="009D02A4" w:rsidP="009D02A4">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9D02A4" w:rsidRDefault="009D02A4" w:rsidP="009D02A4">
      <w:pPr>
        <w:tabs>
          <w:tab w:val="left" w:pos="576"/>
        </w:tabs>
        <w:spacing w:line="240" w:lineRule="exact"/>
        <w:ind w:right="-1080"/>
        <w:rPr>
          <w:rFonts w:ascii="Times New Roman" w:hAnsi="Times New Roman"/>
          <w:color w:val="auto"/>
        </w:rPr>
      </w:pP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tabs>
          <w:tab w:val="left" w:pos="720"/>
        </w:tabs>
        <w:spacing w:line="240" w:lineRule="exact"/>
        <w:ind w:right="-1080"/>
        <w:rPr>
          <w:rFonts w:ascii="Times New Roman" w:hAnsi="Times New Roman"/>
          <w:color w:val="auto"/>
        </w:rPr>
      </w:pPr>
      <w:r>
        <w:rPr>
          <w:rFonts w:ascii="Times New Roman" w:hAnsi="Times New Roman"/>
          <w:color w:val="auto"/>
        </w:rPr>
        <w:t>Dear XXXXX</w:t>
      </w: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pStyle w:val="BodyText2"/>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PD-2011-00629</w:t>
      </w: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pStyle w:val="BodyText2"/>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9D02A4" w:rsidRDefault="009D02A4" w:rsidP="009D02A4">
      <w:pPr>
        <w:pStyle w:val="BodyText2"/>
        <w:rPr>
          <w:rFonts w:ascii="Times New Roman" w:hAnsi="Times New Roman"/>
          <w:color w:val="auto"/>
        </w:rPr>
      </w:pPr>
    </w:p>
    <w:p w:rsidR="009D02A4" w:rsidRDefault="009D02A4" w:rsidP="009D02A4">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tabs>
          <w:tab w:val="left" w:pos="720"/>
        </w:tabs>
        <w:spacing w:line="240" w:lineRule="exact"/>
        <w:ind w:left="5040" w:right="-1080"/>
        <w:rPr>
          <w:rFonts w:ascii="Times New Roman" w:hAnsi="Times New Roman"/>
          <w:color w:val="auto"/>
        </w:rPr>
      </w:pPr>
      <w:r>
        <w:rPr>
          <w:rFonts w:ascii="Times New Roman" w:hAnsi="Times New Roman"/>
          <w:color w:val="auto"/>
        </w:rPr>
        <w:t>XXXXXXXXXXXXX</w:t>
      </w:r>
    </w:p>
    <w:p w:rsidR="009D02A4" w:rsidRDefault="009D02A4" w:rsidP="009D02A4">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9D02A4" w:rsidRDefault="009D02A4" w:rsidP="009D02A4">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9D02A4" w:rsidRDefault="009D02A4" w:rsidP="009D02A4">
      <w:pPr>
        <w:tabs>
          <w:tab w:val="left" w:pos="720"/>
        </w:tabs>
        <w:spacing w:line="240" w:lineRule="exact"/>
        <w:ind w:right="-1080"/>
        <w:rPr>
          <w:rFonts w:ascii="Times New Roman" w:hAnsi="Times New Roman"/>
          <w:color w:val="auto"/>
        </w:rPr>
      </w:pPr>
    </w:p>
    <w:p w:rsidR="009D02A4" w:rsidRDefault="009D02A4" w:rsidP="009D02A4">
      <w:pPr>
        <w:tabs>
          <w:tab w:val="left" w:pos="720"/>
        </w:tabs>
        <w:spacing w:line="240" w:lineRule="exact"/>
        <w:ind w:right="-1080"/>
        <w:rPr>
          <w:rFonts w:ascii="Times New Roman" w:hAnsi="Times New Roman"/>
          <w:color w:val="auto"/>
        </w:rPr>
      </w:pPr>
      <w:r>
        <w:rPr>
          <w:rFonts w:ascii="Times New Roman" w:hAnsi="Times New Roman"/>
          <w:color w:val="auto"/>
        </w:rPr>
        <w:t>Attachment:</w:t>
      </w:r>
    </w:p>
    <w:p w:rsidR="009D02A4" w:rsidRDefault="009D02A4" w:rsidP="009D02A4">
      <w:pPr>
        <w:tabs>
          <w:tab w:val="left" w:pos="720"/>
        </w:tabs>
        <w:spacing w:line="240" w:lineRule="exact"/>
        <w:ind w:right="-1080"/>
        <w:rPr>
          <w:rFonts w:ascii="Times New Roman" w:hAnsi="Times New Roman"/>
          <w:color w:val="auto"/>
        </w:rPr>
      </w:pPr>
      <w:r>
        <w:rPr>
          <w:rFonts w:ascii="Times New Roman" w:hAnsi="Times New Roman"/>
          <w:color w:val="auto"/>
        </w:rPr>
        <w:t>Record of Proceedings</w:t>
      </w:r>
    </w:p>
    <w:p w:rsidR="009D02A4" w:rsidRDefault="009D02A4" w:rsidP="009D02A4">
      <w:pPr>
        <w:tabs>
          <w:tab w:val="left" w:pos="720"/>
        </w:tabs>
        <w:spacing w:line="240" w:lineRule="exact"/>
        <w:ind w:right="-1080"/>
        <w:rPr>
          <w:rFonts w:ascii="Times New Roman" w:hAnsi="Times New Roman"/>
          <w:color w:val="auto"/>
        </w:rPr>
      </w:pPr>
    </w:p>
    <w:p w:rsidR="00DF071B" w:rsidRPr="00BF21C5" w:rsidRDefault="00DF071B" w:rsidP="00190E48">
      <w:pPr>
        <w:tabs>
          <w:tab w:val="left" w:pos="288"/>
          <w:tab w:val="left" w:pos="4752"/>
        </w:tabs>
        <w:spacing w:line="240" w:lineRule="exact"/>
        <w:jc w:val="both"/>
        <w:rPr>
          <w:rFonts w:asciiTheme="minorHAnsi" w:hAnsiTheme="minorHAnsi"/>
          <w:color w:val="auto"/>
          <w:sz w:val="18"/>
          <w:szCs w:val="18"/>
          <w:u w:val="single"/>
        </w:rPr>
      </w:pPr>
    </w:p>
    <w:sectPr w:rsidR="00DF071B" w:rsidRPr="00BF21C5"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F2" w:rsidRDefault="001A46F2">
      <w:r>
        <w:separator/>
      </w:r>
    </w:p>
  </w:endnote>
  <w:endnote w:type="continuationSeparator" w:id="0">
    <w:p w:rsidR="001A46F2" w:rsidRDefault="001A4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18" w:rsidRDefault="00644092">
    <w:pPr>
      <w:pStyle w:val="Footer"/>
      <w:framePr w:wrap="around" w:vAnchor="text" w:hAnchor="margin" w:xAlign="center" w:y="1"/>
      <w:rPr>
        <w:rStyle w:val="PageNumber"/>
      </w:rPr>
    </w:pPr>
    <w:r>
      <w:rPr>
        <w:rStyle w:val="PageNumber"/>
      </w:rPr>
      <w:fldChar w:fldCharType="begin"/>
    </w:r>
    <w:r w:rsidR="00055318">
      <w:rPr>
        <w:rStyle w:val="PageNumber"/>
      </w:rPr>
      <w:instrText xml:space="preserve">PAGE  </w:instrText>
    </w:r>
    <w:r>
      <w:rPr>
        <w:rStyle w:val="PageNumber"/>
      </w:rPr>
      <w:fldChar w:fldCharType="separate"/>
    </w:r>
    <w:r w:rsidR="00055318">
      <w:rPr>
        <w:rStyle w:val="PageNumber"/>
        <w:noProof/>
      </w:rPr>
      <w:t>2</w:t>
    </w:r>
    <w:r>
      <w:rPr>
        <w:rStyle w:val="PageNumber"/>
      </w:rPr>
      <w:fldChar w:fldCharType="end"/>
    </w:r>
  </w:p>
  <w:p w:rsidR="00055318" w:rsidRDefault="0005531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18" w:rsidRPr="00AC713F" w:rsidRDefault="0064409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5531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D02A4">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055318" w:rsidRPr="00396779" w:rsidRDefault="00055318"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1100629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F2" w:rsidRDefault="001A46F2">
      <w:r>
        <w:separator/>
      </w:r>
    </w:p>
  </w:footnote>
  <w:footnote w:type="continuationSeparator" w:id="0">
    <w:p w:rsidR="001A46F2" w:rsidRDefault="001A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946"/>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03A2"/>
    <w:rsid w:val="00051622"/>
    <w:rsid w:val="00052234"/>
    <w:rsid w:val="00053D7C"/>
    <w:rsid w:val="00053F7F"/>
    <w:rsid w:val="00054EB5"/>
    <w:rsid w:val="00055318"/>
    <w:rsid w:val="0005745B"/>
    <w:rsid w:val="000577C9"/>
    <w:rsid w:val="0006431E"/>
    <w:rsid w:val="00065E21"/>
    <w:rsid w:val="00072433"/>
    <w:rsid w:val="00075702"/>
    <w:rsid w:val="000775C2"/>
    <w:rsid w:val="000806AD"/>
    <w:rsid w:val="00082482"/>
    <w:rsid w:val="0008708B"/>
    <w:rsid w:val="00087133"/>
    <w:rsid w:val="00091019"/>
    <w:rsid w:val="00091B52"/>
    <w:rsid w:val="00092619"/>
    <w:rsid w:val="00092C66"/>
    <w:rsid w:val="00094E4F"/>
    <w:rsid w:val="00097A81"/>
    <w:rsid w:val="000A07B3"/>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4BCE"/>
    <w:rsid w:val="000D6457"/>
    <w:rsid w:val="000D7D55"/>
    <w:rsid w:val="000E0993"/>
    <w:rsid w:val="000E37E0"/>
    <w:rsid w:val="000E64AD"/>
    <w:rsid w:val="000E7034"/>
    <w:rsid w:val="000E7C1B"/>
    <w:rsid w:val="000F02BE"/>
    <w:rsid w:val="000F427B"/>
    <w:rsid w:val="000F5CA2"/>
    <w:rsid w:val="000F6FD9"/>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0198"/>
    <w:rsid w:val="001315DD"/>
    <w:rsid w:val="00132087"/>
    <w:rsid w:val="00132FEE"/>
    <w:rsid w:val="0013525F"/>
    <w:rsid w:val="00135385"/>
    <w:rsid w:val="001364D1"/>
    <w:rsid w:val="001414C8"/>
    <w:rsid w:val="00142EBA"/>
    <w:rsid w:val="00143B79"/>
    <w:rsid w:val="001467C6"/>
    <w:rsid w:val="00150B8A"/>
    <w:rsid w:val="00150DCB"/>
    <w:rsid w:val="00151912"/>
    <w:rsid w:val="00153740"/>
    <w:rsid w:val="001541C5"/>
    <w:rsid w:val="0015623F"/>
    <w:rsid w:val="001564B0"/>
    <w:rsid w:val="00156585"/>
    <w:rsid w:val="00156BA9"/>
    <w:rsid w:val="0016110D"/>
    <w:rsid w:val="00161761"/>
    <w:rsid w:val="00161AA9"/>
    <w:rsid w:val="00161AD6"/>
    <w:rsid w:val="0016578D"/>
    <w:rsid w:val="00166182"/>
    <w:rsid w:val="00173A4A"/>
    <w:rsid w:val="001745DD"/>
    <w:rsid w:val="00177659"/>
    <w:rsid w:val="001779E5"/>
    <w:rsid w:val="00182A4C"/>
    <w:rsid w:val="00183F77"/>
    <w:rsid w:val="001844D8"/>
    <w:rsid w:val="00185B19"/>
    <w:rsid w:val="00185DA8"/>
    <w:rsid w:val="00185ECB"/>
    <w:rsid w:val="001865E0"/>
    <w:rsid w:val="001870F0"/>
    <w:rsid w:val="00190E48"/>
    <w:rsid w:val="0019273F"/>
    <w:rsid w:val="00193814"/>
    <w:rsid w:val="00193AD5"/>
    <w:rsid w:val="00194930"/>
    <w:rsid w:val="001A08CD"/>
    <w:rsid w:val="001A0A1E"/>
    <w:rsid w:val="001A1C32"/>
    <w:rsid w:val="001A46F2"/>
    <w:rsid w:val="001A5320"/>
    <w:rsid w:val="001A5E62"/>
    <w:rsid w:val="001A6848"/>
    <w:rsid w:val="001A726D"/>
    <w:rsid w:val="001A7538"/>
    <w:rsid w:val="001A7791"/>
    <w:rsid w:val="001B0B1A"/>
    <w:rsid w:val="001B355C"/>
    <w:rsid w:val="001B4EC2"/>
    <w:rsid w:val="001B5B59"/>
    <w:rsid w:val="001B60E0"/>
    <w:rsid w:val="001B7C8C"/>
    <w:rsid w:val="001C181A"/>
    <w:rsid w:val="001C1877"/>
    <w:rsid w:val="001C2053"/>
    <w:rsid w:val="001C252F"/>
    <w:rsid w:val="001C28D1"/>
    <w:rsid w:val="001C5CFC"/>
    <w:rsid w:val="001C6C69"/>
    <w:rsid w:val="001C7418"/>
    <w:rsid w:val="001C7EBE"/>
    <w:rsid w:val="001D0051"/>
    <w:rsid w:val="001D2224"/>
    <w:rsid w:val="001D2916"/>
    <w:rsid w:val="001D31AA"/>
    <w:rsid w:val="001D4F88"/>
    <w:rsid w:val="001D68CF"/>
    <w:rsid w:val="001D6A8C"/>
    <w:rsid w:val="001D75BE"/>
    <w:rsid w:val="001D7A56"/>
    <w:rsid w:val="001E15C0"/>
    <w:rsid w:val="001E18E0"/>
    <w:rsid w:val="001E18E2"/>
    <w:rsid w:val="001E19D0"/>
    <w:rsid w:val="001E2A30"/>
    <w:rsid w:val="001E669C"/>
    <w:rsid w:val="00200AA0"/>
    <w:rsid w:val="00202325"/>
    <w:rsid w:val="00202736"/>
    <w:rsid w:val="00203652"/>
    <w:rsid w:val="00205B4F"/>
    <w:rsid w:val="002060B6"/>
    <w:rsid w:val="002066B5"/>
    <w:rsid w:val="00211866"/>
    <w:rsid w:val="002119B6"/>
    <w:rsid w:val="00211FCD"/>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26A"/>
    <w:rsid w:val="00260531"/>
    <w:rsid w:val="0026318D"/>
    <w:rsid w:val="00263D14"/>
    <w:rsid w:val="00270864"/>
    <w:rsid w:val="002712F7"/>
    <w:rsid w:val="0027159C"/>
    <w:rsid w:val="00274549"/>
    <w:rsid w:val="00274E46"/>
    <w:rsid w:val="00276C86"/>
    <w:rsid w:val="002810A4"/>
    <w:rsid w:val="00283267"/>
    <w:rsid w:val="00284A26"/>
    <w:rsid w:val="0028592B"/>
    <w:rsid w:val="00285BAC"/>
    <w:rsid w:val="00287006"/>
    <w:rsid w:val="00291568"/>
    <w:rsid w:val="00292AB2"/>
    <w:rsid w:val="00294437"/>
    <w:rsid w:val="002A3237"/>
    <w:rsid w:val="002A58B7"/>
    <w:rsid w:val="002A5943"/>
    <w:rsid w:val="002A5C3C"/>
    <w:rsid w:val="002A5DAF"/>
    <w:rsid w:val="002A685E"/>
    <w:rsid w:val="002A72C7"/>
    <w:rsid w:val="002B03B2"/>
    <w:rsid w:val="002B0749"/>
    <w:rsid w:val="002B2645"/>
    <w:rsid w:val="002B6FA0"/>
    <w:rsid w:val="002C223F"/>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37FB"/>
    <w:rsid w:val="002F7F81"/>
    <w:rsid w:val="00300A36"/>
    <w:rsid w:val="0030678B"/>
    <w:rsid w:val="00310CD7"/>
    <w:rsid w:val="0032083C"/>
    <w:rsid w:val="00320C03"/>
    <w:rsid w:val="0032136A"/>
    <w:rsid w:val="0032274E"/>
    <w:rsid w:val="00323E70"/>
    <w:rsid w:val="00325BA2"/>
    <w:rsid w:val="00326C08"/>
    <w:rsid w:val="00326F7F"/>
    <w:rsid w:val="003320E8"/>
    <w:rsid w:val="003326DA"/>
    <w:rsid w:val="00333226"/>
    <w:rsid w:val="0033334F"/>
    <w:rsid w:val="0033480B"/>
    <w:rsid w:val="0033555E"/>
    <w:rsid w:val="00336805"/>
    <w:rsid w:val="00337351"/>
    <w:rsid w:val="003408AB"/>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32F9"/>
    <w:rsid w:val="00384866"/>
    <w:rsid w:val="003857D4"/>
    <w:rsid w:val="00385D6F"/>
    <w:rsid w:val="00387095"/>
    <w:rsid w:val="00390092"/>
    <w:rsid w:val="003903CC"/>
    <w:rsid w:val="0039225C"/>
    <w:rsid w:val="00393651"/>
    <w:rsid w:val="0039390B"/>
    <w:rsid w:val="00395E12"/>
    <w:rsid w:val="00396779"/>
    <w:rsid w:val="00397DB7"/>
    <w:rsid w:val="003A27B2"/>
    <w:rsid w:val="003A40B4"/>
    <w:rsid w:val="003A41BA"/>
    <w:rsid w:val="003A6A99"/>
    <w:rsid w:val="003A7FF8"/>
    <w:rsid w:val="003B17AC"/>
    <w:rsid w:val="003B227A"/>
    <w:rsid w:val="003B5854"/>
    <w:rsid w:val="003B6764"/>
    <w:rsid w:val="003C0AAB"/>
    <w:rsid w:val="003C6068"/>
    <w:rsid w:val="003C7EB6"/>
    <w:rsid w:val="003D1C84"/>
    <w:rsid w:val="003D2BA3"/>
    <w:rsid w:val="003D3C22"/>
    <w:rsid w:val="003D7089"/>
    <w:rsid w:val="003D7DDB"/>
    <w:rsid w:val="003E02C7"/>
    <w:rsid w:val="003E0543"/>
    <w:rsid w:val="003E0B5A"/>
    <w:rsid w:val="003E31E3"/>
    <w:rsid w:val="003E46D1"/>
    <w:rsid w:val="003E6214"/>
    <w:rsid w:val="003F070E"/>
    <w:rsid w:val="003F58B0"/>
    <w:rsid w:val="003F6523"/>
    <w:rsid w:val="004007E9"/>
    <w:rsid w:val="00401825"/>
    <w:rsid w:val="00401BBC"/>
    <w:rsid w:val="00403BFB"/>
    <w:rsid w:val="00404B45"/>
    <w:rsid w:val="00406CC5"/>
    <w:rsid w:val="004074A4"/>
    <w:rsid w:val="004101B2"/>
    <w:rsid w:val="004123D7"/>
    <w:rsid w:val="00412658"/>
    <w:rsid w:val="0041538C"/>
    <w:rsid w:val="004172DB"/>
    <w:rsid w:val="00421485"/>
    <w:rsid w:val="00422B75"/>
    <w:rsid w:val="00433F36"/>
    <w:rsid w:val="0043503A"/>
    <w:rsid w:val="00442043"/>
    <w:rsid w:val="0044384F"/>
    <w:rsid w:val="00444F80"/>
    <w:rsid w:val="00446018"/>
    <w:rsid w:val="004468B5"/>
    <w:rsid w:val="004543BC"/>
    <w:rsid w:val="0045645D"/>
    <w:rsid w:val="004574C6"/>
    <w:rsid w:val="00457BCF"/>
    <w:rsid w:val="00457DCE"/>
    <w:rsid w:val="00460E3F"/>
    <w:rsid w:val="00462F68"/>
    <w:rsid w:val="00466CED"/>
    <w:rsid w:val="00467592"/>
    <w:rsid w:val="00467690"/>
    <w:rsid w:val="00467DAC"/>
    <w:rsid w:val="004718E7"/>
    <w:rsid w:val="0047193F"/>
    <w:rsid w:val="00472535"/>
    <w:rsid w:val="004761CC"/>
    <w:rsid w:val="00476C64"/>
    <w:rsid w:val="00480D4A"/>
    <w:rsid w:val="00481DA1"/>
    <w:rsid w:val="00483012"/>
    <w:rsid w:val="00484212"/>
    <w:rsid w:val="0049255F"/>
    <w:rsid w:val="0049445D"/>
    <w:rsid w:val="00495350"/>
    <w:rsid w:val="0049627F"/>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4F4E"/>
    <w:rsid w:val="004D549B"/>
    <w:rsid w:val="004D6F2B"/>
    <w:rsid w:val="004E0248"/>
    <w:rsid w:val="004E21A3"/>
    <w:rsid w:val="004E32EA"/>
    <w:rsid w:val="004E6866"/>
    <w:rsid w:val="004F3222"/>
    <w:rsid w:val="004F3BFA"/>
    <w:rsid w:val="005000AB"/>
    <w:rsid w:val="005025EE"/>
    <w:rsid w:val="00510588"/>
    <w:rsid w:val="0051146C"/>
    <w:rsid w:val="00514449"/>
    <w:rsid w:val="005157BD"/>
    <w:rsid w:val="005166BF"/>
    <w:rsid w:val="005214A3"/>
    <w:rsid w:val="005222E7"/>
    <w:rsid w:val="00523A8B"/>
    <w:rsid w:val="00523E04"/>
    <w:rsid w:val="0052590B"/>
    <w:rsid w:val="00526591"/>
    <w:rsid w:val="00527178"/>
    <w:rsid w:val="005278CB"/>
    <w:rsid w:val="00527E2E"/>
    <w:rsid w:val="00534D42"/>
    <w:rsid w:val="005350A5"/>
    <w:rsid w:val="00536379"/>
    <w:rsid w:val="00537238"/>
    <w:rsid w:val="005400C5"/>
    <w:rsid w:val="00540BEF"/>
    <w:rsid w:val="00542C9A"/>
    <w:rsid w:val="005436C2"/>
    <w:rsid w:val="005442D4"/>
    <w:rsid w:val="0054586A"/>
    <w:rsid w:val="0054631F"/>
    <w:rsid w:val="005525D4"/>
    <w:rsid w:val="0055288D"/>
    <w:rsid w:val="00555259"/>
    <w:rsid w:val="00556EC5"/>
    <w:rsid w:val="00560D57"/>
    <w:rsid w:val="00562A94"/>
    <w:rsid w:val="00566A81"/>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4A36"/>
    <w:rsid w:val="005B5B3D"/>
    <w:rsid w:val="005B64CF"/>
    <w:rsid w:val="005B6865"/>
    <w:rsid w:val="005B6C97"/>
    <w:rsid w:val="005C16F3"/>
    <w:rsid w:val="005C3758"/>
    <w:rsid w:val="005E3064"/>
    <w:rsid w:val="005E72B2"/>
    <w:rsid w:val="005F1115"/>
    <w:rsid w:val="005F1AB6"/>
    <w:rsid w:val="005F27F2"/>
    <w:rsid w:val="005F3AFE"/>
    <w:rsid w:val="005F424D"/>
    <w:rsid w:val="005F5483"/>
    <w:rsid w:val="005F6B6D"/>
    <w:rsid w:val="00605AAB"/>
    <w:rsid w:val="00606BEB"/>
    <w:rsid w:val="0061014A"/>
    <w:rsid w:val="0061054B"/>
    <w:rsid w:val="006113A4"/>
    <w:rsid w:val="00612826"/>
    <w:rsid w:val="00613E26"/>
    <w:rsid w:val="00615641"/>
    <w:rsid w:val="00616959"/>
    <w:rsid w:val="006211D0"/>
    <w:rsid w:val="00624D0C"/>
    <w:rsid w:val="006274B4"/>
    <w:rsid w:val="006307BA"/>
    <w:rsid w:val="006315BA"/>
    <w:rsid w:val="00634C4A"/>
    <w:rsid w:val="00634DBD"/>
    <w:rsid w:val="0063532E"/>
    <w:rsid w:val="00635951"/>
    <w:rsid w:val="00637BDC"/>
    <w:rsid w:val="006418C7"/>
    <w:rsid w:val="006418C9"/>
    <w:rsid w:val="00642BD6"/>
    <w:rsid w:val="00642DFF"/>
    <w:rsid w:val="00644092"/>
    <w:rsid w:val="00645046"/>
    <w:rsid w:val="0064527A"/>
    <w:rsid w:val="00645EA2"/>
    <w:rsid w:val="006520BF"/>
    <w:rsid w:val="00653D2D"/>
    <w:rsid w:val="006545E8"/>
    <w:rsid w:val="00656576"/>
    <w:rsid w:val="006573F2"/>
    <w:rsid w:val="006609AD"/>
    <w:rsid w:val="00662F08"/>
    <w:rsid w:val="00663589"/>
    <w:rsid w:val="006708E3"/>
    <w:rsid w:val="00670DDC"/>
    <w:rsid w:val="00671EB4"/>
    <w:rsid w:val="00672766"/>
    <w:rsid w:val="0067443B"/>
    <w:rsid w:val="00680B2F"/>
    <w:rsid w:val="00684E2B"/>
    <w:rsid w:val="00687616"/>
    <w:rsid w:val="00690FDA"/>
    <w:rsid w:val="00691331"/>
    <w:rsid w:val="00691E61"/>
    <w:rsid w:val="00693C5E"/>
    <w:rsid w:val="00694EEA"/>
    <w:rsid w:val="006955B4"/>
    <w:rsid w:val="00696476"/>
    <w:rsid w:val="006A0FC2"/>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42A"/>
    <w:rsid w:val="006D2D39"/>
    <w:rsid w:val="006D4E0E"/>
    <w:rsid w:val="006D5CE2"/>
    <w:rsid w:val="006D7AF3"/>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1D20"/>
    <w:rsid w:val="007165CE"/>
    <w:rsid w:val="00720968"/>
    <w:rsid w:val="00721705"/>
    <w:rsid w:val="00721D12"/>
    <w:rsid w:val="00721F8B"/>
    <w:rsid w:val="007237CE"/>
    <w:rsid w:val="00724688"/>
    <w:rsid w:val="0073062D"/>
    <w:rsid w:val="0073254D"/>
    <w:rsid w:val="00734B0B"/>
    <w:rsid w:val="007353A5"/>
    <w:rsid w:val="00736A49"/>
    <w:rsid w:val="007419A1"/>
    <w:rsid w:val="00743B71"/>
    <w:rsid w:val="00743C2D"/>
    <w:rsid w:val="00743E36"/>
    <w:rsid w:val="007446F7"/>
    <w:rsid w:val="00744EBB"/>
    <w:rsid w:val="00745B0A"/>
    <w:rsid w:val="007468AC"/>
    <w:rsid w:val="00746AE2"/>
    <w:rsid w:val="00750C82"/>
    <w:rsid w:val="0076100C"/>
    <w:rsid w:val="007612A5"/>
    <w:rsid w:val="007635A3"/>
    <w:rsid w:val="00763B70"/>
    <w:rsid w:val="00763F95"/>
    <w:rsid w:val="007651ED"/>
    <w:rsid w:val="00765980"/>
    <w:rsid w:val="00766C87"/>
    <w:rsid w:val="0077074F"/>
    <w:rsid w:val="007769C4"/>
    <w:rsid w:val="00781BD4"/>
    <w:rsid w:val="00784832"/>
    <w:rsid w:val="00785D77"/>
    <w:rsid w:val="00786111"/>
    <w:rsid w:val="00786677"/>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7DF"/>
    <w:rsid w:val="007E4FBB"/>
    <w:rsid w:val="007E55BF"/>
    <w:rsid w:val="007E71B1"/>
    <w:rsid w:val="007E7B4E"/>
    <w:rsid w:val="007F0CE2"/>
    <w:rsid w:val="007F0EFF"/>
    <w:rsid w:val="007F1375"/>
    <w:rsid w:val="007F3167"/>
    <w:rsid w:val="007F4343"/>
    <w:rsid w:val="00803850"/>
    <w:rsid w:val="00804385"/>
    <w:rsid w:val="00805AFD"/>
    <w:rsid w:val="008078D8"/>
    <w:rsid w:val="00811D5B"/>
    <w:rsid w:val="00817713"/>
    <w:rsid w:val="008220F1"/>
    <w:rsid w:val="008226B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4A91"/>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515D"/>
    <w:rsid w:val="008B5D31"/>
    <w:rsid w:val="008B6163"/>
    <w:rsid w:val="008B6705"/>
    <w:rsid w:val="008B77C3"/>
    <w:rsid w:val="008C22F3"/>
    <w:rsid w:val="008C6A69"/>
    <w:rsid w:val="008C7ABD"/>
    <w:rsid w:val="008D1AD5"/>
    <w:rsid w:val="008D27FC"/>
    <w:rsid w:val="008D795D"/>
    <w:rsid w:val="008D7B07"/>
    <w:rsid w:val="008E1E94"/>
    <w:rsid w:val="008E2D99"/>
    <w:rsid w:val="008E4A60"/>
    <w:rsid w:val="008E66E1"/>
    <w:rsid w:val="008E744D"/>
    <w:rsid w:val="008F0E23"/>
    <w:rsid w:val="008F1E08"/>
    <w:rsid w:val="008F1E48"/>
    <w:rsid w:val="00900A57"/>
    <w:rsid w:val="00900D8F"/>
    <w:rsid w:val="009014E3"/>
    <w:rsid w:val="009026E8"/>
    <w:rsid w:val="00906EB7"/>
    <w:rsid w:val="009102BF"/>
    <w:rsid w:val="00911490"/>
    <w:rsid w:val="009115F2"/>
    <w:rsid w:val="00911A7E"/>
    <w:rsid w:val="00914ADB"/>
    <w:rsid w:val="00922CF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3561"/>
    <w:rsid w:val="00963974"/>
    <w:rsid w:val="009668C4"/>
    <w:rsid w:val="009672CD"/>
    <w:rsid w:val="00972996"/>
    <w:rsid w:val="009732B8"/>
    <w:rsid w:val="009743B3"/>
    <w:rsid w:val="0097511E"/>
    <w:rsid w:val="00975C72"/>
    <w:rsid w:val="00976869"/>
    <w:rsid w:val="00977740"/>
    <w:rsid w:val="00977CB4"/>
    <w:rsid w:val="009809B8"/>
    <w:rsid w:val="00981BFB"/>
    <w:rsid w:val="0098222D"/>
    <w:rsid w:val="00985099"/>
    <w:rsid w:val="0099421F"/>
    <w:rsid w:val="009A0DE3"/>
    <w:rsid w:val="009A1643"/>
    <w:rsid w:val="009A215A"/>
    <w:rsid w:val="009A49D3"/>
    <w:rsid w:val="009A4F1B"/>
    <w:rsid w:val="009A620D"/>
    <w:rsid w:val="009A66C5"/>
    <w:rsid w:val="009A79BA"/>
    <w:rsid w:val="009B14D1"/>
    <w:rsid w:val="009B1534"/>
    <w:rsid w:val="009B4963"/>
    <w:rsid w:val="009B4A3B"/>
    <w:rsid w:val="009B69D3"/>
    <w:rsid w:val="009B7BA7"/>
    <w:rsid w:val="009C0322"/>
    <w:rsid w:val="009C0938"/>
    <w:rsid w:val="009C0EB4"/>
    <w:rsid w:val="009C22C8"/>
    <w:rsid w:val="009C3F82"/>
    <w:rsid w:val="009C72DD"/>
    <w:rsid w:val="009C7DF5"/>
    <w:rsid w:val="009D02A4"/>
    <w:rsid w:val="009D056C"/>
    <w:rsid w:val="009D060F"/>
    <w:rsid w:val="009D1ADE"/>
    <w:rsid w:val="009D37CA"/>
    <w:rsid w:val="009E09D0"/>
    <w:rsid w:val="009E1283"/>
    <w:rsid w:val="009E3A7F"/>
    <w:rsid w:val="009E57B1"/>
    <w:rsid w:val="009E6379"/>
    <w:rsid w:val="009F6EC2"/>
    <w:rsid w:val="009F7809"/>
    <w:rsid w:val="009F7AF5"/>
    <w:rsid w:val="00A00D14"/>
    <w:rsid w:val="00A01408"/>
    <w:rsid w:val="00A02457"/>
    <w:rsid w:val="00A03190"/>
    <w:rsid w:val="00A0404B"/>
    <w:rsid w:val="00A060FB"/>
    <w:rsid w:val="00A0794A"/>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25CB"/>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2FA3"/>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A750C"/>
    <w:rsid w:val="00AB0A8A"/>
    <w:rsid w:val="00AB1754"/>
    <w:rsid w:val="00AB1D49"/>
    <w:rsid w:val="00AB27DD"/>
    <w:rsid w:val="00AB66FC"/>
    <w:rsid w:val="00AC439D"/>
    <w:rsid w:val="00AC713F"/>
    <w:rsid w:val="00AD067E"/>
    <w:rsid w:val="00AD2801"/>
    <w:rsid w:val="00AD6870"/>
    <w:rsid w:val="00AD68C5"/>
    <w:rsid w:val="00AD7DD8"/>
    <w:rsid w:val="00AE1273"/>
    <w:rsid w:val="00AE2D29"/>
    <w:rsid w:val="00AE4624"/>
    <w:rsid w:val="00AE5E14"/>
    <w:rsid w:val="00AE6115"/>
    <w:rsid w:val="00AE625B"/>
    <w:rsid w:val="00AF1668"/>
    <w:rsid w:val="00AF4FA5"/>
    <w:rsid w:val="00AF6AAF"/>
    <w:rsid w:val="00B006B3"/>
    <w:rsid w:val="00B07955"/>
    <w:rsid w:val="00B140B8"/>
    <w:rsid w:val="00B14FAA"/>
    <w:rsid w:val="00B15D30"/>
    <w:rsid w:val="00B20624"/>
    <w:rsid w:val="00B21281"/>
    <w:rsid w:val="00B21446"/>
    <w:rsid w:val="00B23436"/>
    <w:rsid w:val="00B237F1"/>
    <w:rsid w:val="00B26354"/>
    <w:rsid w:val="00B26CA0"/>
    <w:rsid w:val="00B32179"/>
    <w:rsid w:val="00B32F4A"/>
    <w:rsid w:val="00B33007"/>
    <w:rsid w:val="00B331A9"/>
    <w:rsid w:val="00B36569"/>
    <w:rsid w:val="00B40A05"/>
    <w:rsid w:val="00B40A3E"/>
    <w:rsid w:val="00B427BB"/>
    <w:rsid w:val="00B449EE"/>
    <w:rsid w:val="00B50227"/>
    <w:rsid w:val="00B50510"/>
    <w:rsid w:val="00B522CD"/>
    <w:rsid w:val="00B53F42"/>
    <w:rsid w:val="00B55143"/>
    <w:rsid w:val="00B555C8"/>
    <w:rsid w:val="00B55917"/>
    <w:rsid w:val="00B643A6"/>
    <w:rsid w:val="00B64DD6"/>
    <w:rsid w:val="00B6710C"/>
    <w:rsid w:val="00B67E84"/>
    <w:rsid w:val="00B72076"/>
    <w:rsid w:val="00B72303"/>
    <w:rsid w:val="00B72C72"/>
    <w:rsid w:val="00B75663"/>
    <w:rsid w:val="00B8207A"/>
    <w:rsid w:val="00B82277"/>
    <w:rsid w:val="00B86E9A"/>
    <w:rsid w:val="00B91676"/>
    <w:rsid w:val="00B95833"/>
    <w:rsid w:val="00BA1824"/>
    <w:rsid w:val="00BA1BA5"/>
    <w:rsid w:val="00BA2D98"/>
    <w:rsid w:val="00BA30D1"/>
    <w:rsid w:val="00BA30E1"/>
    <w:rsid w:val="00BA4609"/>
    <w:rsid w:val="00BA5BE2"/>
    <w:rsid w:val="00BA7F46"/>
    <w:rsid w:val="00BB0A0A"/>
    <w:rsid w:val="00BB133C"/>
    <w:rsid w:val="00BB1405"/>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8B2"/>
    <w:rsid w:val="00BF0B7F"/>
    <w:rsid w:val="00BF21C5"/>
    <w:rsid w:val="00BF4720"/>
    <w:rsid w:val="00BF4F49"/>
    <w:rsid w:val="00BF6BD2"/>
    <w:rsid w:val="00BF7B4F"/>
    <w:rsid w:val="00BF7B63"/>
    <w:rsid w:val="00C0087A"/>
    <w:rsid w:val="00C03140"/>
    <w:rsid w:val="00C038EC"/>
    <w:rsid w:val="00C05C6D"/>
    <w:rsid w:val="00C1122B"/>
    <w:rsid w:val="00C1126E"/>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47305"/>
    <w:rsid w:val="00C5019E"/>
    <w:rsid w:val="00C5377C"/>
    <w:rsid w:val="00C53E8A"/>
    <w:rsid w:val="00C54DF3"/>
    <w:rsid w:val="00C560A7"/>
    <w:rsid w:val="00C56FC8"/>
    <w:rsid w:val="00C60F23"/>
    <w:rsid w:val="00C62EB2"/>
    <w:rsid w:val="00C71BEC"/>
    <w:rsid w:val="00C74D3A"/>
    <w:rsid w:val="00C77BF7"/>
    <w:rsid w:val="00C80511"/>
    <w:rsid w:val="00C826F5"/>
    <w:rsid w:val="00C83740"/>
    <w:rsid w:val="00C84890"/>
    <w:rsid w:val="00C84AD1"/>
    <w:rsid w:val="00C85579"/>
    <w:rsid w:val="00C863E5"/>
    <w:rsid w:val="00C87241"/>
    <w:rsid w:val="00C87BE6"/>
    <w:rsid w:val="00C87F76"/>
    <w:rsid w:val="00C931FC"/>
    <w:rsid w:val="00C932C5"/>
    <w:rsid w:val="00C94F12"/>
    <w:rsid w:val="00C956DE"/>
    <w:rsid w:val="00C9650E"/>
    <w:rsid w:val="00CA068D"/>
    <w:rsid w:val="00CA1228"/>
    <w:rsid w:val="00CA282D"/>
    <w:rsid w:val="00CA4670"/>
    <w:rsid w:val="00CA6B1A"/>
    <w:rsid w:val="00CB14D7"/>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4132"/>
    <w:rsid w:val="00CD5513"/>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06C"/>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2F2"/>
    <w:rsid w:val="00D7441B"/>
    <w:rsid w:val="00D76AB2"/>
    <w:rsid w:val="00D80490"/>
    <w:rsid w:val="00D829AD"/>
    <w:rsid w:val="00D82EE2"/>
    <w:rsid w:val="00D8545C"/>
    <w:rsid w:val="00D86820"/>
    <w:rsid w:val="00D87788"/>
    <w:rsid w:val="00D877C8"/>
    <w:rsid w:val="00D910C2"/>
    <w:rsid w:val="00D9168C"/>
    <w:rsid w:val="00D9189B"/>
    <w:rsid w:val="00D91DA6"/>
    <w:rsid w:val="00D95EC5"/>
    <w:rsid w:val="00D9706F"/>
    <w:rsid w:val="00D972D4"/>
    <w:rsid w:val="00DA195B"/>
    <w:rsid w:val="00DA6B55"/>
    <w:rsid w:val="00DA6B97"/>
    <w:rsid w:val="00DB0015"/>
    <w:rsid w:val="00DB2AAD"/>
    <w:rsid w:val="00DB4136"/>
    <w:rsid w:val="00DB626D"/>
    <w:rsid w:val="00DB6365"/>
    <w:rsid w:val="00DC0BF1"/>
    <w:rsid w:val="00DC41C3"/>
    <w:rsid w:val="00DC555A"/>
    <w:rsid w:val="00DC5A72"/>
    <w:rsid w:val="00DD286D"/>
    <w:rsid w:val="00DD2CAF"/>
    <w:rsid w:val="00DD3593"/>
    <w:rsid w:val="00DD51EF"/>
    <w:rsid w:val="00DD64E0"/>
    <w:rsid w:val="00DE0C67"/>
    <w:rsid w:val="00DE4A96"/>
    <w:rsid w:val="00DE5A7D"/>
    <w:rsid w:val="00DE6952"/>
    <w:rsid w:val="00DE7E74"/>
    <w:rsid w:val="00DF0259"/>
    <w:rsid w:val="00DF071B"/>
    <w:rsid w:val="00DF6EF8"/>
    <w:rsid w:val="00DF6FCE"/>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200B"/>
    <w:rsid w:val="00E738CB"/>
    <w:rsid w:val="00E73C88"/>
    <w:rsid w:val="00E74437"/>
    <w:rsid w:val="00E7443D"/>
    <w:rsid w:val="00E81C3E"/>
    <w:rsid w:val="00E82B6D"/>
    <w:rsid w:val="00E84ED6"/>
    <w:rsid w:val="00E939CB"/>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D87"/>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5D35"/>
    <w:rsid w:val="00EF608E"/>
    <w:rsid w:val="00F0044B"/>
    <w:rsid w:val="00F04957"/>
    <w:rsid w:val="00F05807"/>
    <w:rsid w:val="00F07052"/>
    <w:rsid w:val="00F0706C"/>
    <w:rsid w:val="00F11EBE"/>
    <w:rsid w:val="00F12BA8"/>
    <w:rsid w:val="00F130D0"/>
    <w:rsid w:val="00F14933"/>
    <w:rsid w:val="00F14951"/>
    <w:rsid w:val="00F1516A"/>
    <w:rsid w:val="00F22A26"/>
    <w:rsid w:val="00F24072"/>
    <w:rsid w:val="00F26432"/>
    <w:rsid w:val="00F3197A"/>
    <w:rsid w:val="00F32139"/>
    <w:rsid w:val="00F33D56"/>
    <w:rsid w:val="00F34E08"/>
    <w:rsid w:val="00F35FB9"/>
    <w:rsid w:val="00F41D91"/>
    <w:rsid w:val="00F42363"/>
    <w:rsid w:val="00F4535C"/>
    <w:rsid w:val="00F46964"/>
    <w:rsid w:val="00F46F9A"/>
    <w:rsid w:val="00F470FD"/>
    <w:rsid w:val="00F50F30"/>
    <w:rsid w:val="00F5126A"/>
    <w:rsid w:val="00F5126E"/>
    <w:rsid w:val="00F6636A"/>
    <w:rsid w:val="00F667C5"/>
    <w:rsid w:val="00F67647"/>
    <w:rsid w:val="00F67E31"/>
    <w:rsid w:val="00F67F9F"/>
    <w:rsid w:val="00F718A8"/>
    <w:rsid w:val="00F72183"/>
    <w:rsid w:val="00F76D01"/>
    <w:rsid w:val="00F81C35"/>
    <w:rsid w:val="00F81CF2"/>
    <w:rsid w:val="00F82981"/>
    <w:rsid w:val="00F8311F"/>
    <w:rsid w:val="00F83248"/>
    <w:rsid w:val="00F83376"/>
    <w:rsid w:val="00F853AE"/>
    <w:rsid w:val="00F92D92"/>
    <w:rsid w:val="00F93C74"/>
    <w:rsid w:val="00F93DCC"/>
    <w:rsid w:val="00F9435D"/>
    <w:rsid w:val="00F9604C"/>
    <w:rsid w:val="00F97740"/>
    <w:rsid w:val="00F97F89"/>
    <w:rsid w:val="00FA1987"/>
    <w:rsid w:val="00FA28D5"/>
    <w:rsid w:val="00FA2F7B"/>
    <w:rsid w:val="00FA3C97"/>
    <w:rsid w:val="00FA61EA"/>
    <w:rsid w:val="00FA78C8"/>
    <w:rsid w:val="00FB09FE"/>
    <w:rsid w:val="00FB101D"/>
    <w:rsid w:val="00FB1725"/>
    <w:rsid w:val="00FB1E2D"/>
    <w:rsid w:val="00FB593A"/>
    <w:rsid w:val="00FB6410"/>
    <w:rsid w:val="00FB6E82"/>
    <w:rsid w:val="00FC0042"/>
    <w:rsid w:val="00FC2A13"/>
    <w:rsid w:val="00FC4284"/>
    <w:rsid w:val="00FC4576"/>
    <w:rsid w:val="00FC78FB"/>
    <w:rsid w:val="00FC7DBC"/>
    <w:rsid w:val="00FD076A"/>
    <w:rsid w:val="00FD0AA0"/>
    <w:rsid w:val="00FD1D5A"/>
    <w:rsid w:val="00FD3AB7"/>
    <w:rsid w:val="00FD5059"/>
    <w:rsid w:val="00FD554D"/>
    <w:rsid w:val="00FE6469"/>
    <w:rsid w:val="00FE7466"/>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E746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D02A4"/>
    <w:pPr>
      <w:spacing w:after="120" w:line="480" w:lineRule="auto"/>
    </w:pPr>
  </w:style>
  <w:style w:type="character" w:customStyle="1" w:styleId="BodyText2Char">
    <w:name w:val="Body Text 2 Char"/>
    <w:basedOn w:val="DefaultParagraphFont"/>
    <w:link w:val="BodyText2"/>
    <w:rsid w:val="009D02A4"/>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91891170">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6E99-6F86-4FBF-AC70-808E21A0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2012-04-10T18:56:00Z</cp:lastPrinted>
  <dcterms:created xsi:type="dcterms:W3CDTF">2012-05-07T13:56:00Z</dcterms:created>
  <dcterms:modified xsi:type="dcterms:W3CDTF">2012-05-07T13:56:00Z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