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3226F7" w:rsidRPr="003226F7" w:rsidRDefault="003226F7" w:rsidP="003226F7">
      <w:pPr>
        <w:tabs>
          <w:tab w:val="left" w:pos="288"/>
          <w:tab w:val="left" w:pos="4752"/>
          <w:tab w:val="left" w:pos="5130"/>
          <w:tab w:val="left" w:pos="9270"/>
        </w:tabs>
        <w:jc w:val="both"/>
        <w:rPr>
          <w:rFonts w:cs="Times New Roman"/>
          <w:caps/>
          <w:color w:val="auto"/>
        </w:rPr>
      </w:pPr>
      <w:r w:rsidRPr="003226F7">
        <w:rPr>
          <w:rFonts w:cs="Times New Roman"/>
          <w:caps/>
          <w:color w:val="auto"/>
        </w:rPr>
        <w:t xml:space="preserve">NAME:  </w:t>
      </w:r>
      <w:r w:rsidR="0003366C">
        <w:rPr>
          <w:rFonts w:cs="Times New Roman"/>
          <w:caps/>
          <w:color w:val="auto"/>
        </w:rPr>
        <w:t xml:space="preserve">XXXXXX             </w:t>
      </w:r>
      <w:r w:rsidRPr="003226F7">
        <w:rPr>
          <w:rFonts w:cs="Times New Roman"/>
          <w:caps/>
          <w:color w:val="auto"/>
        </w:rPr>
        <w:t xml:space="preserve">                                  </w:t>
      </w:r>
      <w:r w:rsidR="0043794D">
        <w:rPr>
          <w:rFonts w:cs="Times New Roman"/>
          <w:caps/>
          <w:color w:val="auto"/>
        </w:rPr>
        <w:t xml:space="preserve">                               </w:t>
      </w:r>
      <w:r w:rsidRPr="003226F7">
        <w:rPr>
          <w:rFonts w:cs="Times New Roman"/>
          <w:caps/>
          <w:color w:val="auto"/>
        </w:rPr>
        <w:t>BRANCH OF SERVICE: air force</w:t>
      </w:r>
      <w:r w:rsidRPr="003226F7">
        <w:rPr>
          <w:rFonts w:cs="Times New Roman"/>
          <w:caps/>
          <w:color w:val="auto"/>
          <w:highlight w:val="yellow"/>
        </w:rPr>
        <w:t xml:space="preserve"> </w:t>
      </w:r>
    </w:p>
    <w:p w:rsidR="003226F7" w:rsidRPr="003226F7" w:rsidRDefault="003226F7" w:rsidP="003226F7">
      <w:pPr>
        <w:tabs>
          <w:tab w:val="left" w:pos="288"/>
          <w:tab w:val="left" w:pos="4752"/>
          <w:tab w:val="left" w:pos="5130"/>
          <w:tab w:val="left" w:pos="9270"/>
        </w:tabs>
        <w:jc w:val="both"/>
        <w:rPr>
          <w:rFonts w:cs="Times New Roman"/>
          <w:caps/>
          <w:color w:val="auto"/>
        </w:rPr>
      </w:pPr>
      <w:r w:rsidRPr="003226F7">
        <w:rPr>
          <w:rFonts w:cs="Times New Roman"/>
          <w:caps/>
          <w:color w:val="auto"/>
        </w:rPr>
        <w:t>CASE NUMBER:  PD1100605</w:t>
      </w:r>
      <w:r w:rsidRPr="003226F7">
        <w:rPr>
          <w:rFonts w:cs="Times New Roman"/>
          <w:color w:val="auto"/>
        </w:rPr>
        <w:t xml:space="preserve"> </w:t>
      </w:r>
      <w:r w:rsidRPr="003226F7">
        <w:rPr>
          <w:rFonts w:cs="Times New Roman"/>
          <w:color w:val="auto"/>
        </w:rPr>
        <w:tab/>
        <w:t xml:space="preserve">         </w:t>
      </w:r>
      <w:r>
        <w:rPr>
          <w:rFonts w:cs="Times New Roman"/>
          <w:color w:val="auto"/>
        </w:rPr>
        <w:t xml:space="preserve">                 </w:t>
      </w:r>
      <w:r w:rsidRPr="003226F7">
        <w:rPr>
          <w:rFonts w:cs="Times New Roman"/>
          <w:color w:val="auto"/>
        </w:rPr>
        <w:t>SEPARATION DATE:  20051025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8E46F0">
        <w:rPr>
          <w:caps/>
          <w:color w:val="000000"/>
        </w:rPr>
        <w:t>0511</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403B86" w:rsidRDefault="00AD2379" w:rsidP="00403B86">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w:t>
      </w:r>
      <w:r w:rsidR="00A70270" w:rsidRPr="009315FB">
        <w:rPr>
          <w:color w:val="000000"/>
        </w:rPr>
        <w:t xml:space="preserve">duty </w:t>
      </w:r>
      <w:r w:rsidR="004B0094" w:rsidRPr="009315FB">
        <w:rPr>
          <w:color w:val="000000"/>
        </w:rPr>
        <w:t xml:space="preserve">Air National Guard </w:t>
      </w:r>
      <w:r w:rsidR="007206EC" w:rsidRPr="009315FB">
        <w:rPr>
          <w:color w:val="000000"/>
        </w:rPr>
        <w:t>MSGT/E-7</w:t>
      </w:r>
      <w:r w:rsidRPr="001F29F9">
        <w:rPr>
          <w:color w:val="000000"/>
        </w:rPr>
        <w:t xml:space="preserve"> (</w:t>
      </w:r>
      <w:r w:rsidR="009315FB" w:rsidRPr="009315FB">
        <w:rPr>
          <w:color w:val="000000"/>
        </w:rPr>
        <w:t>2T171</w:t>
      </w:r>
      <w:r w:rsidR="009315FB">
        <w:rPr>
          <w:color w:val="000000"/>
        </w:rPr>
        <w:t xml:space="preserve">, </w:t>
      </w:r>
      <w:r w:rsidR="009315FB" w:rsidRPr="009315FB">
        <w:rPr>
          <w:color w:val="000000"/>
        </w:rPr>
        <w:t>Vehicle Operator</w:t>
      </w:r>
      <w:r w:rsidR="00A70270">
        <w:rPr>
          <w:color w:val="000000"/>
        </w:rPr>
        <w:t xml:space="preserve">) </w:t>
      </w:r>
      <w:r w:rsidRPr="001F29F9">
        <w:rPr>
          <w:color w:val="000000"/>
        </w:rPr>
        <w:t xml:space="preserve">medically separated for </w:t>
      </w:r>
      <w:r w:rsidR="009315FB">
        <w:rPr>
          <w:color w:val="000000"/>
        </w:rPr>
        <w:t>a lumbar spine</w:t>
      </w:r>
      <w:r w:rsidRPr="001F29F9">
        <w:rPr>
          <w:color w:val="000000"/>
        </w:rPr>
        <w:t xml:space="preserve"> </w:t>
      </w:r>
      <w:r w:rsidR="00261B7E">
        <w:rPr>
          <w:color w:val="000000"/>
        </w:rPr>
        <w:t>condition</w:t>
      </w:r>
      <w:r w:rsidRPr="001F29F9">
        <w:rPr>
          <w:color w:val="000000"/>
        </w:rPr>
        <w:t>.</w:t>
      </w:r>
      <w:r w:rsidR="008E46F0">
        <w:rPr>
          <w:color w:val="000000"/>
        </w:rPr>
        <w:t xml:space="preserve"> </w:t>
      </w:r>
      <w:r w:rsidRPr="001F29F9">
        <w:rPr>
          <w:color w:val="000000"/>
        </w:rPr>
        <w:t xml:space="preserve"> </w:t>
      </w:r>
      <w:r w:rsidR="009315FB">
        <w:rPr>
          <w:color w:val="000000"/>
        </w:rPr>
        <w:t xml:space="preserve">The CI first injured his back as </w:t>
      </w:r>
      <w:r w:rsidR="008E46F0">
        <w:rPr>
          <w:color w:val="000000"/>
        </w:rPr>
        <w:t xml:space="preserve">a </w:t>
      </w:r>
      <w:r w:rsidR="009315FB">
        <w:rPr>
          <w:color w:val="000000"/>
        </w:rPr>
        <w:t xml:space="preserve">postal worker in 1999 </w:t>
      </w:r>
      <w:r w:rsidR="000374F0">
        <w:rPr>
          <w:color w:val="000000"/>
        </w:rPr>
        <w:t>and was diagnosed with lumbar disc disease.  He underwent a laminectomy in April 2000</w:t>
      </w:r>
      <w:r w:rsidR="0017348D">
        <w:rPr>
          <w:color w:val="000000"/>
        </w:rPr>
        <w:t>,</w:t>
      </w:r>
      <w:r w:rsidR="000374F0">
        <w:rPr>
          <w:color w:val="000000"/>
        </w:rPr>
        <w:t xml:space="preserve"> and </w:t>
      </w:r>
      <w:r w:rsidR="000F416F">
        <w:rPr>
          <w:color w:val="000000"/>
        </w:rPr>
        <w:t>was activated</w:t>
      </w:r>
      <w:r w:rsidR="000374F0">
        <w:rPr>
          <w:color w:val="000000"/>
        </w:rPr>
        <w:t xml:space="preserve"> </w:t>
      </w:r>
      <w:r w:rsidR="000F416F">
        <w:rPr>
          <w:color w:val="000000"/>
        </w:rPr>
        <w:t xml:space="preserve">with his unit </w:t>
      </w:r>
      <w:r w:rsidR="000374F0">
        <w:rPr>
          <w:color w:val="000000"/>
        </w:rPr>
        <w:t xml:space="preserve">4 months later.  </w:t>
      </w:r>
      <w:r w:rsidR="008E46F0">
        <w:rPr>
          <w:color w:val="000000"/>
        </w:rPr>
        <w:t>On active duty h</w:t>
      </w:r>
      <w:r w:rsidR="000374F0">
        <w:rPr>
          <w:color w:val="000000"/>
        </w:rPr>
        <w:t>e suffered recurrent back pain</w:t>
      </w:r>
      <w:r w:rsidR="0017348D">
        <w:rPr>
          <w:color w:val="000000"/>
        </w:rPr>
        <w:t xml:space="preserve"> with right lower extremity </w:t>
      </w:r>
      <w:r w:rsidR="000374F0">
        <w:rPr>
          <w:color w:val="000000"/>
        </w:rPr>
        <w:t xml:space="preserve">radicular symptoms, but these symptoms escalated in 2003.  </w:t>
      </w:r>
      <w:r w:rsidR="000F416F">
        <w:rPr>
          <w:color w:val="000000"/>
        </w:rPr>
        <w:t xml:space="preserve">A trial of conservative measures, including epidural steroid injections, was unsuccessful; and, he underwent </w:t>
      </w:r>
      <w:r w:rsidR="008E46F0">
        <w:rPr>
          <w:color w:val="000000"/>
        </w:rPr>
        <w:t xml:space="preserve">an </w:t>
      </w:r>
      <w:r w:rsidR="000F416F">
        <w:rPr>
          <w:color w:val="000000"/>
        </w:rPr>
        <w:t xml:space="preserve">L4-5/L5-S1 </w:t>
      </w:r>
      <w:proofErr w:type="spellStart"/>
      <w:r w:rsidR="000F416F">
        <w:rPr>
          <w:color w:val="000000"/>
        </w:rPr>
        <w:t>laminectomy</w:t>
      </w:r>
      <w:proofErr w:type="spellEnd"/>
      <w:r w:rsidR="000F416F">
        <w:rPr>
          <w:color w:val="000000"/>
        </w:rPr>
        <w:t xml:space="preserve"> and fusion </w:t>
      </w:r>
      <w:r w:rsidR="00933857">
        <w:rPr>
          <w:color w:val="000000"/>
        </w:rPr>
        <w:t>in</w:t>
      </w:r>
      <w:r w:rsidR="007D2307">
        <w:rPr>
          <w:color w:val="000000"/>
        </w:rPr>
        <w:t xml:space="preserve"> </w:t>
      </w:r>
      <w:r w:rsidR="00933857">
        <w:rPr>
          <w:color w:val="000000"/>
        </w:rPr>
        <w:t xml:space="preserve">April 2004.  Post-operatively, however, his </w:t>
      </w:r>
      <w:r w:rsidR="00933857" w:rsidRPr="00365FE6">
        <w:rPr>
          <w:color w:val="000000"/>
        </w:rPr>
        <w:t>spine condition</w:t>
      </w:r>
      <w:r w:rsidR="000F416F" w:rsidRPr="00365FE6">
        <w:rPr>
          <w:color w:val="000000"/>
        </w:rPr>
        <w:t xml:space="preserve"> </w:t>
      </w:r>
      <w:r w:rsidR="00F566B7" w:rsidRPr="00365FE6">
        <w:rPr>
          <w:color w:val="000000"/>
        </w:rPr>
        <w:t xml:space="preserve">could not be adequately rehabilitated to meet the physical requirements of his </w:t>
      </w:r>
      <w:r w:rsidR="00E438A4" w:rsidRPr="00365FE6">
        <w:rPr>
          <w:color w:val="000000" w:themeColor="text1"/>
        </w:rPr>
        <w:t xml:space="preserve">Air Force Specialty (AFS) </w:t>
      </w:r>
      <w:r w:rsidR="00F566B7" w:rsidRPr="00365FE6">
        <w:rPr>
          <w:color w:val="000000"/>
        </w:rPr>
        <w:t>or satis</w:t>
      </w:r>
      <w:r w:rsidR="009C12A1" w:rsidRPr="00365FE6">
        <w:rPr>
          <w:color w:val="000000"/>
        </w:rPr>
        <w:t>fy physical fitness standards.</w:t>
      </w:r>
      <w:r w:rsidR="00F566B7" w:rsidRPr="00365FE6">
        <w:rPr>
          <w:color w:val="000000"/>
        </w:rPr>
        <w:t xml:space="preserve"> </w:t>
      </w:r>
      <w:r w:rsidR="009C12A1" w:rsidRPr="00365FE6">
        <w:rPr>
          <w:color w:val="000000"/>
        </w:rPr>
        <w:t xml:space="preserve"> He </w:t>
      </w:r>
      <w:r w:rsidR="00F566B7" w:rsidRPr="00365FE6">
        <w:rPr>
          <w:color w:val="000000"/>
        </w:rPr>
        <w:t xml:space="preserve">was issued a permanent </w:t>
      </w:r>
      <w:r w:rsidR="00933857" w:rsidRPr="00365FE6">
        <w:rPr>
          <w:color w:val="000000"/>
        </w:rPr>
        <w:t>L4</w:t>
      </w:r>
      <w:r w:rsidR="00F566B7" w:rsidRPr="00365FE6">
        <w:rPr>
          <w:color w:val="000000"/>
        </w:rPr>
        <w:t xml:space="preserve"> profile and</w:t>
      </w:r>
      <w:r w:rsidR="009C12A1" w:rsidRPr="00365FE6">
        <w:rPr>
          <w:color w:val="000000"/>
        </w:rPr>
        <w:t xml:space="preserve"> </w:t>
      </w:r>
      <w:r w:rsidR="00F566B7" w:rsidRPr="00365FE6">
        <w:rPr>
          <w:color w:val="000000"/>
        </w:rPr>
        <w:t xml:space="preserve">referred for a Medical Evaluation Board (MEB).  The </w:t>
      </w:r>
      <w:r w:rsidR="00933857" w:rsidRPr="00365FE6">
        <w:rPr>
          <w:color w:val="000000"/>
        </w:rPr>
        <w:t>lumbar spine</w:t>
      </w:r>
      <w:r w:rsidR="00F566B7" w:rsidRPr="00365FE6">
        <w:rPr>
          <w:color w:val="000000"/>
        </w:rPr>
        <w:t xml:space="preserve"> condition was forwarded to the Physical Evaluation Board (PEB) as medically unacceptable IAW </w:t>
      </w:r>
      <w:r w:rsidR="00E438A4" w:rsidRPr="00365FE6">
        <w:rPr>
          <w:color w:val="000000" w:themeColor="text1"/>
        </w:rPr>
        <w:t>AFI 48-123</w:t>
      </w:r>
      <w:r w:rsidR="00933857" w:rsidRPr="00365FE6">
        <w:rPr>
          <w:color w:val="000000" w:themeColor="text1"/>
        </w:rPr>
        <w:t xml:space="preserve">. </w:t>
      </w:r>
      <w:r w:rsidR="00E438A4" w:rsidRPr="00365FE6">
        <w:rPr>
          <w:color w:val="000000" w:themeColor="text1"/>
        </w:rPr>
        <w:t xml:space="preserve"> </w:t>
      </w:r>
      <w:r w:rsidR="00F566B7" w:rsidRPr="00365FE6">
        <w:rPr>
          <w:color w:val="000000"/>
        </w:rPr>
        <w:t>No other condi</w:t>
      </w:r>
      <w:r w:rsidR="00933857" w:rsidRPr="00365FE6">
        <w:rPr>
          <w:color w:val="000000"/>
        </w:rPr>
        <w:t>tions were submitted by the MEB</w:t>
      </w:r>
      <w:r w:rsidR="00754199" w:rsidRPr="00365FE6">
        <w:rPr>
          <w:color w:val="000000"/>
        </w:rPr>
        <w:t>.</w:t>
      </w:r>
      <w:r w:rsidR="00A70270" w:rsidRPr="00365FE6">
        <w:rPr>
          <w:color w:val="000000"/>
        </w:rPr>
        <w:t xml:space="preserve">  </w:t>
      </w:r>
      <w:r w:rsidRPr="00365FE6">
        <w:rPr>
          <w:color w:val="000000"/>
        </w:rPr>
        <w:t xml:space="preserve">The PEB adjudicated the </w:t>
      </w:r>
      <w:r w:rsidR="00403B86" w:rsidRPr="00365FE6">
        <w:rPr>
          <w:color w:val="000000"/>
        </w:rPr>
        <w:t>lumbar spine</w:t>
      </w:r>
      <w:r w:rsidR="008530E3" w:rsidRPr="00365FE6">
        <w:rPr>
          <w:color w:val="000000"/>
        </w:rPr>
        <w:t xml:space="preserve"> condition as unfitting, rated </w:t>
      </w:r>
      <w:r w:rsidR="00403B86" w:rsidRPr="00365FE6">
        <w:rPr>
          <w:color w:val="000000"/>
        </w:rPr>
        <w:t>1</w:t>
      </w:r>
      <w:r w:rsidRPr="00365FE6">
        <w:rPr>
          <w:color w:val="000000"/>
        </w:rPr>
        <w:t xml:space="preserve">0%, </w:t>
      </w:r>
      <w:r w:rsidR="00FA24F2" w:rsidRPr="00365FE6">
        <w:rPr>
          <w:color w:val="000000"/>
        </w:rPr>
        <w:t xml:space="preserve">referencing </w:t>
      </w:r>
      <w:r w:rsidRPr="00365FE6">
        <w:rPr>
          <w:color w:val="000000"/>
        </w:rPr>
        <w:t xml:space="preserve">the Veterans Administration Schedule for Rating Disabilities (VASRD). </w:t>
      </w:r>
      <w:r w:rsidR="00261B7E" w:rsidRPr="00365FE6">
        <w:rPr>
          <w:color w:val="000000"/>
        </w:rPr>
        <w:t xml:space="preserve"> </w:t>
      </w:r>
      <w:r w:rsidR="00403B86" w:rsidRPr="00365FE6">
        <w:rPr>
          <w:color w:val="000000"/>
        </w:rPr>
        <w:t xml:space="preserve">Additionally, “overweight” was listed on the PEB’s AF Form 356 as </w:t>
      </w:r>
      <w:r w:rsidR="007D2307">
        <w:rPr>
          <w:color w:val="000000"/>
        </w:rPr>
        <w:t>c</w:t>
      </w:r>
      <w:r w:rsidR="00403B86" w:rsidRPr="00365FE6">
        <w:rPr>
          <w:color w:val="000000"/>
        </w:rPr>
        <w:t xml:space="preserve">ategory III (conditions that are not separately unfitting and not compensable or ratable).  </w:t>
      </w:r>
      <w:r w:rsidRPr="00365FE6">
        <w:rPr>
          <w:color w:val="000000"/>
        </w:rPr>
        <w:t xml:space="preserve">The CI </w:t>
      </w:r>
      <w:r w:rsidR="00403B86" w:rsidRPr="00365FE6">
        <w:rPr>
          <w:color w:val="000000"/>
        </w:rPr>
        <w:t>withdrew an initial request for formal proceedings</w:t>
      </w:r>
      <w:r w:rsidRPr="00365FE6">
        <w:rPr>
          <w:color w:val="000000"/>
        </w:rPr>
        <w:t xml:space="preserve">, and was medically separated with </w:t>
      </w:r>
      <w:r w:rsidR="00403B86" w:rsidRPr="00365FE6">
        <w:rPr>
          <w:color w:val="000000"/>
        </w:rPr>
        <w:t>a 10%</w:t>
      </w:r>
      <w:r w:rsidRPr="00365FE6">
        <w:rPr>
          <w:color w:val="000000"/>
        </w:rPr>
        <w:t xml:space="preserve"> </w:t>
      </w:r>
      <w:r w:rsidRPr="001F29F9">
        <w:rPr>
          <w:color w:val="000000"/>
        </w:rPr>
        <w:t>disability rating.</w:t>
      </w:r>
      <w:r w:rsidR="00E438A4">
        <w:rPr>
          <w:color w:val="000000"/>
        </w:rPr>
        <w:t xml:space="preserve">  </w:t>
      </w:r>
    </w:p>
    <w:p w:rsidR="004B0094" w:rsidRPr="001F29F9" w:rsidRDefault="004B0094"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365FE6">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365FE6">
        <w:rPr>
          <w:color w:val="000000"/>
        </w:rPr>
        <w:t xml:space="preserve">[Spelling errors corrected.] </w:t>
      </w:r>
      <w:r w:rsidR="00773C45">
        <w:rPr>
          <w:color w:val="000000"/>
        </w:rPr>
        <w:t>“</w:t>
      </w:r>
      <w:r w:rsidR="00365FE6" w:rsidRPr="006D5610">
        <w:rPr>
          <w:color w:val="000000" w:themeColor="text1"/>
        </w:rPr>
        <w:t xml:space="preserve">The rating was grossly </w:t>
      </w:r>
      <w:proofErr w:type="gramStart"/>
      <w:r w:rsidR="00365FE6" w:rsidRPr="006D5610">
        <w:rPr>
          <w:color w:val="000000" w:themeColor="text1"/>
        </w:rPr>
        <w:t>under</w:t>
      </w:r>
      <w:r w:rsidR="00365FE6">
        <w:rPr>
          <w:color w:val="000000" w:themeColor="text1"/>
        </w:rPr>
        <w:t>r</w:t>
      </w:r>
      <w:r w:rsidR="00365FE6" w:rsidRPr="006D5610">
        <w:rPr>
          <w:color w:val="000000" w:themeColor="text1"/>
        </w:rPr>
        <w:t>ated,</w:t>
      </w:r>
      <w:proofErr w:type="gramEnd"/>
      <w:r w:rsidR="00365FE6" w:rsidRPr="006D5610">
        <w:rPr>
          <w:color w:val="000000" w:themeColor="text1"/>
        </w:rPr>
        <w:t xml:space="preserve"> I was in duress to begin a new Job as offered.</w:t>
      </w:r>
      <w:r w:rsidR="00365FE6">
        <w:rPr>
          <w:color w:val="000000" w:themeColor="text1"/>
        </w:rPr>
        <w:t xml:space="preserve">  I was intimidated by the couns</w:t>
      </w:r>
      <w:r w:rsidR="00365FE6" w:rsidRPr="006D5610">
        <w:rPr>
          <w:color w:val="000000" w:themeColor="text1"/>
        </w:rPr>
        <w:t xml:space="preserve">el at </w:t>
      </w:r>
      <w:proofErr w:type="spellStart"/>
      <w:r w:rsidR="00365FE6" w:rsidRPr="006D5610">
        <w:rPr>
          <w:color w:val="000000" w:themeColor="text1"/>
        </w:rPr>
        <w:t>Lackland</w:t>
      </w:r>
      <w:proofErr w:type="spellEnd"/>
      <w:r w:rsidR="00365FE6" w:rsidRPr="006D5610">
        <w:rPr>
          <w:color w:val="000000" w:themeColor="text1"/>
        </w:rPr>
        <w:t xml:space="preserve"> Air Force Base that I</w:t>
      </w:r>
      <w:r w:rsidR="00365FE6">
        <w:rPr>
          <w:color w:val="000000" w:themeColor="text1"/>
        </w:rPr>
        <w:t xml:space="preserve"> recei</w:t>
      </w:r>
      <w:r w:rsidR="00365FE6" w:rsidRPr="006D5610">
        <w:rPr>
          <w:color w:val="000000" w:themeColor="text1"/>
        </w:rPr>
        <w:t>ve an unfavorable decision.</w:t>
      </w:r>
      <w:r w:rsidR="00365FE6">
        <w:rPr>
          <w:color w:val="000000" w:themeColor="text1"/>
        </w:rPr>
        <w:t xml:space="preserve"> </w:t>
      </w:r>
      <w:r w:rsidR="00365FE6" w:rsidRPr="006D5610">
        <w:rPr>
          <w:color w:val="000000" w:themeColor="text1"/>
        </w:rPr>
        <w:t xml:space="preserve"> My back is fused in 5 </w:t>
      </w:r>
      <w:proofErr w:type="gramStart"/>
      <w:r w:rsidR="00365FE6">
        <w:rPr>
          <w:color w:val="000000" w:themeColor="text1"/>
        </w:rPr>
        <w:t>vertebrae,</w:t>
      </w:r>
      <w:proofErr w:type="gramEnd"/>
      <w:r w:rsidR="00365FE6" w:rsidRPr="006D5610">
        <w:rPr>
          <w:color w:val="000000" w:themeColor="text1"/>
        </w:rPr>
        <w:t xml:space="preserve"> I still have di</w:t>
      </w:r>
      <w:r w:rsidR="00365FE6">
        <w:rPr>
          <w:color w:val="000000" w:themeColor="text1"/>
        </w:rPr>
        <w:t>stinct issues and have not recei</w:t>
      </w:r>
      <w:r w:rsidR="00365FE6" w:rsidRPr="006D5610">
        <w:rPr>
          <w:color w:val="000000" w:themeColor="text1"/>
        </w:rPr>
        <w:t>ved adequate medical care from the</w:t>
      </w:r>
      <w:r w:rsidR="00365FE6">
        <w:rPr>
          <w:color w:val="000000" w:themeColor="text1"/>
        </w:rPr>
        <w:t xml:space="preserve"> </w:t>
      </w:r>
      <w:r w:rsidR="00365FE6" w:rsidRPr="006D5610">
        <w:rPr>
          <w:color w:val="000000" w:themeColor="text1"/>
        </w:rPr>
        <w:t>VA.</w:t>
      </w:r>
      <w:r w:rsidR="00365FE6">
        <w:rPr>
          <w:color w:val="000000" w:themeColor="text1"/>
        </w:rPr>
        <w:t xml:space="preserve"> </w:t>
      </w:r>
      <w:r w:rsidR="00365FE6" w:rsidRPr="006D5610">
        <w:rPr>
          <w:color w:val="000000" w:themeColor="text1"/>
        </w:rPr>
        <w:t xml:space="preserve"> I served in the military 23 years 14 of which was active, and have no identification with the Military whatsoever. </w:t>
      </w:r>
      <w:r w:rsidR="00365FE6">
        <w:rPr>
          <w:color w:val="000000" w:themeColor="text1"/>
        </w:rPr>
        <w:t xml:space="preserve"> </w:t>
      </w:r>
      <w:r w:rsidR="00365FE6" w:rsidRPr="006D5610">
        <w:rPr>
          <w:color w:val="000000" w:themeColor="text1"/>
        </w:rPr>
        <w:t xml:space="preserve">I have other SC </w:t>
      </w:r>
      <w:r w:rsidR="002C52E2">
        <w:rPr>
          <w:color w:val="000000" w:themeColor="text1"/>
        </w:rPr>
        <w:t>[service-</w:t>
      </w:r>
      <w:r w:rsidR="00E56E68">
        <w:rPr>
          <w:color w:val="000000" w:themeColor="text1"/>
        </w:rPr>
        <w:t xml:space="preserve">connected] </w:t>
      </w:r>
      <w:r w:rsidR="00365FE6" w:rsidRPr="006D5610">
        <w:rPr>
          <w:color w:val="000000" w:themeColor="text1"/>
        </w:rPr>
        <w:t>med prob</w:t>
      </w:r>
      <w:r w:rsidR="00365FE6">
        <w:rPr>
          <w:color w:val="000000" w:themeColor="text1"/>
        </w:rPr>
        <w:t>l</w:t>
      </w:r>
      <w:r w:rsidR="00365FE6" w:rsidRPr="006D5610">
        <w:rPr>
          <w:color w:val="000000" w:themeColor="text1"/>
        </w:rPr>
        <w:t>e</w:t>
      </w:r>
      <w:r w:rsidR="00365FE6">
        <w:rPr>
          <w:color w:val="000000" w:themeColor="text1"/>
        </w:rPr>
        <w:t>ms. …</w:t>
      </w:r>
      <w:r w:rsidR="00E56E68">
        <w:rPr>
          <w:color w:val="000000" w:themeColor="text1"/>
        </w:rPr>
        <w:t xml:space="preserve"> [Elaborates foot surgery, “mental issues</w:t>
      </w:r>
      <w:r w:rsidR="002C52E2">
        <w:rPr>
          <w:color w:val="000000" w:themeColor="text1"/>
        </w:rPr>
        <w:t>,</w:t>
      </w:r>
      <w:r w:rsidR="00E56E68">
        <w:rPr>
          <w:color w:val="000000" w:themeColor="text1"/>
        </w:rPr>
        <w:t>” sleep apnea, “sexual side effects</w:t>
      </w:r>
      <w:r w:rsidR="002C52E2">
        <w:rPr>
          <w:color w:val="000000" w:themeColor="text1"/>
        </w:rPr>
        <w:t>,</w:t>
      </w:r>
      <w:r w:rsidR="00E56E68">
        <w:rPr>
          <w:color w:val="000000" w:themeColor="text1"/>
        </w:rPr>
        <w:t>” gout, and knee conditions.]</w:t>
      </w:r>
      <w:r w:rsidR="00365FE6">
        <w:rPr>
          <w:color w:val="000000" w:themeColor="text1"/>
        </w:rPr>
        <w:t xml:space="preserve"> </w:t>
      </w:r>
      <w:r w:rsidR="00E56E68">
        <w:rPr>
          <w:color w:val="000000" w:themeColor="text1"/>
        </w:rPr>
        <w:t xml:space="preserve">… </w:t>
      </w:r>
      <w:r w:rsidR="00365FE6" w:rsidRPr="006D5610">
        <w:rPr>
          <w:color w:val="000000" w:themeColor="text1"/>
        </w:rPr>
        <w:t xml:space="preserve">I </w:t>
      </w:r>
      <w:r w:rsidR="00E56E68">
        <w:rPr>
          <w:color w:val="000000" w:themeColor="text1"/>
        </w:rPr>
        <w:t>had to procure</w:t>
      </w:r>
      <w:r w:rsidR="00365FE6">
        <w:rPr>
          <w:color w:val="000000" w:themeColor="text1"/>
        </w:rPr>
        <w:t xml:space="preserve"> my own insurance for my wife and </w:t>
      </w:r>
      <w:r w:rsidR="00E56E68">
        <w:rPr>
          <w:color w:val="000000" w:themeColor="text1"/>
        </w:rPr>
        <w:t>kids</w:t>
      </w:r>
      <w:r w:rsidR="00365FE6">
        <w:rPr>
          <w:color w:val="000000" w:themeColor="text1"/>
        </w:rPr>
        <w:t xml:space="preserve"> at great distress, and have barley been able to secure employm</w:t>
      </w:r>
      <w:r w:rsidR="00E56E68">
        <w:rPr>
          <w:color w:val="000000" w:themeColor="text1"/>
        </w:rPr>
        <w:t>ent</w:t>
      </w:r>
      <w:r w:rsidR="00365FE6">
        <w:rPr>
          <w:color w:val="000000" w:themeColor="text1"/>
        </w:rPr>
        <w:t>.</w:t>
      </w:r>
      <w:r w:rsidR="00773C45">
        <w:rPr>
          <w:color w:val="000000"/>
        </w:rPr>
        <w:t>”</w:t>
      </w:r>
      <w:r w:rsidR="004A2728">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C566C9" w:rsidRDefault="006A714F" w:rsidP="004F61A0">
      <w:pPr>
        <w:jc w:val="both"/>
        <w:rPr>
          <w:color w:val="auto"/>
        </w:rPr>
      </w:pPr>
      <w:r w:rsidRPr="006A714F">
        <w:rPr>
          <w:color w:val="auto"/>
          <w:u w:val="single"/>
        </w:rPr>
        <w:t>SCOPE OF REVIEW</w:t>
      </w:r>
      <w:r>
        <w:rPr>
          <w:color w:val="auto"/>
        </w:rPr>
        <w:t xml:space="preserve">: </w:t>
      </w:r>
      <w:r w:rsidR="00DA0EE2" w:rsidRPr="00C566C9">
        <w:rPr>
          <w:color w:val="auto"/>
        </w:rPr>
        <w:t>The Board wishes to clarify that the scope of its review as defined in DoDI 6040.44</w:t>
      </w:r>
      <w:r w:rsidR="000E45CB">
        <w:rPr>
          <w:color w:val="auto"/>
        </w:rPr>
        <w:t>, Enclosure 3, paragraph 5.e</w:t>
      </w:r>
      <w:proofErr w:type="gramStart"/>
      <w:r w:rsidR="000E45CB">
        <w:rPr>
          <w:color w:val="auto"/>
        </w:rPr>
        <w:t>.(</w:t>
      </w:r>
      <w:proofErr w:type="gramEnd"/>
      <w:r w:rsidR="000E45CB">
        <w:rPr>
          <w:color w:val="auto"/>
        </w:rPr>
        <w:t>2)</w:t>
      </w:r>
      <w:r w:rsidR="00DA0EE2" w:rsidRPr="00C566C9">
        <w:rPr>
          <w:color w:val="auto"/>
        </w:rPr>
        <w:t xml:space="preserve"> is limited to those conditions which were determine</w:t>
      </w:r>
      <w:r w:rsidR="00765C03">
        <w:rPr>
          <w:color w:val="auto"/>
        </w:rPr>
        <w:t xml:space="preserve">d by the PEB to be specifically </w:t>
      </w:r>
      <w:r w:rsidR="00DA0EE2" w:rsidRPr="00C566C9">
        <w:rPr>
          <w:color w:val="auto"/>
        </w:rPr>
        <w:t xml:space="preserve">unfitting for continued military service; or, </w:t>
      </w:r>
      <w:r w:rsidR="00DA0EE2" w:rsidRPr="00477228">
        <w:rPr>
          <w:color w:val="auto"/>
        </w:rPr>
        <w:t>when requested by the CI, those conditions “identified but not determined to be unfitting by the PEB</w:t>
      </w:r>
      <w:r w:rsidR="007D2307">
        <w:rPr>
          <w:color w:val="auto"/>
        </w:rPr>
        <w:t>.</w:t>
      </w:r>
      <w:r w:rsidR="00DA0EE2" w:rsidRPr="00477228">
        <w:rPr>
          <w:color w:val="auto"/>
        </w:rPr>
        <w:t>”  Although the Board</w:t>
      </w:r>
      <w:r w:rsidR="00477228" w:rsidRPr="00477228">
        <w:rPr>
          <w:color w:val="auto"/>
        </w:rPr>
        <w:t xml:space="preserve"> will review the </w:t>
      </w:r>
      <w:r w:rsidR="007D2307">
        <w:rPr>
          <w:color w:val="auto"/>
        </w:rPr>
        <w:t>s</w:t>
      </w:r>
      <w:r w:rsidR="00477228" w:rsidRPr="00477228">
        <w:rPr>
          <w:color w:val="auto"/>
        </w:rPr>
        <w:t>ervice rating for the</w:t>
      </w:r>
      <w:r w:rsidR="00DA0EE2" w:rsidRPr="00477228">
        <w:rPr>
          <w:color w:val="auto"/>
        </w:rPr>
        <w:t xml:space="preserve"> unfitting </w:t>
      </w:r>
      <w:r w:rsidR="00477228" w:rsidRPr="00477228">
        <w:rPr>
          <w:color w:val="auto"/>
        </w:rPr>
        <w:t>lumbar spine condition</w:t>
      </w:r>
      <w:r w:rsidR="00DA0EE2" w:rsidRPr="00477228">
        <w:rPr>
          <w:color w:val="auto"/>
        </w:rPr>
        <w:t xml:space="preserve">, none of the </w:t>
      </w:r>
      <w:r w:rsidR="00477228" w:rsidRPr="00477228">
        <w:rPr>
          <w:color w:val="auto"/>
        </w:rPr>
        <w:t xml:space="preserve">conditions </w:t>
      </w:r>
      <w:r w:rsidR="008E46F0">
        <w:rPr>
          <w:color w:val="auto"/>
        </w:rPr>
        <w:t>forwarded</w:t>
      </w:r>
      <w:r w:rsidR="00477228" w:rsidRPr="00477228">
        <w:rPr>
          <w:color w:val="auto"/>
        </w:rPr>
        <w:t xml:space="preserve"> in the application</w:t>
      </w:r>
      <w:r w:rsidR="00DA0EE2" w:rsidRPr="00477228">
        <w:rPr>
          <w:color w:val="auto"/>
        </w:rPr>
        <w:t xml:space="preserve"> meet the criteria prescribed in DoDI 6040.44 for Board purview</w:t>
      </w:r>
      <w:r w:rsidR="00477228" w:rsidRPr="00477228">
        <w:rPr>
          <w:color w:val="auto"/>
        </w:rPr>
        <w:t>.</w:t>
      </w:r>
      <w:r w:rsidR="00DA0EE2" w:rsidRPr="00477228">
        <w:rPr>
          <w:color w:val="auto"/>
        </w:rPr>
        <w:t xml:space="preserve"> </w:t>
      </w:r>
      <w:r w:rsidR="00477228" w:rsidRPr="00477228">
        <w:rPr>
          <w:color w:val="auto"/>
        </w:rPr>
        <w:t xml:space="preserve"> Those</w:t>
      </w:r>
      <w:r w:rsidR="00DA0EE2" w:rsidRPr="00477228">
        <w:rPr>
          <w:color w:val="auto"/>
        </w:rPr>
        <w:t xml:space="preserve"> conditions</w:t>
      </w:r>
      <w:r w:rsidR="00477228" w:rsidRPr="00477228">
        <w:rPr>
          <w:color w:val="auto"/>
        </w:rPr>
        <w:t>, or any condition</w:t>
      </w:r>
      <w:r w:rsidR="00DA0EE2" w:rsidRPr="00477228">
        <w:rPr>
          <w:color w:val="auto"/>
        </w:rPr>
        <w:t xml:space="preserve"> or contention outside the Board’s defined scope of review, remain eligible for future consideration by the Air Force Board for the Correction of Military Records (BCMR)</w:t>
      </w:r>
      <w:r w:rsidR="00477228" w:rsidRPr="00477228">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765C03" w:rsidRDefault="00765C03">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r w:rsidR="00765C03">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625"/>
        <w:gridCol w:w="630"/>
        <w:gridCol w:w="720"/>
        <w:gridCol w:w="3058"/>
        <w:gridCol w:w="630"/>
        <w:gridCol w:w="725"/>
        <w:gridCol w:w="960"/>
      </w:tblGrid>
      <w:tr w:rsidR="00926C0A" w:rsidRPr="000D5DBE" w:rsidTr="00196572">
        <w:trPr>
          <w:trHeight w:val="170"/>
        </w:trPr>
        <w:tc>
          <w:tcPr>
            <w:tcW w:w="3975" w:type="dxa"/>
            <w:gridSpan w:val="3"/>
            <w:tcBorders>
              <w:right w:val="thinThickThinSmallGap" w:sz="24" w:space="0" w:color="auto"/>
            </w:tcBorders>
            <w:shd w:val="clear" w:color="auto" w:fill="D9D9D9"/>
            <w:vAlign w:val="center"/>
          </w:tcPr>
          <w:p w:rsidR="00926C0A" w:rsidRPr="00947728" w:rsidRDefault="00196572" w:rsidP="00196572">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1F29F9">
              <w:rPr>
                <w:rFonts w:cs="Calibri"/>
                <w:b/>
                <w:color w:val="000000" w:themeColor="text1"/>
                <w:sz w:val="18"/>
                <w:szCs w:val="18"/>
              </w:rPr>
              <w:t>200</w:t>
            </w:r>
            <w:r>
              <w:rPr>
                <w:rFonts w:cs="Calibri"/>
                <w:b/>
                <w:color w:val="000000" w:themeColor="text1"/>
                <w:sz w:val="18"/>
                <w:szCs w:val="18"/>
              </w:rPr>
              <w:t>50815</w:t>
            </w:r>
          </w:p>
        </w:tc>
        <w:tc>
          <w:tcPr>
            <w:tcW w:w="5373" w:type="dxa"/>
            <w:gridSpan w:val="4"/>
            <w:tcBorders>
              <w:left w:val="thinThickThinSmallGap" w:sz="24" w:space="0" w:color="auto"/>
            </w:tcBorders>
            <w:shd w:val="clear" w:color="auto" w:fill="D9D9D9"/>
            <w:vAlign w:val="center"/>
          </w:tcPr>
          <w:p w:rsidR="00926C0A" w:rsidRPr="00947728" w:rsidRDefault="00196572" w:rsidP="00196572">
            <w:pPr>
              <w:contextualSpacing/>
              <w:rPr>
                <w:rFonts w:cs="Calibri"/>
                <w:b/>
                <w:color w:val="auto"/>
                <w:sz w:val="18"/>
              </w:rPr>
            </w:pPr>
            <w:r>
              <w:rPr>
                <w:b/>
                <w:color w:val="auto"/>
                <w:sz w:val="18"/>
              </w:rPr>
              <w:t>VA (1 Mo. Pre</w:t>
            </w:r>
            <w:r w:rsidR="00926C0A" w:rsidRPr="00947728">
              <w:rPr>
                <w:b/>
                <w:color w:val="auto"/>
                <w:sz w:val="18"/>
              </w:rPr>
              <w:t xml:space="preserve">-Separation) –Effective </w:t>
            </w:r>
            <w:r>
              <w:rPr>
                <w:b/>
                <w:color w:val="auto"/>
                <w:sz w:val="18"/>
              </w:rPr>
              <w:t>as of</w:t>
            </w:r>
            <w:r w:rsidR="00926C0A" w:rsidRPr="00947728">
              <w:rPr>
                <w:b/>
                <w:color w:val="auto"/>
                <w:sz w:val="18"/>
              </w:rPr>
              <w:t xml:space="preserve"> </w:t>
            </w:r>
            <w:r w:rsidRPr="001F29F9">
              <w:rPr>
                <w:rFonts w:cs="Calibri"/>
                <w:b/>
                <w:color w:val="000000" w:themeColor="text1"/>
                <w:sz w:val="18"/>
                <w:szCs w:val="18"/>
              </w:rPr>
              <w:t>200</w:t>
            </w:r>
            <w:r>
              <w:rPr>
                <w:rFonts w:cs="Calibri"/>
                <w:b/>
                <w:color w:val="000000" w:themeColor="text1"/>
                <w:sz w:val="18"/>
                <w:szCs w:val="18"/>
              </w:rPr>
              <w:t>51001</w:t>
            </w:r>
          </w:p>
        </w:tc>
      </w:tr>
      <w:tr w:rsidR="00261B7E" w:rsidRPr="000D5DBE" w:rsidTr="00196572">
        <w:trPr>
          <w:trHeight w:val="97"/>
        </w:trPr>
        <w:tc>
          <w:tcPr>
            <w:tcW w:w="2625" w:type="dxa"/>
            <w:tcBorders>
              <w:right w:val="single" w:sz="4" w:space="0" w:color="auto"/>
            </w:tcBorders>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Rating</w:t>
            </w:r>
          </w:p>
        </w:tc>
        <w:tc>
          <w:tcPr>
            <w:tcW w:w="3058" w:type="dxa"/>
            <w:tcBorders>
              <w:left w:val="thinThickThinSmallGap" w:sz="24" w:space="0" w:color="auto"/>
            </w:tcBorders>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Code</w:t>
            </w:r>
          </w:p>
        </w:tc>
        <w:tc>
          <w:tcPr>
            <w:tcW w:w="725" w:type="dxa"/>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572">
            <w:pPr>
              <w:contextualSpacing/>
              <w:rPr>
                <w:rFonts w:cs="Calibri"/>
                <w:b/>
                <w:color w:val="000000"/>
                <w:sz w:val="18"/>
              </w:rPr>
            </w:pPr>
            <w:r w:rsidRPr="000D5DBE">
              <w:rPr>
                <w:b/>
                <w:color w:val="000000"/>
                <w:sz w:val="18"/>
              </w:rPr>
              <w:t>Exam</w:t>
            </w:r>
          </w:p>
        </w:tc>
      </w:tr>
      <w:tr w:rsidR="003226F7" w:rsidRPr="000D5DBE" w:rsidTr="00196572">
        <w:trPr>
          <w:trHeight w:val="118"/>
        </w:trPr>
        <w:tc>
          <w:tcPr>
            <w:tcW w:w="2625" w:type="dxa"/>
            <w:tcBorders>
              <w:right w:val="single" w:sz="4" w:space="0" w:color="auto"/>
            </w:tcBorders>
            <w:shd w:val="clear" w:color="auto" w:fill="FFFFFF"/>
            <w:vAlign w:val="center"/>
          </w:tcPr>
          <w:p w:rsidR="003226F7" w:rsidRPr="001F29F9" w:rsidRDefault="003226F7" w:rsidP="00196572">
            <w:pPr>
              <w:spacing w:line="220" w:lineRule="exact"/>
              <w:contextualSpacing/>
              <w:jc w:val="left"/>
              <w:rPr>
                <w:rFonts w:cs="Calibri"/>
                <w:color w:val="000000" w:themeColor="text1"/>
                <w:sz w:val="18"/>
                <w:szCs w:val="18"/>
              </w:rPr>
            </w:pPr>
            <w:r>
              <w:rPr>
                <w:rFonts w:cs="Calibri"/>
                <w:color w:val="000000" w:themeColor="text1"/>
                <w:sz w:val="18"/>
                <w:szCs w:val="18"/>
              </w:rPr>
              <w:t xml:space="preserve">Back Pain S/P Laminectomy </w:t>
            </w:r>
            <w:r w:rsidR="00196572">
              <w:rPr>
                <w:rFonts w:cs="Calibri"/>
                <w:color w:val="000000" w:themeColor="text1"/>
                <w:sz w:val="18"/>
                <w:szCs w:val="18"/>
              </w:rPr>
              <w:t>…</w:t>
            </w:r>
          </w:p>
        </w:tc>
        <w:tc>
          <w:tcPr>
            <w:tcW w:w="630" w:type="dxa"/>
            <w:tcBorders>
              <w:left w:val="single" w:sz="4" w:space="0" w:color="auto"/>
            </w:tcBorders>
            <w:shd w:val="clear" w:color="auto" w:fill="FFFFFF"/>
            <w:vAlign w:val="center"/>
          </w:tcPr>
          <w:p w:rsidR="003226F7" w:rsidRPr="001F29F9" w:rsidRDefault="003226F7" w:rsidP="00196572">
            <w:pPr>
              <w:spacing w:line="220" w:lineRule="exact"/>
              <w:contextualSpacing/>
              <w:rPr>
                <w:rFonts w:cs="Calibri"/>
                <w:color w:val="000000" w:themeColor="text1"/>
                <w:sz w:val="18"/>
                <w:szCs w:val="18"/>
              </w:rPr>
            </w:pPr>
            <w:r>
              <w:rPr>
                <w:rFonts w:cs="Calibri"/>
                <w:color w:val="000000" w:themeColor="text1"/>
                <w:sz w:val="18"/>
                <w:szCs w:val="18"/>
              </w:rPr>
              <w:t>5241</w:t>
            </w:r>
          </w:p>
        </w:tc>
        <w:tc>
          <w:tcPr>
            <w:tcW w:w="720" w:type="dxa"/>
            <w:tcBorders>
              <w:right w:val="thinThickThinSmallGap" w:sz="24" w:space="0" w:color="auto"/>
            </w:tcBorders>
            <w:shd w:val="clear" w:color="auto" w:fill="FFFFFF"/>
            <w:vAlign w:val="center"/>
          </w:tcPr>
          <w:p w:rsidR="003226F7" w:rsidRPr="001F29F9" w:rsidRDefault="003226F7" w:rsidP="00196572">
            <w:pPr>
              <w:spacing w:line="220" w:lineRule="exact"/>
              <w:rPr>
                <w:rFonts w:cs="Calibri"/>
                <w:color w:val="000000" w:themeColor="text1"/>
                <w:sz w:val="18"/>
                <w:szCs w:val="18"/>
              </w:rPr>
            </w:pPr>
            <w:r>
              <w:rPr>
                <w:rFonts w:cs="Calibri"/>
                <w:color w:val="000000" w:themeColor="text1"/>
                <w:sz w:val="18"/>
                <w:szCs w:val="18"/>
              </w:rPr>
              <w:t>10%</w:t>
            </w:r>
          </w:p>
        </w:tc>
        <w:tc>
          <w:tcPr>
            <w:tcW w:w="3058" w:type="dxa"/>
            <w:tcBorders>
              <w:left w:val="thinThickThinSmallGap" w:sz="24" w:space="0" w:color="auto"/>
            </w:tcBorders>
            <w:shd w:val="clear" w:color="auto" w:fill="FFFFFF"/>
            <w:vAlign w:val="center"/>
          </w:tcPr>
          <w:p w:rsidR="003226F7" w:rsidRPr="001F29F9" w:rsidRDefault="00196572" w:rsidP="00196572">
            <w:pPr>
              <w:spacing w:line="220" w:lineRule="exact"/>
              <w:contextualSpacing/>
              <w:jc w:val="left"/>
              <w:rPr>
                <w:rFonts w:cs="Calibri"/>
                <w:color w:val="000000" w:themeColor="text1"/>
                <w:sz w:val="18"/>
                <w:szCs w:val="18"/>
              </w:rPr>
            </w:pPr>
            <w:r>
              <w:rPr>
                <w:rFonts w:cs="Calibri"/>
                <w:color w:val="000000" w:themeColor="text1"/>
                <w:sz w:val="18"/>
                <w:szCs w:val="18"/>
              </w:rPr>
              <w:t>Failed Back Syndrome</w:t>
            </w:r>
            <w:r w:rsidR="003226F7">
              <w:rPr>
                <w:rFonts w:cs="Calibri"/>
                <w:color w:val="000000" w:themeColor="text1"/>
                <w:sz w:val="18"/>
                <w:szCs w:val="18"/>
              </w:rPr>
              <w:t xml:space="preserve"> </w:t>
            </w:r>
            <w:r>
              <w:rPr>
                <w:rFonts w:cs="Calibri"/>
                <w:color w:val="000000" w:themeColor="text1"/>
                <w:sz w:val="18"/>
                <w:szCs w:val="18"/>
              </w:rPr>
              <w:t>…</w:t>
            </w:r>
          </w:p>
        </w:tc>
        <w:tc>
          <w:tcPr>
            <w:tcW w:w="630" w:type="dxa"/>
            <w:shd w:val="clear" w:color="auto" w:fill="FFFFFF"/>
            <w:vAlign w:val="center"/>
          </w:tcPr>
          <w:p w:rsidR="003226F7" w:rsidRPr="001F29F9" w:rsidRDefault="003226F7" w:rsidP="00196572">
            <w:pPr>
              <w:spacing w:line="220" w:lineRule="exact"/>
              <w:contextualSpacing/>
              <w:rPr>
                <w:rFonts w:cs="Calibri"/>
                <w:color w:val="000000" w:themeColor="text1"/>
                <w:sz w:val="18"/>
                <w:szCs w:val="18"/>
              </w:rPr>
            </w:pPr>
            <w:r>
              <w:rPr>
                <w:rFonts w:cs="Calibri"/>
                <w:color w:val="000000" w:themeColor="text1"/>
                <w:sz w:val="18"/>
                <w:szCs w:val="18"/>
              </w:rPr>
              <w:t>5242</w:t>
            </w:r>
          </w:p>
        </w:tc>
        <w:tc>
          <w:tcPr>
            <w:tcW w:w="725" w:type="dxa"/>
            <w:shd w:val="clear" w:color="auto" w:fill="FFFFFF"/>
            <w:vAlign w:val="center"/>
          </w:tcPr>
          <w:p w:rsidR="003226F7" w:rsidRPr="001F29F9" w:rsidRDefault="003226F7" w:rsidP="00196572">
            <w:pPr>
              <w:spacing w:line="220" w:lineRule="exact"/>
              <w:contextualSpacing/>
              <w:rPr>
                <w:rFonts w:cs="Calibri"/>
                <w:color w:val="000000" w:themeColor="text1"/>
                <w:sz w:val="18"/>
                <w:szCs w:val="18"/>
              </w:rPr>
            </w:pPr>
            <w:r>
              <w:rPr>
                <w:rFonts w:cs="Calibri"/>
                <w:color w:val="000000" w:themeColor="text1"/>
                <w:sz w:val="18"/>
                <w:szCs w:val="18"/>
              </w:rPr>
              <w:t>20%</w:t>
            </w:r>
          </w:p>
        </w:tc>
        <w:tc>
          <w:tcPr>
            <w:tcW w:w="960" w:type="dxa"/>
            <w:shd w:val="clear" w:color="auto" w:fill="FFFFFF"/>
            <w:vAlign w:val="center"/>
          </w:tcPr>
          <w:p w:rsidR="003226F7" w:rsidRPr="001F29F9" w:rsidRDefault="003226F7" w:rsidP="00196572">
            <w:pPr>
              <w:spacing w:line="220" w:lineRule="exact"/>
              <w:contextualSpacing/>
              <w:rPr>
                <w:rFonts w:cs="Calibri"/>
                <w:color w:val="000000" w:themeColor="text1"/>
                <w:sz w:val="18"/>
                <w:szCs w:val="18"/>
              </w:rPr>
            </w:pPr>
            <w:r>
              <w:rPr>
                <w:rFonts w:cs="Calibri"/>
                <w:color w:val="000000" w:themeColor="text1"/>
                <w:sz w:val="18"/>
                <w:szCs w:val="18"/>
              </w:rPr>
              <w:t>20050909</w:t>
            </w:r>
          </w:p>
        </w:tc>
      </w:tr>
      <w:tr w:rsidR="00196572" w:rsidRPr="000D5DBE" w:rsidTr="00196572">
        <w:trPr>
          <w:trHeight w:val="97"/>
        </w:trPr>
        <w:tc>
          <w:tcPr>
            <w:tcW w:w="2625" w:type="dxa"/>
            <w:tcBorders>
              <w:right w:val="single" w:sz="4" w:space="0" w:color="auto"/>
            </w:tcBorders>
            <w:shd w:val="clear" w:color="auto" w:fill="FFFFFF"/>
            <w:vAlign w:val="center"/>
          </w:tcPr>
          <w:p w:rsidR="00196572" w:rsidRPr="001F29F9" w:rsidRDefault="00196572" w:rsidP="00196572">
            <w:pPr>
              <w:spacing w:line="220" w:lineRule="exact"/>
              <w:contextualSpacing/>
              <w:jc w:val="left"/>
              <w:rPr>
                <w:rFonts w:cs="Calibri"/>
                <w:color w:val="000000" w:themeColor="text1"/>
                <w:sz w:val="18"/>
                <w:szCs w:val="18"/>
              </w:rPr>
            </w:pPr>
            <w:r>
              <w:rPr>
                <w:rFonts w:cs="Calibri"/>
                <w:color w:val="000000" w:themeColor="text1"/>
                <w:sz w:val="18"/>
                <w:szCs w:val="18"/>
              </w:rPr>
              <w:t>Overweight</w:t>
            </w:r>
          </w:p>
        </w:tc>
        <w:tc>
          <w:tcPr>
            <w:tcW w:w="1350" w:type="dxa"/>
            <w:gridSpan w:val="2"/>
            <w:tcBorders>
              <w:left w:val="single" w:sz="4" w:space="0" w:color="auto"/>
              <w:right w:val="thinThickThinSmallGap" w:sz="24" w:space="0" w:color="auto"/>
            </w:tcBorders>
            <w:shd w:val="clear" w:color="auto" w:fill="FFFFFF"/>
            <w:vAlign w:val="center"/>
          </w:tcPr>
          <w:p w:rsidR="00196572" w:rsidRPr="001F29F9" w:rsidRDefault="00196572" w:rsidP="00196572">
            <w:pPr>
              <w:spacing w:line="220" w:lineRule="exact"/>
              <w:rPr>
                <w:rFonts w:cs="Calibri"/>
                <w:color w:val="000000" w:themeColor="text1"/>
                <w:sz w:val="18"/>
                <w:szCs w:val="18"/>
              </w:rPr>
            </w:pPr>
            <w:r>
              <w:rPr>
                <w:rFonts w:cs="Calibri"/>
                <w:color w:val="000000" w:themeColor="text1"/>
                <w:sz w:val="18"/>
                <w:szCs w:val="18"/>
              </w:rPr>
              <w:t>Category III</w:t>
            </w:r>
          </w:p>
        </w:tc>
        <w:tc>
          <w:tcPr>
            <w:tcW w:w="4413" w:type="dxa"/>
            <w:gridSpan w:val="3"/>
            <w:tcBorders>
              <w:left w:val="thinThickThinSmallGap" w:sz="24" w:space="0" w:color="auto"/>
            </w:tcBorders>
            <w:shd w:val="clear" w:color="auto" w:fill="FFFFFF"/>
            <w:vAlign w:val="center"/>
          </w:tcPr>
          <w:p w:rsidR="00196572" w:rsidRPr="00D8352E" w:rsidRDefault="00196572" w:rsidP="00196572">
            <w:pPr>
              <w:spacing w:line="220" w:lineRule="exact"/>
              <w:contextualSpacing/>
              <w:rPr>
                <w:color w:val="000000"/>
                <w:sz w:val="18"/>
              </w:rPr>
            </w:pPr>
            <w:r>
              <w:rPr>
                <w:rFonts w:cs="Calibri"/>
                <w:color w:val="000000" w:themeColor="text1"/>
                <w:sz w:val="18"/>
                <w:szCs w:val="18"/>
              </w:rPr>
              <w:t>No VA Entry</w:t>
            </w:r>
          </w:p>
        </w:tc>
        <w:tc>
          <w:tcPr>
            <w:tcW w:w="960" w:type="dxa"/>
            <w:shd w:val="clear" w:color="auto" w:fill="FFFFFF"/>
            <w:vAlign w:val="center"/>
          </w:tcPr>
          <w:p w:rsidR="00196572" w:rsidRPr="00D8352E" w:rsidRDefault="00196572" w:rsidP="00196572">
            <w:pPr>
              <w:spacing w:line="220" w:lineRule="exact"/>
              <w:contextualSpacing/>
              <w:rPr>
                <w:rFonts w:cs="Calibri"/>
                <w:color w:val="000000"/>
                <w:sz w:val="18"/>
              </w:rPr>
            </w:pPr>
            <w:r>
              <w:rPr>
                <w:rFonts w:cs="Calibri"/>
                <w:color w:val="000000" w:themeColor="text1"/>
                <w:sz w:val="18"/>
                <w:szCs w:val="18"/>
              </w:rPr>
              <w:t>20050909</w:t>
            </w:r>
          </w:p>
        </w:tc>
      </w:tr>
      <w:tr w:rsidR="00196572" w:rsidRPr="000D5DBE" w:rsidTr="00196572">
        <w:trPr>
          <w:trHeight w:val="97"/>
        </w:trPr>
        <w:tc>
          <w:tcPr>
            <w:tcW w:w="3975" w:type="dxa"/>
            <w:gridSpan w:val="3"/>
            <w:vMerge w:val="restart"/>
            <w:tcBorders>
              <w:right w:val="thinThickThinSmallGap" w:sz="24" w:space="0" w:color="auto"/>
            </w:tcBorders>
            <w:shd w:val="clear" w:color="auto" w:fill="FFFFFF"/>
            <w:vAlign w:val="center"/>
          </w:tcPr>
          <w:p w:rsidR="00196572" w:rsidRPr="00D8352E" w:rsidRDefault="00196572" w:rsidP="00196572">
            <w:pPr>
              <w:spacing w:line="220" w:lineRule="exact"/>
              <w:contextualSpacing/>
              <w:rPr>
                <w:color w:val="000000"/>
                <w:sz w:val="18"/>
              </w:rPr>
            </w:pPr>
            <w:r w:rsidRPr="000D5DBE">
              <w:rPr>
                <w:color w:val="000000"/>
                <w:sz w:val="18"/>
              </w:rPr>
              <w:t>No Additional MEB/PEB Entries</w:t>
            </w:r>
          </w:p>
        </w:tc>
        <w:tc>
          <w:tcPr>
            <w:tcW w:w="3058" w:type="dxa"/>
            <w:tcBorders>
              <w:left w:val="thinThickThinSmallGap" w:sz="24" w:space="0" w:color="auto"/>
              <w:right w:val="single" w:sz="4" w:space="0" w:color="auto"/>
            </w:tcBorders>
            <w:shd w:val="clear" w:color="auto" w:fill="FFFFFF"/>
            <w:vAlign w:val="center"/>
          </w:tcPr>
          <w:p w:rsidR="00196572" w:rsidRPr="001F29F9" w:rsidRDefault="00196572" w:rsidP="00196572">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Hagland’s</w:t>
            </w:r>
            <w:proofErr w:type="spellEnd"/>
            <w:r>
              <w:rPr>
                <w:rFonts w:cs="Calibri"/>
                <w:color w:val="000000" w:themeColor="text1"/>
                <w:sz w:val="18"/>
                <w:szCs w:val="18"/>
              </w:rPr>
              <w:t xml:space="preserve"> Deformity, Right Foot</w:t>
            </w:r>
          </w:p>
        </w:tc>
        <w:tc>
          <w:tcPr>
            <w:tcW w:w="630" w:type="dxa"/>
            <w:tcBorders>
              <w:left w:val="single" w:sz="4" w:space="0" w:color="auto"/>
              <w:right w:val="single" w:sz="4" w:space="0" w:color="auto"/>
            </w:tcBorders>
            <w:shd w:val="clear" w:color="auto" w:fill="FFFFFF"/>
            <w:vAlign w:val="center"/>
          </w:tcPr>
          <w:p w:rsidR="00196572" w:rsidRPr="001F29F9" w:rsidRDefault="00196572" w:rsidP="00196572">
            <w:pPr>
              <w:spacing w:line="220" w:lineRule="exact"/>
              <w:contextualSpacing/>
              <w:rPr>
                <w:rFonts w:cs="Calibri"/>
                <w:color w:val="000000" w:themeColor="text1"/>
                <w:sz w:val="18"/>
                <w:szCs w:val="18"/>
              </w:rPr>
            </w:pPr>
            <w:r>
              <w:rPr>
                <w:rFonts w:cs="Calibri"/>
                <w:color w:val="000000" w:themeColor="text1"/>
                <w:sz w:val="18"/>
                <w:szCs w:val="18"/>
              </w:rPr>
              <w:t>5284</w:t>
            </w:r>
          </w:p>
        </w:tc>
        <w:tc>
          <w:tcPr>
            <w:tcW w:w="725" w:type="dxa"/>
            <w:tcBorders>
              <w:left w:val="single" w:sz="4" w:space="0" w:color="auto"/>
            </w:tcBorders>
            <w:shd w:val="clear" w:color="auto" w:fill="FFFFFF"/>
            <w:vAlign w:val="center"/>
          </w:tcPr>
          <w:p w:rsidR="00196572" w:rsidRPr="001F29F9" w:rsidRDefault="00196572" w:rsidP="00196572">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196572" w:rsidRPr="00145DA9" w:rsidRDefault="00196572" w:rsidP="00196572">
            <w:pPr>
              <w:spacing w:line="220" w:lineRule="exact"/>
              <w:contextualSpacing/>
              <w:rPr>
                <w:rFonts w:cs="Calibri"/>
                <w:color w:val="000000" w:themeColor="text1"/>
                <w:sz w:val="18"/>
                <w:szCs w:val="18"/>
              </w:rPr>
            </w:pPr>
            <w:r w:rsidRPr="00145DA9">
              <w:rPr>
                <w:rFonts w:cs="Calibri"/>
                <w:color w:val="000000" w:themeColor="text1"/>
                <w:sz w:val="18"/>
                <w:szCs w:val="18"/>
              </w:rPr>
              <w:t>19921203</w:t>
            </w:r>
          </w:p>
        </w:tc>
      </w:tr>
      <w:tr w:rsidR="00196572" w:rsidRPr="000D5DBE" w:rsidTr="00196572">
        <w:trPr>
          <w:trHeight w:val="97"/>
        </w:trPr>
        <w:tc>
          <w:tcPr>
            <w:tcW w:w="3975" w:type="dxa"/>
            <w:gridSpan w:val="3"/>
            <w:vMerge/>
            <w:tcBorders>
              <w:right w:val="thinThickThinSmallGap" w:sz="24" w:space="0" w:color="auto"/>
            </w:tcBorders>
            <w:shd w:val="clear" w:color="auto" w:fill="FFFFFF"/>
            <w:vAlign w:val="center"/>
          </w:tcPr>
          <w:p w:rsidR="00196572" w:rsidRPr="00D8352E" w:rsidRDefault="00196572" w:rsidP="00196572">
            <w:pPr>
              <w:spacing w:line="220" w:lineRule="exact"/>
              <w:contextualSpacing/>
              <w:rPr>
                <w:color w:val="000000"/>
                <w:sz w:val="18"/>
              </w:rPr>
            </w:pPr>
          </w:p>
        </w:tc>
        <w:tc>
          <w:tcPr>
            <w:tcW w:w="3058" w:type="dxa"/>
            <w:tcBorders>
              <w:left w:val="thinThickThinSmallGap" w:sz="24" w:space="0" w:color="auto"/>
              <w:right w:val="single" w:sz="4" w:space="0" w:color="auto"/>
            </w:tcBorders>
            <w:shd w:val="clear" w:color="auto" w:fill="FFFFFF"/>
            <w:vAlign w:val="center"/>
          </w:tcPr>
          <w:p w:rsidR="00196572" w:rsidRPr="001F29F9" w:rsidRDefault="00196572" w:rsidP="00196572">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Hagland’s</w:t>
            </w:r>
            <w:proofErr w:type="spellEnd"/>
            <w:r>
              <w:rPr>
                <w:rFonts w:cs="Calibri"/>
                <w:color w:val="000000" w:themeColor="text1"/>
                <w:sz w:val="18"/>
                <w:szCs w:val="18"/>
              </w:rPr>
              <w:t xml:space="preserve"> Deformity, Left Foot</w:t>
            </w:r>
          </w:p>
        </w:tc>
        <w:tc>
          <w:tcPr>
            <w:tcW w:w="630" w:type="dxa"/>
            <w:tcBorders>
              <w:left w:val="single" w:sz="4" w:space="0" w:color="auto"/>
              <w:right w:val="single" w:sz="4" w:space="0" w:color="auto"/>
            </w:tcBorders>
            <w:shd w:val="clear" w:color="auto" w:fill="FFFFFF"/>
            <w:vAlign w:val="center"/>
          </w:tcPr>
          <w:p w:rsidR="00196572" w:rsidRPr="001F29F9" w:rsidRDefault="00196572" w:rsidP="00196572">
            <w:pPr>
              <w:spacing w:line="220" w:lineRule="exact"/>
              <w:contextualSpacing/>
              <w:rPr>
                <w:rFonts w:cs="Calibri"/>
                <w:color w:val="000000" w:themeColor="text1"/>
                <w:sz w:val="18"/>
                <w:szCs w:val="18"/>
              </w:rPr>
            </w:pPr>
            <w:r>
              <w:rPr>
                <w:rFonts w:cs="Calibri"/>
                <w:color w:val="000000" w:themeColor="text1"/>
                <w:sz w:val="18"/>
                <w:szCs w:val="18"/>
              </w:rPr>
              <w:t>5284</w:t>
            </w:r>
          </w:p>
        </w:tc>
        <w:tc>
          <w:tcPr>
            <w:tcW w:w="725" w:type="dxa"/>
            <w:tcBorders>
              <w:left w:val="single" w:sz="4" w:space="0" w:color="auto"/>
              <w:bottom w:val="single" w:sz="4" w:space="0" w:color="auto"/>
            </w:tcBorders>
            <w:shd w:val="clear" w:color="auto" w:fill="FFFFFF"/>
            <w:vAlign w:val="center"/>
          </w:tcPr>
          <w:p w:rsidR="00196572" w:rsidRPr="001F29F9" w:rsidRDefault="00196572" w:rsidP="00196572">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196572" w:rsidRPr="00145DA9" w:rsidRDefault="00196572" w:rsidP="00196572">
            <w:pPr>
              <w:spacing w:line="220" w:lineRule="exact"/>
              <w:contextualSpacing/>
              <w:rPr>
                <w:rFonts w:cs="Calibri"/>
                <w:color w:val="000000" w:themeColor="text1"/>
                <w:sz w:val="18"/>
                <w:szCs w:val="18"/>
              </w:rPr>
            </w:pPr>
            <w:r w:rsidRPr="00145DA9">
              <w:rPr>
                <w:rFonts w:cs="Calibri"/>
                <w:color w:val="000000" w:themeColor="text1"/>
                <w:sz w:val="18"/>
                <w:szCs w:val="18"/>
              </w:rPr>
              <w:t>19921203</w:t>
            </w:r>
          </w:p>
        </w:tc>
      </w:tr>
      <w:tr w:rsidR="00AD2379" w:rsidRPr="000D5DBE" w:rsidTr="00196572">
        <w:trPr>
          <w:trHeight w:val="124"/>
        </w:trPr>
        <w:tc>
          <w:tcPr>
            <w:tcW w:w="3975" w:type="dxa"/>
            <w:gridSpan w:val="3"/>
            <w:tcBorders>
              <w:right w:val="thinThickThinSmallGap" w:sz="24" w:space="0" w:color="auto"/>
            </w:tcBorders>
            <w:shd w:val="clear" w:color="auto" w:fill="D9D9D9"/>
          </w:tcPr>
          <w:p w:rsidR="00AD2379" w:rsidRPr="000D5DBE" w:rsidRDefault="00196572" w:rsidP="00196572">
            <w:pPr>
              <w:contextualSpacing/>
              <w:rPr>
                <w:rFonts w:cs="Calibri"/>
                <w:b/>
                <w:color w:val="000000"/>
                <w:sz w:val="18"/>
              </w:rPr>
            </w:pPr>
            <w:r>
              <w:rPr>
                <w:b/>
                <w:color w:val="000000"/>
                <w:sz w:val="18"/>
              </w:rPr>
              <w:t>Combined:  1</w:t>
            </w:r>
            <w:r w:rsidR="00AD2379" w:rsidRPr="000D5DBE">
              <w:rPr>
                <w:b/>
                <w:color w:val="000000"/>
                <w:sz w:val="18"/>
              </w:rPr>
              <w:t>0%</w:t>
            </w:r>
          </w:p>
        </w:tc>
        <w:tc>
          <w:tcPr>
            <w:tcW w:w="5373" w:type="dxa"/>
            <w:gridSpan w:val="4"/>
            <w:tcBorders>
              <w:left w:val="thinThickThinSmallGap" w:sz="24" w:space="0" w:color="auto"/>
            </w:tcBorders>
            <w:shd w:val="clear" w:color="auto" w:fill="D9D9D9"/>
          </w:tcPr>
          <w:p w:rsidR="00AD2379" w:rsidRPr="000D5DBE" w:rsidRDefault="00196572" w:rsidP="00196572">
            <w:pPr>
              <w:contextualSpacing/>
              <w:rPr>
                <w:rFonts w:cs="Calibri"/>
                <w:b/>
                <w:color w:val="000000"/>
                <w:sz w:val="18"/>
              </w:rPr>
            </w:pPr>
            <w:r>
              <w:rPr>
                <w:b/>
                <w:color w:val="000000"/>
                <w:sz w:val="18"/>
              </w:rPr>
              <w:t>Combined:  4</w:t>
            </w:r>
            <w:r w:rsidR="00AD2379" w:rsidRPr="000D5DBE">
              <w:rPr>
                <w:b/>
                <w:color w:val="000000"/>
                <w:sz w:val="18"/>
              </w:rPr>
              <w:t>0%</w:t>
            </w:r>
          </w:p>
        </w:tc>
      </w:tr>
    </w:tbl>
    <w:p w:rsidR="00AD2379" w:rsidRDefault="00196572" w:rsidP="00196572">
      <w:pPr>
        <w:pBdr>
          <w:bottom w:val="single" w:sz="12" w:space="1" w:color="auto"/>
        </w:pBdr>
        <w:tabs>
          <w:tab w:val="left" w:pos="288"/>
          <w:tab w:val="left" w:pos="4752"/>
        </w:tabs>
        <w:jc w:val="right"/>
        <w:rPr>
          <w:color w:val="000000" w:themeColor="text1"/>
          <w:sz w:val="18"/>
          <w:szCs w:val="18"/>
        </w:rPr>
      </w:pPr>
      <w:r>
        <w:rPr>
          <w:color w:val="000000" w:themeColor="text1"/>
          <w:sz w:val="18"/>
          <w:szCs w:val="18"/>
        </w:rPr>
        <w:t>*Awarded 19921002 from prior period of active duty.</w:t>
      </w:r>
    </w:p>
    <w:p w:rsidR="00196572" w:rsidRPr="001F29F9" w:rsidRDefault="00196572" w:rsidP="00196572">
      <w:pPr>
        <w:pBdr>
          <w:bottom w:val="single" w:sz="12" w:space="1" w:color="auto"/>
        </w:pBdr>
        <w:tabs>
          <w:tab w:val="left" w:pos="288"/>
          <w:tab w:val="left" w:pos="4752"/>
        </w:tabs>
        <w:jc w:val="right"/>
        <w:rPr>
          <w:color w:val="000000"/>
        </w:rPr>
      </w:pPr>
    </w:p>
    <w:p w:rsidR="00AD2379" w:rsidRPr="001F29F9" w:rsidRDefault="00AD2379">
      <w:pPr>
        <w:rPr>
          <w:color w:val="000000"/>
        </w:rPr>
      </w:pPr>
    </w:p>
    <w:p w:rsidR="00765C03" w:rsidRPr="00765C03" w:rsidRDefault="00AD2379" w:rsidP="00765C03">
      <w:pPr>
        <w:jc w:val="both"/>
        <w:rPr>
          <w:color w:val="000000"/>
        </w:rPr>
      </w:pPr>
      <w:r w:rsidRPr="001F29F9">
        <w:rPr>
          <w:color w:val="000000"/>
          <w:u w:val="single"/>
        </w:rPr>
        <w:t>ANALYSIS SUMMARY</w:t>
      </w:r>
      <w:r w:rsidRPr="001F29F9">
        <w:rPr>
          <w:color w:val="000000"/>
        </w:rPr>
        <w:t>:</w:t>
      </w:r>
      <w:r>
        <w:rPr>
          <w:color w:val="000000"/>
        </w:rPr>
        <w:t xml:space="preserve"> </w:t>
      </w:r>
      <w:r w:rsidR="00765C03">
        <w:rPr>
          <w:color w:val="000000"/>
        </w:rPr>
        <w:t xml:space="preserve"> </w:t>
      </w:r>
      <w:r w:rsidR="00765C03" w:rsidRPr="00765C03">
        <w:rPr>
          <w:color w:val="000000"/>
        </w:rPr>
        <w:t>The Board acknowledges the sentiment expressed in the CI’s application regarding the gravity of his condition and the significant impairment with which his service-connected condition</w:t>
      </w:r>
      <w:r w:rsidR="00765C03">
        <w:rPr>
          <w:color w:val="000000"/>
        </w:rPr>
        <w:t>s continue</w:t>
      </w:r>
      <w:r w:rsidR="00765C03" w:rsidRPr="00765C03">
        <w:rPr>
          <w:color w:val="000000"/>
        </w:rPr>
        <w:t xml:space="preserve"> to burden him.  It is a fact, however, that the Disability Evaluation System (DES) has neither the role nor the authority to compensate service members for anticipated future severity or potential complications of conditions resulting in medical separation.  This role and authority is granted by Congress to the Department of Veteran</w:t>
      </w:r>
      <w:r w:rsidR="007D2307">
        <w:rPr>
          <w:color w:val="000000"/>
        </w:rPr>
        <w:t>s’</w:t>
      </w:r>
      <w:r w:rsidR="00765C03" w:rsidRPr="00765C03">
        <w:rPr>
          <w:color w:val="000000"/>
        </w:rPr>
        <w:t xml:space="preserve"> Affairs (DVA).  The DVA, operating under a different set of laws (Title 38, United States Code), is </w:t>
      </w:r>
      <w:r w:rsidR="007D2307">
        <w:rPr>
          <w:color w:val="000000"/>
        </w:rPr>
        <w:t>empowered to compensate service-</w:t>
      </w:r>
      <w:r w:rsidR="00765C03" w:rsidRPr="00765C03">
        <w:rPr>
          <w:color w:val="000000"/>
        </w:rPr>
        <w:t xml:space="preserve">connected conditions and to periodically re-evaluate said conditions for the purpose of adjusting the </w:t>
      </w:r>
      <w:r w:rsidR="007D2307">
        <w:rPr>
          <w:color w:val="000000"/>
        </w:rPr>
        <w:t>V</w:t>
      </w:r>
      <w:r w:rsidR="00765C03" w:rsidRPr="00765C03">
        <w:rPr>
          <w:color w:val="000000"/>
        </w:rPr>
        <w:t xml:space="preserve">eteran’s disability rating should </w:t>
      </w:r>
      <w:r w:rsidR="007D2307">
        <w:rPr>
          <w:color w:val="000000"/>
        </w:rPr>
        <w:t>the</w:t>
      </w:r>
      <w:r w:rsidR="00765C03" w:rsidRPr="00765C03">
        <w:rPr>
          <w:color w:val="000000"/>
        </w:rPr>
        <w:t xml:space="preserve"> degree of impairment vary over time.  The Board utilizes </w:t>
      </w:r>
      <w:r w:rsidR="007D2307">
        <w:rPr>
          <w:color w:val="000000"/>
        </w:rPr>
        <w:t>D</w:t>
      </w:r>
      <w:r w:rsidR="00765C03" w:rsidRPr="00765C03">
        <w:rPr>
          <w:color w:val="000000"/>
        </w:rPr>
        <w:t xml:space="preserve">VA evidence proximal to separation in arriving at its recommendations; </w:t>
      </w:r>
      <w:r w:rsidR="0017348D">
        <w:rPr>
          <w:color w:val="000000"/>
        </w:rPr>
        <w:t>but, t</w:t>
      </w:r>
      <w:r w:rsidR="00765C03" w:rsidRPr="00765C03">
        <w:rPr>
          <w:color w:val="000000"/>
        </w:rPr>
        <w:t>he Board’s authority as define</w:t>
      </w:r>
      <w:r w:rsidR="0017348D">
        <w:rPr>
          <w:color w:val="000000"/>
        </w:rPr>
        <w:t>d in DoDI 6044.4</w:t>
      </w:r>
      <w:r w:rsidR="004B3DEA">
        <w:rPr>
          <w:color w:val="000000"/>
        </w:rPr>
        <w:t>4</w:t>
      </w:r>
      <w:r w:rsidR="0017348D">
        <w:rPr>
          <w:color w:val="000000"/>
        </w:rPr>
        <w:t xml:space="preserve"> </w:t>
      </w:r>
      <w:r w:rsidR="00765C03" w:rsidRPr="00765C03">
        <w:rPr>
          <w:color w:val="000000"/>
        </w:rPr>
        <w:t xml:space="preserve">resides in evaluating the fairness of DES rating decisions for disability at the time of separation.  Post-separation evidence therefore is probative only to the extent that it reasonably reflects disability implications at the time of separation.  </w:t>
      </w:r>
    </w:p>
    <w:p w:rsidR="00AD2379" w:rsidRPr="001F29F9" w:rsidRDefault="00AD2379" w:rsidP="00B22D42">
      <w:pPr>
        <w:jc w:val="both"/>
        <w:rPr>
          <w:color w:val="000000"/>
          <w:highlight w:val="yellow"/>
        </w:rPr>
      </w:pPr>
    </w:p>
    <w:p w:rsidR="009D1A17" w:rsidRPr="002E4065" w:rsidRDefault="0017348D" w:rsidP="009D1A17">
      <w:pPr>
        <w:jc w:val="both"/>
        <w:rPr>
          <w:color w:val="000000"/>
        </w:rPr>
      </w:pPr>
      <w:r>
        <w:rPr>
          <w:color w:val="000000"/>
          <w:u w:val="single"/>
        </w:rPr>
        <w:t>Lumbar Spine</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2E4065">
        <w:rPr>
          <w:color w:val="000000"/>
        </w:rPr>
        <w:t xml:space="preserve">The </w:t>
      </w:r>
      <w:r w:rsidR="00385708">
        <w:rPr>
          <w:color w:val="000000"/>
        </w:rPr>
        <w:t xml:space="preserve">narrative summary (NARSUM) </w:t>
      </w:r>
      <w:r w:rsidR="002E4065">
        <w:rPr>
          <w:color w:val="000000"/>
        </w:rPr>
        <w:t xml:space="preserve">related the chronology of the history as noted above, and referred to </w:t>
      </w:r>
      <w:r w:rsidR="008E46F0">
        <w:rPr>
          <w:color w:val="000000"/>
        </w:rPr>
        <w:t>a</w:t>
      </w:r>
      <w:r w:rsidR="002E4065">
        <w:rPr>
          <w:color w:val="000000"/>
        </w:rPr>
        <w:t xml:space="preserve"> civilian neurosurgical note for the current clinical status.  The </w:t>
      </w:r>
      <w:r w:rsidR="008E46F0">
        <w:rPr>
          <w:color w:val="000000"/>
        </w:rPr>
        <w:t xml:space="preserve">neurosurgeon’s </w:t>
      </w:r>
      <w:r w:rsidR="009D1A17">
        <w:rPr>
          <w:color w:val="000000"/>
        </w:rPr>
        <w:t>final</w:t>
      </w:r>
      <w:r w:rsidR="002E4065">
        <w:rPr>
          <w:color w:val="000000"/>
        </w:rPr>
        <w:t xml:space="preserve"> follow-up note (9 months post-op) stated</w:t>
      </w:r>
      <w:r w:rsidR="009D1A17">
        <w:rPr>
          <w:color w:val="000000"/>
        </w:rPr>
        <w:t>,</w:t>
      </w:r>
      <w:r w:rsidR="002E4065">
        <w:rPr>
          <w:color w:val="000000"/>
        </w:rPr>
        <w:t xml:space="preserve"> “</w:t>
      </w:r>
      <w:proofErr w:type="gramStart"/>
      <w:r w:rsidR="007D2307">
        <w:rPr>
          <w:color w:val="000000"/>
        </w:rPr>
        <w:t>h</w:t>
      </w:r>
      <w:r w:rsidR="002E4065">
        <w:rPr>
          <w:color w:val="000000"/>
        </w:rPr>
        <w:t>e</w:t>
      </w:r>
      <w:proofErr w:type="gramEnd"/>
      <w:r w:rsidR="002E4065">
        <w:rPr>
          <w:color w:val="000000"/>
        </w:rPr>
        <w:t xml:space="preserve"> is doing good.  He is fused at L4, L5, and S1.  </w:t>
      </w:r>
      <w:r w:rsidR="002E4065" w:rsidRPr="002E4065">
        <w:rPr>
          <w:color w:val="000000"/>
        </w:rPr>
        <w:t>He has got no complaints at this</w:t>
      </w:r>
      <w:r w:rsidR="002E4065">
        <w:rPr>
          <w:color w:val="000000"/>
        </w:rPr>
        <w:t xml:space="preserve"> </w:t>
      </w:r>
      <w:r w:rsidR="002E4065" w:rsidRPr="002E4065">
        <w:rPr>
          <w:color w:val="000000"/>
        </w:rPr>
        <w:t xml:space="preserve">time. </w:t>
      </w:r>
      <w:r w:rsidR="009D1A17">
        <w:rPr>
          <w:color w:val="000000"/>
        </w:rPr>
        <w:t xml:space="preserve"> </w:t>
      </w:r>
      <w:r w:rsidR="002E4065">
        <w:rPr>
          <w:color w:val="000000"/>
        </w:rPr>
        <w:t>He has occ</w:t>
      </w:r>
      <w:r w:rsidR="002E4065" w:rsidRPr="002E4065">
        <w:rPr>
          <w:color w:val="000000"/>
        </w:rPr>
        <w:t xml:space="preserve">asional </w:t>
      </w:r>
      <w:r w:rsidR="002E4065">
        <w:rPr>
          <w:color w:val="000000"/>
        </w:rPr>
        <w:t>pain,</w:t>
      </w:r>
      <w:r w:rsidR="002E4065" w:rsidRPr="002E4065">
        <w:rPr>
          <w:color w:val="000000"/>
        </w:rPr>
        <w:t xml:space="preserve"> </w:t>
      </w:r>
      <w:r w:rsidR="002E4065">
        <w:rPr>
          <w:color w:val="000000"/>
        </w:rPr>
        <w:t>but this is self-</w:t>
      </w:r>
      <w:r w:rsidR="002E4065" w:rsidRPr="002E4065">
        <w:rPr>
          <w:color w:val="000000"/>
        </w:rPr>
        <w:t>limiting and rare. In the interim,</w:t>
      </w:r>
      <w:r w:rsidR="002E4065">
        <w:rPr>
          <w:color w:val="000000"/>
        </w:rPr>
        <w:t xml:space="preserve"> </w:t>
      </w:r>
      <w:r w:rsidR="002E4065" w:rsidRPr="002E4065">
        <w:rPr>
          <w:color w:val="000000"/>
        </w:rPr>
        <w:t xml:space="preserve">he is very </w:t>
      </w:r>
      <w:r w:rsidR="002E4065">
        <w:rPr>
          <w:color w:val="000000"/>
        </w:rPr>
        <w:t>happy with the</w:t>
      </w:r>
      <w:r w:rsidR="002E4065" w:rsidRPr="002E4065">
        <w:rPr>
          <w:color w:val="000000"/>
        </w:rPr>
        <w:t xml:space="preserve"> way </w:t>
      </w:r>
      <w:r w:rsidR="002E4065">
        <w:rPr>
          <w:color w:val="000000"/>
        </w:rPr>
        <w:t xml:space="preserve">things are going.”  </w:t>
      </w:r>
      <w:r w:rsidR="009D1A17">
        <w:rPr>
          <w:color w:val="000000"/>
        </w:rPr>
        <w:t>The physical exam noted, “No p</w:t>
      </w:r>
      <w:r w:rsidR="009D1A17" w:rsidRPr="002E4065">
        <w:rPr>
          <w:color w:val="000000"/>
        </w:rPr>
        <w:t xml:space="preserve">aralumbar spasms. </w:t>
      </w:r>
      <w:r w:rsidR="009D1A17">
        <w:rPr>
          <w:color w:val="000000"/>
        </w:rPr>
        <w:t xml:space="preserve"> </w:t>
      </w:r>
      <w:r w:rsidR="009D1A17" w:rsidRPr="002E4065">
        <w:rPr>
          <w:color w:val="000000"/>
        </w:rPr>
        <w:t xml:space="preserve">Negative straight </w:t>
      </w:r>
      <w:r w:rsidR="009D1A17">
        <w:rPr>
          <w:color w:val="000000"/>
        </w:rPr>
        <w:t>leg</w:t>
      </w:r>
      <w:r w:rsidR="009D1A17" w:rsidRPr="002E4065">
        <w:rPr>
          <w:color w:val="000000"/>
        </w:rPr>
        <w:t xml:space="preserve"> </w:t>
      </w:r>
      <w:proofErr w:type="gramStart"/>
      <w:r w:rsidR="009D1A17" w:rsidRPr="002E4065">
        <w:rPr>
          <w:color w:val="000000"/>
        </w:rPr>
        <w:t>raises</w:t>
      </w:r>
      <w:proofErr w:type="gramEnd"/>
      <w:r w:rsidR="009D1A17" w:rsidRPr="002E4065">
        <w:rPr>
          <w:color w:val="000000"/>
        </w:rPr>
        <w:t>.</w:t>
      </w:r>
      <w:r w:rsidR="009D1A17">
        <w:rPr>
          <w:color w:val="000000"/>
        </w:rPr>
        <w:t xml:space="preserve">  </w:t>
      </w:r>
      <w:r w:rsidR="009D1A17" w:rsidRPr="002E4065">
        <w:rPr>
          <w:color w:val="000000"/>
        </w:rPr>
        <w:t xml:space="preserve">Equal strength </w:t>
      </w:r>
      <w:r w:rsidR="009D1A17">
        <w:rPr>
          <w:color w:val="000000"/>
        </w:rPr>
        <w:t>throughout.</w:t>
      </w:r>
      <w:r w:rsidR="009D1A17" w:rsidRPr="002E4065">
        <w:rPr>
          <w:color w:val="000000"/>
        </w:rPr>
        <w:t xml:space="preserve"> Normal reflexes throughout</w:t>
      </w:r>
      <w:r w:rsidR="009D1A17">
        <w:rPr>
          <w:color w:val="000000"/>
        </w:rPr>
        <w:t>.  Norm</w:t>
      </w:r>
      <w:r w:rsidR="009D1A17" w:rsidRPr="002E4065">
        <w:rPr>
          <w:color w:val="000000"/>
        </w:rPr>
        <w:t>al sensation</w:t>
      </w:r>
      <w:r w:rsidR="009D1A17" w:rsidRPr="009D1A17">
        <w:rPr>
          <w:color w:val="000000"/>
        </w:rPr>
        <w:t xml:space="preserve"> </w:t>
      </w:r>
      <w:r w:rsidR="009D1A17" w:rsidRPr="002E4065">
        <w:rPr>
          <w:color w:val="000000"/>
        </w:rPr>
        <w:t>throughout</w:t>
      </w:r>
      <w:r w:rsidR="009D1A17">
        <w:rPr>
          <w:color w:val="000000"/>
        </w:rPr>
        <w:t xml:space="preserve">.”  The neurosurgeon’s report </w:t>
      </w:r>
      <w:r w:rsidR="00257A45">
        <w:rPr>
          <w:color w:val="000000"/>
        </w:rPr>
        <w:t>referenced in</w:t>
      </w:r>
      <w:r w:rsidR="009D1A17">
        <w:rPr>
          <w:color w:val="000000"/>
        </w:rPr>
        <w:t xml:space="preserve"> the NARSUM stated, “</w:t>
      </w:r>
      <w:proofErr w:type="gramStart"/>
      <w:r w:rsidR="007D2307">
        <w:rPr>
          <w:color w:val="000000"/>
        </w:rPr>
        <w:t>h</w:t>
      </w:r>
      <w:r w:rsidR="009D1A17">
        <w:rPr>
          <w:color w:val="000000"/>
        </w:rPr>
        <w:t>e</w:t>
      </w:r>
      <w:proofErr w:type="gramEnd"/>
      <w:r w:rsidR="009D1A17">
        <w:rPr>
          <w:color w:val="000000"/>
        </w:rPr>
        <w:t xml:space="preserve"> has reached medical stability at this point.  He has improved very well as far as strength, reflexes, and sensation are concerned.”  The physical limitations imposed (</w:t>
      </w:r>
      <w:r w:rsidR="008E46F0">
        <w:rPr>
          <w:color w:val="000000"/>
        </w:rPr>
        <w:t xml:space="preserve">as </w:t>
      </w:r>
      <w:r w:rsidR="009D1A17">
        <w:rPr>
          <w:color w:val="000000"/>
        </w:rPr>
        <w:t xml:space="preserve">repeated in the NARSUM) were </w:t>
      </w:r>
      <w:r w:rsidR="00E31953">
        <w:rPr>
          <w:color w:val="000000"/>
        </w:rPr>
        <w:t>“</w:t>
      </w:r>
      <w:r w:rsidR="009D1A17">
        <w:rPr>
          <w:color w:val="000000"/>
        </w:rPr>
        <w:t xml:space="preserve">no running, </w:t>
      </w:r>
      <w:r w:rsidR="00E31953">
        <w:rPr>
          <w:color w:val="000000"/>
        </w:rPr>
        <w:t>jumping, marching, prolonged standing, or wearing of rucksacks greater than 25 pounds</w:t>
      </w:r>
      <w:r w:rsidR="00802D57">
        <w:rPr>
          <w:color w:val="000000"/>
        </w:rPr>
        <w:t>.</w:t>
      </w:r>
      <w:r w:rsidR="00E31953">
        <w:rPr>
          <w:color w:val="000000"/>
        </w:rPr>
        <w:t>”  The NARSUM physical examination noted right radicular pain elicited by the acts of standing or sitting</w:t>
      </w:r>
      <w:r w:rsidR="008E46F0">
        <w:rPr>
          <w:color w:val="000000"/>
        </w:rPr>
        <w:t>,</w:t>
      </w:r>
      <w:r w:rsidR="00E31953">
        <w:rPr>
          <w:color w:val="000000"/>
        </w:rPr>
        <w:t xml:space="preserve"> and commented that “muscle strength seems to be weaker on the right</w:t>
      </w:r>
      <w:r w:rsidR="00D17239">
        <w:rPr>
          <w:color w:val="000000"/>
        </w:rPr>
        <w:t>.</w:t>
      </w:r>
      <w:r w:rsidR="00E31953">
        <w:rPr>
          <w:color w:val="000000"/>
        </w:rPr>
        <w:t xml:space="preserve">”  No detailed neurological examination was provided.  There was the comment that all </w:t>
      </w:r>
      <w:r w:rsidR="007D2307">
        <w:rPr>
          <w:color w:val="000000"/>
        </w:rPr>
        <w:t>six</w:t>
      </w:r>
      <w:r w:rsidR="00E31953">
        <w:rPr>
          <w:color w:val="000000"/>
        </w:rPr>
        <w:t xml:space="preserve"> planes of spinal motion were “quite painful</w:t>
      </w:r>
      <w:r w:rsidR="002C52E2">
        <w:rPr>
          <w:color w:val="000000"/>
        </w:rPr>
        <w:t>;</w:t>
      </w:r>
      <w:r w:rsidR="00E31953">
        <w:rPr>
          <w:color w:val="000000"/>
        </w:rPr>
        <w:t>” but</w:t>
      </w:r>
      <w:r w:rsidR="00257A45">
        <w:rPr>
          <w:color w:val="000000"/>
        </w:rPr>
        <w:t>,</w:t>
      </w:r>
      <w:r w:rsidR="00E31953">
        <w:rPr>
          <w:color w:val="000000"/>
        </w:rPr>
        <w:t xml:space="preserve"> no measured</w:t>
      </w:r>
      <w:r w:rsidR="00257A45">
        <w:rPr>
          <w:color w:val="000000"/>
        </w:rPr>
        <w:t>,</w:t>
      </w:r>
      <w:r w:rsidR="00E31953">
        <w:rPr>
          <w:color w:val="000000"/>
        </w:rPr>
        <w:t xml:space="preserve"> or even grossly observed</w:t>
      </w:r>
      <w:r w:rsidR="00257A45">
        <w:rPr>
          <w:color w:val="000000"/>
        </w:rPr>
        <w:t>,</w:t>
      </w:r>
      <w:r w:rsidR="00E31953">
        <w:rPr>
          <w:color w:val="000000"/>
        </w:rPr>
        <w:t xml:space="preserve"> range-of-motion (ROM) information was provided.  There was</w:t>
      </w:r>
      <w:r w:rsidR="00257A45">
        <w:rPr>
          <w:color w:val="000000"/>
        </w:rPr>
        <w:t>, in fact,</w:t>
      </w:r>
      <w:r w:rsidR="002C52E2">
        <w:rPr>
          <w:color w:val="000000"/>
        </w:rPr>
        <w:t xml:space="preserve"> no s</w:t>
      </w:r>
      <w:r w:rsidR="00E31953">
        <w:rPr>
          <w:color w:val="000000"/>
        </w:rPr>
        <w:t xml:space="preserve">ervice evidence </w:t>
      </w:r>
      <w:r w:rsidR="00257A45">
        <w:rPr>
          <w:color w:val="000000"/>
        </w:rPr>
        <w:t>available</w:t>
      </w:r>
      <w:r w:rsidR="00E31953">
        <w:rPr>
          <w:color w:val="000000"/>
        </w:rPr>
        <w:t xml:space="preserve"> for measure</w:t>
      </w:r>
      <w:r w:rsidR="00257A45">
        <w:rPr>
          <w:color w:val="000000"/>
        </w:rPr>
        <w:t>d</w:t>
      </w:r>
      <w:r w:rsidR="00E31953">
        <w:rPr>
          <w:color w:val="000000"/>
        </w:rPr>
        <w:t xml:space="preserve"> or </w:t>
      </w:r>
      <w:r w:rsidR="00257A45">
        <w:rPr>
          <w:color w:val="000000"/>
        </w:rPr>
        <w:t>estimated</w:t>
      </w:r>
      <w:r w:rsidR="00E31953">
        <w:rPr>
          <w:color w:val="000000"/>
        </w:rPr>
        <w:t xml:space="preserve"> </w:t>
      </w:r>
      <w:r w:rsidR="00257A45">
        <w:rPr>
          <w:color w:val="000000"/>
        </w:rPr>
        <w:t xml:space="preserve">thoracolumbar </w:t>
      </w:r>
      <w:r w:rsidR="00E31953">
        <w:rPr>
          <w:color w:val="000000"/>
        </w:rPr>
        <w:t>ROM.</w:t>
      </w:r>
      <w:r w:rsidR="00257A45">
        <w:rPr>
          <w:color w:val="000000"/>
        </w:rPr>
        <w:t xml:space="preserve">  At the </w:t>
      </w:r>
      <w:r w:rsidR="00257A45">
        <w:rPr>
          <w:color w:val="000000"/>
          <w:szCs w:val="24"/>
        </w:rPr>
        <w:t xml:space="preserve">VA </w:t>
      </w:r>
      <w:r w:rsidR="00C70A14">
        <w:rPr>
          <w:color w:val="000000"/>
          <w:szCs w:val="24"/>
        </w:rPr>
        <w:t xml:space="preserve">rating </w:t>
      </w:r>
      <w:r w:rsidR="00257A45">
        <w:rPr>
          <w:color w:val="000000"/>
          <w:szCs w:val="24"/>
        </w:rPr>
        <w:t xml:space="preserve">evaluation </w:t>
      </w:r>
      <w:r w:rsidR="00C70A14">
        <w:rPr>
          <w:color w:val="000000"/>
          <w:szCs w:val="24"/>
        </w:rPr>
        <w:t>(</w:t>
      </w:r>
      <w:r w:rsidR="007D2307">
        <w:rPr>
          <w:color w:val="000000"/>
          <w:szCs w:val="24"/>
        </w:rPr>
        <w:t>a</w:t>
      </w:r>
      <w:r w:rsidR="00257A45">
        <w:rPr>
          <w:color w:val="000000"/>
          <w:szCs w:val="24"/>
        </w:rPr>
        <w:t xml:space="preserve"> month </w:t>
      </w:r>
      <w:r w:rsidR="007D2307">
        <w:rPr>
          <w:color w:val="000000"/>
          <w:szCs w:val="24"/>
        </w:rPr>
        <w:t xml:space="preserve">after </w:t>
      </w:r>
      <w:r w:rsidR="00257A45">
        <w:rPr>
          <w:color w:val="000000"/>
          <w:szCs w:val="24"/>
        </w:rPr>
        <w:t>separation</w:t>
      </w:r>
      <w:r w:rsidR="00C70A14">
        <w:rPr>
          <w:color w:val="000000"/>
          <w:szCs w:val="24"/>
        </w:rPr>
        <w:t>)</w:t>
      </w:r>
      <w:r w:rsidR="00257A45">
        <w:rPr>
          <w:color w:val="000000"/>
          <w:szCs w:val="24"/>
        </w:rPr>
        <w:t xml:space="preserve">, </w:t>
      </w:r>
      <w:r w:rsidR="00C70A14">
        <w:rPr>
          <w:color w:val="000000"/>
          <w:szCs w:val="24"/>
        </w:rPr>
        <w:t xml:space="preserve">the examiner noted a history of severe back pain “partially relieved” by surgery.  </w:t>
      </w:r>
      <w:r w:rsidR="00451051">
        <w:rPr>
          <w:color w:val="000000"/>
          <w:szCs w:val="24"/>
        </w:rPr>
        <w:t>Reported severity is excerpted below.</w:t>
      </w:r>
    </w:p>
    <w:p w:rsidR="002E4065" w:rsidRDefault="002E4065" w:rsidP="002E4065">
      <w:pPr>
        <w:jc w:val="both"/>
        <w:rPr>
          <w:color w:val="000000"/>
        </w:rPr>
      </w:pPr>
    </w:p>
    <w:p w:rsidR="002E4065" w:rsidRDefault="00C70A14" w:rsidP="00191D68">
      <w:pPr>
        <w:spacing w:line="200" w:lineRule="exact"/>
        <w:ind w:left="720" w:right="720"/>
        <w:jc w:val="both"/>
        <w:rPr>
          <w:color w:val="000000"/>
          <w:sz w:val="20"/>
        </w:rPr>
      </w:pPr>
      <w:r w:rsidRPr="00451051">
        <w:rPr>
          <w:color w:val="000000"/>
          <w:sz w:val="20"/>
        </w:rPr>
        <w:t xml:space="preserve">He has back pain 90% of the time, averaging a 4/10, but flare-ups occur </w:t>
      </w:r>
      <w:r w:rsidR="00451051" w:rsidRPr="00451051">
        <w:rPr>
          <w:color w:val="000000"/>
          <w:sz w:val="20"/>
        </w:rPr>
        <w:t xml:space="preserve">twice monthly and last </w:t>
      </w:r>
      <w:r w:rsidR="002C52E2">
        <w:rPr>
          <w:color w:val="000000"/>
          <w:sz w:val="20"/>
        </w:rPr>
        <w:t>4</w:t>
      </w:r>
      <w:r w:rsidRPr="00451051">
        <w:rPr>
          <w:color w:val="000000"/>
          <w:sz w:val="20"/>
        </w:rPr>
        <w:t xml:space="preserve"> to </w:t>
      </w:r>
      <w:r w:rsidR="002C52E2">
        <w:rPr>
          <w:color w:val="000000"/>
          <w:sz w:val="20"/>
        </w:rPr>
        <w:t xml:space="preserve">5 </w:t>
      </w:r>
      <w:r w:rsidRPr="00451051">
        <w:rPr>
          <w:color w:val="000000"/>
          <w:sz w:val="20"/>
        </w:rPr>
        <w:t xml:space="preserve">days at an 8/10 </w:t>
      </w:r>
      <w:r w:rsidR="00451051" w:rsidRPr="00451051">
        <w:rPr>
          <w:color w:val="000000"/>
          <w:sz w:val="20"/>
        </w:rPr>
        <w:t>pai</w:t>
      </w:r>
      <w:r w:rsidRPr="00451051">
        <w:rPr>
          <w:color w:val="000000"/>
          <w:sz w:val="20"/>
        </w:rPr>
        <w:t xml:space="preserve">n. </w:t>
      </w:r>
      <w:r w:rsidR="00451051" w:rsidRPr="00451051">
        <w:rPr>
          <w:color w:val="000000"/>
          <w:sz w:val="20"/>
        </w:rPr>
        <w:t xml:space="preserve"> </w:t>
      </w:r>
      <w:r w:rsidRPr="00451051">
        <w:rPr>
          <w:color w:val="000000"/>
          <w:sz w:val="20"/>
        </w:rPr>
        <w:t xml:space="preserve">During the severe pain, </w:t>
      </w:r>
      <w:r w:rsidR="00451051" w:rsidRPr="00451051">
        <w:rPr>
          <w:color w:val="000000"/>
          <w:sz w:val="20"/>
        </w:rPr>
        <w:t>when he is incapacitated "I ha</w:t>
      </w:r>
      <w:r w:rsidRPr="00451051">
        <w:rPr>
          <w:color w:val="000000"/>
          <w:sz w:val="20"/>
        </w:rPr>
        <w:t xml:space="preserve">ve to take it totally easy," he says. </w:t>
      </w:r>
      <w:r w:rsidR="00451051" w:rsidRPr="00451051">
        <w:rPr>
          <w:color w:val="000000"/>
          <w:sz w:val="20"/>
        </w:rPr>
        <w:t xml:space="preserve"> </w:t>
      </w:r>
      <w:r w:rsidRPr="00451051">
        <w:rPr>
          <w:color w:val="000000"/>
          <w:sz w:val="20"/>
        </w:rPr>
        <w:t xml:space="preserve">This past 12 months he has </w:t>
      </w:r>
      <w:r w:rsidR="00451051" w:rsidRPr="00451051">
        <w:rPr>
          <w:color w:val="000000"/>
          <w:sz w:val="20"/>
        </w:rPr>
        <w:t>lost 20 days of wor</w:t>
      </w:r>
      <w:r w:rsidRPr="00451051">
        <w:rPr>
          <w:color w:val="000000"/>
          <w:sz w:val="20"/>
        </w:rPr>
        <w:t>k</w:t>
      </w:r>
      <w:r w:rsidR="00451051" w:rsidRPr="00451051">
        <w:rPr>
          <w:color w:val="000000"/>
          <w:sz w:val="20"/>
        </w:rPr>
        <w:t xml:space="preserve"> </w:t>
      </w:r>
      <w:r w:rsidRPr="00451051">
        <w:rPr>
          <w:color w:val="000000"/>
          <w:sz w:val="20"/>
        </w:rPr>
        <w:t>because of his back pain.</w:t>
      </w:r>
    </w:p>
    <w:p w:rsidR="00451051" w:rsidRDefault="00451051" w:rsidP="00451051">
      <w:pPr>
        <w:ind w:left="720" w:right="720"/>
        <w:jc w:val="both"/>
        <w:rPr>
          <w:color w:val="000000"/>
          <w:sz w:val="20"/>
        </w:rPr>
      </w:pPr>
    </w:p>
    <w:p w:rsidR="00451051" w:rsidRDefault="00451051" w:rsidP="00451051">
      <w:pPr>
        <w:jc w:val="both"/>
        <w:rPr>
          <w:color w:val="000000"/>
          <w:szCs w:val="24"/>
        </w:rPr>
      </w:pPr>
      <w:r w:rsidRPr="00451051">
        <w:rPr>
          <w:color w:val="000000"/>
          <w:szCs w:val="24"/>
        </w:rPr>
        <w:t>The VA</w:t>
      </w:r>
      <w:r>
        <w:rPr>
          <w:color w:val="000000"/>
          <w:szCs w:val="24"/>
        </w:rPr>
        <w:t xml:space="preserve"> physical exam noted an antalgic gait, but fluid movement mounting the exam table, and paraspinal spasm.  The ROM exam is excerpted below.</w:t>
      </w:r>
    </w:p>
    <w:p w:rsidR="00451051" w:rsidRDefault="00451051" w:rsidP="00451051">
      <w:pPr>
        <w:jc w:val="both"/>
        <w:rPr>
          <w:color w:val="000000"/>
          <w:szCs w:val="24"/>
        </w:rPr>
      </w:pPr>
    </w:p>
    <w:p w:rsidR="009105A0" w:rsidRPr="009105A0" w:rsidRDefault="00451051" w:rsidP="00191D68">
      <w:pPr>
        <w:spacing w:line="200" w:lineRule="exact"/>
        <w:ind w:left="720" w:right="720"/>
        <w:jc w:val="both"/>
        <w:rPr>
          <w:color w:val="000000"/>
          <w:sz w:val="20"/>
        </w:rPr>
      </w:pPr>
      <w:r w:rsidRPr="00451051">
        <w:rPr>
          <w:color w:val="000000"/>
          <w:sz w:val="20"/>
        </w:rPr>
        <w:lastRenderedPageBreak/>
        <w:t>He has pain and limitation of motion of the lumbar spine, which he first feels pain measured with a goniometer at 31 degrees active, and passive to 38 degrees; backward extension 35 degrees; lateral flexion left 29 degrees; 30 degrees rotation on the right; 35 degrees on the left.</w:t>
      </w:r>
      <w:r w:rsidR="009105A0" w:rsidRPr="009105A0">
        <w:rPr>
          <w:color w:val="000000"/>
          <w:szCs w:val="24"/>
        </w:rPr>
        <w:t xml:space="preserve"> </w:t>
      </w:r>
      <w:r w:rsidR="009105A0">
        <w:rPr>
          <w:color w:val="000000"/>
          <w:szCs w:val="24"/>
        </w:rPr>
        <w:t xml:space="preserve">… </w:t>
      </w:r>
      <w:r w:rsidR="009105A0" w:rsidRPr="009105A0">
        <w:rPr>
          <w:color w:val="000000"/>
          <w:sz w:val="20"/>
        </w:rPr>
        <w:t>There is an additional 5 degrees limitation of motion because of pain, weakness, fatigability, and incoordination during flare-ups and repetitive motion.  The major functional impact is pain.</w:t>
      </w:r>
    </w:p>
    <w:p w:rsidR="00451051" w:rsidRPr="00451051" w:rsidRDefault="00451051" w:rsidP="00451051">
      <w:pPr>
        <w:ind w:left="720" w:right="720"/>
        <w:jc w:val="both"/>
        <w:rPr>
          <w:color w:val="000000"/>
          <w:sz w:val="20"/>
        </w:rPr>
      </w:pPr>
    </w:p>
    <w:p w:rsidR="009105A0" w:rsidRDefault="009105A0" w:rsidP="0069687C">
      <w:pPr>
        <w:jc w:val="both"/>
        <w:rPr>
          <w:color w:val="000000"/>
          <w:szCs w:val="24"/>
        </w:rPr>
      </w:pPr>
      <w:r>
        <w:rPr>
          <w:color w:val="000000"/>
          <w:szCs w:val="24"/>
        </w:rPr>
        <w:t xml:space="preserve">Neurologic testing documented an absent right Achilles’ reflex and a sensory deficit at the ball of the right foot.  There were no motor deficits.  </w:t>
      </w:r>
    </w:p>
    <w:p w:rsidR="00CF0280" w:rsidRDefault="00CF0280" w:rsidP="0069687C">
      <w:pPr>
        <w:jc w:val="both"/>
        <w:rPr>
          <w:color w:val="000000"/>
          <w:szCs w:val="24"/>
        </w:rPr>
      </w:pPr>
    </w:p>
    <w:p w:rsidR="00B5288B" w:rsidRDefault="00AD2379" w:rsidP="00B5288B">
      <w:pPr>
        <w:jc w:val="both"/>
        <w:rPr>
          <w:rFonts w:eastAsia="Calibri" w:cs="Times New Roman"/>
          <w:color w:val="auto"/>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191D68">
        <w:rPr>
          <w:rFonts w:cs="Times New Roman"/>
          <w:color w:val="auto"/>
        </w:rPr>
        <w:t xml:space="preserve">Although the PEB’s </w:t>
      </w:r>
      <w:r w:rsidR="00191D68" w:rsidRPr="00365FE6">
        <w:rPr>
          <w:color w:val="000000"/>
        </w:rPr>
        <w:t>AF Form 356</w:t>
      </w:r>
      <w:r w:rsidR="00191D68">
        <w:rPr>
          <w:color w:val="000000"/>
        </w:rPr>
        <w:t xml:space="preserve"> referenced the VASRD for rating, it did not document ROM evidence; and, as near as can be ascertained, there were no </w:t>
      </w:r>
      <w:r w:rsidR="007D2307">
        <w:rPr>
          <w:color w:val="000000"/>
        </w:rPr>
        <w:t>s</w:t>
      </w:r>
      <w:r w:rsidR="00191D68">
        <w:rPr>
          <w:color w:val="000000"/>
        </w:rPr>
        <w:t xml:space="preserve">ervice ROM measurements </w:t>
      </w:r>
      <w:r w:rsidR="009762AD">
        <w:rPr>
          <w:color w:val="000000"/>
        </w:rPr>
        <w:t>on which to base a rating grounded in VASRD §4.71a</w:t>
      </w:r>
      <w:r w:rsidR="00191D68">
        <w:rPr>
          <w:color w:val="000000"/>
        </w:rPr>
        <w:t xml:space="preserve">.  There is no ROM evidence proximal to separation on which the Board can base its recommendation other than that excerpted above from the VA evaluation.  The VA ROMs omitted </w:t>
      </w:r>
      <w:r w:rsidR="00091D12">
        <w:rPr>
          <w:color w:val="000000"/>
        </w:rPr>
        <w:t xml:space="preserve">right lateral flexion, </w:t>
      </w:r>
      <w:r w:rsidR="009762AD">
        <w:rPr>
          <w:color w:val="000000"/>
        </w:rPr>
        <w:t>so</w:t>
      </w:r>
      <w:r w:rsidR="00091D12">
        <w:rPr>
          <w:color w:val="000000"/>
        </w:rPr>
        <w:t xml:space="preserve"> no comb</w:t>
      </w:r>
      <w:r w:rsidR="009762AD">
        <w:rPr>
          <w:color w:val="000000"/>
        </w:rPr>
        <w:t>ined ROM can be derived;</w:t>
      </w:r>
      <w:r w:rsidR="00091D12">
        <w:rPr>
          <w:color w:val="000000"/>
        </w:rPr>
        <w:t xml:space="preserve"> but combined ROM </w:t>
      </w:r>
      <w:r w:rsidR="009762AD">
        <w:rPr>
          <w:color w:val="000000"/>
        </w:rPr>
        <w:t>substituting 0⁰</w:t>
      </w:r>
      <w:r w:rsidR="00091D12">
        <w:rPr>
          <w:color w:val="000000"/>
        </w:rPr>
        <w:t xml:space="preserve"> would still fall within the 10% range under the VASRD general spine formula.  The measured flexion is somewhat in doubt since it appears to reflect only the point at which pain ensued, but </w:t>
      </w:r>
      <w:r w:rsidR="001C5E93">
        <w:rPr>
          <w:color w:val="000000"/>
        </w:rPr>
        <w:t>clearly meets</w:t>
      </w:r>
      <w:r w:rsidR="00091D12">
        <w:rPr>
          <w:color w:val="000000"/>
        </w:rPr>
        <w:t xml:space="preserve"> the 60⁰ threshold for a 20% rating.  The noted antalgic gait would also qualify for a 20% rating.  Rating under the incapacitating episodes formula, if 20 days over 12 months were conceded based on the VA examiner’s statement</w:t>
      </w:r>
      <w:r w:rsidR="00C42372">
        <w:rPr>
          <w:color w:val="000000"/>
        </w:rPr>
        <w:t xml:space="preserve">, would also yield a 20% rating (lack of documentation or physician orders notwithstanding).  </w:t>
      </w:r>
      <w:r w:rsidR="00091D12">
        <w:rPr>
          <w:color w:val="000000"/>
        </w:rPr>
        <w:t xml:space="preserve">The flexion threshold for the next higher rating </w:t>
      </w:r>
      <w:r w:rsidR="001C5E93">
        <w:rPr>
          <w:color w:val="000000"/>
        </w:rPr>
        <w:t>of 40%</w:t>
      </w:r>
      <w:r w:rsidR="00091D12">
        <w:rPr>
          <w:color w:val="000000"/>
        </w:rPr>
        <w:t xml:space="preserve"> is 30⁰</w:t>
      </w:r>
      <w:r w:rsidR="00C42372">
        <w:rPr>
          <w:color w:val="000000"/>
        </w:rPr>
        <w:t xml:space="preserve">.  Members deliberated if a 5⁰ DeLuca deduction, per the examiner’s repetitive motion comments, could reasonably be </w:t>
      </w:r>
      <w:r w:rsidR="002C6B73">
        <w:rPr>
          <w:color w:val="000000"/>
        </w:rPr>
        <w:t>sub</w:t>
      </w:r>
      <w:r w:rsidR="00C42372">
        <w:rPr>
          <w:color w:val="000000"/>
        </w:rPr>
        <w:t xml:space="preserve">tracted </w:t>
      </w:r>
      <w:r w:rsidR="002C6B73">
        <w:rPr>
          <w:color w:val="000000"/>
        </w:rPr>
        <w:t xml:space="preserve">from </w:t>
      </w:r>
      <w:r w:rsidR="00C42372">
        <w:rPr>
          <w:color w:val="000000"/>
        </w:rPr>
        <w:t xml:space="preserve">the 31⁰ flexion </w:t>
      </w:r>
      <w:r w:rsidR="002C6B73">
        <w:rPr>
          <w:color w:val="000000"/>
        </w:rPr>
        <w:t xml:space="preserve">to achieve a 40% rating.  After deliberation it was concluded that this was not reasonable, given that: the flexion measurement itself is subject to speculation as to whether ROM was limited by the examiner to the first solicitation of pain; the repetitive motion limitation was </w:t>
      </w:r>
      <w:proofErr w:type="spellStart"/>
      <w:r w:rsidR="002C6B73">
        <w:rPr>
          <w:color w:val="000000"/>
        </w:rPr>
        <w:t>caveated</w:t>
      </w:r>
      <w:proofErr w:type="spellEnd"/>
      <w:r w:rsidR="002C6B73">
        <w:rPr>
          <w:color w:val="000000"/>
        </w:rPr>
        <w:t xml:space="preserve"> as “during flare-ups</w:t>
      </w:r>
      <w:r w:rsidR="002C52E2">
        <w:rPr>
          <w:color w:val="000000"/>
        </w:rPr>
        <w:t>;</w:t>
      </w:r>
      <w:r w:rsidR="002C6B73">
        <w:rPr>
          <w:color w:val="000000"/>
        </w:rPr>
        <w:t xml:space="preserve">” and, the VA did not apply a DeLuca deduction.  </w:t>
      </w:r>
      <w:r w:rsidR="00B5288B" w:rsidRPr="00241B01">
        <w:rPr>
          <w:rFonts w:eastAsia="Calibri" w:cs="Times New Roman"/>
          <w:color w:val="auto"/>
          <w:szCs w:val="24"/>
        </w:rPr>
        <w:t xml:space="preserve">After due deliberation, considering all of the evidence and mindful of VASRD §4.3 (reasonable doubt), the Board recommends a disability rating of </w:t>
      </w:r>
      <w:r w:rsidR="00B5288B">
        <w:rPr>
          <w:rFonts w:eastAsia="Calibri" w:cs="Times New Roman"/>
          <w:color w:val="auto"/>
          <w:szCs w:val="24"/>
        </w:rPr>
        <w:t>2</w:t>
      </w:r>
      <w:r w:rsidR="00B5288B" w:rsidRPr="00241B01">
        <w:rPr>
          <w:rFonts w:eastAsia="Calibri" w:cs="Times New Roman"/>
          <w:color w:val="auto"/>
          <w:szCs w:val="24"/>
        </w:rPr>
        <w:t xml:space="preserve">0% for the </w:t>
      </w:r>
      <w:r w:rsidR="00B5288B">
        <w:rPr>
          <w:rFonts w:eastAsia="Calibri" w:cs="Times New Roman"/>
          <w:color w:val="auto"/>
          <w:szCs w:val="24"/>
        </w:rPr>
        <w:t>lumbar spine</w:t>
      </w:r>
      <w:r w:rsidR="00B5288B" w:rsidRPr="00241B01">
        <w:rPr>
          <w:rFonts w:eastAsia="Calibri" w:cs="Times New Roman"/>
          <w:color w:val="auto"/>
          <w:szCs w:val="24"/>
        </w:rPr>
        <w:t xml:space="preserve"> condition.</w:t>
      </w:r>
      <w:r w:rsidR="00B5288B">
        <w:rPr>
          <w:rFonts w:eastAsia="Calibri" w:cs="Times New Roman"/>
          <w:color w:val="auto"/>
          <w:szCs w:val="24"/>
        </w:rPr>
        <w:t xml:space="preserve">  The </w:t>
      </w:r>
      <w:r w:rsidR="007D2307">
        <w:rPr>
          <w:rFonts w:eastAsia="Calibri" w:cs="Times New Roman"/>
          <w:color w:val="auto"/>
          <w:szCs w:val="24"/>
        </w:rPr>
        <w:t>a</w:t>
      </w:r>
      <w:r w:rsidR="00B5288B">
        <w:rPr>
          <w:rFonts w:eastAsia="Calibri" w:cs="Times New Roman"/>
          <w:color w:val="auto"/>
          <w:szCs w:val="24"/>
        </w:rPr>
        <w:t xml:space="preserve">ction </w:t>
      </w:r>
      <w:r w:rsidR="007D2307">
        <w:rPr>
          <w:rFonts w:eastAsia="Calibri" w:cs="Times New Roman"/>
          <w:color w:val="auto"/>
          <w:szCs w:val="24"/>
        </w:rPr>
        <w:t>o</w:t>
      </w:r>
      <w:r w:rsidR="00B5288B">
        <w:rPr>
          <w:rFonts w:eastAsia="Calibri" w:cs="Times New Roman"/>
          <w:color w:val="auto"/>
          <w:szCs w:val="24"/>
        </w:rPr>
        <w:t xml:space="preserve">fficer recommended, and the Board concurred with, application of code 5241 (spinal fusion) for its clinical </w:t>
      </w:r>
      <w:r w:rsidR="001C5E93">
        <w:rPr>
          <w:rFonts w:eastAsia="Calibri" w:cs="Times New Roman"/>
          <w:color w:val="auto"/>
          <w:szCs w:val="24"/>
        </w:rPr>
        <w:t>compatibility</w:t>
      </w:r>
      <w:r w:rsidR="00B5288B">
        <w:rPr>
          <w:rFonts w:eastAsia="Calibri" w:cs="Times New Roman"/>
          <w:color w:val="auto"/>
          <w:szCs w:val="24"/>
        </w:rPr>
        <w:t>.</w:t>
      </w:r>
    </w:p>
    <w:p w:rsidR="00B5288B" w:rsidRDefault="00B5288B" w:rsidP="00B5288B">
      <w:pPr>
        <w:jc w:val="both"/>
        <w:rPr>
          <w:rFonts w:eastAsia="Calibri" w:cs="Times New Roman"/>
          <w:color w:val="auto"/>
          <w:szCs w:val="24"/>
        </w:rPr>
      </w:pPr>
    </w:p>
    <w:p w:rsidR="00B5288B" w:rsidRPr="00B5288B" w:rsidRDefault="00DB6C91" w:rsidP="00B5288B">
      <w:pPr>
        <w:jc w:val="both"/>
        <w:rPr>
          <w:rFonts w:eastAsia="Calibri" w:cs="Times New Roman"/>
          <w:color w:val="auto"/>
          <w:szCs w:val="24"/>
        </w:rPr>
      </w:pPr>
      <w:r w:rsidRPr="00DB6C91">
        <w:rPr>
          <w:rFonts w:eastAsia="Calibri" w:cs="Times New Roman"/>
          <w:color w:val="auto"/>
          <w:szCs w:val="24"/>
          <w:u w:val="single"/>
        </w:rPr>
        <w:t>Associated Lumbar Radiculopathy</w:t>
      </w:r>
      <w:r>
        <w:rPr>
          <w:rFonts w:eastAsia="Calibri" w:cs="Times New Roman"/>
          <w:color w:val="auto"/>
          <w:szCs w:val="24"/>
        </w:rPr>
        <w:t xml:space="preserve">.  </w:t>
      </w:r>
      <w:r w:rsidR="00B5288B" w:rsidRPr="00B5288B">
        <w:rPr>
          <w:rFonts w:eastAsia="Calibri" w:cs="Times New Roman"/>
          <w:color w:val="auto"/>
          <w:szCs w:val="24"/>
        </w:rPr>
        <w:t xml:space="preserve">The Board </w:t>
      </w:r>
      <w:r w:rsidR="00B5288B">
        <w:rPr>
          <w:rFonts w:eastAsia="Calibri" w:cs="Times New Roman"/>
          <w:color w:val="auto"/>
          <w:szCs w:val="24"/>
        </w:rPr>
        <w:t xml:space="preserve">additionally </w:t>
      </w:r>
      <w:r w:rsidR="00B5288B" w:rsidRPr="00B5288B">
        <w:rPr>
          <w:rFonts w:eastAsia="Calibri" w:cs="Times New Roman"/>
          <w:color w:val="auto"/>
          <w:szCs w:val="24"/>
        </w:rPr>
        <w:t xml:space="preserve">considered whether </w:t>
      </w:r>
      <w:r w:rsidR="00B5288B">
        <w:rPr>
          <w:rFonts w:eastAsia="Calibri" w:cs="Times New Roman"/>
          <w:color w:val="auto"/>
          <w:szCs w:val="24"/>
        </w:rPr>
        <w:t>a separate</w:t>
      </w:r>
      <w:r w:rsidR="00B5288B" w:rsidRPr="00B5288B">
        <w:rPr>
          <w:rFonts w:eastAsia="Calibri" w:cs="Times New Roman"/>
          <w:color w:val="auto"/>
          <w:szCs w:val="24"/>
        </w:rPr>
        <w:t xml:space="preserve"> rating could be recommende</w:t>
      </w:r>
      <w:r w:rsidR="001C5E93">
        <w:rPr>
          <w:rFonts w:eastAsia="Calibri" w:cs="Times New Roman"/>
          <w:color w:val="auto"/>
          <w:szCs w:val="24"/>
        </w:rPr>
        <w:t>d</w:t>
      </w:r>
      <w:r w:rsidR="00337479">
        <w:rPr>
          <w:rFonts w:eastAsia="Calibri" w:cs="Times New Roman"/>
          <w:color w:val="auto"/>
          <w:szCs w:val="24"/>
        </w:rPr>
        <w:t>,</w:t>
      </w:r>
      <w:r w:rsidR="001C5E93">
        <w:rPr>
          <w:rFonts w:eastAsia="Calibri" w:cs="Times New Roman"/>
          <w:color w:val="auto"/>
          <w:szCs w:val="24"/>
        </w:rPr>
        <w:t xml:space="preserve"> under a peripheral nerve code</w:t>
      </w:r>
      <w:r w:rsidR="00337479">
        <w:rPr>
          <w:rFonts w:eastAsia="Calibri" w:cs="Times New Roman"/>
          <w:color w:val="auto"/>
          <w:szCs w:val="24"/>
        </w:rPr>
        <w:t>,</w:t>
      </w:r>
      <w:r w:rsidR="00B5288B" w:rsidRPr="00B5288B">
        <w:rPr>
          <w:rFonts w:eastAsia="Calibri" w:cs="Times New Roman"/>
          <w:color w:val="auto"/>
          <w:szCs w:val="24"/>
        </w:rPr>
        <w:t xml:space="preserve"> for the residual sciatic radiculopathy </w:t>
      </w:r>
      <w:r w:rsidR="00B5288B">
        <w:rPr>
          <w:rFonts w:eastAsia="Calibri" w:cs="Times New Roman"/>
          <w:color w:val="auto"/>
          <w:szCs w:val="24"/>
        </w:rPr>
        <w:t xml:space="preserve">in evidence </w:t>
      </w:r>
      <w:r w:rsidR="00B5288B" w:rsidRPr="00B5288B">
        <w:rPr>
          <w:rFonts w:eastAsia="Calibri" w:cs="Times New Roman"/>
          <w:color w:val="auto"/>
          <w:szCs w:val="24"/>
        </w:rPr>
        <w:t xml:space="preserve">at separation.  Firm Board precedent requires a functional impairment tied to fitness to support a recommendation for addition of a peripheral nerve rating to disability in spine cases.  The pain component of a radiculopathy is subsumed under the general spine rating as specified in §4.71a.  The sensory component in this case </w:t>
      </w:r>
      <w:r w:rsidR="001C5E93">
        <w:rPr>
          <w:rFonts w:eastAsia="Calibri" w:cs="Times New Roman"/>
          <w:color w:val="auto"/>
          <w:szCs w:val="24"/>
        </w:rPr>
        <w:t xml:space="preserve">(per the VA examiner) </w:t>
      </w:r>
      <w:r w:rsidR="00B5288B" w:rsidRPr="00B5288B">
        <w:rPr>
          <w:rFonts w:eastAsia="Calibri" w:cs="Times New Roman"/>
          <w:color w:val="auto"/>
          <w:szCs w:val="24"/>
        </w:rPr>
        <w:t>has no functional implications</w:t>
      </w:r>
      <w:r w:rsidR="00B5288B" w:rsidRPr="00337479">
        <w:rPr>
          <w:rFonts w:eastAsia="Calibri" w:cs="Times New Roman"/>
          <w:color w:val="auto"/>
          <w:szCs w:val="24"/>
        </w:rPr>
        <w:t>.  Although the NARSUM raised the question of a motor weakness, this was more likely an artifact of pain and guarding</w:t>
      </w:r>
      <w:r w:rsidR="00DA3C6B" w:rsidRPr="00337479">
        <w:rPr>
          <w:rFonts w:eastAsia="Calibri" w:cs="Times New Roman"/>
          <w:color w:val="auto"/>
          <w:szCs w:val="24"/>
        </w:rPr>
        <w:t xml:space="preserve">; </w:t>
      </w:r>
      <w:r w:rsidR="009762AD">
        <w:rPr>
          <w:rFonts w:eastAsia="Calibri" w:cs="Times New Roman"/>
          <w:color w:val="auto"/>
          <w:szCs w:val="24"/>
        </w:rPr>
        <w:t>since</w:t>
      </w:r>
      <w:r w:rsidR="00DA3C6B" w:rsidRPr="00337479">
        <w:rPr>
          <w:rFonts w:eastAsia="Calibri" w:cs="Times New Roman"/>
          <w:color w:val="auto"/>
          <w:szCs w:val="24"/>
        </w:rPr>
        <w:t xml:space="preserve"> all formal strength testing in evidence was normal.</w:t>
      </w:r>
      <w:r w:rsidR="00B5288B" w:rsidRPr="00337479">
        <w:rPr>
          <w:rFonts w:eastAsia="Calibri" w:cs="Times New Roman"/>
          <w:color w:val="auto"/>
          <w:szCs w:val="24"/>
        </w:rPr>
        <w:t xml:space="preserve">  </w:t>
      </w:r>
      <w:r w:rsidR="009D7FE1">
        <w:rPr>
          <w:rFonts w:eastAsia="Calibri" w:cs="Times New Roman"/>
          <w:color w:val="auto"/>
          <w:szCs w:val="24"/>
        </w:rPr>
        <w:t xml:space="preserve">It is also noted that the VA did not </w:t>
      </w:r>
      <w:r>
        <w:rPr>
          <w:rFonts w:eastAsia="Calibri" w:cs="Times New Roman"/>
          <w:color w:val="auto"/>
          <w:szCs w:val="24"/>
        </w:rPr>
        <w:t>confer a peripheral nerve rating</w:t>
      </w:r>
      <w:r w:rsidR="009D7FE1">
        <w:rPr>
          <w:rFonts w:eastAsia="Calibri" w:cs="Times New Roman"/>
          <w:color w:val="auto"/>
          <w:szCs w:val="24"/>
        </w:rPr>
        <w:t xml:space="preserve">.  </w:t>
      </w:r>
      <w:r w:rsidR="00337479">
        <w:rPr>
          <w:rFonts w:eastAsia="Calibri" w:cs="Times New Roman"/>
          <w:color w:val="auto"/>
          <w:szCs w:val="24"/>
        </w:rPr>
        <w:t xml:space="preserve">There is </w:t>
      </w:r>
      <w:r w:rsidR="00C43B6A">
        <w:rPr>
          <w:rFonts w:eastAsia="Calibri" w:cs="Times New Roman"/>
          <w:color w:val="auto"/>
          <w:szCs w:val="24"/>
        </w:rPr>
        <w:t xml:space="preserve">thus </w:t>
      </w:r>
      <w:r w:rsidR="00B5288B" w:rsidRPr="00337479">
        <w:rPr>
          <w:rFonts w:eastAsia="Calibri" w:cs="Times New Roman"/>
          <w:color w:val="auto"/>
          <w:szCs w:val="24"/>
        </w:rPr>
        <w:t xml:space="preserve">no evidence of </w:t>
      </w:r>
      <w:r w:rsidR="00C43B6A">
        <w:rPr>
          <w:rFonts w:eastAsia="Calibri" w:cs="Times New Roman"/>
          <w:color w:val="auto"/>
          <w:szCs w:val="24"/>
        </w:rPr>
        <w:t xml:space="preserve">a separately ratable </w:t>
      </w:r>
      <w:r w:rsidR="00B5288B" w:rsidRPr="00337479">
        <w:rPr>
          <w:rFonts w:eastAsia="Calibri" w:cs="Times New Roman"/>
          <w:color w:val="auto"/>
          <w:szCs w:val="24"/>
        </w:rPr>
        <w:t>functional impairment</w:t>
      </w:r>
      <w:r w:rsidR="00C43B6A" w:rsidRPr="00C43B6A">
        <w:rPr>
          <w:rFonts w:eastAsia="Calibri" w:cs="Times New Roman"/>
          <w:color w:val="auto"/>
          <w:szCs w:val="24"/>
        </w:rPr>
        <w:t xml:space="preserve"> </w:t>
      </w:r>
      <w:r w:rsidR="00C43B6A">
        <w:rPr>
          <w:rFonts w:eastAsia="Calibri" w:cs="Times New Roman"/>
          <w:color w:val="auto"/>
          <w:szCs w:val="24"/>
        </w:rPr>
        <w:t>(with fitness</w:t>
      </w:r>
      <w:r w:rsidR="00C43B6A" w:rsidRPr="00C43B6A">
        <w:rPr>
          <w:rFonts w:eastAsia="Calibri" w:cs="Times New Roman"/>
          <w:color w:val="auto"/>
          <w:szCs w:val="24"/>
        </w:rPr>
        <w:t xml:space="preserve"> </w:t>
      </w:r>
      <w:r w:rsidR="00C43B6A">
        <w:rPr>
          <w:rFonts w:eastAsia="Calibri" w:cs="Times New Roman"/>
          <w:color w:val="auto"/>
          <w:szCs w:val="24"/>
        </w:rPr>
        <w:t>implications) from the residual radiculopathy; and</w:t>
      </w:r>
      <w:r w:rsidR="00B5288B" w:rsidRPr="00337479">
        <w:rPr>
          <w:rFonts w:eastAsia="Calibri" w:cs="Times New Roman"/>
          <w:color w:val="auto"/>
          <w:szCs w:val="24"/>
        </w:rPr>
        <w:t>, the Board cannot support a recommendation</w:t>
      </w:r>
      <w:r w:rsidR="00B5288B" w:rsidRPr="00B5288B">
        <w:rPr>
          <w:rFonts w:eastAsia="Calibri" w:cs="Times New Roman"/>
          <w:color w:val="auto"/>
          <w:szCs w:val="24"/>
        </w:rPr>
        <w:t xml:space="preserve"> for </w:t>
      </w:r>
      <w:r w:rsidR="009D7FE1">
        <w:rPr>
          <w:rFonts w:eastAsia="Calibri" w:cs="Times New Roman"/>
          <w:color w:val="auto"/>
          <w:szCs w:val="24"/>
        </w:rPr>
        <w:t xml:space="preserve">an </w:t>
      </w:r>
      <w:r w:rsidR="00B5288B" w:rsidRPr="00B5288B">
        <w:rPr>
          <w:rFonts w:eastAsia="Calibri" w:cs="Times New Roman"/>
          <w:color w:val="auto"/>
          <w:szCs w:val="24"/>
        </w:rPr>
        <w:t xml:space="preserve">additional </w:t>
      </w:r>
      <w:r w:rsidR="009D7FE1">
        <w:rPr>
          <w:rFonts w:eastAsia="Calibri" w:cs="Times New Roman"/>
          <w:color w:val="auto"/>
          <w:szCs w:val="24"/>
        </w:rPr>
        <w:t xml:space="preserve">disability </w:t>
      </w:r>
      <w:r w:rsidR="00B5288B" w:rsidRPr="00B5288B">
        <w:rPr>
          <w:rFonts w:eastAsia="Calibri" w:cs="Times New Roman"/>
          <w:color w:val="auto"/>
          <w:szCs w:val="24"/>
        </w:rPr>
        <w:t xml:space="preserve">rating </w:t>
      </w:r>
      <w:r w:rsidR="00C43B6A">
        <w:rPr>
          <w:rFonts w:eastAsia="Calibri" w:cs="Times New Roman"/>
          <w:color w:val="auto"/>
          <w:szCs w:val="24"/>
        </w:rPr>
        <w:t>on this basis</w:t>
      </w:r>
      <w:r w:rsidR="00B5288B" w:rsidRPr="00B5288B">
        <w:rPr>
          <w:rFonts w:eastAsia="Calibri" w:cs="Times New Roman"/>
          <w:color w:val="auto"/>
          <w:szCs w:val="24"/>
        </w:rPr>
        <w:t>.</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560F12" w:rsidRDefault="00AD2379" w:rsidP="00DB6C9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ruling in this case that </w:t>
      </w:r>
      <w:r w:rsidRPr="00075AE7">
        <w:rPr>
          <w:rFonts w:cs="Times New Roman"/>
          <w:color w:val="auto"/>
        </w:rPr>
        <w:t>any prerogatives outside the VASRD were exercised</w:t>
      </w:r>
      <w:r w:rsidR="009762AD" w:rsidRPr="00075AE7">
        <w:rPr>
          <w:rFonts w:cs="Times New Roman"/>
          <w:color w:val="auto"/>
        </w:rPr>
        <w:t>; although, as explained above, supporting VASRD criteria were not in evidence</w:t>
      </w:r>
      <w:r w:rsidRPr="00075AE7">
        <w:rPr>
          <w:rFonts w:cs="Times New Roman"/>
          <w:color w:val="auto"/>
        </w:rPr>
        <w:t>.</w:t>
      </w:r>
      <w:r w:rsidR="008734E7" w:rsidRPr="00075AE7">
        <w:rPr>
          <w:rFonts w:cs="Times New Roman"/>
          <w:color w:val="auto"/>
        </w:rPr>
        <w:t xml:space="preserve"> </w:t>
      </w:r>
      <w:r w:rsidRPr="00075AE7">
        <w:rPr>
          <w:rFonts w:cs="Times New Roman"/>
          <w:color w:val="auto"/>
        </w:rPr>
        <w:t xml:space="preserve"> </w:t>
      </w:r>
      <w:r w:rsidR="009D7FE1" w:rsidRPr="00075AE7">
        <w:rPr>
          <w:rFonts w:eastAsia="Calibri" w:cs="Times New Roman"/>
          <w:color w:val="auto"/>
          <w:szCs w:val="24"/>
        </w:rPr>
        <w:t>In the matter of the unfitting lumbar spine condition, the</w:t>
      </w:r>
      <w:r w:rsidR="00E306F4">
        <w:rPr>
          <w:rFonts w:eastAsia="Calibri" w:cs="Times New Roman"/>
          <w:color w:val="auto"/>
          <w:szCs w:val="24"/>
        </w:rPr>
        <w:t xml:space="preserve"> Board unanimously recommends a </w:t>
      </w:r>
      <w:r w:rsidR="009D7FE1" w:rsidRPr="00075AE7">
        <w:rPr>
          <w:rFonts w:eastAsia="Calibri" w:cs="Times New Roman"/>
          <w:color w:val="auto"/>
          <w:szCs w:val="24"/>
        </w:rPr>
        <w:t>disability rating of 20%, coded 5241 IAW VASRD §4.71a.</w:t>
      </w:r>
      <w:r w:rsidR="00DB6C91" w:rsidRPr="00075AE7">
        <w:rPr>
          <w:rFonts w:eastAsia="Calibri" w:cs="Times New Roman"/>
          <w:color w:val="auto"/>
          <w:szCs w:val="24"/>
        </w:rPr>
        <w:t xml:space="preserve">  The Board unanimously</w:t>
      </w:r>
      <w:r w:rsidR="00DB6C91">
        <w:rPr>
          <w:rFonts w:eastAsia="Calibri" w:cs="Times New Roman"/>
          <w:color w:val="auto"/>
          <w:szCs w:val="24"/>
        </w:rPr>
        <w:t xml:space="preserve"> agreed that an </w:t>
      </w:r>
      <w:r w:rsidR="002C52E2">
        <w:rPr>
          <w:rFonts w:eastAsia="Calibri" w:cs="Times New Roman"/>
          <w:color w:val="auto"/>
          <w:szCs w:val="24"/>
        </w:rPr>
        <w:t xml:space="preserve">additional </w:t>
      </w:r>
      <w:r w:rsidR="00DB6C91">
        <w:rPr>
          <w:rFonts w:eastAsia="Calibri" w:cs="Times New Roman"/>
          <w:color w:val="auto"/>
          <w:szCs w:val="24"/>
        </w:rPr>
        <w:t xml:space="preserve">disability </w:t>
      </w:r>
      <w:r w:rsidR="00DB6C91" w:rsidRPr="00B5288B">
        <w:rPr>
          <w:rFonts w:eastAsia="Calibri" w:cs="Times New Roman"/>
          <w:color w:val="auto"/>
          <w:szCs w:val="24"/>
        </w:rPr>
        <w:t>rating</w:t>
      </w:r>
      <w:r w:rsidR="00DB6C91">
        <w:rPr>
          <w:rFonts w:eastAsia="Calibri" w:cs="Times New Roman"/>
          <w:color w:val="auto"/>
          <w:szCs w:val="24"/>
        </w:rPr>
        <w:t xml:space="preserve"> cannot be recommended for the residual lumbar radiculopathy present at </w:t>
      </w:r>
      <w:r w:rsidR="00DB6C91">
        <w:rPr>
          <w:rFonts w:eastAsia="Calibri" w:cs="Times New Roman"/>
          <w:color w:val="auto"/>
          <w:szCs w:val="24"/>
        </w:rPr>
        <w:lastRenderedPageBreak/>
        <w:t xml:space="preserve">separation.  </w:t>
      </w:r>
      <w:r w:rsidR="00DB6C91" w:rsidRPr="003471C5">
        <w:rPr>
          <w:rFonts w:eastAsia="Calibri" w:cs="Times New Roman"/>
          <w:color w:val="auto"/>
          <w:szCs w:val="24"/>
        </w:rPr>
        <w:t>There were no other conditions within the Board’s scope of review for consideration.</w:t>
      </w:r>
      <w:r w:rsidR="00DB6C91" w:rsidRPr="00560F12">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DB6C91" w:rsidRPr="00565636" w:rsidRDefault="00AD2379" w:rsidP="00DB6C91">
      <w:pPr>
        <w:jc w:val="both"/>
        <w:rPr>
          <w:rFonts w:eastAsia="Calibri" w:cs="Times New Roman"/>
          <w:color w:val="000080"/>
          <w:szCs w:val="24"/>
        </w:rPr>
      </w:pPr>
      <w:r w:rsidRPr="009A7578">
        <w:rPr>
          <w:color w:val="000000"/>
          <w:u w:val="single"/>
        </w:rPr>
        <w:t>RECOMMENDATION</w:t>
      </w:r>
      <w:r w:rsidRPr="009A7578">
        <w:rPr>
          <w:color w:val="000000"/>
        </w:rPr>
        <w:t xml:space="preserve">: </w:t>
      </w:r>
      <w:r w:rsidR="00DB6C91" w:rsidRPr="00565636">
        <w:rPr>
          <w:rFonts w:eastAsia="Calibri" w:cs="Times New Roman"/>
          <w:color w:val="auto"/>
          <w:szCs w:val="24"/>
        </w:rPr>
        <w:t>The Board recommends that the CI’s prior determination be modified as follows, effective as of the date of his prior medical separation</w:t>
      </w:r>
      <w:r w:rsidR="00DB6C91">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0"/>
        <w:gridCol w:w="1548"/>
        <w:gridCol w:w="1062"/>
      </w:tblGrid>
      <w:tr w:rsidR="00AD2379" w:rsidRPr="000D5DBE" w:rsidTr="003E10E5">
        <w:trPr>
          <w:trHeight w:val="233"/>
          <w:jc w:val="center"/>
        </w:trPr>
        <w:tc>
          <w:tcPr>
            <w:tcW w:w="675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4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62"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3E10E5">
        <w:trPr>
          <w:jc w:val="center"/>
        </w:trPr>
        <w:tc>
          <w:tcPr>
            <w:tcW w:w="6750" w:type="dxa"/>
            <w:vAlign w:val="center"/>
          </w:tcPr>
          <w:p w:rsidR="00AD2379" w:rsidRPr="000D5DBE" w:rsidRDefault="00DB6C91" w:rsidP="00BF0E94">
            <w:pPr>
              <w:tabs>
                <w:tab w:val="left" w:pos="288"/>
                <w:tab w:val="left" w:pos="4752"/>
              </w:tabs>
              <w:jc w:val="left"/>
              <w:rPr>
                <w:color w:val="000000"/>
              </w:rPr>
            </w:pPr>
            <w:r>
              <w:rPr>
                <w:color w:val="000000"/>
              </w:rPr>
              <w:t>Surgical Residuals, Lumbar Disc Disease</w:t>
            </w:r>
          </w:p>
        </w:tc>
        <w:tc>
          <w:tcPr>
            <w:tcW w:w="1548" w:type="dxa"/>
            <w:vAlign w:val="center"/>
          </w:tcPr>
          <w:p w:rsidR="00AD2379" w:rsidRPr="000D5DBE" w:rsidRDefault="00DB6C91" w:rsidP="00BF0E94">
            <w:pPr>
              <w:tabs>
                <w:tab w:val="left" w:pos="288"/>
                <w:tab w:val="left" w:pos="4752"/>
              </w:tabs>
              <w:rPr>
                <w:color w:val="000000"/>
              </w:rPr>
            </w:pPr>
            <w:r>
              <w:rPr>
                <w:rFonts w:eastAsia="Calibri" w:cs="Times New Roman"/>
                <w:color w:val="auto"/>
                <w:szCs w:val="24"/>
              </w:rPr>
              <w:t>5241</w:t>
            </w:r>
          </w:p>
        </w:tc>
        <w:tc>
          <w:tcPr>
            <w:tcW w:w="1062" w:type="dxa"/>
            <w:vAlign w:val="center"/>
          </w:tcPr>
          <w:p w:rsidR="00AD2379" w:rsidRPr="000D5DBE" w:rsidRDefault="00DB6C91" w:rsidP="00BF0E94">
            <w:pPr>
              <w:tabs>
                <w:tab w:val="left" w:pos="288"/>
                <w:tab w:val="left" w:pos="4752"/>
              </w:tabs>
              <w:rPr>
                <w:color w:val="000000"/>
              </w:rPr>
            </w:pPr>
            <w:r>
              <w:rPr>
                <w:color w:val="000000"/>
              </w:rPr>
              <w:t>2</w:t>
            </w:r>
            <w:r w:rsidR="00AD2379" w:rsidRPr="000D5DBE">
              <w:rPr>
                <w:color w:val="000000"/>
              </w:rPr>
              <w:t>0%</w:t>
            </w:r>
          </w:p>
        </w:tc>
      </w:tr>
      <w:tr w:rsidR="00AD2379" w:rsidRPr="000D5DBE" w:rsidTr="003E10E5">
        <w:tblPrEx>
          <w:tblLook w:val="0000"/>
        </w:tblPrEx>
        <w:trPr>
          <w:gridBefore w:val="1"/>
          <w:wBefore w:w="6750" w:type="dxa"/>
          <w:trHeight w:val="152"/>
          <w:jc w:val="center"/>
        </w:trPr>
        <w:tc>
          <w:tcPr>
            <w:tcW w:w="1548"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62" w:type="dxa"/>
            <w:shd w:val="clear" w:color="auto" w:fill="D9D9D9"/>
            <w:vAlign w:val="center"/>
          </w:tcPr>
          <w:p w:rsidR="00AD2379" w:rsidRPr="000D5DBE" w:rsidRDefault="00DB6C91"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3226F7" w:rsidRPr="001F29F9">
        <w:rPr>
          <w:color w:val="000000" w:themeColor="text1"/>
          <w:szCs w:val="24"/>
        </w:rPr>
        <w:t>201</w:t>
      </w:r>
      <w:r w:rsidR="003226F7">
        <w:rPr>
          <w:color w:val="000000" w:themeColor="text1"/>
          <w:szCs w:val="24"/>
        </w:rPr>
        <w:t>110722</w:t>
      </w:r>
      <w:r w:rsidR="007D2307">
        <w:rPr>
          <w:color w:val="000000"/>
        </w:rPr>
        <w:t>, w/atchs</w:t>
      </w:r>
    </w:p>
    <w:p w:rsidR="00AD2379" w:rsidRPr="001F29F9" w:rsidRDefault="00AD2379" w:rsidP="005144A7">
      <w:pPr>
        <w:tabs>
          <w:tab w:val="left" w:pos="288"/>
          <w:tab w:val="left" w:pos="4752"/>
        </w:tabs>
        <w:jc w:val="both"/>
        <w:rPr>
          <w:color w:val="000000"/>
        </w:rPr>
      </w:pPr>
      <w:r w:rsidRPr="001F29F9">
        <w:rPr>
          <w:color w:val="000000"/>
        </w:rPr>
        <w:t xml:space="preserve">Exhibit B.  Service Treatment </w:t>
      </w:r>
      <w:r w:rsidR="007D2307">
        <w:rPr>
          <w:color w:val="000000"/>
        </w:rPr>
        <w:t>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7D2307">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03366C">
        <w:rPr>
          <w:color w:val="000000"/>
        </w:rPr>
        <w:t>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C8264B" w:rsidRPr="00EB5634" w:rsidRDefault="00AD2379" w:rsidP="00075AE7">
      <w:pPr>
        <w:tabs>
          <w:tab w:val="left" w:pos="0"/>
          <w:tab w:val="left" w:pos="4320"/>
        </w:tabs>
        <w:jc w:val="both"/>
        <w:rPr>
          <w:rFonts w:ascii="Times New Roman" w:hAnsi="Times New Roman"/>
          <w:szCs w:val="24"/>
        </w:rPr>
      </w:pPr>
      <w:r w:rsidRPr="001F29F9">
        <w:rPr>
          <w:color w:val="000000"/>
        </w:rPr>
        <w:tab/>
        <w:t xml:space="preserve">           Physical Disability Board of Review</w:t>
      </w:r>
    </w:p>
    <w:p w:rsidR="0003366C" w:rsidRDefault="0003366C">
      <w:pPr>
        <w:spacing w:line="240" w:lineRule="auto"/>
        <w:jc w:val="left"/>
        <w:rPr>
          <w:rFonts w:eastAsia="Calibri" w:cs="Times New Roman"/>
          <w:color w:val="auto"/>
          <w:szCs w:val="24"/>
        </w:rPr>
      </w:pPr>
      <w:r>
        <w:rPr>
          <w:rFonts w:eastAsia="Calibri" w:cs="Times New Roman"/>
          <w:color w:val="auto"/>
          <w:szCs w:val="24"/>
        </w:rPr>
        <w:br w:type="page"/>
      </w:r>
    </w:p>
    <w:p w:rsidR="0003366C" w:rsidRDefault="0003366C" w:rsidP="0003366C">
      <w:pPr>
        <w:tabs>
          <w:tab w:val="left" w:pos="576"/>
        </w:tabs>
        <w:spacing w:line="240" w:lineRule="auto"/>
        <w:ind w:right="-1080"/>
        <w:jc w:val="left"/>
        <w:rPr>
          <w:rFonts w:ascii="Times New Roman" w:hAnsi="Times New Roman"/>
          <w:color w:val="auto"/>
        </w:rPr>
      </w:pPr>
    </w:p>
    <w:p w:rsidR="0003366C" w:rsidRDefault="0003366C" w:rsidP="0003366C">
      <w:pPr>
        <w:tabs>
          <w:tab w:val="left" w:pos="576"/>
        </w:tabs>
        <w:spacing w:line="240" w:lineRule="auto"/>
        <w:ind w:right="-1080"/>
        <w:jc w:val="left"/>
        <w:rPr>
          <w:rFonts w:ascii="Times New Roman" w:hAnsi="Times New Roman"/>
          <w:color w:val="auto"/>
        </w:rPr>
      </w:pPr>
      <w:r>
        <w:rPr>
          <w:rFonts w:ascii="Times New Roman" w:hAnsi="Times New Roman"/>
          <w:color w:val="auto"/>
        </w:rPr>
        <w:t>SAF/MRB</w:t>
      </w:r>
    </w:p>
    <w:p w:rsidR="0003366C" w:rsidRDefault="0003366C" w:rsidP="0003366C">
      <w:pPr>
        <w:tabs>
          <w:tab w:val="left" w:pos="576"/>
        </w:tabs>
        <w:spacing w:line="240" w:lineRule="auto"/>
        <w:ind w:right="-1080"/>
        <w:jc w:val="left"/>
        <w:rPr>
          <w:rFonts w:ascii="Times New Roman" w:hAnsi="Times New Roman"/>
          <w:color w:val="auto"/>
        </w:rPr>
      </w:pPr>
      <w:r>
        <w:rPr>
          <w:rFonts w:ascii="Times New Roman" w:hAnsi="Times New Roman"/>
          <w:color w:val="auto"/>
        </w:rPr>
        <w:t>1500 West Perimeter Road, Suite 3700</w:t>
      </w:r>
    </w:p>
    <w:p w:rsidR="0003366C" w:rsidRDefault="0003366C" w:rsidP="0003366C">
      <w:pPr>
        <w:tabs>
          <w:tab w:val="left" w:pos="576"/>
        </w:tabs>
        <w:spacing w:line="240" w:lineRule="auto"/>
        <w:ind w:right="-1080"/>
        <w:jc w:val="left"/>
        <w:rPr>
          <w:rFonts w:ascii="Times New Roman" w:hAnsi="Times New Roman"/>
          <w:color w:val="auto"/>
        </w:rPr>
      </w:pPr>
      <w:r>
        <w:rPr>
          <w:rFonts w:ascii="Times New Roman" w:hAnsi="Times New Roman"/>
          <w:color w:val="auto"/>
        </w:rPr>
        <w:t>Joint Base Andrews MD  20762</w:t>
      </w:r>
    </w:p>
    <w:p w:rsidR="0003366C" w:rsidRDefault="0003366C" w:rsidP="0003366C">
      <w:pPr>
        <w:tabs>
          <w:tab w:val="left" w:pos="576"/>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sz w:val="20"/>
        </w:rPr>
      </w:pP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Dear XXXXXXX:</w:t>
      </w:r>
    </w:p>
    <w:p w:rsidR="0003366C" w:rsidRDefault="0003366C" w:rsidP="0003366C">
      <w:pPr>
        <w:tabs>
          <w:tab w:val="left" w:pos="720"/>
        </w:tabs>
        <w:spacing w:line="240" w:lineRule="auto"/>
        <w:ind w:right="-1080"/>
        <w:jc w:val="left"/>
        <w:rPr>
          <w:rFonts w:ascii="Times New Roman" w:hAnsi="Times New Roman"/>
          <w:color w:val="auto"/>
          <w:sz w:val="20"/>
        </w:rPr>
      </w:pPr>
    </w:p>
    <w:p w:rsidR="0003366C" w:rsidRDefault="0003366C" w:rsidP="0003366C">
      <w:pPr>
        <w:pStyle w:val="BodyText2"/>
        <w:spacing w:line="240" w:lineRule="auto"/>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PD-2011-00605.</w:t>
      </w: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pStyle w:val="BodyText2"/>
        <w:spacing w:line="240" w:lineRule="auto"/>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03366C" w:rsidRDefault="0003366C" w:rsidP="0003366C">
      <w:pPr>
        <w:tabs>
          <w:tab w:val="left" w:pos="720"/>
        </w:tabs>
        <w:spacing w:line="240" w:lineRule="auto"/>
        <w:jc w:val="left"/>
        <w:rPr>
          <w:rFonts w:ascii="Times New Roman" w:hAnsi="Times New Roman"/>
          <w:color w:val="auto"/>
        </w:rPr>
      </w:pPr>
    </w:p>
    <w:p w:rsidR="0003366C" w:rsidRDefault="0003366C" w:rsidP="0003366C">
      <w:pPr>
        <w:pStyle w:val="BodyText2"/>
        <w:spacing w:line="240" w:lineRule="auto"/>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03366C" w:rsidRDefault="0003366C" w:rsidP="0003366C">
      <w:pPr>
        <w:pStyle w:val="BodyText2"/>
        <w:spacing w:line="240" w:lineRule="auto"/>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left="5040" w:right="-1080"/>
        <w:jc w:val="left"/>
        <w:rPr>
          <w:rFonts w:ascii="Times New Roman" w:hAnsi="Times New Roman"/>
          <w:color w:val="auto"/>
        </w:rPr>
      </w:pPr>
      <w:r>
        <w:rPr>
          <w:rFonts w:ascii="Times New Roman" w:hAnsi="Times New Roman"/>
          <w:color w:val="auto"/>
        </w:rPr>
        <w:t>XXXXXXXXXXXXXX</w:t>
      </w:r>
    </w:p>
    <w:p w:rsidR="0003366C" w:rsidRDefault="0003366C" w:rsidP="0003366C">
      <w:pPr>
        <w:tabs>
          <w:tab w:val="left" w:pos="720"/>
        </w:tabs>
        <w:spacing w:line="240" w:lineRule="auto"/>
        <w:ind w:left="5040" w:right="-1080"/>
        <w:jc w:val="left"/>
        <w:rPr>
          <w:rFonts w:ascii="Times New Roman" w:hAnsi="Times New Roman"/>
          <w:color w:val="auto"/>
        </w:rPr>
      </w:pPr>
      <w:r>
        <w:rPr>
          <w:rFonts w:ascii="Times New Roman" w:hAnsi="Times New Roman"/>
          <w:color w:val="auto"/>
        </w:rPr>
        <w:t>Director</w:t>
      </w:r>
    </w:p>
    <w:p w:rsidR="0003366C" w:rsidRDefault="0003366C" w:rsidP="0003366C">
      <w:pPr>
        <w:tabs>
          <w:tab w:val="left" w:pos="720"/>
        </w:tabs>
        <w:spacing w:line="240" w:lineRule="auto"/>
        <w:ind w:left="5040" w:right="-1080"/>
        <w:jc w:val="left"/>
        <w:rPr>
          <w:rFonts w:ascii="Times New Roman" w:hAnsi="Times New Roman"/>
          <w:color w:val="auto"/>
        </w:rPr>
      </w:pPr>
      <w:r>
        <w:rPr>
          <w:rFonts w:ascii="Times New Roman" w:hAnsi="Times New Roman"/>
          <w:color w:val="auto"/>
        </w:rPr>
        <w:t>Air Force Review Boards Agency</w:t>
      </w: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Attachments:</w:t>
      </w: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1.  Directive</w:t>
      </w: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2.  Record of Proceedings</w:t>
      </w:r>
    </w:p>
    <w:p w:rsidR="0003366C" w:rsidRDefault="0003366C" w:rsidP="0003366C">
      <w:pPr>
        <w:tabs>
          <w:tab w:val="left" w:pos="720"/>
        </w:tabs>
        <w:spacing w:line="240" w:lineRule="auto"/>
        <w:ind w:right="-1080"/>
        <w:jc w:val="left"/>
        <w:rPr>
          <w:rFonts w:ascii="Times New Roman" w:hAnsi="Times New Roman"/>
          <w:color w:val="auto"/>
        </w:rPr>
      </w:pP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cc:</w:t>
      </w: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SAF/MRBR</w:t>
      </w:r>
    </w:p>
    <w:p w:rsidR="0003366C" w:rsidRDefault="0003366C" w:rsidP="0003366C">
      <w:pPr>
        <w:tabs>
          <w:tab w:val="left" w:pos="720"/>
        </w:tabs>
        <w:spacing w:line="240" w:lineRule="auto"/>
        <w:ind w:right="-1080"/>
        <w:jc w:val="left"/>
        <w:rPr>
          <w:rFonts w:ascii="Times New Roman" w:hAnsi="Times New Roman"/>
          <w:color w:val="auto"/>
        </w:rPr>
      </w:pPr>
      <w:r>
        <w:rPr>
          <w:rFonts w:ascii="Times New Roman" w:hAnsi="Times New Roman"/>
          <w:color w:val="auto"/>
        </w:rPr>
        <w:t>DFAS-IN</w:t>
      </w:r>
    </w:p>
    <w:p w:rsidR="0003366C" w:rsidRDefault="0003366C" w:rsidP="0003366C">
      <w:pPr>
        <w:tabs>
          <w:tab w:val="left" w:pos="6624"/>
        </w:tabs>
        <w:spacing w:line="240" w:lineRule="auto"/>
        <w:ind w:right="-1080"/>
        <w:jc w:val="left"/>
        <w:rPr>
          <w:rFonts w:ascii="Courier" w:hAnsi="Courier"/>
          <w:color w:val="auto"/>
          <w:u w:val="single"/>
        </w:rPr>
      </w:pPr>
    </w:p>
    <w:p w:rsidR="0003366C" w:rsidRDefault="0003366C" w:rsidP="0003366C">
      <w:pPr>
        <w:spacing w:line="240" w:lineRule="auto"/>
        <w:jc w:val="left"/>
        <w:rPr>
          <w:color w:val="auto"/>
        </w:rPr>
        <w:sectPr w:rsidR="0003366C">
          <w:footnotePr>
            <w:numRestart w:val="eachSect"/>
          </w:footnotePr>
          <w:pgSz w:w="12240" w:h="15840"/>
          <w:pgMar w:top="1440" w:right="1296" w:bottom="1440" w:left="1440" w:header="720" w:footer="720" w:gutter="0"/>
          <w:cols w:space="720"/>
        </w:sectPr>
      </w:pPr>
    </w:p>
    <w:p w:rsidR="0003366C" w:rsidRDefault="0003366C" w:rsidP="0003366C">
      <w:pPr>
        <w:tabs>
          <w:tab w:val="left" w:pos="6624"/>
        </w:tabs>
        <w:spacing w:line="240" w:lineRule="auto"/>
        <w:ind w:right="-360"/>
        <w:jc w:val="left"/>
        <w:rPr>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r>
        <w:rPr>
          <w:rFonts w:ascii="Times New Roman" w:hAnsi="Times New Roman"/>
          <w:color w:val="000000"/>
        </w:rPr>
        <w:t>PDBR PD-2011-00605</w:t>
      </w: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r>
        <w:rPr>
          <w:rFonts w:ascii="Times New Roman" w:hAnsi="Times New Roman"/>
          <w:color w:val="000000"/>
        </w:rPr>
        <w:t>MEMORANDUM FOR THE CHIEF OF STAFF</w:t>
      </w: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XXXXXXXXXX,</w:t>
      </w:r>
      <w:proofErr w:type="gramEnd"/>
      <w:r>
        <w:rPr>
          <w:rFonts w:ascii="Times New Roman" w:hAnsi="Times New Roman"/>
          <w:color w:val="000000"/>
        </w:rPr>
        <w:t xml:space="preserve"> be corrected to show that the diagnosis in his finding of unfitness was Surgical Residuals, Lumbar Disk Disease, VASRD Code 5241, rated at 20%, rather than 10%.</w:t>
      </w: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rPr>
          <w:rFonts w:ascii="Times New Roman" w:hAnsi="Times New Roman"/>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p>
    <w:p w:rsidR="0003366C" w:rsidRDefault="0003366C" w:rsidP="0003366C">
      <w:pPr>
        <w:tabs>
          <w:tab w:val="left" w:pos="720"/>
        </w:tabs>
        <w:spacing w:line="240" w:lineRule="auto"/>
        <w:ind w:right="-360"/>
        <w:jc w:val="left"/>
        <w:outlineLvl w:val="0"/>
        <w:rPr>
          <w:rFonts w:ascii="Times New Roman" w:hAnsi="Times New Roman"/>
          <w:color w:val="000000"/>
        </w:rPr>
      </w:pPr>
      <w:r>
        <w:rPr>
          <w:rFonts w:ascii="Times New Roman" w:hAnsi="Times New Roman"/>
          <w:color w:val="000000"/>
        </w:rPr>
        <w:t xml:space="preserve">                                                                            XXXXXXXXXXXX</w:t>
      </w:r>
    </w:p>
    <w:p w:rsidR="0003366C" w:rsidRDefault="0003366C" w:rsidP="0003366C">
      <w:pPr>
        <w:tabs>
          <w:tab w:val="left" w:pos="720"/>
        </w:tabs>
        <w:spacing w:line="240" w:lineRule="auto"/>
        <w:ind w:right="-360"/>
        <w:jc w:val="left"/>
        <w:outlineLvl w:val="0"/>
        <w:rPr>
          <w:rFonts w:ascii="Times New Roman" w:hAnsi="Times New Roman"/>
          <w:color w:val="000000"/>
        </w:rPr>
      </w:pPr>
      <w:r>
        <w:rPr>
          <w:rFonts w:ascii="Times New Roman" w:hAnsi="Times New Roman"/>
          <w:color w:val="000000"/>
        </w:rPr>
        <w:t xml:space="preserve">                                                                            Director</w:t>
      </w:r>
    </w:p>
    <w:p w:rsidR="0003366C" w:rsidRDefault="0003366C" w:rsidP="0003366C">
      <w:pPr>
        <w:tabs>
          <w:tab w:val="left" w:pos="720"/>
        </w:tabs>
        <w:spacing w:line="240" w:lineRule="auto"/>
        <w:ind w:right="-360"/>
        <w:jc w:val="left"/>
        <w:rPr>
          <w:rFonts w:ascii="Times New Roman" w:hAnsi="Times New Roman"/>
          <w:color w:val="000000"/>
        </w:rPr>
      </w:pPr>
      <w:r>
        <w:rPr>
          <w:rFonts w:ascii="Times New Roman" w:hAnsi="Times New Roman"/>
          <w:color w:val="000000"/>
        </w:rPr>
        <w:t xml:space="preserve">                                                                            Air Force Review Boards Agency</w:t>
      </w:r>
    </w:p>
    <w:p w:rsidR="00C8264B" w:rsidRPr="006235F5" w:rsidRDefault="00C8264B" w:rsidP="006235F5">
      <w:pPr>
        <w:tabs>
          <w:tab w:val="left" w:pos="288"/>
          <w:tab w:val="left" w:pos="4752"/>
        </w:tabs>
        <w:jc w:val="both"/>
        <w:rPr>
          <w:rFonts w:eastAsia="Calibri" w:cs="Times New Roman"/>
          <w:color w:val="auto"/>
          <w:szCs w:val="24"/>
        </w:rPr>
      </w:pPr>
    </w:p>
    <w:sectPr w:rsidR="00C8264B"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1A" w:rsidRDefault="00DC651A">
      <w:r>
        <w:separator/>
      </w:r>
    </w:p>
  </w:endnote>
  <w:endnote w:type="continuationSeparator" w:id="0">
    <w:p w:rsidR="00DC651A" w:rsidRDefault="00DC6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6A" w:rsidRPr="00374247" w:rsidRDefault="00C43B6A" w:rsidP="00726F84">
    <w:pPr>
      <w:pStyle w:val="Footer"/>
      <w:ind w:firstLine="4320"/>
      <w:rPr>
        <w:color w:val="auto"/>
      </w:rPr>
    </w:pPr>
    <w:r w:rsidRPr="00374247">
      <w:rPr>
        <w:color w:val="auto"/>
      </w:rPr>
      <w:t xml:space="preserve">   </w:t>
    </w:r>
    <w:fldSimple w:instr=" PAGE   \* MERGEFORMAT ">
      <w:r w:rsidR="0003366C" w:rsidRPr="0003366C">
        <w:rPr>
          <w:noProof/>
          <w:color w:val="auto"/>
        </w:rPr>
        <w:t>5</w:t>
      </w:r>
    </w:fldSimple>
    <w:r w:rsidRPr="00374247">
      <w:rPr>
        <w:color w:val="auto"/>
      </w:rPr>
      <w:t xml:space="preserve">                                                           </w:t>
    </w:r>
    <w:r w:rsidRPr="001D64F3">
      <w:rPr>
        <w:color w:val="auto"/>
      </w:rPr>
      <w:t>PD1</w:t>
    </w:r>
    <w:r w:rsidRPr="009369A6">
      <w:rPr>
        <w:color w:val="auto"/>
      </w:rPr>
      <w:t>1006</w:t>
    </w:r>
    <w:r w:rsidR="00965333">
      <w:rPr>
        <w:color w:val="auto"/>
      </w:rPr>
      <w:t>05</w:t>
    </w:r>
  </w:p>
  <w:p w:rsidR="00C43B6A" w:rsidRPr="00684CE6" w:rsidRDefault="00C43B6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1A" w:rsidRDefault="00DC651A">
      <w:r>
        <w:separator/>
      </w:r>
    </w:p>
  </w:footnote>
  <w:footnote w:type="continuationSeparator" w:id="0">
    <w:p w:rsidR="00DC651A" w:rsidRDefault="00DC6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1F4D"/>
    <w:rsid w:val="00032DCE"/>
    <w:rsid w:val="00032E07"/>
    <w:rsid w:val="00033287"/>
    <w:rsid w:val="000332CA"/>
    <w:rsid w:val="0003366C"/>
    <w:rsid w:val="0003374E"/>
    <w:rsid w:val="000344D8"/>
    <w:rsid w:val="000344E6"/>
    <w:rsid w:val="00035C3A"/>
    <w:rsid w:val="00036E4B"/>
    <w:rsid w:val="000374F0"/>
    <w:rsid w:val="00037929"/>
    <w:rsid w:val="000379D0"/>
    <w:rsid w:val="00040FC4"/>
    <w:rsid w:val="000416F8"/>
    <w:rsid w:val="00042C26"/>
    <w:rsid w:val="00043382"/>
    <w:rsid w:val="00044623"/>
    <w:rsid w:val="000452D7"/>
    <w:rsid w:val="00047508"/>
    <w:rsid w:val="00051622"/>
    <w:rsid w:val="00051A11"/>
    <w:rsid w:val="00051F89"/>
    <w:rsid w:val="00052234"/>
    <w:rsid w:val="00053D7C"/>
    <w:rsid w:val="000575C5"/>
    <w:rsid w:val="000577C9"/>
    <w:rsid w:val="00060C18"/>
    <w:rsid w:val="00060FFD"/>
    <w:rsid w:val="00061D69"/>
    <w:rsid w:val="0006431E"/>
    <w:rsid w:val="00064982"/>
    <w:rsid w:val="000652EA"/>
    <w:rsid w:val="00065E21"/>
    <w:rsid w:val="000673ED"/>
    <w:rsid w:val="00067854"/>
    <w:rsid w:val="00070DED"/>
    <w:rsid w:val="00071071"/>
    <w:rsid w:val="00072433"/>
    <w:rsid w:val="00072B3E"/>
    <w:rsid w:val="0007488B"/>
    <w:rsid w:val="00075702"/>
    <w:rsid w:val="00075A0C"/>
    <w:rsid w:val="00075AE7"/>
    <w:rsid w:val="000775C2"/>
    <w:rsid w:val="00077835"/>
    <w:rsid w:val="000801EF"/>
    <w:rsid w:val="000806AD"/>
    <w:rsid w:val="00080BDF"/>
    <w:rsid w:val="00080C57"/>
    <w:rsid w:val="00081646"/>
    <w:rsid w:val="00082482"/>
    <w:rsid w:val="00082CA0"/>
    <w:rsid w:val="00083F73"/>
    <w:rsid w:val="00084CF2"/>
    <w:rsid w:val="00085D7B"/>
    <w:rsid w:val="0008708B"/>
    <w:rsid w:val="000911DB"/>
    <w:rsid w:val="00091D12"/>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5CB"/>
    <w:rsid w:val="000E4C25"/>
    <w:rsid w:val="000E4CBF"/>
    <w:rsid w:val="000E5577"/>
    <w:rsid w:val="000E7034"/>
    <w:rsid w:val="000F02BE"/>
    <w:rsid w:val="000F0928"/>
    <w:rsid w:val="000F0B3D"/>
    <w:rsid w:val="000F1E65"/>
    <w:rsid w:val="000F2F2B"/>
    <w:rsid w:val="000F416F"/>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47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348D"/>
    <w:rsid w:val="001745DD"/>
    <w:rsid w:val="00174FDE"/>
    <w:rsid w:val="00174FE3"/>
    <w:rsid w:val="00176D63"/>
    <w:rsid w:val="00177659"/>
    <w:rsid w:val="001779E5"/>
    <w:rsid w:val="00180826"/>
    <w:rsid w:val="00181240"/>
    <w:rsid w:val="00181A08"/>
    <w:rsid w:val="00182A4C"/>
    <w:rsid w:val="00183F77"/>
    <w:rsid w:val="00183FB3"/>
    <w:rsid w:val="001844D8"/>
    <w:rsid w:val="00185DA8"/>
    <w:rsid w:val="00185ECB"/>
    <w:rsid w:val="001865E0"/>
    <w:rsid w:val="001870F0"/>
    <w:rsid w:val="00190E48"/>
    <w:rsid w:val="0019114B"/>
    <w:rsid w:val="00191D68"/>
    <w:rsid w:val="00192392"/>
    <w:rsid w:val="0019273F"/>
    <w:rsid w:val="00193814"/>
    <w:rsid w:val="00193AAB"/>
    <w:rsid w:val="00193AD5"/>
    <w:rsid w:val="00193BAF"/>
    <w:rsid w:val="00194930"/>
    <w:rsid w:val="00195AAC"/>
    <w:rsid w:val="00196572"/>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5E93"/>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EB3"/>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45"/>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B73"/>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2E2"/>
    <w:rsid w:val="002C5D9D"/>
    <w:rsid w:val="002C5F10"/>
    <w:rsid w:val="002C6B73"/>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065"/>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6F7"/>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479"/>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5FE6"/>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8A8"/>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0E5"/>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099"/>
    <w:rsid w:val="00401825"/>
    <w:rsid w:val="00401BBC"/>
    <w:rsid w:val="004026FC"/>
    <w:rsid w:val="00403B86"/>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94D"/>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051"/>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77228"/>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094"/>
    <w:rsid w:val="004B03F3"/>
    <w:rsid w:val="004B0CC9"/>
    <w:rsid w:val="004B1C61"/>
    <w:rsid w:val="004B2536"/>
    <w:rsid w:val="004B3BCF"/>
    <w:rsid w:val="004B3DEA"/>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4F7870"/>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750"/>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9AA"/>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1793C"/>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4AD7"/>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6EC"/>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199"/>
    <w:rsid w:val="0076100C"/>
    <w:rsid w:val="00761127"/>
    <w:rsid w:val="007612A5"/>
    <w:rsid w:val="00763CAE"/>
    <w:rsid w:val="00763F95"/>
    <w:rsid w:val="007651ED"/>
    <w:rsid w:val="00765C03"/>
    <w:rsid w:val="00766C87"/>
    <w:rsid w:val="00771043"/>
    <w:rsid w:val="007720B9"/>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307"/>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2D57"/>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2D7"/>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6F0"/>
    <w:rsid w:val="008E4A60"/>
    <w:rsid w:val="008E607B"/>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05A0"/>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5FB"/>
    <w:rsid w:val="009319EF"/>
    <w:rsid w:val="00931B6D"/>
    <w:rsid w:val="0093311A"/>
    <w:rsid w:val="00933857"/>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333"/>
    <w:rsid w:val="009672CD"/>
    <w:rsid w:val="00971810"/>
    <w:rsid w:val="00972996"/>
    <w:rsid w:val="009730B4"/>
    <w:rsid w:val="0097320E"/>
    <w:rsid w:val="009732B8"/>
    <w:rsid w:val="00974647"/>
    <w:rsid w:val="0097514A"/>
    <w:rsid w:val="009759C2"/>
    <w:rsid w:val="00975C72"/>
    <w:rsid w:val="009762AD"/>
    <w:rsid w:val="00976869"/>
    <w:rsid w:val="00977740"/>
    <w:rsid w:val="00977CB4"/>
    <w:rsid w:val="009809B8"/>
    <w:rsid w:val="00981086"/>
    <w:rsid w:val="0098134E"/>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17"/>
    <w:rsid w:val="009D1ADE"/>
    <w:rsid w:val="009D297C"/>
    <w:rsid w:val="009D3652"/>
    <w:rsid w:val="009D37CA"/>
    <w:rsid w:val="009D4229"/>
    <w:rsid w:val="009D4268"/>
    <w:rsid w:val="009D5DE9"/>
    <w:rsid w:val="009D7FE1"/>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1F3F"/>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288B"/>
    <w:rsid w:val="00B55143"/>
    <w:rsid w:val="00B553B2"/>
    <w:rsid w:val="00B555C8"/>
    <w:rsid w:val="00B55917"/>
    <w:rsid w:val="00B55D87"/>
    <w:rsid w:val="00B55FB5"/>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40AC"/>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372"/>
    <w:rsid w:val="00C42443"/>
    <w:rsid w:val="00C42AED"/>
    <w:rsid w:val="00C42CBA"/>
    <w:rsid w:val="00C4338C"/>
    <w:rsid w:val="00C43B6A"/>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0A14"/>
    <w:rsid w:val="00C71BEC"/>
    <w:rsid w:val="00C73942"/>
    <w:rsid w:val="00C73A83"/>
    <w:rsid w:val="00C74D3A"/>
    <w:rsid w:val="00C75F3D"/>
    <w:rsid w:val="00C80511"/>
    <w:rsid w:val="00C80655"/>
    <w:rsid w:val="00C81937"/>
    <w:rsid w:val="00C8264B"/>
    <w:rsid w:val="00C826F5"/>
    <w:rsid w:val="00C83740"/>
    <w:rsid w:val="00C838B6"/>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23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2C9"/>
    <w:rsid w:val="00D93A41"/>
    <w:rsid w:val="00D93B9A"/>
    <w:rsid w:val="00D94F76"/>
    <w:rsid w:val="00D95984"/>
    <w:rsid w:val="00D95C64"/>
    <w:rsid w:val="00D9706F"/>
    <w:rsid w:val="00D972D4"/>
    <w:rsid w:val="00DA0EE2"/>
    <w:rsid w:val="00DA0FE3"/>
    <w:rsid w:val="00DA1665"/>
    <w:rsid w:val="00DA195B"/>
    <w:rsid w:val="00DA27F3"/>
    <w:rsid w:val="00DA2D1E"/>
    <w:rsid w:val="00DA3C6B"/>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6C91"/>
    <w:rsid w:val="00DB756C"/>
    <w:rsid w:val="00DC07B7"/>
    <w:rsid w:val="00DC0BF1"/>
    <w:rsid w:val="00DC11B7"/>
    <w:rsid w:val="00DC1607"/>
    <w:rsid w:val="00DC17F2"/>
    <w:rsid w:val="00DC4001"/>
    <w:rsid w:val="00DC41C3"/>
    <w:rsid w:val="00DC446E"/>
    <w:rsid w:val="00DC4A3C"/>
    <w:rsid w:val="00DC4FA4"/>
    <w:rsid w:val="00DC5028"/>
    <w:rsid w:val="00DC5B37"/>
    <w:rsid w:val="00DC651A"/>
    <w:rsid w:val="00DD286D"/>
    <w:rsid w:val="00DD2CAF"/>
    <w:rsid w:val="00DD3593"/>
    <w:rsid w:val="00DD462A"/>
    <w:rsid w:val="00DD64E0"/>
    <w:rsid w:val="00DD775C"/>
    <w:rsid w:val="00DD7BE0"/>
    <w:rsid w:val="00DE0595"/>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6F4"/>
    <w:rsid w:val="00E3077F"/>
    <w:rsid w:val="00E31953"/>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13C0"/>
    <w:rsid w:val="00E523FB"/>
    <w:rsid w:val="00E53460"/>
    <w:rsid w:val="00E54846"/>
    <w:rsid w:val="00E548FA"/>
    <w:rsid w:val="00E55CD9"/>
    <w:rsid w:val="00E56E68"/>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49D6"/>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4550"/>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03366C"/>
    <w:pPr>
      <w:spacing w:after="120" w:line="480" w:lineRule="auto"/>
    </w:pPr>
  </w:style>
  <w:style w:type="character" w:customStyle="1" w:styleId="BodyText2Char">
    <w:name w:val="Body Text 2 Char"/>
    <w:basedOn w:val="DefaultParagraphFont"/>
    <w:link w:val="BodyText2"/>
    <w:uiPriority w:val="99"/>
    <w:semiHidden/>
    <w:rsid w:val="0003366C"/>
    <w:rPr>
      <w:color w:val="008080"/>
      <w:sz w:val="24"/>
    </w:rPr>
  </w:style>
</w:styles>
</file>

<file path=word/webSettings.xml><?xml version="1.0" encoding="utf-8"?>
<w:webSettings xmlns:r="http://schemas.openxmlformats.org/officeDocument/2006/relationships" xmlns:w="http://schemas.openxmlformats.org/wordprocessingml/2006/main">
  <w:divs>
    <w:div w:id="65416887">
      <w:bodyDiv w:val="1"/>
      <w:marLeft w:val="0"/>
      <w:marRight w:val="0"/>
      <w:marTop w:val="0"/>
      <w:marBottom w:val="0"/>
      <w:divBdr>
        <w:top w:val="none" w:sz="0" w:space="0" w:color="auto"/>
        <w:left w:val="none" w:sz="0" w:space="0" w:color="auto"/>
        <w:bottom w:val="none" w:sz="0" w:space="0" w:color="auto"/>
        <w:right w:val="none" w:sz="0" w:space="0" w:color="auto"/>
      </w:divBdr>
    </w:div>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29748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9706-9562-4984-A08C-E3577707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2012-05-22T12:30:00Z</cp:lastPrinted>
  <dcterms:created xsi:type="dcterms:W3CDTF">2012-05-23T13:02:00Z</dcterms:created>
  <dcterms:modified xsi:type="dcterms:W3CDTF">2012-05-23T13:02:00Z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