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38B" w:rsidRDefault="004E638B" w:rsidP="00B146DA">
      <w:pPr>
        <w:tabs>
          <w:tab w:val="left" w:pos="288"/>
          <w:tab w:val="left" w:pos="4770"/>
        </w:tabs>
        <w:jc w:val="both"/>
        <w:rPr>
          <w:color w:val="auto"/>
        </w:rPr>
      </w:pPr>
    </w:p>
    <w:p w:rsidR="00AD2379" w:rsidRPr="00F64312" w:rsidRDefault="00B146DA" w:rsidP="00B146DA">
      <w:pPr>
        <w:tabs>
          <w:tab w:val="left" w:pos="288"/>
          <w:tab w:val="left" w:pos="3780"/>
          <w:tab w:val="left" w:pos="4770"/>
        </w:tabs>
        <w:jc w:val="both"/>
        <w:rPr>
          <w:color w:val="auto"/>
        </w:rPr>
      </w:pPr>
      <w:r>
        <w:rPr>
          <w:color w:val="auto"/>
        </w:rPr>
        <w:tab/>
        <w:t xml:space="preserve">                                                  </w:t>
      </w:r>
      <w:r w:rsidR="00AD2379" w:rsidRPr="00F64312">
        <w:rPr>
          <w:color w:val="auto"/>
        </w:rPr>
        <w:t>RECORD OF PROCEEDINGS</w:t>
      </w:r>
    </w:p>
    <w:p w:rsidR="00AD2379" w:rsidRPr="00F64312" w:rsidRDefault="00AD2379" w:rsidP="00BF0E94">
      <w:pPr>
        <w:tabs>
          <w:tab w:val="left" w:pos="288"/>
          <w:tab w:val="left" w:pos="4752"/>
        </w:tabs>
        <w:rPr>
          <w:color w:val="auto"/>
        </w:rPr>
      </w:pPr>
      <w:r w:rsidRPr="00F64312">
        <w:rPr>
          <w:color w:val="auto"/>
        </w:rPr>
        <w:t>PHYSICAL DISABILITY BOARD OF REVIEW</w:t>
      </w:r>
    </w:p>
    <w:p w:rsidR="00AD2379" w:rsidRPr="00F64312" w:rsidRDefault="00AD2379" w:rsidP="00BF0E94">
      <w:pPr>
        <w:tabs>
          <w:tab w:val="left" w:pos="288"/>
          <w:tab w:val="left" w:pos="4752"/>
        </w:tabs>
        <w:jc w:val="both"/>
        <w:rPr>
          <w:caps/>
          <w:color w:val="auto"/>
        </w:rPr>
      </w:pPr>
    </w:p>
    <w:p w:rsidR="0095270D" w:rsidRPr="00C65DEB" w:rsidRDefault="0095270D" w:rsidP="00DD5558">
      <w:pPr>
        <w:tabs>
          <w:tab w:val="right" w:pos="9360"/>
        </w:tabs>
        <w:jc w:val="both"/>
        <w:rPr>
          <w:caps/>
          <w:color w:val="auto"/>
        </w:rPr>
      </w:pPr>
      <w:r w:rsidRPr="00F64312">
        <w:rPr>
          <w:caps/>
          <w:color w:val="auto"/>
        </w:rPr>
        <w:t>NAME:</w:t>
      </w:r>
      <w:r w:rsidR="00335830">
        <w:rPr>
          <w:caps/>
          <w:color w:val="auto"/>
        </w:rPr>
        <w:t xml:space="preserve"> </w:t>
      </w:r>
      <w:r w:rsidRPr="00F64312">
        <w:rPr>
          <w:caps/>
          <w:color w:val="auto"/>
        </w:rPr>
        <w:t xml:space="preserve"> </w:t>
      </w:r>
      <w:r w:rsidR="00010702">
        <w:rPr>
          <w:caps/>
          <w:color w:val="auto"/>
        </w:rPr>
        <w:t>xxxxxxxxxxxxxx</w:t>
      </w:r>
      <w:r w:rsidR="00000B6F">
        <w:rPr>
          <w:caps/>
          <w:color w:val="auto"/>
        </w:rPr>
        <w:t xml:space="preserve">  </w:t>
      </w:r>
      <w:r w:rsidR="00D8545B">
        <w:rPr>
          <w:caps/>
          <w:color w:val="auto"/>
        </w:rPr>
        <w:t xml:space="preserve">                                                             </w:t>
      </w:r>
      <w:r w:rsidR="002A7094">
        <w:rPr>
          <w:caps/>
          <w:color w:val="auto"/>
        </w:rPr>
        <w:t xml:space="preserve"> </w:t>
      </w:r>
      <w:r w:rsidRPr="00C65DEB">
        <w:rPr>
          <w:caps/>
          <w:color w:val="auto"/>
        </w:rPr>
        <w:t>BRANCH OF SERVICE:</w:t>
      </w:r>
      <w:r w:rsidR="00D972CF" w:rsidRPr="00C65DEB">
        <w:rPr>
          <w:caps/>
          <w:color w:val="auto"/>
        </w:rPr>
        <w:t xml:space="preserve"> </w:t>
      </w:r>
      <w:r w:rsidR="0018208F" w:rsidRPr="00C65DEB">
        <w:rPr>
          <w:caps/>
          <w:color w:val="auto"/>
        </w:rPr>
        <w:t xml:space="preserve"> </w:t>
      </w:r>
      <w:r w:rsidR="007410BD">
        <w:rPr>
          <w:caps/>
          <w:color w:val="auto"/>
        </w:rPr>
        <w:t>Army</w:t>
      </w:r>
    </w:p>
    <w:p w:rsidR="0095270D" w:rsidRPr="00F64312" w:rsidRDefault="0095270D" w:rsidP="00DD5558">
      <w:pPr>
        <w:tabs>
          <w:tab w:val="right" w:pos="9360"/>
        </w:tabs>
        <w:jc w:val="both"/>
        <w:rPr>
          <w:color w:val="auto"/>
        </w:rPr>
      </w:pPr>
      <w:r w:rsidRPr="00C65DEB">
        <w:rPr>
          <w:caps/>
          <w:color w:val="auto"/>
        </w:rPr>
        <w:t>CASE NUMBER:  PD1100</w:t>
      </w:r>
      <w:r w:rsidR="00000B6F" w:rsidRPr="00C65DEB">
        <w:rPr>
          <w:caps/>
          <w:color w:val="auto"/>
        </w:rPr>
        <w:t>599</w:t>
      </w:r>
      <w:r w:rsidR="000B0BEA">
        <w:rPr>
          <w:color w:val="auto"/>
        </w:rPr>
        <w:t xml:space="preserve">                                                             </w:t>
      </w:r>
      <w:r w:rsidR="0018208F" w:rsidRPr="00F64312">
        <w:rPr>
          <w:color w:val="auto"/>
        </w:rPr>
        <w:t>SE</w:t>
      </w:r>
      <w:r w:rsidRPr="00F64312">
        <w:rPr>
          <w:color w:val="auto"/>
        </w:rPr>
        <w:t>PARATION DATE:  200</w:t>
      </w:r>
      <w:r w:rsidR="00000B6F">
        <w:rPr>
          <w:color w:val="auto"/>
        </w:rPr>
        <w:t>50629</w:t>
      </w:r>
    </w:p>
    <w:p w:rsidR="00AD2379" w:rsidRPr="00F64312" w:rsidRDefault="0095270D" w:rsidP="0095270D">
      <w:pPr>
        <w:pBdr>
          <w:bottom w:val="single" w:sz="12" w:space="1" w:color="auto"/>
        </w:pBdr>
        <w:tabs>
          <w:tab w:val="left" w:pos="288"/>
          <w:tab w:val="left" w:pos="4752"/>
        </w:tabs>
        <w:jc w:val="both"/>
        <w:rPr>
          <w:rFonts w:cs="Times New Roman"/>
          <w:caps/>
          <w:color w:val="auto"/>
        </w:rPr>
      </w:pPr>
      <w:r w:rsidRPr="00F64312">
        <w:rPr>
          <w:caps/>
          <w:color w:val="auto"/>
        </w:rPr>
        <w:t>BOARD DATE:  2012</w:t>
      </w:r>
      <w:r w:rsidR="00D47ECD">
        <w:rPr>
          <w:caps/>
          <w:color w:val="auto"/>
        </w:rPr>
        <w:t>0717</w:t>
      </w:r>
      <w:r w:rsidR="00076FA0">
        <w:rPr>
          <w:caps/>
          <w:color w:val="auto"/>
        </w:rPr>
        <w:t xml:space="preserve"> </w:t>
      </w:r>
    </w:p>
    <w:p w:rsidR="0095270D" w:rsidRPr="00F64312" w:rsidRDefault="0095270D" w:rsidP="0095270D">
      <w:pPr>
        <w:pBdr>
          <w:bottom w:val="single" w:sz="12" w:space="1" w:color="auto"/>
        </w:pBdr>
        <w:tabs>
          <w:tab w:val="left" w:pos="288"/>
          <w:tab w:val="left" w:pos="4752"/>
        </w:tabs>
        <w:jc w:val="both"/>
        <w:rPr>
          <w:color w:val="auto"/>
        </w:rPr>
      </w:pPr>
    </w:p>
    <w:p w:rsidR="00AD2379" w:rsidRPr="00F64312" w:rsidRDefault="00AD2379" w:rsidP="00BF0E94">
      <w:pPr>
        <w:tabs>
          <w:tab w:val="left" w:pos="288"/>
          <w:tab w:val="left" w:pos="4752"/>
        </w:tabs>
        <w:jc w:val="both"/>
        <w:rPr>
          <w:color w:val="auto"/>
        </w:rPr>
      </w:pPr>
    </w:p>
    <w:p w:rsidR="00F15483" w:rsidRPr="00BF0268" w:rsidRDefault="00AD2379" w:rsidP="00BF0E94">
      <w:pPr>
        <w:tabs>
          <w:tab w:val="left" w:pos="288"/>
          <w:tab w:val="left" w:pos="4752"/>
        </w:tabs>
        <w:jc w:val="both"/>
        <w:rPr>
          <w:color w:val="auto"/>
          <w:szCs w:val="24"/>
        </w:rPr>
      </w:pPr>
      <w:r w:rsidRPr="00F64312">
        <w:rPr>
          <w:color w:val="auto"/>
          <w:u w:val="single"/>
        </w:rPr>
        <w:t>SUMMARY OF CASE</w:t>
      </w:r>
      <w:r w:rsidRPr="00F64312">
        <w:rPr>
          <w:color w:val="auto"/>
        </w:rPr>
        <w:t>:</w:t>
      </w:r>
      <w:r w:rsidR="00532B33" w:rsidRPr="00F64312">
        <w:rPr>
          <w:color w:val="auto"/>
        </w:rPr>
        <w:t xml:space="preserve"> </w:t>
      </w:r>
      <w:r w:rsidRPr="00F64312">
        <w:rPr>
          <w:color w:val="auto"/>
        </w:rPr>
        <w:t xml:space="preserve"> Data extracted from the available evidence of record reflects that this covered individual (CI) was </w:t>
      </w:r>
      <w:r w:rsidR="00A70270" w:rsidRPr="00F64312">
        <w:rPr>
          <w:color w:val="auto"/>
        </w:rPr>
        <w:t xml:space="preserve">an </w:t>
      </w:r>
      <w:r w:rsidR="00A70270" w:rsidRPr="00BA6410">
        <w:rPr>
          <w:color w:val="auto"/>
        </w:rPr>
        <w:t>active duty</w:t>
      </w:r>
      <w:r w:rsidR="0021565F" w:rsidRPr="00BA6410">
        <w:rPr>
          <w:color w:val="auto"/>
        </w:rPr>
        <w:t xml:space="preserve"> </w:t>
      </w:r>
      <w:r w:rsidR="0017172C" w:rsidRPr="00BA6410">
        <w:rPr>
          <w:color w:val="auto"/>
        </w:rPr>
        <w:t>S</w:t>
      </w:r>
      <w:r w:rsidR="00BA6410" w:rsidRPr="00BA6410">
        <w:rPr>
          <w:color w:val="auto"/>
        </w:rPr>
        <w:t>PC</w:t>
      </w:r>
      <w:r w:rsidR="0017172C" w:rsidRPr="00BA6410">
        <w:rPr>
          <w:color w:val="auto"/>
        </w:rPr>
        <w:t>/E-</w:t>
      </w:r>
      <w:r w:rsidR="00BA6410" w:rsidRPr="00BA6410">
        <w:rPr>
          <w:color w:val="auto"/>
        </w:rPr>
        <w:t>4</w:t>
      </w:r>
      <w:r w:rsidR="00D47ECD">
        <w:rPr>
          <w:color w:val="auto"/>
        </w:rPr>
        <w:t xml:space="preserve">, </w:t>
      </w:r>
      <w:r w:rsidRPr="00BA6410">
        <w:rPr>
          <w:color w:val="auto"/>
        </w:rPr>
        <w:t>(</w:t>
      </w:r>
      <w:r w:rsidR="00BA6410" w:rsidRPr="00BA6410">
        <w:rPr>
          <w:color w:val="auto"/>
        </w:rPr>
        <w:t>92F</w:t>
      </w:r>
      <w:r w:rsidR="00112F44" w:rsidRPr="00BA6410">
        <w:rPr>
          <w:color w:val="auto"/>
        </w:rPr>
        <w:t xml:space="preserve">, </w:t>
      </w:r>
      <w:r w:rsidR="00BA6410" w:rsidRPr="00BA6410">
        <w:rPr>
          <w:color w:val="auto"/>
        </w:rPr>
        <w:t>Petroleum Supply Specialist</w:t>
      </w:r>
      <w:r w:rsidR="00A70270" w:rsidRPr="00F64312">
        <w:rPr>
          <w:color w:val="auto"/>
        </w:rPr>
        <w:t>)</w:t>
      </w:r>
      <w:r w:rsidR="00565636" w:rsidRPr="00F64312">
        <w:rPr>
          <w:color w:val="auto"/>
        </w:rPr>
        <w:t>,</w:t>
      </w:r>
      <w:r w:rsidR="00A70270" w:rsidRPr="00F64312">
        <w:rPr>
          <w:color w:val="auto"/>
        </w:rPr>
        <w:t xml:space="preserve"> </w:t>
      </w:r>
      <w:r w:rsidRPr="00F64312">
        <w:rPr>
          <w:color w:val="auto"/>
        </w:rPr>
        <w:t xml:space="preserve">medically separated for </w:t>
      </w:r>
      <w:r w:rsidR="00BA6410">
        <w:rPr>
          <w:color w:val="auto"/>
        </w:rPr>
        <w:t>chronic left foot pain secondary to plantar fasciitis with bone scan findings of metatarsal fractures several times.</w:t>
      </w:r>
      <w:r w:rsidR="000B0BEA">
        <w:rPr>
          <w:color w:val="auto"/>
        </w:rPr>
        <w:t xml:space="preserve"> </w:t>
      </w:r>
      <w:r w:rsidR="006D5E1E" w:rsidRPr="00F64312">
        <w:rPr>
          <w:color w:val="auto"/>
          <w:szCs w:val="24"/>
        </w:rPr>
        <w:t xml:space="preserve"> </w:t>
      </w:r>
      <w:r w:rsidR="00353862">
        <w:rPr>
          <w:color w:val="auto"/>
          <w:szCs w:val="24"/>
        </w:rPr>
        <w:t>He injured his foot</w:t>
      </w:r>
      <w:r w:rsidR="00353862">
        <w:rPr>
          <w:color w:val="000000" w:themeColor="text1"/>
          <w:szCs w:val="24"/>
        </w:rPr>
        <w:t xml:space="preserve"> in March 2001</w:t>
      </w:r>
      <w:r w:rsidR="00353862" w:rsidRPr="00353862">
        <w:rPr>
          <w:color w:val="000000" w:themeColor="text1"/>
          <w:szCs w:val="24"/>
        </w:rPr>
        <w:t xml:space="preserve"> </w:t>
      </w:r>
      <w:r w:rsidR="00353862">
        <w:rPr>
          <w:color w:val="000000" w:themeColor="text1"/>
          <w:szCs w:val="24"/>
        </w:rPr>
        <w:t>during a physical training run while attending advance individual training (AIT</w:t>
      </w:r>
      <w:r w:rsidR="00BF0268">
        <w:rPr>
          <w:color w:val="000000" w:themeColor="text1"/>
          <w:szCs w:val="24"/>
        </w:rPr>
        <w:t>)</w:t>
      </w:r>
      <w:r w:rsidR="00C7424F">
        <w:rPr>
          <w:color w:val="000000" w:themeColor="text1"/>
          <w:szCs w:val="24"/>
        </w:rPr>
        <w:t xml:space="preserve"> and developed</w:t>
      </w:r>
      <w:r w:rsidR="00353862">
        <w:rPr>
          <w:color w:val="auto"/>
          <w:szCs w:val="24"/>
        </w:rPr>
        <w:t xml:space="preserve"> </w:t>
      </w:r>
      <w:r w:rsidR="00034086">
        <w:rPr>
          <w:color w:val="auto"/>
        </w:rPr>
        <w:t>chronic</w:t>
      </w:r>
      <w:r w:rsidR="009C2966">
        <w:rPr>
          <w:color w:val="auto"/>
        </w:rPr>
        <w:t xml:space="preserve"> </w:t>
      </w:r>
      <w:r w:rsidR="00353862">
        <w:rPr>
          <w:color w:val="auto"/>
        </w:rPr>
        <w:t>left foot pain</w:t>
      </w:r>
      <w:r w:rsidR="00C7424F">
        <w:rPr>
          <w:color w:val="auto"/>
        </w:rPr>
        <w:t>.</w:t>
      </w:r>
      <w:r w:rsidR="00335830">
        <w:rPr>
          <w:color w:val="auto"/>
        </w:rPr>
        <w:t xml:space="preserve"> </w:t>
      </w:r>
      <w:r w:rsidR="000B0BEA">
        <w:rPr>
          <w:color w:val="auto"/>
        </w:rPr>
        <w:t xml:space="preserve"> </w:t>
      </w:r>
      <w:r w:rsidR="00F15483" w:rsidRPr="00C7424F">
        <w:rPr>
          <w:color w:val="auto"/>
        </w:rPr>
        <w:t xml:space="preserve">The </w:t>
      </w:r>
      <w:r w:rsidR="00C7424F">
        <w:rPr>
          <w:color w:val="auto"/>
        </w:rPr>
        <w:t>condition</w:t>
      </w:r>
      <w:r w:rsidR="00F15483" w:rsidRPr="00C7424F">
        <w:rPr>
          <w:color w:val="auto"/>
        </w:rPr>
        <w:t xml:space="preserve"> did not improve adequately with treatment</w:t>
      </w:r>
      <w:r w:rsidR="00C7424F">
        <w:rPr>
          <w:color w:val="auto"/>
        </w:rPr>
        <w:t xml:space="preserve"> t</w:t>
      </w:r>
      <w:r w:rsidR="00F566B7" w:rsidRPr="00F64312">
        <w:rPr>
          <w:color w:val="auto"/>
        </w:rPr>
        <w:t xml:space="preserve">o meet the physical requirements of </w:t>
      </w:r>
      <w:r w:rsidR="00F566B7" w:rsidRPr="00353862">
        <w:rPr>
          <w:color w:val="auto"/>
        </w:rPr>
        <w:t>his Military Occupational Specialty (MOS)</w:t>
      </w:r>
      <w:r w:rsidR="0021565F" w:rsidRPr="00353862">
        <w:rPr>
          <w:color w:val="auto"/>
        </w:rPr>
        <w:t xml:space="preserve"> </w:t>
      </w:r>
      <w:r w:rsidR="00F566B7" w:rsidRPr="00F64312">
        <w:rPr>
          <w:color w:val="auto"/>
        </w:rPr>
        <w:t>or satis</w:t>
      </w:r>
      <w:r w:rsidR="009C12A1" w:rsidRPr="00F64312">
        <w:rPr>
          <w:color w:val="auto"/>
        </w:rPr>
        <w:t>fy physical fitness standards.</w:t>
      </w:r>
      <w:r w:rsidR="00F566B7" w:rsidRPr="00F64312">
        <w:rPr>
          <w:color w:val="auto"/>
        </w:rPr>
        <w:t xml:space="preserve"> </w:t>
      </w:r>
      <w:r w:rsidR="000B0BEA">
        <w:rPr>
          <w:color w:val="auto"/>
        </w:rPr>
        <w:t xml:space="preserve"> </w:t>
      </w:r>
      <w:r w:rsidR="009C12A1" w:rsidRPr="00C96F0E">
        <w:rPr>
          <w:color w:val="auto"/>
        </w:rPr>
        <w:t>He</w:t>
      </w:r>
      <w:r w:rsidR="009C12A1" w:rsidRPr="00F64312">
        <w:rPr>
          <w:color w:val="auto"/>
        </w:rPr>
        <w:t xml:space="preserve"> </w:t>
      </w:r>
      <w:r w:rsidR="00F566B7" w:rsidRPr="00F64312">
        <w:rPr>
          <w:color w:val="auto"/>
        </w:rPr>
        <w:t xml:space="preserve">was issued a </w:t>
      </w:r>
      <w:r w:rsidR="00F566B7" w:rsidRPr="00C96F0E">
        <w:rPr>
          <w:color w:val="auto"/>
        </w:rPr>
        <w:t>permanent L3 profile</w:t>
      </w:r>
      <w:r w:rsidR="00252A84" w:rsidRPr="00F64312">
        <w:rPr>
          <w:color w:val="auto"/>
        </w:rPr>
        <w:t xml:space="preserve"> </w:t>
      </w:r>
      <w:r w:rsidR="00F566B7" w:rsidRPr="00F64312">
        <w:rPr>
          <w:color w:val="auto"/>
        </w:rPr>
        <w:t>and</w:t>
      </w:r>
      <w:r w:rsidR="009C12A1" w:rsidRPr="00F64312">
        <w:rPr>
          <w:color w:val="auto"/>
        </w:rPr>
        <w:t xml:space="preserve"> </w:t>
      </w:r>
      <w:r w:rsidR="00F566B7" w:rsidRPr="00F64312">
        <w:rPr>
          <w:color w:val="auto"/>
        </w:rPr>
        <w:t>referred for a Medical Evaluation Board (MEB).</w:t>
      </w:r>
      <w:r w:rsidR="00335830">
        <w:rPr>
          <w:color w:val="auto"/>
        </w:rPr>
        <w:t xml:space="preserve"> </w:t>
      </w:r>
      <w:r w:rsidR="000B0BEA">
        <w:rPr>
          <w:color w:val="auto"/>
        </w:rPr>
        <w:t xml:space="preserve"> </w:t>
      </w:r>
      <w:r w:rsidR="001F7C49">
        <w:rPr>
          <w:color w:val="000000" w:themeColor="text1"/>
          <w:szCs w:val="24"/>
        </w:rPr>
        <w:t xml:space="preserve">Plantar fasciitis of the left foot; metatarsalgia of the left foot, secondary to stress fracture of the </w:t>
      </w:r>
      <w:r w:rsidR="00556883">
        <w:rPr>
          <w:color w:val="000000" w:themeColor="text1"/>
          <w:szCs w:val="24"/>
        </w:rPr>
        <w:t>third</w:t>
      </w:r>
      <w:r w:rsidR="001F7C49">
        <w:rPr>
          <w:color w:val="000000" w:themeColor="text1"/>
          <w:szCs w:val="24"/>
        </w:rPr>
        <w:t xml:space="preserve"> metatarsal bone; and </w:t>
      </w:r>
      <w:r w:rsidR="00EA64A3">
        <w:rPr>
          <w:color w:val="000000" w:themeColor="text1"/>
          <w:szCs w:val="24"/>
        </w:rPr>
        <w:t>equines</w:t>
      </w:r>
      <w:r w:rsidR="001F7C49">
        <w:rPr>
          <w:color w:val="000000" w:themeColor="text1"/>
          <w:szCs w:val="24"/>
        </w:rPr>
        <w:t xml:space="preserve"> deformity of the left foot were</w:t>
      </w:r>
      <w:r w:rsidR="001F7C49" w:rsidRPr="001F29F9">
        <w:rPr>
          <w:color w:val="000000" w:themeColor="text1"/>
          <w:szCs w:val="24"/>
        </w:rPr>
        <w:t xml:space="preserve"> forwarded to the Physical Evaluation Board (PEB) as medically unacceptable IAW </w:t>
      </w:r>
      <w:r w:rsidR="001F7C49" w:rsidRPr="008103C3">
        <w:rPr>
          <w:color w:val="000000" w:themeColor="text1"/>
          <w:szCs w:val="24"/>
        </w:rPr>
        <w:t>AR 40-501</w:t>
      </w:r>
      <w:r w:rsidR="001F7C49" w:rsidRPr="001F29F9">
        <w:rPr>
          <w:color w:val="000000" w:themeColor="text1"/>
          <w:szCs w:val="24"/>
        </w:rPr>
        <w:t>.</w:t>
      </w:r>
      <w:r w:rsidR="00335830">
        <w:rPr>
          <w:color w:val="000000" w:themeColor="text1"/>
          <w:szCs w:val="24"/>
        </w:rPr>
        <w:t xml:space="preserve"> </w:t>
      </w:r>
      <w:r w:rsidR="000B0BEA">
        <w:rPr>
          <w:color w:val="000000" w:themeColor="text1"/>
          <w:szCs w:val="24"/>
        </w:rPr>
        <w:t xml:space="preserve"> </w:t>
      </w:r>
      <w:r w:rsidR="00F15483" w:rsidRPr="001F7C49">
        <w:rPr>
          <w:color w:val="auto"/>
        </w:rPr>
        <w:t>The MEB forwarded no other conditions for PEB adjudication.</w:t>
      </w:r>
      <w:r w:rsidR="006D5E1E" w:rsidRPr="001F7C49">
        <w:rPr>
          <w:color w:val="auto"/>
        </w:rPr>
        <w:t xml:space="preserve"> </w:t>
      </w:r>
      <w:r w:rsidR="000B0BEA">
        <w:rPr>
          <w:color w:val="auto"/>
        </w:rPr>
        <w:t xml:space="preserve"> </w:t>
      </w:r>
      <w:r w:rsidR="007A101E" w:rsidRPr="001F29F9">
        <w:rPr>
          <w:color w:val="000000" w:themeColor="text1"/>
          <w:szCs w:val="24"/>
        </w:rPr>
        <w:t xml:space="preserve">The </w:t>
      </w:r>
      <w:r w:rsidR="007A101E">
        <w:rPr>
          <w:color w:val="000000" w:themeColor="text1"/>
          <w:szCs w:val="24"/>
        </w:rPr>
        <w:t>P</w:t>
      </w:r>
      <w:r w:rsidR="007A101E" w:rsidRPr="001F29F9">
        <w:rPr>
          <w:color w:val="000000" w:themeColor="text1"/>
          <w:szCs w:val="24"/>
        </w:rPr>
        <w:t xml:space="preserve">EB adjudicated the </w:t>
      </w:r>
      <w:r w:rsidR="007A101E">
        <w:rPr>
          <w:color w:val="000000" w:themeColor="text1"/>
          <w:szCs w:val="24"/>
        </w:rPr>
        <w:t xml:space="preserve">chronic left foot pain, secondary to plantar fasciitis with bone scan findings of metatarsal fractures </w:t>
      </w:r>
      <w:r w:rsidR="007A101E" w:rsidRPr="001F29F9">
        <w:rPr>
          <w:color w:val="000000" w:themeColor="text1"/>
          <w:szCs w:val="24"/>
        </w:rPr>
        <w:t>as unfitting, rat</w:t>
      </w:r>
      <w:r w:rsidR="007A101E">
        <w:rPr>
          <w:color w:val="000000" w:themeColor="text1"/>
          <w:szCs w:val="24"/>
        </w:rPr>
        <w:t>ing it 10%</w:t>
      </w:r>
      <w:r w:rsidR="007A101E" w:rsidRPr="001F29F9">
        <w:rPr>
          <w:color w:val="000000" w:themeColor="text1"/>
          <w:szCs w:val="24"/>
        </w:rPr>
        <w:t xml:space="preserve"> with application of </w:t>
      </w:r>
      <w:r w:rsidR="007A101E" w:rsidRPr="008103C3">
        <w:rPr>
          <w:color w:val="000000" w:themeColor="text1"/>
          <w:szCs w:val="24"/>
        </w:rPr>
        <w:t>the Veterans Administration Schedule for Rating Disabilities (VASRD)</w:t>
      </w:r>
      <w:r w:rsidR="007A101E" w:rsidRPr="001F29F9">
        <w:rPr>
          <w:color w:val="000000" w:themeColor="text1"/>
          <w:szCs w:val="24"/>
        </w:rPr>
        <w:t>.</w:t>
      </w:r>
      <w:r w:rsidR="00335830">
        <w:rPr>
          <w:color w:val="000000" w:themeColor="text1"/>
          <w:szCs w:val="24"/>
        </w:rPr>
        <w:t xml:space="preserve"> </w:t>
      </w:r>
      <w:r w:rsidR="007A101E">
        <w:rPr>
          <w:color w:val="000000" w:themeColor="text1"/>
          <w:szCs w:val="24"/>
        </w:rPr>
        <w:t xml:space="preserve"> The PEB adjudicated the equinus deformity of the left foot as not unfitting.</w:t>
      </w:r>
      <w:r w:rsidR="00335830">
        <w:rPr>
          <w:color w:val="000000" w:themeColor="text1"/>
          <w:szCs w:val="24"/>
        </w:rPr>
        <w:t xml:space="preserve"> </w:t>
      </w:r>
      <w:r w:rsidR="000B0BEA">
        <w:rPr>
          <w:color w:val="000000" w:themeColor="text1"/>
          <w:szCs w:val="24"/>
        </w:rPr>
        <w:t xml:space="preserve"> </w:t>
      </w:r>
      <w:r w:rsidR="007A101E" w:rsidRPr="001F29F9">
        <w:rPr>
          <w:color w:val="000000" w:themeColor="text1"/>
        </w:rPr>
        <w:t xml:space="preserve">The CI made no appeals, and was medically separated with a </w:t>
      </w:r>
      <w:r w:rsidR="007A101E">
        <w:rPr>
          <w:color w:val="000000" w:themeColor="text1"/>
        </w:rPr>
        <w:t>10</w:t>
      </w:r>
      <w:r w:rsidR="007A101E" w:rsidRPr="001F29F9">
        <w:rPr>
          <w:color w:val="000000" w:themeColor="text1"/>
        </w:rPr>
        <w:t>% disability rating.</w:t>
      </w:r>
    </w:p>
    <w:p w:rsidR="00042978" w:rsidRPr="00F64312" w:rsidRDefault="00042978" w:rsidP="00042978">
      <w:pPr>
        <w:pBdr>
          <w:bottom w:val="single" w:sz="12" w:space="1" w:color="auto"/>
        </w:pBdr>
        <w:tabs>
          <w:tab w:val="left" w:pos="288"/>
          <w:tab w:val="left" w:pos="4752"/>
        </w:tabs>
        <w:jc w:val="both"/>
        <w:rPr>
          <w:color w:val="auto"/>
        </w:rPr>
      </w:pPr>
    </w:p>
    <w:p w:rsidR="00042978" w:rsidRPr="00F64312" w:rsidRDefault="00042978" w:rsidP="00042978">
      <w:pPr>
        <w:jc w:val="left"/>
        <w:rPr>
          <w:color w:val="auto"/>
          <w:u w:val="single"/>
        </w:rPr>
      </w:pPr>
    </w:p>
    <w:p w:rsidR="00E212DF" w:rsidRPr="00F64312" w:rsidRDefault="00AD2379" w:rsidP="00E212DF">
      <w:pPr>
        <w:tabs>
          <w:tab w:val="left" w:pos="288"/>
          <w:tab w:val="left" w:pos="4752"/>
        </w:tabs>
        <w:jc w:val="both"/>
        <w:rPr>
          <w:rFonts w:eastAsia="Cambria"/>
          <w:color w:val="auto"/>
          <w:szCs w:val="24"/>
        </w:rPr>
      </w:pPr>
      <w:r w:rsidRPr="00F64312">
        <w:rPr>
          <w:color w:val="auto"/>
          <w:u w:val="single"/>
        </w:rPr>
        <w:t>CI CONTENTION</w:t>
      </w:r>
      <w:r w:rsidRPr="00F64312">
        <w:rPr>
          <w:color w:val="auto"/>
        </w:rPr>
        <w:t>:</w:t>
      </w:r>
      <w:r w:rsidR="0066684A" w:rsidRPr="00F64312">
        <w:rPr>
          <w:color w:val="auto"/>
        </w:rPr>
        <w:t xml:space="preserve"> </w:t>
      </w:r>
      <w:r w:rsidR="006F674E" w:rsidRPr="00F64312">
        <w:rPr>
          <w:color w:val="auto"/>
        </w:rPr>
        <w:t xml:space="preserve"> </w:t>
      </w:r>
      <w:r w:rsidR="00CA7BF7">
        <w:rPr>
          <w:color w:val="000000" w:themeColor="text1"/>
        </w:rPr>
        <w:t>The CI states: “Foot ankle, PTSD, reactive airway, eyes, major depression, sleep disorder</w:t>
      </w:r>
      <w:r w:rsidR="00F51792">
        <w:rPr>
          <w:color w:val="000000" w:themeColor="text1"/>
        </w:rPr>
        <w:t xml:space="preserve">, </w:t>
      </w:r>
      <w:r w:rsidR="00CA7BF7">
        <w:rPr>
          <w:color w:val="000000" w:themeColor="text1"/>
        </w:rPr>
        <w:t>rash</w:t>
      </w:r>
      <w:r w:rsidR="008C6C46">
        <w:rPr>
          <w:color w:val="000000" w:themeColor="text1"/>
        </w:rPr>
        <w:t xml:space="preserve"> </w:t>
      </w:r>
      <w:r w:rsidR="00F51792">
        <w:rPr>
          <w:color w:val="000000" w:themeColor="text1"/>
        </w:rPr>
        <w:t>-</w:t>
      </w:r>
      <w:r w:rsidR="00CA7BF7">
        <w:rPr>
          <w:color w:val="000000" w:themeColor="text1"/>
        </w:rPr>
        <w:t>record attached</w:t>
      </w:r>
      <w:r w:rsidR="00C70D16">
        <w:rPr>
          <w:color w:val="000000" w:themeColor="text1"/>
        </w:rPr>
        <w:t>,</w:t>
      </w:r>
      <w:r w:rsidR="00F51792" w:rsidRPr="00F51792">
        <w:rPr>
          <w:color w:val="000000" w:themeColor="text1"/>
        </w:rPr>
        <w:t xml:space="preserve"> </w:t>
      </w:r>
      <w:r w:rsidR="00F51792">
        <w:rPr>
          <w:color w:val="000000" w:themeColor="text1"/>
        </w:rPr>
        <w:t>sleep disorder</w:t>
      </w:r>
      <w:r w:rsidR="00D47ECD">
        <w:rPr>
          <w:color w:val="000000" w:themeColor="text1"/>
        </w:rPr>
        <w:t xml:space="preserve"> </w:t>
      </w:r>
      <w:r w:rsidR="00F51792">
        <w:rPr>
          <w:color w:val="000000" w:themeColor="text1"/>
        </w:rPr>
        <w:t xml:space="preserve">(request review under SABO PTSD 7/29/11), </w:t>
      </w:r>
      <w:r w:rsidR="00665836">
        <w:rPr>
          <w:color w:val="000000" w:themeColor="text1"/>
        </w:rPr>
        <w:t>l</w:t>
      </w:r>
      <w:r w:rsidR="00CA7BF7">
        <w:rPr>
          <w:color w:val="000000" w:themeColor="text1"/>
        </w:rPr>
        <w:t>umbar disc bulge,</w:t>
      </w:r>
      <w:r w:rsidR="00665836">
        <w:rPr>
          <w:color w:val="000000" w:themeColor="text1"/>
        </w:rPr>
        <w:t xml:space="preserve"> </w:t>
      </w:r>
      <w:r w:rsidR="00703688">
        <w:rPr>
          <w:color w:val="000000" w:themeColor="text1"/>
        </w:rPr>
        <w:t>L foot</w:t>
      </w:r>
      <w:r w:rsidR="00C70D16">
        <w:rPr>
          <w:color w:val="000000" w:themeColor="text1"/>
        </w:rPr>
        <w:t>/</w:t>
      </w:r>
      <w:r w:rsidR="00703688">
        <w:rPr>
          <w:color w:val="000000" w:themeColor="text1"/>
        </w:rPr>
        <w:t xml:space="preserve"> L. ankle</w:t>
      </w:r>
      <w:r w:rsidR="00F51792">
        <w:rPr>
          <w:color w:val="000000" w:themeColor="text1"/>
        </w:rPr>
        <w:t xml:space="preserve"> &gt;</w:t>
      </w:r>
      <w:r w:rsidR="00C70D16">
        <w:rPr>
          <w:color w:val="000000" w:themeColor="text1"/>
        </w:rPr>
        <w:t xml:space="preserve"> </w:t>
      </w:r>
      <w:r w:rsidR="00CA7BF7">
        <w:rPr>
          <w:color w:val="000000" w:themeColor="text1"/>
        </w:rPr>
        <w:t xml:space="preserve">RSD by </w:t>
      </w:r>
      <w:r w:rsidR="00EA64A3">
        <w:rPr>
          <w:color w:val="000000" w:themeColor="text1"/>
        </w:rPr>
        <w:t>bone</w:t>
      </w:r>
      <w:r w:rsidR="001C438A">
        <w:rPr>
          <w:color w:val="000000" w:themeColor="text1"/>
        </w:rPr>
        <w:t xml:space="preserve"> </w:t>
      </w:r>
      <w:r w:rsidR="00EA64A3">
        <w:rPr>
          <w:color w:val="000000" w:themeColor="text1"/>
        </w:rPr>
        <w:t>scan</w:t>
      </w:r>
      <w:r w:rsidR="00CA7BF7">
        <w:rPr>
          <w:color w:val="000000" w:themeColor="text1"/>
        </w:rPr>
        <w:t>,</w:t>
      </w:r>
      <w:r w:rsidR="00C70D16">
        <w:rPr>
          <w:color w:val="000000" w:themeColor="text1"/>
        </w:rPr>
        <w:t xml:space="preserve"> chronic depression,</w:t>
      </w:r>
      <w:r w:rsidR="00665836">
        <w:rPr>
          <w:color w:val="000000" w:themeColor="text1"/>
        </w:rPr>
        <w:t xml:space="preserve"> </w:t>
      </w:r>
      <w:r w:rsidR="00C70D16">
        <w:rPr>
          <w:color w:val="000000" w:themeColor="text1"/>
        </w:rPr>
        <w:t>PTSD, sleep disorder</w:t>
      </w:r>
      <w:r w:rsidR="00F51792">
        <w:rPr>
          <w:color w:val="000000" w:themeColor="text1"/>
        </w:rPr>
        <w:t>,</w:t>
      </w:r>
      <w:r w:rsidR="00C70D16">
        <w:rPr>
          <w:color w:val="000000" w:themeColor="text1"/>
        </w:rPr>
        <w:t xml:space="preserve"> </w:t>
      </w:r>
      <w:r w:rsidR="00665836">
        <w:rPr>
          <w:color w:val="000000" w:themeColor="text1"/>
        </w:rPr>
        <w:t>r</w:t>
      </w:r>
      <w:r w:rsidR="00C70D16">
        <w:rPr>
          <w:color w:val="000000" w:themeColor="text1"/>
        </w:rPr>
        <w:t>ash</w:t>
      </w:r>
      <w:r w:rsidR="00F51792">
        <w:rPr>
          <w:color w:val="000000" w:themeColor="text1"/>
        </w:rPr>
        <w:t xml:space="preserve"> </w:t>
      </w:r>
      <w:r w:rsidR="00C70D16">
        <w:rPr>
          <w:color w:val="000000" w:themeColor="text1"/>
        </w:rPr>
        <w:t>(record</w:t>
      </w:r>
      <w:r w:rsidR="00665836">
        <w:rPr>
          <w:color w:val="000000" w:themeColor="text1"/>
        </w:rPr>
        <w:t xml:space="preserve"> att.</w:t>
      </w:r>
      <w:r w:rsidR="00C70D16">
        <w:rPr>
          <w:color w:val="000000" w:themeColor="text1"/>
        </w:rPr>
        <w:t>)</w:t>
      </w:r>
      <w:r w:rsidR="00F51792">
        <w:rPr>
          <w:color w:val="000000" w:themeColor="text1"/>
        </w:rPr>
        <w:t xml:space="preserve"> heat casualty.”</w:t>
      </w:r>
      <w:r w:rsidR="00C70D16">
        <w:rPr>
          <w:color w:val="000000" w:themeColor="text1"/>
        </w:rPr>
        <w:t xml:space="preserve"> </w:t>
      </w:r>
      <w:r w:rsidR="00CA7BF7">
        <w:rPr>
          <w:color w:val="000000" w:themeColor="text1"/>
        </w:rPr>
        <w:t xml:space="preserve">He also states: “I was grossly underrated </w:t>
      </w:r>
      <w:r w:rsidR="00665836">
        <w:rPr>
          <w:color w:val="000000" w:themeColor="text1"/>
        </w:rPr>
        <w:t>@</w:t>
      </w:r>
      <w:r w:rsidR="00CA7BF7">
        <w:rPr>
          <w:color w:val="000000" w:themeColor="text1"/>
        </w:rPr>
        <w:t xml:space="preserve"> MEB and numerous conditions were omitted. My military medical file shows treatment for sleep disorder, respiratory distress and other injuries. I am 60</w:t>
      </w:r>
      <w:r w:rsidR="002612D7">
        <w:rPr>
          <w:color w:val="000000" w:themeColor="text1"/>
        </w:rPr>
        <w:t xml:space="preserve"> percent</w:t>
      </w:r>
      <w:r w:rsidR="00CA7BF7">
        <w:rPr>
          <w:color w:val="000000" w:themeColor="text1"/>
        </w:rPr>
        <w:t xml:space="preserve"> disabled by VA</w:t>
      </w:r>
      <w:r w:rsidR="002612D7">
        <w:rPr>
          <w:color w:val="000000" w:themeColor="text1"/>
        </w:rPr>
        <w:t xml:space="preserve"> S</w:t>
      </w:r>
      <w:r w:rsidR="00CA7BF7">
        <w:rPr>
          <w:color w:val="000000" w:themeColor="text1"/>
        </w:rPr>
        <w:t xml:space="preserve">ocial </w:t>
      </w:r>
      <w:r w:rsidR="002612D7">
        <w:rPr>
          <w:color w:val="000000" w:themeColor="text1"/>
        </w:rPr>
        <w:t>S</w:t>
      </w:r>
      <w:r w:rsidR="00CA7BF7">
        <w:rPr>
          <w:color w:val="000000" w:themeColor="text1"/>
        </w:rPr>
        <w:t>ecurity disabled</w:t>
      </w:r>
      <w:r w:rsidR="002612D7">
        <w:rPr>
          <w:color w:val="000000" w:themeColor="text1"/>
        </w:rPr>
        <w:t xml:space="preserve"> me</w:t>
      </w:r>
      <w:r w:rsidR="00CA7BF7">
        <w:rPr>
          <w:color w:val="000000" w:themeColor="text1"/>
        </w:rPr>
        <w:t xml:space="preserve"> </w:t>
      </w:r>
      <w:r w:rsidR="002612D7">
        <w:rPr>
          <w:color w:val="000000" w:themeColor="text1"/>
        </w:rPr>
        <w:t>i</w:t>
      </w:r>
      <w:r w:rsidR="00CA7BF7">
        <w:rPr>
          <w:color w:val="000000" w:themeColor="text1"/>
        </w:rPr>
        <w:t xml:space="preserve">n 2009 with diagnoses PTSD, major depression. My life has been affected since my service in Iraq. I am 43 yrs old and suffer from multiple ailments all of which are related to my duties and exposures to trauma and </w:t>
      </w:r>
      <w:r w:rsidR="00590192">
        <w:rPr>
          <w:color w:val="000000" w:themeColor="text1"/>
        </w:rPr>
        <w:t>con</w:t>
      </w:r>
      <w:r w:rsidR="008C6C46">
        <w:rPr>
          <w:color w:val="000000" w:themeColor="text1"/>
        </w:rPr>
        <w:t>d</w:t>
      </w:r>
      <w:r w:rsidR="00590192">
        <w:rPr>
          <w:color w:val="000000" w:themeColor="text1"/>
        </w:rPr>
        <w:t>itions</w:t>
      </w:r>
      <w:r w:rsidR="008C6C46">
        <w:rPr>
          <w:color w:val="000000" w:themeColor="text1"/>
        </w:rPr>
        <w:t>.</w:t>
      </w:r>
      <w:r w:rsidR="00CA7BF7">
        <w:rPr>
          <w:color w:val="000000" w:themeColor="text1"/>
        </w:rPr>
        <w:t>”</w:t>
      </w:r>
      <w:r w:rsidR="00C7424F">
        <w:rPr>
          <w:color w:val="000000" w:themeColor="text1"/>
        </w:rPr>
        <w:t xml:space="preserve"> </w:t>
      </w:r>
    </w:p>
    <w:p w:rsidR="004306E0" w:rsidRPr="00F64312" w:rsidRDefault="004306E0" w:rsidP="00BF0E94">
      <w:pPr>
        <w:pBdr>
          <w:bottom w:val="single" w:sz="12" w:space="1" w:color="auto"/>
        </w:pBdr>
        <w:tabs>
          <w:tab w:val="left" w:pos="288"/>
          <w:tab w:val="left" w:pos="4752"/>
        </w:tabs>
        <w:jc w:val="both"/>
        <w:rPr>
          <w:color w:val="auto"/>
        </w:rPr>
      </w:pPr>
    </w:p>
    <w:p w:rsidR="007635A8" w:rsidRPr="00262E81" w:rsidRDefault="007635A8" w:rsidP="007635A8">
      <w:pPr>
        <w:jc w:val="both"/>
        <w:rPr>
          <w:b/>
          <w:color w:val="auto"/>
          <w:sz w:val="22"/>
          <w:u w:val="single"/>
        </w:rPr>
      </w:pPr>
    </w:p>
    <w:p w:rsidR="009239C0" w:rsidRPr="00262E81" w:rsidRDefault="009239C0" w:rsidP="009239C0">
      <w:pPr>
        <w:jc w:val="both"/>
        <w:rPr>
          <w:color w:val="auto"/>
          <w:highlight w:val="yellow"/>
        </w:rPr>
      </w:pPr>
      <w:r w:rsidRPr="00262E81">
        <w:rPr>
          <w:color w:val="auto"/>
          <w:sz w:val="22"/>
          <w:u w:val="single"/>
        </w:rPr>
        <w:t>SCOPE OF REVIEW</w:t>
      </w:r>
      <w:r w:rsidRPr="00262E81">
        <w:rPr>
          <w:color w:val="auto"/>
          <w:sz w:val="22"/>
        </w:rPr>
        <w:t>:</w:t>
      </w:r>
      <w:r w:rsidRPr="00262E81">
        <w:rPr>
          <w:b/>
          <w:color w:val="auto"/>
          <w:sz w:val="22"/>
        </w:rPr>
        <w:t xml:space="preserve">  </w:t>
      </w:r>
      <w:r w:rsidRPr="00262E81">
        <w:rPr>
          <w:color w:val="auto"/>
          <w:sz w:val="22"/>
        </w:rPr>
        <w:t xml:space="preserve">The </w:t>
      </w:r>
      <w:r w:rsidRPr="00C566C9">
        <w:rPr>
          <w:color w:val="auto"/>
        </w:rPr>
        <w:t>Board wishes to clarify that the scope of its re</w:t>
      </w:r>
      <w:r w:rsidR="00AE2B85">
        <w:rPr>
          <w:color w:val="auto"/>
        </w:rPr>
        <w:t>view as defined in DoDI 6040.44, Enclosure 3, paragraph 5.e</w:t>
      </w:r>
      <w:proofErr w:type="gramStart"/>
      <w:r w:rsidR="00AE2B85">
        <w:rPr>
          <w:color w:val="auto"/>
        </w:rPr>
        <w:t>.(</w:t>
      </w:r>
      <w:proofErr w:type="gramEnd"/>
      <w:r w:rsidR="00AE2B85">
        <w:rPr>
          <w:color w:val="auto"/>
        </w:rPr>
        <w:t>2)</w:t>
      </w:r>
      <w:r w:rsidRPr="00C566C9">
        <w:rPr>
          <w:color w:val="auto"/>
        </w:rPr>
        <w:t xml:space="preserve"> is limited to those conditions which were determined by the PEB to be specifically unfitting for continued military service; or, when requested by the CI, those condition</w:t>
      </w:r>
      <w:r>
        <w:rPr>
          <w:color w:val="auto"/>
        </w:rPr>
        <w:t>(</w:t>
      </w:r>
      <w:r w:rsidRPr="00C566C9">
        <w:rPr>
          <w:color w:val="auto"/>
        </w:rPr>
        <w:t>s</w:t>
      </w:r>
      <w:r>
        <w:rPr>
          <w:color w:val="auto"/>
        </w:rPr>
        <w:t>)</w:t>
      </w:r>
      <w:r w:rsidRPr="00C566C9">
        <w:rPr>
          <w:color w:val="auto"/>
        </w:rPr>
        <w:t xml:space="preserve"> “identified but not determined to be unfitting by the PEB</w:t>
      </w:r>
      <w:r w:rsidR="00A418C8">
        <w:rPr>
          <w:color w:val="auto"/>
        </w:rPr>
        <w:t>.</w:t>
      </w:r>
      <w:r w:rsidRPr="00C566C9">
        <w:rPr>
          <w:color w:val="auto"/>
        </w:rPr>
        <w:t>”</w:t>
      </w:r>
      <w:r w:rsidR="00A418C8">
        <w:rPr>
          <w:color w:val="auto"/>
        </w:rPr>
        <w:t xml:space="preserve"> </w:t>
      </w:r>
      <w:r>
        <w:rPr>
          <w:color w:val="auto"/>
        </w:rPr>
        <w:t xml:space="preserve"> </w:t>
      </w:r>
      <w:r w:rsidR="000B0BEA">
        <w:rPr>
          <w:color w:val="auto"/>
        </w:rPr>
        <w:t xml:space="preserve"> </w:t>
      </w:r>
      <w:r w:rsidRPr="009239C0">
        <w:rPr>
          <w:color w:val="auto"/>
        </w:rPr>
        <w:t>The ratings for unfitting conditions will be reviewed in all cases.</w:t>
      </w:r>
      <w:r w:rsidR="008C6C46">
        <w:rPr>
          <w:color w:val="auto"/>
        </w:rPr>
        <w:t xml:space="preserve"> </w:t>
      </w:r>
      <w:r w:rsidR="00262E81">
        <w:rPr>
          <w:color w:val="auto"/>
        </w:rPr>
        <w:t>In this case the chronic left foot</w:t>
      </w:r>
      <w:r w:rsidR="00563EDD">
        <w:rPr>
          <w:color w:val="auto"/>
        </w:rPr>
        <w:t xml:space="preserve"> condition</w:t>
      </w:r>
      <w:r w:rsidRPr="00F64EDC">
        <w:rPr>
          <w:color w:val="auto"/>
        </w:rPr>
        <w:t xml:space="preserve"> meet</w:t>
      </w:r>
      <w:r w:rsidR="00F64EDC" w:rsidRPr="00F64EDC">
        <w:rPr>
          <w:color w:val="auto"/>
        </w:rPr>
        <w:t>s</w:t>
      </w:r>
      <w:r w:rsidRPr="00F64EDC">
        <w:rPr>
          <w:color w:val="auto"/>
        </w:rPr>
        <w:t xml:space="preserve"> the criteria prescribed in DoDI 6040.44 for Board purview and</w:t>
      </w:r>
      <w:r w:rsidR="00A418C8">
        <w:rPr>
          <w:color w:val="auto"/>
        </w:rPr>
        <w:t xml:space="preserve"> </w:t>
      </w:r>
      <w:r w:rsidR="00F64EDC" w:rsidRPr="00F64EDC">
        <w:rPr>
          <w:color w:val="auto"/>
        </w:rPr>
        <w:t>is</w:t>
      </w:r>
      <w:r w:rsidRPr="00F64EDC">
        <w:rPr>
          <w:color w:val="auto"/>
        </w:rPr>
        <w:t xml:space="preserve"> addressed below</w:t>
      </w:r>
      <w:r w:rsidR="00262E81">
        <w:rPr>
          <w:color w:val="auto"/>
        </w:rPr>
        <w:t>.</w:t>
      </w:r>
      <w:r w:rsidR="008C6C46">
        <w:rPr>
          <w:color w:val="auto"/>
        </w:rPr>
        <w:t xml:space="preserve"> </w:t>
      </w:r>
      <w:r w:rsidR="000B0BEA">
        <w:rPr>
          <w:color w:val="auto"/>
        </w:rPr>
        <w:t xml:space="preserve"> </w:t>
      </w:r>
      <w:r w:rsidR="00262E81">
        <w:rPr>
          <w:color w:val="auto"/>
        </w:rPr>
        <w:t xml:space="preserve">The </w:t>
      </w:r>
      <w:r w:rsidR="00801A7C">
        <w:rPr>
          <w:color w:val="auto"/>
        </w:rPr>
        <w:t>e</w:t>
      </w:r>
      <w:r w:rsidR="00262E81">
        <w:rPr>
          <w:color w:val="auto"/>
        </w:rPr>
        <w:t>quinus deformity of the left foot an</w:t>
      </w:r>
      <w:r w:rsidR="00262E81" w:rsidRPr="00801A7C">
        <w:rPr>
          <w:color w:val="auto"/>
        </w:rPr>
        <w:t xml:space="preserve">d the remaining conditions rated by the </w:t>
      </w:r>
      <w:r w:rsidR="000B0BEA">
        <w:rPr>
          <w:color w:val="auto"/>
        </w:rPr>
        <w:t>Department of Veterans’ Affairs (D</w:t>
      </w:r>
      <w:r w:rsidR="00262E81" w:rsidRPr="00801A7C">
        <w:rPr>
          <w:color w:val="auto"/>
        </w:rPr>
        <w:t>VA</w:t>
      </w:r>
      <w:r w:rsidR="000B0BEA">
        <w:rPr>
          <w:color w:val="auto"/>
        </w:rPr>
        <w:t>)</w:t>
      </w:r>
      <w:r w:rsidR="00262E81" w:rsidRPr="00801A7C">
        <w:rPr>
          <w:color w:val="auto"/>
        </w:rPr>
        <w:t xml:space="preserve"> at</w:t>
      </w:r>
      <w:r w:rsidR="000B0BEA">
        <w:rPr>
          <w:color w:val="auto"/>
        </w:rPr>
        <w:t xml:space="preserve"> separation and listed on the DD</w:t>
      </w:r>
      <w:r w:rsidR="00262E81" w:rsidRPr="00801A7C">
        <w:rPr>
          <w:color w:val="auto"/>
        </w:rPr>
        <w:t xml:space="preserve"> Form 294 are not within the Board’s purview.</w:t>
      </w:r>
      <w:r w:rsidR="00262E81" w:rsidRPr="002A3A66">
        <w:rPr>
          <w:color w:val="auto"/>
        </w:rPr>
        <w:t xml:space="preserve"> </w:t>
      </w:r>
      <w:r w:rsidR="000B0BEA">
        <w:rPr>
          <w:color w:val="auto"/>
        </w:rPr>
        <w:t xml:space="preserve"> </w:t>
      </w:r>
      <w:r w:rsidRPr="00C566C9">
        <w:rPr>
          <w:color w:val="auto"/>
        </w:rPr>
        <w:t>Any condition</w:t>
      </w:r>
      <w:r>
        <w:rPr>
          <w:color w:val="auto"/>
        </w:rPr>
        <w:t>s</w:t>
      </w:r>
      <w:r w:rsidRPr="00C566C9">
        <w:rPr>
          <w:color w:val="auto"/>
        </w:rPr>
        <w:t xml:space="preserve"> or contention not requested in this application</w:t>
      </w:r>
      <w:r>
        <w:rPr>
          <w:color w:val="auto"/>
        </w:rPr>
        <w:t>, or</w:t>
      </w:r>
      <w:r w:rsidRPr="00C566C9">
        <w:rPr>
          <w:color w:val="auto"/>
        </w:rPr>
        <w:t xml:space="preserve"> otherwise outside the Board’s defined scope of review</w:t>
      </w:r>
      <w:r>
        <w:rPr>
          <w:color w:val="auto"/>
        </w:rPr>
        <w:t>, remain</w:t>
      </w:r>
      <w:r w:rsidRPr="00C566C9">
        <w:rPr>
          <w:color w:val="auto"/>
        </w:rPr>
        <w:t xml:space="preserve"> eligible for future consideration by </w:t>
      </w:r>
      <w:r w:rsidRPr="00F64EDC">
        <w:rPr>
          <w:color w:val="auto"/>
        </w:rPr>
        <w:t>the Army Board for the Correction of Military Records (BCMR)</w:t>
      </w:r>
      <w:r w:rsidR="00F64EDC" w:rsidRPr="00F64EDC">
        <w:rPr>
          <w:color w:val="auto"/>
        </w:rPr>
        <w:t>.</w:t>
      </w:r>
      <w:r>
        <w:rPr>
          <w:color w:val="auto"/>
        </w:rPr>
        <w:t xml:space="preserve"> </w:t>
      </w:r>
    </w:p>
    <w:p w:rsidR="000B63CF" w:rsidRPr="00F64312" w:rsidRDefault="000B63CF" w:rsidP="000B63CF">
      <w:pPr>
        <w:pBdr>
          <w:bottom w:val="single" w:sz="12" w:space="1" w:color="auto"/>
        </w:pBdr>
        <w:tabs>
          <w:tab w:val="left" w:pos="288"/>
          <w:tab w:val="left" w:pos="4752"/>
        </w:tabs>
        <w:jc w:val="both"/>
        <w:rPr>
          <w:color w:val="auto"/>
        </w:rPr>
      </w:pPr>
    </w:p>
    <w:p w:rsidR="00781992" w:rsidRDefault="00781992">
      <w:pPr>
        <w:spacing w:line="240" w:lineRule="auto"/>
        <w:jc w:val="left"/>
        <w:rPr>
          <w:color w:val="auto"/>
          <w:u w:val="single"/>
        </w:rPr>
      </w:pPr>
    </w:p>
    <w:p w:rsidR="00AD2379" w:rsidRPr="00F64312" w:rsidRDefault="00AD2379" w:rsidP="00BF0E94">
      <w:pPr>
        <w:jc w:val="left"/>
        <w:rPr>
          <w:color w:val="auto"/>
        </w:rPr>
      </w:pPr>
      <w:r w:rsidRPr="00F64312">
        <w:rPr>
          <w:color w:val="auto"/>
          <w:u w:val="single"/>
        </w:rPr>
        <w:t>RATING COMPARISON</w:t>
      </w:r>
      <w:r w:rsidRPr="00F64312">
        <w:rPr>
          <w:color w:val="auto"/>
        </w:rPr>
        <w:t xml:space="preserve">: </w:t>
      </w:r>
      <w:r w:rsidR="00855E73" w:rsidRPr="00F64312">
        <w:rPr>
          <w:color w:val="auto"/>
        </w:rPr>
        <w:t xml:space="preserve"> </w:t>
      </w:r>
    </w:p>
    <w:p w:rsidR="00F90376" w:rsidRPr="00F64312" w:rsidRDefault="00F90376" w:rsidP="00F90376">
      <w:pPr>
        <w:jc w:val="both"/>
        <w:rPr>
          <w:color w:val="auto"/>
        </w:rPr>
      </w:pPr>
    </w:p>
    <w:tbl>
      <w:tblPr>
        <w:tblStyle w:val="TableGrid"/>
        <w:tblW w:w="9369" w:type="dxa"/>
        <w:jc w:val="center"/>
        <w:tblInd w:w="9" w:type="dxa"/>
        <w:tblLayout w:type="fixed"/>
        <w:tblLook w:val="00A0" w:firstRow="1" w:lastRow="0" w:firstColumn="1" w:lastColumn="0" w:noHBand="0" w:noVBand="0"/>
      </w:tblPr>
      <w:tblGrid>
        <w:gridCol w:w="2169"/>
        <w:gridCol w:w="1080"/>
        <w:gridCol w:w="720"/>
        <w:gridCol w:w="2610"/>
        <w:gridCol w:w="1080"/>
        <w:gridCol w:w="720"/>
        <w:gridCol w:w="990"/>
      </w:tblGrid>
      <w:tr w:rsidR="00F90376" w:rsidRPr="00F64312" w:rsidTr="00AC5522">
        <w:trPr>
          <w:trHeight w:val="170"/>
          <w:jc w:val="center"/>
        </w:trPr>
        <w:tc>
          <w:tcPr>
            <w:tcW w:w="3969" w:type="dxa"/>
            <w:gridSpan w:val="3"/>
            <w:tcBorders>
              <w:right w:val="thinThickThinSmallGap" w:sz="24" w:space="0" w:color="auto"/>
            </w:tcBorders>
            <w:shd w:val="clear" w:color="auto" w:fill="D9D9D9"/>
            <w:vAlign w:val="center"/>
          </w:tcPr>
          <w:p w:rsidR="00F90376" w:rsidRPr="00F64312" w:rsidRDefault="00F90376" w:rsidP="00036F6C">
            <w:pPr>
              <w:spacing w:line="180" w:lineRule="exact"/>
              <w:contextualSpacing/>
              <w:rPr>
                <w:rFonts w:cs="Calibri"/>
                <w:b/>
                <w:color w:val="auto"/>
                <w:sz w:val="18"/>
              </w:rPr>
            </w:pPr>
            <w:r w:rsidRPr="00F64312">
              <w:rPr>
                <w:b/>
                <w:color w:val="auto"/>
                <w:sz w:val="18"/>
              </w:rPr>
              <w:t xml:space="preserve">Service PEB – Dated </w:t>
            </w:r>
            <w:r w:rsidRPr="00036F6C">
              <w:rPr>
                <w:b/>
                <w:color w:val="auto"/>
                <w:sz w:val="18"/>
              </w:rPr>
              <w:t>200</w:t>
            </w:r>
            <w:r w:rsidR="00036F6C" w:rsidRPr="00036F6C">
              <w:rPr>
                <w:b/>
                <w:color w:val="auto"/>
                <w:sz w:val="18"/>
              </w:rPr>
              <w:t>50317</w:t>
            </w:r>
          </w:p>
        </w:tc>
        <w:tc>
          <w:tcPr>
            <w:tcW w:w="5400" w:type="dxa"/>
            <w:gridSpan w:val="4"/>
            <w:tcBorders>
              <w:left w:val="thinThickThinSmallGap" w:sz="24" w:space="0" w:color="auto"/>
            </w:tcBorders>
            <w:shd w:val="clear" w:color="auto" w:fill="D9D9D9"/>
            <w:vAlign w:val="center"/>
          </w:tcPr>
          <w:p w:rsidR="00F90376" w:rsidRPr="00F64312" w:rsidRDefault="00F90376" w:rsidP="00036F6C">
            <w:pPr>
              <w:spacing w:line="180" w:lineRule="exact"/>
              <w:contextualSpacing/>
              <w:rPr>
                <w:rFonts w:cs="Calibri"/>
                <w:b/>
                <w:color w:val="auto"/>
                <w:sz w:val="18"/>
              </w:rPr>
            </w:pPr>
            <w:r w:rsidRPr="00F64312">
              <w:rPr>
                <w:b/>
                <w:color w:val="auto"/>
                <w:sz w:val="18"/>
              </w:rPr>
              <w:t>VA (</w:t>
            </w:r>
            <w:r w:rsidR="00036F6C">
              <w:rPr>
                <w:b/>
                <w:color w:val="auto"/>
                <w:sz w:val="18"/>
              </w:rPr>
              <w:t>1</w:t>
            </w:r>
            <w:r w:rsidRPr="00F64312">
              <w:rPr>
                <w:b/>
                <w:color w:val="auto"/>
                <w:sz w:val="18"/>
              </w:rPr>
              <w:t xml:space="preserve"> Mos. </w:t>
            </w:r>
            <w:r w:rsidRPr="00036F6C">
              <w:rPr>
                <w:b/>
                <w:color w:val="auto"/>
                <w:sz w:val="18"/>
              </w:rPr>
              <w:t>Pre</w:t>
            </w:r>
            <w:r w:rsidRPr="00F64312">
              <w:rPr>
                <w:b/>
                <w:color w:val="auto"/>
                <w:sz w:val="18"/>
              </w:rPr>
              <w:t xml:space="preserve">-Separation) – All Effective Date </w:t>
            </w:r>
            <w:r w:rsidRPr="00036F6C">
              <w:rPr>
                <w:b/>
                <w:color w:val="auto"/>
                <w:sz w:val="18"/>
              </w:rPr>
              <w:t>200</w:t>
            </w:r>
            <w:r w:rsidR="00036F6C" w:rsidRPr="00036F6C">
              <w:rPr>
                <w:b/>
                <w:color w:val="auto"/>
                <w:sz w:val="18"/>
              </w:rPr>
              <w:t>50630</w:t>
            </w:r>
          </w:p>
        </w:tc>
      </w:tr>
      <w:tr w:rsidR="00F90376" w:rsidRPr="00F64312" w:rsidTr="00AC5522">
        <w:trPr>
          <w:trHeight w:val="97"/>
          <w:jc w:val="center"/>
        </w:trPr>
        <w:tc>
          <w:tcPr>
            <w:tcW w:w="2169" w:type="dxa"/>
            <w:tcBorders>
              <w:bottom w:val="single" w:sz="4" w:space="0" w:color="000000"/>
              <w:right w:val="single" w:sz="4" w:space="0" w:color="auto"/>
            </w:tcBorders>
            <w:shd w:val="clear" w:color="auto" w:fill="D9D9D9"/>
            <w:vAlign w:val="center"/>
          </w:tcPr>
          <w:p w:rsidR="00F90376" w:rsidRPr="00F64312" w:rsidRDefault="00F90376" w:rsidP="006B690F">
            <w:pPr>
              <w:spacing w:line="180" w:lineRule="exact"/>
              <w:contextualSpacing/>
              <w:rPr>
                <w:rFonts w:cs="Calibri"/>
                <w:b/>
                <w:color w:val="auto"/>
                <w:sz w:val="18"/>
              </w:rPr>
            </w:pPr>
            <w:r w:rsidRPr="00F64312">
              <w:rPr>
                <w:b/>
                <w:color w:val="auto"/>
                <w:sz w:val="18"/>
              </w:rPr>
              <w:t>Condition</w:t>
            </w:r>
          </w:p>
        </w:tc>
        <w:tc>
          <w:tcPr>
            <w:tcW w:w="1080" w:type="dxa"/>
            <w:tcBorders>
              <w:left w:val="single" w:sz="4" w:space="0" w:color="auto"/>
              <w:bottom w:val="single" w:sz="4" w:space="0" w:color="000000"/>
            </w:tcBorders>
            <w:shd w:val="clear" w:color="auto" w:fill="D9D9D9"/>
            <w:vAlign w:val="center"/>
          </w:tcPr>
          <w:p w:rsidR="00F90376" w:rsidRPr="00F64312" w:rsidRDefault="00F90376" w:rsidP="006B690F">
            <w:pPr>
              <w:spacing w:line="180" w:lineRule="exact"/>
              <w:contextualSpacing/>
              <w:rPr>
                <w:rFonts w:cs="Calibri"/>
                <w:b/>
                <w:color w:val="auto"/>
                <w:sz w:val="18"/>
              </w:rPr>
            </w:pPr>
            <w:r w:rsidRPr="00F64312">
              <w:rPr>
                <w:b/>
                <w:color w:val="auto"/>
                <w:sz w:val="18"/>
              </w:rPr>
              <w:t>Code</w:t>
            </w:r>
          </w:p>
        </w:tc>
        <w:tc>
          <w:tcPr>
            <w:tcW w:w="720" w:type="dxa"/>
            <w:tcBorders>
              <w:bottom w:val="single" w:sz="4" w:space="0" w:color="000000"/>
              <w:right w:val="thinThickThinSmallGap" w:sz="24" w:space="0" w:color="auto"/>
            </w:tcBorders>
            <w:shd w:val="clear" w:color="auto" w:fill="D9D9D9"/>
            <w:vAlign w:val="center"/>
          </w:tcPr>
          <w:p w:rsidR="00F90376" w:rsidRPr="00F64312" w:rsidRDefault="00F90376" w:rsidP="006B690F">
            <w:pPr>
              <w:spacing w:line="180" w:lineRule="exact"/>
              <w:contextualSpacing/>
              <w:rPr>
                <w:rFonts w:cs="Calibri"/>
                <w:b/>
                <w:color w:val="auto"/>
                <w:sz w:val="18"/>
              </w:rPr>
            </w:pPr>
            <w:r w:rsidRPr="00F64312">
              <w:rPr>
                <w:b/>
                <w:color w:val="auto"/>
                <w:sz w:val="18"/>
              </w:rPr>
              <w:t>Rating</w:t>
            </w:r>
          </w:p>
        </w:tc>
        <w:tc>
          <w:tcPr>
            <w:tcW w:w="2610" w:type="dxa"/>
            <w:tcBorders>
              <w:left w:val="thinThickThinSmallGap" w:sz="24" w:space="0" w:color="auto"/>
              <w:bottom w:val="single" w:sz="4" w:space="0" w:color="000000"/>
            </w:tcBorders>
            <w:shd w:val="clear" w:color="auto" w:fill="D9D9D9"/>
            <w:vAlign w:val="center"/>
          </w:tcPr>
          <w:p w:rsidR="00F90376" w:rsidRPr="00F64312" w:rsidRDefault="00F90376" w:rsidP="006B690F">
            <w:pPr>
              <w:spacing w:line="180" w:lineRule="exact"/>
              <w:contextualSpacing/>
              <w:rPr>
                <w:rFonts w:cs="Calibri"/>
                <w:b/>
                <w:color w:val="auto"/>
                <w:sz w:val="18"/>
              </w:rPr>
            </w:pPr>
            <w:r w:rsidRPr="00F64312">
              <w:rPr>
                <w:b/>
                <w:color w:val="auto"/>
                <w:sz w:val="18"/>
              </w:rPr>
              <w:t>Condition</w:t>
            </w:r>
          </w:p>
        </w:tc>
        <w:tc>
          <w:tcPr>
            <w:tcW w:w="1080" w:type="dxa"/>
            <w:tcBorders>
              <w:bottom w:val="single" w:sz="4" w:space="0" w:color="000000"/>
            </w:tcBorders>
            <w:shd w:val="clear" w:color="auto" w:fill="D9D9D9"/>
            <w:vAlign w:val="center"/>
          </w:tcPr>
          <w:p w:rsidR="00F90376" w:rsidRPr="00F64312" w:rsidRDefault="00F90376" w:rsidP="006B690F">
            <w:pPr>
              <w:spacing w:line="180" w:lineRule="exact"/>
              <w:contextualSpacing/>
              <w:rPr>
                <w:rFonts w:cs="Calibri"/>
                <w:b/>
                <w:color w:val="auto"/>
                <w:sz w:val="18"/>
              </w:rPr>
            </w:pPr>
            <w:r w:rsidRPr="00F64312">
              <w:rPr>
                <w:b/>
                <w:color w:val="auto"/>
                <w:sz w:val="18"/>
              </w:rPr>
              <w:t>Code</w:t>
            </w:r>
          </w:p>
        </w:tc>
        <w:tc>
          <w:tcPr>
            <w:tcW w:w="720" w:type="dxa"/>
            <w:tcBorders>
              <w:bottom w:val="single" w:sz="4" w:space="0" w:color="000000"/>
            </w:tcBorders>
            <w:shd w:val="clear" w:color="auto" w:fill="D9D9D9"/>
            <w:vAlign w:val="center"/>
          </w:tcPr>
          <w:p w:rsidR="00F90376" w:rsidRPr="00F64312" w:rsidRDefault="00F90376" w:rsidP="006B690F">
            <w:pPr>
              <w:spacing w:line="180" w:lineRule="exact"/>
              <w:contextualSpacing/>
              <w:rPr>
                <w:rFonts w:cs="Calibri"/>
                <w:b/>
                <w:color w:val="auto"/>
                <w:sz w:val="18"/>
              </w:rPr>
            </w:pPr>
            <w:r w:rsidRPr="00F64312">
              <w:rPr>
                <w:b/>
                <w:color w:val="auto"/>
                <w:sz w:val="18"/>
              </w:rPr>
              <w:t>Rating</w:t>
            </w:r>
          </w:p>
        </w:tc>
        <w:tc>
          <w:tcPr>
            <w:tcW w:w="990" w:type="dxa"/>
            <w:tcBorders>
              <w:bottom w:val="single" w:sz="4" w:space="0" w:color="000000"/>
            </w:tcBorders>
            <w:shd w:val="clear" w:color="auto" w:fill="D9D9D9"/>
            <w:vAlign w:val="center"/>
          </w:tcPr>
          <w:p w:rsidR="00F90376" w:rsidRPr="00F64312" w:rsidRDefault="00F90376" w:rsidP="006B690F">
            <w:pPr>
              <w:spacing w:line="180" w:lineRule="exact"/>
              <w:contextualSpacing/>
              <w:rPr>
                <w:rFonts w:cs="Calibri"/>
                <w:b/>
                <w:color w:val="auto"/>
                <w:sz w:val="18"/>
              </w:rPr>
            </w:pPr>
            <w:r w:rsidRPr="00F64312">
              <w:rPr>
                <w:b/>
                <w:color w:val="auto"/>
                <w:sz w:val="18"/>
              </w:rPr>
              <w:t>Exam</w:t>
            </w:r>
          </w:p>
        </w:tc>
      </w:tr>
      <w:tr w:rsidR="009201DE" w:rsidRPr="00180AC3" w:rsidTr="001C438A">
        <w:trPr>
          <w:trHeight w:val="1142"/>
          <w:jc w:val="center"/>
        </w:trPr>
        <w:tc>
          <w:tcPr>
            <w:tcW w:w="2169" w:type="dxa"/>
            <w:tcBorders>
              <w:right w:val="single" w:sz="4" w:space="0" w:color="auto"/>
            </w:tcBorders>
            <w:shd w:val="clear" w:color="auto" w:fill="FFFFFF"/>
            <w:vAlign w:val="center"/>
          </w:tcPr>
          <w:p w:rsidR="009201DE" w:rsidRPr="00F64312" w:rsidRDefault="009201DE" w:rsidP="00A418C8">
            <w:pPr>
              <w:spacing w:line="180" w:lineRule="exact"/>
              <w:contextualSpacing/>
              <w:jc w:val="left"/>
              <w:rPr>
                <w:rFonts w:cs="Calibri"/>
                <w:color w:val="auto"/>
                <w:sz w:val="18"/>
              </w:rPr>
            </w:pPr>
            <w:r>
              <w:rPr>
                <w:rFonts w:cs="Calibri"/>
                <w:color w:val="auto"/>
                <w:sz w:val="18"/>
              </w:rPr>
              <w:t>Chronic Left Foot Pain Secondary to Plantar Fasciitis w</w:t>
            </w:r>
            <w:r w:rsidR="00A418C8">
              <w:rPr>
                <w:rFonts w:cs="Calibri"/>
                <w:color w:val="auto"/>
                <w:sz w:val="18"/>
              </w:rPr>
              <w:t xml:space="preserve">ith </w:t>
            </w:r>
            <w:r>
              <w:rPr>
                <w:rFonts w:cs="Calibri"/>
                <w:color w:val="auto"/>
                <w:sz w:val="18"/>
              </w:rPr>
              <w:t>Bone Scan Findings of Metatarsal Fractures</w:t>
            </w:r>
          </w:p>
        </w:tc>
        <w:tc>
          <w:tcPr>
            <w:tcW w:w="1080" w:type="dxa"/>
            <w:tcBorders>
              <w:left w:val="single" w:sz="4" w:space="0" w:color="auto"/>
            </w:tcBorders>
            <w:shd w:val="clear" w:color="auto" w:fill="FFFFFF"/>
            <w:vAlign w:val="center"/>
          </w:tcPr>
          <w:p w:rsidR="009201DE" w:rsidRPr="00F64312" w:rsidRDefault="009201DE" w:rsidP="006B690F">
            <w:pPr>
              <w:spacing w:line="180" w:lineRule="exact"/>
              <w:contextualSpacing/>
              <w:rPr>
                <w:rFonts w:cs="Calibri"/>
                <w:color w:val="auto"/>
                <w:sz w:val="18"/>
              </w:rPr>
            </w:pPr>
            <w:r>
              <w:rPr>
                <w:rFonts w:cs="Calibri"/>
                <w:color w:val="auto"/>
                <w:sz w:val="18"/>
              </w:rPr>
              <w:t>5279</w:t>
            </w:r>
          </w:p>
        </w:tc>
        <w:tc>
          <w:tcPr>
            <w:tcW w:w="720" w:type="dxa"/>
            <w:tcBorders>
              <w:right w:val="thinThickThinSmallGap" w:sz="24" w:space="0" w:color="auto"/>
            </w:tcBorders>
            <w:shd w:val="clear" w:color="auto" w:fill="FFFFFF"/>
            <w:vAlign w:val="center"/>
          </w:tcPr>
          <w:p w:rsidR="009201DE" w:rsidRPr="00F64312" w:rsidRDefault="009201DE" w:rsidP="006B690F">
            <w:pPr>
              <w:spacing w:line="180" w:lineRule="exact"/>
              <w:rPr>
                <w:rFonts w:cs="Calibri"/>
                <w:color w:val="auto"/>
                <w:sz w:val="18"/>
              </w:rPr>
            </w:pPr>
            <w:r>
              <w:rPr>
                <w:rFonts w:cs="Calibri"/>
                <w:color w:val="auto"/>
                <w:sz w:val="18"/>
              </w:rPr>
              <w:t>10%</w:t>
            </w:r>
          </w:p>
        </w:tc>
        <w:tc>
          <w:tcPr>
            <w:tcW w:w="2610" w:type="dxa"/>
            <w:tcBorders>
              <w:left w:val="thinThickThinSmallGap" w:sz="24" w:space="0" w:color="auto"/>
            </w:tcBorders>
            <w:shd w:val="clear" w:color="auto" w:fill="FFFFFF"/>
            <w:vAlign w:val="center"/>
          </w:tcPr>
          <w:p w:rsidR="009201DE" w:rsidRPr="00F64312" w:rsidRDefault="009201DE" w:rsidP="00EA64A3">
            <w:pPr>
              <w:spacing w:line="180" w:lineRule="exact"/>
              <w:contextualSpacing/>
              <w:jc w:val="left"/>
              <w:rPr>
                <w:rFonts w:cs="Calibri"/>
                <w:color w:val="auto"/>
                <w:sz w:val="18"/>
              </w:rPr>
            </w:pPr>
            <w:r>
              <w:rPr>
                <w:rFonts w:cs="Calibri"/>
                <w:color w:val="auto"/>
                <w:sz w:val="18"/>
              </w:rPr>
              <w:t xml:space="preserve">Left Foot </w:t>
            </w:r>
            <w:r w:rsidR="00EA64A3">
              <w:rPr>
                <w:rFonts w:cs="Calibri"/>
                <w:color w:val="auto"/>
                <w:sz w:val="18"/>
              </w:rPr>
              <w:t xml:space="preserve">3RD </w:t>
            </w:r>
            <w:r>
              <w:rPr>
                <w:rFonts w:cs="Calibri"/>
                <w:color w:val="auto"/>
                <w:sz w:val="18"/>
              </w:rPr>
              <w:t>Metatarsal Stress Fracture and Heel Spur</w:t>
            </w:r>
          </w:p>
        </w:tc>
        <w:tc>
          <w:tcPr>
            <w:tcW w:w="1080" w:type="dxa"/>
            <w:shd w:val="clear" w:color="auto" w:fill="FFFFFF"/>
            <w:vAlign w:val="center"/>
          </w:tcPr>
          <w:p w:rsidR="009201DE" w:rsidRPr="00F64312" w:rsidRDefault="009201DE" w:rsidP="0017172C">
            <w:pPr>
              <w:spacing w:line="180" w:lineRule="exact"/>
              <w:contextualSpacing/>
              <w:rPr>
                <w:rFonts w:cs="Calibri"/>
                <w:color w:val="auto"/>
                <w:sz w:val="18"/>
              </w:rPr>
            </w:pPr>
            <w:r>
              <w:rPr>
                <w:rFonts w:cs="Calibri"/>
                <w:color w:val="auto"/>
                <w:sz w:val="18"/>
              </w:rPr>
              <w:t>5299-5283</w:t>
            </w:r>
          </w:p>
        </w:tc>
        <w:tc>
          <w:tcPr>
            <w:tcW w:w="720" w:type="dxa"/>
            <w:shd w:val="clear" w:color="auto" w:fill="FFFFFF"/>
            <w:vAlign w:val="center"/>
          </w:tcPr>
          <w:p w:rsidR="009201DE" w:rsidRPr="00F64312" w:rsidRDefault="00973800" w:rsidP="00973800">
            <w:pPr>
              <w:spacing w:line="180" w:lineRule="exact"/>
              <w:contextualSpacing/>
              <w:rPr>
                <w:rFonts w:cs="Calibri"/>
                <w:color w:val="auto"/>
                <w:sz w:val="18"/>
              </w:rPr>
            </w:pPr>
            <w:r>
              <w:rPr>
                <w:rFonts w:cs="Calibri"/>
                <w:color w:val="auto"/>
                <w:sz w:val="18"/>
              </w:rPr>
              <w:t xml:space="preserve"> </w:t>
            </w:r>
            <w:r w:rsidR="009201DE">
              <w:rPr>
                <w:rFonts w:cs="Calibri"/>
                <w:color w:val="auto"/>
                <w:sz w:val="18"/>
              </w:rPr>
              <w:t>20%</w:t>
            </w:r>
            <w:r w:rsidR="007410BD">
              <w:rPr>
                <w:rFonts w:cs="Calibri"/>
                <w:color w:val="auto"/>
                <w:sz w:val="18"/>
              </w:rPr>
              <w:t>*</w:t>
            </w:r>
            <w:r>
              <w:rPr>
                <w:rFonts w:cs="Calibri"/>
                <w:color w:val="auto"/>
                <w:sz w:val="18"/>
              </w:rPr>
              <w:t xml:space="preserve"> </w:t>
            </w:r>
          </w:p>
        </w:tc>
        <w:tc>
          <w:tcPr>
            <w:tcW w:w="990" w:type="dxa"/>
            <w:shd w:val="clear" w:color="auto" w:fill="FFFFFF"/>
            <w:vAlign w:val="center"/>
          </w:tcPr>
          <w:p w:rsidR="009201DE" w:rsidRPr="00180AC3" w:rsidRDefault="009201DE" w:rsidP="001B595B">
            <w:pPr>
              <w:spacing w:line="180" w:lineRule="exact"/>
              <w:contextualSpacing/>
              <w:rPr>
                <w:rFonts w:cs="Calibri"/>
                <w:color w:val="auto"/>
                <w:sz w:val="18"/>
              </w:rPr>
            </w:pPr>
            <w:r w:rsidRPr="00180AC3">
              <w:rPr>
                <w:color w:val="auto"/>
                <w:sz w:val="18"/>
              </w:rPr>
              <w:t>2005052</w:t>
            </w:r>
            <w:r w:rsidR="001B595B">
              <w:rPr>
                <w:color w:val="auto"/>
                <w:sz w:val="18"/>
              </w:rPr>
              <w:t>0</w:t>
            </w:r>
          </w:p>
        </w:tc>
      </w:tr>
      <w:tr w:rsidR="009201DE" w:rsidRPr="00F64312" w:rsidTr="001C438A">
        <w:trPr>
          <w:trHeight w:val="118"/>
          <w:jc w:val="center"/>
        </w:trPr>
        <w:tc>
          <w:tcPr>
            <w:tcW w:w="2169" w:type="dxa"/>
            <w:tcBorders>
              <w:right w:val="single" w:sz="4" w:space="0" w:color="auto"/>
            </w:tcBorders>
            <w:shd w:val="clear" w:color="auto" w:fill="FFFFFF"/>
            <w:vAlign w:val="center"/>
          </w:tcPr>
          <w:p w:rsidR="009201DE" w:rsidRPr="00F64312" w:rsidRDefault="009201DE" w:rsidP="00A418C8">
            <w:pPr>
              <w:spacing w:line="180" w:lineRule="exact"/>
              <w:contextualSpacing/>
              <w:jc w:val="left"/>
              <w:rPr>
                <w:color w:val="auto"/>
                <w:sz w:val="18"/>
              </w:rPr>
            </w:pPr>
            <w:r>
              <w:rPr>
                <w:color w:val="auto"/>
                <w:sz w:val="18"/>
              </w:rPr>
              <w:t>Equinus</w:t>
            </w:r>
            <w:r w:rsidR="000C1C1D">
              <w:rPr>
                <w:color w:val="auto"/>
                <w:sz w:val="18"/>
              </w:rPr>
              <w:t xml:space="preserve"> </w:t>
            </w:r>
            <w:r>
              <w:rPr>
                <w:color w:val="auto"/>
                <w:sz w:val="18"/>
              </w:rPr>
              <w:t xml:space="preserve"> Deformity of  Left Foot</w:t>
            </w:r>
          </w:p>
        </w:tc>
        <w:tc>
          <w:tcPr>
            <w:tcW w:w="1800" w:type="dxa"/>
            <w:gridSpan w:val="2"/>
            <w:tcBorders>
              <w:left w:val="single" w:sz="4" w:space="0" w:color="auto"/>
              <w:right w:val="thinThickThinSmallGap" w:sz="24" w:space="0" w:color="auto"/>
            </w:tcBorders>
            <w:shd w:val="clear" w:color="auto" w:fill="FFFFFF"/>
            <w:vAlign w:val="center"/>
          </w:tcPr>
          <w:p w:rsidR="009201DE" w:rsidRPr="00F64312" w:rsidRDefault="009201DE" w:rsidP="006B690F">
            <w:pPr>
              <w:spacing w:line="180" w:lineRule="exact"/>
              <w:rPr>
                <w:color w:val="auto"/>
                <w:sz w:val="18"/>
              </w:rPr>
            </w:pPr>
            <w:r>
              <w:rPr>
                <w:color w:val="auto"/>
                <w:sz w:val="18"/>
              </w:rPr>
              <w:t>Not Unfitting</w:t>
            </w:r>
          </w:p>
        </w:tc>
        <w:tc>
          <w:tcPr>
            <w:tcW w:w="5400" w:type="dxa"/>
            <w:gridSpan w:val="4"/>
            <w:tcBorders>
              <w:left w:val="thinThickThinSmallGap" w:sz="24" w:space="0" w:color="auto"/>
            </w:tcBorders>
            <w:shd w:val="clear" w:color="auto" w:fill="FFFFFF"/>
            <w:vAlign w:val="center"/>
          </w:tcPr>
          <w:p w:rsidR="009201DE" w:rsidRPr="00F64312" w:rsidRDefault="009201DE" w:rsidP="0017172C">
            <w:pPr>
              <w:spacing w:line="180" w:lineRule="exact"/>
              <w:contextualSpacing/>
              <w:rPr>
                <w:color w:val="auto"/>
                <w:sz w:val="18"/>
                <w:highlight w:val="yellow"/>
              </w:rPr>
            </w:pPr>
            <w:r>
              <w:rPr>
                <w:color w:val="auto"/>
                <w:sz w:val="18"/>
              </w:rPr>
              <w:t>No VA Entry</w:t>
            </w:r>
          </w:p>
        </w:tc>
      </w:tr>
      <w:tr w:rsidR="009201DE" w:rsidRPr="00F64312" w:rsidTr="001C438A">
        <w:trPr>
          <w:trHeight w:val="260"/>
          <w:jc w:val="center"/>
        </w:trPr>
        <w:tc>
          <w:tcPr>
            <w:tcW w:w="3969" w:type="dxa"/>
            <w:gridSpan w:val="3"/>
            <w:vMerge w:val="restart"/>
            <w:tcBorders>
              <w:right w:val="thinThickThinSmallGap" w:sz="24" w:space="0" w:color="auto"/>
            </w:tcBorders>
            <w:shd w:val="clear" w:color="auto" w:fill="FFFFFF"/>
            <w:vAlign w:val="center"/>
          </w:tcPr>
          <w:p w:rsidR="009201DE" w:rsidRPr="00F64312" w:rsidRDefault="009201DE" w:rsidP="006B690F">
            <w:pPr>
              <w:spacing w:line="180" w:lineRule="exact"/>
              <w:contextualSpacing/>
              <w:rPr>
                <w:color w:val="auto"/>
                <w:sz w:val="18"/>
              </w:rPr>
            </w:pPr>
            <w:r w:rsidRPr="00F64312">
              <w:rPr>
                <w:rFonts w:cs="Calibri"/>
                <w:color w:val="auto"/>
                <w:sz w:val="18"/>
                <w:szCs w:val="18"/>
              </w:rPr>
              <w:t>↓No Additional MEB/PEB Entries↓</w:t>
            </w:r>
          </w:p>
        </w:tc>
        <w:tc>
          <w:tcPr>
            <w:tcW w:w="2610" w:type="dxa"/>
            <w:tcBorders>
              <w:left w:val="thinThickThinSmallGap" w:sz="24" w:space="0" w:color="auto"/>
            </w:tcBorders>
            <w:shd w:val="clear" w:color="auto" w:fill="FFFFFF"/>
            <w:vAlign w:val="center"/>
          </w:tcPr>
          <w:p w:rsidR="009201DE" w:rsidRPr="00F64312" w:rsidRDefault="009201DE" w:rsidP="001C438A">
            <w:pPr>
              <w:spacing w:line="180" w:lineRule="exact"/>
              <w:contextualSpacing/>
              <w:jc w:val="left"/>
              <w:rPr>
                <w:color w:val="auto"/>
                <w:sz w:val="18"/>
              </w:rPr>
            </w:pPr>
            <w:r>
              <w:rPr>
                <w:color w:val="auto"/>
                <w:sz w:val="18"/>
              </w:rPr>
              <w:t>Adjustment Disorder w/Mixed Affect Response to Chronic Left  Foot Pain</w:t>
            </w:r>
          </w:p>
        </w:tc>
        <w:tc>
          <w:tcPr>
            <w:tcW w:w="1080" w:type="dxa"/>
            <w:shd w:val="clear" w:color="auto" w:fill="FFFFFF"/>
            <w:vAlign w:val="center"/>
          </w:tcPr>
          <w:p w:rsidR="009201DE" w:rsidRPr="00F64312" w:rsidRDefault="009201DE" w:rsidP="001C438A">
            <w:pPr>
              <w:spacing w:line="180" w:lineRule="exact"/>
              <w:contextualSpacing/>
              <w:rPr>
                <w:color w:val="auto"/>
                <w:sz w:val="18"/>
              </w:rPr>
            </w:pPr>
            <w:r>
              <w:rPr>
                <w:color w:val="auto"/>
                <w:sz w:val="18"/>
              </w:rPr>
              <w:t>9440</w:t>
            </w:r>
          </w:p>
        </w:tc>
        <w:tc>
          <w:tcPr>
            <w:tcW w:w="720" w:type="dxa"/>
            <w:shd w:val="clear" w:color="auto" w:fill="FFFFFF"/>
            <w:vAlign w:val="center"/>
          </w:tcPr>
          <w:p w:rsidR="009201DE" w:rsidRPr="00F64312" w:rsidRDefault="009201DE" w:rsidP="007947B2">
            <w:pPr>
              <w:spacing w:line="180" w:lineRule="exact"/>
              <w:contextualSpacing/>
              <w:rPr>
                <w:color w:val="auto"/>
                <w:sz w:val="18"/>
              </w:rPr>
            </w:pPr>
            <w:r>
              <w:rPr>
                <w:color w:val="auto"/>
                <w:sz w:val="18"/>
              </w:rPr>
              <w:t>10%</w:t>
            </w:r>
            <w:r w:rsidR="00930063">
              <w:rPr>
                <w:color w:val="auto"/>
                <w:sz w:val="18"/>
              </w:rPr>
              <w:t>*</w:t>
            </w:r>
            <w:r w:rsidR="007410BD">
              <w:rPr>
                <w:color w:val="auto"/>
                <w:sz w:val="18"/>
              </w:rPr>
              <w:t>*</w:t>
            </w:r>
          </w:p>
        </w:tc>
        <w:tc>
          <w:tcPr>
            <w:tcW w:w="990" w:type="dxa"/>
            <w:shd w:val="clear" w:color="auto" w:fill="FFFFFF"/>
            <w:vAlign w:val="center"/>
          </w:tcPr>
          <w:p w:rsidR="009201DE" w:rsidRPr="00F64312" w:rsidRDefault="009201DE" w:rsidP="001B595B">
            <w:pPr>
              <w:spacing w:line="180" w:lineRule="exact"/>
              <w:contextualSpacing/>
              <w:rPr>
                <w:color w:val="auto"/>
                <w:sz w:val="18"/>
                <w:highlight w:val="yellow"/>
              </w:rPr>
            </w:pPr>
            <w:r w:rsidRPr="00180AC3">
              <w:rPr>
                <w:color w:val="auto"/>
                <w:sz w:val="18"/>
              </w:rPr>
              <w:t>2005052</w:t>
            </w:r>
            <w:r w:rsidR="001B595B">
              <w:rPr>
                <w:color w:val="auto"/>
                <w:sz w:val="18"/>
              </w:rPr>
              <w:t>0</w:t>
            </w:r>
          </w:p>
        </w:tc>
      </w:tr>
      <w:tr w:rsidR="009201DE" w:rsidRPr="00F64312" w:rsidTr="001C438A">
        <w:trPr>
          <w:trHeight w:val="260"/>
          <w:jc w:val="center"/>
        </w:trPr>
        <w:tc>
          <w:tcPr>
            <w:tcW w:w="3969" w:type="dxa"/>
            <w:gridSpan w:val="3"/>
            <w:vMerge/>
            <w:tcBorders>
              <w:right w:val="thinThickThinSmallGap" w:sz="24" w:space="0" w:color="auto"/>
            </w:tcBorders>
            <w:shd w:val="clear" w:color="auto" w:fill="FFFFFF"/>
            <w:vAlign w:val="center"/>
          </w:tcPr>
          <w:p w:rsidR="009201DE" w:rsidRPr="00F64312" w:rsidRDefault="009201DE" w:rsidP="006B690F">
            <w:pPr>
              <w:spacing w:line="180" w:lineRule="exact"/>
              <w:contextualSpacing/>
              <w:rPr>
                <w:color w:val="auto"/>
                <w:sz w:val="18"/>
              </w:rPr>
            </w:pPr>
          </w:p>
        </w:tc>
        <w:tc>
          <w:tcPr>
            <w:tcW w:w="2610" w:type="dxa"/>
            <w:tcBorders>
              <w:left w:val="thinThickThinSmallGap" w:sz="24" w:space="0" w:color="auto"/>
            </w:tcBorders>
            <w:shd w:val="clear" w:color="auto" w:fill="FFFFFF"/>
            <w:vAlign w:val="center"/>
          </w:tcPr>
          <w:p w:rsidR="009201DE" w:rsidRPr="00F64312" w:rsidRDefault="009201DE" w:rsidP="0017172C">
            <w:pPr>
              <w:spacing w:line="180" w:lineRule="exact"/>
              <w:contextualSpacing/>
              <w:jc w:val="left"/>
              <w:rPr>
                <w:color w:val="auto"/>
                <w:sz w:val="18"/>
              </w:rPr>
            </w:pPr>
            <w:r>
              <w:rPr>
                <w:color w:val="auto"/>
                <w:sz w:val="18"/>
              </w:rPr>
              <w:t>Left Ankle Sprain</w:t>
            </w:r>
          </w:p>
        </w:tc>
        <w:tc>
          <w:tcPr>
            <w:tcW w:w="1080" w:type="dxa"/>
            <w:shd w:val="clear" w:color="auto" w:fill="FFFFFF"/>
            <w:vAlign w:val="center"/>
          </w:tcPr>
          <w:p w:rsidR="009201DE" w:rsidRPr="00F64312" w:rsidRDefault="009201DE" w:rsidP="0017172C">
            <w:pPr>
              <w:spacing w:line="180" w:lineRule="exact"/>
              <w:contextualSpacing/>
              <w:rPr>
                <w:color w:val="auto"/>
                <w:sz w:val="18"/>
              </w:rPr>
            </w:pPr>
            <w:r>
              <w:rPr>
                <w:color w:val="auto"/>
                <w:sz w:val="18"/>
              </w:rPr>
              <w:t>5271</w:t>
            </w:r>
          </w:p>
        </w:tc>
        <w:tc>
          <w:tcPr>
            <w:tcW w:w="720" w:type="dxa"/>
            <w:shd w:val="clear" w:color="auto" w:fill="FFFFFF"/>
            <w:vAlign w:val="center"/>
          </w:tcPr>
          <w:p w:rsidR="009201DE" w:rsidRPr="00F64312" w:rsidRDefault="00973800" w:rsidP="00973800">
            <w:pPr>
              <w:spacing w:line="180" w:lineRule="exact"/>
              <w:contextualSpacing/>
              <w:jc w:val="both"/>
              <w:rPr>
                <w:color w:val="auto"/>
                <w:sz w:val="18"/>
              </w:rPr>
            </w:pPr>
            <w:r>
              <w:rPr>
                <w:color w:val="auto"/>
                <w:sz w:val="18"/>
              </w:rPr>
              <w:t xml:space="preserve">  </w:t>
            </w:r>
            <w:r w:rsidR="007947B2">
              <w:rPr>
                <w:color w:val="auto"/>
                <w:sz w:val="18"/>
              </w:rPr>
              <w:t>20%</w:t>
            </w:r>
            <w:r w:rsidR="007410BD">
              <w:rPr>
                <w:color w:val="auto"/>
                <w:sz w:val="18"/>
              </w:rPr>
              <w:t>*</w:t>
            </w:r>
            <w:r w:rsidR="007947B2">
              <w:rPr>
                <w:color w:val="auto"/>
                <w:sz w:val="18"/>
              </w:rPr>
              <w:t xml:space="preserve"> </w:t>
            </w:r>
          </w:p>
        </w:tc>
        <w:tc>
          <w:tcPr>
            <w:tcW w:w="990" w:type="dxa"/>
            <w:shd w:val="clear" w:color="auto" w:fill="FFFFFF"/>
            <w:vAlign w:val="center"/>
          </w:tcPr>
          <w:p w:rsidR="009201DE" w:rsidRPr="00F64312" w:rsidRDefault="009201DE" w:rsidP="001B595B">
            <w:pPr>
              <w:spacing w:line="180" w:lineRule="exact"/>
              <w:contextualSpacing/>
              <w:rPr>
                <w:color w:val="auto"/>
                <w:sz w:val="18"/>
                <w:highlight w:val="yellow"/>
              </w:rPr>
            </w:pPr>
            <w:r w:rsidRPr="00180AC3">
              <w:rPr>
                <w:color w:val="auto"/>
                <w:sz w:val="18"/>
              </w:rPr>
              <w:t>2005052</w:t>
            </w:r>
            <w:r w:rsidR="001B595B">
              <w:rPr>
                <w:color w:val="auto"/>
                <w:sz w:val="18"/>
              </w:rPr>
              <w:t>0</w:t>
            </w:r>
          </w:p>
        </w:tc>
      </w:tr>
      <w:tr w:rsidR="009201DE" w:rsidRPr="00F64312" w:rsidTr="001C438A">
        <w:trPr>
          <w:trHeight w:val="260"/>
          <w:jc w:val="center"/>
        </w:trPr>
        <w:tc>
          <w:tcPr>
            <w:tcW w:w="3969" w:type="dxa"/>
            <w:gridSpan w:val="3"/>
            <w:vMerge/>
            <w:tcBorders>
              <w:right w:val="thinThickThinSmallGap" w:sz="24" w:space="0" w:color="auto"/>
            </w:tcBorders>
            <w:shd w:val="clear" w:color="auto" w:fill="FFFFFF"/>
            <w:vAlign w:val="center"/>
          </w:tcPr>
          <w:p w:rsidR="009201DE" w:rsidRPr="00F64312" w:rsidRDefault="009201DE" w:rsidP="006B690F">
            <w:pPr>
              <w:spacing w:line="180" w:lineRule="exact"/>
              <w:contextualSpacing/>
              <w:rPr>
                <w:color w:val="auto"/>
                <w:sz w:val="18"/>
              </w:rPr>
            </w:pPr>
          </w:p>
        </w:tc>
        <w:tc>
          <w:tcPr>
            <w:tcW w:w="2610" w:type="dxa"/>
            <w:tcBorders>
              <w:left w:val="thinThickThinSmallGap" w:sz="24" w:space="0" w:color="auto"/>
            </w:tcBorders>
            <w:shd w:val="clear" w:color="auto" w:fill="FFFFFF"/>
            <w:vAlign w:val="center"/>
          </w:tcPr>
          <w:p w:rsidR="009201DE" w:rsidRPr="00F64312" w:rsidRDefault="009201DE" w:rsidP="0017172C">
            <w:pPr>
              <w:spacing w:line="180" w:lineRule="exact"/>
              <w:contextualSpacing/>
              <w:jc w:val="left"/>
              <w:rPr>
                <w:color w:val="auto"/>
                <w:sz w:val="18"/>
              </w:rPr>
            </w:pPr>
            <w:r>
              <w:rPr>
                <w:color w:val="auto"/>
                <w:sz w:val="18"/>
              </w:rPr>
              <w:t>Reactive Airway Disease</w:t>
            </w:r>
          </w:p>
        </w:tc>
        <w:tc>
          <w:tcPr>
            <w:tcW w:w="1080" w:type="dxa"/>
            <w:shd w:val="clear" w:color="auto" w:fill="FFFFFF"/>
            <w:vAlign w:val="center"/>
          </w:tcPr>
          <w:p w:rsidR="009201DE" w:rsidRPr="00F64312" w:rsidRDefault="009201DE" w:rsidP="0017172C">
            <w:pPr>
              <w:spacing w:line="180" w:lineRule="exact"/>
              <w:contextualSpacing/>
              <w:rPr>
                <w:color w:val="auto"/>
                <w:sz w:val="18"/>
              </w:rPr>
            </w:pPr>
            <w:r>
              <w:rPr>
                <w:color w:val="auto"/>
                <w:sz w:val="18"/>
              </w:rPr>
              <w:t>6699-6602</w:t>
            </w:r>
          </w:p>
        </w:tc>
        <w:tc>
          <w:tcPr>
            <w:tcW w:w="720" w:type="dxa"/>
            <w:shd w:val="clear" w:color="auto" w:fill="FFFFFF"/>
            <w:vAlign w:val="center"/>
          </w:tcPr>
          <w:p w:rsidR="009201DE" w:rsidRPr="00F64312" w:rsidRDefault="007947B2" w:rsidP="00973800">
            <w:pPr>
              <w:spacing w:line="180" w:lineRule="exact"/>
              <w:contextualSpacing/>
              <w:jc w:val="both"/>
              <w:rPr>
                <w:color w:val="auto"/>
                <w:sz w:val="18"/>
              </w:rPr>
            </w:pPr>
            <w:r>
              <w:rPr>
                <w:color w:val="auto"/>
                <w:sz w:val="18"/>
              </w:rPr>
              <w:t xml:space="preserve"> </w:t>
            </w:r>
            <w:r w:rsidR="00973800">
              <w:rPr>
                <w:color w:val="auto"/>
                <w:sz w:val="18"/>
              </w:rPr>
              <w:t xml:space="preserve"> 10%</w:t>
            </w:r>
            <w:r>
              <w:rPr>
                <w:color w:val="auto"/>
                <w:sz w:val="18"/>
              </w:rPr>
              <w:t xml:space="preserve"> </w:t>
            </w:r>
            <w:r w:rsidR="00135A77">
              <w:rPr>
                <w:color w:val="auto"/>
                <w:sz w:val="18"/>
              </w:rPr>
              <w:t xml:space="preserve">  </w:t>
            </w:r>
          </w:p>
        </w:tc>
        <w:tc>
          <w:tcPr>
            <w:tcW w:w="990" w:type="dxa"/>
            <w:shd w:val="clear" w:color="auto" w:fill="FFFFFF"/>
            <w:vAlign w:val="center"/>
          </w:tcPr>
          <w:p w:rsidR="009201DE" w:rsidRPr="00F64312" w:rsidRDefault="009201DE" w:rsidP="001B595B">
            <w:pPr>
              <w:spacing w:line="180" w:lineRule="exact"/>
              <w:contextualSpacing/>
              <w:rPr>
                <w:color w:val="auto"/>
                <w:sz w:val="18"/>
                <w:highlight w:val="yellow"/>
              </w:rPr>
            </w:pPr>
            <w:r w:rsidRPr="00180AC3">
              <w:rPr>
                <w:color w:val="auto"/>
                <w:sz w:val="18"/>
              </w:rPr>
              <w:t>2005052</w:t>
            </w:r>
            <w:r w:rsidR="001B595B">
              <w:rPr>
                <w:color w:val="auto"/>
                <w:sz w:val="18"/>
              </w:rPr>
              <w:t>0</w:t>
            </w:r>
          </w:p>
        </w:tc>
      </w:tr>
      <w:tr w:rsidR="009201DE" w:rsidRPr="00F64312" w:rsidTr="00E755CB">
        <w:trPr>
          <w:trHeight w:val="314"/>
          <w:jc w:val="center"/>
        </w:trPr>
        <w:tc>
          <w:tcPr>
            <w:tcW w:w="3969" w:type="dxa"/>
            <w:gridSpan w:val="3"/>
            <w:vMerge/>
            <w:tcBorders>
              <w:right w:val="thinThickThinSmallGap" w:sz="24" w:space="0" w:color="auto"/>
            </w:tcBorders>
            <w:shd w:val="clear" w:color="auto" w:fill="FFFFFF"/>
            <w:vAlign w:val="center"/>
          </w:tcPr>
          <w:p w:rsidR="009201DE" w:rsidRPr="00F64312" w:rsidRDefault="009201DE" w:rsidP="006B690F">
            <w:pPr>
              <w:spacing w:line="180" w:lineRule="exact"/>
              <w:contextualSpacing/>
              <w:rPr>
                <w:rFonts w:cs="Calibri"/>
                <w:color w:val="auto"/>
                <w:sz w:val="18"/>
              </w:rPr>
            </w:pPr>
          </w:p>
        </w:tc>
        <w:tc>
          <w:tcPr>
            <w:tcW w:w="4410" w:type="dxa"/>
            <w:gridSpan w:val="3"/>
            <w:tcBorders>
              <w:left w:val="thinThickThinSmallGap" w:sz="24" w:space="0" w:color="auto"/>
            </w:tcBorders>
            <w:shd w:val="clear" w:color="auto" w:fill="FFFFFF"/>
            <w:vAlign w:val="center"/>
          </w:tcPr>
          <w:p w:rsidR="009201DE" w:rsidRPr="00F64312" w:rsidRDefault="009201DE" w:rsidP="00180AC3">
            <w:pPr>
              <w:spacing w:line="180" w:lineRule="exact"/>
              <w:contextualSpacing/>
              <w:rPr>
                <w:rFonts w:cs="Calibri"/>
                <w:color w:val="auto"/>
                <w:sz w:val="18"/>
              </w:rPr>
            </w:pPr>
            <w:r w:rsidRPr="00F64312">
              <w:rPr>
                <w:color w:val="auto"/>
                <w:sz w:val="18"/>
              </w:rPr>
              <w:t xml:space="preserve">0% X </w:t>
            </w:r>
            <w:r>
              <w:rPr>
                <w:color w:val="auto"/>
                <w:sz w:val="18"/>
              </w:rPr>
              <w:t>3</w:t>
            </w:r>
            <w:r w:rsidRPr="00F64312">
              <w:rPr>
                <w:color w:val="auto"/>
                <w:sz w:val="18"/>
              </w:rPr>
              <w:t xml:space="preserve"> </w:t>
            </w:r>
            <w:r>
              <w:rPr>
                <w:color w:val="auto"/>
                <w:sz w:val="18"/>
              </w:rPr>
              <w:t>/ Not Service-</w:t>
            </w:r>
            <w:r w:rsidRPr="00F64312">
              <w:rPr>
                <w:color w:val="auto"/>
                <w:sz w:val="18"/>
              </w:rPr>
              <w:t xml:space="preserve">Connected x </w:t>
            </w:r>
            <w:r>
              <w:rPr>
                <w:color w:val="auto"/>
                <w:sz w:val="18"/>
              </w:rPr>
              <w:t>1</w:t>
            </w:r>
          </w:p>
        </w:tc>
        <w:tc>
          <w:tcPr>
            <w:tcW w:w="990" w:type="dxa"/>
            <w:shd w:val="clear" w:color="auto" w:fill="FFFFFF"/>
            <w:vAlign w:val="center"/>
          </w:tcPr>
          <w:p w:rsidR="009201DE" w:rsidRPr="00F64312" w:rsidRDefault="009201DE" w:rsidP="007314C3">
            <w:pPr>
              <w:spacing w:line="180" w:lineRule="exact"/>
              <w:contextualSpacing/>
              <w:rPr>
                <w:rFonts w:cs="Calibri"/>
                <w:color w:val="auto"/>
                <w:sz w:val="18"/>
              </w:rPr>
            </w:pPr>
            <w:r w:rsidRPr="00180AC3">
              <w:rPr>
                <w:color w:val="auto"/>
                <w:sz w:val="18"/>
              </w:rPr>
              <w:t>2005052</w:t>
            </w:r>
            <w:r w:rsidR="007314C3">
              <w:rPr>
                <w:color w:val="auto"/>
                <w:sz w:val="18"/>
              </w:rPr>
              <w:t>0</w:t>
            </w:r>
          </w:p>
        </w:tc>
      </w:tr>
      <w:tr w:rsidR="009201DE" w:rsidRPr="00F64312" w:rsidTr="00AC5522">
        <w:trPr>
          <w:trHeight w:val="124"/>
          <w:jc w:val="center"/>
        </w:trPr>
        <w:tc>
          <w:tcPr>
            <w:tcW w:w="3969" w:type="dxa"/>
            <w:gridSpan w:val="3"/>
            <w:tcBorders>
              <w:right w:val="thinThickThinSmallGap" w:sz="24" w:space="0" w:color="auto"/>
            </w:tcBorders>
            <w:shd w:val="clear" w:color="auto" w:fill="D9D9D9"/>
          </w:tcPr>
          <w:p w:rsidR="009201DE" w:rsidRPr="00F64312" w:rsidRDefault="009201DE" w:rsidP="00036F6C">
            <w:pPr>
              <w:spacing w:line="180" w:lineRule="exact"/>
              <w:contextualSpacing/>
              <w:rPr>
                <w:rFonts w:cs="Calibri"/>
                <w:b/>
                <w:color w:val="auto"/>
                <w:sz w:val="18"/>
              </w:rPr>
            </w:pPr>
            <w:r w:rsidRPr="00F64312">
              <w:rPr>
                <w:b/>
                <w:color w:val="auto"/>
                <w:sz w:val="18"/>
              </w:rPr>
              <w:t xml:space="preserve">Combined:  </w:t>
            </w:r>
            <w:r>
              <w:rPr>
                <w:b/>
                <w:color w:val="auto"/>
                <w:sz w:val="18"/>
              </w:rPr>
              <w:t>10</w:t>
            </w:r>
            <w:r w:rsidRPr="00F64312">
              <w:rPr>
                <w:b/>
                <w:color w:val="auto"/>
                <w:sz w:val="18"/>
              </w:rPr>
              <w:t>%</w:t>
            </w:r>
          </w:p>
        </w:tc>
        <w:tc>
          <w:tcPr>
            <w:tcW w:w="5400" w:type="dxa"/>
            <w:gridSpan w:val="4"/>
            <w:tcBorders>
              <w:left w:val="thinThickThinSmallGap" w:sz="24" w:space="0" w:color="auto"/>
            </w:tcBorders>
            <w:shd w:val="clear" w:color="auto" w:fill="D9D9D9"/>
          </w:tcPr>
          <w:p w:rsidR="009201DE" w:rsidRPr="00F64312" w:rsidRDefault="009201DE" w:rsidP="00180AC3">
            <w:pPr>
              <w:spacing w:line="180" w:lineRule="exact"/>
              <w:contextualSpacing/>
              <w:rPr>
                <w:rFonts w:cs="Calibri"/>
                <w:b/>
                <w:color w:val="auto"/>
                <w:sz w:val="18"/>
              </w:rPr>
            </w:pPr>
            <w:r w:rsidRPr="00F64312">
              <w:rPr>
                <w:b/>
                <w:color w:val="auto"/>
                <w:sz w:val="18"/>
              </w:rPr>
              <w:t xml:space="preserve">Combined:  </w:t>
            </w:r>
            <w:r>
              <w:rPr>
                <w:b/>
                <w:color w:val="auto"/>
                <w:sz w:val="18"/>
              </w:rPr>
              <w:t>50</w:t>
            </w:r>
            <w:r w:rsidRPr="00F64312">
              <w:rPr>
                <w:b/>
                <w:color w:val="auto"/>
                <w:sz w:val="18"/>
              </w:rPr>
              <w:t>%</w:t>
            </w:r>
            <w:r>
              <w:rPr>
                <w:b/>
                <w:color w:val="auto"/>
                <w:sz w:val="18"/>
              </w:rPr>
              <w:t>*</w:t>
            </w:r>
            <w:r w:rsidR="007410BD">
              <w:rPr>
                <w:b/>
                <w:color w:val="auto"/>
                <w:sz w:val="18"/>
              </w:rPr>
              <w:t>**</w:t>
            </w:r>
          </w:p>
        </w:tc>
      </w:tr>
    </w:tbl>
    <w:p w:rsidR="007410BD" w:rsidRPr="001C438A" w:rsidRDefault="007410BD" w:rsidP="007410BD">
      <w:pPr>
        <w:pBdr>
          <w:bottom w:val="single" w:sz="12" w:space="1" w:color="auto"/>
        </w:pBdr>
        <w:tabs>
          <w:tab w:val="left" w:pos="288"/>
          <w:tab w:val="left" w:pos="4752"/>
        </w:tabs>
        <w:spacing w:line="200" w:lineRule="exact"/>
        <w:jc w:val="both"/>
        <w:rPr>
          <w:color w:val="auto"/>
          <w:sz w:val="18"/>
          <w:szCs w:val="18"/>
        </w:rPr>
      </w:pPr>
      <w:r w:rsidRPr="001C438A">
        <w:rPr>
          <w:color w:val="auto"/>
          <w:sz w:val="18"/>
          <w:szCs w:val="18"/>
        </w:rPr>
        <w:t>*5299-5283 and 5271 both decreased to 10% effective 20071126.</w:t>
      </w:r>
    </w:p>
    <w:p w:rsidR="007410BD" w:rsidRPr="001C438A" w:rsidRDefault="007410BD" w:rsidP="007410BD">
      <w:pPr>
        <w:pBdr>
          <w:bottom w:val="single" w:sz="12" w:space="1" w:color="auto"/>
        </w:pBdr>
        <w:tabs>
          <w:tab w:val="left" w:pos="288"/>
          <w:tab w:val="left" w:pos="4752"/>
        </w:tabs>
        <w:spacing w:line="200" w:lineRule="exact"/>
        <w:jc w:val="both"/>
        <w:rPr>
          <w:color w:val="auto"/>
          <w:sz w:val="18"/>
          <w:szCs w:val="18"/>
        </w:rPr>
      </w:pPr>
      <w:r w:rsidRPr="001C438A">
        <w:rPr>
          <w:color w:val="auto"/>
          <w:sz w:val="18"/>
          <w:szCs w:val="18"/>
        </w:rPr>
        <w:t>**9440 increased to 30% effective 20071024 and changed to PTSD 9434 at 70% effective 20090709.</w:t>
      </w:r>
      <w:r w:rsidR="001C438A">
        <w:rPr>
          <w:color w:val="auto"/>
          <w:sz w:val="18"/>
          <w:szCs w:val="18"/>
        </w:rPr>
        <w:t xml:space="preserve"> </w:t>
      </w:r>
      <w:r w:rsidRPr="001C438A" w:rsidDel="00E15BCF">
        <w:rPr>
          <w:color w:val="auto"/>
          <w:sz w:val="18"/>
          <w:szCs w:val="18"/>
        </w:rPr>
        <w:t xml:space="preserve"> </w:t>
      </w:r>
      <w:r w:rsidRPr="001C438A">
        <w:rPr>
          <w:color w:val="auto"/>
          <w:sz w:val="18"/>
          <w:szCs w:val="18"/>
        </w:rPr>
        <w:t xml:space="preserve">(Code 9434 is Major Depressive Disorder; PTSD is code 9411 under </w:t>
      </w:r>
      <w:r w:rsidRPr="001C438A">
        <w:rPr>
          <w:rFonts w:eastAsia="Calibri" w:cs="Times New Roman"/>
          <w:color w:val="auto"/>
          <w:sz w:val="18"/>
          <w:szCs w:val="18"/>
        </w:rPr>
        <w:t>§</w:t>
      </w:r>
      <w:r w:rsidRPr="001C438A">
        <w:rPr>
          <w:color w:val="auto"/>
          <w:sz w:val="18"/>
          <w:szCs w:val="18"/>
        </w:rPr>
        <w:t xml:space="preserve">4.130). </w:t>
      </w:r>
    </w:p>
    <w:p w:rsidR="00F90376" w:rsidRPr="001C438A" w:rsidRDefault="007410BD" w:rsidP="00D47ECD">
      <w:pPr>
        <w:pBdr>
          <w:bottom w:val="single" w:sz="12" w:space="1" w:color="auto"/>
        </w:pBdr>
        <w:tabs>
          <w:tab w:val="left" w:pos="288"/>
          <w:tab w:val="left" w:pos="4752"/>
        </w:tabs>
        <w:spacing w:line="200" w:lineRule="exact"/>
        <w:jc w:val="both"/>
        <w:rPr>
          <w:color w:val="auto"/>
          <w:sz w:val="18"/>
          <w:szCs w:val="18"/>
        </w:rPr>
      </w:pPr>
      <w:r w:rsidRPr="001C438A">
        <w:rPr>
          <w:color w:val="auto"/>
          <w:sz w:val="18"/>
          <w:szCs w:val="18"/>
        </w:rPr>
        <w:t>***Increased to 60% effective 20071024 with increase of 9440 to 30% and increased to 90% effective 20090709 with change of 9440 to 9434 and increase to 70%.</w:t>
      </w:r>
    </w:p>
    <w:p w:rsidR="005842B8" w:rsidRPr="00F64312" w:rsidRDefault="005842B8" w:rsidP="00D47ECD">
      <w:pPr>
        <w:pBdr>
          <w:bottom w:val="single" w:sz="12" w:space="1" w:color="auto"/>
        </w:pBdr>
        <w:tabs>
          <w:tab w:val="left" w:pos="288"/>
          <w:tab w:val="left" w:pos="4752"/>
        </w:tabs>
        <w:spacing w:line="200" w:lineRule="exact"/>
        <w:jc w:val="both"/>
        <w:rPr>
          <w:color w:val="auto"/>
        </w:rPr>
      </w:pPr>
    </w:p>
    <w:p w:rsidR="00AD2379" w:rsidRPr="00F64312" w:rsidRDefault="00AD2379" w:rsidP="00165C7B">
      <w:pPr>
        <w:jc w:val="both"/>
        <w:rPr>
          <w:color w:val="auto"/>
        </w:rPr>
      </w:pPr>
    </w:p>
    <w:p w:rsidR="009B4E17" w:rsidRDefault="00AD2379" w:rsidP="009B4E17">
      <w:pPr>
        <w:tabs>
          <w:tab w:val="left" w:pos="288"/>
          <w:tab w:val="left" w:pos="4752"/>
        </w:tabs>
        <w:jc w:val="both"/>
        <w:rPr>
          <w:rFonts w:cs="Times New Roman"/>
          <w:color w:val="auto"/>
          <w:szCs w:val="24"/>
        </w:rPr>
      </w:pPr>
      <w:r w:rsidRPr="00F64312">
        <w:rPr>
          <w:color w:val="auto"/>
          <w:u w:val="single"/>
        </w:rPr>
        <w:t>ANALYSIS SUMMARY</w:t>
      </w:r>
      <w:r w:rsidRPr="00F64312">
        <w:rPr>
          <w:color w:val="auto"/>
        </w:rPr>
        <w:t>:</w:t>
      </w:r>
      <w:r w:rsidR="00896C01" w:rsidRPr="00F64312">
        <w:rPr>
          <w:color w:val="auto"/>
        </w:rPr>
        <w:t xml:space="preserve"> </w:t>
      </w:r>
      <w:r w:rsidRPr="00F64312">
        <w:rPr>
          <w:color w:val="auto"/>
        </w:rPr>
        <w:t xml:space="preserve"> </w:t>
      </w:r>
      <w:r w:rsidR="009B4E17">
        <w:rPr>
          <w:rFonts w:cs="Times New Roman"/>
          <w:color w:val="auto"/>
          <w:szCs w:val="24"/>
        </w:rPr>
        <w:t xml:space="preserve">The </w:t>
      </w:r>
      <w:r w:rsidR="000B0BEA">
        <w:rPr>
          <w:rFonts w:cs="Times New Roman"/>
          <w:color w:val="auto"/>
          <w:szCs w:val="24"/>
        </w:rPr>
        <w:t>Disability Evaluation System (</w:t>
      </w:r>
      <w:r w:rsidR="009B4E17">
        <w:rPr>
          <w:rFonts w:cs="Times New Roman"/>
          <w:color w:val="auto"/>
          <w:szCs w:val="24"/>
        </w:rPr>
        <w:t>DES) is responsible for maintaining a fit and vital fighting force.</w:t>
      </w:r>
      <w:r w:rsidR="00335830">
        <w:rPr>
          <w:rFonts w:cs="Times New Roman"/>
          <w:color w:val="auto"/>
          <w:szCs w:val="24"/>
        </w:rPr>
        <w:t xml:space="preserve"> </w:t>
      </w:r>
      <w:r w:rsidR="000B0BEA">
        <w:rPr>
          <w:rFonts w:cs="Times New Roman"/>
          <w:color w:val="auto"/>
          <w:szCs w:val="24"/>
        </w:rPr>
        <w:t xml:space="preserve"> While the </w:t>
      </w:r>
      <w:r w:rsidR="009B4E17">
        <w:rPr>
          <w:rFonts w:cs="Times New Roman"/>
          <w:color w:val="auto"/>
          <w:szCs w:val="24"/>
        </w:rPr>
        <w:t xml:space="preserve">DES considers all of the service member's medical conditions, compensation can only be offered for those medical conditions that cut short a service member’s career, and then only to the degree of severity present at the time of final disposition. </w:t>
      </w:r>
      <w:r w:rsidR="000B0BEA">
        <w:rPr>
          <w:rFonts w:cs="Times New Roman"/>
          <w:color w:val="auto"/>
          <w:szCs w:val="24"/>
        </w:rPr>
        <w:t xml:space="preserve"> The </w:t>
      </w:r>
      <w:r w:rsidR="009B4E17">
        <w:rPr>
          <w:rFonts w:cs="Times New Roman"/>
          <w:color w:val="auto"/>
          <w:szCs w:val="24"/>
        </w:rPr>
        <w:t>DES has neither the role nor the authority to compensate service members for anticipated future severity or potential complications of conditions resulting in medical separation nor for cond</w:t>
      </w:r>
      <w:r w:rsidR="000B0BEA">
        <w:rPr>
          <w:rFonts w:cs="Times New Roman"/>
          <w:color w:val="auto"/>
          <w:szCs w:val="24"/>
        </w:rPr>
        <w:t>itions determined to be service-</w:t>
      </w:r>
      <w:r w:rsidR="009B4E17">
        <w:rPr>
          <w:rFonts w:cs="Times New Roman"/>
          <w:color w:val="auto"/>
          <w:szCs w:val="24"/>
        </w:rPr>
        <w:t xml:space="preserve">connected by the </w:t>
      </w:r>
      <w:r w:rsidR="000B0BEA">
        <w:rPr>
          <w:rFonts w:cs="Times New Roman"/>
          <w:color w:val="auto"/>
          <w:szCs w:val="24"/>
        </w:rPr>
        <w:t>D</w:t>
      </w:r>
      <w:r w:rsidR="009B4E17">
        <w:rPr>
          <w:rFonts w:cs="Times New Roman"/>
          <w:color w:val="auto"/>
          <w:szCs w:val="24"/>
        </w:rPr>
        <w:t xml:space="preserve">VA but not determined to be unfitting by the PEB. </w:t>
      </w:r>
      <w:r w:rsidR="000B0BEA">
        <w:rPr>
          <w:rFonts w:cs="Times New Roman"/>
          <w:color w:val="auto"/>
          <w:szCs w:val="24"/>
        </w:rPr>
        <w:t xml:space="preserve"> </w:t>
      </w:r>
      <w:r w:rsidR="009B4E17">
        <w:rPr>
          <w:rFonts w:cs="Times New Roman"/>
          <w:color w:val="auto"/>
          <w:szCs w:val="24"/>
        </w:rPr>
        <w:t xml:space="preserve">However the </w:t>
      </w:r>
      <w:r w:rsidR="000B0BEA">
        <w:rPr>
          <w:rFonts w:cs="Times New Roman"/>
          <w:color w:val="auto"/>
          <w:szCs w:val="24"/>
        </w:rPr>
        <w:t>DVA</w:t>
      </w:r>
      <w:r w:rsidR="009B4E17">
        <w:rPr>
          <w:rFonts w:cs="Times New Roman"/>
          <w:color w:val="auto"/>
          <w:szCs w:val="24"/>
        </w:rPr>
        <w:t>, operating under a different set of laws (Title 38, United States Code), is empo</w:t>
      </w:r>
      <w:r w:rsidR="000B0BEA">
        <w:rPr>
          <w:rFonts w:cs="Times New Roman"/>
          <w:color w:val="auto"/>
          <w:szCs w:val="24"/>
        </w:rPr>
        <w:t>wered to compensate all service-</w:t>
      </w:r>
      <w:r w:rsidR="009B4E17">
        <w:rPr>
          <w:rFonts w:cs="Times New Roman"/>
          <w:color w:val="auto"/>
          <w:szCs w:val="24"/>
        </w:rPr>
        <w:t xml:space="preserve">connected conditions and to periodically re-evaluate said conditions for the purpose of adjusting the </w:t>
      </w:r>
      <w:r w:rsidR="000B0BEA">
        <w:rPr>
          <w:rFonts w:cs="Times New Roman"/>
          <w:color w:val="auto"/>
          <w:szCs w:val="24"/>
        </w:rPr>
        <w:t>V</w:t>
      </w:r>
      <w:r w:rsidR="009B4E17">
        <w:rPr>
          <w:rFonts w:cs="Times New Roman"/>
          <w:color w:val="auto"/>
          <w:szCs w:val="24"/>
        </w:rPr>
        <w:t xml:space="preserve">eteran’s disability rating should </w:t>
      </w:r>
      <w:r w:rsidR="000B0BEA">
        <w:rPr>
          <w:rFonts w:cs="Times New Roman"/>
          <w:color w:val="auto"/>
          <w:szCs w:val="24"/>
        </w:rPr>
        <w:t>the</w:t>
      </w:r>
      <w:r w:rsidR="009B4E17">
        <w:rPr>
          <w:rFonts w:cs="Times New Roman"/>
          <w:color w:val="auto"/>
          <w:szCs w:val="24"/>
        </w:rPr>
        <w:t xml:space="preserve"> degree of impairment vary over time. </w:t>
      </w:r>
      <w:r w:rsidR="000B0BEA">
        <w:rPr>
          <w:rFonts w:cs="Times New Roman"/>
          <w:color w:val="auto"/>
          <w:szCs w:val="24"/>
        </w:rPr>
        <w:t xml:space="preserve"> </w:t>
      </w:r>
      <w:r w:rsidR="009B4E17">
        <w:rPr>
          <w:rFonts w:cs="Times New Roman"/>
          <w:color w:val="auto"/>
          <w:szCs w:val="24"/>
        </w:rPr>
        <w:t>The Board’s role is confined to the review of medical records and all evidence at hand to assess the fairness of PEB rating determinations, compared to VASRD standards, based on severity at the time of separation.</w:t>
      </w:r>
      <w:r w:rsidR="0001544D">
        <w:rPr>
          <w:rFonts w:cs="Times New Roman"/>
          <w:color w:val="auto"/>
          <w:szCs w:val="24"/>
        </w:rPr>
        <w:t xml:space="preserve"> </w:t>
      </w:r>
      <w:r w:rsidR="000B0BEA">
        <w:rPr>
          <w:rFonts w:cs="Times New Roman"/>
          <w:color w:val="auto"/>
          <w:szCs w:val="24"/>
        </w:rPr>
        <w:t xml:space="preserve"> </w:t>
      </w:r>
      <w:r w:rsidR="009B4E17">
        <w:rPr>
          <w:rFonts w:cs="Times New Roman"/>
          <w:color w:val="auto"/>
          <w:szCs w:val="24"/>
        </w:rPr>
        <w:t xml:space="preserve">The Board utilizes </w:t>
      </w:r>
      <w:r w:rsidR="000B0BEA">
        <w:rPr>
          <w:rFonts w:cs="Times New Roman"/>
          <w:color w:val="auto"/>
          <w:szCs w:val="24"/>
        </w:rPr>
        <w:t>D</w:t>
      </w:r>
      <w:r w:rsidR="009B4E17">
        <w:rPr>
          <w:rFonts w:cs="Times New Roman"/>
          <w:color w:val="auto"/>
          <w:szCs w:val="24"/>
        </w:rPr>
        <w:t>VA evidence proximal to separation in arriving at its recommendations;</w:t>
      </w:r>
      <w:r w:rsidR="000B0BEA">
        <w:rPr>
          <w:rFonts w:cs="Times New Roman"/>
          <w:color w:val="auto"/>
          <w:szCs w:val="24"/>
        </w:rPr>
        <w:t xml:space="preserve"> and, DoDI 6040.44 defines a 12-</w:t>
      </w:r>
      <w:r w:rsidR="009B4E17">
        <w:rPr>
          <w:rFonts w:cs="Times New Roman"/>
          <w:color w:val="auto"/>
          <w:szCs w:val="24"/>
        </w:rPr>
        <w:t>month interval for special consideration to post-separation evidence.</w:t>
      </w:r>
      <w:r w:rsidR="0001544D">
        <w:rPr>
          <w:rFonts w:cs="Times New Roman"/>
          <w:color w:val="auto"/>
          <w:szCs w:val="24"/>
        </w:rPr>
        <w:t xml:space="preserve"> </w:t>
      </w:r>
      <w:r w:rsidR="000B0BEA">
        <w:rPr>
          <w:rFonts w:cs="Times New Roman"/>
          <w:color w:val="auto"/>
          <w:szCs w:val="24"/>
        </w:rPr>
        <w:t xml:space="preserve"> </w:t>
      </w:r>
      <w:r w:rsidR="009B4E17">
        <w:rPr>
          <w:rFonts w:cs="Times New Roman"/>
          <w:color w:val="auto"/>
          <w:szCs w:val="24"/>
        </w:rPr>
        <w:t>The Board’s authority as defined in DoDI 6044.40, however, resides in evaluating the fairness of DES fitness determinations and rating decisions for disability at the time of separation</w:t>
      </w:r>
      <w:r w:rsidR="002C4E34">
        <w:rPr>
          <w:rFonts w:cs="Times New Roman"/>
          <w:color w:val="auto"/>
          <w:szCs w:val="24"/>
        </w:rPr>
        <w:t>.</w:t>
      </w:r>
      <w:r w:rsidR="0001544D">
        <w:rPr>
          <w:rFonts w:cs="Times New Roman"/>
          <w:color w:val="auto"/>
          <w:szCs w:val="24"/>
        </w:rPr>
        <w:t xml:space="preserve"> </w:t>
      </w:r>
      <w:r w:rsidR="000B0BEA">
        <w:rPr>
          <w:rFonts w:cs="Times New Roman"/>
          <w:color w:val="auto"/>
          <w:szCs w:val="24"/>
        </w:rPr>
        <w:t xml:space="preserve"> </w:t>
      </w:r>
      <w:r w:rsidR="009B4E17">
        <w:rPr>
          <w:rFonts w:cs="Times New Roman"/>
          <w:color w:val="auto"/>
          <w:szCs w:val="24"/>
        </w:rPr>
        <w:t>Post-separation evidence</w:t>
      </w:r>
      <w:r w:rsidR="002C4E34">
        <w:rPr>
          <w:rFonts w:cs="Times New Roman"/>
          <w:color w:val="auto"/>
          <w:szCs w:val="24"/>
        </w:rPr>
        <w:t>,</w:t>
      </w:r>
      <w:r w:rsidR="009B4E17">
        <w:rPr>
          <w:rFonts w:cs="Times New Roman"/>
          <w:color w:val="auto"/>
          <w:szCs w:val="24"/>
        </w:rPr>
        <w:t xml:space="preserve"> therefore</w:t>
      </w:r>
      <w:r w:rsidR="002C4E34">
        <w:rPr>
          <w:rFonts w:cs="Times New Roman"/>
          <w:color w:val="auto"/>
          <w:szCs w:val="24"/>
        </w:rPr>
        <w:t>,</w:t>
      </w:r>
      <w:r w:rsidR="009B4E17">
        <w:rPr>
          <w:rFonts w:cs="Times New Roman"/>
          <w:color w:val="auto"/>
          <w:szCs w:val="24"/>
        </w:rPr>
        <w:t xml:space="preserve"> is probative only to the extent that it reasonably reflects the disability and fitness implications at the time of separation.</w:t>
      </w:r>
    </w:p>
    <w:p w:rsidR="009B4E17" w:rsidRDefault="009B4E17" w:rsidP="009B4E17">
      <w:pPr>
        <w:tabs>
          <w:tab w:val="left" w:pos="288"/>
          <w:tab w:val="left" w:pos="4752"/>
        </w:tabs>
        <w:jc w:val="both"/>
        <w:rPr>
          <w:rFonts w:cs="Times New Roman"/>
          <w:color w:val="auto"/>
          <w:szCs w:val="24"/>
        </w:rPr>
      </w:pPr>
    </w:p>
    <w:p w:rsidR="001C438A" w:rsidRDefault="00220FF3" w:rsidP="00EF0451">
      <w:pPr>
        <w:tabs>
          <w:tab w:val="left" w:pos="288"/>
          <w:tab w:val="left" w:pos="4752"/>
        </w:tabs>
        <w:jc w:val="both"/>
        <w:rPr>
          <w:color w:val="auto"/>
        </w:rPr>
      </w:pPr>
      <w:proofErr w:type="gramStart"/>
      <w:r w:rsidRPr="006949C4">
        <w:rPr>
          <w:color w:val="auto"/>
          <w:u w:val="single"/>
        </w:rPr>
        <w:t>Chronic L</w:t>
      </w:r>
      <w:r w:rsidR="00401974">
        <w:rPr>
          <w:color w:val="auto"/>
          <w:u w:val="single"/>
        </w:rPr>
        <w:t>eft</w:t>
      </w:r>
      <w:r w:rsidRPr="006949C4">
        <w:rPr>
          <w:color w:val="auto"/>
          <w:u w:val="single"/>
        </w:rPr>
        <w:t xml:space="preserve"> Foot Pain</w:t>
      </w:r>
      <w:r w:rsidR="00AD2379" w:rsidRPr="00F64312">
        <w:rPr>
          <w:color w:val="auto"/>
        </w:rPr>
        <w:t>.</w:t>
      </w:r>
      <w:proofErr w:type="gramEnd"/>
      <w:r w:rsidR="00335830">
        <w:rPr>
          <w:color w:val="auto"/>
        </w:rPr>
        <w:t xml:space="preserve"> </w:t>
      </w:r>
      <w:r w:rsidR="00AD2379" w:rsidRPr="00F64312">
        <w:rPr>
          <w:color w:val="auto"/>
        </w:rPr>
        <w:t xml:space="preserve"> </w:t>
      </w:r>
      <w:r w:rsidR="00C7424F" w:rsidRPr="000F2D4A">
        <w:rPr>
          <w:color w:val="auto"/>
        </w:rPr>
        <w:t>CI was in apparent good health until March 2001 when he tripped and rolled his right ankle while running for physical training</w:t>
      </w:r>
      <w:r w:rsidR="00FA5118">
        <w:rPr>
          <w:color w:val="auto"/>
        </w:rPr>
        <w:t>.</w:t>
      </w:r>
      <w:r w:rsidR="00335830">
        <w:rPr>
          <w:color w:val="auto"/>
        </w:rPr>
        <w:t xml:space="preserve"> </w:t>
      </w:r>
      <w:r w:rsidR="000B0BEA">
        <w:rPr>
          <w:color w:val="auto"/>
        </w:rPr>
        <w:t xml:space="preserve"> </w:t>
      </w:r>
      <w:r w:rsidR="00C7424F" w:rsidRPr="000F2D4A">
        <w:rPr>
          <w:color w:val="auto"/>
        </w:rPr>
        <w:t>Radiographs obtained at that time revealed a mild cortical</w:t>
      </w:r>
      <w:r w:rsidR="00401974">
        <w:rPr>
          <w:color w:val="auto"/>
        </w:rPr>
        <w:t xml:space="preserve"> (bone surface)</w:t>
      </w:r>
      <w:r w:rsidR="00C7424F" w:rsidRPr="000F2D4A">
        <w:rPr>
          <w:color w:val="auto"/>
        </w:rPr>
        <w:t xml:space="preserve"> deformity</w:t>
      </w:r>
      <w:r w:rsidR="00335830" w:rsidRPr="00335830">
        <w:rPr>
          <w:color w:val="auto"/>
        </w:rPr>
        <w:t xml:space="preserve"> </w:t>
      </w:r>
      <w:r w:rsidR="00335830" w:rsidRPr="000F2D4A">
        <w:rPr>
          <w:color w:val="auto"/>
        </w:rPr>
        <w:t>of the third metatarsal</w:t>
      </w:r>
      <w:r w:rsidR="00401974">
        <w:rPr>
          <w:color w:val="auto"/>
        </w:rPr>
        <w:t xml:space="preserve"> foot bone</w:t>
      </w:r>
      <w:r w:rsidR="00C7424F" w:rsidRPr="000F2D4A">
        <w:rPr>
          <w:color w:val="auto"/>
        </w:rPr>
        <w:t xml:space="preserve"> suggesting a </w:t>
      </w:r>
      <w:r w:rsidR="004E6F28" w:rsidRPr="000F2D4A">
        <w:rPr>
          <w:color w:val="auto"/>
        </w:rPr>
        <w:t>subacute</w:t>
      </w:r>
      <w:r w:rsidR="00C7424F" w:rsidRPr="000F2D4A">
        <w:rPr>
          <w:color w:val="auto"/>
        </w:rPr>
        <w:t>, healing stress fracture</w:t>
      </w:r>
      <w:r w:rsidR="000B0BEA">
        <w:rPr>
          <w:color w:val="auto"/>
        </w:rPr>
        <w:t xml:space="preserve"> (prior fracture). </w:t>
      </w:r>
      <w:r w:rsidR="00C7424F" w:rsidRPr="000F2D4A">
        <w:rPr>
          <w:color w:val="auto"/>
        </w:rPr>
        <w:t xml:space="preserve"> An incidental calcaneal (he</w:t>
      </w:r>
      <w:r w:rsidR="00BF0268">
        <w:rPr>
          <w:color w:val="auto"/>
        </w:rPr>
        <w:t>e</w:t>
      </w:r>
      <w:r w:rsidR="00C7424F" w:rsidRPr="000F2D4A">
        <w:rPr>
          <w:color w:val="auto"/>
        </w:rPr>
        <w:t>l bone) spur was also reported.</w:t>
      </w:r>
      <w:r w:rsidR="000B0BEA">
        <w:rPr>
          <w:color w:val="auto"/>
        </w:rPr>
        <w:t xml:space="preserve"> </w:t>
      </w:r>
      <w:r w:rsidR="00A64012">
        <w:rPr>
          <w:color w:val="auto"/>
        </w:rPr>
        <w:t xml:space="preserve"> </w:t>
      </w:r>
      <w:r w:rsidR="000B0BEA">
        <w:rPr>
          <w:color w:val="auto"/>
        </w:rPr>
        <w:t>Over the next 2</w:t>
      </w:r>
      <w:r w:rsidR="00C7424F" w:rsidRPr="000F2D4A">
        <w:rPr>
          <w:color w:val="auto"/>
        </w:rPr>
        <w:t xml:space="preserve"> years the CI developed chronic pain in his left foot</w:t>
      </w:r>
      <w:r w:rsidR="00D82381">
        <w:rPr>
          <w:color w:val="auto"/>
        </w:rPr>
        <w:t>.</w:t>
      </w:r>
      <w:r w:rsidR="000B0BEA">
        <w:rPr>
          <w:color w:val="auto"/>
        </w:rPr>
        <w:t xml:space="preserve"> </w:t>
      </w:r>
      <w:r w:rsidR="00335830">
        <w:rPr>
          <w:color w:val="auto"/>
        </w:rPr>
        <w:t xml:space="preserve"> </w:t>
      </w:r>
      <w:r w:rsidR="00D82381">
        <w:rPr>
          <w:color w:val="auto"/>
        </w:rPr>
        <w:t xml:space="preserve">On multiple podiatry and </w:t>
      </w:r>
      <w:r w:rsidR="00335830">
        <w:rPr>
          <w:color w:val="auto"/>
        </w:rPr>
        <w:t xml:space="preserve">physical therapy clinic </w:t>
      </w:r>
      <w:r w:rsidR="00D82381">
        <w:rPr>
          <w:color w:val="auto"/>
        </w:rPr>
        <w:t>visits both plantar</w:t>
      </w:r>
      <w:r w:rsidR="00D2394A">
        <w:rPr>
          <w:color w:val="auto"/>
        </w:rPr>
        <w:t xml:space="preserve"> </w:t>
      </w:r>
      <w:r w:rsidR="00335830">
        <w:rPr>
          <w:color w:val="auto"/>
        </w:rPr>
        <w:t>(bottom of foot)</w:t>
      </w:r>
      <w:r w:rsidR="00D82381">
        <w:rPr>
          <w:color w:val="auto"/>
        </w:rPr>
        <w:t xml:space="preserve"> fascial pain and he</w:t>
      </w:r>
      <w:r w:rsidR="00034086">
        <w:rPr>
          <w:color w:val="auto"/>
        </w:rPr>
        <w:t>e</w:t>
      </w:r>
      <w:r w:rsidR="00D82381">
        <w:rPr>
          <w:color w:val="auto"/>
        </w:rPr>
        <w:t xml:space="preserve">l </w:t>
      </w:r>
      <w:r w:rsidR="00D82381">
        <w:rPr>
          <w:color w:val="auto"/>
        </w:rPr>
        <w:lastRenderedPageBreak/>
        <w:t>pain were documented.</w:t>
      </w:r>
      <w:r w:rsidR="00335830">
        <w:rPr>
          <w:color w:val="auto"/>
        </w:rPr>
        <w:t xml:space="preserve"> </w:t>
      </w:r>
      <w:r w:rsidR="000B0BEA">
        <w:rPr>
          <w:color w:val="auto"/>
        </w:rPr>
        <w:t xml:space="preserve"> </w:t>
      </w:r>
      <w:r w:rsidR="006F1059">
        <w:rPr>
          <w:color w:val="auto"/>
        </w:rPr>
        <w:t>On the MEB examination</w:t>
      </w:r>
      <w:r w:rsidR="00385708" w:rsidRPr="000F2D4A">
        <w:rPr>
          <w:color w:val="auto"/>
        </w:rPr>
        <w:t xml:space="preserve"> </w:t>
      </w:r>
      <w:r w:rsidR="00D82381">
        <w:rPr>
          <w:color w:val="auto"/>
        </w:rPr>
        <w:t>obtained 5 months prior to separation</w:t>
      </w:r>
      <w:r w:rsidR="00EE7D06">
        <w:rPr>
          <w:color w:val="auto"/>
        </w:rPr>
        <w:t xml:space="preserve"> the CI complained of constant aching in his foot but rated pain as 6/10. </w:t>
      </w:r>
      <w:r w:rsidR="000B0BEA">
        <w:rPr>
          <w:color w:val="auto"/>
        </w:rPr>
        <w:t xml:space="preserve"> </w:t>
      </w:r>
      <w:r w:rsidR="00EE7D06">
        <w:rPr>
          <w:color w:val="auto"/>
        </w:rPr>
        <w:t>On examination,</w:t>
      </w:r>
      <w:r w:rsidR="00EE7D06" w:rsidRPr="00EE7D06">
        <w:rPr>
          <w:color w:val="auto"/>
        </w:rPr>
        <w:t xml:space="preserve"> </w:t>
      </w:r>
      <w:r w:rsidR="00EE7D06">
        <w:rPr>
          <w:color w:val="auto"/>
        </w:rPr>
        <w:t>the CI was noted to walk with a slight limp.</w:t>
      </w:r>
      <w:r w:rsidR="000B0BEA">
        <w:rPr>
          <w:color w:val="auto"/>
        </w:rPr>
        <w:t xml:space="preserve"> </w:t>
      </w:r>
      <w:r w:rsidR="0001544D">
        <w:rPr>
          <w:color w:val="auto"/>
        </w:rPr>
        <w:t xml:space="preserve"> </w:t>
      </w:r>
      <w:r w:rsidR="00EE7D06">
        <w:rPr>
          <w:color w:val="auto"/>
        </w:rPr>
        <w:t>T</w:t>
      </w:r>
      <w:r w:rsidR="00A95EE5">
        <w:rPr>
          <w:color w:val="auto"/>
        </w:rPr>
        <w:t xml:space="preserve">enderness to palpation of the plantar, medial and </w:t>
      </w:r>
      <w:r w:rsidR="00B22F0D">
        <w:rPr>
          <w:color w:val="auto"/>
        </w:rPr>
        <w:t>heel</w:t>
      </w:r>
      <w:r w:rsidR="00A95EE5">
        <w:rPr>
          <w:color w:val="auto"/>
        </w:rPr>
        <w:t xml:space="preserve"> areas</w:t>
      </w:r>
      <w:r w:rsidR="00335830">
        <w:rPr>
          <w:color w:val="auto"/>
        </w:rPr>
        <w:t xml:space="preserve"> of the left foot were recorded</w:t>
      </w:r>
      <w:r w:rsidR="00A95EE5">
        <w:rPr>
          <w:color w:val="auto"/>
        </w:rPr>
        <w:t>.</w:t>
      </w:r>
      <w:r w:rsidR="0001544D">
        <w:rPr>
          <w:color w:val="auto"/>
        </w:rPr>
        <w:t xml:space="preserve"> </w:t>
      </w:r>
      <w:r w:rsidR="000B0BEA">
        <w:rPr>
          <w:color w:val="auto"/>
        </w:rPr>
        <w:t xml:space="preserve"> </w:t>
      </w:r>
      <w:r w:rsidR="00A95EE5">
        <w:rPr>
          <w:color w:val="auto"/>
        </w:rPr>
        <w:t>Mild tenderness over the ankle joint</w:t>
      </w:r>
      <w:r w:rsidR="00EE7D06">
        <w:rPr>
          <w:color w:val="auto"/>
        </w:rPr>
        <w:t xml:space="preserve"> was also noted</w:t>
      </w:r>
      <w:r w:rsidR="00A95EE5">
        <w:rPr>
          <w:color w:val="auto"/>
        </w:rPr>
        <w:t xml:space="preserve">. </w:t>
      </w:r>
      <w:r w:rsidR="000B0BEA">
        <w:rPr>
          <w:color w:val="auto"/>
        </w:rPr>
        <w:t xml:space="preserve"> </w:t>
      </w:r>
      <w:r w:rsidR="00A95EE5">
        <w:rPr>
          <w:color w:val="auto"/>
        </w:rPr>
        <w:t>Sensation of the foo</w:t>
      </w:r>
      <w:r w:rsidR="006F1059">
        <w:rPr>
          <w:color w:val="auto"/>
        </w:rPr>
        <w:t>t</w:t>
      </w:r>
      <w:r w:rsidR="00A95EE5">
        <w:rPr>
          <w:color w:val="auto"/>
        </w:rPr>
        <w:t xml:space="preserve"> was normal. </w:t>
      </w:r>
      <w:r w:rsidR="000B0BEA">
        <w:rPr>
          <w:color w:val="auto"/>
        </w:rPr>
        <w:t xml:space="preserve"> </w:t>
      </w:r>
      <w:r w:rsidR="006F1059">
        <w:rPr>
          <w:color w:val="auto"/>
        </w:rPr>
        <w:t xml:space="preserve">Review of </w:t>
      </w:r>
      <w:r w:rsidR="00C574C1">
        <w:rPr>
          <w:color w:val="auto"/>
        </w:rPr>
        <w:t>X</w:t>
      </w:r>
      <w:r w:rsidR="006F1059">
        <w:rPr>
          <w:color w:val="auto"/>
        </w:rPr>
        <w:t xml:space="preserve">-rays obtained </w:t>
      </w:r>
      <w:r w:rsidR="000B0BEA">
        <w:rPr>
          <w:color w:val="auto"/>
        </w:rPr>
        <w:t>3</w:t>
      </w:r>
      <w:r w:rsidR="006F1059">
        <w:rPr>
          <w:color w:val="auto"/>
        </w:rPr>
        <w:t xml:space="preserve"> months prior revealed </w:t>
      </w:r>
      <w:r w:rsidR="001B1986">
        <w:rPr>
          <w:color w:val="auto"/>
        </w:rPr>
        <w:t xml:space="preserve">a prominent left </w:t>
      </w:r>
      <w:r w:rsidR="00260797">
        <w:rPr>
          <w:color w:val="auto"/>
        </w:rPr>
        <w:t>he</w:t>
      </w:r>
      <w:r w:rsidR="00BF0268">
        <w:rPr>
          <w:color w:val="auto"/>
        </w:rPr>
        <w:t>e</w:t>
      </w:r>
      <w:r w:rsidR="00260797">
        <w:rPr>
          <w:color w:val="auto"/>
        </w:rPr>
        <w:t>l</w:t>
      </w:r>
      <w:r w:rsidR="001B1986">
        <w:rPr>
          <w:color w:val="auto"/>
        </w:rPr>
        <w:t xml:space="preserve"> spur and the previously reported cortical thickening in the second and third metatarsals</w:t>
      </w:r>
      <w:r w:rsidR="00335830">
        <w:rPr>
          <w:color w:val="auto"/>
        </w:rPr>
        <w:t xml:space="preserve"> described as</w:t>
      </w:r>
      <w:r w:rsidR="001B1986">
        <w:rPr>
          <w:color w:val="auto"/>
        </w:rPr>
        <w:t xml:space="preserve"> stable and probably normal.</w:t>
      </w:r>
      <w:r w:rsidR="000B0BEA">
        <w:rPr>
          <w:color w:val="auto"/>
        </w:rPr>
        <w:t xml:space="preserve"> </w:t>
      </w:r>
      <w:r w:rsidR="0001544D">
        <w:rPr>
          <w:color w:val="auto"/>
        </w:rPr>
        <w:t xml:space="preserve"> </w:t>
      </w:r>
      <w:r w:rsidR="00F27CEE">
        <w:rPr>
          <w:color w:val="auto"/>
        </w:rPr>
        <w:t xml:space="preserve"> On the </w:t>
      </w:r>
      <w:r w:rsidR="002A49DF">
        <w:rPr>
          <w:color w:val="auto"/>
        </w:rPr>
        <w:t xml:space="preserve">VA </w:t>
      </w:r>
      <w:r w:rsidR="00F27CEE">
        <w:rPr>
          <w:color w:val="auto"/>
        </w:rPr>
        <w:t>Compensation and Pension exam (C&amp;P)</w:t>
      </w:r>
      <w:r w:rsidR="000B0BEA">
        <w:rPr>
          <w:color w:val="auto"/>
        </w:rPr>
        <w:t>,</w:t>
      </w:r>
      <w:r w:rsidR="00F27CEE">
        <w:rPr>
          <w:color w:val="auto"/>
        </w:rPr>
        <w:t xml:space="preserve"> </w:t>
      </w:r>
      <w:r w:rsidR="00C574C1">
        <w:rPr>
          <w:color w:val="auto"/>
        </w:rPr>
        <w:t xml:space="preserve">performed </w:t>
      </w:r>
      <w:r w:rsidR="000B0BEA">
        <w:rPr>
          <w:color w:val="auto"/>
        </w:rPr>
        <w:t>a</w:t>
      </w:r>
      <w:r w:rsidR="00F27CEE">
        <w:rPr>
          <w:color w:val="auto"/>
        </w:rPr>
        <w:t xml:space="preserve"> month prior to separation, CI reported </w:t>
      </w:r>
      <w:r w:rsidR="0052402E">
        <w:rPr>
          <w:color w:val="auto"/>
        </w:rPr>
        <w:t>inability to walk for more than 10 minutes</w:t>
      </w:r>
      <w:r w:rsidR="00E404D1" w:rsidRPr="00E404D1">
        <w:rPr>
          <w:color w:val="auto"/>
        </w:rPr>
        <w:t xml:space="preserve"> </w:t>
      </w:r>
      <w:r w:rsidR="00E404D1">
        <w:rPr>
          <w:color w:val="auto"/>
        </w:rPr>
        <w:t>without a walking boot</w:t>
      </w:r>
      <w:r w:rsidR="0052402E">
        <w:rPr>
          <w:color w:val="auto"/>
        </w:rPr>
        <w:t xml:space="preserve"> due to</w:t>
      </w:r>
      <w:r w:rsidR="00EE7D06">
        <w:rPr>
          <w:color w:val="auto"/>
        </w:rPr>
        <w:t xml:space="preserve"> </w:t>
      </w:r>
      <w:r w:rsidR="0052402E">
        <w:rPr>
          <w:color w:val="auto"/>
        </w:rPr>
        <w:t>pain</w:t>
      </w:r>
      <w:r w:rsidR="00EE7D06">
        <w:rPr>
          <w:color w:val="auto"/>
        </w:rPr>
        <w:t xml:space="preserve">, but noted wearing the boot most of the time. </w:t>
      </w:r>
      <w:r w:rsidR="000B0BEA">
        <w:rPr>
          <w:color w:val="auto"/>
        </w:rPr>
        <w:t xml:space="preserve"> </w:t>
      </w:r>
      <w:r w:rsidR="0052402E">
        <w:rPr>
          <w:color w:val="auto"/>
        </w:rPr>
        <w:t>He use</w:t>
      </w:r>
      <w:r w:rsidR="004428A3">
        <w:rPr>
          <w:color w:val="auto"/>
        </w:rPr>
        <w:t>d</w:t>
      </w:r>
      <w:r w:rsidR="0052402E">
        <w:rPr>
          <w:color w:val="auto"/>
        </w:rPr>
        <w:t xml:space="preserve"> no cane for support</w:t>
      </w:r>
      <w:r w:rsidR="00EA6CF6">
        <w:rPr>
          <w:color w:val="auto"/>
        </w:rPr>
        <w:t xml:space="preserve"> but </w:t>
      </w:r>
      <w:r w:rsidR="002A49DF">
        <w:rPr>
          <w:color w:val="auto"/>
        </w:rPr>
        <w:t xml:space="preserve">was </w:t>
      </w:r>
      <w:r w:rsidR="00EA6CF6">
        <w:rPr>
          <w:color w:val="auto"/>
        </w:rPr>
        <w:t>taking narcotic medication up to four times daily.</w:t>
      </w:r>
      <w:r w:rsidR="000B0BEA">
        <w:rPr>
          <w:color w:val="auto"/>
        </w:rPr>
        <w:t xml:space="preserve"> </w:t>
      </w:r>
      <w:r w:rsidR="00A64012">
        <w:rPr>
          <w:color w:val="auto"/>
        </w:rPr>
        <w:t xml:space="preserve"> </w:t>
      </w:r>
      <w:r w:rsidR="003D4FE6">
        <w:rPr>
          <w:color w:val="auto"/>
        </w:rPr>
        <w:t xml:space="preserve">He reported his usual occupation and daily activities </w:t>
      </w:r>
      <w:r w:rsidR="004428A3">
        <w:rPr>
          <w:color w:val="auto"/>
        </w:rPr>
        <w:t>were</w:t>
      </w:r>
      <w:r w:rsidR="003D4FE6">
        <w:rPr>
          <w:color w:val="auto"/>
        </w:rPr>
        <w:t xml:space="preserve"> limited in that he </w:t>
      </w:r>
      <w:r w:rsidR="002A49DF">
        <w:rPr>
          <w:color w:val="auto"/>
        </w:rPr>
        <w:t xml:space="preserve">was </w:t>
      </w:r>
      <w:r w:rsidR="003D4FE6">
        <w:rPr>
          <w:color w:val="auto"/>
        </w:rPr>
        <w:t xml:space="preserve">not able to walk more than </w:t>
      </w:r>
      <w:r w:rsidR="000B0BEA">
        <w:rPr>
          <w:color w:val="auto"/>
        </w:rPr>
        <w:t>10</w:t>
      </w:r>
      <w:r w:rsidR="003D4FE6">
        <w:rPr>
          <w:color w:val="auto"/>
        </w:rPr>
        <w:t xml:space="preserve"> minute</w:t>
      </w:r>
      <w:r w:rsidR="00AD54FE">
        <w:rPr>
          <w:color w:val="auto"/>
        </w:rPr>
        <w:t>s</w:t>
      </w:r>
      <w:r w:rsidR="003D4FE6">
        <w:rPr>
          <w:color w:val="auto"/>
        </w:rPr>
        <w:t xml:space="preserve">. </w:t>
      </w:r>
      <w:r w:rsidR="000B0BEA">
        <w:rPr>
          <w:color w:val="auto"/>
        </w:rPr>
        <w:t xml:space="preserve"> </w:t>
      </w:r>
      <w:r w:rsidR="0052402E">
        <w:rPr>
          <w:color w:val="auto"/>
        </w:rPr>
        <w:t xml:space="preserve">CI was receiving no treatment other than the walking boot and </w:t>
      </w:r>
      <w:r w:rsidR="004E6F28">
        <w:rPr>
          <w:color w:val="auto"/>
        </w:rPr>
        <w:t>this medication.</w:t>
      </w:r>
      <w:r w:rsidR="0001544D">
        <w:rPr>
          <w:color w:val="auto"/>
        </w:rPr>
        <w:t xml:space="preserve"> </w:t>
      </w:r>
      <w:r w:rsidR="000B0BEA">
        <w:rPr>
          <w:color w:val="auto"/>
        </w:rPr>
        <w:t xml:space="preserve"> </w:t>
      </w:r>
      <w:r w:rsidR="00EE7D06">
        <w:rPr>
          <w:color w:val="auto"/>
        </w:rPr>
        <w:t>On examination</w:t>
      </w:r>
      <w:r w:rsidR="00EA6CF6">
        <w:rPr>
          <w:color w:val="auto"/>
        </w:rPr>
        <w:t xml:space="preserve"> gait was abnormal as most of weight bearing was transferred to the right leg.</w:t>
      </w:r>
      <w:r w:rsidR="0052402E">
        <w:rPr>
          <w:color w:val="auto"/>
        </w:rPr>
        <w:t xml:space="preserve"> </w:t>
      </w:r>
      <w:r w:rsidR="000B0BEA">
        <w:rPr>
          <w:color w:val="auto"/>
        </w:rPr>
        <w:t xml:space="preserve"> </w:t>
      </w:r>
      <w:r w:rsidR="001C438A">
        <w:rPr>
          <w:color w:val="auto"/>
        </w:rPr>
        <w:t xml:space="preserve">The </w:t>
      </w:r>
      <w:r w:rsidR="0090077F">
        <w:rPr>
          <w:color w:val="auto"/>
        </w:rPr>
        <w:t>CI was unable to walk on heels or toes secondary to pain.</w:t>
      </w:r>
      <w:r w:rsidR="004428A3">
        <w:rPr>
          <w:color w:val="auto"/>
        </w:rPr>
        <w:t xml:space="preserve"> </w:t>
      </w:r>
      <w:r w:rsidR="000B0BEA">
        <w:rPr>
          <w:color w:val="auto"/>
        </w:rPr>
        <w:t xml:space="preserve"> </w:t>
      </w:r>
      <w:r w:rsidR="001C438A">
        <w:rPr>
          <w:color w:val="auto"/>
        </w:rPr>
        <w:t xml:space="preserve">The </w:t>
      </w:r>
      <w:r w:rsidR="00E62CC0">
        <w:rPr>
          <w:color w:val="auto"/>
        </w:rPr>
        <w:t>CI was wearing no brace at the time.</w:t>
      </w:r>
      <w:r w:rsidR="0001544D">
        <w:rPr>
          <w:color w:val="auto"/>
        </w:rPr>
        <w:t xml:space="preserve"> </w:t>
      </w:r>
      <w:r w:rsidR="000B0BEA">
        <w:rPr>
          <w:color w:val="auto"/>
        </w:rPr>
        <w:t xml:space="preserve"> </w:t>
      </w:r>
      <w:r w:rsidR="00EA6CF6">
        <w:rPr>
          <w:color w:val="auto"/>
        </w:rPr>
        <w:t>Point tenderness over the third metatarsal was present.</w:t>
      </w:r>
      <w:r w:rsidR="0001544D">
        <w:rPr>
          <w:color w:val="auto"/>
        </w:rPr>
        <w:t xml:space="preserve"> </w:t>
      </w:r>
      <w:r w:rsidR="000B0BEA">
        <w:rPr>
          <w:color w:val="auto"/>
        </w:rPr>
        <w:t xml:space="preserve"> </w:t>
      </w:r>
      <w:r w:rsidR="0090077F">
        <w:rPr>
          <w:color w:val="auto"/>
        </w:rPr>
        <w:t>No instability of the foot was recorded.</w:t>
      </w:r>
      <w:r w:rsidR="00E404D1">
        <w:rPr>
          <w:color w:val="auto"/>
        </w:rPr>
        <w:t xml:space="preserve"> </w:t>
      </w:r>
      <w:r w:rsidR="00EA6CF6">
        <w:rPr>
          <w:color w:val="auto"/>
        </w:rPr>
        <w:t xml:space="preserve"> </w:t>
      </w:r>
    </w:p>
    <w:p w:rsidR="001C438A" w:rsidRDefault="001C438A" w:rsidP="00EF0451">
      <w:pPr>
        <w:tabs>
          <w:tab w:val="left" w:pos="288"/>
          <w:tab w:val="left" w:pos="4752"/>
        </w:tabs>
        <w:jc w:val="both"/>
        <w:rPr>
          <w:color w:val="auto"/>
        </w:rPr>
      </w:pPr>
    </w:p>
    <w:p w:rsidR="001C438A" w:rsidRDefault="00F45E6F" w:rsidP="00EF0451">
      <w:pPr>
        <w:tabs>
          <w:tab w:val="left" w:pos="288"/>
          <w:tab w:val="left" w:pos="4752"/>
        </w:tabs>
        <w:jc w:val="both"/>
        <w:rPr>
          <w:rFonts w:cs="Times New Roman"/>
          <w:color w:val="auto"/>
        </w:rPr>
      </w:pPr>
      <w:r>
        <w:rPr>
          <w:rFonts w:cs="Times New Roman"/>
          <w:color w:val="auto"/>
        </w:rPr>
        <w:t>The PEB</w:t>
      </w:r>
      <w:r w:rsidR="00635C03" w:rsidRPr="00F64312">
        <w:rPr>
          <w:rFonts w:cs="Times New Roman"/>
          <w:color w:val="auto"/>
        </w:rPr>
        <w:t xml:space="preserve"> </w:t>
      </w:r>
      <w:r w:rsidR="00F02BB3">
        <w:rPr>
          <w:rFonts w:cs="Times New Roman"/>
          <w:color w:val="auto"/>
        </w:rPr>
        <w:t>adjudicated</w:t>
      </w:r>
      <w:r>
        <w:rPr>
          <w:rFonts w:cs="Times New Roman"/>
          <w:color w:val="auto"/>
        </w:rPr>
        <w:t xml:space="preserve"> the foot condition as chronic foot pain secondary to stress fractures and plantar fasciitis </w:t>
      </w:r>
      <w:r w:rsidR="00993E8B">
        <w:rPr>
          <w:rFonts w:cs="Times New Roman"/>
          <w:color w:val="auto"/>
        </w:rPr>
        <w:t>under code</w:t>
      </w:r>
      <w:r w:rsidR="00635C03" w:rsidRPr="00F64312">
        <w:rPr>
          <w:rFonts w:cs="Times New Roman"/>
          <w:color w:val="auto"/>
        </w:rPr>
        <w:t xml:space="preserve"> </w:t>
      </w:r>
      <w:r>
        <w:rPr>
          <w:rFonts w:cs="Times New Roman"/>
          <w:color w:val="auto"/>
        </w:rPr>
        <w:t>5279</w:t>
      </w:r>
      <w:r w:rsidR="00A154D8">
        <w:rPr>
          <w:rFonts w:cs="Times New Roman"/>
          <w:color w:val="auto"/>
        </w:rPr>
        <w:t xml:space="preserve"> </w:t>
      </w:r>
      <w:proofErr w:type="spellStart"/>
      <w:r w:rsidR="000B0BEA">
        <w:rPr>
          <w:rFonts w:cs="Times New Roman"/>
          <w:color w:val="auto"/>
        </w:rPr>
        <w:t>m</w:t>
      </w:r>
      <w:r>
        <w:rPr>
          <w:rFonts w:cs="Times New Roman"/>
          <w:color w:val="auto"/>
        </w:rPr>
        <w:t>etatarsalgia</w:t>
      </w:r>
      <w:proofErr w:type="spellEnd"/>
      <w:r w:rsidR="00F02BB3">
        <w:rPr>
          <w:rFonts w:cs="Times New Roman"/>
          <w:color w:val="auto"/>
        </w:rPr>
        <w:t xml:space="preserve"> a</w:t>
      </w:r>
      <w:r w:rsidR="00A64012">
        <w:rPr>
          <w:rFonts w:cs="Times New Roman"/>
          <w:color w:val="auto"/>
        </w:rPr>
        <w:t>t</w:t>
      </w:r>
      <w:r w:rsidR="00F02BB3">
        <w:rPr>
          <w:rFonts w:cs="Times New Roman"/>
          <w:color w:val="auto"/>
        </w:rPr>
        <w:t xml:space="preserve"> </w:t>
      </w:r>
      <w:r>
        <w:rPr>
          <w:rFonts w:cs="Times New Roman"/>
          <w:color w:val="auto"/>
        </w:rPr>
        <w:t>10 %</w:t>
      </w:r>
      <w:r w:rsidR="00923E4C">
        <w:rPr>
          <w:rFonts w:cs="Times New Roman"/>
          <w:color w:val="auto"/>
        </w:rPr>
        <w:t xml:space="preserve"> </w:t>
      </w:r>
      <w:r w:rsidR="002255F6">
        <w:rPr>
          <w:rFonts w:cs="Times New Roman"/>
          <w:color w:val="auto"/>
        </w:rPr>
        <w:t xml:space="preserve">disability </w:t>
      </w:r>
      <w:r w:rsidR="00F02BB3">
        <w:rPr>
          <w:rFonts w:cs="Times New Roman"/>
          <w:color w:val="auto"/>
        </w:rPr>
        <w:t>rating,</w:t>
      </w:r>
      <w:r>
        <w:rPr>
          <w:rFonts w:cs="Times New Roman"/>
          <w:color w:val="auto"/>
        </w:rPr>
        <w:t xml:space="preserve"> the </w:t>
      </w:r>
      <w:r w:rsidR="00EA6CF6">
        <w:rPr>
          <w:rFonts w:cs="Times New Roman"/>
          <w:color w:val="auto"/>
        </w:rPr>
        <w:t>only</w:t>
      </w:r>
      <w:r>
        <w:rPr>
          <w:rFonts w:cs="Times New Roman"/>
          <w:color w:val="auto"/>
        </w:rPr>
        <w:t xml:space="preserve"> rating</w:t>
      </w:r>
      <w:r w:rsidR="00F02BB3">
        <w:rPr>
          <w:rFonts w:cs="Times New Roman"/>
          <w:color w:val="auto"/>
        </w:rPr>
        <w:t xml:space="preserve"> under</w:t>
      </w:r>
      <w:r w:rsidR="004E6F28">
        <w:rPr>
          <w:rFonts w:cs="Times New Roman"/>
          <w:color w:val="auto"/>
        </w:rPr>
        <w:t xml:space="preserve"> </w:t>
      </w:r>
      <w:r>
        <w:rPr>
          <w:rFonts w:cs="Times New Roman"/>
          <w:color w:val="auto"/>
        </w:rPr>
        <w:t>this code</w:t>
      </w:r>
      <w:r w:rsidR="00E404D1">
        <w:rPr>
          <w:rFonts w:cs="Times New Roman"/>
          <w:color w:val="auto"/>
        </w:rPr>
        <w:t>.</w:t>
      </w:r>
      <w:r w:rsidR="000B0BEA">
        <w:rPr>
          <w:rFonts w:cs="Times New Roman"/>
          <w:color w:val="auto"/>
        </w:rPr>
        <w:t xml:space="preserve"> </w:t>
      </w:r>
      <w:r w:rsidR="00E404D1">
        <w:rPr>
          <w:rFonts w:cs="Times New Roman"/>
          <w:color w:val="auto"/>
        </w:rPr>
        <w:t xml:space="preserve"> </w:t>
      </w:r>
      <w:r w:rsidR="00993E8B">
        <w:rPr>
          <w:rFonts w:cs="Times New Roman"/>
          <w:color w:val="auto"/>
        </w:rPr>
        <w:t>The PEB noted that these conditions could not be rated separately due to pyramiding.</w:t>
      </w:r>
      <w:r w:rsidR="004440AD">
        <w:rPr>
          <w:rFonts w:cs="Times New Roman"/>
          <w:color w:val="auto"/>
        </w:rPr>
        <w:t xml:space="preserve"> </w:t>
      </w:r>
      <w:r w:rsidR="000B0BEA">
        <w:rPr>
          <w:rFonts w:cs="Times New Roman"/>
          <w:color w:val="auto"/>
        </w:rPr>
        <w:t xml:space="preserve"> </w:t>
      </w:r>
      <w:r w:rsidR="00923E4C">
        <w:rPr>
          <w:rFonts w:cs="Times New Roman"/>
          <w:color w:val="auto"/>
        </w:rPr>
        <w:t xml:space="preserve">The PEB reasoned that chronic pain without significant loss of ankle motion but with slight limp of gait was </w:t>
      </w:r>
      <w:r w:rsidR="00715D06">
        <w:rPr>
          <w:rFonts w:cs="Times New Roman"/>
          <w:color w:val="auto"/>
        </w:rPr>
        <w:t>consistent</w:t>
      </w:r>
      <w:r w:rsidR="00923E4C">
        <w:rPr>
          <w:rFonts w:cs="Times New Roman"/>
          <w:color w:val="auto"/>
        </w:rPr>
        <w:t xml:space="preserve"> with th</w:t>
      </w:r>
      <w:r w:rsidR="00715D06">
        <w:rPr>
          <w:rFonts w:cs="Times New Roman"/>
          <w:color w:val="auto"/>
        </w:rPr>
        <w:t>is</w:t>
      </w:r>
      <w:r w:rsidR="00923E4C">
        <w:rPr>
          <w:rFonts w:cs="Times New Roman"/>
          <w:color w:val="auto"/>
        </w:rPr>
        <w:t xml:space="preserve"> moderate disability rating. </w:t>
      </w:r>
      <w:r w:rsidR="000B0BEA">
        <w:rPr>
          <w:rFonts w:cs="Times New Roman"/>
          <w:color w:val="auto"/>
        </w:rPr>
        <w:t xml:space="preserve"> </w:t>
      </w:r>
      <w:r w:rsidR="00993E8B">
        <w:rPr>
          <w:rFonts w:cs="Times New Roman"/>
          <w:color w:val="auto"/>
        </w:rPr>
        <w:t xml:space="preserve">The VA rated the painful foot condition under code </w:t>
      </w:r>
      <w:r w:rsidR="00F02BB3">
        <w:rPr>
          <w:rFonts w:cs="Times New Roman"/>
          <w:color w:val="auto"/>
        </w:rPr>
        <w:t>5299-5</w:t>
      </w:r>
      <w:r w:rsidR="00EA6CF6">
        <w:rPr>
          <w:rFonts w:cs="Times New Roman"/>
          <w:color w:val="auto"/>
        </w:rPr>
        <w:t>28</w:t>
      </w:r>
      <w:r w:rsidR="00A154D8">
        <w:rPr>
          <w:rFonts w:cs="Times New Roman"/>
          <w:color w:val="auto"/>
        </w:rPr>
        <w:t xml:space="preserve">3 </w:t>
      </w:r>
      <w:r w:rsidR="00993E8B">
        <w:rPr>
          <w:rFonts w:cs="Times New Roman"/>
          <w:color w:val="auto"/>
        </w:rPr>
        <w:t xml:space="preserve">analogous to </w:t>
      </w:r>
      <w:r w:rsidR="000B0BEA">
        <w:rPr>
          <w:rFonts w:cs="Times New Roman"/>
          <w:color w:val="auto"/>
        </w:rPr>
        <w:t>m</w:t>
      </w:r>
      <w:r w:rsidR="00A154D8">
        <w:rPr>
          <w:rFonts w:cs="Times New Roman"/>
          <w:color w:val="auto"/>
        </w:rPr>
        <w:t>etatarsal bones, malunion of</w:t>
      </w:r>
      <w:r w:rsidR="00F02BB3">
        <w:rPr>
          <w:rFonts w:cs="Times New Roman"/>
          <w:color w:val="auto"/>
        </w:rPr>
        <w:t xml:space="preserve"> as moderately severe with a 20% disability rating citing limitations</w:t>
      </w:r>
      <w:r w:rsidR="004E6F28">
        <w:rPr>
          <w:rFonts w:cs="Times New Roman"/>
          <w:color w:val="auto"/>
        </w:rPr>
        <w:t xml:space="preserve"> </w:t>
      </w:r>
      <w:r w:rsidR="00FC4A5A">
        <w:rPr>
          <w:rFonts w:cs="Times New Roman"/>
          <w:color w:val="auto"/>
        </w:rPr>
        <w:t>by pain</w:t>
      </w:r>
      <w:r w:rsidR="000209B0">
        <w:rPr>
          <w:rFonts w:cs="Times New Roman"/>
          <w:color w:val="auto"/>
        </w:rPr>
        <w:t xml:space="preserve"> of </w:t>
      </w:r>
      <w:r w:rsidR="000B0BEA">
        <w:rPr>
          <w:rFonts w:cs="Times New Roman"/>
          <w:color w:val="auto"/>
        </w:rPr>
        <w:t>range-of-</w:t>
      </w:r>
      <w:r w:rsidR="00E62CC0">
        <w:rPr>
          <w:rFonts w:cs="Times New Roman"/>
          <w:color w:val="auto"/>
        </w:rPr>
        <w:t xml:space="preserve">motion </w:t>
      </w:r>
      <w:r w:rsidR="000B0BEA">
        <w:rPr>
          <w:rFonts w:cs="Times New Roman"/>
          <w:color w:val="auto"/>
        </w:rPr>
        <w:t xml:space="preserve">(ROM) </w:t>
      </w:r>
      <w:r w:rsidR="000209B0">
        <w:rPr>
          <w:rFonts w:cs="Times New Roman"/>
          <w:color w:val="auto"/>
        </w:rPr>
        <w:t xml:space="preserve">of the ankle </w:t>
      </w:r>
      <w:r w:rsidR="00E62CC0">
        <w:rPr>
          <w:rFonts w:cs="Times New Roman"/>
          <w:color w:val="auto"/>
        </w:rPr>
        <w:t xml:space="preserve">of </w:t>
      </w:r>
      <w:r w:rsidR="0051498A">
        <w:rPr>
          <w:rFonts w:cs="Times New Roman"/>
          <w:color w:val="auto"/>
        </w:rPr>
        <w:t>dorsiflexion</w:t>
      </w:r>
      <w:r w:rsidR="00E62CC0">
        <w:rPr>
          <w:rFonts w:cs="Times New Roman"/>
          <w:color w:val="auto"/>
        </w:rPr>
        <w:t xml:space="preserve"> to</w:t>
      </w:r>
      <w:r w:rsidR="000209B0">
        <w:rPr>
          <w:rFonts w:cs="Times New Roman"/>
          <w:color w:val="auto"/>
        </w:rPr>
        <w:t xml:space="preserve"> 10 degrees</w:t>
      </w:r>
      <w:r w:rsidR="00E62CC0">
        <w:rPr>
          <w:rFonts w:cs="Times New Roman"/>
          <w:color w:val="auto"/>
        </w:rPr>
        <w:t xml:space="preserve"> </w:t>
      </w:r>
      <w:r w:rsidR="000209B0">
        <w:rPr>
          <w:rFonts w:cs="Times New Roman"/>
          <w:color w:val="auto"/>
        </w:rPr>
        <w:t>(normal 0 to 20 degrees) and plantar flexion to 20 degrees (normal 0 to 45 degrees).</w:t>
      </w:r>
      <w:r w:rsidR="0001544D">
        <w:rPr>
          <w:rFonts w:cs="Times New Roman"/>
          <w:color w:val="auto"/>
        </w:rPr>
        <w:t xml:space="preserve"> </w:t>
      </w:r>
      <w:r w:rsidR="00E62CC0">
        <w:rPr>
          <w:rFonts w:cs="Times New Roman"/>
          <w:color w:val="auto"/>
        </w:rPr>
        <w:t xml:space="preserve">VA </w:t>
      </w:r>
      <w:r w:rsidR="004E6F28">
        <w:rPr>
          <w:rFonts w:cs="Times New Roman"/>
          <w:color w:val="auto"/>
        </w:rPr>
        <w:t>noted a</w:t>
      </w:r>
      <w:r w:rsidR="00FC4A5A">
        <w:rPr>
          <w:rFonts w:cs="Times New Roman"/>
          <w:color w:val="auto"/>
        </w:rPr>
        <w:t xml:space="preserve"> higher rating would require fixed ankylosis of the ankle under</w:t>
      </w:r>
      <w:r w:rsidR="00F54623">
        <w:rPr>
          <w:rFonts w:cs="Times New Roman"/>
          <w:color w:val="auto"/>
        </w:rPr>
        <w:t xml:space="preserve"> a separate</w:t>
      </w:r>
      <w:r w:rsidR="00FC4A5A">
        <w:rPr>
          <w:rFonts w:cs="Times New Roman"/>
          <w:color w:val="auto"/>
        </w:rPr>
        <w:t xml:space="preserve"> code 5270 (</w:t>
      </w:r>
      <w:r w:rsidR="00F54623">
        <w:rPr>
          <w:rFonts w:cs="Times New Roman"/>
          <w:color w:val="auto"/>
        </w:rPr>
        <w:t>a</w:t>
      </w:r>
      <w:r w:rsidR="00FC4A5A">
        <w:rPr>
          <w:rFonts w:cs="Times New Roman"/>
          <w:color w:val="auto"/>
        </w:rPr>
        <w:t xml:space="preserve">nkle, </w:t>
      </w:r>
      <w:r w:rsidR="0051498A">
        <w:rPr>
          <w:rFonts w:cs="Times New Roman"/>
          <w:color w:val="auto"/>
        </w:rPr>
        <w:t>ankylosis</w:t>
      </w:r>
      <w:r w:rsidR="00FC4A5A">
        <w:rPr>
          <w:rFonts w:cs="Times New Roman"/>
          <w:color w:val="auto"/>
        </w:rPr>
        <w:t xml:space="preserve"> of)</w:t>
      </w:r>
      <w:r w:rsidR="004E6F28">
        <w:rPr>
          <w:rFonts w:cs="Times New Roman"/>
          <w:color w:val="auto"/>
        </w:rPr>
        <w:t>,</w:t>
      </w:r>
      <w:r w:rsidR="00F54623">
        <w:rPr>
          <w:rFonts w:cs="Times New Roman"/>
          <w:color w:val="auto"/>
        </w:rPr>
        <w:t xml:space="preserve"> a condition not </w:t>
      </w:r>
      <w:r w:rsidR="00E62CC0">
        <w:rPr>
          <w:rFonts w:cs="Times New Roman"/>
          <w:color w:val="auto"/>
        </w:rPr>
        <w:t>supported</w:t>
      </w:r>
      <w:r w:rsidR="00F54623">
        <w:rPr>
          <w:rFonts w:cs="Times New Roman"/>
          <w:color w:val="auto"/>
        </w:rPr>
        <w:t xml:space="preserve"> in the medical record. </w:t>
      </w:r>
    </w:p>
    <w:p w:rsidR="001C438A" w:rsidRDefault="001C438A" w:rsidP="00EF0451">
      <w:pPr>
        <w:tabs>
          <w:tab w:val="left" w:pos="288"/>
          <w:tab w:val="left" w:pos="4752"/>
        </w:tabs>
        <w:jc w:val="both"/>
        <w:rPr>
          <w:rFonts w:cs="Times New Roman"/>
          <w:color w:val="auto"/>
        </w:rPr>
      </w:pPr>
    </w:p>
    <w:p w:rsidR="000B0BEA" w:rsidRDefault="000209B0" w:rsidP="00A154D8">
      <w:pPr>
        <w:tabs>
          <w:tab w:val="left" w:pos="288"/>
          <w:tab w:val="left" w:pos="4752"/>
        </w:tabs>
        <w:jc w:val="both"/>
        <w:rPr>
          <w:color w:val="auto"/>
          <w:szCs w:val="24"/>
        </w:rPr>
      </w:pPr>
      <w:r>
        <w:rPr>
          <w:rFonts w:cs="Times New Roman"/>
          <w:color w:val="auto"/>
        </w:rPr>
        <w:t>T</w:t>
      </w:r>
      <w:r w:rsidR="00400D9B" w:rsidRPr="00F64312">
        <w:rPr>
          <w:rFonts w:cs="Times New Roman"/>
          <w:color w:val="auto"/>
        </w:rPr>
        <w:t>he Board directs attention to its rating recommendation based on the above evidence</w:t>
      </w:r>
      <w:r w:rsidR="00400D9B">
        <w:rPr>
          <w:rFonts w:cs="Times New Roman"/>
          <w:color w:val="auto"/>
        </w:rPr>
        <w:t>.</w:t>
      </w:r>
      <w:r w:rsidR="00BD3EE1">
        <w:rPr>
          <w:rFonts w:cs="Times New Roman"/>
          <w:color w:val="auto"/>
        </w:rPr>
        <w:t xml:space="preserve"> </w:t>
      </w:r>
      <w:r w:rsidR="000B0BEA">
        <w:rPr>
          <w:rFonts w:cs="Times New Roman"/>
          <w:color w:val="auto"/>
        </w:rPr>
        <w:t xml:space="preserve"> </w:t>
      </w:r>
      <w:r w:rsidR="0034680E">
        <w:rPr>
          <w:color w:val="auto"/>
          <w:szCs w:val="24"/>
        </w:rPr>
        <w:t>After deliberation the Board unanimously agreed that the unfitting condition was foot pain and that</w:t>
      </w:r>
      <w:r w:rsidR="00B22F0D">
        <w:rPr>
          <w:color w:val="auto"/>
          <w:szCs w:val="24"/>
        </w:rPr>
        <w:t xml:space="preserve"> the </w:t>
      </w:r>
      <w:r w:rsidR="000954E9">
        <w:rPr>
          <w:color w:val="auto"/>
          <w:szCs w:val="24"/>
        </w:rPr>
        <w:t>separate rating of</w:t>
      </w:r>
      <w:r w:rsidR="0034680E">
        <w:rPr>
          <w:color w:val="auto"/>
          <w:szCs w:val="24"/>
        </w:rPr>
        <w:t xml:space="preserve"> contributing etiologies</w:t>
      </w:r>
      <w:r w:rsidR="00E404D1">
        <w:rPr>
          <w:color w:val="auto"/>
          <w:szCs w:val="24"/>
        </w:rPr>
        <w:t xml:space="preserve"> such as plantar fasci</w:t>
      </w:r>
      <w:r w:rsidR="00B22F0D">
        <w:rPr>
          <w:color w:val="auto"/>
          <w:szCs w:val="24"/>
        </w:rPr>
        <w:t>itis</w:t>
      </w:r>
      <w:r w:rsidR="00E404D1">
        <w:rPr>
          <w:color w:val="auto"/>
          <w:szCs w:val="24"/>
        </w:rPr>
        <w:t>, bone spurs, stress fractures</w:t>
      </w:r>
      <w:r w:rsidR="0034680E">
        <w:rPr>
          <w:color w:val="auto"/>
          <w:szCs w:val="24"/>
        </w:rPr>
        <w:t xml:space="preserve"> would constitute pyramiding under </w:t>
      </w:r>
      <w:r w:rsidR="000954E9" w:rsidRPr="000954E9">
        <w:rPr>
          <w:rFonts w:asciiTheme="majorHAnsi" w:eastAsiaTheme="minorHAnsi" w:hAnsiTheme="majorHAnsi" w:cstheme="majorHAnsi"/>
          <w:color w:val="auto"/>
          <w:szCs w:val="24"/>
        </w:rPr>
        <w:t>§</w:t>
      </w:r>
      <w:r w:rsidR="0034680E">
        <w:rPr>
          <w:color w:val="auto"/>
          <w:szCs w:val="24"/>
        </w:rPr>
        <w:t>4.14 (</w:t>
      </w:r>
      <w:r w:rsidR="00B22F0D">
        <w:rPr>
          <w:color w:val="auto"/>
          <w:szCs w:val="24"/>
        </w:rPr>
        <w:t>a</w:t>
      </w:r>
      <w:r w:rsidR="0034680E">
        <w:rPr>
          <w:color w:val="auto"/>
          <w:szCs w:val="24"/>
        </w:rPr>
        <w:t xml:space="preserve">voidance of </w:t>
      </w:r>
      <w:r w:rsidR="00B22F0D">
        <w:rPr>
          <w:color w:val="auto"/>
          <w:szCs w:val="24"/>
        </w:rPr>
        <w:t>p</w:t>
      </w:r>
      <w:r w:rsidR="0034680E">
        <w:rPr>
          <w:color w:val="auto"/>
          <w:szCs w:val="24"/>
        </w:rPr>
        <w:t>yramiding)</w:t>
      </w:r>
      <w:r w:rsidR="00B22F0D">
        <w:rPr>
          <w:color w:val="auto"/>
          <w:szCs w:val="24"/>
        </w:rPr>
        <w:t>.</w:t>
      </w:r>
      <w:r w:rsidR="00BD3EE1">
        <w:rPr>
          <w:color w:val="auto"/>
          <w:szCs w:val="24"/>
        </w:rPr>
        <w:t xml:space="preserve"> </w:t>
      </w:r>
      <w:r w:rsidR="000B0BEA">
        <w:rPr>
          <w:color w:val="auto"/>
          <w:szCs w:val="24"/>
        </w:rPr>
        <w:t xml:space="preserve"> </w:t>
      </w:r>
      <w:r w:rsidR="00F54623">
        <w:rPr>
          <w:color w:val="auto"/>
          <w:szCs w:val="24"/>
        </w:rPr>
        <w:t>Th</w:t>
      </w:r>
      <w:r w:rsidR="00715D06">
        <w:rPr>
          <w:color w:val="auto"/>
          <w:szCs w:val="24"/>
        </w:rPr>
        <w:t>e</w:t>
      </w:r>
      <w:r w:rsidR="00F54623">
        <w:rPr>
          <w:color w:val="auto"/>
          <w:szCs w:val="24"/>
        </w:rPr>
        <w:t xml:space="preserve"> Board farther opined that</w:t>
      </w:r>
      <w:r w:rsidR="00715D06">
        <w:rPr>
          <w:color w:val="auto"/>
          <w:szCs w:val="24"/>
        </w:rPr>
        <w:t xml:space="preserve"> </w:t>
      </w:r>
      <w:r w:rsidR="002C7019">
        <w:rPr>
          <w:color w:val="auto"/>
          <w:szCs w:val="24"/>
        </w:rPr>
        <w:t xml:space="preserve">VA </w:t>
      </w:r>
      <w:r w:rsidR="00715D06">
        <w:rPr>
          <w:color w:val="auto"/>
          <w:szCs w:val="24"/>
        </w:rPr>
        <w:t xml:space="preserve">rating the foot </w:t>
      </w:r>
      <w:r w:rsidR="002C7019">
        <w:rPr>
          <w:color w:val="auto"/>
          <w:szCs w:val="24"/>
        </w:rPr>
        <w:t>based</w:t>
      </w:r>
      <w:r w:rsidR="00715D06">
        <w:rPr>
          <w:color w:val="auto"/>
          <w:szCs w:val="24"/>
        </w:rPr>
        <w:t xml:space="preserve"> </w:t>
      </w:r>
      <w:r w:rsidR="002C7019">
        <w:rPr>
          <w:color w:val="auto"/>
          <w:szCs w:val="24"/>
        </w:rPr>
        <w:t>on</w:t>
      </w:r>
      <w:r w:rsidR="00715D06">
        <w:rPr>
          <w:color w:val="auto"/>
          <w:szCs w:val="24"/>
        </w:rPr>
        <w:t xml:space="preserve"> </w:t>
      </w:r>
      <w:r w:rsidR="006F2C19">
        <w:rPr>
          <w:color w:val="auto"/>
          <w:szCs w:val="24"/>
        </w:rPr>
        <w:t>reduced</w:t>
      </w:r>
      <w:r w:rsidR="00715D06">
        <w:rPr>
          <w:color w:val="auto"/>
          <w:szCs w:val="24"/>
        </w:rPr>
        <w:t xml:space="preserve"> range of motion of the ankle as</w:t>
      </w:r>
      <w:r w:rsidR="0001544D">
        <w:rPr>
          <w:color w:val="auto"/>
          <w:szCs w:val="24"/>
        </w:rPr>
        <w:t xml:space="preserve"> a</w:t>
      </w:r>
      <w:r w:rsidR="00715D06">
        <w:rPr>
          <w:color w:val="auto"/>
          <w:szCs w:val="24"/>
        </w:rPr>
        <w:t xml:space="preserve"> </w:t>
      </w:r>
      <w:r w:rsidR="002A49DF">
        <w:rPr>
          <w:color w:val="auto"/>
          <w:szCs w:val="24"/>
        </w:rPr>
        <w:t xml:space="preserve">moderately </w:t>
      </w:r>
      <w:r w:rsidR="00715D06">
        <w:rPr>
          <w:color w:val="auto"/>
          <w:szCs w:val="24"/>
        </w:rPr>
        <w:t>severe</w:t>
      </w:r>
      <w:r w:rsidR="0001544D">
        <w:rPr>
          <w:color w:val="auto"/>
          <w:szCs w:val="24"/>
        </w:rPr>
        <w:t xml:space="preserve"> condition</w:t>
      </w:r>
      <w:r w:rsidR="00715D06">
        <w:rPr>
          <w:color w:val="auto"/>
          <w:szCs w:val="24"/>
        </w:rPr>
        <w:t xml:space="preserve"> would achieve only a 10% disability rating </w:t>
      </w:r>
      <w:r w:rsidR="00A154D8">
        <w:rPr>
          <w:color w:val="auto"/>
          <w:szCs w:val="24"/>
        </w:rPr>
        <w:t>using</w:t>
      </w:r>
      <w:r w:rsidR="00715D06">
        <w:rPr>
          <w:color w:val="auto"/>
          <w:szCs w:val="24"/>
        </w:rPr>
        <w:t xml:space="preserve"> 5271</w:t>
      </w:r>
      <w:r w:rsidR="00E62CC0">
        <w:rPr>
          <w:color w:val="auto"/>
          <w:szCs w:val="24"/>
        </w:rPr>
        <w:t xml:space="preserve"> </w:t>
      </w:r>
      <w:r w:rsidR="00A154D8">
        <w:rPr>
          <w:color w:val="auto"/>
          <w:szCs w:val="24"/>
        </w:rPr>
        <w:t xml:space="preserve">as </w:t>
      </w:r>
      <w:r w:rsidR="00E62CC0">
        <w:rPr>
          <w:color w:val="auto"/>
          <w:szCs w:val="24"/>
        </w:rPr>
        <w:t>the appropriate code</w:t>
      </w:r>
      <w:r w:rsidR="00715D06">
        <w:rPr>
          <w:color w:val="auto"/>
          <w:szCs w:val="24"/>
        </w:rPr>
        <w:t xml:space="preserve"> (</w:t>
      </w:r>
      <w:r w:rsidR="002A49DF">
        <w:rPr>
          <w:color w:val="auto"/>
          <w:szCs w:val="24"/>
        </w:rPr>
        <w:t>ankle</w:t>
      </w:r>
      <w:r w:rsidR="00715D06">
        <w:rPr>
          <w:color w:val="auto"/>
          <w:szCs w:val="24"/>
        </w:rPr>
        <w:t>, limited motion of).</w:t>
      </w:r>
      <w:r w:rsidR="0001544D">
        <w:rPr>
          <w:color w:val="auto"/>
          <w:szCs w:val="24"/>
        </w:rPr>
        <w:t xml:space="preserve"> </w:t>
      </w:r>
    </w:p>
    <w:p w:rsidR="000B0BEA" w:rsidRDefault="000B0BEA" w:rsidP="00A154D8">
      <w:pPr>
        <w:tabs>
          <w:tab w:val="left" w:pos="288"/>
          <w:tab w:val="left" w:pos="4752"/>
        </w:tabs>
        <w:jc w:val="both"/>
        <w:rPr>
          <w:color w:val="auto"/>
          <w:szCs w:val="24"/>
        </w:rPr>
      </w:pPr>
    </w:p>
    <w:p w:rsidR="003863E9" w:rsidRPr="00BD3EE1" w:rsidRDefault="00D47ECD" w:rsidP="00A154D8">
      <w:pPr>
        <w:tabs>
          <w:tab w:val="left" w:pos="288"/>
          <w:tab w:val="left" w:pos="4752"/>
        </w:tabs>
        <w:jc w:val="both"/>
        <w:rPr>
          <w:rFonts w:eastAsia="Calibri" w:cs="Times New Roman"/>
          <w:color w:val="auto"/>
          <w:szCs w:val="24"/>
        </w:rPr>
      </w:pPr>
      <w:r>
        <w:rPr>
          <w:color w:val="auto"/>
          <w:szCs w:val="24"/>
        </w:rPr>
        <w:t>This</w:t>
      </w:r>
      <w:r w:rsidR="006F2C19">
        <w:rPr>
          <w:color w:val="auto"/>
          <w:szCs w:val="24"/>
        </w:rPr>
        <w:t xml:space="preserve"> Board </w:t>
      </w:r>
      <w:r w:rsidR="00A154D8">
        <w:rPr>
          <w:color w:val="auto"/>
          <w:szCs w:val="24"/>
        </w:rPr>
        <w:t>considered</w:t>
      </w:r>
      <w:r w:rsidR="006F2C19">
        <w:rPr>
          <w:color w:val="auto"/>
          <w:szCs w:val="24"/>
        </w:rPr>
        <w:t xml:space="preserve"> a moderate disability as</w:t>
      </w:r>
      <w:r w:rsidR="006F2C19" w:rsidRPr="00EF0451">
        <w:rPr>
          <w:szCs w:val="24"/>
        </w:rPr>
        <w:t xml:space="preserve"> </w:t>
      </w:r>
      <w:r w:rsidR="006F2C19" w:rsidRPr="00EF0451">
        <w:rPr>
          <w:color w:val="auto"/>
          <w:szCs w:val="24"/>
        </w:rPr>
        <w:t xml:space="preserve">significant and constant pain with functional limitations on some occupational tasks and domestic chores, but little interference with essential activities of daily living. </w:t>
      </w:r>
      <w:r w:rsidR="000B0BEA">
        <w:rPr>
          <w:color w:val="auto"/>
          <w:szCs w:val="24"/>
        </w:rPr>
        <w:t xml:space="preserve"> </w:t>
      </w:r>
      <w:r w:rsidR="00EF0451" w:rsidRPr="00EF0451">
        <w:rPr>
          <w:color w:val="auto"/>
          <w:szCs w:val="24"/>
        </w:rPr>
        <w:t xml:space="preserve">Moderately severe disability </w:t>
      </w:r>
      <w:r w:rsidR="00A154D8">
        <w:rPr>
          <w:color w:val="auto"/>
          <w:szCs w:val="24"/>
        </w:rPr>
        <w:t>was considered to include</w:t>
      </w:r>
      <w:r w:rsidR="00EF0451" w:rsidRPr="00EF0451">
        <w:rPr>
          <w:color w:val="auto"/>
          <w:szCs w:val="24"/>
        </w:rPr>
        <w:t xml:space="preserve"> significant damage or deformity and pain with minimal </w:t>
      </w:r>
      <w:r w:rsidR="00A154D8">
        <w:rPr>
          <w:color w:val="auto"/>
          <w:szCs w:val="24"/>
        </w:rPr>
        <w:t>use or manipulation of the foot and</w:t>
      </w:r>
      <w:r w:rsidR="00EF0451" w:rsidRPr="00EF0451">
        <w:rPr>
          <w:color w:val="auto"/>
          <w:szCs w:val="24"/>
        </w:rPr>
        <w:t xml:space="preserve"> with significant limitations on mobility and interfering</w:t>
      </w:r>
      <w:r w:rsidR="00EF0451" w:rsidRPr="00EF0451">
        <w:rPr>
          <w:sz w:val="28"/>
          <w:szCs w:val="24"/>
        </w:rPr>
        <w:t xml:space="preserve"> </w:t>
      </w:r>
      <w:r w:rsidR="00EF0451" w:rsidRPr="00EF0451">
        <w:rPr>
          <w:color w:val="auto"/>
          <w:szCs w:val="24"/>
        </w:rPr>
        <w:t>somewhat with routine activities.</w:t>
      </w:r>
      <w:r w:rsidR="00BD3EE1">
        <w:rPr>
          <w:color w:val="auto"/>
          <w:szCs w:val="24"/>
        </w:rPr>
        <w:t xml:space="preserve"> </w:t>
      </w:r>
      <w:r w:rsidR="000B0BEA">
        <w:rPr>
          <w:color w:val="auto"/>
          <w:szCs w:val="24"/>
        </w:rPr>
        <w:t xml:space="preserve"> </w:t>
      </w:r>
      <w:r w:rsidR="00EF0451" w:rsidRPr="00EF0451">
        <w:rPr>
          <w:color w:val="auto"/>
          <w:szCs w:val="24"/>
        </w:rPr>
        <w:t xml:space="preserve">Severe disability </w:t>
      </w:r>
      <w:r w:rsidR="00A154D8">
        <w:rPr>
          <w:color w:val="auto"/>
          <w:szCs w:val="24"/>
        </w:rPr>
        <w:t>would be considered for the presen</w:t>
      </w:r>
      <w:r w:rsidR="00062CE2">
        <w:rPr>
          <w:color w:val="auto"/>
          <w:szCs w:val="24"/>
        </w:rPr>
        <w:t>ce</w:t>
      </w:r>
      <w:r w:rsidR="00A154D8">
        <w:rPr>
          <w:color w:val="auto"/>
          <w:szCs w:val="24"/>
        </w:rPr>
        <w:t xml:space="preserve"> of</w:t>
      </w:r>
      <w:r w:rsidR="00EF0451" w:rsidRPr="00EF0451">
        <w:rPr>
          <w:color w:val="auto"/>
          <w:szCs w:val="24"/>
        </w:rPr>
        <w:t xml:space="preserve"> debilitating pain with functional limitations on most occupational tasks and domestic chores, and on at least some essential activities of daily living. </w:t>
      </w:r>
      <w:r w:rsidR="000B0BEA">
        <w:rPr>
          <w:color w:val="auto"/>
          <w:szCs w:val="24"/>
        </w:rPr>
        <w:t xml:space="preserve"> </w:t>
      </w:r>
      <w:r w:rsidR="001E1429">
        <w:rPr>
          <w:color w:val="auto"/>
          <w:szCs w:val="24"/>
        </w:rPr>
        <w:t>The Board agree</w:t>
      </w:r>
      <w:r w:rsidR="00EF0451">
        <w:rPr>
          <w:color w:val="auto"/>
          <w:szCs w:val="24"/>
        </w:rPr>
        <w:t>s</w:t>
      </w:r>
      <w:r w:rsidR="001E1429">
        <w:rPr>
          <w:color w:val="auto"/>
          <w:szCs w:val="24"/>
        </w:rPr>
        <w:t xml:space="preserve"> </w:t>
      </w:r>
      <w:r w:rsidR="00A34613">
        <w:rPr>
          <w:color w:val="auto"/>
          <w:szCs w:val="24"/>
        </w:rPr>
        <w:t xml:space="preserve">the foot symptoms reported in the MEB examination and the apparent correction of limitations implied in the </w:t>
      </w:r>
      <w:r w:rsidR="000B0BEA">
        <w:rPr>
          <w:color w:val="auto"/>
          <w:szCs w:val="24"/>
        </w:rPr>
        <w:t xml:space="preserve">VA </w:t>
      </w:r>
      <w:r w:rsidR="00A34613">
        <w:rPr>
          <w:color w:val="auto"/>
          <w:szCs w:val="24"/>
        </w:rPr>
        <w:t>C&amp;P report</w:t>
      </w:r>
      <w:r w:rsidR="00523251">
        <w:rPr>
          <w:color w:val="auto"/>
          <w:szCs w:val="24"/>
        </w:rPr>
        <w:t xml:space="preserve"> with </w:t>
      </w:r>
      <w:r w:rsidR="001E1429">
        <w:rPr>
          <w:color w:val="auto"/>
          <w:szCs w:val="24"/>
        </w:rPr>
        <w:t>use of a walking boot</w:t>
      </w:r>
      <w:r w:rsidR="00A34613">
        <w:rPr>
          <w:color w:val="auto"/>
          <w:szCs w:val="24"/>
        </w:rPr>
        <w:t xml:space="preserve"> </w:t>
      </w:r>
      <w:r w:rsidR="00B22F0D">
        <w:rPr>
          <w:color w:val="auto"/>
          <w:szCs w:val="24"/>
        </w:rPr>
        <w:t>were</w:t>
      </w:r>
      <w:r w:rsidR="00EF0451">
        <w:rPr>
          <w:color w:val="auto"/>
          <w:szCs w:val="24"/>
        </w:rPr>
        <w:t xml:space="preserve"> both</w:t>
      </w:r>
      <w:r w:rsidR="00B22F0D">
        <w:rPr>
          <w:color w:val="auto"/>
          <w:szCs w:val="24"/>
        </w:rPr>
        <w:t xml:space="preserve"> consistent with a</w:t>
      </w:r>
      <w:r w:rsidR="003D3666">
        <w:rPr>
          <w:color w:val="auto"/>
          <w:szCs w:val="24"/>
        </w:rPr>
        <w:t xml:space="preserve"> 10%</w:t>
      </w:r>
      <w:r w:rsidR="00B22F0D">
        <w:rPr>
          <w:color w:val="auto"/>
          <w:szCs w:val="24"/>
        </w:rPr>
        <w:t xml:space="preserve"> </w:t>
      </w:r>
      <w:r w:rsidR="00A34613">
        <w:rPr>
          <w:color w:val="auto"/>
          <w:szCs w:val="24"/>
        </w:rPr>
        <w:t>moderate disability</w:t>
      </w:r>
      <w:r w:rsidR="003D3666">
        <w:rPr>
          <w:color w:val="auto"/>
          <w:szCs w:val="24"/>
        </w:rPr>
        <w:t xml:space="preserve"> and</w:t>
      </w:r>
      <w:r w:rsidR="003D3666" w:rsidRPr="003D3666">
        <w:rPr>
          <w:szCs w:val="24"/>
        </w:rPr>
        <w:t xml:space="preserve"> </w:t>
      </w:r>
      <w:r w:rsidR="003D3666" w:rsidRPr="003D3666">
        <w:rPr>
          <w:color w:val="auto"/>
          <w:szCs w:val="24"/>
        </w:rPr>
        <w:t xml:space="preserve">did not meet the threshold for any of the higher ratings under </w:t>
      </w:r>
      <w:r w:rsidR="000B0BEA">
        <w:rPr>
          <w:color w:val="auto"/>
          <w:szCs w:val="24"/>
        </w:rPr>
        <w:t xml:space="preserve">code </w:t>
      </w:r>
      <w:r w:rsidR="003D3666" w:rsidRPr="003D3666">
        <w:rPr>
          <w:color w:val="auto"/>
          <w:szCs w:val="24"/>
        </w:rPr>
        <w:t>5284</w:t>
      </w:r>
      <w:r w:rsidR="00BD3EE1">
        <w:rPr>
          <w:color w:val="auto"/>
          <w:szCs w:val="24"/>
        </w:rPr>
        <w:t>,</w:t>
      </w:r>
      <w:r w:rsidR="003D3666" w:rsidRPr="003D3666">
        <w:rPr>
          <w:color w:val="auto"/>
          <w:szCs w:val="24"/>
        </w:rPr>
        <w:t xml:space="preserve"> the most clinically applicable for this case</w:t>
      </w:r>
      <w:r w:rsidR="003D3666">
        <w:rPr>
          <w:color w:val="auto"/>
          <w:szCs w:val="24"/>
        </w:rPr>
        <w:t>.</w:t>
      </w:r>
      <w:r w:rsidR="00E404D1">
        <w:rPr>
          <w:color w:val="auto"/>
          <w:szCs w:val="24"/>
        </w:rPr>
        <w:t xml:space="preserve"> </w:t>
      </w:r>
      <w:r w:rsidR="000B0BEA">
        <w:rPr>
          <w:color w:val="auto"/>
          <w:szCs w:val="24"/>
        </w:rPr>
        <w:t xml:space="preserve"> </w:t>
      </w:r>
      <w:r w:rsidR="00523251">
        <w:rPr>
          <w:color w:val="auto"/>
          <w:szCs w:val="24"/>
        </w:rPr>
        <w:t>After extensive effort, the Board was unable to find any route to achieve a</w:t>
      </w:r>
      <w:r w:rsidR="002255F6">
        <w:rPr>
          <w:color w:val="auto"/>
          <w:szCs w:val="24"/>
        </w:rPr>
        <w:t xml:space="preserve"> </w:t>
      </w:r>
      <w:r w:rsidR="00523251">
        <w:rPr>
          <w:color w:val="auto"/>
          <w:szCs w:val="24"/>
        </w:rPr>
        <w:t>rating higher than 10%</w:t>
      </w:r>
      <w:r w:rsidR="00E404D1" w:rsidRPr="00E404D1">
        <w:rPr>
          <w:color w:val="auto"/>
          <w:szCs w:val="24"/>
        </w:rPr>
        <w:t xml:space="preserve"> </w:t>
      </w:r>
      <w:r w:rsidR="00E404D1">
        <w:rPr>
          <w:color w:val="auto"/>
          <w:szCs w:val="24"/>
        </w:rPr>
        <w:t>for this moderate disability</w:t>
      </w:r>
      <w:r w:rsidR="00E404D1" w:rsidRPr="00E404D1">
        <w:rPr>
          <w:color w:val="auto"/>
          <w:szCs w:val="24"/>
        </w:rPr>
        <w:t xml:space="preserve"> </w:t>
      </w:r>
      <w:r w:rsidR="00523251">
        <w:rPr>
          <w:color w:val="auto"/>
          <w:szCs w:val="24"/>
        </w:rPr>
        <w:t xml:space="preserve">under </w:t>
      </w:r>
      <w:r w:rsidR="00595498">
        <w:rPr>
          <w:color w:val="auto"/>
          <w:szCs w:val="24"/>
        </w:rPr>
        <w:t>coding</w:t>
      </w:r>
      <w:r w:rsidR="001E1429">
        <w:rPr>
          <w:color w:val="auto"/>
          <w:szCs w:val="24"/>
        </w:rPr>
        <w:t xml:space="preserve"> </w:t>
      </w:r>
      <w:r w:rsidR="00523251">
        <w:rPr>
          <w:color w:val="auto"/>
          <w:szCs w:val="24"/>
        </w:rPr>
        <w:t>527</w:t>
      </w:r>
      <w:r w:rsidR="001E1429">
        <w:rPr>
          <w:color w:val="auto"/>
          <w:szCs w:val="24"/>
        </w:rPr>
        <w:t>6</w:t>
      </w:r>
      <w:r w:rsidR="003D3666">
        <w:rPr>
          <w:color w:val="auto"/>
          <w:szCs w:val="24"/>
        </w:rPr>
        <w:t>,</w:t>
      </w:r>
      <w:r w:rsidR="001E1429">
        <w:rPr>
          <w:color w:val="auto"/>
          <w:szCs w:val="24"/>
        </w:rPr>
        <w:t xml:space="preserve"> </w:t>
      </w:r>
      <w:r w:rsidR="00BD3EE1">
        <w:rPr>
          <w:color w:val="auto"/>
          <w:szCs w:val="24"/>
        </w:rPr>
        <w:t>5</w:t>
      </w:r>
      <w:r w:rsidR="001E1429">
        <w:rPr>
          <w:color w:val="auto"/>
          <w:szCs w:val="24"/>
        </w:rPr>
        <w:t>278</w:t>
      </w:r>
      <w:r w:rsidR="00A154D8">
        <w:rPr>
          <w:color w:val="auto"/>
          <w:szCs w:val="24"/>
        </w:rPr>
        <w:t>,</w:t>
      </w:r>
      <w:r w:rsidR="003D3666">
        <w:rPr>
          <w:color w:val="auto"/>
          <w:szCs w:val="24"/>
        </w:rPr>
        <w:t xml:space="preserve"> </w:t>
      </w:r>
      <w:r w:rsidR="00523251">
        <w:rPr>
          <w:color w:val="auto"/>
          <w:szCs w:val="24"/>
        </w:rPr>
        <w:t>or any other applicable VASRD code</w:t>
      </w:r>
      <w:r w:rsidR="0039166F">
        <w:rPr>
          <w:color w:val="auto"/>
          <w:szCs w:val="24"/>
        </w:rPr>
        <w:t>.</w:t>
      </w:r>
      <w:r w:rsidR="00A154D8">
        <w:rPr>
          <w:color w:val="auto"/>
          <w:szCs w:val="24"/>
        </w:rPr>
        <w:t xml:space="preserve"> </w:t>
      </w:r>
      <w:r w:rsidR="000B0BEA">
        <w:rPr>
          <w:color w:val="auto"/>
          <w:szCs w:val="24"/>
        </w:rPr>
        <w:t xml:space="preserve"> </w:t>
      </w:r>
      <w:r w:rsidR="00523251" w:rsidRPr="00F64312">
        <w:rPr>
          <w:rFonts w:eastAsia="Calibri" w:cs="Times New Roman"/>
          <w:color w:val="auto"/>
          <w:szCs w:val="24"/>
        </w:rPr>
        <w:t xml:space="preserve">After due deliberation, considering all of the evidence and mindful of VASRD §4.3 (reasonable doubt), the </w:t>
      </w:r>
      <w:r w:rsidR="00523251" w:rsidRPr="00F64312">
        <w:rPr>
          <w:rFonts w:eastAsia="Calibri" w:cs="Times New Roman"/>
          <w:color w:val="auto"/>
          <w:szCs w:val="24"/>
        </w:rPr>
        <w:lastRenderedPageBreak/>
        <w:t>Board</w:t>
      </w:r>
      <w:r w:rsidR="002255F6">
        <w:rPr>
          <w:rFonts w:eastAsia="Calibri" w:cs="Times New Roman"/>
          <w:color w:val="auto"/>
          <w:szCs w:val="24"/>
        </w:rPr>
        <w:t xml:space="preserve"> unanimously</w:t>
      </w:r>
      <w:r w:rsidR="00523251" w:rsidRPr="00F64312">
        <w:rPr>
          <w:rFonts w:eastAsia="Calibri" w:cs="Times New Roman"/>
          <w:color w:val="auto"/>
          <w:szCs w:val="24"/>
        </w:rPr>
        <w:t xml:space="preserve"> concluded that there was insufficient cause to recommend a change in the PEB adjudication for the</w:t>
      </w:r>
      <w:r w:rsidR="002255F6">
        <w:rPr>
          <w:rFonts w:eastAsia="Calibri" w:cs="Times New Roman"/>
          <w:color w:val="auto"/>
          <w:szCs w:val="24"/>
        </w:rPr>
        <w:t xml:space="preserve"> chronic left foot pain</w:t>
      </w:r>
      <w:r w:rsidR="00523251" w:rsidRPr="00F64312">
        <w:rPr>
          <w:rFonts w:eastAsia="Calibri" w:cs="Times New Roman"/>
          <w:color w:val="auto"/>
          <w:szCs w:val="24"/>
        </w:rPr>
        <w:t xml:space="preserve"> condition.</w:t>
      </w:r>
    </w:p>
    <w:p w:rsidR="003863E9" w:rsidRPr="00F64312" w:rsidRDefault="003863E9" w:rsidP="003863E9">
      <w:pPr>
        <w:pBdr>
          <w:bottom w:val="single" w:sz="12" w:space="1" w:color="auto"/>
        </w:pBdr>
        <w:tabs>
          <w:tab w:val="left" w:pos="288"/>
          <w:tab w:val="left" w:pos="4752"/>
        </w:tabs>
        <w:jc w:val="both"/>
        <w:rPr>
          <w:color w:val="auto"/>
        </w:rPr>
      </w:pPr>
    </w:p>
    <w:p w:rsidR="00AD2379" w:rsidRPr="00F64312" w:rsidRDefault="00AD2379" w:rsidP="006364ED">
      <w:pPr>
        <w:jc w:val="left"/>
        <w:rPr>
          <w:color w:val="auto"/>
          <w:highlight w:val="magenta"/>
        </w:rPr>
      </w:pPr>
    </w:p>
    <w:p w:rsidR="00417BED" w:rsidRPr="001043CC" w:rsidRDefault="00AD2379" w:rsidP="00417BED">
      <w:pPr>
        <w:jc w:val="both"/>
        <w:rPr>
          <w:rFonts w:cs="Times New Roman"/>
          <w:color w:val="auto"/>
        </w:rPr>
      </w:pPr>
      <w:r w:rsidRPr="00F64312">
        <w:rPr>
          <w:color w:val="auto"/>
          <w:u w:val="single"/>
        </w:rPr>
        <w:t>BOARD FINDINGS</w:t>
      </w:r>
      <w:r w:rsidRPr="00F64312">
        <w:rPr>
          <w:color w:val="auto"/>
        </w:rPr>
        <w:t>:  IAW DoDI 6040.44, provisions of DoD or Military Department regulations or guidelines relied upon by the PEB will not be considered by the Board to the extent they were inconsistent with the VASRD in effect at the time of the adjudication</w:t>
      </w:r>
      <w:r w:rsidRPr="00F64312">
        <w:rPr>
          <w:rFonts w:cs="Times New Roman"/>
          <w:color w:val="auto"/>
        </w:rPr>
        <w:t>.</w:t>
      </w:r>
      <w:r w:rsidR="00865AF7">
        <w:rPr>
          <w:rFonts w:cs="Times New Roman"/>
          <w:color w:val="auto"/>
        </w:rPr>
        <w:t xml:space="preserve"> </w:t>
      </w:r>
      <w:r w:rsidR="000B0BEA">
        <w:rPr>
          <w:rFonts w:cs="Times New Roman"/>
          <w:color w:val="auto"/>
        </w:rPr>
        <w:t xml:space="preserve"> </w:t>
      </w:r>
      <w:r w:rsidRPr="00F64312">
        <w:rPr>
          <w:rFonts w:cs="Times New Roman"/>
          <w:color w:val="auto"/>
        </w:rPr>
        <w:t>The Board did not surmise from the record or PEB ruling in this case that any prerogatives outside the VASRD were exercised.</w:t>
      </w:r>
      <w:r w:rsidR="00BD3EE1">
        <w:rPr>
          <w:rFonts w:cs="Times New Roman"/>
          <w:color w:val="auto"/>
        </w:rPr>
        <w:t xml:space="preserve"> </w:t>
      </w:r>
      <w:r w:rsidR="00560F12" w:rsidRPr="00F64312">
        <w:rPr>
          <w:rFonts w:eastAsia="Calibri" w:cs="Times New Roman"/>
          <w:color w:val="auto"/>
          <w:szCs w:val="24"/>
        </w:rPr>
        <w:t xml:space="preserve">In the matter of the </w:t>
      </w:r>
      <w:r w:rsidR="00416D83">
        <w:rPr>
          <w:rFonts w:eastAsia="Calibri" w:cs="Times New Roman"/>
          <w:color w:val="auto"/>
          <w:szCs w:val="24"/>
        </w:rPr>
        <w:t>painful left foot</w:t>
      </w:r>
      <w:r w:rsidR="00560F12" w:rsidRPr="00F64312">
        <w:rPr>
          <w:rFonts w:eastAsia="Calibri" w:cs="Times New Roman"/>
          <w:color w:val="auto"/>
          <w:szCs w:val="24"/>
        </w:rPr>
        <w:t xml:space="preserve"> condition and IAW VASRD §</w:t>
      </w:r>
      <w:r w:rsidR="00560F12" w:rsidRPr="00556883">
        <w:rPr>
          <w:rFonts w:eastAsia="Calibri" w:cs="Times New Roman"/>
          <w:color w:val="auto"/>
          <w:szCs w:val="24"/>
        </w:rPr>
        <w:t>4.71a</w:t>
      </w:r>
      <w:r w:rsidR="00560F12" w:rsidRPr="00F64312">
        <w:rPr>
          <w:rFonts w:eastAsia="Calibri" w:cs="Times New Roman"/>
          <w:color w:val="auto"/>
          <w:szCs w:val="24"/>
        </w:rPr>
        <w:t xml:space="preserve">, the Board </w:t>
      </w:r>
      <w:r w:rsidR="00560F12" w:rsidRPr="00556883">
        <w:rPr>
          <w:rFonts w:eastAsia="Calibri" w:cs="Times New Roman"/>
          <w:color w:val="auto"/>
          <w:szCs w:val="24"/>
        </w:rPr>
        <w:t>unanimously</w:t>
      </w:r>
      <w:r w:rsidR="00560F12" w:rsidRPr="00F64312">
        <w:rPr>
          <w:rFonts w:eastAsia="Calibri" w:cs="Times New Roman"/>
          <w:color w:val="auto"/>
          <w:szCs w:val="24"/>
        </w:rPr>
        <w:t xml:space="preserve"> recommends no change in the PEB adjudication.</w:t>
      </w:r>
      <w:r w:rsidR="006B690F" w:rsidRPr="00F64312">
        <w:rPr>
          <w:rFonts w:eastAsia="Calibri" w:cs="Times New Roman"/>
          <w:color w:val="auto"/>
          <w:szCs w:val="24"/>
        </w:rPr>
        <w:t xml:space="preserve"> </w:t>
      </w:r>
      <w:r w:rsidR="00417BED" w:rsidRPr="00F64312">
        <w:rPr>
          <w:rFonts w:eastAsia="Calibri" w:cs="Times New Roman"/>
          <w:color w:val="auto"/>
          <w:szCs w:val="24"/>
        </w:rPr>
        <w:t>There were no other conditions within the Board’s scope of review for consideration.</w:t>
      </w:r>
      <w:r w:rsidR="00165C7B" w:rsidRPr="00F64312">
        <w:rPr>
          <w:rFonts w:eastAsia="Calibri" w:cs="Times New Roman"/>
          <w:color w:val="auto"/>
          <w:szCs w:val="24"/>
        </w:rPr>
        <w:t xml:space="preserve">  </w:t>
      </w:r>
    </w:p>
    <w:p w:rsidR="00AD2379" w:rsidRPr="00F64312" w:rsidRDefault="00AD2379" w:rsidP="00BF0E94">
      <w:pPr>
        <w:pBdr>
          <w:bottom w:val="single" w:sz="12" w:space="1" w:color="auto"/>
        </w:pBdr>
        <w:tabs>
          <w:tab w:val="left" w:pos="288"/>
          <w:tab w:val="left" w:pos="4752"/>
        </w:tabs>
        <w:jc w:val="both"/>
        <w:rPr>
          <w:color w:val="auto"/>
          <w:highlight w:val="magenta"/>
        </w:rPr>
      </w:pPr>
    </w:p>
    <w:p w:rsidR="00AD2379" w:rsidRPr="00F64312" w:rsidRDefault="00AD2379" w:rsidP="006364ED">
      <w:pPr>
        <w:jc w:val="left"/>
        <w:rPr>
          <w:color w:val="auto"/>
          <w:highlight w:val="magenta"/>
        </w:rPr>
      </w:pPr>
    </w:p>
    <w:p w:rsidR="00AD2379" w:rsidRPr="00F64312" w:rsidRDefault="00AD2379" w:rsidP="00B22D42">
      <w:pPr>
        <w:jc w:val="left"/>
        <w:rPr>
          <w:color w:val="auto"/>
        </w:rPr>
      </w:pPr>
      <w:r w:rsidRPr="00F64312">
        <w:rPr>
          <w:color w:val="auto"/>
          <w:u w:val="single"/>
        </w:rPr>
        <w:t>RECOMMENDATION</w:t>
      </w:r>
      <w:r w:rsidRPr="00F64312">
        <w:rPr>
          <w:color w:val="auto"/>
        </w:rPr>
        <w:t xml:space="preserve">: </w:t>
      </w:r>
      <w:r w:rsidR="006B690F" w:rsidRPr="00F64312">
        <w:rPr>
          <w:color w:val="auto"/>
        </w:rPr>
        <w:t xml:space="preserve"> </w:t>
      </w:r>
      <w:r w:rsidRPr="00F64312">
        <w:rPr>
          <w:color w:val="auto"/>
        </w:rPr>
        <w:t>The Board, therefore, recommends that there be no recharacterization of the CI’s disability and separation determination, as follows:</w:t>
      </w:r>
      <w:r w:rsidR="006B690F" w:rsidRPr="00F64312">
        <w:rPr>
          <w:color w:val="auto"/>
        </w:rPr>
        <w:t xml:space="preserve">  </w:t>
      </w:r>
    </w:p>
    <w:p w:rsidR="00AD2379" w:rsidRPr="00F64312" w:rsidRDefault="00416D83" w:rsidP="00B22D42">
      <w:pPr>
        <w:jc w:val="both"/>
        <w:rPr>
          <w:color w:val="auto"/>
        </w:rPr>
      </w:pPr>
      <w:r>
        <w:rPr>
          <w:rFonts w:eastAsia="Calibri" w:cs="Times New Roman"/>
          <w:color w:val="auto"/>
          <w:szCs w:val="24"/>
        </w:rPr>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68"/>
        <w:gridCol w:w="1530"/>
        <w:gridCol w:w="1026"/>
      </w:tblGrid>
      <w:tr w:rsidR="00AD2379" w:rsidRPr="00F64312" w:rsidTr="006B690F">
        <w:trPr>
          <w:trHeight w:val="233"/>
          <w:jc w:val="center"/>
        </w:trPr>
        <w:tc>
          <w:tcPr>
            <w:tcW w:w="6768" w:type="dxa"/>
            <w:shd w:val="clear" w:color="auto" w:fill="D9D9D9"/>
            <w:vAlign w:val="center"/>
          </w:tcPr>
          <w:p w:rsidR="00AD2379" w:rsidRPr="00F64312" w:rsidRDefault="00AD2379" w:rsidP="006B690F">
            <w:pPr>
              <w:tabs>
                <w:tab w:val="left" w:pos="288"/>
                <w:tab w:val="left" w:pos="4752"/>
              </w:tabs>
              <w:rPr>
                <w:b/>
                <w:color w:val="auto"/>
              </w:rPr>
            </w:pPr>
            <w:r w:rsidRPr="00F64312">
              <w:rPr>
                <w:b/>
                <w:color w:val="auto"/>
              </w:rPr>
              <w:t>UNFITTING CONDITION</w:t>
            </w:r>
          </w:p>
        </w:tc>
        <w:tc>
          <w:tcPr>
            <w:tcW w:w="1530" w:type="dxa"/>
            <w:shd w:val="clear" w:color="auto" w:fill="D9D9D9"/>
            <w:vAlign w:val="center"/>
          </w:tcPr>
          <w:p w:rsidR="00AD2379" w:rsidRPr="00F64312" w:rsidRDefault="00AD2379" w:rsidP="006B690F">
            <w:pPr>
              <w:tabs>
                <w:tab w:val="left" w:pos="288"/>
                <w:tab w:val="left" w:pos="4752"/>
              </w:tabs>
              <w:rPr>
                <w:b/>
                <w:color w:val="auto"/>
              </w:rPr>
            </w:pPr>
            <w:r w:rsidRPr="00F64312">
              <w:rPr>
                <w:b/>
                <w:color w:val="auto"/>
              </w:rPr>
              <w:t>VASRD CODE</w:t>
            </w:r>
          </w:p>
        </w:tc>
        <w:tc>
          <w:tcPr>
            <w:tcW w:w="1026" w:type="dxa"/>
            <w:shd w:val="clear" w:color="auto" w:fill="D9D9D9"/>
            <w:vAlign w:val="center"/>
          </w:tcPr>
          <w:p w:rsidR="00AD2379" w:rsidRPr="00F64312" w:rsidRDefault="00AD2379" w:rsidP="006B690F">
            <w:pPr>
              <w:tabs>
                <w:tab w:val="left" w:pos="288"/>
                <w:tab w:val="left" w:pos="4752"/>
              </w:tabs>
              <w:rPr>
                <w:b/>
                <w:color w:val="auto"/>
              </w:rPr>
            </w:pPr>
            <w:r w:rsidRPr="00F64312">
              <w:rPr>
                <w:b/>
                <w:color w:val="auto"/>
              </w:rPr>
              <w:t>RATING</w:t>
            </w:r>
          </w:p>
        </w:tc>
      </w:tr>
      <w:tr w:rsidR="00AD2379" w:rsidRPr="00F64312" w:rsidTr="006B690F">
        <w:trPr>
          <w:jc w:val="center"/>
        </w:trPr>
        <w:tc>
          <w:tcPr>
            <w:tcW w:w="6768" w:type="dxa"/>
            <w:vAlign w:val="center"/>
          </w:tcPr>
          <w:p w:rsidR="00AD2379" w:rsidRPr="00F64312" w:rsidRDefault="005842B8" w:rsidP="006B690F">
            <w:pPr>
              <w:tabs>
                <w:tab w:val="left" w:pos="288"/>
                <w:tab w:val="left" w:pos="4752"/>
              </w:tabs>
              <w:jc w:val="left"/>
              <w:rPr>
                <w:color w:val="auto"/>
              </w:rPr>
            </w:pPr>
            <w:r w:rsidRPr="005842B8">
              <w:rPr>
                <w:color w:val="auto"/>
              </w:rPr>
              <w:t>Chronic Left Foot Pain Secondary to Plantar Fasciitis with Bone Scan Findings of Metatarsal Fractures</w:t>
            </w:r>
          </w:p>
        </w:tc>
        <w:tc>
          <w:tcPr>
            <w:tcW w:w="1530" w:type="dxa"/>
            <w:vAlign w:val="center"/>
          </w:tcPr>
          <w:p w:rsidR="00AD2379" w:rsidRPr="00F64312" w:rsidRDefault="00416D83" w:rsidP="006B690F">
            <w:pPr>
              <w:tabs>
                <w:tab w:val="left" w:pos="288"/>
                <w:tab w:val="left" w:pos="4752"/>
              </w:tabs>
              <w:rPr>
                <w:color w:val="auto"/>
                <w:highlight w:val="lightGray"/>
              </w:rPr>
            </w:pPr>
            <w:r w:rsidRPr="00416D83">
              <w:rPr>
                <w:color w:val="auto"/>
              </w:rPr>
              <w:t>5279</w:t>
            </w:r>
          </w:p>
        </w:tc>
        <w:tc>
          <w:tcPr>
            <w:tcW w:w="1026" w:type="dxa"/>
            <w:vAlign w:val="center"/>
          </w:tcPr>
          <w:p w:rsidR="00AD2379" w:rsidRPr="00F64312" w:rsidRDefault="00416D83" w:rsidP="006B690F">
            <w:pPr>
              <w:tabs>
                <w:tab w:val="left" w:pos="288"/>
                <w:tab w:val="left" w:pos="4752"/>
              </w:tabs>
              <w:rPr>
                <w:color w:val="auto"/>
                <w:highlight w:val="lightGray"/>
              </w:rPr>
            </w:pPr>
            <w:r w:rsidRPr="00416D83">
              <w:rPr>
                <w:color w:val="auto"/>
              </w:rPr>
              <w:t>10</w:t>
            </w:r>
            <w:r w:rsidR="00AD2379" w:rsidRPr="00416D83">
              <w:rPr>
                <w:color w:val="auto"/>
              </w:rPr>
              <w:t>%</w:t>
            </w:r>
          </w:p>
        </w:tc>
      </w:tr>
      <w:tr w:rsidR="00AD2379" w:rsidRPr="00F64312" w:rsidTr="006B690F">
        <w:tblPrEx>
          <w:tblLook w:val="0000" w:firstRow="0" w:lastRow="0" w:firstColumn="0" w:lastColumn="0" w:noHBand="0" w:noVBand="0"/>
        </w:tblPrEx>
        <w:trPr>
          <w:gridBefore w:val="1"/>
          <w:wBefore w:w="6768" w:type="dxa"/>
          <w:trHeight w:val="152"/>
          <w:jc w:val="center"/>
        </w:trPr>
        <w:tc>
          <w:tcPr>
            <w:tcW w:w="1530" w:type="dxa"/>
            <w:tcBorders>
              <w:left w:val="single" w:sz="4" w:space="0" w:color="auto"/>
            </w:tcBorders>
            <w:shd w:val="clear" w:color="auto" w:fill="D9D9D9"/>
            <w:vAlign w:val="center"/>
          </w:tcPr>
          <w:p w:rsidR="00AD2379" w:rsidRPr="00F64312" w:rsidRDefault="00AD2379" w:rsidP="006B690F">
            <w:pPr>
              <w:tabs>
                <w:tab w:val="left" w:pos="288"/>
                <w:tab w:val="left" w:pos="4752"/>
              </w:tabs>
              <w:rPr>
                <w:b/>
                <w:color w:val="auto"/>
              </w:rPr>
            </w:pPr>
            <w:r w:rsidRPr="00F64312">
              <w:rPr>
                <w:b/>
                <w:color w:val="auto"/>
              </w:rPr>
              <w:t>COMBINED</w:t>
            </w:r>
          </w:p>
        </w:tc>
        <w:tc>
          <w:tcPr>
            <w:tcW w:w="1026" w:type="dxa"/>
            <w:shd w:val="clear" w:color="auto" w:fill="D9D9D9"/>
            <w:vAlign w:val="center"/>
          </w:tcPr>
          <w:p w:rsidR="00AD2379" w:rsidRPr="00F64312" w:rsidRDefault="00416D83" w:rsidP="006B690F">
            <w:pPr>
              <w:tabs>
                <w:tab w:val="left" w:pos="288"/>
                <w:tab w:val="left" w:pos="4752"/>
              </w:tabs>
              <w:rPr>
                <w:b/>
                <w:color w:val="auto"/>
              </w:rPr>
            </w:pPr>
            <w:r w:rsidRPr="00416D83">
              <w:rPr>
                <w:b/>
                <w:color w:val="auto"/>
              </w:rPr>
              <w:t>1</w:t>
            </w:r>
            <w:r w:rsidR="00AD2379" w:rsidRPr="00416D83">
              <w:rPr>
                <w:b/>
                <w:color w:val="auto"/>
              </w:rPr>
              <w:t>0%</w:t>
            </w:r>
          </w:p>
        </w:tc>
      </w:tr>
    </w:tbl>
    <w:p w:rsidR="00AD2379" w:rsidRPr="00F64312" w:rsidRDefault="00AD2379" w:rsidP="006B690F">
      <w:pPr>
        <w:pBdr>
          <w:bottom w:val="single" w:sz="12" w:space="1" w:color="auto"/>
        </w:pBdr>
        <w:tabs>
          <w:tab w:val="left" w:pos="288"/>
          <w:tab w:val="left" w:pos="4752"/>
        </w:tabs>
        <w:jc w:val="both"/>
        <w:rPr>
          <w:color w:val="auto"/>
        </w:rPr>
      </w:pPr>
    </w:p>
    <w:p w:rsidR="00AD2379" w:rsidRPr="00F64312" w:rsidRDefault="00AD2379" w:rsidP="006B690F">
      <w:pPr>
        <w:jc w:val="both"/>
        <w:rPr>
          <w:color w:val="auto"/>
        </w:rPr>
      </w:pPr>
    </w:p>
    <w:p w:rsidR="00AD2379" w:rsidRPr="00F64312" w:rsidRDefault="00AD2379" w:rsidP="006B690F">
      <w:pPr>
        <w:tabs>
          <w:tab w:val="left" w:pos="288"/>
          <w:tab w:val="left" w:pos="4752"/>
        </w:tabs>
        <w:jc w:val="both"/>
        <w:rPr>
          <w:color w:val="auto"/>
        </w:rPr>
      </w:pPr>
      <w:r w:rsidRPr="00F64312">
        <w:rPr>
          <w:color w:val="auto"/>
        </w:rPr>
        <w:t>The following documentary evidence was considered:</w:t>
      </w:r>
    </w:p>
    <w:p w:rsidR="005144A7" w:rsidRPr="00F64312" w:rsidRDefault="005144A7"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r w:rsidRPr="00F64312">
        <w:rPr>
          <w:color w:val="auto"/>
        </w:rPr>
        <w:t xml:space="preserve">Exhibit A.  DD Form 294, dated </w:t>
      </w:r>
      <w:r w:rsidRPr="00620E53">
        <w:rPr>
          <w:color w:val="auto"/>
        </w:rPr>
        <w:t>20</w:t>
      </w:r>
      <w:r w:rsidR="00620E53" w:rsidRPr="00620E53">
        <w:rPr>
          <w:color w:val="auto"/>
        </w:rPr>
        <w:t>110803</w:t>
      </w:r>
      <w:r w:rsidR="00ED7820">
        <w:rPr>
          <w:color w:val="auto"/>
        </w:rPr>
        <w:t>, w/atchs</w:t>
      </w:r>
    </w:p>
    <w:p w:rsidR="00AD2379" w:rsidRPr="00F64312" w:rsidRDefault="00AD2379" w:rsidP="006B690F">
      <w:pPr>
        <w:tabs>
          <w:tab w:val="left" w:pos="288"/>
          <w:tab w:val="left" w:pos="4752"/>
        </w:tabs>
        <w:jc w:val="both"/>
        <w:rPr>
          <w:color w:val="auto"/>
        </w:rPr>
      </w:pPr>
      <w:r w:rsidRPr="00F64312">
        <w:rPr>
          <w:color w:val="auto"/>
        </w:rPr>
        <w:t>Exhib</w:t>
      </w:r>
      <w:r w:rsidR="00ED7820">
        <w:rPr>
          <w:color w:val="auto"/>
        </w:rPr>
        <w:t>it B.  Service Treatment Record</w:t>
      </w:r>
    </w:p>
    <w:p w:rsidR="00AD2379" w:rsidRPr="00F64312" w:rsidRDefault="00AD2379" w:rsidP="006B690F">
      <w:pPr>
        <w:tabs>
          <w:tab w:val="left" w:pos="288"/>
          <w:tab w:val="left" w:pos="4752"/>
        </w:tabs>
        <w:jc w:val="both"/>
        <w:rPr>
          <w:color w:val="auto"/>
        </w:rPr>
      </w:pPr>
      <w:r w:rsidRPr="00F64312">
        <w:rPr>
          <w:color w:val="auto"/>
        </w:rPr>
        <w:t>Exhibit C.  Department of Veterans</w:t>
      </w:r>
      <w:r w:rsidR="00ED7820">
        <w:rPr>
          <w:color w:val="auto"/>
        </w:rPr>
        <w:t>’ Affairs Treatment Record</w:t>
      </w: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0"/>
          <w:tab w:val="left" w:pos="4320"/>
        </w:tabs>
        <w:jc w:val="both"/>
        <w:rPr>
          <w:color w:val="auto"/>
        </w:rPr>
      </w:pPr>
      <w:r w:rsidRPr="00F64312">
        <w:rPr>
          <w:color w:val="auto"/>
        </w:rPr>
        <w:tab/>
        <w:t xml:space="preserve">           </w:t>
      </w:r>
      <w:r w:rsidR="00010702">
        <w:rPr>
          <w:color w:val="auto"/>
        </w:rPr>
        <w:t>XXXXXXXXXXXXXX</w:t>
      </w:r>
    </w:p>
    <w:p w:rsidR="00AD2379" w:rsidRPr="00F64312" w:rsidRDefault="00AD2379" w:rsidP="006B690F">
      <w:pPr>
        <w:tabs>
          <w:tab w:val="left" w:pos="0"/>
          <w:tab w:val="left" w:pos="4320"/>
        </w:tabs>
        <w:jc w:val="both"/>
        <w:rPr>
          <w:color w:val="auto"/>
        </w:rPr>
      </w:pPr>
      <w:r w:rsidRPr="00F64312">
        <w:rPr>
          <w:color w:val="auto"/>
        </w:rPr>
        <w:tab/>
        <w:t xml:space="preserve">           President</w:t>
      </w:r>
    </w:p>
    <w:p w:rsidR="00AD2379" w:rsidRDefault="00AD2379" w:rsidP="00BF0E94">
      <w:pPr>
        <w:tabs>
          <w:tab w:val="left" w:pos="0"/>
          <w:tab w:val="left" w:pos="4320"/>
        </w:tabs>
        <w:jc w:val="both"/>
        <w:rPr>
          <w:color w:val="auto"/>
        </w:rPr>
      </w:pPr>
      <w:r w:rsidRPr="00F64312">
        <w:rPr>
          <w:color w:val="auto"/>
        </w:rPr>
        <w:tab/>
        <w:t xml:space="preserve">           Physical Disability Board of Review</w:t>
      </w:r>
    </w:p>
    <w:p w:rsidR="00DF3B06" w:rsidRDefault="00DF3B06" w:rsidP="00BF0E94">
      <w:pPr>
        <w:tabs>
          <w:tab w:val="left" w:pos="0"/>
          <w:tab w:val="left" w:pos="4320"/>
        </w:tabs>
        <w:jc w:val="both"/>
        <w:rPr>
          <w:color w:val="auto"/>
        </w:rPr>
      </w:pPr>
    </w:p>
    <w:p w:rsidR="00DF3B06" w:rsidRDefault="00DF3B06" w:rsidP="00BF0E94">
      <w:pPr>
        <w:tabs>
          <w:tab w:val="left" w:pos="0"/>
          <w:tab w:val="left" w:pos="4320"/>
        </w:tabs>
        <w:jc w:val="both"/>
        <w:rPr>
          <w:color w:val="auto"/>
        </w:rPr>
      </w:pPr>
    </w:p>
    <w:p w:rsidR="00DF3B06" w:rsidRDefault="00DF3B06" w:rsidP="00BF0E94">
      <w:pPr>
        <w:tabs>
          <w:tab w:val="left" w:pos="0"/>
          <w:tab w:val="left" w:pos="4320"/>
        </w:tabs>
        <w:jc w:val="both"/>
        <w:rPr>
          <w:color w:val="auto"/>
        </w:rPr>
      </w:pPr>
    </w:p>
    <w:p w:rsidR="003923BF" w:rsidRDefault="003923BF" w:rsidP="003923BF">
      <w:pPr>
        <w:tabs>
          <w:tab w:val="left" w:pos="288"/>
          <w:tab w:val="left" w:pos="4752"/>
        </w:tabs>
        <w:jc w:val="both"/>
        <w:rPr>
          <w:color w:val="FF0000"/>
          <w:szCs w:val="24"/>
        </w:rPr>
      </w:pPr>
    </w:p>
    <w:p w:rsidR="003923BF" w:rsidRDefault="003923BF" w:rsidP="003923BF">
      <w:pPr>
        <w:tabs>
          <w:tab w:val="left" w:pos="288"/>
          <w:tab w:val="left" w:pos="4752"/>
        </w:tabs>
        <w:jc w:val="both"/>
        <w:rPr>
          <w:color w:val="FF0000"/>
          <w:szCs w:val="24"/>
        </w:rPr>
      </w:pPr>
    </w:p>
    <w:p w:rsidR="003923BF" w:rsidRDefault="003923BF" w:rsidP="003923BF">
      <w:pPr>
        <w:tabs>
          <w:tab w:val="left" w:pos="288"/>
          <w:tab w:val="left" w:pos="4752"/>
        </w:tabs>
        <w:jc w:val="both"/>
        <w:rPr>
          <w:color w:val="FF0000"/>
          <w:szCs w:val="24"/>
        </w:rPr>
      </w:pPr>
    </w:p>
    <w:p w:rsidR="003923BF" w:rsidRDefault="003923BF" w:rsidP="003923BF">
      <w:pPr>
        <w:tabs>
          <w:tab w:val="left" w:pos="288"/>
          <w:tab w:val="left" w:pos="4752"/>
        </w:tabs>
        <w:jc w:val="both"/>
        <w:rPr>
          <w:color w:val="FF0000"/>
          <w:szCs w:val="24"/>
        </w:rPr>
      </w:pPr>
    </w:p>
    <w:p w:rsidR="003923BF" w:rsidRDefault="003923BF" w:rsidP="003923BF">
      <w:pPr>
        <w:tabs>
          <w:tab w:val="left" w:pos="288"/>
          <w:tab w:val="left" w:pos="4752"/>
        </w:tabs>
        <w:jc w:val="both"/>
        <w:rPr>
          <w:color w:val="FF0000"/>
          <w:szCs w:val="24"/>
        </w:rPr>
      </w:pPr>
    </w:p>
    <w:p w:rsidR="00010702" w:rsidRDefault="00010702" w:rsidP="003923BF">
      <w:pPr>
        <w:tabs>
          <w:tab w:val="left" w:pos="288"/>
          <w:tab w:val="left" w:pos="4752"/>
        </w:tabs>
        <w:jc w:val="both"/>
        <w:rPr>
          <w:color w:val="FF0000"/>
          <w:szCs w:val="24"/>
        </w:rPr>
      </w:pPr>
    </w:p>
    <w:p w:rsidR="00010702" w:rsidRDefault="00010702">
      <w:pPr>
        <w:spacing w:line="240" w:lineRule="auto"/>
        <w:jc w:val="left"/>
        <w:rPr>
          <w:color w:val="FF0000"/>
          <w:szCs w:val="24"/>
        </w:rPr>
      </w:pPr>
      <w:r>
        <w:rPr>
          <w:color w:val="FF0000"/>
          <w:szCs w:val="24"/>
        </w:rPr>
        <w:br w:type="page"/>
      </w:r>
    </w:p>
    <w:p w:rsidR="00010702" w:rsidRDefault="00010702" w:rsidP="00010702">
      <w:pPr>
        <w:sectPr w:rsidR="00010702">
          <w:pgSz w:w="12240" w:h="15840"/>
          <w:pgMar w:top="2160" w:right="1440" w:bottom="1440" w:left="1440" w:header="720" w:footer="720" w:gutter="0"/>
          <w:cols w:space="720"/>
        </w:sectPr>
      </w:pPr>
    </w:p>
    <w:p w:rsidR="00010702" w:rsidRDefault="00010702" w:rsidP="00010702">
      <w:pPr>
        <w:pStyle w:val="Header"/>
        <w:tabs>
          <w:tab w:val="left" w:pos="720"/>
        </w:tabs>
        <w:jc w:val="left"/>
      </w:pPr>
      <w:r>
        <w:lastRenderedPageBreak/>
        <w:t>SFMR-RB</w:t>
      </w:r>
      <w:r>
        <w:tab/>
      </w:r>
      <w:r>
        <w:tab/>
      </w:r>
      <w:r>
        <w:tab/>
      </w:r>
      <w:r>
        <w:tab/>
      </w:r>
      <w:r>
        <w:tab/>
      </w:r>
      <w:r>
        <w:tab/>
      </w:r>
      <w:r>
        <w:tab/>
      </w:r>
      <w:r>
        <w:tab/>
      </w:r>
      <w:r>
        <w:tab/>
      </w:r>
    </w:p>
    <w:p w:rsidR="00010702" w:rsidRDefault="00010702" w:rsidP="00010702">
      <w:pPr>
        <w:pStyle w:val="Header"/>
        <w:tabs>
          <w:tab w:val="left" w:pos="720"/>
        </w:tabs>
        <w:jc w:val="left"/>
      </w:pPr>
    </w:p>
    <w:p w:rsidR="00010702" w:rsidRDefault="00010702" w:rsidP="00010702">
      <w:pPr>
        <w:jc w:val="left"/>
      </w:pPr>
    </w:p>
    <w:p w:rsidR="00010702" w:rsidRDefault="00010702" w:rsidP="00010702">
      <w:pPr>
        <w:jc w:val="left"/>
      </w:pPr>
      <w:r>
        <w:t xml:space="preserve">MEMORANDUM FOR Commander, US Army Physical Disability Agency </w:t>
      </w:r>
    </w:p>
    <w:p w:rsidR="00010702" w:rsidRDefault="00010702" w:rsidP="00010702">
      <w:pPr>
        <w:jc w:val="left"/>
      </w:pPr>
      <w:r>
        <w:t xml:space="preserve">(TAPD-ZB </w:t>
      </w:r>
      <w:proofErr w:type="gramStart"/>
      <w:r>
        <w:t>/  )</w:t>
      </w:r>
      <w:proofErr w:type="gramEnd"/>
      <w:r>
        <w:t>, 2900 Crystal Drive, Suite 300, Arlington, VA  22202</w:t>
      </w:r>
    </w:p>
    <w:p w:rsidR="00010702" w:rsidRDefault="00010702" w:rsidP="00010702">
      <w:pPr>
        <w:jc w:val="left"/>
      </w:pPr>
    </w:p>
    <w:p w:rsidR="00010702" w:rsidRDefault="00010702" w:rsidP="00010702">
      <w:pPr>
        <w:ind w:right="-180"/>
        <w:jc w:val="left"/>
      </w:pPr>
      <w:r>
        <w:t>SUBJECT:  Department of Defense Physical Disability Board of Review Recommendation for XXXXXXXXXXXXXXXXXXXXXXXXX, AR20120012975 (PD201100599)</w:t>
      </w:r>
    </w:p>
    <w:p w:rsidR="00010702" w:rsidRDefault="00010702" w:rsidP="00010702">
      <w:pPr>
        <w:pStyle w:val="Header"/>
        <w:tabs>
          <w:tab w:val="left" w:pos="720"/>
        </w:tabs>
        <w:jc w:val="left"/>
      </w:pPr>
    </w:p>
    <w:p w:rsidR="00010702" w:rsidRDefault="00010702" w:rsidP="00010702">
      <w:pPr>
        <w:jc w:val="left"/>
      </w:pPr>
    </w:p>
    <w:p w:rsidR="00010702" w:rsidRDefault="00010702" w:rsidP="00010702">
      <w:pPr>
        <w:jc w:val="left"/>
      </w:pPr>
      <w:r>
        <w:t xml:space="preserve">I have reviewed the enclosed Department of Defense Physical Disability Board of Review (DoD PDBR) recommendation and record of proceedings pertaining to the subject individual.  Under the authority of Title 10, United States Code, section 1554a,   I accept the Board’s recommendation and hereby deny the individual’s application.  </w:t>
      </w:r>
    </w:p>
    <w:p w:rsidR="00010702" w:rsidRDefault="00010702" w:rsidP="00010702">
      <w:pPr>
        <w:jc w:val="left"/>
      </w:pPr>
      <w:r>
        <w:t>This decision is final.  The individual concerned, counsel (if any), and any Members of Congress who have shown interest in this application have been notified of this decision by mail.</w:t>
      </w:r>
    </w:p>
    <w:p w:rsidR="00010702" w:rsidRDefault="00010702" w:rsidP="00010702">
      <w:pPr>
        <w:jc w:val="left"/>
      </w:pPr>
      <w:bookmarkStart w:id="0" w:name="_GoBack"/>
      <w:bookmarkEnd w:id="0"/>
    </w:p>
    <w:p w:rsidR="00010702" w:rsidRDefault="00010702" w:rsidP="00010702">
      <w:pPr>
        <w:jc w:val="left"/>
      </w:pPr>
      <w:r>
        <w:t xml:space="preserve"> BY ORDER OF THE SECRETARY OF THE ARMY:</w:t>
      </w:r>
    </w:p>
    <w:p w:rsidR="00010702" w:rsidRDefault="00010702" w:rsidP="00010702">
      <w:pPr>
        <w:jc w:val="left"/>
      </w:pPr>
    </w:p>
    <w:p w:rsidR="00010702" w:rsidRDefault="00010702" w:rsidP="00010702">
      <w:pPr>
        <w:jc w:val="left"/>
      </w:pPr>
    </w:p>
    <w:p w:rsidR="00010702" w:rsidRDefault="00010702" w:rsidP="00010702">
      <w:pPr>
        <w:pStyle w:val="Header"/>
        <w:tabs>
          <w:tab w:val="left" w:pos="720"/>
        </w:tabs>
        <w:jc w:val="left"/>
      </w:pPr>
    </w:p>
    <w:p w:rsidR="00010702" w:rsidRDefault="00010702" w:rsidP="00010702">
      <w:pPr>
        <w:jc w:val="left"/>
      </w:pPr>
    </w:p>
    <w:p w:rsidR="00010702" w:rsidRDefault="00010702" w:rsidP="00010702">
      <w:pPr>
        <w:jc w:val="left"/>
      </w:pPr>
      <w:bookmarkStart w:id="1" w:name="OLE_LINK4"/>
      <w:bookmarkStart w:id="2" w:name="OLE_LINK3"/>
      <w:r>
        <w:t>Encl</w:t>
      </w:r>
      <w:r>
        <w:tab/>
      </w:r>
      <w:r>
        <w:tab/>
      </w:r>
      <w:r>
        <w:tab/>
      </w:r>
      <w:r>
        <w:tab/>
      </w:r>
      <w:r>
        <w:tab/>
      </w:r>
      <w:r>
        <w:tab/>
        <w:t xml:space="preserve">     XXXXXXXXXXXXXXXXXXX</w:t>
      </w:r>
    </w:p>
    <w:p w:rsidR="00010702" w:rsidRDefault="00010702" w:rsidP="00010702">
      <w:pPr>
        <w:jc w:val="left"/>
      </w:pPr>
      <w:r>
        <w:tab/>
      </w:r>
      <w:r>
        <w:tab/>
      </w:r>
      <w:r>
        <w:tab/>
      </w:r>
      <w:r>
        <w:tab/>
      </w:r>
      <w:r>
        <w:tab/>
      </w:r>
      <w:r>
        <w:tab/>
        <w:t xml:space="preserve">     Deputy Assistant Secretary</w:t>
      </w:r>
    </w:p>
    <w:p w:rsidR="00010702" w:rsidRDefault="00010702" w:rsidP="00010702">
      <w:pPr>
        <w:jc w:val="left"/>
      </w:pPr>
      <w:r>
        <w:tab/>
      </w:r>
      <w:r>
        <w:tab/>
      </w:r>
      <w:r>
        <w:tab/>
      </w:r>
      <w:r>
        <w:tab/>
      </w:r>
      <w:r>
        <w:tab/>
      </w:r>
      <w:r>
        <w:tab/>
        <w:t xml:space="preserve">         (Army Review Boards)</w:t>
      </w:r>
      <w:bookmarkEnd w:id="1"/>
      <w:bookmarkEnd w:id="2"/>
    </w:p>
    <w:p w:rsidR="00010702" w:rsidRDefault="00010702" w:rsidP="00010702">
      <w:pPr>
        <w:jc w:val="left"/>
      </w:pPr>
    </w:p>
    <w:p w:rsidR="00010702" w:rsidRDefault="00010702" w:rsidP="00010702">
      <w:pPr>
        <w:jc w:val="left"/>
      </w:pPr>
      <w:r>
        <w:t xml:space="preserve">CF: </w:t>
      </w:r>
    </w:p>
    <w:p w:rsidR="00010702" w:rsidRDefault="00010702" w:rsidP="00010702">
      <w:pPr>
        <w:jc w:val="left"/>
      </w:pPr>
      <w:r>
        <w:t xml:space="preserve">(  ) </w:t>
      </w:r>
      <w:proofErr w:type="gramStart"/>
      <w:r>
        <w:t>DoD</w:t>
      </w:r>
      <w:proofErr w:type="gramEnd"/>
      <w:r>
        <w:t xml:space="preserve"> PDBR</w:t>
      </w:r>
    </w:p>
    <w:p w:rsidR="00010702" w:rsidRDefault="00010702" w:rsidP="00010702">
      <w:pPr>
        <w:jc w:val="left"/>
      </w:pPr>
      <w:r>
        <w:t>(  ) DVA</w:t>
      </w:r>
    </w:p>
    <w:p w:rsidR="00010702" w:rsidRDefault="00010702" w:rsidP="00010702">
      <w:pPr>
        <w:jc w:val="left"/>
      </w:pPr>
    </w:p>
    <w:p w:rsidR="003923BF" w:rsidRDefault="003923BF" w:rsidP="00010702">
      <w:pPr>
        <w:tabs>
          <w:tab w:val="left" w:pos="288"/>
          <w:tab w:val="left" w:pos="4752"/>
        </w:tabs>
        <w:jc w:val="left"/>
        <w:rPr>
          <w:color w:val="FF0000"/>
          <w:szCs w:val="24"/>
        </w:rPr>
      </w:pPr>
    </w:p>
    <w:sectPr w:rsidR="003923BF" w:rsidSect="00726F84">
      <w:footerReference w:type="default" r:id="rId9"/>
      <w:footerReference w:type="first" r:id="rId10"/>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1778" w:rsidRDefault="009F1778">
      <w:r>
        <w:separator/>
      </w:r>
    </w:p>
  </w:endnote>
  <w:endnote w:type="continuationSeparator" w:id="0">
    <w:p w:rsidR="009F1778" w:rsidRDefault="009F17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38A" w:rsidRPr="00374247" w:rsidRDefault="001C438A" w:rsidP="00726F84">
    <w:pPr>
      <w:pStyle w:val="Footer"/>
      <w:ind w:firstLine="4320"/>
      <w:rPr>
        <w:color w:val="auto"/>
      </w:rPr>
    </w:pPr>
    <w:r w:rsidRPr="00374247">
      <w:rPr>
        <w:color w:val="auto"/>
      </w:rPr>
      <w:t xml:space="preserve">   </w:t>
    </w:r>
    <w:r w:rsidR="006F268F">
      <w:fldChar w:fldCharType="begin"/>
    </w:r>
    <w:r>
      <w:instrText xml:space="preserve"> PAGE   \* MERGEFORMAT </w:instrText>
    </w:r>
    <w:r w:rsidR="006F268F">
      <w:fldChar w:fldCharType="separate"/>
    </w:r>
    <w:r w:rsidR="00010702" w:rsidRPr="00010702">
      <w:rPr>
        <w:noProof/>
        <w:color w:val="auto"/>
      </w:rPr>
      <w:t>5</w:t>
    </w:r>
    <w:r w:rsidR="006F268F">
      <w:rPr>
        <w:noProof/>
        <w:color w:val="auto"/>
      </w:rPr>
      <w:fldChar w:fldCharType="end"/>
    </w:r>
    <w:r w:rsidRPr="00374247">
      <w:rPr>
        <w:color w:val="auto"/>
      </w:rPr>
      <w:t xml:space="preserve">                                                           </w:t>
    </w:r>
    <w:r w:rsidR="000B0BEA">
      <w:rPr>
        <w:color w:val="auto"/>
      </w:rPr>
      <w:t>PD11</w:t>
    </w:r>
    <w:r w:rsidRPr="00000B6F">
      <w:rPr>
        <w:color w:val="auto"/>
      </w:rPr>
      <w:t>00599</w:t>
    </w:r>
  </w:p>
  <w:p w:rsidR="001C438A" w:rsidRPr="00684CE6" w:rsidRDefault="001C438A">
    <w:pPr>
      <w:pStyle w:val="Footer"/>
      <w:rPr>
        <w:color w:val="auto"/>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38A" w:rsidRDefault="001C438A">
    <w:pPr>
      <w:pStyle w:val="Footer"/>
    </w:pPr>
  </w:p>
  <w:p w:rsidR="001C438A" w:rsidRDefault="001C43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1778" w:rsidRDefault="009F1778">
      <w:r>
        <w:separator/>
      </w:r>
    </w:p>
  </w:footnote>
  <w:footnote w:type="continuationSeparator" w:id="0">
    <w:p w:rsidR="009F1778" w:rsidRDefault="009F17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4D1F9B"/>
    <w:multiLevelType w:val="hybridMultilevel"/>
    <w:tmpl w:val="D61A4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F14EEB"/>
    <w:multiLevelType w:val="hybridMultilevel"/>
    <w:tmpl w:val="A5C28332"/>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171C56"/>
    <w:multiLevelType w:val="hybridMultilevel"/>
    <w:tmpl w:val="E8F47BEC"/>
    <w:lvl w:ilvl="0" w:tplc="8426079A">
      <w:numFmt w:val="bullet"/>
      <w:lvlText w:val=""/>
      <w:lvlJc w:val="left"/>
      <w:pPr>
        <w:ind w:left="615" w:hanging="360"/>
      </w:pPr>
      <w:rPr>
        <w:rFonts w:ascii="Wingdings" w:eastAsia="Times New Roman" w:hAnsi="Wingdings" w:hint="default"/>
      </w:rPr>
    </w:lvl>
    <w:lvl w:ilvl="1" w:tplc="04090003" w:tentative="1">
      <w:start w:val="1"/>
      <w:numFmt w:val="bullet"/>
      <w:lvlText w:val="o"/>
      <w:lvlJc w:val="left"/>
      <w:pPr>
        <w:ind w:left="1335" w:hanging="360"/>
      </w:pPr>
      <w:rPr>
        <w:rFonts w:ascii="Courier New" w:hAnsi="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6">
    <w:nsid w:val="17BA7C44"/>
    <w:multiLevelType w:val="hybridMultilevel"/>
    <w:tmpl w:val="7C126282"/>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5422F0"/>
    <w:multiLevelType w:val="hybridMultilevel"/>
    <w:tmpl w:val="DF66D326"/>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F538FD"/>
    <w:multiLevelType w:val="hybridMultilevel"/>
    <w:tmpl w:val="6AA8201E"/>
    <w:lvl w:ilvl="0" w:tplc="7018B964">
      <w:numFmt w:val="bullet"/>
      <w:lvlText w:val="-"/>
      <w:lvlJc w:val="left"/>
      <w:pPr>
        <w:ind w:left="720" w:hanging="360"/>
      </w:pPr>
      <w:rPr>
        <w:rFonts w:ascii="Calibri" w:eastAsia="Times New Roman" w:hAnsi="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6A3FF5"/>
    <w:multiLevelType w:val="hybridMultilevel"/>
    <w:tmpl w:val="CDACECDE"/>
    <w:lvl w:ilvl="0" w:tplc="DF86C548">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4F193D"/>
    <w:multiLevelType w:val="hybridMultilevel"/>
    <w:tmpl w:val="9C4EF4C6"/>
    <w:lvl w:ilvl="0" w:tplc="3B98A07E">
      <w:numFmt w:val="bullet"/>
      <w:lvlText w:val=""/>
      <w:lvlJc w:val="left"/>
      <w:pPr>
        <w:ind w:left="615" w:hanging="360"/>
      </w:pPr>
      <w:rPr>
        <w:rFonts w:ascii="Wingdings" w:eastAsia="Times New Roman" w:hAnsi="Wingdings" w:hint="default"/>
      </w:rPr>
    </w:lvl>
    <w:lvl w:ilvl="1" w:tplc="04090003" w:tentative="1">
      <w:start w:val="1"/>
      <w:numFmt w:val="bullet"/>
      <w:lvlText w:val="o"/>
      <w:lvlJc w:val="left"/>
      <w:pPr>
        <w:ind w:left="1335" w:hanging="360"/>
      </w:pPr>
      <w:rPr>
        <w:rFonts w:ascii="Courier New" w:hAnsi="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2">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F06437"/>
    <w:multiLevelType w:val="hybridMultilevel"/>
    <w:tmpl w:val="F88001A6"/>
    <w:lvl w:ilvl="0" w:tplc="5E7A036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8C4253"/>
    <w:multiLevelType w:val="hybridMultilevel"/>
    <w:tmpl w:val="5E96218A"/>
    <w:lvl w:ilvl="0" w:tplc="4F8E831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5E172F4"/>
    <w:multiLevelType w:val="hybridMultilevel"/>
    <w:tmpl w:val="3B98A040"/>
    <w:lvl w:ilvl="0" w:tplc="C5A2619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D637FB"/>
    <w:multiLevelType w:val="hybridMultilevel"/>
    <w:tmpl w:val="E81C20AE"/>
    <w:lvl w:ilvl="0" w:tplc="41C2107C">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7C58B7"/>
    <w:multiLevelType w:val="hybridMultilevel"/>
    <w:tmpl w:val="87149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920263"/>
    <w:multiLevelType w:val="hybridMultilevel"/>
    <w:tmpl w:val="5ABA2AD0"/>
    <w:lvl w:ilvl="0" w:tplc="C3D8CF12">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94670E"/>
    <w:multiLevelType w:val="hybridMultilevel"/>
    <w:tmpl w:val="7C92692E"/>
    <w:lvl w:ilvl="0" w:tplc="20A6E15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DA16B7"/>
    <w:multiLevelType w:val="hybridMultilevel"/>
    <w:tmpl w:val="3BD2466C"/>
    <w:lvl w:ilvl="0" w:tplc="AABA22AA">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20"/>
  </w:num>
  <w:num w:numId="4">
    <w:abstractNumId w:val="7"/>
  </w:num>
  <w:num w:numId="5">
    <w:abstractNumId w:val="4"/>
  </w:num>
  <w:num w:numId="6">
    <w:abstractNumId w:val="9"/>
  </w:num>
  <w:num w:numId="7">
    <w:abstractNumId w:val="0"/>
  </w:num>
  <w:num w:numId="8">
    <w:abstractNumId w:val="6"/>
  </w:num>
  <w:num w:numId="9">
    <w:abstractNumId w:val="17"/>
  </w:num>
  <w:num w:numId="10">
    <w:abstractNumId w:val="11"/>
  </w:num>
  <w:num w:numId="11">
    <w:abstractNumId w:val="5"/>
  </w:num>
  <w:num w:numId="12">
    <w:abstractNumId w:val="14"/>
  </w:num>
  <w:num w:numId="13">
    <w:abstractNumId w:val="8"/>
  </w:num>
  <w:num w:numId="14">
    <w:abstractNumId w:val="16"/>
  </w:num>
  <w:num w:numId="15">
    <w:abstractNumId w:val="21"/>
  </w:num>
  <w:num w:numId="16">
    <w:abstractNumId w:val="1"/>
  </w:num>
  <w:num w:numId="17">
    <w:abstractNumId w:val="19"/>
  </w:num>
  <w:num w:numId="18">
    <w:abstractNumId w:val="10"/>
  </w:num>
  <w:num w:numId="19">
    <w:abstractNumId w:val="13"/>
  </w:num>
  <w:num w:numId="20">
    <w:abstractNumId w:val="18"/>
  </w:num>
  <w:num w:numId="21">
    <w:abstractNumId w:val="15"/>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intFractionalCharacterWidth/>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oNotHyphenateCaps/>
  <w:drawingGridHorizontalSpacing w:val="120"/>
  <w:displayHorizontalDrawingGridEvery w:val="0"/>
  <w:displayVerticalDrawingGridEvery w:val="0"/>
  <w:doNotShadeFormData/>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1C28D1"/>
    <w:rsid w:val="00000B6F"/>
    <w:rsid w:val="00001EFC"/>
    <w:rsid w:val="000024F5"/>
    <w:rsid w:val="000059FA"/>
    <w:rsid w:val="00006186"/>
    <w:rsid w:val="00006F87"/>
    <w:rsid w:val="00007107"/>
    <w:rsid w:val="00007BCC"/>
    <w:rsid w:val="00010702"/>
    <w:rsid w:val="00010ABA"/>
    <w:rsid w:val="00010AF0"/>
    <w:rsid w:val="00010B0F"/>
    <w:rsid w:val="00012428"/>
    <w:rsid w:val="00012733"/>
    <w:rsid w:val="0001281C"/>
    <w:rsid w:val="00013417"/>
    <w:rsid w:val="000145C2"/>
    <w:rsid w:val="0001473F"/>
    <w:rsid w:val="00014A47"/>
    <w:rsid w:val="00014A9E"/>
    <w:rsid w:val="0001544D"/>
    <w:rsid w:val="00017778"/>
    <w:rsid w:val="00020941"/>
    <w:rsid w:val="000209B0"/>
    <w:rsid w:val="00021361"/>
    <w:rsid w:val="00022CF3"/>
    <w:rsid w:val="00023562"/>
    <w:rsid w:val="00023913"/>
    <w:rsid w:val="00023D43"/>
    <w:rsid w:val="00024002"/>
    <w:rsid w:val="000240A0"/>
    <w:rsid w:val="00024DE7"/>
    <w:rsid w:val="00026092"/>
    <w:rsid w:val="00027C24"/>
    <w:rsid w:val="00030776"/>
    <w:rsid w:val="000312E4"/>
    <w:rsid w:val="00031AF4"/>
    <w:rsid w:val="00031F4D"/>
    <w:rsid w:val="00032DCE"/>
    <w:rsid w:val="00032E07"/>
    <w:rsid w:val="00033287"/>
    <w:rsid w:val="000332CA"/>
    <w:rsid w:val="0003374E"/>
    <w:rsid w:val="00034086"/>
    <w:rsid w:val="000344D8"/>
    <w:rsid w:val="000344E6"/>
    <w:rsid w:val="0003510D"/>
    <w:rsid w:val="00035C3A"/>
    <w:rsid w:val="00036E4B"/>
    <w:rsid w:val="00036F6C"/>
    <w:rsid w:val="00037929"/>
    <w:rsid w:val="000379D0"/>
    <w:rsid w:val="00040FC4"/>
    <w:rsid w:val="000416F8"/>
    <w:rsid w:val="00042978"/>
    <w:rsid w:val="00042C26"/>
    <w:rsid w:val="00043382"/>
    <w:rsid w:val="00044623"/>
    <w:rsid w:val="000452D7"/>
    <w:rsid w:val="00046203"/>
    <w:rsid w:val="00051622"/>
    <w:rsid w:val="00051A11"/>
    <w:rsid w:val="00051F89"/>
    <w:rsid w:val="00052234"/>
    <w:rsid w:val="00053D7C"/>
    <w:rsid w:val="000575C5"/>
    <w:rsid w:val="000577C9"/>
    <w:rsid w:val="00060C18"/>
    <w:rsid w:val="00060FFD"/>
    <w:rsid w:val="00061D69"/>
    <w:rsid w:val="00062CE2"/>
    <w:rsid w:val="00063BE5"/>
    <w:rsid w:val="0006431E"/>
    <w:rsid w:val="000647B0"/>
    <w:rsid w:val="000652EA"/>
    <w:rsid w:val="00065E21"/>
    <w:rsid w:val="000673ED"/>
    <w:rsid w:val="00067854"/>
    <w:rsid w:val="00070DED"/>
    <w:rsid w:val="00071071"/>
    <w:rsid w:val="00071F0D"/>
    <w:rsid w:val="00072433"/>
    <w:rsid w:val="00072B3E"/>
    <w:rsid w:val="0007488B"/>
    <w:rsid w:val="00075702"/>
    <w:rsid w:val="00075A0C"/>
    <w:rsid w:val="00076FA0"/>
    <w:rsid w:val="000775C2"/>
    <w:rsid w:val="00077835"/>
    <w:rsid w:val="000801EF"/>
    <w:rsid w:val="000806AD"/>
    <w:rsid w:val="00080BDF"/>
    <w:rsid w:val="00080C57"/>
    <w:rsid w:val="000822D4"/>
    <w:rsid w:val="00082482"/>
    <w:rsid w:val="00082CA0"/>
    <w:rsid w:val="00084CF2"/>
    <w:rsid w:val="00084FE5"/>
    <w:rsid w:val="00085D7B"/>
    <w:rsid w:val="0008708B"/>
    <w:rsid w:val="0008779A"/>
    <w:rsid w:val="00092619"/>
    <w:rsid w:val="00092C66"/>
    <w:rsid w:val="00092CC9"/>
    <w:rsid w:val="000949DD"/>
    <w:rsid w:val="00094E4F"/>
    <w:rsid w:val="000954E9"/>
    <w:rsid w:val="000A2BCE"/>
    <w:rsid w:val="000A31E2"/>
    <w:rsid w:val="000A33C8"/>
    <w:rsid w:val="000A41E3"/>
    <w:rsid w:val="000A4AB4"/>
    <w:rsid w:val="000A4BBA"/>
    <w:rsid w:val="000A5071"/>
    <w:rsid w:val="000B0AD2"/>
    <w:rsid w:val="000B0BEA"/>
    <w:rsid w:val="000B1022"/>
    <w:rsid w:val="000B15C0"/>
    <w:rsid w:val="000B1C9E"/>
    <w:rsid w:val="000B1DD1"/>
    <w:rsid w:val="000B2FB8"/>
    <w:rsid w:val="000B3927"/>
    <w:rsid w:val="000B471C"/>
    <w:rsid w:val="000B4C99"/>
    <w:rsid w:val="000B63CF"/>
    <w:rsid w:val="000C06F6"/>
    <w:rsid w:val="000C08CB"/>
    <w:rsid w:val="000C15F8"/>
    <w:rsid w:val="000C1C1D"/>
    <w:rsid w:val="000C1D34"/>
    <w:rsid w:val="000C2362"/>
    <w:rsid w:val="000C2FA8"/>
    <w:rsid w:val="000C3C13"/>
    <w:rsid w:val="000C4D5F"/>
    <w:rsid w:val="000C53F9"/>
    <w:rsid w:val="000C5813"/>
    <w:rsid w:val="000C647D"/>
    <w:rsid w:val="000C714C"/>
    <w:rsid w:val="000C7161"/>
    <w:rsid w:val="000C75CF"/>
    <w:rsid w:val="000C7B83"/>
    <w:rsid w:val="000C7DE4"/>
    <w:rsid w:val="000D0AE6"/>
    <w:rsid w:val="000D15E7"/>
    <w:rsid w:val="000D1A24"/>
    <w:rsid w:val="000D1CF4"/>
    <w:rsid w:val="000D1DBC"/>
    <w:rsid w:val="000D21C7"/>
    <w:rsid w:val="000D248A"/>
    <w:rsid w:val="000D2CFD"/>
    <w:rsid w:val="000D35D8"/>
    <w:rsid w:val="000D43F9"/>
    <w:rsid w:val="000D4717"/>
    <w:rsid w:val="000D4AF7"/>
    <w:rsid w:val="000D597B"/>
    <w:rsid w:val="000D5DBE"/>
    <w:rsid w:val="000D6457"/>
    <w:rsid w:val="000D7D55"/>
    <w:rsid w:val="000E0993"/>
    <w:rsid w:val="000E2E50"/>
    <w:rsid w:val="000E32DB"/>
    <w:rsid w:val="000E37E0"/>
    <w:rsid w:val="000E3BD6"/>
    <w:rsid w:val="000E3F20"/>
    <w:rsid w:val="000E4C25"/>
    <w:rsid w:val="000E4CBF"/>
    <w:rsid w:val="000E5302"/>
    <w:rsid w:val="000E5577"/>
    <w:rsid w:val="000E7034"/>
    <w:rsid w:val="000F02BE"/>
    <w:rsid w:val="000F0928"/>
    <w:rsid w:val="000F0B3D"/>
    <w:rsid w:val="000F1E65"/>
    <w:rsid w:val="000F2D4A"/>
    <w:rsid w:val="000F2F2B"/>
    <w:rsid w:val="000F427B"/>
    <w:rsid w:val="000F43D0"/>
    <w:rsid w:val="000F4F18"/>
    <w:rsid w:val="000F688E"/>
    <w:rsid w:val="000F7181"/>
    <w:rsid w:val="000F7581"/>
    <w:rsid w:val="001007CE"/>
    <w:rsid w:val="001008C1"/>
    <w:rsid w:val="00100BC8"/>
    <w:rsid w:val="001023DB"/>
    <w:rsid w:val="00102B8D"/>
    <w:rsid w:val="001031F4"/>
    <w:rsid w:val="00103948"/>
    <w:rsid w:val="00103CCF"/>
    <w:rsid w:val="0010417F"/>
    <w:rsid w:val="001042D2"/>
    <w:rsid w:val="001043CC"/>
    <w:rsid w:val="0010530E"/>
    <w:rsid w:val="001058BF"/>
    <w:rsid w:val="00105C07"/>
    <w:rsid w:val="00106920"/>
    <w:rsid w:val="00106AD8"/>
    <w:rsid w:val="001078DB"/>
    <w:rsid w:val="001079FA"/>
    <w:rsid w:val="00107B3B"/>
    <w:rsid w:val="00107EC5"/>
    <w:rsid w:val="001103CD"/>
    <w:rsid w:val="00111D3F"/>
    <w:rsid w:val="00112F44"/>
    <w:rsid w:val="00113D2A"/>
    <w:rsid w:val="00114457"/>
    <w:rsid w:val="00114F20"/>
    <w:rsid w:val="00115078"/>
    <w:rsid w:val="0011590B"/>
    <w:rsid w:val="001209BA"/>
    <w:rsid w:val="001210A1"/>
    <w:rsid w:val="001211AF"/>
    <w:rsid w:val="001215DF"/>
    <w:rsid w:val="001219DF"/>
    <w:rsid w:val="0012220B"/>
    <w:rsid w:val="00122ABE"/>
    <w:rsid w:val="00122FC5"/>
    <w:rsid w:val="001231DC"/>
    <w:rsid w:val="0012453A"/>
    <w:rsid w:val="0012489B"/>
    <w:rsid w:val="001272AE"/>
    <w:rsid w:val="00130756"/>
    <w:rsid w:val="001315DD"/>
    <w:rsid w:val="00134E0B"/>
    <w:rsid w:val="0013525F"/>
    <w:rsid w:val="00135385"/>
    <w:rsid w:val="00135A77"/>
    <w:rsid w:val="00136204"/>
    <w:rsid w:val="001364D1"/>
    <w:rsid w:val="001374C7"/>
    <w:rsid w:val="00140FA4"/>
    <w:rsid w:val="00141BC9"/>
    <w:rsid w:val="001421FD"/>
    <w:rsid w:val="001425C8"/>
    <w:rsid w:val="00142EBA"/>
    <w:rsid w:val="00143AC7"/>
    <w:rsid w:val="00143B79"/>
    <w:rsid w:val="00145965"/>
    <w:rsid w:val="0014767E"/>
    <w:rsid w:val="00150B8A"/>
    <w:rsid w:val="00150DCB"/>
    <w:rsid w:val="00151906"/>
    <w:rsid w:val="00151912"/>
    <w:rsid w:val="00153740"/>
    <w:rsid w:val="001537D8"/>
    <w:rsid w:val="00153D88"/>
    <w:rsid w:val="001541C5"/>
    <w:rsid w:val="00155402"/>
    <w:rsid w:val="001554E4"/>
    <w:rsid w:val="0015623F"/>
    <w:rsid w:val="00156585"/>
    <w:rsid w:val="00156BA9"/>
    <w:rsid w:val="001615D7"/>
    <w:rsid w:val="00161642"/>
    <w:rsid w:val="00161761"/>
    <w:rsid w:val="00164413"/>
    <w:rsid w:val="001657BE"/>
    <w:rsid w:val="00165C7B"/>
    <w:rsid w:val="00166182"/>
    <w:rsid w:val="0017038B"/>
    <w:rsid w:val="00170C94"/>
    <w:rsid w:val="0017139A"/>
    <w:rsid w:val="0017172C"/>
    <w:rsid w:val="0017203E"/>
    <w:rsid w:val="001724C8"/>
    <w:rsid w:val="001726BA"/>
    <w:rsid w:val="001732C4"/>
    <w:rsid w:val="001745DD"/>
    <w:rsid w:val="00174FDE"/>
    <w:rsid w:val="00174FE3"/>
    <w:rsid w:val="00176D63"/>
    <w:rsid w:val="00177659"/>
    <w:rsid w:val="001779E5"/>
    <w:rsid w:val="00180826"/>
    <w:rsid w:val="00180AC3"/>
    <w:rsid w:val="00181240"/>
    <w:rsid w:val="0018208F"/>
    <w:rsid w:val="00182A4C"/>
    <w:rsid w:val="00183F77"/>
    <w:rsid w:val="00183FB3"/>
    <w:rsid w:val="001844D8"/>
    <w:rsid w:val="00185DA8"/>
    <w:rsid w:val="00185ECB"/>
    <w:rsid w:val="001861FE"/>
    <w:rsid w:val="001865E0"/>
    <w:rsid w:val="001870F0"/>
    <w:rsid w:val="00190E48"/>
    <w:rsid w:val="0019114B"/>
    <w:rsid w:val="00192392"/>
    <w:rsid w:val="0019273F"/>
    <w:rsid w:val="00193814"/>
    <w:rsid w:val="00193AAB"/>
    <w:rsid w:val="00193AD5"/>
    <w:rsid w:val="00193BAF"/>
    <w:rsid w:val="00194930"/>
    <w:rsid w:val="00195AAC"/>
    <w:rsid w:val="001968BB"/>
    <w:rsid w:val="001A025E"/>
    <w:rsid w:val="001A08CD"/>
    <w:rsid w:val="001A0A1E"/>
    <w:rsid w:val="001A2182"/>
    <w:rsid w:val="001A323E"/>
    <w:rsid w:val="001A5320"/>
    <w:rsid w:val="001A5E62"/>
    <w:rsid w:val="001A6848"/>
    <w:rsid w:val="001A7538"/>
    <w:rsid w:val="001B06FB"/>
    <w:rsid w:val="001B0B1A"/>
    <w:rsid w:val="001B1986"/>
    <w:rsid w:val="001B20E6"/>
    <w:rsid w:val="001B4C0B"/>
    <w:rsid w:val="001B4D12"/>
    <w:rsid w:val="001B4EC2"/>
    <w:rsid w:val="001B595B"/>
    <w:rsid w:val="001B5B59"/>
    <w:rsid w:val="001B60E0"/>
    <w:rsid w:val="001B755A"/>
    <w:rsid w:val="001B7C8C"/>
    <w:rsid w:val="001C051D"/>
    <w:rsid w:val="001C0688"/>
    <w:rsid w:val="001C181A"/>
    <w:rsid w:val="001C1877"/>
    <w:rsid w:val="001C2053"/>
    <w:rsid w:val="001C252F"/>
    <w:rsid w:val="001C2751"/>
    <w:rsid w:val="001C28D1"/>
    <w:rsid w:val="001C3473"/>
    <w:rsid w:val="001C438A"/>
    <w:rsid w:val="001C545A"/>
    <w:rsid w:val="001C5BDA"/>
    <w:rsid w:val="001C5CD7"/>
    <w:rsid w:val="001C5CFC"/>
    <w:rsid w:val="001C68B2"/>
    <w:rsid w:val="001C7231"/>
    <w:rsid w:val="001C7418"/>
    <w:rsid w:val="001C7EBE"/>
    <w:rsid w:val="001D0051"/>
    <w:rsid w:val="001D150B"/>
    <w:rsid w:val="001D169A"/>
    <w:rsid w:val="001D2224"/>
    <w:rsid w:val="001D31AA"/>
    <w:rsid w:val="001D37B9"/>
    <w:rsid w:val="001D3DC0"/>
    <w:rsid w:val="001D4F88"/>
    <w:rsid w:val="001D64F3"/>
    <w:rsid w:val="001D68CF"/>
    <w:rsid w:val="001D6A8C"/>
    <w:rsid w:val="001D7A56"/>
    <w:rsid w:val="001E0291"/>
    <w:rsid w:val="001E1429"/>
    <w:rsid w:val="001E15C0"/>
    <w:rsid w:val="001E18E0"/>
    <w:rsid w:val="001E18E2"/>
    <w:rsid w:val="001E19D0"/>
    <w:rsid w:val="001E2A30"/>
    <w:rsid w:val="001E2FF1"/>
    <w:rsid w:val="001E38E5"/>
    <w:rsid w:val="001E3FE1"/>
    <w:rsid w:val="001E41FE"/>
    <w:rsid w:val="001E4989"/>
    <w:rsid w:val="001E635C"/>
    <w:rsid w:val="001F0297"/>
    <w:rsid w:val="001F29F9"/>
    <w:rsid w:val="001F6E0B"/>
    <w:rsid w:val="001F7C49"/>
    <w:rsid w:val="00200AA0"/>
    <w:rsid w:val="00200F21"/>
    <w:rsid w:val="00202325"/>
    <w:rsid w:val="00202736"/>
    <w:rsid w:val="00203652"/>
    <w:rsid w:val="00204562"/>
    <w:rsid w:val="00205B4F"/>
    <w:rsid w:val="002060B6"/>
    <w:rsid w:val="002066B5"/>
    <w:rsid w:val="00210EAC"/>
    <w:rsid w:val="00211612"/>
    <w:rsid w:val="002119B6"/>
    <w:rsid w:val="00212389"/>
    <w:rsid w:val="002129C1"/>
    <w:rsid w:val="00212B40"/>
    <w:rsid w:val="00213BD0"/>
    <w:rsid w:val="002143E5"/>
    <w:rsid w:val="00214DBA"/>
    <w:rsid w:val="002151AB"/>
    <w:rsid w:val="0021548C"/>
    <w:rsid w:val="0021565F"/>
    <w:rsid w:val="00215C4C"/>
    <w:rsid w:val="00215ED6"/>
    <w:rsid w:val="00216049"/>
    <w:rsid w:val="002163FA"/>
    <w:rsid w:val="00216FCB"/>
    <w:rsid w:val="00217606"/>
    <w:rsid w:val="00217C09"/>
    <w:rsid w:val="00220F5C"/>
    <w:rsid w:val="00220FA9"/>
    <w:rsid w:val="00220FF3"/>
    <w:rsid w:val="002216BF"/>
    <w:rsid w:val="00221B9B"/>
    <w:rsid w:val="00222268"/>
    <w:rsid w:val="00225080"/>
    <w:rsid w:val="00225196"/>
    <w:rsid w:val="002255F6"/>
    <w:rsid w:val="00225CB4"/>
    <w:rsid w:val="00226B1A"/>
    <w:rsid w:val="00227F0B"/>
    <w:rsid w:val="0023049F"/>
    <w:rsid w:val="002310C3"/>
    <w:rsid w:val="002316F6"/>
    <w:rsid w:val="00232C9B"/>
    <w:rsid w:val="00232E73"/>
    <w:rsid w:val="00232F09"/>
    <w:rsid w:val="002335D5"/>
    <w:rsid w:val="002338CA"/>
    <w:rsid w:val="00233FE5"/>
    <w:rsid w:val="00234B3B"/>
    <w:rsid w:val="00234D98"/>
    <w:rsid w:val="00235AD0"/>
    <w:rsid w:val="00236018"/>
    <w:rsid w:val="002374C9"/>
    <w:rsid w:val="0024162D"/>
    <w:rsid w:val="0024174E"/>
    <w:rsid w:val="00241B01"/>
    <w:rsid w:val="00241ECD"/>
    <w:rsid w:val="00242238"/>
    <w:rsid w:val="0024227D"/>
    <w:rsid w:val="00242D14"/>
    <w:rsid w:val="002432F4"/>
    <w:rsid w:val="0024501A"/>
    <w:rsid w:val="00246860"/>
    <w:rsid w:val="002468D9"/>
    <w:rsid w:val="00246995"/>
    <w:rsid w:val="00246DFF"/>
    <w:rsid w:val="00246E89"/>
    <w:rsid w:val="0025183C"/>
    <w:rsid w:val="00251FED"/>
    <w:rsid w:val="00252351"/>
    <w:rsid w:val="002528EC"/>
    <w:rsid w:val="00252A84"/>
    <w:rsid w:val="00253EAA"/>
    <w:rsid w:val="00255049"/>
    <w:rsid w:val="00257538"/>
    <w:rsid w:val="00257AFF"/>
    <w:rsid w:val="00257DE5"/>
    <w:rsid w:val="00260531"/>
    <w:rsid w:val="00260797"/>
    <w:rsid w:val="00260B9A"/>
    <w:rsid w:val="002612D7"/>
    <w:rsid w:val="00261B7E"/>
    <w:rsid w:val="00262E81"/>
    <w:rsid w:val="00262EA5"/>
    <w:rsid w:val="0026318D"/>
    <w:rsid w:val="00264148"/>
    <w:rsid w:val="002660AF"/>
    <w:rsid w:val="00267098"/>
    <w:rsid w:val="00270864"/>
    <w:rsid w:val="002712F7"/>
    <w:rsid w:val="0027159C"/>
    <w:rsid w:val="002722F2"/>
    <w:rsid w:val="00274549"/>
    <w:rsid w:val="00274E46"/>
    <w:rsid w:val="002752AE"/>
    <w:rsid w:val="00275AFD"/>
    <w:rsid w:val="002769AF"/>
    <w:rsid w:val="00276C86"/>
    <w:rsid w:val="00276FD0"/>
    <w:rsid w:val="00277217"/>
    <w:rsid w:val="002810A4"/>
    <w:rsid w:val="002818F8"/>
    <w:rsid w:val="0028261C"/>
    <w:rsid w:val="00282DB6"/>
    <w:rsid w:val="00284A26"/>
    <w:rsid w:val="00285095"/>
    <w:rsid w:val="002854EB"/>
    <w:rsid w:val="00287006"/>
    <w:rsid w:val="0029030A"/>
    <w:rsid w:val="00291A69"/>
    <w:rsid w:val="00292397"/>
    <w:rsid w:val="00292AB2"/>
    <w:rsid w:val="00292B82"/>
    <w:rsid w:val="00293DB6"/>
    <w:rsid w:val="00293FE8"/>
    <w:rsid w:val="00294437"/>
    <w:rsid w:val="00296686"/>
    <w:rsid w:val="00297A00"/>
    <w:rsid w:val="00297A45"/>
    <w:rsid w:val="00297E20"/>
    <w:rsid w:val="002A233F"/>
    <w:rsid w:val="002A3237"/>
    <w:rsid w:val="002A4119"/>
    <w:rsid w:val="002A49DF"/>
    <w:rsid w:val="002A58B7"/>
    <w:rsid w:val="002A5943"/>
    <w:rsid w:val="002A5C3C"/>
    <w:rsid w:val="002A685E"/>
    <w:rsid w:val="002A7094"/>
    <w:rsid w:val="002A72C7"/>
    <w:rsid w:val="002B0204"/>
    <w:rsid w:val="002B03B2"/>
    <w:rsid w:val="002B0749"/>
    <w:rsid w:val="002B0763"/>
    <w:rsid w:val="002B2645"/>
    <w:rsid w:val="002B2D0B"/>
    <w:rsid w:val="002B303A"/>
    <w:rsid w:val="002B32E9"/>
    <w:rsid w:val="002B4E22"/>
    <w:rsid w:val="002B6FA0"/>
    <w:rsid w:val="002B7710"/>
    <w:rsid w:val="002C0910"/>
    <w:rsid w:val="002C0DEA"/>
    <w:rsid w:val="002C246D"/>
    <w:rsid w:val="002C34F6"/>
    <w:rsid w:val="002C3B6D"/>
    <w:rsid w:val="002C3F59"/>
    <w:rsid w:val="002C4E34"/>
    <w:rsid w:val="002C5D9D"/>
    <w:rsid w:val="002C5F10"/>
    <w:rsid w:val="002C6E5B"/>
    <w:rsid w:val="002C7019"/>
    <w:rsid w:val="002D08F3"/>
    <w:rsid w:val="002D18B4"/>
    <w:rsid w:val="002D2058"/>
    <w:rsid w:val="002D231A"/>
    <w:rsid w:val="002D5330"/>
    <w:rsid w:val="002D5F57"/>
    <w:rsid w:val="002D6DB2"/>
    <w:rsid w:val="002D73D4"/>
    <w:rsid w:val="002D7787"/>
    <w:rsid w:val="002E058C"/>
    <w:rsid w:val="002E1877"/>
    <w:rsid w:val="002E18E8"/>
    <w:rsid w:val="002E1C31"/>
    <w:rsid w:val="002E1EFD"/>
    <w:rsid w:val="002E2E0F"/>
    <w:rsid w:val="002E333A"/>
    <w:rsid w:val="002E3474"/>
    <w:rsid w:val="002E400C"/>
    <w:rsid w:val="002E4973"/>
    <w:rsid w:val="002E49C3"/>
    <w:rsid w:val="002E5114"/>
    <w:rsid w:val="002E5988"/>
    <w:rsid w:val="002E65E6"/>
    <w:rsid w:val="002E7072"/>
    <w:rsid w:val="002E7570"/>
    <w:rsid w:val="002E764B"/>
    <w:rsid w:val="002E7C25"/>
    <w:rsid w:val="002F08D1"/>
    <w:rsid w:val="002F0D6A"/>
    <w:rsid w:val="002F0E28"/>
    <w:rsid w:val="002F195B"/>
    <w:rsid w:val="002F1A64"/>
    <w:rsid w:val="002F287E"/>
    <w:rsid w:val="002F2981"/>
    <w:rsid w:val="002F2D63"/>
    <w:rsid w:val="002F478B"/>
    <w:rsid w:val="002F6AD8"/>
    <w:rsid w:val="002F7C06"/>
    <w:rsid w:val="002F7F81"/>
    <w:rsid w:val="00300A36"/>
    <w:rsid w:val="00301B45"/>
    <w:rsid w:val="003029D5"/>
    <w:rsid w:val="0030433B"/>
    <w:rsid w:val="00304511"/>
    <w:rsid w:val="00305856"/>
    <w:rsid w:val="00305867"/>
    <w:rsid w:val="00306237"/>
    <w:rsid w:val="0030678B"/>
    <w:rsid w:val="00306D16"/>
    <w:rsid w:val="0030700A"/>
    <w:rsid w:val="00307595"/>
    <w:rsid w:val="00307DA6"/>
    <w:rsid w:val="00310CD7"/>
    <w:rsid w:val="00313C3A"/>
    <w:rsid w:val="00313D7A"/>
    <w:rsid w:val="00314517"/>
    <w:rsid w:val="003155FB"/>
    <w:rsid w:val="0032136A"/>
    <w:rsid w:val="003219E5"/>
    <w:rsid w:val="003224D8"/>
    <w:rsid w:val="00323A90"/>
    <w:rsid w:val="00323E70"/>
    <w:rsid w:val="003258A7"/>
    <w:rsid w:val="00325BA2"/>
    <w:rsid w:val="003262BD"/>
    <w:rsid w:val="00326798"/>
    <w:rsid w:val="00326B1C"/>
    <w:rsid w:val="00326C08"/>
    <w:rsid w:val="00326F7F"/>
    <w:rsid w:val="00327616"/>
    <w:rsid w:val="00330311"/>
    <w:rsid w:val="00330D55"/>
    <w:rsid w:val="003320E8"/>
    <w:rsid w:val="0033238E"/>
    <w:rsid w:val="003328FD"/>
    <w:rsid w:val="00332DE3"/>
    <w:rsid w:val="0033334F"/>
    <w:rsid w:val="0033414F"/>
    <w:rsid w:val="00334514"/>
    <w:rsid w:val="0033555E"/>
    <w:rsid w:val="00335830"/>
    <w:rsid w:val="0033601F"/>
    <w:rsid w:val="00336805"/>
    <w:rsid w:val="00337351"/>
    <w:rsid w:val="00341A54"/>
    <w:rsid w:val="00343D19"/>
    <w:rsid w:val="00344669"/>
    <w:rsid w:val="00344A4F"/>
    <w:rsid w:val="00344D17"/>
    <w:rsid w:val="0034669F"/>
    <w:rsid w:val="0034680E"/>
    <w:rsid w:val="003470C4"/>
    <w:rsid w:val="00347D0D"/>
    <w:rsid w:val="00351498"/>
    <w:rsid w:val="00352B22"/>
    <w:rsid w:val="00352CBF"/>
    <w:rsid w:val="003534DC"/>
    <w:rsid w:val="00353862"/>
    <w:rsid w:val="00354547"/>
    <w:rsid w:val="003549F5"/>
    <w:rsid w:val="00355ACB"/>
    <w:rsid w:val="003567DE"/>
    <w:rsid w:val="003574F3"/>
    <w:rsid w:val="00357831"/>
    <w:rsid w:val="003604A5"/>
    <w:rsid w:val="0036114B"/>
    <w:rsid w:val="003618B6"/>
    <w:rsid w:val="0036199A"/>
    <w:rsid w:val="003620C8"/>
    <w:rsid w:val="00363087"/>
    <w:rsid w:val="0036319E"/>
    <w:rsid w:val="003632A4"/>
    <w:rsid w:val="00363362"/>
    <w:rsid w:val="0036392A"/>
    <w:rsid w:val="0036474A"/>
    <w:rsid w:val="00364CAB"/>
    <w:rsid w:val="00365767"/>
    <w:rsid w:val="003659C0"/>
    <w:rsid w:val="003660DF"/>
    <w:rsid w:val="003674A9"/>
    <w:rsid w:val="00367D4F"/>
    <w:rsid w:val="00370743"/>
    <w:rsid w:val="00370EF5"/>
    <w:rsid w:val="0037135B"/>
    <w:rsid w:val="003718CD"/>
    <w:rsid w:val="00372251"/>
    <w:rsid w:val="00373F64"/>
    <w:rsid w:val="00374247"/>
    <w:rsid w:val="00374EA1"/>
    <w:rsid w:val="0037520D"/>
    <w:rsid w:val="00375724"/>
    <w:rsid w:val="00375809"/>
    <w:rsid w:val="00375CF1"/>
    <w:rsid w:val="0037628C"/>
    <w:rsid w:val="00376A07"/>
    <w:rsid w:val="00376B81"/>
    <w:rsid w:val="00376E08"/>
    <w:rsid w:val="00377BD2"/>
    <w:rsid w:val="00380601"/>
    <w:rsid w:val="00380FD4"/>
    <w:rsid w:val="00381E16"/>
    <w:rsid w:val="003821E1"/>
    <w:rsid w:val="003840F6"/>
    <w:rsid w:val="00384866"/>
    <w:rsid w:val="003851BA"/>
    <w:rsid w:val="00385708"/>
    <w:rsid w:val="003857D4"/>
    <w:rsid w:val="00385D6F"/>
    <w:rsid w:val="003861F7"/>
    <w:rsid w:val="003863E9"/>
    <w:rsid w:val="00386D43"/>
    <w:rsid w:val="00387095"/>
    <w:rsid w:val="00387E95"/>
    <w:rsid w:val="00390092"/>
    <w:rsid w:val="00390CFA"/>
    <w:rsid w:val="0039166F"/>
    <w:rsid w:val="00391858"/>
    <w:rsid w:val="003923BF"/>
    <w:rsid w:val="00393651"/>
    <w:rsid w:val="00393AA7"/>
    <w:rsid w:val="00393D7D"/>
    <w:rsid w:val="00394926"/>
    <w:rsid w:val="00394FF9"/>
    <w:rsid w:val="00395651"/>
    <w:rsid w:val="00395E12"/>
    <w:rsid w:val="003962A8"/>
    <w:rsid w:val="00396779"/>
    <w:rsid w:val="00397DB7"/>
    <w:rsid w:val="003A1AE1"/>
    <w:rsid w:val="003A27B2"/>
    <w:rsid w:val="003A3F3D"/>
    <w:rsid w:val="003A40B4"/>
    <w:rsid w:val="003A41BA"/>
    <w:rsid w:val="003A4FA3"/>
    <w:rsid w:val="003A5491"/>
    <w:rsid w:val="003A5958"/>
    <w:rsid w:val="003A6A99"/>
    <w:rsid w:val="003A6E60"/>
    <w:rsid w:val="003A76AB"/>
    <w:rsid w:val="003A7FF8"/>
    <w:rsid w:val="003B17AC"/>
    <w:rsid w:val="003B2143"/>
    <w:rsid w:val="003B227A"/>
    <w:rsid w:val="003B3A77"/>
    <w:rsid w:val="003B3C8C"/>
    <w:rsid w:val="003B4319"/>
    <w:rsid w:val="003B5854"/>
    <w:rsid w:val="003B5867"/>
    <w:rsid w:val="003B6764"/>
    <w:rsid w:val="003B7A8B"/>
    <w:rsid w:val="003C247E"/>
    <w:rsid w:val="003C294B"/>
    <w:rsid w:val="003C34DF"/>
    <w:rsid w:val="003C5046"/>
    <w:rsid w:val="003C53E8"/>
    <w:rsid w:val="003C5B54"/>
    <w:rsid w:val="003C6068"/>
    <w:rsid w:val="003C7AEC"/>
    <w:rsid w:val="003D2BA3"/>
    <w:rsid w:val="003D316B"/>
    <w:rsid w:val="003D3666"/>
    <w:rsid w:val="003D3C22"/>
    <w:rsid w:val="003D4FE6"/>
    <w:rsid w:val="003D56A0"/>
    <w:rsid w:val="003D609F"/>
    <w:rsid w:val="003D69F5"/>
    <w:rsid w:val="003D7084"/>
    <w:rsid w:val="003D7089"/>
    <w:rsid w:val="003D7DDB"/>
    <w:rsid w:val="003E024F"/>
    <w:rsid w:val="003E02C7"/>
    <w:rsid w:val="003E0543"/>
    <w:rsid w:val="003E061D"/>
    <w:rsid w:val="003E0B5A"/>
    <w:rsid w:val="003E1682"/>
    <w:rsid w:val="003E31E3"/>
    <w:rsid w:val="003E3E93"/>
    <w:rsid w:val="003E46D1"/>
    <w:rsid w:val="003E6214"/>
    <w:rsid w:val="003F070E"/>
    <w:rsid w:val="003F1206"/>
    <w:rsid w:val="003F2418"/>
    <w:rsid w:val="003F28DB"/>
    <w:rsid w:val="003F2EEE"/>
    <w:rsid w:val="003F44FD"/>
    <w:rsid w:val="003F58B0"/>
    <w:rsid w:val="003F59AE"/>
    <w:rsid w:val="003F776F"/>
    <w:rsid w:val="004007E9"/>
    <w:rsid w:val="00400810"/>
    <w:rsid w:val="00400D9B"/>
    <w:rsid w:val="00401825"/>
    <w:rsid w:val="00401974"/>
    <w:rsid w:val="00401BBC"/>
    <w:rsid w:val="004026FC"/>
    <w:rsid w:val="00403BFB"/>
    <w:rsid w:val="00404B45"/>
    <w:rsid w:val="00405BCF"/>
    <w:rsid w:val="004068E0"/>
    <w:rsid w:val="00406CC5"/>
    <w:rsid w:val="00406FCA"/>
    <w:rsid w:val="004074A4"/>
    <w:rsid w:val="004101B2"/>
    <w:rsid w:val="004123D7"/>
    <w:rsid w:val="00412658"/>
    <w:rsid w:val="004129DA"/>
    <w:rsid w:val="00415EA4"/>
    <w:rsid w:val="0041604B"/>
    <w:rsid w:val="00416BD4"/>
    <w:rsid w:val="00416D83"/>
    <w:rsid w:val="004172DB"/>
    <w:rsid w:val="004174F0"/>
    <w:rsid w:val="00417999"/>
    <w:rsid w:val="00417BED"/>
    <w:rsid w:val="00420A1D"/>
    <w:rsid w:val="00420B1E"/>
    <w:rsid w:val="004211FD"/>
    <w:rsid w:val="00421485"/>
    <w:rsid w:val="004216DA"/>
    <w:rsid w:val="00421DEA"/>
    <w:rsid w:val="00422403"/>
    <w:rsid w:val="00422B75"/>
    <w:rsid w:val="00424458"/>
    <w:rsid w:val="00424612"/>
    <w:rsid w:val="0042528C"/>
    <w:rsid w:val="00425672"/>
    <w:rsid w:val="00425A6A"/>
    <w:rsid w:val="00426A23"/>
    <w:rsid w:val="00427C7F"/>
    <w:rsid w:val="00427F54"/>
    <w:rsid w:val="004306E0"/>
    <w:rsid w:val="004316FD"/>
    <w:rsid w:val="004334E1"/>
    <w:rsid w:val="00433F36"/>
    <w:rsid w:val="00434503"/>
    <w:rsid w:val="00434694"/>
    <w:rsid w:val="00434860"/>
    <w:rsid w:val="00434BBD"/>
    <w:rsid w:val="0043503A"/>
    <w:rsid w:val="00437B8A"/>
    <w:rsid w:val="00437D18"/>
    <w:rsid w:val="00437D77"/>
    <w:rsid w:val="00441D99"/>
    <w:rsid w:val="00442609"/>
    <w:rsid w:val="004428A3"/>
    <w:rsid w:val="004429D9"/>
    <w:rsid w:val="004435BE"/>
    <w:rsid w:val="0044384F"/>
    <w:rsid w:val="004440AD"/>
    <w:rsid w:val="0044411E"/>
    <w:rsid w:val="00444472"/>
    <w:rsid w:val="00444B93"/>
    <w:rsid w:val="00444F80"/>
    <w:rsid w:val="00445599"/>
    <w:rsid w:val="00446018"/>
    <w:rsid w:val="0044652B"/>
    <w:rsid w:val="0044769D"/>
    <w:rsid w:val="0045027B"/>
    <w:rsid w:val="004504E7"/>
    <w:rsid w:val="00451F9D"/>
    <w:rsid w:val="00453167"/>
    <w:rsid w:val="0045361D"/>
    <w:rsid w:val="00453C41"/>
    <w:rsid w:val="004543BC"/>
    <w:rsid w:val="00454F28"/>
    <w:rsid w:val="004557A7"/>
    <w:rsid w:val="00455D67"/>
    <w:rsid w:val="0045645D"/>
    <w:rsid w:val="0045707D"/>
    <w:rsid w:val="004574C6"/>
    <w:rsid w:val="00457743"/>
    <w:rsid w:val="00457BCF"/>
    <w:rsid w:val="00457DCE"/>
    <w:rsid w:val="00460E3F"/>
    <w:rsid w:val="0046111A"/>
    <w:rsid w:val="004613A3"/>
    <w:rsid w:val="00462F68"/>
    <w:rsid w:val="00463478"/>
    <w:rsid w:val="0046369B"/>
    <w:rsid w:val="00463781"/>
    <w:rsid w:val="004640E9"/>
    <w:rsid w:val="00464744"/>
    <w:rsid w:val="004647EB"/>
    <w:rsid w:val="00465230"/>
    <w:rsid w:val="00466CED"/>
    <w:rsid w:val="00466EB5"/>
    <w:rsid w:val="00467592"/>
    <w:rsid w:val="00467690"/>
    <w:rsid w:val="00467A14"/>
    <w:rsid w:val="004718E7"/>
    <w:rsid w:val="00472289"/>
    <w:rsid w:val="00472535"/>
    <w:rsid w:val="00472C97"/>
    <w:rsid w:val="0047570F"/>
    <w:rsid w:val="00475BEE"/>
    <w:rsid w:val="004761CC"/>
    <w:rsid w:val="00476229"/>
    <w:rsid w:val="004766C9"/>
    <w:rsid w:val="004802D5"/>
    <w:rsid w:val="00480D4A"/>
    <w:rsid w:val="004815C2"/>
    <w:rsid w:val="00481DA1"/>
    <w:rsid w:val="00483A2B"/>
    <w:rsid w:val="00484212"/>
    <w:rsid w:val="004848C3"/>
    <w:rsid w:val="00484BA9"/>
    <w:rsid w:val="0048599A"/>
    <w:rsid w:val="00486818"/>
    <w:rsid w:val="0049255F"/>
    <w:rsid w:val="0049445D"/>
    <w:rsid w:val="00494D39"/>
    <w:rsid w:val="00495350"/>
    <w:rsid w:val="00495E3C"/>
    <w:rsid w:val="00496041"/>
    <w:rsid w:val="00497156"/>
    <w:rsid w:val="004A0C79"/>
    <w:rsid w:val="004A1FE0"/>
    <w:rsid w:val="004A24D2"/>
    <w:rsid w:val="004A2728"/>
    <w:rsid w:val="004A3214"/>
    <w:rsid w:val="004A4136"/>
    <w:rsid w:val="004A417B"/>
    <w:rsid w:val="004A4378"/>
    <w:rsid w:val="004A712D"/>
    <w:rsid w:val="004A7C03"/>
    <w:rsid w:val="004B03F3"/>
    <w:rsid w:val="004B0AA6"/>
    <w:rsid w:val="004B0CC9"/>
    <w:rsid w:val="004B1C61"/>
    <w:rsid w:val="004B2536"/>
    <w:rsid w:val="004B46D7"/>
    <w:rsid w:val="004B478D"/>
    <w:rsid w:val="004B6AF3"/>
    <w:rsid w:val="004B6B34"/>
    <w:rsid w:val="004B6F1F"/>
    <w:rsid w:val="004B715E"/>
    <w:rsid w:val="004B7169"/>
    <w:rsid w:val="004B79C9"/>
    <w:rsid w:val="004C00DD"/>
    <w:rsid w:val="004C05CF"/>
    <w:rsid w:val="004C0776"/>
    <w:rsid w:val="004C1EF8"/>
    <w:rsid w:val="004C2063"/>
    <w:rsid w:val="004C24C5"/>
    <w:rsid w:val="004C2645"/>
    <w:rsid w:val="004C2E65"/>
    <w:rsid w:val="004C2ECA"/>
    <w:rsid w:val="004C47D5"/>
    <w:rsid w:val="004C4CAF"/>
    <w:rsid w:val="004C5E33"/>
    <w:rsid w:val="004C60A3"/>
    <w:rsid w:val="004C6CDA"/>
    <w:rsid w:val="004C79F5"/>
    <w:rsid w:val="004D10D4"/>
    <w:rsid w:val="004D16BD"/>
    <w:rsid w:val="004D2AAB"/>
    <w:rsid w:val="004D362B"/>
    <w:rsid w:val="004D3C7F"/>
    <w:rsid w:val="004D42CB"/>
    <w:rsid w:val="004D4A0C"/>
    <w:rsid w:val="004D6E90"/>
    <w:rsid w:val="004D6F2B"/>
    <w:rsid w:val="004E0248"/>
    <w:rsid w:val="004E21A3"/>
    <w:rsid w:val="004E32EA"/>
    <w:rsid w:val="004E3517"/>
    <w:rsid w:val="004E638B"/>
    <w:rsid w:val="004E6866"/>
    <w:rsid w:val="004E6F28"/>
    <w:rsid w:val="004F0C58"/>
    <w:rsid w:val="004F10EB"/>
    <w:rsid w:val="004F3222"/>
    <w:rsid w:val="004F3639"/>
    <w:rsid w:val="004F3BFA"/>
    <w:rsid w:val="004F4E3C"/>
    <w:rsid w:val="004F5A1A"/>
    <w:rsid w:val="004F675A"/>
    <w:rsid w:val="004F77A3"/>
    <w:rsid w:val="005000AB"/>
    <w:rsid w:val="00500EAF"/>
    <w:rsid w:val="00500F3C"/>
    <w:rsid w:val="005025EE"/>
    <w:rsid w:val="00503401"/>
    <w:rsid w:val="00503D35"/>
    <w:rsid w:val="00503DDF"/>
    <w:rsid w:val="00505524"/>
    <w:rsid w:val="005058D5"/>
    <w:rsid w:val="00506688"/>
    <w:rsid w:val="00510588"/>
    <w:rsid w:val="00510F9C"/>
    <w:rsid w:val="0051146C"/>
    <w:rsid w:val="00511881"/>
    <w:rsid w:val="0051220B"/>
    <w:rsid w:val="00512253"/>
    <w:rsid w:val="00512484"/>
    <w:rsid w:val="00514449"/>
    <w:rsid w:val="005144A7"/>
    <w:rsid w:val="0051498A"/>
    <w:rsid w:val="00515419"/>
    <w:rsid w:val="005157BD"/>
    <w:rsid w:val="0051594B"/>
    <w:rsid w:val="005214A3"/>
    <w:rsid w:val="00521BD8"/>
    <w:rsid w:val="005222E7"/>
    <w:rsid w:val="00523251"/>
    <w:rsid w:val="00523488"/>
    <w:rsid w:val="00523A8B"/>
    <w:rsid w:val="00523E04"/>
    <w:rsid w:val="0052402E"/>
    <w:rsid w:val="00524D3A"/>
    <w:rsid w:val="00524ED7"/>
    <w:rsid w:val="00525003"/>
    <w:rsid w:val="0052590B"/>
    <w:rsid w:val="0052592B"/>
    <w:rsid w:val="00526503"/>
    <w:rsid w:val="00526591"/>
    <w:rsid w:val="00527178"/>
    <w:rsid w:val="00527618"/>
    <w:rsid w:val="005278CB"/>
    <w:rsid w:val="00530388"/>
    <w:rsid w:val="00531DA0"/>
    <w:rsid w:val="00532B33"/>
    <w:rsid w:val="00532E9D"/>
    <w:rsid w:val="00533075"/>
    <w:rsid w:val="005334B4"/>
    <w:rsid w:val="00534D42"/>
    <w:rsid w:val="005350A5"/>
    <w:rsid w:val="00536044"/>
    <w:rsid w:val="00536379"/>
    <w:rsid w:val="00537238"/>
    <w:rsid w:val="005400C5"/>
    <w:rsid w:val="005404CD"/>
    <w:rsid w:val="00540BE0"/>
    <w:rsid w:val="00540BEF"/>
    <w:rsid w:val="00542022"/>
    <w:rsid w:val="00542B34"/>
    <w:rsid w:val="00542C9A"/>
    <w:rsid w:val="005436C2"/>
    <w:rsid w:val="005442D4"/>
    <w:rsid w:val="0054586A"/>
    <w:rsid w:val="0054631F"/>
    <w:rsid w:val="00546C24"/>
    <w:rsid w:val="005471BA"/>
    <w:rsid w:val="00547BDA"/>
    <w:rsid w:val="00547BE6"/>
    <w:rsid w:val="0055034F"/>
    <w:rsid w:val="00550476"/>
    <w:rsid w:val="0055288D"/>
    <w:rsid w:val="005533DE"/>
    <w:rsid w:val="00555259"/>
    <w:rsid w:val="00555C66"/>
    <w:rsid w:val="00556883"/>
    <w:rsid w:val="005569EF"/>
    <w:rsid w:val="00556BDE"/>
    <w:rsid w:val="0056056C"/>
    <w:rsid w:val="00560D57"/>
    <w:rsid w:val="00560F12"/>
    <w:rsid w:val="00562922"/>
    <w:rsid w:val="00562A94"/>
    <w:rsid w:val="00563EDD"/>
    <w:rsid w:val="00563FAD"/>
    <w:rsid w:val="00565636"/>
    <w:rsid w:val="005701C1"/>
    <w:rsid w:val="005703BF"/>
    <w:rsid w:val="00570754"/>
    <w:rsid w:val="005709F7"/>
    <w:rsid w:val="00570EAA"/>
    <w:rsid w:val="005710A9"/>
    <w:rsid w:val="005716B0"/>
    <w:rsid w:val="00571B11"/>
    <w:rsid w:val="00571D1B"/>
    <w:rsid w:val="00571DA3"/>
    <w:rsid w:val="005738F5"/>
    <w:rsid w:val="00573D34"/>
    <w:rsid w:val="00574A1B"/>
    <w:rsid w:val="00575963"/>
    <w:rsid w:val="00575EBE"/>
    <w:rsid w:val="0058039C"/>
    <w:rsid w:val="00580A63"/>
    <w:rsid w:val="00583379"/>
    <w:rsid w:val="0058417C"/>
    <w:rsid w:val="005842B8"/>
    <w:rsid w:val="0058461F"/>
    <w:rsid w:val="005854F9"/>
    <w:rsid w:val="00586EC6"/>
    <w:rsid w:val="00587779"/>
    <w:rsid w:val="00587DDE"/>
    <w:rsid w:val="00590192"/>
    <w:rsid w:val="00593043"/>
    <w:rsid w:val="00595498"/>
    <w:rsid w:val="00595B60"/>
    <w:rsid w:val="00595B63"/>
    <w:rsid w:val="00595BF0"/>
    <w:rsid w:val="00597E16"/>
    <w:rsid w:val="005A0B1D"/>
    <w:rsid w:val="005A1846"/>
    <w:rsid w:val="005A258C"/>
    <w:rsid w:val="005A26CE"/>
    <w:rsid w:val="005A3560"/>
    <w:rsid w:val="005A3E54"/>
    <w:rsid w:val="005A464E"/>
    <w:rsid w:val="005A62FC"/>
    <w:rsid w:val="005A6C99"/>
    <w:rsid w:val="005A7D5D"/>
    <w:rsid w:val="005B0040"/>
    <w:rsid w:val="005B011A"/>
    <w:rsid w:val="005B0283"/>
    <w:rsid w:val="005B1ADA"/>
    <w:rsid w:val="005B1D09"/>
    <w:rsid w:val="005B1D8F"/>
    <w:rsid w:val="005B1E94"/>
    <w:rsid w:val="005B45F7"/>
    <w:rsid w:val="005B56E0"/>
    <w:rsid w:val="005B5B3D"/>
    <w:rsid w:val="005B5E8F"/>
    <w:rsid w:val="005B64CF"/>
    <w:rsid w:val="005B72DA"/>
    <w:rsid w:val="005C0E87"/>
    <w:rsid w:val="005C1398"/>
    <w:rsid w:val="005C16F3"/>
    <w:rsid w:val="005C3758"/>
    <w:rsid w:val="005C4D72"/>
    <w:rsid w:val="005C50C1"/>
    <w:rsid w:val="005C62C2"/>
    <w:rsid w:val="005D0ABC"/>
    <w:rsid w:val="005D2306"/>
    <w:rsid w:val="005D2562"/>
    <w:rsid w:val="005D2666"/>
    <w:rsid w:val="005D4548"/>
    <w:rsid w:val="005D4A74"/>
    <w:rsid w:val="005D519F"/>
    <w:rsid w:val="005D5E91"/>
    <w:rsid w:val="005D67EF"/>
    <w:rsid w:val="005E0B65"/>
    <w:rsid w:val="005E1416"/>
    <w:rsid w:val="005E3064"/>
    <w:rsid w:val="005E54DC"/>
    <w:rsid w:val="005E65DC"/>
    <w:rsid w:val="005E6AEE"/>
    <w:rsid w:val="005E72B2"/>
    <w:rsid w:val="005E79A0"/>
    <w:rsid w:val="005F097E"/>
    <w:rsid w:val="005F1115"/>
    <w:rsid w:val="005F1AB6"/>
    <w:rsid w:val="005F25C0"/>
    <w:rsid w:val="005F27F2"/>
    <w:rsid w:val="005F2B27"/>
    <w:rsid w:val="005F3567"/>
    <w:rsid w:val="005F3784"/>
    <w:rsid w:val="005F3AFE"/>
    <w:rsid w:val="005F424D"/>
    <w:rsid w:val="005F5342"/>
    <w:rsid w:val="005F55F5"/>
    <w:rsid w:val="005F5B74"/>
    <w:rsid w:val="005F5EC1"/>
    <w:rsid w:val="005F67A9"/>
    <w:rsid w:val="005F6B6D"/>
    <w:rsid w:val="005F73CA"/>
    <w:rsid w:val="006002FE"/>
    <w:rsid w:val="006008F8"/>
    <w:rsid w:val="006036C2"/>
    <w:rsid w:val="00605AAB"/>
    <w:rsid w:val="00606BEB"/>
    <w:rsid w:val="00607AC8"/>
    <w:rsid w:val="0061010C"/>
    <w:rsid w:val="0061014A"/>
    <w:rsid w:val="0061054B"/>
    <w:rsid w:val="006110FB"/>
    <w:rsid w:val="006114BB"/>
    <w:rsid w:val="00612625"/>
    <w:rsid w:val="00612FB0"/>
    <w:rsid w:val="0061356D"/>
    <w:rsid w:val="00613E26"/>
    <w:rsid w:val="00615641"/>
    <w:rsid w:val="00615A66"/>
    <w:rsid w:val="00616959"/>
    <w:rsid w:val="0062036E"/>
    <w:rsid w:val="00620E53"/>
    <w:rsid w:val="006211D0"/>
    <w:rsid w:val="00621595"/>
    <w:rsid w:val="0062359D"/>
    <w:rsid w:val="006235F5"/>
    <w:rsid w:val="00623634"/>
    <w:rsid w:val="00624D0C"/>
    <w:rsid w:val="006261F2"/>
    <w:rsid w:val="00626902"/>
    <w:rsid w:val="00626A0F"/>
    <w:rsid w:val="006274B4"/>
    <w:rsid w:val="006307BA"/>
    <w:rsid w:val="00630912"/>
    <w:rsid w:val="006315BA"/>
    <w:rsid w:val="006315CB"/>
    <w:rsid w:val="00634C4A"/>
    <w:rsid w:val="0063532E"/>
    <w:rsid w:val="0063579F"/>
    <w:rsid w:val="00635C03"/>
    <w:rsid w:val="006364ED"/>
    <w:rsid w:val="00637063"/>
    <w:rsid w:val="0063737C"/>
    <w:rsid w:val="00637BDC"/>
    <w:rsid w:val="00640363"/>
    <w:rsid w:val="00640622"/>
    <w:rsid w:val="006418C9"/>
    <w:rsid w:val="00641DEE"/>
    <w:rsid w:val="00642BD6"/>
    <w:rsid w:val="00643C8F"/>
    <w:rsid w:val="00645046"/>
    <w:rsid w:val="0064527A"/>
    <w:rsid w:val="00645532"/>
    <w:rsid w:val="006458FD"/>
    <w:rsid w:val="00645DE8"/>
    <w:rsid w:val="00645EA2"/>
    <w:rsid w:val="00651E6D"/>
    <w:rsid w:val="0065237D"/>
    <w:rsid w:val="00652943"/>
    <w:rsid w:val="00653AB2"/>
    <w:rsid w:val="00653D2D"/>
    <w:rsid w:val="0065435E"/>
    <w:rsid w:val="006543C6"/>
    <w:rsid w:val="00654551"/>
    <w:rsid w:val="00654F91"/>
    <w:rsid w:val="006555E7"/>
    <w:rsid w:val="00655CCC"/>
    <w:rsid w:val="006560B6"/>
    <w:rsid w:val="0065689C"/>
    <w:rsid w:val="0065726D"/>
    <w:rsid w:val="006573F2"/>
    <w:rsid w:val="00661BA2"/>
    <w:rsid w:val="006628CB"/>
    <w:rsid w:val="00662AD0"/>
    <w:rsid w:val="00662F08"/>
    <w:rsid w:val="00663589"/>
    <w:rsid w:val="006635FB"/>
    <w:rsid w:val="00664296"/>
    <w:rsid w:val="00664427"/>
    <w:rsid w:val="00664840"/>
    <w:rsid w:val="006649CD"/>
    <w:rsid w:val="00665836"/>
    <w:rsid w:val="00665D75"/>
    <w:rsid w:val="0066684A"/>
    <w:rsid w:val="006708E3"/>
    <w:rsid w:val="00670DDC"/>
    <w:rsid w:val="00671389"/>
    <w:rsid w:val="00671EB4"/>
    <w:rsid w:val="00673CDC"/>
    <w:rsid w:val="0067443B"/>
    <w:rsid w:val="006770AA"/>
    <w:rsid w:val="00680450"/>
    <w:rsid w:val="0068098E"/>
    <w:rsid w:val="006810BD"/>
    <w:rsid w:val="00681350"/>
    <w:rsid w:val="0068160C"/>
    <w:rsid w:val="00682486"/>
    <w:rsid w:val="006833A7"/>
    <w:rsid w:val="00684CE6"/>
    <w:rsid w:val="00684E2B"/>
    <w:rsid w:val="006857A0"/>
    <w:rsid w:val="006870CE"/>
    <w:rsid w:val="00687C7E"/>
    <w:rsid w:val="00687D3D"/>
    <w:rsid w:val="00690569"/>
    <w:rsid w:val="00690FDA"/>
    <w:rsid w:val="00691E61"/>
    <w:rsid w:val="00692180"/>
    <w:rsid w:val="00692392"/>
    <w:rsid w:val="006937C6"/>
    <w:rsid w:val="00693C5E"/>
    <w:rsid w:val="00693CEE"/>
    <w:rsid w:val="006949C4"/>
    <w:rsid w:val="00694EEA"/>
    <w:rsid w:val="006955B4"/>
    <w:rsid w:val="00695DEF"/>
    <w:rsid w:val="00696476"/>
    <w:rsid w:val="0069687C"/>
    <w:rsid w:val="00696C74"/>
    <w:rsid w:val="00697C9B"/>
    <w:rsid w:val="006A0909"/>
    <w:rsid w:val="006A10FA"/>
    <w:rsid w:val="006A12E0"/>
    <w:rsid w:val="006A3D6C"/>
    <w:rsid w:val="006A40E6"/>
    <w:rsid w:val="006A516B"/>
    <w:rsid w:val="006A5362"/>
    <w:rsid w:val="006A543A"/>
    <w:rsid w:val="006A5C07"/>
    <w:rsid w:val="006A75FA"/>
    <w:rsid w:val="006B07D5"/>
    <w:rsid w:val="006B1309"/>
    <w:rsid w:val="006B31E6"/>
    <w:rsid w:val="006B3923"/>
    <w:rsid w:val="006B3F3E"/>
    <w:rsid w:val="006B4AA2"/>
    <w:rsid w:val="006B4C4D"/>
    <w:rsid w:val="006B53C4"/>
    <w:rsid w:val="006B586B"/>
    <w:rsid w:val="006B5923"/>
    <w:rsid w:val="006B67D9"/>
    <w:rsid w:val="006B690F"/>
    <w:rsid w:val="006B6C14"/>
    <w:rsid w:val="006B7159"/>
    <w:rsid w:val="006B715E"/>
    <w:rsid w:val="006B7BE0"/>
    <w:rsid w:val="006C1D6E"/>
    <w:rsid w:val="006C2EF6"/>
    <w:rsid w:val="006C3A68"/>
    <w:rsid w:val="006C3B08"/>
    <w:rsid w:val="006C6AB1"/>
    <w:rsid w:val="006C6E6B"/>
    <w:rsid w:val="006C714C"/>
    <w:rsid w:val="006C73D4"/>
    <w:rsid w:val="006D145F"/>
    <w:rsid w:val="006D2000"/>
    <w:rsid w:val="006D242C"/>
    <w:rsid w:val="006D2D39"/>
    <w:rsid w:val="006D2F31"/>
    <w:rsid w:val="006D4250"/>
    <w:rsid w:val="006D4E0E"/>
    <w:rsid w:val="006D5861"/>
    <w:rsid w:val="006D5CE2"/>
    <w:rsid w:val="006D5E1E"/>
    <w:rsid w:val="006D7854"/>
    <w:rsid w:val="006E06D1"/>
    <w:rsid w:val="006E122E"/>
    <w:rsid w:val="006E1313"/>
    <w:rsid w:val="006E154E"/>
    <w:rsid w:val="006E2286"/>
    <w:rsid w:val="006E25A9"/>
    <w:rsid w:val="006E2DC8"/>
    <w:rsid w:val="006E58CB"/>
    <w:rsid w:val="006E6B68"/>
    <w:rsid w:val="006E7089"/>
    <w:rsid w:val="006E7356"/>
    <w:rsid w:val="006E77C8"/>
    <w:rsid w:val="006F0F9C"/>
    <w:rsid w:val="006F1059"/>
    <w:rsid w:val="006F149D"/>
    <w:rsid w:val="006F1A46"/>
    <w:rsid w:val="006F268F"/>
    <w:rsid w:val="006F2B5B"/>
    <w:rsid w:val="006F2C19"/>
    <w:rsid w:val="006F45A0"/>
    <w:rsid w:val="006F4F06"/>
    <w:rsid w:val="006F5A4E"/>
    <w:rsid w:val="006F5D37"/>
    <w:rsid w:val="006F6005"/>
    <w:rsid w:val="006F674E"/>
    <w:rsid w:val="007005EA"/>
    <w:rsid w:val="0070220D"/>
    <w:rsid w:val="00703688"/>
    <w:rsid w:val="00703B6C"/>
    <w:rsid w:val="00703BB0"/>
    <w:rsid w:val="00704519"/>
    <w:rsid w:val="00704C40"/>
    <w:rsid w:val="00704C88"/>
    <w:rsid w:val="00704EA1"/>
    <w:rsid w:val="00705BE5"/>
    <w:rsid w:val="00705C40"/>
    <w:rsid w:val="00706482"/>
    <w:rsid w:val="00706754"/>
    <w:rsid w:val="00706BEF"/>
    <w:rsid w:val="00707028"/>
    <w:rsid w:val="00707ECE"/>
    <w:rsid w:val="00710CE8"/>
    <w:rsid w:val="00711350"/>
    <w:rsid w:val="00711538"/>
    <w:rsid w:val="007116BC"/>
    <w:rsid w:val="00711961"/>
    <w:rsid w:val="00711CA6"/>
    <w:rsid w:val="00713DA0"/>
    <w:rsid w:val="00715D06"/>
    <w:rsid w:val="007165CE"/>
    <w:rsid w:val="00717CEB"/>
    <w:rsid w:val="0072035D"/>
    <w:rsid w:val="00720968"/>
    <w:rsid w:val="00721705"/>
    <w:rsid w:val="00721B7A"/>
    <w:rsid w:val="00721D12"/>
    <w:rsid w:val="00721F8B"/>
    <w:rsid w:val="007236E0"/>
    <w:rsid w:val="007237CE"/>
    <w:rsid w:val="00724619"/>
    <w:rsid w:val="00724688"/>
    <w:rsid w:val="00725BC5"/>
    <w:rsid w:val="007260A9"/>
    <w:rsid w:val="00726C1D"/>
    <w:rsid w:val="00726F84"/>
    <w:rsid w:val="007272F1"/>
    <w:rsid w:val="00727565"/>
    <w:rsid w:val="007301B1"/>
    <w:rsid w:val="0073062D"/>
    <w:rsid w:val="0073093B"/>
    <w:rsid w:val="007314C3"/>
    <w:rsid w:val="0073254D"/>
    <w:rsid w:val="007340F3"/>
    <w:rsid w:val="007347BB"/>
    <w:rsid w:val="00735704"/>
    <w:rsid w:val="00736A49"/>
    <w:rsid w:val="007410BD"/>
    <w:rsid w:val="007415E8"/>
    <w:rsid w:val="0074168B"/>
    <w:rsid w:val="007419A1"/>
    <w:rsid w:val="00743B71"/>
    <w:rsid w:val="00743C2D"/>
    <w:rsid w:val="00743C3A"/>
    <w:rsid w:val="00743E36"/>
    <w:rsid w:val="00743F05"/>
    <w:rsid w:val="007441C1"/>
    <w:rsid w:val="007446F7"/>
    <w:rsid w:val="00744C68"/>
    <w:rsid w:val="00744EBB"/>
    <w:rsid w:val="00745B0A"/>
    <w:rsid w:val="00745DBE"/>
    <w:rsid w:val="007468AC"/>
    <w:rsid w:val="00746AE2"/>
    <w:rsid w:val="00746C26"/>
    <w:rsid w:val="00750C82"/>
    <w:rsid w:val="00750E3A"/>
    <w:rsid w:val="00752035"/>
    <w:rsid w:val="0076100C"/>
    <w:rsid w:val="00761127"/>
    <w:rsid w:val="007612A5"/>
    <w:rsid w:val="007635A8"/>
    <w:rsid w:val="00763CAE"/>
    <w:rsid w:val="00763F95"/>
    <w:rsid w:val="007651ED"/>
    <w:rsid w:val="00766C87"/>
    <w:rsid w:val="00771043"/>
    <w:rsid w:val="0077272B"/>
    <w:rsid w:val="00773AF7"/>
    <w:rsid w:val="00773C45"/>
    <w:rsid w:val="00774FFD"/>
    <w:rsid w:val="00780378"/>
    <w:rsid w:val="0078085E"/>
    <w:rsid w:val="00781992"/>
    <w:rsid w:val="00781BD4"/>
    <w:rsid w:val="00782562"/>
    <w:rsid w:val="007828B4"/>
    <w:rsid w:val="00782CC1"/>
    <w:rsid w:val="007835A1"/>
    <w:rsid w:val="00784832"/>
    <w:rsid w:val="00784DD3"/>
    <w:rsid w:val="00784EA0"/>
    <w:rsid w:val="00785C75"/>
    <w:rsid w:val="00785D77"/>
    <w:rsid w:val="00786111"/>
    <w:rsid w:val="00790963"/>
    <w:rsid w:val="0079150B"/>
    <w:rsid w:val="0079154B"/>
    <w:rsid w:val="00791EED"/>
    <w:rsid w:val="00791F1E"/>
    <w:rsid w:val="007927BE"/>
    <w:rsid w:val="007935B8"/>
    <w:rsid w:val="007947B2"/>
    <w:rsid w:val="00794ADE"/>
    <w:rsid w:val="00794F3D"/>
    <w:rsid w:val="00795CE9"/>
    <w:rsid w:val="00796045"/>
    <w:rsid w:val="007968AC"/>
    <w:rsid w:val="007969AB"/>
    <w:rsid w:val="007973D8"/>
    <w:rsid w:val="00797801"/>
    <w:rsid w:val="007A0861"/>
    <w:rsid w:val="007A0B39"/>
    <w:rsid w:val="007A101E"/>
    <w:rsid w:val="007A14A4"/>
    <w:rsid w:val="007A168F"/>
    <w:rsid w:val="007A2346"/>
    <w:rsid w:val="007A263B"/>
    <w:rsid w:val="007A28E4"/>
    <w:rsid w:val="007A3BB3"/>
    <w:rsid w:val="007A3F91"/>
    <w:rsid w:val="007A3F9C"/>
    <w:rsid w:val="007A5AD1"/>
    <w:rsid w:val="007A5B7B"/>
    <w:rsid w:val="007A65A9"/>
    <w:rsid w:val="007A76F3"/>
    <w:rsid w:val="007A7FD8"/>
    <w:rsid w:val="007B0128"/>
    <w:rsid w:val="007B0635"/>
    <w:rsid w:val="007B0A06"/>
    <w:rsid w:val="007B0B24"/>
    <w:rsid w:val="007B0F8B"/>
    <w:rsid w:val="007B1C83"/>
    <w:rsid w:val="007B4181"/>
    <w:rsid w:val="007B5746"/>
    <w:rsid w:val="007B58AB"/>
    <w:rsid w:val="007B5C5C"/>
    <w:rsid w:val="007B6CE0"/>
    <w:rsid w:val="007B7B37"/>
    <w:rsid w:val="007B7C41"/>
    <w:rsid w:val="007C05C5"/>
    <w:rsid w:val="007C0715"/>
    <w:rsid w:val="007C0B04"/>
    <w:rsid w:val="007C112A"/>
    <w:rsid w:val="007C11E9"/>
    <w:rsid w:val="007C238B"/>
    <w:rsid w:val="007C2802"/>
    <w:rsid w:val="007C3E5A"/>
    <w:rsid w:val="007C4115"/>
    <w:rsid w:val="007C433E"/>
    <w:rsid w:val="007C4452"/>
    <w:rsid w:val="007C4B3C"/>
    <w:rsid w:val="007C4DB1"/>
    <w:rsid w:val="007C6046"/>
    <w:rsid w:val="007C605A"/>
    <w:rsid w:val="007C6F0C"/>
    <w:rsid w:val="007D0292"/>
    <w:rsid w:val="007D136C"/>
    <w:rsid w:val="007D1FCE"/>
    <w:rsid w:val="007D21AC"/>
    <w:rsid w:val="007D24B0"/>
    <w:rsid w:val="007D3882"/>
    <w:rsid w:val="007D39E4"/>
    <w:rsid w:val="007D3FE7"/>
    <w:rsid w:val="007D4CFC"/>
    <w:rsid w:val="007D568A"/>
    <w:rsid w:val="007D574E"/>
    <w:rsid w:val="007D57C0"/>
    <w:rsid w:val="007D67CB"/>
    <w:rsid w:val="007D6BFE"/>
    <w:rsid w:val="007E176C"/>
    <w:rsid w:val="007E2046"/>
    <w:rsid w:val="007E3883"/>
    <w:rsid w:val="007E4876"/>
    <w:rsid w:val="007E48CD"/>
    <w:rsid w:val="007E4ACB"/>
    <w:rsid w:val="007E4FBB"/>
    <w:rsid w:val="007E55BF"/>
    <w:rsid w:val="007E59E3"/>
    <w:rsid w:val="007E5E39"/>
    <w:rsid w:val="007E71B1"/>
    <w:rsid w:val="007E7B4E"/>
    <w:rsid w:val="007E7F02"/>
    <w:rsid w:val="007F0292"/>
    <w:rsid w:val="007F0722"/>
    <w:rsid w:val="007F0AB7"/>
    <w:rsid w:val="007F0CE2"/>
    <w:rsid w:val="007F0EFF"/>
    <w:rsid w:val="007F1375"/>
    <w:rsid w:val="007F1AFD"/>
    <w:rsid w:val="007F30E4"/>
    <w:rsid w:val="007F7841"/>
    <w:rsid w:val="0080064F"/>
    <w:rsid w:val="00801A7C"/>
    <w:rsid w:val="00801B85"/>
    <w:rsid w:val="00803850"/>
    <w:rsid w:val="008039E8"/>
    <w:rsid w:val="00804385"/>
    <w:rsid w:val="00804E0E"/>
    <w:rsid w:val="008051EB"/>
    <w:rsid w:val="0080588E"/>
    <w:rsid w:val="00805AFD"/>
    <w:rsid w:val="00806397"/>
    <w:rsid w:val="008078D8"/>
    <w:rsid w:val="0080798E"/>
    <w:rsid w:val="00811BD9"/>
    <w:rsid w:val="00811D5B"/>
    <w:rsid w:val="00813C51"/>
    <w:rsid w:val="00816CCB"/>
    <w:rsid w:val="00817572"/>
    <w:rsid w:val="00817713"/>
    <w:rsid w:val="008208C3"/>
    <w:rsid w:val="008218FF"/>
    <w:rsid w:val="008220F1"/>
    <w:rsid w:val="0082340B"/>
    <w:rsid w:val="00823D6A"/>
    <w:rsid w:val="00827B29"/>
    <w:rsid w:val="00827DB6"/>
    <w:rsid w:val="008304B2"/>
    <w:rsid w:val="00830999"/>
    <w:rsid w:val="00830D5E"/>
    <w:rsid w:val="00830F69"/>
    <w:rsid w:val="00831940"/>
    <w:rsid w:val="008324D9"/>
    <w:rsid w:val="00833418"/>
    <w:rsid w:val="0083387F"/>
    <w:rsid w:val="00834458"/>
    <w:rsid w:val="00834AEA"/>
    <w:rsid w:val="00835841"/>
    <w:rsid w:val="00835BF8"/>
    <w:rsid w:val="00835FB7"/>
    <w:rsid w:val="00836B7B"/>
    <w:rsid w:val="00837465"/>
    <w:rsid w:val="0084002E"/>
    <w:rsid w:val="00840159"/>
    <w:rsid w:val="00840621"/>
    <w:rsid w:val="00841243"/>
    <w:rsid w:val="00841457"/>
    <w:rsid w:val="0084297D"/>
    <w:rsid w:val="00842BAA"/>
    <w:rsid w:val="00842D8F"/>
    <w:rsid w:val="0084374E"/>
    <w:rsid w:val="008440D3"/>
    <w:rsid w:val="00844842"/>
    <w:rsid w:val="0084493E"/>
    <w:rsid w:val="00844A53"/>
    <w:rsid w:val="00844B99"/>
    <w:rsid w:val="00844DD0"/>
    <w:rsid w:val="008455C8"/>
    <w:rsid w:val="00846407"/>
    <w:rsid w:val="00846886"/>
    <w:rsid w:val="00847739"/>
    <w:rsid w:val="0085006A"/>
    <w:rsid w:val="00850127"/>
    <w:rsid w:val="0085089F"/>
    <w:rsid w:val="0085206E"/>
    <w:rsid w:val="00852273"/>
    <w:rsid w:val="0085293D"/>
    <w:rsid w:val="00852AD4"/>
    <w:rsid w:val="00852BA8"/>
    <w:rsid w:val="00852BF0"/>
    <w:rsid w:val="008530E3"/>
    <w:rsid w:val="00853718"/>
    <w:rsid w:val="008541EF"/>
    <w:rsid w:val="00855E73"/>
    <w:rsid w:val="00856428"/>
    <w:rsid w:val="00856AC7"/>
    <w:rsid w:val="00856FA4"/>
    <w:rsid w:val="00860869"/>
    <w:rsid w:val="00860E60"/>
    <w:rsid w:val="0086102A"/>
    <w:rsid w:val="0086162B"/>
    <w:rsid w:val="00861710"/>
    <w:rsid w:val="00861D5C"/>
    <w:rsid w:val="00861E7C"/>
    <w:rsid w:val="008626C2"/>
    <w:rsid w:val="0086429C"/>
    <w:rsid w:val="00865207"/>
    <w:rsid w:val="008656A7"/>
    <w:rsid w:val="00865AF7"/>
    <w:rsid w:val="00865FA3"/>
    <w:rsid w:val="00866231"/>
    <w:rsid w:val="00871262"/>
    <w:rsid w:val="0087170E"/>
    <w:rsid w:val="00871D4E"/>
    <w:rsid w:val="00871E7B"/>
    <w:rsid w:val="008721BB"/>
    <w:rsid w:val="008734E7"/>
    <w:rsid w:val="0087566D"/>
    <w:rsid w:val="00875B50"/>
    <w:rsid w:val="00875B51"/>
    <w:rsid w:val="00875F2D"/>
    <w:rsid w:val="008762E7"/>
    <w:rsid w:val="008764DC"/>
    <w:rsid w:val="00881C17"/>
    <w:rsid w:val="00881D10"/>
    <w:rsid w:val="00882CC2"/>
    <w:rsid w:val="00883103"/>
    <w:rsid w:val="0088325A"/>
    <w:rsid w:val="00883930"/>
    <w:rsid w:val="00884535"/>
    <w:rsid w:val="008902BE"/>
    <w:rsid w:val="0089038F"/>
    <w:rsid w:val="00890CDA"/>
    <w:rsid w:val="00891BBA"/>
    <w:rsid w:val="00891BD9"/>
    <w:rsid w:val="00892079"/>
    <w:rsid w:val="00892B90"/>
    <w:rsid w:val="00896535"/>
    <w:rsid w:val="00896683"/>
    <w:rsid w:val="00896C01"/>
    <w:rsid w:val="00896E71"/>
    <w:rsid w:val="0089750B"/>
    <w:rsid w:val="00897589"/>
    <w:rsid w:val="008A0C99"/>
    <w:rsid w:val="008A0D4F"/>
    <w:rsid w:val="008A1CC3"/>
    <w:rsid w:val="008A258F"/>
    <w:rsid w:val="008A39D7"/>
    <w:rsid w:val="008A55DE"/>
    <w:rsid w:val="008A5705"/>
    <w:rsid w:val="008A5C34"/>
    <w:rsid w:val="008A63A9"/>
    <w:rsid w:val="008A7073"/>
    <w:rsid w:val="008A70A8"/>
    <w:rsid w:val="008A79F0"/>
    <w:rsid w:val="008A7F7E"/>
    <w:rsid w:val="008B04DB"/>
    <w:rsid w:val="008B09B4"/>
    <w:rsid w:val="008B1B11"/>
    <w:rsid w:val="008B1DF4"/>
    <w:rsid w:val="008B27FD"/>
    <w:rsid w:val="008B2E89"/>
    <w:rsid w:val="008B2FDB"/>
    <w:rsid w:val="008B3AF2"/>
    <w:rsid w:val="008B446D"/>
    <w:rsid w:val="008B515D"/>
    <w:rsid w:val="008B5D31"/>
    <w:rsid w:val="008B6705"/>
    <w:rsid w:val="008C22F3"/>
    <w:rsid w:val="008C3223"/>
    <w:rsid w:val="008C3FD0"/>
    <w:rsid w:val="008C4F01"/>
    <w:rsid w:val="008C5152"/>
    <w:rsid w:val="008C6C46"/>
    <w:rsid w:val="008C710E"/>
    <w:rsid w:val="008D1484"/>
    <w:rsid w:val="008D29E7"/>
    <w:rsid w:val="008D5104"/>
    <w:rsid w:val="008D75F4"/>
    <w:rsid w:val="008D795D"/>
    <w:rsid w:val="008D7B07"/>
    <w:rsid w:val="008E0D8F"/>
    <w:rsid w:val="008E0F4E"/>
    <w:rsid w:val="008E1E94"/>
    <w:rsid w:val="008E2D99"/>
    <w:rsid w:val="008E30D4"/>
    <w:rsid w:val="008E38B0"/>
    <w:rsid w:val="008E3C90"/>
    <w:rsid w:val="008E4A60"/>
    <w:rsid w:val="008E744D"/>
    <w:rsid w:val="008F1E08"/>
    <w:rsid w:val="008F30F4"/>
    <w:rsid w:val="008F58E1"/>
    <w:rsid w:val="008F6E05"/>
    <w:rsid w:val="008F6FC8"/>
    <w:rsid w:val="009001FA"/>
    <w:rsid w:val="0090045D"/>
    <w:rsid w:val="0090077F"/>
    <w:rsid w:val="00900906"/>
    <w:rsid w:val="00900D8F"/>
    <w:rsid w:val="00901229"/>
    <w:rsid w:val="009014E3"/>
    <w:rsid w:val="009020D9"/>
    <w:rsid w:val="009020ED"/>
    <w:rsid w:val="009026E8"/>
    <w:rsid w:val="00902FDD"/>
    <w:rsid w:val="00904E32"/>
    <w:rsid w:val="00905EA6"/>
    <w:rsid w:val="00905EEF"/>
    <w:rsid w:val="00906919"/>
    <w:rsid w:val="00906EB7"/>
    <w:rsid w:val="00907FE6"/>
    <w:rsid w:val="009102BF"/>
    <w:rsid w:val="00911490"/>
    <w:rsid w:val="009115F2"/>
    <w:rsid w:val="00911B11"/>
    <w:rsid w:val="00914ADB"/>
    <w:rsid w:val="00915196"/>
    <w:rsid w:val="00917182"/>
    <w:rsid w:val="009201DE"/>
    <w:rsid w:val="00920251"/>
    <w:rsid w:val="00920259"/>
    <w:rsid w:val="00920436"/>
    <w:rsid w:val="00921CFD"/>
    <w:rsid w:val="00921F7F"/>
    <w:rsid w:val="009239C0"/>
    <w:rsid w:val="00923B25"/>
    <w:rsid w:val="00923E4C"/>
    <w:rsid w:val="0092402E"/>
    <w:rsid w:val="009259BA"/>
    <w:rsid w:val="00926451"/>
    <w:rsid w:val="00926C0A"/>
    <w:rsid w:val="00926FCB"/>
    <w:rsid w:val="00930063"/>
    <w:rsid w:val="009303BB"/>
    <w:rsid w:val="0093108A"/>
    <w:rsid w:val="009319EF"/>
    <w:rsid w:val="00931B6D"/>
    <w:rsid w:val="0093311A"/>
    <w:rsid w:val="00934077"/>
    <w:rsid w:val="009346D0"/>
    <w:rsid w:val="009357B1"/>
    <w:rsid w:val="009369A6"/>
    <w:rsid w:val="00936E38"/>
    <w:rsid w:val="00937433"/>
    <w:rsid w:val="00937F57"/>
    <w:rsid w:val="0094031E"/>
    <w:rsid w:val="009419B4"/>
    <w:rsid w:val="00941A4C"/>
    <w:rsid w:val="00942645"/>
    <w:rsid w:val="009461E6"/>
    <w:rsid w:val="00950A3A"/>
    <w:rsid w:val="0095270D"/>
    <w:rsid w:val="00952C0C"/>
    <w:rsid w:val="00952CC5"/>
    <w:rsid w:val="0095340A"/>
    <w:rsid w:val="00953AF6"/>
    <w:rsid w:val="009540D7"/>
    <w:rsid w:val="0095423E"/>
    <w:rsid w:val="00954581"/>
    <w:rsid w:val="0095466C"/>
    <w:rsid w:val="00954E5B"/>
    <w:rsid w:val="00955100"/>
    <w:rsid w:val="00955316"/>
    <w:rsid w:val="00955E45"/>
    <w:rsid w:val="009576BC"/>
    <w:rsid w:val="00957899"/>
    <w:rsid w:val="00957927"/>
    <w:rsid w:val="00960357"/>
    <w:rsid w:val="0096168C"/>
    <w:rsid w:val="00961840"/>
    <w:rsid w:val="009625E3"/>
    <w:rsid w:val="00962F2D"/>
    <w:rsid w:val="00963A7A"/>
    <w:rsid w:val="009672CD"/>
    <w:rsid w:val="00971810"/>
    <w:rsid w:val="00972266"/>
    <w:rsid w:val="00972996"/>
    <w:rsid w:val="009730B4"/>
    <w:rsid w:val="0097320E"/>
    <w:rsid w:val="009732B8"/>
    <w:rsid w:val="00973800"/>
    <w:rsid w:val="00974647"/>
    <w:rsid w:val="0097514A"/>
    <w:rsid w:val="009759C2"/>
    <w:rsid w:val="00975C72"/>
    <w:rsid w:val="00976869"/>
    <w:rsid w:val="00977740"/>
    <w:rsid w:val="00977AC8"/>
    <w:rsid w:val="00977CB4"/>
    <w:rsid w:val="009809B8"/>
    <w:rsid w:val="00981086"/>
    <w:rsid w:val="009818AF"/>
    <w:rsid w:val="00981B1C"/>
    <w:rsid w:val="0098222D"/>
    <w:rsid w:val="009842F3"/>
    <w:rsid w:val="00984B1A"/>
    <w:rsid w:val="00984EBF"/>
    <w:rsid w:val="00985099"/>
    <w:rsid w:val="00985D32"/>
    <w:rsid w:val="00986514"/>
    <w:rsid w:val="00986FCC"/>
    <w:rsid w:val="00990FD6"/>
    <w:rsid w:val="00992BF4"/>
    <w:rsid w:val="009935C3"/>
    <w:rsid w:val="00993E8B"/>
    <w:rsid w:val="0099421F"/>
    <w:rsid w:val="00994D33"/>
    <w:rsid w:val="00994FC8"/>
    <w:rsid w:val="009A0346"/>
    <w:rsid w:val="009A06A1"/>
    <w:rsid w:val="009A0DE3"/>
    <w:rsid w:val="009A1643"/>
    <w:rsid w:val="009A1A28"/>
    <w:rsid w:val="009A215A"/>
    <w:rsid w:val="009A26B9"/>
    <w:rsid w:val="009A2CD1"/>
    <w:rsid w:val="009A49D3"/>
    <w:rsid w:val="009A4F1B"/>
    <w:rsid w:val="009A66C5"/>
    <w:rsid w:val="009A66E7"/>
    <w:rsid w:val="009A7578"/>
    <w:rsid w:val="009A79BA"/>
    <w:rsid w:val="009B10F9"/>
    <w:rsid w:val="009B14D1"/>
    <w:rsid w:val="009B1534"/>
    <w:rsid w:val="009B4963"/>
    <w:rsid w:val="009B4A3B"/>
    <w:rsid w:val="009B4E17"/>
    <w:rsid w:val="009B5902"/>
    <w:rsid w:val="009B6023"/>
    <w:rsid w:val="009B69D3"/>
    <w:rsid w:val="009B721E"/>
    <w:rsid w:val="009B7BA7"/>
    <w:rsid w:val="009B7C01"/>
    <w:rsid w:val="009C0938"/>
    <w:rsid w:val="009C0C22"/>
    <w:rsid w:val="009C12A1"/>
    <w:rsid w:val="009C15D9"/>
    <w:rsid w:val="009C1A1D"/>
    <w:rsid w:val="009C22C8"/>
    <w:rsid w:val="009C2966"/>
    <w:rsid w:val="009C3F82"/>
    <w:rsid w:val="009C582A"/>
    <w:rsid w:val="009C5C56"/>
    <w:rsid w:val="009C72DD"/>
    <w:rsid w:val="009C78FD"/>
    <w:rsid w:val="009C7DF5"/>
    <w:rsid w:val="009D056C"/>
    <w:rsid w:val="009D060F"/>
    <w:rsid w:val="009D0A91"/>
    <w:rsid w:val="009D1ADE"/>
    <w:rsid w:val="009D2666"/>
    <w:rsid w:val="009D297C"/>
    <w:rsid w:val="009D3652"/>
    <w:rsid w:val="009D37CA"/>
    <w:rsid w:val="009D4229"/>
    <w:rsid w:val="009D4268"/>
    <w:rsid w:val="009D5DE9"/>
    <w:rsid w:val="009E09D0"/>
    <w:rsid w:val="009E0C9F"/>
    <w:rsid w:val="009E1181"/>
    <w:rsid w:val="009E1283"/>
    <w:rsid w:val="009E2C95"/>
    <w:rsid w:val="009E3A7F"/>
    <w:rsid w:val="009E4C9B"/>
    <w:rsid w:val="009E4DFC"/>
    <w:rsid w:val="009E5789"/>
    <w:rsid w:val="009E57B1"/>
    <w:rsid w:val="009E6379"/>
    <w:rsid w:val="009F020F"/>
    <w:rsid w:val="009F077E"/>
    <w:rsid w:val="009F1778"/>
    <w:rsid w:val="009F3B63"/>
    <w:rsid w:val="009F43E2"/>
    <w:rsid w:val="009F491F"/>
    <w:rsid w:val="009F5015"/>
    <w:rsid w:val="009F6292"/>
    <w:rsid w:val="009F6EC5"/>
    <w:rsid w:val="009F7809"/>
    <w:rsid w:val="009F7822"/>
    <w:rsid w:val="009F7AF5"/>
    <w:rsid w:val="00A00613"/>
    <w:rsid w:val="00A006F1"/>
    <w:rsid w:val="00A007A7"/>
    <w:rsid w:val="00A00D14"/>
    <w:rsid w:val="00A01408"/>
    <w:rsid w:val="00A0188E"/>
    <w:rsid w:val="00A02457"/>
    <w:rsid w:val="00A0265F"/>
    <w:rsid w:val="00A02AA8"/>
    <w:rsid w:val="00A03190"/>
    <w:rsid w:val="00A03A9E"/>
    <w:rsid w:val="00A0404B"/>
    <w:rsid w:val="00A06F66"/>
    <w:rsid w:val="00A0798C"/>
    <w:rsid w:val="00A07BDD"/>
    <w:rsid w:val="00A07F12"/>
    <w:rsid w:val="00A1105B"/>
    <w:rsid w:val="00A1213C"/>
    <w:rsid w:val="00A130E8"/>
    <w:rsid w:val="00A154D8"/>
    <w:rsid w:val="00A15B6B"/>
    <w:rsid w:val="00A15EB4"/>
    <w:rsid w:val="00A16172"/>
    <w:rsid w:val="00A16876"/>
    <w:rsid w:val="00A200AA"/>
    <w:rsid w:val="00A20558"/>
    <w:rsid w:val="00A211DD"/>
    <w:rsid w:val="00A2186F"/>
    <w:rsid w:val="00A2270B"/>
    <w:rsid w:val="00A23B89"/>
    <w:rsid w:val="00A23C4F"/>
    <w:rsid w:val="00A23FE3"/>
    <w:rsid w:val="00A248C3"/>
    <w:rsid w:val="00A2496E"/>
    <w:rsid w:val="00A2515A"/>
    <w:rsid w:val="00A253E8"/>
    <w:rsid w:val="00A258B7"/>
    <w:rsid w:val="00A25A0C"/>
    <w:rsid w:val="00A25A83"/>
    <w:rsid w:val="00A262B6"/>
    <w:rsid w:val="00A27FB8"/>
    <w:rsid w:val="00A305AD"/>
    <w:rsid w:val="00A314B6"/>
    <w:rsid w:val="00A31DE7"/>
    <w:rsid w:val="00A31FE2"/>
    <w:rsid w:val="00A32743"/>
    <w:rsid w:val="00A34613"/>
    <w:rsid w:val="00A361A2"/>
    <w:rsid w:val="00A36444"/>
    <w:rsid w:val="00A36CD4"/>
    <w:rsid w:val="00A40356"/>
    <w:rsid w:val="00A40FFB"/>
    <w:rsid w:val="00A41468"/>
    <w:rsid w:val="00A414A9"/>
    <w:rsid w:val="00A418C8"/>
    <w:rsid w:val="00A44141"/>
    <w:rsid w:val="00A44CCA"/>
    <w:rsid w:val="00A44D75"/>
    <w:rsid w:val="00A47CF1"/>
    <w:rsid w:val="00A50418"/>
    <w:rsid w:val="00A50B17"/>
    <w:rsid w:val="00A51C46"/>
    <w:rsid w:val="00A53A9B"/>
    <w:rsid w:val="00A54A47"/>
    <w:rsid w:val="00A558A5"/>
    <w:rsid w:val="00A56D26"/>
    <w:rsid w:val="00A571A7"/>
    <w:rsid w:val="00A5749A"/>
    <w:rsid w:val="00A575E1"/>
    <w:rsid w:val="00A57BA8"/>
    <w:rsid w:val="00A57C35"/>
    <w:rsid w:val="00A608FB"/>
    <w:rsid w:val="00A60D83"/>
    <w:rsid w:val="00A60F68"/>
    <w:rsid w:val="00A61A0A"/>
    <w:rsid w:val="00A63DF3"/>
    <w:rsid w:val="00A64012"/>
    <w:rsid w:val="00A65C78"/>
    <w:rsid w:val="00A65F67"/>
    <w:rsid w:val="00A660A8"/>
    <w:rsid w:val="00A66A45"/>
    <w:rsid w:val="00A67591"/>
    <w:rsid w:val="00A67911"/>
    <w:rsid w:val="00A67CA6"/>
    <w:rsid w:val="00A70270"/>
    <w:rsid w:val="00A70E7B"/>
    <w:rsid w:val="00A717EA"/>
    <w:rsid w:val="00A730B0"/>
    <w:rsid w:val="00A7387A"/>
    <w:rsid w:val="00A73B84"/>
    <w:rsid w:val="00A7411D"/>
    <w:rsid w:val="00A756C4"/>
    <w:rsid w:val="00A7592B"/>
    <w:rsid w:val="00A75ED7"/>
    <w:rsid w:val="00A76094"/>
    <w:rsid w:val="00A768E2"/>
    <w:rsid w:val="00A82C52"/>
    <w:rsid w:val="00A838E8"/>
    <w:rsid w:val="00A83C15"/>
    <w:rsid w:val="00A84EC4"/>
    <w:rsid w:val="00A86530"/>
    <w:rsid w:val="00A86CB6"/>
    <w:rsid w:val="00A90D55"/>
    <w:rsid w:val="00A91E6C"/>
    <w:rsid w:val="00A9225E"/>
    <w:rsid w:val="00A944D8"/>
    <w:rsid w:val="00A959E7"/>
    <w:rsid w:val="00A95BBA"/>
    <w:rsid w:val="00A95EE5"/>
    <w:rsid w:val="00A961EE"/>
    <w:rsid w:val="00A96559"/>
    <w:rsid w:val="00A97B11"/>
    <w:rsid w:val="00A97CD9"/>
    <w:rsid w:val="00AA020A"/>
    <w:rsid w:val="00AA04B3"/>
    <w:rsid w:val="00AA088E"/>
    <w:rsid w:val="00AA0C0D"/>
    <w:rsid w:val="00AA1253"/>
    <w:rsid w:val="00AA1ED0"/>
    <w:rsid w:val="00AA1F5B"/>
    <w:rsid w:val="00AA28EF"/>
    <w:rsid w:val="00AA3593"/>
    <w:rsid w:val="00AA38CA"/>
    <w:rsid w:val="00AA493E"/>
    <w:rsid w:val="00AA73AF"/>
    <w:rsid w:val="00AB062D"/>
    <w:rsid w:val="00AB08F5"/>
    <w:rsid w:val="00AB0A8A"/>
    <w:rsid w:val="00AB1754"/>
    <w:rsid w:val="00AB1F8D"/>
    <w:rsid w:val="00AB27DD"/>
    <w:rsid w:val="00AB29E5"/>
    <w:rsid w:val="00AB3383"/>
    <w:rsid w:val="00AB4B12"/>
    <w:rsid w:val="00AB4BA4"/>
    <w:rsid w:val="00AB592E"/>
    <w:rsid w:val="00AC0C1C"/>
    <w:rsid w:val="00AC1305"/>
    <w:rsid w:val="00AC37BE"/>
    <w:rsid w:val="00AC439D"/>
    <w:rsid w:val="00AC4BA1"/>
    <w:rsid w:val="00AC5522"/>
    <w:rsid w:val="00AC62CC"/>
    <w:rsid w:val="00AC712C"/>
    <w:rsid w:val="00AC713F"/>
    <w:rsid w:val="00AC7329"/>
    <w:rsid w:val="00AC7D96"/>
    <w:rsid w:val="00AD00E4"/>
    <w:rsid w:val="00AD067E"/>
    <w:rsid w:val="00AD168B"/>
    <w:rsid w:val="00AD1B4E"/>
    <w:rsid w:val="00AD2379"/>
    <w:rsid w:val="00AD2801"/>
    <w:rsid w:val="00AD287D"/>
    <w:rsid w:val="00AD33DA"/>
    <w:rsid w:val="00AD3496"/>
    <w:rsid w:val="00AD426A"/>
    <w:rsid w:val="00AD49A1"/>
    <w:rsid w:val="00AD54FE"/>
    <w:rsid w:val="00AD5771"/>
    <w:rsid w:val="00AD6870"/>
    <w:rsid w:val="00AD68C5"/>
    <w:rsid w:val="00AD7F8F"/>
    <w:rsid w:val="00AE0BF9"/>
    <w:rsid w:val="00AE1273"/>
    <w:rsid w:val="00AE18C5"/>
    <w:rsid w:val="00AE2540"/>
    <w:rsid w:val="00AE2B85"/>
    <w:rsid w:val="00AE2CF4"/>
    <w:rsid w:val="00AE2D29"/>
    <w:rsid w:val="00AE2F15"/>
    <w:rsid w:val="00AE3367"/>
    <w:rsid w:val="00AE4624"/>
    <w:rsid w:val="00AE4B3E"/>
    <w:rsid w:val="00AE4B90"/>
    <w:rsid w:val="00AE5E14"/>
    <w:rsid w:val="00AE6115"/>
    <w:rsid w:val="00AE625B"/>
    <w:rsid w:val="00AF01B2"/>
    <w:rsid w:val="00AF1103"/>
    <w:rsid w:val="00AF1668"/>
    <w:rsid w:val="00AF1DBB"/>
    <w:rsid w:val="00AF25B2"/>
    <w:rsid w:val="00AF28DE"/>
    <w:rsid w:val="00AF41EE"/>
    <w:rsid w:val="00AF4A87"/>
    <w:rsid w:val="00AF4FA5"/>
    <w:rsid w:val="00AF5BB4"/>
    <w:rsid w:val="00AF6ECC"/>
    <w:rsid w:val="00B02145"/>
    <w:rsid w:val="00B022DC"/>
    <w:rsid w:val="00B039DD"/>
    <w:rsid w:val="00B04562"/>
    <w:rsid w:val="00B0472F"/>
    <w:rsid w:val="00B06930"/>
    <w:rsid w:val="00B076B6"/>
    <w:rsid w:val="00B0773A"/>
    <w:rsid w:val="00B07955"/>
    <w:rsid w:val="00B1176B"/>
    <w:rsid w:val="00B11858"/>
    <w:rsid w:val="00B13A51"/>
    <w:rsid w:val="00B140B8"/>
    <w:rsid w:val="00B146DA"/>
    <w:rsid w:val="00B14FAA"/>
    <w:rsid w:val="00B15BED"/>
    <w:rsid w:val="00B15D30"/>
    <w:rsid w:val="00B15F09"/>
    <w:rsid w:val="00B16D18"/>
    <w:rsid w:val="00B177DE"/>
    <w:rsid w:val="00B20624"/>
    <w:rsid w:val="00B20F72"/>
    <w:rsid w:val="00B21F2F"/>
    <w:rsid w:val="00B22D42"/>
    <w:rsid w:val="00B22F0D"/>
    <w:rsid w:val="00B23436"/>
    <w:rsid w:val="00B237F1"/>
    <w:rsid w:val="00B23F10"/>
    <w:rsid w:val="00B24328"/>
    <w:rsid w:val="00B24ED4"/>
    <w:rsid w:val="00B24F33"/>
    <w:rsid w:val="00B26354"/>
    <w:rsid w:val="00B26CA0"/>
    <w:rsid w:val="00B26F09"/>
    <w:rsid w:val="00B300BD"/>
    <w:rsid w:val="00B31965"/>
    <w:rsid w:val="00B32179"/>
    <w:rsid w:val="00B32341"/>
    <w:rsid w:val="00B32685"/>
    <w:rsid w:val="00B32C2B"/>
    <w:rsid w:val="00B33007"/>
    <w:rsid w:val="00B331A9"/>
    <w:rsid w:val="00B33498"/>
    <w:rsid w:val="00B33598"/>
    <w:rsid w:val="00B3575C"/>
    <w:rsid w:val="00B36569"/>
    <w:rsid w:val="00B37345"/>
    <w:rsid w:val="00B37F53"/>
    <w:rsid w:val="00B40A05"/>
    <w:rsid w:val="00B40A3E"/>
    <w:rsid w:val="00B412DB"/>
    <w:rsid w:val="00B427BB"/>
    <w:rsid w:val="00B43BA2"/>
    <w:rsid w:val="00B449EE"/>
    <w:rsid w:val="00B454AE"/>
    <w:rsid w:val="00B46089"/>
    <w:rsid w:val="00B47D60"/>
    <w:rsid w:val="00B501F5"/>
    <w:rsid w:val="00B50227"/>
    <w:rsid w:val="00B50510"/>
    <w:rsid w:val="00B505E9"/>
    <w:rsid w:val="00B522CD"/>
    <w:rsid w:val="00B55143"/>
    <w:rsid w:val="00B553B2"/>
    <w:rsid w:val="00B555C8"/>
    <w:rsid w:val="00B55917"/>
    <w:rsid w:val="00B55D87"/>
    <w:rsid w:val="00B5646A"/>
    <w:rsid w:val="00B56F3D"/>
    <w:rsid w:val="00B57921"/>
    <w:rsid w:val="00B57E78"/>
    <w:rsid w:val="00B57EB8"/>
    <w:rsid w:val="00B609F6"/>
    <w:rsid w:val="00B60E75"/>
    <w:rsid w:val="00B643A6"/>
    <w:rsid w:val="00B64DD6"/>
    <w:rsid w:val="00B64F78"/>
    <w:rsid w:val="00B66505"/>
    <w:rsid w:val="00B6710C"/>
    <w:rsid w:val="00B67E84"/>
    <w:rsid w:val="00B72076"/>
    <w:rsid w:val="00B72303"/>
    <w:rsid w:val="00B727A9"/>
    <w:rsid w:val="00B72C72"/>
    <w:rsid w:val="00B72D6F"/>
    <w:rsid w:val="00B72ED9"/>
    <w:rsid w:val="00B731E4"/>
    <w:rsid w:val="00B751CE"/>
    <w:rsid w:val="00B75A8B"/>
    <w:rsid w:val="00B75B61"/>
    <w:rsid w:val="00B76796"/>
    <w:rsid w:val="00B771E0"/>
    <w:rsid w:val="00B77828"/>
    <w:rsid w:val="00B7793B"/>
    <w:rsid w:val="00B77EE7"/>
    <w:rsid w:val="00B8055D"/>
    <w:rsid w:val="00B80EDD"/>
    <w:rsid w:val="00B812BD"/>
    <w:rsid w:val="00B81964"/>
    <w:rsid w:val="00B81DC3"/>
    <w:rsid w:val="00B82277"/>
    <w:rsid w:val="00B83F87"/>
    <w:rsid w:val="00B843DD"/>
    <w:rsid w:val="00B8478F"/>
    <w:rsid w:val="00B84F93"/>
    <w:rsid w:val="00B91676"/>
    <w:rsid w:val="00B9322B"/>
    <w:rsid w:val="00B93640"/>
    <w:rsid w:val="00B94023"/>
    <w:rsid w:val="00B954FA"/>
    <w:rsid w:val="00B955D5"/>
    <w:rsid w:val="00B95833"/>
    <w:rsid w:val="00B9779B"/>
    <w:rsid w:val="00BA1824"/>
    <w:rsid w:val="00BA2D98"/>
    <w:rsid w:val="00BA2F0C"/>
    <w:rsid w:val="00BA30D1"/>
    <w:rsid w:val="00BA30E1"/>
    <w:rsid w:val="00BA4609"/>
    <w:rsid w:val="00BA5BE2"/>
    <w:rsid w:val="00BA60FC"/>
    <w:rsid w:val="00BA6410"/>
    <w:rsid w:val="00BA6A9C"/>
    <w:rsid w:val="00BA7F46"/>
    <w:rsid w:val="00BB0388"/>
    <w:rsid w:val="00BB0A0A"/>
    <w:rsid w:val="00BB133C"/>
    <w:rsid w:val="00BB1F04"/>
    <w:rsid w:val="00BB45B5"/>
    <w:rsid w:val="00BB4A4F"/>
    <w:rsid w:val="00BB4DDE"/>
    <w:rsid w:val="00BB6064"/>
    <w:rsid w:val="00BB65CE"/>
    <w:rsid w:val="00BB7012"/>
    <w:rsid w:val="00BC08E4"/>
    <w:rsid w:val="00BC09D1"/>
    <w:rsid w:val="00BC1CF3"/>
    <w:rsid w:val="00BC2BE0"/>
    <w:rsid w:val="00BC3573"/>
    <w:rsid w:val="00BC5860"/>
    <w:rsid w:val="00BC60A5"/>
    <w:rsid w:val="00BC7F82"/>
    <w:rsid w:val="00BD1844"/>
    <w:rsid w:val="00BD2A49"/>
    <w:rsid w:val="00BD3683"/>
    <w:rsid w:val="00BD3EE1"/>
    <w:rsid w:val="00BD40AB"/>
    <w:rsid w:val="00BD40DE"/>
    <w:rsid w:val="00BD6297"/>
    <w:rsid w:val="00BD6806"/>
    <w:rsid w:val="00BD6939"/>
    <w:rsid w:val="00BD70F4"/>
    <w:rsid w:val="00BD7433"/>
    <w:rsid w:val="00BD7831"/>
    <w:rsid w:val="00BD7C10"/>
    <w:rsid w:val="00BE046F"/>
    <w:rsid w:val="00BE0DEB"/>
    <w:rsid w:val="00BE229C"/>
    <w:rsid w:val="00BE2AB8"/>
    <w:rsid w:val="00BE2FC1"/>
    <w:rsid w:val="00BE3142"/>
    <w:rsid w:val="00BE37AA"/>
    <w:rsid w:val="00BE4039"/>
    <w:rsid w:val="00BE4570"/>
    <w:rsid w:val="00BE5D55"/>
    <w:rsid w:val="00BE6365"/>
    <w:rsid w:val="00BE6706"/>
    <w:rsid w:val="00BF01B7"/>
    <w:rsid w:val="00BF0268"/>
    <w:rsid w:val="00BF0B7F"/>
    <w:rsid w:val="00BF0E94"/>
    <w:rsid w:val="00BF2988"/>
    <w:rsid w:val="00BF3FB9"/>
    <w:rsid w:val="00BF4012"/>
    <w:rsid w:val="00BF4225"/>
    <w:rsid w:val="00BF4720"/>
    <w:rsid w:val="00BF4F49"/>
    <w:rsid w:val="00BF6759"/>
    <w:rsid w:val="00BF70A6"/>
    <w:rsid w:val="00BF72CA"/>
    <w:rsid w:val="00BF7B4F"/>
    <w:rsid w:val="00BF7B63"/>
    <w:rsid w:val="00BF7F3C"/>
    <w:rsid w:val="00C005D4"/>
    <w:rsid w:val="00C00671"/>
    <w:rsid w:val="00C00C3F"/>
    <w:rsid w:val="00C0359D"/>
    <w:rsid w:val="00C038EC"/>
    <w:rsid w:val="00C03B2E"/>
    <w:rsid w:val="00C03C21"/>
    <w:rsid w:val="00C05C6D"/>
    <w:rsid w:val="00C0671A"/>
    <w:rsid w:val="00C072D7"/>
    <w:rsid w:val="00C10302"/>
    <w:rsid w:val="00C104DB"/>
    <w:rsid w:val="00C10702"/>
    <w:rsid w:val="00C10A22"/>
    <w:rsid w:val="00C10F5B"/>
    <w:rsid w:val="00C1122B"/>
    <w:rsid w:val="00C127F2"/>
    <w:rsid w:val="00C13B34"/>
    <w:rsid w:val="00C13F26"/>
    <w:rsid w:val="00C144D7"/>
    <w:rsid w:val="00C1474E"/>
    <w:rsid w:val="00C14C37"/>
    <w:rsid w:val="00C15735"/>
    <w:rsid w:val="00C157AA"/>
    <w:rsid w:val="00C162E1"/>
    <w:rsid w:val="00C16BE4"/>
    <w:rsid w:val="00C16E9F"/>
    <w:rsid w:val="00C1713D"/>
    <w:rsid w:val="00C17523"/>
    <w:rsid w:val="00C177F1"/>
    <w:rsid w:val="00C17EE6"/>
    <w:rsid w:val="00C217F7"/>
    <w:rsid w:val="00C2272E"/>
    <w:rsid w:val="00C22F3A"/>
    <w:rsid w:val="00C23311"/>
    <w:rsid w:val="00C24AD9"/>
    <w:rsid w:val="00C25978"/>
    <w:rsid w:val="00C261C6"/>
    <w:rsid w:val="00C26621"/>
    <w:rsid w:val="00C2662E"/>
    <w:rsid w:val="00C26B27"/>
    <w:rsid w:val="00C26E7C"/>
    <w:rsid w:val="00C276CD"/>
    <w:rsid w:val="00C27827"/>
    <w:rsid w:val="00C30A97"/>
    <w:rsid w:val="00C31BDD"/>
    <w:rsid w:val="00C31DDC"/>
    <w:rsid w:val="00C321AE"/>
    <w:rsid w:val="00C3223A"/>
    <w:rsid w:val="00C34168"/>
    <w:rsid w:val="00C34247"/>
    <w:rsid w:val="00C34326"/>
    <w:rsid w:val="00C34CEB"/>
    <w:rsid w:val="00C36201"/>
    <w:rsid w:val="00C368E8"/>
    <w:rsid w:val="00C36C3D"/>
    <w:rsid w:val="00C372C7"/>
    <w:rsid w:val="00C376A7"/>
    <w:rsid w:val="00C42443"/>
    <w:rsid w:val="00C42AED"/>
    <w:rsid w:val="00C42CBA"/>
    <w:rsid w:val="00C4338C"/>
    <w:rsid w:val="00C4358D"/>
    <w:rsid w:val="00C43C2B"/>
    <w:rsid w:val="00C45B27"/>
    <w:rsid w:val="00C4652E"/>
    <w:rsid w:val="00C472C7"/>
    <w:rsid w:val="00C5019E"/>
    <w:rsid w:val="00C50C8C"/>
    <w:rsid w:val="00C50D0D"/>
    <w:rsid w:val="00C51962"/>
    <w:rsid w:val="00C5377C"/>
    <w:rsid w:val="00C53E8A"/>
    <w:rsid w:val="00C54DF3"/>
    <w:rsid w:val="00C560A7"/>
    <w:rsid w:val="00C566C9"/>
    <w:rsid w:val="00C56FC8"/>
    <w:rsid w:val="00C574C1"/>
    <w:rsid w:val="00C60F23"/>
    <w:rsid w:val="00C6170B"/>
    <w:rsid w:val="00C62EB2"/>
    <w:rsid w:val="00C63008"/>
    <w:rsid w:val="00C63431"/>
    <w:rsid w:val="00C64C87"/>
    <w:rsid w:val="00C65414"/>
    <w:rsid w:val="00C6590A"/>
    <w:rsid w:val="00C65BE0"/>
    <w:rsid w:val="00C65DEB"/>
    <w:rsid w:val="00C665FE"/>
    <w:rsid w:val="00C70D16"/>
    <w:rsid w:val="00C71BEC"/>
    <w:rsid w:val="00C73942"/>
    <w:rsid w:val="00C73A83"/>
    <w:rsid w:val="00C7424F"/>
    <w:rsid w:val="00C74D3A"/>
    <w:rsid w:val="00C75F3D"/>
    <w:rsid w:val="00C80511"/>
    <w:rsid w:val="00C80655"/>
    <w:rsid w:val="00C81937"/>
    <w:rsid w:val="00C826F5"/>
    <w:rsid w:val="00C83740"/>
    <w:rsid w:val="00C84527"/>
    <w:rsid w:val="00C845FF"/>
    <w:rsid w:val="00C84AD1"/>
    <w:rsid w:val="00C85579"/>
    <w:rsid w:val="00C8590C"/>
    <w:rsid w:val="00C862F1"/>
    <w:rsid w:val="00C863E5"/>
    <w:rsid w:val="00C87BE6"/>
    <w:rsid w:val="00C87F76"/>
    <w:rsid w:val="00C910DE"/>
    <w:rsid w:val="00C931FC"/>
    <w:rsid w:val="00C932C5"/>
    <w:rsid w:val="00C94CB6"/>
    <w:rsid w:val="00C95299"/>
    <w:rsid w:val="00C95A72"/>
    <w:rsid w:val="00C9650E"/>
    <w:rsid w:val="00C96F0E"/>
    <w:rsid w:val="00C97000"/>
    <w:rsid w:val="00C975BD"/>
    <w:rsid w:val="00CA068D"/>
    <w:rsid w:val="00CA08DF"/>
    <w:rsid w:val="00CA1228"/>
    <w:rsid w:val="00CA1C73"/>
    <w:rsid w:val="00CA282D"/>
    <w:rsid w:val="00CA2F07"/>
    <w:rsid w:val="00CA3F73"/>
    <w:rsid w:val="00CA4670"/>
    <w:rsid w:val="00CA5F89"/>
    <w:rsid w:val="00CA6B1A"/>
    <w:rsid w:val="00CA720B"/>
    <w:rsid w:val="00CA7BF7"/>
    <w:rsid w:val="00CB1B18"/>
    <w:rsid w:val="00CB20DC"/>
    <w:rsid w:val="00CB23DC"/>
    <w:rsid w:val="00CB2487"/>
    <w:rsid w:val="00CB28E2"/>
    <w:rsid w:val="00CB29BC"/>
    <w:rsid w:val="00CB2F20"/>
    <w:rsid w:val="00CB3395"/>
    <w:rsid w:val="00CB3F63"/>
    <w:rsid w:val="00CB5801"/>
    <w:rsid w:val="00CB758D"/>
    <w:rsid w:val="00CB7A3E"/>
    <w:rsid w:val="00CB7E6C"/>
    <w:rsid w:val="00CB7FF7"/>
    <w:rsid w:val="00CC0D0E"/>
    <w:rsid w:val="00CC1253"/>
    <w:rsid w:val="00CC19B3"/>
    <w:rsid w:val="00CC2044"/>
    <w:rsid w:val="00CC39D2"/>
    <w:rsid w:val="00CC55D6"/>
    <w:rsid w:val="00CC59B4"/>
    <w:rsid w:val="00CC69EC"/>
    <w:rsid w:val="00CC78A2"/>
    <w:rsid w:val="00CC7DF8"/>
    <w:rsid w:val="00CD15BE"/>
    <w:rsid w:val="00CD1EF2"/>
    <w:rsid w:val="00CD32BD"/>
    <w:rsid w:val="00CD34C7"/>
    <w:rsid w:val="00CD5653"/>
    <w:rsid w:val="00CD5E6D"/>
    <w:rsid w:val="00CD63C8"/>
    <w:rsid w:val="00CD76F8"/>
    <w:rsid w:val="00CD78A5"/>
    <w:rsid w:val="00CE02E8"/>
    <w:rsid w:val="00CE069E"/>
    <w:rsid w:val="00CE0DE0"/>
    <w:rsid w:val="00CE214F"/>
    <w:rsid w:val="00CE2B1F"/>
    <w:rsid w:val="00CE2CC2"/>
    <w:rsid w:val="00CE3722"/>
    <w:rsid w:val="00CE449C"/>
    <w:rsid w:val="00CE705A"/>
    <w:rsid w:val="00CF0280"/>
    <w:rsid w:val="00CF095C"/>
    <w:rsid w:val="00CF158D"/>
    <w:rsid w:val="00CF2166"/>
    <w:rsid w:val="00CF4340"/>
    <w:rsid w:val="00CF4394"/>
    <w:rsid w:val="00CF48B4"/>
    <w:rsid w:val="00CF5C12"/>
    <w:rsid w:val="00CF7B72"/>
    <w:rsid w:val="00CF7FC0"/>
    <w:rsid w:val="00D000A9"/>
    <w:rsid w:val="00D00384"/>
    <w:rsid w:val="00D005DB"/>
    <w:rsid w:val="00D0064E"/>
    <w:rsid w:val="00D00981"/>
    <w:rsid w:val="00D02596"/>
    <w:rsid w:val="00D0280D"/>
    <w:rsid w:val="00D02AEF"/>
    <w:rsid w:val="00D03EC9"/>
    <w:rsid w:val="00D05669"/>
    <w:rsid w:val="00D061EB"/>
    <w:rsid w:val="00D06952"/>
    <w:rsid w:val="00D07A72"/>
    <w:rsid w:val="00D10577"/>
    <w:rsid w:val="00D12405"/>
    <w:rsid w:val="00D12A4E"/>
    <w:rsid w:val="00D1323B"/>
    <w:rsid w:val="00D14BAE"/>
    <w:rsid w:val="00D15107"/>
    <w:rsid w:val="00D1648B"/>
    <w:rsid w:val="00D16819"/>
    <w:rsid w:val="00D17DD9"/>
    <w:rsid w:val="00D20AC0"/>
    <w:rsid w:val="00D20E23"/>
    <w:rsid w:val="00D229E7"/>
    <w:rsid w:val="00D2321B"/>
    <w:rsid w:val="00D23350"/>
    <w:rsid w:val="00D237E7"/>
    <w:rsid w:val="00D2394A"/>
    <w:rsid w:val="00D23DE4"/>
    <w:rsid w:val="00D25A5C"/>
    <w:rsid w:val="00D26873"/>
    <w:rsid w:val="00D26F5F"/>
    <w:rsid w:val="00D27C99"/>
    <w:rsid w:val="00D31683"/>
    <w:rsid w:val="00D33452"/>
    <w:rsid w:val="00D336C8"/>
    <w:rsid w:val="00D339E8"/>
    <w:rsid w:val="00D33FDD"/>
    <w:rsid w:val="00D3654A"/>
    <w:rsid w:val="00D3662E"/>
    <w:rsid w:val="00D366FF"/>
    <w:rsid w:val="00D373F1"/>
    <w:rsid w:val="00D37567"/>
    <w:rsid w:val="00D37D36"/>
    <w:rsid w:val="00D40B1F"/>
    <w:rsid w:val="00D40D75"/>
    <w:rsid w:val="00D43978"/>
    <w:rsid w:val="00D43CBD"/>
    <w:rsid w:val="00D441F1"/>
    <w:rsid w:val="00D449F0"/>
    <w:rsid w:val="00D45319"/>
    <w:rsid w:val="00D462D7"/>
    <w:rsid w:val="00D46A33"/>
    <w:rsid w:val="00D47ECD"/>
    <w:rsid w:val="00D5062C"/>
    <w:rsid w:val="00D50AB9"/>
    <w:rsid w:val="00D50C8C"/>
    <w:rsid w:val="00D52393"/>
    <w:rsid w:val="00D523E4"/>
    <w:rsid w:val="00D5279D"/>
    <w:rsid w:val="00D52A1B"/>
    <w:rsid w:val="00D52AA7"/>
    <w:rsid w:val="00D52FCC"/>
    <w:rsid w:val="00D53148"/>
    <w:rsid w:val="00D53F14"/>
    <w:rsid w:val="00D54BE4"/>
    <w:rsid w:val="00D54DDB"/>
    <w:rsid w:val="00D554BC"/>
    <w:rsid w:val="00D560DC"/>
    <w:rsid w:val="00D56602"/>
    <w:rsid w:val="00D60483"/>
    <w:rsid w:val="00D61ABB"/>
    <w:rsid w:val="00D62D5C"/>
    <w:rsid w:val="00D63577"/>
    <w:rsid w:val="00D67FD7"/>
    <w:rsid w:val="00D704E4"/>
    <w:rsid w:val="00D71A04"/>
    <w:rsid w:val="00D72410"/>
    <w:rsid w:val="00D73D53"/>
    <w:rsid w:val="00D7402C"/>
    <w:rsid w:val="00D7408A"/>
    <w:rsid w:val="00D74261"/>
    <w:rsid w:val="00D7441B"/>
    <w:rsid w:val="00D74D38"/>
    <w:rsid w:val="00D75589"/>
    <w:rsid w:val="00D75F16"/>
    <w:rsid w:val="00D76AB2"/>
    <w:rsid w:val="00D80490"/>
    <w:rsid w:val="00D82381"/>
    <w:rsid w:val="00D828F9"/>
    <w:rsid w:val="00D829AD"/>
    <w:rsid w:val="00D82EE2"/>
    <w:rsid w:val="00D8352E"/>
    <w:rsid w:val="00D83746"/>
    <w:rsid w:val="00D83D1B"/>
    <w:rsid w:val="00D84133"/>
    <w:rsid w:val="00D847BA"/>
    <w:rsid w:val="00D84B8D"/>
    <w:rsid w:val="00D8518B"/>
    <w:rsid w:val="00D8545B"/>
    <w:rsid w:val="00D8545C"/>
    <w:rsid w:val="00D86AB5"/>
    <w:rsid w:val="00D86E57"/>
    <w:rsid w:val="00D876AD"/>
    <w:rsid w:val="00D87788"/>
    <w:rsid w:val="00D877C8"/>
    <w:rsid w:val="00D900F6"/>
    <w:rsid w:val="00D91040"/>
    <w:rsid w:val="00D910C2"/>
    <w:rsid w:val="00D9168C"/>
    <w:rsid w:val="00D9189B"/>
    <w:rsid w:val="00D91DA6"/>
    <w:rsid w:val="00D921A0"/>
    <w:rsid w:val="00D93A41"/>
    <w:rsid w:val="00D93B9A"/>
    <w:rsid w:val="00D94F76"/>
    <w:rsid w:val="00D95984"/>
    <w:rsid w:val="00D95C64"/>
    <w:rsid w:val="00D9706F"/>
    <w:rsid w:val="00D972CF"/>
    <w:rsid w:val="00D972D4"/>
    <w:rsid w:val="00DA0614"/>
    <w:rsid w:val="00DA0FE3"/>
    <w:rsid w:val="00DA195B"/>
    <w:rsid w:val="00DA27F3"/>
    <w:rsid w:val="00DA2D1E"/>
    <w:rsid w:val="00DA3EC8"/>
    <w:rsid w:val="00DA40C1"/>
    <w:rsid w:val="00DA5564"/>
    <w:rsid w:val="00DA6B55"/>
    <w:rsid w:val="00DA6B97"/>
    <w:rsid w:val="00DA6CEE"/>
    <w:rsid w:val="00DA7997"/>
    <w:rsid w:val="00DB0015"/>
    <w:rsid w:val="00DB0359"/>
    <w:rsid w:val="00DB0ABB"/>
    <w:rsid w:val="00DB1D01"/>
    <w:rsid w:val="00DB2AAD"/>
    <w:rsid w:val="00DB44DD"/>
    <w:rsid w:val="00DB44E2"/>
    <w:rsid w:val="00DB4A6D"/>
    <w:rsid w:val="00DB5941"/>
    <w:rsid w:val="00DB5F8F"/>
    <w:rsid w:val="00DB626D"/>
    <w:rsid w:val="00DB6365"/>
    <w:rsid w:val="00DB756C"/>
    <w:rsid w:val="00DC07B7"/>
    <w:rsid w:val="00DC0BF1"/>
    <w:rsid w:val="00DC11B7"/>
    <w:rsid w:val="00DC1607"/>
    <w:rsid w:val="00DC17F2"/>
    <w:rsid w:val="00DC4001"/>
    <w:rsid w:val="00DC41C3"/>
    <w:rsid w:val="00DC4842"/>
    <w:rsid w:val="00DC4A3C"/>
    <w:rsid w:val="00DC4FA4"/>
    <w:rsid w:val="00DC5028"/>
    <w:rsid w:val="00DC5932"/>
    <w:rsid w:val="00DC5B37"/>
    <w:rsid w:val="00DD286D"/>
    <w:rsid w:val="00DD2CAF"/>
    <w:rsid w:val="00DD3593"/>
    <w:rsid w:val="00DD462A"/>
    <w:rsid w:val="00DD5558"/>
    <w:rsid w:val="00DD6465"/>
    <w:rsid w:val="00DD64E0"/>
    <w:rsid w:val="00DD718B"/>
    <w:rsid w:val="00DD775C"/>
    <w:rsid w:val="00DD7BE0"/>
    <w:rsid w:val="00DE0C67"/>
    <w:rsid w:val="00DE1551"/>
    <w:rsid w:val="00DE1ACF"/>
    <w:rsid w:val="00DE3555"/>
    <w:rsid w:val="00DE3AAD"/>
    <w:rsid w:val="00DE598A"/>
    <w:rsid w:val="00DE5A80"/>
    <w:rsid w:val="00DE5EB5"/>
    <w:rsid w:val="00DE6952"/>
    <w:rsid w:val="00DE6FBE"/>
    <w:rsid w:val="00DE7A7D"/>
    <w:rsid w:val="00DE7E74"/>
    <w:rsid w:val="00DF071B"/>
    <w:rsid w:val="00DF3B06"/>
    <w:rsid w:val="00DF5C84"/>
    <w:rsid w:val="00DF5D3A"/>
    <w:rsid w:val="00DF5EC0"/>
    <w:rsid w:val="00DF650A"/>
    <w:rsid w:val="00DF6BA7"/>
    <w:rsid w:val="00DF6EF8"/>
    <w:rsid w:val="00DF6EFE"/>
    <w:rsid w:val="00DF70F4"/>
    <w:rsid w:val="00E00A69"/>
    <w:rsid w:val="00E017BC"/>
    <w:rsid w:val="00E017F0"/>
    <w:rsid w:val="00E01A0E"/>
    <w:rsid w:val="00E01BDE"/>
    <w:rsid w:val="00E025FE"/>
    <w:rsid w:val="00E0346A"/>
    <w:rsid w:val="00E041E4"/>
    <w:rsid w:val="00E04AEE"/>
    <w:rsid w:val="00E06BBD"/>
    <w:rsid w:val="00E100E3"/>
    <w:rsid w:val="00E1012B"/>
    <w:rsid w:val="00E103C8"/>
    <w:rsid w:val="00E1085B"/>
    <w:rsid w:val="00E10FA5"/>
    <w:rsid w:val="00E11273"/>
    <w:rsid w:val="00E1308B"/>
    <w:rsid w:val="00E14581"/>
    <w:rsid w:val="00E14623"/>
    <w:rsid w:val="00E15539"/>
    <w:rsid w:val="00E16541"/>
    <w:rsid w:val="00E17EC9"/>
    <w:rsid w:val="00E202F4"/>
    <w:rsid w:val="00E207C3"/>
    <w:rsid w:val="00E20C7C"/>
    <w:rsid w:val="00E212DF"/>
    <w:rsid w:val="00E21386"/>
    <w:rsid w:val="00E2421B"/>
    <w:rsid w:val="00E242AF"/>
    <w:rsid w:val="00E24849"/>
    <w:rsid w:val="00E2536E"/>
    <w:rsid w:val="00E25A99"/>
    <w:rsid w:val="00E25B8A"/>
    <w:rsid w:val="00E25EF8"/>
    <w:rsid w:val="00E2632B"/>
    <w:rsid w:val="00E26F75"/>
    <w:rsid w:val="00E27423"/>
    <w:rsid w:val="00E27799"/>
    <w:rsid w:val="00E3077F"/>
    <w:rsid w:val="00E322F7"/>
    <w:rsid w:val="00E3369B"/>
    <w:rsid w:val="00E362D2"/>
    <w:rsid w:val="00E36D76"/>
    <w:rsid w:val="00E40478"/>
    <w:rsid w:val="00E404D1"/>
    <w:rsid w:val="00E405EA"/>
    <w:rsid w:val="00E408B7"/>
    <w:rsid w:val="00E412EB"/>
    <w:rsid w:val="00E41637"/>
    <w:rsid w:val="00E42789"/>
    <w:rsid w:val="00E42C55"/>
    <w:rsid w:val="00E438A4"/>
    <w:rsid w:val="00E43F59"/>
    <w:rsid w:val="00E44B45"/>
    <w:rsid w:val="00E45CE6"/>
    <w:rsid w:val="00E464F0"/>
    <w:rsid w:val="00E46D90"/>
    <w:rsid w:val="00E46EF3"/>
    <w:rsid w:val="00E47370"/>
    <w:rsid w:val="00E473B7"/>
    <w:rsid w:val="00E473E9"/>
    <w:rsid w:val="00E47B47"/>
    <w:rsid w:val="00E50BEB"/>
    <w:rsid w:val="00E523FB"/>
    <w:rsid w:val="00E53460"/>
    <w:rsid w:val="00E54846"/>
    <w:rsid w:val="00E548FA"/>
    <w:rsid w:val="00E55CD9"/>
    <w:rsid w:val="00E57703"/>
    <w:rsid w:val="00E57ED4"/>
    <w:rsid w:val="00E57FED"/>
    <w:rsid w:val="00E6092F"/>
    <w:rsid w:val="00E61EE9"/>
    <w:rsid w:val="00E62049"/>
    <w:rsid w:val="00E629DA"/>
    <w:rsid w:val="00E62CC0"/>
    <w:rsid w:val="00E64374"/>
    <w:rsid w:val="00E6451F"/>
    <w:rsid w:val="00E6469F"/>
    <w:rsid w:val="00E6546A"/>
    <w:rsid w:val="00E65C05"/>
    <w:rsid w:val="00E65D39"/>
    <w:rsid w:val="00E670F8"/>
    <w:rsid w:val="00E6741B"/>
    <w:rsid w:val="00E67FAC"/>
    <w:rsid w:val="00E70164"/>
    <w:rsid w:val="00E70DFD"/>
    <w:rsid w:val="00E71485"/>
    <w:rsid w:val="00E7200B"/>
    <w:rsid w:val="00E738CB"/>
    <w:rsid w:val="00E73C88"/>
    <w:rsid w:val="00E73E21"/>
    <w:rsid w:val="00E74437"/>
    <w:rsid w:val="00E7443D"/>
    <w:rsid w:val="00E755CB"/>
    <w:rsid w:val="00E75ACE"/>
    <w:rsid w:val="00E771AF"/>
    <w:rsid w:val="00E80386"/>
    <w:rsid w:val="00E807F1"/>
    <w:rsid w:val="00E809C3"/>
    <w:rsid w:val="00E814D4"/>
    <w:rsid w:val="00E81A1A"/>
    <w:rsid w:val="00E81C3E"/>
    <w:rsid w:val="00E82359"/>
    <w:rsid w:val="00E823F9"/>
    <w:rsid w:val="00E82B6D"/>
    <w:rsid w:val="00E83187"/>
    <w:rsid w:val="00E831E9"/>
    <w:rsid w:val="00E84DDA"/>
    <w:rsid w:val="00E8608F"/>
    <w:rsid w:val="00E86C1D"/>
    <w:rsid w:val="00E90703"/>
    <w:rsid w:val="00E90A62"/>
    <w:rsid w:val="00E9265E"/>
    <w:rsid w:val="00E956DB"/>
    <w:rsid w:val="00E957D7"/>
    <w:rsid w:val="00E9763D"/>
    <w:rsid w:val="00EA00A4"/>
    <w:rsid w:val="00EA1177"/>
    <w:rsid w:val="00EA118B"/>
    <w:rsid w:val="00EA11B6"/>
    <w:rsid w:val="00EA2181"/>
    <w:rsid w:val="00EA2DD8"/>
    <w:rsid w:val="00EA30FC"/>
    <w:rsid w:val="00EA4475"/>
    <w:rsid w:val="00EA52FE"/>
    <w:rsid w:val="00EA64A3"/>
    <w:rsid w:val="00EA681F"/>
    <w:rsid w:val="00EA6CF6"/>
    <w:rsid w:val="00EB04C6"/>
    <w:rsid w:val="00EB06A6"/>
    <w:rsid w:val="00EB29EA"/>
    <w:rsid w:val="00EB3307"/>
    <w:rsid w:val="00EB3823"/>
    <w:rsid w:val="00EB3CBB"/>
    <w:rsid w:val="00EB47D8"/>
    <w:rsid w:val="00EB57D3"/>
    <w:rsid w:val="00EB5B19"/>
    <w:rsid w:val="00EB5EFD"/>
    <w:rsid w:val="00EB679F"/>
    <w:rsid w:val="00EB76E4"/>
    <w:rsid w:val="00EB77B1"/>
    <w:rsid w:val="00EC0931"/>
    <w:rsid w:val="00EC0E65"/>
    <w:rsid w:val="00EC1251"/>
    <w:rsid w:val="00EC1E0A"/>
    <w:rsid w:val="00EC2938"/>
    <w:rsid w:val="00EC337D"/>
    <w:rsid w:val="00EC38EF"/>
    <w:rsid w:val="00EC4849"/>
    <w:rsid w:val="00EC50C9"/>
    <w:rsid w:val="00EC58B4"/>
    <w:rsid w:val="00EC5BB2"/>
    <w:rsid w:val="00EC75AF"/>
    <w:rsid w:val="00ED05B1"/>
    <w:rsid w:val="00ED12F0"/>
    <w:rsid w:val="00ED272E"/>
    <w:rsid w:val="00ED2874"/>
    <w:rsid w:val="00ED290C"/>
    <w:rsid w:val="00ED2A6C"/>
    <w:rsid w:val="00ED4773"/>
    <w:rsid w:val="00ED4FF0"/>
    <w:rsid w:val="00ED5284"/>
    <w:rsid w:val="00ED664B"/>
    <w:rsid w:val="00ED6A61"/>
    <w:rsid w:val="00ED768E"/>
    <w:rsid w:val="00ED7820"/>
    <w:rsid w:val="00ED7DA4"/>
    <w:rsid w:val="00EE03BB"/>
    <w:rsid w:val="00EE0552"/>
    <w:rsid w:val="00EE0B44"/>
    <w:rsid w:val="00EE125D"/>
    <w:rsid w:val="00EE23DE"/>
    <w:rsid w:val="00EE48BB"/>
    <w:rsid w:val="00EE6FE0"/>
    <w:rsid w:val="00EE704A"/>
    <w:rsid w:val="00EE7840"/>
    <w:rsid w:val="00EE7D06"/>
    <w:rsid w:val="00EF0451"/>
    <w:rsid w:val="00EF2346"/>
    <w:rsid w:val="00EF2E75"/>
    <w:rsid w:val="00EF4C74"/>
    <w:rsid w:val="00EF4FBB"/>
    <w:rsid w:val="00EF5268"/>
    <w:rsid w:val="00EF608E"/>
    <w:rsid w:val="00EF6C4A"/>
    <w:rsid w:val="00F0044B"/>
    <w:rsid w:val="00F00E60"/>
    <w:rsid w:val="00F020E5"/>
    <w:rsid w:val="00F02664"/>
    <w:rsid w:val="00F02BB3"/>
    <w:rsid w:val="00F02F9F"/>
    <w:rsid w:val="00F03525"/>
    <w:rsid w:val="00F039A8"/>
    <w:rsid w:val="00F0424D"/>
    <w:rsid w:val="00F04957"/>
    <w:rsid w:val="00F053F0"/>
    <w:rsid w:val="00F05807"/>
    <w:rsid w:val="00F06451"/>
    <w:rsid w:val="00F07052"/>
    <w:rsid w:val="00F0706C"/>
    <w:rsid w:val="00F111B6"/>
    <w:rsid w:val="00F11EBE"/>
    <w:rsid w:val="00F12293"/>
    <w:rsid w:val="00F12BA8"/>
    <w:rsid w:val="00F12D7A"/>
    <w:rsid w:val="00F130D0"/>
    <w:rsid w:val="00F13AC6"/>
    <w:rsid w:val="00F14933"/>
    <w:rsid w:val="00F1516A"/>
    <w:rsid w:val="00F15483"/>
    <w:rsid w:val="00F15EE5"/>
    <w:rsid w:val="00F171F9"/>
    <w:rsid w:val="00F1737C"/>
    <w:rsid w:val="00F173AA"/>
    <w:rsid w:val="00F20DA4"/>
    <w:rsid w:val="00F22A26"/>
    <w:rsid w:val="00F2361E"/>
    <w:rsid w:val="00F24072"/>
    <w:rsid w:val="00F26432"/>
    <w:rsid w:val="00F27CEE"/>
    <w:rsid w:val="00F3197A"/>
    <w:rsid w:val="00F32139"/>
    <w:rsid w:val="00F33CF0"/>
    <w:rsid w:val="00F33D56"/>
    <w:rsid w:val="00F34E08"/>
    <w:rsid w:val="00F40462"/>
    <w:rsid w:val="00F41D6D"/>
    <w:rsid w:val="00F41D91"/>
    <w:rsid w:val="00F41F52"/>
    <w:rsid w:val="00F41FA1"/>
    <w:rsid w:val="00F42363"/>
    <w:rsid w:val="00F427C4"/>
    <w:rsid w:val="00F43AD6"/>
    <w:rsid w:val="00F43D6C"/>
    <w:rsid w:val="00F45E6F"/>
    <w:rsid w:val="00F46964"/>
    <w:rsid w:val="00F46F9A"/>
    <w:rsid w:val="00F470FD"/>
    <w:rsid w:val="00F50F30"/>
    <w:rsid w:val="00F5126A"/>
    <w:rsid w:val="00F5126E"/>
    <w:rsid w:val="00F516EF"/>
    <w:rsid w:val="00F51755"/>
    <w:rsid w:val="00F51792"/>
    <w:rsid w:val="00F531D9"/>
    <w:rsid w:val="00F54623"/>
    <w:rsid w:val="00F54D8E"/>
    <w:rsid w:val="00F5580D"/>
    <w:rsid w:val="00F56436"/>
    <w:rsid w:val="00F566B7"/>
    <w:rsid w:val="00F56EA1"/>
    <w:rsid w:val="00F606D5"/>
    <w:rsid w:val="00F611B3"/>
    <w:rsid w:val="00F61520"/>
    <w:rsid w:val="00F6196E"/>
    <w:rsid w:val="00F61CCC"/>
    <w:rsid w:val="00F624DD"/>
    <w:rsid w:val="00F629C0"/>
    <w:rsid w:val="00F62E92"/>
    <w:rsid w:val="00F63FC7"/>
    <w:rsid w:val="00F64312"/>
    <w:rsid w:val="00F64EDC"/>
    <w:rsid w:val="00F65E1F"/>
    <w:rsid w:val="00F65ED5"/>
    <w:rsid w:val="00F6608B"/>
    <w:rsid w:val="00F6636A"/>
    <w:rsid w:val="00F667C5"/>
    <w:rsid w:val="00F67E31"/>
    <w:rsid w:val="00F70B44"/>
    <w:rsid w:val="00F71436"/>
    <w:rsid w:val="00F718A8"/>
    <w:rsid w:val="00F7207E"/>
    <w:rsid w:val="00F72183"/>
    <w:rsid w:val="00F75C12"/>
    <w:rsid w:val="00F764AF"/>
    <w:rsid w:val="00F76D01"/>
    <w:rsid w:val="00F77C2E"/>
    <w:rsid w:val="00F80B43"/>
    <w:rsid w:val="00F80C97"/>
    <w:rsid w:val="00F81C35"/>
    <w:rsid w:val="00F82981"/>
    <w:rsid w:val="00F8311F"/>
    <w:rsid w:val="00F83248"/>
    <w:rsid w:val="00F83376"/>
    <w:rsid w:val="00F853AE"/>
    <w:rsid w:val="00F90376"/>
    <w:rsid w:val="00F908D5"/>
    <w:rsid w:val="00F912A0"/>
    <w:rsid w:val="00F913B9"/>
    <w:rsid w:val="00F91B14"/>
    <w:rsid w:val="00F93C74"/>
    <w:rsid w:val="00F93DCC"/>
    <w:rsid w:val="00F93EA6"/>
    <w:rsid w:val="00F9435D"/>
    <w:rsid w:val="00F966F9"/>
    <w:rsid w:val="00F96F61"/>
    <w:rsid w:val="00F97740"/>
    <w:rsid w:val="00FA0C8F"/>
    <w:rsid w:val="00FA24F2"/>
    <w:rsid w:val="00FA2DEF"/>
    <w:rsid w:val="00FA2F7B"/>
    <w:rsid w:val="00FA3C90"/>
    <w:rsid w:val="00FA3C97"/>
    <w:rsid w:val="00FA3D30"/>
    <w:rsid w:val="00FA4B00"/>
    <w:rsid w:val="00FA4B49"/>
    <w:rsid w:val="00FA5118"/>
    <w:rsid w:val="00FA54F8"/>
    <w:rsid w:val="00FA6CA9"/>
    <w:rsid w:val="00FA78C8"/>
    <w:rsid w:val="00FA7A2F"/>
    <w:rsid w:val="00FB00AD"/>
    <w:rsid w:val="00FB09FE"/>
    <w:rsid w:val="00FB0E80"/>
    <w:rsid w:val="00FB101D"/>
    <w:rsid w:val="00FB1725"/>
    <w:rsid w:val="00FB2493"/>
    <w:rsid w:val="00FB3573"/>
    <w:rsid w:val="00FB42B7"/>
    <w:rsid w:val="00FB4484"/>
    <w:rsid w:val="00FB593A"/>
    <w:rsid w:val="00FB6410"/>
    <w:rsid w:val="00FB6E82"/>
    <w:rsid w:val="00FB792E"/>
    <w:rsid w:val="00FB7CF0"/>
    <w:rsid w:val="00FC0042"/>
    <w:rsid w:val="00FC1E67"/>
    <w:rsid w:val="00FC2A13"/>
    <w:rsid w:val="00FC4284"/>
    <w:rsid w:val="00FC4576"/>
    <w:rsid w:val="00FC494C"/>
    <w:rsid w:val="00FC4A5A"/>
    <w:rsid w:val="00FC5FF5"/>
    <w:rsid w:val="00FC6285"/>
    <w:rsid w:val="00FC78FB"/>
    <w:rsid w:val="00FC7DBC"/>
    <w:rsid w:val="00FD076A"/>
    <w:rsid w:val="00FD0AA0"/>
    <w:rsid w:val="00FD1D5A"/>
    <w:rsid w:val="00FD4B85"/>
    <w:rsid w:val="00FD5059"/>
    <w:rsid w:val="00FD554D"/>
    <w:rsid w:val="00FD5BCC"/>
    <w:rsid w:val="00FD5EB4"/>
    <w:rsid w:val="00FD5EB8"/>
    <w:rsid w:val="00FD6C2D"/>
    <w:rsid w:val="00FD7B23"/>
    <w:rsid w:val="00FE2A48"/>
    <w:rsid w:val="00FE2DEF"/>
    <w:rsid w:val="00FE323C"/>
    <w:rsid w:val="00FE3A27"/>
    <w:rsid w:val="00FE43B3"/>
    <w:rsid w:val="00FE48A6"/>
    <w:rsid w:val="00FE5D0A"/>
    <w:rsid w:val="00FE6469"/>
    <w:rsid w:val="00FE7C22"/>
    <w:rsid w:val="00FE7C6D"/>
    <w:rsid w:val="00FE7EB9"/>
    <w:rsid w:val="00FF05D0"/>
    <w:rsid w:val="00FF06CE"/>
    <w:rsid w:val="00FF0D57"/>
    <w:rsid w:val="00FF0DC2"/>
    <w:rsid w:val="00FF0FF7"/>
    <w:rsid w:val="00FF1022"/>
    <w:rsid w:val="00FF10A2"/>
    <w:rsid w:val="00FF1438"/>
    <w:rsid w:val="00FF28D3"/>
    <w:rsid w:val="00FF3A38"/>
    <w:rsid w:val="00FF3C25"/>
    <w:rsid w:val="00FF4129"/>
    <w:rsid w:val="00FF44F7"/>
    <w:rsid w:val="00FF4C90"/>
    <w:rsid w:val="00FF5806"/>
    <w:rsid w:val="00FF61B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line number" w:unhideWhenUsed="0"/>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3"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Plain Text" w:unhideWhenUsed="0"/>
    <w:lsdException w:name="annotation subject" w:unhideWhenUsed="0"/>
    <w:lsdException w:name="Balloon Text" w:unhideWhenUsed="0"/>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451"/>
    <w:pPr>
      <w:spacing w:line="240" w:lineRule="exact"/>
      <w:jc w:val="center"/>
    </w:pPr>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customStyle="1" w:styleId="FooterChar">
    <w:name w:val="Footer Char"/>
    <w:basedOn w:val="DefaultParagraphFont"/>
    <w:link w:val="Footer"/>
    <w:uiPriority w:val="99"/>
    <w:rsid w:val="000379D0"/>
    <w:rPr>
      <w:rFonts w:cs="Times New Roman"/>
      <w:color w:val="008080"/>
      <w:sz w:val="24"/>
    </w:rPr>
  </w:style>
  <w:style w:type="character" w:styleId="PageNumber">
    <w:name w:val="page number"/>
    <w:basedOn w:val="DefaultParagraphFont"/>
    <w:uiPriority w:val="99"/>
    <w:rsid w:val="005436C2"/>
    <w:rPr>
      <w:rFonts w:cs="Times New Roman"/>
    </w:rPr>
  </w:style>
  <w:style w:type="paragraph" w:styleId="Header">
    <w:name w:val="header"/>
    <w:basedOn w:val="Normal"/>
    <w:link w:val="HeaderChar"/>
    <w:uiPriority w:val="99"/>
    <w:rsid w:val="005436C2"/>
    <w:pPr>
      <w:tabs>
        <w:tab w:val="center" w:pos="4320"/>
        <w:tab w:val="right" w:pos="8640"/>
      </w:tabs>
    </w:pPr>
  </w:style>
  <w:style w:type="character" w:customStyle="1" w:styleId="HeaderChar">
    <w:name w:val="Header Char"/>
    <w:basedOn w:val="DefaultParagraphFont"/>
    <w:link w:val="Header"/>
    <w:uiPriority w:val="99"/>
    <w:semiHidden/>
    <w:rsid w:val="003F44FD"/>
    <w:rPr>
      <w:rFonts w:cs="Times New Roman"/>
      <w:color w:val="008080"/>
      <w:sz w:val="24"/>
    </w:rPr>
  </w:style>
  <w:style w:type="paragraph" w:styleId="BodyText">
    <w:name w:val="Body Text"/>
    <w:basedOn w:val="Normal"/>
    <w:link w:val="BodyTextChar"/>
    <w:uiPriority w:val="99"/>
    <w:rsid w:val="005436C2"/>
    <w:pPr>
      <w:tabs>
        <w:tab w:val="left" w:pos="720"/>
      </w:tabs>
      <w:ind w:right="-360"/>
    </w:pPr>
    <w:rPr>
      <w:rFonts w:ascii="Times New Roman" w:hAnsi="Times New Roman"/>
      <w:color w:val="000080"/>
    </w:rPr>
  </w:style>
  <w:style w:type="character" w:customStyle="1" w:styleId="BodyTextChar">
    <w:name w:val="Body Text Char"/>
    <w:basedOn w:val="DefaultParagraphFont"/>
    <w:link w:val="BodyText"/>
    <w:uiPriority w:val="99"/>
    <w:semiHidden/>
    <w:rsid w:val="003F44FD"/>
    <w:rPr>
      <w:rFonts w:cs="Times New Roman"/>
      <w:color w:val="008080"/>
      <w:sz w:val="24"/>
    </w:rPr>
  </w:style>
  <w:style w:type="paragraph" w:styleId="BodyText3">
    <w:name w:val="Body Text 3"/>
    <w:basedOn w:val="Normal"/>
    <w:link w:val="BodyText3Char"/>
    <w:uiPriority w:val="99"/>
    <w:rsid w:val="005436C2"/>
    <w:pPr>
      <w:tabs>
        <w:tab w:val="left" w:pos="288"/>
        <w:tab w:val="left" w:pos="4752"/>
      </w:tabs>
      <w:ind w:right="-360"/>
      <w:jc w:val="both"/>
    </w:pPr>
    <w:rPr>
      <w:color w:val="000080"/>
    </w:rPr>
  </w:style>
  <w:style w:type="character" w:customStyle="1" w:styleId="BodyText3Char">
    <w:name w:val="Body Text 3 Char"/>
    <w:basedOn w:val="DefaultParagraphFont"/>
    <w:link w:val="BodyText3"/>
    <w:uiPriority w:val="99"/>
    <w:semiHidden/>
    <w:rsid w:val="003F44FD"/>
    <w:rPr>
      <w:rFonts w:cs="Times New Roman"/>
      <w:color w:val="008080"/>
      <w:sz w:val="16"/>
    </w:rPr>
  </w:style>
  <w:style w:type="paragraph" w:styleId="PlainText">
    <w:name w:val="Plain Text"/>
    <w:basedOn w:val="Normal"/>
    <w:link w:val="PlainTextChar"/>
    <w:uiPriority w:val="99"/>
    <w:rsid w:val="00D91DA6"/>
    <w:rPr>
      <w:rFonts w:ascii="Consolas" w:hAnsi="Consolas"/>
      <w:color w:val="auto"/>
      <w:sz w:val="21"/>
      <w:szCs w:val="21"/>
    </w:rPr>
  </w:style>
  <w:style w:type="character" w:customStyle="1" w:styleId="PlainTextChar">
    <w:name w:val="Plain Text Char"/>
    <w:basedOn w:val="DefaultParagraphFont"/>
    <w:link w:val="PlainText"/>
    <w:uiPriority w:val="99"/>
    <w:rsid w:val="00D91DA6"/>
    <w:rPr>
      <w:rFonts w:ascii="Consolas" w:hAnsi="Consolas" w:cs="Times New Roman"/>
      <w:sz w:val="21"/>
    </w:rPr>
  </w:style>
  <w:style w:type="paragraph" w:styleId="BalloonText">
    <w:name w:val="Balloon Text"/>
    <w:basedOn w:val="Normal"/>
    <w:link w:val="BalloonTextChar"/>
    <w:uiPriority w:val="99"/>
    <w:semiHidden/>
    <w:rsid w:val="000379D0"/>
    <w:rPr>
      <w:rFonts w:ascii="Tahoma" w:hAnsi="Tahoma" w:cs="Tahoma"/>
      <w:sz w:val="16"/>
      <w:szCs w:val="16"/>
    </w:rPr>
  </w:style>
  <w:style w:type="character" w:customStyle="1" w:styleId="BalloonTextChar">
    <w:name w:val="Balloon Text Char"/>
    <w:basedOn w:val="DefaultParagraphFont"/>
    <w:link w:val="BalloonText"/>
    <w:uiPriority w:val="99"/>
    <w:rsid w:val="000379D0"/>
    <w:rPr>
      <w:rFonts w:ascii="Tahoma" w:hAnsi="Tahoma" w:cs="Tahoma"/>
      <w:color w:val="008080"/>
      <w:sz w:val="16"/>
    </w:rPr>
  </w:style>
  <w:style w:type="table" w:styleId="TableGrid">
    <w:name w:val="Table Grid"/>
    <w:basedOn w:val="TableNormal"/>
    <w:uiPriority w:val="99"/>
    <w:rsid w:val="006F1A46"/>
    <w:rPr>
      <w:rFonts w:cs="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cs="Times New Roman"/>
      <w:color w:val="auto"/>
      <w:sz w:val="22"/>
      <w:szCs w:val="22"/>
    </w:rPr>
  </w:style>
  <w:style w:type="character" w:styleId="LineNumber">
    <w:name w:val="line number"/>
    <w:basedOn w:val="DefaultParagraphFont"/>
    <w:uiPriority w:val="99"/>
    <w:rsid w:val="004766C9"/>
    <w:rPr>
      <w:rFonts w:cs="Times New Roman"/>
    </w:rPr>
  </w:style>
  <w:style w:type="character" w:styleId="CommentReference">
    <w:name w:val="annotation reference"/>
    <w:basedOn w:val="DefaultParagraphFont"/>
    <w:uiPriority w:val="99"/>
    <w:semiHidden/>
    <w:rsid w:val="0046111A"/>
    <w:rPr>
      <w:rFonts w:cs="Times New Roman"/>
      <w:sz w:val="16"/>
    </w:rPr>
  </w:style>
  <w:style w:type="paragraph" w:styleId="CommentText">
    <w:name w:val="annotation text"/>
    <w:basedOn w:val="Normal"/>
    <w:link w:val="CommentTextChar"/>
    <w:uiPriority w:val="99"/>
    <w:semiHidden/>
    <w:rsid w:val="0046111A"/>
    <w:rPr>
      <w:sz w:val="20"/>
    </w:rPr>
  </w:style>
  <w:style w:type="character" w:customStyle="1" w:styleId="CommentTextChar">
    <w:name w:val="Comment Text Char"/>
    <w:basedOn w:val="DefaultParagraphFont"/>
    <w:link w:val="CommentText"/>
    <w:uiPriority w:val="99"/>
    <w:rsid w:val="0046111A"/>
    <w:rPr>
      <w:rFonts w:cs="Times New Roman"/>
      <w:color w:val="008080"/>
      <w:sz w:val="20"/>
    </w:rPr>
  </w:style>
  <w:style w:type="paragraph" w:styleId="CommentSubject">
    <w:name w:val="annotation subject"/>
    <w:basedOn w:val="CommentText"/>
    <w:next w:val="CommentText"/>
    <w:link w:val="CommentSubjectChar"/>
    <w:uiPriority w:val="99"/>
    <w:semiHidden/>
    <w:rsid w:val="0046111A"/>
    <w:rPr>
      <w:b/>
      <w:bCs/>
    </w:rPr>
  </w:style>
  <w:style w:type="character" w:customStyle="1" w:styleId="CommentSubjectChar">
    <w:name w:val="Comment Subject Char"/>
    <w:basedOn w:val="CommentTextChar"/>
    <w:link w:val="CommentSubject"/>
    <w:uiPriority w:val="99"/>
    <w:rsid w:val="0046111A"/>
    <w:rPr>
      <w:rFonts w:cs="Times New Roman"/>
      <w:b/>
      <w:bCs/>
      <w:color w:val="008080"/>
      <w:sz w:val="20"/>
    </w:rPr>
  </w:style>
  <w:style w:type="character" w:styleId="Hyperlink">
    <w:name w:val="Hyperlink"/>
    <w:basedOn w:val="DefaultParagraphFont"/>
    <w:uiPriority w:val="99"/>
    <w:rsid w:val="00750E3A"/>
    <w:rPr>
      <w:rFonts w:cs="Times New Roman"/>
      <w:color w:val="0000FF"/>
      <w:u w:val="single"/>
    </w:rPr>
  </w:style>
  <w:style w:type="character" w:styleId="FollowedHyperlink">
    <w:name w:val="FollowedHyperlink"/>
    <w:basedOn w:val="DefaultParagraphFont"/>
    <w:uiPriority w:val="99"/>
    <w:rsid w:val="00750E3A"/>
    <w:rPr>
      <w:rFonts w:cs="Times New Roman"/>
      <w:color w:val="800080"/>
      <w:u w:val="single"/>
    </w:rPr>
  </w:style>
  <w:style w:type="paragraph" w:customStyle="1" w:styleId="Default">
    <w:name w:val="Default"/>
    <w:uiPriority w:val="99"/>
    <w:rsid w:val="009F7822"/>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25252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3D01D2-D7D8-4886-8478-B772D87E0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5</Pages>
  <Words>2047</Words>
  <Characters>11673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13693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GREGORY.JOHNSON1</cp:lastModifiedBy>
  <cp:revision>3</cp:revision>
  <cp:lastPrinted>2012-07-19T18:28:00Z</cp:lastPrinted>
  <dcterms:created xsi:type="dcterms:W3CDTF">2012-08-06T17:54:00Z</dcterms:created>
  <dcterms:modified xsi:type="dcterms:W3CDTF">2012-08-09T14:04:00Z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