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85CF7" w:rsidRDefault="00F629C0" w:rsidP="00365043">
      <w:pPr>
        <w:tabs>
          <w:tab w:val="left" w:pos="288"/>
          <w:tab w:val="left" w:pos="4752"/>
          <w:tab w:val="left" w:pos="5130"/>
          <w:tab w:val="left" w:pos="5670"/>
          <w:tab w:val="left" w:pos="9270"/>
        </w:tabs>
        <w:jc w:val="both"/>
        <w:rPr>
          <w:caps/>
          <w:color w:val="000000" w:themeColor="text1"/>
        </w:rPr>
      </w:pPr>
      <w:r w:rsidRPr="001F29F9">
        <w:rPr>
          <w:caps/>
          <w:color w:val="000000" w:themeColor="text1"/>
        </w:rPr>
        <w:t xml:space="preserve">NAME:  </w:t>
      </w:r>
      <w:r w:rsidR="007906F7">
        <w:rPr>
          <w:caps/>
          <w:color w:val="000000" w:themeColor="text1"/>
        </w:rPr>
        <w:tab/>
      </w:r>
      <w:r w:rsidR="004557DF" w:rsidRPr="00D85CF7">
        <w:rPr>
          <w:caps/>
          <w:color w:val="000000" w:themeColor="text1"/>
        </w:rPr>
        <w:tab/>
      </w:r>
      <w:r w:rsidR="007906F7">
        <w:rPr>
          <w:caps/>
          <w:color w:val="000000" w:themeColor="text1"/>
        </w:rPr>
        <w:t xml:space="preserve">         </w:t>
      </w:r>
      <w:r w:rsidRPr="00D85CF7">
        <w:rPr>
          <w:caps/>
          <w:color w:val="000000" w:themeColor="text1"/>
        </w:rPr>
        <w:t xml:space="preserve">BRANCH OF SERVICE: </w:t>
      </w:r>
      <w:r w:rsidR="004C24C5" w:rsidRPr="00D85CF7">
        <w:rPr>
          <w:caps/>
          <w:color w:val="000000" w:themeColor="text1"/>
        </w:rPr>
        <w:t xml:space="preserve"> </w:t>
      </w:r>
      <w:r w:rsidR="004557DF" w:rsidRPr="00D85CF7">
        <w:rPr>
          <w:caps/>
          <w:color w:val="000000" w:themeColor="text1"/>
        </w:rPr>
        <w:t>marine corps</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85CF7">
        <w:rPr>
          <w:caps/>
          <w:color w:val="000000" w:themeColor="text1"/>
        </w:rPr>
        <w:t>C</w:t>
      </w:r>
      <w:r w:rsidR="00DE3AAD" w:rsidRPr="00D85CF7">
        <w:rPr>
          <w:caps/>
          <w:color w:val="000000" w:themeColor="text1"/>
        </w:rPr>
        <w:t>ASE NUMBER:  PD</w:t>
      </w:r>
      <w:r w:rsidR="008F58E1" w:rsidRPr="00D85CF7">
        <w:rPr>
          <w:caps/>
          <w:color w:val="000000" w:themeColor="text1"/>
        </w:rPr>
        <w:t>11</w:t>
      </w:r>
      <w:r w:rsidR="00DE3AAD" w:rsidRPr="00D85CF7">
        <w:rPr>
          <w:caps/>
          <w:color w:val="000000" w:themeColor="text1"/>
        </w:rPr>
        <w:t>00</w:t>
      </w:r>
      <w:r w:rsidR="004557DF" w:rsidRPr="00D85CF7">
        <w:rPr>
          <w:caps/>
          <w:color w:val="000000" w:themeColor="text1"/>
        </w:rPr>
        <w:t>596</w:t>
      </w:r>
      <w:r w:rsidR="00DE3AAD" w:rsidRPr="001F29F9">
        <w:rPr>
          <w:color w:val="000000" w:themeColor="text1"/>
        </w:rPr>
        <w:tab/>
      </w:r>
      <w:r w:rsidR="0068098E" w:rsidRPr="001F29F9">
        <w:rPr>
          <w:color w:val="000000" w:themeColor="text1"/>
        </w:rPr>
        <w:tab/>
      </w:r>
      <w:r w:rsidR="00365043">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4557DF">
        <w:rPr>
          <w:color w:val="000000" w:themeColor="text1"/>
        </w:rPr>
        <w:t>40831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7906F7">
        <w:rPr>
          <w:caps/>
          <w:color w:val="000000" w:themeColor="text1"/>
        </w:rPr>
        <w:t>2</w:t>
      </w:r>
      <w:r w:rsidR="006F4526">
        <w:rPr>
          <w:caps/>
          <w:color w:val="000000" w:themeColor="text1"/>
        </w:rPr>
        <w:t>0319</w:t>
      </w:r>
    </w:p>
    <w:p w:rsidR="007D735E" w:rsidRPr="001F29F9" w:rsidRDefault="007D735E" w:rsidP="007D735E">
      <w:pPr>
        <w:pBdr>
          <w:bottom w:val="single" w:sz="12" w:space="1" w:color="auto"/>
        </w:pBdr>
        <w:tabs>
          <w:tab w:val="left" w:pos="288"/>
          <w:tab w:val="left" w:pos="4752"/>
        </w:tabs>
        <w:jc w:val="both"/>
        <w:rPr>
          <w:color w:val="000000" w:themeColor="text1"/>
        </w:rPr>
      </w:pPr>
    </w:p>
    <w:p w:rsidR="008E0D8F" w:rsidRPr="001F29F9" w:rsidRDefault="008E0D8F" w:rsidP="009B721E">
      <w:pPr>
        <w:jc w:val="left"/>
        <w:rPr>
          <w:color w:val="000000" w:themeColor="text1"/>
        </w:rPr>
      </w:pPr>
    </w:p>
    <w:p w:rsidR="00F63FC7" w:rsidRPr="001F29F9" w:rsidRDefault="00FB0E80" w:rsidP="00BF0E94">
      <w:pPr>
        <w:tabs>
          <w:tab w:val="left" w:pos="288"/>
          <w:tab w:val="left" w:pos="4752"/>
        </w:tabs>
        <w:jc w:val="both"/>
        <w:rPr>
          <w:color w:val="000000" w:themeColor="text1"/>
        </w:rPr>
      </w:pPr>
      <w:r w:rsidRPr="00CC23B1">
        <w:rPr>
          <w:color w:val="000000" w:themeColor="text1"/>
          <w:u w:val="single"/>
        </w:rPr>
        <w:t>SUMMARY OF CASE</w:t>
      </w:r>
      <w:r w:rsidRPr="00CC23B1">
        <w:rPr>
          <w:color w:val="000000" w:themeColor="text1"/>
        </w:rPr>
        <w:t xml:space="preserve">:  </w:t>
      </w:r>
      <w:r w:rsidR="009759C2" w:rsidRPr="00CC23B1">
        <w:rPr>
          <w:color w:val="000000" w:themeColor="text1"/>
        </w:rPr>
        <w:t>Data extracted from the available evidence of record reflects that this covered individual (CI)</w:t>
      </w:r>
      <w:r w:rsidR="00570754" w:rsidRPr="00CC23B1">
        <w:rPr>
          <w:color w:val="000000" w:themeColor="text1"/>
        </w:rPr>
        <w:t xml:space="preserve"> </w:t>
      </w:r>
      <w:r w:rsidR="002C6E5B" w:rsidRPr="00CC23B1">
        <w:rPr>
          <w:color w:val="000000" w:themeColor="text1"/>
          <w:szCs w:val="24"/>
        </w:rPr>
        <w:t xml:space="preserve">was </w:t>
      </w:r>
      <w:r w:rsidR="00E322F7" w:rsidRPr="00CC23B1">
        <w:rPr>
          <w:color w:val="000000" w:themeColor="text1"/>
          <w:szCs w:val="24"/>
        </w:rPr>
        <w:t>an active duty</w:t>
      </w:r>
      <w:r w:rsidR="002E65E6" w:rsidRPr="00CC23B1">
        <w:rPr>
          <w:color w:val="000000" w:themeColor="text1"/>
          <w:szCs w:val="24"/>
        </w:rPr>
        <w:t xml:space="preserve"> </w:t>
      </w:r>
      <w:r w:rsidR="008F1C3B" w:rsidRPr="00CC23B1">
        <w:rPr>
          <w:color w:val="000000" w:themeColor="text1"/>
          <w:szCs w:val="24"/>
        </w:rPr>
        <w:t>LCpl/E-3</w:t>
      </w:r>
      <w:r w:rsidR="00705C40" w:rsidRPr="00CC23B1">
        <w:rPr>
          <w:color w:val="000000" w:themeColor="text1"/>
          <w:szCs w:val="24"/>
        </w:rPr>
        <w:t xml:space="preserve"> (</w:t>
      </w:r>
      <w:r w:rsidR="008F1C3B" w:rsidRPr="00CC23B1">
        <w:rPr>
          <w:color w:val="000000" w:themeColor="text1"/>
          <w:szCs w:val="24"/>
        </w:rPr>
        <w:t>9971 / Basic Marine</w:t>
      </w:r>
      <w:r w:rsidR="00E322F7" w:rsidRPr="00CC23B1">
        <w:rPr>
          <w:color w:val="000000" w:themeColor="text1"/>
          <w:szCs w:val="24"/>
        </w:rPr>
        <w:t>)</w:t>
      </w:r>
      <w:r w:rsidR="00C75F3D" w:rsidRPr="00CC23B1">
        <w:rPr>
          <w:color w:val="000000" w:themeColor="text1"/>
          <w:szCs w:val="24"/>
        </w:rPr>
        <w:t xml:space="preserve">, </w:t>
      </w:r>
      <w:r w:rsidR="002C6E5B" w:rsidRPr="00CC23B1">
        <w:rPr>
          <w:color w:val="000000" w:themeColor="text1"/>
          <w:szCs w:val="24"/>
        </w:rPr>
        <w:t xml:space="preserve">medically separated for </w:t>
      </w:r>
      <w:r w:rsidR="00C70431" w:rsidRPr="00CC23B1">
        <w:rPr>
          <w:color w:val="000000" w:themeColor="text1"/>
          <w:szCs w:val="24"/>
        </w:rPr>
        <w:t>mild cogniti</w:t>
      </w:r>
      <w:r w:rsidR="006F41E6" w:rsidRPr="00CC23B1">
        <w:rPr>
          <w:color w:val="000000" w:themeColor="text1"/>
          <w:szCs w:val="24"/>
        </w:rPr>
        <w:t>v</w:t>
      </w:r>
      <w:r w:rsidR="00C70431" w:rsidRPr="00CC23B1">
        <w:rPr>
          <w:color w:val="000000" w:themeColor="text1"/>
          <w:szCs w:val="24"/>
        </w:rPr>
        <w:t>e dysfunction.</w:t>
      </w:r>
      <w:r w:rsidR="007D735E" w:rsidRPr="00CC23B1">
        <w:rPr>
          <w:color w:val="000000" w:themeColor="text1"/>
          <w:szCs w:val="24"/>
        </w:rPr>
        <w:t xml:space="preserve">  </w:t>
      </w:r>
      <w:r w:rsidR="00F26BB0" w:rsidRPr="00CC23B1">
        <w:rPr>
          <w:color w:val="000000" w:themeColor="text1"/>
          <w:szCs w:val="24"/>
        </w:rPr>
        <w:t>His symptoms</w:t>
      </w:r>
      <w:r w:rsidR="0059317C" w:rsidRPr="00CC23B1">
        <w:rPr>
          <w:color w:val="000000" w:themeColor="text1"/>
          <w:szCs w:val="24"/>
        </w:rPr>
        <w:t xml:space="preserve">, which included </w:t>
      </w:r>
      <w:r w:rsidR="00CE104A" w:rsidRPr="00CC23B1">
        <w:rPr>
          <w:color w:val="000000" w:themeColor="text1"/>
          <w:szCs w:val="24"/>
        </w:rPr>
        <w:t xml:space="preserve">short term memory loss, </w:t>
      </w:r>
      <w:r w:rsidR="0059317C" w:rsidRPr="00CC23B1">
        <w:rPr>
          <w:color w:val="000000" w:themeColor="text1"/>
          <w:szCs w:val="24"/>
        </w:rPr>
        <w:t>headaches, dizziness, syncopal episodes, nausea, and insomnia,</w:t>
      </w:r>
      <w:r w:rsidR="00F26BB0" w:rsidRPr="00CC23B1">
        <w:rPr>
          <w:color w:val="000000" w:themeColor="text1"/>
          <w:szCs w:val="24"/>
        </w:rPr>
        <w:t xml:space="preserve"> began after an un</w:t>
      </w:r>
      <w:r w:rsidR="00610FB7">
        <w:rPr>
          <w:color w:val="000000" w:themeColor="text1"/>
          <w:szCs w:val="24"/>
        </w:rPr>
        <w:t>-</w:t>
      </w:r>
      <w:r w:rsidR="00F26BB0" w:rsidRPr="00CC23B1">
        <w:rPr>
          <w:color w:val="000000" w:themeColor="text1"/>
          <w:szCs w:val="24"/>
        </w:rPr>
        <w:t xml:space="preserve">witnessed assault </w:t>
      </w:r>
      <w:r w:rsidR="007D735E" w:rsidRPr="00CC23B1">
        <w:rPr>
          <w:color w:val="000000" w:themeColor="text1"/>
          <w:szCs w:val="24"/>
        </w:rPr>
        <w:t>in August 2002</w:t>
      </w:r>
      <w:r w:rsidR="00F26BB0" w:rsidRPr="00CC23B1">
        <w:rPr>
          <w:color w:val="000000" w:themeColor="text1"/>
          <w:szCs w:val="24"/>
        </w:rPr>
        <w:t xml:space="preserve"> in which he sustained a head injury and lost consciousness for </w:t>
      </w:r>
      <w:r w:rsidR="0059317C" w:rsidRPr="00CC23B1">
        <w:rPr>
          <w:color w:val="000000" w:themeColor="text1"/>
          <w:szCs w:val="24"/>
        </w:rPr>
        <w:t xml:space="preserve">approximately </w:t>
      </w:r>
      <w:r w:rsidR="00F26BB0" w:rsidRPr="00CC23B1">
        <w:rPr>
          <w:color w:val="000000" w:themeColor="text1"/>
          <w:szCs w:val="24"/>
        </w:rPr>
        <w:t>15-20 minutes</w:t>
      </w:r>
      <w:r w:rsidR="007D735E" w:rsidRPr="00CC23B1">
        <w:rPr>
          <w:color w:val="000000" w:themeColor="text1"/>
          <w:szCs w:val="24"/>
        </w:rPr>
        <w:t xml:space="preserve">.  </w:t>
      </w:r>
      <w:r w:rsidR="00F26BB0" w:rsidRPr="00CC23B1">
        <w:rPr>
          <w:color w:val="000000" w:themeColor="text1"/>
          <w:szCs w:val="24"/>
        </w:rPr>
        <w:t xml:space="preserve">MRI was normal except for an incidental pineal cyst and a </w:t>
      </w:r>
      <w:r w:rsidR="0059317C" w:rsidRPr="00CC23B1">
        <w:rPr>
          <w:color w:val="000000" w:themeColor="text1"/>
          <w:szCs w:val="24"/>
        </w:rPr>
        <w:t xml:space="preserve">questionable </w:t>
      </w:r>
      <w:r w:rsidR="00F26BB0" w:rsidRPr="00CC23B1">
        <w:rPr>
          <w:color w:val="000000" w:themeColor="text1"/>
          <w:szCs w:val="24"/>
        </w:rPr>
        <w:t xml:space="preserve">sellar mass.  </w:t>
      </w:r>
      <w:r w:rsidR="0059317C" w:rsidRPr="00CC23B1">
        <w:rPr>
          <w:color w:val="000000" w:themeColor="text1"/>
          <w:szCs w:val="24"/>
        </w:rPr>
        <w:t>His treatment included activity modifications</w:t>
      </w:r>
      <w:r w:rsidR="00CE104A" w:rsidRPr="00CC23B1">
        <w:rPr>
          <w:color w:val="000000" w:themeColor="text1"/>
          <w:szCs w:val="24"/>
        </w:rPr>
        <w:t>, vestibular rehabilitation,</w:t>
      </w:r>
      <w:r w:rsidR="0059317C" w:rsidRPr="00CC23B1">
        <w:rPr>
          <w:color w:val="000000" w:themeColor="text1"/>
          <w:szCs w:val="24"/>
        </w:rPr>
        <w:t xml:space="preserve"> and medications.  </w:t>
      </w:r>
      <w:r w:rsidR="00C70431" w:rsidRPr="00CC23B1">
        <w:rPr>
          <w:color w:val="000000" w:themeColor="text1"/>
          <w:szCs w:val="24"/>
        </w:rPr>
        <w:t>He</w:t>
      </w:r>
      <w:r w:rsidR="00643C8F" w:rsidRPr="00CC23B1">
        <w:rPr>
          <w:color w:val="000000" w:themeColor="text1"/>
          <w:szCs w:val="24"/>
        </w:rPr>
        <w:t xml:space="preserve"> did not respond adequately to treatment and w</w:t>
      </w:r>
      <w:r w:rsidR="00C70431" w:rsidRPr="00CC23B1">
        <w:rPr>
          <w:color w:val="000000" w:themeColor="text1"/>
          <w:szCs w:val="24"/>
        </w:rPr>
        <w:t xml:space="preserve">as unable to perform within his </w:t>
      </w:r>
      <w:r w:rsidR="00643C8F" w:rsidRPr="00CC23B1">
        <w:rPr>
          <w:color w:val="000000" w:themeColor="text1"/>
          <w:szCs w:val="24"/>
        </w:rPr>
        <w:t xml:space="preserve">Military Occupational Specialty (MOS) or meet </w:t>
      </w:r>
      <w:r w:rsidR="00C70431" w:rsidRPr="00CC23B1">
        <w:rPr>
          <w:color w:val="000000" w:themeColor="text1"/>
          <w:szCs w:val="24"/>
        </w:rPr>
        <w:t>physical fitness standards.  He</w:t>
      </w:r>
      <w:r w:rsidR="00643C8F" w:rsidRPr="00CC23B1">
        <w:rPr>
          <w:color w:val="000000" w:themeColor="text1"/>
          <w:szCs w:val="24"/>
        </w:rPr>
        <w:t xml:space="preserve"> was placed on lim</w:t>
      </w:r>
      <w:r w:rsidR="00C70431" w:rsidRPr="00CC23B1">
        <w:rPr>
          <w:color w:val="000000" w:themeColor="text1"/>
          <w:szCs w:val="24"/>
        </w:rPr>
        <w:t xml:space="preserve">ited duty </w:t>
      </w:r>
      <w:r w:rsidR="00643C8F" w:rsidRPr="00CC23B1">
        <w:rPr>
          <w:color w:val="000000" w:themeColor="text1"/>
          <w:szCs w:val="24"/>
        </w:rPr>
        <w:t>and underwent a Medical Evaluation Board (MEB).</w:t>
      </w:r>
      <w:r w:rsidR="00D7017D" w:rsidRPr="00CC23B1">
        <w:rPr>
          <w:color w:val="000000" w:themeColor="text1"/>
          <w:szCs w:val="24"/>
        </w:rPr>
        <w:t xml:space="preserve">  </w:t>
      </w:r>
      <w:r w:rsidR="002E11C5" w:rsidRPr="00CC23B1">
        <w:rPr>
          <w:color w:val="000000" w:themeColor="text1"/>
          <w:szCs w:val="24"/>
        </w:rPr>
        <w:t>Six head injury</w:t>
      </w:r>
      <w:r w:rsidR="0059317C" w:rsidRPr="00CC23B1">
        <w:rPr>
          <w:color w:val="000000" w:themeColor="text1"/>
          <w:szCs w:val="24"/>
        </w:rPr>
        <w:t>-</w:t>
      </w:r>
      <w:r w:rsidR="002E11C5" w:rsidRPr="00CC23B1">
        <w:rPr>
          <w:color w:val="000000" w:themeColor="text1"/>
          <w:szCs w:val="24"/>
        </w:rPr>
        <w:t>related diagnoses were forwarded to the Physical Evaluation Boa</w:t>
      </w:r>
      <w:r w:rsidR="0065182D">
        <w:rPr>
          <w:color w:val="000000" w:themeColor="text1"/>
          <w:szCs w:val="24"/>
        </w:rPr>
        <w:t>rd (PEB) IAW SECNAVINST 1850.4:</w:t>
      </w:r>
      <w:r w:rsidR="002E11C5" w:rsidRPr="00CC23B1">
        <w:rPr>
          <w:color w:val="000000" w:themeColor="text1"/>
          <w:szCs w:val="24"/>
        </w:rPr>
        <w:t xml:space="preserve"> </w:t>
      </w:r>
      <w:r w:rsidR="004D2CB2" w:rsidRPr="00CC23B1">
        <w:rPr>
          <w:color w:val="000000" w:themeColor="text1"/>
          <w:szCs w:val="24"/>
        </w:rPr>
        <w:t>“</w:t>
      </w:r>
      <w:r w:rsidR="002E11C5" w:rsidRPr="00CC23B1">
        <w:rPr>
          <w:color w:val="000000" w:themeColor="text1"/>
          <w:szCs w:val="24"/>
        </w:rPr>
        <w:t xml:space="preserve">moderate </w:t>
      </w:r>
      <w:r w:rsidR="003B18D9" w:rsidRPr="00CC23B1">
        <w:rPr>
          <w:color w:val="000000" w:themeColor="text1"/>
          <w:szCs w:val="24"/>
        </w:rPr>
        <w:t xml:space="preserve">closed head injury with associated grade </w:t>
      </w:r>
      <w:r w:rsidR="0065182D">
        <w:rPr>
          <w:color w:val="000000" w:themeColor="text1"/>
          <w:szCs w:val="24"/>
        </w:rPr>
        <w:t>three</w:t>
      </w:r>
      <w:r w:rsidR="003B18D9" w:rsidRPr="00CC23B1">
        <w:rPr>
          <w:color w:val="000000" w:themeColor="text1"/>
          <w:szCs w:val="24"/>
        </w:rPr>
        <w:t xml:space="preserve"> concussion</w:t>
      </w:r>
      <w:r w:rsidR="002E11C5" w:rsidRPr="00CC23B1">
        <w:rPr>
          <w:color w:val="000000" w:themeColor="text1"/>
          <w:szCs w:val="24"/>
        </w:rPr>
        <w:t>;</w:t>
      </w:r>
      <w:r w:rsidR="003B18D9" w:rsidRPr="00CC23B1">
        <w:rPr>
          <w:color w:val="000000" w:themeColor="text1"/>
          <w:szCs w:val="24"/>
        </w:rPr>
        <w:t xml:space="preserve"> post</w:t>
      </w:r>
      <w:r w:rsidR="0065182D">
        <w:rPr>
          <w:color w:val="000000" w:themeColor="text1"/>
          <w:szCs w:val="24"/>
        </w:rPr>
        <w:t>-</w:t>
      </w:r>
      <w:r w:rsidR="003B18D9" w:rsidRPr="00CC23B1">
        <w:rPr>
          <w:color w:val="000000" w:themeColor="text1"/>
          <w:szCs w:val="24"/>
        </w:rPr>
        <w:t>concussive syndrome</w:t>
      </w:r>
      <w:r w:rsidR="002E11C5" w:rsidRPr="00CC23B1">
        <w:rPr>
          <w:color w:val="000000" w:themeColor="text1"/>
          <w:szCs w:val="24"/>
        </w:rPr>
        <w:t>;</w:t>
      </w:r>
      <w:r w:rsidR="003B18D9" w:rsidRPr="00CC23B1">
        <w:rPr>
          <w:color w:val="000000" w:themeColor="text1"/>
          <w:szCs w:val="24"/>
        </w:rPr>
        <w:t xml:space="preserve"> chronic, daily, constant headache, primarily</w:t>
      </w:r>
      <w:r w:rsidR="002E11C5" w:rsidRPr="00CC23B1">
        <w:rPr>
          <w:color w:val="000000" w:themeColor="text1"/>
          <w:szCs w:val="24"/>
        </w:rPr>
        <w:t xml:space="preserve"> </w:t>
      </w:r>
      <w:r w:rsidR="00045B29" w:rsidRPr="00CC23B1">
        <w:rPr>
          <w:color w:val="000000" w:themeColor="text1"/>
          <w:szCs w:val="24"/>
        </w:rPr>
        <w:t>of tension type with superimposed headaches with more migrainous features</w:t>
      </w:r>
      <w:r w:rsidR="002E11C5" w:rsidRPr="00CC23B1">
        <w:rPr>
          <w:color w:val="000000" w:themeColor="text1"/>
          <w:szCs w:val="24"/>
        </w:rPr>
        <w:t>;</w:t>
      </w:r>
      <w:r w:rsidR="00045B29" w:rsidRPr="00CC23B1">
        <w:rPr>
          <w:color w:val="000000" w:themeColor="text1"/>
          <w:szCs w:val="24"/>
        </w:rPr>
        <w:t xml:space="preserve"> mild cognitive dysfunction secondary to </w:t>
      </w:r>
      <w:r w:rsidR="0065182D">
        <w:rPr>
          <w:color w:val="000000" w:themeColor="text1"/>
          <w:szCs w:val="24"/>
        </w:rPr>
        <w:t>one</w:t>
      </w:r>
      <w:r w:rsidR="00DC0052" w:rsidRPr="00CC23B1">
        <w:rPr>
          <w:color w:val="000000" w:themeColor="text1"/>
          <w:szCs w:val="24"/>
        </w:rPr>
        <w:t xml:space="preserve"> and</w:t>
      </w:r>
      <w:r w:rsidR="00045B29" w:rsidRPr="00CC23B1">
        <w:rPr>
          <w:color w:val="000000" w:themeColor="text1"/>
          <w:szCs w:val="24"/>
        </w:rPr>
        <w:t xml:space="preserve"> part of #2</w:t>
      </w:r>
      <w:r w:rsidR="002E11C5" w:rsidRPr="00CC23B1">
        <w:rPr>
          <w:color w:val="000000" w:themeColor="text1"/>
          <w:szCs w:val="24"/>
        </w:rPr>
        <w:t>;</w:t>
      </w:r>
      <w:r w:rsidR="00045B29" w:rsidRPr="00CC23B1">
        <w:rPr>
          <w:color w:val="000000" w:themeColor="text1"/>
          <w:szCs w:val="24"/>
        </w:rPr>
        <w:t xml:space="preserve"> central vestibulopathy, manifesting as intermittent vertigo, secondary to #1 and part of #2</w:t>
      </w:r>
      <w:r w:rsidR="002E11C5" w:rsidRPr="00CC23B1">
        <w:rPr>
          <w:color w:val="000000" w:themeColor="text1"/>
          <w:szCs w:val="24"/>
        </w:rPr>
        <w:t>;</w:t>
      </w:r>
      <w:r w:rsidR="00045B29" w:rsidRPr="00CC23B1">
        <w:rPr>
          <w:color w:val="000000" w:themeColor="text1"/>
          <w:szCs w:val="24"/>
        </w:rPr>
        <w:t xml:space="preserve"> and </w:t>
      </w:r>
      <w:r w:rsidR="00DC0052" w:rsidRPr="00CC23B1">
        <w:rPr>
          <w:color w:val="000000" w:themeColor="text1"/>
          <w:szCs w:val="24"/>
        </w:rPr>
        <w:t>status</w:t>
      </w:r>
      <w:r w:rsidR="00045B29" w:rsidRPr="00CC23B1">
        <w:rPr>
          <w:color w:val="000000" w:themeColor="text1"/>
          <w:szCs w:val="24"/>
        </w:rPr>
        <w:t xml:space="preserve"> post sever</w:t>
      </w:r>
      <w:r w:rsidR="00DC0052" w:rsidRPr="00CC23B1">
        <w:rPr>
          <w:color w:val="000000" w:themeColor="text1"/>
          <w:szCs w:val="24"/>
        </w:rPr>
        <w:t>al</w:t>
      </w:r>
      <w:r w:rsidR="00045B29" w:rsidRPr="00CC23B1">
        <w:rPr>
          <w:color w:val="000000" w:themeColor="text1"/>
          <w:szCs w:val="24"/>
        </w:rPr>
        <w:t xml:space="preserve"> episodes of syncope, likely manifestations of #2.</w:t>
      </w:r>
      <w:r w:rsidR="004D2CB2" w:rsidRPr="00CC23B1">
        <w:rPr>
          <w:color w:val="000000" w:themeColor="text1"/>
          <w:szCs w:val="24"/>
        </w:rPr>
        <w:t>”</w:t>
      </w:r>
      <w:r w:rsidR="00045B29" w:rsidRPr="00CC23B1">
        <w:rPr>
          <w:color w:val="000000" w:themeColor="text1"/>
          <w:szCs w:val="24"/>
        </w:rPr>
        <w:t xml:space="preserve"> </w:t>
      </w:r>
      <w:r w:rsidR="006F41E6" w:rsidRPr="00CC23B1">
        <w:rPr>
          <w:color w:val="000000" w:themeColor="text1"/>
          <w:szCs w:val="24"/>
        </w:rPr>
        <w:t xml:space="preserve"> </w:t>
      </w:r>
      <w:r w:rsidR="002E11C5" w:rsidRPr="00610FB7">
        <w:rPr>
          <w:color w:val="000000" w:themeColor="text1"/>
          <w:szCs w:val="24"/>
        </w:rPr>
        <w:t>No other conditions appeared on the MEB’s submission.  Other conditions included in the Disability Evaluation System (DES) file are discussed below.</w:t>
      </w:r>
      <w:r w:rsidR="00D7017D" w:rsidRPr="00CC23B1">
        <w:rPr>
          <w:color w:val="000000" w:themeColor="text1"/>
          <w:szCs w:val="24"/>
        </w:rPr>
        <w:t xml:space="preserve">  </w:t>
      </w:r>
      <w:r w:rsidR="00842BAA" w:rsidRPr="00CC23B1">
        <w:rPr>
          <w:color w:val="000000" w:themeColor="text1"/>
          <w:szCs w:val="24"/>
        </w:rPr>
        <w:t xml:space="preserve">The PEB adjudicated the </w:t>
      </w:r>
      <w:r w:rsidR="00D85CF7" w:rsidRPr="00CC23B1">
        <w:rPr>
          <w:color w:val="000000" w:themeColor="text1"/>
          <w:szCs w:val="24"/>
        </w:rPr>
        <w:t>mild cogniti</w:t>
      </w:r>
      <w:r w:rsidR="006F41E6" w:rsidRPr="00CC23B1">
        <w:rPr>
          <w:color w:val="000000" w:themeColor="text1"/>
          <w:szCs w:val="24"/>
        </w:rPr>
        <w:t>v</w:t>
      </w:r>
      <w:r w:rsidR="00D85CF7" w:rsidRPr="00CC23B1">
        <w:rPr>
          <w:color w:val="000000" w:themeColor="text1"/>
          <w:szCs w:val="24"/>
        </w:rPr>
        <w:t>e dysfunction</w:t>
      </w:r>
      <w:r w:rsidR="00842BAA" w:rsidRPr="00CC23B1">
        <w:rPr>
          <w:color w:val="000000" w:themeColor="text1"/>
          <w:szCs w:val="24"/>
        </w:rPr>
        <w:t xml:space="preserve"> </w:t>
      </w:r>
      <w:r w:rsidR="00D85CF7" w:rsidRPr="00CC23B1">
        <w:rPr>
          <w:color w:val="000000" w:themeColor="text1"/>
          <w:szCs w:val="24"/>
        </w:rPr>
        <w:t xml:space="preserve">condition </w:t>
      </w:r>
      <w:r w:rsidR="00842BAA" w:rsidRPr="00CC23B1">
        <w:rPr>
          <w:color w:val="000000" w:themeColor="text1"/>
          <w:szCs w:val="24"/>
        </w:rPr>
        <w:t xml:space="preserve">as unfitting, rated </w:t>
      </w:r>
      <w:r w:rsidR="00D85CF7" w:rsidRPr="00CC23B1">
        <w:rPr>
          <w:color w:val="000000" w:themeColor="text1"/>
          <w:szCs w:val="24"/>
        </w:rPr>
        <w:t>10%;</w:t>
      </w:r>
      <w:r w:rsidR="00842BAA" w:rsidRPr="00CC23B1">
        <w:rPr>
          <w:color w:val="000000" w:themeColor="text1"/>
          <w:szCs w:val="24"/>
        </w:rPr>
        <w:t xml:space="preserve"> with application of </w:t>
      </w:r>
      <w:r w:rsidR="00370192" w:rsidRPr="00CC23B1">
        <w:rPr>
          <w:color w:val="000000" w:themeColor="text1"/>
          <w:szCs w:val="24"/>
        </w:rPr>
        <w:t xml:space="preserve">the </w:t>
      </w:r>
      <w:r w:rsidR="00842BAA" w:rsidRPr="00CC23B1">
        <w:rPr>
          <w:color w:val="000000" w:themeColor="text1"/>
          <w:szCs w:val="24"/>
        </w:rPr>
        <w:t>Veterans Administration Schedule for Rating Disabilities (VASRD).</w:t>
      </w:r>
      <w:r w:rsidR="006F41E6" w:rsidRPr="00CC23B1">
        <w:rPr>
          <w:color w:val="000000" w:themeColor="text1"/>
          <w:szCs w:val="24"/>
        </w:rPr>
        <w:t xml:space="preserve">  </w:t>
      </w:r>
      <w:r w:rsidR="00B20624" w:rsidRPr="00CC23B1">
        <w:rPr>
          <w:color w:val="000000" w:themeColor="text1"/>
        </w:rPr>
        <w:t>The CI</w:t>
      </w:r>
      <w:r w:rsidR="00B20624" w:rsidRPr="001F29F9">
        <w:rPr>
          <w:color w:val="000000" w:themeColor="text1"/>
        </w:rPr>
        <w:t xml:space="preserve"> </w:t>
      </w:r>
      <w:r w:rsidR="006F41E6">
        <w:rPr>
          <w:color w:val="000000" w:themeColor="text1"/>
        </w:rPr>
        <w:t>did not appeal</w:t>
      </w:r>
      <w:r w:rsidR="00190E48" w:rsidRPr="001F29F9">
        <w:rPr>
          <w:color w:val="000000" w:themeColor="text1"/>
        </w:rPr>
        <w:t xml:space="preserve"> </w:t>
      </w:r>
      <w:r w:rsidR="00B20624" w:rsidRPr="001F29F9">
        <w:rPr>
          <w:color w:val="000000" w:themeColor="text1"/>
        </w:rPr>
        <w:t xml:space="preserve">and was medically separated with a </w:t>
      </w:r>
      <w:r w:rsidR="00D85CF7">
        <w:rPr>
          <w:color w:val="000000" w:themeColor="text1"/>
        </w:rPr>
        <w:t>10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610FB7" w:rsidRDefault="002C6E5B" w:rsidP="00D85CF7">
      <w:pPr>
        <w:tabs>
          <w:tab w:val="left" w:pos="288"/>
          <w:tab w:val="left" w:pos="4752"/>
        </w:tabs>
        <w:jc w:val="both"/>
        <w:rPr>
          <w:color w:val="000000" w:themeColor="text1"/>
          <w:highlight w:val="yellow"/>
        </w:rPr>
      </w:pPr>
      <w:r w:rsidRPr="001F29F9">
        <w:rPr>
          <w:color w:val="000000" w:themeColor="text1"/>
          <w:u w:val="single"/>
        </w:rPr>
        <w:t>CI CONTENTION</w:t>
      </w:r>
      <w:r w:rsidRPr="001F29F9">
        <w:rPr>
          <w:color w:val="000000" w:themeColor="text1"/>
        </w:rPr>
        <w:t>:</w:t>
      </w:r>
      <w:r w:rsidR="009B268E">
        <w:rPr>
          <w:color w:val="000000" w:themeColor="text1"/>
        </w:rPr>
        <w:t xml:space="preserve"> </w:t>
      </w:r>
      <w:r w:rsidR="00D85CF7">
        <w:rPr>
          <w:color w:val="000000" w:themeColor="text1"/>
        </w:rPr>
        <w:t xml:space="preserve"> “I firm</w:t>
      </w:r>
      <w:r w:rsidR="00D85CF7" w:rsidRPr="00D85CF7">
        <w:rPr>
          <w:color w:val="000000" w:themeColor="text1"/>
        </w:rPr>
        <w:t xml:space="preserve">ly </w:t>
      </w:r>
      <w:r w:rsidR="00D85CF7" w:rsidRPr="00CC23B1">
        <w:rPr>
          <w:color w:val="000000" w:themeColor="text1"/>
        </w:rPr>
        <w:t>believe th</w:t>
      </w:r>
      <w:r w:rsidR="006F41E6" w:rsidRPr="00CC23B1">
        <w:rPr>
          <w:color w:val="000000" w:themeColor="text1"/>
        </w:rPr>
        <w:t>a</w:t>
      </w:r>
      <w:r w:rsidR="00D85CF7" w:rsidRPr="00CC23B1">
        <w:rPr>
          <w:color w:val="000000" w:themeColor="text1"/>
        </w:rPr>
        <w:t xml:space="preserve">t my condition has only deteriorated since I was discharged from active duty. </w:t>
      </w:r>
      <w:r w:rsidR="006F41E6" w:rsidRPr="00CC23B1">
        <w:rPr>
          <w:color w:val="000000" w:themeColor="text1"/>
        </w:rPr>
        <w:t xml:space="preserve"> </w:t>
      </w:r>
      <w:r w:rsidR="00D85CF7" w:rsidRPr="00CC23B1">
        <w:rPr>
          <w:color w:val="000000" w:themeColor="text1"/>
        </w:rPr>
        <w:t xml:space="preserve">Since my medical separation from the Marine Corps, my cognitive and physical abilities have continued to deteriorate. </w:t>
      </w:r>
      <w:r w:rsidR="006F41E6" w:rsidRPr="00CC23B1">
        <w:rPr>
          <w:color w:val="000000" w:themeColor="text1"/>
        </w:rPr>
        <w:t xml:space="preserve"> </w:t>
      </w:r>
      <w:r w:rsidR="00D85CF7" w:rsidRPr="00CC23B1">
        <w:rPr>
          <w:color w:val="000000" w:themeColor="text1"/>
        </w:rPr>
        <w:t xml:space="preserve">My mental and physical limitations have become even more profound and the struggles of daily living, including work are extremely difficult.  Please </w:t>
      </w:r>
      <w:r w:rsidR="00ED311F" w:rsidRPr="00CC23B1">
        <w:rPr>
          <w:color w:val="000000" w:themeColor="text1"/>
        </w:rPr>
        <w:t xml:space="preserve">see the attached personal statement as </w:t>
      </w:r>
      <w:r w:rsidR="009B268E" w:rsidRPr="00CC23B1">
        <w:rPr>
          <w:color w:val="000000" w:themeColor="text1"/>
        </w:rPr>
        <w:t>Enclosure</w:t>
      </w:r>
      <w:r w:rsidR="00ED311F" w:rsidRPr="00CC23B1">
        <w:rPr>
          <w:color w:val="000000" w:themeColor="text1"/>
        </w:rPr>
        <w:t xml:space="preserve"> (1).</w:t>
      </w:r>
      <w:r w:rsidR="009B268E" w:rsidRPr="00CC23B1">
        <w:rPr>
          <w:color w:val="000000" w:themeColor="text1"/>
        </w:rPr>
        <w:t xml:space="preserve">” </w:t>
      </w:r>
      <w:r w:rsidR="00B52E7D" w:rsidRPr="00CC23B1">
        <w:rPr>
          <w:color w:val="000000" w:themeColor="text1"/>
        </w:rPr>
        <w:t xml:space="preserve"> </w:t>
      </w:r>
      <w:r w:rsidR="004D2CB2" w:rsidRPr="00CC23B1">
        <w:rPr>
          <w:color w:val="000000" w:themeColor="text1"/>
        </w:rPr>
        <w:t>His attached statement</w:t>
      </w:r>
      <w:r w:rsidR="006316E2" w:rsidRPr="00CC23B1">
        <w:rPr>
          <w:color w:val="000000" w:themeColor="text1"/>
        </w:rPr>
        <w:t xml:space="preserve"> </w:t>
      </w:r>
      <w:r w:rsidR="00B52E7D" w:rsidRPr="00CC23B1">
        <w:rPr>
          <w:rFonts w:eastAsiaTheme="minorHAnsi" w:cstheme="minorBidi"/>
          <w:color w:val="auto"/>
          <w:szCs w:val="24"/>
        </w:rPr>
        <w:t xml:space="preserve">elaborates </w:t>
      </w:r>
      <w:r w:rsidR="004D2CB2" w:rsidRPr="00CC23B1">
        <w:rPr>
          <w:rFonts w:eastAsiaTheme="minorHAnsi" w:cstheme="minorBidi"/>
          <w:color w:val="auto"/>
          <w:szCs w:val="24"/>
        </w:rPr>
        <w:t>his 70% VA rating</w:t>
      </w:r>
      <w:r w:rsidR="006316E2" w:rsidRPr="00CC23B1">
        <w:rPr>
          <w:rFonts w:eastAsiaTheme="minorHAnsi" w:cstheme="minorBidi"/>
          <w:color w:val="auto"/>
          <w:szCs w:val="24"/>
        </w:rPr>
        <w:t xml:space="preserve"> </w:t>
      </w:r>
      <w:r w:rsidR="004D2CB2" w:rsidRPr="00CC23B1">
        <w:rPr>
          <w:rFonts w:eastAsiaTheme="minorHAnsi" w:cstheme="minorBidi"/>
          <w:color w:val="auto"/>
          <w:szCs w:val="24"/>
        </w:rPr>
        <w:t xml:space="preserve">and his symptoms.  </w:t>
      </w:r>
      <w:r w:rsidR="00B52E7D" w:rsidRPr="00CC23B1">
        <w:rPr>
          <w:color w:val="auto"/>
          <w:szCs w:val="24"/>
        </w:rPr>
        <w:t>All</w:t>
      </w:r>
      <w:r w:rsidR="008D6276">
        <w:rPr>
          <w:color w:val="auto"/>
          <w:szCs w:val="24"/>
        </w:rPr>
        <w:t xml:space="preserve"> service </w:t>
      </w:r>
      <w:r w:rsidR="00B52E7D" w:rsidRPr="0051485F">
        <w:rPr>
          <w:color w:val="auto"/>
          <w:szCs w:val="24"/>
        </w:rPr>
        <w:t>conditions are reviewed by the Board for their potential contribution to its rating recommendations.</w:t>
      </w:r>
      <w:r w:rsidR="00B52E7D">
        <w:rPr>
          <w:color w:val="auto"/>
          <w:szCs w:val="24"/>
        </w:rPr>
        <w:t xml:space="preserve"> </w:t>
      </w:r>
      <w:r w:rsidR="009B268E">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D7017D" w:rsidRDefault="00D7017D" w:rsidP="00D7017D">
      <w:pPr>
        <w:jc w:val="left"/>
        <w:rPr>
          <w:color w:val="000000" w:themeColor="text1"/>
        </w:rPr>
      </w:pPr>
      <w:r>
        <w:rPr>
          <w:color w:val="000000" w:themeColor="text1"/>
        </w:rPr>
        <w:br w:type="page"/>
      </w:r>
    </w:p>
    <w:p w:rsidR="001537D8" w:rsidRPr="00610FB7"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610FB7" w:rsidRDefault="002151AB" w:rsidP="00D7017D">
      <w:pPr>
        <w:jc w:val="left"/>
        <w:rPr>
          <w:color w:val="auto"/>
        </w:rPr>
      </w:pPr>
    </w:p>
    <w:tbl>
      <w:tblPr>
        <w:tblStyle w:val="TableGrid"/>
        <w:tblW w:w="9318" w:type="dxa"/>
        <w:jc w:val="center"/>
        <w:tblInd w:w="-171" w:type="dxa"/>
        <w:tblLayout w:type="fixed"/>
        <w:tblLook w:val="04A0"/>
      </w:tblPr>
      <w:tblGrid>
        <w:gridCol w:w="2499"/>
        <w:gridCol w:w="1101"/>
        <w:gridCol w:w="727"/>
        <w:gridCol w:w="2042"/>
        <w:gridCol w:w="1080"/>
        <w:gridCol w:w="720"/>
        <w:gridCol w:w="1149"/>
      </w:tblGrid>
      <w:tr w:rsidR="002B4E22" w:rsidRPr="00610FB7" w:rsidTr="00CE1D81">
        <w:trPr>
          <w:trHeight w:val="233"/>
          <w:jc w:val="center"/>
        </w:trPr>
        <w:tc>
          <w:tcPr>
            <w:tcW w:w="4327" w:type="dxa"/>
            <w:gridSpan w:val="3"/>
            <w:tcBorders>
              <w:right w:val="thinThickThinSmallGap" w:sz="24" w:space="0" w:color="auto"/>
            </w:tcBorders>
            <w:shd w:val="clear" w:color="auto" w:fill="D9D9D9" w:themeFill="background1" w:themeFillShade="D9"/>
            <w:vAlign w:val="center"/>
          </w:tcPr>
          <w:p w:rsidR="002B4E22" w:rsidRPr="00610FB7" w:rsidRDefault="00B731E4"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Service PEB – Dated 200</w:t>
            </w:r>
            <w:r w:rsidR="00ED311F" w:rsidRPr="00610FB7">
              <w:rPr>
                <w:rFonts w:ascii="Calibri" w:hAnsi="Calibri" w:cs="Calibri"/>
                <w:b/>
                <w:color w:val="auto"/>
                <w:sz w:val="18"/>
                <w:szCs w:val="18"/>
              </w:rPr>
              <w:t>40610</w:t>
            </w:r>
          </w:p>
        </w:tc>
        <w:tc>
          <w:tcPr>
            <w:tcW w:w="4991" w:type="dxa"/>
            <w:gridSpan w:val="4"/>
            <w:tcBorders>
              <w:left w:val="thinThickThinSmallGap" w:sz="24" w:space="0" w:color="auto"/>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VA (</w:t>
            </w:r>
            <w:r w:rsidR="00ED311F" w:rsidRPr="00610FB7">
              <w:rPr>
                <w:rFonts w:ascii="Calibri" w:hAnsi="Calibri" w:cs="Calibri"/>
                <w:b/>
                <w:color w:val="auto"/>
                <w:sz w:val="18"/>
                <w:szCs w:val="18"/>
              </w:rPr>
              <w:t>7</w:t>
            </w:r>
            <w:r w:rsidR="004D2CB2" w:rsidRPr="00610FB7">
              <w:rPr>
                <w:rFonts w:ascii="Calibri" w:hAnsi="Calibri" w:cs="Calibri"/>
                <w:b/>
                <w:color w:val="auto"/>
                <w:sz w:val="18"/>
                <w:szCs w:val="18"/>
              </w:rPr>
              <w:t xml:space="preserve"> </w:t>
            </w:r>
            <w:r w:rsidR="00ED311F" w:rsidRPr="00610FB7">
              <w:rPr>
                <w:rFonts w:ascii="Calibri" w:hAnsi="Calibri" w:cs="Calibri"/>
                <w:b/>
                <w:color w:val="auto"/>
                <w:sz w:val="18"/>
                <w:szCs w:val="18"/>
              </w:rPr>
              <w:t>yrs</w:t>
            </w:r>
            <w:r w:rsidRPr="00610FB7">
              <w:rPr>
                <w:rFonts w:ascii="Calibri" w:hAnsi="Calibri" w:cs="Calibri"/>
                <w:b/>
                <w:color w:val="auto"/>
                <w:sz w:val="18"/>
                <w:szCs w:val="18"/>
              </w:rPr>
              <w:t>. After Separation</w:t>
            </w:r>
            <w:r w:rsidR="00610FB7" w:rsidRPr="00610FB7">
              <w:rPr>
                <w:rFonts w:ascii="Calibri" w:hAnsi="Calibri" w:cs="Calibri"/>
                <w:b/>
                <w:color w:val="auto"/>
                <w:sz w:val="18"/>
                <w:szCs w:val="18"/>
              </w:rPr>
              <w:t>*</w:t>
            </w:r>
            <w:r w:rsidRPr="00610FB7">
              <w:rPr>
                <w:rFonts w:ascii="Calibri" w:hAnsi="Calibri" w:cs="Calibri"/>
                <w:b/>
                <w:color w:val="auto"/>
                <w:sz w:val="18"/>
                <w:szCs w:val="18"/>
              </w:rPr>
              <w:t xml:space="preserve">) – All Effective Date </w:t>
            </w:r>
            <w:r w:rsidR="002D08F3" w:rsidRPr="00610FB7">
              <w:rPr>
                <w:rFonts w:ascii="Calibri" w:hAnsi="Calibri" w:cs="Calibri"/>
                <w:b/>
                <w:color w:val="auto"/>
                <w:sz w:val="18"/>
                <w:szCs w:val="18"/>
              </w:rPr>
              <w:t>20</w:t>
            </w:r>
            <w:r w:rsidR="00ED311F" w:rsidRPr="00610FB7">
              <w:rPr>
                <w:rFonts w:ascii="Calibri" w:hAnsi="Calibri" w:cs="Calibri"/>
                <w:b/>
                <w:color w:val="auto"/>
                <w:sz w:val="18"/>
                <w:szCs w:val="18"/>
              </w:rPr>
              <w:t>100730</w:t>
            </w:r>
          </w:p>
        </w:tc>
      </w:tr>
      <w:tr w:rsidR="002B4E22" w:rsidRPr="00610FB7" w:rsidTr="00CC23B1">
        <w:trPr>
          <w:trHeight w:val="278"/>
          <w:jc w:val="center"/>
        </w:trPr>
        <w:tc>
          <w:tcPr>
            <w:tcW w:w="2499" w:type="dxa"/>
            <w:tcBorders>
              <w:bottom w:val="single" w:sz="4" w:space="0" w:color="000000" w:themeColor="text1"/>
              <w:right w:val="single" w:sz="4" w:space="0" w:color="auto"/>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Condition</w:t>
            </w:r>
          </w:p>
        </w:tc>
        <w:tc>
          <w:tcPr>
            <w:tcW w:w="1101" w:type="dxa"/>
            <w:tcBorders>
              <w:left w:val="single" w:sz="4" w:space="0" w:color="auto"/>
              <w:bottom w:val="single" w:sz="4" w:space="0" w:color="000000" w:themeColor="text1"/>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Code</w:t>
            </w:r>
          </w:p>
        </w:tc>
        <w:tc>
          <w:tcPr>
            <w:tcW w:w="727"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Rating</w:t>
            </w:r>
          </w:p>
        </w:tc>
        <w:tc>
          <w:tcPr>
            <w:tcW w:w="204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Rating</w:t>
            </w:r>
          </w:p>
        </w:tc>
        <w:tc>
          <w:tcPr>
            <w:tcW w:w="1149" w:type="dxa"/>
            <w:tcBorders>
              <w:bottom w:val="single" w:sz="4" w:space="0" w:color="000000" w:themeColor="text1"/>
            </w:tcBorders>
            <w:shd w:val="clear" w:color="auto" w:fill="D9D9D9" w:themeFill="background1" w:themeFillShade="D9"/>
            <w:vAlign w:val="center"/>
          </w:tcPr>
          <w:p w:rsidR="002B4E22" w:rsidRPr="00610FB7" w:rsidRDefault="002B4E22"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Exam</w:t>
            </w:r>
          </w:p>
        </w:tc>
      </w:tr>
      <w:tr w:rsidR="00B96FE8" w:rsidRPr="00610FB7" w:rsidTr="00CC23B1">
        <w:trPr>
          <w:trHeight w:val="287"/>
          <w:jc w:val="center"/>
        </w:trPr>
        <w:tc>
          <w:tcPr>
            <w:tcW w:w="2499" w:type="dxa"/>
            <w:tcBorders>
              <w:right w:val="single" w:sz="4" w:space="0" w:color="auto"/>
            </w:tcBorders>
            <w:shd w:val="clear" w:color="auto" w:fill="FFFFFF" w:themeFill="background1"/>
            <w:vAlign w:val="center"/>
          </w:tcPr>
          <w:p w:rsidR="00B96FE8" w:rsidRPr="00610FB7" w:rsidRDefault="00B96FE8" w:rsidP="00380A82">
            <w:pPr>
              <w:spacing w:line="180" w:lineRule="exact"/>
              <w:contextualSpacing/>
              <w:jc w:val="left"/>
              <w:rPr>
                <w:rFonts w:ascii="Calibri" w:eastAsia="Times New Roman" w:hAnsi="Calibri" w:cs="Calibri"/>
                <w:color w:val="auto"/>
                <w:sz w:val="18"/>
                <w:szCs w:val="18"/>
              </w:rPr>
            </w:pPr>
            <w:r w:rsidRPr="00610FB7">
              <w:rPr>
                <w:rFonts w:ascii="Calibri" w:eastAsia="Times New Roman" w:hAnsi="Calibri" w:cs="Calibri"/>
                <w:color w:val="auto"/>
                <w:sz w:val="18"/>
                <w:szCs w:val="18"/>
              </w:rPr>
              <w:t>Mild Cognitive Dysfunction</w:t>
            </w:r>
          </w:p>
        </w:tc>
        <w:tc>
          <w:tcPr>
            <w:tcW w:w="1101" w:type="dxa"/>
            <w:tcBorders>
              <w:left w:val="single" w:sz="4" w:space="0" w:color="auto"/>
            </w:tcBorders>
            <w:shd w:val="clear" w:color="auto" w:fill="FFFFFF" w:themeFill="background1"/>
            <w:vAlign w:val="center"/>
          </w:tcPr>
          <w:p w:rsidR="00B96FE8" w:rsidRPr="00610FB7" w:rsidRDefault="00B96FE8"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8045-9304</w:t>
            </w:r>
          </w:p>
        </w:tc>
        <w:tc>
          <w:tcPr>
            <w:tcW w:w="727" w:type="dxa"/>
            <w:tcBorders>
              <w:right w:val="thinThickThinSmallGap" w:sz="24" w:space="0" w:color="auto"/>
            </w:tcBorders>
            <w:shd w:val="clear" w:color="auto" w:fill="FFFFFF" w:themeFill="background1"/>
            <w:vAlign w:val="center"/>
          </w:tcPr>
          <w:p w:rsidR="00B96FE8" w:rsidRPr="00610FB7" w:rsidRDefault="00B96FE8" w:rsidP="00380A82">
            <w:pPr>
              <w:spacing w:line="180" w:lineRule="exact"/>
              <w:rPr>
                <w:rFonts w:ascii="Calibri" w:eastAsia="Times New Roman" w:hAnsi="Calibri" w:cs="Calibri"/>
                <w:color w:val="auto"/>
                <w:sz w:val="18"/>
                <w:szCs w:val="18"/>
              </w:rPr>
            </w:pPr>
            <w:r w:rsidRPr="00610FB7">
              <w:rPr>
                <w:rFonts w:ascii="Calibri" w:hAnsi="Calibri" w:cs="Calibri"/>
                <w:color w:val="auto"/>
                <w:sz w:val="18"/>
                <w:szCs w:val="18"/>
              </w:rPr>
              <w:t>10%</w:t>
            </w:r>
          </w:p>
        </w:tc>
        <w:tc>
          <w:tcPr>
            <w:tcW w:w="2042" w:type="dxa"/>
            <w:tcBorders>
              <w:left w:val="thinThickThinSmallGap" w:sz="24" w:space="0" w:color="auto"/>
            </w:tcBorders>
            <w:shd w:val="clear" w:color="auto" w:fill="FFFFFF" w:themeFill="background1"/>
            <w:vAlign w:val="center"/>
          </w:tcPr>
          <w:p w:rsidR="00B96FE8" w:rsidRPr="00610FB7" w:rsidRDefault="00B96FE8" w:rsidP="00380A82">
            <w:pPr>
              <w:spacing w:line="180" w:lineRule="exact"/>
              <w:contextualSpacing/>
              <w:jc w:val="left"/>
              <w:rPr>
                <w:rFonts w:cs="Calibri"/>
                <w:color w:val="auto"/>
                <w:sz w:val="18"/>
                <w:szCs w:val="18"/>
              </w:rPr>
            </w:pPr>
            <w:r w:rsidRPr="00610FB7">
              <w:rPr>
                <w:rFonts w:cs="Calibri"/>
                <w:color w:val="auto"/>
                <w:sz w:val="18"/>
                <w:szCs w:val="18"/>
              </w:rPr>
              <w:t>Mild Cognitive Disorder</w:t>
            </w:r>
          </w:p>
        </w:tc>
        <w:tc>
          <w:tcPr>
            <w:tcW w:w="1080" w:type="dxa"/>
            <w:shd w:val="clear" w:color="auto" w:fill="FFFFFF" w:themeFill="background1"/>
            <w:vAlign w:val="center"/>
          </w:tcPr>
          <w:p w:rsidR="00B96FE8" w:rsidRPr="00610FB7" w:rsidRDefault="00B96FE8" w:rsidP="00380A82">
            <w:pPr>
              <w:spacing w:line="180" w:lineRule="exact"/>
              <w:contextualSpacing/>
              <w:rPr>
                <w:rFonts w:cs="Calibri"/>
                <w:color w:val="auto"/>
                <w:sz w:val="18"/>
                <w:szCs w:val="18"/>
              </w:rPr>
            </w:pPr>
            <w:r w:rsidRPr="00610FB7">
              <w:rPr>
                <w:rFonts w:cs="Calibri"/>
                <w:color w:val="auto"/>
                <w:sz w:val="18"/>
                <w:szCs w:val="18"/>
              </w:rPr>
              <w:t>8045-9304</w:t>
            </w:r>
          </w:p>
        </w:tc>
        <w:tc>
          <w:tcPr>
            <w:tcW w:w="720" w:type="dxa"/>
            <w:shd w:val="clear" w:color="auto" w:fill="FFFFFF" w:themeFill="background1"/>
            <w:vAlign w:val="center"/>
          </w:tcPr>
          <w:p w:rsidR="00B96FE8" w:rsidRPr="00610FB7" w:rsidRDefault="00B96FE8" w:rsidP="00380A82">
            <w:pPr>
              <w:spacing w:line="180" w:lineRule="exact"/>
              <w:contextualSpacing/>
              <w:rPr>
                <w:rFonts w:cs="Calibri"/>
                <w:color w:val="auto"/>
                <w:sz w:val="18"/>
                <w:szCs w:val="18"/>
              </w:rPr>
            </w:pPr>
            <w:r w:rsidRPr="00610FB7">
              <w:rPr>
                <w:rFonts w:cs="Calibri"/>
                <w:color w:val="auto"/>
                <w:sz w:val="18"/>
                <w:szCs w:val="18"/>
              </w:rPr>
              <w:t>30%</w:t>
            </w:r>
          </w:p>
        </w:tc>
        <w:tc>
          <w:tcPr>
            <w:tcW w:w="1149" w:type="dxa"/>
            <w:shd w:val="clear" w:color="auto" w:fill="FFFFFF" w:themeFill="background1"/>
            <w:vAlign w:val="center"/>
          </w:tcPr>
          <w:p w:rsidR="00B96FE8" w:rsidRPr="00610FB7" w:rsidRDefault="005B1E23" w:rsidP="00380A82">
            <w:pPr>
              <w:spacing w:line="180" w:lineRule="exact"/>
              <w:contextualSpacing/>
              <w:rPr>
                <w:rFonts w:cs="Calibri"/>
                <w:color w:val="auto"/>
                <w:sz w:val="18"/>
                <w:szCs w:val="18"/>
              </w:rPr>
            </w:pPr>
            <w:r w:rsidRPr="00610FB7">
              <w:rPr>
                <w:rFonts w:cs="Calibri"/>
                <w:color w:val="auto"/>
                <w:sz w:val="18"/>
                <w:szCs w:val="18"/>
              </w:rPr>
              <w:t>20101029 +</w:t>
            </w:r>
          </w:p>
        </w:tc>
      </w:tr>
      <w:tr w:rsidR="00BD4485" w:rsidRPr="00610FB7" w:rsidTr="00CC23B1">
        <w:trPr>
          <w:trHeight w:val="287"/>
          <w:jc w:val="center"/>
        </w:trPr>
        <w:tc>
          <w:tcPr>
            <w:tcW w:w="2499" w:type="dxa"/>
            <w:tcBorders>
              <w:right w:val="single" w:sz="4" w:space="0" w:color="auto"/>
            </w:tcBorders>
            <w:shd w:val="clear" w:color="auto" w:fill="FFFFFF" w:themeFill="background1"/>
            <w:vAlign w:val="center"/>
          </w:tcPr>
          <w:p w:rsidR="00BD4485" w:rsidRPr="00610FB7" w:rsidRDefault="00BD4485" w:rsidP="00380A82">
            <w:pPr>
              <w:spacing w:line="180" w:lineRule="exact"/>
              <w:contextualSpacing/>
              <w:jc w:val="left"/>
              <w:rPr>
                <w:rFonts w:ascii="Calibri" w:eastAsia="Times New Roman" w:hAnsi="Calibri" w:cs="Calibri"/>
                <w:color w:val="auto"/>
                <w:sz w:val="18"/>
                <w:szCs w:val="18"/>
              </w:rPr>
            </w:pPr>
            <w:r w:rsidRPr="00610FB7">
              <w:rPr>
                <w:color w:val="auto"/>
                <w:sz w:val="18"/>
                <w:szCs w:val="18"/>
              </w:rPr>
              <w:t>Chronic,</w:t>
            </w:r>
            <w:r w:rsidR="00B52E7D" w:rsidRPr="00610FB7">
              <w:rPr>
                <w:color w:val="auto"/>
                <w:sz w:val="18"/>
                <w:szCs w:val="18"/>
              </w:rPr>
              <w:t>… Headache,…</w:t>
            </w:r>
          </w:p>
        </w:tc>
        <w:tc>
          <w:tcPr>
            <w:tcW w:w="1828" w:type="dxa"/>
            <w:gridSpan w:val="2"/>
            <w:tcBorders>
              <w:left w:val="single" w:sz="4" w:space="0" w:color="auto"/>
              <w:right w:val="thinThickThinSmallGap" w:sz="24" w:space="0" w:color="auto"/>
            </w:tcBorders>
            <w:shd w:val="clear" w:color="auto" w:fill="FFFFFF" w:themeFill="background1"/>
            <w:vAlign w:val="center"/>
          </w:tcPr>
          <w:p w:rsidR="00BD4485" w:rsidRPr="00610FB7" w:rsidRDefault="00BD4485" w:rsidP="005D28DC">
            <w:pPr>
              <w:spacing w:line="180" w:lineRule="exact"/>
              <w:contextualSpacing/>
              <w:rPr>
                <w:rFonts w:ascii="Calibri" w:eastAsia="Times New Roman" w:hAnsi="Calibri" w:cs="Calibri"/>
                <w:color w:val="auto"/>
                <w:sz w:val="18"/>
                <w:szCs w:val="18"/>
              </w:rPr>
            </w:pPr>
            <w:r w:rsidRPr="00610FB7">
              <w:rPr>
                <w:rFonts w:ascii="Calibri" w:eastAsia="Times New Roman" w:hAnsi="Calibri" w:cs="Calibri"/>
                <w:color w:val="auto"/>
                <w:sz w:val="18"/>
                <w:szCs w:val="18"/>
              </w:rPr>
              <w:t>C</w:t>
            </w:r>
            <w:r w:rsidR="005D28DC" w:rsidRPr="00610FB7">
              <w:rPr>
                <w:rFonts w:ascii="Calibri" w:eastAsia="Times New Roman" w:hAnsi="Calibri" w:cs="Calibri"/>
                <w:color w:val="auto"/>
                <w:sz w:val="18"/>
                <w:szCs w:val="18"/>
              </w:rPr>
              <w:t>ategory</w:t>
            </w:r>
            <w:r w:rsidRPr="00610FB7">
              <w:rPr>
                <w:rFonts w:ascii="Calibri" w:eastAsia="Times New Roman" w:hAnsi="Calibri" w:cs="Calibri"/>
                <w:color w:val="auto"/>
                <w:sz w:val="18"/>
                <w:szCs w:val="18"/>
              </w:rPr>
              <w:t xml:space="preserve"> </w:t>
            </w:r>
            <w:r w:rsidR="005D28DC" w:rsidRPr="00610FB7">
              <w:rPr>
                <w:rFonts w:ascii="Calibri" w:eastAsia="Times New Roman" w:hAnsi="Calibri" w:cs="Calibri"/>
                <w:color w:val="auto"/>
                <w:sz w:val="18"/>
                <w:szCs w:val="18"/>
              </w:rPr>
              <w:t>2</w:t>
            </w:r>
          </w:p>
        </w:tc>
        <w:tc>
          <w:tcPr>
            <w:tcW w:w="2042" w:type="dxa"/>
            <w:tcBorders>
              <w:left w:val="thinThickThinSmallGap" w:sz="24" w:space="0" w:color="auto"/>
              <w:right w:val="single" w:sz="4" w:space="0" w:color="auto"/>
            </w:tcBorders>
            <w:shd w:val="clear" w:color="auto" w:fill="FFFFFF" w:themeFill="background1"/>
            <w:vAlign w:val="center"/>
          </w:tcPr>
          <w:p w:rsidR="00BD4485" w:rsidRPr="00610FB7" w:rsidRDefault="00BD4485" w:rsidP="00380A82">
            <w:pPr>
              <w:spacing w:line="180" w:lineRule="exact"/>
              <w:contextualSpacing/>
              <w:jc w:val="left"/>
              <w:rPr>
                <w:rFonts w:ascii="Calibri" w:eastAsia="Times New Roman" w:hAnsi="Calibri" w:cs="Calibri"/>
                <w:color w:val="auto"/>
                <w:sz w:val="18"/>
                <w:szCs w:val="18"/>
              </w:rPr>
            </w:pPr>
            <w:r w:rsidRPr="00610FB7">
              <w:rPr>
                <w:rFonts w:ascii="Calibri" w:hAnsi="Calibri" w:cs="Calibri"/>
                <w:color w:val="auto"/>
                <w:sz w:val="18"/>
                <w:szCs w:val="18"/>
              </w:rPr>
              <w:t>Migra</w:t>
            </w:r>
            <w:r w:rsidR="006F41E6" w:rsidRPr="00610FB7">
              <w:rPr>
                <w:rFonts w:ascii="Calibri" w:hAnsi="Calibri" w:cs="Calibri"/>
                <w:color w:val="auto"/>
                <w:sz w:val="18"/>
                <w:szCs w:val="18"/>
              </w:rPr>
              <w:t>i</w:t>
            </w:r>
            <w:r w:rsidRPr="00610FB7">
              <w:rPr>
                <w:rFonts w:ascii="Calibri" w:hAnsi="Calibri" w:cs="Calibri"/>
                <w:color w:val="auto"/>
                <w:sz w:val="18"/>
                <w:szCs w:val="18"/>
              </w:rPr>
              <w:t>ne Headaches</w:t>
            </w:r>
          </w:p>
        </w:tc>
        <w:tc>
          <w:tcPr>
            <w:tcW w:w="1080" w:type="dxa"/>
            <w:tcBorders>
              <w:left w:val="single" w:sz="4" w:space="0" w:color="auto"/>
            </w:tcBorders>
            <w:shd w:val="clear" w:color="auto" w:fill="FFFFFF" w:themeFill="background1"/>
            <w:vAlign w:val="center"/>
          </w:tcPr>
          <w:p w:rsidR="00BD4485" w:rsidRPr="00610FB7" w:rsidRDefault="00BD4485"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8100</w:t>
            </w:r>
          </w:p>
        </w:tc>
        <w:tc>
          <w:tcPr>
            <w:tcW w:w="720" w:type="dxa"/>
            <w:shd w:val="clear" w:color="auto" w:fill="FFFFFF" w:themeFill="background1"/>
            <w:vAlign w:val="center"/>
          </w:tcPr>
          <w:p w:rsidR="00BD4485" w:rsidRPr="00610FB7" w:rsidRDefault="00BD4485"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30%</w:t>
            </w:r>
          </w:p>
        </w:tc>
        <w:tc>
          <w:tcPr>
            <w:tcW w:w="1149" w:type="dxa"/>
            <w:shd w:val="clear" w:color="auto" w:fill="FFFFFF" w:themeFill="background1"/>
            <w:vAlign w:val="center"/>
          </w:tcPr>
          <w:p w:rsidR="00BD4485" w:rsidRPr="00610FB7" w:rsidRDefault="00BD4485"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20101029</w:t>
            </w:r>
          </w:p>
        </w:tc>
      </w:tr>
      <w:tr w:rsidR="00CC23B1" w:rsidRPr="00610FB7" w:rsidTr="002F41A1">
        <w:trPr>
          <w:trHeight w:val="269"/>
          <w:jc w:val="center"/>
        </w:trPr>
        <w:tc>
          <w:tcPr>
            <w:tcW w:w="2499" w:type="dxa"/>
            <w:tcBorders>
              <w:bottom w:val="single" w:sz="4" w:space="0" w:color="000000" w:themeColor="text1"/>
              <w:right w:val="single" w:sz="4" w:space="0" w:color="auto"/>
            </w:tcBorders>
            <w:shd w:val="clear" w:color="auto" w:fill="FFFFFF" w:themeFill="background1"/>
            <w:vAlign w:val="center"/>
          </w:tcPr>
          <w:p w:rsidR="00CC23B1" w:rsidRPr="00610FB7" w:rsidRDefault="00CC23B1" w:rsidP="00380A82">
            <w:pPr>
              <w:spacing w:line="180" w:lineRule="exact"/>
              <w:contextualSpacing/>
              <w:jc w:val="left"/>
              <w:rPr>
                <w:color w:val="auto"/>
                <w:sz w:val="18"/>
                <w:szCs w:val="18"/>
              </w:rPr>
            </w:pPr>
            <w:r w:rsidRPr="00610FB7">
              <w:rPr>
                <w:color w:val="auto"/>
                <w:sz w:val="18"/>
                <w:szCs w:val="18"/>
              </w:rPr>
              <w:t>Postconcussive Syndrome</w:t>
            </w:r>
          </w:p>
        </w:tc>
        <w:tc>
          <w:tcPr>
            <w:tcW w:w="1828" w:type="dxa"/>
            <w:gridSpan w:val="2"/>
            <w:vMerge w:val="restart"/>
            <w:tcBorders>
              <w:left w:val="single" w:sz="4" w:space="0" w:color="auto"/>
              <w:right w:val="thinThickThinSmallGap" w:sz="24" w:space="0" w:color="auto"/>
            </w:tcBorders>
            <w:shd w:val="clear" w:color="auto" w:fill="FFFFFF" w:themeFill="background1"/>
            <w:vAlign w:val="center"/>
          </w:tcPr>
          <w:p w:rsidR="00CC23B1" w:rsidRPr="00610FB7" w:rsidRDefault="00CC23B1" w:rsidP="005D28DC">
            <w:pPr>
              <w:spacing w:line="180" w:lineRule="exact"/>
              <w:contextualSpacing/>
              <w:rPr>
                <w:rFonts w:cs="Calibri"/>
                <w:color w:val="auto"/>
                <w:sz w:val="18"/>
                <w:szCs w:val="18"/>
              </w:rPr>
            </w:pPr>
            <w:r w:rsidRPr="00610FB7">
              <w:rPr>
                <w:rFonts w:ascii="Calibri" w:eastAsia="Times New Roman" w:hAnsi="Calibri" w:cs="Calibri"/>
                <w:color w:val="auto"/>
                <w:sz w:val="18"/>
                <w:szCs w:val="18"/>
              </w:rPr>
              <w:t>Category 2</w:t>
            </w:r>
          </w:p>
        </w:tc>
        <w:tc>
          <w:tcPr>
            <w:tcW w:w="2042" w:type="dxa"/>
            <w:vMerge w:val="restart"/>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CC23B1" w:rsidRPr="00610FB7" w:rsidRDefault="00CC23B1" w:rsidP="00380A82">
            <w:pPr>
              <w:spacing w:line="180" w:lineRule="exact"/>
              <w:contextualSpacing/>
              <w:jc w:val="left"/>
              <w:rPr>
                <w:rFonts w:ascii="Calibri" w:eastAsia="Times New Roman" w:hAnsi="Calibri" w:cs="Calibri"/>
                <w:color w:val="auto"/>
                <w:sz w:val="18"/>
                <w:szCs w:val="18"/>
              </w:rPr>
            </w:pPr>
            <w:r w:rsidRPr="00610FB7">
              <w:rPr>
                <w:rFonts w:ascii="Calibri" w:hAnsi="Calibri" w:cs="Calibri"/>
                <w:color w:val="auto"/>
                <w:sz w:val="18"/>
                <w:szCs w:val="18"/>
              </w:rPr>
              <w:t>TBI</w:t>
            </w:r>
          </w:p>
        </w:tc>
        <w:tc>
          <w:tcPr>
            <w:tcW w:w="1080" w:type="dxa"/>
            <w:vMerge w:val="restart"/>
            <w:tcBorders>
              <w:left w:val="single" w:sz="4" w:space="0" w:color="auto"/>
              <w:bottom w:val="single" w:sz="4" w:space="0" w:color="000000" w:themeColor="text1"/>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8045</w:t>
            </w:r>
          </w:p>
        </w:tc>
        <w:tc>
          <w:tcPr>
            <w:tcW w:w="720" w:type="dxa"/>
            <w:vMerge w:val="restart"/>
            <w:tcBorders>
              <w:bottom w:val="single" w:sz="4" w:space="0" w:color="000000" w:themeColor="text1"/>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70%</w:t>
            </w:r>
          </w:p>
        </w:tc>
        <w:tc>
          <w:tcPr>
            <w:tcW w:w="1149" w:type="dxa"/>
            <w:vMerge w:val="restart"/>
            <w:tcBorders>
              <w:bottom w:val="single" w:sz="4" w:space="0" w:color="000000" w:themeColor="text1"/>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20110106</w:t>
            </w:r>
          </w:p>
        </w:tc>
      </w:tr>
      <w:tr w:rsidR="00CC23B1" w:rsidRPr="00610FB7" w:rsidTr="00CC23B1">
        <w:trPr>
          <w:trHeight w:val="287"/>
          <w:jc w:val="center"/>
        </w:trPr>
        <w:tc>
          <w:tcPr>
            <w:tcW w:w="2499" w:type="dxa"/>
            <w:tcBorders>
              <w:right w:val="single" w:sz="4" w:space="0" w:color="auto"/>
            </w:tcBorders>
            <w:shd w:val="clear" w:color="auto" w:fill="FFFFFF" w:themeFill="background1"/>
            <w:vAlign w:val="center"/>
          </w:tcPr>
          <w:p w:rsidR="00CC23B1" w:rsidRPr="00610FB7" w:rsidRDefault="00CC23B1" w:rsidP="00380A82">
            <w:pPr>
              <w:spacing w:line="180" w:lineRule="exact"/>
              <w:contextualSpacing/>
              <w:jc w:val="left"/>
              <w:rPr>
                <w:rFonts w:ascii="Calibri" w:eastAsia="Times New Roman" w:hAnsi="Calibri" w:cs="Calibri"/>
                <w:color w:val="auto"/>
                <w:sz w:val="18"/>
                <w:szCs w:val="18"/>
              </w:rPr>
            </w:pPr>
            <w:r w:rsidRPr="00610FB7">
              <w:rPr>
                <w:color w:val="auto"/>
                <w:sz w:val="18"/>
                <w:szCs w:val="18"/>
              </w:rPr>
              <w:t>Central Vestibulopathy,…</w:t>
            </w:r>
          </w:p>
        </w:tc>
        <w:tc>
          <w:tcPr>
            <w:tcW w:w="1828" w:type="dxa"/>
            <w:gridSpan w:val="2"/>
            <w:vMerge/>
            <w:tcBorders>
              <w:left w:val="single" w:sz="4" w:space="0" w:color="auto"/>
              <w:right w:val="thinThickThinSmallGap" w:sz="2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2042" w:type="dxa"/>
            <w:vMerge/>
            <w:tcBorders>
              <w:left w:val="thinThickThinSmallGap" w:sz="24" w:space="0" w:color="auto"/>
              <w:right w:val="single" w:sz="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720"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1149"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r>
      <w:tr w:rsidR="00CC23B1" w:rsidRPr="00610FB7" w:rsidTr="00CC23B1">
        <w:trPr>
          <w:trHeight w:val="287"/>
          <w:jc w:val="center"/>
        </w:trPr>
        <w:tc>
          <w:tcPr>
            <w:tcW w:w="2499" w:type="dxa"/>
            <w:tcBorders>
              <w:right w:val="single" w:sz="4" w:space="0" w:color="auto"/>
            </w:tcBorders>
            <w:shd w:val="clear" w:color="auto" w:fill="FFFFFF" w:themeFill="background1"/>
            <w:vAlign w:val="center"/>
          </w:tcPr>
          <w:p w:rsidR="00CC23B1" w:rsidRPr="00610FB7" w:rsidRDefault="00CC23B1" w:rsidP="00380A82">
            <w:pPr>
              <w:spacing w:line="180" w:lineRule="exact"/>
              <w:contextualSpacing/>
              <w:jc w:val="left"/>
              <w:rPr>
                <w:rFonts w:ascii="Calibri" w:eastAsia="Times New Roman" w:hAnsi="Calibri" w:cs="Calibri"/>
                <w:color w:val="auto"/>
                <w:sz w:val="18"/>
                <w:szCs w:val="18"/>
              </w:rPr>
            </w:pPr>
            <w:r w:rsidRPr="00610FB7">
              <w:rPr>
                <w:color w:val="auto"/>
                <w:sz w:val="18"/>
                <w:szCs w:val="18"/>
              </w:rPr>
              <w:t>S/P Several … Syncope</w:t>
            </w:r>
          </w:p>
        </w:tc>
        <w:tc>
          <w:tcPr>
            <w:tcW w:w="1828" w:type="dxa"/>
            <w:gridSpan w:val="2"/>
            <w:vMerge/>
            <w:tcBorders>
              <w:left w:val="single" w:sz="4" w:space="0" w:color="auto"/>
              <w:right w:val="thinThickThinSmallGap" w:sz="2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2042" w:type="dxa"/>
            <w:vMerge/>
            <w:tcBorders>
              <w:left w:val="thinThickThinSmallGap" w:sz="24" w:space="0" w:color="auto"/>
              <w:right w:val="single" w:sz="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720"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1149"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r>
      <w:tr w:rsidR="00CC23B1" w:rsidRPr="00610FB7" w:rsidTr="00CC23B1">
        <w:trPr>
          <w:trHeight w:val="287"/>
          <w:jc w:val="center"/>
        </w:trPr>
        <w:tc>
          <w:tcPr>
            <w:tcW w:w="2499" w:type="dxa"/>
            <w:tcBorders>
              <w:right w:val="single" w:sz="4" w:space="0" w:color="auto"/>
            </w:tcBorders>
            <w:shd w:val="clear" w:color="auto" w:fill="FFFFFF" w:themeFill="background1"/>
            <w:vAlign w:val="center"/>
          </w:tcPr>
          <w:p w:rsidR="00CC23B1" w:rsidRPr="00610FB7" w:rsidRDefault="00CC23B1" w:rsidP="005B15F7">
            <w:pPr>
              <w:spacing w:line="180" w:lineRule="exact"/>
              <w:contextualSpacing/>
              <w:jc w:val="left"/>
              <w:rPr>
                <w:rFonts w:ascii="Calibri" w:eastAsia="Times New Roman" w:hAnsi="Calibri" w:cs="Calibri"/>
                <w:color w:val="auto"/>
                <w:sz w:val="18"/>
                <w:szCs w:val="18"/>
              </w:rPr>
            </w:pPr>
            <w:r w:rsidRPr="00610FB7">
              <w:rPr>
                <w:color w:val="auto"/>
                <w:sz w:val="18"/>
                <w:szCs w:val="18"/>
              </w:rPr>
              <w:t>History of Disrupted Sleep</w:t>
            </w:r>
          </w:p>
        </w:tc>
        <w:tc>
          <w:tcPr>
            <w:tcW w:w="1828" w:type="dxa"/>
            <w:gridSpan w:val="2"/>
            <w:vMerge/>
            <w:tcBorders>
              <w:left w:val="single" w:sz="4" w:space="0" w:color="auto"/>
              <w:right w:val="thinThickThinSmallGap" w:sz="2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2042" w:type="dxa"/>
            <w:vMerge/>
            <w:tcBorders>
              <w:left w:val="thinThickThinSmallGap" w:sz="24" w:space="0" w:color="auto"/>
              <w:right w:val="single" w:sz="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720"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1149"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r>
      <w:tr w:rsidR="00CC23B1" w:rsidRPr="00610FB7" w:rsidTr="00CC23B1">
        <w:trPr>
          <w:trHeight w:val="278"/>
          <w:jc w:val="center"/>
        </w:trPr>
        <w:tc>
          <w:tcPr>
            <w:tcW w:w="2499" w:type="dxa"/>
            <w:tcBorders>
              <w:right w:val="single" w:sz="4" w:space="0" w:color="auto"/>
            </w:tcBorders>
            <w:shd w:val="clear" w:color="auto" w:fill="FFFFFF" w:themeFill="background1"/>
            <w:vAlign w:val="center"/>
          </w:tcPr>
          <w:p w:rsidR="00CC23B1" w:rsidRPr="00610FB7" w:rsidRDefault="00CC23B1" w:rsidP="00380A82">
            <w:pPr>
              <w:spacing w:line="180" w:lineRule="exact"/>
              <w:contextualSpacing/>
              <w:jc w:val="both"/>
              <w:rPr>
                <w:rFonts w:ascii="Calibri" w:eastAsia="Times New Roman" w:hAnsi="Calibri" w:cs="Calibri"/>
                <w:color w:val="auto"/>
                <w:sz w:val="18"/>
                <w:szCs w:val="18"/>
              </w:rPr>
            </w:pPr>
            <w:r w:rsidRPr="00610FB7">
              <w:rPr>
                <w:color w:val="auto"/>
                <w:sz w:val="18"/>
                <w:szCs w:val="18"/>
              </w:rPr>
              <w:t>Moderate Closed Head Injury…</w:t>
            </w:r>
          </w:p>
        </w:tc>
        <w:tc>
          <w:tcPr>
            <w:tcW w:w="1828" w:type="dxa"/>
            <w:gridSpan w:val="2"/>
            <w:vMerge/>
            <w:tcBorders>
              <w:left w:val="single" w:sz="4" w:space="0" w:color="auto"/>
              <w:right w:val="thinThickThinSmallGap" w:sz="2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2042" w:type="dxa"/>
            <w:vMerge/>
            <w:tcBorders>
              <w:left w:val="thinThickThinSmallGap" w:sz="24" w:space="0" w:color="auto"/>
              <w:right w:val="single" w:sz="4" w:space="0" w:color="auto"/>
            </w:tcBorders>
            <w:shd w:val="clear" w:color="auto" w:fill="FFFFFF" w:themeFill="background1"/>
            <w:vAlign w:val="center"/>
          </w:tcPr>
          <w:p w:rsidR="00CC23B1" w:rsidRPr="00610FB7" w:rsidRDefault="00CC23B1" w:rsidP="00380A82">
            <w:pPr>
              <w:spacing w:line="180" w:lineRule="exact"/>
              <w:contextualSpacing/>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720"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c>
          <w:tcPr>
            <w:tcW w:w="1149" w:type="dxa"/>
            <w:vMerge/>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p>
        </w:tc>
      </w:tr>
      <w:tr w:rsidR="00CC23B1" w:rsidRPr="00610FB7" w:rsidTr="00D510FF">
        <w:trPr>
          <w:trHeight w:val="260"/>
          <w:jc w:val="center"/>
        </w:trPr>
        <w:tc>
          <w:tcPr>
            <w:tcW w:w="2499" w:type="dxa"/>
            <w:tcBorders>
              <w:right w:val="single" w:sz="4" w:space="0" w:color="000000" w:themeColor="text1"/>
            </w:tcBorders>
            <w:shd w:val="clear" w:color="auto" w:fill="FFFFFF" w:themeFill="background1"/>
            <w:vAlign w:val="center"/>
          </w:tcPr>
          <w:p w:rsidR="00CC23B1" w:rsidRPr="00610FB7" w:rsidRDefault="00CC23B1" w:rsidP="00CC23B1">
            <w:pPr>
              <w:spacing w:line="180" w:lineRule="exact"/>
              <w:contextualSpacing/>
              <w:jc w:val="left"/>
              <w:rPr>
                <w:rFonts w:cs="Calibri"/>
                <w:color w:val="auto"/>
                <w:sz w:val="18"/>
                <w:szCs w:val="18"/>
              </w:rPr>
            </w:pPr>
            <w:r w:rsidRPr="00610FB7">
              <w:rPr>
                <w:color w:val="auto"/>
                <w:sz w:val="18"/>
                <w:szCs w:val="18"/>
              </w:rPr>
              <w:t>Pineal Cyst</w:t>
            </w:r>
          </w:p>
        </w:tc>
        <w:tc>
          <w:tcPr>
            <w:tcW w:w="1828" w:type="dxa"/>
            <w:gridSpan w:val="2"/>
            <w:tcBorders>
              <w:left w:val="single" w:sz="4" w:space="0" w:color="000000" w:themeColor="text1"/>
              <w:right w:val="thinThickThinSmallGap" w:sz="24" w:space="0" w:color="auto"/>
            </w:tcBorders>
            <w:shd w:val="clear" w:color="auto" w:fill="FFFFFF" w:themeFill="background1"/>
            <w:vAlign w:val="center"/>
          </w:tcPr>
          <w:p w:rsidR="00CC23B1" w:rsidRPr="00610FB7" w:rsidRDefault="00CC23B1" w:rsidP="00380A82">
            <w:pPr>
              <w:spacing w:line="180" w:lineRule="exact"/>
              <w:contextualSpacing/>
              <w:rPr>
                <w:rFonts w:cs="Calibri"/>
                <w:color w:val="auto"/>
                <w:sz w:val="18"/>
                <w:szCs w:val="18"/>
              </w:rPr>
            </w:pPr>
            <w:r w:rsidRPr="00610FB7">
              <w:rPr>
                <w:rFonts w:ascii="Calibri" w:hAnsi="Calibri" w:cs="Calibri"/>
                <w:color w:val="auto"/>
                <w:sz w:val="18"/>
                <w:szCs w:val="18"/>
              </w:rPr>
              <w:t>Not Unfitting</w:t>
            </w:r>
          </w:p>
        </w:tc>
        <w:tc>
          <w:tcPr>
            <w:tcW w:w="4991" w:type="dxa"/>
            <w:gridSpan w:val="4"/>
            <w:tcBorders>
              <w:left w:val="thinThickThinSmallGap" w:sz="24" w:space="0" w:color="auto"/>
            </w:tcBorders>
            <w:shd w:val="clear" w:color="auto" w:fill="FFFFFF" w:themeFill="background1"/>
            <w:vAlign w:val="center"/>
          </w:tcPr>
          <w:p w:rsidR="00CC23B1" w:rsidRPr="00610FB7" w:rsidRDefault="00CC23B1" w:rsidP="00CC23B1">
            <w:pPr>
              <w:spacing w:line="180" w:lineRule="exact"/>
              <w:contextualSpacing/>
              <w:jc w:val="left"/>
              <w:rPr>
                <w:rFonts w:cs="Calibri"/>
                <w:color w:val="auto"/>
                <w:sz w:val="18"/>
                <w:szCs w:val="18"/>
              </w:rPr>
            </w:pPr>
            <w:r w:rsidRPr="00610FB7">
              <w:rPr>
                <w:rFonts w:cs="Calibri"/>
                <w:color w:val="auto"/>
                <w:sz w:val="18"/>
                <w:szCs w:val="18"/>
              </w:rPr>
              <w:t>No VA Entry</w:t>
            </w:r>
          </w:p>
        </w:tc>
      </w:tr>
      <w:tr w:rsidR="00BD4485" w:rsidRPr="00610FB7" w:rsidTr="005B1E23">
        <w:trPr>
          <w:trHeight w:val="260"/>
          <w:jc w:val="center"/>
        </w:trPr>
        <w:tc>
          <w:tcPr>
            <w:tcW w:w="4327" w:type="dxa"/>
            <w:gridSpan w:val="3"/>
            <w:vMerge w:val="restart"/>
            <w:tcBorders>
              <w:right w:val="thinThickThinSmallGap" w:sz="24" w:space="0" w:color="auto"/>
            </w:tcBorders>
            <w:shd w:val="clear" w:color="auto" w:fill="FFFFFF" w:themeFill="background1"/>
            <w:vAlign w:val="center"/>
          </w:tcPr>
          <w:p w:rsidR="00BD4485" w:rsidRPr="00610FB7" w:rsidRDefault="00BD4485" w:rsidP="00380A82">
            <w:pPr>
              <w:spacing w:line="180" w:lineRule="exact"/>
              <w:contextualSpacing/>
              <w:rPr>
                <w:rFonts w:cs="Calibri"/>
                <w:color w:val="auto"/>
                <w:sz w:val="18"/>
                <w:szCs w:val="18"/>
              </w:rPr>
            </w:pPr>
            <w:r w:rsidRPr="00610FB7">
              <w:rPr>
                <w:rFonts w:ascii="Calibri" w:hAnsi="Calibri" w:cs="Calibri"/>
                <w:color w:val="auto"/>
                <w:sz w:val="18"/>
                <w:szCs w:val="18"/>
              </w:rPr>
              <w:t>↓No Additional MEB/PEB Entries↓</w:t>
            </w:r>
          </w:p>
        </w:tc>
        <w:tc>
          <w:tcPr>
            <w:tcW w:w="2042" w:type="dxa"/>
            <w:tcBorders>
              <w:left w:val="thinThickThinSmallGap" w:sz="24" w:space="0" w:color="auto"/>
              <w:right w:val="single" w:sz="4" w:space="0" w:color="auto"/>
            </w:tcBorders>
            <w:shd w:val="clear" w:color="auto" w:fill="FFFFFF" w:themeFill="background1"/>
            <w:vAlign w:val="center"/>
          </w:tcPr>
          <w:p w:rsidR="00BD4485" w:rsidRPr="00610FB7" w:rsidRDefault="00BD4485" w:rsidP="00380A82">
            <w:pPr>
              <w:spacing w:line="180" w:lineRule="exact"/>
              <w:jc w:val="left"/>
              <w:rPr>
                <w:rFonts w:cs="Calibri"/>
                <w:color w:val="auto"/>
                <w:sz w:val="18"/>
                <w:szCs w:val="18"/>
              </w:rPr>
            </w:pPr>
            <w:r w:rsidRPr="00610FB7">
              <w:rPr>
                <w:rFonts w:cs="Calibri"/>
                <w:color w:val="auto"/>
                <w:sz w:val="18"/>
                <w:szCs w:val="18"/>
              </w:rPr>
              <w:t>Tinnitus</w:t>
            </w:r>
          </w:p>
        </w:tc>
        <w:tc>
          <w:tcPr>
            <w:tcW w:w="1080" w:type="dxa"/>
            <w:tcBorders>
              <w:left w:val="single" w:sz="4" w:space="0" w:color="auto"/>
            </w:tcBorders>
            <w:shd w:val="clear" w:color="auto" w:fill="FFFFFF" w:themeFill="background1"/>
            <w:vAlign w:val="center"/>
          </w:tcPr>
          <w:p w:rsidR="00BD4485" w:rsidRPr="00610FB7" w:rsidRDefault="00BD4485" w:rsidP="00380A82">
            <w:pPr>
              <w:spacing w:line="180" w:lineRule="exact"/>
              <w:contextualSpacing/>
              <w:rPr>
                <w:rFonts w:cs="Calibri"/>
                <w:color w:val="auto"/>
                <w:sz w:val="18"/>
                <w:szCs w:val="18"/>
              </w:rPr>
            </w:pPr>
            <w:r w:rsidRPr="00610FB7">
              <w:rPr>
                <w:rFonts w:cs="Calibri"/>
                <w:color w:val="auto"/>
                <w:sz w:val="18"/>
                <w:szCs w:val="18"/>
              </w:rPr>
              <w:t>6260</w:t>
            </w:r>
          </w:p>
        </w:tc>
        <w:tc>
          <w:tcPr>
            <w:tcW w:w="720" w:type="dxa"/>
            <w:shd w:val="clear" w:color="auto" w:fill="FFFFFF" w:themeFill="background1"/>
            <w:vAlign w:val="center"/>
          </w:tcPr>
          <w:p w:rsidR="00BD4485" w:rsidRPr="00610FB7" w:rsidRDefault="00BD4485" w:rsidP="00380A82">
            <w:pPr>
              <w:spacing w:line="180" w:lineRule="exact"/>
              <w:contextualSpacing/>
              <w:rPr>
                <w:rFonts w:cs="Calibri"/>
                <w:color w:val="auto"/>
                <w:sz w:val="18"/>
                <w:szCs w:val="18"/>
              </w:rPr>
            </w:pPr>
            <w:r w:rsidRPr="00610FB7">
              <w:rPr>
                <w:rFonts w:cs="Calibri"/>
                <w:color w:val="auto"/>
                <w:sz w:val="18"/>
                <w:szCs w:val="18"/>
              </w:rPr>
              <w:t>10%</w:t>
            </w:r>
          </w:p>
        </w:tc>
        <w:tc>
          <w:tcPr>
            <w:tcW w:w="1149" w:type="dxa"/>
            <w:shd w:val="clear" w:color="auto" w:fill="FFFFFF" w:themeFill="background1"/>
            <w:vAlign w:val="center"/>
          </w:tcPr>
          <w:p w:rsidR="00BD4485" w:rsidRPr="00610FB7" w:rsidRDefault="00BD4485" w:rsidP="00380A82">
            <w:pPr>
              <w:spacing w:line="180" w:lineRule="exact"/>
              <w:contextualSpacing/>
              <w:rPr>
                <w:rFonts w:cs="Calibri"/>
                <w:color w:val="auto"/>
                <w:sz w:val="18"/>
                <w:szCs w:val="18"/>
              </w:rPr>
            </w:pPr>
            <w:r w:rsidRPr="00610FB7">
              <w:rPr>
                <w:rFonts w:cs="Calibri"/>
                <w:color w:val="auto"/>
                <w:sz w:val="18"/>
                <w:szCs w:val="18"/>
              </w:rPr>
              <w:t>20101018</w:t>
            </w:r>
          </w:p>
        </w:tc>
      </w:tr>
      <w:tr w:rsidR="00BD4485" w:rsidRPr="00610FB7" w:rsidTr="005B1E23">
        <w:trPr>
          <w:trHeight w:val="260"/>
          <w:jc w:val="center"/>
        </w:trPr>
        <w:tc>
          <w:tcPr>
            <w:tcW w:w="4327" w:type="dxa"/>
            <w:gridSpan w:val="3"/>
            <w:vMerge/>
            <w:tcBorders>
              <w:right w:val="thinThickThinSmallGap" w:sz="24" w:space="0" w:color="auto"/>
            </w:tcBorders>
            <w:shd w:val="clear" w:color="auto" w:fill="FFFFFF" w:themeFill="background1"/>
            <w:vAlign w:val="center"/>
          </w:tcPr>
          <w:p w:rsidR="00BD4485" w:rsidRPr="00610FB7" w:rsidRDefault="00BD4485" w:rsidP="00380A82">
            <w:pPr>
              <w:spacing w:line="180" w:lineRule="exact"/>
              <w:contextualSpacing/>
              <w:rPr>
                <w:rFonts w:cs="Calibri"/>
                <w:color w:val="auto"/>
                <w:sz w:val="18"/>
                <w:szCs w:val="18"/>
              </w:rPr>
            </w:pPr>
          </w:p>
        </w:tc>
        <w:tc>
          <w:tcPr>
            <w:tcW w:w="2042" w:type="dxa"/>
            <w:tcBorders>
              <w:left w:val="thinThickThinSmallGap" w:sz="24" w:space="0" w:color="auto"/>
              <w:right w:val="single" w:sz="4" w:space="0" w:color="auto"/>
            </w:tcBorders>
            <w:shd w:val="clear" w:color="auto" w:fill="FFFFFF" w:themeFill="background1"/>
            <w:vAlign w:val="center"/>
          </w:tcPr>
          <w:p w:rsidR="00BD4485" w:rsidRPr="00610FB7" w:rsidRDefault="00BD4485" w:rsidP="00380A82">
            <w:pPr>
              <w:spacing w:line="180" w:lineRule="exact"/>
              <w:jc w:val="left"/>
              <w:rPr>
                <w:rFonts w:cs="Calibri"/>
                <w:color w:val="auto"/>
                <w:sz w:val="18"/>
                <w:szCs w:val="18"/>
              </w:rPr>
            </w:pPr>
            <w:r w:rsidRPr="00610FB7">
              <w:rPr>
                <w:rFonts w:cs="Calibri"/>
                <w:color w:val="auto"/>
                <w:sz w:val="18"/>
                <w:szCs w:val="18"/>
              </w:rPr>
              <w:t xml:space="preserve">PTSD </w:t>
            </w:r>
          </w:p>
        </w:tc>
        <w:tc>
          <w:tcPr>
            <w:tcW w:w="1080" w:type="dxa"/>
            <w:tcBorders>
              <w:left w:val="single" w:sz="4" w:space="0" w:color="auto"/>
            </w:tcBorders>
            <w:shd w:val="clear" w:color="auto" w:fill="FFFFFF" w:themeFill="background1"/>
            <w:vAlign w:val="center"/>
          </w:tcPr>
          <w:p w:rsidR="00BD4485" w:rsidRPr="00610FB7" w:rsidRDefault="00B96FE8" w:rsidP="00380A82">
            <w:pPr>
              <w:spacing w:line="180" w:lineRule="exact"/>
              <w:contextualSpacing/>
              <w:rPr>
                <w:rFonts w:cs="Calibri"/>
                <w:color w:val="auto"/>
                <w:sz w:val="18"/>
                <w:szCs w:val="18"/>
              </w:rPr>
            </w:pPr>
            <w:r w:rsidRPr="00610FB7">
              <w:rPr>
                <w:rFonts w:cs="Calibri"/>
                <w:color w:val="auto"/>
                <w:sz w:val="18"/>
                <w:szCs w:val="18"/>
              </w:rPr>
              <w:t>8045</w:t>
            </w:r>
            <w:r w:rsidR="005B1E23" w:rsidRPr="00610FB7">
              <w:rPr>
                <w:rFonts w:cs="Calibri"/>
                <w:color w:val="auto"/>
                <w:sz w:val="18"/>
                <w:szCs w:val="18"/>
              </w:rPr>
              <w:t>-9411</w:t>
            </w:r>
          </w:p>
        </w:tc>
        <w:tc>
          <w:tcPr>
            <w:tcW w:w="720" w:type="dxa"/>
            <w:shd w:val="clear" w:color="auto" w:fill="FFFFFF" w:themeFill="background1"/>
            <w:vAlign w:val="center"/>
          </w:tcPr>
          <w:p w:rsidR="00BD4485" w:rsidRPr="00610FB7" w:rsidRDefault="00B96FE8" w:rsidP="00380A82">
            <w:pPr>
              <w:spacing w:line="180" w:lineRule="exact"/>
              <w:contextualSpacing/>
              <w:rPr>
                <w:rFonts w:cs="Calibri"/>
                <w:color w:val="auto"/>
                <w:sz w:val="18"/>
                <w:szCs w:val="18"/>
              </w:rPr>
            </w:pPr>
            <w:r w:rsidRPr="00610FB7">
              <w:rPr>
                <w:rFonts w:cs="Calibri"/>
                <w:color w:val="auto"/>
                <w:sz w:val="18"/>
                <w:szCs w:val="18"/>
              </w:rPr>
              <w:t>NSC</w:t>
            </w:r>
          </w:p>
        </w:tc>
        <w:tc>
          <w:tcPr>
            <w:tcW w:w="1149" w:type="dxa"/>
            <w:shd w:val="clear" w:color="auto" w:fill="FFFFFF" w:themeFill="background1"/>
            <w:vAlign w:val="center"/>
          </w:tcPr>
          <w:p w:rsidR="00BD4485" w:rsidRPr="00610FB7" w:rsidRDefault="005D672C" w:rsidP="00380A82">
            <w:pPr>
              <w:spacing w:line="180" w:lineRule="exact"/>
              <w:contextualSpacing/>
              <w:rPr>
                <w:rFonts w:cs="Calibri"/>
                <w:color w:val="auto"/>
                <w:sz w:val="18"/>
                <w:szCs w:val="18"/>
              </w:rPr>
            </w:pPr>
            <w:r w:rsidRPr="00610FB7">
              <w:rPr>
                <w:rFonts w:cs="Calibri"/>
                <w:color w:val="auto"/>
                <w:sz w:val="18"/>
                <w:szCs w:val="18"/>
              </w:rPr>
              <w:t>20101029</w:t>
            </w:r>
          </w:p>
        </w:tc>
      </w:tr>
      <w:tr w:rsidR="00BD4485" w:rsidRPr="00610FB7" w:rsidTr="005B1E23">
        <w:trPr>
          <w:trHeight w:val="260"/>
          <w:jc w:val="center"/>
        </w:trPr>
        <w:tc>
          <w:tcPr>
            <w:tcW w:w="4327" w:type="dxa"/>
            <w:gridSpan w:val="3"/>
            <w:vMerge/>
            <w:tcBorders>
              <w:right w:val="thinThickThinSmallGap" w:sz="24" w:space="0" w:color="auto"/>
            </w:tcBorders>
            <w:shd w:val="clear" w:color="auto" w:fill="FFFFFF" w:themeFill="background1"/>
          </w:tcPr>
          <w:p w:rsidR="00BD4485" w:rsidRPr="00610FB7" w:rsidRDefault="00BD4485" w:rsidP="00380A82">
            <w:pPr>
              <w:spacing w:line="180" w:lineRule="exact"/>
              <w:contextualSpacing/>
              <w:rPr>
                <w:rFonts w:ascii="Calibri" w:eastAsia="Times New Roman" w:hAnsi="Calibri" w:cs="Calibri"/>
                <w:color w:val="auto"/>
                <w:sz w:val="18"/>
                <w:szCs w:val="18"/>
              </w:rPr>
            </w:pPr>
          </w:p>
        </w:tc>
        <w:tc>
          <w:tcPr>
            <w:tcW w:w="3842" w:type="dxa"/>
            <w:gridSpan w:val="3"/>
            <w:tcBorders>
              <w:left w:val="thinThickThinSmallGap" w:sz="24" w:space="0" w:color="auto"/>
            </w:tcBorders>
            <w:shd w:val="clear" w:color="auto" w:fill="FFFFFF" w:themeFill="background1"/>
            <w:vAlign w:val="center"/>
          </w:tcPr>
          <w:p w:rsidR="00BD4485" w:rsidRPr="00610FB7" w:rsidRDefault="00BD4485"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 xml:space="preserve">0% x 0/Not Service Connected x </w:t>
            </w:r>
            <w:r w:rsidR="005B1E23" w:rsidRPr="00610FB7">
              <w:rPr>
                <w:rFonts w:ascii="Calibri" w:hAnsi="Calibri" w:cs="Calibri"/>
                <w:color w:val="auto"/>
                <w:sz w:val="18"/>
                <w:szCs w:val="18"/>
              </w:rPr>
              <w:t>6 (incl PTSD)</w:t>
            </w:r>
          </w:p>
        </w:tc>
        <w:tc>
          <w:tcPr>
            <w:tcW w:w="1149" w:type="dxa"/>
            <w:shd w:val="clear" w:color="auto" w:fill="FFFFFF" w:themeFill="background1"/>
            <w:vAlign w:val="center"/>
          </w:tcPr>
          <w:p w:rsidR="00BD4485" w:rsidRPr="00610FB7" w:rsidRDefault="00BD4485" w:rsidP="00380A82">
            <w:pPr>
              <w:spacing w:line="180" w:lineRule="exact"/>
              <w:contextualSpacing/>
              <w:rPr>
                <w:rFonts w:ascii="Calibri" w:eastAsia="Times New Roman" w:hAnsi="Calibri" w:cs="Calibri"/>
                <w:color w:val="auto"/>
                <w:sz w:val="18"/>
                <w:szCs w:val="18"/>
              </w:rPr>
            </w:pPr>
            <w:r w:rsidRPr="00610FB7">
              <w:rPr>
                <w:rFonts w:ascii="Calibri" w:hAnsi="Calibri" w:cs="Calibri"/>
                <w:color w:val="auto"/>
                <w:sz w:val="18"/>
                <w:szCs w:val="18"/>
              </w:rPr>
              <w:t>20101018</w:t>
            </w:r>
          </w:p>
        </w:tc>
      </w:tr>
      <w:tr w:rsidR="007A65A9" w:rsidRPr="00610FB7" w:rsidTr="00CE1D81">
        <w:trPr>
          <w:trHeight w:val="242"/>
          <w:jc w:val="center"/>
        </w:trPr>
        <w:tc>
          <w:tcPr>
            <w:tcW w:w="4327" w:type="dxa"/>
            <w:gridSpan w:val="3"/>
            <w:tcBorders>
              <w:right w:val="thinThickThinSmallGap" w:sz="24" w:space="0" w:color="auto"/>
            </w:tcBorders>
            <w:shd w:val="clear" w:color="auto" w:fill="D9D9D9" w:themeFill="background1" w:themeFillShade="D9"/>
            <w:vAlign w:val="center"/>
          </w:tcPr>
          <w:p w:rsidR="007A65A9" w:rsidRPr="00610FB7" w:rsidRDefault="007A65A9"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 xml:space="preserve">Combined: </w:t>
            </w:r>
            <w:r w:rsidR="006458FD" w:rsidRPr="00610FB7">
              <w:rPr>
                <w:rFonts w:ascii="Calibri" w:hAnsi="Calibri" w:cs="Calibri"/>
                <w:b/>
                <w:color w:val="auto"/>
                <w:sz w:val="18"/>
                <w:szCs w:val="18"/>
              </w:rPr>
              <w:t xml:space="preserve"> </w:t>
            </w:r>
            <w:r w:rsidR="001E62AC" w:rsidRPr="00610FB7">
              <w:rPr>
                <w:rFonts w:ascii="Calibri" w:hAnsi="Calibri" w:cs="Calibri"/>
                <w:b/>
                <w:color w:val="auto"/>
                <w:sz w:val="18"/>
                <w:szCs w:val="18"/>
              </w:rPr>
              <w:t>10</w:t>
            </w:r>
            <w:r w:rsidRPr="00610FB7">
              <w:rPr>
                <w:rFonts w:ascii="Calibri" w:hAnsi="Calibri" w:cs="Calibri"/>
                <w:b/>
                <w:color w:val="auto"/>
                <w:sz w:val="18"/>
                <w:szCs w:val="18"/>
              </w:rPr>
              <w:t>%</w:t>
            </w:r>
          </w:p>
        </w:tc>
        <w:tc>
          <w:tcPr>
            <w:tcW w:w="4991" w:type="dxa"/>
            <w:gridSpan w:val="4"/>
            <w:tcBorders>
              <w:left w:val="thinThickThinSmallGap" w:sz="24" w:space="0" w:color="auto"/>
            </w:tcBorders>
            <w:shd w:val="clear" w:color="auto" w:fill="D9D9D9" w:themeFill="background1" w:themeFillShade="D9"/>
            <w:vAlign w:val="center"/>
          </w:tcPr>
          <w:p w:rsidR="007A65A9" w:rsidRPr="00610FB7" w:rsidRDefault="007A65A9" w:rsidP="00380A82">
            <w:pPr>
              <w:spacing w:line="180" w:lineRule="exact"/>
              <w:contextualSpacing/>
              <w:rPr>
                <w:rFonts w:ascii="Calibri" w:hAnsi="Calibri" w:cs="Calibri"/>
                <w:b/>
                <w:color w:val="auto"/>
                <w:sz w:val="18"/>
                <w:szCs w:val="18"/>
              </w:rPr>
            </w:pPr>
            <w:r w:rsidRPr="00610FB7">
              <w:rPr>
                <w:rFonts w:ascii="Calibri" w:hAnsi="Calibri" w:cs="Calibri"/>
                <w:b/>
                <w:color w:val="auto"/>
                <w:sz w:val="18"/>
                <w:szCs w:val="18"/>
              </w:rPr>
              <w:t xml:space="preserve">Combined:  </w:t>
            </w:r>
            <w:r w:rsidR="00B96FE8" w:rsidRPr="00610FB7">
              <w:rPr>
                <w:rFonts w:ascii="Calibri" w:hAnsi="Calibri" w:cs="Calibri"/>
                <w:b/>
                <w:color w:val="auto"/>
                <w:sz w:val="18"/>
                <w:szCs w:val="18"/>
              </w:rPr>
              <w:t>9</w:t>
            </w:r>
            <w:r w:rsidR="006F0F9C" w:rsidRPr="00610FB7">
              <w:rPr>
                <w:rFonts w:ascii="Calibri" w:hAnsi="Calibri" w:cs="Calibri"/>
                <w:b/>
                <w:color w:val="auto"/>
                <w:sz w:val="18"/>
                <w:szCs w:val="18"/>
              </w:rPr>
              <w:t>0</w:t>
            </w:r>
            <w:r w:rsidRPr="00610FB7">
              <w:rPr>
                <w:rFonts w:ascii="Calibri" w:hAnsi="Calibri" w:cs="Calibri"/>
                <w:b/>
                <w:color w:val="auto"/>
                <w:sz w:val="18"/>
                <w:szCs w:val="18"/>
              </w:rPr>
              <w:t>%</w:t>
            </w:r>
          </w:p>
        </w:tc>
      </w:tr>
    </w:tbl>
    <w:p w:rsidR="00A97CD9" w:rsidRPr="00610FB7" w:rsidRDefault="00610FB7" w:rsidP="00610FB7">
      <w:pPr>
        <w:pBdr>
          <w:bottom w:val="single" w:sz="12" w:space="1" w:color="auto"/>
        </w:pBdr>
        <w:tabs>
          <w:tab w:val="left" w:pos="288"/>
          <w:tab w:val="left" w:pos="4752"/>
        </w:tabs>
        <w:spacing w:line="200" w:lineRule="exact"/>
        <w:jc w:val="both"/>
        <w:rPr>
          <w:color w:val="auto"/>
          <w:sz w:val="20"/>
          <w:szCs w:val="24"/>
        </w:rPr>
      </w:pPr>
      <w:r w:rsidRPr="00610FB7">
        <w:rPr>
          <w:color w:val="auto"/>
          <w:sz w:val="20"/>
          <w:szCs w:val="24"/>
        </w:rPr>
        <w:t>* VA ratings based on changed TBI VASRD criteria not applicable at separation date</w:t>
      </w:r>
    </w:p>
    <w:p w:rsidR="00610FB7" w:rsidRPr="00610FB7" w:rsidRDefault="00610FB7" w:rsidP="00A97CD9">
      <w:pPr>
        <w:pBdr>
          <w:bottom w:val="single" w:sz="12" w:space="1" w:color="auto"/>
        </w:pBdr>
        <w:tabs>
          <w:tab w:val="left" w:pos="288"/>
          <w:tab w:val="left" w:pos="4752"/>
        </w:tabs>
        <w:jc w:val="both"/>
        <w:rPr>
          <w:color w:val="auto"/>
          <w:szCs w:val="24"/>
        </w:rPr>
      </w:pPr>
    </w:p>
    <w:p w:rsidR="009369A6" w:rsidRPr="00610FB7" w:rsidRDefault="009369A6" w:rsidP="007906F7">
      <w:pPr>
        <w:jc w:val="both"/>
        <w:rPr>
          <w:color w:val="auto"/>
          <w:szCs w:val="24"/>
          <w:u w:val="single"/>
        </w:rPr>
      </w:pPr>
    </w:p>
    <w:p w:rsidR="00A6322E" w:rsidRPr="00B505E9" w:rsidRDefault="002C6E5B" w:rsidP="00A6322E">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A6322E">
        <w:rPr>
          <w:color w:val="000000" w:themeColor="text1"/>
          <w:szCs w:val="24"/>
        </w:rPr>
        <w:t xml:space="preserve">  </w:t>
      </w:r>
      <w:r w:rsidR="00A6322E" w:rsidRPr="00B505E9">
        <w:rPr>
          <w:color w:val="000000" w:themeColor="text1"/>
          <w:szCs w:val="24"/>
        </w:rPr>
        <w:t xml:space="preserve">The Board acknowledges the sentiment expressed in the CI’s application regarding the significant </w:t>
      </w:r>
      <w:r w:rsidR="00A6322E" w:rsidRPr="000D0D08">
        <w:rPr>
          <w:color w:val="000000" w:themeColor="text1"/>
          <w:szCs w:val="24"/>
        </w:rPr>
        <w:t>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w:t>
      </w:r>
      <w:r w:rsidR="00A6322E" w:rsidRPr="00B505E9">
        <w:rPr>
          <w:color w:val="000000" w:themeColor="text1"/>
          <w:szCs w:val="24"/>
        </w:rPr>
        <w:t xml:space="preserve">  This role and authority is granted by Congress to the Department of Veteran</w:t>
      </w:r>
      <w:r w:rsidR="0065182D">
        <w:rPr>
          <w:color w:val="000000" w:themeColor="text1"/>
          <w:szCs w:val="24"/>
        </w:rPr>
        <w:t>s’</w:t>
      </w:r>
      <w:r w:rsidR="00A6322E" w:rsidRPr="00B505E9">
        <w:rPr>
          <w:color w:val="000000" w:themeColor="text1"/>
          <w:szCs w:val="24"/>
        </w:rPr>
        <w:t xml:space="preserve"> Affairs (DVA).  The DVA, operating under a different set of laws (Title 38, United States Code), is </w:t>
      </w:r>
      <w:r w:rsidR="0065182D">
        <w:rPr>
          <w:color w:val="000000" w:themeColor="text1"/>
          <w:szCs w:val="24"/>
        </w:rPr>
        <w:t>empowered to compensate service-</w:t>
      </w:r>
      <w:r w:rsidR="00A6322E" w:rsidRPr="00B505E9">
        <w:rPr>
          <w:color w:val="000000" w:themeColor="text1"/>
          <w:szCs w:val="24"/>
        </w:rPr>
        <w:t xml:space="preserve">connected conditions and to periodically re-evaluate said conditions for the purpose of adjusting the </w:t>
      </w:r>
      <w:r w:rsidR="0065182D">
        <w:rPr>
          <w:color w:val="000000" w:themeColor="text1"/>
          <w:szCs w:val="24"/>
        </w:rPr>
        <w:t>V</w:t>
      </w:r>
      <w:r w:rsidR="00A6322E" w:rsidRPr="00B505E9">
        <w:rPr>
          <w:color w:val="000000" w:themeColor="text1"/>
          <w:szCs w:val="24"/>
        </w:rPr>
        <w:t xml:space="preserve">eteran’s disability rating should </w:t>
      </w:r>
      <w:r w:rsidR="0065182D">
        <w:rPr>
          <w:color w:val="000000" w:themeColor="text1"/>
          <w:szCs w:val="24"/>
        </w:rPr>
        <w:t>the</w:t>
      </w:r>
      <w:r w:rsidR="00A6322E" w:rsidRPr="00B505E9">
        <w:rPr>
          <w:color w:val="000000" w:themeColor="text1"/>
          <w:szCs w:val="24"/>
        </w:rPr>
        <w:t xml:space="preserve"> degree of impairment vary over time.  The Board utilizes VA evidence proxima</w:t>
      </w:r>
      <w:r w:rsidR="007906F7">
        <w:rPr>
          <w:color w:val="000000" w:themeColor="text1"/>
          <w:szCs w:val="24"/>
        </w:rPr>
        <w:t>te</w:t>
      </w:r>
      <w:r w:rsidR="00A6322E" w:rsidRPr="00B505E9">
        <w:rPr>
          <w:color w:val="000000" w:themeColor="text1"/>
          <w:szCs w:val="24"/>
        </w:rPr>
        <w:t xml:space="preserve"> to separation in arriving at its recommendations; and, DoDI 6040.44 defines a 12</w:t>
      </w:r>
      <w:r w:rsidR="00593B01">
        <w:rPr>
          <w:color w:val="000000" w:themeColor="text1"/>
          <w:szCs w:val="24"/>
        </w:rPr>
        <w:t>-</w:t>
      </w:r>
      <w:r w:rsidR="00A6322E" w:rsidRPr="00B505E9">
        <w:rPr>
          <w:color w:val="000000" w:themeColor="text1"/>
          <w:szCs w:val="24"/>
        </w:rPr>
        <w:t xml:space="preserve">month interval for special consideration to post-separation evidence. </w:t>
      </w:r>
      <w:r w:rsidR="007906F7">
        <w:rPr>
          <w:color w:val="000000" w:themeColor="text1"/>
          <w:szCs w:val="24"/>
        </w:rPr>
        <w:t xml:space="preserve"> </w:t>
      </w:r>
      <w:r w:rsidR="00A6322E" w:rsidRPr="00B505E9">
        <w:rPr>
          <w:color w:val="000000" w:themeColor="text1"/>
          <w:szCs w:val="24"/>
        </w:rPr>
        <w:t xml:space="preserve">The Board’s authority as defined in </w:t>
      </w:r>
      <w:proofErr w:type="spellStart"/>
      <w:r w:rsidR="00A6322E" w:rsidRPr="00B505E9">
        <w:rPr>
          <w:color w:val="000000" w:themeColor="text1"/>
          <w:szCs w:val="24"/>
        </w:rPr>
        <w:t>DoDI</w:t>
      </w:r>
      <w:proofErr w:type="spellEnd"/>
      <w:r w:rsidR="00A6322E" w:rsidRPr="00B505E9">
        <w:rPr>
          <w:color w:val="000000" w:themeColor="text1"/>
          <w:szCs w:val="24"/>
        </w:rPr>
        <w:t xml:space="preserve"> 604</w:t>
      </w:r>
      <w:r w:rsidR="007906F7" w:rsidRPr="00B505E9">
        <w:rPr>
          <w:color w:val="000000" w:themeColor="text1"/>
          <w:szCs w:val="24"/>
        </w:rPr>
        <w:t>0</w:t>
      </w:r>
      <w:r w:rsidR="00A6322E" w:rsidRPr="00B505E9">
        <w:rPr>
          <w:color w:val="000000" w:themeColor="text1"/>
          <w:szCs w:val="24"/>
        </w:rPr>
        <w:t>.4</w:t>
      </w:r>
      <w:r w:rsidR="007906F7" w:rsidRPr="00B505E9">
        <w:rPr>
          <w:color w:val="000000" w:themeColor="text1"/>
          <w:szCs w:val="24"/>
        </w:rPr>
        <w:t>4</w:t>
      </w:r>
      <w:r w:rsidR="0065182D">
        <w:rPr>
          <w:color w:val="000000" w:themeColor="text1"/>
          <w:szCs w:val="24"/>
        </w:rPr>
        <w:t>;</w:t>
      </w:r>
      <w:r w:rsidR="00A6322E" w:rsidRPr="00B505E9">
        <w:rPr>
          <w:color w:val="000000" w:themeColor="text1"/>
          <w:szCs w:val="24"/>
        </w:rPr>
        <w:t xml:space="preserve"> however, resides in evaluating the fairness of DES fitness determinations and rating decisions for disability at the time of separation</w:t>
      </w:r>
      <w:r w:rsidR="00CE1D81">
        <w:rPr>
          <w:color w:val="000000" w:themeColor="text1"/>
          <w:szCs w:val="24"/>
        </w:rPr>
        <w:t>, and using the VASRD in effect at the time of separation.</w:t>
      </w:r>
      <w:r w:rsidR="00A6322E" w:rsidRPr="00B505E9">
        <w:rPr>
          <w:color w:val="000000" w:themeColor="text1"/>
          <w:szCs w:val="24"/>
        </w:rPr>
        <w:t xml:space="preserve"> </w:t>
      </w:r>
      <w:r w:rsidR="007906F7">
        <w:rPr>
          <w:color w:val="000000" w:themeColor="text1"/>
          <w:szCs w:val="24"/>
        </w:rPr>
        <w:t xml:space="preserve"> </w:t>
      </w:r>
      <w:r w:rsidR="00A6322E" w:rsidRPr="00B505E9">
        <w:rPr>
          <w:color w:val="000000" w:themeColor="text1"/>
          <w:szCs w:val="24"/>
        </w:rPr>
        <w:t>Post-separation evidence therefore is probative only to the extent that it reasonably reflects the disability and fitness implications at the time of separation.</w:t>
      </w:r>
      <w:r w:rsidR="00CE1D81">
        <w:rPr>
          <w:color w:val="000000" w:themeColor="text1"/>
          <w:szCs w:val="24"/>
        </w:rPr>
        <w:t xml:space="preserve">  </w:t>
      </w:r>
    </w:p>
    <w:p w:rsidR="002C6E5B" w:rsidRDefault="002C6E5B" w:rsidP="009369A6">
      <w:pPr>
        <w:jc w:val="left"/>
        <w:rPr>
          <w:color w:val="000000" w:themeColor="text1"/>
          <w:szCs w:val="24"/>
        </w:rPr>
      </w:pPr>
    </w:p>
    <w:p w:rsidR="00F630A0" w:rsidRDefault="00A6322E" w:rsidP="00B52E7D">
      <w:pPr>
        <w:jc w:val="both"/>
        <w:rPr>
          <w:color w:val="000000" w:themeColor="text1"/>
          <w:szCs w:val="24"/>
        </w:rPr>
      </w:pPr>
      <w:r w:rsidRPr="007906F7">
        <w:rPr>
          <w:color w:val="000000" w:themeColor="text1"/>
          <w:szCs w:val="24"/>
          <w:u w:val="single"/>
        </w:rPr>
        <w:t xml:space="preserve">Mild Cognitive </w:t>
      </w:r>
      <w:r w:rsidRPr="000D0D08">
        <w:rPr>
          <w:color w:val="000000" w:themeColor="text1"/>
          <w:szCs w:val="24"/>
          <w:u w:val="single"/>
        </w:rPr>
        <w:t>Dysfunction</w:t>
      </w:r>
      <w:r w:rsidR="00380A82" w:rsidRPr="000D0D08">
        <w:rPr>
          <w:color w:val="000000" w:themeColor="text1"/>
          <w:szCs w:val="24"/>
          <w:u w:val="single"/>
        </w:rPr>
        <w:t xml:space="preserve"> and Cat</w:t>
      </w:r>
      <w:r w:rsidR="00BB167E" w:rsidRPr="000D0D08">
        <w:rPr>
          <w:color w:val="000000" w:themeColor="text1"/>
          <w:szCs w:val="24"/>
          <w:u w:val="single"/>
        </w:rPr>
        <w:t>e</w:t>
      </w:r>
      <w:r w:rsidR="00380A82" w:rsidRPr="000D0D08">
        <w:rPr>
          <w:color w:val="000000" w:themeColor="text1"/>
          <w:szCs w:val="24"/>
          <w:u w:val="single"/>
        </w:rPr>
        <w:t xml:space="preserve">gory </w:t>
      </w:r>
      <w:r w:rsidR="000649AA">
        <w:rPr>
          <w:color w:val="000000" w:themeColor="text1"/>
          <w:szCs w:val="24"/>
          <w:u w:val="single"/>
        </w:rPr>
        <w:t>Two</w:t>
      </w:r>
      <w:r w:rsidR="00380A82" w:rsidRPr="000D0D08">
        <w:rPr>
          <w:color w:val="000000" w:themeColor="text1"/>
          <w:szCs w:val="24"/>
          <w:u w:val="single"/>
        </w:rPr>
        <w:t xml:space="preserve"> Conditions (Headache; Post Concussive Syndrome; Vestibulopathy; Syncope; </w:t>
      </w:r>
      <w:r w:rsidR="000649AA" w:rsidRPr="000D0D08">
        <w:rPr>
          <w:color w:val="000000" w:themeColor="text1"/>
          <w:szCs w:val="24"/>
          <w:u w:val="single"/>
        </w:rPr>
        <w:t>Disrupted Sleep</w:t>
      </w:r>
      <w:r w:rsidR="00380A82" w:rsidRPr="000D0D08">
        <w:rPr>
          <w:color w:val="000000" w:themeColor="text1"/>
          <w:szCs w:val="24"/>
          <w:u w:val="single"/>
        </w:rPr>
        <w:t xml:space="preserve">; and </w:t>
      </w:r>
      <w:r w:rsidR="000649AA" w:rsidRPr="000D0D08">
        <w:rPr>
          <w:color w:val="000000" w:themeColor="text1"/>
          <w:szCs w:val="24"/>
          <w:u w:val="single"/>
        </w:rPr>
        <w:t xml:space="preserve">Moderate Closed Head Injury </w:t>
      </w:r>
      <w:r w:rsidR="000649AA">
        <w:rPr>
          <w:color w:val="000000" w:themeColor="text1"/>
          <w:szCs w:val="24"/>
          <w:u w:val="single"/>
        </w:rPr>
        <w:t>w</w:t>
      </w:r>
      <w:r w:rsidR="00380A82" w:rsidRPr="000D0D08">
        <w:rPr>
          <w:color w:val="000000" w:themeColor="text1"/>
          <w:szCs w:val="24"/>
          <w:u w:val="single"/>
        </w:rPr>
        <w:t xml:space="preserve">ith </w:t>
      </w:r>
      <w:r w:rsidR="000649AA" w:rsidRPr="000649AA">
        <w:rPr>
          <w:color w:val="000000" w:themeColor="text1"/>
          <w:szCs w:val="24"/>
          <w:u w:val="single"/>
        </w:rPr>
        <w:t xml:space="preserve">Associated Grade </w:t>
      </w:r>
      <w:r w:rsidR="000649AA">
        <w:rPr>
          <w:color w:val="000000" w:themeColor="text1"/>
          <w:szCs w:val="24"/>
          <w:u w:val="single"/>
        </w:rPr>
        <w:t>Three</w:t>
      </w:r>
      <w:r w:rsidR="000649AA" w:rsidRPr="000649AA">
        <w:rPr>
          <w:color w:val="000000" w:themeColor="text1"/>
          <w:szCs w:val="24"/>
          <w:u w:val="single"/>
        </w:rPr>
        <w:t xml:space="preserve"> Concussion</w:t>
      </w:r>
      <w:r w:rsidR="00380A82" w:rsidRPr="000D0D08">
        <w:rPr>
          <w:color w:val="000000" w:themeColor="text1"/>
          <w:szCs w:val="24"/>
          <w:u w:val="single"/>
        </w:rPr>
        <w:t>)</w:t>
      </w:r>
      <w:r w:rsidR="00F630A0" w:rsidRPr="000D0D08">
        <w:rPr>
          <w:color w:val="000000" w:themeColor="text1"/>
          <w:szCs w:val="24"/>
        </w:rPr>
        <w:t>.</w:t>
      </w:r>
      <w:r w:rsidRPr="000D0D08">
        <w:rPr>
          <w:color w:val="000000" w:themeColor="text1"/>
          <w:szCs w:val="24"/>
        </w:rPr>
        <w:t xml:space="preserve"> </w:t>
      </w:r>
      <w:r w:rsidR="00F630A0" w:rsidRPr="000D0D08">
        <w:rPr>
          <w:color w:val="000000" w:themeColor="text1"/>
          <w:szCs w:val="24"/>
        </w:rPr>
        <w:t xml:space="preserve"> </w:t>
      </w:r>
      <w:r w:rsidR="00B52E7D" w:rsidRPr="000D0D08">
        <w:rPr>
          <w:color w:val="000000" w:themeColor="text1"/>
          <w:szCs w:val="24"/>
        </w:rPr>
        <w:t xml:space="preserve">The CI experienced multiple sequelae of a </w:t>
      </w:r>
      <w:r w:rsidR="0065182D">
        <w:rPr>
          <w:color w:val="000000" w:themeColor="text1"/>
          <w:szCs w:val="24"/>
        </w:rPr>
        <w:t>t</w:t>
      </w:r>
      <w:r w:rsidR="00B52E7D" w:rsidRPr="000D0D08">
        <w:rPr>
          <w:color w:val="000000" w:themeColor="text1"/>
          <w:szCs w:val="24"/>
        </w:rPr>
        <w:t xml:space="preserve">raumatic </w:t>
      </w:r>
      <w:r w:rsidR="0065182D">
        <w:rPr>
          <w:color w:val="000000" w:themeColor="text1"/>
          <w:szCs w:val="24"/>
        </w:rPr>
        <w:t>b</w:t>
      </w:r>
      <w:r w:rsidR="00B52E7D" w:rsidRPr="000D0D08">
        <w:rPr>
          <w:color w:val="000000" w:themeColor="text1"/>
          <w:szCs w:val="24"/>
        </w:rPr>
        <w:t xml:space="preserve">rain </w:t>
      </w:r>
      <w:r w:rsidR="0065182D">
        <w:rPr>
          <w:color w:val="000000" w:themeColor="text1"/>
          <w:szCs w:val="24"/>
        </w:rPr>
        <w:t>i</w:t>
      </w:r>
      <w:r w:rsidR="00B52E7D" w:rsidRPr="000D0D08">
        <w:rPr>
          <w:color w:val="000000" w:themeColor="text1"/>
          <w:szCs w:val="24"/>
        </w:rPr>
        <w:t>n</w:t>
      </w:r>
      <w:r w:rsidR="00500C78" w:rsidRPr="000D0D08">
        <w:rPr>
          <w:color w:val="000000" w:themeColor="text1"/>
          <w:szCs w:val="24"/>
        </w:rPr>
        <w:t>j</w:t>
      </w:r>
      <w:r w:rsidR="00B52E7D" w:rsidRPr="000D0D08">
        <w:rPr>
          <w:color w:val="000000" w:themeColor="text1"/>
          <w:szCs w:val="24"/>
        </w:rPr>
        <w:t xml:space="preserve">ury (TBI) resulting from a grade </w:t>
      </w:r>
      <w:r w:rsidR="000D0D08" w:rsidRPr="000D0D08">
        <w:rPr>
          <w:color w:val="000000" w:themeColor="text1"/>
          <w:szCs w:val="24"/>
        </w:rPr>
        <w:t>three</w:t>
      </w:r>
      <w:r w:rsidR="00B52E7D" w:rsidRPr="000D0D08">
        <w:rPr>
          <w:color w:val="000000" w:themeColor="text1"/>
          <w:szCs w:val="24"/>
        </w:rPr>
        <w:t xml:space="preserve"> concussion</w:t>
      </w:r>
      <w:r w:rsidR="006E0651" w:rsidRPr="000D0D08">
        <w:rPr>
          <w:color w:val="000000" w:themeColor="text1"/>
          <w:szCs w:val="24"/>
        </w:rPr>
        <w:t xml:space="preserve"> (with loss of consciousness)</w:t>
      </w:r>
      <w:r w:rsidR="00B52E7D" w:rsidRPr="000D0D08">
        <w:rPr>
          <w:color w:val="000000" w:themeColor="text1"/>
          <w:szCs w:val="24"/>
        </w:rPr>
        <w:t xml:space="preserve">, including both objective and subjective manifestations.  </w:t>
      </w:r>
      <w:r w:rsidR="00F630A0" w:rsidRPr="000D0D08">
        <w:rPr>
          <w:color w:val="000000" w:themeColor="text1"/>
          <w:szCs w:val="24"/>
        </w:rPr>
        <w:t>It is noted that the VASRD in effect at the time of separation preceded the contemporary rating scheme for TBI or additional interim VA guidance on rating TBI (Training and FAST letters</w:t>
      </w:r>
      <w:r w:rsidR="00CE1D81" w:rsidRPr="000D0D08">
        <w:rPr>
          <w:color w:val="000000" w:themeColor="text1"/>
          <w:szCs w:val="24"/>
        </w:rPr>
        <w:t xml:space="preserve"> in 2006 and 2007</w:t>
      </w:r>
      <w:r w:rsidR="00F630A0" w:rsidRPr="000D0D08">
        <w:rPr>
          <w:color w:val="000000" w:themeColor="text1"/>
          <w:szCs w:val="24"/>
        </w:rPr>
        <w:t>); the Board is obligated to apply the VASRD in effect at the time of separation in its rating recommendation.  The 2004 VASRD criteria for brain disease due to trauma, 8045, stipulated:</w:t>
      </w:r>
    </w:p>
    <w:p w:rsidR="00F630A0" w:rsidRDefault="00F630A0" w:rsidP="00F630A0">
      <w:pPr>
        <w:jc w:val="both"/>
        <w:rPr>
          <w:color w:val="000000" w:themeColor="text1"/>
          <w:szCs w:val="24"/>
        </w:rPr>
      </w:pPr>
    </w:p>
    <w:p w:rsidR="00F630A0" w:rsidRPr="00E31708" w:rsidRDefault="00F630A0" w:rsidP="005A59A7">
      <w:pPr>
        <w:spacing w:line="200" w:lineRule="exact"/>
        <w:ind w:left="288" w:right="288"/>
        <w:jc w:val="both"/>
        <w:rPr>
          <w:color w:val="000000" w:themeColor="text1"/>
          <w:sz w:val="20"/>
          <w:szCs w:val="24"/>
        </w:rPr>
      </w:pPr>
      <w:r w:rsidRPr="00E31708">
        <w:rPr>
          <w:color w:val="000000" w:themeColor="text1"/>
          <w:sz w:val="20"/>
          <w:szCs w:val="24"/>
        </w:rPr>
        <w:t xml:space="preserve">Purely neurological disabilities, such as hemiplegia, epileptiform seizures, facial nerve paralysis, etc., </w:t>
      </w:r>
      <w:r w:rsidRPr="000D0D08">
        <w:rPr>
          <w:color w:val="000000" w:themeColor="text1"/>
          <w:sz w:val="20"/>
          <w:szCs w:val="24"/>
        </w:rPr>
        <w:t>following trauma to the brain, will be rated under the diagnostic codes specifically dealing with such disabilities, with citation of a hyphenated diagnostic code (e.g., 8045–8207).  Purely subjective complaints such as headache, dizziness, insomnia, etc., recognized as symptomatic of brain trauma, will be rated 10 percent and no more under diagnostic code 9304.  This 10 percent rating will not be combined with any other rating for a disability due to brain trauma.  Ratings</w:t>
      </w:r>
      <w:r w:rsidRPr="00E31708">
        <w:rPr>
          <w:color w:val="000000" w:themeColor="text1"/>
          <w:sz w:val="20"/>
          <w:szCs w:val="24"/>
        </w:rPr>
        <w:t xml:space="preserve"> in excess of 10 percent for brain disease due to </w:t>
      </w:r>
      <w:r w:rsidRPr="00E31708">
        <w:rPr>
          <w:color w:val="000000" w:themeColor="text1"/>
          <w:sz w:val="20"/>
          <w:szCs w:val="24"/>
        </w:rPr>
        <w:lastRenderedPageBreak/>
        <w:t xml:space="preserve">trauma under diagnostic code 9304 are not assignable in the absence of a diagnosis of multi-infarct dementia associated with brain trauma. </w:t>
      </w:r>
      <w:r>
        <w:rPr>
          <w:color w:val="000000" w:themeColor="text1"/>
          <w:sz w:val="20"/>
          <w:szCs w:val="24"/>
        </w:rPr>
        <w:t xml:space="preserve"> </w:t>
      </w:r>
    </w:p>
    <w:p w:rsidR="00F630A0" w:rsidRDefault="00F630A0" w:rsidP="00F630A0">
      <w:pPr>
        <w:jc w:val="both"/>
        <w:rPr>
          <w:color w:val="000000" w:themeColor="text1"/>
          <w:szCs w:val="24"/>
        </w:rPr>
      </w:pPr>
    </w:p>
    <w:p w:rsidR="00F630A0" w:rsidRPr="001061CC" w:rsidRDefault="00F630A0" w:rsidP="00F630A0">
      <w:pPr>
        <w:jc w:val="both"/>
        <w:rPr>
          <w:color w:val="000000" w:themeColor="text1"/>
          <w:szCs w:val="24"/>
        </w:rPr>
      </w:pPr>
      <w:r w:rsidRPr="00E45B66">
        <w:rPr>
          <w:color w:val="000000" w:themeColor="text1"/>
          <w:szCs w:val="24"/>
        </w:rPr>
        <w:t>The cognitive deficits</w:t>
      </w:r>
      <w:r>
        <w:rPr>
          <w:color w:val="000000" w:themeColor="text1"/>
          <w:szCs w:val="24"/>
        </w:rPr>
        <w:t xml:space="preserve"> </w:t>
      </w:r>
      <w:r w:rsidRPr="007B75D3">
        <w:rPr>
          <w:color w:val="auto"/>
          <w:szCs w:val="24"/>
        </w:rPr>
        <w:t xml:space="preserve">described in this </w:t>
      </w:r>
      <w:r w:rsidRPr="007B75D3">
        <w:rPr>
          <w:color w:val="000000" w:themeColor="text1"/>
          <w:szCs w:val="24"/>
        </w:rPr>
        <w:t xml:space="preserve">case are the main substrate for coding under the PEB’s </w:t>
      </w:r>
      <w:r w:rsidRPr="000D0D08">
        <w:rPr>
          <w:color w:val="000000" w:themeColor="text1"/>
          <w:szCs w:val="24"/>
        </w:rPr>
        <w:t>8045-9</w:t>
      </w:r>
      <w:r w:rsidR="00D27E43" w:rsidRPr="000D0D08">
        <w:rPr>
          <w:color w:val="000000" w:themeColor="text1"/>
          <w:szCs w:val="24"/>
        </w:rPr>
        <w:t>3</w:t>
      </w:r>
      <w:r w:rsidRPr="000D0D08">
        <w:rPr>
          <w:color w:val="000000" w:themeColor="text1"/>
          <w:szCs w:val="24"/>
        </w:rPr>
        <w:t>0</w:t>
      </w:r>
      <w:r w:rsidR="00D27E43" w:rsidRPr="000D0D08">
        <w:rPr>
          <w:color w:val="000000" w:themeColor="text1"/>
          <w:szCs w:val="24"/>
        </w:rPr>
        <w:t>4</w:t>
      </w:r>
      <w:r w:rsidRPr="000D0D08">
        <w:rPr>
          <w:color w:val="000000" w:themeColor="text1"/>
          <w:szCs w:val="24"/>
        </w:rPr>
        <w:t xml:space="preserve"> approach.  </w:t>
      </w:r>
      <w:r w:rsidR="00477AD6" w:rsidRPr="000D0D08">
        <w:rPr>
          <w:color w:val="000000" w:themeColor="text1"/>
          <w:szCs w:val="24"/>
        </w:rPr>
        <w:t>On at least three occasions after his injury, t</w:t>
      </w:r>
      <w:r w:rsidRPr="000D0D08">
        <w:rPr>
          <w:color w:val="000000" w:themeColor="text1"/>
          <w:szCs w:val="24"/>
        </w:rPr>
        <w:t>he</w:t>
      </w:r>
      <w:r w:rsidR="00477AD6" w:rsidRPr="000D0D08">
        <w:rPr>
          <w:color w:val="000000" w:themeColor="text1"/>
          <w:szCs w:val="24"/>
        </w:rPr>
        <w:t xml:space="preserve"> CI underwent</w:t>
      </w:r>
      <w:r w:rsidRPr="000D0D08">
        <w:rPr>
          <w:color w:val="000000" w:themeColor="text1"/>
          <w:szCs w:val="24"/>
        </w:rPr>
        <w:t xml:space="preserve"> an extensive battery of neurocognitive testing </w:t>
      </w:r>
      <w:r w:rsidR="00477AD6" w:rsidRPr="000D0D08">
        <w:rPr>
          <w:color w:val="000000" w:themeColor="text1"/>
          <w:szCs w:val="24"/>
        </w:rPr>
        <w:t xml:space="preserve">(month of injury, </w:t>
      </w:r>
      <w:r w:rsidR="000649AA">
        <w:rPr>
          <w:color w:val="000000" w:themeColor="text1"/>
          <w:szCs w:val="24"/>
        </w:rPr>
        <w:t>nine</w:t>
      </w:r>
      <w:r w:rsidR="00477AD6" w:rsidRPr="000D0D08">
        <w:rPr>
          <w:color w:val="000000" w:themeColor="text1"/>
          <w:szCs w:val="24"/>
        </w:rPr>
        <w:t xml:space="preserve"> mo</w:t>
      </w:r>
      <w:r w:rsidR="0065182D">
        <w:rPr>
          <w:color w:val="000000" w:themeColor="text1"/>
          <w:szCs w:val="24"/>
        </w:rPr>
        <w:t xml:space="preserve">nths post-injury [15 months prior to </w:t>
      </w:r>
      <w:r w:rsidR="00477AD6" w:rsidRPr="000D0D08">
        <w:rPr>
          <w:color w:val="000000" w:themeColor="text1"/>
          <w:szCs w:val="24"/>
        </w:rPr>
        <w:t xml:space="preserve">separation], and 19 months </w:t>
      </w:r>
      <w:r w:rsidR="0065182D">
        <w:rPr>
          <w:color w:val="000000" w:themeColor="text1"/>
          <w:szCs w:val="24"/>
        </w:rPr>
        <w:t xml:space="preserve">after </w:t>
      </w:r>
      <w:r w:rsidR="00477AD6" w:rsidRPr="000D0D08">
        <w:rPr>
          <w:color w:val="000000" w:themeColor="text1"/>
          <w:szCs w:val="24"/>
        </w:rPr>
        <w:t>injury [</w:t>
      </w:r>
      <w:r w:rsidR="000649AA">
        <w:rPr>
          <w:color w:val="000000" w:themeColor="text1"/>
          <w:szCs w:val="24"/>
        </w:rPr>
        <w:t>five</w:t>
      </w:r>
      <w:r w:rsidR="00477AD6" w:rsidRPr="000D0D08">
        <w:rPr>
          <w:color w:val="000000" w:themeColor="text1"/>
          <w:szCs w:val="24"/>
        </w:rPr>
        <w:t xml:space="preserve"> months pr</w:t>
      </w:r>
      <w:r w:rsidR="0065182D">
        <w:rPr>
          <w:color w:val="000000" w:themeColor="text1"/>
          <w:szCs w:val="24"/>
        </w:rPr>
        <w:t xml:space="preserve">ior to </w:t>
      </w:r>
      <w:r w:rsidR="00477AD6" w:rsidRPr="000D0D08">
        <w:rPr>
          <w:color w:val="000000" w:themeColor="text1"/>
          <w:szCs w:val="24"/>
        </w:rPr>
        <w:t xml:space="preserve">separation]).  All three </w:t>
      </w:r>
      <w:r w:rsidR="00CE1D81" w:rsidRPr="000D0D08">
        <w:rPr>
          <w:color w:val="000000" w:themeColor="text1"/>
          <w:szCs w:val="24"/>
        </w:rPr>
        <w:t xml:space="preserve">objective </w:t>
      </w:r>
      <w:r w:rsidR="00477AD6" w:rsidRPr="000D0D08">
        <w:rPr>
          <w:color w:val="000000" w:themeColor="text1"/>
          <w:szCs w:val="24"/>
        </w:rPr>
        <w:t>test batteries demonstrated significant cognitive impairment</w:t>
      </w:r>
      <w:r w:rsidR="009C0902" w:rsidRPr="000D0D08">
        <w:rPr>
          <w:color w:val="000000" w:themeColor="text1"/>
          <w:szCs w:val="24"/>
        </w:rPr>
        <w:t>, and the CI had a</w:t>
      </w:r>
      <w:r w:rsidR="00380A82" w:rsidRPr="000D0D08">
        <w:rPr>
          <w:color w:val="000000" w:themeColor="text1"/>
          <w:szCs w:val="24"/>
        </w:rPr>
        <w:t xml:space="preserve">n </w:t>
      </w:r>
      <w:r w:rsidR="0065182D">
        <w:rPr>
          <w:color w:val="000000" w:themeColor="text1"/>
          <w:szCs w:val="24"/>
        </w:rPr>
        <w:t>a</w:t>
      </w:r>
      <w:r w:rsidR="00380A82" w:rsidRPr="000D0D08">
        <w:rPr>
          <w:color w:val="000000" w:themeColor="text1"/>
          <w:szCs w:val="24"/>
        </w:rPr>
        <w:t xml:space="preserve">xis I </w:t>
      </w:r>
      <w:r w:rsidR="009C0902" w:rsidRPr="000D0D08">
        <w:rPr>
          <w:color w:val="000000" w:themeColor="text1"/>
          <w:szCs w:val="24"/>
        </w:rPr>
        <w:t>diagnosis of “</w:t>
      </w:r>
      <w:r w:rsidR="0065182D">
        <w:rPr>
          <w:color w:val="000000" w:themeColor="text1"/>
          <w:szCs w:val="24"/>
        </w:rPr>
        <w:t>cognitive d</w:t>
      </w:r>
      <w:r w:rsidR="009C0902" w:rsidRPr="000D0D08">
        <w:rPr>
          <w:color w:val="000000" w:themeColor="text1"/>
          <w:szCs w:val="24"/>
        </w:rPr>
        <w:t xml:space="preserve">isorder NOS.”  </w:t>
      </w:r>
      <w:r w:rsidR="00477AD6" w:rsidRPr="000D0D08">
        <w:rPr>
          <w:color w:val="000000" w:themeColor="text1"/>
          <w:szCs w:val="24"/>
        </w:rPr>
        <w:t>The test battery most proximate to separation</w:t>
      </w:r>
      <w:r w:rsidR="009C0902" w:rsidRPr="000D0D08">
        <w:rPr>
          <w:color w:val="000000" w:themeColor="text1"/>
          <w:szCs w:val="24"/>
        </w:rPr>
        <w:t xml:space="preserve"> (</w:t>
      </w:r>
      <w:r w:rsidR="00477AD6" w:rsidRPr="000D0D08">
        <w:rPr>
          <w:color w:val="000000" w:themeColor="text1"/>
          <w:szCs w:val="24"/>
        </w:rPr>
        <w:t>five</w:t>
      </w:r>
      <w:r w:rsidRPr="000D0D08">
        <w:rPr>
          <w:color w:val="000000" w:themeColor="text1"/>
          <w:szCs w:val="24"/>
        </w:rPr>
        <w:t xml:space="preserve"> months prior to separation</w:t>
      </w:r>
      <w:r w:rsidR="009C0902" w:rsidRPr="000D0D08">
        <w:rPr>
          <w:color w:val="000000" w:themeColor="text1"/>
          <w:szCs w:val="24"/>
        </w:rPr>
        <w:t>) would ordinarily have the highest probative value in rating the CI’s condition at separation</w:t>
      </w:r>
      <w:r w:rsidR="002A5ED8" w:rsidRPr="000D0D08">
        <w:rPr>
          <w:color w:val="000000" w:themeColor="text1"/>
          <w:szCs w:val="24"/>
        </w:rPr>
        <w:t>.  H</w:t>
      </w:r>
      <w:r w:rsidR="009C0902" w:rsidRPr="000D0D08">
        <w:rPr>
          <w:color w:val="000000" w:themeColor="text1"/>
          <w:szCs w:val="24"/>
        </w:rPr>
        <w:t xml:space="preserve">owever, the CI had not slept the night before that session, </w:t>
      </w:r>
      <w:r w:rsidR="002A5ED8" w:rsidRPr="000D0D08">
        <w:rPr>
          <w:color w:val="000000" w:themeColor="text1"/>
          <w:szCs w:val="24"/>
        </w:rPr>
        <w:t xml:space="preserve">demonstrated obvious tiredness and </w:t>
      </w:r>
      <w:r w:rsidR="009C0902" w:rsidRPr="000D0D08">
        <w:rPr>
          <w:color w:val="000000" w:themeColor="text1"/>
          <w:szCs w:val="24"/>
        </w:rPr>
        <w:t xml:space="preserve">slowed responses, </w:t>
      </w:r>
      <w:r w:rsidR="002A5ED8" w:rsidRPr="000D0D08">
        <w:rPr>
          <w:color w:val="000000" w:themeColor="text1"/>
          <w:szCs w:val="24"/>
        </w:rPr>
        <w:t>and fell</w:t>
      </w:r>
      <w:r w:rsidR="009C0902" w:rsidRPr="000D0D08">
        <w:rPr>
          <w:color w:val="000000" w:themeColor="text1"/>
          <w:szCs w:val="24"/>
        </w:rPr>
        <w:t xml:space="preserve"> asleep twice during computer tasks</w:t>
      </w:r>
      <w:r w:rsidR="002A5ED8" w:rsidRPr="000D0D08">
        <w:rPr>
          <w:color w:val="000000" w:themeColor="text1"/>
          <w:szCs w:val="24"/>
        </w:rPr>
        <w:t>; the examiner noted evidence of less</w:t>
      </w:r>
      <w:r w:rsidR="009C0902" w:rsidRPr="000D0D08">
        <w:rPr>
          <w:color w:val="000000" w:themeColor="text1"/>
          <w:szCs w:val="24"/>
        </w:rPr>
        <w:t xml:space="preserve"> than optimal effort</w:t>
      </w:r>
      <w:r w:rsidR="002A5ED8" w:rsidRPr="000D0D08">
        <w:rPr>
          <w:color w:val="000000" w:themeColor="text1"/>
          <w:szCs w:val="24"/>
        </w:rPr>
        <w:t>, which reduced the validity of this evaluation</w:t>
      </w:r>
      <w:r w:rsidRPr="000D0D08">
        <w:rPr>
          <w:color w:val="000000" w:themeColor="text1"/>
          <w:szCs w:val="24"/>
        </w:rPr>
        <w:t xml:space="preserve">.  </w:t>
      </w:r>
      <w:r w:rsidR="002A5ED8" w:rsidRPr="000D0D08">
        <w:rPr>
          <w:color w:val="000000" w:themeColor="text1"/>
          <w:szCs w:val="24"/>
        </w:rPr>
        <w:t xml:space="preserve">Nevertheless, there were deficits found on this evaluation that were consistent with prior evaluations.  </w:t>
      </w:r>
      <w:r w:rsidRPr="000D0D08">
        <w:rPr>
          <w:color w:val="000000" w:themeColor="text1"/>
          <w:szCs w:val="24"/>
        </w:rPr>
        <w:t>The tests and conclusions are summarized in this excerpt from the psychologist’s report:</w:t>
      </w:r>
    </w:p>
    <w:p w:rsidR="00A6322E" w:rsidRDefault="00A6322E" w:rsidP="009369A6">
      <w:pPr>
        <w:jc w:val="left"/>
        <w:rPr>
          <w:color w:val="000000" w:themeColor="text1"/>
          <w:szCs w:val="24"/>
        </w:rPr>
      </w:pPr>
    </w:p>
    <w:p w:rsidR="00A6322E" w:rsidRPr="0025514D" w:rsidRDefault="00CE1D81" w:rsidP="00CE1D81">
      <w:pPr>
        <w:spacing w:line="200" w:lineRule="exact"/>
        <w:ind w:left="288" w:right="288"/>
        <w:jc w:val="both"/>
        <w:rPr>
          <w:color w:val="000000" w:themeColor="text1"/>
          <w:sz w:val="20"/>
          <w:szCs w:val="24"/>
        </w:rPr>
      </w:pPr>
      <w:r w:rsidRPr="000D0D08">
        <w:rPr>
          <w:color w:val="000000" w:themeColor="text1"/>
          <w:sz w:val="20"/>
          <w:szCs w:val="24"/>
        </w:rPr>
        <w:t>“</w:t>
      </w:r>
      <w:r w:rsidR="00882058" w:rsidRPr="000D0D08">
        <w:rPr>
          <w:color w:val="000000" w:themeColor="text1"/>
          <w:sz w:val="20"/>
          <w:szCs w:val="24"/>
        </w:rPr>
        <w:t>At this time, the test results suggest continued mild to severe deficits in delayed recall, both verbal and nonverbal, divided attention, verbal fluency, and bilateral fine motor coordination.  The patient has shown improvements in some areas, such as immediate verbal memory, naming, and simple fine motor speed; however, he has also shown declines in some test scores.  This may be due to circumstances surrounding the testi</w:t>
      </w:r>
      <w:r w:rsidR="0025514D" w:rsidRPr="000D0D08">
        <w:rPr>
          <w:color w:val="000000" w:themeColor="text1"/>
          <w:sz w:val="20"/>
          <w:szCs w:val="24"/>
        </w:rPr>
        <w:t>ng</w:t>
      </w:r>
      <w:r w:rsidR="00882058" w:rsidRPr="000D0D08">
        <w:rPr>
          <w:color w:val="000000" w:themeColor="text1"/>
          <w:sz w:val="20"/>
          <w:szCs w:val="24"/>
        </w:rPr>
        <w:t>;</w:t>
      </w:r>
      <w:r w:rsidR="0025514D" w:rsidRPr="000D0D08">
        <w:rPr>
          <w:color w:val="000000" w:themeColor="text1"/>
          <w:sz w:val="20"/>
          <w:szCs w:val="24"/>
        </w:rPr>
        <w:t xml:space="preserve"> the</w:t>
      </w:r>
      <w:r w:rsidR="00882058" w:rsidRPr="000D0D08">
        <w:rPr>
          <w:color w:val="000000" w:themeColor="text1"/>
          <w:sz w:val="20"/>
          <w:szCs w:val="24"/>
        </w:rPr>
        <w:t xml:space="preserve"> patient </w:t>
      </w:r>
      <w:r w:rsidR="0025514D" w:rsidRPr="000D0D08">
        <w:rPr>
          <w:color w:val="000000" w:themeColor="text1"/>
          <w:sz w:val="20"/>
          <w:szCs w:val="24"/>
        </w:rPr>
        <w:t>was</w:t>
      </w:r>
      <w:r w:rsidR="00882058" w:rsidRPr="000D0D08">
        <w:rPr>
          <w:color w:val="000000" w:themeColor="text1"/>
          <w:sz w:val="20"/>
          <w:szCs w:val="24"/>
        </w:rPr>
        <w:t xml:space="preserve"> ext</w:t>
      </w:r>
      <w:r w:rsidR="0025514D" w:rsidRPr="000D0D08">
        <w:rPr>
          <w:color w:val="000000" w:themeColor="text1"/>
          <w:sz w:val="20"/>
          <w:szCs w:val="24"/>
        </w:rPr>
        <w:t>remel</w:t>
      </w:r>
      <w:r w:rsidR="00882058" w:rsidRPr="000D0D08">
        <w:rPr>
          <w:color w:val="000000" w:themeColor="text1"/>
          <w:sz w:val="20"/>
          <w:szCs w:val="24"/>
        </w:rPr>
        <w:t>y tire</w:t>
      </w:r>
      <w:r w:rsidR="0025514D" w:rsidRPr="000D0D08">
        <w:rPr>
          <w:color w:val="000000" w:themeColor="text1"/>
          <w:sz w:val="20"/>
          <w:szCs w:val="24"/>
        </w:rPr>
        <w:t>d</w:t>
      </w:r>
      <w:r w:rsidR="00882058" w:rsidRPr="000D0D08">
        <w:rPr>
          <w:color w:val="000000" w:themeColor="text1"/>
          <w:sz w:val="20"/>
          <w:szCs w:val="24"/>
        </w:rPr>
        <w:t>, falling asleep at a couple points durin</w:t>
      </w:r>
      <w:r w:rsidR="0025514D" w:rsidRPr="000D0D08">
        <w:rPr>
          <w:color w:val="000000" w:themeColor="text1"/>
          <w:sz w:val="20"/>
          <w:szCs w:val="24"/>
        </w:rPr>
        <w:t>g</w:t>
      </w:r>
      <w:r w:rsidR="00882058" w:rsidRPr="000D0D08">
        <w:rPr>
          <w:color w:val="000000" w:themeColor="text1"/>
          <w:sz w:val="20"/>
          <w:szCs w:val="24"/>
        </w:rPr>
        <w:t xml:space="preserve"> th</w:t>
      </w:r>
      <w:r w:rsidR="0025514D" w:rsidRPr="000D0D08">
        <w:rPr>
          <w:color w:val="000000" w:themeColor="text1"/>
          <w:sz w:val="20"/>
          <w:szCs w:val="24"/>
        </w:rPr>
        <w:t>e</w:t>
      </w:r>
      <w:r w:rsidR="00882058" w:rsidRPr="000D0D08">
        <w:rPr>
          <w:color w:val="000000" w:themeColor="text1"/>
          <w:sz w:val="20"/>
          <w:szCs w:val="24"/>
        </w:rPr>
        <w:t xml:space="preserve"> s</w:t>
      </w:r>
      <w:r w:rsidR="0025514D" w:rsidRPr="000D0D08">
        <w:rPr>
          <w:color w:val="000000" w:themeColor="text1"/>
          <w:sz w:val="20"/>
          <w:szCs w:val="24"/>
        </w:rPr>
        <w:t>e</w:t>
      </w:r>
      <w:r w:rsidR="00882058" w:rsidRPr="000D0D08">
        <w:rPr>
          <w:color w:val="000000" w:themeColor="text1"/>
          <w:sz w:val="20"/>
          <w:szCs w:val="24"/>
        </w:rPr>
        <w:t>ssion, a</w:t>
      </w:r>
      <w:r w:rsidR="0025514D" w:rsidRPr="000D0D08">
        <w:rPr>
          <w:color w:val="000000" w:themeColor="text1"/>
          <w:sz w:val="20"/>
          <w:szCs w:val="24"/>
        </w:rPr>
        <w:t>n</w:t>
      </w:r>
      <w:r w:rsidR="00882058" w:rsidRPr="000D0D08">
        <w:rPr>
          <w:color w:val="000000" w:themeColor="text1"/>
          <w:sz w:val="20"/>
          <w:szCs w:val="24"/>
        </w:rPr>
        <w:t>d</w:t>
      </w:r>
      <w:r w:rsidR="0025514D" w:rsidRPr="000D0D08">
        <w:rPr>
          <w:color w:val="000000" w:themeColor="text1"/>
          <w:sz w:val="20"/>
          <w:szCs w:val="24"/>
        </w:rPr>
        <w:t xml:space="preserve"> test results of </w:t>
      </w:r>
      <w:r w:rsidR="00882058" w:rsidRPr="000D0D08">
        <w:rPr>
          <w:color w:val="000000" w:themeColor="text1"/>
          <w:sz w:val="20"/>
          <w:szCs w:val="24"/>
        </w:rPr>
        <w:t>some tests suggest le</w:t>
      </w:r>
      <w:r w:rsidR="0025514D" w:rsidRPr="000D0D08">
        <w:rPr>
          <w:color w:val="000000" w:themeColor="text1"/>
          <w:sz w:val="20"/>
          <w:szCs w:val="24"/>
        </w:rPr>
        <w:t>ss than optimal effor</w:t>
      </w:r>
      <w:r w:rsidR="00882058" w:rsidRPr="000D0D08">
        <w:rPr>
          <w:color w:val="000000" w:themeColor="text1"/>
          <w:sz w:val="20"/>
          <w:szCs w:val="24"/>
        </w:rPr>
        <w:t xml:space="preserve">t. </w:t>
      </w:r>
      <w:r w:rsidR="0025514D" w:rsidRPr="000D0D08">
        <w:rPr>
          <w:color w:val="000000" w:themeColor="text1"/>
          <w:sz w:val="20"/>
          <w:szCs w:val="24"/>
        </w:rPr>
        <w:t xml:space="preserve"> Th</w:t>
      </w:r>
      <w:r w:rsidR="00882058" w:rsidRPr="000D0D08">
        <w:rPr>
          <w:color w:val="000000" w:themeColor="text1"/>
          <w:sz w:val="20"/>
          <w:szCs w:val="24"/>
        </w:rPr>
        <w:t>us, the results of</w:t>
      </w:r>
      <w:r w:rsidR="0025514D" w:rsidRPr="000D0D08">
        <w:rPr>
          <w:color w:val="000000" w:themeColor="text1"/>
          <w:sz w:val="20"/>
          <w:szCs w:val="24"/>
        </w:rPr>
        <w:t xml:space="preserve"> </w:t>
      </w:r>
      <w:r w:rsidR="00882058" w:rsidRPr="000D0D08">
        <w:rPr>
          <w:color w:val="000000" w:themeColor="text1"/>
          <w:sz w:val="20"/>
          <w:szCs w:val="24"/>
        </w:rPr>
        <w:t>t</w:t>
      </w:r>
      <w:r w:rsidR="0025514D" w:rsidRPr="000D0D08">
        <w:rPr>
          <w:color w:val="000000" w:themeColor="text1"/>
          <w:sz w:val="20"/>
          <w:szCs w:val="24"/>
        </w:rPr>
        <w:t>h</w:t>
      </w:r>
      <w:r w:rsidR="00882058" w:rsidRPr="000D0D08">
        <w:rPr>
          <w:color w:val="000000" w:themeColor="text1"/>
          <w:sz w:val="20"/>
          <w:szCs w:val="24"/>
        </w:rPr>
        <w:t>i</w:t>
      </w:r>
      <w:r w:rsidR="0025514D" w:rsidRPr="000D0D08">
        <w:rPr>
          <w:color w:val="000000" w:themeColor="text1"/>
          <w:sz w:val="20"/>
          <w:szCs w:val="24"/>
        </w:rPr>
        <w:t>s evaluation are</w:t>
      </w:r>
      <w:r w:rsidR="00882058" w:rsidRPr="000D0D08">
        <w:rPr>
          <w:color w:val="000000" w:themeColor="text1"/>
          <w:sz w:val="20"/>
          <w:szCs w:val="24"/>
        </w:rPr>
        <w:t xml:space="preserve"> of ques</w:t>
      </w:r>
      <w:r w:rsidR="002A5ED8" w:rsidRPr="000D0D08">
        <w:rPr>
          <w:color w:val="000000" w:themeColor="text1"/>
          <w:sz w:val="20"/>
          <w:szCs w:val="24"/>
        </w:rPr>
        <w:t>t</w:t>
      </w:r>
      <w:r w:rsidR="00882058" w:rsidRPr="000D0D08">
        <w:rPr>
          <w:color w:val="000000" w:themeColor="text1"/>
          <w:sz w:val="20"/>
          <w:szCs w:val="24"/>
        </w:rPr>
        <w:t xml:space="preserve">ionable validity. </w:t>
      </w:r>
      <w:r w:rsidR="0025514D" w:rsidRPr="000D0D08">
        <w:rPr>
          <w:color w:val="000000" w:themeColor="text1"/>
          <w:sz w:val="20"/>
          <w:szCs w:val="24"/>
        </w:rPr>
        <w:t xml:space="preserve"> </w:t>
      </w:r>
      <w:r w:rsidR="00882058" w:rsidRPr="000D0D08">
        <w:rPr>
          <w:color w:val="000000" w:themeColor="text1"/>
          <w:sz w:val="20"/>
          <w:szCs w:val="24"/>
        </w:rPr>
        <w:t xml:space="preserve">Decreases in test </w:t>
      </w:r>
      <w:r w:rsidR="0025514D" w:rsidRPr="000D0D08">
        <w:rPr>
          <w:color w:val="000000" w:themeColor="text1"/>
          <w:sz w:val="20"/>
          <w:szCs w:val="24"/>
        </w:rPr>
        <w:t>s</w:t>
      </w:r>
      <w:r w:rsidR="00882058" w:rsidRPr="000D0D08">
        <w:rPr>
          <w:color w:val="000000" w:themeColor="text1"/>
          <w:sz w:val="20"/>
          <w:szCs w:val="24"/>
        </w:rPr>
        <w:t>co</w:t>
      </w:r>
      <w:r w:rsidR="0025514D" w:rsidRPr="000D0D08">
        <w:rPr>
          <w:color w:val="000000" w:themeColor="text1"/>
          <w:sz w:val="20"/>
          <w:szCs w:val="24"/>
        </w:rPr>
        <w:t>r</w:t>
      </w:r>
      <w:r w:rsidR="00882058" w:rsidRPr="000D0D08">
        <w:rPr>
          <w:color w:val="000000" w:themeColor="text1"/>
          <w:sz w:val="20"/>
          <w:szCs w:val="24"/>
        </w:rPr>
        <w:t>es can a</w:t>
      </w:r>
      <w:r w:rsidR="0025514D" w:rsidRPr="000D0D08">
        <w:rPr>
          <w:color w:val="000000" w:themeColor="text1"/>
          <w:sz w:val="20"/>
          <w:szCs w:val="24"/>
        </w:rPr>
        <w:t xml:space="preserve">lso occur as the result of </w:t>
      </w:r>
      <w:r w:rsidR="00882058" w:rsidRPr="000D0D08">
        <w:rPr>
          <w:color w:val="000000" w:themeColor="text1"/>
          <w:sz w:val="20"/>
          <w:szCs w:val="24"/>
        </w:rPr>
        <w:t>depression; however, the</w:t>
      </w:r>
      <w:r w:rsidR="00882058" w:rsidRPr="0025514D">
        <w:rPr>
          <w:color w:val="000000" w:themeColor="text1"/>
          <w:sz w:val="20"/>
          <w:szCs w:val="24"/>
        </w:rPr>
        <w:t xml:space="preserve"> patient reported his current mood as fine.</w:t>
      </w:r>
      <w:r>
        <w:rPr>
          <w:color w:val="000000" w:themeColor="text1"/>
          <w:sz w:val="20"/>
          <w:szCs w:val="24"/>
        </w:rPr>
        <w:t>”</w:t>
      </w:r>
    </w:p>
    <w:p w:rsidR="004C60A3" w:rsidRDefault="004C60A3" w:rsidP="00776BBA">
      <w:pPr>
        <w:jc w:val="both"/>
        <w:rPr>
          <w:color w:val="000000" w:themeColor="text1"/>
          <w:szCs w:val="24"/>
        </w:rPr>
      </w:pPr>
    </w:p>
    <w:p w:rsidR="00474258" w:rsidRDefault="00474258" w:rsidP="00474258">
      <w:pPr>
        <w:jc w:val="both"/>
        <w:rPr>
          <w:color w:val="000000" w:themeColor="text1"/>
          <w:szCs w:val="24"/>
        </w:rPr>
      </w:pPr>
      <w:r>
        <w:rPr>
          <w:color w:val="000000" w:themeColor="text1"/>
          <w:szCs w:val="24"/>
        </w:rPr>
        <w:t>For comparison, n</w:t>
      </w:r>
      <w:r w:rsidR="004108A3">
        <w:rPr>
          <w:color w:val="000000" w:themeColor="text1"/>
          <w:szCs w:val="24"/>
        </w:rPr>
        <w:t>europsychological testing by the Defense Veterans Brain Injury Center (</w:t>
      </w:r>
      <w:r w:rsidR="004108A3" w:rsidRPr="000D0D08">
        <w:rPr>
          <w:color w:val="000000" w:themeColor="text1"/>
          <w:szCs w:val="24"/>
        </w:rPr>
        <w:t>DVBIC), 15 months pr</w:t>
      </w:r>
      <w:r w:rsidR="0065182D">
        <w:rPr>
          <w:color w:val="000000" w:themeColor="text1"/>
          <w:szCs w:val="24"/>
        </w:rPr>
        <w:t xml:space="preserve">ior to </w:t>
      </w:r>
      <w:r w:rsidR="004108A3" w:rsidRPr="000D0D08">
        <w:rPr>
          <w:color w:val="000000" w:themeColor="text1"/>
          <w:szCs w:val="24"/>
        </w:rPr>
        <w:t>separation (</w:t>
      </w:r>
      <w:r w:rsidR="000649AA">
        <w:rPr>
          <w:color w:val="000000" w:themeColor="text1"/>
          <w:szCs w:val="24"/>
        </w:rPr>
        <w:t>nine</w:t>
      </w:r>
      <w:r w:rsidR="004108A3" w:rsidRPr="000D0D08">
        <w:rPr>
          <w:color w:val="000000" w:themeColor="text1"/>
          <w:szCs w:val="24"/>
        </w:rPr>
        <w:t xml:space="preserve"> months </w:t>
      </w:r>
      <w:r w:rsidR="0065182D">
        <w:rPr>
          <w:color w:val="000000" w:themeColor="text1"/>
          <w:szCs w:val="24"/>
        </w:rPr>
        <w:t xml:space="preserve">after </w:t>
      </w:r>
      <w:r w:rsidR="004108A3" w:rsidRPr="000D0D08">
        <w:rPr>
          <w:color w:val="000000" w:themeColor="text1"/>
          <w:szCs w:val="24"/>
        </w:rPr>
        <w:t>injury</w:t>
      </w:r>
      <w:r w:rsidR="00CE1D81" w:rsidRPr="000D0D08">
        <w:rPr>
          <w:color w:val="000000" w:themeColor="text1"/>
          <w:szCs w:val="24"/>
        </w:rPr>
        <w:t xml:space="preserve">; </w:t>
      </w:r>
      <w:r w:rsidR="00AA27F2" w:rsidRPr="000D0D08">
        <w:rPr>
          <w:color w:val="000000" w:themeColor="text1"/>
          <w:szCs w:val="24"/>
        </w:rPr>
        <w:t xml:space="preserve">in </w:t>
      </w:r>
      <w:r w:rsidR="00CE1D81" w:rsidRPr="000D0D08">
        <w:rPr>
          <w:color w:val="000000" w:themeColor="text1"/>
          <w:szCs w:val="24"/>
        </w:rPr>
        <w:t xml:space="preserve">the </w:t>
      </w:r>
      <w:r w:rsidR="00AA27F2" w:rsidRPr="000D0D08">
        <w:rPr>
          <w:color w:val="000000" w:themeColor="text1"/>
          <w:szCs w:val="24"/>
        </w:rPr>
        <w:t xml:space="preserve">initial </w:t>
      </w:r>
      <w:r w:rsidR="0065182D">
        <w:rPr>
          <w:color w:val="000000" w:themeColor="text1"/>
          <w:szCs w:val="24"/>
        </w:rPr>
        <w:t>narrative summary (</w:t>
      </w:r>
      <w:r w:rsidR="00AA27F2" w:rsidRPr="000D0D08">
        <w:rPr>
          <w:color w:val="000000" w:themeColor="text1"/>
          <w:szCs w:val="24"/>
        </w:rPr>
        <w:t>NARSUM</w:t>
      </w:r>
      <w:r w:rsidR="0065182D">
        <w:rPr>
          <w:color w:val="000000" w:themeColor="text1"/>
          <w:szCs w:val="24"/>
        </w:rPr>
        <w:t>)</w:t>
      </w:r>
      <w:r w:rsidR="004108A3" w:rsidRPr="000D0D08">
        <w:rPr>
          <w:color w:val="000000" w:themeColor="text1"/>
          <w:szCs w:val="24"/>
        </w:rPr>
        <w:t>), noted</w:t>
      </w:r>
      <w:r w:rsidRPr="000D0D08">
        <w:rPr>
          <w:color w:val="000000" w:themeColor="text1"/>
          <w:szCs w:val="24"/>
        </w:rPr>
        <w:t xml:space="preserve">, as summarized in the </w:t>
      </w:r>
      <w:r w:rsidR="00EC7E3F" w:rsidRPr="000D0D08">
        <w:rPr>
          <w:color w:val="000000" w:themeColor="text1"/>
          <w:szCs w:val="24"/>
        </w:rPr>
        <w:t>neuropsychological</w:t>
      </w:r>
      <w:r w:rsidRPr="000D0D08">
        <w:rPr>
          <w:color w:val="000000" w:themeColor="text1"/>
          <w:szCs w:val="24"/>
        </w:rPr>
        <w:t xml:space="preserve"> addendum,</w:t>
      </w:r>
      <w:r w:rsidR="004108A3" w:rsidRPr="000D0D08">
        <w:rPr>
          <w:color w:val="000000" w:themeColor="text1"/>
          <w:szCs w:val="24"/>
        </w:rPr>
        <w:t xml:space="preserve"> “severe impairment on tests of complex attention and psychomotor speed, moderate impairment in naming, letter fluency, and fine motor coordination, </w:t>
      </w:r>
      <w:r w:rsidR="007F6A4D" w:rsidRPr="000D0D08">
        <w:rPr>
          <w:color w:val="000000" w:themeColor="text1"/>
          <w:szCs w:val="24"/>
        </w:rPr>
        <w:t>bilaterally</w:t>
      </w:r>
      <w:r w:rsidR="004108A3" w:rsidRPr="000D0D08">
        <w:rPr>
          <w:color w:val="000000" w:themeColor="text1"/>
          <w:szCs w:val="24"/>
        </w:rPr>
        <w:t>, and mild impairment</w:t>
      </w:r>
      <w:r w:rsidR="004108A3">
        <w:rPr>
          <w:color w:val="000000" w:themeColor="text1"/>
          <w:szCs w:val="24"/>
        </w:rPr>
        <w:t xml:space="preserve"> in simple attention span and complex verbal memory.”  </w:t>
      </w:r>
      <w:r>
        <w:rPr>
          <w:color w:val="000000" w:themeColor="text1"/>
          <w:szCs w:val="24"/>
        </w:rPr>
        <w:t>The NARSUM examiner further summarized:</w:t>
      </w:r>
    </w:p>
    <w:p w:rsidR="00474258" w:rsidRDefault="00474258" w:rsidP="00474258">
      <w:pPr>
        <w:jc w:val="both"/>
        <w:rPr>
          <w:color w:val="000000" w:themeColor="text1"/>
          <w:szCs w:val="24"/>
        </w:rPr>
      </w:pPr>
    </w:p>
    <w:p w:rsidR="004108A3" w:rsidRPr="0082336F" w:rsidRDefault="00474258" w:rsidP="00CE1D81">
      <w:pPr>
        <w:spacing w:line="200" w:lineRule="exact"/>
        <w:ind w:left="288" w:right="288"/>
        <w:jc w:val="both"/>
        <w:rPr>
          <w:color w:val="000000" w:themeColor="text1"/>
          <w:sz w:val="20"/>
          <w:szCs w:val="24"/>
        </w:rPr>
      </w:pPr>
      <w:r w:rsidRPr="0082336F">
        <w:rPr>
          <w:color w:val="000000" w:themeColor="text1"/>
          <w:sz w:val="20"/>
          <w:szCs w:val="24"/>
        </w:rPr>
        <w:t>“There was notation that there was a significant difference between verbal intelligence quotient (61</w:t>
      </w:r>
      <w:r w:rsidRPr="0082336F">
        <w:rPr>
          <w:color w:val="000000" w:themeColor="text1"/>
          <w:sz w:val="20"/>
          <w:szCs w:val="24"/>
          <w:vertAlign w:val="superscript"/>
        </w:rPr>
        <w:t>st</w:t>
      </w:r>
      <w:r w:rsidRPr="0082336F">
        <w:rPr>
          <w:color w:val="000000" w:themeColor="text1"/>
          <w:sz w:val="20"/>
          <w:szCs w:val="24"/>
        </w:rPr>
        <w:t xml:space="preserve"> percentile) and performance intelligence quotient (10</w:t>
      </w:r>
      <w:r w:rsidRPr="0082336F">
        <w:rPr>
          <w:color w:val="000000" w:themeColor="text1"/>
          <w:sz w:val="20"/>
          <w:szCs w:val="24"/>
          <w:vertAlign w:val="superscript"/>
        </w:rPr>
        <w:t>th</w:t>
      </w:r>
      <w:r w:rsidRPr="0082336F">
        <w:rPr>
          <w:color w:val="000000" w:themeColor="text1"/>
          <w:sz w:val="20"/>
          <w:szCs w:val="24"/>
        </w:rPr>
        <w:t xml:space="preserve"> percentile representing moderately impaired).  This was felt to be atypical in a neurologically intact population and felt to indicate that the patient sustained a significant decline in cognitive and intellectual functioning.  Furthermore, his </w:t>
      </w:r>
      <w:r w:rsidRPr="000D0D08">
        <w:rPr>
          <w:color w:val="000000" w:themeColor="text1"/>
          <w:sz w:val="20"/>
          <w:szCs w:val="24"/>
        </w:rPr>
        <w:t>performances on those tests most sensitive to brain injury were severely impaired (digit symbol was less than 1</w:t>
      </w:r>
      <w:r w:rsidRPr="000D0D08">
        <w:rPr>
          <w:color w:val="000000" w:themeColor="text1"/>
          <w:sz w:val="20"/>
          <w:szCs w:val="24"/>
          <w:vertAlign w:val="superscript"/>
        </w:rPr>
        <w:t>st</w:t>
      </w:r>
      <w:r w:rsidRPr="000D0D08">
        <w:rPr>
          <w:color w:val="000000" w:themeColor="text1"/>
          <w:sz w:val="20"/>
          <w:szCs w:val="24"/>
        </w:rPr>
        <w:t xml:space="preserve"> percentile).  </w:t>
      </w:r>
      <w:r w:rsidR="0082336F" w:rsidRPr="000D0D08">
        <w:rPr>
          <w:color w:val="000000" w:themeColor="text1"/>
          <w:sz w:val="20"/>
          <w:szCs w:val="24"/>
        </w:rPr>
        <w:t>The patient also showed evidence of significant impairment</w:t>
      </w:r>
      <w:r w:rsidR="00FE747A" w:rsidRPr="000D0D08">
        <w:rPr>
          <w:color w:val="000000" w:themeColor="text1"/>
          <w:sz w:val="20"/>
          <w:szCs w:val="24"/>
        </w:rPr>
        <w:t xml:space="preserve"> of attention and concentration</w:t>
      </w:r>
      <w:r w:rsidR="0082336F" w:rsidRPr="000D0D08">
        <w:rPr>
          <w:color w:val="000000" w:themeColor="text1"/>
          <w:sz w:val="20"/>
          <w:szCs w:val="24"/>
        </w:rPr>
        <w:t>, with even poor</w:t>
      </w:r>
      <w:r w:rsidR="0082336F" w:rsidRPr="0082336F">
        <w:rPr>
          <w:color w:val="000000" w:themeColor="text1"/>
          <w:sz w:val="20"/>
          <w:szCs w:val="24"/>
        </w:rPr>
        <w:t xml:space="preserve"> simple immediate attention span (in the 16</w:t>
      </w:r>
      <w:r w:rsidR="0082336F" w:rsidRPr="0082336F">
        <w:rPr>
          <w:color w:val="000000" w:themeColor="text1"/>
          <w:sz w:val="20"/>
          <w:szCs w:val="24"/>
          <w:vertAlign w:val="superscript"/>
        </w:rPr>
        <w:t>th</w:t>
      </w:r>
      <w:r w:rsidR="0082336F">
        <w:rPr>
          <w:color w:val="000000" w:themeColor="text1"/>
          <w:sz w:val="20"/>
          <w:szCs w:val="24"/>
        </w:rPr>
        <w:t xml:space="preserve"> </w:t>
      </w:r>
      <w:r w:rsidR="0082336F" w:rsidRPr="0082336F">
        <w:rPr>
          <w:color w:val="000000" w:themeColor="text1"/>
          <w:sz w:val="20"/>
          <w:szCs w:val="24"/>
        </w:rPr>
        <w:t>percentile), while his performance was severely impaired on</w:t>
      </w:r>
      <w:r w:rsidR="0082336F">
        <w:rPr>
          <w:color w:val="000000" w:themeColor="text1"/>
          <w:sz w:val="20"/>
          <w:szCs w:val="24"/>
        </w:rPr>
        <w:t xml:space="preserve"> </w:t>
      </w:r>
      <w:r w:rsidR="0082336F" w:rsidRPr="0082336F">
        <w:rPr>
          <w:color w:val="000000" w:themeColor="text1"/>
          <w:sz w:val="20"/>
          <w:szCs w:val="24"/>
        </w:rPr>
        <w:t>more complex attentional tasks (less than the 1</w:t>
      </w:r>
      <w:r w:rsidR="0082336F" w:rsidRPr="0082336F">
        <w:rPr>
          <w:color w:val="000000" w:themeColor="text1"/>
          <w:sz w:val="20"/>
          <w:szCs w:val="24"/>
          <w:vertAlign w:val="superscript"/>
        </w:rPr>
        <w:t>st</w:t>
      </w:r>
      <w:r w:rsidR="0082336F">
        <w:rPr>
          <w:color w:val="000000" w:themeColor="text1"/>
          <w:sz w:val="20"/>
          <w:szCs w:val="24"/>
        </w:rPr>
        <w:t xml:space="preserve"> </w:t>
      </w:r>
      <w:r w:rsidR="0082336F" w:rsidRPr="0082336F">
        <w:rPr>
          <w:color w:val="000000" w:themeColor="text1"/>
          <w:sz w:val="20"/>
          <w:szCs w:val="24"/>
        </w:rPr>
        <w:t xml:space="preserve">percentile). </w:t>
      </w:r>
      <w:r w:rsidR="0082336F">
        <w:rPr>
          <w:color w:val="000000" w:themeColor="text1"/>
          <w:sz w:val="20"/>
          <w:szCs w:val="24"/>
        </w:rPr>
        <w:t xml:space="preserve"> </w:t>
      </w:r>
      <w:r w:rsidR="0082336F" w:rsidRPr="0082336F">
        <w:rPr>
          <w:color w:val="000000" w:themeColor="text1"/>
          <w:sz w:val="20"/>
          <w:szCs w:val="24"/>
        </w:rPr>
        <w:t>He additionally showed difficulties with fine</w:t>
      </w:r>
      <w:r w:rsidR="0082336F">
        <w:rPr>
          <w:color w:val="000000" w:themeColor="text1"/>
          <w:sz w:val="20"/>
          <w:szCs w:val="24"/>
        </w:rPr>
        <w:t xml:space="preserve"> </w:t>
      </w:r>
      <w:r w:rsidR="0082336F" w:rsidRPr="0082336F">
        <w:rPr>
          <w:color w:val="000000" w:themeColor="text1"/>
          <w:sz w:val="20"/>
          <w:szCs w:val="24"/>
        </w:rPr>
        <w:t>motor coordination bilaterally (less than 5</w:t>
      </w:r>
      <w:r w:rsidR="0082336F" w:rsidRPr="0082336F">
        <w:rPr>
          <w:color w:val="000000" w:themeColor="text1"/>
          <w:sz w:val="20"/>
          <w:szCs w:val="24"/>
          <w:vertAlign w:val="superscript"/>
        </w:rPr>
        <w:t>th</w:t>
      </w:r>
      <w:r w:rsidR="0082336F">
        <w:rPr>
          <w:color w:val="000000" w:themeColor="text1"/>
          <w:sz w:val="20"/>
          <w:szCs w:val="24"/>
        </w:rPr>
        <w:t xml:space="preserve"> </w:t>
      </w:r>
      <w:r w:rsidR="0082336F" w:rsidRPr="0082336F">
        <w:rPr>
          <w:color w:val="000000" w:themeColor="text1"/>
          <w:sz w:val="20"/>
          <w:szCs w:val="24"/>
        </w:rPr>
        <w:t>percentile).</w:t>
      </w:r>
    </w:p>
    <w:p w:rsidR="004108A3" w:rsidRDefault="004108A3" w:rsidP="00776BBA">
      <w:pPr>
        <w:jc w:val="both"/>
        <w:rPr>
          <w:color w:val="000000" w:themeColor="text1"/>
          <w:szCs w:val="24"/>
        </w:rPr>
      </w:pPr>
    </w:p>
    <w:p w:rsidR="0025514D" w:rsidRDefault="0025514D" w:rsidP="00C5642C">
      <w:pPr>
        <w:jc w:val="both"/>
        <w:rPr>
          <w:color w:val="000000" w:themeColor="text1"/>
          <w:szCs w:val="24"/>
        </w:rPr>
      </w:pPr>
      <w:r w:rsidRPr="000D0D08">
        <w:rPr>
          <w:color w:val="000000" w:themeColor="text1"/>
          <w:szCs w:val="24"/>
        </w:rPr>
        <w:t xml:space="preserve">The NARSUM, </w:t>
      </w:r>
      <w:r w:rsidR="00593B01">
        <w:rPr>
          <w:color w:val="000000" w:themeColor="text1"/>
          <w:szCs w:val="24"/>
        </w:rPr>
        <w:t>5</w:t>
      </w:r>
      <w:r w:rsidR="00776BBA" w:rsidRPr="000D0D08">
        <w:rPr>
          <w:color w:val="000000" w:themeColor="text1"/>
          <w:szCs w:val="24"/>
        </w:rPr>
        <w:t xml:space="preserve"> months pr</w:t>
      </w:r>
      <w:r w:rsidR="0065182D">
        <w:rPr>
          <w:color w:val="000000" w:themeColor="text1"/>
          <w:szCs w:val="24"/>
        </w:rPr>
        <w:t xml:space="preserve">ior to </w:t>
      </w:r>
      <w:r w:rsidR="00776BBA" w:rsidRPr="000D0D08">
        <w:rPr>
          <w:color w:val="000000" w:themeColor="text1"/>
          <w:szCs w:val="24"/>
        </w:rPr>
        <w:t xml:space="preserve">separation, </w:t>
      </w:r>
      <w:r w:rsidR="00AA27F2" w:rsidRPr="000D0D08">
        <w:rPr>
          <w:color w:val="000000" w:themeColor="text1"/>
          <w:szCs w:val="24"/>
        </w:rPr>
        <w:t>was an updat</w:t>
      </w:r>
      <w:r w:rsidR="0065182D">
        <w:rPr>
          <w:color w:val="000000" w:themeColor="text1"/>
          <w:szCs w:val="24"/>
        </w:rPr>
        <w:t xml:space="preserve">e of a NARSUM done 12 months prior to </w:t>
      </w:r>
      <w:r w:rsidR="00AA27F2" w:rsidRPr="000D0D08">
        <w:rPr>
          <w:color w:val="000000" w:themeColor="text1"/>
          <w:szCs w:val="24"/>
        </w:rPr>
        <w:t>separation, at the request of the PEB.  The case was returned to the MTF with request for three items:  (1) original neuropsychiatric testing which was summarized on the prior MEB submission, (2) repeat neuropsychiatric testing, and (3) an otolaryngologic addendum.</w:t>
      </w:r>
      <w:r w:rsidR="0082336F" w:rsidRPr="000D0D08">
        <w:rPr>
          <w:color w:val="000000" w:themeColor="text1"/>
          <w:szCs w:val="24"/>
        </w:rPr>
        <w:t xml:space="preserve">  The examiner reported the CI reported no significant improvement in his symptoms over the seven-month interval:  his cognitive difficulties were unchanged</w:t>
      </w:r>
      <w:r w:rsidR="00DA248E" w:rsidRPr="000D0D08">
        <w:rPr>
          <w:color w:val="000000" w:themeColor="text1"/>
          <w:szCs w:val="24"/>
        </w:rPr>
        <w:t>;</w:t>
      </w:r>
      <w:r w:rsidR="0082336F" w:rsidRPr="000D0D08">
        <w:rPr>
          <w:color w:val="000000" w:themeColor="text1"/>
          <w:szCs w:val="24"/>
        </w:rPr>
        <w:t xml:space="preserve"> his headaches (</w:t>
      </w:r>
      <w:r w:rsidR="00DA248E" w:rsidRPr="000D0D08">
        <w:rPr>
          <w:color w:val="000000" w:themeColor="text1"/>
          <w:szCs w:val="24"/>
        </w:rPr>
        <w:t>with incapacitation four days per week</w:t>
      </w:r>
      <w:r w:rsidR="008366FC" w:rsidRPr="000D0D08">
        <w:rPr>
          <w:color w:val="000000" w:themeColor="text1"/>
          <w:szCs w:val="24"/>
        </w:rPr>
        <w:t>, symptoms precipitated by exertion or stress</w:t>
      </w:r>
      <w:r w:rsidR="00DA248E" w:rsidRPr="000D0D08">
        <w:rPr>
          <w:color w:val="000000" w:themeColor="text1"/>
          <w:szCs w:val="24"/>
        </w:rPr>
        <w:t>) were unchanged; and the CI reported mild impro</w:t>
      </w:r>
      <w:r w:rsidR="009C6BAA" w:rsidRPr="000D0D08">
        <w:rPr>
          <w:color w:val="000000" w:themeColor="text1"/>
          <w:szCs w:val="24"/>
        </w:rPr>
        <w:t>ve</w:t>
      </w:r>
      <w:r w:rsidR="00DA248E" w:rsidRPr="000D0D08">
        <w:rPr>
          <w:color w:val="000000" w:themeColor="text1"/>
          <w:szCs w:val="24"/>
        </w:rPr>
        <w:t xml:space="preserve">ment in his </w:t>
      </w:r>
      <w:r w:rsidR="00DA248E" w:rsidRPr="00610FB7">
        <w:rPr>
          <w:color w:val="000000" w:themeColor="text1"/>
          <w:szCs w:val="24"/>
        </w:rPr>
        <w:t>vestibular symptoms, which were intermittent and did “not contribute any significant functional limitations.”</w:t>
      </w:r>
      <w:r w:rsidR="00C9705C" w:rsidRPr="00610FB7">
        <w:rPr>
          <w:color w:val="000000" w:themeColor="text1"/>
          <w:szCs w:val="24"/>
        </w:rPr>
        <w:t xml:space="preserve">  </w:t>
      </w:r>
      <w:r w:rsidR="0065182D">
        <w:rPr>
          <w:color w:val="000000" w:themeColor="text1"/>
          <w:szCs w:val="24"/>
        </w:rPr>
        <w:t>The non-medical a</w:t>
      </w:r>
      <w:r w:rsidR="000D0D08" w:rsidRPr="00610FB7">
        <w:rPr>
          <w:color w:val="000000" w:themeColor="text1"/>
          <w:szCs w:val="24"/>
        </w:rPr>
        <w:t>ssessment</w:t>
      </w:r>
      <w:r w:rsidR="0065182D">
        <w:rPr>
          <w:color w:val="000000" w:themeColor="text1"/>
          <w:szCs w:val="24"/>
        </w:rPr>
        <w:t xml:space="preserve"> (NMA)</w:t>
      </w:r>
      <w:r w:rsidR="000D0D08" w:rsidRPr="00610FB7">
        <w:rPr>
          <w:color w:val="000000" w:themeColor="text1"/>
          <w:szCs w:val="24"/>
        </w:rPr>
        <w:t xml:space="preserve"> stated the CI missed </w:t>
      </w:r>
      <w:r w:rsidR="00593B01">
        <w:rPr>
          <w:color w:val="000000" w:themeColor="text1"/>
          <w:szCs w:val="24"/>
        </w:rPr>
        <w:t>8</w:t>
      </w:r>
      <w:r w:rsidR="000D0D08" w:rsidRPr="00610FB7">
        <w:rPr>
          <w:color w:val="000000" w:themeColor="text1"/>
          <w:szCs w:val="24"/>
        </w:rPr>
        <w:t xml:space="preserve"> hours per week for treatment/evaluation/recuperation.  </w:t>
      </w:r>
      <w:r w:rsidR="00C9705C" w:rsidRPr="00610FB7">
        <w:rPr>
          <w:color w:val="000000" w:themeColor="text1"/>
          <w:szCs w:val="24"/>
        </w:rPr>
        <w:t>The CI reported</w:t>
      </w:r>
      <w:r w:rsidR="00C9705C" w:rsidRPr="000D0D08">
        <w:rPr>
          <w:color w:val="000000" w:themeColor="text1"/>
          <w:szCs w:val="24"/>
        </w:rPr>
        <w:t xml:space="preserve"> his insomnia persisted, and he experienced one additional syncopal event over the seven month interval</w:t>
      </w:r>
      <w:r w:rsidR="00C5642C" w:rsidRPr="000D0D08">
        <w:rPr>
          <w:color w:val="000000" w:themeColor="text1"/>
          <w:szCs w:val="24"/>
        </w:rPr>
        <w:t xml:space="preserve"> (two events reported on prior NARSUM)</w:t>
      </w:r>
      <w:r w:rsidR="00C9705C" w:rsidRPr="000D0D08">
        <w:rPr>
          <w:color w:val="000000" w:themeColor="text1"/>
          <w:szCs w:val="24"/>
        </w:rPr>
        <w:t xml:space="preserve">.  </w:t>
      </w:r>
      <w:r w:rsidR="00D34F9A" w:rsidRPr="000D0D08">
        <w:rPr>
          <w:color w:val="000000" w:themeColor="text1"/>
          <w:szCs w:val="24"/>
        </w:rPr>
        <w:t>Regarding the CI’s dizziness, t</w:t>
      </w:r>
      <w:r w:rsidR="00C5642C" w:rsidRPr="000D0D08">
        <w:rPr>
          <w:color w:val="000000" w:themeColor="text1"/>
          <w:szCs w:val="24"/>
        </w:rPr>
        <w:t xml:space="preserve">he </w:t>
      </w:r>
      <w:r w:rsidR="00B23821" w:rsidRPr="000D0D08">
        <w:rPr>
          <w:color w:val="000000" w:themeColor="text1"/>
          <w:szCs w:val="24"/>
        </w:rPr>
        <w:t xml:space="preserve">NARSUM </w:t>
      </w:r>
      <w:r w:rsidR="00D34F9A" w:rsidRPr="000D0D08">
        <w:rPr>
          <w:color w:val="000000" w:themeColor="text1"/>
          <w:szCs w:val="24"/>
        </w:rPr>
        <w:t>noted vestibular balance testing revealed the CI had a chronic central vestibular deficit compatible with his closed head injury.  V</w:t>
      </w:r>
      <w:r w:rsidR="00C5642C" w:rsidRPr="000D0D08">
        <w:rPr>
          <w:color w:val="000000" w:themeColor="text1"/>
          <w:szCs w:val="24"/>
        </w:rPr>
        <w:t xml:space="preserve">estibular testing performed through the </w:t>
      </w:r>
      <w:proofErr w:type="gramStart"/>
      <w:r w:rsidR="00B23821" w:rsidRPr="000D0D08">
        <w:rPr>
          <w:color w:val="000000" w:themeColor="text1"/>
          <w:szCs w:val="24"/>
        </w:rPr>
        <w:t>DoD</w:t>
      </w:r>
      <w:proofErr w:type="gramEnd"/>
      <w:r w:rsidR="00B23821" w:rsidRPr="000D0D08">
        <w:rPr>
          <w:color w:val="000000" w:themeColor="text1"/>
          <w:szCs w:val="24"/>
        </w:rPr>
        <w:t xml:space="preserve"> </w:t>
      </w:r>
      <w:r w:rsidR="0065182D">
        <w:rPr>
          <w:color w:val="000000" w:themeColor="text1"/>
          <w:szCs w:val="24"/>
        </w:rPr>
        <w:lastRenderedPageBreak/>
        <w:t>v</w:t>
      </w:r>
      <w:r w:rsidR="00B23821" w:rsidRPr="000D0D08">
        <w:rPr>
          <w:color w:val="000000" w:themeColor="text1"/>
          <w:szCs w:val="24"/>
        </w:rPr>
        <w:t xml:space="preserve">estibular </w:t>
      </w:r>
      <w:r w:rsidR="0065182D">
        <w:rPr>
          <w:color w:val="000000" w:themeColor="text1"/>
          <w:szCs w:val="24"/>
        </w:rPr>
        <w:t>b</w:t>
      </w:r>
      <w:r w:rsidR="00B23821" w:rsidRPr="000D0D08">
        <w:rPr>
          <w:color w:val="000000" w:themeColor="text1"/>
          <w:szCs w:val="24"/>
        </w:rPr>
        <w:t xml:space="preserve">alance </w:t>
      </w:r>
      <w:r w:rsidR="0065182D">
        <w:rPr>
          <w:color w:val="000000" w:themeColor="text1"/>
          <w:szCs w:val="24"/>
        </w:rPr>
        <w:t xml:space="preserve">laboratory one month after </w:t>
      </w:r>
      <w:r w:rsidR="00B23821" w:rsidRPr="000D0D08">
        <w:rPr>
          <w:color w:val="000000" w:themeColor="text1"/>
          <w:szCs w:val="24"/>
        </w:rPr>
        <w:t>injury (23 months pr</w:t>
      </w:r>
      <w:r w:rsidR="0065182D">
        <w:rPr>
          <w:color w:val="000000" w:themeColor="text1"/>
          <w:szCs w:val="24"/>
        </w:rPr>
        <w:t xml:space="preserve">ior to </w:t>
      </w:r>
      <w:r w:rsidR="00B23821" w:rsidRPr="000D0D08">
        <w:rPr>
          <w:color w:val="000000" w:themeColor="text1"/>
          <w:szCs w:val="24"/>
        </w:rPr>
        <w:t xml:space="preserve">separation), showed “a chronic central oculomotor deficit [central vestibulo-cerebellar finding] characterized by diplopia, abnormal slow horizontal and vertical saccadic eye movements and poor smooth pursuit.”  </w:t>
      </w:r>
      <w:r w:rsidR="00D34F9A" w:rsidRPr="000D0D08">
        <w:rPr>
          <w:color w:val="000000" w:themeColor="text1"/>
          <w:szCs w:val="24"/>
        </w:rPr>
        <w:t>Follow-up o</w:t>
      </w:r>
      <w:r w:rsidR="00C5642C" w:rsidRPr="000D0D08">
        <w:rPr>
          <w:color w:val="000000" w:themeColor="text1"/>
          <w:szCs w:val="24"/>
        </w:rPr>
        <w:t xml:space="preserve">tolaryngologic reevaluation </w:t>
      </w:r>
      <w:r w:rsidR="00D34F9A" w:rsidRPr="000D0D08">
        <w:rPr>
          <w:color w:val="000000" w:themeColor="text1"/>
          <w:szCs w:val="24"/>
        </w:rPr>
        <w:t xml:space="preserve">four months </w:t>
      </w:r>
      <w:r w:rsidR="0065182D">
        <w:rPr>
          <w:color w:val="000000" w:themeColor="text1"/>
          <w:szCs w:val="24"/>
        </w:rPr>
        <w:t xml:space="preserve">prior to </w:t>
      </w:r>
      <w:r w:rsidR="00D34F9A" w:rsidRPr="000D0D08">
        <w:rPr>
          <w:color w:val="000000" w:themeColor="text1"/>
          <w:szCs w:val="24"/>
        </w:rPr>
        <w:t>separation</w:t>
      </w:r>
      <w:r w:rsidR="00C5642C" w:rsidRPr="000D0D08">
        <w:rPr>
          <w:color w:val="000000" w:themeColor="text1"/>
          <w:sz w:val="22"/>
          <w:szCs w:val="24"/>
        </w:rPr>
        <w:t xml:space="preserve"> </w:t>
      </w:r>
      <w:r w:rsidR="00D34F9A" w:rsidRPr="000D0D08">
        <w:rPr>
          <w:color w:val="000000" w:themeColor="text1"/>
          <w:szCs w:val="24"/>
        </w:rPr>
        <w:t>stated the CI’s</w:t>
      </w:r>
      <w:r w:rsidR="00C5642C" w:rsidRPr="000D0D08">
        <w:rPr>
          <w:color w:val="000000" w:themeColor="text1"/>
          <w:szCs w:val="24"/>
        </w:rPr>
        <w:t xml:space="preserve"> closed head injury-induced vertigo</w:t>
      </w:r>
      <w:r w:rsidR="00D34F9A" w:rsidRPr="000D0D08">
        <w:rPr>
          <w:color w:val="000000" w:themeColor="text1"/>
          <w:szCs w:val="24"/>
        </w:rPr>
        <w:t xml:space="preserve"> had improved, and recommended continued vest</w:t>
      </w:r>
      <w:r w:rsidR="007F6A4D" w:rsidRPr="000D0D08">
        <w:rPr>
          <w:color w:val="000000" w:themeColor="text1"/>
          <w:szCs w:val="24"/>
        </w:rPr>
        <w:t>i</w:t>
      </w:r>
      <w:r w:rsidR="00D34F9A" w:rsidRPr="000D0D08">
        <w:rPr>
          <w:color w:val="000000" w:themeColor="text1"/>
          <w:szCs w:val="24"/>
        </w:rPr>
        <w:t>b</w:t>
      </w:r>
      <w:r w:rsidR="007F6A4D" w:rsidRPr="000D0D08">
        <w:rPr>
          <w:color w:val="000000" w:themeColor="text1"/>
          <w:szCs w:val="24"/>
        </w:rPr>
        <w:t>u</w:t>
      </w:r>
      <w:r w:rsidR="00D34F9A" w:rsidRPr="000D0D08">
        <w:rPr>
          <w:color w:val="000000" w:themeColor="text1"/>
          <w:szCs w:val="24"/>
        </w:rPr>
        <w:t>lar rehabilitation</w:t>
      </w:r>
      <w:r w:rsidR="00C5642C" w:rsidRPr="000D0D08">
        <w:rPr>
          <w:color w:val="000000" w:themeColor="text1"/>
          <w:szCs w:val="24"/>
        </w:rPr>
        <w:t>.</w:t>
      </w:r>
      <w:r w:rsidR="00BC63B3">
        <w:rPr>
          <w:color w:val="000000" w:themeColor="text1"/>
          <w:szCs w:val="24"/>
        </w:rPr>
        <w:t xml:space="preserve">  </w:t>
      </w:r>
    </w:p>
    <w:p w:rsidR="000D0D08" w:rsidRPr="000D0D08" w:rsidRDefault="000D0D08" w:rsidP="00776BBA">
      <w:pPr>
        <w:jc w:val="both"/>
        <w:rPr>
          <w:color w:val="000000" w:themeColor="text1"/>
          <w:szCs w:val="24"/>
        </w:rPr>
      </w:pPr>
    </w:p>
    <w:p w:rsidR="00776BBA" w:rsidRDefault="00DA248E" w:rsidP="00776BBA">
      <w:pPr>
        <w:jc w:val="both"/>
        <w:rPr>
          <w:color w:val="000000" w:themeColor="text1"/>
          <w:szCs w:val="24"/>
        </w:rPr>
      </w:pPr>
      <w:r w:rsidRPr="000D0D08">
        <w:rPr>
          <w:color w:val="000000" w:themeColor="text1"/>
          <w:szCs w:val="24"/>
        </w:rPr>
        <w:t xml:space="preserve">In addition to the aforementioned cognitive </w:t>
      </w:r>
      <w:r w:rsidR="00325D60" w:rsidRPr="000D0D08">
        <w:rPr>
          <w:color w:val="000000" w:themeColor="text1"/>
          <w:szCs w:val="24"/>
        </w:rPr>
        <w:t xml:space="preserve">and oculo-vestibular </w:t>
      </w:r>
      <w:r w:rsidRPr="000D0D08">
        <w:rPr>
          <w:color w:val="000000" w:themeColor="text1"/>
          <w:szCs w:val="24"/>
        </w:rPr>
        <w:t>deficits, t</w:t>
      </w:r>
      <w:r w:rsidR="00776BBA" w:rsidRPr="000D0D08">
        <w:rPr>
          <w:color w:val="000000" w:themeColor="text1"/>
          <w:szCs w:val="24"/>
        </w:rPr>
        <w:t>he neuropsychology addendum t</w:t>
      </w:r>
      <w:r w:rsidR="0065182D">
        <w:rPr>
          <w:color w:val="000000" w:themeColor="text1"/>
          <w:szCs w:val="24"/>
        </w:rPr>
        <w:t xml:space="preserve">o the MEB, dated </w:t>
      </w:r>
      <w:r w:rsidR="00593B01">
        <w:rPr>
          <w:color w:val="000000" w:themeColor="text1"/>
          <w:szCs w:val="24"/>
        </w:rPr>
        <w:t>5</w:t>
      </w:r>
      <w:r w:rsidR="0065182D">
        <w:rPr>
          <w:color w:val="000000" w:themeColor="text1"/>
          <w:szCs w:val="24"/>
        </w:rPr>
        <w:t xml:space="preserve"> months prior to </w:t>
      </w:r>
      <w:r w:rsidR="000D0D08" w:rsidRPr="000D0D08">
        <w:rPr>
          <w:color w:val="000000" w:themeColor="text1"/>
          <w:szCs w:val="24"/>
        </w:rPr>
        <w:t>separation (</w:t>
      </w:r>
      <w:r w:rsidR="00593B01">
        <w:rPr>
          <w:color w:val="000000" w:themeColor="text1"/>
          <w:szCs w:val="24"/>
        </w:rPr>
        <w:t>9</w:t>
      </w:r>
      <w:r w:rsidR="00776BBA" w:rsidRPr="000D0D08">
        <w:rPr>
          <w:color w:val="000000" w:themeColor="text1"/>
          <w:szCs w:val="24"/>
        </w:rPr>
        <w:t xml:space="preserve"> days after the NARSUM</w:t>
      </w:r>
      <w:r w:rsidR="000D0D08" w:rsidRPr="000D0D08">
        <w:rPr>
          <w:color w:val="000000" w:themeColor="text1"/>
          <w:szCs w:val="24"/>
        </w:rPr>
        <w:t>)</w:t>
      </w:r>
      <w:r w:rsidR="00776BBA" w:rsidRPr="000D0D08">
        <w:rPr>
          <w:color w:val="000000" w:themeColor="text1"/>
          <w:szCs w:val="24"/>
        </w:rPr>
        <w:t xml:space="preserve">, reported the </w:t>
      </w:r>
      <w:r w:rsidR="00325D60" w:rsidRPr="000D0D08">
        <w:rPr>
          <w:color w:val="000000" w:themeColor="text1"/>
          <w:szCs w:val="24"/>
        </w:rPr>
        <w:t xml:space="preserve">CI </w:t>
      </w:r>
      <w:r w:rsidRPr="000D0D08">
        <w:rPr>
          <w:color w:val="000000" w:themeColor="text1"/>
          <w:szCs w:val="24"/>
        </w:rPr>
        <w:t>experienced increased irritability (without overt violence) than prior to the assault, anxiety in crowds, insomnia (</w:t>
      </w:r>
      <w:r w:rsidR="000649AA">
        <w:rPr>
          <w:color w:val="000000" w:themeColor="text1"/>
          <w:szCs w:val="24"/>
        </w:rPr>
        <w:t>two to three</w:t>
      </w:r>
      <w:r w:rsidRPr="000D0D08">
        <w:rPr>
          <w:color w:val="000000" w:themeColor="text1"/>
          <w:szCs w:val="24"/>
        </w:rPr>
        <w:t xml:space="preserve"> hours of sleep per night), dizziness, </w:t>
      </w:r>
      <w:r w:rsidR="004A7CEB" w:rsidRPr="000D0D08">
        <w:rPr>
          <w:color w:val="000000" w:themeColor="text1"/>
          <w:szCs w:val="24"/>
        </w:rPr>
        <w:t xml:space="preserve">and </w:t>
      </w:r>
      <w:r w:rsidRPr="000D0D08">
        <w:rPr>
          <w:color w:val="000000" w:themeColor="text1"/>
          <w:szCs w:val="24"/>
        </w:rPr>
        <w:t>daily headaches</w:t>
      </w:r>
      <w:r w:rsidR="004A7CEB" w:rsidRPr="000D0D08">
        <w:rPr>
          <w:color w:val="000000" w:themeColor="text1"/>
          <w:szCs w:val="24"/>
        </w:rPr>
        <w:t xml:space="preserve">. </w:t>
      </w:r>
      <w:r w:rsidRPr="000D0D08">
        <w:rPr>
          <w:color w:val="000000" w:themeColor="text1"/>
          <w:szCs w:val="24"/>
        </w:rPr>
        <w:t xml:space="preserve"> </w:t>
      </w:r>
      <w:r w:rsidR="004A7CEB" w:rsidRPr="000D0D08">
        <w:rPr>
          <w:color w:val="000000" w:themeColor="text1"/>
          <w:szCs w:val="24"/>
        </w:rPr>
        <w:t xml:space="preserve">The CI was assigned administrative duties, “supervising disbursements and doing minor repairs” applying his background in carpentry.  </w:t>
      </w:r>
      <w:r w:rsidR="00776BBA" w:rsidRPr="000D0D08">
        <w:rPr>
          <w:color w:val="000000" w:themeColor="text1"/>
          <w:szCs w:val="24"/>
        </w:rPr>
        <w:t xml:space="preserve">Mental </w:t>
      </w:r>
      <w:r w:rsidR="0065182D">
        <w:rPr>
          <w:color w:val="000000" w:themeColor="text1"/>
          <w:szCs w:val="24"/>
        </w:rPr>
        <w:t>s</w:t>
      </w:r>
      <w:r w:rsidR="00776BBA" w:rsidRPr="000D0D08">
        <w:rPr>
          <w:color w:val="000000" w:themeColor="text1"/>
          <w:szCs w:val="24"/>
        </w:rPr>
        <w:t xml:space="preserve">tatus </w:t>
      </w:r>
      <w:r w:rsidR="0065182D">
        <w:rPr>
          <w:color w:val="000000" w:themeColor="text1"/>
          <w:szCs w:val="24"/>
        </w:rPr>
        <w:t>e</w:t>
      </w:r>
      <w:r w:rsidR="00776BBA" w:rsidRPr="000D0D08">
        <w:rPr>
          <w:color w:val="000000" w:themeColor="text1"/>
          <w:szCs w:val="24"/>
        </w:rPr>
        <w:t xml:space="preserve">xam (MSE) was </w:t>
      </w:r>
      <w:r w:rsidR="004A7CEB" w:rsidRPr="000D0D08">
        <w:rPr>
          <w:color w:val="000000" w:themeColor="text1"/>
          <w:szCs w:val="24"/>
        </w:rPr>
        <w:t xml:space="preserve">essentially </w:t>
      </w:r>
      <w:r w:rsidR="00776BBA" w:rsidRPr="000D0D08">
        <w:rPr>
          <w:color w:val="000000" w:themeColor="text1"/>
          <w:szCs w:val="24"/>
        </w:rPr>
        <w:t>normal</w:t>
      </w:r>
      <w:r w:rsidR="0065182D">
        <w:rPr>
          <w:color w:val="000000" w:themeColor="text1"/>
          <w:szCs w:val="24"/>
        </w:rPr>
        <w:t>;</w:t>
      </w:r>
      <w:r w:rsidR="004A7CEB" w:rsidRPr="000D0D08">
        <w:rPr>
          <w:color w:val="000000" w:themeColor="text1"/>
          <w:szCs w:val="24"/>
        </w:rPr>
        <w:t xml:space="preserve"> with mood “OK” and affect “appropriate but somewhat subdued.”</w:t>
      </w:r>
      <w:r w:rsidR="00776BBA" w:rsidRPr="000D0D08">
        <w:rPr>
          <w:color w:val="000000" w:themeColor="text1"/>
          <w:szCs w:val="24"/>
        </w:rPr>
        <w:t xml:space="preserve">  Global Assessment of Functioning (GAF) was 65, indicating some mild symptoms or some difficulty in social or occupational functioning, but generally functioning pretty well, having some meaningful</w:t>
      </w:r>
      <w:r w:rsidR="00776BBA" w:rsidRPr="002D63C2">
        <w:rPr>
          <w:color w:val="000000" w:themeColor="text1"/>
          <w:szCs w:val="24"/>
        </w:rPr>
        <w:t xml:space="preserve"> interpersonal relationships</w:t>
      </w:r>
      <w:r w:rsidR="00776BBA">
        <w:rPr>
          <w:color w:val="000000" w:themeColor="text1"/>
          <w:szCs w:val="24"/>
        </w:rPr>
        <w:t xml:space="preserve">.  The CI’s </w:t>
      </w:r>
      <w:r w:rsidR="00776BBA" w:rsidRPr="009571FC">
        <w:rPr>
          <w:color w:val="000000" w:themeColor="text1"/>
          <w:szCs w:val="24"/>
        </w:rPr>
        <w:t xml:space="preserve">only </w:t>
      </w:r>
      <w:r w:rsidR="0065182D">
        <w:rPr>
          <w:color w:val="000000" w:themeColor="text1"/>
          <w:szCs w:val="24"/>
        </w:rPr>
        <w:t>a</w:t>
      </w:r>
      <w:r w:rsidR="00776BBA" w:rsidRPr="009571FC">
        <w:rPr>
          <w:color w:val="000000" w:themeColor="text1"/>
          <w:szCs w:val="24"/>
        </w:rPr>
        <w:t>xis I diagnosis</w:t>
      </w:r>
      <w:r w:rsidR="00776BBA">
        <w:rPr>
          <w:color w:val="000000" w:themeColor="text1"/>
          <w:szCs w:val="24"/>
        </w:rPr>
        <w:t xml:space="preserve"> was cognitive disorder NOS</w:t>
      </w:r>
      <w:r w:rsidR="009571FC">
        <w:rPr>
          <w:color w:val="000000" w:themeColor="text1"/>
          <w:szCs w:val="24"/>
        </w:rPr>
        <w:t>.</w:t>
      </w:r>
      <w:r w:rsidR="00776BBA">
        <w:rPr>
          <w:color w:val="000000" w:themeColor="text1"/>
          <w:szCs w:val="24"/>
        </w:rPr>
        <w:t xml:space="preserve">  </w:t>
      </w:r>
    </w:p>
    <w:p w:rsidR="004A7CEB" w:rsidRDefault="004A7CEB" w:rsidP="00776BBA">
      <w:pPr>
        <w:jc w:val="both"/>
        <w:rPr>
          <w:color w:val="000000" w:themeColor="text1"/>
          <w:szCs w:val="24"/>
        </w:rPr>
      </w:pPr>
    </w:p>
    <w:p w:rsidR="00DA49B4" w:rsidRDefault="008366FC" w:rsidP="00776BBA">
      <w:pPr>
        <w:jc w:val="both"/>
        <w:rPr>
          <w:color w:val="000000" w:themeColor="text1"/>
          <w:szCs w:val="24"/>
        </w:rPr>
      </w:pPr>
      <w:r>
        <w:rPr>
          <w:color w:val="000000" w:themeColor="text1"/>
          <w:szCs w:val="24"/>
        </w:rPr>
        <w:t xml:space="preserve">Although the CI </w:t>
      </w:r>
      <w:r w:rsidRPr="000D0D08">
        <w:rPr>
          <w:color w:val="000000" w:themeColor="text1"/>
          <w:szCs w:val="24"/>
        </w:rPr>
        <w:t xml:space="preserve">apparently did not apply for </w:t>
      </w:r>
      <w:r w:rsidR="00993B81" w:rsidRPr="000D0D08">
        <w:rPr>
          <w:color w:val="000000" w:themeColor="text1"/>
          <w:szCs w:val="24"/>
        </w:rPr>
        <w:t xml:space="preserve">VA compensation until 2010, there were </w:t>
      </w:r>
      <w:r w:rsidR="000649AA">
        <w:rPr>
          <w:color w:val="000000" w:themeColor="text1"/>
          <w:szCs w:val="24"/>
        </w:rPr>
        <w:t>three</w:t>
      </w:r>
      <w:r w:rsidR="00993B81" w:rsidRPr="000D0D08">
        <w:rPr>
          <w:color w:val="000000" w:themeColor="text1"/>
          <w:szCs w:val="24"/>
        </w:rPr>
        <w:t xml:space="preserve"> </w:t>
      </w:r>
      <w:r w:rsidR="00E31B87" w:rsidRPr="000D0D08">
        <w:rPr>
          <w:color w:val="000000" w:themeColor="text1"/>
          <w:szCs w:val="24"/>
        </w:rPr>
        <w:t xml:space="preserve">VA </w:t>
      </w:r>
      <w:r w:rsidRPr="000D0D08">
        <w:rPr>
          <w:color w:val="000000" w:themeColor="text1"/>
          <w:szCs w:val="24"/>
        </w:rPr>
        <w:t xml:space="preserve">Compensation and Pension (C&amp;P) </w:t>
      </w:r>
      <w:r w:rsidR="00E31B87" w:rsidRPr="000D0D08">
        <w:rPr>
          <w:color w:val="000000" w:themeColor="text1"/>
          <w:szCs w:val="24"/>
        </w:rPr>
        <w:t>exam</w:t>
      </w:r>
      <w:r w:rsidR="00993B81" w:rsidRPr="000D0D08">
        <w:rPr>
          <w:color w:val="000000" w:themeColor="text1"/>
          <w:szCs w:val="24"/>
        </w:rPr>
        <w:t>s</w:t>
      </w:r>
      <w:r w:rsidR="00E31B87" w:rsidRPr="000D0D08">
        <w:rPr>
          <w:color w:val="000000" w:themeColor="text1"/>
          <w:szCs w:val="24"/>
        </w:rPr>
        <w:t xml:space="preserve">, </w:t>
      </w:r>
      <w:r w:rsidR="00993B81" w:rsidRPr="000D0D08">
        <w:rPr>
          <w:color w:val="000000" w:themeColor="text1"/>
          <w:szCs w:val="24"/>
        </w:rPr>
        <w:t xml:space="preserve">in the </w:t>
      </w:r>
      <w:r w:rsidR="000649AA">
        <w:rPr>
          <w:color w:val="000000" w:themeColor="text1"/>
          <w:szCs w:val="24"/>
        </w:rPr>
        <w:t xml:space="preserve">nine to </w:t>
      </w:r>
      <w:r w:rsidR="00593B01">
        <w:rPr>
          <w:color w:val="000000" w:themeColor="text1"/>
          <w:szCs w:val="24"/>
        </w:rPr>
        <w:t>10</w:t>
      </w:r>
      <w:r w:rsidR="0065182D">
        <w:rPr>
          <w:color w:val="000000" w:themeColor="text1"/>
          <w:szCs w:val="24"/>
        </w:rPr>
        <w:t xml:space="preserve"> months prior to </w:t>
      </w:r>
      <w:r w:rsidR="00E31B87" w:rsidRPr="000D0D08">
        <w:rPr>
          <w:color w:val="000000" w:themeColor="text1"/>
          <w:szCs w:val="24"/>
        </w:rPr>
        <w:t>separation</w:t>
      </w:r>
      <w:r w:rsidR="00993B81" w:rsidRPr="000D0D08">
        <w:rPr>
          <w:color w:val="000000" w:themeColor="text1"/>
          <w:szCs w:val="24"/>
        </w:rPr>
        <w:t xml:space="preserve"> timeframe</w:t>
      </w:r>
      <w:r w:rsidR="00B139BD" w:rsidRPr="000D0D08">
        <w:rPr>
          <w:color w:val="000000" w:themeColor="text1"/>
          <w:szCs w:val="24"/>
        </w:rPr>
        <w:t>; these provide some additional information, and are discussed below</w:t>
      </w:r>
      <w:r w:rsidR="00993B81" w:rsidRPr="000D0D08">
        <w:rPr>
          <w:color w:val="000000" w:themeColor="text1"/>
          <w:szCs w:val="24"/>
        </w:rPr>
        <w:t>.</w:t>
      </w:r>
      <w:r w:rsidR="00993B81">
        <w:rPr>
          <w:color w:val="000000" w:themeColor="text1"/>
          <w:szCs w:val="24"/>
        </w:rPr>
        <w:t xml:space="preserve">  </w:t>
      </w:r>
    </w:p>
    <w:p w:rsidR="00DA49B4" w:rsidRDefault="00DA49B4" w:rsidP="00776BBA">
      <w:pPr>
        <w:jc w:val="both"/>
        <w:rPr>
          <w:color w:val="000000" w:themeColor="text1"/>
          <w:szCs w:val="24"/>
        </w:rPr>
      </w:pPr>
    </w:p>
    <w:p w:rsidR="00DA49B4" w:rsidRDefault="00DA49B4" w:rsidP="00DA49B4">
      <w:pPr>
        <w:jc w:val="both"/>
        <w:rPr>
          <w:color w:val="000000" w:themeColor="text1"/>
          <w:szCs w:val="24"/>
        </w:rPr>
      </w:pPr>
      <w:r w:rsidRPr="000D0D08">
        <w:rPr>
          <w:color w:val="000000" w:themeColor="text1"/>
          <w:szCs w:val="24"/>
        </w:rPr>
        <w:t xml:space="preserve">A general C&amp;P exam </w:t>
      </w:r>
      <w:r w:rsidR="00593B01">
        <w:rPr>
          <w:color w:val="000000" w:themeColor="text1"/>
          <w:szCs w:val="24"/>
        </w:rPr>
        <w:t>10</w:t>
      </w:r>
      <w:r w:rsidR="0065182D">
        <w:rPr>
          <w:color w:val="000000" w:themeColor="text1"/>
          <w:szCs w:val="24"/>
        </w:rPr>
        <w:t xml:space="preserve"> months prior to </w:t>
      </w:r>
      <w:r w:rsidRPr="000D0D08">
        <w:rPr>
          <w:color w:val="000000" w:themeColor="text1"/>
          <w:szCs w:val="24"/>
        </w:rPr>
        <w:t xml:space="preserve">separation, </w:t>
      </w:r>
      <w:r w:rsidR="004423B3" w:rsidRPr="000D0D08">
        <w:rPr>
          <w:color w:val="000000" w:themeColor="text1"/>
          <w:szCs w:val="24"/>
        </w:rPr>
        <w:t xml:space="preserve">stated that in addition to his daily headaches and dizziness, the CI had experienced </w:t>
      </w:r>
      <w:r w:rsidR="000649AA">
        <w:rPr>
          <w:color w:val="000000" w:themeColor="text1"/>
          <w:szCs w:val="24"/>
        </w:rPr>
        <w:t>ten</w:t>
      </w:r>
      <w:r w:rsidR="004423B3" w:rsidRPr="000D0D08">
        <w:rPr>
          <w:color w:val="000000" w:themeColor="text1"/>
          <w:szCs w:val="24"/>
        </w:rPr>
        <w:t xml:space="preserve"> episodes of syncope over the past year, had not been able to work since the head injury, and had “significant functional impairment as he cannot concentrate,” although he was “working a desk job” at the time.  The examiner reported the CI had difficulty with activities of daily living, as he could not cook, do any kind of shopping or gardening, drive a car, or push a lawnmower.</w:t>
      </w:r>
      <w:r w:rsidR="004423B3">
        <w:rPr>
          <w:color w:val="000000" w:themeColor="text1"/>
          <w:szCs w:val="24"/>
        </w:rPr>
        <w:t xml:space="preserve">  </w:t>
      </w:r>
    </w:p>
    <w:p w:rsidR="00E7564E" w:rsidRDefault="00E7564E" w:rsidP="00DA49B4">
      <w:pPr>
        <w:jc w:val="both"/>
        <w:rPr>
          <w:color w:val="000000" w:themeColor="text1"/>
          <w:szCs w:val="24"/>
        </w:rPr>
      </w:pPr>
    </w:p>
    <w:p w:rsidR="00E7564E" w:rsidRPr="000D0D08" w:rsidRDefault="00E7564E" w:rsidP="00DA49B4">
      <w:pPr>
        <w:jc w:val="both"/>
        <w:rPr>
          <w:color w:val="000000" w:themeColor="text1"/>
          <w:szCs w:val="24"/>
        </w:rPr>
      </w:pPr>
      <w:r w:rsidRPr="000D0D08">
        <w:rPr>
          <w:color w:val="000000" w:themeColor="text1"/>
          <w:szCs w:val="24"/>
        </w:rPr>
        <w:t>An ophthalmologic C&amp;P exam, the same month (</w:t>
      </w:r>
      <w:r w:rsidR="000649AA">
        <w:rPr>
          <w:color w:val="000000" w:themeColor="text1"/>
          <w:szCs w:val="24"/>
        </w:rPr>
        <w:t>ten</w:t>
      </w:r>
      <w:r w:rsidR="0065182D">
        <w:rPr>
          <w:color w:val="000000" w:themeColor="text1"/>
          <w:szCs w:val="24"/>
        </w:rPr>
        <w:t xml:space="preserve"> months prior to </w:t>
      </w:r>
      <w:r w:rsidRPr="000D0D08">
        <w:rPr>
          <w:color w:val="000000" w:themeColor="text1"/>
          <w:szCs w:val="24"/>
        </w:rPr>
        <w:t>separation) evaluated the CI’s complaints of blurred vision in the right eye and sensitivity to light.  The examiner noted profound subjective constriction of the visual field</w:t>
      </w:r>
      <w:r w:rsidR="00B139BD" w:rsidRPr="000D0D08">
        <w:rPr>
          <w:color w:val="000000" w:themeColor="text1"/>
          <w:szCs w:val="24"/>
        </w:rPr>
        <w:t>s</w:t>
      </w:r>
      <w:r w:rsidR="00DD7204" w:rsidRPr="000D0D08">
        <w:rPr>
          <w:color w:val="000000" w:themeColor="text1"/>
          <w:szCs w:val="24"/>
        </w:rPr>
        <w:t xml:space="preserve">, </w:t>
      </w:r>
      <w:r w:rsidRPr="000D0D08">
        <w:rPr>
          <w:color w:val="000000" w:themeColor="text1"/>
          <w:szCs w:val="24"/>
        </w:rPr>
        <w:t>right eye</w:t>
      </w:r>
      <w:r w:rsidR="00DD7204" w:rsidRPr="000D0D08">
        <w:rPr>
          <w:color w:val="000000" w:themeColor="text1"/>
          <w:szCs w:val="24"/>
        </w:rPr>
        <w:t xml:space="preserve"> greater than left eye</w:t>
      </w:r>
      <w:r w:rsidR="00C74A0D" w:rsidRPr="000D0D08">
        <w:rPr>
          <w:color w:val="000000" w:themeColor="text1"/>
          <w:szCs w:val="24"/>
        </w:rPr>
        <w:t xml:space="preserve">; these </w:t>
      </w:r>
      <w:r w:rsidRPr="000D0D08">
        <w:rPr>
          <w:color w:val="000000" w:themeColor="text1"/>
          <w:szCs w:val="24"/>
        </w:rPr>
        <w:t xml:space="preserve">were inexplicable and not consistent with head injury.  The examiner also found right facial hypoplasia and right eye hyperopia, which he attributed to a congenital syndrome.  </w:t>
      </w:r>
    </w:p>
    <w:p w:rsidR="00DA49B4" w:rsidRPr="000D0D08" w:rsidRDefault="00DA49B4" w:rsidP="00DA49B4">
      <w:pPr>
        <w:jc w:val="both"/>
        <w:rPr>
          <w:color w:val="000000" w:themeColor="text1"/>
          <w:szCs w:val="24"/>
        </w:rPr>
      </w:pPr>
    </w:p>
    <w:p w:rsidR="0025514D" w:rsidRDefault="00E7564E" w:rsidP="00776BBA">
      <w:pPr>
        <w:jc w:val="both"/>
        <w:rPr>
          <w:color w:val="000000" w:themeColor="text1"/>
          <w:szCs w:val="24"/>
        </w:rPr>
      </w:pPr>
      <w:r w:rsidRPr="000D0D08">
        <w:rPr>
          <w:color w:val="000000" w:themeColor="text1"/>
          <w:szCs w:val="24"/>
        </w:rPr>
        <w:t>A</w:t>
      </w:r>
      <w:r w:rsidR="00993B81" w:rsidRPr="000D0D08">
        <w:rPr>
          <w:color w:val="000000" w:themeColor="text1"/>
          <w:szCs w:val="24"/>
        </w:rPr>
        <w:t xml:space="preserve"> psychi</w:t>
      </w:r>
      <w:r w:rsidR="0065182D">
        <w:rPr>
          <w:color w:val="000000" w:themeColor="text1"/>
          <w:szCs w:val="24"/>
        </w:rPr>
        <w:t xml:space="preserve">atric C&amp;P exam, </w:t>
      </w:r>
      <w:r w:rsidR="00593B01">
        <w:rPr>
          <w:color w:val="000000" w:themeColor="text1"/>
          <w:szCs w:val="24"/>
        </w:rPr>
        <w:t xml:space="preserve">9 </w:t>
      </w:r>
      <w:r w:rsidR="0065182D">
        <w:rPr>
          <w:color w:val="000000" w:themeColor="text1"/>
          <w:szCs w:val="24"/>
        </w:rPr>
        <w:t xml:space="preserve">months prior to </w:t>
      </w:r>
      <w:r w:rsidR="00993B81" w:rsidRPr="000D0D08">
        <w:rPr>
          <w:color w:val="000000" w:themeColor="text1"/>
          <w:szCs w:val="24"/>
        </w:rPr>
        <w:t>separation, repo</w:t>
      </w:r>
      <w:r w:rsidR="00A7099B" w:rsidRPr="000D0D08">
        <w:rPr>
          <w:color w:val="000000" w:themeColor="text1"/>
          <w:szCs w:val="24"/>
        </w:rPr>
        <w:t>r</w:t>
      </w:r>
      <w:r w:rsidR="00993B81" w:rsidRPr="000D0D08">
        <w:rPr>
          <w:color w:val="000000" w:themeColor="text1"/>
          <w:szCs w:val="24"/>
        </w:rPr>
        <w:t xml:space="preserve">ted symptoms of irritability, memory loss, headaches and depression.  The CI had been treated with psychotherapy and psychotropic medications, but his symptoms persisted.  The CI also endorsed a history of alcohol abuse.  Social and occupational difficulties were not </w:t>
      </w:r>
      <w:r w:rsidR="00610FB7" w:rsidRPr="00610FB7">
        <w:rPr>
          <w:color w:val="000000" w:themeColor="text1"/>
          <w:szCs w:val="24"/>
        </w:rPr>
        <w:t>specified</w:t>
      </w:r>
      <w:r w:rsidR="00993B81" w:rsidRPr="00610FB7">
        <w:rPr>
          <w:color w:val="000000" w:themeColor="text1"/>
          <w:szCs w:val="24"/>
        </w:rPr>
        <w:t xml:space="preserve">, </w:t>
      </w:r>
      <w:r w:rsidR="000D0D08" w:rsidRPr="00610FB7">
        <w:rPr>
          <w:color w:val="000000" w:themeColor="text1"/>
          <w:szCs w:val="24"/>
        </w:rPr>
        <w:t xml:space="preserve">and the examiner stated </w:t>
      </w:r>
      <w:r w:rsidR="00993B81" w:rsidRPr="00610FB7">
        <w:rPr>
          <w:color w:val="000000" w:themeColor="text1"/>
          <w:szCs w:val="24"/>
        </w:rPr>
        <w:t>the CI “gets along with his family, friends, and neighbors,” and was “able to focus on his daily activities.”  MSE was significant for anxious mood</w:t>
      </w:r>
      <w:r w:rsidR="00993B81" w:rsidRPr="000D0D08">
        <w:rPr>
          <w:color w:val="000000" w:themeColor="text1"/>
          <w:szCs w:val="24"/>
        </w:rPr>
        <w:t xml:space="preserve"> and decreased concentration, but was otherwise normal.  No GAF was provided.  </w:t>
      </w:r>
      <w:r w:rsidR="00A77F2F" w:rsidRPr="000D0D08">
        <w:rPr>
          <w:color w:val="000000" w:themeColor="text1"/>
          <w:szCs w:val="24"/>
        </w:rPr>
        <w:t>The examiner diagnosed mood disorder due to general medical condition.</w:t>
      </w:r>
      <w:r w:rsidR="00A77F2F">
        <w:rPr>
          <w:color w:val="000000" w:themeColor="text1"/>
          <w:szCs w:val="24"/>
        </w:rPr>
        <w:t xml:space="preserve">  </w:t>
      </w:r>
      <w:r w:rsidR="00776BBA">
        <w:rPr>
          <w:color w:val="000000" w:themeColor="text1"/>
          <w:szCs w:val="24"/>
        </w:rPr>
        <w:t>Altho</w:t>
      </w:r>
      <w:r w:rsidR="00776BBA" w:rsidRPr="000D0D08">
        <w:rPr>
          <w:color w:val="000000" w:themeColor="text1"/>
          <w:szCs w:val="24"/>
        </w:rPr>
        <w:t>ugh remote from separation, the Board noted that the CI</w:t>
      </w:r>
      <w:r w:rsidR="004A3D2D" w:rsidRPr="000D0D08">
        <w:rPr>
          <w:color w:val="000000" w:themeColor="text1"/>
          <w:szCs w:val="24"/>
        </w:rPr>
        <w:t xml:space="preserve"> underwent a series of C&amp;P exams </w:t>
      </w:r>
      <w:r w:rsidR="006F3354" w:rsidRPr="000D0D08">
        <w:rPr>
          <w:color w:val="000000" w:themeColor="text1"/>
          <w:szCs w:val="24"/>
        </w:rPr>
        <w:t xml:space="preserve">74-77 months </w:t>
      </w:r>
      <w:r w:rsidR="0065182D">
        <w:rPr>
          <w:color w:val="000000" w:themeColor="text1"/>
          <w:szCs w:val="24"/>
        </w:rPr>
        <w:t xml:space="preserve">after </w:t>
      </w:r>
      <w:r w:rsidR="004A3D2D" w:rsidRPr="000D0D08">
        <w:rPr>
          <w:color w:val="000000" w:themeColor="text1"/>
          <w:szCs w:val="24"/>
        </w:rPr>
        <w:t xml:space="preserve">separation.  These exams indicated the CI’s </w:t>
      </w:r>
      <w:r w:rsidR="0058706D" w:rsidRPr="000D0D08">
        <w:rPr>
          <w:color w:val="000000" w:themeColor="text1"/>
          <w:szCs w:val="24"/>
        </w:rPr>
        <w:t xml:space="preserve">symptoms of headaches, dizziness, memory loss (especially short term), </w:t>
      </w:r>
      <w:r w:rsidR="009C3443" w:rsidRPr="000D0D08">
        <w:rPr>
          <w:color w:val="000000" w:themeColor="text1"/>
          <w:szCs w:val="24"/>
        </w:rPr>
        <w:t>irritability,</w:t>
      </w:r>
      <w:r w:rsidR="004A3D2D" w:rsidRPr="000D0D08">
        <w:rPr>
          <w:color w:val="000000" w:themeColor="text1"/>
          <w:szCs w:val="24"/>
        </w:rPr>
        <w:t xml:space="preserve"> </w:t>
      </w:r>
      <w:r w:rsidR="0058706D" w:rsidRPr="000D0D08">
        <w:rPr>
          <w:color w:val="000000" w:themeColor="text1"/>
          <w:szCs w:val="24"/>
        </w:rPr>
        <w:t xml:space="preserve">and insomnia had persisted.  </w:t>
      </w:r>
      <w:r w:rsidR="009C3443" w:rsidRPr="000D0D08">
        <w:rPr>
          <w:color w:val="000000" w:themeColor="text1"/>
          <w:szCs w:val="24"/>
        </w:rPr>
        <w:t>The CI was married, had one child, and was employed full time as a farmer</w:t>
      </w:r>
      <w:r w:rsidR="006F3354" w:rsidRPr="000D0D08">
        <w:rPr>
          <w:color w:val="000000" w:themeColor="text1"/>
          <w:szCs w:val="24"/>
        </w:rPr>
        <w:t xml:space="preserve"> for the past two years</w:t>
      </w:r>
      <w:r w:rsidR="009C3443" w:rsidRPr="000D0D08">
        <w:rPr>
          <w:color w:val="000000" w:themeColor="text1"/>
          <w:szCs w:val="24"/>
        </w:rPr>
        <w:t xml:space="preserve">.  His only work limitation noted was an inability to stand for long periods.  </w:t>
      </w:r>
      <w:r w:rsidR="001726DD" w:rsidRPr="000D0D08">
        <w:rPr>
          <w:color w:val="000000" w:themeColor="text1"/>
          <w:szCs w:val="24"/>
        </w:rPr>
        <w:t>Physical exam including neurological evaluation was essentially normal (executive function “grossly normal but slow”), and the examiner diagnosed mild TBI with some residual posttraumatic headache, attributing the subjective memory disturbance to psychiatric issues and medications rather than to TBI.</w:t>
      </w:r>
      <w:r w:rsidR="004A3D2D" w:rsidRPr="000D0D08">
        <w:rPr>
          <w:color w:val="000000" w:themeColor="text1"/>
          <w:szCs w:val="24"/>
        </w:rPr>
        <w:t xml:space="preserve">  This was considered an improvement, not indicative of the CI’s condition at separation.</w:t>
      </w:r>
      <w:r w:rsidR="0025250F" w:rsidRPr="000D0D08">
        <w:rPr>
          <w:color w:val="000000" w:themeColor="text1"/>
          <w:szCs w:val="24"/>
        </w:rPr>
        <w:t xml:space="preserve">  The</w:t>
      </w:r>
      <w:r w:rsidR="0025250F">
        <w:rPr>
          <w:color w:val="000000" w:themeColor="text1"/>
          <w:szCs w:val="24"/>
        </w:rPr>
        <w:t xml:space="preserve"> VA </w:t>
      </w:r>
      <w:r w:rsidR="0025250F" w:rsidRPr="009D31C3">
        <w:rPr>
          <w:color w:val="000000" w:themeColor="text1"/>
          <w:szCs w:val="24"/>
        </w:rPr>
        <w:t xml:space="preserve">assigned a 70% rating to the CI’s TBI condition, through application of the new TBI rating criteria.  A psychiatric C&amp;P exam at 74 months </w:t>
      </w:r>
      <w:r w:rsidR="0065182D">
        <w:rPr>
          <w:color w:val="000000" w:themeColor="text1"/>
          <w:szCs w:val="24"/>
        </w:rPr>
        <w:t xml:space="preserve">after </w:t>
      </w:r>
      <w:r w:rsidR="0025250F" w:rsidRPr="009D31C3">
        <w:rPr>
          <w:color w:val="000000" w:themeColor="text1"/>
          <w:szCs w:val="24"/>
        </w:rPr>
        <w:t>separation diagnosed PTSD (and mild cognitive disorder improving</w:t>
      </w:r>
      <w:r w:rsidR="009222D6" w:rsidRPr="009D31C3">
        <w:rPr>
          <w:color w:val="000000" w:themeColor="text1"/>
          <w:szCs w:val="24"/>
        </w:rPr>
        <w:t>; GAF 57</w:t>
      </w:r>
      <w:r w:rsidR="0025250F" w:rsidRPr="009D31C3">
        <w:rPr>
          <w:color w:val="000000" w:themeColor="text1"/>
          <w:szCs w:val="24"/>
        </w:rPr>
        <w:t xml:space="preserve">) based on a detailed history of </w:t>
      </w:r>
      <w:r w:rsidR="0025250F" w:rsidRPr="009D31C3">
        <w:rPr>
          <w:color w:val="000000" w:themeColor="text1"/>
          <w:szCs w:val="24"/>
        </w:rPr>
        <w:lastRenderedPageBreak/>
        <w:t>combat experiences which were not verified in the record, and not possible, given the CI’s history of injury during advanced training.  The Board therefore</w:t>
      </w:r>
      <w:r w:rsidR="0025250F">
        <w:rPr>
          <w:color w:val="000000" w:themeColor="text1"/>
          <w:szCs w:val="24"/>
        </w:rPr>
        <w:t xml:space="preserve"> assigned minimal probative value to that exam.</w:t>
      </w:r>
    </w:p>
    <w:p w:rsidR="00776BBA" w:rsidRDefault="00776BBA" w:rsidP="00776BBA">
      <w:pPr>
        <w:jc w:val="both"/>
        <w:rPr>
          <w:color w:val="000000" w:themeColor="text1"/>
          <w:szCs w:val="24"/>
        </w:rPr>
      </w:pPr>
    </w:p>
    <w:p w:rsidR="00772565" w:rsidRPr="009D31C3" w:rsidRDefault="0025514D" w:rsidP="00772565">
      <w:pPr>
        <w:jc w:val="both"/>
        <w:rPr>
          <w:color w:val="000000" w:themeColor="text1"/>
          <w:szCs w:val="24"/>
        </w:rPr>
      </w:pPr>
      <w:r w:rsidRPr="009D31C3">
        <w:rPr>
          <w:color w:val="000000" w:themeColor="text1"/>
          <w:szCs w:val="24"/>
        </w:rPr>
        <w:t>The Board directed its attention to its rating recommendations based on the evidence described above</w:t>
      </w:r>
      <w:r w:rsidR="00772565" w:rsidRPr="009D31C3">
        <w:rPr>
          <w:color w:val="000000" w:themeColor="text1"/>
          <w:szCs w:val="24"/>
        </w:rPr>
        <w:t xml:space="preserve"> with the VASRD in effect at the time</w:t>
      </w:r>
      <w:r w:rsidRPr="009D31C3">
        <w:rPr>
          <w:color w:val="000000" w:themeColor="text1"/>
          <w:szCs w:val="24"/>
        </w:rPr>
        <w:t xml:space="preserve">.  </w:t>
      </w:r>
      <w:r w:rsidR="00772565" w:rsidRPr="009D31C3">
        <w:rPr>
          <w:color w:val="000000" w:themeColor="text1"/>
          <w:szCs w:val="24"/>
        </w:rPr>
        <w:t>The Board clearly noted that current VASRD criteria</w:t>
      </w:r>
      <w:r w:rsidR="005B1E23" w:rsidRPr="009D31C3">
        <w:rPr>
          <w:color w:val="000000" w:themeColor="text1"/>
          <w:szCs w:val="24"/>
        </w:rPr>
        <w:t xml:space="preserve"> would provide a higher rating, and that the VA </w:t>
      </w:r>
      <w:r w:rsidR="00A7099B" w:rsidRPr="009D31C3">
        <w:rPr>
          <w:color w:val="000000" w:themeColor="text1"/>
          <w:szCs w:val="24"/>
        </w:rPr>
        <w:t>r</w:t>
      </w:r>
      <w:r w:rsidR="005B1E23" w:rsidRPr="009D31C3">
        <w:rPr>
          <w:color w:val="000000" w:themeColor="text1"/>
          <w:szCs w:val="24"/>
        </w:rPr>
        <w:t>atings in 2010 were based on the newer VASRD.  H</w:t>
      </w:r>
      <w:r w:rsidR="00772565" w:rsidRPr="009D31C3">
        <w:rPr>
          <w:color w:val="000000" w:themeColor="text1"/>
          <w:szCs w:val="24"/>
        </w:rPr>
        <w:t xml:space="preserve">owever, the </w:t>
      </w:r>
      <w:r w:rsidR="00167E98" w:rsidRPr="009D31C3">
        <w:rPr>
          <w:color w:val="000000" w:themeColor="text1"/>
          <w:szCs w:val="24"/>
        </w:rPr>
        <w:t xml:space="preserve">newer rating criteria </w:t>
      </w:r>
      <w:r w:rsidR="00772565" w:rsidRPr="009D31C3">
        <w:rPr>
          <w:color w:val="000000" w:themeColor="text1"/>
          <w:szCs w:val="24"/>
        </w:rPr>
        <w:t xml:space="preserve">are not applicable </w:t>
      </w:r>
      <w:r w:rsidR="00167E98" w:rsidRPr="009D31C3">
        <w:rPr>
          <w:color w:val="000000" w:themeColor="text1"/>
          <w:szCs w:val="24"/>
        </w:rPr>
        <w:t xml:space="preserve">to the Board adjudication </w:t>
      </w:r>
      <w:r w:rsidR="00772565" w:rsidRPr="009D31C3">
        <w:rPr>
          <w:color w:val="000000" w:themeColor="text1"/>
          <w:szCs w:val="24"/>
        </w:rPr>
        <w:t xml:space="preserve">given the CI’s date of separation.  </w:t>
      </w:r>
    </w:p>
    <w:p w:rsidR="00772565" w:rsidRPr="009D31C3" w:rsidRDefault="00772565" w:rsidP="00772565">
      <w:pPr>
        <w:jc w:val="both"/>
        <w:rPr>
          <w:color w:val="000000" w:themeColor="text1"/>
          <w:szCs w:val="24"/>
        </w:rPr>
      </w:pPr>
    </w:p>
    <w:p w:rsidR="0025514D" w:rsidRPr="00AB2C55" w:rsidRDefault="0025514D" w:rsidP="0025514D">
      <w:pPr>
        <w:jc w:val="both"/>
        <w:rPr>
          <w:color w:val="auto"/>
        </w:rPr>
      </w:pPr>
      <w:r w:rsidRPr="009D31C3">
        <w:rPr>
          <w:color w:val="000000" w:themeColor="text1"/>
          <w:szCs w:val="24"/>
        </w:rPr>
        <w:t xml:space="preserve">The </w:t>
      </w:r>
      <w:r w:rsidRPr="009D31C3">
        <w:rPr>
          <w:color w:val="auto"/>
          <w:szCs w:val="24"/>
        </w:rPr>
        <w:t xml:space="preserve">Board </w:t>
      </w:r>
      <w:r w:rsidR="00992608" w:rsidRPr="009D31C3">
        <w:rPr>
          <w:color w:val="auto"/>
          <w:szCs w:val="24"/>
        </w:rPr>
        <w:t>first</w:t>
      </w:r>
      <w:r w:rsidRPr="009D31C3">
        <w:rPr>
          <w:color w:val="auto"/>
          <w:szCs w:val="24"/>
        </w:rPr>
        <w:t xml:space="preserve"> </w:t>
      </w:r>
      <w:r w:rsidR="00772565" w:rsidRPr="009D31C3">
        <w:rPr>
          <w:color w:val="auto"/>
          <w:szCs w:val="24"/>
        </w:rPr>
        <w:t>addressed</w:t>
      </w:r>
      <w:r w:rsidRPr="009D31C3">
        <w:rPr>
          <w:color w:val="auto"/>
          <w:szCs w:val="24"/>
        </w:rPr>
        <w:t xml:space="preserve"> determining the most appropriate </w:t>
      </w:r>
      <w:r w:rsidR="00325D60" w:rsidRPr="009D31C3">
        <w:rPr>
          <w:color w:val="auto"/>
          <w:szCs w:val="24"/>
        </w:rPr>
        <w:t xml:space="preserve">coding </w:t>
      </w:r>
      <w:r w:rsidR="00610FB7">
        <w:rPr>
          <w:color w:val="auto"/>
          <w:szCs w:val="24"/>
        </w:rPr>
        <w:t xml:space="preserve">criteria </w:t>
      </w:r>
      <w:r w:rsidR="00325D60" w:rsidRPr="009D31C3">
        <w:rPr>
          <w:color w:val="auto"/>
          <w:szCs w:val="24"/>
        </w:rPr>
        <w:t xml:space="preserve">and rating for the CI’s unfitting condition and if the </w:t>
      </w:r>
      <w:r w:rsidR="00325D60" w:rsidRPr="009D31C3">
        <w:rPr>
          <w:color w:val="000000" w:themeColor="text1"/>
          <w:szCs w:val="24"/>
        </w:rPr>
        <w:t>restrictions of VASRD §4.124a code 8045</w:t>
      </w:r>
      <w:r w:rsidR="00325D60" w:rsidRPr="009D31C3">
        <w:rPr>
          <w:color w:val="auto"/>
          <w:szCs w:val="24"/>
        </w:rPr>
        <w:t xml:space="preserve"> for “purely subjective complaints” was applicable, or if the criteria for VASRD §4.130 were applicable</w:t>
      </w:r>
      <w:r w:rsidR="00325D60" w:rsidRPr="00A7099B">
        <w:rPr>
          <w:color w:val="auto"/>
          <w:szCs w:val="24"/>
        </w:rPr>
        <w:t xml:space="preserve">.  </w:t>
      </w:r>
      <w:r w:rsidR="0065182D">
        <w:rPr>
          <w:color w:val="auto"/>
          <w:szCs w:val="24"/>
        </w:rPr>
        <w:t>The CI had an a</w:t>
      </w:r>
      <w:r w:rsidR="00772565" w:rsidRPr="00A7099B">
        <w:rPr>
          <w:color w:val="auto"/>
          <w:szCs w:val="24"/>
        </w:rPr>
        <w:t>xis I diagnosis of cognitive disorder</w:t>
      </w:r>
      <w:r w:rsidR="00772565" w:rsidRPr="000D0D08">
        <w:rPr>
          <w:color w:val="auto"/>
          <w:szCs w:val="24"/>
        </w:rPr>
        <w:t xml:space="preserve">, NOS.  </w:t>
      </w:r>
      <w:r w:rsidR="00325D60" w:rsidRPr="000D0D08">
        <w:rPr>
          <w:color w:val="000000" w:themeColor="text1"/>
          <w:szCs w:val="24"/>
        </w:rPr>
        <w:t xml:space="preserve">The CI’s cognitive </w:t>
      </w:r>
      <w:r w:rsidR="0047012C" w:rsidRPr="000D0D08">
        <w:rPr>
          <w:color w:val="000000" w:themeColor="text1"/>
          <w:szCs w:val="24"/>
        </w:rPr>
        <w:t xml:space="preserve">and vestibular </w:t>
      </w:r>
      <w:r w:rsidR="00325D60" w:rsidRPr="000D0D08">
        <w:rPr>
          <w:color w:val="000000" w:themeColor="text1"/>
          <w:szCs w:val="24"/>
        </w:rPr>
        <w:t>complaints were documented in objective tests of performance; therefore his TBI picture consisted of more than the “purely subjective complaints” with the 8045 restriction of rating at no greater than 10% under 9304</w:t>
      </w:r>
      <w:r w:rsidR="0047012C" w:rsidRPr="000D0D08">
        <w:rPr>
          <w:color w:val="000000" w:themeColor="text1"/>
          <w:szCs w:val="24"/>
        </w:rPr>
        <w:t xml:space="preserve">.  The Board therefore considered the rating under the </w:t>
      </w:r>
      <w:r w:rsidRPr="000D0D08">
        <w:rPr>
          <w:color w:val="000000" w:themeColor="text1"/>
          <w:szCs w:val="24"/>
        </w:rPr>
        <w:t xml:space="preserve">VASRD §4.130 criteria for its rating recommendation.  </w:t>
      </w:r>
      <w:r w:rsidRPr="000D0D08">
        <w:rPr>
          <w:color w:val="auto"/>
        </w:rPr>
        <w:t xml:space="preserve">The CI’s subjective complaints of headache and sleep disturbance were considered “purely subjective complaints” and coding under </w:t>
      </w:r>
      <w:r w:rsidRPr="000D0D08">
        <w:rPr>
          <w:color w:val="auto"/>
          <w:szCs w:val="24"/>
        </w:rPr>
        <w:t>§4.130 criteria</w:t>
      </w:r>
      <w:r w:rsidRPr="000D0D08">
        <w:rPr>
          <w:color w:val="auto"/>
        </w:rPr>
        <w:t xml:space="preserve"> for the cognitive disorder was predominant.</w:t>
      </w:r>
      <w:r w:rsidR="00325D60" w:rsidRPr="000D0D08">
        <w:rPr>
          <w:color w:val="auto"/>
        </w:rPr>
        <w:t xml:space="preserve">  </w:t>
      </w:r>
      <w:r w:rsidR="00772565" w:rsidRPr="000D0D08">
        <w:rPr>
          <w:color w:val="000000" w:themeColor="text1"/>
          <w:szCs w:val="24"/>
        </w:rPr>
        <w:t xml:space="preserve">The Board applied the tenants of </w:t>
      </w:r>
      <w:r w:rsidR="00772565" w:rsidRPr="000D0D08">
        <w:rPr>
          <w:color w:val="auto"/>
        </w:rPr>
        <w:t>VASRD §4.126, evaluation of disability from mental disorders,</w:t>
      </w:r>
      <w:r w:rsidR="00772565" w:rsidRPr="00772565">
        <w:rPr>
          <w:color w:val="auto"/>
        </w:rPr>
        <w:t xml:space="preserve"> for assign</w:t>
      </w:r>
      <w:r w:rsidR="00772565">
        <w:rPr>
          <w:color w:val="auto"/>
        </w:rPr>
        <w:t>ing</w:t>
      </w:r>
      <w:r w:rsidR="00772565" w:rsidRPr="00772565">
        <w:rPr>
          <w:color w:val="auto"/>
        </w:rPr>
        <w:t xml:space="preserve"> an evaluation based on all the evidence of record that bears on occupational and social impairment.</w:t>
      </w:r>
      <w:r w:rsidR="00610FB7">
        <w:rPr>
          <w:color w:val="auto"/>
        </w:rPr>
        <w:t xml:space="preserve">  </w:t>
      </w:r>
      <w:r w:rsidR="00992608" w:rsidRPr="003B6771">
        <w:rPr>
          <w:color w:val="000000" w:themeColor="text1"/>
          <w:szCs w:val="24"/>
        </w:rPr>
        <w:t>The Board next considered whether the CI’s diagnosis was the result of a “highly stressful event,” IAW §4.129 (mental disorders due to traumatic stress).  The stressor, in this case was the assault that caused the CI’s i</w:t>
      </w:r>
      <w:r w:rsidR="008D6276">
        <w:rPr>
          <w:color w:val="000000" w:themeColor="text1"/>
          <w:szCs w:val="24"/>
        </w:rPr>
        <w:t>njuries.  The CI’s brain injury;</w:t>
      </w:r>
      <w:r w:rsidR="00992608" w:rsidRPr="003B6771">
        <w:rPr>
          <w:color w:val="000000" w:themeColor="text1"/>
          <w:szCs w:val="24"/>
        </w:rPr>
        <w:t xml:space="preserve"> however, and subsequent cognitive impairment were clearly related to trauma, and not to stress.  The Board adjudged that the provisions of VASRD §4.129 were not appropriate to apply in this case.</w:t>
      </w:r>
      <w:r w:rsidR="00992608">
        <w:rPr>
          <w:color w:val="000000" w:themeColor="text1"/>
          <w:szCs w:val="24"/>
        </w:rPr>
        <w:t xml:space="preserve">  </w:t>
      </w:r>
    </w:p>
    <w:p w:rsidR="0025514D" w:rsidRDefault="0025514D" w:rsidP="00B552CD">
      <w:pPr>
        <w:jc w:val="both"/>
        <w:rPr>
          <w:color w:val="000000" w:themeColor="text1"/>
          <w:szCs w:val="24"/>
        </w:rPr>
      </w:pPr>
    </w:p>
    <w:p w:rsidR="00763B99" w:rsidRDefault="001B4328" w:rsidP="00E83AA6">
      <w:pPr>
        <w:jc w:val="both"/>
        <w:rPr>
          <w:color w:val="000000" w:themeColor="text1"/>
          <w:szCs w:val="24"/>
        </w:rPr>
      </w:pPr>
      <w:r>
        <w:rPr>
          <w:color w:val="000000" w:themeColor="text1"/>
          <w:szCs w:val="24"/>
        </w:rPr>
        <w:t xml:space="preserve">The Board considered </w:t>
      </w:r>
      <w:r w:rsidR="00B552CD">
        <w:rPr>
          <w:color w:val="000000" w:themeColor="text1"/>
          <w:szCs w:val="24"/>
        </w:rPr>
        <w:t xml:space="preserve">separately </w:t>
      </w:r>
      <w:r>
        <w:rPr>
          <w:color w:val="000000" w:themeColor="text1"/>
          <w:szCs w:val="24"/>
        </w:rPr>
        <w:t xml:space="preserve">rating the </w:t>
      </w:r>
      <w:r w:rsidRPr="003B6771">
        <w:rPr>
          <w:color w:val="000000" w:themeColor="text1"/>
          <w:szCs w:val="24"/>
        </w:rPr>
        <w:t>CI’s syncopal episodes</w:t>
      </w:r>
      <w:r w:rsidRPr="00AE2953">
        <w:rPr>
          <w:color w:val="auto"/>
          <w:szCs w:val="24"/>
        </w:rPr>
        <w:t xml:space="preserve">, </w:t>
      </w:r>
      <w:r w:rsidR="00B552CD" w:rsidRPr="00AE2953">
        <w:rPr>
          <w:color w:val="auto"/>
          <w:szCs w:val="24"/>
        </w:rPr>
        <w:t xml:space="preserve">analogous to </w:t>
      </w:r>
      <w:r w:rsidR="00B552CD" w:rsidRPr="00E83AA6">
        <w:rPr>
          <w:color w:val="auto"/>
          <w:szCs w:val="24"/>
        </w:rPr>
        <w:t xml:space="preserve">8100, </w:t>
      </w:r>
      <w:r w:rsidR="00E56D43" w:rsidRPr="00E83AA6">
        <w:rPr>
          <w:color w:val="auto"/>
          <w:szCs w:val="24"/>
        </w:rPr>
        <w:t>m</w:t>
      </w:r>
      <w:r w:rsidR="00B552CD" w:rsidRPr="00E83AA6">
        <w:rPr>
          <w:color w:val="auto"/>
          <w:szCs w:val="24"/>
        </w:rPr>
        <w:t xml:space="preserve">igraine (headaches), with characteristic prostrating attacks; or </w:t>
      </w:r>
      <w:r w:rsidRPr="00E83AA6">
        <w:rPr>
          <w:color w:val="auto"/>
          <w:szCs w:val="24"/>
        </w:rPr>
        <w:t xml:space="preserve">analogous to 8911, epilepsy, petit mal, at 20% for “at least two minor seizures in the last </w:t>
      </w:r>
      <w:r w:rsidR="00593B01">
        <w:rPr>
          <w:color w:val="auto"/>
          <w:szCs w:val="24"/>
        </w:rPr>
        <w:t>6</w:t>
      </w:r>
      <w:r w:rsidRPr="00E83AA6">
        <w:rPr>
          <w:color w:val="auto"/>
          <w:szCs w:val="24"/>
        </w:rPr>
        <w:t xml:space="preserve"> months”</w:t>
      </w:r>
      <w:r w:rsidR="00B552CD" w:rsidRPr="00E83AA6">
        <w:rPr>
          <w:color w:val="auto"/>
          <w:szCs w:val="24"/>
        </w:rPr>
        <w:t xml:space="preserve"> as the</w:t>
      </w:r>
      <w:r w:rsidR="00B552CD" w:rsidRPr="00AE2953">
        <w:rPr>
          <w:color w:val="auto"/>
          <w:szCs w:val="24"/>
        </w:rPr>
        <w:t xml:space="preserve"> NARSUM and PEB worksheet (JDETS) noted headaches with incapacitation four days per week and episodes of loss of </w:t>
      </w:r>
      <w:r w:rsidR="00783E16" w:rsidRPr="00AE2953">
        <w:rPr>
          <w:color w:val="auto"/>
          <w:szCs w:val="24"/>
        </w:rPr>
        <w:t>consciousness</w:t>
      </w:r>
      <w:r w:rsidR="00B552CD" w:rsidRPr="00AE2953">
        <w:rPr>
          <w:color w:val="auto"/>
          <w:szCs w:val="24"/>
        </w:rPr>
        <w:t xml:space="preserve"> with effort and headache </w:t>
      </w:r>
      <w:r w:rsidR="00783E16" w:rsidRPr="00AE2953">
        <w:rPr>
          <w:color w:val="auto"/>
          <w:szCs w:val="24"/>
        </w:rPr>
        <w:t>preceding</w:t>
      </w:r>
      <w:r w:rsidR="00B552CD" w:rsidRPr="00AE2953">
        <w:rPr>
          <w:color w:val="auto"/>
          <w:szCs w:val="24"/>
        </w:rPr>
        <w:t xml:space="preserve"> </w:t>
      </w:r>
      <w:r w:rsidR="00915EF5" w:rsidRPr="00AE2953">
        <w:rPr>
          <w:color w:val="auto"/>
          <w:szCs w:val="24"/>
        </w:rPr>
        <w:t xml:space="preserve">the </w:t>
      </w:r>
      <w:r w:rsidR="00B552CD" w:rsidRPr="00AE2953">
        <w:rPr>
          <w:color w:val="auto"/>
          <w:szCs w:val="24"/>
        </w:rPr>
        <w:t>syncope</w:t>
      </w:r>
      <w:r w:rsidR="00915EF5" w:rsidRPr="00AE2953">
        <w:rPr>
          <w:color w:val="auto"/>
          <w:szCs w:val="24"/>
        </w:rPr>
        <w:t xml:space="preserve"> (attributed to vagal </w:t>
      </w:r>
      <w:r w:rsidR="00915EF5">
        <w:rPr>
          <w:color w:val="000000" w:themeColor="text1"/>
          <w:szCs w:val="24"/>
        </w:rPr>
        <w:t>response)</w:t>
      </w:r>
      <w:r w:rsidR="00B552CD">
        <w:rPr>
          <w:color w:val="000000" w:themeColor="text1"/>
          <w:szCs w:val="24"/>
        </w:rPr>
        <w:t xml:space="preserve">.  </w:t>
      </w:r>
      <w:r w:rsidR="000D0D08">
        <w:rPr>
          <w:color w:val="000000" w:themeColor="text1"/>
          <w:szCs w:val="24"/>
        </w:rPr>
        <w:t>A</w:t>
      </w:r>
      <w:r w:rsidR="00763B99" w:rsidRPr="00E83AA6">
        <w:rPr>
          <w:color w:val="000000" w:themeColor="text1"/>
          <w:szCs w:val="24"/>
        </w:rPr>
        <w:t xml:space="preserve">lthough the PEB conceded </w:t>
      </w:r>
      <w:r w:rsidR="00763B99" w:rsidRPr="00E80B61">
        <w:rPr>
          <w:color w:val="000000" w:themeColor="text1"/>
          <w:szCs w:val="24"/>
        </w:rPr>
        <w:t xml:space="preserve">the syncopal episodes, they were adjudged by the PEB as a related </w:t>
      </w:r>
      <w:r w:rsidR="009E4BDA" w:rsidRPr="00E80B61">
        <w:rPr>
          <w:color w:val="000000" w:themeColor="text1"/>
          <w:szCs w:val="24"/>
        </w:rPr>
        <w:t>c</w:t>
      </w:r>
      <w:r w:rsidR="00763B99" w:rsidRPr="00E80B61">
        <w:rPr>
          <w:color w:val="000000" w:themeColor="text1"/>
          <w:szCs w:val="24"/>
        </w:rPr>
        <w:t xml:space="preserve">ategory </w:t>
      </w:r>
      <w:r w:rsidR="00593B01">
        <w:rPr>
          <w:color w:val="000000" w:themeColor="text1"/>
          <w:szCs w:val="24"/>
        </w:rPr>
        <w:t xml:space="preserve">II </w:t>
      </w:r>
      <w:r w:rsidR="00763B99" w:rsidRPr="00E80B61">
        <w:rPr>
          <w:color w:val="000000" w:themeColor="text1"/>
          <w:szCs w:val="24"/>
        </w:rPr>
        <w:t>condition</w:t>
      </w:r>
      <w:r w:rsidR="00E80B61" w:rsidRPr="00E80B61">
        <w:rPr>
          <w:color w:val="000000" w:themeColor="text1"/>
          <w:szCs w:val="24"/>
        </w:rPr>
        <w:t>,</w:t>
      </w:r>
      <w:r w:rsidR="00763B99" w:rsidRPr="00E80B61">
        <w:rPr>
          <w:color w:val="000000" w:themeColor="text1"/>
          <w:szCs w:val="24"/>
        </w:rPr>
        <w:t xml:space="preserve"> considered with the primary unfitting </w:t>
      </w:r>
      <w:r w:rsidR="009E4BDA" w:rsidRPr="00E80B61">
        <w:rPr>
          <w:color w:val="000000" w:themeColor="text1"/>
          <w:szCs w:val="24"/>
        </w:rPr>
        <w:t>cognitive disorder</w:t>
      </w:r>
      <w:r w:rsidR="00763B99" w:rsidRPr="00E80B61">
        <w:rPr>
          <w:color w:val="000000" w:themeColor="text1"/>
          <w:szCs w:val="24"/>
        </w:rPr>
        <w:t xml:space="preserve">.  </w:t>
      </w:r>
      <w:r w:rsidR="00D27E43" w:rsidRPr="00E80B61">
        <w:rPr>
          <w:color w:val="000000" w:themeColor="text1"/>
          <w:szCs w:val="24"/>
        </w:rPr>
        <w:t xml:space="preserve">There was not a preponderance of evidence supporting separately </w:t>
      </w:r>
      <w:r w:rsidR="00CC23B1" w:rsidRPr="00E80B61">
        <w:rPr>
          <w:color w:val="000000" w:themeColor="text1"/>
          <w:szCs w:val="24"/>
        </w:rPr>
        <w:t>unfitting finding</w:t>
      </w:r>
      <w:r w:rsidR="000649AA" w:rsidRPr="00E80B61">
        <w:rPr>
          <w:color w:val="000000" w:themeColor="text1"/>
          <w:szCs w:val="24"/>
        </w:rPr>
        <w:t>s</w:t>
      </w:r>
      <w:r w:rsidR="00CC23B1" w:rsidRPr="00E80B61">
        <w:rPr>
          <w:color w:val="000000" w:themeColor="text1"/>
          <w:szCs w:val="24"/>
        </w:rPr>
        <w:t xml:space="preserve"> for </w:t>
      </w:r>
      <w:r w:rsidR="00D27E43" w:rsidRPr="00E80B61">
        <w:rPr>
          <w:color w:val="000000" w:themeColor="text1"/>
          <w:szCs w:val="24"/>
        </w:rPr>
        <w:t xml:space="preserve">the headaches and/or syncopal episodes.  </w:t>
      </w:r>
      <w:r w:rsidR="00763B99" w:rsidRPr="00E80B61">
        <w:rPr>
          <w:color w:val="000000" w:themeColor="text1"/>
          <w:szCs w:val="24"/>
        </w:rPr>
        <w:t>Therefore the headaches and synco</w:t>
      </w:r>
      <w:r w:rsidR="00E56D43" w:rsidRPr="00E80B61">
        <w:rPr>
          <w:color w:val="000000" w:themeColor="text1"/>
          <w:szCs w:val="24"/>
        </w:rPr>
        <w:t>p</w:t>
      </w:r>
      <w:r w:rsidR="00763B99" w:rsidRPr="00E80B61">
        <w:rPr>
          <w:color w:val="000000" w:themeColor="text1"/>
          <w:szCs w:val="24"/>
        </w:rPr>
        <w:t>al episodes were most appropriately considered as manifestations of the CI’s head injury</w:t>
      </w:r>
      <w:r w:rsidR="00CC23B1" w:rsidRPr="00E80B61">
        <w:rPr>
          <w:color w:val="000000" w:themeColor="text1"/>
          <w:szCs w:val="24"/>
        </w:rPr>
        <w:t>,</w:t>
      </w:r>
      <w:r w:rsidR="00763B99" w:rsidRPr="00E80B61">
        <w:rPr>
          <w:color w:val="000000" w:themeColor="text1"/>
          <w:szCs w:val="24"/>
        </w:rPr>
        <w:t xml:space="preserve"> and any </w:t>
      </w:r>
      <w:r w:rsidR="000649AA" w:rsidRPr="00E80B61">
        <w:rPr>
          <w:color w:val="000000" w:themeColor="text1"/>
          <w:szCs w:val="24"/>
        </w:rPr>
        <w:t xml:space="preserve">resultant </w:t>
      </w:r>
      <w:r w:rsidR="00763B99" w:rsidRPr="00E80B61">
        <w:rPr>
          <w:color w:val="000000" w:themeColor="text1"/>
          <w:szCs w:val="24"/>
        </w:rPr>
        <w:t xml:space="preserve">functional impairment was considered under the CI’s unfitting </w:t>
      </w:r>
      <w:r w:rsidR="00E80B61" w:rsidRPr="00E80B61">
        <w:rPr>
          <w:color w:val="000000" w:themeColor="text1"/>
          <w:szCs w:val="24"/>
        </w:rPr>
        <w:t>mental health</w:t>
      </w:r>
      <w:r w:rsidR="00763B99" w:rsidRPr="00E83AA6">
        <w:rPr>
          <w:color w:val="000000" w:themeColor="text1"/>
          <w:szCs w:val="24"/>
        </w:rPr>
        <w:t xml:space="preserve"> rating.</w:t>
      </w:r>
      <w:r w:rsidR="00763B99">
        <w:rPr>
          <w:color w:val="000000" w:themeColor="text1"/>
          <w:szCs w:val="24"/>
        </w:rPr>
        <w:t xml:space="preserve">  </w:t>
      </w:r>
    </w:p>
    <w:p w:rsidR="00915EF5" w:rsidRDefault="00915EF5" w:rsidP="0025514D">
      <w:pPr>
        <w:jc w:val="both"/>
        <w:rPr>
          <w:color w:val="000000" w:themeColor="text1"/>
          <w:szCs w:val="24"/>
        </w:rPr>
      </w:pPr>
    </w:p>
    <w:p w:rsidR="0047012C" w:rsidRDefault="00BC63B3" w:rsidP="0025514D">
      <w:pPr>
        <w:jc w:val="both"/>
        <w:rPr>
          <w:color w:val="000000" w:themeColor="text1"/>
          <w:szCs w:val="24"/>
        </w:rPr>
      </w:pPr>
      <w:r w:rsidRPr="003B6771">
        <w:rPr>
          <w:color w:val="000000" w:themeColor="text1"/>
          <w:szCs w:val="24"/>
        </w:rPr>
        <w:t xml:space="preserve">The Board also considered separately rating the central vestibulopathy, manifesting as intermittent vertigo (dizziness) </w:t>
      </w:r>
      <w:r w:rsidR="00992608" w:rsidRPr="003B6771">
        <w:rPr>
          <w:color w:val="000000" w:themeColor="text1"/>
          <w:szCs w:val="24"/>
        </w:rPr>
        <w:t xml:space="preserve">as it </w:t>
      </w:r>
      <w:r w:rsidRPr="003B6771">
        <w:rPr>
          <w:color w:val="000000" w:themeColor="text1"/>
          <w:szCs w:val="24"/>
        </w:rPr>
        <w:t>was considered an objective finding</w:t>
      </w:r>
      <w:r w:rsidR="00992608" w:rsidRPr="003B6771">
        <w:rPr>
          <w:color w:val="000000" w:themeColor="text1"/>
          <w:szCs w:val="24"/>
        </w:rPr>
        <w:t xml:space="preserve">; </w:t>
      </w:r>
      <w:r w:rsidR="009E4BDA" w:rsidRPr="003B6771">
        <w:rPr>
          <w:color w:val="000000" w:themeColor="text1"/>
          <w:szCs w:val="24"/>
        </w:rPr>
        <w:t>ho</w:t>
      </w:r>
      <w:r w:rsidR="00992608" w:rsidRPr="003B6771">
        <w:rPr>
          <w:color w:val="000000" w:themeColor="text1"/>
          <w:szCs w:val="24"/>
        </w:rPr>
        <w:t xml:space="preserve">wever, </w:t>
      </w:r>
      <w:r w:rsidR="00B552CD" w:rsidRPr="003B6771">
        <w:rPr>
          <w:color w:val="000000" w:themeColor="text1"/>
          <w:szCs w:val="24"/>
        </w:rPr>
        <w:t xml:space="preserve">the NARSUM indicated there was no functional impairment and this </w:t>
      </w:r>
      <w:r w:rsidRPr="003B6771">
        <w:rPr>
          <w:color w:val="000000" w:themeColor="text1"/>
          <w:szCs w:val="24"/>
        </w:rPr>
        <w:t xml:space="preserve">was adjudicated be the PEB as </w:t>
      </w:r>
      <w:r w:rsidR="003B6771">
        <w:rPr>
          <w:color w:val="000000" w:themeColor="text1"/>
          <w:szCs w:val="24"/>
        </w:rPr>
        <w:t>c</w:t>
      </w:r>
      <w:r w:rsidRPr="003B6771">
        <w:rPr>
          <w:color w:val="000000" w:themeColor="text1"/>
          <w:szCs w:val="24"/>
        </w:rPr>
        <w:t>at</w:t>
      </w:r>
      <w:r w:rsidR="00B552CD" w:rsidRPr="003B6771">
        <w:rPr>
          <w:color w:val="000000" w:themeColor="text1"/>
          <w:szCs w:val="24"/>
        </w:rPr>
        <w:t>egory</w:t>
      </w:r>
      <w:r w:rsidRPr="003B6771">
        <w:rPr>
          <w:color w:val="000000" w:themeColor="text1"/>
          <w:szCs w:val="24"/>
        </w:rPr>
        <w:t xml:space="preserve"> </w:t>
      </w:r>
      <w:r w:rsidR="003B6771">
        <w:rPr>
          <w:color w:val="000000" w:themeColor="text1"/>
          <w:szCs w:val="24"/>
        </w:rPr>
        <w:t>two</w:t>
      </w:r>
      <w:r w:rsidR="00992608" w:rsidRPr="003B6771">
        <w:rPr>
          <w:color w:val="000000" w:themeColor="text1"/>
          <w:szCs w:val="24"/>
        </w:rPr>
        <w:t>.  Independently</w:t>
      </w:r>
      <w:r w:rsidR="00AB2C55" w:rsidRPr="003B6771">
        <w:rPr>
          <w:color w:val="000000" w:themeColor="text1"/>
          <w:szCs w:val="24"/>
        </w:rPr>
        <w:t>, the intermittent vertigo</w:t>
      </w:r>
      <w:r w:rsidR="00992608" w:rsidRPr="003B6771">
        <w:rPr>
          <w:color w:val="000000" w:themeColor="text1"/>
          <w:szCs w:val="24"/>
        </w:rPr>
        <w:t xml:space="preserve"> was not considered to be at the level of being unfitting, therefore, any occupational and functional impairment was considered under the CI’s unfitting </w:t>
      </w:r>
      <w:r w:rsidR="00E80B61">
        <w:rPr>
          <w:color w:val="000000" w:themeColor="text1"/>
          <w:szCs w:val="24"/>
        </w:rPr>
        <w:t>mental health</w:t>
      </w:r>
      <w:r w:rsidR="00992608" w:rsidRPr="003B6771">
        <w:rPr>
          <w:color w:val="000000" w:themeColor="text1"/>
          <w:szCs w:val="24"/>
        </w:rPr>
        <w:t xml:space="preserve"> rating.  </w:t>
      </w:r>
      <w:r w:rsidR="00B139BD" w:rsidRPr="003B6771">
        <w:rPr>
          <w:color w:val="000000" w:themeColor="text1"/>
          <w:szCs w:val="24"/>
        </w:rPr>
        <w:t xml:space="preserve">The Board also considered </w:t>
      </w:r>
      <w:r w:rsidR="00DD7204" w:rsidRPr="003B6771">
        <w:rPr>
          <w:color w:val="000000" w:themeColor="text1"/>
          <w:szCs w:val="24"/>
        </w:rPr>
        <w:t xml:space="preserve">separately </w:t>
      </w:r>
      <w:r w:rsidR="00B139BD" w:rsidRPr="003B6771">
        <w:rPr>
          <w:color w:val="000000" w:themeColor="text1"/>
          <w:szCs w:val="24"/>
        </w:rPr>
        <w:t xml:space="preserve">rating the CI’s visual field deficits, documented in the VA exam </w:t>
      </w:r>
      <w:r w:rsidR="00DD7204" w:rsidRPr="003B6771">
        <w:rPr>
          <w:color w:val="000000" w:themeColor="text1"/>
          <w:szCs w:val="24"/>
        </w:rPr>
        <w:t>10</w:t>
      </w:r>
      <w:r w:rsidR="00B139BD" w:rsidRPr="003B6771">
        <w:rPr>
          <w:color w:val="000000" w:themeColor="text1"/>
          <w:szCs w:val="24"/>
        </w:rPr>
        <w:t xml:space="preserve"> months </w:t>
      </w:r>
      <w:r w:rsidR="008D6276">
        <w:rPr>
          <w:color w:val="000000" w:themeColor="text1"/>
          <w:szCs w:val="24"/>
        </w:rPr>
        <w:t>prior to separation;</w:t>
      </w:r>
      <w:r w:rsidR="00DD7204" w:rsidRPr="003B6771">
        <w:rPr>
          <w:color w:val="000000" w:themeColor="text1"/>
          <w:szCs w:val="24"/>
        </w:rPr>
        <w:t xml:space="preserve"> however, this was also inappropriate, given the pattern of visual field deficit being inconsistent with head injury, and</w:t>
      </w:r>
      <w:r w:rsidR="00DD7204">
        <w:rPr>
          <w:color w:val="000000" w:themeColor="text1"/>
          <w:szCs w:val="24"/>
        </w:rPr>
        <w:t xml:space="preserve"> given the lack of corroborating evidence, or evidence of functional impairment. </w:t>
      </w:r>
    </w:p>
    <w:p w:rsidR="00BC63B3" w:rsidRDefault="00BC63B3" w:rsidP="0025514D">
      <w:pPr>
        <w:jc w:val="both"/>
        <w:rPr>
          <w:color w:val="000000" w:themeColor="text1"/>
          <w:szCs w:val="24"/>
        </w:rPr>
      </w:pPr>
    </w:p>
    <w:p w:rsidR="001B4328" w:rsidRDefault="0025514D" w:rsidP="0025514D">
      <w:pPr>
        <w:jc w:val="both"/>
        <w:rPr>
          <w:color w:val="000000" w:themeColor="text1"/>
          <w:szCs w:val="24"/>
        </w:rPr>
      </w:pPr>
      <w:r>
        <w:rPr>
          <w:color w:val="000000" w:themeColor="text1"/>
          <w:szCs w:val="24"/>
        </w:rPr>
        <w:t>Th</w:t>
      </w:r>
      <w:r w:rsidR="00E80B61">
        <w:rPr>
          <w:color w:val="000000" w:themeColor="text1"/>
          <w:szCs w:val="24"/>
        </w:rPr>
        <w:t>e</w:t>
      </w:r>
      <w:r>
        <w:rPr>
          <w:color w:val="000000" w:themeColor="text1"/>
          <w:szCs w:val="24"/>
        </w:rPr>
        <w:t xml:space="preserve"> exam</w:t>
      </w:r>
      <w:r w:rsidR="00772565">
        <w:rPr>
          <w:color w:val="000000" w:themeColor="text1"/>
          <w:szCs w:val="24"/>
        </w:rPr>
        <w:t xml:space="preserve">s and evidence proximate to </w:t>
      </w:r>
      <w:r w:rsidR="00772565" w:rsidRPr="003B6771">
        <w:rPr>
          <w:color w:val="000000" w:themeColor="text1"/>
          <w:szCs w:val="24"/>
        </w:rPr>
        <w:t>separation</w:t>
      </w:r>
      <w:r w:rsidRPr="003B6771">
        <w:rPr>
          <w:color w:val="000000" w:themeColor="text1"/>
          <w:szCs w:val="24"/>
        </w:rPr>
        <w:t xml:space="preserve"> best matched the VASRD §4.130 </w:t>
      </w:r>
      <w:r w:rsidR="00E80B61" w:rsidRPr="003B6771">
        <w:rPr>
          <w:color w:val="000000" w:themeColor="text1"/>
          <w:szCs w:val="24"/>
        </w:rPr>
        <w:t>criteria</w:t>
      </w:r>
      <w:r w:rsidR="00E80B61">
        <w:rPr>
          <w:color w:val="000000" w:themeColor="text1"/>
          <w:szCs w:val="24"/>
        </w:rPr>
        <w:t xml:space="preserve"> at the </w:t>
      </w:r>
      <w:r w:rsidRPr="003B6771">
        <w:rPr>
          <w:color w:val="000000" w:themeColor="text1"/>
          <w:szCs w:val="24"/>
        </w:rPr>
        <w:t>30%</w:t>
      </w:r>
      <w:r w:rsidR="00E80B61">
        <w:rPr>
          <w:color w:val="000000" w:themeColor="text1"/>
          <w:szCs w:val="24"/>
        </w:rPr>
        <w:t xml:space="preserve"> rating</w:t>
      </w:r>
      <w:r w:rsidRPr="003B6771">
        <w:rPr>
          <w:color w:val="000000" w:themeColor="text1"/>
          <w:szCs w:val="24"/>
        </w:rPr>
        <w:t xml:space="preserve">.  </w:t>
      </w:r>
      <w:r w:rsidR="009222D6" w:rsidRPr="003B6771">
        <w:rPr>
          <w:color w:val="000000" w:themeColor="text1"/>
          <w:szCs w:val="24"/>
        </w:rPr>
        <w:t>The record provided conflicting evidence as to the CI’s occupational and social functioning, but the evidence supported the 30% description of</w:t>
      </w:r>
      <w:r w:rsidRPr="003B6771">
        <w:rPr>
          <w:color w:val="000000" w:themeColor="text1"/>
          <w:szCs w:val="24"/>
        </w:rPr>
        <w:t xml:space="preserve"> “occupational and social impairment with occasional decrease in work efficiency and</w:t>
      </w:r>
      <w:r w:rsidRPr="00392E30">
        <w:rPr>
          <w:color w:val="000000" w:themeColor="text1"/>
          <w:szCs w:val="24"/>
        </w:rPr>
        <w:t xml:space="preserve"> intermittent periods of inability to </w:t>
      </w:r>
      <w:r w:rsidRPr="00392E30">
        <w:rPr>
          <w:color w:val="000000" w:themeColor="text1"/>
          <w:szCs w:val="24"/>
        </w:rPr>
        <w:lastRenderedPageBreak/>
        <w:t>perform occupational tasks (although generally functioning satisfactorily, with routine behavior, self-care, and conversation normal</w:t>
      </w:r>
      <w:r w:rsidRPr="00802D7F">
        <w:rPr>
          <w:color w:val="auto"/>
          <w:szCs w:val="24"/>
        </w:rPr>
        <w:t>).”</w:t>
      </w:r>
      <w:r w:rsidRPr="00802D7F">
        <w:rPr>
          <w:color w:val="auto"/>
        </w:rPr>
        <w:t xml:space="preserve"> </w:t>
      </w:r>
      <w:r>
        <w:rPr>
          <w:color w:val="auto"/>
        </w:rPr>
        <w:t xml:space="preserve"> </w:t>
      </w:r>
      <w:r w:rsidRPr="00802D7F">
        <w:rPr>
          <w:color w:val="auto"/>
          <w:szCs w:val="24"/>
        </w:rPr>
        <w:t>A</w:t>
      </w:r>
      <w:r w:rsidRPr="00802D7F">
        <w:rPr>
          <w:color w:val="000000" w:themeColor="text1"/>
          <w:szCs w:val="24"/>
        </w:rPr>
        <w:t xml:space="preserve">fter due deliberation, considering all of the evidence </w:t>
      </w:r>
      <w:r w:rsidRPr="003B6771">
        <w:rPr>
          <w:color w:val="000000" w:themeColor="text1"/>
          <w:szCs w:val="24"/>
        </w:rPr>
        <w:t xml:space="preserve">and mindful </w:t>
      </w:r>
      <w:r w:rsidRPr="00E80B61">
        <w:rPr>
          <w:color w:val="000000" w:themeColor="text1"/>
          <w:szCs w:val="24"/>
        </w:rPr>
        <w:t xml:space="preserve">of VASRD §4.3 (reasonable doubt), the Board recommends a separation rating of 30% for </w:t>
      </w:r>
      <w:r w:rsidR="00AE2953" w:rsidRPr="00E80B61">
        <w:rPr>
          <w:color w:val="auto"/>
          <w:szCs w:val="24"/>
        </w:rPr>
        <w:t xml:space="preserve">cognitive </w:t>
      </w:r>
      <w:r w:rsidR="00D27E43" w:rsidRPr="00E80B61">
        <w:rPr>
          <w:color w:val="auto"/>
          <w:szCs w:val="24"/>
        </w:rPr>
        <w:t xml:space="preserve">disorder </w:t>
      </w:r>
      <w:r w:rsidR="00AE2953" w:rsidRPr="00E80B61">
        <w:rPr>
          <w:color w:val="auto"/>
          <w:szCs w:val="24"/>
        </w:rPr>
        <w:t>with headache</w:t>
      </w:r>
      <w:r w:rsidR="00D27E43">
        <w:rPr>
          <w:color w:val="auto"/>
          <w:szCs w:val="24"/>
        </w:rPr>
        <w:t>,</w:t>
      </w:r>
      <w:r w:rsidR="00AE2953" w:rsidRPr="00AE2953">
        <w:rPr>
          <w:color w:val="auto"/>
          <w:szCs w:val="24"/>
        </w:rPr>
        <w:t xml:space="preserve"> </w:t>
      </w:r>
      <w:r w:rsidR="00AE2953">
        <w:rPr>
          <w:color w:val="auto"/>
          <w:szCs w:val="24"/>
        </w:rPr>
        <w:t>p</w:t>
      </w:r>
      <w:r w:rsidR="00AE2953" w:rsidRPr="00AE2953">
        <w:rPr>
          <w:color w:val="auto"/>
          <w:szCs w:val="24"/>
        </w:rPr>
        <w:t>ost</w:t>
      </w:r>
      <w:r w:rsidR="00593B01">
        <w:rPr>
          <w:color w:val="auto"/>
          <w:szCs w:val="24"/>
        </w:rPr>
        <w:t>-</w:t>
      </w:r>
      <w:r w:rsidR="00AE2953">
        <w:rPr>
          <w:color w:val="auto"/>
          <w:szCs w:val="24"/>
        </w:rPr>
        <w:t>c</w:t>
      </w:r>
      <w:r w:rsidR="00AE2953" w:rsidRPr="00AE2953">
        <w:rPr>
          <w:color w:val="auto"/>
          <w:szCs w:val="24"/>
        </w:rPr>
        <w:t xml:space="preserve">oncussive </w:t>
      </w:r>
      <w:r w:rsidR="00AE2953">
        <w:rPr>
          <w:color w:val="auto"/>
          <w:szCs w:val="24"/>
        </w:rPr>
        <w:t>s</w:t>
      </w:r>
      <w:r w:rsidR="00AE2953" w:rsidRPr="00AE2953">
        <w:rPr>
          <w:color w:val="auto"/>
          <w:szCs w:val="24"/>
        </w:rPr>
        <w:t>yndrome</w:t>
      </w:r>
      <w:r w:rsidR="00AE2953">
        <w:rPr>
          <w:color w:val="auto"/>
          <w:szCs w:val="24"/>
        </w:rPr>
        <w:t>,</w:t>
      </w:r>
      <w:r w:rsidR="00AE2953" w:rsidRPr="00AE2953">
        <w:rPr>
          <w:color w:val="auto"/>
          <w:szCs w:val="24"/>
        </w:rPr>
        <w:t xml:space="preserve"> </w:t>
      </w:r>
      <w:proofErr w:type="spellStart"/>
      <w:r w:rsidR="00AE2953">
        <w:rPr>
          <w:color w:val="auto"/>
          <w:szCs w:val="24"/>
        </w:rPr>
        <w:t>v</w:t>
      </w:r>
      <w:r w:rsidR="00AE2953" w:rsidRPr="00AE2953">
        <w:rPr>
          <w:color w:val="auto"/>
          <w:szCs w:val="24"/>
        </w:rPr>
        <w:t>estibulopathy</w:t>
      </w:r>
      <w:proofErr w:type="spellEnd"/>
      <w:r w:rsidR="00AE2953">
        <w:rPr>
          <w:color w:val="auto"/>
          <w:szCs w:val="24"/>
        </w:rPr>
        <w:t xml:space="preserve"> and</w:t>
      </w:r>
      <w:r w:rsidR="00AE2953" w:rsidRPr="00AE2953">
        <w:rPr>
          <w:color w:val="auto"/>
          <w:szCs w:val="24"/>
        </w:rPr>
        <w:t xml:space="preserve"> </w:t>
      </w:r>
      <w:r w:rsidR="00AE2953">
        <w:rPr>
          <w:color w:val="auto"/>
          <w:szCs w:val="24"/>
        </w:rPr>
        <w:t>s</w:t>
      </w:r>
      <w:r w:rsidR="00AE2953" w:rsidRPr="00AE2953">
        <w:rPr>
          <w:color w:val="auto"/>
          <w:szCs w:val="24"/>
        </w:rPr>
        <w:t>yncope</w:t>
      </w:r>
      <w:r w:rsidR="00AE2953">
        <w:rPr>
          <w:color w:val="auto"/>
          <w:szCs w:val="24"/>
        </w:rPr>
        <w:t xml:space="preserve"> condition </w:t>
      </w:r>
      <w:r>
        <w:rPr>
          <w:color w:val="000000" w:themeColor="text1"/>
          <w:szCs w:val="24"/>
        </w:rPr>
        <w:t>coded 8045-9304</w:t>
      </w:r>
      <w:r w:rsidR="00E80B61">
        <w:rPr>
          <w:color w:val="000000" w:themeColor="text1"/>
          <w:szCs w:val="24"/>
        </w:rPr>
        <w:t xml:space="preserve"> using the criteria of </w:t>
      </w:r>
      <w:r w:rsidR="00E80B61" w:rsidRPr="003B6771">
        <w:rPr>
          <w:color w:val="000000" w:themeColor="text1"/>
          <w:szCs w:val="24"/>
        </w:rPr>
        <w:t>§4.130</w:t>
      </w:r>
      <w:r w:rsidRPr="00802D7F">
        <w:rPr>
          <w:color w:val="000000" w:themeColor="text1"/>
          <w:szCs w:val="24"/>
        </w:rPr>
        <w:t>.</w:t>
      </w:r>
      <w:r>
        <w:rPr>
          <w:color w:val="000000" w:themeColor="text1"/>
          <w:szCs w:val="24"/>
        </w:rPr>
        <w:t xml:space="preserve">  </w:t>
      </w:r>
    </w:p>
    <w:p w:rsidR="00615A66" w:rsidRPr="00882058" w:rsidRDefault="00615A66" w:rsidP="00BF0E94">
      <w:pPr>
        <w:jc w:val="left"/>
        <w:rPr>
          <w:color w:val="000000" w:themeColor="text1"/>
          <w:szCs w:val="24"/>
        </w:rPr>
      </w:pPr>
    </w:p>
    <w:p w:rsidR="008C3223" w:rsidRPr="00E80B61" w:rsidRDefault="004C60A3" w:rsidP="007906F7">
      <w:pPr>
        <w:jc w:val="both"/>
        <w:rPr>
          <w:color w:val="000000" w:themeColor="text1"/>
          <w:szCs w:val="24"/>
        </w:rPr>
      </w:pPr>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other conditions forwarded by the MEB and adjudicated as </w:t>
      </w:r>
      <w:r w:rsidR="00AA374B">
        <w:rPr>
          <w:color w:val="000000" w:themeColor="text1"/>
          <w:szCs w:val="24"/>
        </w:rPr>
        <w:t xml:space="preserve">“related </w:t>
      </w:r>
      <w:r w:rsidR="008D6276">
        <w:rPr>
          <w:color w:val="000000" w:themeColor="text1"/>
          <w:szCs w:val="24"/>
        </w:rPr>
        <w:t>c</w:t>
      </w:r>
      <w:r w:rsidR="00AA374B">
        <w:rPr>
          <w:color w:val="000000" w:themeColor="text1"/>
          <w:szCs w:val="24"/>
        </w:rPr>
        <w:t>ategory II” conditions by the PEB were</w:t>
      </w:r>
      <w:r w:rsidR="00AA374B" w:rsidRPr="00E83AA6">
        <w:rPr>
          <w:color w:val="000000" w:themeColor="text1"/>
          <w:szCs w:val="24"/>
        </w:rPr>
        <w:t>:  chronic, daily, constant headache, primarily of tension type with superimposed headaches with</w:t>
      </w:r>
      <w:r w:rsidR="008D6276">
        <w:rPr>
          <w:color w:val="000000" w:themeColor="text1"/>
          <w:szCs w:val="24"/>
        </w:rPr>
        <w:t xml:space="preserve"> more migrainous features; post-</w:t>
      </w:r>
      <w:r w:rsidR="00AA374B" w:rsidRPr="00E83AA6">
        <w:rPr>
          <w:color w:val="000000" w:themeColor="text1"/>
          <w:szCs w:val="24"/>
        </w:rPr>
        <w:t xml:space="preserve">concussive syndrome; central vestibulopathy manifesting as intermittent </w:t>
      </w:r>
      <w:r w:rsidR="00E14519" w:rsidRPr="00E83AA6">
        <w:rPr>
          <w:color w:val="000000" w:themeColor="text1"/>
          <w:szCs w:val="24"/>
        </w:rPr>
        <w:t>vertigo</w:t>
      </w:r>
      <w:r w:rsidR="00AA374B" w:rsidRPr="00E83AA6">
        <w:rPr>
          <w:color w:val="000000" w:themeColor="text1"/>
          <w:szCs w:val="24"/>
        </w:rPr>
        <w:t>;</w:t>
      </w:r>
      <w:r w:rsidR="00E14519" w:rsidRPr="00E83AA6">
        <w:rPr>
          <w:color w:val="000000" w:themeColor="text1"/>
          <w:szCs w:val="24"/>
        </w:rPr>
        <w:t xml:space="preserve"> status post several episodes of </w:t>
      </w:r>
      <w:r w:rsidR="00E14519" w:rsidRPr="006558C4">
        <w:rPr>
          <w:color w:val="000000" w:themeColor="text1"/>
          <w:szCs w:val="24"/>
        </w:rPr>
        <w:t>syncope</w:t>
      </w:r>
      <w:r w:rsidR="00AA374B" w:rsidRPr="006558C4">
        <w:rPr>
          <w:color w:val="000000" w:themeColor="text1"/>
          <w:szCs w:val="24"/>
        </w:rPr>
        <w:t>;</w:t>
      </w:r>
      <w:r w:rsidR="00E14519" w:rsidRPr="006558C4">
        <w:rPr>
          <w:color w:val="000000" w:themeColor="text1"/>
          <w:szCs w:val="24"/>
        </w:rPr>
        <w:t xml:space="preserve"> history of disrupted sleep</w:t>
      </w:r>
      <w:r w:rsidR="00AA374B" w:rsidRPr="006558C4">
        <w:rPr>
          <w:color w:val="000000" w:themeColor="text1"/>
          <w:szCs w:val="24"/>
        </w:rPr>
        <w:t xml:space="preserve">; </w:t>
      </w:r>
      <w:r w:rsidR="00370192" w:rsidRPr="006558C4">
        <w:rPr>
          <w:color w:val="000000" w:themeColor="text1"/>
          <w:szCs w:val="24"/>
        </w:rPr>
        <w:t xml:space="preserve">and </w:t>
      </w:r>
      <w:r w:rsidR="00E14519" w:rsidRPr="006558C4">
        <w:rPr>
          <w:color w:val="000000" w:themeColor="text1"/>
          <w:szCs w:val="24"/>
        </w:rPr>
        <w:t xml:space="preserve">moderate closed head injury with associated grade </w:t>
      </w:r>
      <w:r w:rsidR="008D6276">
        <w:rPr>
          <w:color w:val="000000" w:themeColor="text1"/>
          <w:szCs w:val="24"/>
        </w:rPr>
        <w:t>three</w:t>
      </w:r>
      <w:r w:rsidR="00E14519" w:rsidRPr="006558C4">
        <w:rPr>
          <w:color w:val="000000" w:themeColor="text1"/>
          <w:szCs w:val="24"/>
        </w:rPr>
        <w:t xml:space="preserve"> concussion</w:t>
      </w:r>
      <w:r w:rsidR="00370192" w:rsidRPr="006558C4">
        <w:rPr>
          <w:color w:val="000000" w:themeColor="text1"/>
          <w:szCs w:val="24"/>
        </w:rPr>
        <w:t xml:space="preserve">.  These conditions were </w:t>
      </w:r>
      <w:r w:rsidR="00BC63B3" w:rsidRPr="006558C4">
        <w:rPr>
          <w:color w:val="000000" w:themeColor="text1"/>
          <w:szCs w:val="24"/>
        </w:rPr>
        <w:t xml:space="preserve">discussed </w:t>
      </w:r>
      <w:r w:rsidR="00370192" w:rsidRPr="006558C4">
        <w:rPr>
          <w:color w:val="000000" w:themeColor="text1"/>
          <w:szCs w:val="24"/>
        </w:rPr>
        <w:t>above with the CI’s TBI</w:t>
      </w:r>
      <w:r w:rsidR="00BC63B3" w:rsidRPr="006558C4">
        <w:rPr>
          <w:color w:val="000000" w:themeColor="text1"/>
          <w:szCs w:val="24"/>
        </w:rPr>
        <w:t xml:space="preserve"> and rated </w:t>
      </w:r>
      <w:r w:rsidR="00B61EC0" w:rsidRPr="006558C4">
        <w:rPr>
          <w:color w:val="000000" w:themeColor="text1"/>
          <w:szCs w:val="24"/>
        </w:rPr>
        <w:t>only</w:t>
      </w:r>
      <w:r w:rsidR="00BC63B3" w:rsidRPr="006558C4">
        <w:rPr>
          <w:color w:val="000000" w:themeColor="text1"/>
          <w:szCs w:val="24"/>
        </w:rPr>
        <w:t xml:space="preserve"> as they impacted the CI’s mental condition and </w:t>
      </w:r>
      <w:r w:rsidR="00E83AA6" w:rsidRPr="006558C4">
        <w:rPr>
          <w:color w:val="000000" w:themeColor="text1"/>
          <w:szCs w:val="24"/>
        </w:rPr>
        <w:t>occupational</w:t>
      </w:r>
      <w:r w:rsidR="00BC63B3" w:rsidRPr="006558C4">
        <w:rPr>
          <w:color w:val="000000" w:themeColor="text1"/>
          <w:szCs w:val="24"/>
        </w:rPr>
        <w:t xml:space="preserve"> and social impairment</w:t>
      </w:r>
      <w:r w:rsidR="00370192" w:rsidRPr="006558C4">
        <w:rPr>
          <w:color w:val="000000" w:themeColor="text1"/>
          <w:szCs w:val="24"/>
        </w:rPr>
        <w:t xml:space="preserve">.  The other condition forwarded by the MEB and adjudicated as </w:t>
      </w:r>
      <w:r w:rsidR="008D6276">
        <w:rPr>
          <w:color w:val="000000" w:themeColor="text1"/>
          <w:szCs w:val="24"/>
        </w:rPr>
        <w:t>c</w:t>
      </w:r>
      <w:r w:rsidR="005D28DC" w:rsidRPr="006558C4">
        <w:rPr>
          <w:color w:val="000000" w:themeColor="text1"/>
          <w:szCs w:val="24"/>
        </w:rPr>
        <w:t>ategory III (</w:t>
      </w:r>
      <w:r w:rsidR="00370192" w:rsidRPr="006558C4">
        <w:rPr>
          <w:color w:val="000000" w:themeColor="text1"/>
          <w:szCs w:val="24"/>
        </w:rPr>
        <w:t>not unfitting</w:t>
      </w:r>
      <w:r w:rsidR="005D28DC" w:rsidRPr="006558C4">
        <w:rPr>
          <w:color w:val="000000" w:themeColor="text1"/>
          <w:szCs w:val="24"/>
        </w:rPr>
        <w:t>)</w:t>
      </w:r>
      <w:r w:rsidR="00370192" w:rsidRPr="006558C4">
        <w:rPr>
          <w:color w:val="000000" w:themeColor="text1"/>
          <w:szCs w:val="24"/>
        </w:rPr>
        <w:t xml:space="preserve"> by the PEB was</w:t>
      </w:r>
      <w:r w:rsidR="008C3223" w:rsidRPr="006558C4">
        <w:rPr>
          <w:color w:val="000000" w:themeColor="text1"/>
          <w:szCs w:val="24"/>
        </w:rPr>
        <w:t xml:space="preserve"> </w:t>
      </w:r>
      <w:r w:rsidR="00E14519" w:rsidRPr="006558C4">
        <w:rPr>
          <w:color w:val="000000" w:themeColor="text1"/>
          <w:szCs w:val="24"/>
        </w:rPr>
        <w:t>pineal cyst</w:t>
      </w:r>
      <w:r w:rsidR="008C3223" w:rsidRPr="006558C4">
        <w:rPr>
          <w:color w:val="000000" w:themeColor="text1"/>
          <w:szCs w:val="24"/>
        </w:rPr>
        <w:t xml:space="preserve">.  </w:t>
      </w:r>
      <w:r w:rsidR="00370192" w:rsidRPr="006558C4">
        <w:rPr>
          <w:color w:val="000000" w:themeColor="text1"/>
          <w:szCs w:val="24"/>
        </w:rPr>
        <w:t xml:space="preserve">This condition was not </w:t>
      </w:r>
      <w:r w:rsidR="008C3223" w:rsidRPr="006558C4">
        <w:rPr>
          <w:color w:val="000000" w:themeColor="text1"/>
          <w:szCs w:val="24"/>
        </w:rPr>
        <w:t>profiled, implicated in the non-medical assessment (NMA)</w:t>
      </w:r>
      <w:r w:rsidR="00370192" w:rsidRPr="006558C4">
        <w:rPr>
          <w:color w:val="000000" w:themeColor="text1"/>
          <w:szCs w:val="24"/>
        </w:rPr>
        <w:t>,</w:t>
      </w:r>
      <w:r w:rsidR="008C3223" w:rsidRPr="006558C4">
        <w:rPr>
          <w:color w:val="000000" w:themeColor="text1"/>
          <w:szCs w:val="24"/>
        </w:rPr>
        <w:t xml:space="preserve"> or noted as failing retention standards.  </w:t>
      </w:r>
      <w:r w:rsidR="00370192" w:rsidRPr="006558C4">
        <w:rPr>
          <w:color w:val="000000" w:themeColor="text1"/>
          <w:szCs w:val="24"/>
        </w:rPr>
        <w:t>It was</w:t>
      </w:r>
      <w:r w:rsidR="008C3223" w:rsidRPr="006558C4">
        <w:rPr>
          <w:color w:val="000000" w:themeColor="text1"/>
          <w:szCs w:val="24"/>
        </w:rPr>
        <w:t xml:space="preserve"> reviewed by the </w:t>
      </w:r>
      <w:r w:rsidR="0080588E" w:rsidRPr="006558C4">
        <w:rPr>
          <w:color w:val="000000" w:themeColor="text1"/>
          <w:szCs w:val="24"/>
        </w:rPr>
        <w:t xml:space="preserve">action officer </w:t>
      </w:r>
      <w:r w:rsidR="008C3223" w:rsidRPr="006558C4">
        <w:rPr>
          <w:color w:val="000000" w:themeColor="text1"/>
          <w:szCs w:val="24"/>
        </w:rPr>
        <w:t>and considered by the Board.  There was no</w:t>
      </w:r>
      <w:r w:rsidR="008C3223" w:rsidRPr="001F29F9">
        <w:rPr>
          <w:color w:val="000000" w:themeColor="text1"/>
          <w:szCs w:val="24"/>
        </w:rPr>
        <w:t xml:space="preserve"> indication from the record that </w:t>
      </w:r>
      <w:r w:rsidR="00370192">
        <w:rPr>
          <w:color w:val="000000" w:themeColor="text1"/>
          <w:szCs w:val="24"/>
        </w:rPr>
        <w:t>this</w:t>
      </w:r>
      <w:r w:rsidR="008C3223" w:rsidRPr="001F29F9">
        <w:rPr>
          <w:color w:val="000000" w:themeColor="text1"/>
          <w:szCs w:val="24"/>
        </w:rPr>
        <w:t xml:space="preserve"> condition significantly interfered with satisfactory </w:t>
      </w:r>
      <w:r w:rsidR="0080588E" w:rsidRPr="001F29F9">
        <w:rPr>
          <w:color w:val="000000" w:themeColor="text1"/>
          <w:szCs w:val="24"/>
        </w:rPr>
        <w:t xml:space="preserve">duty </w:t>
      </w:r>
      <w:r w:rsidR="008C3223" w:rsidRPr="001F29F9">
        <w:rPr>
          <w:color w:val="000000" w:themeColor="text1"/>
          <w:szCs w:val="24"/>
        </w:rPr>
        <w:t xml:space="preserve">performance.  All evidence considered, there </w:t>
      </w:r>
      <w:r w:rsidR="008C3223" w:rsidRPr="00E80B61">
        <w:rPr>
          <w:color w:val="000000" w:themeColor="text1"/>
          <w:szCs w:val="24"/>
        </w:rPr>
        <w:t xml:space="preserve">is not </w:t>
      </w:r>
      <w:r w:rsidR="003B6771" w:rsidRPr="00E80B61">
        <w:rPr>
          <w:color w:val="000000" w:themeColor="text1"/>
          <w:szCs w:val="24"/>
        </w:rPr>
        <w:t>a preponderance of evidence</w:t>
      </w:r>
      <w:r w:rsidR="008C3223" w:rsidRPr="00E80B61">
        <w:rPr>
          <w:color w:val="000000" w:themeColor="text1"/>
          <w:szCs w:val="24"/>
        </w:rPr>
        <w:t xml:space="preserve"> in the CI’s favor supporting recharacterization of the PEB fitness adjudication for </w:t>
      </w:r>
      <w:r w:rsidR="00370192" w:rsidRPr="00E80B61">
        <w:rPr>
          <w:color w:val="000000" w:themeColor="text1"/>
          <w:szCs w:val="24"/>
        </w:rPr>
        <w:t xml:space="preserve">the </w:t>
      </w:r>
      <w:r w:rsidR="005D28DC" w:rsidRPr="00E80B61">
        <w:rPr>
          <w:color w:val="000000" w:themeColor="text1"/>
          <w:szCs w:val="24"/>
        </w:rPr>
        <w:t>pineal cyst</w:t>
      </w:r>
      <w:r w:rsidR="00370192" w:rsidRPr="00E80B61">
        <w:rPr>
          <w:color w:val="000000" w:themeColor="text1"/>
          <w:szCs w:val="24"/>
        </w:rPr>
        <w:t xml:space="preserve"> condition</w:t>
      </w:r>
      <w:r w:rsidR="008C3223" w:rsidRPr="00E80B61">
        <w:rPr>
          <w:color w:val="000000" w:themeColor="text1"/>
          <w:szCs w:val="24"/>
        </w:rPr>
        <w:t>.</w:t>
      </w:r>
    </w:p>
    <w:p w:rsidR="00EC337D" w:rsidRPr="001F29F9" w:rsidRDefault="00EC337D" w:rsidP="007906F7">
      <w:pPr>
        <w:jc w:val="both"/>
        <w:rPr>
          <w:rFonts w:eastAsia="HiddenHorzOCR"/>
          <w:color w:val="000000" w:themeColor="text1"/>
          <w:szCs w:val="24"/>
        </w:rPr>
      </w:pPr>
    </w:p>
    <w:p w:rsidR="008276EF" w:rsidRDefault="00A02AA8" w:rsidP="008276EF">
      <w:pPr>
        <w:jc w:val="both"/>
        <w:rPr>
          <w:rFonts w:asciiTheme="minorHAnsi" w:hAnsiTheme="minorHAnsi"/>
          <w:color w:val="auto"/>
          <w:szCs w:val="24"/>
        </w:rPr>
      </w:pPr>
      <w:r w:rsidRPr="001F29F9">
        <w:rPr>
          <w:color w:val="000000" w:themeColor="text1"/>
          <w:szCs w:val="24"/>
          <w:u w:val="single"/>
        </w:rPr>
        <w:t>Remaining Conditions</w:t>
      </w:r>
      <w:r w:rsidRPr="001F29F9">
        <w:rPr>
          <w:color w:val="000000" w:themeColor="text1"/>
          <w:szCs w:val="24"/>
        </w:rPr>
        <w:t xml:space="preserve">.  </w:t>
      </w:r>
      <w:r w:rsidR="006A58CD" w:rsidRPr="001F29F9">
        <w:rPr>
          <w:color w:val="000000" w:themeColor="text1"/>
          <w:szCs w:val="24"/>
        </w:rPr>
        <w:t xml:space="preserve">Other </w:t>
      </w:r>
      <w:r w:rsidR="006A58CD" w:rsidRPr="006558C4">
        <w:rPr>
          <w:color w:val="000000" w:themeColor="text1"/>
          <w:szCs w:val="24"/>
        </w:rPr>
        <w:t xml:space="preserve">conditions identified in the DES file were </w:t>
      </w:r>
      <w:r w:rsidR="00FF1A64" w:rsidRPr="006558C4">
        <w:rPr>
          <w:color w:val="000000" w:themeColor="text1"/>
          <w:szCs w:val="24"/>
        </w:rPr>
        <w:t xml:space="preserve">scars on bilateral arms, history of appendicitis, and </w:t>
      </w:r>
      <w:r w:rsidR="006A58CD" w:rsidRPr="006558C4">
        <w:rPr>
          <w:color w:val="000000" w:themeColor="text1"/>
          <w:szCs w:val="24"/>
        </w:rPr>
        <w:t>neck and back pain</w:t>
      </w:r>
      <w:r w:rsidR="00FF1A64" w:rsidRPr="006558C4">
        <w:rPr>
          <w:color w:val="000000" w:themeColor="text1"/>
          <w:szCs w:val="24"/>
        </w:rPr>
        <w:t xml:space="preserve">. </w:t>
      </w:r>
      <w:r w:rsidR="006A58CD" w:rsidRPr="006558C4">
        <w:rPr>
          <w:color w:val="000000" w:themeColor="text1"/>
          <w:szCs w:val="24"/>
        </w:rPr>
        <w:t xml:space="preserve"> </w:t>
      </w:r>
      <w:r w:rsidRPr="006558C4">
        <w:rPr>
          <w:color w:val="000000" w:themeColor="text1"/>
          <w:szCs w:val="24"/>
        </w:rPr>
        <w:t>Several additional non-acute conditions or medical complaints were also documented</w:t>
      </w:r>
      <w:r w:rsidRPr="001F29F9">
        <w:rPr>
          <w:color w:val="000000" w:themeColor="text1"/>
          <w:szCs w:val="24"/>
        </w:rPr>
        <w:t xml:space="preserve">.  </w:t>
      </w:r>
      <w:r w:rsidR="00FF1A64">
        <w:rPr>
          <w:color w:val="000000" w:themeColor="text1"/>
          <w:szCs w:val="24"/>
        </w:rPr>
        <w:t xml:space="preserve">None of these </w:t>
      </w:r>
      <w:r w:rsidRPr="001F29F9">
        <w:rPr>
          <w:color w:val="000000" w:themeColor="text1"/>
          <w:szCs w:val="24"/>
        </w:rPr>
        <w:t>co</w:t>
      </w:r>
      <w:r w:rsidRPr="006A58CD">
        <w:rPr>
          <w:color w:val="000000" w:themeColor="text1"/>
          <w:szCs w:val="24"/>
        </w:rPr>
        <w:t xml:space="preserve">nditions were </w:t>
      </w:r>
      <w:r w:rsidR="00FF1A64" w:rsidRPr="006A58CD">
        <w:rPr>
          <w:color w:val="000000" w:themeColor="text1"/>
          <w:szCs w:val="24"/>
        </w:rPr>
        <w:t xml:space="preserve">occupationally </w:t>
      </w:r>
      <w:r w:rsidRPr="006A58CD">
        <w:rPr>
          <w:color w:val="000000" w:themeColor="text1"/>
          <w:szCs w:val="24"/>
        </w:rPr>
        <w:t>significant during the MEB period</w:t>
      </w:r>
      <w:r w:rsidR="0080588E" w:rsidRPr="006A58CD">
        <w:rPr>
          <w:color w:val="000000" w:themeColor="text1"/>
          <w:szCs w:val="24"/>
        </w:rPr>
        <w:t>,</w:t>
      </w:r>
      <w:r w:rsidR="006A58CD" w:rsidRPr="006A58CD">
        <w:rPr>
          <w:color w:val="000000" w:themeColor="text1"/>
          <w:szCs w:val="24"/>
        </w:rPr>
        <w:t xml:space="preserve"> </w:t>
      </w:r>
      <w:r w:rsidRPr="006A58CD">
        <w:rPr>
          <w:color w:val="000000" w:themeColor="text1"/>
          <w:szCs w:val="24"/>
        </w:rPr>
        <w:t>none carried attached duty limitations</w:t>
      </w:r>
      <w:r w:rsidR="0080588E" w:rsidRPr="006A58CD">
        <w:rPr>
          <w:color w:val="000000" w:themeColor="text1"/>
          <w:szCs w:val="24"/>
        </w:rPr>
        <w:t>,</w:t>
      </w:r>
      <w:r w:rsidRPr="006A58CD">
        <w:rPr>
          <w:color w:val="000000" w:themeColor="text1"/>
          <w:szCs w:val="24"/>
        </w:rPr>
        <w:t xml:space="preserve"> and none were implicated in the</w:t>
      </w:r>
      <w:r w:rsidR="0080588E" w:rsidRPr="006A58CD">
        <w:rPr>
          <w:color w:val="000000" w:themeColor="text1"/>
          <w:szCs w:val="24"/>
        </w:rPr>
        <w:t xml:space="preserve"> </w:t>
      </w:r>
      <w:r w:rsidR="008D6276">
        <w:rPr>
          <w:color w:val="000000" w:themeColor="text1"/>
          <w:szCs w:val="24"/>
        </w:rPr>
        <w:t>NMA</w:t>
      </w:r>
      <w:r w:rsidRPr="001F29F9">
        <w:rPr>
          <w:color w:val="000000" w:themeColor="text1"/>
          <w:szCs w:val="24"/>
        </w:rPr>
        <w:t xml:space="preserve">. </w:t>
      </w:r>
      <w:r w:rsidR="00FF1A64">
        <w:rPr>
          <w:color w:val="000000" w:themeColor="text1"/>
          <w:szCs w:val="24"/>
        </w:rPr>
        <w:t xml:space="preserve"> </w:t>
      </w:r>
      <w:r w:rsidRPr="001F29F9">
        <w:rPr>
          <w:color w:val="000000" w:themeColor="text1"/>
          <w:szCs w:val="24"/>
        </w:rPr>
        <w:t xml:space="preserve">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w:t>
      </w:r>
      <w:r w:rsidR="008276EF" w:rsidRPr="00F6196E">
        <w:rPr>
          <w:rFonts w:asciiTheme="minorHAnsi" w:hAnsiTheme="minorHAnsi"/>
          <w:color w:val="auto"/>
          <w:szCs w:val="24"/>
        </w:rPr>
        <w:t>N</w:t>
      </w:r>
      <w:r w:rsidR="008D6276">
        <w:rPr>
          <w:rFonts w:asciiTheme="minorHAnsi" w:hAnsiTheme="minorHAnsi"/>
          <w:color w:val="auto"/>
          <w:szCs w:val="24"/>
        </w:rPr>
        <w:t>o other conditions were service-</w:t>
      </w:r>
      <w:r w:rsidR="008276EF"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7906F7">
      <w:pPr>
        <w:pBdr>
          <w:bottom w:val="single" w:sz="12" w:space="1" w:color="auto"/>
        </w:pBdr>
        <w:tabs>
          <w:tab w:val="left" w:pos="288"/>
          <w:tab w:val="left" w:pos="4752"/>
        </w:tabs>
        <w:jc w:val="both"/>
        <w:rPr>
          <w:color w:val="000000" w:themeColor="text1"/>
        </w:rPr>
      </w:pPr>
    </w:p>
    <w:p w:rsidR="00F1737C" w:rsidRPr="001F29F9" w:rsidRDefault="00F1737C" w:rsidP="007906F7">
      <w:pPr>
        <w:jc w:val="both"/>
        <w:rPr>
          <w:color w:val="000000" w:themeColor="text1"/>
          <w:szCs w:val="24"/>
        </w:rPr>
      </w:pPr>
    </w:p>
    <w:p w:rsidR="00370192" w:rsidRPr="006558C4" w:rsidRDefault="00C56FC8" w:rsidP="00370192">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70192" w:rsidRPr="00370192">
        <w:rPr>
          <w:rFonts w:asciiTheme="minorHAnsi" w:eastAsiaTheme="minorHAnsi" w:hAnsiTheme="minorHAnsi"/>
          <w:color w:val="auto"/>
          <w:szCs w:val="24"/>
        </w:rPr>
        <w:t xml:space="preserve"> </w:t>
      </w:r>
      <w:r w:rsidR="00370192">
        <w:rPr>
          <w:rFonts w:asciiTheme="minorHAnsi" w:eastAsiaTheme="minorHAnsi" w:hAnsiTheme="minorHAnsi"/>
          <w:color w:val="auto"/>
          <w:szCs w:val="24"/>
        </w:rPr>
        <w:t xml:space="preserve"> </w:t>
      </w:r>
      <w:r w:rsidR="00370192" w:rsidRPr="00396779">
        <w:rPr>
          <w:rFonts w:asciiTheme="minorHAnsi" w:eastAsiaTheme="minorHAnsi" w:hAnsiTheme="minorHAnsi"/>
          <w:color w:val="auto"/>
          <w:szCs w:val="24"/>
        </w:rPr>
        <w:t>The Board did not surmise from the record or PEB ruling in this case that any prerogatives outside the VASRD were exercised.</w:t>
      </w:r>
      <w:r w:rsidR="00370192">
        <w:rPr>
          <w:rFonts w:asciiTheme="minorHAnsi" w:eastAsiaTheme="minorHAnsi" w:hAnsiTheme="minorHAnsi"/>
          <w:color w:val="auto"/>
          <w:szCs w:val="24"/>
        </w:rPr>
        <w:t xml:space="preserve">  </w:t>
      </w:r>
      <w:r w:rsidR="00370192" w:rsidRPr="00396779">
        <w:rPr>
          <w:rFonts w:asciiTheme="minorHAnsi" w:eastAsiaTheme="minorHAnsi" w:hAnsiTheme="minorHAnsi"/>
          <w:color w:val="auto"/>
          <w:szCs w:val="24"/>
        </w:rPr>
        <w:t xml:space="preserve">In </w:t>
      </w:r>
      <w:r w:rsidR="00370192" w:rsidRPr="006558C4">
        <w:rPr>
          <w:rFonts w:asciiTheme="minorHAnsi" w:eastAsiaTheme="minorHAnsi" w:hAnsiTheme="minorHAnsi"/>
          <w:color w:val="auto"/>
          <w:szCs w:val="24"/>
        </w:rPr>
        <w:t>the matter of the mild cognitive d</w:t>
      </w:r>
      <w:r w:rsidR="00D27E43" w:rsidRPr="006558C4">
        <w:rPr>
          <w:rFonts w:asciiTheme="minorHAnsi" w:eastAsiaTheme="minorHAnsi" w:hAnsiTheme="minorHAnsi"/>
          <w:color w:val="auto"/>
          <w:szCs w:val="24"/>
        </w:rPr>
        <w:t>ysfunction</w:t>
      </w:r>
      <w:r w:rsidR="00370192" w:rsidRPr="006558C4">
        <w:rPr>
          <w:rFonts w:asciiTheme="minorHAnsi" w:eastAsiaTheme="minorHAnsi" w:hAnsiTheme="minorHAnsi"/>
          <w:color w:val="auto"/>
          <w:szCs w:val="24"/>
        </w:rPr>
        <w:t xml:space="preserve"> condition, the Board unanimously recommends a rating of 30% coded 8045-9304 </w:t>
      </w:r>
      <w:r w:rsidR="00370192" w:rsidRPr="006558C4">
        <w:rPr>
          <w:rFonts w:asciiTheme="minorHAnsi" w:hAnsiTheme="minorHAnsi"/>
          <w:color w:val="auto"/>
          <w:szCs w:val="24"/>
        </w:rPr>
        <w:t xml:space="preserve">IAW VASRD §4.124a and §4.130.  </w:t>
      </w:r>
    </w:p>
    <w:p w:rsidR="005A59A7" w:rsidRPr="00396779" w:rsidRDefault="005A59A7" w:rsidP="005A59A7">
      <w:pPr>
        <w:jc w:val="both"/>
        <w:rPr>
          <w:rFonts w:asciiTheme="minorHAnsi" w:hAnsiTheme="minorHAnsi"/>
          <w:color w:val="auto"/>
          <w:szCs w:val="24"/>
        </w:rPr>
      </w:pPr>
      <w:r w:rsidRPr="006558C4">
        <w:rPr>
          <w:rFonts w:asciiTheme="minorHAnsi" w:hAnsiTheme="minorHAnsi"/>
          <w:color w:val="auto"/>
          <w:szCs w:val="24"/>
        </w:rPr>
        <w:t xml:space="preserve">In the matter of the </w:t>
      </w:r>
      <w:r w:rsidRPr="006558C4">
        <w:rPr>
          <w:color w:val="000000" w:themeColor="text1"/>
          <w:szCs w:val="24"/>
        </w:rPr>
        <w:t xml:space="preserve">headaches, post concussive syndrome, central vestibulopathy, syncope, disrupted sleep, and moderate closed head injury </w:t>
      </w:r>
      <w:r w:rsidRPr="006558C4">
        <w:rPr>
          <w:rFonts w:asciiTheme="minorHAnsi" w:hAnsiTheme="minorHAnsi"/>
          <w:color w:val="auto"/>
          <w:szCs w:val="24"/>
        </w:rPr>
        <w:t xml:space="preserve">conditions, the Board unanimously recommends no change from the PEB adjudications as </w:t>
      </w:r>
      <w:r w:rsidR="006558C4">
        <w:rPr>
          <w:rFonts w:asciiTheme="minorHAnsi" w:hAnsiTheme="minorHAnsi"/>
          <w:color w:val="auto"/>
          <w:szCs w:val="24"/>
        </w:rPr>
        <w:t>c</w:t>
      </w:r>
      <w:r w:rsidRPr="006558C4">
        <w:rPr>
          <w:rFonts w:asciiTheme="minorHAnsi" w:hAnsiTheme="minorHAnsi"/>
          <w:color w:val="auto"/>
          <w:szCs w:val="24"/>
        </w:rPr>
        <w:t xml:space="preserve">ategory </w:t>
      </w:r>
      <w:r w:rsidR="006558C4">
        <w:rPr>
          <w:rFonts w:asciiTheme="minorHAnsi" w:hAnsiTheme="minorHAnsi"/>
          <w:color w:val="auto"/>
          <w:szCs w:val="24"/>
        </w:rPr>
        <w:t>two</w:t>
      </w:r>
      <w:r w:rsidRPr="006558C4">
        <w:rPr>
          <w:rFonts w:asciiTheme="minorHAnsi" w:hAnsiTheme="minorHAnsi"/>
          <w:color w:val="auto"/>
          <w:szCs w:val="24"/>
        </w:rPr>
        <w:t>.  In the matter of the pineal cyst condition, the Board unanimously recommends no change from the PEB adjudication as not unfitting.  In the matter of any other medical conditions eligible for Board consideration; the Board unanimously agrees that</w:t>
      </w:r>
      <w:r w:rsidRPr="00396779">
        <w:rPr>
          <w:rFonts w:asciiTheme="minorHAnsi" w:hAnsiTheme="minorHAnsi"/>
          <w:color w:val="auto"/>
          <w:szCs w:val="24"/>
        </w:rPr>
        <w:t xml:space="preserve"> it cannot</w:t>
      </w:r>
      <w:r w:rsidRPr="00396779">
        <w:rPr>
          <w:rFonts w:asciiTheme="minorHAnsi" w:hAnsiTheme="minorHAnsi"/>
          <w:color w:val="000080"/>
          <w:szCs w:val="24"/>
        </w:rPr>
        <w:t xml:space="preserve"> </w:t>
      </w:r>
      <w:r w:rsidRPr="00396779">
        <w:rPr>
          <w:rFonts w:asciiTheme="minorHAnsi" w:hAnsiTheme="minorHAnsi"/>
          <w:color w:val="auto"/>
          <w:szCs w:val="24"/>
        </w:rPr>
        <w:t>recommend any findings of unfit for additional rating at separation.</w:t>
      </w:r>
      <w:r w:rsidR="00E80B61">
        <w:rPr>
          <w:rFonts w:asciiTheme="minorHAnsi" w:hAnsiTheme="minorHAnsi"/>
          <w:color w:val="auto"/>
          <w:szCs w:val="24"/>
        </w:rPr>
        <w:t xml:space="preserve">  </w:t>
      </w:r>
    </w:p>
    <w:p w:rsidR="00F1737C" w:rsidRPr="001F29F9" w:rsidRDefault="00F1737C" w:rsidP="007906F7">
      <w:pPr>
        <w:pBdr>
          <w:bottom w:val="single" w:sz="12" w:space="1" w:color="auto"/>
        </w:pBdr>
        <w:tabs>
          <w:tab w:val="left" w:pos="288"/>
          <w:tab w:val="left" w:pos="4752"/>
        </w:tabs>
        <w:jc w:val="both"/>
        <w:rPr>
          <w:color w:val="000000" w:themeColor="text1"/>
        </w:rPr>
      </w:pPr>
    </w:p>
    <w:p w:rsidR="00F1737C" w:rsidRPr="001F29F9" w:rsidRDefault="00F1737C" w:rsidP="007906F7">
      <w:pPr>
        <w:jc w:val="both"/>
        <w:rPr>
          <w:color w:val="000000" w:themeColor="text1"/>
          <w:szCs w:val="24"/>
        </w:rPr>
      </w:pPr>
    </w:p>
    <w:p w:rsidR="00E80B61" w:rsidRDefault="00E80B61">
      <w:pPr>
        <w:rPr>
          <w:color w:val="000000" w:themeColor="text1"/>
          <w:szCs w:val="24"/>
          <w:u w:val="single"/>
        </w:rPr>
      </w:pPr>
      <w:r>
        <w:rPr>
          <w:color w:val="000000" w:themeColor="text1"/>
          <w:szCs w:val="24"/>
          <w:u w:val="single"/>
        </w:rPr>
        <w:br w:type="page"/>
      </w:r>
    </w:p>
    <w:p w:rsidR="008208C3" w:rsidRPr="00E80B61" w:rsidRDefault="00C56FC8" w:rsidP="007906F7">
      <w:pPr>
        <w:jc w:val="both"/>
        <w:rPr>
          <w:color w:val="auto"/>
          <w:szCs w:val="24"/>
        </w:rPr>
      </w:pPr>
      <w:r w:rsidRPr="001F29F9">
        <w:rPr>
          <w:color w:val="000000" w:themeColor="text1"/>
          <w:szCs w:val="24"/>
          <w:u w:val="single"/>
        </w:rPr>
        <w:lastRenderedPageBreak/>
        <w:t>RECOMMENDATION</w:t>
      </w:r>
      <w:r w:rsidRPr="001F29F9">
        <w:rPr>
          <w:color w:val="000000" w:themeColor="text1"/>
          <w:szCs w:val="24"/>
        </w:rPr>
        <w:t>:</w:t>
      </w:r>
      <w:r w:rsidR="00370192">
        <w:rPr>
          <w:color w:val="000000" w:themeColor="text1"/>
          <w:szCs w:val="24"/>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p>
    <w:p w:rsidR="00BA6A9C" w:rsidRPr="00E80B61"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80B61" w:rsidTr="0080588E">
        <w:trPr>
          <w:trHeight w:val="233"/>
          <w:jc w:val="center"/>
        </w:trPr>
        <w:tc>
          <w:tcPr>
            <w:tcW w:w="6282" w:type="dxa"/>
            <w:shd w:val="clear" w:color="auto" w:fill="D9D9D9"/>
            <w:vAlign w:val="center"/>
          </w:tcPr>
          <w:p w:rsidR="00A95BBA" w:rsidRPr="00E80B61" w:rsidRDefault="00A95BBA" w:rsidP="00BF0E94">
            <w:pPr>
              <w:tabs>
                <w:tab w:val="left" w:pos="288"/>
                <w:tab w:val="left" w:pos="4752"/>
              </w:tabs>
              <w:rPr>
                <w:b/>
                <w:color w:val="auto"/>
                <w:szCs w:val="24"/>
              </w:rPr>
            </w:pPr>
            <w:r w:rsidRPr="00E80B61">
              <w:rPr>
                <w:b/>
                <w:color w:val="auto"/>
                <w:szCs w:val="24"/>
              </w:rPr>
              <w:t>UNFITTING CONDITION</w:t>
            </w:r>
          </w:p>
        </w:tc>
        <w:tc>
          <w:tcPr>
            <w:tcW w:w="1710" w:type="dxa"/>
            <w:shd w:val="clear" w:color="auto" w:fill="D9D9D9"/>
            <w:vAlign w:val="center"/>
          </w:tcPr>
          <w:p w:rsidR="00A95BBA" w:rsidRPr="00E80B61" w:rsidRDefault="00A95BBA" w:rsidP="00BF0E94">
            <w:pPr>
              <w:tabs>
                <w:tab w:val="left" w:pos="288"/>
                <w:tab w:val="left" w:pos="4752"/>
              </w:tabs>
              <w:rPr>
                <w:b/>
                <w:color w:val="auto"/>
                <w:szCs w:val="24"/>
              </w:rPr>
            </w:pPr>
            <w:r w:rsidRPr="00E80B61">
              <w:rPr>
                <w:b/>
                <w:color w:val="auto"/>
                <w:szCs w:val="24"/>
              </w:rPr>
              <w:t>VASRD CODE</w:t>
            </w:r>
          </w:p>
        </w:tc>
        <w:tc>
          <w:tcPr>
            <w:tcW w:w="1170" w:type="dxa"/>
            <w:shd w:val="clear" w:color="auto" w:fill="D9D9D9"/>
            <w:vAlign w:val="center"/>
          </w:tcPr>
          <w:p w:rsidR="00A95BBA" w:rsidRPr="00E80B61" w:rsidRDefault="00A95BBA" w:rsidP="00BF0E94">
            <w:pPr>
              <w:tabs>
                <w:tab w:val="left" w:pos="288"/>
                <w:tab w:val="left" w:pos="4752"/>
              </w:tabs>
              <w:rPr>
                <w:b/>
                <w:color w:val="auto"/>
                <w:szCs w:val="24"/>
              </w:rPr>
            </w:pPr>
            <w:r w:rsidRPr="00E80B61">
              <w:rPr>
                <w:b/>
                <w:color w:val="auto"/>
                <w:szCs w:val="24"/>
              </w:rPr>
              <w:t>RATING</w:t>
            </w:r>
          </w:p>
        </w:tc>
      </w:tr>
      <w:tr w:rsidR="00A95BBA" w:rsidRPr="00E80B61" w:rsidTr="0080588E">
        <w:trPr>
          <w:jc w:val="center"/>
        </w:trPr>
        <w:tc>
          <w:tcPr>
            <w:tcW w:w="6282" w:type="dxa"/>
            <w:vAlign w:val="center"/>
          </w:tcPr>
          <w:p w:rsidR="00A95BBA" w:rsidRPr="00E80B61" w:rsidRDefault="006A58CD" w:rsidP="00D27E43">
            <w:pPr>
              <w:tabs>
                <w:tab w:val="left" w:pos="288"/>
                <w:tab w:val="left" w:pos="4752"/>
              </w:tabs>
              <w:jc w:val="left"/>
              <w:rPr>
                <w:color w:val="auto"/>
                <w:szCs w:val="24"/>
              </w:rPr>
            </w:pPr>
            <w:r w:rsidRPr="00E80B61">
              <w:rPr>
                <w:color w:val="auto"/>
                <w:szCs w:val="24"/>
              </w:rPr>
              <w:t>Cognitive D</w:t>
            </w:r>
            <w:r w:rsidR="00D27E43" w:rsidRPr="00E80B61">
              <w:rPr>
                <w:color w:val="auto"/>
                <w:szCs w:val="24"/>
              </w:rPr>
              <w:t>isorder</w:t>
            </w:r>
            <w:r w:rsidR="00AE2953" w:rsidRPr="00E80B61">
              <w:rPr>
                <w:color w:val="auto"/>
                <w:szCs w:val="24"/>
              </w:rPr>
              <w:t xml:space="preserve"> with Headache</w:t>
            </w:r>
            <w:r w:rsidR="00CB3B0C" w:rsidRPr="00E80B61">
              <w:rPr>
                <w:color w:val="auto"/>
                <w:szCs w:val="24"/>
              </w:rPr>
              <w:t>,</w:t>
            </w:r>
            <w:r w:rsidR="00AE2953" w:rsidRPr="00E80B61">
              <w:rPr>
                <w:color w:val="auto"/>
                <w:szCs w:val="24"/>
              </w:rPr>
              <w:t xml:space="preserve"> Post Concussive Syndrome, Vestibulopathy and Syncope</w:t>
            </w:r>
          </w:p>
        </w:tc>
        <w:tc>
          <w:tcPr>
            <w:tcW w:w="1710" w:type="dxa"/>
            <w:vAlign w:val="center"/>
          </w:tcPr>
          <w:p w:rsidR="00A95BBA" w:rsidRPr="00E80B61" w:rsidRDefault="006A58CD" w:rsidP="00BF0E94">
            <w:pPr>
              <w:tabs>
                <w:tab w:val="left" w:pos="288"/>
                <w:tab w:val="left" w:pos="4752"/>
              </w:tabs>
              <w:rPr>
                <w:color w:val="auto"/>
                <w:szCs w:val="24"/>
              </w:rPr>
            </w:pPr>
            <w:r w:rsidRPr="00E80B61">
              <w:rPr>
                <w:color w:val="auto"/>
                <w:szCs w:val="24"/>
              </w:rPr>
              <w:t>8045-9304</w:t>
            </w:r>
          </w:p>
        </w:tc>
        <w:tc>
          <w:tcPr>
            <w:tcW w:w="1170" w:type="dxa"/>
            <w:vAlign w:val="center"/>
          </w:tcPr>
          <w:p w:rsidR="00A95BBA" w:rsidRPr="00E80B61" w:rsidRDefault="00370192" w:rsidP="00BF0E94">
            <w:pPr>
              <w:tabs>
                <w:tab w:val="left" w:pos="288"/>
                <w:tab w:val="left" w:pos="4752"/>
              </w:tabs>
              <w:rPr>
                <w:color w:val="auto"/>
                <w:szCs w:val="24"/>
              </w:rPr>
            </w:pPr>
            <w:r w:rsidRPr="00E80B61">
              <w:rPr>
                <w:color w:val="auto"/>
                <w:szCs w:val="24"/>
              </w:rPr>
              <w:t>3</w:t>
            </w:r>
            <w:r w:rsidR="00A95BBA" w:rsidRPr="00E80B61">
              <w:rPr>
                <w:color w:val="auto"/>
                <w:szCs w:val="24"/>
              </w:rPr>
              <w:t>0%</w:t>
            </w:r>
          </w:p>
        </w:tc>
      </w:tr>
      <w:tr w:rsidR="00A95BBA" w:rsidRPr="00E80B61"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80B61" w:rsidRDefault="00A95BBA" w:rsidP="00BF0E94">
            <w:pPr>
              <w:tabs>
                <w:tab w:val="left" w:pos="288"/>
                <w:tab w:val="left" w:pos="4752"/>
              </w:tabs>
              <w:rPr>
                <w:b/>
                <w:color w:val="auto"/>
                <w:szCs w:val="24"/>
              </w:rPr>
            </w:pPr>
            <w:r w:rsidRPr="00E80B61">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80B61" w:rsidRDefault="00370192" w:rsidP="00BF0E94">
            <w:pPr>
              <w:tabs>
                <w:tab w:val="left" w:pos="288"/>
                <w:tab w:val="left" w:pos="4752"/>
              </w:tabs>
              <w:rPr>
                <w:b/>
                <w:color w:val="auto"/>
                <w:szCs w:val="24"/>
              </w:rPr>
            </w:pPr>
            <w:r w:rsidRPr="00E80B61">
              <w:rPr>
                <w:b/>
                <w:color w:val="auto"/>
                <w:szCs w:val="24"/>
              </w:rPr>
              <w:t>3</w:t>
            </w:r>
            <w:r w:rsidR="00A95BBA" w:rsidRPr="00E80B61">
              <w:rPr>
                <w:b/>
                <w:color w:val="auto"/>
                <w:szCs w:val="24"/>
              </w:rPr>
              <w:t>0%</w:t>
            </w:r>
          </w:p>
        </w:tc>
      </w:tr>
    </w:tbl>
    <w:p w:rsidR="00CB3B0C" w:rsidRPr="00E80B61" w:rsidRDefault="00CB3B0C" w:rsidP="00AB2C55">
      <w:pPr>
        <w:pBdr>
          <w:bottom w:val="single" w:sz="12" w:space="1" w:color="auto"/>
        </w:pBdr>
        <w:tabs>
          <w:tab w:val="left" w:pos="288"/>
          <w:tab w:val="left" w:pos="4752"/>
        </w:tabs>
        <w:jc w:val="both"/>
        <w:rPr>
          <w:color w:val="auto"/>
        </w:rPr>
      </w:pPr>
    </w:p>
    <w:p w:rsidR="005B1D09" w:rsidRPr="00E80B61" w:rsidRDefault="005B1D09" w:rsidP="00AB2C55">
      <w:pPr>
        <w:jc w:val="both"/>
        <w:rPr>
          <w:color w:val="auto"/>
          <w:szCs w:val="24"/>
        </w:rPr>
      </w:pPr>
    </w:p>
    <w:p w:rsidR="00D91DA6" w:rsidRPr="001F29F9" w:rsidRDefault="00FB1725" w:rsidP="00AB2C55">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AB2C55">
      <w:pPr>
        <w:tabs>
          <w:tab w:val="left" w:pos="288"/>
          <w:tab w:val="left" w:pos="4752"/>
        </w:tabs>
        <w:jc w:val="both"/>
        <w:rPr>
          <w:color w:val="000000" w:themeColor="text1"/>
        </w:rPr>
      </w:pPr>
    </w:p>
    <w:p w:rsidR="00114F20" w:rsidRPr="001F29F9" w:rsidRDefault="00FB1725" w:rsidP="00AB2C5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A58CD">
        <w:rPr>
          <w:color w:val="000000" w:themeColor="text1"/>
          <w:szCs w:val="24"/>
        </w:rPr>
        <w:t>10713</w:t>
      </w:r>
      <w:r w:rsidR="008D6276">
        <w:rPr>
          <w:color w:val="000000" w:themeColor="text1"/>
        </w:rPr>
        <w:t>, w/</w:t>
      </w:r>
      <w:proofErr w:type="spellStart"/>
      <w:r w:rsidR="008D6276">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D627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D6276">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C0E02"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C0E02" w:rsidRDefault="008C0E02">
      <w:pPr>
        <w:rPr>
          <w:color w:val="000000" w:themeColor="text1"/>
          <w:szCs w:val="24"/>
        </w:rPr>
      </w:pPr>
      <w:r>
        <w:rPr>
          <w:color w:val="000000" w:themeColor="text1"/>
          <w:szCs w:val="24"/>
        </w:rPr>
        <w:br w:type="page"/>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lastRenderedPageBreak/>
        <w:t>MEMORANDUM FOR DEPUTY COMMANDANT, MANPOWER &amp; RESERVE AFFAIRS</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COMMANDER, NAVY PERSONNEL COMMAND</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ab/>
        <w:t xml:space="preserve">                          </w:t>
      </w:r>
    </w:p>
    <w:p w:rsidR="008C0E02" w:rsidRPr="008C0E02" w:rsidRDefault="008C0E02" w:rsidP="008C0E02">
      <w:pPr>
        <w:tabs>
          <w:tab w:val="left" w:pos="0"/>
          <w:tab w:val="left" w:pos="4320"/>
        </w:tabs>
        <w:jc w:val="both"/>
        <w:rPr>
          <w:color w:val="000000" w:themeColor="text1"/>
          <w:szCs w:val="24"/>
        </w:rPr>
      </w:pPr>
      <w:proofErr w:type="spellStart"/>
      <w:r w:rsidRPr="008C0E02">
        <w:rPr>
          <w:color w:val="000000" w:themeColor="text1"/>
          <w:szCs w:val="24"/>
        </w:rPr>
        <w:t>Subj</w:t>
      </w:r>
      <w:proofErr w:type="spellEnd"/>
      <w:r w:rsidRPr="008C0E02">
        <w:rPr>
          <w:color w:val="000000" w:themeColor="text1"/>
          <w:szCs w:val="24"/>
        </w:rPr>
        <w:t xml:space="preserve">:  PHYSICAL DISABILITY BOARD OF REVIEW (PDBR) RECOMMENDATIONS          </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Ref:   (a) </w:t>
      </w:r>
      <w:proofErr w:type="spellStart"/>
      <w:r w:rsidRPr="008C0E02">
        <w:rPr>
          <w:color w:val="000000" w:themeColor="text1"/>
          <w:szCs w:val="24"/>
        </w:rPr>
        <w:t>DoDI</w:t>
      </w:r>
      <w:proofErr w:type="spellEnd"/>
      <w:r w:rsidRPr="008C0E02">
        <w:rPr>
          <w:color w:val="000000" w:themeColor="text1"/>
          <w:szCs w:val="24"/>
        </w:rPr>
        <w:t xml:space="preserve"> 6040.44</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(b)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26 Mar 12 ICO </w:t>
      </w:r>
      <w:r>
        <w:rPr>
          <w:color w:val="000000" w:themeColor="text1"/>
          <w:szCs w:val="24"/>
        </w:rPr>
        <w:t xml:space="preserve"> </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(c)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(d)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27 Mar 12 ICO </w:t>
      </w:r>
      <w:r>
        <w:rPr>
          <w:color w:val="000000" w:themeColor="text1"/>
          <w:szCs w:val="24"/>
        </w:rPr>
        <w:t xml:space="preserve"> </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(e)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1.  Pursuant to reference (a) I approve the recommendations of the PDBR set forth in references (b) through (e).</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2.  The official records of the following individuals are to be corrected to reflect the stated disposition:</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a.  </w:t>
      </w:r>
      <w:r>
        <w:rPr>
          <w:color w:val="000000" w:themeColor="text1"/>
          <w:szCs w:val="24"/>
        </w:rPr>
        <w:t xml:space="preserve">  </w:t>
      </w:r>
      <w:r w:rsidRPr="008C0E02">
        <w:rPr>
          <w:color w:val="000000" w:themeColor="text1"/>
          <w:szCs w:val="24"/>
        </w:rPr>
        <w:t>Placement on the Permanent Disability Retired List with a 30 percent disability rating effective 31 August 2004.</w:t>
      </w:r>
      <w:r w:rsidRPr="008C0E02">
        <w:rPr>
          <w:color w:val="000000" w:themeColor="text1"/>
          <w:szCs w:val="24"/>
          <w:u w:val="single"/>
        </w:rPr>
        <w:t xml:space="preserve"> </w:t>
      </w:r>
    </w:p>
    <w:p w:rsidR="008C0E02" w:rsidRPr="008C0E02" w:rsidRDefault="008C0E02" w:rsidP="008C0E02">
      <w:pPr>
        <w:tabs>
          <w:tab w:val="left" w:pos="0"/>
          <w:tab w:val="left" w:pos="4320"/>
        </w:tabs>
        <w:jc w:val="both"/>
        <w:rPr>
          <w:color w:val="000000" w:themeColor="text1"/>
          <w:szCs w:val="24"/>
          <w:u w:val="single"/>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b.    Disability separation with entitlement to disability severance pay with a rating of 20 percent (increased from zero percent) effective 31 October 2004.</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ab/>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c.    Placement on the Permanent Disability Retired List with a 30 percent disability rating effective 2 February 2002.</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 xml:space="preserve">    d.    Disability separation with entitlement to disability severance pay with a rating of 10 percent (increased from zero percent) effective 15 December 2006.</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3.  Please ensure all necessary actions are taken to implement these decisions, including the recoupment of disability severance pay if warranted, and notification to the subject members once those actions are completed.</w:t>
      </w: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ab/>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ab/>
        <w:t>Assistant General Counsel</w:t>
      </w:r>
    </w:p>
    <w:p w:rsidR="008C0E02" w:rsidRPr="008C0E02" w:rsidRDefault="008C0E02" w:rsidP="008C0E02">
      <w:pPr>
        <w:tabs>
          <w:tab w:val="left" w:pos="0"/>
          <w:tab w:val="left" w:pos="4320"/>
        </w:tabs>
        <w:jc w:val="both"/>
        <w:rPr>
          <w:color w:val="000000" w:themeColor="text1"/>
          <w:szCs w:val="24"/>
        </w:rPr>
      </w:pPr>
      <w:r w:rsidRPr="008C0E02">
        <w:rPr>
          <w:color w:val="000000" w:themeColor="text1"/>
          <w:szCs w:val="24"/>
        </w:rPr>
        <w:tab/>
        <w:t xml:space="preserve">    (Manpower &amp; Reserve Affairs)</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B5" w:rsidRDefault="00101FB5">
      <w:r>
        <w:separator/>
      </w:r>
    </w:p>
  </w:endnote>
  <w:endnote w:type="continuationSeparator" w:id="0">
    <w:p w:rsidR="00101FB5" w:rsidRDefault="00101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D0D08" w:rsidRPr="00374247" w:rsidRDefault="000D0D08" w:rsidP="00374247">
        <w:pPr>
          <w:pStyle w:val="Footer"/>
          <w:ind w:firstLine="4320"/>
          <w:rPr>
            <w:color w:val="auto"/>
            <w:szCs w:val="24"/>
          </w:rPr>
        </w:pPr>
        <w:r w:rsidRPr="00374247">
          <w:rPr>
            <w:color w:val="auto"/>
            <w:szCs w:val="24"/>
          </w:rPr>
          <w:t xml:space="preserve">   </w:t>
        </w:r>
        <w:r w:rsidR="0096617A" w:rsidRPr="00374247">
          <w:rPr>
            <w:color w:val="auto"/>
            <w:szCs w:val="24"/>
          </w:rPr>
          <w:fldChar w:fldCharType="begin"/>
        </w:r>
        <w:r w:rsidRPr="00374247">
          <w:rPr>
            <w:color w:val="auto"/>
            <w:szCs w:val="24"/>
          </w:rPr>
          <w:instrText xml:space="preserve"> PAGE   \* MERGEFORMAT </w:instrText>
        </w:r>
        <w:r w:rsidR="0096617A" w:rsidRPr="00374247">
          <w:rPr>
            <w:color w:val="auto"/>
            <w:szCs w:val="24"/>
          </w:rPr>
          <w:fldChar w:fldCharType="separate"/>
        </w:r>
        <w:r w:rsidR="008C0E02" w:rsidRPr="008C0E02">
          <w:rPr>
            <w:noProof/>
            <w:color w:val="auto"/>
          </w:rPr>
          <w:t>7</w:t>
        </w:r>
        <w:r w:rsidR="0096617A" w:rsidRPr="00374247">
          <w:rPr>
            <w:color w:val="auto"/>
            <w:szCs w:val="24"/>
          </w:rPr>
          <w:fldChar w:fldCharType="end"/>
        </w:r>
        <w:r w:rsidRPr="00374247">
          <w:rPr>
            <w:color w:val="auto"/>
            <w:szCs w:val="24"/>
          </w:rPr>
          <w:t xml:space="preserve">                                                           </w:t>
        </w:r>
        <w:r w:rsidRPr="001D64F3">
          <w:rPr>
            <w:color w:val="auto"/>
            <w:szCs w:val="24"/>
          </w:rPr>
          <w:t>PD</w:t>
        </w:r>
        <w:r w:rsidRPr="00817FC6">
          <w:rPr>
            <w:color w:val="auto"/>
            <w:szCs w:val="24"/>
          </w:rPr>
          <w:t>1100596</w:t>
        </w:r>
      </w:p>
    </w:sdtContent>
  </w:sdt>
  <w:p w:rsidR="000D0D08" w:rsidRPr="00684CE6" w:rsidRDefault="000D0D0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B5" w:rsidRDefault="00101FB5">
      <w:r>
        <w:separator/>
      </w:r>
    </w:p>
  </w:footnote>
  <w:footnote w:type="continuationSeparator" w:id="0">
    <w:p w:rsidR="00101FB5" w:rsidRDefault="0010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21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5F0"/>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B29"/>
    <w:rsid w:val="00050774"/>
    <w:rsid w:val="00051622"/>
    <w:rsid w:val="00051A11"/>
    <w:rsid w:val="00052234"/>
    <w:rsid w:val="00053D7C"/>
    <w:rsid w:val="000575C5"/>
    <w:rsid w:val="000577C9"/>
    <w:rsid w:val="00060FFD"/>
    <w:rsid w:val="00061D69"/>
    <w:rsid w:val="0006431E"/>
    <w:rsid w:val="000649AA"/>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0D08"/>
    <w:rsid w:val="000D15E7"/>
    <w:rsid w:val="000D18BC"/>
    <w:rsid w:val="000D1A24"/>
    <w:rsid w:val="000D1CF4"/>
    <w:rsid w:val="000D1DBC"/>
    <w:rsid w:val="000D21C7"/>
    <w:rsid w:val="000D248A"/>
    <w:rsid w:val="000D2CFD"/>
    <w:rsid w:val="000D35D8"/>
    <w:rsid w:val="000D43F9"/>
    <w:rsid w:val="000D4717"/>
    <w:rsid w:val="000D6457"/>
    <w:rsid w:val="000D71E7"/>
    <w:rsid w:val="000D7D55"/>
    <w:rsid w:val="000E0993"/>
    <w:rsid w:val="000E2E50"/>
    <w:rsid w:val="000E37E0"/>
    <w:rsid w:val="000E3F20"/>
    <w:rsid w:val="000E4C25"/>
    <w:rsid w:val="000E4CBF"/>
    <w:rsid w:val="000E5577"/>
    <w:rsid w:val="000E5CDB"/>
    <w:rsid w:val="000E7034"/>
    <w:rsid w:val="000F02BE"/>
    <w:rsid w:val="000F0928"/>
    <w:rsid w:val="000F0B3D"/>
    <w:rsid w:val="000F1E65"/>
    <w:rsid w:val="000F427B"/>
    <w:rsid w:val="000F43D0"/>
    <w:rsid w:val="000F4F18"/>
    <w:rsid w:val="000F688E"/>
    <w:rsid w:val="000F7181"/>
    <w:rsid w:val="000F7581"/>
    <w:rsid w:val="001007CE"/>
    <w:rsid w:val="001008C1"/>
    <w:rsid w:val="00101FB5"/>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0A0"/>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7E98"/>
    <w:rsid w:val="0017038B"/>
    <w:rsid w:val="00170C94"/>
    <w:rsid w:val="0017139A"/>
    <w:rsid w:val="001724C8"/>
    <w:rsid w:val="001726DD"/>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87BEA"/>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328"/>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29F8"/>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2AC"/>
    <w:rsid w:val="001E635C"/>
    <w:rsid w:val="001F0297"/>
    <w:rsid w:val="001F29F9"/>
    <w:rsid w:val="001F6E0B"/>
    <w:rsid w:val="00200494"/>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50F"/>
    <w:rsid w:val="002528EC"/>
    <w:rsid w:val="00253B51"/>
    <w:rsid w:val="00253EAA"/>
    <w:rsid w:val="00255049"/>
    <w:rsid w:val="0025514D"/>
    <w:rsid w:val="00257538"/>
    <w:rsid w:val="00257AFF"/>
    <w:rsid w:val="00257DE5"/>
    <w:rsid w:val="00260531"/>
    <w:rsid w:val="00260B9A"/>
    <w:rsid w:val="002611C2"/>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5ED8"/>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1C5"/>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AF0"/>
    <w:rsid w:val="00313C3A"/>
    <w:rsid w:val="00313D7A"/>
    <w:rsid w:val="003155FB"/>
    <w:rsid w:val="0032136A"/>
    <w:rsid w:val="003224D8"/>
    <w:rsid w:val="00323A90"/>
    <w:rsid w:val="00323E70"/>
    <w:rsid w:val="003258A7"/>
    <w:rsid w:val="00325BA2"/>
    <w:rsid w:val="00325D60"/>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9F4"/>
    <w:rsid w:val="00364CAB"/>
    <w:rsid w:val="00365043"/>
    <w:rsid w:val="00365767"/>
    <w:rsid w:val="003659C0"/>
    <w:rsid w:val="003660DF"/>
    <w:rsid w:val="00367D4F"/>
    <w:rsid w:val="00370192"/>
    <w:rsid w:val="00370743"/>
    <w:rsid w:val="00370EF5"/>
    <w:rsid w:val="0037115C"/>
    <w:rsid w:val="0037135B"/>
    <w:rsid w:val="003718CD"/>
    <w:rsid w:val="00372251"/>
    <w:rsid w:val="00373F64"/>
    <w:rsid w:val="00374247"/>
    <w:rsid w:val="00374EA1"/>
    <w:rsid w:val="0037520D"/>
    <w:rsid w:val="00375724"/>
    <w:rsid w:val="00375809"/>
    <w:rsid w:val="00375CF1"/>
    <w:rsid w:val="0037608F"/>
    <w:rsid w:val="0037628C"/>
    <w:rsid w:val="00376A07"/>
    <w:rsid w:val="00376B81"/>
    <w:rsid w:val="00376E08"/>
    <w:rsid w:val="00377BD2"/>
    <w:rsid w:val="00380A8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8F5"/>
    <w:rsid w:val="00397DB7"/>
    <w:rsid w:val="003A27B2"/>
    <w:rsid w:val="003A40B4"/>
    <w:rsid w:val="003A41BA"/>
    <w:rsid w:val="003A5491"/>
    <w:rsid w:val="003A5958"/>
    <w:rsid w:val="003A6A99"/>
    <w:rsid w:val="003A6E60"/>
    <w:rsid w:val="003A76AB"/>
    <w:rsid w:val="003A7FF8"/>
    <w:rsid w:val="003B17AC"/>
    <w:rsid w:val="003B18D9"/>
    <w:rsid w:val="003B2143"/>
    <w:rsid w:val="003B227A"/>
    <w:rsid w:val="003B3A77"/>
    <w:rsid w:val="003B4319"/>
    <w:rsid w:val="003B5854"/>
    <w:rsid w:val="003B6764"/>
    <w:rsid w:val="003B6771"/>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27E7"/>
    <w:rsid w:val="00403BFB"/>
    <w:rsid w:val="00404B45"/>
    <w:rsid w:val="00405BCF"/>
    <w:rsid w:val="004068E0"/>
    <w:rsid w:val="00406CC5"/>
    <w:rsid w:val="00406FCA"/>
    <w:rsid w:val="004074A4"/>
    <w:rsid w:val="004101B2"/>
    <w:rsid w:val="004108A3"/>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3B3"/>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7DF"/>
    <w:rsid w:val="0045645D"/>
    <w:rsid w:val="0045707D"/>
    <w:rsid w:val="004574C6"/>
    <w:rsid w:val="00457743"/>
    <w:rsid w:val="004579A7"/>
    <w:rsid w:val="00457BCF"/>
    <w:rsid w:val="00457DCE"/>
    <w:rsid w:val="00460E3F"/>
    <w:rsid w:val="0046111A"/>
    <w:rsid w:val="00462DC3"/>
    <w:rsid w:val="00462F68"/>
    <w:rsid w:val="0046369B"/>
    <w:rsid w:val="004640E9"/>
    <w:rsid w:val="004647EB"/>
    <w:rsid w:val="00466CED"/>
    <w:rsid w:val="00466EB5"/>
    <w:rsid w:val="00467592"/>
    <w:rsid w:val="00467690"/>
    <w:rsid w:val="00467A14"/>
    <w:rsid w:val="0047012C"/>
    <w:rsid w:val="004718E7"/>
    <w:rsid w:val="00472289"/>
    <w:rsid w:val="00472535"/>
    <w:rsid w:val="00474258"/>
    <w:rsid w:val="004761CC"/>
    <w:rsid w:val="004766C9"/>
    <w:rsid w:val="00477AD6"/>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0FFD"/>
    <w:rsid w:val="004A243B"/>
    <w:rsid w:val="004A24D2"/>
    <w:rsid w:val="004A3214"/>
    <w:rsid w:val="004A3D2D"/>
    <w:rsid w:val="004A4136"/>
    <w:rsid w:val="004A417B"/>
    <w:rsid w:val="004A4378"/>
    <w:rsid w:val="004A712D"/>
    <w:rsid w:val="004A7C03"/>
    <w:rsid w:val="004A7CEB"/>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2CB2"/>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8D5"/>
    <w:rsid w:val="00500C78"/>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06D"/>
    <w:rsid w:val="00587DDE"/>
    <w:rsid w:val="00590E1A"/>
    <w:rsid w:val="00593043"/>
    <w:rsid w:val="0059317C"/>
    <w:rsid w:val="00593B01"/>
    <w:rsid w:val="00595B60"/>
    <w:rsid w:val="00595B63"/>
    <w:rsid w:val="00595BF0"/>
    <w:rsid w:val="00597E16"/>
    <w:rsid w:val="005A0B1D"/>
    <w:rsid w:val="005A1846"/>
    <w:rsid w:val="005A258C"/>
    <w:rsid w:val="005A3560"/>
    <w:rsid w:val="005A464E"/>
    <w:rsid w:val="005A59A7"/>
    <w:rsid w:val="005A62FC"/>
    <w:rsid w:val="005A63FA"/>
    <w:rsid w:val="005A6C99"/>
    <w:rsid w:val="005A7D5D"/>
    <w:rsid w:val="005B0040"/>
    <w:rsid w:val="005B011A"/>
    <w:rsid w:val="005B0283"/>
    <w:rsid w:val="005B15F7"/>
    <w:rsid w:val="005B1ADA"/>
    <w:rsid w:val="005B1D09"/>
    <w:rsid w:val="005B1D8F"/>
    <w:rsid w:val="005B1E23"/>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28DC"/>
    <w:rsid w:val="005D2D59"/>
    <w:rsid w:val="005D4548"/>
    <w:rsid w:val="005D4A74"/>
    <w:rsid w:val="005D5E91"/>
    <w:rsid w:val="005D672C"/>
    <w:rsid w:val="005D67EF"/>
    <w:rsid w:val="005D7195"/>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9D0"/>
    <w:rsid w:val="00602981"/>
    <w:rsid w:val="006036C2"/>
    <w:rsid w:val="00605AAB"/>
    <w:rsid w:val="00606BEB"/>
    <w:rsid w:val="0061014A"/>
    <w:rsid w:val="0061054B"/>
    <w:rsid w:val="00610FB7"/>
    <w:rsid w:val="006110FB"/>
    <w:rsid w:val="00612FB0"/>
    <w:rsid w:val="0061356D"/>
    <w:rsid w:val="00613E26"/>
    <w:rsid w:val="00615641"/>
    <w:rsid w:val="00615A66"/>
    <w:rsid w:val="00616959"/>
    <w:rsid w:val="0062036E"/>
    <w:rsid w:val="006211D0"/>
    <w:rsid w:val="00621595"/>
    <w:rsid w:val="0062359D"/>
    <w:rsid w:val="006235DC"/>
    <w:rsid w:val="00623634"/>
    <w:rsid w:val="00624D0C"/>
    <w:rsid w:val="00626A0F"/>
    <w:rsid w:val="006274B4"/>
    <w:rsid w:val="006307BA"/>
    <w:rsid w:val="006315BA"/>
    <w:rsid w:val="006316E2"/>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0B2"/>
    <w:rsid w:val="0065182D"/>
    <w:rsid w:val="00651E6D"/>
    <w:rsid w:val="0065237D"/>
    <w:rsid w:val="00652943"/>
    <w:rsid w:val="0065330B"/>
    <w:rsid w:val="00653AB2"/>
    <w:rsid w:val="00653D2D"/>
    <w:rsid w:val="0065435E"/>
    <w:rsid w:val="00654551"/>
    <w:rsid w:val="00654F91"/>
    <w:rsid w:val="006555E7"/>
    <w:rsid w:val="006558C4"/>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995"/>
    <w:rsid w:val="00673CDC"/>
    <w:rsid w:val="0067443B"/>
    <w:rsid w:val="006770AA"/>
    <w:rsid w:val="0068098E"/>
    <w:rsid w:val="006810BD"/>
    <w:rsid w:val="00682486"/>
    <w:rsid w:val="006833A7"/>
    <w:rsid w:val="00684CE6"/>
    <w:rsid w:val="00684E2B"/>
    <w:rsid w:val="006857A0"/>
    <w:rsid w:val="00687C7E"/>
    <w:rsid w:val="00687CF4"/>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8CD"/>
    <w:rsid w:val="006A5C07"/>
    <w:rsid w:val="006A75FA"/>
    <w:rsid w:val="006B07D5"/>
    <w:rsid w:val="006B1309"/>
    <w:rsid w:val="006B31E6"/>
    <w:rsid w:val="006B3923"/>
    <w:rsid w:val="006B3F3E"/>
    <w:rsid w:val="006B4AA2"/>
    <w:rsid w:val="006B4C4D"/>
    <w:rsid w:val="006B53C4"/>
    <w:rsid w:val="006B586B"/>
    <w:rsid w:val="006B5923"/>
    <w:rsid w:val="006B6192"/>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51"/>
    <w:rsid w:val="006E06D1"/>
    <w:rsid w:val="006E122E"/>
    <w:rsid w:val="006E1313"/>
    <w:rsid w:val="006E2DC8"/>
    <w:rsid w:val="006E58CB"/>
    <w:rsid w:val="006E5C7E"/>
    <w:rsid w:val="006E6B68"/>
    <w:rsid w:val="006E7356"/>
    <w:rsid w:val="006E77C8"/>
    <w:rsid w:val="006F0F9C"/>
    <w:rsid w:val="006F149D"/>
    <w:rsid w:val="006F1A46"/>
    <w:rsid w:val="006F3354"/>
    <w:rsid w:val="006F41E6"/>
    <w:rsid w:val="006F452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B99"/>
    <w:rsid w:val="00763CAE"/>
    <w:rsid w:val="00763F95"/>
    <w:rsid w:val="007651ED"/>
    <w:rsid w:val="00766C87"/>
    <w:rsid w:val="00771043"/>
    <w:rsid w:val="00772565"/>
    <w:rsid w:val="0077272B"/>
    <w:rsid w:val="00773AF7"/>
    <w:rsid w:val="00774FFD"/>
    <w:rsid w:val="00776BBA"/>
    <w:rsid w:val="00780378"/>
    <w:rsid w:val="0078085E"/>
    <w:rsid w:val="00781BD4"/>
    <w:rsid w:val="00782562"/>
    <w:rsid w:val="007828B4"/>
    <w:rsid w:val="00783E16"/>
    <w:rsid w:val="00784832"/>
    <w:rsid w:val="00784EA0"/>
    <w:rsid w:val="00785D77"/>
    <w:rsid w:val="00786111"/>
    <w:rsid w:val="007906F7"/>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35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A4D"/>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FC6"/>
    <w:rsid w:val="008208C3"/>
    <w:rsid w:val="008220F1"/>
    <w:rsid w:val="0082336F"/>
    <w:rsid w:val="0082340B"/>
    <w:rsid w:val="00823D6A"/>
    <w:rsid w:val="008276EF"/>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6FC"/>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5D6"/>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058"/>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E02"/>
    <w:rsid w:val="008C22F3"/>
    <w:rsid w:val="008C3223"/>
    <w:rsid w:val="008C3FD0"/>
    <w:rsid w:val="008C4F01"/>
    <w:rsid w:val="008C5152"/>
    <w:rsid w:val="008C710E"/>
    <w:rsid w:val="008D1484"/>
    <w:rsid w:val="008D28CA"/>
    <w:rsid w:val="008D29E7"/>
    <w:rsid w:val="008D5104"/>
    <w:rsid w:val="008D6276"/>
    <w:rsid w:val="008D75F4"/>
    <w:rsid w:val="008D795D"/>
    <w:rsid w:val="008D7B07"/>
    <w:rsid w:val="008E0D8F"/>
    <w:rsid w:val="008E0F4E"/>
    <w:rsid w:val="008E1E94"/>
    <w:rsid w:val="008E2D99"/>
    <w:rsid w:val="008E30D4"/>
    <w:rsid w:val="008E38B0"/>
    <w:rsid w:val="008E3C90"/>
    <w:rsid w:val="008E4A60"/>
    <w:rsid w:val="008E6DC8"/>
    <w:rsid w:val="008E744D"/>
    <w:rsid w:val="008F00E7"/>
    <w:rsid w:val="008F1C3B"/>
    <w:rsid w:val="008F1E08"/>
    <w:rsid w:val="008F30F4"/>
    <w:rsid w:val="008F58E1"/>
    <w:rsid w:val="008F5A1F"/>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EF5"/>
    <w:rsid w:val="00917182"/>
    <w:rsid w:val="00920251"/>
    <w:rsid w:val="00921CFD"/>
    <w:rsid w:val="009222D6"/>
    <w:rsid w:val="00923B25"/>
    <w:rsid w:val="0092402E"/>
    <w:rsid w:val="009259BA"/>
    <w:rsid w:val="00926FCB"/>
    <w:rsid w:val="009303BB"/>
    <w:rsid w:val="0093108A"/>
    <w:rsid w:val="00931B6D"/>
    <w:rsid w:val="0093311A"/>
    <w:rsid w:val="009335E2"/>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1FC"/>
    <w:rsid w:val="009576BC"/>
    <w:rsid w:val="00957899"/>
    <w:rsid w:val="00957927"/>
    <w:rsid w:val="00960357"/>
    <w:rsid w:val="0096168C"/>
    <w:rsid w:val="00961840"/>
    <w:rsid w:val="009625E3"/>
    <w:rsid w:val="00962F2D"/>
    <w:rsid w:val="00963A7A"/>
    <w:rsid w:val="009661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BBA"/>
    <w:rsid w:val="009842F3"/>
    <w:rsid w:val="00984EBF"/>
    <w:rsid w:val="00985099"/>
    <w:rsid w:val="00985D32"/>
    <w:rsid w:val="00986514"/>
    <w:rsid w:val="00986FCC"/>
    <w:rsid w:val="00990FD6"/>
    <w:rsid w:val="00992608"/>
    <w:rsid w:val="009935C3"/>
    <w:rsid w:val="00993B81"/>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268E"/>
    <w:rsid w:val="009B4963"/>
    <w:rsid w:val="009B4A3B"/>
    <w:rsid w:val="009B6023"/>
    <w:rsid w:val="009B69D3"/>
    <w:rsid w:val="009B7206"/>
    <w:rsid w:val="009B721E"/>
    <w:rsid w:val="009B7BA7"/>
    <w:rsid w:val="009B7C01"/>
    <w:rsid w:val="009C0902"/>
    <w:rsid w:val="009C0938"/>
    <w:rsid w:val="009C0C22"/>
    <w:rsid w:val="009C15D9"/>
    <w:rsid w:val="009C1A1D"/>
    <w:rsid w:val="009C22C8"/>
    <w:rsid w:val="009C3443"/>
    <w:rsid w:val="009C3F82"/>
    <w:rsid w:val="009C582A"/>
    <w:rsid w:val="009C5C56"/>
    <w:rsid w:val="009C6BAA"/>
    <w:rsid w:val="009C72DD"/>
    <w:rsid w:val="009C78FD"/>
    <w:rsid w:val="009C7DF5"/>
    <w:rsid w:val="009D056C"/>
    <w:rsid w:val="009D060F"/>
    <w:rsid w:val="009D1ADE"/>
    <w:rsid w:val="009D297C"/>
    <w:rsid w:val="009D31C3"/>
    <w:rsid w:val="009D3652"/>
    <w:rsid w:val="009D37CA"/>
    <w:rsid w:val="009D4229"/>
    <w:rsid w:val="009D4268"/>
    <w:rsid w:val="009D4A1C"/>
    <w:rsid w:val="009D5DE9"/>
    <w:rsid w:val="009E09D0"/>
    <w:rsid w:val="009E1181"/>
    <w:rsid w:val="009E1283"/>
    <w:rsid w:val="009E3157"/>
    <w:rsid w:val="009E3A7F"/>
    <w:rsid w:val="009E4BDA"/>
    <w:rsid w:val="009E4C9B"/>
    <w:rsid w:val="009E4DFC"/>
    <w:rsid w:val="009E5789"/>
    <w:rsid w:val="009E57B1"/>
    <w:rsid w:val="009E6379"/>
    <w:rsid w:val="009E7C2B"/>
    <w:rsid w:val="009F020F"/>
    <w:rsid w:val="009F3B63"/>
    <w:rsid w:val="009F43E2"/>
    <w:rsid w:val="009F5DAD"/>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4F1"/>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22E"/>
    <w:rsid w:val="00A63DF3"/>
    <w:rsid w:val="00A65C78"/>
    <w:rsid w:val="00A65F67"/>
    <w:rsid w:val="00A660A8"/>
    <w:rsid w:val="00A66A45"/>
    <w:rsid w:val="00A67591"/>
    <w:rsid w:val="00A67911"/>
    <w:rsid w:val="00A67CA6"/>
    <w:rsid w:val="00A7099B"/>
    <w:rsid w:val="00A70E7B"/>
    <w:rsid w:val="00A717EA"/>
    <w:rsid w:val="00A730B0"/>
    <w:rsid w:val="00A73B84"/>
    <w:rsid w:val="00A7411D"/>
    <w:rsid w:val="00A756C4"/>
    <w:rsid w:val="00A7592B"/>
    <w:rsid w:val="00A75ED7"/>
    <w:rsid w:val="00A76094"/>
    <w:rsid w:val="00A768E2"/>
    <w:rsid w:val="00A77F2F"/>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7F2"/>
    <w:rsid w:val="00AA28EF"/>
    <w:rsid w:val="00AA3593"/>
    <w:rsid w:val="00AA374B"/>
    <w:rsid w:val="00AA38CA"/>
    <w:rsid w:val="00AA493E"/>
    <w:rsid w:val="00AA73AF"/>
    <w:rsid w:val="00AB062D"/>
    <w:rsid w:val="00AB0A8A"/>
    <w:rsid w:val="00AB1754"/>
    <w:rsid w:val="00AB1F8D"/>
    <w:rsid w:val="00AB27DD"/>
    <w:rsid w:val="00AB2C55"/>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953"/>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39BD"/>
    <w:rsid w:val="00B140B8"/>
    <w:rsid w:val="00B14FAA"/>
    <w:rsid w:val="00B15BED"/>
    <w:rsid w:val="00B15D30"/>
    <w:rsid w:val="00B15F09"/>
    <w:rsid w:val="00B16D18"/>
    <w:rsid w:val="00B177DE"/>
    <w:rsid w:val="00B20624"/>
    <w:rsid w:val="00B21F2F"/>
    <w:rsid w:val="00B23436"/>
    <w:rsid w:val="00B237F1"/>
    <w:rsid w:val="00B2382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D82"/>
    <w:rsid w:val="00B3575C"/>
    <w:rsid w:val="00B36569"/>
    <w:rsid w:val="00B37345"/>
    <w:rsid w:val="00B37F53"/>
    <w:rsid w:val="00B40A05"/>
    <w:rsid w:val="00B40A3E"/>
    <w:rsid w:val="00B427BB"/>
    <w:rsid w:val="00B43BA2"/>
    <w:rsid w:val="00B449EE"/>
    <w:rsid w:val="00B454AE"/>
    <w:rsid w:val="00B50227"/>
    <w:rsid w:val="00B50510"/>
    <w:rsid w:val="00B51A35"/>
    <w:rsid w:val="00B522CD"/>
    <w:rsid w:val="00B52E7D"/>
    <w:rsid w:val="00B55143"/>
    <w:rsid w:val="00B552CD"/>
    <w:rsid w:val="00B553B2"/>
    <w:rsid w:val="00B555C8"/>
    <w:rsid w:val="00B55917"/>
    <w:rsid w:val="00B55D87"/>
    <w:rsid w:val="00B5646A"/>
    <w:rsid w:val="00B56F3D"/>
    <w:rsid w:val="00B57921"/>
    <w:rsid w:val="00B57E78"/>
    <w:rsid w:val="00B57EB8"/>
    <w:rsid w:val="00B609F6"/>
    <w:rsid w:val="00B60E75"/>
    <w:rsid w:val="00B61EC0"/>
    <w:rsid w:val="00B6229B"/>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6A3"/>
    <w:rsid w:val="00B91676"/>
    <w:rsid w:val="00B9322B"/>
    <w:rsid w:val="00B93640"/>
    <w:rsid w:val="00B955D5"/>
    <w:rsid w:val="00B95833"/>
    <w:rsid w:val="00B96DA7"/>
    <w:rsid w:val="00B96FE8"/>
    <w:rsid w:val="00BA1824"/>
    <w:rsid w:val="00BA2D98"/>
    <w:rsid w:val="00BA2F0C"/>
    <w:rsid w:val="00BA30D1"/>
    <w:rsid w:val="00BA30E1"/>
    <w:rsid w:val="00BA4609"/>
    <w:rsid w:val="00BA5BE2"/>
    <w:rsid w:val="00BA6A9C"/>
    <w:rsid w:val="00BA7F46"/>
    <w:rsid w:val="00BB0388"/>
    <w:rsid w:val="00BB0A0A"/>
    <w:rsid w:val="00BB133C"/>
    <w:rsid w:val="00BB167E"/>
    <w:rsid w:val="00BB1F04"/>
    <w:rsid w:val="00BB45B5"/>
    <w:rsid w:val="00BB4DDE"/>
    <w:rsid w:val="00BB6064"/>
    <w:rsid w:val="00BB65CE"/>
    <w:rsid w:val="00BB7012"/>
    <w:rsid w:val="00BC09D1"/>
    <w:rsid w:val="00BC1CF3"/>
    <w:rsid w:val="00BC2BE0"/>
    <w:rsid w:val="00BC3573"/>
    <w:rsid w:val="00BC5860"/>
    <w:rsid w:val="00BC63B3"/>
    <w:rsid w:val="00BC7F82"/>
    <w:rsid w:val="00BD1844"/>
    <w:rsid w:val="00BD2A49"/>
    <w:rsid w:val="00BD3683"/>
    <w:rsid w:val="00BD40AB"/>
    <w:rsid w:val="00BD40DE"/>
    <w:rsid w:val="00BD4485"/>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42C"/>
    <w:rsid w:val="00C56FC8"/>
    <w:rsid w:val="00C60F23"/>
    <w:rsid w:val="00C6170B"/>
    <w:rsid w:val="00C62EB2"/>
    <w:rsid w:val="00C63431"/>
    <w:rsid w:val="00C64C87"/>
    <w:rsid w:val="00C65414"/>
    <w:rsid w:val="00C665FE"/>
    <w:rsid w:val="00C70431"/>
    <w:rsid w:val="00C71BEC"/>
    <w:rsid w:val="00C73942"/>
    <w:rsid w:val="00C73A83"/>
    <w:rsid w:val="00C74A0D"/>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05C"/>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B0C"/>
    <w:rsid w:val="00CB5227"/>
    <w:rsid w:val="00CB5801"/>
    <w:rsid w:val="00CB758D"/>
    <w:rsid w:val="00CB7A3E"/>
    <w:rsid w:val="00CB7FF7"/>
    <w:rsid w:val="00CC0D0E"/>
    <w:rsid w:val="00CC1253"/>
    <w:rsid w:val="00CC19B3"/>
    <w:rsid w:val="00CC2044"/>
    <w:rsid w:val="00CC23B1"/>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04A"/>
    <w:rsid w:val="00CE1D81"/>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A98"/>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27E43"/>
    <w:rsid w:val="00D31683"/>
    <w:rsid w:val="00D33452"/>
    <w:rsid w:val="00D336C8"/>
    <w:rsid w:val="00D339E8"/>
    <w:rsid w:val="00D33FDD"/>
    <w:rsid w:val="00D34F9A"/>
    <w:rsid w:val="00D3654A"/>
    <w:rsid w:val="00D3662E"/>
    <w:rsid w:val="00D36D34"/>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17D"/>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CF7"/>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48E"/>
    <w:rsid w:val="00DA27F3"/>
    <w:rsid w:val="00DA2D1E"/>
    <w:rsid w:val="00DA3EC8"/>
    <w:rsid w:val="00DA40C1"/>
    <w:rsid w:val="00DA49B4"/>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052"/>
    <w:rsid w:val="00DC07B7"/>
    <w:rsid w:val="00DC0BF1"/>
    <w:rsid w:val="00DC17F2"/>
    <w:rsid w:val="00DC2C6D"/>
    <w:rsid w:val="00DC4001"/>
    <w:rsid w:val="00DC41C3"/>
    <w:rsid w:val="00DC4A3C"/>
    <w:rsid w:val="00DC4FA4"/>
    <w:rsid w:val="00DC5B37"/>
    <w:rsid w:val="00DD286D"/>
    <w:rsid w:val="00DD2CAF"/>
    <w:rsid w:val="00DD3593"/>
    <w:rsid w:val="00DD64E0"/>
    <w:rsid w:val="00DD7204"/>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19"/>
    <w:rsid w:val="00E14581"/>
    <w:rsid w:val="00E14623"/>
    <w:rsid w:val="00E15539"/>
    <w:rsid w:val="00E16541"/>
    <w:rsid w:val="00E17EC9"/>
    <w:rsid w:val="00E202F4"/>
    <w:rsid w:val="00E207C3"/>
    <w:rsid w:val="00E21386"/>
    <w:rsid w:val="00E22537"/>
    <w:rsid w:val="00E2421B"/>
    <w:rsid w:val="00E242AF"/>
    <w:rsid w:val="00E24849"/>
    <w:rsid w:val="00E2536E"/>
    <w:rsid w:val="00E25A99"/>
    <w:rsid w:val="00E25B8A"/>
    <w:rsid w:val="00E25EF8"/>
    <w:rsid w:val="00E2632B"/>
    <w:rsid w:val="00E26F75"/>
    <w:rsid w:val="00E27423"/>
    <w:rsid w:val="00E3077F"/>
    <w:rsid w:val="00E319B0"/>
    <w:rsid w:val="00E31B87"/>
    <w:rsid w:val="00E322F7"/>
    <w:rsid w:val="00E3369B"/>
    <w:rsid w:val="00E362D2"/>
    <w:rsid w:val="00E364EB"/>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D43"/>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9F0"/>
    <w:rsid w:val="00E7564E"/>
    <w:rsid w:val="00E75ACE"/>
    <w:rsid w:val="00E771AF"/>
    <w:rsid w:val="00E80386"/>
    <w:rsid w:val="00E809C3"/>
    <w:rsid w:val="00E80B61"/>
    <w:rsid w:val="00E814D4"/>
    <w:rsid w:val="00E81A1A"/>
    <w:rsid w:val="00E81C3E"/>
    <w:rsid w:val="00E82359"/>
    <w:rsid w:val="00E82B6D"/>
    <w:rsid w:val="00E83187"/>
    <w:rsid w:val="00E831E9"/>
    <w:rsid w:val="00E83AA6"/>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412"/>
    <w:rsid w:val="00EB57D3"/>
    <w:rsid w:val="00EB5EFD"/>
    <w:rsid w:val="00EB679F"/>
    <w:rsid w:val="00EB76E4"/>
    <w:rsid w:val="00EC0E65"/>
    <w:rsid w:val="00EC1251"/>
    <w:rsid w:val="00EC2938"/>
    <w:rsid w:val="00EC337D"/>
    <w:rsid w:val="00EC3628"/>
    <w:rsid w:val="00EC38EF"/>
    <w:rsid w:val="00EC50C9"/>
    <w:rsid w:val="00EC58B4"/>
    <w:rsid w:val="00EC5BB2"/>
    <w:rsid w:val="00EC75AF"/>
    <w:rsid w:val="00EC7E3F"/>
    <w:rsid w:val="00ED12F0"/>
    <w:rsid w:val="00ED2874"/>
    <w:rsid w:val="00ED290C"/>
    <w:rsid w:val="00ED2A6C"/>
    <w:rsid w:val="00ED311F"/>
    <w:rsid w:val="00ED4773"/>
    <w:rsid w:val="00ED5284"/>
    <w:rsid w:val="00ED664B"/>
    <w:rsid w:val="00ED6A61"/>
    <w:rsid w:val="00ED768E"/>
    <w:rsid w:val="00ED7DA4"/>
    <w:rsid w:val="00EE03BB"/>
    <w:rsid w:val="00EE0552"/>
    <w:rsid w:val="00EE0B44"/>
    <w:rsid w:val="00EE125D"/>
    <w:rsid w:val="00EE1322"/>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26BB0"/>
    <w:rsid w:val="00F3197A"/>
    <w:rsid w:val="00F32139"/>
    <w:rsid w:val="00F33CF0"/>
    <w:rsid w:val="00F33D56"/>
    <w:rsid w:val="00F34E08"/>
    <w:rsid w:val="00F41D91"/>
    <w:rsid w:val="00F41F52"/>
    <w:rsid w:val="00F41FA1"/>
    <w:rsid w:val="00F42363"/>
    <w:rsid w:val="00F427C4"/>
    <w:rsid w:val="00F43D6C"/>
    <w:rsid w:val="00F468AF"/>
    <w:rsid w:val="00F46964"/>
    <w:rsid w:val="00F46F9A"/>
    <w:rsid w:val="00F470FD"/>
    <w:rsid w:val="00F50F30"/>
    <w:rsid w:val="00F5126A"/>
    <w:rsid w:val="00F5126E"/>
    <w:rsid w:val="00F516EF"/>
    <w:rsid w:val="00F51755"/>
    <w:rsid w:val="00F531D9"/>
    <w:rsid w:val="00F54D8E"/>
    <w:rsid w:val="00F5580D"/>
    <w:rsid w:val="00F56EA1"/>
    <w:rsid w:val="00F573DA"/>
    <w:rsid w:val="00F606D5"/>
    <w:rsid w:val="00F611B3"/>
    <w:rsid w:val="00F6196E"/>
    <w:rsid w:val="00F61CCC"/>
    <w:rsid w:val="00F624DD"/>
    <w:rsid w:val="00F629C0"/>
    <w:rsid w:val="00F630A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AF0"/>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537"/>
    <w:rsid w:val="00FD5059"/>
    <w:rsid w:val="00FD554D"/>
    <w:rsid w:val="00FD5BCC"/>
    <w:rsid w:val="00FD7B23"/>
    <w:rsid w:val="00FE02A1"/>
    <w:rsid w:val="00FE2A48"/>
    <w:rsid w:val="00FE2DEF"/>
    <w:rsid w:val="00FE323C"/>
    <w:rsid w:val="00FE3A27"/>
    <w:rsid w:val="00FE5D0A"/>
    <w:rsid w:val="00FE6469"/>
    <w:rsid w:val="00FE747A"/>
    <w:rsid w:val="00FE7C6D"/>
    <w:rsid w:val="00FF05D0"/>
    <w:rsid w:val="00FF06CE"/>
    <w:rsid w:val="00FF0DC2"/>
    <w:rsid w:val="00FF0FF7"/>
    <w:rsid w:val="00FF1022"/>
    <w:rsid w:val="00FF10A2"/>
    <w:rsid w:val="00FF1438"/>
    <w:rsid w:val="00FF1A64"/>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7BC5-5F93-4295-A20F-CA1784DC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2012-03-22T12:46:00Z</cp:lastPrinted>
  <dcterms:created xsi:type="dcterms:W3CDTF">2012-03-19T15:46:00Z</dcterms:created>
  <dcterms:modified xsi:type="dcterms:W3CDTF">2012-04-30T16:05:00Z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