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1F29F9" w:rsidRDefault="00540BEF" w:rsidP="00BF0E94">
      <w:pPr>
        <w:tabs>
          <w:tab w:val="left" w:pos="288"/>
          <w:tab w:val="left" w:pos="4752"/>
        </w:tabs>
        <w:rPr>
          <w:color w:val="000000"/>
        </w:rPr>
      </w:pPr>
      <w:r w:rsidRPr="001F29F9">
        <w:rPr>
          <w:color w:val="000000"/>
        </w:rPr>
        <w:t>RECORD OF PROCEEDINGS</w:t>
      </w:r>
    </w:p>
    <w:p w:rsidR="00540BEF" w:rsidRPr="001F29F9" w:rsidRDefault="00540BEF" w:rsidP="00BF0E94">
      <w:pPr>
        <w:tabs>
          <w:tab w:val="left" w:pos="288"/>
          <w:tab w:val="left" w:pos="4752"/>
        </w:tabs>
        <w:rPr>
          <w:color w:val="000000"/>
        </w:rPr>
      </w:pPr>
      <w:r w:rsidRPr="001F29F9">
        <w:rPr>
          <w:color w:val="000000"/>
        </w:rPr>
        <w:t>PHYSICAL DISABILITY BOARD OF REVIEW</w:t>
      </w:r>
    </w:p>
    <w:p w:rsidR="00540BEF" w:rsidRPr="001F29F9" w:rsidRDefault="00540BEF" w:rsidP="00BF0E94">
      <w:pPr>
        <w:tabs>
          <w:tab w:val="left" w:pos="288"/>
          <w:tab w:val="left" w:pos="4752"/>
        </w:tabs>
        <w:jc w:val="both"/>
        <w:rPr>
          <w:caps/>
          <w:color w:val="000000"/>
        </w:rPr>
      </w:pPr>
    </w:p>
    <w:p w:rsidR="00E0346A" w:rsidRPr="000B04AC" w:rsidRDefault="00F629C0" w:rsidP="00640251">
      <w:pPr>
        <w:tabs>
          <w:tab w:val="left" w:pos="288"/>
          <w:tab w:val="left" w:pos="4752"/>
          <w:tab w:val="left" w:pos="6120"/>
          <w:tab w:val="left" w:pos="9270"/>
        </w:tabs>
        <w:jc w:val="both"/>
        <w:rPr>
          <w:caps/>
          <w:color w:val="000000"/>
        </w:rPr>
      </w:pPr>
      <w:r w:rsidRPr="000B04AC">
        <w:rPr>
          <w:caps/>
          <w:color w:val="000000"/>
        </w:rPr>
        <w:t xml:space="preserve">NAME:  </w:t>
      </w:r>
      <w:r w:rsidR="00ED6FEC">
        <w:rPr>
          <w:caps/>
          <w:color w:val="000000"/>
        </w:rPr>
        <w:t>XXXXXXXXXXX</w:t>
      </w:r>
      <w:r w:rsidR="00D65861" w:rsidRPr="000B04AC">
        <w:rPr>
          <w:caps/>
          <w:color w:val="000000"/>
        </w:rPr>
        <w:tab/>
      </w:r>
      <w:r w:rsidR="00D65861" w:rsidRPr="000B04AC">
        <w:rPr>
          <w:caps/>
          <w:color w:val="000000"/>
        </w:rPr>
        <w:tab/>
      </w:r>
      <w:r w:rsidRPr="000B04AC">
        <w:rPr>
          <w:caps/>
          <w:color w:val="000000"/>
        </w:rPr>
        <w:t xml:space="preserve">BRANCH OF SERVICE: </w:t>
      </w:r>
      <w:r w:rsidR="004C24C5" w:rsidRPr="000B04AC">
        <w:rPr>
          <w:caps/>
          <w:color w:val="000000"/>
        </w:rPr>
        <w:t xml:space="preserve"> </w:t>
      </w:r>
      <w:r w:rsidR="004216DA" w:rsidRPr="000B04AC">
        <w:rPr>
          <w:caps/>
          <w:color w:val="000000"/>
        </w:rPr>
        <w:t>navy</w:t>
      </w:r>
      <w:r w:rsidR="00332DE3" w:rsidRPr="000B04AC">
        <w:rPr>
          <w:caps/>
          <w:color w:val="000000"/>
        </w:rPr>
        <w:t xml:space="preserve"> </w:t>
      </w:r>
      <w:r w:rsidR="00F92ED2" w:rsidRPr="000B04AC">
        <w:rPr>
          <w:caps/>
          <w:color w:val="000000"/>
        </w:rPr>
        <w:t xml:space="preserve"> </w:t>
      </w:r>
    </w:p>
    <w:p w:rsidR="00DE3AAD" w:rsidRPr="001F29F9" w:rsidRDefault="00012733" w:rsidP="00640251">
      <w:pPr>
        <w:tabs>
          <w:tab w:val="left" w:pos="288"/>
          <w:tab w:val="left" w:pos="4166"/>
          <w:tab w:val="left" w:pos="4752"/>
          <w:tab w:val="left" w:pos="6120"/>
          <w:tab w:val="left" w:pos="9270"/>
        </w:tabs>
        <w:jc w:val="both"/>
        <w:rPr>
          <w:caps/>
          <w:color w:val="000000"/>
        </w:rPr>
      </w:pPr>
      <w:r w:rsidRPr="000B04AC">
        <w:rPr>
          <w:caps/>
          <w:color w:val="000000"/>
        </w:rPr>
        <w:t>C</w:t>
      </w:r>
      <w:r w:rsidR="00DE3AAD" w:rsidRPr="000B04AC">
        <w:rPr>
          <w:caps/>
          <w:color w:val="000000"/>
        </w:rPr>
        <w:t>ASE NUMBER:  PD</w:t>
      </w:r>
      <w:r w:rsidR="008F58E1" w:rsidRPr="000B04AC">
        <w:rPr>
          <w:caps/>
          <w:color w:val="000000"/>
        </w:rPr>
        <w:t>11</w:t>
      </w:r>
      <w:r w:rsidR="00DE3AAD" w:rsidRPr="000B04AC">
        <w:rPr>
          <w:caps/>
          <w:color w:val="000000"/>
        </w:rPr>
        <w:t>00</w:t>
      </w:r>
      <w:r w:rsidR="00F92ED2" w:rsidRPr="000B04AC">
        <w:rPr>
          <w:caps/>
          <w:color w:val="000000"/>
        </w:rPr>
        <w:t>589</w:t>
      </w:r>
      <w:r w:rsidR="00DE3AAD" w:rsidRPr="000B04AC">
        <w:rPr>
          <w:color w:val="000000"/>
        </w:rPr>
        <w:t xml:space="preserve"> </w:t>
      </w:r>
      <w:r w:rsidR="00D65861" w:rsidRPr="000B04AC">
        <w:rPr>
          <w:color w:val="000000"/>
        </w:rPr>
        <w:tab/>
      </w:r>
      <w:r w:rsidR="00D65861" w:rsidRPr="000B04AC">
        <w:rPr>
          <w:color w:val="000000"/>
        </w:rPr>
        <w:tab/>
      </w:r>
      <w:r w:rsidR="00D65861" w:rsidRPr="000B04AC">
        <w:rPr>
          <w:color w:val="000000"/>
        </w:rPr>
        <w:tab/>
        <w:t>S</w:t>
      </w:r>
      <w:r w:rsidR="00DE3AAD" w:rsidRPr="000B04AC">
        <w:rPr>
          <w:color w:val="000000"/>
        </w:rPr>
        <w:t>EPARATION DATE:  200</w:t>
      </w:r>
      <w:r w:rsidR="00F92ED2" w:rsidRPr="000B04AC">
        <w:rPr>
          <w:color w:val="000000"/>
        </w:rPr>
        <w:t>31115</w:t>
      </w:r>
    </w:p>
    <w:p w:rsidR="003B2143" w:rsidRPr="001F29F9" w:rsidRDefault="004F3639" w:rsidP="00BF0E94">
      <w:pPr>
        <w:tabs>
          <w:tab w:val="left" w:pos="288"/>
          <w:tab w:val="left" w:pos="5130"/>
        </w:tabs>
        <w:jc w:val="both"/>
        <w:rPr>
          <w:color w:val="000000"/>
        </w:rPr>
      </w:pPr>
      <w:r w:rsidRPr="001F29F9">
        <w:rPr>
          <w:caps/>
          <w:color w:val="000000"/>
        </w:rPr>
        <w:t>BOARD DATE:  201</w:t>
      </w:r>
      <w:r w:rsidR="00D65861">
        <w:rPr>
          <w:caps/>
          <w:color w:val="000000"/>
        </w:rPr>
        <w:t>2</w:t>
      </w:r>
      <w:r w:rsidR="000B04AC">
        <w:rPr>
          <w:caps/>
          <w:color w:val="000000"/>
        </w:rPr>
        <w:t>0508</w:t>
      </w:r>
      <w:r w:rsidR="003B2143" w:rsidRPr="001F29F9">
        <w:rPr>
          <w:caps/>
          <w:color w:val="000000"/>
        </w:rPr>
        <w:tab/>
      </w:r>
    </w:p>
    <w:p w:rsidR="00D65861" w:rsidRPr="001F29F9" w:rsidRDefault="00D65861" w:rsidP="00D65861">
      <w:pPr>
        <w:pBdr>
          <w:bottom w:val="single" w:sz="12" w:space="1" w:color="auto"/>
        </w:pBdr>
        <w:tabs>
          <w:tab w:val="left" w:pos="288"/>
          <w:tab w:val="left" w:pos="4752"/>
        </w:tabs>
        <w:jc w:val="both"/>
        <w:rPr>
          <w:color w:val="000000"/>
        </w:rPr>
      </w:pPr>
    </w:p>
    <w:p w:rsidR="009369A6" w:rsidRPr="001F29F9" w:rsidRDefault="009369A6" w:rsidP="00BF0E94">
      <w:pPr>
        <w:tabs>
          <w:tab w:val="left" w:pos="288"/>
          <w:tab w:val="left" w:pos="4752"/>
        </w:tabs>
        <w:jc w:val="both"/>
        <w:rPr>
          <w:color w:val="000000"/>
        </w:rPr>
      </w:pPr>
    </w:p>
    <w:p w:rsidR="00F63FC7" w:rsidRPr="006F653F" w:rsidRDefault="00FB0E80" w:rsidP="009220E5">
      <w:pPr>
        <w:tabs>
          <w:tab w:val="left" w:pos="288"/>
          <w:tab w:val="left" w:pos="4752"/>
        </w:tabs>
        <w:jc w:val="both"/>
        <w:rPr>
          <w:i/>
          <w:color w:val="auto"/>
          <w:sz w:val="20"/>
        </w:rPr>
      </w:pPr>
      <w:r w:rsidRPr="005B3B40">
        <w:rPr>
          <w:rFonts w:asciiTheme="minorHAnsi" w:hAnsiTheme="minorHAnsi" w:cstheme="minorHAnsi"/>
          <w:color w:val="000000"/>
          <w:u w:val="single"/>
        </w:rPr>
        <w:t>SUMMARY OF CASE</w:t>
      </w:r>
      <w:r w:rsidRPr="005B3B40">
        <w:rPr>
          <w:rFonts w:asciiTheme="minorHAnsi" w:hAnsiTheme="minorHAnsi" w:cstheme="minorHAnsi"/>
          <w:color w:val="000000"/>
        </w:rPr>
        <w:t xml:space="preserve">:  </w:t>
      </w:r>
      <w:r w:rsidR="009759C2" w:rsidRPr="005B3B40">
        <w:rPr>
          <w:rFonts w:asciiTheme="minorHAnsi" w:hAnsiTheme="minorHAnsi" w:cstheme="minorHAnsi"/>
          <w:color w:val="000000"/>
        </w:rPr>
        <w:t>Data extracted from the available evidence of record reflects that this covered individual (CI)</w:t>
      </w:r>
      <w:r w:rsidR="00570754" w:rsidRPr="005B3B40">
        <w:rPr>
          <w:rFonts w:asciiTheme="minorHAnsi" w:hAnsiTheme="minorHAnsi" w:cstheme="minorHAnsi"/>
          <w:color w:val="000000"/>
        </w:rPr>
        <w:t xml:space="preserve"> </w:t>
      </w:r>
      <w:r w:rsidR="002C6E5B" w:rsidRPr="005B3B40">
        <w:rPr>
          <w:rFonts w:asciiTheme="minorHAnsi" w:hAnsiTheme="minorHAnsi" w:cstheme="minorHAnsi"/>
          <w:color w:val="000000"/>
          <w:szCs w:val="24"/>
        </w:rPr>
        <w:t xml:space="preserve">was </w:t>
      </w:r>
      <w:r w:rsidR="00E322F7" w:rsidRPr="005B3B40">
        <w:rPr>
          <w:rFonts w:asciiTheme="minorHAnsi" w:hAnsiTheme="minorHAnsi" w:cstheme="minorHAnsi"/>
          <w:color w:val="000000"/>
          <w:szCs w:val="24"/>
        </w:rPr>
        <w:t>an active duty</w:t>
      </w:r>
      <w:r w:rsidR="006D4E0E" w:rsidRPr="005B3B40">
        <w:rPr>
          <w:rFonts w:asciiTheme="minorHAnsi" w:hAnsiTheme="minorHAnsi" w:cstheme="minorHAnsi"/>
          <w:color w:val="000000"/>
          <w:szCs w:val="24"/>
        </w:rPr>
        <w:t xml:space="preserve"> </w:t>
      </w:r>
      <w:r w:rsidR="006A59D3" w:rsidRPr="005B3B40">
        <w:rPr>
          <w:rFonts w:asciiTheme="minorHAnsi" w:hAnsiTheme="minorHAnsi" w:cstheme="minorHAnsi"/>
          <w:color w:val="000000"/>
          <w:szCs w:val="24"/>
        </w:rPr>
        <w:t>MS2</w:t>
      </w:r>
      <w:r w:rsidR="00661BA2" w:rsidRPr="005B3B40">
        <w:rPr>
          <w:rFonts w:asciiTheme="minorHAnsi" w:hAnsiTheme="minorHAnsi" w:cstheme="minorHAnsi"/>
          <w:color w:val="000000"/>
          <w:szCs w:val="24"/>
        </w:rPr>
        <w:t>/E-5</w:t>
      </w:r>
      <w:r w:rsidR="00705C40" w:rsidRPr="005B3B40">
        <w:rPr>
          <w:rFonts w:asciiTheme="minorHAnsi" w:hAnsiTheme="minorHAnsi" w:cstheme="minorHAnsi"/>
          <w:color w:val="000000"/>
          <w:szCs w:val="24"/>
        </w:rPr>
        <w:t xml:space="preserve"> (</w:t>
      </w:r>
      <w:r w:rsidR="00D12FEF" w:rsidRPr="005B3B40">
        <w:rPr>
          <w:rFonts w:asciiTheme="minorHAnsi" w:hAnsiTheme="minorHAnsi" w:cstheme="minorHAnsi"/>
          <w:color w:val="auto"/>
          <w:szCs w:val="24"/>
        </w:rPr>
        <w:t>Mess Management Specialist</w:t>
      </w:r>
      <w:r w:rsidR="00E322F7" w:rsidRPr="005B3B40">
        <w:rPr>
          <w:rFonts w:asciiTheme="minorHAnsi" w:hAnsiTheme="minorHAnsi" w:cstheme="minorHAnsi"/>
          <w:color w:val="000000"/>
          <w:szCs w:val="24"/>
        </w:rPr>
        <w:t>)</w:t>
      </w:r>
      <w:r w:rsidR="00C75F3D" w:rsidRPr="005B3B40">
        <w:rPr>
          <w:rFonts w:asciiTheme="minorHAnsi" w:hAnsiTheme="minorHAnsi" w:cstheme="minorHAnsi"/>
          <w:color w:val="000000"/>
          <w:szCs w:val="24"/>
        </w:rPr>
        <w:t xml:space="preserve">, </w:t>
      </w:r>
      <w:r w:rsidR="002C6E5B" w:rsidRPr="005B3B40">
        <w:rPr>
          <w:rFonts w:asciiTheme="minorHAnsi" w:hAnsiTheme="minorHAnsi" w:cstheme="minorHAnsi"/>
          <w:color w:val="000000"/>
          <w:szCs w:val="24"/>
        </w:rPr>
        <w:t xml:space="preserve">medically separated for </w:t>
      </w:r>
      <w:r w:rsidR="00C976DC" w:rsidRPr="005B3B40">
        <w:rPr>
          <w:rFonts w:asciiTheme="minorHAnsi" w:hAnsiTheme="minorHAnsi" w:cstheme="minorHAnsi"/>
          <w:color w:val="000000"/>
          <w:szCs w:val="24"/>
        </w:rPr>
        <w:t>plantar fasciitis</w:t>
      </w:r>
      <w:r w:rsidR="00C75F3D" w:rsidRPr="005B3B40">
        <w:rPr>
          <w:rFonts w:asciiTheme="minorHAnsi" w:hAnsiTheme="minorHAnsi" w:cstheme="minorHAnsi"/>
          <w:i/>
          <w:color w:val="000000"/>
          <w:szCs w:val="24"/>
        </w:rPr>
        <w:t>.</w:t>
      </w:r>
      <w:r w:rsidR="00C976DC" w:rsidRPr="005B3B40">
        <w:rPr>
          <w:rFonts w:asciiTheme="minorHAnsi" w:hAnsiTheme="minorHAnsi" w:cstheme="minorHAnsi"/>
          <w:i/>
          <w:color w:val="000000"/>
          <w:szCs w:val="24"/>
        </w:rPr>
        <w:t xml:space="preserve">  </w:t>
      </w:r>
      <w:r w:rsidR="00643C8F" w:rsidRPr="005B3B40">
        <w:rPr>
          <w:rFonts w:asciiTheme="minorHAnsi" w:hAnsiTheme="minorHAnsi" w:cstheme="minorHAnsi"/>
          <w:color w:val="000000"/>
          <w:szCs w:val="24"/>
        </w:rPr>
        <w:t xml:space="preserve">He did not respond adequately to </w:t>
      </w:r>
      <w:r w:rsidR="00D65861" w:rsidRPr="005B3B40">
        <w:rPr>
          <w:rFonts w:asciiTheme="minorHAnsi" w:hAnsiTheme="minorHAnsi" w:cstheme="minorHAnsi"/>
          <w:color w:val="000000"/>
          <w:szCs w:val="24"/>
        </w:rPr>
        <w:t xml:space="preserve">conservative and operative </w:t>
      </w:r>
      <w:r w:rsidR="00643C8F" w:rsidRPr="005B3B40">
        <w:rPr>
          <w:rFonts w:asciiTheme="minorHAnsi" w:hAnsiTheme="minorHAnsi" w:cstheme="minorHAnsi"/>
          <w:color w:val="000000"/>
          <w:szCs w:val="24"/>
        </w:rPr>
        <w:t>treatment and w</w:t>
      </w:r>
      <w:r w:rsidR="006A59D3" w:rsidRPr="005B3B40">
        <w:rPr>
          <w:rFonts w:asciiTheme="minorHAnsi" w:hAnsiTheme="minorHAnsi" w:cstheme="minorHAnsi"/>
          <w:color w:val="000000"/>
          <w:szCs w:val="24"/>
        </w:rPr>
        <w:t>as unable to perform within his</w:t>
      </w:r>
      <w:r w:rsidR="00643C8F" w:rsidRPr="005B3B40">
        <w:rPr>
          <w:rFonts w:asciiTheme="minorHAnsi" w:hAnsiTheme="minorHAnsi" w:cstheme="minorHAnsi"/>
          <w:color w:val="000000"/>
          <w:szCs w:val="24"/>
        </w:rPr>
        <w:t xml:space="preserve"> Rating or meet </w:t>
      </w:r>
      <w:r w:rsidR="00C976DC" w:rsidRPr="005B3B40">
        <w:rPr>
          <w:rFonts w:asciiTheme="minorHAnsi" w:hAnsiTheme="minorHAnsi" w:cstheme="minorHAnsi"/>
          <w:color w:val="000000"/>
          <w:szCs w:val="24"/>
        </w:rPr>
        <w:t>physical fitness standards.  He</w:t>
      </w:r>
      <w:r w:rsidR="00643C8F" w:rsidRPr="005B3B40">
        <w:rPr>
          <w:rFonts w:asciiTheme="minorHAnsi" w:hAnsiTheme="minorHAnsi" w:cstheme="minorHAnsi"/>
          <w:color w:val="000000"/>
          <w:szCs w:val="24"/>
        </w:rPr>
        <w:t xml:space="preserve"> was </w:t>
      </w:r>
      <w:r w:rsidR="00643C8F" w:rsidRPr="005B3B40">
        <w:rPr>
          <w:rFonts w:asciiTheme="minorHAnsi" w:hAnsiTheme="minorHAnsi" w:cstheme="minorHAnsi"/>
          <w:color w:val="auto"/>
          <w:szCs w:val="24"/>
        </w:rPr>
        <w:t xml:space="preserve">placed on </w:t>
      </w:r>
      <w:r w:rsidR="009220E5">
        <w:rPr>
          <w:rFonts w:asciiTheme="minorHAnsi" w:hAnsiTheme="minorHAnsi" w:cstheme="minorHAnsi"/>
          <w:color w:val="auto"/>
          <w:szCs w:val="24"/>
        </w:rPr>
        <w:t>l</w:t>
      </w:r>
      <w:r w:rsidR="00D12FEF" w:rsidRPr="005B3B40">
        <w:rPr>
          <w:rFonts w:asciiTheme="minorHAnsi" w:hAnsiTheme="minorHAnsi" w:cstheme="minorHAnsi"/>
          <w:color w:val="auto"/>
          <w:szCs w:val="24"/>
        </w:rPr>
        <w:t xml:space="preserve">imited </w:t>
      </w:r>
      <w:r w:rsidR="009220E5">
        <w:rPr>
          <w:rFonts w:asciiTheme="minorHAnsi" w:hAnsiTheme="minorHAnsi" w:cstheme="minorHAnsi"/>
          <w:color w:val="auto"/>
          <w:szCs w:val="24"/>
        </w:rPr>
        <w:t>d</w:t>
      </w:r>
      <w:r w:rsidR="00D12FEF" w:rsidRPr="005B3B40">
        <w:rPr>
          <w:rFonts w:asciiTheme="minorHAnsi" w:hAnsiTheme="minorHAnsi" w:cstheme="minorHAnsi"/>
          <w:color w:val="auto"/>
          <w:szCs w:val="24"/>
        </w:rPr>
        <w:t>ut</w:t>
      </w:r>
      <w:r w:rsidR="00D65861" w:rsidRPr="005B3B40">
        <w:rPr>
          <w:rFonts w:asciiTheme="minorHAnsi" w:hAnsiTheme="minorHAnsi" w:cstheme="minorHAnsi"/>
          <w:color w:val="auto"/>
          <w:szCs w:val="24"/>
        </w:rPr>
        <w:t>y (LIMDU)</w:t>
      </w:r>
      <w:r w:rsidR="00643C8F" w:rsidRPr="005B3B40">
        <w:rPr>
          <w:rFonts w:asciiTheme="minorHAnsi" w:hAnsiTheme="minorHAnsi" w:cstheme="minorHAnsi"/>
          <w:color w:val="auto"/>
          <w:szCs w:val="24"/>
        </w:rPr>
        <w:t xml:space="preserve"> </w:t>
      </w:r>
      <w:r w:rsidR="00D65861" w:rsidRPr="005B3B40">
        <w:rPr>
          <w:rFonts w:asciiTheme="minorHAnsi" w:hAnsiTheme="minorHAnsi" w:cstheme="minorHAnsi"/>
          <w:color w:val="auto"/>
          <w:szCs w:val="24"/>
        </w:rPr>
        <w:t xml:space="preserve">and </w:t>
      </w:r>
      <w:r w:rsidR="00643C8F" w:rsidRPr="005B3B40">
        <w:rPr>
          <w:rFonts w:asciiTheme="minorHAnsi" w:hAnsiTheme="minorHAnsi" w:cstheme="minorHAnsi"/>
          <w:color w:val="000000"/>
          <w:szCs w:val="24"/>
        </w:rPr>
        <w:t>underwent a Medical Evaluation Board (MEB).</w:t>
      </w:r>
      <w:r w:rsidR="00480C2D" w:rsidRPr="005B3B40">
        <w:rPr>
          <w:rFonts w:asciiTheme="minorHAnsi" w:hAnsiTheme="minorHAnsi" w:cstheme="minorHAnsi"/>
          <w:color w:val="000000"/>
          <w:szCs w:val="24"/>
        </w:rPr>
        <w:t xml:space="preserve"> </w:t>
      </w:r>
      <w:r w:rsidR="00D65861" w:rsidRPr="005B3B40">
        <w:rPr>
          <w:rFonts w:asciiTheme="minorHAnsi" w:hAnsiTheme="minorHAnsi" w:cstheme="minorHAnsi"/>
          <w:color w:val="000000"/>
          <w:szCs w:val="24"/>
        </w:rPr>
        <w:t xml:space="preserve"> </w:t>
      </w:r>
      <w:r w:rsidR="00612C04">
        <w:rPr>
          <w:rFonts w:asciiTheme="minorHAnsi" w:hAnsiTheme="minorHAnsi" w:cstheme="minorHAnsi"/>
          <w:color w:val="000000"/>
          <w:szCs w:val="24"/>
        </w:rPr>
        <w:t>Chronic hee</w:t>
      </w:r>
      <w:r w:rsidR="005B3B40" w:rsidRPr="005B3B40">
        <w:rPr>
          <w:rFonts w:asciiTheme="minorHAnsi" w:hAnsiTheme="minorHAnsi" w:cstheme="minorHAnsi"/>
          <w:color w:val="000000"/>
          <w:szCs w:val="24"/>
        </w:rPr>
        <w:t>l spur syndrome and p</w:t>
      </w:r>
      <w:r w:rsidR="00C976DC" w:rsidRPr="005B3B40">
        <w:rPr>
          <w:rFonts w:asciiTheme="minorHAnsi" w:hAnsiTheme="minorHAnsi" w:cstheme="minorHAnsi"/>
          <w:color w:val="000000"/>
          <w:szCs w:val="24"/>
        </w:rPr>
        <w:t xml:space="preserve">lantar fasciitis </w:t>
      </w:r>
      <w:r w:rsidR="000A33C8" w:rsidRPr="005B3B40">
        <w:rPr>
          <w:rFonts w:asciiTheme="minorHAnsi" w:hAnsiTheme="minorHAnsi" w:cstheme="minorHAnsi"/>
          <w:color w:val="000000"/>
          <w:szCs w:val="24"/>
        </w:rPr>
        <w:t>w</w:t>
      </w:r>
      <w:r w:rsidR="005B3B40" w:rsidRPr="005B3B40">
        <w:rPr>
          <w:rFonts w:asciiTheme="minorHAnsi" w:hAnsiTheme="minorHAnsi" w:cstheme="minorHAnsi"/>
          <w:color w:val="000000"/>
          <w:szCs w:val="24"/>
        </w:rPr>
        <w:t>ere</w:t>
      </w:r>
      <w:r w:rsidR="000A33C8" w:rsidRPr="005B3B40">
        <w:rPr>
          <w:rFonts w:asciiTheme="minorHAnsi" w:hAnsiTheme="minorHAnsi" w:cstheme="minorHAnsi"/>
          <w:color w:val="000000"/>
          <w:szCs w:val="24"/>
        </w:rPr>
        <w:t xml:space="preserve"> forwarded to the Physical Evaluation Board (PEB) as medically unacceptable IAW </w:t>
      </w:r>
      <w:r w:rsidR="00AB1F8D" w:rsidRPr="005B3B40">
        <w:rPr>
          <w:rFonts w:asciiTheme="minorHAnsi" w:hAnsiTheme="minorHAnsi" w:cstheme="minorHAnsi"/>
          <w:color w:val="000000"/>
          <w:szCs w:val="24"/>
        </w:rPr>
        <w:t>SECNAVINST 1850.4E</w:t>
      </w:r>
      <w:r w:rsidR="00376E08" w:rsidRPr="005B3B40">
        <w:rPr>
          <w:rFonts w:asciiTheme="minorHAnsi" w:hAnsiTheme="minorHAnsi" w:cstheme="minorHAnsi"/>
          <w:color w:val="000000"/>
          <w:szCs w:val="24"/>
        </w:rPr>
        <w:t>.</w:t>
      </w:r>
      <w:r w:rsidR="00480C2D" w:rsidRPr="005B3B40">
        <w:rPr>
          <w:rFonts w:asciiTheme="minorHAnsi" w:hAnsiTheme="minorHAnsi" w:cstheme="minorHAnsi"/>
          <w:color w:val="000000"/>
          <w:szCs w:val="24"/>
        </w:rPr>
        <w:t xml:space="preserve"> </w:t>
      </w:r>
      <w:r w:rsidR="005B3B40" w:rsidRPr="005B3B40">
        <w:rPr>
          <w:rFonts w:asciiTheme="minorHAnsi" w:hAnsiTheme="minorHAnsi" w:cstheme="minorHAnsi"/>
          <w:color w:val="000000"/>
          <w:szCs w:val="24"/>
        </w:rPr>
        <w:t xml:space="preserve"> </w:t>
      </w:r>
      <w:r w:rsidR="00842BAA" w:rsidRPr="005B3B40">
        <w:rPr>
          <w:rFonts w:asciiTheme="minorHAnsi" w:hAnsiTheme="minorHAnsi" w:cstheme="minorHAnsi"/>
          <w:color w:val="000000"/>
          <w:szCs w:val="24"/>
        </w:rPr>
        <w:t xml:space="preserve">The PEB adjudicated the </w:t>
      </w:r>
      <w:r w:rsidR="00C976DC" w:rsidRPr="005B3B40">
        <w:rPr>
          <w:rFonts w:asciiTheme="minorHAnsi" w:hAnsiTheme="minorHAnsi" w:cstheme="minorHAnsi"/>
          <w:color w:val="000000"/>
          <w:szCs w:val="24"/>
        </w:rPr>
        <w:t>plantar fasciitis</w:t>
      </w:r>
      <w:r w:rsidR="00842BAA" w:rsidRPr="005B3B40">
        <w:rPr>
          <w:rFonts w:asciiTheme="minorHAnsi" w:hAnsiTheme="minorHAnsi" w:cstheme="minorHAnsi"/>
          <w:color w:val="000000"/>
          <w:szCs w:val="24"/>
        </w:rPr>
        <w:t xml:space="preserve"> condition as unfitting, rated </w:t>
      </w:r>
      <w:r w:rsidR="00C976DC" w:rsidRPr="005B3B40">
        <w:rPr>
          <w:rFonts w:asciiTheme="minorHAnsi" w:hAnsiTheme="minorHAnsi" w:cstheme="minorHAnsi"/>
          <w:color w:val="000000"/>
          <w:szCs w:val="24"/>
        </w:rPr>
        <w:t>10</w:t>
      </w:r>
      <w:r w:rsidR="00842BAA" w:rsidRPr="005B3B40">
        <w:rPr>
          <w:rFonts w:asciiTheme="minorHAnsi" w:hAnsiTheme="minorHAnsi" w:cstheme="minorHAnsi"/>
          <w:color w:val="000000"/>
          <w:szCs w:val="24"/>
        </w:rPr>
        <w:t xml:space="preserve">% respectively; </w:t>
      </w:r>
      <w:r w:rsidR="00823A58" w:rsidRPr="005B3B40">
        <w:rPr>
          <w:rFonts w:asciiTheme="minorHAnsi" w:hAnsiTheme="minorHAnsi" w:cstheme="minorHAnsi"/>
          <w:color w:val="000000"/>
          <w:szCs w:val="24"/>
        </w:rPr>
        <w:t xml:space="preserve">additionally chronic heel spur syndrome </w:t>
      </w:r>
      <w:r w:rsidR="00842BAA" w:rsidRPr="005B3B40">
        <w:rPr>
          <w:rFonts w:asciiTheme="minorHAnsi" w:hAnsiTheme="minorHAnsi" w:cstheme="minorHAnsi"/>
          <w:color w:val="000000"/>
          <w:szCs w:val="24"/>
        </w:rPr>
        <w:t xml:space="preserve">condition rated </w:t>
      </w:r>
      <w:r w:rsidR="006F653F">
        <w:rPr>
          <w:rFonts w:asciiTheme="minorHAnsi" w:hAnsiTheme="minorHAnsi" w:cstheme="minorHAnsi"/>
          <w:color w:val="000000"/>
          <w:szCs w:val="24"/>
        </w:rPr>
        <w:t>c</w:t>
      </w:r>
      <w:r w:rsidR="00842BAA" w:rsidRPr="005B3B40">
        <w:rPr>
          <w:rFonts w:asciiTheme="minorHAnsi" w:hAnsiTheme="minorHAnsi" w:cstheme="minorHAnsi"/>
          <w:color w:val="000000"/>
          <w:szCs w:val="24"/>
        </w:rPr>
        <w:t>at</w:t>
      </w:r>
      <w:r w:rsidR="005B3B40" w:rsidRPr="005B3B40">
        <w:rPr>
          <w:rFonts w:asciiTheme="minorHAnsi" w:hAnsiTheme="minorHAnsi" w:cstheme="minorHAnsi"/>
          <w:color w:val="000000"/>
          <w:szCs w:val="24"/>
        </w:rPr>
        <w:t>egory</w:t>
      </w:r>
      <w:r w:rsidR="00842BAA" w:rsidRPr="005B3B40">
        <w:rPr>
          <w:rFonts w:asciiTheme="minorHAnsi" w:hAnsiTheme="minorHAnsi" w:cstheme="minorHAnsi"/>
          <w:color w:val="000000"/>
          <w:szCs w:val="24"/>
        </w:rPr>
        <w:t xml:space="preserve"> </w:t>
      </w:r>
      <w:r w:rsidR="00842BAA" w:rsidRPr="005B3B40">
        <w:rPr>
          <w:rFonts w:asciiTheme="minorHAnsi" w:hAnsiTheme="minorHAnsi" w:cstheme="minorHAnsi"/>
          <w:color w:val="auto"/>
          <w:szCs w:val="24"/>
        </w:rPr>
        <w:t>II</w:t>
      </w:r>
      <w:r w:rsidR="005B3B40" w:rsidRPr="005B3B40">
        <w:rPr>
          <w:rFonts w:asciiTheme="minorHAnsi" w:hAnsiTheme="minorHAnsi" w:cstheme="minorHAnsi"/>
          <w:color w:val="auto"/>
          <w:szCs w:val="24"/>
        </w:rPr>
        <w:t xml:space="preserve"> (</w:t>
      </w:r>
      <w:r w:rsidR="005B3B40" w:rsidRPr="005B3B40">
        <w:rPr>
          <w:rFonts w:asciiTheme="minorHAnsi" w:hAnsiTheme="minorHAnsi" w:cstheme="minorHAnsi"/>
          <w:color w:val="auto"/>
        </w:rPr>
        <w:t>contribute to the unfit)</w:t>
      </w:r>
      <w:r w:rsidR="00842BAA" w:rsidRPr="005B3B40">
        <w:rPr>
          <w:rFonts w:asciiTheme="minorHAnsi" w:hAnsiTheme="minorHAnsi" w:cstheme="minorHAnsi"/>
          <w:color w:val="auto"/>
          <w:szCs w:val="24"/>
        </w:rPr>
        <w:t>;</w:t>
      </w:r>
      <w:r w:rsidR="00842BAA" w:rsidRPr="005B3B40">
        <w:rPr>
          <w:rFonts w:asciiTheme="minorHAnsi" w:hAnsiTheme="minorHAnsi" w:cstheme="minorHAnsi"/>
          <w:color w:val="000000"/>
          <w:szCs w:val="24"/>
        </w:rPr>
        <w:t xml:space="preserve"> with application of </w:t>
      </w:r>
      <w:r w:rsidR="00823A58" w:rsidRPr="005B3B40">
        <w:rPr>
          <w:rFonts w:asciiTheme="minorHAnsi" w:hAnsiTheme="minorHAnsi" w:cstheme="minorHAnsi"/>
          <w:color w:val="000000"/>
          <w:szCs w:val="24"/>
        </w:rPr>
        <w:t>the</w:t>
      </w:r>
      <w:r w:rsidR="00842BAA" w:rsidRPr="005B3B40">
        <w:rPr>
          <w:rFonts w:asciiTheme="minorHAnsi" w:hAnsiTheme="minorHAnsi" w:cstheme="minorHAnsi"/>
          <w:color w:val="000000"/>
          <w:szCs w:val="24"/>
        </w:rPr>
        <w:t xml:space="preserve"> SECNAVINST 1850.4E.</w:t>
      </w:r>
      <w:r w:rsidR="00F02B9D" w:rsidRPr="005B3B40">
        <w:rPr>
          <w:rFonts w:asciiTheme="minorHAnsi" w:hAnsiTheme="minorHAnsi" w:cstheme="minorHAnsi"/>
          <w:color w:val="000000"/>
          <w:szCs w:val="24"/>
        </w:rPr>
        <w:t xml:space="preserve"> </w:t>
      </w:r>
      <w:r w:rsidR="006F653F">
        <w:rPr>
          <w:rFonts w:asciiTheme="minorHAnsi" w:hAnsiTheme="minorHAnsi" w:cstheme="minorHAnsi"/>
          <w:color w:val="000000"/>
          <w:szCs w:val="24"/>
        </w:rPr>
        <w:t xml:space="preserve"> </w:t>
      </w:r>
      <w:r w:rsidR="00B20624" w:rsidRPr="005B3B40">
        <w:rPr>
          <w:rFonts w:asciiTheme="minorHAnsi" w:hAnsiTheme="minorHAnsi" w:cstheme="minorHAnsi"/>
          <w:color w:val="000000"/>
        </w:rPr>
        <w:t xml:space="preserve">The CI </w:t>
      </w:r>
      <w:r w:rsidR="00190E48" w:rsidRPr="005B3B40">
        <w:rPr>
          <w:rFonts w:asciiTheme="minorHAnsi" w:hAnsiTheme="minorHAnsi" w:cstheme="minorHAnsi"/>
          <w:color w:val="000000"/>
        </w:rPr>
        <w:t xml:space="preserve">made no appeals, </w:t>
      </w:r>
      <w:r w:rsidR="00B20624" w:rsidRPr="005B3B40">
        <w:rPr>
          <w:rFonts w:asciiTheme="minorHAnsi" w:hAnsiTheme="minorHAnsi" w:cstheme="minorHAnsi"/>
          <w:color w:val="000000"/>
        </w:rPr>
        <w:t xml:space="preserve">and was medically separated with a </w:t>
      </w:r>
      <w:r w:rsidR="0066160D" w:rsidRPr="005B3B40">
        <w:rPr>
          <w:rFonts w:asciiTheme="minorHAnsi" w:hAnsiTheme="minorHAnsi" w:cstheme="minorHAnsi"/>
          <w:color w:val="000000"/>
        </w:rPr>
        <w:t>10</w:t>
      </w:r>
      <w:r w:rsidR="00B20624" w:rsidRPr="005B3B40">
        <w:rPr>
          <w:rFonts w:asciiTheme="minorHAnsi" w:hAnsiTheme="minorHAnsi" w:cstheme="minorHAnsi"/>
          <w:color w:val="000000"/>
        </w:rPr>
        <w:t>% combined disability rating.</w:t>
      </w:r>
    </w:p>
    <w:p w:rsidR="004174F0" w:rsidRPr="001F29F9" w:rsidRDefault="004174F0" w:rsidP="00BF0E94">
      <w:pPr>
        <w:pBdr>
          <w:bottom w:val="single" w:sz="12" w:space="1" w:color="auto"/>
        </w:pBdr>
        <w:tabs>
          <w:tab w:val="left" w:pos="288"/>
          <w:tab w:val="left" w:pos="4752"/>
        </w:tabs>
        <w:jc w:val="both"/>
        <w:rPr>
          <w:color w:val="000000"/>
        </w:rPr>
      </w:pPr>
    </w:p>
    <w:p w:rsidR="004174F0" w:rsidRPr="001F29F9" w:rsidRDefault="004174F0" w:rsidP="00BF0E94">
      <w:pPr>
        <w:tabs>
          <w:tab w:val="left" w:pos="288"/>
          <w:tab w:val="left" w:pos="4752"/>
        </w:tabs>
        <w:jc w:val="both"/>
        <w:rPr>
          <w:color w:val="000000"/>
        </w:rPr>
      </w:pPr>
    </w:p>
    <w:p w:rsidR="00ED5284" w:rsidRPr="00D65861" w:rsidRDefault="002C6E5B" w:rsidP="00BF0E94">
      <w:pPr>
        <w:tabs>
          <w:tab w:val="left" w:pos="288"/>
          <w:tab w:val="left" w:pos="4752"/>
        </w:tabs>
        <w:jc w:val="both"/>
        <w:rPr>
          <w:color w:val="000000"/>
        </w:rPr>
      </w:pPr>
      <w:r w:rsidRPr="00065D34">
        <w:rPr>
          <w:rFonts w:asciiTheme="minorHAnsi" w:hAnsiTheme="minorHAnsi" w:cstheme="minorHAnsi"/>
          <w:color w:val="000000"/>
          <w:u w:val="single"/>
        </w:rPr>
        <w:t>CI CONTENTION</w:t>
      </w:r>
      <w:r w:rsidRPr="00065D34">
        <w:rPr>
          <w:rFonts w:asciiTheme="minorHAnsi" w:hAnsiTheme="minorHAnsi" w:cstheme="minorHAnsi"/>
          <w:color w:val="000000"/>
        </w:rPr>
        <w:t>:</w:t>
      </w:r>
      <w:r w:rsidR="009220E5">
        <w:rPr>
          <w:rFonts w:asciiTheme="minorHAnsi" w:hAnsiTheme="minorHAnsi" w:cstheme="minorHAnsi"/>
          <w:color w:val="000000"/>
        </w:rPr>
        <w:t xml:space="preserve">  “Some service-</w:t>
      </w:r>
      <w:r w:rsidR="0066160D" w:rsidRPr="00065D34">
        <w:rPr>
          <w:rFonts w:asciiTheme="minorHAnsi" w:hAnsiTheme="minorHAnsi" w:cstheme="minorHAnsi"/>
          <w:color w:val="000000"/>
        </w:rPr>
        <w:t>connected disabilities was not evaluated or not rated as a dis-chargable disability until member was discharged.”</w:t>
      </w:r>
      <w:r w:rsidR="00D65861" w:rsidRPr="00065D34">
        <w:rPr>
          <w:rFonts w:asciiTheme="minorHAnsi" w:hAnsiTheme="minorHAnsi" w:cstheme="minorHAnsi"/>
          <w:color w:val="000000"/>
        </w:rPr>
        <w:t xml:space="preserve">  </w:t>
      </w:r>
      <w:r w:rsidR="00ED5284" w:rsidRPr="00065D34">
        <w:rPr>
          <w:rFonts w:asciiTheme="minorHAnsi" w:eastAsia="Calibri" w:hAnsiTheme="minorHAnsi" w:cstheme="minorHAnsi"/>
          <w:color w:val="000000"/>
          <w:szCs w:val="24"/>
        </w:rPr>
        <w:t>He elaborates n</w:t>
      </w:r>
      <w:bookmarkStart w:id="0" w:name="_GoBack"/>
      <w:bookmarkEnd w:id="0"/>
      <w:r w:rsidR="00ED5284" w:rsidRPr="00065D34">
        <w:rPr>
          <w:rFonts w:asciiTheme="minorHAnsi" w:eastAsia="Calibri" w:hAnsiTheme="minorHAnsi" w:cstheme="minorHAnsi"/>
          <w:color w:val="000000"/>
          <w:szCs w:val="24"/>
        </w:rPr>
        <w:t>o specific contentions regarding rating or coding and mentions no additionally contended conditions</w:t>
      </w:r>
      <w:r w:rsidR="00ED5284" w:rsidRPr="001F29F9">
        <w:rPr>
          <w:rFonts w:eastAsia="Calibri"/>
          <w:color w:val="000000"/>
          <w:szCs w:val="24"/>
        </w:rPr>
        <w:t>.</w:t>
      </w:r>
    </w:p>
    <w:p w:rsidR="004174F0" w:rsidRPr="001F29F9" w:rsidRDefault="004174F0" w:rsidP="00BF0E94">
      <w:pPr>
        <w:pBdr>
          <w:bottom w:val="single" w:sz="12" w:space="1" w:color="auto"/>
        </w:pBdr>
        <w:tabs>
          <w:tab w:val="left" w:pos="288"/>
          <w:tab w:val="left" w:pos="4752"/>
        </w:tabs>
        <w:jc w:val="both"/>
        <w:rPr>
          <w:color w:val="000000"/>
        </w:rPr>
      </w:pPr>
    </w:p>
    <w:p w:rsidR="006F653F" w:rsidRDefault="006F653F" w:rsidP="00480C2D">
      <w:pPr>
        <w:jc w:val="left"/>
        <w:rPr>
          <w:color w:val="auto"/>
          <w:u w:val="single"/>
        </w:rPr>
      </w:pPr>
    </w:p>
    <w:p w:rsidR="006F653F" w:rsidRPr="00065D34" w:rsidRDefault="006F653F" w:rsidP="006F653F">
      <w:pPr>
        <w:jc w:val="both"/>
        <w:rPr>
          <w:rFonts w:asciiTheme="minorHAnsi" w:hAnsiTheme="minorHAnsi" w:cstheme="minorHAnsi"/>
          <w:color w:val="auto"/>
        </w:rPr>
      </w:pPr>
      <w:r w:rsidRPr="00065D34">
        <w:rPr>
          <w:rFonts w:asciiTheme="minorHAnsi" w:hAnsiTheme="minorHAnsi" w:cstheme="minorHAnsi"/>
          <w:color w:val="auto"/>
          <w:u w:val="single"/>
        </w:rPr>
        <w:t>SCOPE OF REVIEW</w:t>
      </w:r>
      <w:r w:rsidRPr="00065D34">
        <w:rPr>
          <w:rFonts w:asciiTheme="minorHAnsi" w:hAnsiTheme="minorHAnsi" w:cstheme="minorHAnsi"/>
          <w:color w:val="auto"/>
        </w:rPr>
        <w:t>:  The Board wishes to clarify that the scope of its review as defined in DoDI 6040.44, Enclosure 3, paragraph 5.e</w:t>
      </w:r>
      <w:r w:rsidR="00065D34" w:rsidRPr="00065D34">
        <w:rPr>
          <w:rFonts w:asciiTheme="minorHAnsi" w:hAnsiTheme="minorHAnsi" w:cstheme="minorHAnsi"/>
          <w:color w:val="auto"/>
        </w:rPr>
        <w:t>. (</w:t>
      </w:r>
      <w:r w:rsidRPr="00065D34">
        <w:rPr>
          <w:rFonts w:asciiTheme="minorHAnsi" w:hAnsiTheme="minorHAnsi" w:cstheme="minorHAnsi"/>
          <w:color w:val="auto"/>
        </w:rPr>
        <w:t>2) is limited to those conditions which were determined by the PEB to be specifically unfitting for continued military service; or, when requested by the CI, those condition(s) “identified but not determined to be unfitting by the PEB</w:t>
      </w:r>
      <w:r w:rsidR="009220E5">
        <w:rPr>
          <w:rFonts w:asciiTheme="minorHAnsi" w:hAnsiTheme="minorHAnsi" w:cstheme="minorHAnsi"/>
          <w:color w:val="auto"/>
        </w:rPr>
        <w:t>.</w:t>
      </w:r>
      <w:r w:rsidRPr="00065D34">
        <w:rPr>
          <w:rFonts w:asciiTheme="minorHAnsi" w:hAnsiTheme="minorHAnsi" w:cstheme="minorHAnsi"/>
          <w:color w:val="auto"/>
        </w:rPr>
        <w:t>”  The ratings for unfitting conditions will be reviewed in all cases.  The remaining conditions rated by the VA at separation;</w:t>
      </w:r>
      <w:r w:rsidRPr="00065D34">
        <w:rPr>
          <w:rFonts w:asciiTheme="minorHAnsi" w:eastAsia="HiddenHorzOCR" w:hAnsiTheme="minorHAnsi" w:cstheme="minorHAnsi"/>
          <w:color w:val="000000"/>
          <w:szCs w:val="24"/>
        </w:rPr>
        <w:t xml:space="preserve"> plantar fasciitis/heel spur right foot, obstructive sleep apnea</w:t>
      </w:r>
      <w:r w:rsidR="009220E5">
        <w:rPr>
          <w:rFonts w:asciiTheme="minorHAnsi" w:eastAsia="HiddenHorzOCR" w:hAnsiTheme="minorHAnsi" w:cstheme="minorHAnsi"/>
          <w:color w:val="000000"/>
          <w:szCs w:val="24"/>
        </w:rPr>
        <w:t xml:space="preserve"> (OSA)</w:t>
      </w:r>
      <w:r w:rsidRPr="00065D34">
        <w:rPr>
          <w:rFonts w:asciiTheme="minorHAnsi" w:eastAsia="HiddenHorzOCR" w:hAnsiTheme="minorHAnsi" w:cstheme="minorHAnsi"/>
          <w:color w:val="000000"/>
          <w:szCs w:val="24"/>
        </w:rPr>
        <w:t>, migraine headaches, hypertension and atopic dermatitis, scalp and hands</w:t>
      </w:r>
      <w:r w:rsidRPr="00065D34">
        <w:rPr>
          <w:rFonts w:asciiTheme="minorHAnsi" w:hAnsiTheme="minorHAnsi" w:cstheme="minorHAnsi"/>
          <w:color w:val="auto"/>
        </w:rPr>
        <w:t xml:space="preserve"> are not within the Board’s purview</w:t>
      </w:r>
      <w:r w:rsidR="00A83D33">
        <w:rPr>
          <w:rFonts w:asciiTheme="minorHAnsi" w:hAnsiTheme="minorHAnsi" w:cstheme="minorHAnsi"/>
          <w:color w:val="auto"/>
        </w:rPr>
        <w:t>.</w:t>
      </w:r>
      <w:r w:rsidRPr="00065D34">
        <w:rPr>
          <w:rFonts w:asciiTheme="minorHAnsi" w:hAnsiTheme="minorHAnsi" w:cstheme="minorHAnsi"/>
          <w:color w:val="auto"/>
        </w:rPr>
        <w:t xml:space="preserve">  Any conditions or contention not requested in this application, or otherwise outside the Board’s defined scope of review, remain eligible for future consideration by the Board for Correction of Naval Records (BCNR).  </w:t>
      </w:r>
    </w:p>
    <w:p w:rsidR="006F653F" w:rsidRPr="001F29F9" w:rsidRDefault="006F653F" w:rsidP="006F653F">
      <w:pPr>
        <w:pBdr>
          <w:bottom w:val="single" w:sz="12" w:space="1" w:color="auto"/>
        </w:pBdr>
        <w:tabs>
          <w:tab w:val="left" w:pos="288"/>
          <w:tab w:val="left" w:pos="4752"/>
        </w:tabs>
        <w:jc w:val="both"/>
        <w:rPr>
          <w:color w:val="000000"/>
        </w:rPr>
      </w:pPr>
    </w:p>
    <w:p w:rsidR="006F653F" w:rsidRDefault="006F653F" w:rsidP="006F653F">
      <w:pPr>
        <w:jc w:val="left"/>
        <w:rPr>
          <w:color w:val="auto"/>
          <w:u w:val="single"/>
        </w:rPr>
      </w:pPr>
    </w:p>
    <w:p w:rsidR="00480C2D" w:rsidRDefault="00480C2D" w:rsidP="00480C2D">
      <w:pPr>
        <w:jc w:val="left"/>
        <w:rPr>
          <w:color w:val="auto"/>
        </w:rPr>
      </w:pPr>
      <w:r>
        <w:rPr>
          <w:color w:val="auto"/>
          <w:u w:val="single"/>
        </w:rPr>
        <w:t>R</w:t>
      </w:r>
      <w:r w:rsidRPr="00326C08">
        <w:rPr>
          <w:color w:val="auto"/>
          <w:u w:val="single"/>
        </w:rPr>
        <w:t>ATING COMPARISON</w:t>
      </w:r>
      <w:r w:rsidRPr="00326C08">
        <w:rPr>
          <w:color w:val="auto"/>
        </w:rPr>
        <w:t>:</w:t>
      </w:r>
    </w:p>
    <w:p w:rsidR="00480C2D" w:rsidRPr="001F29F9" w:rsidRDefault="00480C2D" w:rsidP="00B355EF">
      <w:pPr>
        <w:jc w:val="both"/>
        <w:rPr>
          <w:color w:val="000000"/>
        </w:rPr>
      </w:pPr>
    </w:p>
    <w:tbl>
      <w:tblPr>
        <w:tblpPr w:leftFromText="187" w:rightFromText="187" w:vertAnchor="text" w:tblpXSpec="center" w:tblpY="1"/>
        <w:tblOverlap w:val="never"/>
        <w:tblW w:w="9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1080"/>
        <w:gridCol w:w="900"/>
        <w:gridCol w:w="2322"/>
        <w:gridCol w:w="1080"/>
        <w:gridCol w:w="828"/>
        <w:gridCol w:w="990"/>
      </w:tblGrid>
      <w:tr w:rsidR="002B4E22" w:rsidRPr="00F05594" w:rsidTr="00F05594">
        <w:trPr>
          <w:trHeight w:val="233"/>
          <w:jc w:val="center"/>
        </w:trPr>
        <w:tc>
          <w:tcPr>
            <w:tcW w:w="4158" w:type="dxa"/>
            <w:gridSpan w:val="3"/>
            <w:tcBorders>
              <w:right w:val="thinThickThinSmallGap" w:sz="24" w:space="0" w:color="auto"/>
            </w:tcBorders>
            <w:shd w:val="clear" w:color="auto" w:fill="D9D9D9"/>
            <w:vAlign w:val="center"/>
          </w:tcPr>
          <w:p w:rsidR="002B4E22" w:rsidRPr="00065D34" w:rsidRDefault="00B731E4" w:rsidP="00B355EF">
            <w:pPr>
              <w:contextualSpacing/>
              <w:rPr>
                <w:rFonts w:eastAsia="Calibri"/>
                <w:b/>
                <w:color w:val="000000"/>
                <w:sz w:val="18"/>
                <w:szCs w:val="18"/>
              </w:rPr>
            </w:pPr>
            <w:r w:rsidRPr="00065D34">
              <w:rPr>
                <w:rFonts w:eastAsia="Calibri"/>
                <w:b/>
                <w:color w:val="000000"/>
                <w:sz w:val="18"/>
                <w:szCs w:val="18"/>
              </w:rPr>
              <w:t>Service PEB – Dated 200</w:t>
            </w:r>
            <w:r w:rsidR="00B355EF" w:rsidRPr="00065D34">
              <w:rPr>
                <w:rFonts w:eastAsia="Calibri"/>
                <w:b/>
                <w:color w:val="000000"/>
                <w:sz w:val="18"/>
                <w:szCs w:val="18"/>
              </w:rPr>
              <w:t>30828</w:t>
            </w:r>
          </w:p>
        </w:tc>
        <w:tc>
          <w:tcPr>
            <w:tcW w:w="5220" w:type="dxa"/>
            <w:gridSpan w:val="4"/>
            <w:tcBorders>
              <w:left w:val="thinThickThinSmallGap" w:sz="24" w:space="0" w:color="auto"/>
            </w:tcBorders>
            <w:shd w:val="clear" w:color="auto" w:fill="D9D9D9"/>
            <w:vAlign w:val="center"/>
          </w:tcPr>
          <w:p w:rsidR="002B4E22" w:rsidRPr="00065D34" w:rsidRDefault="002B4E22" w:rsidP="00D12FEF">
            <w:pPr>
              <w:contextualSpacing/>
              <w:rPr>
                <w:rFonts w:eastAsia="Calibri"/>
                <w:b/>
                <w:color w:val="000000"/>
                <w:sz w:val="18"/>
                <w:szCs w:val="18"/>
              </w:rPr>
            </w:pPr>
            <w:r w:rsidRPr="00065D34">
              <w:rPr>
                <w:rFonts w:eastAsia="Calibri"/>
                <w:b/>
                <w:color w:val="000000"/>
                <w:sz w:val="18"/>
                <w:szCs w:val="18"/>
              </w:rPr>
              <w:t>VA (</w:t>
            </w:r>
            <w:r w:rsidR="00AC40F4" w:rsidRPr="00065D34">
              <w:rPr>
                <w:rFonts w:eastAsia="Calibri"/>
                <w:b/>
                <w:color w:val="000000"/>
                <w:sz w:val="18"/>
                <w:szCs w:val="18"/>
              </w:rPr>
              <w:t>~2</w:t>
            </w:r>
            <w:r w:rsidR="0079154B" w:rsidRPr="00065D34">
              <w:rPr>
                <w:rFonts w:eastAsia="Calibri"/>
                <w:b/>
                <w:color w:val="000000"/>
                <w:sz w:val="18"/>
                <w:szCs w:val="18"/>
              </w:rPr>
              <w:t xml:space="preserve"> </w:t>
            </w:r>
            <w:r w:rsidRPr="00065D34">
              <w:rPr>
                <w:rFonts w:eastAsia="Calibri"/>
                <w:b/>
                <w:color w:val="000000"/>
                <w:sz w:val="18"/>
                <w:szCs w:val="18"/>
              </w:rPr>
              <w:t>Mo. Pr</w:t>
            </w:r>
            <w:r w:rsidR="007272F1" w:rsidRPr="00065D34">
              <w:rPr>
                <w:rFonts w:eastAsia="Calibri"/>
                <w:b/>
                <w:color w:val="000000"/>
                <w:sz w:val="18"/>
                <w:szCs w:val="18"/>
              </w:rPr>
              <w:t>e</w:t>
            </w:r>
            <w:r w:rsidRPr="00065D34">
              <w:rPr>
                <w:rFonts w:eastAsia="Calibri"/>
                <w:b/>
                <w:color w:val="000000"/>
                <w:sz w:val="18"/>
                <w:szCs w:val="18"/>
              </w:rPr>
              <w:t xml:space="preserve"> Separation) – All Effective Date </w:t>
            </w:r>
            <w:r w:rsidR="002D08F3" w:rsidRPr="00065D34">
              <w:rPr>
                <w:rFonts w:eastAsia="Calibri"/>
                <w:b/>
                <w:color w:val="000000"/>
                <w:sz w:val="18"/>
                <w:szCs w:val="18"/>
              </w:rPr>
              <w:t>200</w:t>
            </w:r>
            <w:r w:rsidR="00D12FEF" w:rsidRPr="00065D34">
              <w:rPr>
                <w:rFonts w:eastAsia="Calibri"/>
                <w:b/>
                <w:color w:val="000000"/>
                <w:sz w:val="18"/>
                <w:szCs w:val="18"/>
              </w:rPr>
              <w:t>31116</w:t>
            </w:r>
          </w:p>
        </w:tc>
      </w:tr>
      <w:tr w:rsidR="00734046" w:rsidRPr="00F05594" w:rsidTr="00F05594">
        <w:trPr>
          <w:trHeight w:val="278"/>
          <w:jc w:val="center"/>
        </w:trPr>
        <w:tc>
          <w:tcPr>
            <w:tcW w:w="2178" w:type="dxa"/>
            <w:tcBorders>
              <w:bottom w:val="single" w:sz="4" w:space="0" w:color="000000"/>
              <w:right w:val="single" w:sz="4" w:space="0" w:color="auto"/>
            </w:tcBorders>
            <w:shd w:val="clear" w:color="auto" w:fill="D9D9D9"/>
            <w:vAlign w:val="center"/>
          </w:tcPr>
          <w:p w:rsidR="002B4E22" w:rsidRPr="00065D34" w:rsidRDefault="002B4E22" w:rsidP="00F05594">
            <w:pPr>
              <w:contextualSpacing/>
              <w:rPr>
                <w:rFonts w:eastAsia="Calibri"/>
                <w:b/>
                <w:color w:val="000000"/>
                <w:sz w:val="18"/>
                <w:szCs w:val="18"/>
              </w:rPr>
            </w:pPr>
            <w:r w:rsidRPr="00065D34">
              <w:rPr>
                <w:rFonts w:eastAsia="Calibri"/>
                <w:b/>
                <w:color w:val="000000"/>
                <w:sz w:val="18"/>
                <w:szCs w:val="18"/>
              </w:rPr>
              <w:t>Condition</w:t>
            </w:r>
          </w:p>
        </w:tc>
        <w:tc>
          <w:tcPr>
            <w:tcW w:w="1080" w:type="dxa"/>
            <w:tcBorders>
              <w:left w:val="single" w:sz="4" w:space="0" w:color="auto"/>
              <w:bottom w:val="single" w:sz="4" w:space="0" w:color="000000"/>
            </w:tcBorders>
            <w:shd w:val="clear" w:color="auto" w:fill="D9D9D9"/>
            <w:vAlign w:val="center"/>
          </w:tcPr>
          <w:p w:rsidR="002B4E22" w:rsidRPr="00065D34" w:rsidRDefault="002B4E22" w:rsidP="00F05594">
            <w:pPr>
              <w:contextualSpacing/>
              <w:rPr>
                <w:rFonts w:eastAsia="Calibri"/>
                <w:b/>
                <w:color w:val="000000"/>
                <w:sz w:val="18"/>
                <w:szCs w:val="18"/>
              </w:rPr>
            </w:pPr>
            <w:r w:rsidRPr="00065D34">
              <w:rPr>
                <w:rFonts w:eastAsia="Calibri"/>
                <w:b/>
                <w:color w:val="000000"/>
                <w:sz w:val="18"/>
                <w:szCs w:val="18"/>
              </w:rPr>
              <w:t>Code</w:t>
            </w:r>
          </w:p>
        </w:tc>
        <w:tc>
          <w:tcPr>
            <w:tcW w:w="900" w:type="dxa"/>
            <w:tcBorders>
              <w:bottom w:val="single" w:sz="4" w:space="0" w:color="000000"/>
              <w:right w:val="thinThickThinSmallGap" w:sz="24" w:space="0" w:color="auto"/>
            </w:tcBorders>
            <w:shd w:val="clear" w:color="auto" w:fill="D9D9D9"/>
            <w:vAlign w:val="center"/>
          </w:tcPr>
          <w:p w:rsidR="002B4E22" w:rsidRPr="00065D34" w:rsidRDefault="002B4E22" w:rsidP="00F05594">
            <w:pPr>
              <w:contextualSpacing/>
              <w:rPr>
                <w:rFonts w:eastAsia="Calibri"/>
                <w:b/>
                <w:color w:val="000000"/>
                <w:sz w:val="18"/>
                <w:szCs w:val="18"/>
              </w:rPr>
            </w:pPr>
            <w:r w:rsidRPr="00065D34">
              <w:rPr>
                <w:rFonts w:eastAsia="Calibri"/>
                <w:b/>
                <w:color w:val="000000"/>
                <w:sz w:val="18"/>
                <w:szCs w:val="18"/>
              </w:rPr>
              <w:t>Rating</w:t>
            </w:r>
          </w:p>
        </w:tc>
        <w:tc>
          <w:tcPr>
            <w:tcW w:w="2322" w:type="dxa"/>
            <w:tcBorders>
              <w:left w:val="thinThickThinSmallGap" w:sz="24" w:space="0" w:color="auto"/>
              <w:bottom w:val="single" w:sz="4" w:space="0" w:color="000000"/>
            </w:tcBorders>
            <w:shd w:val="clear" w:color="auto" w:fill="D9D9D9"/>
            <w:vAlign w:val="center"/>
          </w:tcPr>
          <w:p w:rsidR="002B4E22" w:rsidRPr="00065D34" w:rsidRDefault="002B4E22" w:rsidP="00F05594">
            <w:pPr>
              <w:contextualSpacing/>
              <w:rPr>
                <w:rFonts w:eastAsia="Calibri"/>
                <w:b/>
                <w:color w:val="000000"/>
                <w:sz w:val="18"/>
                <w:szCs w:val="18"/>
              </w:rPr>
            </w:pPr>
            <w:r w:rsidRPr="00065D34">
              <w:rPr>
                <w:rFonts w:eastAsia="Calibri"/>
                <w:b/>
                <w:color w:val="000000"/>
                <w:sz w:val="18"/>
                <w:szCs w:val="18"/>
              </w:rPr>
              <w:t>Condition</w:t>
            </w:r>
          </w:p>
        </w:tc>
        <w:tc>
          <w:tcPr>
            <w:tcW w:w="1080" w:type="dxa"/>
            <w:tcBorders>
              <w:bottom w:val="single" w:sz="4" w:space="0" w:color="000000"/>
            </w:tcBorders>
            <w:shd w:val="clear" w:color="auto" w:fill="D9D9D9"/>
            <w:vAlign w:val="center"/>
          </w:tcPr>
          <w:p w:rsidR="002B4E22" w:rsidRPr="00065D34" w:rsidRDefault="002B4E22" w:rsidP="00F05594">
            <w:pPr>
              <w:contextualSpacing/>
              <w:rPr>
                <w:rFonts w:eastAsia="Calibri"/>
                <w:b/>
                <w:color w:val="000000"/>
                <w:sz w:val="18"/>
                <w:szCs w:val="18"/>
              </w:rPr>
            </w:pPr>
            <w:r w:rsidRPr="00065D34">
              <w:rPr>
                <w:rFonts w:eastAsia="Calibri"/>
                <w:b/>
                <w:color w:val="000000"/>
                <w:sz w:val="18"/>
                <w:szCs w:val="18"/>
              </w:rPr>
              <w:t>Code</w:t>
            </w:r>
          </w:p>
        </w:tc>
        <w:tc>
          <w:tcPr>
            <w:tcW w:w="828" w:type="dxa"/>
            <w:tcBorders>
              <w:bottom w:val="single" w:sz="4" w:space="0" w:color="000000"/>
            </w:tcBorders>
            <w:shd w:val="clear" w:color="auto" w:fill="D9D9D9"/>
            <w:vAlign w:val="center"/>
          </w:tcPr>
          <w:p w:rsidR="002B4E22" w:rsidRPr="00065D34" w:rsidRDefault="002B4E22" w:rsidP="00F05594">
            <w:pPr>
              <w:contextualSpacing/>
              <w:rPr>
                <w:rFonts w:eastAsia="Calibri"/>
                <w:b/>
                <w:color w:val="000000"/>
                <w:sz w:val="18"/>
                <w:szCs w:val="18"/>
              </w:rPr>
            </w:pPr>
            <w:r w:rsidRPr="00065D34">
              <w:rPr>
                <w:rFonts w:eastAsia="Calibri"/>
                <w:b/>
                <w:color w:val="000000"/>
                <w:sz w:val="18"/>
                <w:szCs w:val="18"/>
              </w:rPr>
              <w:t>Rating</w:t>
            </w:r>
          </w:p>
        </w:tc>
        <w:tc>
          <w:tcPr>
            <w:tcW w:w="990" w:type="dxa"/>
            <w:tcBorders>
              <w:bottom w:val="single" w:sz="4" w:space="0" w:color="000000"/>
            </w:tcBorders>
            <w:shd w:val="clear" w:color="auto" w:fill="D9D9D9"/>
            <w:vAlign w:val="center"/>
          </w:tcPr>
          <w:p w:rsidR="002B4E22" w:rsidRPr="00065D34" w:rsidRDefault="002B4E22" w:rsidP="00F05594">
            <w:pPr>
              <w:contextualSpacing/>
              <w:rPr>
                <w:rFonts w:eastAsia="Calibri"/>
                <w:b/>
                <w:color w:val="000000"/>
                <w:sz w:val="18"/>
                <w:szCs w:val="18"/>
              </w:rPr>
            </w:pPr>
            <w:r w:rsidRPr="00065D34">
              <w:rPr>
                <w:rFonts w:eastAsia="Calibri"/>
                <w:b/>
                <w:color w:val="000000"/>
                <w:sz w:val="18"/>
                <w:szCs w:val="18"/>
              </w:rPr>
              <w:t>Exam</w:t>
            </w:r>
          </w:p>
        </w:tc>
      </w:tr>
      <w:tr w:rsidR="00734046" w:rsidRPr="00F05594" w:rsidTr="00F05594">
        <w:trPr>
          <w:trHeight w:val="287"/>
          <w:jc w:val="center"/>
        </w:trPr>
        <w:tc>
          <w:tcPr>
            <w:tcW w:w="2178" w:type="dxa"/>
            <w:tcBorders>
              <w:right w:val="single" w:sz="4" w:space="0" w:color="auto"/>
            </w:tcBorders>
            <w:shd w:val="clear" w:color="auto" w:fill="FFFFFF"/>
            <w:vAlign w:val="center"/>
          </w:tcPr>
          <w:p w:rsidR="00BC5860" w:rsidRPr="00065D34" w:rsidRDefault="00CE1304" w:rsidP="00F05594">
            <w:pPr>
              <w:spacing w:line="180" w:lineRule="exact"/>
              <w:contextualSpacing/>
              <w:jc w:val="left"/>
              <w:rPr>
                <w:color w:val="000000"/>
                <w:sz w:val="18"/>
                <w:szCs w:val="18"/>
              </w:rPr>
            </w:pPr>
            <w:r w:rsidRPr="00065D34">
              <w:rPr>
                <w:rFonts w:eastAsia="Calibri"/>
                <w:color w:val="000000"/>
                <w:sz w:val="18"/>
                <w:szCs w:val="18"/>
              </w:rPr>
              <w:t>Plantar Fasciitis</w:t>
            </w:r>
          </w:p>
        </w:tc>
        <w:tc>
          <w:tcPr>
            <w:tcW w:w="1080" w:type="dxa"/>
            <w:tcBorders>
              <w:left w:val="single" w:sz="4" w:space="0" w:color="auto"/>
            </w:tcBorders>
            <w:shd w:val="clear" w:color="auto" w:fill="FFFFFF"/>
            <w:vAlign w:val="center"/>
          </w:tcPr>
          <w:p w:rsidR="00BC5860" w:rsidRPr="00065D34" w:rsidRDefault="00CE1304" w:rsidP="00F05594">
            <w:pPr>
              <w:spacing w:line="180" w:lineRule="exact"/>
              <w:contextualSpacing/>
              <w:rPr>
                <w:color w:val="000000"/>
                <w:sz w:val="18"/>
                <w:szCs w:val="18"/>
              </w:rPr>
            </w:pPr>
            <w:r w:rsidRPr="00065D34">
              <w:rPr>
                <w:rFonts w:eastAsia="Calibri"/>
                <w:color w:val="000000"/>
                <w:sz w:val="18"/>
                <w:szCs w:val="18"/>
              </w:rPr>
              <w:t>5399-5310</w:t>
            </w:r>
          </w:p>
        </w:tc>
        <w:tc>
          <w:tcPr>
            <w:tcW w:w="900" w:type="dxa"/>
            <w:tcBorders>
              <w:right w:val="thinThickThinSmallGap" w:sz="24" w:space="0" w:color="auto"/>
            </w:tcBorders>
            <w:shd w:val="clear" w:color="auto" w:fill="FFFFFF"/>
            <w:vAlign w:val="center"/>
          </w:tcPr>
          <w:p w:rsidR="00BC5860" w:rsidRPr="00065D34" w:rsidRDefault="00CE1304" w:rsidP="00F05594">
            <w:pPr>
              <w:spacing w:line="180" w:lineRule="exact"/>
              <w:rPr>
                <w:color w:val="000000"/>
                <w:sz w:val="18"/>
                <w:szCs w:val="18"/>
              </w:rPr>
            </w:pPr>
            <w:r w:rsidRPr="00065D34">
              <w:rPr>
                <w:rFonts w:eastAsia="Calibri"/>
                <w:color w:val="000000"/>
                <w:sz w:val="18"/>
                <w:szCs w:val="18"/>
              </w:rPr>
              <w:t>10</w:t>
            </w:r>
            <w:r w:rsidR="00C03C21" w:rsidRPr="00065D34">
              <w:rPr>
                <w:rFonts w:eastAsia="Calibri"/>
                <w:color w:val="000000"/>
                <w:sz w:val="18"/>
                <w:szCs w:val="18"/>
              </w:rPr>
              <w:t>%</w:t>
            </w:r>
          </w:p>
        </w:tc>
        <w:tc>
          <w:tcPr>
            <w:tcW w:w="2322" w:type="dxa"/>
            <w:tcBorders>
              <w:left w:val="thinThickThinSmallGap" w:sz="24" w:space="0" w:color="auto"/>
            </w:tcBorders>
            <w:shd w:val="clear" w:color="auto" w:fill="FFFFFF"/>
            <w:vAlign w:val="center"/>
          </w:tcPr>
          <w:p w:rsidR="00BC5860" w:rsidRPr="00065D34" w:rsidRDefault="00CE1304" w:rsidP="00CE1304">
            <w:pPr>
              <w:spacing w:line="180" w:lineRule="exact"/>
              <w:contextualSpacing/>
              <w:jc w:val="left"/>
              <w:rPr>
                <w:color w:val="000000"/>
                <w:sz w:val="18"/>
                <w:szCs w:val="18"/>
              </w:rPr>
            </w:pPr>
            <w:r w:rsidRPr="00065D34">
              <w:rPr>
                <w:rFonts w:eastAsia="Calibri"/>
                <w:color w:val="000000"/>
                <w:sz w:val="18"/>
                <w:szCs w:val="18"/>
              </w:rPr>
              <w:t xml:space="preserve">Plantar Fasciitis/ Heel Spurs,  Left Foot </w:t>
            </w:r>
          </w:p>
        </w:tc>
        <w:tc>
          <w:tcPr>
            <w:tcW w:w="1080" w:type="dxa"/>
            <w:shd w:val="clear" w:color="auto" w:fill="FFFFFF"/>
            <w:vAlign w:val="center"/>
          </w:tcPr>
          <w:p w:rsidR="00BC5860" w:rsidRPr="00065D34" w:rsidRDefault="00D65861" w:rsidP="00F05594">
            <w:pPr>
              <w:spacing w:line="180" w:lineRule="exact"/>
              <w:contextualSpacing/>
              <w:rPr>
                <w:color w:val="000000"/>
                <w:sz w:val="18"/>
                <w:szCs w:val="18"/>
              </w:rPr>
            </w:pPr>
            <w:r w:rsidRPr="00065D34">
              <w:rPr>
                <w:rFonts w:eastAsia="Calibri"/>
                <w:color w:val="000000"/>
                <w:sz w:val="18"/>
                <w:szCs w:val="18"/>
              </w:rPr>
              <w:t>52</w:t>
            </w:r>
            <w:r w:rsidR="00CE1304" w:rsidRPr="00065D34">
              <w:rPr>
                <w:rFonts w:eastAsia="Calibri"/>
                <w:color w:val="000000"/>
                <w:sz w:val="18"/>
                <w:szCs w:val="18"/>
              </w:rPr>
              <w:t>99-5284</w:t>
            </w:r>
          </w:p>
        </w:tc>
        <w:tc>
          <w:tcPr>
            <w:tcW w:w="828" w:type="dxa"/>
            <w:shd w:val="clear" w:color="auto" w:fill="FFFFFF"/>
            <w:vAlign w:val="center"/>
          </w:tcPr>
          <w:p w:rsidR="00BC5860" w:rsidRPr="00065D34" w:rsidRDefault="00CE1304" w:rsidP="00D65861">
            <w:pPr>
              <w:spacing w:line="180" w:lineRule="exact"/>
              <w:contextualSpacing/>
              <w:rPr>
                <w:color w:val="000000"/>
                <w:sz w:val="18"/>
                <w:szCs w:val="18"/>
              </w:rPr>
            </w:pPr>
            <w:r w:rsidRPr="00065D34">
              <w:rPr>
                <w:rFonts w:eastAsia="Calibri"/>
                <w:color w:val="000000"/>
                <w:sz w:val="18"/>
                <w:szCs w:val="18"/>
              </w:rPr>
              <w:t>10</w:t>
            </w:r>
            <w:r w:rsidR="00C03C21" w:rsidRPr="00065D34">
              <w:rPr>
                <w:rFonts w:eastAsia="Calibri"/>
                <w:color w:val="000000"/>
                <w:sz w:val="18"/>
                <w:szCs w:val="18"/>
              </w:rPr>
              <w:t>%</w:t>
            </w:r>
          </w:p>
        </w:tc>
        <w:tc>
          <w:tcPr>
            <w:tcW w:w="990" w:type="dxa"/>
            <w:shd w:val="clear" w:color="auto" w:fill="FFFFFF"/>
            <w:vAlign w:val="center"/>
          </w:tcPr>
          <w:p w:rsidR="00BC5860" w:rsidRPr="00065D34" w:rsidRDefault="00C03C21" w:rsidP="00AC0B78">
            <w:pPr>
              <w:spacing w:line="180" w:lineRule="exact"/>
              <w:contextualSpacing/>
              <w:rPr>
                <w:color w:val="000000"/>
                <w:sz w:val="18"/>
                <w:szCs w:val="18"/>
              </w:rPr>
            </w:pPr>
            <w:r w:rsidRPr="00065D34">
              <w:rPr>
                <w:rFonts w:eastAsia="Calibri"/>
                <w:color w:val="000000"/>
                <w:sz w:val="18"/>
                <w:szCs w:val="18"/>
              </w:rPr>
              <w:t>200</w:t>
            </w:r>
            <w:r w:rsidR="00AC0B78" w:rsidRPr="00065D34">
              <w:rPr>
                <w:rFonts w:eastAsia="Calibri"/>
                <w:color w:val="000000"/>
                <w:sz w:val="18"/>
                <w:szCs w:val="18"/>
              </w:rPr>
              <w:t>30922</w:t>
            </w:r>
          </w:p>
        </w:tc>
      </w:tr>
      <w:tr w:rsidR="00CE1304" w:rsidRPr="00F05594" w:rsidTr="00703B5F">
        <w:trPr>
          <w:trHeight w:val="287"/>
          <w:jc w:val="center"/>
        </w:trPr>
        <w:tc>
          <w:tcPr>
            <w:tcW w:w="2178" w:type="dxa"/>
            <w:tcBorders>
              <w:right w:val="single" w:sz="4" w:space="0" w:color="auto"/>
            </w:tcBorders>
            <w:shd w:val="clear" w:color="auto" w:fill="FFFFFF"/>
            <w:vAlign w:val="center"/>
          </w:tcPr>
          <w:p w:rsidR="00CE1304" w:rsidRPr="00065D34" w:rsidRDefault="00CE1304" w:rsidP="00F05594">
            <w:pPr>
              <w:spacing w:line="180" w:lineRule="exact"/>
              <w:contextualSpacing/>
              <w:jc w:val="left"/>
              <w:rPr>
                <w:color w:val="000000"/>
                <w:sz w:val="18"/>
                <w:szCs w:val="18"/>
              </w:rPr>
            </w:pPr>
            <w:r w:rsidRPr="00065D34">
              <w:rPr>
                <w:rFonts w:eastAsia="Calibri"/>
                <w:color w:val="000000"/>
                <w:sz w:val="18"/>
                <w:szCs w:val="18"/>
              </w:rPr>
              <w:t>Chronic Heel Spur Syndrome</w:t>
            </w:r>
          </w:p>
        </w:tc>
        <w:tc>
          <w:tcPr>
            <w:tcW w:w="1980" w:type="dxa"/>
            <w:gridSpan w:val="2"/>
            <w:tcBorders>
              <w:left w:val="single" w:sz="4" w:space="0" w:color="auto"/>
              <w:right w:val="thinThickThinSmallGap" w:sz="24" w:space="0" w:color="auto"/>
            </w:tcBorders>
            <w:shd w:val="clear" w:color="auto" w:fill="FFFFFF"/>
            <w:vAlign w:val="center"/>
          </w:tcPr>
          <w:p w:rsidR="00CE1304" w:rsidRPr="00065D34" w:rsidRDefault="00CE1304" w:rsidP="00F05594">
            <w:pPr>
              <w:spacing w:line="180" w:lineRule="exact"/>
              <w:rPr>
                <w:color w:val="000000"/>
                <w:sz w:val="18"/>
                <w:szCs w:val="18"/>
              </w:rPr>
            </w:pPr>
            <w:r w:rsidRPr="00065D34">
              <w:rPr>
                <w:rFonts w:eastAsia="Calibri"/>
                <w:color w:val="000000"/>
                <w:sz w:val="18"/>
                <w:szCs w:val="18"/>
              </w:rPr>
              <w:t>CAT II</w:t>
            </w:r>
          </w:p>
        </w:tc>
        <w:tc>
          <w:tcPr>
            <w:tcW w:w="2322" w:type="dxa"/>
            <w:tcBorders>
              <w:left w:val="thinThickThinSmallGap" w:sz="24" w:space="0" w:color="auto"/>
              <w:right w:val="single" w:sz="4" w:space="0" w:color="auto"/>
            </w:tcBorders>
            <w:shd w:val="clear" w:color="auto" w:fill="FFFFFF"/>
            <w:vAlign w:val="center"/>
          </w:tcPr>
          <w:p w:rsidR="00CE1304" w:rsidRPr="00065D34" w:rsidRDefault="00CE1304" w:rsidP="00CE1304">
            <w:pPr>
              <w:spacing w:line="180" w:lineRule="exact"/>
              <w:contextualSpacing/>
              <w:jc w:val="left"/>
              <w:rPr>
                <w:color w:val="000000"/>
                <w:sz w:val="18"/>
                <w:szCs w:val="18"/>
              </w:rPr>
            </w:pPr>
            <w:r w:rsidRPr="00065D34">
              <w:rPr>
                <w:rFonts w:eastAsia="Calibri"/>
                <w:color w:val="000000"/>
                <w:sz w:val="18"/>
                <w:szCs w:val="18"/>
              </w:rPr>
              <w:t xml:space="preserve">Plantar Fasciitis/ Heel Spurs,  Right Foot </w:t>
            </w:r>
          </w:p>
        </w:tc>
        <w:tc>
          <w:tcPr>
            <w:tcW w:w="1080" w:type="dxa"/>
            <w:tcBorders>
              <w:left w:val="single" w:sz="4" w:space="0" w:color="auto"/>
            </w:tcBorders>
            <w:shd w:val="clear" w:color="auto" w:fill="FFFFFF"/>
            <w:vAlign w:val="center"/>
          </w:tcPr>
          <w:p w:rsidR="00CE1304" w:rsidRPr="00065D34" w:rsidRDefault="00D65861" w:rsidP="00F05594">
            <w:pPr>
              <w:spacing w:line="180" w:lineRule="exact"/>
              <w:contextualSpacing/>
              <w:rPr>
                <w:color w:val="000000"/>
                <w:sz w:val="18"/>
                <w:szCs w:val="18"/>
              </w:rPr>
            </w:pPr>
            <w:r w:rsidRPr="00065D34">
              <w:rPr>
                <w:rFonts w:eastAsia="Calibri"/>
                <w:color w:val="000000"/>
                <w:sz w:val="18"/>
                <w:szCs w:val="18"/>
              </w:rPr>
              <w:t>52</w:t>
            </w:r>
            <w:r w:rsidR="00CE1304" w:rsidRPr="00065D34">
              <w:rPr>
                <w:rFonts w:eastAsia="Calibri"/>
                <w:color w:val="000000"/>
                <w:sz w:val="18"/>
                <w:szCs w:val="18"/>
              </w:rPr>
              <w:t>99-5284</w:t>
            </w:r>
          </w:p>
        </w:tc>
        <w:tc>
          <w:tcPr>
            <w:tcW w:w="828" w:type="dxa"/>
            <w:shd w:val="clear" w:color="auto" w:fill="FFFFFF"/>
            <w:vAlign w:val="center"/>
          </w:tcPr>
          <w:p w:rsidR="00CE1304" w:rsidRPr="00065D34" w:rsidRDefault="00CE1304" w:rsidP="00D65861">
            <w:pPr>
              <w:spacing w:line="180" w:lineRule="exact"/>
              <w:contextualSpacing/>
              <w:rPr>
                <w:color w:val="000000"/>
                <w:sz w:val="18"/>
                <w:szCs w:val="18"/>
              </w:rPr>
            </w:pPr>
            <w:r w:rsidRPr="00065D34">
              <w:rPr>
                <w:rFonts w:eastAsia="Calibri"/>
                <w:color w:val="000000"/>
                <w:sz w:val="18"/>
                <w:szCs w:val="18"/>
              </w:rPr>
              <w:t>10%</w:t>
            </w:r>
          </w:p>
        </w:tc>
        <w:tc>
          <w:tcPr>
            <w:tcW w:w="990" w:type="dxa"/>
            <w:shd w:val="clear" w:color="auto" w:fill="FFFFFF"/>
            <w:vAlign w:val="center"/>
          </w:tcPr>
          <w:p w:rsidR="00CE1304" w:rsidRPr="00065D34" w:rsidRDefault="00CE1304" w:rsidP="00AC0B78">
            <w:pPr>
              <w:spacing w:line="180" w:lineRule="exact"/>
              <w:contextualSpacing/>
              <w:rPr>
                <w:color w:val="000000"/>
                <w:sz w:val="18"/>
                <w:szCs w:val="18"/>
              </w:rPr>
            </w:pPr>
            <w:r w:rsidRPr="00065D34">
              <w:rPr>
                <w:rFonts w:eastAsia="Calibri"/>
                <w:color w:val="000000"/>
                <w:sz w:val="18"/>
                <w:szCs w:val="18"/>
              </w:rPr>
              <w:t>200</w:t>
            </w:r>
            <w:r w:rsidR="00AC0B78" w:rsidRPr="00065D34">
              <w:rPr>
                <w:rFonts w:eastAsia="Calibri"/>
                <w:color w:val="000000"/>
                <w:sz w:val="18"/>
                <w:szCs w:val="18"/>
              </w:rPr>
              <w:t>30922</w:t>
            </w:r>
          </w:p>
        </w:tc>
      </w:tr>
      <w:tr w:rsidR="00BD5BAA" w:rsidRPr="00F05594" w:rsidTr="00703B5F">
        <w:trPr>
          <w:trHeight w:val="287"/>
          <w:jc w:val="center"/>
        </w:trPr>
        <w:tc>
          <w:tcPr>
            <w:tcW w:w="4158" w:type="dxa"/>
            <w:gridSpan w:val="3"/>
            <w:vMerge w:val="restart"/>
            <w:tcBorders>
              <w:right w:val="thinThickThinSmallGap" w:sz="24" w:space="0" w:color="auto"/>
            </w:tcBorders>
            <w:shd w:val="clear" w:color="auto" w:fill="FFFFFF"/>
            <w:vAlign w:val="center"/>
          </w:tcPr>
          <w:p w:rsidR="00BD5BAA" w:rsidRPr="00065D34" w:rsidRDefault="00BD5BAA" w:rsidP="003F1D75">
            <w:pPr>
              <w:spacing w:line="180" w:lineRule="exact"/>
              <w:contextualSpacing/>
              <w:rPr>
                <w:color w:val="000000"/>
                <w:sz w:val="18"/>
                <w:szCs w:val="18"/>
              </w:rPr>
            </w:pPr>
            <w:r w:rsidRPr="00065D34">
              <w:rPr>
                <w:rFonts w:eastAsia="Calibri"/>
                <w:color w:val="000000"/>
                <w:sz w:val="18"/>
                <w:szCs w:val="18"/>
              </w:rPr>
              <w:t>↓No Additional MEB/PEB Entries↓</w:t>
            </w:r>
          </w:p>
        </w:tc>
        <w:tc>
          <w:tcPr>
            <w:tcW w:w="2322" w:type="dxa"/>
            <w:tcBorders>
              <w:left w:val="thinThickThinSmallGap" w:sz="24" w:space="0" w:color="auto"/>
              <w:right w:val="single" w:sz="4" w:space="0" w:color="auto"/>
            </w:tcBorders>
            <w:shd w:val="clear" w:color="auto" w:fill="FFFFFF"/>
            <w:vAlign w:val="center"/>
          </w:tcPr>
          <w:p w:rsidR="00BD5BAA" w:rsidRPr="00065D34" w:rsidRDefault="00BD5BAA" w:rsidP="00F05594">
            <w:pPr>
              <w:spacing w:line="180" w:lineRule="exact"/>
              <w:contextualSpacing/>
              <w:jc w:val="left"/>
              <w:rPr>
                <w:color w:val="000000"/>
                <w:sz w:val="18"/>
                <w:szCs w:val="18"/>
              </w:rPr>
            </w:pPr>
            <w:r w:rsidRPr="00065D34">
              <w:rPr>
                <w:color w:val="000000"/>
                <w:sz w:val="18"/>
                <w:szCs w:val="18"/>
              </w:rPr>
              <w:t>Obstructive Sleep Apnea</w:t>
            </w:r>
          </w:p>
        </w:tc>
        <w:tc>
          <w:tcPr>
            <w:tcW w:w="1080" w:type="dxa"/>
            <w:tcBorders>
              <w:left w:val="single" w:sz="4" w:space="0" w:color="auto"/>
            </w:tcBorders>
            <w:shd w:val="clear" w:color="auto" w:fill="FFFFFF"/>
            <w:vAlign w:val="center"/>
          </w:tcPr>
          <w:p w:rsidR="00BD5BAA" w:rsidRPr="00065D34" w:rsidRDefault="00BD5BAA" w:rsidP="00F05594">
            <w:pPr>
              <w:spacing w:line="180" w:lineRule="exact"/>
              <w:contextualSpacing/>
              <w:rPr>
                <w:color w:val="000000"/>
                <w:sz w:val="18"/>
                <w:szCs w:val="18"/>
              </w:rPr>
            </w:pPr>
            <w:r w:rsidRPr="00065D34">
              <w:rPr>
                <w:color w:val="000000"/>
                <w:sz w:val="18"/>
                <w:szCs w:val="18"/>
              </w:rPr>
              <w:t>6847</w:t>
            </w:r>
          </w:p>
        </w:tc>
        <w:tc>
          <w:tcPr>
            <w:tcW w:w="828" w:type="dxa"/>
            <w:shd w:val="clear" w:color="auto" w:fill="FFFFFF"/>
            <w:vAlign w:val="center"/>
          </w:tcPr>
          <w:p w:rsidR="00BD5BAA" w:rsidRPr="00065D34" w:rsidRDefault="00BD5BAA" w:rsidP="00F05594">
            <w:pPr>
              <w:spacing w:line="180" w:lineRule="exact"/>
              <w:contextualSpacing/>
              <w:rPr>
                <w:color w:val="000000"/>
                <w:sz w:val="18"/>
                <w:szCs w:val="18"/>
              </w:rPr>
            </w:pPr>
            <w:r w:rsidRPr="00065D34">
              <w:rPr>
                <w:color w:val="000000"/>
                <w:sz w:val="18"/>
                <w:szCs w:val="18"/>
              </w:rPr>
              <w:t>50%</w:t>
            </w:r>
          </w:p>
        </w:tc>
        <w:tc>
          <w:tcPr>
            <w:tcW w:w="990" w:type="dxa"/>
            <w:shd w:val="clear" w:color="auto" w:fill="FFFFFF"/>
            <w:vAlign w:val="center"/>
          </w:tcPr>
          <w:p w:rsidR="00BD5BAA" w:rsidRPr="00065D34" w:rsidRDefault="00BD5BAA" w:rsidP="00F05594">
            <w:pPr>
              <w:spacing w:line="180" w:lineRule="exact"/>
              <w:contextualSpacing/>
              <w:rPr>
                <w:color w:val="000000"/>
                <w:sz w:val="18"/>
                <w:szCs w:val="18"/>
              </w:rPr>
            </w:pPr>
            <w:r w:rsidRPr="00065D34">
              <w:rPr>
                <w:rFonts w:eastAsia="Calibri"/>
                <w:color w:val="000000"/>
                <w:sz w:val="18"/>
                <w:szCs w:val="18"/>
              </w:rPr>
              <w:t>20030922</w:t>
            </w:r>
          </w:p>
        </w:tc>
      </w:tr>
      <w:tr w:rsidR="00BD5BAA" w:rsidRPr="00F05594" w:rsidTr="00703B5F">
        <w:trPr>
          <w:trHeight w:val="287"/>
          <w:jc w:val="center"/>
        </w:trPr>
        <w:tc>
          <w:tcPr>
            <w:tcW w:w="4158" w:type="dxa"/>
            <w:gridSpan w:val="3"/>
            <w:vMerge/>
            <w:tcBorders>
              <w:right w:val="thinThickThinSmallGap" w:sz="24" w:space="0" w:color="auto"/>
            </w:tcBorders>
            <w:shd w:val="clear" w:color="auto" w:fill="FFFFFF"/>
            <w:vAlign w:val="center"/>
          </w:tcPr>
          <w:p w:rsidR="00BD5BAA" w:rsidRPr="00065D34" w:rsidRDefault="00BD5BAA" w:rsidP="003F1D75">
            <w:pPr>
              <w:spacing w:line="180" w:lineRule="exact"/>
              <w:contextualSpacing/>
              <w:rPr>
                <w:color w:val="000000"/>
                <w:sz w:val="18"/>
                <w:szCs w:val="18"/>
              </w:rPr>
            </w:pPr>
          </w:p>
        </w:tc>
        <w:tc>
          <w:tcPr>
            <w:tcW w:w="2322" w:type="dxa"/>
            <w:tcBorders>
              <w:left w:val="thinThickThinSmallGap" w:sz="24" w:space="0" w:color="auto"/>
              <w:right w:val="single" w:sz="4" w:space="0" w:color="auto"/>
            </w:tcBorders>
            <w:shd w:val="clear" w:color="auto" w:fill="FFFFFF"/>
            <w:vAlign w:val="center"/>
          </w:tcPr>
          <w:p w:rsidR="00BD5BAA" w:rsidRPr="00065D34" w:rsidRDefault="00BD5BAA" w:rsidP="00F05594">
            <w:pPr>
              <w:spacing w:line="180" w:lineRule="exact"/>
              <w:contextualSpacing/>
              <w:jc w:val="left"/>
              <w:rPr>
                <w:color w:val="000000"/>
                <w:sz w:val="18"/>
                <w:szCs w:val="18"/>
              </w:rPr>
            </w:pPr>
            <w:r w:rsidRPr="00065D34">
              <w:rPr>
                <w:color w:val="000000"/>
                <w:sz w:val="18"/>
                <w:szCs w:val="18"/>
              </w:rPr>
              <w:t>Migraine Headaches</w:t>
            </w:r>
          </w:p>
        </w:tc>
        <w:tc>
          <w:tcPr>
            <w:tcW w:w="1080" w:type="dxa"/>
            <w:tcBorders>
              <w:left w:val="single" w:sz="4" w:space="0" w:color="auto"/>
            </w:tcBorders>
            <w:shd w:val="clear" w:color="auto" w:fill="FFFFFF"/>
            <w:vAlign w:val="center"/>
          </w:tcPr>
          <w:p w:rsidR="00BD5BAA" w:rsidRPr="00065D34" w:rsidRDefault="00BD5BAA" w:rsidP="00F05594">
            <w:pPr>
              <w:spacing w:line="180" w:lineRule="exact"/>
              <w:contextualSpacing/>
              <w:rPr>
                <w:color w:val="000000"/>
                <w:sz w:val="18"/>
                <w:szCs w:val="18"/>
              </w:rPr>
            </w:pPr>
            <w:r w:rsidRPr="00065D34">
              <w:rPr>
                <w:color w:val="000000"/>
                <w:sz w:val="18"/>
                <w:szCs w:val="18"/>
              </w:rPr>
              <w:t>8100</w:t>
            </w:r>
          </w:p>
        </w:tc>
        <w:tc>
          <w:tcPr>
            <w:tcW w:w="828" w:type="dxa"/>
            <w:shd w:val="clear" w:color="auto" w:fill="FFFFFF"/>
            <w:vAlign w:val="center"/>
          </w:tcPr>
          <w:p w:rsidR="00BD5BAA" w:rsidRPr="00065D34" w:rsidRDefault="00BD5BAA" w:rsidP="00F05594">
            <w:pPr>
              <w:spacing w:line="180" w:lineRule="exact"/>
              <w:contextualSpacing/>
              <w:rPr>
                <w:color w:val="000000"/>
                <w:sz w:val="18"/>
                <w:szCs w:val="18"/>
              </w:rPr>
            </w:pPr>
            <w:r w:rsidRPr="00065D34">
              <w:rPr>
                <w:color w:val="000000"/>
                <w:sz w:val="18"/>
                <w:szCs w:val="18"/>
              </w:rPr>
              <w:t>30%</w:t>
            </w:r>
          </w:p>
        </w:tc>
        <w:tc>
          <w:tcPr>
            <w:tcW w:w="990" w:type="dxa"/>
            <w:shd w:val="clear" w:color="auto" w:fill="FFFFFF"/>
            <w:vAlign w:val="center"/>
          </w:tcPr>
          <w:p w:rsidR="00BD5BAA" w:rsidRPr="00065D34" w:rsidRDefault="00BD5BAA" w:rsidP="00F05594">
            <w:pPr>
              <w:spacing w:line="180" w:lineRule="exact"/>
              <w:contextualSpacing/>
              <w:rPr>
                <w:color w:val="000000"/>
                <w:sz w:val="18"/>
                <w:szCs w:val="18"/>
              </w:rPr>
            </w:pPr>
            <w:r w:rsidRPr="00065D34">
              <w:rPr>
                <w:rFonts w:eastAsia="Calibri"/>
                <w:color w:val="000000"/>
                <w:sz w:val="18"/>
                <w:szCs w:val="18"/>
              </w:rPr>
              <w:t>20030922</w:t>
            </w:r>
          </w:p>
        </w:tc>
      </w:tr>
      <w:tr w:rsidR="00BD5BAA" w:rsidRPr="00F05594" w:rsidTr="00703B5F">
        <w:trPr>
          <w:trHeight w:val="287"/>
          <w:jc w:val="center"/>
        </w:trPr>
        <w:tc>
          <w:tcPr>
            <w:tcW w:w="4158" w:type="dxa"/>
            <w:gridSpan w:val="3"/>
            <w:vMerge/>
            <w:tcBorders>
              <w:right w:val="thinThickThinSmallGap" w:sz="24" w:space="0" w:color="auto"/>
            </w:tcBorders>
            <w:shd w:val="clear" w:color="auto" w:fill="FFFFFF"/>
            <w:vAlign w:val="center"/>
          </w:tcPr>
          <w:p w:rsidR="00BD5BAA" w:rsidRPr="00065D34" w:rsidRDefault="00BD5BAA" w:rsidP="003F1D75">
            <w:pPr>
              <w:spacing w:line="180" w:lineRule="exact"/>
              <w:contextualSpacing/>
              <w:rPr>
                <w:color w:val="000000"/>
                <w:sz w:val="18"/>
                <w:szCs w:val="18"/>
              </w:rPr>
            </w:pPr>
          </w:p>
        </w:tc>
        <w:tc>
          <w:tcPr>
            <w:tcW w:w="2322" w:type="dxa"/>
            <w:tcBorders>
              <w:left w:val="thinThickThinSmallGap" w:sz="24" w:space="0" w:color="auto"/>
              <w:right w:val="single" w:sz="4" w:space="0" w:color="auto"/>
            </w:tcBorders>
            <w:shd w:val="clear" w:color="auto" w:fill="FFFFFF"/>
            <w:vAlign w:val="center"/>
          </w:tcPr>
          <w:p w:rsidR="00BD5BAA" w:rsidRPr="00065D34" w:rsidRDefault="00BD5BAA" w:rsidP="00F05594">
            <w:pPr>
              <w:spacing w:line="180" w:lineRule="exact"/>
              <w:contextualSpacing/>
              <w:jc w:val="left"/>
              <w:rPr>
                <w:color w:val="000000"/>
                <w:sz w:val="18"/>
                <w:szCs w:val="18"/>
              </w:rPr>
            </w:pPr>
            <w:r w:rsidRPr="00065D34">
              <w:rPr>
                <w:color w:val="000000"/>
                <w:sz w:val="18"/>
                <w:szCs w:val="18"/>
              </w:rPr>
              <w:t>Hypertension</w:t>
            </w:r>
          </w:p>
        </w:tc>
        <w:tc>
          <w:tcPr>
            <w:tcW w:w="1080" w:type="dxa"/>
            <w:tcBorders>
              <w:left w:val="single" w:sz="4" w:space="0" w:color="auto"/>
              <w:right w:val="single" w:sz="4" w:space="0" w:color="auto"/>
            </w:tcBorders>
            <w:shd w:val="clear" w:color="auto" w:fill="FFFFFF"/>
            <w:vAlign w:val="center"/>
          </w:tcPr>
          <w:p w:rsidR="00BD5BAA" w:rsidRPr="00065D34" w:rsidRDefault="00BD5BAA" w:rsidP="00F05594">
            <w:pPr>
              <w:spacing w:line="180" w:lineRule="exact"/>
              <w:contextualSpacing/>
              <w:rPr>
                <w:color w:val="000000"/>
                <w:sz w:val="18"/>
                <w:szCs w:val="18"/>
              </w:rPr>
            </w:pPr>
            <w:r w:rsidRPr="00065D34">
              <w:rPr>
                <w:color w:val="000000"/>
                <w:sz w:val="18"/>
                <w:szCs w:val="18"/>
              </w:rPr>
              <w:t>7101</w:t>
            </w:r>
          </w:p>
        </w:tc>
        <w:tc>
          <w:tcPr>
            <w:tcW w:w="828" w:type="dxa"/>
            <w:tcBorders>
              <w:left w:val="single" w:sz="4" w:space="0" w:color="auto"/>
            </w:tcBorders>
            <w:shd w:val="clear" w:color="auto" w:fill="FFFFFF"/>
            <w:vAlign w:val="center"/>
          </w:tcPr>
          <w:p w:rsidR="00BD5BAA" w:rsidRPr="00065D34" w:rsidRDefault="00BD5BAA" w:rsidP="00F05594">
            <w:pPr>
              <w:spacing w:line="180" w:lineRule="exact"/>
              <w:contextualSpacing/>
              <w:rPr>
                <w:color w:val="000000"/>
                <w:sz w:val="18"/>
                <w:szCs w:val="18"/>
              </w:rPr>
            </w:pPr>
            <w:r w:rsidRPr="00065D34">
              <w:rPr>
                <w:color w:val="000000"/>
                <w:sz w:val="18"/>
                <w:szCs w:val="18"/>
              </w:rPr>
              <w:t>10%</w:t>
            </w:r>
          </w:p>
        </w:tc>
        <w:tc>
          <w:tcPr>
            <w:tcW w:w="990" w:type="dxa"/>
            <w:shd w:val="clear" w:color="auto" w:fill="FFFFFF"/>
            <w:vAlign w:val="center"/>
          </w:tcPr>
          <w:p w:rsidR="00BD5BAA" w:rsidRPr="00065D34" w:rsidRDefault="00BD5BAA" w:rsidP="00F05594">
            <w:pPr>
              <w:spacing w:line="180" w:lineRule="exact"/>
              <w:contextualSpacing/>
              <w:rPr>
                <w:color w:val="000000"/>
                <w:sz w:val="18"/>
                <w:szCs w:val="18"/>
              </w:rPr>
            </w:pPr>
            <w:r w:rsidRPr="00065D34">
              <w:rPr>
                <w:rFonts w:eastAsia="Calibri"/>
                <w:color w:val="000000"/>
                <w:sz w:val="18"/>
                <w:szCs w:val="18"/>
              </w:rPr>
              <w:t>20030922</w:t>
            </w:r>
          </w:p>
        </w:tc>
      </w:tr>
      <w:tr w:rsidR="00BD5BAA" w:rsidRPr="00F05594" w:rsidTr="00703B5F">
        <w:trPr>
          <w:trHeight w:val="287"/>
          <w:jc w:val="center"/>
        </w:trPr>
        <w:tc>
          <w:tcPr>
            <w:tcW w:w="4158" w:type="dxa"/>
            <w:gridSpan w:val="3"/>
            <w:vMerge/>
            <w:tcBorders>
              <w:right w:val="thinThickThinSmallGap" w:sz="24" w:space="0" w:color="auto"/>
            </w:tcBorders>
            <w:shd w:val="clear" w:color="auto" w:fill="FFFFFF"/>
            <w:vAlign w:val="center"/>
          </w:tcPr>
          <w:p w:rsidR="00BD5BAA" w:rsidRPr="00065D34" w:rsidRDefault="00BD5BAA" w:rsidP="003F1D75">
            <w:pPr>
              <w:spacing w:line="180" w:lineRule="exact"/>
              <w:contextualSpacing/>
              <w:rPr>
                <w:rFonts w:eastAsia="Calibri"/>
                <w:color w:val="000000"/>
                <w:sz w:val="18"/>
                <w:szCs w:val="18"/>
              </w:rPr>
            </w:pPr>
          </w:p>
        </w:tc>
        <w:tc>
          <w:tcPr>
            <w:tcW w:w="2322" w:type="dxa"/>
            <w:tcBorders>
              <w:left w:val="thinThickThinSmallGap" w:sz="24" w:space="0" w:color="auto"/>
              <w:right w:val="single" w:sz="4" w:space="0" w:color="auto"/>
            </w:tcBorders>
            <w:shd w:val="clear" w:color="auto" w:fill="FFFFFF"/>
            <w:vAlign w:val="center"/>
          </w:tcPr>
          <w:p w:rsidR="00BD5BAA" w:rsidRPr="00065D34" w:rsidRDefault="00BD5BAA" w:rsidP="00F05594">
            <w:pPr>
              <w:spacing w:line="180" w:lineRule="exact"/>
              <w:contextualSpacing/>
              <w:jc w:val="left"/>
              <w:rPr>
                <w:color w:val="000000"/>
                <w:sz w:val="18"/>
                <w:szCs w:val="18"/>
              </w:rPr>
            </w:pPr>
            <w:r w:rsidRPr="00065D34">
              <w:rPr>
                <w:color w:val="000000"/>
                <w:sz w:val="18"/>
                <w:szCs w:val="18"/>
              </w:rPr>
              <w:t>Atopic Dermatitis, Scalp and Hands</w:t>
            </w:r>
          </w:p>
        </w:tc>
        <w:tc>
          <w:tcPr>
            <w:tcW w:w="1080" w:type="dxa"/>
            <w:tcBorders>
              <w:left w:val="single" w:sz="4" w:space="0" w:color="auto"/>
              <w:right w:val="single" w:sz="4" w:space="0" w:color="auto"/>
            </w:tcBorders>
            <w:shd w:val="clear" w:color="auto" w:fill="FFFFFF"/>
            <w:vAlign w:val="center"/>
          </w:tcPr>
          <w:p w:rsidR="00BD5BAA" w:rsidRPr="00065D34" w:rsidRDefault="00BD5BAA" w:rsidP="00F05594">
            <w:pPr>
              <w:spacing w:line="180" w:lineRule="exact"/>
              <w:contextualSpacing/>
              <w:rPr>
                <w:color w:val="000000"/>
                <w:sz w:val="18"/>
                <w:szCs w:val="18"/>
              </w:rPr>
            </w:pPr>
            <w:r w:rsidRPr="00065D34">
              <w:rPr>
                <w:color w:val="000000"/>
                <w:sz w:val="18"/>
                <w:szCs w:val="18"/>
              </w:rPr>
              <w:t>7806</w:t>
            </w:r>
          </w:p>
        </w:tc>
        <w:tc>
          <w:tcPr>
            <w:tcW w:w="828" w:type="dxa"/>
            <w:tcBorders>
              <w:left w:val="single" w:sz="4" w:space="0" w:color="auto"/>
            </w:tcBorders>
            <w:shd w:val="clear" w:color="auto" w:fill="FFFFFF"/>
            <w:vAlign w:val="center"/>
          </w:tcPr>
          <w:p w:rsidR="00BD5BAA" w:rsidRPr="00065D34" w:rsidRDefault="00BD5BAA" w:rsidP="00F05594">
            <w:pPr>
              <w:spacing w:line="180" w:lineRule="exact"/>
              <w:contextualSpacing/>
              <w:rPr>
                <w:color w:val="000000"/>
                <w:sz w:val="18"/>
                <w:szCs w:val="18"/>
              </w:rPr>
            </w:pPr>
            <w:r w:rsidRPr="00065D34">
              <w:rPr>
                <w:color w:val="000000"/>
                <w:sz w:val="18"/>
                <w:szCs w:val="18"/>
              </w:rPr>
              <w:t>10%</w:t>
            </w:r>
          </w:p>
        </w:tc>
        <w:tc>
          <w:tcPr>
            <w:tcW w:w="990" w:type="dxa"/>
            <w:shd w:val="clear" w:color="auto" w:fill="FFFFFF"/>
            <w:vAlign w:val="center"/>
          </w:tcPr>
          <w:p w:rsidR="00BD5BAA" w:rsidRPr="00065D34" w:rsidRDefault="00BD5BAA" w:rsidP="00F05594">
            <w:pPr>
              <w:spacing w:line="180" w:lineRule="exact"/>
              <w:contextualSpacing/>
              <w:rPr>
                <w:color w:val="000000"/>
                <w:sz w:val="18"/>
                <w:szCs w:val="18"/>
              </w:rPr>
            </w:pPr>
            <w:r w:rsidRPr="00065D34">
              <w:rPr>
                <w:rFonts w:eastAsia="Calibri"/>
                <w:color w:val="000000"/>
                <w:sz w:val="18"/>
                <w:szCs w:val="18"/>
              </w:rPr>
              <w:t>20030922</w:t>
            </w:r>
          </w:p>
        </w:tc>
      </w:tr>
      <w:tr w:rsidR="00BD5BAA" w:rsidRPr="00F05594" w:rsidTr="00F05594">
        <w:trPr>
          <w:trHeight w:val="260"/>
          <w:jc w:val="center"/>
        </w:trPr>
        <w:tc>
          <w:tcPr>
            <w:tcW w:w="4158" w:type="dxa"/>
            <w:gridSpan w:val="3"/>
            <w:vMerge/>
            <w:tcBorders>
              <w:right w:val="thinThickThinSmallGap" w:sz="24" w:space="0" w:color="auto"/>
            </w:tcBorders>
            <w:shd w:val="clear" w:color="auto" w:fill="FFFFFF"/>
          </w:tcPr>
          <w:p w:rsidR="00BD5BAA" w:rsidRPr="00065D34" w:rsidRDefault="00BD5BAA" w:rsidP="00D04ACE">
            <w:pPr>
              <w:spacing w:line="180" w:lineRule="exact"/>
              <w:contextualSpacing/>
              <w:rPr>
                <w:color w:val="000000"/>
                <w:sz w:val="18"/>
                <w:szCs w:val="18"/>
              </w:rPr>
            </w:pPr>
          </w:p>
        </w:tc>
        <w:tc>
          <w:tcPr>
            <w:tcW w:w="4230" w:type="dxa"/>
            <w:gridSpan w:val="3"/>
            <w:tcBorders>
              <w:left w:val="thinThickThinSmallGap" w:sz="24" w:space="0" w:color="auto"/>
            </w:tcBorders>
            <w:shd w:val="clear" w:color="auto" w:fill="FFFFFF"/>
            <w:vAlign w:val="center"/>
          </w:tcPr>
          <w:p w:rsidR="00BD5BAA" w:rsidRPr="00065D34" w:rsidRDefault="009220E5" w:rsidP="00F05594">
            <w:pPr>
              <w:spacing w:line="180" w:lineRule="exact"/>
              <w:contextualSpacing/>
              <w:rPr>
                <w:color w:val="000000"/>
                <w:sz w:val="18"/>
                <w:szCs w:val="18"/>
              </w:rPr>
            </w:pPr>
            <w:r>
              <w:rPr>
                <w:rFonts w:eastAsia="Calibri"/>
                <w:color w:val="000000"/>
                <w:sz w:val="18"/>
                <w:szCs w:val="18"/>
              </w:rPr>
              <w:t>0% x 1/Not Service-</w:t>
            </w:r>
            <w:r w:rsidR="00BD5BAA" w:rsidRPr="00065D34">
              <w:rPr>
                <w:rFonts w:eastAsia="Calibri"/>
                <w:color w:val="000000"/>
                <w:sz w:val="18"/>
                <w:szCs w:val="18"/>
              </w:rPr>
              <w:t>Connected x 0</w:t>
            </w:r>
          </w:p>
        </w:tc>
        <w:tc>
          <w:tcPr>
            <w:tcW w:w="990" w:type="dxa"/>
            <w:shd w:val="clear" w:color="auto" w:fill="FFFFFF"/>
            <w:vAlign w:val="center"/>
          </w:tcPr>
          <w:p w:rsidR="00BD5BAA" w:rsidRPr="00065D34" w:rsidRDefault="00BD5BAA" w:rsidP="00AC40F4">
            <w:pPr>
              <w:spacing w:line="180" w:lineRule="exact"/>
              <w:contextualSpacing/>
              <w:rPr>
                <w:color w:val="FF0000"/>
                <w:sz w:val="18"/>
                <w:szCs w:val="18"/>
              </w:rPr>
            </w:pPr>
            <w:r w:rsidRPr="00065D34">
              <w:rPr>
                <w:rFonts w:eastAsia="Calibri"/>
                <w:color w:val="000000"/>
                <w:sz w:val="18"/>
                <w:szCs w:val="18"/>
              </w:rPr>
              <w:t>20030922</w:t>
            </w:r>
          </w:p>
        </w:tc>
      </w:tr>
      <w:tr w:rsidR="007A65A9" w:rsidRPr="00F05594" w:rsidTr="00F05594">
        <w:trPr>
          <w:trHeight w:val="242"/>
          <w:jc w:val="center"/>
        </w:trPr>
        <w:tc>
          <w:tcPr>
            <w:tcW w:w="4158" w:type="dxa"/>
            <w:gridSpan w:val="3"/>
            <w:tcBorders>
              <w:right w:val="thinThickThinSmallGap" w:sz="24" w:space="0" w:color="auto"/>
            </w:tcBorders>
            <w:shd w:val="clear" w:color="auto" w:fill="D9D9D9"/>
            <w:vAlign w:val="center"/>
          </w:tcPr>
          <w:p w:rsidR="007A65A9" w:rsidRPr="00065D34" w:rsidRDefault="007A65A9" w:rsidP="00F05594">
            <w:pPr>
              <w:contextualSpacing/>
              <w:rPr>
                <w:rFonts w:eastAsia="Calibri"/>
                <w:b/>
                <w:color w:val="000000"/>
                <w:sz w:val="18"/>
                <w:szCs w:val="18"/>
              </w:rPr>
            </w:pPr>
            <w:r w:rsidRPr="00065D34">
              <w:rPr>
                <w:rFonts w:eastAsia="Calibri"/>
                <w:b/>
                <w:color w:val="000000"/>
                <w:sz w:val="18"/>
                <w:szCs w:val="18"/>
              </w:rPr>
              <w:t xml:space="preserve">Combined: </w:t>
            </w:r>
            <w:r w:rsidR="006458FD" w:rsidRPr="00065D34">
              <w:rPr>
                <w:rFonts w:eastAsia="Calibri"/>
                <w:b/>
                <w:color w:val="000000"/>
                <w:sz w:val="18"/>
                <w:szCs w:val="18"/>
              </w:rPr>
              <w:t xml:space="preserve"> </w:t>
            </w:r>
            <w:r w:rsidR="00AC0B78" w:rsidRPr="00065D34">
              <w:rPr>
                <w:rFonts w:eastAsia="Calibri"/>
                <w:b/>
                <w:color w:val="000000"/>
                <w:sz w:val="18"/>
                <w:szCs w:val="18"/>
              </w:rPr>
              <w:t>10</w:t>
            </w:r>
            <w:r w:rsidRPr="00065D34">
              <w:rPr>
                <w:rFonts w:eastAsia="Calibri"/>
                <w:b/>
                <w:color w:val="000000"/>
                <w:sz w:val="18"/>
                <w:szCs w:val="18"/>
              </w:rPr>
              <w:t>%</w:t>
            </w:r>
          </w:p>
        </w:tc>
        <w:tc>
          <w:tcPr>
            <w:tcW w:w="5220" w:type="dxa"/>
            <w:gridSpan w:val="4"/>
            <w:tcBorders>
              <w:left w:val="thinThickThinSmallGap" w:sz="24" w:space="0" w:color="auto"/>
            </w:tcBorders>
            <w:shd w:val="clear" w:color="auto" w:fill="D9D9D9"/>
            <w:vAlign w:val="center"/>
          </w:tcPr>
          <w:p w:rsidR="007A65A9" w:rsidRPr="00065D34" w:rsidRDefault="007A65A9" w:rsidP="00F05594">
            <w:pPr>
              <w:contextualSpacing/>
              <w:rPr>
                <w:rFonts w:eastAsia="Calibri"/>
                <w:b/>
                <w:color w:val="000000"/>
                <w:sz w:val="18"/>
                <w:szCs w:val="18"/>
              </w:rPr>
            </w:pPr>
            <w:r w:rsidRPr="00065D34">
              <w:rPr>
                <w:rFonts w:eastAsia="Calibri"/>
                <w:b/>
                <w:color w:val="000000"/>
                <w:sz w:val="18"/>
                <w:szCs w:val="18"/>
              </w:rPr>
              <w:t xml:space="preserve">Combined:  </w:t>
            </w:r>
            <w:r w:rsidR="00AC0B78" w:rsidRPr="00065D34">
              <w:rPr>
                <w:rFonts w:eastAsia="Calibri"/>
                <w:b/>
                <w:color w:val="000000"/>
                <w:sz w:val="18"/>
                <w:szCs w:val="18"/>
              </w:rPr>
              <w:t>8</w:t>
            </w:r>
            <w:r w:rsidR="006F0F9C" w:rsidRPr="00065D34">
              <w:rPr>
                <w:rFonts w:eastAsia="Calibri"/>
                <w:b/>
                <w:color w:val="000000"/>
                <w:sz w:val="18"/>
                <w:szCs w:val="18"/>
              </w:rPr>
              <w:t>0</w:t>
            </w:r>
            <w:r w:rsidRPr="00065D34">
              <w:rPr>
                <w:rFonts w:eastAsia="Calibri"/>
                <w:b/>
                <w:color w:val="000000"/>
                <w:sz w:val="18"/>
                <w:szCs w:val="18"/>
              </w:rPr>
              <w:t>%</w:t>
            </w:r>
          </w:p>
        </w:tc>
      </w:tr>
    </w:tbl>
    <w:p w:rsidR="004C60A3" w:rsidRPr="00D65861" w:rsidRDefault="002C6E5B" w:rsidP="00D65861">
      <w:pPr>
        <w:jc w:val="both"/>
        <w:rPr>
          <w:color w:val="auto"/>
          <w:szCs w:val="24"/>
          <w:u w:val="single"/>
        </w:rPr>
      </w:pPr>
      <w:r w:rsidRPr="001F29F9">
        <w:rPr>
          <w:color w:val="000000"/>
          <w:szCs w:val="24"/>
          <w:u w:val="single"/>
        </w:rPr>
        <w:lastRenderedPageBreak/>
        <w:t>ANALYSIS SUMMARY</w:t>
      </w:r>
      <w:r w:rsidRPr="001F29F9">
        <w:rPr>
          <w:color w:val="000000"/>
          <w:szCs w:val="24"/>
        </w:rPr>
        <w:t>:</w:t>
      </w:r>
      <w:r w:rsidR="00D65861" w:rsidRPr="00D65861">
        <w:rPr>
          <w:sz w:val="23"/>
          <w:szCs w:val="23"/>
        </w:rPr>
        <w:t xml:space="preserve"> </w:t>
      </w:r>
      <w:r w:rsidR="00D65861">
        <w:rPr>
          <w:sz w:val="23"/>
          <w:szCs w:val="23"/>
        </w:rPr>
        <w:t xml:space="preserve"> </w:t>
      </w:r>
      <w:r w:rsidR="00D65861" w:rsidRPr="00D65861">
        <w:rPr>
          <w:rFonts w:asciiTheme="minorHAnsi" w:hAnsiTheme="minorHAnsi" w:cstheme="minorHAnsi"/>
          <w:color w:val="auto"/>
          <w:szCs w:val="24"/>
        </w:rPr>
        <w:t>The Board acknowledges the CI's contention suggesting that ratings should have been conferred for other conditions documented at the time of separation and for conditions not diagnosed while in the service (but</w:t>
      </w:r>
      <w:r w:rsidR="009220E5">
        <w:rPr>
          <w:rFonts w:asciiTheme="minorHAnsi" w:hAnsiTheme="minorHAnsi" w:cstheme="minorHAnsi"/>
          <w:color w:val="auto"/>
          <w:szCs w:val="24"/>
        </w:rPr>
        <w:t xml:space="preserve"> later determined to be service-</w:t>
      </w:r>
      <w:r w:rsidR="00D65861" w:rsidRPr="00D65861">
        <w:rPr>
          <w:rFonts w:asciiTheme="minorHAnsi" w:hAnsiTheme="minorHAnsi" w:cstheme="minorHAnsi"/>
          <w:color w:val="auto"/>
          <w:szCs w:val="24"/>
        </w:rPr>
        <w:t xml:space="preserve">connected by the </w:t>
      </w:r>
      <w:r w:rsidR="009220E5">
        <w:rPr>
          <w:rFonts w:asciiTheme="minorHAnsi" w:hAnsiTheme="minorHAnsi" w:cstheme="minorHAnsi"/>
          <w:color w:val="auto"/>
          <w:szCs w:val="24"/>
        </w:rPr>
        <w:t>Department of Veterans’ Affairs (D</w:t>
      </w:r>
      <w:r w:rsidR="00D65861" w:rsidRPr="00D65861">
        <w:rPr>
          <w:rFonts w:asciiTheme="minorHAnsi" w:hAnsiTheme="minorHAnsi" w:cstheme="minorHAnsi"/>
          <w:color w:val="auto"/>
          <w:szCs w:val="24"/>
        </w:rPr>
        <w:t>VA</w:t>
      </w:r>
      <w:r w:rsidR="009220E5">
        <w:rPr>
          <w:rFonts w:asciiTheme="minorHAnsi" w:hAnsiTheme="minorHAnsi" w:cstheme="minorHAnsi"/>
          <w:color w:val="auto"/>
          <w:szCs w:val="24"/>
        </w:rPr>
        <w:t>)</w:t>
      </w:r>
      <w:r w:rsidR="00D65861" w:rsidRPr="00D65861">
        <w:rPr>
          <w:rFonts w:asciiTheme="minorHAnsi" w:hAnsiTheme="minorHAnsi" w:cstheme="minorHAnsi"/>
          <w:color w:val="auto"/>
          <w:szCs w:val="24"/>
        </w:rPr>
        <w:t xml:space="preserve">). </w:t>
      </w:r>
      <w:r w:rsidR="00D51DCF">
        <w:rPr>
          <w:rFonts w:asciiTheme="minorHAnsi" w:hAnsiTheme="minorHAnsi" w:cstheme="minorHAnsi"/>
          <w:color w:val="auto"/>
          <w:szCs w:val="24"/>
        </w:rPr>
        <w:t xml:space="preserve"> </w:t>
      </w:r>
      <w:r w:rsidR="00D65861" w:rsidRPr="00D65861">
        <w:rPr>
          <w:rFonts w:asciiTheme="minorHAnsi" w:hAnsiTheme="minorHAnsi" w:cstheme="minorHAnsi"/>
          <w:color w:val="auto"/>
          <w:szCs w:val="24"/>
        </w:rPr>
        <w:t xml:space="preserve">While the </w:t>
      </w:r>
      <w:r w:rsidR="009220E5">
        <w:rPr>
          <w:rFonts w:asciiTheme="minorHAnsi" w:hAnsiTheme="minorHAnsi" w:cstheme="minorHAnsi"/>
          <w:color w:val="auto"/>
          <w:szCs w:val="24"/>
        </w:rPr>
        <w:t>Disability Evaluation System (</w:t>
      </w:r>
      <w:r w:rsidR="00D65861" w:rsidRPr="00D65861">
        <w:rPr>
          <w:rFonts w:asciiTheme="minorHAnsi" w:hAnsiTheme="minorHAnsi" w:cstheme="minorHAnsi"/>
          <w:color w:val="auto"/>
          <w:szCs w:val="24"/>
        </w:rPr>
        <w:t>DES</w:t>
      </w:r>
      <w:r w:rsidR="009220E5">
        <w:rPr>
          <w:rFonts w:asciiTheme="minorHAnsi" w:hAnsiTheme="minorHAnsi" w:cstheme="minorHAnsi"/>
          <w:color w:val="auto"/>
          <w:szCs w:val="24"/>
        </w:rPr>
        <w:t>)</w:t>
      </w:r>
      <w:r w:rsidR="00D65861" w:rsidRPr="00D65861">
        <w:rPr>
          <w:rFonts w:asciiTheme="minorHAnsi" w:hAnsiTheme="minorHAnsi" w:cstheme="minorHAnsi"/>
          <w:color w:val="auto"/>
          <w:szCs w:val="24"/>
        </w:rPr>
        <w:t xml:space="preserve"> considers all of the service member's medical conditions, compensation can only be offered for those medical conditions that cut short a service member’s career, and then only to the degree of severity present at the time of final disposition.</w:t>
      </w:r>
      <w:r w:rsidR="00D65861">
        <w:rPr>
          <w:rFonts w:asciiTheme="minorHAnsi" w:hAnsiTheme="minorHAnsi" w:cstheme="minorHAnsi"/>
          <w:color w:val="auto"/>
          <w:szCs w:val="24"/>
        </w:rPr>
        <w:t xml:space="preserve"> </w:t>
      </w:r>
      <w:r w:rsidR="00D65861" w:rsidRPr="00D65861">
        <w:rPr>
          <w:rFonts w:asciiTheme="minorHAnsi" w:hAnsiTheme="minorHAnsi" w:cstheme="minorHAnsi"/>
          <w:color w:val="auto"/>
          <w:szCs w:val="24"/>
        </w:rPr>
        <w:t xml:space="preserve"> The DVA, however, is empowered to compensate </w:t>
      </w:r>
      <w:r w:rsidR="00D65861">
        <w:rPr>
          <w:rFonts w:asciiTheme="minorHAnsi" w:hAnsiTheme="minorHAnsi" w:cstheme="minorHAnsi"/>
          <w:color w:val="auto"/>
          <w:szCs w:val="24"/>
        </w:rPr>
        <w:t xml:space="preserve">all </w:t>
      </w:r>
      <w:r w:rsidR="009220E5">
        <w:rPr>
          <w:rFonts w:asciiTheme="minorHAnsi" w:hAnsiTheme="minorHAnsi" w:cstheme="minorHAnsi"/>
          <w:color w:val="auto"/>
          <w:szCs w:val="24"/>
        </w:rPr>
        <w:t>service-</w:t>
      </w:r>
      <w:r w:rsidR="00D65861" w:rsidRPr="00D65861">
        <w:rPr>
          <w:rFonts w:asciiTheme="minorHAnsi" w:hAnsiTheme="minorHAnsi" w:cstheme="minorHAnsi"/>
          <w:color w:val="auto"/>
          <w:szCs w:val="24"/>
        </w:rPr>
        <w:t xml:space="preserve">connected conditions and to periodically re-evaluate said conditions for the purpose of adjusting the </w:t>
      </w:r>
      <w:r w:rsidR="009220E5">
        <w:rPr>
          <w:rFonts w:asciiTheme="minorHAnsi" w:hAnsiTheme="minorHAnsi" w:cstheme="minorHAnsi"/>
          <w:color w:val="auto"/>
          <w:szCs w:val="24"/>
        </w:rPr>
        <w:t>V</w:t>
      </w:r>
      <w:r w:rsidR="00D65861" w:rsidRPr="00D65861">
        <w:rPr>
          <w:rFonts w:asciiTheme="minorHAnsi" w:hAnsiTheme="minorHAnsi" w:cstheme="minorHAnsi"/>
          <w:color w:val="auto"/>
          <w:szCs w:val="24"/>
        </w:rPr>
        <w:t xml:space="preserve">eteran’s disability rating should </w:t>
      </w:r>
      <w:r w:rsidR="009220E5">
        <w:rPr>
          <w:rFonts w:asciiTheme="minorHAnsi" w:hAnsiTheme="minorHAnsi" w:cstheme="minorHAnsi"/>
          <w:color w:val="auto"/>
          <w:szCs w:val="24"/>
        </w:rPr>
        <w:t>the</w:t>
      </w:r>
      <w:r w:rsidR="00D65861" w:rsidRPr="00D65861">
        <w:rPr>
          <w:rFonts w:asciiTheme="minorHAnsi" w:hAnsiTheme="minorHAnsi" w:cstheme="minorHAnsi"/>
          <w:color w:val="auto"/>
          <w:szCs w:val="24"/>
        </w:rPr>
        <w:t xml:space="preserve"> degree of impairment vary over time.</w:t>
      </w:r>
    </w:p>
    <w:p w:rsidR="00764ED5" w:rsidRDefault="00764ED5" w:rsidP="00BF0E94">
      <w:pPr>
        <w:jc w:val="left"/>
        <w:rPr>
          <w:color w:val="000000"/>
          <w:szCs w:val="24"/>
          <w:u w:val="single"/>
        </w:rPr>
      </w:pPr>
    </w:p>
    <w:p w:rsidR="00A83F66" w:rsidRDefault="00764ED5" w:rsidP="00A83F66">
      <w:pPr>
        <w:tabs>
          <w:tab w:val="left" w:pos="288"/>
          <w:tab w:val="left" w:pos="4752"/>
        </w:tabs>
        <w:jc w:val="both"/>
        <w:rPr>
          <w:rFonts w:asciiTheme="minorHAnsi" w:hAnsiTheme="minorHAnsi"/>
          <w:color w:val="auto"/>
          <w:szCs w:val="24"/>
        </w:rPr>
      </w:pPr>
      <w:r w:rsidRPr="00764ED5">
        <w:rPr>
          <w:color w:val="000000"/>
          <w:szCs w:val="24"/>
          <w:u w:val="single"/>
        </w:rPr>
        <w:t>Plantar Fasciitis</w:t>
      </w:r>
      <w:r w:rsidR="00AD2088">
        <w:rPr>
          <w:color w:val="000000"/>
          <w:szCs w:val="24"/>
          <w:u w:val="single"/>
        </w:rPr>
        <w:t xml:space="preserve"> and </w:t>
      </w:r>
      <w:r w:rsidR="00AD2088" w:rsidRPr="00FE03F4">
        <w:rPr>
          <w:color w:val="000000"/>
          <w:szCs w:val="24"/>
          <w:u w:val="single"/>
        </w:rPr>
        <w:t>Heel Spur Syndrome</w:t>
      </w:r>
      <w:r w:rsidRPr="00FE03F4">
        <w:rPr>
          <w:color w:val="000000"/>
          <w:szCs w:val="24"/>
          <w:u w:val="single"/>
        </w:rPr>
        <w:t>.</w:t>
      </w:r>
      <w:r w:rsidRPr="00FE03F4">
        <w:rPr>
          <w:color w:val="000000"/>
          <w:szCs w:val="24"/>
        </w:rPr>
        <w:t xml:space="preserve"> </w:t>
      </w:r>
      <w:r w:rsidR="00A83F66" w:rsidRPr="00FE03F4">
        <w:rPr>
          <w:color w:val="000000"/>
          <w:szCs w:val="24"/>
        </w:rPr>
        <w:t xml:space="preserve"> </w:t>
      </w:r>
      <w:r w:rsidR="00A83F66" w:rsidRPr="00FE03F4">
        <w:rPr>
          <w:rFonts w:asciiTheme="minorHAnsi" w:hAnsiTheme="minorHAnsi"/>
          <w:color w:val="auto"/>
          <w:szCs w:val="24"/>
        </w:rPr>
        <w:t xml:space="preserve">The CI presented with </w:t>
      </w:r>
      <w:r w:rsidR="00612C04" w:rsidRPr="00FE03F4">
        <w:rPr>
          <w:rFonts w:asciiTheme="minorHAnsi" w:hAnsiTheme="minorHAnsi"/>
          <w:color w:val="auto"/>
          <w:szCs w:val="24"/>
        </w:rPr>
        <w:t>left</w:t>
      </w:r>
      <w:r w:rsidR="00A83F66" w:rsidRPr="00FE03F4">
        <w:rPr>
          <w:rFonts w:asciiTheme="minorHAnsi" w:hAnsiTheme="minorHAnsi"/>
          <w:color w:val="auto"/>
          <w:szCs w:val="24"/>
        </w:rPr>
        <w:t xml:space="preserve"> foot pain</w:t>
      </w:r>
      <w:r w:rsidR="00612C04" w:rsidRPr="00FE03F4">
        <w:rPr>
          <w:rFonts w:asciiTheme="minorHAnsi" w:hAnsiTheme="minorHAnsi"/>
          <w:color w:val="auto"/>
          <w:szCs w:val="24"/>
        </w:rPr>
        <w:t xml:space="preserve"> in June</w:t>
      </w:r>
      <w:r w:rsidR="00A83F66" w:rsidRPr="00FE03F4">
        <w:rPr>
          <w:rFonts w:asciiTheme="minorHAnsi" w:hAnsiTheme="minorHAnsi"/>
          <w:color w:val="auto"/>
          <w:szCs w:val="24"/>
        </w:rPr>
        <w:t xml:space="preserve"> 200</w:t>
      </w:r>
      <w:r w:rsidR="00612C04" w:rsidRPr="00FE03F4">
        <w:rPr>
          <w:rFonts w:asciiTheme="minorHAnsi" w:hAnsiTheme="minorHAnsi"/>
          <w:color w:val="auto"/>
          <w:szCs w:val="24"/>
        </w:rPr>
        <w:t>1</w:t>
      </w:r>
      <w:r w:rsidR="00A83F66" w:rsidRPr="00FE03F4">
        <w:rPr>
          <w:rFonts w:asciiTheme="minorHAnsi" w:hAnsiTheme="minorHAnsi"/>
          <w:color w:val="auto"/>
          <w:szCs w:val="24"/>
        </w:rPr>
        <w:t xml:space="preserve"> without trauma or event that caused h</w:t>
      </w:r>
      <w:r w:rsidR="00612C04" w:rsidRPr="00FE03F4">
        <w:rPr>
          <w:rFonts w:asciiTheme="minorHAnsi" w:hAnsiTheme="minorHAnsi"/>
          <w:color w:val="auto"/>
          <w:szCs w:val="24"/>
        </w:rPr>
        <w:t>is</w:t>
      </w:r>
      <w:r w:rsidR="00A83F66" w:rsidRPr="00FE03F4">
        <w:rPr>
          <w:rFonts w:asciiTheme="minorHAnsi" w:hAnsiTheme="minorHAnsi"/>
          <w:color w:val="auto"/>
          <w:szCs w:val="24"/>
        </w:rPr>
        <w:t xml:space="preserve"> condition and was diagnosed with </w:t>
      </w:r>
      <w:r w:rsidR="00612C04" w:rsidRPr="00FE03F4">
        <w:rPr>
          <w:rFonts w:asciiTheme="minorHAnsi" w:hAnsiTheme="minorHAnsi"/>
          <w:color w:val="auto"/>
          <w:szCs w:val="24"/>
        </w:rPr>
        <w:t>left</w:t>
      </w:r>
      <w:r w:rsidR="00A83F66" w:rsidRPr="00FE03F4">
        <w:rPr>
          <w:rFonts w:asciiTheme="minorHAnsi" w:hAnsiTheme="minorHAnsi"/>
          <w:color w:val="auto"/>
          <w:szCs w:val="24"/>
        </w:rPr>
        <w:t xml:space="preserve"> plantar fasciitis</w:t>
      </w:r>
      <w:r w:rsidR="00612C04" w:rsidRPr="00FE03F4">
        <w:rPr>
          <w:rFonts w:asciiTheme="minorHAnsi" w:hAnsiTheme="minorHAnsi"/>
          <w:color w:val="auto"/>
          <w:szCs w:val="24"/>
        </w:rPr>
        <w:t xml:space="preserve"> and heel spur.</w:t>
      </w:r>
      <w:r w:rsidR="009220E5">
        <w:rPr>
          <w:rFonts w:asciiTheme="minorHAnsi" w:hAnsiTheme="minorHAnsi"/>
          <w:color w:val="auto"/>
          <w:szCs w:val="24"/>
        </w:rPr>
        <w:t xml:space="preserve"> </w:t>
      </w:r>
      <w:r w:rsidR="00A83D33">
        <w:rPr>
          <w:rFonts w:asciiTheme="minorHAnsi" w:hAnsiTheme="minorHAnsi"/>
          <w:color w:val="auto"/>
          <w:szCs w:val="24"/>
        </w:rPr>
        <w:t xml:space="preserve"> </w:t>
      </w:r>
      <w:r w:rsidR="00A83F66" w:rsidRPr="00FE03F4">
        <w:rPr>
          <w:rFonts w:asciiTheme="minorHAnsi" w:hAnsiTheme="minorHAnsi"/>
          <w:color w:val="auto"/>
          <w:szCs w:val="24"/>
        </w:rPr>
        <w:t>This condition was not responsive to</w:t>
      </w:r>
      <w:r w:rsidR="00612C04" w:rsidRPr="00FE03F4">
        <w:rPr>
          <w:rFonts w:asciiTheme="minorHAnsi" w:hAnsiTheme="minorHAnsi"/>
          <w:color w:val="auto"/>
          <w:szCs w:val="24"/>
        </w:rPr>
        <w:t xml:space="preserve"> conservative treatment to include</w:t>
      </w:r>
      <w:r w:rsidR="00A83F66" w:rsidRPr="00FE03F4">
        <w:rPr>
          <w:rFonts w:asciiTheme="minorHAnsi" w:hAnsiTheme="minorHAnsi"/>
          <w:color w:val="auto"/>
          <w:szCs w:val="24"/>
        </w:rPr>
        <w:t xml:space="preserve"> medications, orthotics, </w:t>
      </w:r>
      <w:r w:rsidR="00FE03F4">
        <w:rPr>
          <w:rFonts w:asciiTheme="minorHAnsi" w:hAnsiTheme="minorHAnsi"/>
          <w:color w:val="auto"/>
          <w:szCs w:val="24"/>
        </w:rPr>
        <w:t xml:space="preserve">and </w:t>
      </w:r>
      <w:r w:rsidR="00A83F66" w:rsidRPr="00FE03F4">
        <w:rPr>
          <w:rFonts w:asciiTheme="minorHAnsi" w:hAnsiTheme="minorHAnsi"/>
          <w:color w:val="auto"/>
          <w:szCs w:val="24"/>
        </w:rPr>
        <w:t>physical therapy</w:t>
      </w:r>
      <w:r w:rsidR="00612C04" w:rsidRPr="00FE03F4">
        <w:rPr>
          <w:rFonts w:asciiTheme="minorHAnsi" w:hAnsiTheme="minorHAnsi"/>
          <w:color w:val="auto"/>
          <w:szCs w:val="24"/>
        </w:rPr>
        <w:t xml:space="preserve">.  </w:t>
      </w:r>
      <w:r w:rsidR="00035665">
        <w:rPr>
          <w:rFonts w:asciiTheme="minorHAnsi" w:hAnsiTheme="minorHAnsi"/>
          <w:color w:val="auto"/>
          <w:szCs w:val="24"/>
        </w:rPr>
        <w:t>S</w:t>
      </w:r>
      <w:r w:rsidR="00612C04" w:rsidRPr="00FE03F4">
        <w:rPr>
          <w:rFonts w:asciiTheme="minorHAnsi" w:hAnsiTheme="minorHAnsi"/>
          <w:color w:val="auto"/>
          <w:szCs w:val="24"/>
        </w:rPr>
        <w:t>ubseque</w:t>
      </w:r>
      <w:r w:rsidR="00A17D97" w:rsidRPr="00FE03F4">
        <w:rPr>
          <w:rFonts w:asciiTheme="minorHAnsi" w:hAnsiTheme="minorHAnsi"/>
          <w:color w:val="auto"/>
          <w:szCs w:val="24"/>
        </w:rPr>
        <w:t>ntly</w:t>
      </w:r>
      <w:r w:rsidR="006F653F">
        <w:rPr>
          <w:rFonts w:asciiTheme="minorHAnsi" w:hAnsiTheme="minorHAnsi"/>
          <w:color w:val="auto"/>
          <w:szCs w:val="24"/>
        </w:rPr>
        <w:t>,</w:t>
      </w:r>
      <w:r w:rsidR="00035665" w:rsidRPr="00035665">
        <w:rPr>
          <w:rFonts w:asciiTheme="minorHAnsi" w:hAnsiTheme="minorHAnsi"/>
          <w:color w:val="auto"/>
          <w:szCs w:val="24"/>
        </w:rPr>
        <w:t xml:space="preserve"> </w:t>
      </w:r>
      <w:r w:rsidR="00035665">
        <w:rPr>
          <w:rFonts w:asciiTheme="minorHAnsi" w:hAnsiTheme="minorHAnsi"/>
          <w:color w:val="auto"/>
          <w:szCs w:val="24"/>
        </w:rPr>
        <w:t>he underwent</w:t>
      </w:r>
      <w:r w:rsidR="00035665" w:rsidRPr="00035665">
        <w:rPr>
          <w:rFonts w:asciiTheme="minorHAnsi" w:hAnsiTheme="minorHAnsi"/>
          <w:color w:val="auto"/>
          <w:szCs w:val="24"/>
        </w:rPr>
        <w:t xml:space="preserve"> </w:t>
      </w:r>
      <w:r w:rsidR="00035665">
        <w:rPr>
          <w:rFonts w:asciiTheme="minorHAnsi" w:hAnsiTheme="minorHAnsi"/>
          <w:color w:val="auto"/>
          <w:szCs w:val="24"/>
        </w:rPr>
        <w:t xml:space="preserve">a </w:t>
      </w:r>
      <w:r w:rsidR="00035665" w:rsidRPr="00FE03F4">
        <w:rPr>
          <w:rFonts w:asciiTheme="minorHAnsi" w:hAnsiTheme="minorHAnsi"/>
          <w:color w:val="auto"/>
          <w:szCs w:val="24"/>
        </w:rPr>
        <w:t>left plantar fascia release</w:t>
      </w:r>
      <w:r w:rsidR="00035665" w:rsidRPr="00904C9A">
        <w:rPr>
          <w:rFonts w:asciiTheme="minorHAnsi" w:hAnsiTheme="minorHAnsi"/>
          <w:color w:val="auto"/>
          <w:szCs w:val="24"/>
        </w:rPr>
        <w:t xml:space="preserve"> </w:t>
      </w:r>
      <w:r w:rsidR="00035665" w:rsidRPr="00FE03F4">
        <w:rPr>
          <w:rFonts w:asciiTheme="minorHAnsi" w:hAnsiTheme="minorHAnsi"/>
          <w:color w:val="auto"/>
          <w:szCs w:val="24"/>
        </w:rPr>
        <w:t xml:space="preserve">by </w:t>
      </w:r>
      <w:r w:rsidR="009220E5">
        <w:rPr>
          <w:rFonts w:asciiTheme="minorHAnsi" w:hAnsiTheme="minorHAnsi"/>
          <w:color w:val="auto"/>
          <w:szCs w:val="24"/>
        </w:rPr>
        <w:t>p</w:t>
      </w:r>
      <w:r w:rsidR="00035665" w:rsidRPr="00FE03F4">
        <w:rPr>
          <w:rFonts w:asciiTheme="minorHAnsi" w:hAnsiTheme="minorHAnsi"/>
          <w:color w:val="auto"/>
          <w:szCs w:val="24"/>
        </w:rPr>
        <w:t>odiatry for definitive care</w:t>
      </w:r>
      <w:r w:rsidR="00612C04" w:rsidRPr="00FE03F4">
        <w:rPr>
          <w:rFonts w:asciiTheme="minorHAnsi" w:hAnsiTheme="minorHAnsi"/>
          <w:color w:val="auto"/>
          <w:szCs w:val="24"/>
        </w:rPr>
        <w:t xml:space="preserve">.  </w:t>
      </w:r>
      <w:r w:rsidR="00FE03F4">
        <w:rPr>
          <w:rFonts w:asciiTheme="minorHAnsi" w:hAnsiTheme="minorHAnsi"/>
          <w:color w:val="auto"/>
          <w:szCs w:val="24"/>
        </w:rPr>
        <w:t>P</w:t>
      </w:r>
      <w:r w:rsidR="00FE03F4" w:rsidRPr="00FE03F4">
        <w:rPr>
          <w:rFonts w:asciiTheme="minorHAnsi" w:hAnsiTheme="minorHAnsi"/>
          <w:color w:val="auto"/>
          <w:szCs w:val="24"/>
        </w:rPr>
        <w:t>ost</w:t>
      </w:r>
      <w:r w:rsidR="009220E5">
        <w:rPr>
          <w:rFonts w:asciiTheme="minorHAnsi" w:hAnsiTheme="minorHAnsi"/>
          <w:color w:val="auto"/>
          <w:szCs w:val="24"/>
        </w:rPr>
        <w:t>-</w:t>
      </w:r>
      <w:r w:rsidR="00FE03F4" w:rsidRPr="00FE03F4">
        <w:rPr>
          <w:rFonts w:asciiTheme="minorHAnsi" w:hAnsiTheme="minorHAnsi"/>
          <w:color w:val="auto"/>
          <w:szCs w:val="24"/>
        </w:rPr>
        <w:t>operatively</w:t>
      </w:r>
      <w:r w:rsidR="00035665">
        <w:rPr>
          <w:rFonts w:asciiTheme="minorHAnsi" w:hAnsiTheme="minorHAnsi"/>
          <w:color w:val="auto"/>
          <w:szCs w:val="24"/>
        </w:rPr>
        <w:t>,</w:t>
      </w:r>
      <w:r w:rsidR="00FE03F4" w:rsidRPr="00FE03F4">
        <w:rPr>
          <w:rFonts w:asciiTheme="minorHAnsi" w:hAnsiTheme="minorHAnsi"/>
          <w:color w:val="auto"/>
          <w:szCs w:val="24"/>
        </w:rPr>
        <w:t xml:space="preserve"> </w:t>
      </w:r>
      <w:r w:rsidR="00FE03F4">
        <w:rPr>
          <w:rFonts w:asciiTheme="minorHAnsi" w:hAnsiTheme="minorHAnsi"/>
          <w:color w:val="auto"/>
          <w:szCs w:val="24"/>
        </w:rPr>
        <w:t>h</w:t>
      </w:r>
      <w:r w:rsidR="00612C04" w:rsidRPr="00FE03F4">
        <w:rPr>
          <w:rFonts w:asciiTheme="minorHAnsi" w:hAnsiTheme="minorHAnsi"/>
          <w:color w:val="auto"/>
          <w:szCs w:val="24"/>
        </w:rPr>
        <w:t xml:space="preserve">e continued to have </w:t>
      </w:r>
      <w:r w:rsidR="00A17D97" w:rsidRPr="00FE03F4">
        <w:rPr>
          <w:rFonts w:asciiTheme="minorHAnsi" w:hAnsiTheme="minorHAnsi"/>
          <w:color w:val="auto"/>
          <w:szCs w:val="24"/>
        </w:rPr>
        <w:t xml:space="preserve">left </w:t>
      </w:r>
      <w:r w:rsidR="00904C9A">
        <w:rPr>
          <w:rFonts w:asciiTheme="minorHAnsi" w:hAnsiTheme="minorHAnsi"/>
          <w:color w:val="auto"/>
          <w:szCs w:val="24"/>
        </w:rPr>
        <w:t>heel</w:t>
      </w:r>
      <w:r w:rsidR="00A17D97" w:rsidRPr="00FE03F4">
        <w:rPr>
          <w:rFonts w:asciiTheme="minorHAnsi" w:hAnsiTheme="minorHAnsi"/>
          <w:color w:val="auto"/>
          <w:szCs w:val="24"/>
        </w:rPr>
        <w:t xml:space="preserve"> </w:t>
      </w:r>
      <w:r w:rsidR="00612C04" w:rsidRPr="00FE03F4">
        <w:rPr>
          <w:rFonts w:asciiTheme="minorHAnsi" w:hAnsiTheme="minorHAnsi"/>
          <w:color w:val="auto"/>
          <w:szCs w:val="24"/>
        </w:rPr>
        <w:t xml:space="preserve">pain </w:t>
      </w:r>
      <w:r w:rsidR="00904C9A">
        <w:rPr>
          <w:rFonts w:asciiTheme="minorHAnsi" w:hAnsiTheme="minorHAnsi"/>
          <w:color w:val="auto"/>
          <w:szCs w:val="24"/>
        </w:rPr>
        <w:t>and had become symp</w:t>
      </w:r>
      <w:r w:rsidR="00A17D97" w:rsidRPr="00FE03F4">
        <w:rPr>
          <w:rFonts w:asciiTheme="minorHAnsi" w:hAnsiTheme="minorHAnsi"/>
          <w:color w:val="auto"/>
          <w:szCs w:val="24"/>
        </w:rPr>
        <w:t xml:space="preserve">tomatic of his right </w:t>
      </w:r>
      <w:r w:rsidR="00904C9A">
        <w:rPr>
          <w:rFonts w:asciiTheme="minorHAnsi" w:hAnsiTheme="minorHAnsi"/>
          <w:color w:val="auto"/>
          <w:szCs w:val="24"/>
        </w:rPr>
        <w:t>heel</w:t>
      </w:r>
      <w:r w:rsidR="00333A38">
        <w:rPr>
          <w:rFonts w:asciiTheme="minorHAnsi" w:hAnsiTheme="minorHAnsi"/>
          <w:color w:val="auto"/>
          <w:szCs w:val="24"/>
        </w:rPr>
        <w:t xml:space="preserve"> but did not seek formal treatment</w:t>
      </w:r>
      <w:r w:rsidR="00A83F66" w:rsidRPr="00FE03F4">
        <w:rPr>
          <w:rFonts w:asciiTheme="minorHAnsi" w:hAnsiTheme="minorHAnsi"/>
          <w:color w:val="auto"/>
          <w:szCs w:val="24"/>
        </w:rPr>
        <w:t>.</w:t>
      </w:r>
      <w:r w:rsidR="00A17D97" w:rsidRPr="00FE03F4">
        <w:rPr>
          <w:rFonts w:asciiTheme="minorHAnsi" w:hAnsiTheme="minorHAnsi"/>
          <w:color w:val="auto"/>
          <w:szCs w:val="24"/>
        </w:rPr>
        <w:t xml:space="preserve">  Due to </w:t>
      </w:r>
      <w:r w:rsidR="00FE03F4" w:rsidRPr="00FE03F4">
        <w:rPr>
          <w:rFonts w:asciiTheme="minorHAnsi" w:hAnsiTheme="minorHAnsi"/>
          <w:color w:val="auto"/>
          <w:szCs w:val="24"/>
        </w:rPr>
        <w:t>a slow postoperative recovery</w:t>
      </w:r>
      <w:r w:rsidR="00A17D97" w:rsidRPr="00FE03F4">
        <w:rPr>
          <w:rFonts w:asciiTheme="minorHAnsi" w:hAnsiTheme="minorHAnsi"/>
          <w:color w:val="auto"/>
          <w:szCs w:val="24"/>
        </w:rPr>
        <w:t xml:space="preserve"> and an expired LIMDU he underwent his first MEB in December 2002</w:t>
      </w:r>
      <w:r w:rsidR="00FE03F4" w:rsidRPr="00FE03F4">
        <w:rPr>
          <w:rFonts w:asciiTheme="minorHAnsi" w:hAnsiTheme="minorHAnsi"/>
          <w:color w:val="auto"/>
          <w:szCs w:val="24"/>
        </w:rPr>
        <w:t xml:space="preserve"> who extended his LIMDU to August 2003</w:t>
      </w:r>
      <w:r w:rsidR="00A17D97" w:rsidRPr="00FE03F4">
        <w:rPr>
          <w:rFonts w:asciiTheme="minorHAnsi" w:hAnsiTheme="minorHAnsi"/>
          <w:color w:val="auto"/>
          <w:szCs w:val="24"/>
        </w:rPr>
        <w:t xml:space="preserve">.  </w:t>
      </w:r>
      <w:r w:rsidR="00FE03F4" w:rsidRPr="00FE03F4">
        <w:rPr>
          <w:rFonts w:asciiTheme="minorHAnsi" w:hAnsiTheme="minorHAnsi"/>
          <w:color w:val="auto"/>
          <w:szCs w:val="24"/>
        </w:rPr>
        <w:t>He continued left foot rehabilitation</w:t>
      </w:r>
      <w:r w:rsidR="00904C9A">
        <w:rPr>
          <w:rFonts w:asciiTheme="minorHAnsi" w:hAnsiTheme="minorHAnsi"/>
          <w:color w:val="auto"/>
          <w:szCs w:val="24"/>
        </w:rPr>
        <w:t xml:space="preserve"> with physical therapy, ultrasound treatments,</w:t>
      </w:r>
      <w:r w:rsidR="00FE03F4" w:rsidRPr="00FE03F4">
        <w:rPr>
          <w:rFonts w:asciiTheme="minorHAnsi" w:hAnsiTheme="minorHAnsi"/>
          <w:color w:val="auto"/>
          <w:szCs w:val="24"/>
        </w:rPr>
        <w:t xml:space="preserve"> </w:t>
      </w:r>
      <w:r w:rsidR="00FE03F4">
        <w:rPr>
          <w:rFonts w:asciiTheme="minorHAnsi" w:hAnsiTheme="minorHAnsi"/>
          <w:color w:val="auto"/>
          <w:szCs w:val="24"/>
        </w:rPr>
        <w:t xml:space="preserve">taping, and </w:t>
      </w:r>
      <w:r w:rsidR="00FE03F4" w:rsidRPr="00FE03F4">
        <w:rPr>
          <w:rFonts w:asciiTheme="minorHAnsi" w:hAnsiTheme="minorHAnsi"/>
          <w:color w:val="auto"/>
          <w:szCs w:val="24"/>
        </w:rPr>
        <w:t xml:space="preserve">injections </w:t>
      </w:r>
      <w:r w:rsidR="00904C9A">
        <w:rPr>
          <w:rFonts w:asciiTheme="minorHAnsi" w:hAnsiTheme="minorHAnsi"/>
          <w:color w:val="auto"/>
          <w:szCs w:val="24"/>
        </w:rPr>
        <w:t>and</w:t>
      </w:r>
      <w:r w:rsidR="00904C9A" w:rsidRPr="00904C9A">
        <w:rPr>
          <w:rFonts w:asciiTheme="minorHAnsi" w:hAnsiTheme="minorHAnsi"/>
          <w:color w:val="auto"/>
          <w:szCs w:val="24"/>
        </w:rPr>
        <w:t xml:space="preserve"> </w:t>
      </w:r>
      <w:r w:rsidR="00904C9A">
        <w:rPr>
          <w:rFonts w:asciiTheme="minorHAnsi" w:hAnsiTheme="minorHAnsi"/>
          <w:color w:val="auto"/>
          <w:szCs w:val="24"/>
        </w:rPr>
        <w:t>after 8 months was un</w:t>
      </w:r>
      <w:r w:rsidR="00FE03F4" w:rsidRPr="00FE03F4">
        <w:rPr>
          <w:rFonts w:asciiTheme="minorHAnsi" w:hAnsiTheme="minorHAnsi"/>
          <w:color w:val="auto"/>
          <w:szCs w:val="24"/>
        </w:rPr>
        <w:t xml:space="preserve">able to </w:t>
      </w:r>
      <w:r w:rsidR="00FE03F4">
        <w:rPr>
          <w:rFonts w:asciiTheme="minorHAnsi" w:hAnsiTheme="minorHAnsi"/>
          <w:color w:val="auto"/>
          <w:szCs w:val="24"/>
        </w:rPr>
        <w:t>return to full duty and</w:t>
      </w:r>
      <w:r w:rsidR="00FE03F4" w:rsidRPr="00FE03F4">
        <w:rPr>
          <w:rFonts w:asciiTheme="minorHAnsi" w:hAnsiTheme="minorHAnsi"/>
          <w:color w:val="auto"/>
          <w:szCs w:val="24"/>
        </w:rPr>
        <w:t xml:space="preserve"> underwent his second MEB.</w:t>
      </w:r>
      <w:r w:rsidR="00333A38">
        <w:rPr>
          <w:rFonts w:asciiTheme="minorHAnsi" w:hAnsiTheme="minorHAnsi"/>
          <w:color w:val="auto"/>
          <w:szCs w:val="24"/>
        </w:rPr>
        <w:t xml:space="preserve">  </w:t>
      </w:r>
      <w:r w:rsidR="00A83F66" w:rsidRPr="00333A38">
        <w:rPr>
          <w:rFonts w:asciiTheme="minorHAnsi" w:hAnsiTheme="minorHAnsi"/>
          <w:color w:val="auto"/>
          <w:szCs w:val="24"/>
        </w:rPr>
        <w:t>The NARSUM examiner</w:t>
      </w:r>
      <w:r w:rsidR="00065D34">
        <w:rPr>
          <w:rFonts w:asciiTheme="minorHAnsi" w:hAnsiTheme="minorHAnsi"/>
          <w:color w:val="auto"/>
          <w:szCs w:val="24"/>
        </w:rPr>
        <w:t>,</w:t>
      </w:r>
      <w:r w:rsidR="00A83F66" w:rsidRPr="00333A38">
        <w:rPr>
          <w:rFonts w:asciiTheme="minorHAnsi" w:hAnsiTheme="minorHAnsi"/>
          <w:color w:val="auto"/>
          <w:szCs w:val="24"/>
        </w:rPr>
        <w:t xml:space="preserve"> </w:t>
      </w:r>
      <w:r w:rsidR="00065D34">
        <w:rPr>
          <w:rFonts w:asciiTheme="minorHAnsi" w:hAnsiTheme="minorHAnsi"/>
          <w:color w:val="auto"/>
          <w:szCs w:val="24"/>
        </w:rPr>
        <w:t>4 months prior to separation, documented</w:t>
      </w:r>
      <w:r w:rsidR="00904C9A" w:rsidRPr="00333A38">
        <w:rPr>
          <w:rFonts w:asciiTheme="minorHAnsi" w:hAnsiTheme="minorHAnsi"/>
          <w:color w:val="auto"/>
          <w:szCs w:val="24"/>
        </w:rPr>
        <w:t xml:space="preserve"> the above history </w:t>
      </w:r>
      <w:r w:rsidR="006F653F">
        <w:rPr>
          <w:rFonts w:asciiTheme="minorHAnsi" w:hAnsiTheme="minorHAnsi"/>
          <w:color w:val="auto"/>
          <w:szCs w:val="24"/>
        </w:rPr>
        <w:t>and</w:t>
      </w:r>
      <w:r w:rsidR="00904C9A" w:rsidRPr="00333A38">
        <w:rPr>
          <w:rFonts w:asciiTheme="minorHAnsi" w:hAnsiTheme="minorHAnsi"/>
          <w:color w:val="auto"/>
          <w:szCs w:val="24"/>
        </w:rPr>
        <w:t xml:space="preserve"> did not document a symptom </w:t>
      </w:r>
      <w:r w:rsidR="00333A38">
        <w:rPr>
          <w:rFonts w:asciiTheme="minorHAnsi" w:hAnsiTheme="minorHAnsi"/>
          <w:color w:val="auto"/>
          <w:szCs w:val="24"/>
        </w:rPr>
        <w:t>or a func</w:t>
      </w:r>
      <w:r w:rsidR="00904C9A" w:rsidRPr="00333A38">
        <w:rPr>
          <w:rFonts w:asciiTheme="minorHAnsi" w:hAnsiTheme="minorHAnsi"/>
          <w:color w:val="auto"/>
          <w:szCs w:val="24"/>
        </w:rPr>
        <w:t>tional limitation history.  The physical exam demonstrated a scar on the left foot, a</w:t>
      </w:r>
      <w:r w:rsidR="008E3CA4" w:rsidRPr="00333A38">
        <w:rPr>
          <w:rFonts w:asciiTheme="minorHAnsi" w:hAnsiTheme="minorHAnsi"/>
          <w:color w:val="auto"/>
          <w:szCs w:val="24"/>
        </w:rPr>
        <w:t xml:space="preserve"> left heel</w:t>
      </w:r>
      <w:r w:rsidR="00904C9A" w:rsidRPr="00333A38">
        <w:rPr>
          <w:rFonts w:asciiTheme="minorHAnsi" w:hAnsiTheme="minorHAnsi"/>
          <w:color w:val="auto"/>
          <w:szCs w:val="24"/>
        </w:rPr>
        <w:t xml:space="preserve"> spur </w:t>
      </w:r>
      <w:proofErr w:type="gramStart"/>
      <w:r w:rsidR="00904C9A" w:rsidRPr="00333A38">
        <w:rPr>
          <w:rFonts w:asciiTheme="minorHAnsi" w:hAnsiTheme="minorHAnsi"/>
          <w:color w:val="auto"/>
          <w:szCs w:val="24"/>
        </w:rPr>
        <w:t xml:space="preserve">on </w:t>
      </w:r>
      <w:r w:rsidR="009220E5">
        <w:rPr>
          <w:rFonts w:asciiTheme="minorHAnsi" w:hAnsiTheme="minorHAnsi"/>
          <w:color w:val="auto"/>
          <w:szCs w:val="24"/>
        </w:rPr>
        <w:t xml:space="preserve"> </w:t>
      </w:r>
      <w:r w:rsidR="00904C9A" w:rsidRPr="00333A38">
        <w:rPr>
          <w:rFonts w:asciiTheme="minorHAnsi" w:hAnsiTheme="minorHAnsi"/>
          <w:color w:val="auto"/>
          <w:szCs w:val="24"/>
        </w:rPr>
        <w:t>x</w:t>
      </w:r>
      <w:proofErr w:type="gramEnd"/>
      <w:r w:rsidR="00904C9A" w:rsidRPr="00333A38">
        <w:rPr>
          <w:rFonts w:asciiTheme="minorHAnsi" w:hAnsiTheme="minorHAnsi"/>
          <w:color w:val="auto"/>
          <w:szCs w:val="24"/>
        </w:rPr>
        <w:t xml:space="preserve">-ray </w:t>
      </w:r>
      <w:r w:rsidR="006F653F">
        <w:rPr>
          <w:rFonts w:asciiTheme="minorHAnsi" w:hAnsiTheme="minorHAnsi"/>
          <w:color w:val="auto"/>
          <w:szCs w:val="24"/>
        </w:rPr>
        <w:t>and there was</w:t>
      </w:r>
      <w:r w:rsidR="00904C9A" w:rsidRPr="00333A38">
        <w:rPr>
          <w:rFonts w:asciiTheme="minorHAnsi" w:hAnsiTheme="minorHAnsi"/>
          <w:color w:val="auto"/>
          <w:szCs w:val="24"/>
        </w:rPr>
        <w:t xml:space="preserve"> </w:t>
      </w:r>
      <w:r w:rsidR="008E3CA4" w:rsidRPr="00333A38">
        <w:rPr>
          <w:rFonts w:asciiTheme="minorHAnsi" w:hAnsiTheme="minorHAnsi"/>
          <w:color w:val="auto"/>
          <w:szCs w:val="24"/>
        </w:rPr>
        <w:t xml:space="preserve">no </w:t>
      </w:r>
      <w:r w:rsidR="00904C9A" w:rsidRPr="00333A38">
        <w:rPr>
          <w:rFonts w:asciiTheme="minorHAnsi" w:hAnsiTheme="minorHAnsi"/>
          <w:color w:val="auto"/>
          <w:szCs w:val="24"/>
        </w:rPr>
        <w:t xml:space="preserve">comment on ROM, swelling or tenderness.  </w:t>
      </w:r>
      <w:r w:rsidR="00A83F66" w:rsidRPr="00333A38">
        <w:rPr>
          <w:rFonts w:asciiTheme="minorHAnsi" w:hAnsiTheme="minorHAnsi"/>
          <w:color w:val="auto"/>
          <w:szCs w:val="24"/>
        </w:rPr>
        <w:t xml:space="preserve">The VA Compensation and Pension (C&amp;P) exam completed </w:t>
      </w:r>
      <w:r w:rsidR="00065D34">
        <w:rPr>
          <w:rFonts w:asciiTheme="minorHAnsi" w:hAnsiTheme="minorHAnsi"/>
          <w:color w:val="auto"/>
          <w:szCs w:val="24"/>
        </w:rPr>
        <w:t>2</w:t>
      </w:r>
      <w:r w:rsidR="00A83F66" w:rsidRPr="00333A38">
        <w:rPr>
          <w:rFonts w:asciiTheme="minorHAnsi" w:hAnsiTheme="minorHAnsi"/>
          <w:color w:val="auto"/>
          <w:szCs w:val="24"/>
        </w:rPr>
        <w:t xml:space="preserve"> months prior to separation documented bilateral </w:t>
      </w:r>
      <w:r w:rsidR="008E3CA4" w:rsidRPr="00333A38">
        <w:rPr>
          <w:rFonts w:asciiTheme="minorHAnsi" w:hAnsiTheme="minorHAnsi"/>
          <w:color w:val="auto"/>
          <w:szCs w:val="24"/>
        </w:rPr>
        <w:t xml:space="preserve">heel spur syndrome or plantar fasciitis, status post release and injections of the left foot plantar fascia with use of bilateral shoe inserts and </w:t>
      </w:r>
      <w:r w:rsidR="00547202" w:rsidRPr="00333A38">
        <w:rPr>
          <w:rFonts w:asciiTheme="minorHAnsi" w:hAnsiTheme="minorHAnsi"/>
          <w:color w:val="auto"/>
          <w:szCs w:val="24"/>
        </w:rPr>
        <w:t xml:space="preserve">the medication </w:t>
      </w:r>
      <w:r w:rsidR="008E3CA4" w:rsidRPr="00333A38">
        <w:rPr>
          <w:rFonts w:asciiTheme="minorHAnsi" w:hAnsiTheme="minorHAnsi"/>
          <w:color w:val="auto"/>
          <w:szCs w:val="24"/>
        </w:rPr>
        <w:t xml:space="preserve">neurontin.  </w:t>
      </w:r>
      <w:r w:rsidR="00547202" w:rsidRPr="00333A38">
        <w:rPr>
          <w:rFonts w:asciiTheme="minorHAnsi" w:hAnsiTheme="minorHAnsi"/>
          <w:color w:val="auto"/>
          <w:szCs w:val="24"/>
        </w:rPr>
        <w:t>F</w:t>
      </w:r>
      <w:r w:rsidR="008E3CA4" w:rsidRPr="00333A38">
        <w:rPr>
          <w:rFonts w:asciiTheme="minorHAnsi" w:hAnsiTheme="minorHAnsi"/>
          <w:color w:val="auto"/>
          <w:szCs w:val="24"/>
        </w:rPr>
        <w:t xml:space="preserve">oot pain increased with prolong walking or standing </w:t>
      </w:r>
      <w:r w:rsidR="00547202" w:rsidRPr="00333A38">
        <w:rPr>
          <w:rFonts w:asciiTheme="minorHAnsi" w:hAnsiTheme="minorHAnsi"/>
          <w:color w:val="auto"/>
          <w:szCs w:val="24"/>
        </w:rPr>
        <w:t xml:space="preserve">and was </w:t>
      </w:r>
      <w:r w:rsidR="008E3CA4" w:rsidRPr="00333A38">
        <w:rPr>
          <w:rFonts w:asciiTheme="minorHAnsi" w:hAnsiTheme="minorHAnsi"/>
          <w:color w:val="auto"/>
          <w:szCs w:val="24"/>
        </w:rPr>
        <w:t xml:space="preserve">relieved with more neurontin use.  </w:t>
      </w:r>
      <w:r w:rsidR="00035665" w:rsidRPr="00333A38">
        <w:rPr>
          <w:rFonts w:asciiTheme="minorHAnsi" w:hAnsiTheme="minorHAnsi"/>
          <w:color w:val="auto"/>
          <w:szCs w:val="24"/>
        </w:rPr>
        <w:t xml:space="preserve">The physical exam, while not in evidence, was referenced in the original VA rating decision which reflected </w:t>
      </w:r>
      <w:r w:rsidR="00547202" w:rsidRPr="00333A38">
        <w:rPr>
          <w:rFonts w:asciiTheme="minorHAnsi" w:hAnsiTheme="minorHAnsi"/>
          <w:color w:val="auto"/>
          <w:szCs w:val="24"/>
        </w:rPr>
        <w:t xml:space="preserve">a </w:t>
      </w:r>
      <w:r w:rsidR="00A83F66" w:rsidRPr="00333A38">
        <w:rPr>
          <w:rFonts w:asciiTheme="minorHAnsi" w:hAnsiTheme="minorHAnsi"/>
          <w:color w:val="auto"/>
          <w:szCs w:val="24"/>
        </w:rPr>
        <w:t>normal gait</w:t>
      </w:r>
      <w:r w:rsidR="00035665" w:rsidRPr="00333A38">
        <w:rPr>
          <w:rFonts w:asciiTheme="minorHAnsi" w:hAnsiTheme="minorHAnsi"/>
          <w:color w:val="auto"/>
          <w:szCs w:val="24"/>
        </w:rPr>
        <w:t>, normal posture,</w:t>
      </w:r>
      <w:r w:rsidR="00547202" w:rsidRPr="00333A38">
        <w:rPr>
          <w:rFonts w:asciiTheme="minorHAnsi" w:hAnsiTheme="minorHAnsi"/>
          <w:color w:val="auto"/>
          <w:szCs w:val="24"/>
        </w:rPr>
        <w:t xml:space="preserve"> no abnormal weight bearing, no spur and tenderness of the fascia of both feet.</w:t>
      </w:r>
      <w:r w:rsidR="00035665" w:rsidRPr="00333A38">
        <w:rPr>
          <w:rFonts w:asciiTheme="minorHAnsi" w:hAnsiTheme="minorHAnsi"/>
          <w:color w:val="auto"/>
          <w:szCs w:val="24"/>
        </w:rPr>
        <w:t xml:space="preserve"> </w:t>
      </w:r>
      <w:r w:rsidR="00A83F66" w:rsidRPr="00333A38">
        <w:rPr>
          <w:rFonts w:asciiTheme="minorHAnsi" w:hAnsiTheme="minorHAnsi"/>
          <w:color w:val="auto"/>
          <w:szCs w:val="24"/>
        </w:rPr>
        <w:t xml:space="preserve"> </w:t>
      </w:r>
    </w:p>
    <w:p w:rsidR="00333A38" w:rsidRPr="00333A38" w:rsidRDefault="00333A38" w:rsidP="00A83F66">
      <w:pPr>
        <w:tabs>
          <w:tab w:val="left" w:pos="288"/>
          <w:tab w:val="left" w:pos="4752"/>
        </w:tabs>
        <w:jc w:val="both"/>
        <w:rPr>
          <w:rFonts w:asciiTheme="minorHAnsi" w:hAnsiTheme="minorHAnsi"/>
          <w:color w:val="auto"/>
          <w:szCs w:val="24"/>
          <w:highlight w:val="cyan"/>
        </w:rPr>
      </w:pPr>
    </w:p>
    <w:p w:rsidR="00A83F66" w:rsidRPr="0056367D" w:rsidRDefault="00333A38" w:rsidP="00A83F66">
      <w:pPr>
        <w:tabs>
          <w:tab w:val="left" w:pos="288"/>
          <w:tab w:val="left" w:pos="4752"/>
        </w:tabs>
        <w:jc w:val="both"/>
        <w:rPr>
          <w:rFonts w:asciiTheme="minorHAnsi" w:hAnsiTheme="minorHAnsi"/>
          <w:color w:val="auto"/>
          <w:szCs w:val="24"/>
        </w:rPr>
      </w:pPr>
      <w:r w:rsidRPr="00333A38">
        <w:rPr>
          <w:rFonts w:asciiTheme="minorHAnsi" w:hAnsiTheme="minorHAnsi"/>
          <w:color w:val="auto"/>
          <w:szCs w:val="24"/>
        </w:rPr>
        <w:t xml:space="preserve">The Board directs its attention to its rating recommendations based on the evidence just described.  </w:t>
      </w:r>
      <w:r>
        <w:rPr>
          <w:rFonts w:asciiTheme="minorHAnsi" w:hAnsiTheme="minorHAnsi"/>
          <w:color w:val="auto"/>
          <w:szCs w:val="24"/>
        </w:rPr>
        <w:t xml:space="preserve">The first challenge before the Board was to clarify </w:t>
      </w:r>
      <w:r w:rsidR="00BA172E">
        <w:rPr>
          <w:rFonts w:asciiTheme="minorHAnsi" w:hAnsiTheme="minorHAnsi"/>
          <w:color w:val="auto"/>
          <w:szCs w:val="24"/>
        </w:rPr>
        <w:t>which foot was</w:t>
      </w:r>
      <w:r>
        <w:rPr>
          <w:rFonts w:asciiTheme="minorHAnsi" w:hAnsiTheme="minorHAnsi"/>
          <w:color w:val="auto"/>
          <w:szCs w:val="24"/>
        </w:rPr>
        <w:t xml:space="preserve"> considered for fitness since neither the MEB nor the PEB specifically </w:t>
      </w:r>
      <w:r w:rsidR="00065D34">
        <w:rPr>
          <w:rFonts w:asciiTheme="minorHAnsi" w:hAnsiTheme="minorHAnsi"/>
          <w:color w:val="auto"/>
          <w:szCs w:val="24"/>
        </w:rPr>
        <w:t>delineated</w:t>
      </w:r>
      <w:r w:rsidRPr="00333A38">
        <w:rPr>
          <w:rFonts w:asciiTheme="minorHAnsi" w:hAnsiTheme="minorHAnsi"/>
          <w:color w:val="auto"/>
          <w:szCs w:val="24"/>
        </w:rPr>
        <w:t xml:space="preserve"> </w:t>
      </w:r>
      <w:r>
        <w:rPr>
          <w:rFonts w:asciiTheme="minorHAnsi" w:hAnsiTheme="minorHAnsi"/>
          <w:color w:val="auto"/>
          <w:szCs w:val="24"/>
        </w:rPr>
        <w:t>a foot</w:t>
      </w:r>
      <w:r w:rsidR="00BA172E">
        <w:rPr>
          <w:rFonts w:asciiTheme="minorHAnsi" w:hAnsiTheme="minorHAnsi"/>
          <w:color w:val="auto"/>
          <w:szCs w:val="24"/>
        </w:rPr>
        <w:t xml:space="preserve"> in the forwarded conditions.  The Board agreed the left foot was clearly labeled in the JDETS, the working document for the PEB</w:t>
      </w:r>
      <w:r w:rsidR="00B030C9">
        <w:rPr>
          <w:rFonts w:asciiTheme="minorHAnsi" w:hAnsiTheme="minorHAnsi"/>
          <w:color w:val="auto"/>
          <w:szCs w:val="24"/>
        </w:rPr>
        <w:t>,</w:t>
      </w:r>
      <w:r w:rsidR="00BA172E">
        <w:rPr>
          <w:rFonts w:asciiTheme="minorHAnsi" w:hAnsiTheme="minorHAnsi"/>
          <w:color w:val="auto"/>
          <w:szCs w:val="24"/>
        </w:rPr>
        <w:t xml:space="preserve"> for fitness consideration. </w:t>
      </w:r>
      <w:r>
        <w:rPr>
          <w:rFonts w:asciiTheme="minorHAnsi" w:hAnsiTheme="minorHAnsi"/>
          <w:color w:val="auto"/>
          <w:szCs w:val="24"/>
        </w:rPr>
        <w:t xml:space="preserve"> </w:t>
      </w:r>
      <w:r w:rsidR="00A83F66" w:rsidRPr="00333A38">
        <w:rPr>
          <w:rFonts w:asciiTheme="minorHAnsi" w:hAnsiTheme="minorHAnsi"/>
          <w:color w:val="auto"/>
          <w:szCs w:val="24"/>
        </w:rPr>
        <w:t>The PEB and VA chose different coding options for the condition, but this did not bear on rating.</w:t>
      </w:r>
      <w:r w:rsidR="00BA172E">
        <w:rPr>
          <w:rFonts w:asciiTheme="minorHAnsi" w:hAnsiTheme="minorHAnsi"/>
          <w:color w:val="auto"/>
          <w:szCs w:val="24"/>
        </w:rPr>
        <w:t xml:space="preserve">  </w:t>
      </w:r>
      <w:r w:rsidR="00A83F66" w:rsidRPr="00333A38">
        <w:rPr>
          <w:rFonts w:asciiTheme="minorHAnsi" w:hAnsiTheme="minorHAnsi"/>
          <w:color w:val="auto"/>
          <w:szCs w:val="24"/>
        </w:rPr>
        <w:t xml:space="preserve">The PEB rated </w:t>
      </w:r>
      <w:r w:rsidR="00FB2243" w:rsidRPr="00333A38">
        <w:rPr>
          <w:rFonts w:asciiTheme="minorHAnsi" w:hAnsiTheme="minorHAnsi"/>
          <w:color w:val="auto"/>
          <w:szCs w:val="24"/>
        </w:rPr>
        <w:t>the left</w:t>
      </w:r>
      <w:r w:rsidR="00A83F66" w:rsidRPr="00333A38">
        <w:rPr>
          <w:rFonts w:asciiTheme="minorHAnsi" w:hAnsiTheme="minorHAnsi"/>
          <w:color w:val="auto"/>
          <w:szCs w:val="24"/>
        </w:rPr>
        <w:t xml:space="preserve"> foot </w:t>
      </w:r>
      <w:r w:rsidR="00FB2243" w:rsidRPr="00333A38">
        <w:rPr>
          <w:rFonts w:asciiTheme="minorHAnsi" w:hAnsiTheme="minorHAnsi"/>
          <w:color w:val="auto"/>
          <w:szCs w:val="24"/>
        </w:rPr>
        <w:t xml:space="preserve">10%, moderate, coded </w:t>
      </w:r>
      <w:r w:rsidR="00A83F66" w:rsidRPr="00333A38">
        <w:rPr>
          <w:rFonts w:asciiTheme="minorHAnsi" w:hAnsiTheme="minorHAnsi"/>
          <w:color w:val="auto"/>
          <w:szCs w:val="24"/>
        </w:rPr>
        <w:t xml:space="preserve">analogous </w:t>
      </w:r>
      <w:r w:rsidR="00FB2243" w:rsidRPr="00333A38">
        <w:rPr>
          <w:rFonts w:asciiTheme="minorHAnsi" w:hAnsiTheme="minorHAnsi"/>
          <w:color w:val="auto"/>
          <w:szCs w:val="24"/>
        </w:rPr>
        <w:t xml:space="preserve">to </w:t>
      </w:r>
      <w:r w:rsidR="00A83F66" w:rsidRPr="00333A38">
        <w:rPr>
          <w:rFonts w:asciiTheme="minorHAnsi" w:hAnsiTheme="minorHAnsi"/>
          <w:color w:val="auto"/>
          <w:szCs w:val="24"/>
        </w:rPr>
        <w:t>5310</w:t>
      </w:r>
      <w:r w:rsidR="00FB2243" w:rsidRPr="00333A38">
        <w:rPr>
          <w:rFonts w:asciiTheme="minorHAnsi" w:hAnsiTheme="minorHAnsi"/>
          <w:color w:val="auto"/>
          <w:szCs w:val="24"/>
        </w:rPr>
        <w:t xml:space="preserve"> (</w:t>
      </w:r>
      <w:r w:rsidR="009220E5">
        <w:rPr>
          <w:rFonts w:asciiTheme="minorHAnsi" w:hAnsiTheme="minorHAnsi"/>
          <w:color w:val="auto"/>
          <w:szCs w:val="24"/>
        </w:rPr>
        <w:t>g</w:t>
      </w:r>
      <w:r w:rsidR="00FB2243" w:rsidRPr="00333A38">
        <w:rPr>
          <w:rFonts w:asciiTheme="minorHAnsi" w:hAnsiTheme="minorHAnsi"/>
          <w:color w:val="auto"/>
          <w:szCs w:val="24"/>
        </w:rPr>
        <w:t xml:space="preserve">roup </w:t>
      </w:r>
      <w:r w:rsidR="009220E5">
        <w:rPr>
          <w:rFonts w:asciiTheme="minorHAnsi" w:hAnsiTheme="minorHAnsi"/>
          <w:color w:val="auto"/>
          <w:szCs w:val="24"/>
        </w:rPr>
        <w:t xml:space="preserve">x </w:t>
      </w:r>
      <w:r w:rsidR="00FB2243" w:rsidRPr="00333A38">
        <w:rPr>
          <w:rFonts w:asciiTheme="minorHAnsi" w:hAnsiTheme="minorHAnsi"/>
          <w:color w:val="auto"/>
          <w:szCs w:val="24"/>
        </w:rPr>
        <w:t>muscle injuries)</w:t>
      </w:r>
      <w:r w:rsidR="00A83F66" w:rsidRPr="00333A38">
        <w:rPr>
          <w:rFonts w:asciiTheme="minorHAnsi" w:hAnsiTheme="minorHAnsi"/>
          <w:color w:val="auto"/>
          <w:szCs w:val="24"/>
        </w:rPr>
        <w:t xml:space="preserve"> with application of </w:t>
      </w:r>
      <w:r w:rsidR="00FB2243" w:rsidRPr="00333A38">
        <w:rPr>
          <w:rFonts w:asciiTheme="minorHAnsi" w:hAnsiTheme="minorHAnsi" w:cstheme="minorHAnsi"/>
          <w:color w:val="000000"/>
          <w:szCs w:val="24"/>
        </w:rPr>
        <w:t>SECNAVINST 1850.4E</w:t>
      </w:r>
      <w:r w:rsidR="00FB2243" w:rsidRPr="00333A38">
        <w:rPr>
          <w:rFonts w:asciiTheme="minorHAnsi" w:hAnsiTheme="minorHAnsi"/>
          <w:color w:val="auto"/>
          <w:szCs w:val="24"/>
        </w:rPr>
        <w:t xml:space="preserve"> </w:t>
      </w:r>
      <w:r w:rsidR="00A83F66" w:rsidRPr="00333A38">
        <w:rPr>
          <w:rFonts w:asciiTheme="minorHAnsi" w:hAnsiTheme="minorHAnsi"/>
          <w:color w:val="auto"/>
          <w:szCs w:val="24"/>
        </w:rPr>
        <w:t>policy.  The VA rated</w:t>
      </w:r>
      <w:r w:rsidR="00FB2243" w:rsidRPr="00333A38">
        <w:rPr>
          <w:rFonts w:asciiTheme="minorHAnsi" w:hAnsiTheme="minorHAnsi"/>
          <w:color w:val="auto"/>
          <w:szCs w:val="24"/>
        </w:rPr>
        <w:t xml:space="preserve"> each foot 10%, moderate, coded</w:t>
      </w:r>
      <w:r w:rsidR="00A83F66" w:rsidRPr="00333A38">
        <w:rPr>
          <w:rFonts w:asciiTheme="minorHAnsi" w:hAnsiTheme="minorHAnsi"/>
          <w:color w:val="auto"/>
          <w:szCs w:val="24"/>
        </w:rPr>
        <w:t xml:space="preserve"> analogous to the 5</w:t>
      </w:r>
      <w:r w:rsidR="00FB2243" w:rsidRPr="00333A38">
        <w:rPr>
          <w:rFonts w:asciiTheme="minorHAnsi" w:hAnsiTheme="minorHAnsi"/>
          <w:color w:val="auto"/>
          <w:szCs w:val="24"/>
        </w:rPr>
        <w:t>284</w:t>
      </w:r>
      <w:r w:rsidR="00A83F66" w:rsidRPr="00333A38">
        <w:rPr>
          <w:rFonts w:asciiTheme="minorHAnsi" w:hAnsiTheme="minorHAnsi"/>
          <w:color w:val="auto"/>
          <w:szCs w:val="24"/>
        </w:rPr>
        <w:t xml:space="preserve"> (</w:t>
      </w:r>
      <w:r w:rsidR="00FB2243" w:rsidRPr="00333A38">
        <w:rPr>
          <w:rFonts w:asciiTheme="minorHAnsi" w:hAnsiTheme="minorHAnsi"/>
          <w:color w:val="auto"/>
          <w:szCs w:val="24"/>
        </w:rPr>
        <w:t>foot injuries, other</w:t>
      </w:r>
      <w:r w:rsidR="00A83F66" w:rsidRPr="00333A38">
        <w:rPr>
          <w:rFonts w:asciiTheme="minorHAnsi" w:hAnsiTheme="minorHAnsi"/>
          <w:color w:val="auto"/>
          <w:szCs w:val="24"/>
        </w:rPr>
        <w:t xml:space="preserve">).  </w:t>
      </w:r>
      <w:r w:rsidR="00B030C9">
        <w:rPr>
          <w:rFonts w:asciiTheme="minorHAnsi" w:hAnsiTheme="minorHAnsi"/>
          <w:color w:val="auto"/>
          <w:szCs w:val="24"/>
        </w:rPr>
        <w:t xml:space="preserve">The Board recognized the heel spur syndrome and plantar fasciitis are used interchangeably and both are treated the same.  </w:t>
      </w:r>
      <w:r w:rsidR="00A83F66" w:rsidRPr="00333A38">
        <w:rPr>
          <w:rFonts w:asciiTheme="minorHAnsi" w:hAnsiTheme="minorHAnsi"/>
          <w:color w:val="auto"/>
          <w:szCs w:val="24"/>
        </w:rPr>
        <w:t xml:space="preserve">The Board looked for higher ratings using analogous 5020 code (synovitis), </w:t>
      </w:r>
      <w:r w:rsidR="00FB2243" w:rsidRPr="00333A38">
        <w:rPr>
          <w:rFonts w:asciiTheme="minorHAnsi" w:hAnsiTheme="minorHAnsi"/>
          <w:color w:val="auto"/>
          <w:szCs w:val="24"/>
        </w:rPr>
        <w:t xml:space="preserve">5276 </w:t>
      </w:r>
      <w:r w:rsidR="00A83F66" w:rsidRPr="00333A38">
        <w:rPr>
          <w:rFonts w:asciiTheme="minorHAnsi" w:hAnsiTheme="minorHAnsi"/>
          <w:color w:val="auto"/>
          <w:szCs w:val="24"/>
        </w:rPr>
        <w:t>code (</w:t>
      </w:r>
      <w:r w:rsidR="00FB2243" w:rsidRPr="00333A38">
        <w:rPr>
          <w:rFonts w:asciiTheme="minorHAnsi" w:hAnsiTheme="minorHAnsi"/>
          <w:color w:val="auto"/>
          <w:szCs w:val="24"/>
        </w:rPr>
        <w:t>pes planus</w:t>
      </w:r>
      <w:r w:rsidR="00A83F66" w:rsidRPr="00333A38">
        <w:rPr>
          <w:rFonts w:asciiTheme="minorHAnsi" w:hAnsiTheme="minorHAnsi"/>
          <w:color w:val="auto"/>
          <w:szCs w:val="24"/>
        </w:rPr>
        <w:t xml:space="preserve">) but there was insufficient evidence to justify a higher rating under these codes.  The Board members agreed that the evidence most closely approximated moderate impairment of the left </w:t>
      </w:r>
      <w:r w:rsidRPr="00333A38">
        <w:rPr>
          <w:rFonts w:asciiTheme="minorHAnsi" w:hAnsiTheme="minorHAnsi"/>
          <w:color w:val="auto"/>
          <w:szCs w:val="24"/>
        </w:rPr>
        <w:t xml:space="preserve">foot </w:t>
      </w:r>
      <w:r w:rsidR="00A83F66" w:rsidRPr="00333A38">
        <w:rPr>
          <w:rFonts w:asciiTheme="minorHAnsi" w:hAnsiTheme="minorHAnsi"/>
          <w:color w:val="auto"/>
          <w:szCs w:val="24"/>
        </w:rPr>
        <w:t>function.  All evidence considered, there is not reasonable doubt in the CI’s favor supporting a change from the PEB’s rating decision for the plantar fasciitis condition.</w:t>
      </w:r>
    </w:p>
    <w:p w:rsidR="001031F4" w:rsidRPr="001F29F9" w:rsidRDefault="001031F4" w:rsidP="00BF0E94">
      <w:pPr>
        <w:pBdr>
          <w:bottom w:val="single" w:sz="12" w:space="1" w:color="auto"/>
        </w:pBdr>
        <w:tabs>
          <w:tab w:val="left" w:pos="288"/>
          <w:tab w:val="left" w:pos="4752"/>
        </w:tabs>
        <w:jc w:val="both"/>
        <w:rPr>
          <w:color w:val="000000"/>
        </w:rPr>
      </w:pPr>
    </w:p>
    <w:p w:rsidR="00F1737C" w:rsidRPr="001F29F9" w:rsidRDefault="00F1737C" w:rsidP="006364ED">
      <w:pPr>
        <w:jc w:val="left"/>
        <w:rPr>
          <w:color w:val="000000"/>
          <w:szCs w:val="24"/>
        </w:rPr>
      </w:pPr>
    </w:p>
    <w:p w:rsidR="00BF4F49" w:rsidRPr="00B030C9" w:rsidRDefault="00C56FC8" w:rsidP="00C26B27">
      <w:pPr>
        <w:jc w:val="both"/>
        <w:rPr>
          <w:rFonts w:eastAsia="Calibri" w:cs="Times New Roman"/>
          <w:color w:val="auto"/>
          <w:szCs w:val="24"/>
        </w:rPr>
      </w:pPr>
      <w:r w:rsidRPr="001F29F9">
        <w:rPr>
          <w:color w:val="000000"/>
          <w:szCs w:val="24"/>
          <w:u w:val="single"/>
        </w:rPr>
        <w:t>BOARD FINDINGS</w:t>
      </w:r>
      <w:r w:rsidRPr="001F29F9">
        <w:rPr>
          <w:color w:val="000000"/>
          <w:szCs w:val="24"/>
        </w:rPr>
        <w:t>:</w:t>
      </w:r>
      <w:r w:rsidRPr="001F29F9">
        <w:rPr>
          <w:rFonts w:eastAsia="Calibri"/>
          <w:color w:val="000000"/>
          <w:szCs w:val="24"/>
        </w:rPr>
        <w:t xml:space="preserve">  IAW DoDI 6040.44, provisions of DoD or Military Department regulations or guidelines relied upon by the PEB will not be considered by the Board to the extent they were inconsistent with the VASRD in effect at the time of the adjudication.</w:t>
      </w:r>
      <w:r w:rsidR="00BD5BAA" w:rsidRPr="00BD5BAA">
        <w:rPr>
          <w:rFonts w:asciiTheme="minorHAnsi" w:eastAsiaTheme="minorHAnsi" w:hAnsiTheme="minorHAnsi" w:cstheme="minorHAnsi"/>
          <w:color w:val="auto"/>
          <w:szCs w:val="24"/>
        </w:rPr>
        <w:t xml:space="preserve"> </w:t>
      </w:r>
      <w:r w:rsidR="00B030C9">
        <w:rPr>
          <w:rFonts w:asciiTheme="minorHAnsi" w:eastAsiaTheme="minorHAnsi" w:hAnsiTheme="minorHAnsi" w:cstheme="minorHAnsi"/>
          <w:color w:val="auto"/>
          <w:szCs w:val="24"/>
        </w:rPr>
        <w:t xml:space="preserve"> </w:t>
      </w:r>
      <w:r w:rsidR="00BD5BAA" w:rsidRPr="00BD5BAA">
        <w:rPr>
          <w:rFonts w:eastAsia="Calibri"/>
          <w:color w:val="000000"/>
          <w:szCs w:val="24"/>
        </w:rPr>
        <w:t xml:space="preserve">As discussed above, PEB reliance on </w:t>
      </w:r>
      <w:r w:rsidR="00BD5BAA" w:rsidRPr="005B3B40">
        <w:rPr>
          <w:rFonts w:asciiTheme="minorHAnsi" w:hAnsiTheme="minorHAnsi" w:cstheme="minorHAnsi"/>
          <w:color w:val="000000"/>
          <w:szCs w:val="24"/>
        </w:rPr>
        <w:t>SECNAVINST 1850.4E</w:t>
      </w:r>
      <w:r w:rsidR="00065D34">
        <w:rPr>
          <w:rFonts w:asciiTheme="minorHAnsi" w:hAnsiTheme="minorHAnsi" w:cstheme="minorHAnsi"/>
          <w:color w:val="000000"/>
          <w:szCs w:val="24"/>
        </w:rPr>
        <w:t xml:space="preserve"> </w:t>
      </w:r>
      <w:r w:rsidR="00BD5BAA" w:rsidRPr="00BD5BAA">
        <w:rPr>
          <w:rFonts w:eastAsia="Calibri"/>
          <w:color w:val="000000"/>
          <w:szCs w:val="24"/>
        </w:rPr>
        <w:t xml:space="preserve">for rating </w:t>
      </w:r>
      <w:r w:rsidR="00BD5BAA">
        <w:rPr>
          <w:rFonts w:eastAsia="Calibri"/>
          <w:color w:val="000000"/>
          <w:szCs w:val="24"/>
        </w:rPr>
        <w:t>plantar fasciitis</w:t>
      </w:r>
      <w:r w:rsidR="00BD5BAA" w:rsidRPr="00BD5BAA">
        <w:rPr>
          <w:rFonts w:eastAsia="Calibri"/>
          <w:color w:val="000000"/>
          <w:szCs w:val="24"/>
        </w:rPr>
        <w:t xml:space="preserve"> was operant in this case and the </w:t>
      </w:r>
      <w:r w:rsidR="00BD5BAA" w:rsidRPr="00BD5BAA">
        <w:rPr>
          <w:rFonts w:eastAsia="Calibri"/>
          <w:color w:val="000000"/>
          <w:szCs w:val="24"/>
        </w:rPr>
        <w:lastRenderedPageBreak/>
        <w:t>condition was adjudicated independently of that instruction by the Board.</w:t>
      </w:r>
      <w:r w:rsidR="00BD5BAA" w:rsidRPr="00BD5BAA">
        <w:rPr>
          <w:rFonts w:asciiTheme="minorHAnsi" w:eastAsiaTheme="minorHAnsi" w:hAnsiTheme="minorHAnsi" w:cstheme="minorHAnsi"/>
          <w:color w:val="auto"/>
          <w:szCs w:val="24"/>
        </w:rPr>
        <w:t xml:space="preserve"> </w:t>
      </w:r>
      <w:r w:rsidR="00BD5BAA">
        <w:rPr>
          <w:rFonts w:asciiTheme="minorHAnsi" w:eastAsiaTheme="minorHAnsi" w:hAnsiTheme="minorHAnsi" w:cstheme="minorHAnsi"/>
          <w:color w:val="auto"/>
          <w:szCs w:val="24"/>
        </w:rPr>
        <w:t xml:space="preserve"> </w:t>
      </w:r>
      <w:r w:rsidR="00B030C9" w:rsidRPr="00F64312">
        <w:rPr>
          <w:rFonts w:eastAsia="Calibri" w:cs="Times New Roman"/>
          <w:color w:val="auto"/>
          <w:szCs w:val="24"/>
        </w:rPr>
        <w:t xml:space="preserve">In the matter of the </w:t>
      </w:r>
      <w:r w:rsidR="00B030C9">
        <w:rPr>
          <w:rFonts w:eastAsia="Calibri" w:cs="Times New Roman"/>
          <w:color w:val="auto"/>
          <w:szCs w:val="24"/>
        </w:rPr>
        <w:t>plantar fasciitis</w:t>
      </w:r>
      <w:r w:rsidR="00B030C9" w:rsidRPr="00F64312">
        <w:rPr>
          <w:rFonts w:eastAsia="Calibri" w:cs="Times New Roman"/>
          <w:color w:val="auto"/>
          <w:szCs w:val="24"/>
        </w:rPr>
        <w:t xml:space="preserve"> condition and </w:t>
      </w:r>
      <w:r w:rsidR="00B030C9" w:rsidRPr="00B030C9">
        <w:rPr>
          <w:rFonts w:eastAsia="Calibri" w:cs="Times New Roman"/>
          <w:color w:val="auto"/>
          <w:szCs w:val="24"/>
        </w:rPr>
        <w:t>IAW VASRD §4.71a, the Board unanimously recommends no change in the PEB adjudication.  There were no other conditions within the Board’s scope of review for consideration.</w:t>
      </w:r>
    </w:p>
    <w:p w:rsidR="00F1737C" w:rsidRPr="001F29F9" w:rsidRDefault="00F1737C" w:rsidP="00BF0E94">
      <w:pPr>
        <w:pBdr>
          <w:bottom w:val="single" w:sz="12" w:space="1" w:color="auto"/>
        </w:pBdr>
        <w:tabs>
          <w:tab w:val="left" w:pos="288"/>
          <w:tab w:val="left" w:pos="4752"/>
        </w:tabs>
        <w:jc w:val="both"/>
        <w:rPr>
          <w:color w:val="000000"/>
        </w:rPr>
      </w:pPr>
    </w:p>
    <w:p w:rsidR="00BD5BAA" w:rsidRPr="001F29F9" w:rsidRDefault="00BD5BAA" w:rsidP="006364ED">
      <w:pPr>
        <w:jc w:val="left"/>
        <w:rPr>
          <w:color w:val="000000"/>
          <w:szCs w:val="24"/>
        </w:rPr>
      </w:pPr>
    </w:p>
    <w:p w:rsidR="004101B2" w:rsidRPr="00065D34" w:rsidRDefault="00C56FC8" w:rsidP="00BD5BAA">
      <w:pPr>
        <w:jc w:val="left"/>
        <w:rPr>
          <w:color w:val="000000"/>
        </w:rPr>
      </w:pPr>
      <w:r w:rsidRPr="001F29F9">
        <w:rPr>
          <w:color w:val="000000"/>
          <w:szCs w:val="24"/>
          <w:u w:val="single"/>
        </w:rPr>
        <w:t>RECOMMENDATION</w:t>
      </w:r>
      <w:r w:rsidRPr="001F29F9">
        <w:rPr>
          <w:color w:val="000000"/>
          <w:szCs w:val="24"/>
        </w:rPr>
        <w:t>:</w:t>
      </w:r>
      <w:r w:rsidR="00BD5BAA">
        <w:rPr>
          <w:color w:val="000000"/>
        </w:rPr>
        <w:t xml:space="preserve">  </w:t>
      </w:r>
      <w:r w:rsidRPr="001F29F9">
        <w:rPr>
          <w:color w:val="000000"/>
          <w:szCs w:val="24"/>
        </w:rPr>
        <w:t>The Board</w:t>
      </w:r>
      <w:r w:rsidR="006A543A" w:rsidRPr="001F29F9">
        <w:rPr>
          <w:color w:val="000000"/>
          <w:szCs w:val="24"/>
        </w:rPr>
        <w:t>,</w:t>
      </w:r>
      <w:r w:rsidRPr="001F29F9">
        <w:rPr>
          <w:color w:val="000000"/>
          <w:szCs w:val="24"/>
        </w:rPr>
        <w:t xml:space="preserve"> therefore</w:t>
      </w:r>
      <w:r w:rsidR="006A543A" w:rsidRPr="001F29F9">
        <w:rPr>
          <w:color w:val="000000"/>
          <w:szCs w:val="24"/>
        </w:rPr>
        <w:t>,</w:t>
      </w:r>
      <w:r w:rsidRPr="001F29F9">
        <w:rPr>
          <w:color w:val="000000"/>
          <w:szCs w:val="24"/>
        </w:rPr>
        <w:t xml:space="preserve"> recommends that there be no recharacterization of </w:t>
      </w:r>
      <w:r w:rsidRPr="00065D34">
        <w:rPr>
          <w:color w:val="000000"/>
          <w:szCs w:val="24"/>
        </w:rPr>
        <w:t>the CI’s disability and separation determination</w:t>
      </w:r>
      <w:r w:rsidR="008C3FD0" w:rsidRPr="00065D34">
        <w:rPr>
          <w:color w:val="000000"/>
          <w:szCs w:val="24"/>
        </w:rPr>
        <w:t>,</w:t>
      </w:r>
      <w:r w:rsidR="00BD2A49" w:rsidRPr="00065D34">
        <w:rPr>
          <w:color w:val="000000"/>
          <w:szCs w:val="24"/>
        </w:rPr>
        <w:t xml:space="preserve"> as follows:</w:t>
      </w:r>
      <w:r w:rsidR="003604A5" w:rsidRPr="00065D34">
        <w:rPr>
          <w:color w:val="000000"/>
          <w:szCs w:val="24"/>
        </w:rPr>
        <w:t xml:space="preserve"> </w:t>
      </w:r>
    </w:p>
    <w:p w:rsidR="00BA6A9C" w:rsidRPr="00065D34" w:rsidRDefault="00BA6A9C" w:rsidP="00BF0E94">
      <w:pPr>
        <w:tabs>
          <w:tab w:val="left" w:pos="288"/>
          <w:tab w:val="left" w:pos="4752"/>
        </w:tabs>
        <w:jc w:val="both"/>
        <w:rPr>
          <w:color w:val="000000"/>
        </w:rPr>
      </w:pPr>
    </w:p>
    <w:tbl>
      <w:tblPr>
        <w:tblpPr w:leftFromText="187" w:rightFromText="187"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2"/>
        <w:gridCol w:w="1710"/>
        <w:gridCol w:w="1170"/>
      </w:tblGrid>
      <w:tr w:rsidR="00A95BBA" w:rsidRPr="00065D34" w:rsidTr="0080588E">
        <w:trPr>
          <w:trHeight w:val="233"/>
          <w:jc w:val="center"/>
        </w:trPr>
        <w:tc>
          <w:tcPr>
            <w:tcW w:w="6282" w:type="dxa"/>
            <w:shd w:val="clear" w:color="auto" w:fill="D9D9D9"/>
            <w:vAlign w:val="center"/>
          </w:tcPr>
          <w:p w:rsidR="00A95BBA" w:rsidRPr="00065D34" w:rsidRDefault="00A95BBA" w:rsidP="00BD5BAA">
            <w:pPr>
              <w:tabs>
                <w:tab w:val="left" w:pos="288"/>
                <w:tab w:val="left" w:pos="4752"/>
              </w:tabs>
              <w:jc w:val="both"/>
              <w:rPr>
                <w:b/>
                <w:color w:val="000000"/>
                <w:szCs w:val="24"/>
              </w:rPr>
            </w:pPr>
            <w:r w:rsidRPr="00065D34">
              <w:rPr>
                <w:b/>
                <w:color w:val="000000"/>
                <w:szCs w:val="24"/>
              </w:rPr>
              <w:t>UNFITTING CONDITION</w:t>
            </w:r>
          </w:p>
        </w:tc>
        <w:tc>
          <w:tcPr>
            <w:tcW w:w="1710" w:type="dxa"/>
            <w:shd w:val="clear" w:color="auto" w:fill="D9D9D9"/>
            <w:vAlign w:val="center"/>
          </w:tcPr>
          <w:p w:rsidR="00A95BBA" w:rsidRPr="00065D34" w:rsidRDefault="00A95BBA" w:rsidP="00BF0E94">
            <w:pPr>
              <w:tabs>
                <w:tab w:val="left" w:pos="288"/>
                <w:tab w:val="left" w:pos="4752"/>
              </w:tabs>
              <w:rPr>
                <w:b/>
                <w:color w:val="000000"/>
                <w:szCs w:val="24"/>
              </w:rPr>
            </w:pPr>
            <w:r w:rsidRPr="00065D34">
              <w:rPr>
                <w:b/>
                <w:color w:val="000000"/>
                <w:szCs w:val="24"/>
              </w:rPr>
              <w:t>VASRD CODE</w:t>
            </w:r>
          </w:p>
        </w:tc>
        <w:tc>
          <w:tcPr>
            <w:tcW w:w="1170" w:type="dxa"/>
            <w:shd w:val="clear" w:color="auto" w:fill="D9D9D9"/>
            <w:vAlign w:val="center"/>
          </w:tcPr>
          <w:p w:rsidR="00A95BBA" w:rsidRPr="00065D34" w:rsidRDefault="00A95BBA" w:rsidP="00BF0E94">
            <w:pPr>
              <w:tabs>
                <w:tab w:val="left" w:pos="288"/>
                <w:tab w:val="left" w:pos="4752"/>
              </w:tabs>
              <w:rPr>
                <w:b/>
                <w:color w:val="000000"/>
                <w:szCs w:val="24"/>
              </w:rPr>
            </w:pPr>
            <w:r w:rsidRPr="00065D34">
              <w:rPr>
                <w:b/>
                <w:color w:val="000000"/>
                <w:szCs w:val="24"/>
              </w:rPr>
              <w:t>RATING</w:t>
            </w:r>
          </w:p>
        </w:tc>
      </w:tr>
      <w:tr w:rsidR="00A95BBA" w:rsidRPr="00065D34" w:rsidTr="0080588E">
        <w:trPr>
          <w:jc w:val="center"/>
        </w:trPr>
        <w:tc>
          <w:tcPr>
            <w:tcW w:w="6282" w:type="dxa"/>
            <w:vAlign w:val="center"/>
          </w:tcPr>
          <w:p w:rsidR="00A95BBA" w:rsidRPr="00065D34" w:rsidRDefault="00BD5BAA" w:rsidP="00BF0E94">
            <w:pPr>
              <w:tabs>
                <w:tab w:val="left" w:pos="288"/>
                <w:tab w:val="left" w:pos="4752"/>
              </w:tabs>
              <w:jc w:val="left"/>
              <w:rPr>
                <w:rFonts w:asciiTheme="minorHAnsi" w:hAnsiTheme="minorHAnsi" w:cstheme="minorHAnsi"/>
                <w:color w:val="000000"/>
                <w:szCs w:val="24"/>
              </w:rPr>
            </w:pPr>
            <w:r w:rsidRPr="00065D34">
              <w:rPr>
                <w:rFonts w:asciiTheme="minorHAnsi" w:hAnsiTheme="minorHAnsi" w:cstheme="minorHAnsi"/>
                <w:color w:val="000000"/>
                <w:szCs w:val="24"/>
              </w:rPr>
              <w:t>Plantar Fasciitis</w:t>
            </w:r>
          </w:p>
        </w:tc>
        <w:tc>
          <w:tcPr>
            <w:tcW w:w="1710" w:type="dxa"/>
            <w:vAlign w:val="center"/>
          </w:tcPr>
          <w:p w:rsidR="00A95BBA" w:rsidRPr="00065D34" w:rsidRDefault="00BD5BAA" w:rsidP="00BF0E94">
            <w:pPr>
              <w:tabs>
                <w:tab w:val="left" w:pos="288"/>
                <w:tab w:val="left" w:pos="4752"/>
              </w:tabs>
              <w:rPr>
                <w:color w:val="000000"/>
                <w:szCs w:val="24"/>
              </w:rPr>
            </w:pPr>
            <w:r w:rsidRPr="00065D34">
              <w:rPr>
                <w:color w:val="000000"/>
                <w:szCs w:val="24"/>
              </w:rPr>
              <w:t>5399-5310</w:t>
            </w:r>
          </w:p>
        </w:tc>
        <w:tc>
          <w:tcPr>
            <w:tcW w:w="1170" w:type="dxa"/>
            <w:vAlign w:val="center"/>
          </w:tcPr>
          <w:p w:rsidR="00A95BBA" w:rsidRPr="00065D34" w:rsidRDefault="00BD5BAA" w:rsidP="00BF0E94">
            <w:pPr>
              <w:tabs>
                <w:tab w:val="left" w:pos="288"/>
                <w:tab w:val="left" w:pos="4752"/>
              </w:tabs>
              <w:rPr>
                <w:color w:val="000000"/>
                <w:szCs w:val="24"/>
              </w:rPr>
            </w:pPr>
            <w:r w:rsidRPr="00065D34">
              <w:rPr>
                <w:color w:val="000000"/>
                <w:szCs w:val="24"/>
              </w:rPr>
              <w:t>10</w:t>
            </w:r>
            <w:r w:rsidR="00A95BBA" w:rsidRPr="00065D34">
              <w:rPr>
                <w:color w:val="000000"/>
                <w:szCs w:val="24"/>
              </w:rPr>
              <w:t>%</w:t>
            </w:r>
          </w:p>
        </w:tc>
      </w:tr>
      <w:tr w:rsidR="00A95BBA" w:rsidRPr="00F05594" w:rsidTr="0080588E">
        <w:tblPrEx>
          <w:tblLook w:val="0000" w:firstRow="0" w:lastRow="0" w:firstColumn="0" w:lastColumn="0" w:noHBand="0" w:noVBand="0"/>
        </w:tblPrEx>
        <w:trPr>
          <w:gridBefore w:val="1"/>
          <w:wBefore w:w="6282" w:type="dxa"/>
          <w:trHeight w:val="152"/>
          <w:jc w:val="center"/>
        </w:trPr>
        <w:tc>
          <w:tcPr>
            <w:tcW w:w="1710" w:type="dxa"/>
            <w:tcBorders>
              <w:left w:val="single" w:sz="4" w:space="0" w:color="auto"/>
              <w:bottom w:val="single" w:sz="4" w:space="0" w:color="000000"/>
            </w:tcBorders>
            <w:shd w:val="clear" w:color="auto" w:fill="D9D9D9"/>
            <w:vAlign w:val="center"/>
          </w:tcPr>
          <w:p w:rsidR="00A95BBA" w:rsidRPr="00065D34" w:rsidRDefault="00A95BBA" w:rsidP="00BF0E94">
            <w:pPr>
              <w:tabs>
                <w:tab w:val="left" w:pos="288"/>
                <w:tab w:val="left" w:pos="4752"/>
              </w:tabs>
              <w:rPr>
                <w:b/>
                <w:color w:val="000000"/>
                <w:szCs w:val="24"/>
              </w:rPr>
            </w:pPr>
            <w:r w:rsidRPr="00065D34">
              <w:rPr>
                <w:b/>
                <w:color w:val="000000"/>
                <w:szCs w:val="24"/>
              </w:rPr>
              <w:t>COMBINED</w:t>
            </w:r>
          </w:p>
        </w:tc>
        <w:tc>
          <w:tcPr>
            <w:tcW w:w="1170" w:type="dxa"/>
            <w:tcBorders>
              <w:bottom w:val="single" w:sz="4" w:space="0" w:color="000000"/>
            </w:tcBorders>
            <w:shd w:val="clear" w:color="auto" w:fill="D9D9D9"/>
            <w:vAlign w:val="center"/>
          </w:tcPr>
          <w:p w:rsidR="00A95BBA" w:rsidRPr="00F05594" w:rsidRDefault="00BD5BAA" w:rsidP="00BF0E94">
            <w:pPr>
              <w:tabs>
                <w:tab w:val="left" w:pos="288"/>
                <w:tab w:val="left" w:pos="4752"/>
              </w:tabs>
              <w:rPr>
                <w:b/>
                <w:color w:val="000000"/>
                <w:szCs w:val="24"/>
              </w:rPr>
            </w:pPr>
            <w:r w:rsidRPr="00065D34">
              <w:rPr>
                <w:b/>
                <w:color w:val="000000"/>
                <w:szCs w:val="24"/>
              </w:rPr>
              <w:t>1</w:t>
            </w:r>
            <w:r w:rsidR="00A95BBA" w:rsidRPr="00065D34">
              <w:rPr>
                <w:b/>
                <w:color w:val="000000"/>
                <w:szCs w:val="24"/>
              </w:rPr>
              <w:t>0%</w:t>
            </w:r>
          </w:p>
        </w:tc>
      </w:tr>
    </w:tbl>
    <w:p w:rsidR="005B1D09" w:rsidRPr="001F29F9" w:rsidRDefault="005B1D09" w:rsidP="00BF0E94">
      <w:pPr>
        <w:pBdr>
          <w:bottom w:val="single" w:sz="12" w:space="1" w:color="auto"/>
        </w:pBdr>
        <w:tabs>
          <w:tab w:val="left" w:pos="288"/>
          <w:tab w:val="left" w:pos="4752"/>
        </w:tabs>
        <w:jc w:val="both"/>
        <w:rPr>
          <w:color w:val="000000"/>
        </w:rPr>
      </w:pPr>
    </w:p>
    <w:p w:rsidR="005B1D09" w:rsidRPr="001F29F9" w:rsidRDefault="005B1D09" w:rsidP="00B030C9">
      <w:pPr>
        <w:jc w:val="left"/>
        <w:rPr>
          <w:color w:val="000000"/>
          <w:szCs w:val="24"/>
        </w:rPr>
      </w:pPr>
    </w:p>
    <w:p w:rsidR="00D91DA6" w:rsidRPr="001F29F9" w:rsidRDefault="00FB1725" w:rsidP="00BF0E94">
      <w:pPr>
        <w:tabs>
          <w:tab w:val="left" w:pos="288"/>
          <w:tab w:val="left" w:pos="4752"/>
        </w:tabs>
        <w:jc w:val="both"/>
        <w:rPr>
          <w:color w:val="000000"/>
        </w:rPr>
      </w:pPr>
      <w:r w:rsidRPr="001F29F9">
        <w:rPr>
          <w:color w:val="000000"/>
        </w:rPr>
        <w:t>The following documentary evidence was considered:</w:t>
      </w:r>
    </w:p>
    <w:p w:rsidR="00EB5EFD" w:rsidRPr="001F29F9" w:rsidRDefault="00EB5EFD" w:rsidP="00BF0E94">
      <w:pPr>
        <w:tabs>
          <w:tab w:val="left" w:pos="288"/>
          <w:tab w:val="left" w:pos="4752"/>
        </w:tabs>
        <w:jc w:val="both"/>
        <w:rPr>
          <w:color w:val="000000"/>
        </w:rPr>
      </w:pPr>
    </w:p>
    <w:p w:rsidR="00114F20" w:rsidRPr="001F29F9" w:rsidRDefault="00FB1725" w:rsidP="00B3575C">
      <w:pPr>
        <w:tabs>
          <w:tab w:val="left" w:pos="288"/>
          <w:tab w:val="left" w:pos="4752"/>
        </w:tabs>
        <w:spacing w:line="440" w:lineRule="exact"/>
        <w:jc w:val="both"/>
        <w:rPr>
          <w:color w:val="000000"/>
        </w:rPr>
      </w:pPr>
      <w:r w:rsidRPr="001F29F9">
        <w:rPr>
          <w:color w:val="000000"/>
        </w:rPr>
        <w:t xml:space="preserve">Exhibit A.  DD Form 294, </w:t>
      </w:r>
      <w:r w:rsidRPr="001F29F9">
        <w:rPr>
          <w:color w:val="000000"/>
          <w:szCs w:val="24"/>
        </w:rPr>
        <w:t>dated 20</w:t>
      </w:r>
      <w:r w:rsidR="001215DF" w:rsidRPr="001F29F9">
        <w:rPr>
          <w:color w:val="000000"/>
          <w:szCs w:val="24"/>
        </w:rPr>
        <w:t>1</w:t>
      </w:r>
      <w:r w:rsidR="00764ED5">
        <w:rPr>
          <w:color w:val="000000"/>
          <w:szCs w:val="24"/>
        </w:rPr>
        <w:t>10804</w:t>
      </w:r>
      <w:r w:rsidR="009220E5">
        <w:rPr>
          <w:color w:val="000000"/>
        </w:rPr>
        <w:t>, w/atchs</w:t>
      </w:r>
    </w:p>
    <w:p w:rsidR="00114F20" w:rsidRPr="001F29F9" w:rsidRDefault="00FB1725" w:rsidP="00BF0E94">
      <w:pPr>
        <w:tabs>
          <w:tab w:val="left" w:pos="288"/>
          <w:tab w:val="left" w:pos="4752"/>
        </w:tabs>
        <w:jc w:val="both"/>
        <w:rPr>
          <w:color w:val="000000"/>
        </w:rPr>
      </w:pPr>
      <w:r w:rsidRPr="001F29F9">
        <w:rPr>
          <w:color w:val="000000"/>
        </w:rPr>
        <w:t xml:space="preserve">Exhibit B. </w:t>
      </w:r>
      <w:r w:rsidR="009220E5">
        <w:rPr>
          <w:color w:val="000000"/>
        </w:rPr>
        <w:t xml:space="preserve"> Service Treatment Record</w:t>
      </w:r>
    </w:p>
    <w:p w:rsidR="00114F20" w:rsidRPr="001F29F9" w:rsidRDefault="00FB1725" w:rsidP="00BF0E94">
      <w:pPr>
        <w:tabs>
          <w:tab w:val="left" w:pos="288"/>
          <w:tab w:val="left" w:pos="4752"/>
        </w:tabs>
        <w:jc w:val="both"/>
        <w:rPr>
          <w:color w:val="000000"/>
        </w:rPr>
      </w:pPr>
      <w:r w:rsidRPr="001F29F9">
        <w:rPr>
          <w:color w:val="000000"/>
        </w:rPr>
        <w:t>Exhibit C.  Department of Ve</w:t>
      </w:r>
      <w:r w:rsidR="009220E5">
        <w:rPr>
          <w:color w:val="000000"/>
        </w:rPr>
        <w:t>terans’ Affairs Treatment Record</w:t>
      </w:r>
    </w:p>
    <w:p w:rsidR="00D91DA6" w:rsidRPr="001F29F9" w:rsidRDefault="00D91DA6" w:rsidP="00BF0E94">
      <w:pPr>
        <w:tabs>
          <w:tab w:val="left" w:pos="288"/>
          <w:tab w:val="left" w:pos="4752"/>
        </w:tabs>
        <w:jc w:val="both"/>
        <w:rPr>
          <w:color w:val="000000"/>
        </w:rPr>
      </w:pPr>
    </w:p>
    <w:p w:rsidR="00114F20" w:rsidRPr="001F29F9" w:rsidRDefault="00114F20" w:rsidP="00BF0E94">
      <w:pPr>
        <w:tabs>
          <w:tab w:val="left" w:pos="288"/>
          <w:tab w:val="left" w:pos="4752"/>
        </w:tabs>
        <w:jc w:val="both"/>
        <w:rPr>
          <w:color w:val="000000"/>
        </w:rPr>
      </w:pPr>
    </w:p>
    <w:p w:rsidR="00114F20" w:rsidRPr="001F29F9" w:rsidRDefault="00114F20" w:rsidP="00BF0E94">
      <w:pPr>
        <w:tabs>
          <w:tab w:val="left" w:pos="288"/>
          <w:tab w:val="left" w:pos="4752"/>
        </w:tabs>
        <w:jc w:val="both"/>
        <w:rPr>
          <w:color w:val="000000"/>
        </w:rPr>
      </w:pPr>
    </w:p>
    <w:p w:rsidR="00114F20" w:rsidRPr="001F29F9" w:rsidRDefault="00114F20" w:rsidP="00BF0E94">
      <w:pPr>
        <w:tabs>
          <w:tab w:val="left" w:pos="288"/>
          <w:tab w:val="left" w:pos="4752"/>
        </w:tabs>
        <w:jc w:val="both"/>
        <w:rPr>
          <w:color w:val="000000"/>
        </w:rPr>
      </w:pPr>
    </w:p>
    <w:p w:rsidR="00E3077F" w:rsidRPr="001F29F9" w:rsidRDefault="00220FA9" w:rsidP="00BF0E94">
      <w:pPr>
        <w:tabs>
          <w:tab w:val="left" w:pos="0"/>
          <w:tab w:val="left" w:pos="4320"/>
        </w:tabs>
        <w:jc w:val="both"/>
        <w:rPr>
          <w:color w:val="000000"/>
          <w:szCs w:val="24"/>
        </w:rPr>
      </w:pPr>
      <w:r w:rsidRPr="001F29F9">
        <w:rPr>
          <w:color w:val="000000"/>
          <w:szCs w:val="24"/>
        </w:rPr>
        <w:tab/>
      </w:r>
      <w:r w:rsidR="008E3C90" w:rsidRPr="001F29F9">
        <w:rPr>
          <w:color w:val="000000"/>
          <w:szCs w:val="24"/>
        </w:rPr>
        <w:t xml:space="preserve">           </w:t>
      </w:r>
      <w:r w:rsidR="00ED6FEC">
        <w:rPr>
          <w:color w:val="000000"/>
          <w:szCs w:val="24"/>
        </w:rPr>
        <w:t xml:space="preserve"> </w:t>
      </w:r>
    </w:p>
    <w:p w:rsidR="002F195B" w:rsidRPr="001F29F9" w:rsidRDefault="00220FA9" w:rsidP="00BF0E94">
      <w:pPr>
        <w:tabs>
          <w:tab w:val="left" w:pos="0"/>
          <w:tab w:val="left" w:pos="4320"/>
        </w:tabs>
        <w:jc w:val="both"/>
        <w:rPr>
          <w:color w:val="000000"/>
          <w:szCs w:val="24"/>
        </w:rPr>
      </w:pPr>
      <w:r w:rsidRPr="001F29F9">
        <w:rPr>
          <w:color w:val="000000"/>
          <w:szCs w:val="24"/>
        </w:rPr>
        <w:tab/>
      </w:r>
      <w:r w:rsidR="008E3C90" w:rsidRPr="001F29F9">
        <w:rPr>
          <w:color w:val="000000"/>
          <w:szCs w:val="24"/>
        </w:rPr>
        <w:t xml:space="preserve">           </w:t>
      </w:r>
      <w:r w:rsidR="005F73CA" w:rsidRPr="001F29F9">
        <w:rPr>
          <w:color w:val="000000"/>
          <w:szCs w:val="24"/>
        </w:rPr>
        <w:t>President</w:t>
      </w:r>
    </w:p>
    <w:p w:rsidR="00ED6FEC" w:rsidRDefault="002F195B" w:rsidP="00BF0E94">
      <w:pPr>
        <w:tabs>
          <w:tab w:val="left" w:pos="0"/>
          <w:tab w:val="left" w:pos="4320"/>
        </w:tabs>
        <w:jc w:val="both"/>
        <w:rPr>
          <w:color w:val="000000"/>
          <w:szCs w:val="24"/>
        </w:rPr>
      </w:pPr>
      <w:r w:rsidRPr="001F29F9">
        <w:rPr>
          <w:color w:val="000000"/>
          <w:szCs w:val="24"/>
        </w:rPr>
        <w:tab/>
        <w:t xml:space="preserve">           </w:t>
      </w:r>
      <w:r w:rsidR="00220FA9" w:rsidRPr="001F29F9">
        <w:rPr>
          <w:color w:val="000000"/>
          <w:szCs w:val="24"/>
        </w:rPr>
        <w:t>P</w:t>
      </w:r>
      <w:r w:rsidR="00E3077F" w:rsidRPr="001F29F9">
        <w:rPr>
          <w:color w:val="000000"/>
          <w:szCs w:val="24"/>
        </w:rPr>
        <w:t>hysical Disability Board of Review</w:t>
      </w:r>
    </w:p>
    <w:p w:rsidR="00ED6FEC" w:rsidRDefault="00ED6FEC">
      <w:pPr>
        <w:spacing w:line="240" w:lineRule="auto"/>
        <w:jc w:val="left"/>
        <w:rPr>
          <w:color w:val="000000"/>
          <w:szCs w:val="24"/>
        </w:rPr>
      </w:pPr>
      <w:r>
        <w:rPr>
          <w:color w:val="000000"/>
          <w:szCs w:val="24"/>
        </w:rPr>
        <w:br w:type="page"/>
      </w:r>
    </w:p>
    <w:p w:rsidR="00ED6FEC" w:rsidRPr="00ED6FEC" w:rsidRDefault="00ED6FEC" w:rsidP="00ED6FEC">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lastRenderedPageBreak/>
        <w:t xml:space="preserve">MEMORANDUM FOR DIRECTOR, SECRETARY OF THE NAVY COUNCIL OF REVIEW   </w:t>
      </w:r>
    </w:p>
    <w:p w:rsidR="00ED6FEC" w:rsidRPr="00ED6FEC" w:rsidRDefault="00ED6FEC" w:rsidP="00ED6FEC">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BOARDS </w:t>
      </w:r>
    </w:p>
    <w:p w:rsidR="00ED6FEC" w:rsidRPr="00ED6FEC" w:rsidRDefault="00ED6FEC" w:rsidP="00ED6FEC">
      <w:pPr>
        <w:spacing w:line="240" w:lineRule="auto"/>
        <w:jc w:val="both"/>
        <w:rPr>
          <w:rFonts w:ascii="Courier New" w:hAnsi="Courier New" w:cs="Courier New"/>
          <w:color w:val="auto"/>
          <w:sz w:val="22"/>
          <w:szCs w:val="22"/>
        </w:rPr>
      </w:pPr>
    </w:p>
    <w:p w:rsidR="00ED6FEC" w:rsidRPr="00ED6FEC" w:rsidRDefault="00ED6FEC" w:rsidP="00ED6FEC">
      <w:pPr>
        <w:spacing w:line="240" w:lineRule="auto"/>
        <w:jc w:val="both"/>
        <w:rPr>
          <w:rFonts w:ascii="Courier New" w:hAnsi="Courier New" w:cs="Courier New"/>
          <w:color w:val="auto"/>
          <w:sz w:val="22"/>
          <w:szCs w:val="22"/>
        </w:rPr>
      </w:pPr>
      <w:proofErr w:type="spellStart"/>
      <w:r w:rsidRPr="00ED6FEC">
        <w:rPr>
          <w:rFonts w:ascii="Courier New" w:hAnsi="Courier New" w:cs="Courier New"/>
          <w:color w:val="auto"/>
          <w:sz w:val="22"/>
          <w:szCs w:val="22"/>
        </w:rPr>
        <w:t>Subj</w:t>
      </w:r>
      <w:proofErr w:type="spellEnd"/>
      <w:r w:rsidRPr="00ED6FEC">
        <w:rPr>
          <w:rFonts w:ascii="Courier New" w:hAnsi="Courier New" w:cs="Courier New"/>
          <w:color w:val="auto"/>
          <w:sz w:val="22"/>
          <w:szCs w:val="22"/>
        </w:rPr>
        <w:t>:  PHYSICAL DISABILITY BOARD OF REVIEW (PDBR) RECOMMENDATIONS</w:t>
      </w:r>
    </w:p>
    <w:p w:rsidR="00ED6FEC" w:rsidRPr="00ED6FEC" w:rsidRDefault="00ED6FEC" w:rsidP="00ED6FEC">
      <w:pPr>
        <w:spacing w:line="240" w:lineRule="auto"/>
        <w:jc w:val="both"/>
        <w:rPr>
          <w:rFonts w:ascii="Courier New" w:hAnsi="Courier New" w:cs="Courier New"/>
          <w:color w:val="auto"/>
          <w:sz w:val="22"/>
          <w:szCs w:val="22"/>
        </w:rPr>
      </w:pPr>
    </w:p>
    <w:p w:rsidR="00ED6FEC" w:rsidRPr="00ED6FEC" w:rsidRDefault="00ED6FEC" w:rsidP="00ED6FEC">
      <w:pPr>
        <w:spacing w:line="240" w:lineRule="auto"/>
        <w:jc w:val="both"/>
        <w:rPr>
          <w:rFonts w:ascii="Courier New" w:hAnsi="Courier New" w:cs="Courier New"/>
          <w:color w:val="auto"/>
          <w:sz w:val="22"/>
          <w:szCs w:val="22"/>
        </w:rPr>
      </w:pPr>
      <w:r w:rsidRPr="00ED6FEC">
        <w:rPr>
          <w:rFonts w:ascii="Courier New" w:hAnsi="Courier New" w:cs="Courier New"/>
          <w:color w:val="auto"/>
          <w:sz w:val="22"/>
          <w:szCs w:val="22"/>
        </w:rPr>
        <w:t xml:space="preserve">Ref:   (a) </w:t>
      </w:r>
      <w:proofErr w:type="spellStart"/>
      <w:r w:rsidRPr="00ED6FEC">
        <w:rPr>
          <w:rFonts w:ascii="Courier New" w:hAnsi="Courier New" w:cs="Courier New"/>
          <w:color w:val="auto"/>
          <w:sz w:val="22"/>
          <w:szCs w:val="22"/>
        </w:rPr>
        <w:t>DoDI</w:t>
      </w:r>
      <w:proofErr w:type="spellEnd"/>
      <w:r w:rsidRPr="00ED6FEC">
        <w:rPr>
          <w:rFonts w:ascii="Courier New" w:hAnsi="Courier New" w:cs="Courier New"/>
          <w:color w:val="auto"/>
          <w:sz w:val="22"/>
          <w:szCs w:val="22"/>
        </w:rPr>
        <w:t xml:space="preserve"> 6040.44</w:t>
      </w:r>
    </w:p>
    <w:p w:rsidR="00ED6FEC" w:rsidRPr="00ED6FEC" w:rsidRDefault="00ED6FEC" w:rsidP="00ED6FEC">
      <w:pPr>
        <w:spacing w:line="240" w:lineRule="auto"/>
        <w:jc w:val="both"/>
        <w:rPr>
          <w:rFonts w:ascii="Courier New" w:hAnsi="Courier New" w:cs="Courier New"/>
          <w:color w:val="auto"/>
          <w:sz w:val="22"/>
          <w:szCs w:val="22"/>
        </w:rPr>
      </w:pPr>
      <w:r w:rsidRPr="00ED6FEC">
        <w:rPr>
          <w:rFonts w:ascii="Courier New" w:hAnsi="Courier New" w:cs="Courier New"/>
          <w:color w:val="auto"/>
          <w:sz w:val="22"/>
          <w:szCs w:val="22"/>
        </w:rPr>
        <w:t xml:space="preserve">       (b) CORB </w:t>
      </w:r>
      <w:proofErr w:type="spellStart"/>
      <w:r w:rsidRPr="00ED6FEC">
        <w:rPr>
          <w:rFonts w:ascii="Courier New" w:hAnsi="Courier New" w:cs="Courier New"/>
          <w:color w:val="auto"/>
          <w:sz w:val="22"/>
          <w:szCs w:val="22"/>
        </w:rPr>
        <w:t>ltr</w:t>
      </w:r>
      <w:proofErr w:type="spellEnd"/>
      <w:r w:rsidRPr="00ED6FEC">
        <w:rPr>
          <w:rFonts w:ascii="Courier New" w:hAnsi="Courier New" w:cs="Courier New"/>
          <w:color w:val="auto"/>
          <w:sz w:val="22"/>
          <w:szCs w:val="22"/>
        </w:rPr>
        <w:t xml:space="preserve"> </w:t>
      </w:r>
      <w:proofErr w:type="spellStart"/>
      <w:r w:rsidRPr="00ED6FEC">
        <w:rPr>
          <w:rFonts w:ascii="Courier New" w:hAnsi="Courier New" w:cs="Courier New"/>
          <w:color w:val="auto"/>
          <w:sz w:val="22"/>
          <w:szCs w:val="22"/>
        </w:rPr>
        <w:t>dtd</w:t>
      </w:r>
      <w:proofErr w:type="spellEnd"/>
      <w:r w:rsidRPr="00ED6FEC">
        <w:rPr>
          <w:rFonts w:ascii="Courier New" w:hAnsi="Courier New" w:cs="Courier New"/>
          <w:color w:val="auto"/>
          <w:sz w:val="22"/>
          <w:szCs w:val="22"/>
        </w:rPr>
        <w:t xml:space="preserve"> 2 Jul 12</w:t>
      </w:r>
    </w:p>
    <w:p w:rsidR="00ED6FEC" w:rsidRPr="00ED6FEC" w:rsidRDefault="00ED6FEC" w:rsidP="00ED6FEC">
      <w:pPr>
        <w:spacing w:line="240" w:lineRule="auto"/>
        <w:ind w:left="-540"/>
        <w:jc w:val="both"/>
        <w:rPr>
          <w:rFonts w:ascii="Courier New" w:hAnsi="Courier New" w:cs="Courier New"/>
          <w:color w:val="auto"/>
          <w:sz w:val="22"/>
          <w:szCs w:val="22"/>
        </w:rPr>
      </w:pPr>
    </w:p>
    <w:p w:rsidR="00ED6FEC" w:rsidRPr="00ED6FEC" w:rsidRDefault="00ED6FEC" w:rsidP="00ED6FEC">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In accordance with reference (a), I have reviewed the cases forwarded by reference (b), and, for the reasons provided in their forwarding memorandum, approve the recommendations of the PDBR that the following individual’s records not be corrected to reflect a change in either characterization of separation or in the disability rating previously assigned by the Department of the Navy’s Physical Evaluation Board:</w:t>
      </w:r>
    </w:p>
    <w:p w:rsidR="00ED6FEC" w:rsidRPr="00ED6FEC" w:rsidRDefault="00ED6FEC" w:rsidP="00ED6FEC">
      <w:pPr>
        <w:spacing w:line="240" w:lineRule="auto"/>
        <w:jc w:val="left"/>
        <w:rPr>
          <w:rFonts w:ascii="Courier New" w:hAnsi="Courier New" w:cs="Courier New"/>
          <w:color w:val="auto"/>
          <w:sz w:val="22"/>
          <w:szCs w:val="22"/>
        </w:rPr>
      </w:pPr>
    </w:p>
    <w:p w:rsidR="00ED6FEC" w:rsidRPr="00ED6FEC" w:rsidRDefault="00ED6FEC" w:rsidP="00ED6FEC">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w:t>
      </w:r>
      <w:r>
        <w:rPr>
          <w:rFonts w:ascii="Courier New" w:hAnsi="Courier New" w:cs="Courier New"/>
          <w:color w:val="auto"/>
          <w:sz w:val="22"/>
          <w:szCs w:val="22"/>
        </w:rPr>
        <w:t>XXXXXXX</w:t>
      </w:r>
      <w:r w:rsidRPr="00ED6FEC">
        <w:rPr>
          <w:rFonts w:ascii="Courier New" w:hAnsi="Courier New" w:cs="Courier New"/>
          <w:color w:val="auto"/>
          <w:sz w:val="22"/>
          <w:szCs w:val="22"/>
        </w:rPr>
        <w:t>, former USN</w:t>
      </w:r>
    </w:p>
    <w:p w:rsidR="00ED6FEC" w:rsidRPr="00ED6FEC" w:rsidRDefault="00ED6FEC" w:rsidP="00ED6FEC">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w:t>
      </w:r>
      <w:r>
        <w:rPr>
          <w:rFonts w:ascii="Courier New" w:hAnsi="Courier New" w:cs="Courier New"/>
          <w:color w:val="auto"/>
          <w:sz w:val="22"/>
          <w:szCs w:val="22"/>
        </w:rPr>
        <w:t>XXXXXXX,</w:t>
      </w:r>
      <w:r w:rsidRPr="00ED6FEC">
        <w:rPr>
          <w:rFonts w:ascii="Courier New" w:hAnsi="Courier New" w:cs="Courier New"/>
          <w:color w:val="auto"/>
          <w:sz w:val="22"/>
          <w:szCs w:val="22"/>
        </w:rPr>
        <w:t xml:space="preserve"> former USMC</w:t>
      </w:r>
    </w:p>
    <w:p w:rsidR="00ED6FEC" w:rsidRPr="00ED6FEC" w:rsidRDefault="00ED6FEC" w:rsidP="00ED6FEC">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w:t>
      </w:r>
      <w:r>
        <w:rPr>
          <w:rFonts w:ascii="Courier New" w:hAnsi="Courier New" w:cs="Courier New"/>
          <w:color w:val="auto"/>
          <w:sz w:val="22"/>
          <w:szCs w:val="22"/>
        </w:rPr>
        <w:t xml:space="preserve">XXXXXXX, </w:t>
      </w:r>
      <w:r w:rsidRPr="00ED6FEC">
        <w:rPr>
          <w:rFonts w:ascii="Courier New" w:hAnsi="Courier New" w:cs="Courier New"/>
          <w:color w:val="auto"/>
          <w:sz w:val="22"/>
          <w:szCs w:val="22"/>
        </w:rPr>
        <w:t>former USMC</w:t>
      </w:r>
    </w:p>
    <w:p w:rsidR="00ED6FEC" w:rsidRPr="00ED6FEC" w:rsidRDefault="00ED6FEC" w:rsidP="00ED6FEC">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w:t>
      </w:r>
      <w:r>
        <w:rPr>
          <w:rFonts w:ascii="Courier New" w:hAnsi="Courier New" w:cs="Courier New"/>
          <w:color w:val="auto"/>
          <w:sz w:val="22"/>
          <w:szCs w:val="22"/>
        </w:rPr>
        <w:t>XXXXXXX,</w:t>
      </w:r>
      <w:r w:rsidRPr="00ED6FEC">
        <w:rPr>
          <w:rFonts w:ascii="Courier New" w:hAnsi="Courier New" w:cs="Courier New"/>
          <w:color w:val="auto"/>
          <w:sz w:val="22"/>
          <w:szCs w:val="22"/>
        </w:rPr>
        <w:t xml:space="preserve"> former USN</w:t>
      </w:r>
    </w:p>
    <w:p w:rsidR="00ED6FEC" w:rsidRPr="00ED6FEC" w:rsidRDefault="00ED6FEC" w:rsidP="00ED6FEC">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w:t>
      </w:r>
      <w:r>
        <w:rPr>
          <w:rFonts w:ascii="Courier New" w:hAnsi="Courier New" w:cs="Courier New"/>
          <w:color w:val="auto"/>
          <w:sz w:val="22"/>
          <w:szCs w:val="22"/>
        </w:rPr>
        <w:t>XXXXXXX,</w:t>
      </w:r>
      <w:r w:rsidRPr="00ED6FEC">
        <w:rPr>
          <w:rFonts w:ascii="Courier New" w:hAnsi="Courier New" w:cs="Courier New"/>
          <w:color w:val="auto"/>
          <w:sz w:val="22"/>
          <w:szCs w:val="22"/>
        </w:rPr>
        <w:t xml:space="preserve"> former USN</w:t>
      </w:r>
      <w:r>
        <w:rPr>
          <w:rFonts w:ascii="Courier New" w:hAnsi="Courier New" w:cs="Courier New"/>
          <w:color w:val="auto"/>
          <w:sz w:val="22"/>
          <w:szCs w:val="22"/>
        </w:rPr>
        <w:t xml:space="preserve"> </w:t>
      </w:r>
    </w:p>
    <w:p w:rsidR="00ED6FEC" w:rsidRPr="00ED6FEC" w:rsidRDefault="00ED6FEC" w:rsidP="00ED6FEC">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w:t>
      </w:r>
      <w:r>
        <w:rPr>
          <w:rFonts w:ascii="Courier New" w:hAnsi="Courier New" w:cs="Courier New"/>
          <w:color w:val="auto"/>
          <w:sz w:val="22"/>
          <w:szCs w:val="22"/>
        </w:rPr>
        <w:t>XXXXXXX,</w:t>
      </w:r>
      <w:r w:rsidRPr="00ED6FEC">
        <w:rPr>
          <w:rFonts w:ascii="Courier New" w:hAnsi="Courier New" w:cs="Courier New"/>
          <w:color w:val="auto"/>
          <w:sz w:val="22"/>
          <w:szCs w:val="22"/>
        </w:rPr>
        <w:t xml:space="preserve"> former USMC</w:t>
      </w:r>
    </w:p>
    <w:p w:rsidR="00ED6FEC" w:rsidRPr="00ED6FEC" w:rsidRDefault="00ED6FEC" w:rsidP="00ED6FEC">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w:t>
      </w:r>
      <w:r>
        <w:rPr>
          <w:rFonts w:ascii="Courier New" w:hAnsi="Courier New" w:cs="Courier New"/>
          <w:color w:val="auto"/>
          <w:sz w:val="22"/>
          <w:szCs w:val="22"/>
        </w:rPr>
        <w:t>XXXXXXX</w:t>
      </w:r>
      <w:r w:rsidRPr="00ED6FEC">
        <w:rPr>
          <w:rFonts w:ascii="Courier New" w:hAnsi="Courier New" w:cs="Courier New"/>
          <w:color w:val="auto"/>
          <w:sz w:val="22"/>
          <w:szCs w:val="22"/>
        </w:rPr>
        <w:t>, former USN</w:t>
      </w:r>
      <w:r>
        <w:rPr>
          <w:rFonts w:ascii="Courier New" w:hAnsi="Courier New" w:cs="Courier New"/>
          <w:color w:val="auto"/>
          <w:sz w:val="22"/>
          <w:szCs w:val="22"/>
        </w:rPr>
        <w:t xml:space="preserve"> </w:t>
      </w:r>
      <w:r w:rsidRPr="00ED6FEC">
        <w:rPr>
          <w:rFonts w:ascii="Courier New" w:hAnsi="Courier New" w:cs="Courier New"/>
          <w:color w:val="auto"/>
          <w:sz w:val="22"/>
          <w:szCs w:val="22"/>
        </w:rPr>
        <w:t xml:space="preserve">  </w:t>
      </w:r>
    </w:p>
    <w:p w:rsidR="00ED6FEC" w:rsidRPr="00ED6FEC" w:rsidRDefault="00ED6FEC" w:rsidP="00ED6FEC">
      <w:pPr>
        <w:spacing w:line="240" w:lineRule="auto"/>
        <w:ind w:left="1080"/>
        <w:jc w:val="left"/>
        <w:rPr>
          <w:rFonts w:ascii="Courier New" w:hAnsi="Courier New" w:cs="Courier New"/>
          <w:color w:val="auto"/>
          <w:sz w:val="22"/>
          <w:szCs w:val="22"/>
        </w:rPr>
      </w:pPr>
    </w:p>
    <w:p w:rsidR="00ED6FEC" w:rsidRPr="00ED6FEC" w:rsidRDefault="00ED6FEC" w:rsidP="00ED6FEC">
      <w:pPr>
        <w:spacing w:line="240" w:lineRule="auto"/>
        <w:ind w:left="1080"/>
        <w:jc w:val="left"/>
        <w:rPr>
          <w:rFonts w:ascii="Courier New" w:hAnsi="Courier New" w:cs="Courier New"/>
          <w:color w:val="auto"/>
          <w:sz w:val="22"/>
          <w:szCs w:val="22"/>
        </w:rPr>
      </w:pPr>
    </w:p>
    <w:p w:rsidR="00ED6FEC" w:rsidRPr="00ED6FEC" w:rsidRDefault="00ED6FEC" w:rsidP="00ED6FEC">
      <w:pPr>
        <w:spacing w:line="240" w:lineRule="auto"/>
        <w:ind w:left="1080"/>
        <w:jc w:val="left"/>
        <w:rPr>
          <w:rFonts w:ascii="Courier New" w:hAnsi="Courier New" w:cs="Courier New"/>
          <w:color w:val="auto"/>
          <w:sz w:val="22"/>
          <w:szCs w:val="22"/>
        </w:rPr>
      </w:pPr>
    </w:p>
    <w:p w:rsidR="00ED6FEC" w:rsidRPr="00ED6FEC" w:rsidRDefault="00ED6FEC" w:rsidP="00ED6FEC">
      <w:pPr>
        <w:spacing w:line="240" w:lineRule="auto"/>
        <w:ind w:left="1080"/>
        <w:jc w:val="left"/>
        <w:rPr>
          <w:rFonts w:ascii="Courier New" w:hAnsi="Courier New" w:cs="Courier New"/>
          <w:color w:val="auto"/>
          <w:sz w:val="22"/>
          <w:szCs w:val="22"/>
        </w:rPr>
      </w:pPr>
    </w:p>
    <w:p w:rsidR="00ED6FEC" w:rsidRPr="00ED6FEC" w:rsidRDefault="00ED6FEC" w:rsidP="00ED6FEC">
      <w:pPr>
        <w:tabs>
          <w:tab w:val="left" w:pos="4680"/>
        </w:tabs>
        <w:spacing w:line="240" w:lineRule="auto"/>
        <w:jc w:val="both"/>
        <w:rPr>
          <w:rFonts w:ascii="Courier New" w:hAnsi="Courier New" w:cs="Courier New"/>
          <w:color w:val="auto"/>
          <w:sz w:val="22"/>
          <w:szCs w:val="22"/>
        </w:rPr>
      </w:pPr>
      <w:r w:rsidRPr="00ED6FEC">
        <w:rPr>
          <w:rFonts w:ascii="Courier New" w:hAnsi="Courier New" w:cs="Courier New"/>
          <w:color w:val="auto"/>
          <w:sz w:val="22"/>
          <w:szCs w:val="22"/>
        </w:rPr>
        <w:tab/>
      </w:r>
      <w:r>
        <w:rPr>
          <w:rFonts w:ascii="Courier New" w:hAnsi="Courier New" w:cs="Courier New"/>
          <w:color w:val="auto"/>
          <w:sz w:val="22"/>
          <w:szCs w:val="22"/>
        </w:rPr>
        <w:t>XXXXXXXXXX</w:t>
      </w:r>
    </w:p>
    <w:p w:rsidR="00ED6FEC" w:rsidRPr="00ED6FEC" w:rsidRDefault="00ED6FEC" w:rsidP="00ED6FEC">
      <w:pPr>
        <w:tabs>
          <w:tab w:val="left" w:pos="4680"/>
        </w:tabs>
        <w:spacing w:line="240" w:lineRule="auto"/>
        <w:jc w:val="both"/>
        <w:rPr>
          <w:rFonts w:ascii="Courier New" w:hAnsi="Courier New" w:cs="Courier New"/>
          <w:color w:val="auto"/>
          <w:sz w:val="22"/>
          <w:szCs w:val="22"/>
        </w:rPr>
      </w:pPr>
      <w:r w:rsidRPr="00ED6FEC">
        <w:rPr>
          <w:rFonts w:ascii="Courier New" w:hAnsi="Courier New" w:cs="Courier New"/>
          <w:color w:val="auto"/>
          <w:sz w:val="22"/>
          <w:szCs w:val="22"/>
        </w:rPr>
        <w:tab/>
        <w:t>Assistant General Counsel</w:t>
      </w:r>
    </w:p>
    <w:p w:rsidR="00ED6FEC" w:rsidRPr="00ED6FEC" w:rsidRDefault="00ED6FEC" w:rsidP="00ED6FEC">
      <w:pPr>
        <w:tabs>
          <w:tab w:val="left" w:pos="4680"/>
        </w:tabs>
        <w:spacing w:line="240" w:lineRule="auto"/>
        <w:jc w:val="both"/>
        <w:rPr>
          <w:rFonts w:ascii="Courier New" w:hAnsi="Courier New" w:cs="Courier New"/>
          <w:color w:val="auto"/>
          <w:sz w:val="22"/>
          <w:szCs w:val="22"/>
        </w:rPr>
      </w:pPr>
      <w:r w:rsidRPr="00ED6FEC">
        <w:rPr>
          <w:rFonts w:ascii="Courier New" w:hAnsi="Courier New" w:cs="Courier New"/>
          <w:color w:val="auto"/>
          <w:sz w:val="22"/>
          <w:szCs w:val="22"/>
        </w:rPr>
        <w:tab/>
        <w:t xml:space="preserve">  (Manpower &amp; Reserve Affairs)</w:t>
      </w:r>
    </w:p>
    <w:p w:rsidR="00E3077F" w:rsidRPr="001F29F9" w:rsidRDefault="00E3077F" w:rsidP="00BF0E94">
      <w:pPr>
        <w:tabs>
          <w:tab w:val="left" w:pos="0"/>
          <w:tab w:val="left" w:pos="4320"/>
        </w:tabs>
        <w:jc w:val="both"/>
        <w:rPr>
          <w:color w:val="000000"/>
          <w:szCs w:val="24"/>
        </w:rPr>
      </w:pPr>
    </w:p>
    <w:p w:rsidR="00AD2088" w:rsidRPr="00B030C9" w:rsidRDefault="00AD2088" w:rsidP="00065D34">
      <w:pPr>
        <w:jc w:val="both"/>
        <w:rPr>
          <w:color w:val="000000"/>
          <w:szCs w:val="24"/>
          <w:u w:val="single"/>
        </w:rPr>
      </w:pPr>
    </w:p>
    <w:sectPr w:rsidR="00AD2088" w:rsidRPr="00B030C9" w:rsidSect="00E70164">
      <w:footerReference w:type="default" r:id="rId9"/>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5BC" w:rsidRDefault="004225BC">
      <w:r>
        <w:separator/>
      </w:r>
    </w:p>
  </w:endnote>
  <w:endnote w:type="continuationSeparator" w:id="0">
    <w:p w:rsidR="004225BC" w:rsidRDefault="00422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79E10A20-9EF0-4695-9B43-11074A96C752}"/>
    <w:embedBold r:id="rId2" w:fontKey="{495DA334-34BC-4A82-A56D-AF43B256CBF3}"/>
    <w:embedItalic r:id="rId3" w:fontKey="{F7D16AA0-0D9E-416A-A848-388E00EABA4E}"/>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embedRegular r:id="rId4" w:fontKey="{1BCA0524-F745-48CD-9237-748DD3BF13D7}"/>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B40" w:rsidRPr="00374247" w:rsidRDefault="005B3B40" w:rsidP="00374247">
    <w:pPr>
      <w:pStyle w:val="Footer"/>
      <w:ind w:firstLine="4320"/>
      <w:rPr>
        <w:color w:val="auto"/>
        <w:szCs w:val="24"/>
      </w:rPr>
    </w:pPr>
    <w:r w:rsidRPr="00374247">
      <w:rPr>
        <w:color w:val="auto"/>
        <w:szCs w:val="24"/>
      </w:rPr>
      <w:t xml:space="preserve">   </w:t>
    </w:r>
    <w:r w:rsidR="00CF52DE" w:rsidRPr="00374247">
      <w:rPr>
        <w:color w:val="auto"/>
        <w:szCs w:val="24"/>
      </w:rPr>
      <w:fldChar w:fldCharType="begin"/>
    </w:r>
    <w:r w:rsidRPr="00374247">
      <w:rPr>
        <w:color w:val="auto"/>
        <w:szCs w:val="24"/>
      </w:rPr>
      <w:instrText xml:space="preserve"> PAGE   \* MERGEFORMAT </w:instrText>
    </w:r>
    <w:r w:rsidR="00CF52DE" w:rsidRPr="00374247">
      <w:rPr>
        <w:color w:val="auto"/>
        <w:szCs w:val="24"/>
      </w:rPr>
      <w:fldChar w:fldCharType="separate"/>
    </w:r>
    <w:r w:rsidR="00640251" w:rsidRPr="00640251">
      <w:rPr>
        <w:noProof/>
        <w:color w:val="auto"/>
      </w:rPr>
      <w:t>4</w:t>
    </w:r>
    <w:r w:rsidR="00CF52DE" w:rsidRPr="00374247">
      <w:rPr>
        <w:color w:val="auto"/>
        <w:szCs w:val="24"/>
      </w:rPr>
      <w:fldChar w:fldCharType="end"/>
    </w:r>
    <w:r w:rsidRPr="00374247">
      <w:rPr>
        <w:color w:val="auto"/>
        <w:szCs w:val="24"/>
      </w:rPr>
      <w:t xml:space="preserve">                                                           </w:t>
    </w:r>
    <w:r w:rsidRPr="00AC0B78">
      <w:rPr>
        <w:color w:val="auto"/>
        <w:szCs w:val="24"/>
      </w:rPr>
      <w:t>PD1100589</w:t>
    </w:r>
  </w:p>
  <w:p w:rsidR="005B3B40" w:rsidRPr="00684CE6" w:rsidRDefault="005B3B40">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5BC" w:rsidRDefault="004225BC">
      <w:r>
        <w:separator/>
      </w:r>
    </w:p>
  </w:footnote>
  <w:footnote w:type="continuationSeparator" w:id="0">
    <w:p w:rsidR="004225BC" w:rsidRDefault="004225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0"/>
  </w:num>
  <w:num w:numId="4">
    <w:abstractNumId w:val="7"/>
  </w:num>
  <w:num w:numId="5">
    <w:abstractNumId w:val="4"/>
  </w:num>
  <w:num w:numId="6">
    <w:abstractNumId w:val="9"/>
  </w:num>
  <w:num w:numId="7">
    <w:abstractNumId w:val="0"/>
  </w:num>
  <w:num w:numId="8">
    <w:abstractNumId w:val="6"/>
  </w:num>
  <w:num w:numId="9">
    <w:abstractNumId w:val="17"/>
  </w:num>
  <w:num w:numId="10">
    <w:abstractNumId w:val="11"/>
  </w:num>
  <w:num w:numId="11">
    <w:abstractNumId w:val="5"/>
  </w:num>
  <w:num w:numId="12">
    <w:abstractNumId w:val="14"/>
  </w:num>
  <w:num w:numId="13">
    <w:abstractNumId w:val="8"/>
  </w:num>
  <w:num w:numId="14">
    <w:abstractNumId w:val="16"/>
  </w:num>
  <w:num w:numId="15">
    <w:abstractNumId w:val="21"/>
  </w:num>
  <w:num w:numId="16">
    <w:abstractNumId w:val="1"/>
  </w:num>
  <w:num w:numId="17">
    <w:abstractNumId w:val="19"/>
  </w:num>
  <w:num w:numId="18">
    <w:abstractNumId w:val="10"/>
  </w:num>
  <w:num w:numId="19">
    <w:abstractNumId w:val="13"/>
  </w:num>
  <w:num w:numId="20">
    <w:abstractNumId w:val="18"/>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doNotDisplayPageBoundaries/>
  <w:printFractionalCharacterWidth/>
  <w:embedTrueTypeFonts/>
  <w:embedSystemFonts/>
  <w:saveSubsetFonts/>
  <w:hideSpellingError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24F5"/>
    <w:rsid w:val="000059FA"/>
    <w:rsid w:val="00006186"/>
    <w:rsid w:val="00006F87"/>
    <w:rsid w:val="00007107"/>
    <w:rsid w:val="00010ABA"/>
    <w:rsid w:val="00010B0F"/>
    <w:rsid w:val="00012428"/>
    <w:rsid w:val="00012733"/>
    <w:rsid w:val="00013417"/>
    <w:rsid w:val="000145C2"/>
    <w:rsid w:val="0001473F"/>
    <w:rsid w:val="00014A47"/>
    <w:rsid w:val="00014A9E"/>
    <w:rsid w:val="00017778"/>
    <w:rsid w:val="00021361"/>
    <w:rsid w:val="00022CF3"/>
    <w:rsid w:val="00023913"/>
    <w:rsid w:val="00023D43"/>
    <w:rsid w:val="00024002"/>
    <w:rsid w:val="00024DE7"/>
    <w:rsid w:val="00026092"/>
    <w:rsid w:val="00030776"/>
    <w:rsid w:val="00032E07"/>
    <w:rsid w:val="000332CA"/>
    <w:rsid w:val="0003374E"/>
    <w:rsid w:val="000344D8"/>
    <w:rsid w:val="000344E6"/>
    <w:rsid w:val="00035665"/>
    <w:rsid w:val="00035C3A"/>
    <w:rsid w:val="00036E4B"/>
    <w:rsid w:val="00037929"/>
    <w:rsid w:val="000379D0"/>
    <w:rsid w:val="00040FC4"/>
    <w:rsid w:val="000416F8"/>
    <w:rsid w:val="00042C26"/>
    <w:rsid w:val="00043382"/>
    <w:rsid w:val="00044623"/>
    <w:rsid w:val="000452D7"/>
    <w:rsid w:val="00051622"/>
    <w:rsid w:val="00051A11"/>
    <w:rsid w:val="00052234"/>
    <w:rsid w:val="00053D7C"/>
    <w:rsid w:val="000575C5"/>
    <w:rsid w:val="000577C9"/>
    <w:rsid w:val="00060FFD"/>
    <w:rsid w:val="00061D69"/>
    <w:rsid w:val="0006431E"/>
    <w:rsid w:val="000652EA"/>
    <w:rsid w:val="00065D34"/>
    <w:rsid w:val="00065E21"/>
    <w:rsid w:val="000673ED"/>
    <w:rsid w:val="00067854"/>
    <w:rsid w:val="00070DED"/>
    <w:rsid w:val="00072433"/>
    <w:rsid w:val="00072B3E"/>
    <w:rsid w:val="0007388C"/>
    <w:rsid w:val="0007488B"/>
    <w:rsid w:val="00075702"/>
    <w:rsid w:val="00075A0C"/>
    <w:rsid w:val="000775C2"/>
    <w:rsid w:val="00077835"/>
    <w:rsid w:val="000806AD"/>
    <w:rsid w:val="00080BDF"/>
    <w:rsid w:val="00080C57"/>
    <w:rsid w:val="00082482"/>
    <w:rsid w:val="00082CA0"/>
    <w:rsid w:val="00084CF2"/>
    <w:rsid w:val="00085D7B"/>
    <w:rsid w:val="00086D4D"/>
    <w:rsid w:val="0008708B"/>
    <w:rsid w:val="00092619"/>
    <w:rsid w:val="00092C66"/>
    <w:rsid w:val="0009498A"/>
    <w:rsid w:val="000949DD"/>
    <w:rsid w:val="00094E4F"/>
    <w:rsid w:val="000A2BCE"/>
    <w:rsid w:val="000A31E2"/>
    <w:rsid w:val="000A33C8"/>
    <w:rsid w:val="000A41E3"/>
    <w:rsid w:val="000A4BBA"/>
    <w:rsid w:val="000A5071"/>
    <w:rsid w:val="000B04AC"/>
    <w:rsid w:val="000B0AD2"/>
    <w:rsid w:val="000B1022"/>
    <w:rsid w:val="000B2FB8"/>
    <w:rsid w:val="000B471C"/>
    <w:rsid w:val="000B4C99"/>
    <w:rsid w:val="000C06F6"/>
    <w:rsid w:val="000C15F8"/>
    <w:rsid w:val="000C1D34"/>
    <w:rsid w:val="000C2362"/>
    <w:rsid w:val="000C2FA8"/>
    <w:rsid w:val="000C3C13"/>
    <w:rsid w:val="000C4D5F"/>
    <w:rsid w:val="000C53F9"/>
    <w:rsid w:val="000C5813"/>
    <w:rsid w:val="000C714C"/>
    <w:rsid w:val="000C7161"/>
    <w:rsid w:val="000C75CF"/>
    <w:rsid w:val="000C7B83"/>
    <w:rsid w:val="000C7DE4"/>
    <w:rsid w:val="000D0AE6"/>
    <w:rsid w:val="000D15E7"/>
    <w:rsid w:val="000D1A24"/>
    <w:rsid w:val="000D1CF4"/>
    <w:rsid w:val="000D1DBC"/>
    <w:rsid w:val="000D21C7"/>
    <w:rsid w:val="000D248A"/>
    <w:rsid w:val="000D2CFD"/>
    <w:rsid w:val="000D35D8"/>
    <w:rsid w:val="000D43F9"/>
    <w:rsid w:val="000D4717"/>
    <w:rsid w:val="000D6457"/>
    <w:rsid w:val="000D7D55"/>
    <w:rsid w:val="000E0993"/>
    <w:rsid w:val="000E2E50"/>
    <w:rsid w:val="000E37E0"/>
    <w:rsid w:val="000E3F20"/>
    <w:rsid w:val="000E4C25"/>
    <w:rsid w:val="000E4CBF"/>
    <w:rsid w:val="000E5577"/>
    <w:rsid w:val="000E7034"/>
    <w:rsid w:val="000F02BE"/>
    <w:rsid w:val="000F0928"/>
    <w:rsid w:val="000F0B3D"/>
    <w:rsid w:val="000F1E65"/>
    <w:rsid w:val="000F427B"/>
    <w:rsid w:val="000F43D0"/>
    <w:rsid w:val="000F4F18"/>
    <w:rsid w:val="000F688E"/>
    <w:rsid w:val="000F7181"/>
    <w:rsid w:val="000F7581"/>
    <w:rsid w:val="001007CE"/>
    <w:rsid w:val="001008C1"/>
    <w:rsid w:val="001023DB"/>
    <w:rsid w:val="00102B8D"/>
    <w:rsid w:val="001031F4"/>
    <w:rsid w:val="00103948"/>
    <w:rsid w:val="00103CCF"/>
    <w:rsid w:val="0010417F"/>
    <w:rsid w:val="001042D2"/>
    <w:rsid w:val="0010530E"/>
    <w:rsid w:val="00105C07"/>
    <w:rsid w:val="00106920"/>
    <w:rsid w:val="00106AD8"/>
    <w:rsid w:val="001078DB"/>
    <w:rsid w:val="001079FA"/>
    <w:rsid w:val="00107EC5"/>
    <w:rsid w:val="001103CD"/>
    <w:rsid w:val="00113D2A"/>
    <w:rsid w:val="00114F20"/>
    <w:rsid w:val="0011590B"/>
    <w:rsid w:val="001211AF"/>
    <w:rsid w:val="001215DF"/>
    <w:rsid w:val="001219DF"/>
    <w:rsid w:val="0012220B"/>
    <w:rsid w:val="00122ABE"/>
    <w:rsid w:val="001231DC"/>
    <w:rsid w:val="0012453A"/>
    <w:rsid w:val="0012489B"/>
    <w:rsid w:val="001272AE"/>
    <w:rsid w:val="00130756"/>
    <w:rsid w:val="001315DD"/>
    <w:rsid w:val="0013525F"/>
    <w:rsid w:val="00135385"/>
    <w:rsid w:val="00136204"/>
    <w:rsid w:val="001364D1"/>
    <w:rsid w:val="001374C7"/>
    <w:rsid w:val="00140FA4"/>
    <w:rsid w:val="00141BC9"/>
    <w:rsid w:val="001421FD"/>
    <w:rsid w:val="001425C8"/>
    <w:rsid w:val="00142EBA"/>
    <w:rsid w:val="00143B79"/>
    <w:rsid w:val="00145965"/>
    <w:rsid w:val="00150B8A"/>
    <w:rsid w:val="00150DCB"/>
    <w:rsid w:val="00151912"/>
    <w:rsid w:val="00153740"/>
    <w:rsid w:val="001537D8"/>
    <w:rsid w:val="00153D88"/>
    <w:rsid w:val="001541C5"/>
    <w:rsid w:val="0015623F"/>
    <w:rsid w:val="00156585"/>
    <w:rsid w:val="00156BA9"/>
    <w:rsid w:val="00161642"/>
    <w:rsid w:val="00161761"/>
    <w:rsid w:val="00166182"/>
    <w:rsid w:val="001665A7"/>
    <w:rsid w:val="0017038B"/>
    <w:rsid w:val="00170C94"/>
    <w:rsid w:val="0017139A"/>
    <w:rsid w:val="001724C8"/>
    <w:rsid w:val="001732C4"/>
    <w:rsid w:val="001745DD"/>
    <w:rsid w:val="00174FDE"/>
    <w:rsid w:val="00174FE3"/>
    <w:rsid w:val="00176D63"/>
    <w:rsid w:val="00177659"/>
    <w:rsid w:val="001779E5"/>
    <w:rsid w:val="00180826"/>
    <w:rsid w:val="00181240"/>
    <w:rsid w:val="00182A4C"/>
    <w:rsid w:val="00183F77"/>
    <w:rsid w:val="00183FB3"/>
    <w:rsid w:val="001844D8"/>
    <w:rsid w:val="00185DA8"/>
    <w:rsid w:val="00185ECB"/>
    <w:rsid w:val="001865E0"/>
    <w:rsid w:val="001870F0"/>
    <w:rsid w:val="00190E48"/>
    <w:rsid w:val="0019114B"/>
    <w:rsid w:val="0019273F"/>
    <w:rsid w:val="00193814"/>
    <w:rsid w:val="00193AAB"/>
    <w:rsid w:val="00193AD5"/>
    <w:rsid w:val="00194930"/>
    <w:rsid w:val="00195AAC"/>
    <w:rsid w:val="001A025E"/>
    <w:rsid w:val="001A08CD"/>
    <w:rsid w:val="001A0A1E"/>
    <w:rsid w:val="001A2182"/>
    <w:rsid w:val="001A323E"/>
    <w:rsid w:val="001A5320"/>
    <w:rsid w:val="001A5E62"/>
    <w:rsid w:val="001A6848"/>
    <w:rsid w:val="001A7538"/>
    <w:rsid w:val="001B06FB"/>
    <w:rsid w:val="001B0B1A"/>
    <w:rsid w:val="001B20E6"/>
    <w:rsid w:val="001B4C0B"/>
    <w:rsid w:val="001B4D12"/>
    <w:rsid w:val="001B4EC2"/>
    <w:rsid w:val="001B5B59"/>
    <w:rsid w:val="001B60E0"/>
    <w:rsid w:val="001B755A"/>
    <w:rsid w:val="001B7C8C"/>
    <w:rsid w:val="001C051D"/>
    <w:rsid w:val="001C0688"/>
    <w:rsid w:val="001C181A"/>
    <w:rsid w:val="001C1877"/>
    <w:rsid w:val="001C2053"/>
    <w:rsid w:val="001C252F"/>
    <w:rsid w:val="001C28D1"/>
    <w:rsid w:val="001C3473"/>
    <w:rsid w:val="001C5BDA"/>
    <w:rsid w:val="001C5CFC"/>
    <w:rsid w:val="001C7231"/>
    <w:rsid w:val="001C7418"/>
    <w:rsid w:val="001C7EBE"/>
    <w:rsid w:val="001D0051"/>
    <w:rsid w:val="001D150B"/>
    <w:rsid w:val="001D169A"/>
    <w:rsid w:val="001D2224"/>
    <w:rsid w:val="001D31AA"/>
    <w:rsid w:val="001D37B9"/>
    <w:rsid w:val="001D3DC0"/>
    <w:rsid w:val="001D4F88"/>
    <w:rsid w:val="001D64F3"/>
    <w:rsid w:val="001D68CF"/>
    <w:rsid w:val="001D6A8C"/>
    <w:rsid w:val="001D7A56"/>
    <w:rsid w:val="001E15C0"/>
    <w:rsid w:val="001E18E0"/>
    <w:rsid w:val="001E18E2"/>
    <w:rsid w:val="001E19D0"/>
    <w:rsid w:val="001E2A30"/>
    <w:rsid w:val="001E2FF1"/>
    <w:rsid w:val="001E3FE1"/>
    <w:rsid w:val="001E41FE"/>
    <w:rsid w:val="001E635C"/>
    <w:rsid w:val="001E7226"/>
    <w:rsid w:val="001F0297"/>
    <w:rsid w:val="001F29F9"/>
    <w:rsid w:val="001F6E0B"/>
    <w:rsid w:val="00200AA0"/>
    <w:rsid w:val="00202325"/>
    <w:rsid w:val="00202736"/>
    <w:rsid w:val="00203652"/>
    <w:rsid w:val="00204562"/>
    <w:rsid w:val="00205B4F"/>
    <w:rsid w:val="002060B6"/>
    <w:rsid w:val="002066B5"/>
    <w:rsid w:val="00210EAC"/>
    <w:rsid w:val="00211612"/>
    <w:rsid w:val="002119B6"/>
    <w:rsid w:val="00212389"/>
    <w:rsid w:val="00212B40"/>
    <w:rsid w:val="00213BD0"/>
    <w:rsid w:val="00214DBA"/>
    <w:rsid w:val="002151AB"/>
    <w:rsid w:val="0021548C"/>
    <w:rsid w:val="00215C4C"/>
    <w:rsid w:val="00215ED6"/>
    <w:rsid w:val="00216049"/>
    <w:rsid w:val="002163FA"/>
    <w:rsid w:val="00217606"/>
    <w:rsid w:val="00217C09"/>
    <w:rsid w:val="00220F5C"/>
    <w:rsid w:val="00220FA9"/>
    <w:rsid w:val="002216BF"/>
    <w:rsid w:val="00221B9B"/>
    <w:rsid w:val="00222268"/>
    <w:rsid w:val="00225080"/>
    <w:rsid w:val="00225196"/>
    <w:rsid w:val="00225CB4"/>
    <w:rsid w:val="00226B1A"/>
    <w:rsid w:val="00227F0B"/>
    <w:rsid w:val="0023049F"/>
    <w:rsid w:val="002310C3"/>
    <w:rsid w:val="002316F6"/>
    <w:rsid w:val="00232C9B"/>
    <w:rsid w:val="00232E73"/>
    <w:rsid w:val="00232F09"/>
    <w:rsid w:val="002335D5"/>
    <w:rsid w:val="002338CA"/>
    <w:rsid w:val="00233FE5"/>
    <w:rsid w:val="00234B3B"/>
    <w:rsid w:val="00234D98"/>
    <w:rsid w:val="00235AD0"/>
    <w:rsid w:val="00236018"/>
    <w:rsid w:val="002374C9"/>
    <w:rsid w:val="0024162D"/>
    <w:rsid w:val="0024174E"/>
    <w:rsid w:val="00242238"/>
    <w:rsid w:val="0024227D"/>
    <w:rsid w:val="00242D14"/>
    <w:rsid w:val="002432F4"/>
    <w:rsid w:val="00246860"/>
    <w:rsid w:val="002468D9"/>
    <w:rsid w:val="00246995"/>
    <w:rsid w:val="00246DFF"/>
    <w:rsid w:val="00246E89"/>
    <w:rsid w:val="0025183C"/>
    <w:rsid w:val="00252351"/>
    <w:rsid w:val="002528EC"/>
    <w:rsid w:val="00253EAA"/>
    <w:rsid w:val="00255049"/>
    <w:rsid w:val="00257538"/>
    <w:rsid w:val="00257AFF"/>
    <w:rsid w:val="00257DE5"/>
    <w:rsid w:val="00260531"/>
    <w:rsid w:val="00260B9A"/>
    <w:rsid w:val="00262EA5"/>
    <w:rsid w:val="0026318D"/>
    <w:rsid w:val="00264148"/>
    <w:rsid w:val="002660AF"/>
    <w:rsid w:val="00270864"/>
    <w:rsid w:val="002712F7"/>
    <w:rsid w:val="0027159C"/>
    <w:rsid w:val="002722F2"/>
    <w:rsid w:val="00274549"/>
    <w:rsid w:val="00274E46"/>
    <w:rsid w:val="002752AE"/>
    <w:rsid w:val="00275AFD"/>
    <w:rsid w:val="002769AF"/>
    <w:rsid w:val="00276C86"/>
    <w:rsid w:val="00276FD0"/>
    <w:rsid w:val="00277217"/>
    <w:rsid w:val="002772A1"/>
    <w:rsid w:val="002810A4"/>
    <w:rsid w:val="0028261C"/>
    <w:rsid w:val="00282DB6"/>
    <w:rsid w:val="00284A26"/>
    <w:rsid w:val="00285095"/>
    <w:rsid w:val="00287006"/>
    <w:rsid w:val="0029030A"/>
    <w:rsid w:val="00292397"/>
    <w:rsid w:val="00292AB2"/>
    <w:rsid w:val="00292B82"/>
    <w:rsid w:val="00293DB6"/>
    <w:rsid w:val="00293FE8"/>
    <w:rsid w:val="00294437"/>
    <w:rsid w:val="00296686"/>
    <w:rsid w:val="00297A00"/>
    <w:rsid w:val="00297A45"/>
    <w:rsid w:val="00297E20"/>
    <w:rsid w:val="002A233F"/>
    <w:rsid w:val="002A3237"/>
    <w:rsid w:val="002A4119"/>
    <w:rsid w:val="002A58B7"/>
    <w:rsid w:val="002A5943"/>
    <w:rsid w:val="002A5C3C"/>
    <w:rsid w:val="002A685E"/>
    <w:rsid w:val="002A72C7"/>
    <w:rsid w:val="002B0204"/>
    <w:rsid w:val="002B03B2"/>
    <w:rsid w:val="002B0749"/>
    <w:rsid w:val="002B2645"/>
    <w:rsid w:val="002B303A"/>
    <w:rsid w:val="002B32E9"/>
    <w:rsid w:val="002B4E22"/>
    <w:rsid w:val="002B6FA0"/>
    <w:rsid w:val="002B7710"/>
    <w:rsid w:val="002C0DEA"/>
    <w:rsid w:val="002C34F6"/>
    <w:rsid w:val="002C3B6D"/>
    <w:rsid w:val="002C3F59"/>
    <w:rsid w:val="002C5D9D"/>
    <w:rsid w:val="002C5F10"/>
    <w:rsid w:val="002C6E5B"/>
    <w:rsid w:val="002D08F3"/>
    <w:rsid w:val="002D18B4"/>
    <w:rsid w:val="002D2058"/>
    <w:rsid w:val="002D231A"/>
    <w:rsid w:val="002D5330"/>
    <w:rsid w:val="002D5F57"/>
    <w:rsid w:val="002D73D4"/>
    <w:rsid w:val="002D7787"/>
    <w:rsid w:val="002E1877"/>
    <w:rsid w:val="002E1C31"/>
    <w:rsid w:val="002E2E0F"/>
    <w:rsid w:val="002E333A"/>
    <w:rsid w:val="002E3474"/>
    <w:rsid w:val="002E400C"/>
    <w:rsid w:val="002E49C3"/>
    <w:rsid w:val="002E5114"/>
    <w:rsid w:val="002E5988"/>
    <w:rsid w:val="002E65E6"/>
    <w:rsid w:val="002E7072"/>
    <w:rsid w:val="002E7570"/>
    <w:rsid w:val="002E764B"/>
    <w:rsid w:val="002E7C25"/>
    <w:rsid w:val="002F0D6A"/>
    <w:rsid w:val="002F0E28"/>
    <w:rsid w:val="002F195B"/>
    <w:rsid w:val="002F287E"/>
    <w:rsid w:val="002F2981"/>
    <w:rsid w:val="002F2D63"/>
    <w:rsid w:val="002F6AD8"/>
    <w:rsid w:val="002F7F81"/>
    <w:rsid w:val="00300A36"/>
    <w:rsid w:val="00301B45"/>
    <w:rsid w:val="00305856"/>
    <w:rsid w:val="00305867"/>
    <w:rsid w:val="0030678B"/>
    <w:rsid w:val="00306D16"/>
    <w:rsid w:val="00307595"/>
    <w:rsid w:val="00307DA6"/>
    <w:rsid w:val="00310CD7"/>
    <w:rsid w:val="00313C3A"/>
    <w:rsid w:val="00313D7A"/>
    <w:rsid w:val="003155FB"/>
    <w:rsid w:val="0032136A"/>
    <w:rsid w:val="003224D8"/>
    <w:rsid w:val="003224ED"/>
    <w:rsid w:val="00323A90"/>
    <w:rsid w:val="00323E70"/>
    <w:rsid w:val="003258A7"/>
    <w:rsid w:val="00325BA2"/>
    <w:rsid w:val="003262BD"/>
    <w:rsid w:val="00326798"/>
    <w:rsid w:val="00326B1C"/>
    <w:rsid w:val="00326C08"/>
    <w:rsid w:val="00326F7F"/>
    <w:rsid w:val="00327616"/>
    <w:rsid w:val="00330311"/>
    <w:rsid w:val="00330D55"/>
    <w:rsid w:val="003320E8"/>
    <w:rsid w:val="0033238E"/>
    <w:rsid w:val="003328FD"/>
    <w:rsid w:val="00332DE3"/>
    <w:rsid w:val="0033334F"/>
    <w:rsid w:val="00333A38"/>
    <w:rsid w:val="0033414F"/>
    <w:rsid w:val="00334514"/>
    <w:rsid w:val="0033528F"/>
    <w:rsid w:val="0033555E"/>
    <w:rsid w:val="0033601F"/>
    <w:rsid w:val="00336805"/>
    <w:rsid w:val="00337351"/>
    <w:rsid w:val="00341A54"/>
    <w:rsid w:val="00344A4F"/>
    <w:rsid w:val="00344D17"/>
    <w:rsid w:val="0034552D"/>
    <w:rsid w:val="0034669F"/>
    <w:rsid w:val="003470C4"/>
    <w:rsid w:val="00351498"/>
    <w:rsid w:val="00352B22"/>
    <w:rsid w:val="00352CBF"/>
    <w:rsid w:val="00354547"/>
    <w:rsid w:val="003549F5"/>
    <w:rsid w:val="00355ACB"/>
    <w:rsid w:val="003567DE"/>
    <w:rsid w:val="003574F3"/>
    <w:rsid w:val="00357831"/>
    <w:rsid w:val="003604A5"/>
    <w:rsid w:val="0036114B"/>
    <w:rsid w:val="003618B6"/>
    <w:rsid w:val="0036199A"/>
    <w:rsid w:val="003620C8"/>
    <w:rsid w:val="0036319E"/>
    <w:rsid w:val="003632A4"/>
    <w:rsid w:val="00363362"/>
    <w:rsid w:val="0036392A"/>
    <w:rsid w:val="00364CAB"/>
    <w:rsid w:val="00365767"/>
    <w:rsid w:val="003659C0"/>
    <w:rsid w:val="003660DF"/>
    <w:rsid w:val="00367D4F"/>
    <w:rsid w:val="00370743"/>
    <w:rsid w:val="00370EF5"/>
    <w:rsid w:val="0037135B"/>
    <w:rsid w:val="003718CD"/>
    <w:rsid w:val="00372251"/>
    <w:rsid w:val="00373F64"/>
    <w:rsid w:val="00374247"/>
    <w:rsid w:val="00374EA1"/>
    <w:rsid w:val="0037520D"/>
    <w:rsid w:val="00375724"/>
    <w:rsid w:val="00375809"/>
    <w:rsid w:val="00375CF1"/>
    <w:rsid w:val="0037628C"/>
    <w:rsid w:val="00376A07"/>
    <w:rsid w:val="00376B81"/>
    <w:rsid w:val="00376E08"/>
    <w:rsid w:val="00377BD2"/>
    <w:rsid w:val="00380FD4"/>
    <w:rsid w:val="00381E16"/>
    <w:rsid w:val="003821E1"/>
    <w:rsid w:val="003840F6"/>
    <w:rsid w:val="00384866"/>
    <w:rsid w:val="003851BA"/>
    <w:rsid w:val="003857D4"/>
    <w:rsid w:val="00385D6F"/>
    <w:rsid w:val="00386D43"/>
    <w:rsid w:val="00387095"/>
    <w:rsid w:val="00387E95"/>
    <w:rsid w:val="00390092"/>
    <w:rsid w:val="00390CFA"/>
    <w:rsid w:val="00391858"/>
    <w:rsid w:val="00393651"/>
    <w:rsid w:val="00394926"/>
    <w:rsid w:val="00394FF9"/>
    <w:rsid w:val="00395651"/>
    <w:rsid w:val="00395E12"/>
    <w:rsid w:val="003962A8"/>
    <w:rsid w:val="00396779"/>
    <w:rsid w:val="00397DB7"/>
    <w:rsid w:val="003A27B2"/>
    <w:rsid w:val="003A40B4"/>
    <w:rsid w:val="003A41BA"/>
    <w:rsid w:val="003A5491"/>
    <w:rsid w:val="003A5958"/>
    <w:rsid w:val="003A6A99"/>
    <w:rsid w:val="003A6E60"/>
    <w:rsid w:val="003A76AB"/>
    <w:rsid w:val="003A7FF8"/>
    <w:rsid w:val="003B17AC"/>
    <w:rsid w:val="003B2143"/>
    <w:rsid w:val="003B227A"/>
    <w:rsid w:val="003B3A77"/>
    <w:rsid w:val="003B4319"/>
    <w:rsid w:val="003B5854"/>
    <w:rsid w:val="003B6764"/>
    <w:rsid w:val="003B7A8B"/>
    <w:rsid w:val="003C247E"/>
    <w:rsid w:val="003C294B"/>
    <w:rsid w:val="003C5046"/>
    <w:rsid w:val="003C5B54"/>
    <w:rsid w:val="003C6068"/>
    <w:rsid w:val="003C7AEC"/>
    <w:rsid w:val="003D2BA3"/>
    <w:rsid w:val="003D316B"/>
    <w:rsid w:val="003D3C22"/>
    <w:rsid w:val="003D56A0"/>
    <w:rsid w:val="003D609F"/>
    <w:rsid w:val="003D69F5"/>
    <w:rsid w:val="003D7089"/>
    <w:rsid w:val="003D7DDB"/>
    <w:rsid w:val="003E024F"/>
    <w:rsid w:val="003E02C7"/>
    <w:rsid w:val="003E0543"/>
    <w:rsid w:val="003E061D"/>
    <w:rsid w:val="003E0B5A"/>
    <w:rsid w:val="003E1682"/>
    <w:rsid w:val="003E31E3"/>
    <w:rsid w:val="003E3E93"/>
    <w:rsid w:val="003E46D1"/>
    <w:rsid w:val="003E6214"/>
    <w:rsid w:val="003F070E"/>
    <w:rsid w:val="003F1206"/>
    <w:rsid w:val="003F2418"/>
    <w:rsid w:val="003F28DB"/>
    <w:rsid w:val="003F2EEE"/>
    <w:rsid w:val="003F58B0"/>
    <w:rsid w:val="003F776F"/>
    <w:rsid w:val="004007E9"/>
    <w:rsid w:val="00400810"/>
    <w:rsid w:val="00401825"/>
    <w:rsid w:val="00401BBC"/>
    <w:rsid w:val="004026FC"/>
    <w:rsid w:val="00403BFB"/>
    <w:rsid w:val="00404B45"/>
    <w:rsid w:val="00405973"/>
    <w:rsid w:val="00405BCF"/>
    <w:rsid w:val="004068E0"/>
    <w:rsid w:val="00406CC5"/>
    <w:rsid w:val="00406FCA"/>
    <w:rsid w:val="004074A4"/>
    <w:rsid w:val="004101B2"/>
    <w:rsid w:val="004123D7"/>
    <w:rsid w:val="00412658"/>
    <w:rsid w:val="004129DA"/>
    <w:rsid w:val="00415EA4"/>
    <w:rsid w:val="0041604B"/>
    <w:rsid w:val="004172DB"/>
    <w:rsid w:val="004174F0"/>
    <w:rsid w:val="00420A1D"/>
    <w:rsid w:val="00420B1E"/>
    <w:rsid w:val="004211FD"/>
    <w:rsid w:val="00421485"/>
    <w:rsid w:val="004216DA"/>
    <w:rsid w:val="00421DEA"/>
    <w:rsid w:val="004225BC"/>
    <w:rsid w:val="00422B75"/>
    <w:rsid w:val="00424612"/>
    <w:rsid w:val="0042528C"/>
    <w:rsid w:val="00425672"/>
    <w:rsid w:val="00425A6A"/>
    <w:rsid w:val="00426A23"/>
    <w:rsid w:val="00427C7F"/>
    <w:rsid w:val="00427F54"/>
    <w:rsid w:val="004316FD"/>
    <w:rsid w:val="00433F36"/>
    <w:rsid w:val="00434860"/>
    <w:rsid w:val="00434BBD"/>
    <w:rsid w:val="0043503A"/>
    <w:rsid w:val="00437B8A"/>
    <w:rsid w:val="00437D18"/>
    <w:rsid w:val="00437D77"/>
    <w:rsid w:val="00441D99"/>
    <w:rsid w:val="004435BE"/>
    <w:rsid w:val="0044384F"/>
    <w:rsid w:val="0044411E"/>
    <w:rsid w:val="00444472"/>
    <w:rsid w:val="00444B93"/>
    <w:rsid w:val="00444F80"/>
    <w:rsid w:val="00445599"/>
    <w:rsid w:val="00446018"/>
    <w:rsid w:val="0044769D"/>
    <w:rsid w:val="0045027B"/>
    <w:rsid w:val="004504E7"/>
    <w:rsid w:val="00451F9D"/>
    <w:rsid w:val="00453167"/>
    <w:rsid w:val="0045361D"/>
    <w:rsid w:val="004543BC"/>
    <w:rsid w:val="00454F28"/>
    <w:rsid w:val="0045645D"/>
    <w:rsid w:val="0045707D"/>
    <w:rsid w:val="004574C6"/>
    <w:rsid w:val="00457743"/>
    <w:rsid w:val="00457BCF"/>
    <w:rsid w:val="00457DCE"/>
    <w:rsid w:val="00460E3F"/>
    <w:rsid w:val="0046111A"/>
    <w:rsid w:val="00462F68"/>
    <w:rsid w:val="0046369B"/>
    <w:rsid w:val="004640E9"/>
    <w:rsid w:val="004647EB"/>
    <w:rsid w:val="00466CED"/>
    <w:rsid w:val="00466EB5"/>
    <w:rsid w:val="00467592"/>
    <w:rsid w:val="00467690"/>
    <w:rsid w:val="00467A14"/>
    <w:rsid w:val="004718E7"/>
    <w:rsid w:val="00472289"/>
    <w:rsid w:val="00472535"/>
    <w:rsid w:val="004761CC"/>
    <w:rsid w:val="004766C9"/>
    <w:rsid w:val="00480C2D"/>
    <w:rsid w:val="00480D4A"/>
    <w:rsid w:val="00481DA1"/>
    <w:rsid w:val="00483A2B"/>
    <w:rsid w:val="00484212"/>
    <w:rsid w:val="004848C3"/>
    <w:rsid w:val="00484BA9"/>
    <w:rsid w:val="0048599A"/>
    <w:rsid w:val="00486818"/>
    <w:rsid w:val="0049255F"/>
    <w:rsid w:val="00492BDA"/>
    <w:rsid w:val="0049445D"/>
    <w:rsid w:val="00494D39"/>
    <w:rsid w:val="00495350"/>
    <w:rsid w:val="00495E3C"/>
    <w:rsid w:val="00496041"/>
    <w:rsid w:val="00497156"/>
    <w:rsid w:val="004A0C79"/>
    <w:rsid w:val="004A24D2"/>
    <w:rsid w:val="004A3214"/>
    <w:rsid w:val="004A4136"/>
    <w:rsid w:val="004A417B"/>
    <w:rsid w:val="004A4378"/>
    <w:rsid w:val="004A712D"/>
    <w:rsid w:val="004A7C03"/>
    <w:rsid w:val="004B03F3"/>
    <w:rsid w:val="004B0CC9"/>
    <w:rsid w:val="004B2536"/>
    <w:rsid w:val="004B46D7"/>
    <w:rsid w:val="004B6AF3"/>
    <w:rsid w:val="004B6F1F"/>
    <w:rsid w:val="004B715E"/>
    <w:rsid w:val="004B7169"/>
    <w:rsid w:val="004B79C9"/>
    <w:rsid w:val="004C00DD"/>
    <w:rsid w:val="004C05CF"/>
    <w:rsid w:val="004C0776"/>
    <w:rsid w:val="004C1EF8"/>
    <w:rsid w:val="004C2063"/>
    <w:rsid w:val="004C24C5"/>
    <w:rsid w:val="004C2645"/>
    <w:rsid w:val="004C47D5"/>
    <w:rsid w:val="004C4CAF"/>
    <w:rsid w:val="004C5E33"/>
    <w:rsid w:val="004C60A3"/>
    <w:rsid w:val="004C6CDA"/>
    <w:rsid w:val="004D10D4"/>
    <w:rsid w:val="004D16BD"/>
    <w:rsid w:val="004D2AAB"/>
    <w:rsid w:val="004D3C7F"/>
    <w:rsid w:val="004D42CB"/>
    <w:rsid w:val="004D6E90"/>
    <w:rsid w:val="004D6F2B"/>
    <w:rsid w:val="004E0248"/>
    <w:rsid w:val="004E21A3"/>
    <w:rsid w:val="004E32EA"/>
    <w:rsid w:val="004E3517"/>
    <w:rsid w:val="004E6866"/>
    <w:rsid w:val="004F0C58"/>
    <w:rsid w:val="004F3222"/>
    <w:rsid w:val="004F3639"/>
    <w:rsid w:val="004F3BFA"/>
    <w:rsid w:val="004F4E3C"/>
    <w:rsid w:val="004F5A1A"/>
    <w:rsid w:val="004F77A3"/>
    <w:rsid w:val="005000AB"/>
    <w:rsid w:val="00500EAF"/>
    <w:rsid w:val="00500F3C"/>
    <w:rsid w:val="005025EE"/>
    <w:rsid w:val="00503401"/>
    <w:rsid w:val="00503DDF"/>
    <w:rsid w:val="00505524"/>
    <w:rsid w:val="005058D5"/>
    <w:rsid w:val="00506688"/>
    <w:rsid w:val="00510588"/>
    <w:rsid w:val="00510F9C"/>
    <w:rsid w:val="0051146C"/>
    <w:rsid w:val="0051220B"/>
    <w:rsid w:val="00512253"/>
    <w:rsid w:val="00512484"/>
    <w:rsid w:val="00514449"/>
    <w:rsid w:val="00515419"/>
    <w:rsid w:val="005157BD"/>
    <w:rsid w:val="005214A3"/>
    <w:rsid w:val="005222E7"/>
    <w:rsid w:val="00523488"/>
    <w:rsid w:val="00523A8B"/>
    <w:rsid w:val="00523E04"/>
    <w:rsid w:val="00525003"/>
    <w:rsid w:val="0052590B"/>
    <w:rsid w:val="0052592B"/>
    <w:rsid w:val="00526591"/>
    <w:rsid w:val="00527178"/>
    <w:rsid w:val="00527618"/>
    <w:rsid w:val="005278CB"/>
    <w:rsid w:val="00530388"/>
    <w:rsid w:val="00531DA0"/>
    <w:rsid w:val="00532E9D"/>
    <w:rsid w:val="00533075"/>
    <w:rsid w:val="00534D42"/>
    <w:rsid w:val="005350A5"/>
    <w:rsid w:val="00536379"/>
    <w:rsid w:val="00537238"/>
    <w:rsid w:val="005400C5"/>
    <w:rsid w:val="005404CD"/>
    <w:rsid w:val="00540BE0"/>
    <w:rsid w:val="00540BEF"/>
    <w:rsid w:val="00542B34"/>
    <w:rsid w:val="00542C9A"/>
    <w:rsid w:val="005436C2"/>
    <w:rsid w:val="005442D4"/>
    <w:rsid w:val="0054586A"/>
    <w:rsid w:val="0054631F"/>
    <w:rsid w:val="00546C24"/>
    <w:rsid w:val="005471BA"/>
    <w:rsid w:val="00547202"/>
    <w:rsid w:val="00547BDA"/>
    <w:rsid w:val="00547BE6"/>
    <w:rsid w:val="0055034F"/>
    <w:rsid w:val="00550476"/>
    <w:rsid w:val="0055288D"/>
    <w:rsid w:val="00555259"/>
    <w:rsid w:val="00555C66"/>
    <w:rsid w:val="005569EF"/>
    <w:rsid w:val="00556BDE"/>
    <w:rsid w:val="00560D57"/>
    <w:rsid w:val="00562A94"/>
    <w:rsid w:val="00563FAD"/>
    <w:rsid w:val="005701C1"/>
    <w:rsid w:val="005703BF"/>
    <w:rsid w:val="00570754"/>
    <w:rsid w:val="005709F7"/>
    <w:rsid w:val="00570EAA"/>
    <w:rsid w:val="005710A9"/>
    <w:rsid w:val="005716B0"/>
    <w:rsid w:val="00571B11"/>
    <w:rsid w:val="00571D1B"/>
    <w:rsid w:val="00571DA3"/>
    <w:rsid w:val="005738F5"/>
    <w:rsid w:val="00573D34"/>
    <w:rsid w:val="00574A1B"/>
    <w:rsid w:val="00575963"/>
    <w:rsid w:val="00575EBE"/>
    <w:rsid w:val="0058039C"/>
    <w:rsid w:val="00580A63"/>
    <w:rsid w:val="00583379"/>
    <w:rsid w:val="0058417C"/>
    <w:rsid w:val="005854F9"/>
    <w:rsid w:val="00586EC6"/>
    <w:rsid w:val="00587DDE"/>
    <w:rsid w:val="00593043"/>
    <w:rsid w:val="00595B60"/>
    <w:rsid w:val="00595B63"/>
    <w:rsid w:val="00595BF0"/>
    <w:rsid w:val="00597E16"/>
    <w:rsid w:val="005A0B1D"/>
    <w:rsid w:val="005A1846"/>
    <w:rsid w:val="005A258C"/>
    <w:rsid w:val="005A3560"/>
    <w:rsid w:val="005A464E"/>
    <w:rsid w:val="005A62FC"/>
    <w:rsid w:val="005A6C99"/>
    <w:rsid w:val="005A7D5D"/>
    <w:rsid w:val="005B0040"/>
    <w:rsid w:val="005B011A"/>
    <w:rsid w:val="005B0283"/>
    <w:rsid w:val="005B1ADA"/>
    <w:rsid w:val="005B1D09"/>
    <w:rsid w:val="005B1D8F"/>
    <w:rsid w:val="005B1E94"/>
    <w:rsid w:val="005B3B40"/>
    <w:rsid w:val="005B5B3D"/>
    <w:rsid w:val="005B5E8F"/>
    <w:rsid w:val="005B64CF"/>
    <w:rsid w:val="005B72DA"/>
    <w:rsid w:val="005C0E87"/>
    <w:rsid w:val="005C1398"/>
    <w:rsid w:val="005C16F3"/>
    <w:rsid w:val="005C3758"/>
    <w:rsid w:val="005C4D72"/>
    <w:rsid w:val="005C50C1"/>
    <w:rsid w:val="005C62C2"/>
    <w:rsid w:val="005D2306"/>
    <w:rsid w:val="005D2562"/>
    <w:rsid w:val="005D2666"/>
    <w:rsid w:val="005D3664"/>
    <w:rsid w:val="005D4548"/>
    <w:rsid w:val="005D4A74"/>
    <w:rsid w:val="005D5E91"/>
    <w:rsid w:val="005D67EF"/>
    <w:rsid w:val="005E3064"/>
    <w:rsid w:val="005E54DC"/>
    <w:rsid w:val="005E5CE6"/>
    <w:rsid w:val="005E65DC"/>
    <w:rsid w:val="005E6AEE"/>
    <w:rsid w:val="005E72B2"/>
    <w:rsid w:val="005E79A0"/>
    <w:rsid w:val="005F097E"/>
    <w:rsid w:val="005F1115"/>
    <w:rsid w:val="005F1AB6"/>
    <w:rsid w:val="005F27F2"/>
    <w:rsid w:val="005F2B27"/>
    <w:rsid w:val="005F3567"/>
    <w:rsid w:val="005F3AFE"/>
    <w:rsid w:val="005F424D"/>
    <w:rsid w:val="005F55F5"/>
    <w:rsid w:val="005F5EC1"/>
    <w:rsid w:val="005F67A9"/>
    <w:rsid w:val="005F6B6D"/>
    <w:rsid w:val="005F73CA"/>
    <w:rsid w:val="006008F8"/>
    <w:rsid w:val="006036C2"/>
    <w:rsid w:val="00605AAB"/>
    <w:rsid w:val="00606BEB"/>
    <w:rsid w:val="0061014A"/>
    <w:rsid w:val="0061054B"/>
    <w:rsid w:val="006110FB"/>
    <w:rsid w:val="00612C04"/>
    <w:rsid w:val="00612FB0"/>
    <w:rsid w:val="0061356D"/>
    <w:rsid w:val="00613E26"/>
    <w:rsid w:val="00615641"/>
    <w:rsid w:val="00615A66"/>
    <w:rsid w:val="00616959"/>
    <w:rsid w:val="0062036E"/>
    <w:rsid w:val="006211D0"/>
    <w:rsid w:val="00621595"/>
    <w:rsid w:val="0062359D"/>
    <w:rsid w:val="00623634"/>
    <w:rsid w:val="00624D0C"/>
    <w:rsid w:val="00626A0F"/>
    <w:rsid w:val="006274B4"/>
    <w:rsid w:val="006307BA"/>
    <w:rsid w:val="006315BA"/>
    <w:rsid w:val="00634C4A"/>
    <w:rsid w:val="0063532E"/>
    <w:rsid w:val="0063579F"/>
    <w:rsid w:val="006364ED"/>
    <w:rsid w:val="00637063"/>
    <w:rsid w:val="0063737C"/>
    <w:rsid w:val="00637BDC"/>
    <w:rsid w:val="00640251"/>
    <w:rsid w:val="00640363"/>
    <w:rsid w:val="00640622"/>
    <w:rsid w:val="006418C9"/>
    <w:rsid w:val="00642BD6"/>
    <w:rsid w:val="00643C8F"/>
    <w:rsid w:val="00645046"/>
    <w:rsid w:val="0064527A"/>
    <w:rsid w:val="006458FD"/>
    <w:rsid w:val="00645DE8"/>
    <w:rsid w:val="00645EA2"/>
    <w:rsid w:val="00651E6D"/>
    <w:rsid w:val="0065237D"/>
    <w:rsid w:val="00652943"/>
    <w:rsid w:val="00653AB2"/>
    <w:rsid w:val="00653D2D"/>
    <w:rsid w:val="0065435E"/>
    <w:rsid w:val="00654551"/>
    <w:rsid w:val="00654F91"/>
    <w:rsid w:val="006555E7"/>
    <w:rsid w:val="00655CCC"/>
    <w:rsid w:val="006560B6"/>
    <w:rsid w:val="0065726D"/>
    <w:rsid w:val="006573F2"/>
    <w:rsid w:val="0066160D"/>
    <w:rsid w:val="00661BA2"/>
    <w:rsid w:val="00662AD0"/>
    <w:rsid w:val="00662F08"/>
    <w:rsid w:val="00663589"/>
    <w:rsid w:val="00664427"/>
    <w:rsid w:val="00664840"/>
    <w:rsid w:val="006649CD"/>
    <w:rsid w:val="00665D75"/>
    <w:rsid w:val="006708E3"/>
    <w:rsid w:val="00670DDC"/>
    <w:rsid w:val="00671389"/>
    <w:rsid w:val="00671EB4"/>
    <w:rsid w:val="00673CDC"/>
    <w:rsid w:val="0067443B"/>
    <w:rsid w:val="006770AA"/>
    <w:rsid w:val="0068098E"/>
    <w:rsid w:val="006810BD"/>
    <w:rsid w:val="00682486"/>
    <w:rsid w:val="006833A7"/>
    <w:rsid w:val="00684CE6"/>
    <w:rsid w:val="00684E2B"/>
    <w:rsid w:val="006857A0"/>
    <w:rsid w:val="00687C7E"/>
    <w:rsid w:val="00687D3D"/>
    <w:rsid w:val="00690569"/>
    <w:rsid w:val="00690FDA"/>
    <w:rsid w:val="00691E61"/>
    <w:rsid w:val="006937C6"/>
    <w:rsid w:val="00693C5E"/>
    <w:rsid w:val="00693CEE"/>
    <w:rsid w:val="00694EEA"/>
    <w:rsid w:val="006955B4"/>
    <w:rsid w:val="00695DEF"/>
    <w:rsid w:val="00696476"/>
    <w:rsid w:val="00696C74"/>
    <w:rsid w:val="00697C9B"/>
    <w:rsid w:val="006A10FA"/>
    <w:rsid w:val="006A12E0"/>
    <w:rsid w:val="006A40E6"/>
    <w:rsid w:val="006A516B"/>
    <w:rsid w:val="006A5362"/>
    <w:rsid w:val="006A543A"/>
    <w:rsid w:val="006A59D3"/>
    <w:rsid w:val="006A5C07"/>
    <w:rsid w:val="006A75FA"/>
    <w:rsid w:val="006B07D5"/>
    <w:rsid w:val="006B1309"/>
    <w:rsid w:val="006B31E6"/>
    <w:rsid w:val="006B3923"/>
    <w:rsid w:val="006B3F3E"/>
    <w:rsid w:val="006B4AA2"/>
    <w:rsid w:val="006B4C4D"/>
    <w:rsid w:val="006B53C4"/>
    <w:rsid w:val="006B586B"/>
    <w:rsid w:val="006B5923"/>
    <w:rsid w:val="006B67D9"/>
    <w:rsid w:val="006B6C14"/>
    <w:rsid w:val="006B7159"/>
    <w:rsid w:val="006B715E"/>
    <w:rsid w:val="006C1D6E"/>
    <w:rsid w:val="006C2EF6"/>
    <w:rsid w:val="006C3A68"/>
    <w:rsid w:val="006C3B08"/>
    <w:rsid w:val="006C6AB1"/>
    <w:rsid w:val="006C6E6B"/>
    <w:rsid w:val="006C73D4"/>
    <w:rsid w:val="006D145F"/>
    <w:rsid w:val="006D2000"/>
    <w:rsid w:val="006D2D39"/>
    <w:rsid w:val="006D2F31"/>
    <w:rsid w:val="006D4250"/>
    <w:rsid w:val="006D4E0E"/>
    <w:rsid w:val="006D5861"/>
    <w:rsid w:val="006D5CE2"/>
    <w:rsid w:val="006D7854"/>
    <w:rsid w:val="006E06D1"/>
    <w:rsid w:val="006E122E"/>
    <w:rsid w:val="006E1313"/>
    <w:rsid w:val="006E2DC8"/>
    <w:rsid w:val="006E58CB"/>
    <w:rsid w:val="006E6B68"/>
    <w:rsid w:val="006E7356"/>
    <w:rsid w:val="006E77C8"/>
    <w:rsid w:val="006F0F9C"/>
    <w:rsid w:val="006F149D"/>
    <w:rsid w:val="006F1A46"/>
    <w:rsid w:val="006F45A0"/>
    <w:rsid w:val="006F4F06"/>
    <w:rsid w:val="006F5A4E"/>
    <w:rsid w:val="006F5D37"/>
    <w:rsid w:val="006F6005"/>
    <w:rsid w:val="006F653F"/>
    <w:rsid w:val="007005EA"/>
    <w:rsid w:val="0070220D"/>
    <w:rsid w:val="007033B1"/>
    <w:rsid w:val="00703B5F"/>
    <w:rsid w:val="00703B6C"/>
    <w:rsid w:val="00703BB0"/>
    <w:rsid w:val="00704519"/>
    <w:rsid w:val="00704C40"/>
    <w:rsid w:val="00704C88"/>
    <w:rsid w:val="00704EA1"/>
    <w:rsid w:val="00705BE5"/>
    <w:rsid w:val="00705C40"/>
    <w:rsid w:val="00706482"/>
    <w:rsid w:val="00706754"/>
    <w:rsid w:val="00706BEF"/>
    <w:rsid w:val="00707028"/>
    <w:rsid w:val="00707ECE"/>
    <w:rsid w:val="00710CE8"/>
    <w:rsid w:val="00711350"/>
    <w:rsid w:val="00711538"/>
    <w:rsid w:val="007116BC"/>
    <w:rsid w:val="00711961"/>
    <w:rsid w:val="00711CA6"/>
    <w:rsid w:val="007165CE"/>
    <w:rsid w:val="00717CEB"/>
    <w:rsid w:val="0072035D"/>
    <w:rsid w:val="00720968"/>
    <w:rsid w:val="00721705"/>
    <w:rsid w:val="00721B7A"/>
    <w:rsid w:val="00721D12"/>
    <w:rsid w:val="00721F8B"/>
    <w:rsid w:val="007236E0"/>
    <w:rsid w:val="007237CE"/>
    <w:rsid w:val="00724619"/>
    <w:rsid w:val="00724688"/>
    <w:rsid w:val="00725BC5"/>
    <w:rsid w:val="007260A9"/>
    <w:rsid w:val="00726C1D"/>
    <w:rsid w:val="007272F1"/>
    <w:rsid w:val="00727565"/>
    <w:rsid w:val="0073062D"/>
    <w:rsid w:val="0073093B"/>
    <w:rsid w:val="0073254D"/>
    <w:rsid w:val="00734046"/>
    <w:rsid w:val="007340F3"/>
    <w:rsid w:val="007347BB"/>
    <w:rsid w:val="00735704"/>
    <w:rsid w:val="00736A49"/>
    <w:rsid w:val="007419A1"/>
    <w:rsid w:val="00743B71"/>
    <w:rsid w:val="00743C2D"/>
    <w:rsid w:val="00743C3A"/>
    <w:rsid w:val="00743E36"/>
    <w:rsid w:val="00743F05"/>
    <w:rsid w:val="007441C1"/>
    <w:rsid w:val="007446F7"/>
    <w:rsid w:val="00744EBB"/>
    <w:rsid w:val="00745B0A"/>
    <w:rsid w:val="00745DBE"/>
    <w:rsid w:val="007468AC"/>
    <w:rsid w:val="00746AE2"/>
    <w:rsid w:val="00750C82"/>
    <w:rsid w:val="00750E3A"/>
    <w:rsid w:val="00752035"/>
    <w:rsid w:val="0076100C"/>
    <w:rsid w:val="007612A5"/>
    <w:rsid w:val="00763CAE"/>
    <w:rsid w:val="00763F95"/>
    <w:rsid w:val="00764ED5"/>
    <w:rsid w:val="007651ED"/>
    <w:rsid w:val="00766C87"/>
    <w:rsid w:val="00771043"/>
    <w:rsid w:val="0077272B"/>
    <w:rsid w:val="00773AF7"/>
    <w:rsid w:val="00774FFD"/>
    <w:rsid w:val="00780378"/>
    <w:rsid w:val="0078085E"/>
    <w:rsid w:val="00781BD4"/>
    <w:rsid w:val="00782562"/>
    <w:rsid w:val="007828B4"/>
    <w:rsid w:val="00784832"/>
    <w:rsid w:val="00784EA0"/>
    <w:rsid w:val="00785D77"/>
    <w:rsid w:val="00786111"/>
    <w:rsid w:val="00790963"/>
    <w:rsid w:val="0079150B"/>
    <w:rsid w:val="0079154B"/>
    <w:rsid w:val="00791EED"/>
    <w:rsid w:val="00791F1E"/>
    <w:rsid w:val="007927BE"/>
    <w:rsid w:val="007935B8"/>
    <w:rsid w:val="00794ADE"/>
    <w:rsid w:val="00794F3D"/>
    <w:rsid w:val="00795CE9"/>
    <w:rsid w:val="00796045"/>
    <w:rsid w:val="007968AC"/>
    <w:rsid w:val="007969AB"/>
    <w:rsid w:val="007973D8"/>
    <w:rsid w:val="00797801"/>
    <w:rsid w:val="007A0861"/>
    <w:rsid w:val="007A0B39"/>
    <w:rsid w:val="007A14A4"/>
    <w:rsid w:val="007A168F"/>
    <w:rsid w:val="007A2346"/>
    <w:rsid w:val="007A28E4"/>
    <w:rsid w:val="007A3BB3"/>
    <w:rsid w:val="007A3F91"/>
    <w:rsid w:val="007A3F9C"/>
    <w:rsid w:val="007A5AD1"/>
    <w:rsid w:val="007A5B7B"/>
    <w:rsid w:val="007A65A9"/>
    <w:rsid w:val="007A7FD8"/>
    <w:rsid w:val="007B0128"/>
    <w:rsid w:val="007B0635"/>
    <w:rsid w:val="007B0A06"/>
    <w:rsid w:val="007B0B24"/>
    <w:rsid w:val="007B0F8B"/>
    <w:rsid w:val="007B1C83"/>
    <w:rsid w:val="007B4181"/>
    <w:rsid w:val="007B5746"/>
    <w:rsid w:val="007B5C5C"/>
    <w:rsid w:val="007B6CE0"/>
    <w:rsid w:val="007B7B37"/>
    <w:rsid w:val="007B7C41"/>
    <w:rsid w:val="007C05C5"/>
    <w:rsid w:val="007C0715"/>
    <w:rsid w:val="007C0B04"/>
    <w:rsid w:val="007C11E9"/>
    <w:rsid w:val="007C238B"/>
    <w:rsid w:val="007C2802"/>
    <w:rsid w:val="007C3E5A"/>
    <w:rsid w:val="007C433E"/>
    <w:rsid w:val="007C4452"/>
    <w:rsid w:val="007C4B3C"/>
    <w:rsid w:val="007C4DB1"/>
    <w:rsid w:val="007C6046"/>
    <w:rsid w:val="007C605A"/>
    <w:rsid w:val="007C6F0C"/>
    <w:rsid w:val="007D0292"/>
    <w:rsid w:val="007D136C"/>
    <w:rsid w:val="007D1FCE"/>
    <w:rsid w:val="007D21AC"/>
    <w:rsid w:val="007D24B0"/>
    <w:rsid w:val="007D3882"/>
    <w:rsid w:val="007D39E4"/>
    <w:rsid w:val="007D3FE7"/>
    <w:rsid w:val="007D4CFC"/>
    <w:rsid w:val="007D568A"/>
    <w:rsid w:val="007D574E"/>
    <w:rsid w:val="007D57C0"/>
    <w:rsid w:val="007D67CB"/>
    <w:rsid w:val="007D6BFE"/>
    <w:rsid w:val="007E176C"/>
    <w:rsid w:val="007E2046"/>
    <w:rsid w:val="007E3883"/>
    <w:rsid w:val="007E4876"/>
    <w:rsid w:val="007E48CD"/>
    <w:rsid w:val="007E4ACB"/>
    <w:rsid w:val="007E4FBB"/>
    <w:rsid w:val="007E55BF"/>
    <w:rsid w:val="007E59E3"/>
    <w:rsid w:val="007E5E39"/>
    <w:rsid w:val="007E71B1"/>
    <w:rsid w:val="007E7B4E"/>
    <w:rsid w:val="007E7F02"/>
    <w:rsid w:val="007F0292"/>
    <w:rsid w:val="007F0722"/>
    <w:rsid w:val="007F0AB7"/>
    <w:rsid w:val="007F0CE2"/>
    <w:rsid w:val="007F0EFF"/>
    <w:rsid w:val="007F1375"/>
    <w:rsid w:val="007F1AFD"/>
    <w:rsid w:val="007F30E4"/>
    <w:rsid w:val="0080064F"/>
    <w:rsid w:val="00801B85"/>
    <w:rsid w:val="00803850"/>
    <w:rsid w:val="008039E8"/>
    <w:rsid w:val="00804385"/>
    <w:rsid w:val="00804E0E"/>
    <w:rsid w:val="008051EB"/>
    <w:rsid w:val="0080588E"/>
    <w:rsid w:val="00805AFD"/>
    <w:rsid w:val="00806397"/>
    <w:rsid w:val="008078D8"/>
    <w:rsid w:val="0080798E"/>
    <w:rsid w:val="00811BD9"/>
    <w:rsid w:val="00811D5B"/>
    <w:rsid w:val="00813C51"/>
    <w:rsid w:val="00816CCB"/>
    <w:rsid w:val="00817572"/>
    <w:rsid w:val="00817713"/>
    <w:rsid w:val="008208C3"/>
    <w:rsid w:val="008220F1"/>
    <w:rsid w:val="0082340B"/>
    <w:rsid w:val="00823A58"/>
    <w:rsid w:val="00823D6A"/>
    <w:rsid w:val="00827B29"/>
    <w:rsid w:val="00827DB6"/>
    <w:rsid w:val="008304B2"/>
    <w:rsid w:val="00830999"/>
    <w:rsid w:val="00830D5E"/>
    <w:rsid w:val="00830F69"/>
    <w:rsid w:val="00831940"/>
    <w:rsid w:val="008324D9"/>
    <w:rsid w:val="00833418"/>
    <w:rsid w:val="0083387F"/>
    <w:rsid w:val="00834458"/>
    <w:rsid w:val="00834AEA"/>
    <w:rsid w:val="00835841"/>
    <w:rsid w:val="00835BF8"/>
    <w:rsid w:val="00835FB7"/>
    <w:rsid w:val="00837465"/>
    <w:rsid w:val="0084002E"/>
    <w:rsid w:val="00840159"/>
    <w:rsid w:val="00840621"/>
    <w:rsid w:val="00841243"/>
    <w:rsid w:val="00841457"/>
    <w:rsid w:val="00842BAA"/>
    <w:rsid w:val="00842D8F"/>
    <w:rsid w:val="0084374E"/>
    <w:rsid w:val="00844842"/>
    <w:rsid w:val="0084493E"/>
    <w:rsid w:val="00844A53"/>
    <w:rsid w:val="00844B99"/>
    <w:rsid w:val="00844DD0"/>
    <w:rsid w:val="008455C8"/>
    <w:rsid w:val="00846407"/>
    <w:rsid w:val="0085006A"/>
    <w:rsid w:val="00850127"/>
    <w:rsid w:val="0085089F"/>
    <w:rsid w:val="0085206E"/>
    <w:rsid w:val="00852273"/>
    <w:rsid w:val="0085293D"/>
    <w:rsid w:val="00852AD4"/>
    <w:rsid w:val="00852BA8"/>
    <w:rsid w:val="00852BF0"/>
    <w:rsid w:val="00853718"/>
    <w:rsid w:val="008541EF"/>
    <w:rsid w:val="00856428"/>
    <w:rsid w:val="00856AC7"/>
    <w:rsid w:val="00856FA4"/>
    <w:rsid w:val="00860869"/>
    <w:rsid w:val="00860E60"/>
    <w:rsid w:val="0086102A"/>
    <w:rsid w:val="0086162B"/>
    <w:rsid w:val="00861710"/>
    <w:rsid w:val="00861D5C"/>
    <w:rsid w:val="00861E7C"/>
    <w:rsid w:val="0086429C"/>
    <w:rsid w:val="00865207"/>
    <w:rsid w:val="008656A7"/>
    <w:rsid w:val="00865FA3"/>
    <w:rsid w:val="00866231"/>
    <w:rsid w:val="00871262"/>
    <w:rsid w:val="0087170E"/>
    <w:rsid w:val="00871D4E"/>
    <w:rsid w:val="00871E7B"/>
    <w:rsid w:val="008721BB"/>
    <w:rsid w:val="0087566D"/>
    <w:rsid w:val="00875B50"/>
    <w:rsid w:val="00875B51"/>
    <w:rsid w:val="00875F2D"/>
    <w:rsid w:val="008762E7"/>
    <w:rsid w:val="008764DC"/>
    <w:rsid w:val="00882CC2"/>
    <w:rsid w:val="00883103"/>
    <w:rsid w:val="0088325A"/>
    <w:rsid w:val="00883930"/>
    <w:rsid w:val="00884535"/>
    <w:rsid w:val="008902BE"/>
    <w:rsid w:val="0089038F"/>
    <w:rsid w:val="00890CDA"/>
    <w:rsid w:val="00891BBA"/>
    <w:rsid w:val="00892079"/>
    <w:rsid w:val="00892B90"/>
    <w:rsid w:val="00896535"/>
    <w:rsid w:val="00896683"/>
    <w:rsid w:val="00896E71"/>
    <w:rsid w:val="0089750B"/>
    <w:rsid w:val="00897589"/>
    <w:rsid w:val="008A0C99"/>
    <w:rsid w:val="008A0D4F"/>
    <w:rsid w:val="008A1CC3"/>
    <w:rsid w:val="008A39D7"/>
    <w:rsid w:val="008A55DE"/>
    <w:rsid w:val="008A5705"/>
    <w:rsid w:val="008A5C34"/>
    <w:rsid w:val="008A63A9"/>
    <w:rsid w:val="008A7073"/>
    <w:rsid w:val="008A79F0"/>
    <w:rsid w:val="008A7F7E"/>
    <w:rsid w:val="008B04DB"/>
    <w:rsid w:val="008B09B4"/>
    <w:rsid w:val="008B1B11"/>
    <w:rsid w:val="008B1DF4"/>
    <w:rsid w:val="008B27FD"/>
    <w:rsid w:val="008B2FDB"/>
    <w:rsid w:val="008B3AF2"/>
    <w:rsid w:val="008B446D"/>
    <w:rsid w:val="008B515D"/>
    <w:rsid w:val="008B5D31"/>
    <w:rsid w:val="008B6705"/>
    <w:rsid w:val="008C22F3"/>
    <w:rsid w:val="008C3223"/>
    <w:rsid w:val="008C3FD0"/>
    <w:rsid w:val="008C4F01"/>
    <w:rsid w:val="008C5152"/>
    <w:rsid w:val="008C5FC5"/>
    <w:rsid w:val="008C710E"/>
    <w:rsid w:val="008D1484"/>
    <w:rsid w:val="008D29E7"/>
    <w:rsid w:val="008D5104"/>
    <w:rsid w:val="008D75F4"/>
    <w:rsid w:val="008D795D"/>
    <w:rsid w:val="008D7B07"/>
    <w:rsid w:val="008E0D8F"/>
    <w:rsid w:val="008E0F4E"/>
    <w:rsid w:val="008E1E94"/>
    <w:rsid w:val="008E2D99"/>
    <w:rsid w:val="008E30D4"/>
    <w:rsid w:val="008E38B0"/>
    <w:rsid w:val="008E3C90"/>
    <w:rsid w:val="008E3CA4"/>
    <w:rsid w:val="008E4A60"/>
    <w:rsid w:val="008E744D"/>
    <w:rsid w:val="008F1E08"/>
    <w:rsid w:val="008F30F4"/>
    <w:rsid w:val="008F58E1"/>
    <w:rsid w:val="008F6E05"/>
    <w:rsid w:val="008F6FC8"/>
    <w:rsid w:val="0090045D"/>
    <w:rsid w:val="00900906"/>
    <w:rsid w:val="00900D8F"/>
    <w:rsid w:val="00901229"/>
    <w:rsid w:val="009014E3"/>
    <w:rsid w:val="009020ED"/>
    <w:rsid w:val="009026E8"/>
    <w:rsid w:val="00902FDD"/>
    <w:rsid w:val="00904C9A"/>
    <w:rsid w:val="00905EEF"/>
    <w:rsid w:val="00906EB7"/>
    <w:rsid w:val="00907FE6"/>
    <w:rsid w:val="009102BF"/>
    <w:rsid w:val="00911490"/>
    <w:rsid w:val="009115F2"/>
    <w:rsid w:val="00911B11"/>
    <w:rsid w:val="00914ADB"/>
    <w:rsid w:val="00917182"/>
    <w:rsid w:val="00920251"/>
    <w:rsid w:val="00921CFD"/>
    <w:rsid w:val="009220E5"/>
    <w:rsid w:val="00923B25"/>
    <w:rsid w:val="0092402E"/>
    <w:rsid w:val="009259BA"/>
    <w:rsid w:val="00926D6A"/>
    <w:rsid w:val="00926FCB"/>
    <w:rsid w:val="009303BB"/>
    <w:rsid w:val="0093108A"/>
    <w:rsid w:val="00931B6D"/>
    <w:rsid w:val="0093311A"/>
    <w:rsid w:val="009346D0"/>
    <w:rsid w:val="009369A6"/>
    <w:rsid w:val="00937F57"/>
    <w:rsid w:val="0094031E"/>
    <w:rsid w:val="009419B4"/>
    <w:rsid w:val="00941A4C"/>
    <w:rsid w:val="00942645"/>
    <w:rsid w:val="009461E6"/>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168C"/>
    <w:rsid w:val="00961840"/>
    <w:rsid w:val="009625E3"/>
    <w:rsid w:val="00962F2D"/>
    <w:rsid w:val="00963A7A"/>
    <w:rsid w:val="009672CD"/>
    <w:rsid w:val="00971810"/>
    <w:rsid w:val="00972996"/>
    <w:rsid w:val="009730B4"/>
    <w:rsid w:val="0097320E"/>
    <w:rsid w:val="009732B8"/>
    <w:rsid w:val="00974647"/>
    <w:rsid w:val="0097514A"/>
    <w:rsid w:val="009759C2"/>
    <w:rsid w:val="00975C72"/>
    <w:rsid w:val="00976869"/>
    <w:rsid w:val="00977740"/>
    <w:rsid w:val="00977CB4"/>
    <w:rsid w:val="009809B8"/>
    <w:rsid w:val="00981086"/>
    <w:rsid w:val="009818AF"/>
    <w:rsid w:val="00981B1C"/>
    <w:rsid w:val="0098222D"/>
    <w:rsid w:val="009842F3"/>
    <w:rsid w:val="00984EBF"/>
    <w:rsid w:val="00985099"/>
    <w:rsid w:val="00985D32"/>
    <w:rsid w:val="00986514"/>
    <w:rsid w:val="00986FCC"/>
    <w:rsid w:val="00990FD6"/>
    <w:rsid w:val="009935C3"/>
    <w:rsid w:val="0099421F"/>
    <w:rsid w:val="00994FC8"/>
    <w:rsid w:val="009A0DE3"/>
    <w:rsid w:val="009A1643"/>
    <w:rsid w:val="009A215A"/>
    <w:rsid w:val="009A26B9"/>
    <w:rsid w:val="009A49D3"/>
    <w:rsid w:val="009A4F1B"/>
    <w:rsid w:val="009A66C5"/>
    <w:rsid w:val="009A66E7"/>
    <w:rsid w:val="009A79BA"/>
    <w:rsid w:val="009B10F9"/>
    <w:rsid w:val="009B14D1"/>
    <w:rsid w:val="009B1534"/>
    <w:rsid w:val="009B4963"/>
    <w:rsid w:val="009B4A3B"/>
    <w:rsid w:val="009B6023"/>
    <w:rsid w:val="009B69D3"/>
    <w:rsid w:val="009B721E"/>
    <w:rsid w:val="009B7BA7"/>
    <w:rsid w:val="009B7C01"/>
    <w:rsid w:val="009C0938"/>
    <w:rsid w:val="009C0C22"/>
    <w:rsid w:val="009C15D9"/>
    <w:rsid w:val="009C1A1D"/>
    <w:rsid w:val="009C22C8"/>
    <w:rsid w:val="009C3F82"/>
    <w:rsid w:val="009C582A"/>
    <w:rsid w:val="009C5C56"/>
    <w:rsid w:val="009C72DD"/>
    <w:rsid w:val="009C78FD"/>
    <w:rsid w:val="009C7DF5"/>
    <w:rsid w:val="009D056C"/>
    <w:rsid w:val="009D060F"/>
    <w:rsid w:val="009D1ADE"/>
    <w:rsid w:val="009D297C"/>
    <w:rsid w:val="009D3652"/>
    <w:rsid w:val="009D37CA"/>
    <w:rsid w:val="009D4229"/>
    <w:rsid w:val="009D4268"/>
    <w:rsid w:val="009D5DE9"/>
    <w:rsid w:val="009E09D0"/>
    <w:rsid w:val="009E1181"/>
    <w:rsid w:val="009E1283"/>
    <w:rsid w:val="009E3A7F"/>
    <w:rsid w:val="009E4C9B"/>
    <w:rsid w:val="009E4DFC"/>
    <w:rsid w:val="009E5789"/>
    <w:rsid w:val="009E57B1"/>
    <w:rsid w:val="009E6379"/>
    <w:rsid w:val="009F020F"/>
    <w:rsid w:val="009F3B63"/>
    <w:rsid w:val="009F43E2"/>
    <w:rsid w:val="009F6292"/>
    <w:rsid w:val="009F7809"/>
    <w:rsid w:val="009F7822"/>
    <w:rsid w:val="009F7AF5"/>
    <w:rsid w:val="00A00613"/>
    <w:rsid w:val="00A006F1"/>
    <w:rsid w:val="00A007A7"/>
    <w:rsid w:val="00A00D14"/>
    <w:rsid w:val="00A01408"/>
    <w:rsid w:val="00A02457"/>
    <w:rsid w:val="00A02AA8"/>
    <w:rsid w:val="00A03190"/>
    <w:rsid w:val="00A03A9E"/>
    <w:rsid w:val="00A0404B"/>
    <w:rsid w:val="00A06E0F"/>
    <w:rsid w:val="00A06F66"/>
    <w:rsid w:val="00A0798C"/>
    <w:rsid w:val="00A07BDD"/>
    <w:rsid w:val="00A07F12"/>
    <w:rsid w:val="00A1105B"/>
    <w:rsid w:val="00A1213C"/>
    <w:rsid w:val="00A130E8"/>
    <w:rsid w:val="00A15B6B"/>
    <w:rsid w:val="00A15EB4"/>
    <w:rsid w:val="00A16172"/>
    <w:rsid w:val="00A16876"/>
    <w:rsid w:val="00A17D97"/>
    <w:rsid w:val="00A200AA"/>
    <w:rsid w:val="00A20558"/>
    <w:rsid w:val="00A211DD"/>
    <w:rsid w:val="00A2186F"/>
    <w:rsid w:val="00A2270B"/>
    <w:rsid w:val="00A23B89"/>
    <w:rsid w:val="00A23C4F"/>
    <w:rsid w:val="00A23FE3"/>
    <w:rsid w:val="00A248C3"/>
    <w:rsid w:val="00A2496E"/>
    <w:rsid w:val="00A2515A"/>
    <w:rsid w:val="00A253E8"/>
    <w:rsid w:val="00A258B7"/>
    <w:rsid w:val="00A25A0C"/>
    <w:rsid w:val="00A25A83"/>
    <w:rsid w:val="00A262B6"/>
    <w:rsid w:val="00A305AD"/>
    <w:rsid w:val="00A3142D"/>
    <w:rsid w:val="00A31FE2"/>
    <w:rsid w:val="00A32743"/>
    <w:rsid w:val="00A40356"/>
    <w:rsid w:val="00A40FFB"/>
    <w:rsid w:val="00A41468"/>
    <w:rsid w:val="00A414A9"/>
    <w:rsid w:val="00A44141"/>
    <w:rsid w:val="00A44CCA"/>
    <w:rsid w:val="00A44D75"/>
    <w:rsid w:val="00A47CF1"/>
    <w:rsid w:val="00A50418"/>
    <w:rsid w:val="00A50B17"/>
    <w:rsid w:val="00A53A9B"/>
    <w:rsid w:val="00A54A47"/>
    <w:rsid w:val="00A56D26"/>
    <w:rsid w:val="00A571A7"/>
    <w:rsid w:val="00A5749A"/>
    <w:rsid w:val="00A575E1"/>
    <w:rsid w:val="00A57BA8"/>
    <w:rsid w:val="00A57C35"/>
    <w:rsid w:val="00A608FB"/>
    <w:rsid w:val="00A60D83"/>
    <w:rsid w:val="00A60F68"/>
    <w:rsid w:val="00A63DF3"/>
    <w:rsid w:val="00A65C78"/>
    <w:rsid w:val="00A65F67"/>
    <w:rsid w:val="00A660A8"/>
    <w:rsid w:val="00A66A45"/>
    <w:rsid w:val="00A67591"/>
    <w:rsid w:val="00A67911"/>
    <w:rsid w:val="00A67CA6"/>
    <w:rsid w:val="00A70E7B"/>
    <w:rsid w:val="00A717EA"/>
    <w:rsid w:val="00A730B0"/>
    <w:rsid w:val="00A73B84"/>
    <w:rsid w:val="00A7411D"/>
    <w:rsid w:val="00A756C4"/>
    <w:rsid w:val="00A7592B"/>
    <w:rsid w:val="00A75ED7"/>
    <w:rsid w:val="00A76094"/>
    <w:rsid w:val="00A768E2"/>
    <w:rsid w:val="00A82C52"/>
    <w:rsid w:val="00A838E8"/>
    <w:rsid w:val="00A83C15"/>
    <w:rsid w:val="00A83D33"/>
    <w:rsid w:val="00A83F66"/>
    <w:rsid w:val="00A84EC4"/>
    <w:rsid w:val="00A86CB6"/>
    <w:rsid w:val="00A90D55"/>
    <w:rsid w:val="00A9225E"/>
    <w:rsid w:val="00A944D8"/>
    <w:rsid w:val="00A959E7"/>
    <w:rsid w:val="00A95BBA"/>
    <w:rsid w:val="00A961EE"/>
    <w:rsid w:val="00A96559"/>
    <w:rsid w:val="00A97B11"/>
    <w:rsid w:val="00A97CD9"/>
    <w:rsid w:val="00AA020A"/>
    <w:rsid w:val="00AA04B3"/>
    <w:rsid w:val="00AA1253"/>
    <w:rsid w:val="00AA1ED0"/>
    <w:rsid w:val="00AA1F5B"/>
    <w:rsid w:val="00AA28EF"/>
    <w:rsid w:val="00AA3593"/>
    <w:rsid w:val="00AA38CA"/>
    <w:rsid w:val="00AA493E"/>
    <w:rsid w:val="00AA73AF"/>
    <w:rsid w:val="00AB062D"/>
    <w:rsid w:val="00AB0A8A"/>
    <w:rsid w:val="00AB1754"/>
    <w:rsid w:val="00AB1F8D"/>
    <w:rsid w:val="00AB27DD"/>
    <w:rsid w:val="00AB4BA4"/>
    <w:rsid w:val="00AB592E"/>
    <w:rsid w:val="00AC0B78"/>
    <w:rsid w:val="00AC0C1C"/>
    <w:rsid w:val="00AC1305"/>
    <w:rsid w:val="00AC37BE"/>
    <w:rsid w:val="00AC40F4"/>
    <w:rsid w:val="00AC439D"/>
    <w:rsid w:val="00AC62CC"/>
    <w:rsid w:val="00AC713F"/>
    <w:rsid w:val="00AC7329"/>
    <w:rsid w:val="00AC7D96"/>
    <w:rsid w:val="00AD00E4"/>
    <w:rsid w:val="00AD067E"/>
    <w:rsid w:val="00AD168B"/>
    <w:rsid w:val="00AD1B4E"/>
    <w:rsid w:val="00AD2088"/>
    <w:rsid w:val="00AD2801"/>
    <w:rsid w:val="00AD3496"/>
    <w:rsid w:val="00AD426A"/>
    <w:rsid w:val="00AD49A1"/>
    <w:rsid w:val="00AD5771"/>
    <w:rsid w:val="00AD6870"/>
    <w:rsid w:val="00AD68C5"/>
    <w:rsid w:val="00AD7F8F"/>
    <w:rsid w:val="00AE0BF9"/>
    <w:rsid w:val="00AE1273"/>
    <w:rsid w:val="00AE18C5"/>
    <w:rsid w:val="00AE2540"/>
    <w:rsid w:val="00AE2CF4"/>
    <w:rsid w:val="00AE2D29"/>
    <w:rsid w:val="00AE2F15"/>
    <w:rsid w:val="00AE4624"/>
    <w:rsid w:val="00AE4B3E"/>
    <w:rsid w:val="00AE4B90"/>
    <w:rsid w:val="00AE5E14"/>
    <w:rsid w:val="00AE6115"/>
    <w:rsid w:val="00AE625B"/>
    <w:rsid w:val="00AF01B2"/>
    <w:rsid w:val="00AF1103"/>
    <w:rsid w:val="00AF1668"/>
    <w:rsid w:val="00AF25B2"/>
    <w:rsid w:val="00AF28DE"/>
    <w:rsid w:val="00AF41EE"/>
    <w:rsid w:val="00AF4FA5"/>
    <w:rsid w:val="00AF5BB4"/>
    <w:rsid w:val="00AF6ECC"/>
    <w:rsid w:val="00B02145"/>
    <w:rsid w:val="00B022DC"/>
    <w:rsid w:val="00B030C9"/>
    <w:rsid w:val="00B04562"/>
    <w:rsid w:val="00B0472F"/>
    <w:rsid w:val="00B06930"/>
    <w:rsid w:val="00B0773A"/>
    <w:rsid w:val="00B07955"/>
    <w:rsid w:val="00B1176B"/>
    <w:rsid w:val="00B140B8"/>
    <w:rsid w:val="00B14FAA"/>
    <w:rsid w:val="00B15BED"/>
    <w:rsid w:val="00B15D30"/>
    <w:rsid w:val="00B15F09"/>
    <w:rsid w:val="00B16D18"/>
    <w:rsid w:val="00B177DE"/>
    <w:rsid w:val="00B20624"/>
    <w:rsid w:val="00B21F2F"/>
    <w:rsid w:val="00B23436"/>
    <w:rsid w:val="00B237F1"/>
    <w:rsid w:val="00B23F10"/>
    <w:rsid w:val="00B24328"/>
    <w:rsid w:val="00B24ED4"/>
    <w:rsid w:val="00B24F33"/>
    <w:rsid w:val="00B2609E"/>
    <w:rsid w:val="00B26354"/>
    <w:rsid w:val="00B26CA0"/>
    <w:rsid w:val="00B300BD"/>
    <w:rsid w:val="00B31965"/>
    <w:rsid w:val="00B32179"/>
    <w:rsid w:val="00B32341"/>
    <w:rsid w:val="00B32685"/>
    <w:rsid w:val="00B32C2B"/>
    <w:rsid w:val="00B33007"/>
    <w:rsid w:val="00B331A9"/>
    <w:rsid w:val="00B33498"/>
    <w:rsid w:val="00B33598"/>
    <w:rsid w:val="00B355EF"/>
    <w:rsid w:val="00B3575C"/>
    <w:rsid w:val="00B36569"/>
    <w:rsid w:val="00B37345"/>
    <w:rsid w:val="00B37F53"/>
    <w:rsid w:val="00B40A05"/>
    <w:rsid w:val="00B40A3E"/>
    <w:rsid w:val="00B427BB"/>
    <w:rsid w:val="00B43BA2"/>
    <w:rsid w:val="00B449EE"/>
    <w:rsid w:val="00B454AE"/>
    <w:rsid w:val="00B50227"/>
    <w:rsid w:val="00B50510"/>
    <w:rsid w:val="00B522CD"/>
    <w:rsid w:val="00B55143"/>
    <w:rsid w:val="00B553B2"/>
    <w:rsid w:val="00B555C8"/>
    <w:rsid w:val="00B55917"/>
    <w:rsid w:val="00B55D87"/>
    <w:rsid w:val="00B5646A"/>
    <w:rsid w:val="00B56F3D"/>
    <w:rsid w:val="00B57921"/>
    <w:rsid w:val="00B57E78"/>
    <w:rsid w:val="00B57EB8"/>
    <w:rsid w:val="00B609F6"/>
    <w:rsid w:val="00B60E75"/>
    <w:rsid w:val="00B643A6"/>
    <w:rsid w:val="00B64DD6"/>
    <w:rsid w:val="00B66505"/>
    <w:rsid w:val="00B6710C"/>
    <w:rsid w:val="00B67E84"/>
    <w:rsid w:val="00B72076"/>
    <w:rsid w:val="00B72303"/>
    <w:rsid w:val="00B727A9"/>
    <w:rsid w:val="00B72C72"/>
    <w:rsid w:val="00B72ED9"/>
    <w:rsid w:val="00B731E4"/>
    <w:rsid w:val="00B751CE"/>
    <w:rsid w:val="00B75A8B"/>
    <w:rsid w:val="00B75B61"/>
    <w:rsid w:val="00B76796"/>
    <w:rsid w:val="00B771E0"/>
    <w:rsid w:val="00B7793B"/>
    <w:rsid w:val="00B77EE7"/>
    <w:rsid w:val="00B80EDD"/>
    <w:rsid w:val="00B812BD"/>
    <w:rsid w:val="00B81964"/>
    <w:rsid w:val="00B82277"/>
    <w:rsid w:val="00B83F87"/>
    <w:rsid w:val="00B8478F"/>
    <w:rsid w:val="00B84F93"/>
    <w:rsid w:val="00B91676"/>
    <w:rsid w:val="00B9322B"/>
    <w:rsid w:val="00B93640"/>
    <w:rsid w:val="00B955D5"/>
    <w:rsid w:val="00B95833"/>
    <w:rsid w:val="00BA172E"/>
    <w:rsid w:val="00BA1824"/>
    <w:rsid w:val="00BA2D98"/>
    <w:rsid w:val="00BA2F0C"/>
    <w:rsid w:val="00BA30D1"/>
    <w:rsid w:val="00BA30E1"/>
    <w:rsid w:val="00BA4609"/>
    <w:rsid w:val="00BA5BE2"/>
    <w:rsid w:val="00BA6A9C"/>
    <w:rsid w:val="00BA7F46"/>
    <w:rsid w:val="00BB0388"/>
    <w:rsid w:val="00BB0A0A"/>
    <w:rsid w:val="00BB133C"/>
    <w:rsid w:val="00BB1F04"/>
    <w:rsid w:val="00BB45B5"/>
    <w:rsid w:val="00BB4DDE"/>
    <w:rsid w:val="00BB6064"/>
    <w:rsid w:val="00BB65CE"/>
    <w:rsid w:val="00BB7012"/>
    <w:rsid w:val="00BC09D1"/>
    <w:rsid w:val="00BC1CF3"/>
    <w:rsid w:val="00BC2BE0"/>
    <w:rsid w:val="00BC3573"/>
    <w:rsid w:val="00BC5860"/>
    <w:rsid w:val="00BC7F82"/>
    <w:rsid w:val="00BD1844"/>
    <w:rsid w:val="00BD2A49"/>
    <w:rsid w:val="00BD3683"/>
    <w:rsid w:val="00BD40AB"/>
    <w:rsid w:val="00BD40DE"/>
    <w:rsid w:val="00BD5BAA"/>
    <w:rsid w:val="00BD6297"/>
    <w:rsid w:val="00BD6806"/>
    <w:rsid w:val="00BD6939"/>
    <w:rsid w:val="00BD7433"/>
    <w:rsid w:val="00BD7831"/>
    <w:rsid w:val="00BD7C10"/>
    <w:rsid w:val="00BE046F"/>
    <w:rsid w:val="00BE0DEB"/>
    <w:rsid w:val="00BE229C"/>
    <w:rsid w:val="00BE2AB8"/>
    <w:rsid w:val="00BE2FC1"/>
    <w:rsid w:val="00BE3142"/>
    <w:rsid w:val="00BE4039"/>
    <w:rsid w:val="00BE6365"/>
    <w:rsid w:val="00BF01B7"/>
    <w:rsid w:val="00BF0B7F"/>
    <w:rsid w:val="00BF0E94"/>
    <w:rsid w:val="00BF2988"/>
    <w:rsid w:val="00BF3FB9"/>
    <w:rsid w:val="00BF4012"/>
    <w:rsid w:val="00BF4720"/>
    <w:rsid w:val="00BF4F49"/>
    <w:rsid w:val="00BF6759"/>
    <w:rsid w:val="00BF70A6"/>
    <w:rsid w:val="00BF7B4F"/>
    <w:rsid w:val="00BF7B63"/>
    <w:rsid w:val="00BF7F3C"/>
    <w:rsid w:val="00C005D4"/>
    <w:rsid w:val="00C0359D"/>
    <w:rsid w:val="00C038EC"/>
    <w:rsid w:val="00C03C21"/>
    <w:rsid w:val="00C05C6D"/>
    <w:rsid w:val="00C072D7"/>
    <w:rsid w:val="00C10302"/>
    <w:rsid w:val="00C104DB"/>
    <w:rsid w:val="00C10A22"/>
    <w:rsid w:val="00C10F5B"/>
    <w:rsid w:val="00C1122B"/>
    <w:rsid w:val="00C127F2"/>
    <w:rsid w:val="00C13B34"/>
    <w:rsid w:val="00C13F26"/>
    <w:rsid w:val="00C1474E"/>
    <w:rsid w:val="00C14C37"/>
    <w:rsid w:val="00C157AA"/>
    <w:rsid w:val="00C162E1"/>
    <w:rsid w:val="00C16BE4"/>
    <w:rsid w:val="00C16E9F"/>
    <w:rsid w:val="00C1713D"/>
    <w:rsid w:val="00C17523"/>
    <w:rsid w:val="00C177F1"/>
    <w:rsid w:val="00C17EE6"/>
    <w:rsid w:val="00C217F7"/>
    <w:rsid w:val="00C2272E"/>
    <w:rsid w:val="00C22F3A"/>
    <w:rsid w:val="00C23311"/>
    <w:rsid w:val="00C24AD9"/>
    <w:rsid w:val="00C25978"/>
    <w:rsid w:val="00C261C6"/>
    <w:rsid w:val="00C26621"/>
    <w:rsid w:val="00C26B27"/>
    <w:rsid w:val="00C26E7C"/>
    <w:rsid w:val="00C276CD"/>
    <w:rsid w:val="00C27827"/>
    <w:rsid w:val="00C30A97"/>
    <w:rsid w:val="00C31DDC"/>
    <w:rsid w:val="00C3223A"/>
    <w:rsid w:val="00C34168"/>
    <w:rsid w:val="00C34247"/>
    <w:rsid w:val="00C34326"/>
    <w:rsid w:val="00C34CEB"/>
    <w:rsid w:val="00C36201"/>
    <w:rsid w:val="00C368E8"/>
    <w:rsid w:val="00C36C3D"/>
    <w:rsid w:val="00C36D75"/>
    <w:rsid w:val="00C372C7"/>
    <w:rsid w:val="00C376A7"/>
    <w:rsid w:val="00C42443"/>
    <w:rsid w:val="00C42CBA"/>
    <w:rsid w:val="00C4338C"/>
    <w:rsid w:val="00C43C2B"/>
    <w:rsid w:val="00C45B27"/>
    <w:rsid w:val="00C4652E"/>
    <w:rsid w:val="00C472C7"/>
    <w:rsid w:val="00C5019E"/>
    <w:rsid w:val="00C50C8C"/>
    <w:rsid w:val="00C51962"/>
    <w:rsid w:val="00C5377C"/>
    <w:rsid w:val="00C53E8A"/>
    <w:rsid w:val="00C54DF3"/>
    <w:rsid w:val="00C560A7"/>
    <w:rsid w:val="00C56FC8"/>
    <w:rsid w:val="00C60F23"/>
    <w:rsid w:val="00C6170B"/>
    <w:rsid w:val="00C62EB2"/>
    <w:rsid w:val="00C63431"/>
    <w:rsid w:val="00C64C87"/>
    <w:rsid w:val="00C65414"/>
    <w:rsid w:val="00C665FE"/>
    <w:rsid w:val="00C71BEC"/>
    <w:rsid w:val="00C73942"/>
    <w:rsid w:val="00C73A83"/>
    <w:rsid w:val="00C74D3A"/>
    <w:rsid w:val="00C75F3D"/>
    <w:rsid w:val="00C80511"/>
    <w:rsid w:val="00C80655"/>
    <w:rsid w:val="00C81937"/>
    <w:rsid w:val="00C826F5"/>
    <w:rsid w:val="00C83740"/>
    <w:rsid w:val="00C84527"/>
    <w:rsid w:val="00C84AD1"/>
    <w:rsid w:val="00C85579"/>
    <w:rsid w:val="00C8590C"/>
    <w:rsid w:val="00C862F1"/>
    <w:rsid w:val="00C863E5"/>
    <w:rsid w:val="00C87BE6"/>
    <w:rsid w:val="00C87F76"/>
    <w:rsid w:val="00C931FC"/>
    <w:rsid w:val="00C932C5"/>
    <w:rsid w:val="00C94CB6"/>
    <w:rsid w:val="00C95299"/>
    <w:rsid w:val="00C95A72"/>
    <w:rsid w:val="00C9650E"/>
    <w:rsid w:val="00C97000"/>
    <w:rsid w:val="00C975BD"/>
    <w:rsid w:val="00C976DC"/>
    <w:rsid w:val="00CA068D"/>
    <w:rsid w:val="00CA08DF"/>
    <w:rsid w:val="00CA1228"/>
    <w:rsid w:val="00CA1C73"/>
    <w:rsid w:val="00CA282D"/>
    <w:rsid w:val="00CA3F73"/>
    <w:rsid w:val="00CA4670"/>
    <w:rsid w:val="00CA5F89"/>
    <w:rsid w:val="00CA6B1A"/>
    <w:rsid w:val="00CB1B18"/>
    <w:rsid w:val="00CB20DC"/>
    <w:rsid w:val="00CB23DC"/>
    <w:rsid w:val="00CB2487"/>
    <w:rsid w:val="00CB28E2"/>
    <w:rsid w:val="00CB2F20"/>
    <w:rsid w:val="00CB3395"/>
    <w:rsid w:val="00CB5801"/>
    <w:rsid w:val="00CB758D"/>
    <w:rsid w:val="00CB7A3E"/>
    <w:rsid w:val="00CB7FF7"/>
    <w:rsid w:val="00CC0D0E"/>
    <w:rsid w:val="00CC1253"/>
    <w:rsid w:val="00CC19B3"/>
    <w:rsid w:val="00CC2044"/>
    <w:rsid w:val="00CC39D2"/>
    <w:rsid w:val="00CC69EC"/>
    <w:rsid w:val="00CC78A2"/>
    <w:rsid w:val="00CC7DF8"/>
    <w:rsid w:val="00CD15BE"/>
    <w:rsid w:val="00CD1EF2"/>
    <w:rsid w:val="00CD32BD"/>
    <w:rsid w:val="00CD34C7"/>
    <w:rsid w:val="00CD5653"/>
    <w:rsid w:val="00CD5E6D"/>
    <w:rsid w:val="00CD63C8"/>
    <w:rsid w:val="00CD76F8"/>
    <w:rsid w:val="00CD78A5"/>
    <w:rsid w:val="00CE02E8"/>
    <w:rsid w:val="00CE069E"/>
    <w:rsid w:val="00CE0DE0"/>
    <w:rsid w:val="00CE1304"/>
    <w:rsid w:val="00CE2CC2"/>
    <w:rsid w:val="00CE3722"/>
    <w:rsid w:val="00CF158D"/>
    <w:rsid w:val="00CF2166"/>
    <w:rsid w:val="00CF4340"/>
    <w:rsid w:val="00CF4394"/>
    <w:rsid w:val="00CF48B4"/>
    <w:rsid w:val="00CF52DE"/>
    <w:rsid w:val="00CF5C12"/>
    <w:rsid w:val="00CF7B72"/>
    <w:rsid w:val="00D000A9"/>
    <w:rsid w:val="00D00384"/>
    <w:rsid w:val="00D005DB"/>
    <w:rsid w:val="00D0064E"/>
    <w:rsid w:val="00D00981"/>
    <w:rsid w:val="00D02596"/>
    <w:rsid w:val="00D0280D"/>
    <w:rsid w:val="00D02AEF"/>
    <w:rsid w:val="00D03EC9"/>
    <w:rsid w:val="00D04ACE"/>
    <w:rsid w:val="00D05669"/>
    <w:rsid w:val="00D061EB"/>
    <w:rsid w:val="00D06952"/>
    <w:rsid w:val="00D07A72"/>
    <w:rsid w:val="00D10577"/>
    <w:rsid w:val="00D12405"/>
    <w:rsid w:val="00D12A4E"/>
    <w:rsid w:val="00D12FEF"/>
    <w:rsid w:val="00D1323B"/>
    <w:rsid w:val="00D14BAE"/>
    <w:rsid w:val="00D15107"/>
    <w:rsid w:val="00D1648B"/>
    <w:rsid w:val="00D16819"/>
    <w:rsid w:val="00D17DD9"/>
    <w:rsid w:val="00D20AC0"/>
    <w:rsid w:val="00D229E7"/>
    <w:rsid w:val="00D2321B"/>
    <w:rsid w:val="00D23350"/>
    <w:rsid w:val="00D237E7"/>
    <w:rsid w:val="00D23DE4"/>
    <w:rsid w:val="00D25A5C"/>
    <w:rsid w:val="00D26873"/>
    <w:rsid w:val="00D27C99"/>
    <w:rsid w:val="00D31683"/>
    <w:rsid w:val="00D33452"/>
    <w:rsid w:val="00D336C8"/>
    <w:rsid w:val="00D339E8"/>
    <w:rsid w:val="00D33FDD"/>
    <w:rsid w:val="00D3654A"/>
    <w:rsid w:val="00D3662E"/>
    <w:rsid w:val="00D373F1"/>
    <w:rsid w:val="00D37567"/>
    <w:rsid w:val="00D40B1F"/>
    <w:rsid w:val="00D40D75"/>
    <w:rsid w:val="00D43978"/>
    <w:rsid w:val="00D43CBD"/>
    <w:rsid w:val="00D449F0"/>
    <w:rsid w:val="00D462D7"/>
    <w:rsid w:val="00D46A33"/>
    <w:rsid w:val="00D5062C"/>
    <w:rsid w:val="00D50C8C"/>
    <w:rsid w:val="00D51DCF"/>
    <w:rsid w:val="00D52393"/>
    <w:rsid w:val="00D523E4"/>
    <w:rsid w:val="00D5279D"/>
    <w:rsid w:val="00D52A1B"/>
    <w:rsid w:val="00D52AA7"/>
    <w:rsid w:val="00D52FCC"/>
    <w:rsid w:val="00D53F14"/>
    <w:rsid w:val="00D54BE4"/>
    <w:rsid w:val="00D54DDB"/>
    <w:rsid w:val="00D554BC"/>
    <w:rsid w:val="00D560DC"/>
    <w:rsid w:val="00D56602"/>
    <w:rsid w:val="00D60483"/>
    <w:rsid w:val="00D61ABB"/>
    <w:rsid w:val="00D62D5C"/>
    <w:rsid w:val="00D63577"/>
    <w:rsid w:val="00D65861"/>
    <w:rsid w:val="00D67FD7"/>
    <w:rsid w:val="00D704E4"/>
    <w:rsid w:val="00D72410"/>
    <w:rsid w:val="00D73D53"/>
    <w:rsid w:val="00D7402C"/>
    <w:rsid w:val="00D7408A"/>
    <w:rsid w:val="00D74261"/>
    <w:rsid w:val="00D7441B"/>
    <w:rsid w:val="00D75589"/>
    <w:rsid w:val="00D76AB2"/>
    <w:rsid w:val="00D80490"/>
    <w:rsid w:val="00D828F9"/>
    <w:rsid w:val="00D829AD"/>
    <w:rsid w:val="00D82EE2"/>
    <w:rsid w:val="00D83D1B"/>
    <w:rsid w:val="00D84133"/>
    <w:rsid w:val="00D84B8D"/>
    <w:rsid w:val="00D8545C"/>
    <w:rsid w:val="00D86AB5"/>
    <w:rsid w:val="00D86E57"/>
    <w:rsid w:val="00D876AD"/>
    <w:rsid w:val="00D87788"/>
    <w:rsid w:val="00D877C8"/>
    <w:rsid w:val="00D91040"/>
    <w:rsid w:val="00D910C2"/>
    <w:rsid w:val="00D9168C"/>
    <w:rsid w:val="00D9189B"/>
    <w:rsid w:val="00D91DA6"/>
    <w:rsid w:val="00D921A0"/>
    <w:rsid w:val="00D93A41"/>
    <w:rsid w:val="00D93B9A"/>
    <w:rsid w:val="00D95984"/>
    <w:rsid w:val="00D95C64"/>
    <w:rsid w:val="00D9706F"/>
    <w:rsid w:val="00D972D4"/>
    <w:rsid w:val="00DA0FE3"/>
    <w:rsid w:val="00DA195B"/>
    <w:rsid w:val="00DA27F3"/>
    <w:rsid w:val="00DA2D1E"/>
    <w:rsid w:val="00DA3EC8"/>
    <w:rsid w:val="00DA40C1"/>
    <w:rsid w:val="00DA5564"/>
    <w:rsid w:val="00DA6B55"/>
    <w:rsid w:val="00DA6B97"/>
    <w:rsid w:val="00DA6CEE"/>
    <w:rsid w:val="00DB0015"/>
    <w:rsid w:val="00DB0359"/>
    <w:rsid w:val="00DB0ABB"/>
    <w:rsid w:val="00DB2AAD"/>
    <w:rsid w:val="00DB44E2"/>
    <w:rsid w:val="00DB4A6D"/>
    <w:rsid w:val="00DB5941"/>
    <w:rsid w:val="00DB626D"/>
    <w:rsid w:val="00DB6365"/>
    <w:rsid w:val="00DB756C"/>
    <w:rsid w:val="00DC07B7"/>
    <w:rsid w:val="00DC0BF1"/>
    <w:rsid w:val="00DC17F2"/>
    <w:rsid w:val="00DC4001"/>
    <w:rsid w:val="00DC41C3"/>
    <w:rsid w:val="00DC4A3C"/>
    <w:rsid w:val="00DC4FA4"/>
    <w:rsid w:val="00DC5B37"/>
    <w:rsid w:val="00DD286D"/>
    <w:rsid w:val="00DD2CAF"/>
    <w:rsid w:val="00DD3593"/>
    <w:rsid w:val="00DD64E0"/>
    <w:rsid w:val="00DD775C"/>
    <w:rsid w:val="00DD7BE0"/>
    <w:rsid w:val="00DE0538"/>
    <w:rsid w:val="00DE0C67"/>
    <w:rsid w:val="00DE3AAD"/>
    <w:rsid w:val="00DE598A"/>
    <w:rsid w:val="00DE6952"/>
    <w:rsid w:val="00DE6FBE"/>
    <w:rsid w:val="00DE7A7D"/>
    <w:rsid w:val="00DE7E74"/>
    <w:rsid w:val="00DF071B"/>
    <w:rsid w:val="00DF5C84"/>
    <w:rsid w:val="00DF5EC0"/>
    <w:rsid w:val="00DF6EF8"/>
    <w:rsid w:val="00DF6EFE"/>
    <w:rsid w:val="00E00A69"/>
    <w:rsid w:val="00E017BC"/>
    <w:rsid w:val="00E017F0"/>
    <w:rsid w:val="00E01A0E"/>
    <w:rsid w:val="00E025FE"/>
    <w:rsid w:val="00E0346A"/>
    <w:rsid w:val="00E041E4"/>
    <w:rsid w:val="00E04AEE"/>
    <w:rsid w:val="00E06BBD"/>
    <w:rsid w:val="00E100E3"/>
    <w:rsid w:val="00E1012B"/>
    <w:rsid w:val="00E103C8"/>
    <w:rsid w:val="00E1085B"/>
    <w:rsid w:val="00E1308B"/>
    <w:rsid w:val="00E14581"/>
    <w:rsid w:val="00E14623"/>
    <w:rsid w:val="00E15539"/>
    <w:rsid w:val="00E16541"/>
    <w:rsid w:val="00E17EC9"/>
    <w:rsid w:val="00E202F4"/>
    <w:rsid w:val="00E207C3"/>
    <w:rsid w:val="00E21386"/>
    <w:rsid w:val="00E2421B"/>
    <w:rsid w:val="00E242AF"/>
    <w:rsid w:val="00E24849"/>
    <w:rsid w:val="00E2536E"/>
    <w:rsid w:val="00E25A99"/>
    <w:rsid w:val="00E25B8A"/>
    <w:rsid w:val="00E25EF8"/>
    <w:rsid w:val="00E2632B"/>
    <w:rsid w:val="00E26F75"/>
    <w:rsid w:val="00E27423"/>
    <w:rsid w:val="00E3077F"/>
    <w:rsid w:val="00E322F7"/>
    <w:rsid w:val="00E3369B"/>
    <w:rsid w:val="00E362D2"/>
    <w:rsid w:val="00E36D76"/>
    <w:rsid w:val="00E40478"/>
    <w:rsid w:val="00E405EA"/>
    <w:rsid w:val="00E4068C"/>
    <w:rsid w:val="00E408B7"/>
    <w:rsid w:val="00E412EB"/>
    <w:rsid w:val="00E41637"/>
    <w:rsid w:val="00E42789"/>
    <w:rsid w:val="00E43F59"/>
    <w:rsid w:val="00E464F0"/>
    <w:rsid w:val="00E46EF3"/>
    <w:rsid w:val="00E47370"/>
    <w:rsid w:val="00E473E9"/>
    <w:rsid w:val="00E47B47"/>
    <w:rsid w:val="00E50BEB"/>
    <w:rsid w:val="00E53460"/>
    <w:rsid w:val="00E548FA"/>
    <w:rsid w:val="00E55CD9"/>
    <w:rsid w:val="00E57703"/>
    <w:rsid w:val="00E57ED4"/>
    <w:rsid w:val="00E57FED"/>
    <w:rsid w:val="00E6092F"/>
    <w:rsid w:val="00E61EE9"/>
    <w:rsid w:val="00E62049"/>
    <w:rsid w:val="00E629DA"/>
    <w:rsid w:val="00E64374"/>
    <w:rsid w:val="00E6451F"/>
    <w:rsid w:val="00E6469F"/>
    <w:rsid w:val="00E6546A"/>
    <w:rsid w:val="00E65C05"/>
    <w:rsid w:val="00E65D39"/>
    <w:rsid w:val="00E670F8"/>
    <w:rsid w:val="00E6741B"/>
    <w:rsid w:val="00E67FAC"/>
    <w:rsid w:val="00E70164"/>
    <w:rsid w:val="00E71485"/>
    <w:rsid w:val="00E7200B"/>
    <w:rsid w:val="00E738CB"/>
    <w:rsid w:val="00E73C88"/>
    <w:rsid w:val="00E74437"/>
    <w:rsid w:val="00E7443D"/>
    <w:rsid w:val="00E75ACE"/>
    <w:rsid w:val="00E771AF"/>
    <w:rsid w:val="00E80386"/>
    <w:rsid w:val="00E809C3"/>
    <w:rsid w:val="00E814D4"/>
    <w:rsid w:val="00E81A1A"/>
    <w:rsid w:val="00E81C3E"/>
    <w:rsid w:val="00E82359"/>
    <w:rsid w:val="00E82B6D"/>
    <w:rsid w:val="00E83187"/>
    <w:rsid w:val="00E831E9"/>
    <w:rsid w:val="00E84DDA"/>
    <w:rsid w:val="00E8608F"/>
    <w:rsid w:val="00E86C1D"/>
    <w:rsid w:val="00E90703"/>
    <w:rsid w:val="00E90A62"/>
    <w:rsid w:val="00E9265E"/>
    <w:rsid w:val="00E956DB"/>
    <w:rsid w:val="00E9763D"/>
    <w:rsid w:val="00EA1177"/>
    <w:rsid w:val="00EA118B"/>
    <w:rsid w:val="00EA11B6"/>
    <w:rsid w:val="00EA2181"/>
    <w:rsid w:val="00EA2DD8"/>
    <w:rsid w:val="00EA30FC"/>
    <w:rsid w:val="00EA4475"/>
    <w:rsid w:val="00EA52FE"/>
    <w:rsid w:val="00EA681F"/>
    <w:rsid w:val="00EB04C6"/>
    <w:rsid w:val="00EB06A6"/>
    <w:rsid w:val="00EB29EA"/>
    <w:rsid w:val="00EB3307"/>
    <w:rsid w:val="00EB3823"/>
    <w:rsid w:val="00EB3CBB"/>
    <w:rsid w:val="00EB47D8"/>
    <w:rsid w:val="00EB57D3"/>
    <w:rsid w:val="00EB5EFD"/>
    <w:rsid w:val="00EB679F"/>
    <w:rsid w:val="00EB76E4"/>
    <w:rsid w:val="00EC0E65"/>
    <w:rsid w:val="00EC1251"/>
    <w:rsid w:val="00EC2938"/>
    <w:rsid w:val="00EC337D"/>
    <w:rsid w:val="00EC38EF"/>
    <w:rsid w:val="00EC50C9"/>
    <w:rsid w:val="00EC58B4"/>
    <w:rsid w:val="00EC5BB2"/>
    <w:rsid w:val="00EC75AF"/>
    <w:rsid w:val="00ED12F0"/>
    <w:rsid w:val="00ED2874"/>
    <w:rsid w:val="00ED290C"/>
    <w:rsid w:val="00ED2A6C"/>
    <w:rsid w:val="00ED4773"/>
    <w:rsid w:val="00ED5284"/>
    <w:rsid w:val="00ED664B"/>
    <w:rsid w:val="00ED6A61"/>
    <w:rsid w:val="00ED6FEC"/>
    <w:rsid w:val="00ED768E"/>
    <w:rsid w:val="00ED7DA4"/>
    <w:rsid w:val="00EE03BB"/>
    <w:rsid w:val="00EE0552"/>
    <w:rsid w:val="00EE0B44"/>
    <w:rsid w:val="00EE125D"/>
    <w:rsid w:val="00EE23DE"/>
    <w:rsid w:val="00EE48BB"/>
    <w:rsid w:val="00EE6FE0"/>
    <w:rsid w:val="00EE704A"/>
    <w:rsid w:val="00EE7840"/>
    <w:rsid w:val="00EF2E75"/>
    <w:rsid w:val="00EF4C74"/>
    <w:rsid w:val="00EF5268"/>
    <w:rsid w:val="00EF608E"/>
    <w:rsid w:val="00EF6C4A"/>
    <w:rsid w:val="00F0044B"/>
    <w:rsid w:val="00F00E60"/>
    <w:rsid w:val="00F02B9D"/>
    <w:rsid w:val="00F02F9F"/>
    <w:rsid w:val="00F03525"/>
    <w:rsid w:val="00F039A8"/>
    <w:rsid w:val="00F0424D"/>
    <w:rsid w:val="00F04957"/>
    <w:rsid w:val="00F053F0"/>
    <w:rsid w:val="00F05594"/>
    <w:rsid w:val="00F05807"/>
    <w:rsid w:val="00F06451"/>
    <w:rsid w:val="00F06E9F"/>
    <w:rsid w:val="00F07052"/>
    <w:rsid w:val="00F0706C"/>
    <w:rsid w:val="00F11EBE"/>
    <w:rsid w:val="00F12293"/>
    <w:rsid w:val="00F12BA8"/>
    <w:rsid w:val="00F12D7A"/>
    <w:rsid w:val="00F130D0"/>
    <w:rsid w:val="00F13AC6"/>
    <w:rsid w:val="00F14933"/>
    <w:rsid w:val="00F15084"/>
    <w:rsid w:val="00F1516A"/>
    <w:rsid w:val="00F15EE5"/>
    <w:rsid w:val="00F171F9"/>
    <w:rsid w:val="00F1737C"/>
    <w:rsid w:val="00F173AA"/>
    <w:rsid w:val="00F17F1D"/>
    <w:rsid w:val="00F22A26"/>
    <w:rsid w:val="00F24072"/>
    <w:rsid w:val="00F26432"/>
    <w:rsid w:val="00F3197A"/>
    <w:rsid w:val="00F32139"/>
    <w:rsid w:val="00F33CF0"/>
    <w:rsid w:val="00F33D56"/>
    <w:rsid w:val="00F34E08"/>
    <w:rsid w:val="00F41D91"/>
    <w:rsid w:val="00F41F52"/>
    <w:rsid w:val="00F41FA1"/>
    <w:rsid w:val="00F42363"/>
    <w:rsid w:val="00F427C4"/>
    <w:rsid w:val="00F43D6C"/>
    <w:rsid w:val="00F46964"/>
    <w:rsid w:val="00F46F9A"/>
    <w:rsid w:val="00F470FD"/>
    <w:rsid w:val="00F50F30"/>
    <w:rsid w:val="00F5126A"/>
    <w:rsid w:val="00F5126E"/>
    <w:rsid w:val="00F516EF"/>
    <w:rsid w:val="00F51755"/>
    <w:rsid w:val="00F531D9"/>
    <w:rsid w:val="00F54D8E"/>
    <w:rsid w:val="00F5580D"/>
    <w:rsid w:val="00F56EA1"/>
    <w:rsid w:val="00F606D5"/>
    <w:rsid w:val="00F611B3"/>
    <w:rsid w:val="00F6196E"/>
    <w:rsid w:val="00F61CCC"/>
    <w:rsid w:val="00F624DD"/>
    <w:rsid w:val="00F629C0"/>
    <w:rsid w:val="00F63FC7"/>
    <w:rsid w:val="00F65E1F"/>
    <w:rsid w:val="00F65ED5"/>
    <w:rsid w:val="00F6608B"/>
    <w:rsid w:val="00F6636A"/>
    <w:rsid w:val="00F667C5"/>
    <w:rsid w:val="00F67E31"/>
    <w:rsid w:val="00F70B44"/>
    <w:rsid w:val="00F71436"/>
    <w:rsid w:val="00F718A8"/>
    <w:rsid w:val="00F7207E"/>
    <w:rsid w:val="00F72183"/>
    <w:rsid w:val="00F75C12"/>
    <w:rsid w:val="00F76D01"/>
    <w:rsid w:val="00F80B43"/>
    <w:rsid w:val="00F80C97"/>
    <w:rsid w:val="00F81C35"/>
    <w:rsid w:val="00F82981"/>
    <w:rsid w:val="00F8311F"/>
    <w:rsid w:val="00F831D8"/>
    <w:rsid w:val="00F83248"/>
    <w:rsid w:val="00F83376"/>
    <w:rsid w:val="00F853AE"/>
    <w:rsid w:val="00F908D5"/>
    <w:rsid w:val="00F913B9"/>
    <w:rsid w:val="00F92ED2"/>
    <w:rsid w:val="00F93C74"/>
    <w:rsid w:val="00F93DCC"/>
    <w:rsid w:val="00F9435D"/>
    <w:rsid w:val="00F966F9"/>
    <w:rsid w:val="00F96F61"/>
    <w:rsid w:val="00F97740"/>
    <w:rsid w:val="00FA0C8F"/>
    <w:rsid w:val="00FA2DEF"/>
    <w:rsid w:val="00FA2F7B"/>
    <w:rsid w:val="00FA3C90"/>
    <w:rsid w:val="00FA3C97"/>
    <w:rsid w:val="00FA3D30"/>
    <w:rsid w:val="00FA4B49"/>
    <w:rsid w:val="00FA54F8"/>
    <w:rsid w:val="00FA78C8"/>
    <w:rsid w:val="00FA7A2F"/>
    <w:rsid w:val="00FB09FE"/>
    <w:rsid w:val="00FB0E80"/>
    <w:rsid w:val="00FB101D"/>
    <w:rsid w:val="00FB1725"/>
    <w:rsid w:val="00FB2243"/>
    <w:rsid w:val="00FB2493"/>
    <w:rsid w:val="00FB42B7"/>
    <w:rsid w:val="00FB4484"/>
    <w:rsid w:val="00FB593A"/>
    <w:rsid w:val="00FB6410"/>
    <w:rsid w:val="00FB6E82"/>
    <w:rsid w:val="00FB792E"/>
    <w:rsid w:val="00FB7CF0"/>
    <w:rsid w:val="00FC0042"/>
    <w:rsid w:val="00FC1E67"/>
    <w:rsid w:val="00FC2A13"/>
    <w:rsid w:val="00FC4284"/>
    <w:rsid w:val="00FC4576"/>
    <w:rsid w:val="00FC5FF5"/>
    <w:rsid w:val="00FC6285"/>
    <w:rsid w:val="00FC78FB"/>
    <w:rsid w:val="00FC7DBC"/>
    <w:rsid w:val="00FD076A"/>
    <w:rsid w:val="00FD0AA0"/>
    <w:rsid w:val="00FD1355"/>
    <w:rsid w:val="00FD1D5A"/>
    <w:rsid w:val="00FD5059"/>
    <w:rsid w:val="00FD554D"/>
    <w:rsid w:val="00FD5BCC"/>
    <w:rsid w:val="00FD7B23"/>
    <w:rsid w:val="00FE03F4"/>
    <w:rsid w:val="00FE2A48"/>
    <w:rsid w:val="00FE2DEF"/>
    <w:rsid w:val="00FE323C"/>
    <w:rsid w:val="00FE3A27"/>
    <w:rsid w:val="00FE5D0A"/>
    <w:rsid w:val="00FE6469"/>
    <w:rsid w:val="00FE7C6D"/>
    <w:rsid w:val="00FF05D0"/>
    <w:rsid w:val="00FF06CE"/>
    <w:rsid w:val="00FF0DC2"/>
    <w:rsid w:val="00FF0FF7"/>
    <w:rsid w:val="00FF1022"/>
    <w:rsid w:val="00FF10A2"/>
    <w:rsid w:val="00FF1438"/>
    <w:rsid w:val="00FF3A38"/>
    <w:rsid w:val="00FF3C25"/>
    <w:rsid w:val="00FF4129"/>
    <w:rsid w:val="00FF44F7"/>
    <w:rsid w:val="00FF4C90"/>
    <w:rsid w:val="00FF5806"/>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C90"/>
    <w:pPr>
      <w:spacing w:line="240" w:lineRule="exact"/>
      <w:jc w:val="center"/>
    </w:pPr>
    <w:rPr>
      <w:color w:val="0080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eastAsia="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eastAsia="Calibri" w:cs="Times New Roman"/>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u w:val="single"/>
    </w:rPr>
  </w:style>
  <w:style w:type="character" w:styleId="FollowedHyperlink">
    <w:name w:val="FollowedHyperlink"/>
    <w:basedOn w:val="DefaultParagraphFont"/>
    <w:rsid w:val="00750E3A"/>
    <w:rPr>
      <w:color w:val="800080"/>
      <w:u w:val="single"/>
    </w:rPr>
  </w:style>
  <w:style w:type="paragraph" w:customStyle="1" w:styleId="Default">
    <w:name w:val="Default"/>
    <w:rsid w:val="009F7822"/>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524B3-69AF-4272-B1FD-57D61E0DF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1334</Words>
  <Characters>7607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8924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julie.raveau</cp:lastModifiedBy>
  <cp:revision>8</cp:revision>
  <cp:lastPrinted>2012-06-13T12:31:00Z</cp:lastPrinted>
  <dcterms:created xsi:type="dcterms:W3CDTF">2012-05-10T20:16:00Z</dcterms:created>
  <dcterms:modified xsi:type="dcterms:W3CDTF">2012-07-31T18:15:00Z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-1105890195</vt:i4>
  </property>
</Properties>
</file>