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6F77EC" w:rsidRDefault="00540BEF" w:rsidP="00BF0E94">
      <w:pPr>
        <w:tabs>
          <w:tab w:val="left" w:pos="288"/>
          <w:tab w:val="left" w:pos="4752"/>
        </w:tabs>
        <w:rPr>
          <w:color w:val="000000" w:themeColor="text1"/>
        </w:rPr>
      </w:pPr>
      <w:r w:rsidRPr="006F77EC">
        <w:rPr>
          <w:color w:val="000000" w:themeColor="text1"/>
        </w:rPr>
        <w:t>RECORD OF PROCEEDINGS</w:t>
      </w:r>
    </w:p>
    <w:p w:rsidR="00540BEF" w:rsidRPr="006F77EC" w:rsidRDefault="00540BEF" w:rsidP="00BF0E94">
      <w:pPr>
        <w:tabs>
          <w:tab w:val="left" w:pos="288"/>
          <w:tab w:val="left" w:pos="4752"/>
        </w:tabs>
        <w:rPr>
          <w:color w:val="000000" w:themeColor="text1"/>
        </w:rPr>
      </w:pPr>
      <w:r w:rsidRPr="006F77EC">
        <w:rPr>
          <w:color w:val="000000" w:themeColor="text1"/>
        </w:rPr>
        <w:t>PHYSICAL DISABILITY BOARD OF REVIEW</w:t>
      </w:r>
    </w:p>
    <w:p w:rsidR="00540BEF" w:rsidRPr="006F77EC" w:rsidRDefault="00540BEF" w:rsidP="00BF0E94">
      <w:pPr>
        <w:tabs>
          <w:tab w:val="left" w:pos="288"/>
          <w:tab w:val="left" w:pos="4752"/>
        </w:tabs>
        <w:jc w:val="both"/>
        <w:rPr>
          <w:caps/>
          <w:color w:val="000000" w:themeColor="text1"/>
        </w:rPr>
      </w:pPr>
    </w:p>
    <w:p w:rsidR="00473E81" w:rsidRPr="006F77EC" w:rsidRDefault="00473E81" w:rsidP="00E82A04">
      <w:pPr>
        <w:tabs>
          <w:tab w:val="left" w:pos="288"/>
          <w:tab w:val="left" w:pos="4752"/>
          <w:tab w:val="left" w:pos="6480"/>
          <w:tab w:val="left" w:pos="9270"/>
        </w:tabs>
        <w:jc w:val="both"/>
        <w:rPr>
          <w:caps/>
          <w:color w:val="000000" w:themeColor="text1"/>
        </w:rPr>
      </w:pPr>
      <w:r w:rsidRPr="006F77EC">
        <w:rPr>
          <w:caps/>
          <w:color w:val="000000" w:themeColor="text1"/>
        </w:rPr>
        <w:t xml:space="preserve">NAME:  </w:t>
      </w:r>
      <w:r w:rsidR="00E82A04">
        <w:rPr>
          <w:caps/>
          <w:color w:val="000000" w:themeColor="text1"/>
        </w:rPr>
        <w:t xml:space="preserve"> </w:t>
      </w:r>
      <w:r w:rsidR="00E82A04">
        <w:rPr>
          <w:caps/>
          <w:color w:val="000000" w:themeColor="text1"/>
        </w:rPr>
        <w:tab/>
        <w:t xml:space="preserve"> </w:t>
      </w:r>
      <w:r w:rsidR="00E82A04">
        <w:rPr>
          <w:caps/>
          <w:color w:val="000000" w:themeColor="text1"/>
        </w:rPr>
        <w:tab/>
      </w:r>
      <w:r w:rsidRPr="006F77EC">
        <w:rPr>
          <w:caps/>
          <w:color w:val="000000" w:themeColor="text1"/>
        </w:rPr>
        <w:t>BRANCH OF SERVICE:  navy</w:t>
      </w:r>
    </w:p>
    <w:p w:rsidR="00473E81" w:rsidRPr="006F77EC" w:rsidRDefault="00473E81" w:rsidP="00473E81">
      <w:pPr>
        <w:tabs>
          <w:tab w:val="left" w:pos="288"/>
          <w:tab w:val="left" w:pos="4166"/>
          <w:tab w:val="left" w:pos="4752"/>
          <w:tab w:val="left" w:pos="5130"/>
          <w:tab w:val="left" w:pos="9270"/>
        </w:tabs>
        <w:jc w:val="both"/>
        <w:rPr>
          <w:caps/>
          <w:color w:val="000000" w:themeColor="text1"/>
        </w:rPr>
      </w:pPr>
      <w:r w:rsidRPr="006F77EC">
        <w:rPr>
          <w:caps/>
          <w:color w:val="000000" w:themeColor="text1"/>
        </w:rPr>
        <w:t>CASE NUMBER:  PD1100580</w:t>
      </w:r>
      <w:r w:rsidRPr="006F77EC">
        <w:rPr>
          <w:color w:val="000000" w:themeColor="text1"/>
        </w:rPr>
        <w:t xml:space="preserve"> </w:t>
      </w:r>
      <w:r w:rsidRPr="006F77EC">
        <w:rPr>
          <w:color w:val="000000" w:themeColor="text1"/>
        </w:rPr>
        <w:tab/>
      </w:r>
      <w:r w:rsidRPr="006F77EC">
        <w:rPr>
          <w:color w:val="000000" w:themeColor="text1"/>
        </w:rPr>
        <w:tab/>
        <w:t xml:space="preserve">                             SEPARATION DATE:  20020118</w:t>
      </w:r>
    </w:p>
    <w:p w:rsidR="00473E81" w:rsidRPr="006F77EC" w:rsidRDefault="00473E81" w:rsidP="00473E81">
      <w:pPr>
        <w:tabs>
          <w:tab w:val="left" w:pos="288"/>
          <w:tab w:val="left" w:pos="5130"/>
        </w:tabs>
        <w:jc w:val="both"/>
        <w:rPr>
          <w:color w:val="000000" w:themeColor="text1"/>
        </w:rPr>
      </w:pPr>
      <w:r w:rsidRPr="006F77EC">
        <w:rPr>
          <w:caps/>
          <w:color w:val="000000" w:themeColor="text1"/>
        </w:rPr>
        <w:t>BOARD DATE:  201</w:t>
      </w:r>
      <w:r w:rsidR="005B24E6" w:rsidRPr="006F77EC">
        <w:rPr>
          <w:caps/>
          <w:color w:val="000000" w:themeColor="text1"/>
        </w:rPr>
        <w:t>2</w:t>
      </w:r>
      <w:r w:rsidR="006F77EC" w:rsidRPr="006F77EC">
        <w:rPr>
          <w:caps/>
          <w:color w:val="000000" w:themeColor="text1"/>
        </w:rPr>
        <w:t>0315</w:t>
      </w:r>
      <w:r w:rsidRPr="006F77EC">
        <w:rPr>
          <w:caps/>
          <w:color w:val="000000" w:themeColor="text1"/>
        </w:rPr>
        <w:tab/>
      </w:r>
      <w:r w:rsidRPr="006F77EC">
        <w:rPr>
          <w:rFonts w:cs="Times New Roman"/>
          <w:color w:val="000000" w:themeColor="text1"/>
          <w:szCs w:val="24"/>
        </w:rPr>
        <w:t xml:space="preserve"> </w:t>
      </w:r>
    </w:p>
    <w:p w:rsidR="00473E81" w:rsidRPr="006F77EC" w:rsidRDefault="00473E81" w:rsidP="00473E81">
      <w:pPr>
        <w:pBdr>
          <w:bottom w:val="single" w:sz="12" w:space="1" w:color="auto"/>
        </w:pBdr>
        <w:tabs>
          <w:tab w:val="left" w:pos="288"/>
          <w:tab w:val="left" w:pos="4752"/>
        </w:tabs>
        <w:jc w:val="both"/>
        <w:rPr>
          <w:color w:val="000000" w:themeColor="text1"/>
        </w:rPr>
      </w:pPr>
    </w:p>
    <w:p w:rsidR="00473E81" w:rsidRPr="006F77EC" w:rsidRDefault="00473E81" w:rsidP="00473E81">
      <w:pPr>
        <w:tabs>
          <w:tab w:val="left" w:pos="288"/>
          <w:tab w:val="left" w:pos="4752"/>
        </w:tabs>
        <w:jc w:val="both"/>
        <w:rPr>
          <w:color w:val="000000" w:themeColor="text1"/>
        </w:rPr>
      </w:pPr>
    </w:p>
    <w:p w:rsidR="00473E81" w:rsidRPr="006F77EC" w:rsidRDefault="00473E81" w:rsidP="00473E81">
      <w:pPr>
        <w:tabs>
          <w:tab w:val="left" w:pos="288"/>
          <w:tab w:val="left" w:pos="4752"/>
        </w:tabs>
        <w:jc w:val="both"/>
        <w:rPr>
          <w:color w:val="000000" w:themeColor="text1"/>
        </w:rPr>
      </w:pPr>
      <w:r w:rsidRPr="006F77EC">
        <w:rPr>
          <w:color w:val="000000" w:themeColor="text1"/>
          <w:u w:val="single"/>
        </w:rPr>
        <w:t>SUMMARY OF CASE</w:t>
      </w:r>
      <w:r w:rsidRPr="006F77EC">
        <w:rPr>
          <w:color w:val="000000" w:themeColor="text1"/>
        </w:rPr>
        <w:t xml:space="preserve">:  Data extracted from the available evidence of record reflects that this covered individual (CI) </w:t>
      </w:r>
      <w:r w:rsidRPr="006F77EC">
        <w:rPr>
          <w:color w:val="000000" w:themeColor="text1"/>
          <w:szCs w:val="24"/>
        </w:rPr>
        <w:t>was an active duty CE3/E-4 (CN/Construction Electrician), medically se</w:t>
      </w:r>
      <w:r w:rsidR="004243E5">
        <w:rPr>
          <w:color w:val="000000" w:themeColor="text1"/>
          <w:szCs w:val="24"/>
        </w:rPr>
        <w:t xml:space="preserve">parated for </w:t>
      </w:r>
      <w:proofErr w:type="spellStart"/>
      <w:r w:rsidR="004243E5">
        <w:rPr>
          <w:color w:val="000000" w:themeColor="text1"/>
          <w:szCs w:val="24"/>
        </w:rPr>
        <w:t>lumbosacral</w:t>
      </w:r>
      <w:proofErr w:type="spellEnd"/>
      <w:r w:rsidR="004243E5">
        <w:rPr>
          <w:color w:val="000000" w:themeColor="text1"/>
          <w:szCs w:val="24"/>
        </w:rPr>
        <w:t xml:space="preserve"> strain.</w:t>
      </w:r>
      <w:r w:rsidRPr="006F77EC">
        <w:rPr>
          <w:color w:val="000000" w:themeColor="text1"/>
          <w:szCs w:val="24"/>
        </w:rPr>
        <w:t xml:space="preserve"> He did not respond adequately to treatment and was unable to perform within his rating or me</w:t>
      </w:r>
      <w:r w:rsidR="004243E5">
        <w:rPr>
          <w:color w:val="000000" w:themeColor="text1"/>
          <w:szCs w:val="24"/>
        </w:rPr>
        <w:t xml:space="preserve">et physical fitness standards. </w:t>
      </w:r>
      <w:r w:rsidRPr="006F77EC">
        <w:rPr>
          <w:color w:val="000000" w:themeColor="text1"/>
          <w:szCs w:val="24"/>
        </w:rPr>
        <w:t>He was placed on light duty and underwent a M</w:t>
      </w:r>
      <w:r w:rsidR="004243E5">
        <w:rPr>
          <w:color w:val="000000" w:themeColor="text1"/>
          <w:szCs w:val="24"/>
        </w:rPr>
        <w:t xml:space="preserve">edical Evaluation Board (MEB). </w:t>
      </w:r>
      <w:r w:rsidR="00211D5C" w:rsidRPr="006F77EC">
        <w:rPr>
          <w:color w:val="000000" w:themeColor="text1"/>
          <w:szCs w:val="24"/>
        </w:rPr>
        <w:t>Superior end plate fracture L4, L3-4 degenerative disc disease, and chronic low back p</w:t>
      </w:r>
      <w:r w:rsidRPr="006F77EC">
        <w:rPr>
          <w:color w:val="000000" w:themeColor="text1"/>
          <w:szCs w:val="24"/>
        </w:rPr>
        <w:t>ain were forwarded to the Physical Evaluation Board (PEB) as medically unacce</w:t>
      </w:r>
      <w:r w:rsidR="004243E5">
        <w:rPr>
          <w:color w:val="000000" w:themeColor="text1"/>
          <w:szCs w:val="24"/>
        </w:rPr>
        <w:t xml:space="preserve">ptable IAW SECNAVINST 1850.4E. </w:t>
      </w:r>
      <w:r w:rsidR="006D6F51" w:rsidRPr="006F77EC">
        <w:rPr>
          <w:color w:val="000000" w:themeColor="text1"/>
          <w:szCs w:val="24"/>
        </w:rPr>
        <w:t>The PEB found the patient fit for duty.  The CI app</w:t>
      </w:r>
      <w:r w:rsidR="004243E5">
        <w:rPr>
          <w:color w:val="000000" w:themeColor="text1"/>
          <w:szCs w:val="24"/>
        </w:rPr>
        <w:t xml:space="preserve">ealed </w:t>
      </w:r>
      <w:r w:rsidR="00B8008B">
        <w:rPr>
          <w:color w:val="000000" w:themeColor="text1"/>
          <w:szCs w:val="24"/>
        </w:rPr>
        <w:t xml:space="preserve">and a Formal PEB (FPEB) </w:t>
      </w:r>
      <w:r w:rsidRPr="006F77EC">
        <w:rPr>
          <w:color w:val="000000" w:themeColor="text1"/>
          <w:szCs w:val="24"/>
        </w:rPr>
        <w:t>adjudicated the</w:t>
      </w:r>
      <w:r w:rsidR="00C155B7" w:rsidRPr="006F77EC">
        <w:rPr>
          <w:color w:val="000000" w:themeColor="text1"/>
          <w:szCs w:val="24"/>
        </w:rPr>
        <w:t xml:space="preserve"> CI’s back pain as unfitting, coded as</w:t>
      </w:r>
      <w:r w:rsidRPr="006F77EC">
        <w:rPr>
          <w:color w:val="000000" w:themeColor="text1"/>
          <w:szCs w:val="24"/>
        </w:rPr>
        <w:t xml:space="preserve"> </w:t>
      </w:r>
      <w:proofErr w:type="spellStart"/>
      <w:r w:rsidR="00C155B7" w:rsidRPr="006F77EC">
        <w:rPr>
          <w:color w:val="000000" w:themeColor="text1"/>
          <w:szCs w:val="24"/>
        </w:rPr>
        <w:t>lumbosacral</w:t>
      </w:r>
      <w:proofErr w:type="spellEnd"/>
      <w:r w:rsidR="00C155B7" w:rsidRPr="006F77EC">
        <w:rPr>
          <w:color w:val="000000" w:themeColor="text1"/>
          <w:szCs w:val="24"/>
        </w:rPr>
        <w:t xml:space="preserve"> strain</w:t>
      </w:r>
      <w:r w:rsidRPr="006F77EC">
        <w:rPr>
          <w:color w:val="000000" w:themeColor="text1"/>
          <w:szCs w:val="24"/>
        </w:rPr>
        <w:t xml:space="preserve">, </w:t>
      </w:r>
      <w:r w:rsidR="00C155B7" w:rsidRPr="006F77EC">
        <w:rPr>
          <w:color w:val="000000" w:themeColor="text1"/>
          <w:szCs w:val="24"/>
        </w:rPr>
        <w:t xml:space="preserve">and </w:t>
      </w:r>
      <w:r w:rsidRPr="006F77EC">
        <w:rPr>
          <w:color w:val="000000" w:themeColor="text1"/>
          <w:szCs w:val="24"/>
        </w:rPr>
        <w:t>rated 0% with application of the Veterans Administration Schedule fo</w:t>
      </w:r>
      <w:r w:rsidR="004243E5">
        <w:rPr>
          <w:color w:val="000000" w:themeColor="text1"/>
          <w:szCs w:val="24"/>
        </w:rPr>
        <w:t xml:space="preserve">r Rating Disabilities (VASRD). </w:t>
      </w:r>
      <w:r w:rsidRPr="006F77EC">
        <w:rPr>
          <w:color w:val="000000" w:themeColor="text1"/>
        </w:rPr>
        <w:t>The CI was then medically separated with a 0% combined disability rating.</w:t>
      </w:r>
    </w:p>
    <w:p w:rsidR="004174F0" w:rsidRPr="006F77EC" w:rsidRDefault="004174F0" w:rsidP="00BF0E94">
      <w:pPr>
        <w:pBdr>
          <w:bottom w:val="single" w:sz="12" w:space="1" w:color="auto"/>
        </w:pBdr>
        <w:tabs>
          <w:tab w:val="left" w:pos="288"/>
          <w:tab w:val="left" w:pos="4752"/>
        </w:tabs>
        <w:jc w:val="both"/>
        <w:rPr>
          <w:color w:val="000000" w:themeColor="text1"/>
        </w:rPr>
      </w:pPr>
    </w:p>
    <w:p w:rsidR="004174F0" w:rsidRPr="006F77EC" w:rsidRDefault="004174F0" w:rsidP="00BF0E94">
      <w:pPr>
        <w:tabs>
          <w:tab w:val="left" w:pos="288"/>
          <w:tab w:val="left" w:pos="4752"/>
        </w:tabs>
        <w:jc w:val="both"/>
        <w:rPr>
          <w:color w:val="000000" w:themeColor="text1"/>
        </w:rPr>
      </w:pPr>
    </w:p>
    <w:p w:rsidR="00085D7B" w:rsidRPr="006F77EC" w:rsidRDefault="002C6E5B" w:rsidP="00BF0E94">
      <w:pPr>
        <w:tabs>
          <w:tab w:val="left" w:pos="288"/>
          <w:tab w:val="left" w:pos="4752"/>
        </w:tabs>
        <w:jc w:val="both"/>
        <w:rPr>
          <w:color w:val="000000" w:themeColor="text1"/>
        </w:rPr>
      </w:pPr>
      <w:r w:rsidRPr="006F77EC">
        <w:rPr>
          <w:color w:val="000000" w:themeColor="text1"/>
          <w:u w:val="single"/>
        </w:rPr>
        <w:t>CI CONTENTION</w:t>
      </w:r>
      <w:r w:rsidRPr="006F77EC">
        <w:rPr>
          <w:color w:val="000000" w:themeColor="text1"/>
        </w:rPr>
        <w:t>:</w:t>
      </w:r>
      <w:r w:rsidR="00473E81" w:rsidRPr="006F77EC">
        <w:rPr>
          <w:color w:val="000000" w:themeColor="text1"/>
        </w:rPr>
        <w:t xml:space="preserve">  “My provided JAG attorney at the time felt asking for anything </w:t>
      </w:r>
      <w:r w:rsidR="004243E5">
        <w:rPr>
          <w:color w:val="000000" w:themeColor="text1"/>
        </w:rPr>
        <w:t xml:space="preserve">great than 0% would be denied. </w:t>
      </w:r>
      <w:r w:rsidR="00473E81" w:rsidRPr="006F77EC">
        <w:rPr>
          <w:color w:val="000000" w:themeColor="text1"/>
        </w:rPr>
        <w:t xml:space="preserve">I am able to work in the civilian </w:t>
      </w:r>
      <w:proofErr w:type="gramStart"/>
      <w:r w:rsidR="00473E81" w:rsidRPr="006F77EC">
        <w:rPr>
          <w:color w:val="000000" w:themeColor="text1"/>
        </w:rPr>
        <w:t>world,</w:t>
      </w:r>
      <w:proofErr w:type="gramEnd"/>
      <w:r w:rsidR="00473E81" w:rsidRPr="006F77EC">
        <w:rPr>
          <w:color w:val="000000" w:themeColor="text1"/>
        </w:rPr>
        <w:t xml:space="preserve"> unfortunately I do suffer pain every day from my injury s</w:t>
      </w:r>
      <w:r w:rsidR="004243E5">
        <w:rPr>
          <w:color w:val="000000" w:themeColor="text1"/>
        </w:rPr>
        <w:t xml:space="preserve">ustained while on active duty. </w:t>
      </w:r>
      <w:r w:rsidR="00473E81" w:rsidRPr="006F77EC">
        <w:rPr>
          <w:color w:val="000000" w:themeColor="text1"/>
        </w:rPr>
        <w:t xml:space="preserve">There are times when my </w:t>
      </w:r>
      <w:proofErr w:type="gramStart"/>
      <w:r w:rsidR="00473E81" w:rsidRPr="006F77EC">
        <w:rPr>
          <w:color w:val="000000" w:themeColor="text1"/>
        </w:rPr>
        <w:t>bowing(</w:t>
      </w:r>
      <w:proofErr w:type="gramEnd"/>
      <w:r w:rsidR="00473E81" w:rsidRPr="006F77EC">
        <w:rPr>
          <w:color w:val="000000" w:themeColor="text1"/>
        </w:rPr>
        <w:t>?) disc will catch causing intense pain an</w:t>
      </w:r>
      <w:r w:rsidR="004243E5">
        <w:rPr>
          <w:color w:val="000000" w:themeColor="text1"/>
        </w:rPr>
        <w:t xml:space="preserve">d rendering me unable to move. </w:t>
      </w:r>
      <w:r w:rsidR="00473E81" w:rsidRPr="006F77EC">
        <w:rPr>
          <w:color w:val="000000" w:themeColor="text1"/>
        </w:rPr>
        <w:t xml:space="preserve">This does happen 1-2 times a month making life difficult.  Fortunately, this has been avoided while at work in recent years.  The </w:t>
      </w:r>
      <w:r w:rsidR="007F1995">
        <w:rPr>
          <w:color w:val="000000" w:themeColor="text1"/>
        </w:rPr>
        <w:t xml:space="preserve">pain </w:t>
      </w:r>
      <w:proofErr w:type="spellStart"/>
      <w:r w:rsidR="007F1995">
        <w:rPr>
          <w:color w:val="000000" w:themeColor="text1"/>
        </w:rPr>
        <w:t>casued</w:t>
      </w:r>
      <w:proofErr w:type="spellEnd"/>
      <w:r w:rsidR="007F1995">
        <w:rPr>
          <w:color w:val="000000" w:themeColor="text1"/>
        </w:rPr>
        <w:t xml:space="preserve"> from the bowing </w:t>
      </w:r>
      <w:r w:rsidR="00473E81" w:rsidRPr="006F77EC">
        <w:rPr>
          <w:color w:val="000000" w:themeColor="text1"/>
        </w:rPr>
        <w:t>disc does cause pain</w:t>
      </w:r>
      <w:r w:rsidR="004243E5">
        <w:rPr>
          <w:color w:val="000000" w:themeColor="text1"/>
        </w:rPr>
        <w:t xml:space="preserve"> on a daily basis. </w:t>
      </w:r>
      <w:r w:rsidR="00473E81" w:rsidRPr="006F77EC">
        <w:rPr>
          <w:color w:val="000000" w:themeColor="text1"/>
        </w:rPr>
        <w:t>This pain range’s from minor to severe, sometimes triggered by a small movement</w:t>
      </w:r>
      <w:r w:rsidR="004243E5">
        <w:rPr>
          <w:color w:val="000000" w:themeColor="text1"/>
        </w:rPr>
        <w:t xml:space="preserve"> to the harsh Chicago weather. </w:t>
      </w:r>
      <w:r w:rsidR="00473E81" w:rsidRPr="006F77EC">
        <w:rPr>
          <w:color w:val="000000" w:themeColor="text1"/>
        </w:rPr>
        <w:t>Surgery for me at this point is not an option as I am only 30 years old and do not want a major surgery that could potentiall</w:t>
      </w:r>
      <w:r w:rsidR="004243E5">
        <w:rPr>
          <w:color w:val="000000" w:themeColor="text1"/>
        </w:rPr>
        <w:t xml:space="preserve">y make matters worse. </w:t>
      </w:r>
      <w:r w:rsidR="00473E81" w:rsidRPr="006F77EC">
        <w:rPr>
          <w:color w:val="000000" w:themeColor="text1"/>
        </w:rPr>
        <w:t>Finally, despite having insurance I feel it should not be my sole responsibility w/ my insurance to treat a problem that wa</w:t>
      </w:r>
      <w:r w:rsidR="004243E5">
        <w:rPr>
          <w:color w:val="000000" w:themeColor="text1"/>
        </w:rPr>
        <w:t xml:space="preserve">s caused while on active duty. </w:t>
      </w:r>
      <w:r w:rsidR="00473E81" w:rsidRPr="006F77EC">
        <w:rPr>
          <w:color w:val="000000" w:themeColor="text1"/>
        </w:rPr>
        <w:t xml:space="preserve">If I am told my 0% will not be changed I will </w:t>
      </w:r>
      <w:proofErr w:type="gramStart"/>
      <w:r w:rsidR="00473E81" w:rsidRPr="006F77EC">
        <w:rPr>
          <w:color w:val="000000" w:themeColor="text1"/>
        </w:rPr>
        <w:t>except</w:t>
      </w:r>
      <w:proofErr w:type="gramEnd"/>
      <w:r w:rsidR="00473E81" w:rsidRPr="006F77EC">
        <w:rPr>
          <w:color w:val="000000" w:themeColor="text1"/>
        </w:rPr>
        <w:t xml:space="preserve"> that choice, however I feel that my continuous pain </w:t>
      </w:r>
      <w:proofErr w:type="spellStart"/>
      <w:r w:rsidR="00473E81" w:rsidRPr="006F77EC">
        <w:rPr>
          <w:color w:val="000000" w:themeColor="text1"/>
        </w:rPr>
        <w:t>casued</w:t>
      </w:r>
      <w:proofErr w:type="spellEnd"/>
      <w:r w:rsidR="00473E81" w:rsidRPr="006F77EC">
        <w:rPr>
          <w:color w:val="000000" w:themeColor="text1"/>
        </w:rPr>
        <w:t xml:space="preserve"> by an active duty acc</w:t>
      </w:r>
      <w:r w:rsidR="004243E5">
        <w:rPr>
          <w:color w:val="000000" w:themeColor="text1"/>
        </w:rPr>
        <w:t xml:space="preserve">ident shouldn’t go unnoticed.” </w:t>
      </w:r>
      <w:r w:rsidR="00473E81" w:rsidRPr="006F77EC">
        <w:rPr>
          <w:rFonts w:eastAsiaTheme="minorHAnsi"/>
          <w:color w:val="000000" w:themeColor="text1"/>
          <w:szCs w:val="24"/>
        </w:rPr>
        <w:t>He elaborates no specific contentions regarding rating or coding and mentions no additionally contended conditions.</w:t>
      </w:r>
    </w:p>
    <w:p w:rsidR="004174F0" w:rsidRPr="006F77EC" w:rsidRDefault="004174F0" w:rsidP="00BF0E94">
      <w:pPr>
        <w:pBdr>
          <w:bottom w:val="single" w:sz="12" w:space="1" w:color="auto"/>
        </w:pBdr>
        <w:tabs>
          <w:tab w:val="left" w:pos="288"/>
          <w:tab w:val="left" w:pos="4752"/>
        </w:tabs>
        <w:jc w:val="both"/>
        <w:rPr>
          <w:color w:val="000000" w:themeColor="text1"/>
        </w:rPr>
      </w:pPr>
    </w:p>
    <w:p w:rsidR="004174F0" w:rsidRPr="006F77EC" w:rsidRDefault="004174F0" w:rsidP="00BF0E94">
      <w:pPr>
        <w:tabs>
          <w:tab w:val="left" w:pos="288"/>
          <w:tab w:val="left" w:pos="4752"/>
        </w:tabs>
        <w:jc w:val="both"/>
        <w:rPr>
          <w:color w:val="000000" w:themeColor="text1"/>
        </w:rPr>
      </w:pPr>
    </w:p>
    <w:p w:rsidR="001537D8" w:rsidRPr="006F77EC" w:rsidRDefault="007F0AB7" w:rsidP="00BF0E94">
      <w:pPr>
        <w:jc w:val="left"/>
        <w:rPr>
          <w:color w:val="000000" w:themeColor="text1"/>
        </w:rPr>
      </w:pPr>
      <w:r w:rsidRPr="006F77EC">
        <w:rPr>
          <w:color w:val="000000" w:themeColor="text1"/>
          <w:u w:val="single"/>
        </w:rPr>
        <w:t>R</w:t>
      </w:r>
      <w:r w:rsidR="002C6E5B" w:rsidRPr="006F77EC">
        <w:rPr>
          <w:color w:val="000000" w:themeColor="text1"/>
          <w:u w:val="single"/>
        </w:rPr>
        <w:t>ATING COMPARISON</w:t>
      </w:r>
      <w:r w:rsidR="002C6E5B" w:rsidRPr="006F77EC">
        <w:rPr>
          <w:color w:val="000000" w:themeColor="text1"/>
        </w:rPr>
        <w:t>:</w:t>
      </w:r>
    </w:p>
    <w:p w:rsidR="00C8590C" w:rsidRPr="006F77EC" w:rsidRDefault="00C8590C" w:rsidP="00BF0E94">
      <w:pPr>
        <w:jc w:val="left"/>
        <w:rPr>
          <w:color w:val="000000" w:themeColor="text1"/>
          <w:szCs w:val="28"/>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1440"/>
        <w:gridCol w:w="1782"/>
        <w:gridCol w:w="1080"/>
        <w:gridCol w:w="828"/>
        <w:gridCol w:w="990"/>
      </w:tblGrid>
      <w:tr w:rsidR="00473E81" w:rsidRPr="006F77EC" w:rsidTr="007F1995">
        <w:trPr>
          <w:trHeight w:val="233"/>
          <w:jc w:val="center"/>
        </w:trPr>
        <w:tc>
          <w:tcPr>
            <w:tcW w:w="4698" w:type="dxa"/>
            <w:gridSpan w:val="3"/>
            <w:tcBorders>
              <w:right w:val="thinThickThinSmallGap" w:sz="24" w:space="0" w:color="auto"/>
            </w:tcBorders>
            <w:shd w:val="clear" w:color="auto" w:fill="D9D9D9" w:themeFill="background1" w:themeFillShade="D9"/>
            <w:vAlign w:val="center"/>
          </w:tcPr>
          <w:p w:rsidR="00473E81" w:rsidRPr="006F77EC" w:rsidRDefault="00473E81" w:rsidP="00C155B7">
            <w:pPr>
              <w:contextualSpacing/>
              <w:rPr>
                <w:rFonts w:ascii="Calibri" w:hAnsi="Calibri" w:cs="Calibri"/>
                <w:b/>
                <w:color w:val="000000" w:themeColor="text1"/>
                <w:sz w:val="18"/>
                <w:szCs w:val="18"/>
              </w:rPr>
            </w:pPr>
            <w:r w:rsidRPr="006F77EC">
              <w:rPr>
                <w:rFonts w:ascii="Calibri" w:hAnsi="Calibri" w:cs="Calibri"/>
                <w:b/>
                <w:color w:val="000000" w:themeColor="text1"/>
                <w:sz w:val="18"/>
                <w:szCs w:val="18"/>
              </w:rPr>
              <w:t>Service FPEB – Dated 20011106</w:t>
            </w:r>
          </w:p>
        </w:tc>
        <w:tc>
          <w:tcPr>
            <w:tcW w:w="4680" w:type="dxa"/>
            <w:gridSpan w:val="4"/>
            <w:tcBorders>
              <w:left w:val="thinThickThinSmallGap" w:sz="24" w:space="0" w:color="auto"/>
            </w:tcBorders>
            <w:shd w:val="clear" w:color="auto" w:fill="D9D9D9" w:themeFill="background1" w:themeFillShade="D9"/>
            <w:vAlign w:val="center"/>
          </w:tcPr>
          <w:p w:rsidR="00473E81" w:rsidRPr="006F77EC" w:rsidRDefault="00473E81" w:rsidP="00C155B7">
            <w:pPr>
              <w:contextualSpacing/>
              <w:rPr>
                <w:rFonts w:ascii="Calibri" w:hAnsi="Calibri" w:cs="Calibri"/>
                <w:b/>
                <w:color w:val="000000" w:themeColor="text1"/>
                <w:sz w:val="18"/>
                <w:szCs w:val="18"/>
              </w:rPr>
            </w:pPr>
            <w:r w:rsidRPr="006F77EC">
              <w:rPr>
                <w:rFonts w:ascii="Calibri" w:hAnsi="Calibri" w:cs="Calibri"/>
                <w:b/>
                <w:color w:val="000000" w:themeColor="text1"/>
                <w:sz w:val="18"/>
                <w:szCs w:val="18"/>
              </w:rPr>
              <w:t xml:space="preserve">VA </w:t>
            </w:r>
          </w:p>
        </w:tc>
      </w:tr>
      <w:tr w:rsidR="00473E81" w:rsidRPr="006F77EC" w:rsidTr="007F1995">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473E81" w:rsidRPr="006F77EC" w:rsidRDefault="00473E81" w:rsidP="00C155B7">
            <w:pPr>
              <w:contextualSpacing/>
              <w:rPr>
                <w:rFonts w:ascii="Calibri" w:hAnsi="Calibri" w:cs="Calibri"/>
                <w:b/>
                <w:color w:val="000000" w:themeColor="text1"/>
                <w:sz w:val="18"/>
                <w:szCs w:val="18"/>
              </w:rPr>
            </w:pPr>
            <w:r w:rsidRPr="006F77EC">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473E81" w:rsidRPr="006F77EC" w:rsidRDefault="00473E81" w:rsidP="00C155B7">
            <w:pPr>
              <w:contextualSpacing/>
              <w:rPr>
                <w:rFonts w:ascii="Calibri" w:hAnsi="Calibri" w:cs="Calibri"/>
                <w:b/>
                <w:color w:val="000000" w:themeColor="text1"/>
                <w:sz w:val="18"/>
                <w:szCs w:val="18"/>
              </w:rPr>
            </w:pPr>
            <w:r w:rsidRPr="006F77EC">
              <w:rPr>
                <w:rFonts w:ascii="Calibri" w:hAnsi="Calibri" w:cs="Calibri"/>
                <w:b/>
                <w:color w:val="000000" w:themeColor="text1"/>
                <w:sz w:val="18"/>
                <w:szCs w:val="18"/>
              </w:rPr>
              <w:t>Code</w:t>
            </w:r>
          </w:p>
        </w:tc>
        <w:tc>
          <w:tcPr>
            <w:tcW w:w="1440" w:type="dxa"/>
            <w:tcBorders>
              <w:bottom w:val="single" w:sz="4" w:space="0" w:color="000000" w:themeColor="text1"/>
              <w:right w:val="thinThickThinSmallGap" w:sz="24" w:space="0" w:color="auto"/>
            </w:tcBorders>
            <w:shd w:val="clear" w:color="auto" w:fill="D9D9D9" w:themeFill="background1" w:themeFillShade="D9"/>
            <w:vAlign w:val="center"/>
          </w:tcPr>
          <w:p w:rsidR="00473E81" w:rsidRPr="006F77EC" w:rsidRDefault="00473E81" w:rsidP="00C155B7">
            <w:pPr>
              <w:contextualSpacing/>
              <w:rPr>
                <w:rFonts w:ascii="Calibri" w:hAnsi="Calibri" w:cs="Calibri"/>
                <w:b/>
                <w:color w:val="000000" w:themeColor="text1"/>
                <w:sz w:val="18"/>
                <w:szCs w:val="18"/>
              </w:rPr>
            </w:pPr>
            <w:r w:rsidRPr="006F77EC">
              <w:rPr>
                <w:rFonts w:ascii="Calibri" w:hAnsi="Calibri" w:cs="Calibri"/>
                <w:b/>
                <w:color w:val="000000" w:themeColor="text1"/>
                <w:sz w:val="18"/>
                <w:szCs w:val="18"/>
              </w:rPr>
              <w:t>Rating</w:t>
            </w:r>
          </w:p>
        </w:tc>
        <w:tc>
          <w:tcPr>
            <w:tcW w:w="1782" w:type="dxa"/>
            <w:tcBorders>
              <w:left w:val="thinThickThinSmallGap" w:sz="24" w:space="0" w:color="auto"/>
              <w:bottom w:val="single" w:sz="4" w:space="0" w:color="000000" w:themeColor="text1"/>
            </w:tcBorders>
            <w:shd w:val="clear" w:color="auto" w:fill="D9D9D9" w:themeFill="background1" w:themeFillShade="D9"/>
            <w:vAlign w:val="center"/>
          </w:tcPr>
          <w:p w:rsidR="00473E81" w:rsidRPr="006F77EC" w:rsidRDefault="00473E81" w:rsidP="00C155B7">
            <w:pPr>
              <w:contextualSpacing/>
              <w:rPr>
                <w:rFonts w:ascii="Calibri" w:hAnsi="Calibri" w:cs="Calibri"/>
                <w:b/>
                <w:color w:val="000000" w:themeColor="text1"/>
                <w:sz w:val="18"/>
                <w:szCs w:val="18"/>
              </w:rPr>
            </w:pPr>
            <w:r w:rsidRPr="006F77EC">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473E81" w:rsidRPr="006F77EC" w:rsidRDefault="00473E81" w:rsidP="00C155B7">
            <w:pPr>
              <w:contextualSpacing/>
              <w:rPr>
                <w:rFonts w:ascii="Calibri" w:hAnsi="Calibri" w:cs="Calibri"/>
                <w:b/>
                <w:color w:val="000000" w:themeColor="text1"/>
                <w:sz w:val="18"/>
                <w:szCs w:val="18"/>
              </w:rPr>
            </w:pPr>
            <w:r w:rsidRPr="006F77EC">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473E81" w:rsidRPr="006F77EC" w:rsidRDefault="00473E81" w:rsidP="00C155B7">
            <w:pPr>
              <w:contextualSpacing/>
              <w:rPr>
                <w:rFonts w:ascii="Calibri" w:hAnsi="Calibri" w:cs="Calibri"/>
                <w:b/>
                <w:color w:val="000000" w:themeColor="text1"/>
                <w:sz w:val="18"/>
                <w:szCs w:val="18"/>
              </w:rPr>
            </w:pPr>
            <w:r w:rsidRPr="006F77EC">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473E81" w:rsidRPr="006F77EC" w:rsidRDefault="00473E81" w:rsidP="00C155B7">
            <w:pPr>
              <w:contextualSpacing/>
              <w:rPr>
                <w:rFonts w:ascii="Calibri" w:hAnsi="Calibri" w:cs="Calibri"/>
                <w:b/>
                <w:color w:val="000000" w:themeColor="text1"/>
                <w:sz w:val="18"/>
                <w:szCs w:val="18"/>
              </w:rPr>
            </w:pPr>
            <w:r w:rsidRPr="006F77EC">
              <w:rPr>
                <w:rFonts w:ascii="Calibri" w:hAnsi="Calibri" w:cs="Calibri"/>
                <w:b/>
                <w:color w:val="000000" w:themeColor="text1"/>
                <w:sz w:val="18"/>
                <w:szCs w:val="18"/>
              </w:rPr>
              <w:t>Exam</w:t>
            </w:r>
          </w:p>
        </w:tc>
      </w:tr>
      <w:tr w:rsidR="00473E81" w:rsidRPr="006F77EC" w:rsidTr="007F1995">
        <w:trPr>
          <w:trHeight w:val="287"/>
          <w:jc w:val="center"/>
        </w:trPr>
        <w:tc>
          <w:tcPr>
            <w:tcW w:w="2178" w:type="dxa"/>
            <w:tcBorders>
              <w:right w:val="single" w:sz="4" w:space="0" w:color="auto"/>
            </w:tcBorders>
            <w:shd w:val="clear" w:color="auto" w:fill="FFFFFF" w:themeFill="background1"/>
            <w:vAlign w:val="center"/>
          </w:tcPr>
          <w:p w:rsidR="00473E81" w:rsidRPr="006F77EC" w:rsidRDefault="00473E81" w:rsidP="00C155B7">
            <w:pPr>
              <w:spacing w:line="180" w:lineRule="exact"/>
              <w:contextualSpacing/>
              <w:jc w:val="left"/>
              <w:rPr>
                <w:rFonts w:ascii="Calibri" w:eastAsia="Times New Roman" w:hAnsi="Calibri" w:cs="Calibri"/>
                <w:color w:val="000000" w:themeColor="text1"/>
                <w:sz w:val="18"/>
                <w:szCs w:val="18"/>
              </w:rPr>
            </w:pPr>
            <w:proofErr w:type="spellStart"/>
            <w:r w:rsidRPr="006F77EC">
              <w:rPr>
                <w:rFonts w:ascii="Calibri" w:hAnsi="Calibri" w:cs="Calibri"/>
                <w:color w:val="000000" w:themeColor="text1"/>
                <w:sz w:val="18"/>
                <w:szCs w:val="18"/>
              </w:rPr>
              <w:t>Lumbosacral</w:t>
            </w:r>
            <w:proofErr w:type="spellEnd"/>
            <w:r w:rsidRPr="006F77EC">
              <w:rPr>
                <w:rFonts w:ascii="Calibri" w:hAnsi="Calibri" w:cs="Calibri"/>
                <w:color w:val="000000" w:themeColor="text1"/>
                <w:sz w:val="18"/>
                <w:szCs w:val="18"/>
              </w:rPr>
              <w:t xml:space="preserve"> Strain</w:t>
            </w:r>
          </w:p>
        </w:tc>
        <w:tc>
          <w:tcPr>
            <w:tcW w:w="1080" w:type="dxa"/>
            <w:tcBorders>
              <w:left w:val="single" w:sz="4" w:space="0" w:color="auto"/>
            </w:tcBorders>
            <w:shd w:val="clear" w:color="auto" w:fill="FFFFFF" w:themeFill="background1"/>
            <w:vAlign w:val="center"/>
          </w:tcPr>
          <w:p w:rsidR="00473E81" w:rsidRPr="006F77EC" w:rsidRDefault="00473E81" w:rsidP="00C155B7">
            <w:pPr>
              <w:spacing w:line="180" w:lineRule="exact"/>
              <w:contextualSpacing/>
              <w:rPr>
                <w:rFonts w:ascii="Calibri" w:eastAsia="Times New Roman" w:hAnsi="Calibri" w:cs="Calibri"/>
                <w:color w:val="000000" w:themeColor="text1"/>
                <w:sz w:val="18"/>
                <w:szCs w:val="18"/>
              </w:rPr>
            </w:pPr>
            <w:r w:rsidRPr="006F77EC">
              <w:rPr>
                <w:rFonts w:ascii="Calibri" w:hAnsi="Calibri" w:cs="Calibri"/>
                <w:color w:val="000000" w:themeColor="text1"/>
                <w:sz w:val="18"/>
                <w:szCs w:val="18"/>
              </w:rPr>
              <w:t>5295</w:t>
            </w:r>
          </w:p>
        </w:tc>
        <w:tc>
          <w:tcPr>
            <w:tcW w:w="1440" w:type="dxa"/>
            <w:tcBorders>
              <w:right w:val="thinThickThinSmallGap" w:sz="24" w:space="0" w:color="auto"/>
            </w:tcBorders>
            <w:shd w:val="clear" w:color="auto" w:fill="FFFFFF" w:themeFill="background1"/>
            <w:vAlign w:val="center"/>
          </w:tcPr>
          <w:p w:rsidR="00473E81" w:rsidRPr="006F77EC" w:rsidRDefault="00473E81" w:rsidP="00C155B7">
            <w:pPr>
              <w:spacing w:line="180" w:lineRule="exact"/>
              <w:rPr>
                <w:rFonts w:ascii="Calibri" w:eastAsia="Times New Roman" w:hAnsi="Calibri" w:cs="Calibri"/>
                <w:color w:val="000000" w:themeColor="text1"/>
                <w:sz w:val="18"/>
                <w:szCs w:val="18"/>
              </w:rPr>
            </w:pPr>
            <w:r w:rsidRPr="006F77EC">
              <w:rPr>
                <w:rFonts w:ascii="Calibri" w:hAnsi="Calibri" w:cs="Calibri"/>
                <w:color w:val="000000" w:themeColor="text1"/>
                <w:sz w:val="18"/>
                <w:szCs w:val="18"/>
              </w:rPr>
              <w:t>0%</w:t>
            </w:r>
          </w:p>
        </w:tc>
        <w:tc>
          <w:tcPr>
            <w:tcW w:w="4680" w:type="dxa"/>
            <w:gridSpan w:val="4"/>
            <w:vMerge w:val="restart"/>
            <w:tcBorders>
              <w:left w:val="thinThickThinSmallGap" w:sz="24" w:space="0" w:color="auto"/>
            </w:tcBorders>
            <w:shd w:val="clear" w:color="auto" w:fill="FFFFFF" w:themeFill="background1"/>
            <w:vAlign w:val="center"/>
          </w:tcPr>
          <w:p w:rsidR="00473E81" w:rsidRPr="006F77EC" w:rsidRDefault="00473E81" w:rsidP="00C155B7">
            <w:pPr>
              <w:spacing w:line="180" w:lineRule="exact"/>
              <w:contextualSpacing/>
              <w:rPr>
                <w:rFonts w:ascii="Calibri" w:eastAsia="Times New Roman" w:hAnsi="Calibri" w:cs="Calibri"/>
                <w:color w:val="000000" w:themeColor="text1"/>
                <w:sz w:val="18"/>
                <w:szCs w:val="18"/>
              </w:rPr>
            </w:pPr>
            <w:r w:rsidRPr="006F77EC">
              <w:rPr>
                <w:rFonts w:ascii="Calibri" w:hAnsi="Calibri" w:cs="Calibri"/>
                <w:color w:val="000000" w:themeColor="text1"/>
                <w:sz w:val="18"/>
                <w:szCs w:val="18"/>
              </w:rPr>
              <w:t>No VA Rating</w:t>
            </w:r>
          </w:p>
        </w:tc>
      </w:tr>
      <w:tr w:rsidR="00473E81" w:rsidRPr="006F77EC" w:rsidTr="007F1995">
        <w:trPr>
          <w:trHeight w:val="287"/>
          <w:jc w:val="center"/>
        </w:trPr>
        <w:tc>
          <w:tcPr>
            <w:tcW w:w="2178" w:type="dxa"/>
            <w:tcBorders>
              <w:right w:val="single" w:sz="4" w:space="0" w:color="auto"/>
            </w:tcBorders>
            <w:shd w:val="clear" w:color="auto" w:fill="FFFFFF" w:themeFill="background1"/>
            <w:vAlign w:val="center"/>
          </w:tcPr>
          <w:p w:rsidR="00473E81" w:rsidRPr="006F77EC" w:rsidRDefault="00473E81" w:rsidP="00C155B7">
            <w:pPr>
              <w:spacing w:line="180" w:lineRule="exact"/>
              <w:contextualSpacing/>
              <w:jc w:val="left"/>
              <w:rPr>
                <w:rFonts w:ascii="Calibri" w:eastAsia="Times New Roman" w:hAnsi="Calibri" w:cs="Calibri"/>
                <w:color w:val="000000" w:themeColor="text1"/>
                <w:sz w:val="18"/>
                <w:szCs w:val="18"/>
              </w:rPr>
            </w:pPr>
            <w:r w:rsidRPr="006F77EC">
              <w:rPr>
                <w:rFonts w:ascii="Calibri" w:hAnsi="Calibri" w:cs="Calibri"/>
                <w:color w:val="000000" w:themeColor="text1"/>
                <w:sz w:val="18"/>
                <w:szCs w:val="18"/>
              </w:rPr>
              <w:t>Superior End Plate FX L4</w:t>
            </w:r>
          </w:p>
        </w:tc>
        <w:tc>
          <w:tcPr>
            <w:tcW w:w="2520" w:type="dxa"/>
            <w:gridSpan w:val="2"/>
            <w:tcBorders>
              <w:left w:val="single" w:sz="4" w:space="0" w:color="auto"/>
              <w:right w:val="thinThickThinSmallGap" w:sz="24" w:space="0" w:color="auto"/>
            </w:tcBorders>
            <w:shd w:val="clear" w:color="auto" w:fill="FFFFFF" w:themeFill="background1"/>
            <w:vAlign w:val="center"/>
          </w:tcPr>
          <w:p w:rsidR="00473E81" w:rsidRPr="006F77EC" w:rsidRDefault="00473E81" w:rsidP="00C155B7">
            <w:pPr>
              <w:spacing w:line="180" w:lineRule="exact"/>
              <w:contextualSpacing/>
              <w:rPr>
                <w:rFonts w:ascii="Calibri" w:eastAsia="Times New Roman" w:hAnsi="Calibri" w:cs="Calibri"/>
                <w:color w:val="000000" w:themeColor="text1"/>
                <w:sz w:val="18"/>
                <w:szCs w:val="18"/>
              </w:rPr>
            </w:pPr>
            <w:r w:rsidRPr="006F77EC">
              <w:rPr>
                <w:rFonts w:ascii="Calibri" w:hAnsi="Calibri" w:cs="Calibri"/>
                <w:color w:val="000000" w:themeColor="text1"/>
                <w:sz w:val="18"/>
                <w:szCs w:val="18"/>
              </w:rPr>
              <w:t>Not Unfitting</w:t>
            </w:r>
          </w:p>
        </w:tc>
        <w:tc>
          <w:tcPr>
            <w:tcW w:w="4680" w:type="dxa"/>
            <w:gridSpan w:val="4"/>
            <w:vMerge/>
            <w:tcBorders>
              <w:left w:val="thinThickThinSmallGap" w:sz="24" w:space="0" w:color="auto"/>
            </w:tcBorders>
            <w:shd w:val="clear" w:color="auto" w:fill="FFFFFF" w:themeFill="background1"/>
            <w:vAlign w:val="center"/>
          </w:tcPr>
          <w:p w:rsidR="00473E81" w:rsidRPr="006F77EC" w:rsidRDefault="00473E81" w:rsidP="00C155B7">
            <w:pPr>
              <w:spacing w:line="180" w:lineRule="exact"/>
              <w:contextualSpacing/>
              <w:rPr>
                <w:rFonts w:ascii="Calibri" w:eastAsia="Times New Roman" w:hAnsi="Calibri" w:cs="Calibri"/>
                <w:color w:val="000000" w:themeColor="text1"/>
                <w:sz w:val="18"/>
                <w:szCs w:val="18"/>
              </w:rPr>
            </w:pPr>
          </w:p>
        </w:tc>
      </w:tr>
      <w:tr w:rsidR="00473E81" w:rsidRPr="006F77EC" w:rsidTr="007F1995">
        <w:trPr>
          <w:trHeight w:val="287"/>
          <w:jc w:val="center"/>
        </w:trPr>
        <w:tc>
          <w:tcPr>
            <w:tcW w:w="2178" w:type="dxa"/>
            <w:tcBorders>
              <w:right w:val="single" w:sz="4" w:space="0" w:color="auto"/>
            </w:tcBorders>
            <w:shd w:val="clear" w:color="auto" w:fill="FFFFFF" w:themeFill="background1"/>
            <w:vAlign w:val="center"/>
          </w:tcPr>
          <w:p w:rsidR="00473E81" w:rsidRPr="006F77EC" w:rsidRDefault="00473E81" w:rsidP="00C155B7">
            <w:pPr>
              <w:spacing w:line="180" w:lineRule="exact"/>
              <w:contextualSpacing/>
              <w:jc w:val="left"/>
              <w:rPr>
                <w:rFonts w:ascii="Calibri" w:eastAsia="Times New Roman" w:hAnsi="Calibri" w:cs="Calibri"/>
                <w:color w:val="000000" w:themeColor="text1"/>
                <w:sz w:val="18"/>
                <w:szCs w:val="18"/>
              </w:rPr>
            </w:pPr>
            <w:r w:rsidRPr="006F77EC">
              <w:rPr>
                <w:rFonts w:ascii="Calibri" w:hAnsi="Calibri" w:cs="Calibri"/>
                <w:color w:val="000000" w:themeColor="text1"/>
                <w:sz w:val="18"/>
                <w:szCs w:val="18"/>
              </w:rPr>
              <w:t>L3-L4 DDD</w:t>
            </w:r>
          </w:p>
        </w:tc>
        <w:tc>
          <w:tcPr>
            <w:tcW w:w="2520" w:type="dxa"/>
            <w:gridSpan w:val="2"/>
            <w:tcBorders>
              <w:left w:val="single" w:sz="4" w:space="0" w:color="auto"/>
              <w:right w:val="thinThickThinSmallGap" w:sz="24" w:space="0" w:color="auto"/>
            </w:tcBorders>
            <w:shd w:val="clear" w:color="auto" w:fill="FFFFFF" w:themeFill="background1"/>
            <w:vAlign w:val="center"/>
          </w:tcPr>
          <w:p w:rsidR="00473E81" w:rsidRPr="006F77EC" w:rsidRDefault="00473E81" w:rsidP="00C155B7">
            <w:pPr>
              <w:spacing w:line="180" w:lineRule="exact"/>
              <w:contextualSpacing/>
              <w:rPr>
                <w:rFonts w:ascii="Calibri" w:eastAsia="Times New Roman" w:hAnsi="Calibri" w:cs="Calibri"/>
                <w:color w:val="000000" w:themeColor="text1"/>
                <w:sz w:val="18"/>
                <w:szCs w:val="18"/>
              </w:rPr>
            </w:pPr>
            <w:r w:rsidRPr="006F77EC">
              <w:rPr>
                <w:rFonts w:ascii="Calibri" w:hAnsi="Calibri" w:cs="Calibri"/>
                <w:color w:val="000000" w:themeColor="text1"/>
                <w:sz w:val="18"/>
                <w:szCs w:val="18"/>
              </w:rPr>
              <w:t>Not Unfitting</w:t>
            </w:r>
          </w:p>
        </w:tc>
        <w:tc>
          <w:tcPr>
            <w:tcW w:w="4680" w:type="dxa"/>
            <w:gridSpan w:val="4"/>
            <w:vMerge/>
            <w:tcBorders>
              <w:left w:val="thinThickThinSmallGap" w:sz="24" w:space="0" w:color="auto"/>
            </w:tcBorders>
            <w:shd w:val="clear" w:color="auto" w:fill="FFFFFF" w:themeFill="background1"/>
            <w:vAlign w:val="center"/>
          </w:tcPr>
          <w:p w:rsidR="00473E81" w:rsidRPr="006F77EC" w:rsidRDefault="00473E81" w:rsidP="00C155B7">
            <w:pPr>
              <w:spacing w:line="180" w:lineRule="exact"/>
              <w:contextualSpacing/>
              <w:rPr>
                <w:rFonts w:ascii="Calibri" w:eastAsia="Times New Roman" w:hAnsi="Calibri" w:cs="Calibri"/>
                <w:color w:val="000000" w:themeColor="text1"/>
                <w:sz w:val="18"/>
                <w:szCs w:val="18"/>
              </w:rPr>
            </w:pPr>
          </w:p>
        </w:tc>
      </w:tr>
      <w:tr w:rsidR="00473E81" w:rsidRPr="006F77EC" w:rsidTr="007F1995">
        <w:trPr>
          <w:trHeight w:val="287"/>
          <w:jc w:val="center"/>
        </w:trPr>
        <w:tc>
          <w:tcPr>
            <w:tcW w:w="2178" w:type="dxa"/>
            <w:tcBorders>
              <w:right w:val="single" w:sz="4" w:space="0" w:color="auto"/>
            </w:tcBorders>
            <w:shd w:val="clear" w:color="auto" w:fill="FFFFFF" w:themeFill="background1"/>
            <w:vAlign w:val="center"/>
          </w:tcPr>
          <w:p w:rsidR="00473E81" w:rsidRPr="006F77EC" w:rsidRDefault="00473E81" w:rsidP="00C155B7">
            <w:pPr>
              <w:spacing w:line="180" w:lineRule="exact"/>
              <w:contextualSpacing/>
              <w:jc w:val="left"/>
              <w:rPr>
                <w:rFonts w:cs="Calibri"/>
                <w:color w:val="000000" w:themeColor="text1"/>
                <w:sz w:val="18"/>
                <w:szCs w:val="18"/>
              </w:rPr>
            </w:pPr>
            <w:r w:rsidRPr="006F77EC">
              <w:rPr>
                <w:rFonts w:cs="Calibri"/>
                <w:color w:val="000000" w:themeColor="text1"/>
                <w:sz w:val="18"/>
                <w:szCs w:val="18"/>
              </w:rPr>
              <w:t>Chronic Low Back Pain</w:t>
            </w:r>
          </w:p>
        </w:tc>
        <w:tc>
          <w:tcPr>
            <w:tcW w:w="2520" w:type="dxa"/>
            <w:gridSpan w:val="2"/>
            <w:tcBorders>
              <w:left w:val="single" w:sz="4" w:space="0" w:color="auto"/>
              <w:right w:val="thinThickThinSmallGap" w:sz="24" w:space="0" w:color="auto"/>
            </w:tcBorders>
            <w:shd w:val="clear" w:color="auto" w:fill="FFFFFF" w:themeFill="background1"/>
            <w:vAlign w:val="center"/>
          </w:tcPr>
          <w:p w:rsidR="00473E81" w:rsidRPr="006F77EC" w:rsidRDefault="00473E81" w:rsidP="00C155B7">
            <w:pPr>
              <w:spacing w:line="180" w:lineRule="exact"/>
              <w:contextualSpacing/>
              <w:rPr>
                <w:rFonts w:cs="Calibri"/>
                <w:color w:val="000000" w:themeColor="text1"/>
                <w:sz w:val="18"/>
                <w:szCs w:val="18"/>
              </w:rPr>
            </w:pPr>
            <w:r w:rsidRPr="006F77EC">
              <w:rPr>
                <w:rFonts w:ascii="Calibri" w:hAnsi="Calibri" w:cs="Calibri"/>
                <w:color w:val="000000" w:themeColor="text1"/>
                <w:sz w:val="18"/>
                <w:szCs w:val="18"/>
              </w:rPr>
              <w:t>Not Unfitting</w:t>
            </w:r>
          </w:p>
        </w:tc>
        <w:tc>
          <w:tcPr>
            <w:tcW w:w="4680" w:type="dxa"/>
            <w:gridSpan w:val="4"/>
            <w:vMerge/>
            <w:tcBorders>
              <w:left w:val="thinThickThinSmallGap" w:sz="24" w:space="0" w:color="auto"/>
            </w:tcBorders>
            <w:shd w:val="clear" w:color="auto" w:fill="FFFFFF" w:themeFill="background1"/>
            <w:vAlign w:val="center"/>
          </w:tcPr>
          <w:p w:rsidR="00473E81" w:rsidRPr="006F77EC" w:rsidRDefault="00473E81" w:rsidP="00C155B7">
            <w:pPr>
              <w:spacing w:line="180" w:lineRule="exact"/>
              <w:contextualSpacing/>
              <w:rPr>
                <w:rFonts w:cs="Calibri"/>
                <w:color w:val="000000" w:themeColor="text1"/>
                <w:sz w:val="18"/>
                <w:szCs w:val="18"/>
              </w:rPr>
            </w:pPr>
          </w:p>
        </w:tc>
      </w:tr>
      <w:tr w:rsidR="00473E81" w:rsidRPr="006F77EC" w:rsidTr="007F1995">
        <w:trPr>
          <w:trHeight w:val="530"/>
          <w:jc w:val="center"/>
        </w:trPr>
        <w:tc>
          <w:tcPr>
            <w:tcW w:w="4698" w:type="dxa"/>
            <w:gridSpan w:val="3"/>
            <w:tcBorders>
              <w:bottom w:val="single" w:sz="4" w:space="0" w:color="000000" w:themeColor="text1"/>
              <w:right w:val="thinThickThinSmallGap" w:sz="24" w:space="0" w:color="auto"/>
            </w:tcBorders>
            <w:shd w:val="clear" w:color="auto" w:fill="FFFFFF" w:themeFill="background1"/>
            <w:vAlign w:val="center"/>
          </w:tcPr>
          <w:p w:rsidR="00473E81" w:rsidRPr="006F77EC" w:rsidRDefault="00473E81" w:rsidP="00C155B7">
            <w:pPr>
              <w:spacing w:line="180" w:lineRule="exact"/>
              <w:contextualSpacing/>
              <w:rPr>
                <w:rFonts w:ascii="Calibri" w:eastAsia="Times New Roman" w:hAnsi="Calibri" w:cs="Calibri"/>
                <w:color w:val="000000" w:themeColor="text1"/>
                <w:sz w:val="18"/>
                <w:szCs w:val="18"/>
              </w:rPr>
            </w:pPr>
            <w:r w:rsidRPr="006F77EC">
              <w:rPr>
                <w:rFonts w:ascii="Calibri" w:hAnsi="Calibri" w:cs="Calibri"/>
                <w:color w:val="000000" w:themeColor="text1"/>
                <w:sz w:val="18"/>
                <w:szCs w:val="18"/>
              </w:rPr>
              <w:t>↓No Additional MEB/PEB Entries↓</w:t>
            </w:r>
          </w:p>
        </w:tc>
        <w:tc>
          <w:tcPr>
            <w:tcW w:w="4680" w:type="dxa"/>
            <w:gridSpan w:val="4"/>
            <w:vMerge/>
            <w:tcBorders>
              <w:left w:val="thinThickThinSmallGap" w:sz="24" w:space="0" w:color="auto"/>
              <w:bottom w:val="single" w:sz="4" w:space="0" w:color="000000" w:themeColor="text1"/>
            </w:tcBorders>
            <w:shd w:val="clear" w:color="auto" w:fill="FFFFFF" w:themeFill="background1"/>
            <w:vAlign w:val="center"/>
          </w:tcPr>
          <w:p w:rsidR="00473E81" w:rsidRPr="006F77EC" w:rsidRDefault="00473E81" w:rsidP="00C155B7">
            <w:pPr>
              <w:spacing w:line="180" w:lineRule="exact"/>
              <w:contextualSpacing/>
              <w:rPr>
                <w:rFonts w:ascii="Calibri" w:eastAsia="Times New Roman" w:hAnsi="Calibri" w:cs="Calibri"/>
                <w:color w:val="000000" w:themeColor="text1"/>
                <w:sz w:val="18"/>
                <w:szCs w:val="18"/>
              </w:rPr>
            </w:pPr>
          </w:p>
        </w:tc>
      </w:tr>
      <w:tr w:rsidR="00473E81" w:rsidRPr="006F77EC" w:rsidTr="007F1995">
        <w:trPr>
          <w:trHeight w:val="242"/>
          <w:jc w:val="center"/>
        </w:trPr>
        <w:tc>
          <w:tcPr>
            <w:tcW w:w="4698" w:type="dxa"/>
            <w:gridSpan w:val="3"/>
            <w:tcBorders>
              <w:right w:val="thinThickThinSmallGap" w:sz="24" w:space="0" w:color="auto"/>
            </w:tcBorders>
            <w:shd w:val="clear" w:color="auto" w:fill="D9D9D9" w:themeFill="background1" w:themeFillShade="D9"/>
            <w:vAlign w:val="center"/>
          </w:tcPr>
          <w:p w:rsidR="00473E81" w:rsidRPr="006F77EC" w:rsidRDefault="00473E81" w:rsidP="00C155B7">
            <w:pPr>
              <w:contextualSpacing/>
              <w:rPr>
                <w:rFonts w:ascii="Calibri" w:hAnsi="Calibri" w:cs="Calibri"/>
                <w:b/>
                <w:color w:val="000000" w:themeColor="text1"/>
                <w:sz w:val="18"/>
                <w:szCs w:val="18"/>
              </w:rPr>
            </w:pPr>
            <w:r w:rsidRPr="006F77EC">
              <w:rPr>
                <w:rFonts w:ascii="Calibri" w:hAnsi="Calibri" w:cs="Calibri"/>
                <w:b/>
                <w:color w:val="000000" w:themeColor="text1"/>
                <w:sz w:val="18"/>
                <w:szCs w:val="18"/>
              </w:rPr>
              <w:t>Combined:  0%</w:t>
            </w:r>
          </w:p>
        </w:tc>
        <w:tc>
          <w:tcPr>
            <w:tcW w:w="4680" w:type="dxa"/>
            <w:gridSpan w:val="4"/>
            <w:tcBorders>
              <w:left w:val="thinThickThinSmallGap" w:sz="24" w:space="0" w:color="auto"/>
            </w:tcBorders>
            <w:shd w:val="clear" w:color="auto" w:fill="D9D9D9" w:themeFill="background1" w:themeFillShade="D9"/>
            <w:vAlign w:val="center"/>
          </w:tcPr>
          <w:p w:rsidR="00473E81" w:rsidRPr="006F77EC" w:rsidRDefault="00473E81" w:rsidP="00C155B7">
            <w:pPr>
              <w:contextualSpacing/>
              <w:rPr>
                <w:rFonts w:ascii="Calibri" w:hAnsi="Calibri" w:cs="Calibri"/>
                <w:b/>
                <w:color w:val="000000" w:themeColor="text1"/>
                <w:sz w:val="18"/>
                <w:szCs w:val="18"/>
              </w:rPr>
            </w:pPr>
            <w:r w:rsidRPr="006F77EC">
              <w:rPr>
                <w:rFonts w:ascii="Calibri" w:hAnsi="Calibri" w:cs="Calibri"/>
                <w:b/>
                <w:color w:val="000000" w:themeColor="text1"/>
                <w:sz w:val="18"/>
                <w:szCs w:val="18"/>
              </w:rPr>
              <w:t>Combined:  N/A</w:t>
            </w:r>
          </w:p>
        </w:tc>
      </w:tr>
    </w:tbl>
    <w:p w:rsidR="004174F0" w:rsidRPr="006F77EC" w:rsidRDefault="004174F0" w:rsidP="008C6C9F">
      <w:pPr>
        <w:pBdr>
          <w:bottom w:val="single" w:sz="12" w:space="1" w:color="auto"/>
        </w:pBdr>
        <w:tabs>
          <w:tab w:val="left" w:pos="288"/>
          <w:tab w:val="left" w:pos="4752"/>
        </w:tabs>
        <w:jc w:val="both"/>
        <w:rPr>
          <w:color w:val="000000" w:themeColor="text1"/>
        </w:rPr>
      </w:pPr>
    </w:p>
    <w:p w:rsidR="009369A6" w:rsidRPr="006F77EC" w:rsidRDefault="009369A6" w:rsidP="008C6C9F">
      <w:pPr>
        <w:jc w:val="both"/>
        <w:rPr>
          <w:color w:val="000000" w:themeColor="text1"/>
          <w:szCs w:val="24"/>
          <w:u w:val="single"/>
        </w:rPr>
      </w:pPr>
    </w:p>
    <w:p w:rsidR="002C6E5B" w:rsidRPr="006F77EC" w:rsidRDefault="002C6E5B" w:rsidP="008C6C9F">
      <w:pPr>
        <w:jc w:val="both"/>
        <w:rPr>
          <w:color w:val="000000" w:themeColor="text1"/>
          <w:szCs w:val="24"/>
          <w:u w:val="single"/>
        </w:rPr>
      </w:pPr>
      <w:r w:rsidRPr="006F77EC">
        <w:rPr>
          <w:color w:val="000000" w:themeColor="text1"/>
          <w:szCs w:val="24"/>
          <w:u w:val="single"/>
        </w:rPr>
        <w:lastRenderedPageBreak/>
        <w:t>ANALYSIS SUMMARY</w:t>
      </w:r>
      <w:r w:rsidRPr="006F77EC">
        <w:rPr>
          <w:color w:val="000000" w:themeColor="text1"/>
          <w:szCs w:val="24"/>
        </w:rPr>
        <w:t>:</w:t>
      </w:r>
      <w:r w:rsidR="008C6C9F" w:rsidRPr="006F77EC">
        <w:rPr>
          <w:color w:val="000000" w:themeColor="text1"/>
          <w:szCs w:val="24"/>
        </w:rPr>
        <w:t xml:space="preserve">  The Board acknowledges the sentiment expressed in the CI’s application regarding the significant impairment with which his service-incurred condition continues to burden him. The Board wishes to clarify that it is subject to the same laws for service disability entitlements as those under which the Disability Evaluation System (DES) operates. The DES has neither the role nor the authority to compensate service members for anticipated future severity or potential complications of conditions resulting in medical separation. That role and authority is granted by Congress to the Department of Veteran</w:t>
      </w:r>
      <w:r w:rsidR="001936B5">
        <w:rPr>
          <w:color w:val="000000" w:themeColor="text1"/>
          <w:szCs w:val="24"/>
        </w:rPr>
        <w:t>s’</w:t>
      </w:r>
      <w:r w:rsidR="008C6C9F" w:rsidRPr="006F77EC">
        <w:rPr>
          <w:color w:val="000000" w:themeColor="text1"/>
          <w:szCs w:val="24"/>
        </w:rPr>
        <w:t xml:space="preserve"> Affairs (DVA), operating under a different set of laws (Title 38, United States Code). The Board evaluates </w:t>
      </w:r>
      <w:r w:rsidR="001936B5">
        <w:rPr>
          <w:color w:val="000000" w:themeColor="text1"/>
          <w:szCs w:val="24"/>
        </w:rPr>
        <w:t>D</w:t>
      </w:r>
      <w:r w:rsidR="008C6C9F" w:rsidRPr="006F77EC">
        <w:rPr>
          <w:color w:val="000000" w:themeColor="text1"/>
          <w:szCs w:val="24"/>
        </w:rPr>
        <w:t>VA evidence proximal to separation in arriving at its recommendations, but its authority resides in evaluating the fairness of DES fitness decisions and rating determinations for disability at the time of separation.</w:t>
      </w:r>
    </w:p>
    <w:p w:rsidR="004C60A3" w:rsidRPr="006F77EC" w:rsidRDefault="004C60A3" w:rsidP="008C6C9F">
      <w:pPr>
        <w:jc w:val="both"/>
        <w:rPr>
          <w:color w:val="000000" w:themeColor="text1"/>
          <w:szCs w:val="24"/>
        </w:rPr>
      </w:pPr>
    </w:p>
    <w:p w:rsidR="00B318AE" w:rsidRPr="006F77EC" w:rsidRDefault="00E17156" w:rsidP="008C6C9F">
      <w:pPr>
        <w:jc w:val="both"/>
        <w:rPr>
          <w:color w:val="000000" w:themeColor="text1"/>
          <w:szCs w:val="24"/>
        </w:rPr>
      </w:pPr>
      <w:proofErr w:type="spellStart"/>
      <w:proofErr w:type="gramStart"/>
      <w:r>
        <w:rPr>
          <w:color w:val="000000" w:themeColor="text1"/>
          <w:szCs w:val="24"/>
          <w:u w:val="single"/>
        </w:rPr>
        <w:t>Lumbosacral</w:t>
      </w:r>
      <w:proofErr w:type="spellEnd"/>
      <w:r>
        <w:rPr>
          <w:color w:val="000000" w:themeColor="text1"/>
          <w:szCs w:val="24"/>
          <w:u w:val="single"/>
        </w:rPr>
        <w:t xml:space="preserve"> S</w:t>
      </w:r>
      <w:r w:rsidR="005F4908" w:rsidRPr="006F77EC">
        <w:rPr>
          <w:color w:val="000000" w:themeColor="text1"/>
          <w:szCs w:val="24"/>
          <w:u w:val="single"/>
        </w:rPr>
        <w:t>train</w:t>
      </w:r>
      <w:r w:rsidR="0038786F" w:rsidRPr="006F77EC">
        <w:rPr>
          <w:color w:val="000000" w:themeColor="text1"/>
          <w:szCs w:val="24"/>
          <w:u w:val="single"/>
        </w:rPr>
        <w:t xml:space="preserve"> Condition</w:t>
      </w:r>
      <w:r w:rsidR="0038786F" w:rsidRPr="006F77EC">
        <w:rPr>
          <w:color w:val="000000" w:themeColor="text1"/>
          <w:szCs w:val="24"/>
        </w:rPr>
        <w:t>.</w:t>
      </w:r>
      <w:proofErr w:type="gramEnd"/>
      <w:r w:rsidR="0038786F" w:rsidRPr="006F77EC">
        <w:rPr>
          <w:color w:val="000000" w:themeColor="text1"/>
          <w:szCs w:val="24"/>
        </w:rPr>
        <w:t xml:space="preserve">  </w:t>
      </w:r>
      <w:r w:rsidR="006A6B8C" w:rsidRPr="006F77EC">
        <w:rPr>
          <w:color w:val="000000" w:themeColor="text1"/>
          <w:szCs w:val="24"/>
        </w:rPr>
        <w:t>The CI injured his back in January 1999 when he fell 35 feet from a pole while in training.  The pain was primarily in his back, but later he developed some radiation into his left thigh and some int</w:t>
      </w:r>
      <w:r w:rsidR="004243E5">
        <w:rPr>
          <w:color w:val="000000" w:themeColor="text1"/>
          <w:szCs w:val="24"/>
        </w:rPr>
        <w:t xml:space="preserve">ermittent left thigh numbness. </w:t>
      </w:r>
      <w:r w:rsidR="006A6B8C" w:rsidRPr="006F77EC">
        <w:rPr>
          <w:color w:val="000000" w:themeColor="text1"/>
          <w:szCs w:val="24"/>
        </w:rPr>
        <w:t>He was treated with physical therapy and medica</w:t>
      </w:r>
      <w:r w:rsidR="004243E5">
        <w:rPr>
          <w:color w:val="000000" w:themeColor="text1"/>
          <w:szCs w:val="24"/>
        </w:rPr>
        <w:t xml:space="preserve">tion. </w:t>
      </w:r>
      <w:r w:rsidR="005216C0" w:rsidRPr="006F77EC">
        <w:rPr>
          <w:color w:val="000000" w:themeColor="text1"/>
          <w:szCs w:val="24"/>
        </w:rPr>
        <w:t>Neurosurgical evaluation revealed a superior endplate fracture o</w:t>
      </w:r>
      <w:r w:rsidR="004243E5">
        <w:rPr>
          <w:color w:val="000000" w:themeColor="text1"/>
          <w:szCs w:val="24"/>
        </w:rPr>
        <w:t xml:space="preserve">f L4, but no surgical disease. </w:t>
      </w:r>
      <w:r w:rsidR="005216C0" w:rsidRPr="006F77EC">
        <w:rPr>
          <w:color w:val="000000" w:themeColor="text1"/>
          <w:szCs w:val="24"/>
        </w:rPr>
        <w:t xml:space="preserve">Neurosurgery recommended </w:t>
      </w:r>
      <w:r w:rsidR="00720528" w:rsidRPr="006F77EC">
        <w:rPr>
          <w:color w:val="000000" w:themeColor="text1"/>
          <w:szCs w:val="24"/>
        </w:rPr>
        <w:t>proceeding</w:t>
      </w:r>
      <w:r w:rsidR="005216C0" w:rsidRPr="006F77EC">
        <w:rPr>
          <w:color w:val="000000" w:themeColor="text1"/>
          <w:szCs w:val="24"/>
        </w:rPr>
        <w:t xml:space="preserve"> to a MEB</w:t>
      </w:r>
      <w:r w:rsidR="00A9745A" w:rsidRPr="006F77EC">
        <w:rPr>
          <w:color w:val="000000" w:themeColor="text1"/>
          <w:szCs w:val="24"/>
        </w:rPr>
        <w:t xml:space="preserve">. </w:t>
      </w:r>
      <w:r w:rsidR="005216C0" w:rsidRPr="006F77EC">
        <w:rPr>
          <w:color w:val="000000" w:themeColor="text1"/>
          <w:szCs w:val="24"/>
        </w:rPr>
        <w:t>In the 4 June 2001 MEB narrative summary (NARSUM), the examiner noted back pain worse with sitting and running</w:t>
      </w:r>
      <w:r w:rsidR="00720528" w:rsidRPr="006F77EC">
        <w:rPr>
          <w:color w:val="000000" w:themeColor="text1"/>
          <w:szCs w:val="24"/>
        </w:rPr>
        <w:t>, with</w:t>
      </w:r>
      <w:r w:rsidR="005216C0" w:rsidRPr="006F77EC">
        <w:rPr>
          <w:color w:val="000000" w:themeColor="text1"/>
          <w:szCs w:val="24"/>
        </w:rPr>
        <w:t xml:space="preserve"> occasional pain</w:t>
      </w:r>
      <w:r w:rsidR="004243E5">
        <w:rPr>
          <w:color w:val="000000" w:themeColor="text1"/>
          <w:szCs w:val="24"/>
        </w:rPr>
        <w:t xml:space="preserve"> and numbness in the left leg. </w:t>
      </w:r>
      <w:r w:rsidR="005216C0" w:rsidRPr="006F77EC">
        <w:rPr>
          <w:color w:val="000000" w:themeColor="text1"/>
          <w:szCs w:val="24"/>
        </w:rPr>
        <w:t>There were n</w:t>
      </w:r>
      <w:r w:rsidR="004243E5">
        <w:rPr>
          <w:color w:val="000000" w:themeColor="text1"/>
          <w:szCs w:val="24"/>
        </w:rPr>
        <w:t xml:space="preserve">o bowel or bladder complaints. </w:t>
      </w:r>
      <w:r w:rsidR="005216C0" w:rsidRPr="006F77EC">
        <w:rPr>
          <w:color w:val="000000" w:themeColor="text1"/>
          <w:szCs w:val="24"/>
        </w:rPr>
        <w:t>On examination ther</w:t>
      </w:r>
      <w:r w:rsidR="004243E5">
        <w:rPr>
          <w:color w:val="000000" w:themeColor="text1"/>
          <w:szCs w:val="24"/>
        </w:rPr>
        <w:t xml:space="preserve">e were no neurologic deficits. </w:t>
      </w:r>
      <w:r w:rsidR="005216C0" w:rsidRPr="006F77EC">
        <w:rPr>
          <w:color w:val="000000" w:themeColor="text1"/>
          <w:szCs w:val="24"/>
        </w:rPr>
        <w:t xml:space="preserve">Straight leg </w:t>
      </w:r>
      <w:proofErr w:type="gramStart"/>
      <w:r w:rsidR="005216C0" w:rsidRPr="006F77EC">
        <w:rPr>
          <w:color w:val="000000" w:themeColor="text1"/>
          <w:szCs w:val="24"/>
        </w:rPr>
        <w:t>raising</w:t>
      </w:r>
      <w:proofErr w:type="gramEnd"/>
      <w:r w:rsidR="005216C0" w:rsidRPr="006F77EC">
        <w:rPr>
          <w:color w:val="000000" w:themeColor="text1"/>
          <w:szCs w:val="24"/>
        </w:rPr>
        <w:t xml:space="preserve"> w</w:t>
      </w:r>
      <w:r w:rsidR="004243E5">
        <w:rPr>
          <w:color w:val="000000" w:themeColor="text1"/>
          <w:szCs w:val="24"/>
        </w:rPr>
        <w:t xml:space="preserve">as negative.  Gait was normal. </w:t>
      </w:r>
      <w:r w:rsidR="001936B5">
        <w:rPr>
          <w:color w:val="000000" w:themeColor="text1"/>
          <w:szCs w:val="24"/>
        </w:rPr>
        <w:t>Range-of-</w:t>
      </w:r>
      <w:r w:rsidR="00371E5C" w:rsidRPr="006F77EC">
        <w:rPr>
          <w:color w:val="000000" w:themeColor="text1"/>
          <w:szCs w:val="24"/>
        </w:rPr>
        <w:t xml:space="preserve">motion </w:t>
      </w:r>
      <w:r w:rsidR="001936B5">
        <w:rPr>
          <w:color w:val="000000" w:themeColor="text1"/>
          <w:szCs w:val="24"/>
        </w:rPr>
        <w:t xml:space="preserve">(ROM) </w:t>
      </w:r>
      <w:r w:rsidR="005216C0" w:rsidRPr="006F77EC">
        <w:rPr>
          <w:color w:val="000000" w:themeColor="text1"/>
          <w:szCs w:val="24"/>
        </w:rPr>
        <w:t>was not documented</w:t>
      </w:r>
      <w:r w:rsidR="004243E5">
        <w:rPr>
          <w:color w:val="000000" w:themeColor="text1"/>
          <w:szCs w:val="24"/>
        </w:rPr>
        <w:t xml:space="preserve">. </w:t>
      </w:r>
      <w:r w:rsidR="005216C0" w:rsidRPr="006F77EC">
        <w:rPr>
          <w:color w:val="000000" w:themeColor="text1"/>
          <w:szCs w:val="24"/>
        </w:rPr>
        <w:t>A</w:t>
      </w:r>
      <w:r w:rsidR="00A9745A" w:rsidRPr="006F77EC">
        <w:rPr>
          <w:color w:val="000000" w:themeColor="text1"/>
          <w:szCs w:val="24"/>
        </w:rPr>
        <w:t>n MRI showed L3-L4</w:t>
      </w:r>
      <w:r w:rsidR="005216C0" w:rsidRPr="006F77EC">
        <w:rPr>
          <w:color w:val="000000" w:themeColor="text1"/>
          <w:szCs w:val="24"/>
        </w:rPr>
        <w:t xml:space="preserve"> degenera</w:t>
      </w:r>
      <w:r w:rsidR="00A9745A" w:rsidRPr="006F77EC">
        <w:rPr>
          <w:color w:val="000000" w:themeColor="text1"/>
          <w:szCs w:val="24"/>
        </w:rPr>
        <w:t>tive chan</w:t>
      </w:r>
      <w:r w:rsidR="004243E5">
        <w:rPr>
          <w:color w:val="000000" w:themeColor="text1"/>
          <w:szCs w:val="24"/>
        </w:rPr>
        <w:t xml:space="preserve">ges with a central disc bulge. </w:t>
      </w:r>
      <w:r w:rsidR="00A9745A" w:rsidRPr="006F77EC">
        <w:rPr>
          <w:color w:val="000000" w:themeColor="text1"/>
          <w:szCs w:val="24"/>
        </w:rPr>
        <w:t>The examiner diagnosed superior end plate fracture of L4, L3-L4 degenerative disc disease, and chronic low back pain, and opined that the CI was not deployable</w:t>
      </w:r>
      <w:r w:rsidR="00493D57">
        <w:rPr>
          <w:color w:val="000000" w:themeColor="text1"/>
          <w:szCs w:val="24"/>
        </w:rPr>
        <w:t xml:space="preserve">.  </w:t>
      </w:r>
      <w:r w:rsidR="00A9745A" w:rsidRPr="006F77EC">
        <w:rPr>
          <w:color w:val="000000" w:themeColor="text1"/>
          <w:szCs w:val="24"/>
        </w:rPr>
        <w:t>The examiner stated</w:t>
      </w:r>
      <w:r w:rsidR="00493D57">
        <w:rPr>
          <w:color w:val="000000" w:themeColor="text1"/>
          <w:szCs w:val="24"/>
        </w:rPr>
        <w:t>,</w:t>
      </w:r>
      <w:r w:rsidR="004243E5">
        <w:rPr>
          <w:color w:val="000000" w:themeColor="text1"/>
          <w:szCs w:val="24"/>
        </w:rPr>
        <w:t xml:space="preserve"> </w:t>
      </w:r>
      <w:r w:rsidR="001936B5">
        <w:rPr>
          <w:color w:val="000000" w:themeColor="text1"/>
          <w:szCs w:val="24"/>
        </w:rPr>
        <w:t>“</w:t>
      </w:r>
      <w:proofErr w:type="gramStart"/>
      <w:r w:rsidR="001936B5">
        <w:rPr>
          <w:color w:val="000000" w:themeColor="text1"/>
          <w:szCs w:val="24"/>
        </w:rPr>
        <w:t>g</w:t>
      </w:r>
      <w:r w:rsidR="00A9745A" w:rsidRPr="006F77EC">
        <w:rPr>
          <w:color w:val="000000" w:themeColor="text1"/>
          <w:szCs w:val="24"/>
        </w:rPr>
        <w:t>iven</w:t>
      </w:r>
      <w:proofErr w:type="gramEnd"/>
      <w:r w:rsidR="00A9745A" w:rsidRPr="006F77EC">
        <w:rPr>
          <w:color w:val="000000" w:themeColor="text1"/>
          <w:szCs w:val="24"/>
        </w:rPr>
        <w:t xml:space="preserve"> the length of time since the injury and </w:t>
      </w:r>
      <w:r w:rsidR="00720528" w:rsidRPr="006F77EC">
        <w:rPr>
          <w:color w:val="000000" w:themeColor="text1"/>
          <w:szCs w:val="24"/>
        </w:rPr>
        <w:t>the</w:t>
      </w:r>
      <w:r w:rsidR="00A9745A" w:rsidRPr="006F77EC">
        <w:rPr>
          <w:color w:val="000000" w:themeColor="text1"/>
          <w:szCs w:val="24"/>
        </w:rPr>
        <w:t xml:space="preserve"> persistence of his symptoms, it is not expected that his pa</w:t>
      </w:r>
      <w:r w:rsidR="004243E5">
        <w:rPr>
          <w:color w:val="000000" w:themeColor="text1"/>
          <w:szCs w:val="24"/>
        </w:rPr>
        <w:t xml:space="preserve">in will resolve spontaneously. </w:t>
      </w:r>
      <w:r w:rsidR="00A9745A" w:rsidRPr="006F77EC">
        <w:rPr>
          <w:color w:val="000000" w:themeColor="text1"/>
          <w:szCs w:val="24"/>
        </w:rPr>
        <w:t>His physical activity sh</w:t>
      </w:r>
      <w:r w:rsidR="004243E5">
        <w:rPr>
          <w:color w:val="000000" w:themeColor="text1"/>
          <w:szCs w:val="24"/>
        </w:rPr>
        <w:t xml:space="preserve">ould be limited as tolerated.” </w:t>
      </w:r>
      <w:r w:rsidR="001936B5">
        <w:rPr>
          <w:color w:val="000000" w:themeColor="text1"/>
          <w:szCs w:val="24"/>
        </w:rPr>
        <w:t xml:space="preserve">The 10 August 2001 </w:t>
      </w:r>
      <w:r w:rsidR="004243E5">
        <w:rPr>
          <w:color w:val="000000" w:themeColor="text1"/>
          <w:szCs w:val="24"/>
        </w:rPr>
        <w:t xml:space="preserve">PEB found the CI fit for duty. </w:t>
      </w:r>
      <w:r w:rsidR="00A9745A" w:rsidRPr="006F77EC">
        <w:rPr>
          <w:color w:val="000000" w:themeColor="text1"/>
          <w:szCs w:val="24"/>
        </w:rPr>
        <w:t>The CI rebutt</w:t>
      </w:r>
      <w:r w:rsidR="004243E5">
        <w:rPr>
          <w:color w:val="000000" w:themeColor="text1"/>
          <w:szCs w:val="24"/>
        </w:rPr>
        <w:t xml:space="preserve">ed the findings. </w:t>
      </w:r>
      <w:r w:rsidR="001936B5">
        <w:rPr>
          <w:color w:val="000000" w:themeColor="text1"/>
          <w:szCs w:val="24"/>
        </w:rPr>
        <w:t xml:space="preserve">On 19 September 2001 the </w:t>
      </w:r>
      <w:r w:rsidR="00A9745A" w:rsidRPr="006F77EC">
        <w:rPr>
          <w:color w:val="000000" w:themeColor="text1"/>
          <w:szCs w:val="24"/>
        </w:rPr>
        <w:t>PEB considered the rebuttal</w:t>
      </w:r>
      <w:r w:rsidR="004243E5">
        <w:rPr>
          <w:color w:val="000000" w:themeColor="text1"/>
          <w:szCs w:val="24"/>
        </w:rPr>
        <w:t xml:space="preserve">. </w:t>
      </w:r>
      <w:r w:rsidR="00B318AE" w:rsidRPr="006F77EC">
        <w:rPr>
          <w:color w:val="000000" w:themeColor="text1"/>
          <w:szCs w:val="24"/>
        </w:rPr>
        <w:t xml:space="preserve">The IPEB </w:t>
      </w:r>
      <w:r w:rsidR="00A9745A" w:rsidRPr="006F77EC">
        <w:rPr>
          <w:color w:val="000000" w:themeColor="text1"/>
          <w:szCs w:val="24"/>
        </w:rPr>
        <w:t xml:space="preserve">made no changes </w:t>
      </w:r>
      <w:r w:rsidR="00B318AE" w:rsidRPr="006F77EC">
        <w:rPr>
          <w:color w:val="000000" w:themeColor="text1"/>
          <w:szCs w:val="24"/>
        </w:rPr>
        <w:t xml:space="preserve">to its </w:t>
      </w:r>
      <w:r w:rsidR="00720528" w:rsidRPr="006F77EC">
        <w:rPr>
          <w:color w:val="000000" w:themeColor="text1"/>
          <w:szCs w:val="24"/>
        </w:rPr>
        <w:t>findings but</w:t>
      </w:r>
      <w:r w:rsidR="00A9745A" w:rsidRPr="006F77EC">
        <w:rPr>
          <w:color w:val="000000" w:themeColor="text1"/>
          <w:szCs w:val="24"/>
        </w:rPr>
        <w:t xml:space="preserve"> </w:t>
      </w:r>
      <w:r w:rsidR="00B318AE" w:rsidRPr="006F77EC">
        <w:rPr>
          <w:color w:val="000000" w:themeColor="text1"/>
          <w:szCs w:val="24"/>
        </w:rPr>
        <w:t xml:space="preserve">did </w:t>
      </w:r>
      <w:r w:rsidR="001936B5">
        <w:rPr>
          <w:color w:val="000000" w:themeColor="text1"/>
          <w:szCs w:val="24"/>
        </w:rPr>
        <w:t>recommend a F</w:t>
      </w:r>
      <w:r w:rsidR="004243E5">
        <w:rPr>
          <w:color w:val="000000" w:themeColor="text1"/>
          <w:szCs w:val="24"/>
        </w:rPr>
        <w:t xml:space="preserve">PEB. </w:t>
      </w:r>
      <w:r w:rsidR="00B318AE" w:rsidRPr="006F77EC">
        <w:rPr>
          <w:color w:val="000000" w:themeColor="text1"/>
          <w:szCs w:val="24"/>
        </w:rPr>
        <w:t>On 3 October 2001</w:t>
      </w:r>
      <w:r w:rsidR="00493D57">
        <w:rPr>
          <w:color w:val="000000" w:themeColor="text1"/>
          <w:szCs w:val="24"/>
        </w:rPr>
        <w:t>,</w:t>
      </w:r>
      <w:r w:rsidR="00B318AE" w:rsidRPr="006F77EC">
        <w:rPr>
          <w:color w:val="000000" w:themeColor="text1"/>
          <w:szCs w:val="24"/>
        </w:rPr>
        <w:t xml:space="preserve"> the CI underw</w:t>
      </w:r>
      <w:r w:rsidR="004243E5">
        <w:rPr>
          <w:color w:val="000000" w:themeColor="text1"/>
          <w:szCs w:val="24"/>
        </w:rPr>
        <w:t xml:space="preserve">ent another NARSUM evaluation. </w:t>
      </w:r>
      <w:r w:rsidR="00B318AE" w:rsidRPr="006F77EC">
        <w:rPr>
          <w:color w:val="000000" w:themeColor="text1"/>
          <w:szCs w:val="24"/>
        </w:rPr>
        <w:t>The CI’s symptoms were unchanged</w:t>
      </w:r>
      <w:r w:rsidR="004243E5">
        <w:rPr>
          <w:color w:val="000000" w:themeColor="text1"/>
          <w:szCs w:val="24"/>
        </w:rPr>
        <w:t xml:space="preserve">. </w:t>
      </w:r>
      <w:r w:rsidR="00B318AE" w:rsidRPr="006F77EC">
        <w:rPr>
          <w:color w:val="000000" w:themeColor="text1"/>
          <w:szCs w:val="24"/>
        </w:rPr>
        <w:t>On examination</w:t>
      </w:r>
      <w:r w:rsidR="00493D57">
        <w:rPr>
          <w:color w:val="000000" w:themeColor="text1"/>
          <w:szCs w:val="24"/>
        </w:rPr>
        <w:t>,</w:t>
      </w:r>
      <w:r w:rsidR="00B318AE" w:rsidRPr="006F77EC">
        <w:rPr>
          <w:color w:val="000000" w:themeColor="text1"/>
          <w:szCs w:val="24"/>
        </w:rPr>
        <w:t xml:space="preserve"> there was tenderness over L4-L5 with “diminished </w:t>
      </w:r>
      <w:r w:rsidR="001936B5">
        <w:rPr>
          <w:color w:val="000000" w:themeColor="text1"/>
          <w:szCs w:val="24"/>
        </w:rPr>
        <w:t>ROM</w:t>
      </w:r>
      <w:r w:rsidR="00B318AE" w:rsidRPr="006F77EC">
        <w:rPr>
          <w:color w:val="000000" w:themeColor="text1"/>
          <w:szCs w:val="24"/>
        </w:rPr>
        <w:t xml:space="preserve"> with flexion and extension</w:t>
      </w:r>
      <w:r w:rsidR="004243E5">
        <w:rPr>
          <w:color w:val="000000" w:themeColor="text1"/>
          <w:szCs w:val="24"/>
        </w:rPr>
        <w:t xml:space="preserve">.” </w:t>
      </w:r>
      <w:r w:rsidR="00670C14" w:rsidRPr="006F77EC">
        <w:rPr>
          <w:color w:val="000000" w:themeColor="text1"/>
          <w:szCs w:val="24"/>
        </w:rPr>
        <w:t>Neurol</w:t>
      </w:r>
      <w:r w:rsidR="004243E5">
        <w:rPr>
          <w:color w:val="000000" w:themeColor="text1"/>
          <w:szCs w:val="24"/>
        </w:rPr>
        <w:t xml:space="preserve">ogical examination was normal. </w:t>
      </w:r>
      <w:r w:rsidR="00670C14" w:rsidRPr="006F77EC">
        <w:rPr>
          <w:color w:val="000000" w:themeColor="text1"/>
          <w:szCs w:val="24"/>
        </w:rPr>
        <w:t xml:space="preserve">An </w:t>
      </w:r>
      <w:proofErr w:type="spellStart"/>
      <w:r w:rsidR="00720528" w:rsidRPr="006F77EC">
        <w:rPr>
          <w:color w:val="000000" w:themeColor="text1"/>
          <w:szCs w:val="24"/>
        </w:rPr>
        <w:t>electromyogram</w:t>
      </w:r>
      <w:proofErr w:type="spellEnd"/>
      <w:r w:rsidR="00670C14" w:rsidRPr="006F77EC">
        <w:rPr>
          <w:color w:val="000000" w:themeColor="text1"/>
          <w:szCs w:val="24"/>
        </w:rPr>
        <w:t xml:space="preserve"> (EMG) was also normal, confirming </w:t>
      </w:r>
      <w:r w:rsidR="007F1995">
        <w:rPr>
          <w:color w:val="000000" w:themeColor="text1"/>
          <w:szCs w:val="24"/>
        </w:rPr>
        <w:t>the absence of</w:t>
      </w:r>
      <w:r w:rsidR="00670C14" w:rsidRPr="006F77EC">
        <w:rPr>
          <w:color w:val="000000" w:themeColor="text1"/>
          <w:szCs w:val="24"/>
        </w:rPr>
        <w:t xml:space="preserve"> neuropa</w:t>
      </w:r>
      <w:r w:rsidR="004243E5">
        <w:rPr>
          <w:color w:val="000000" w:themeColor="text1"/>
          <w:szCs w:val="24"/>
        </w:rPr>
        <w:t xml:space="preserve">thy or nerve root involvement. </w:t>
      </w:r>
      <w:r w:rsidR="00670C14" w:rsidRPr="006F77EC">
        <w:rPr>
          <w:color w:val="000000" w:themeColor="text1"/>
          <w:szCs w:val="24"/>
        </w:rPr>
        <w:t>The examiner agreed with the original NARSUM</w:t>
      </w:r>
      <w:r w:rsidR="00F6707D" w:rsidRPr="006F77EC">
        <w:rPr>
          <w:color w:val="000000" w:themeColor="text1"/>
          <w:szCs w:val="24"/>
        </w:rPr>
        <w:t xml:space="preserve"> diagnoses and stated</w:t>
      </w:r>
      <w:r w:rsidR="00493D57">
        <w:rPr>
          <w:color w:val="000000" w:themeColor="text1"/>
          <w:szCs w:val="24"/>
        </w:rPr>
        <w:t>,</w:t>
      </w:r>
      <w:r w:rsidR="00F6707D" w:rsidRPr="006F77EC">
        <w:rPr>
          <w:color w:val="000000" w:themeColor="text1"/>
          <w:szCs w:val="24"/>
        </w:rPr>
        <w:t xml:space="preserve"> “</w:t>
      </w:r>
      <w:proofErr w:type="gramStart"/>
      <w:r w:rsidR="001936B5">
        <w:rPr>
          <w:color w:val="000000" w:themeColor="text1"/>
          <w:szCs w:val="24"/>
        </w:rPr>
        <w:t>m</w:t>
      </w:r>
      <w:r w:rsidR="00F6707D" w:rsidRPr="006F77EC">
        <w:rPr>
          <w:color w:val="000000" w:themeColor="text1"/>
          <w:szCs w:val="24"/>
        </w:rPr>
        <w:t>y</w:t>
      </w:r>
      <w:proofErr w:type="gramEnd"/>
      <w:r w:rsidR="00F6707D" w:rsidRPr="006F77EC">
        <w:rPr>
          <w:color w:val="000000" w:themeColor="text1"/>
          <w:szCs w:val="24"/>
        </w:rPr>
        <w:t xml:space="preserve"> recommendation stands along with [the first NARSUM examiner] that the patient is not fit for mobility or </w:t>
      </w:r>
      <w:proofErr w:type="spellStart"/>
      <w:r w:rsidR="00F6707D" w:rsidRPr="006F77EC">
        <w:rPr>
          <w:color w:val="000000" w:themeColor="text1"/>
          <w:szCs w:val="24"/>
        </w:rPr>
        <w:t>world wide</w:t>
      </w:r>
      <w:proofErr w:type="spellEnd"/>
      <w:r w:rsidR="00F6707D" w:rsidRPr="006F77EC">
        <w:rPr>
          <w:color w:val="000000" w:themeColor="text1"/>
          <w:szCs w:val="24"/>
        </w:rPr>
        <w:t xml:space="preserve"> duty and should perform ph</w:t>
      </w:r>
      <w:r w:rsidR="004243E5">
        <w:rPr>
          <w:color w:val="000000" w:themeColor="text1"/>
          <w:szCs w:val="24"/>
        </w:rPr>
        <w:t xml:space="preserve">ysical activity as tolerated.” </w:t>
      </w:r>
      <w:r w:rsidR="00F6707D" w:rsidRPr="006F77EC">
        <w:rPr>
          <w:color w:val="000000" w:themeColor="text1"/>
          <w:szCs w:val="24"/>
        </w:rPr>
        <w:t>On 6 November 2001</w:t>
      </w:r>
      <w:r w:rsidR="00493D57">
        <w:rPr>
          <w:color w:val="000000" w:themeColor="text1"/>
          <w:szCs w:val="24"/>
        </w:rPr>
        <w:t>,</w:t>
      </w:r>
      <w:r w:rsidR="00F6707D" w:rsidRPr="006F77EC">
        <w:rPr>
          <w:color w:val="000000" w:themeColor="text1"/>
          <w:szCs w:val="24"/>
        </w:rPr>
        <w:t xml:space="preserve"> the</w:t>
      </w:r>
      <w:r w:rsidR="00BB6810" w:rsidRPr="006F77EC">
        <w:rPr>
          <w:color w:val="000000" w:themeColor="text1"/>
          <w:szCs w:val="24"/>
        </w:rPr>
        <w:t xml:space="preserve"> FPEB found the CI unfit under VASRD Code 52</w:t>
      </w:r>
      <w:r w:rsidR="007F1995">
        <w:rPr>
          <w:color w:val="000000" w:themeColor="text1"/>
          <w:szCs w:val="24"/>
        </w:rPr>
        <w:t xml:space="preserve">95 </w:t>
      </w:r>
      <w:proofErr w:type="spellStart"/>
      <w:r w:rsidR="007F1995">
        <w:rPr>
          <w:color w:val="000000" w:themeColor="text1"/>
          <w:szCs w:val="24"/>
        </w:rPr>
        <w:t>lumbosacral</w:t>
      </w:r>
      <w:proofErr w:type="spellEnd"/>
      <w:r w:rsidR="007F1995">
        <w:rPr>
          <w:color w:val="000000" w:themeColor="text1"/>
          <w:szCs w:val="24"/>
        </w:rPr>
        <w:t xml:space="preserve"> strain</w:t>
      </w:r>
      <w:r w:rsidR="004243E5">
        <w:rPr>
          <w:color w:val="000000" w:themeColor="text1"/>
          <w:szCs w:val="24"/>
        </w:rPr>
        <w:t xml:space="preserve"> at 0%. </w:t>
      </w:r>
      <w:r w:rsidR="00BB6810" w:rsidRPr="006F77EC">
        <w:rPr>
          <w:color w:val="000000" w:themeColor="text1"/>
          <w:szCs w:val="24"/>
        </w:rPr>
        <w:t>The FPEB noted that the CI “has a well</w:t>
      </w:r>
      <w:r w:rsidR="00371E5C" w:rsidRPr="006F77EC">
        <w:rPr>
          <w:color w:val="000000" w:themeColor="text1"/>
          <w:szCs w:val="24"/>
        </w:rPr>
        <w:t xml:space="preserve"> </w:t>
      </w:r>
      <w:r w:rsidR="00BB6810" w:rsidRPr="006F77EC">
        <w:rPr>
          <w:color w:val="000000" w:themeColor="text1"/>
          <w:szCs w:val="24"/>
        </w:rPr>
        <w:t xml:space="preserve">documented history of an injury and objective evidence of a fracture </w:t>
      </w:r>
      <w:r w:rsidR="004243E5">
        <w:rPr>
          <w:color w:val="000000" w:themeColor="text1"/>
          <w:szCs w:val="24"/>
        </w:rPr>
        <w:t xml:space="preserve">and degenerative disc disease. </w:t>
      </w:r>
      <w:r w:rsidR="00BB6810" w:rsidRPr="006F77EC">
        <w:rPr>
          <w:color w:val="000000" w:themeColor="text1"/>
          <w:szCs w:val="24"/>
        </w:rPr>
        <w:t>The member’s pain complaints are consistent in type and sever</w:t>
      </w:r>
      <w:r w:rsidR="004243E5">
        <w:rPr>
          <w:color w:val="000000" w:themeColor="text1"/>
          <w:szCs w:val="24"/>
        </w:rPr>
        <w:t>ity with this kind of injury.”</w:t>
      </w:r>
    </w:p>
    <w:p w:rsidR="00F819AD" w:rsidRPr="006F77EC" w:rsidRDefault="00F819AD" w:rsidP="0038786F">
      <w:pPr>
        <w:jc w:val="both"/>
        <w:rPr>
          <w:color w:val="000000" w:themeColor="text1"/>
          <w:szCs w:val="24"/>
        </w:rPr>
      </w:pPr>
    </w:p>
    <w:p w:rsidR="00F819AD" w:rsidRPr="006F77EC" w:rsidRDefault="00372F21" w:rsidP="0038786F">
      <w:pPr>
        <w:jc w:val="both"/>
        <w:rPr>
          <w:rFonts w:eastAsia="HiddenHorzOCR"/>
          <w:color w:val="000000" w:themeColor="text1"/>
          <w:szCs w:val="24"/>
        </w:rPr>
      </w:pPr>
      <w:r w:rsidRPr="006F77EC">
        <w:rPr>
          <w:color w:val="auto"/>
          <w:szCs w:val="24"/>
        </w:rPr>
        <w:t xml:space="preserve">The Physical Disability Board of Review (PDBR) carefully reviewed all evidentiary information available. </w:t>
      </w:r>
      <w:r w:rsidR="00F819AD" w:rsidRPr="006F77EC">
        <w:rPr>
          <w:color w:val="000000" w:themeColor="text1"/>
          <w:szCs w:val="24"/>
        </w:rPr>
        <w:t>No additional treatment records, VA or civilian, are available for the Board to review</w:t>
      </w:r>
      <w:r w:rsidR="004243E5">
        <w:rPr>
          <w:color w:val="000000" w:themeColor="text1"/>
          <w:szCs w:val="24"/>
        </w:rPr>
        <w:t xml:space="preserve">. </w:t>
      </w:r>
      <w:r w:rsidR="00F819AD" w:rsidRPr="006F77EC">
        <w:rPr>
          <w:color w:val="000000" w:themeColor="text1"/>
          <w:szCs w:val="24"/>
        </w:rPr>
        <w:t xml:space="preserve">There were no goniometric </w:t>
      </w:r>
      <w:r w:rsidR="001936B5">
        <w:rPr>
          <w:color w:val="000000" w:themeColor="text1"/>
          <w:szCs w:val="24"/>
        </w:rPr>
        <w:t>ROM</w:t>
      </w:r>
      <w:r w:rsidR="00F819AD" w:rsidRPr="006F77EC">
        <w:rPr>
          <w:color w:val="000000" w:themeColor="text1"/>
          <w:szCs w:val="24"/>
        </w:rPr>
        <w:t xml:space="preserve"> examinations in evide</w:t>
      </w:r>
      <w:r w:rsidR="004243E5">
        <w:rPr>
          <w:color w:val="000000" w:themeColor="text1"/>
          <w:szCs w:val="24"/>
        </w:rPr>
        <w:t xml:space="preserve">nce for the Board to consider. </w:t>
      </w:r>
      <w:r w:rsidR="00673FD3" w:rsidRPr="006F77EC">
        <w:rPr>
          <w:rFonts w:eastAsia="HiddenHorzOCR"/>
          <w:color w:val="000000" w:themeColor="text1"/>
          <w:szCs w:val="24"/>
        </w:rPr>
        <w:t xml:space="preserve">The 2001 Veterans Administration Schedule for Rating Disabilities (VASRD) coding and rating standards for the spine, which were in effect at the time of separation, were modified on </w:t>
      </w:r>
      <w:r w:rsidR="001936B5">
        <w:rPr>
          <w:rFonts w:eastAsia="HiddenHorzOCR"/>
          <w:color w:val="000000" w:themeColor="text1"/>
          <w:szCs w:val="24"/>
        </w:rPr>
        <w:t xml:space="preserve">                           </w:t>
      </w:r>
      <w:r w:rsidR="00673FD3" w:rsidRPr="006F77EC">
        <w:rPr>
          <w:rFonts w:eastAsia="HiddenHorzOCR"/>
          <w:color w:val="000000" w:themeColor="text1"/>
          <w:szCs w:val="24"/>
        </w:rPr>
        <w:t xml:space="preserve">23 September 2002 to add incapacitating episodes (5293 </w:t>
      </w:r>
      <w:proofErr w:type="spellStart"/>
      <w:r w:rsidR="00673FD3" w:rsidRPr="006F77EC">
        <w:rPr>
          <w:rFonts w:eastAsia="HiddenHorzOCR"/>
          <w:color w:val="000000" w:themeColor="text1"/>
          <w:szCs w:val="24"/>
        </w:rPr>
        <w:t>Intervertebral</w:t>
      </w:r>
      <w:proofErr w:type="spellEnd"/>
      <w:r w:rsidR="00673FD3" w:rsidRPr="006F77EC">
        <w:rPr>
          <w:rFonts w:eastAsia="HiddenHorzOCR"/>
          <w:color w:val="000000" w:themeColor="text1"/>
          <w:szCs w:val="24"/>
        </w:rPr>
        <w:t xml:space="preserve"> disc syndrome), and then changed to the current §4.71a rating standards on 26 September 2003.</w:t>
      </w:r>
    </w:p>
    <w:p w:rsidR="0043513A" w:rsidRPr="006F77EC" w:rsidRDefault="0043513A" w:rsidP="0038786F">
      <w:pPr>
        <w:jc w:val="both"/>
        <w:rPr>
          <w:rFonts w:eastAsia="HiddenHorzOCR"/>
          <w:color w:val="000000" w:themeColor="text1"/>
          <w:szCs w:val="24"/>
        </w:rPr>
      </w:pPr>
    </w:p>
    <w:p w:rsidR="0043513A" w:rsidRPr="006F77EC" w:rsidRDefault="0038786F" w:rsidP="0038786F">
      <w:pPr>
        <w:jc w:val="both"/>
        <w:rPr>
          <w:color w:val="000000" w:themeColor="text1"/>
          <w:szCs w:val="24"/>
        </w:rPr>
      </w:pPr>
      <w:r w:rsidRPr="006F77EC">
        <w:rPr>
          <w:rFonts w:eastAsia="HiddenHorzOCR"/>
          <w:color w:val="000000" w:themeColor="text1"/>
          <w:szCs w:val="24"/>
        </w:rPr>
        <w:t>There was only vague</w:t>
      </w:r>
      <w:r w:rsidR="0043513A" w:rsidRPr="006F77EC">
        <w:rPr>
          <w:rFonts w:eastAsia="HiddenHorzOCR"/>
          <w:color w:val="000000" w:themeColor="text1"/>
          <w:szCs w:val="24"/>
        </w:rPr>
        <w:t xml:space="preserve"> documentation of</w:t>
      </w:r>
      <w:r w:rsidRPr="006F77EC">
        <w:rPr>
          <w:rFonts w:eastAsia="HiddenHorzOCR"/>
          <w:color w:val="000000" w:themeColor="text1"/>
          <w:szCs w:val="24"/>
        </w:rPr>
        <w:t xml:space="preserve"> limited</w:t>
      </w:r>
      <w:r w:rsidR="0043513A" w:rsidRPr="006F77EC">
        <w:rPr>
          <w:rFonts w:eastAsia="HiddenHorzOCR"/>
          <w:color w:val="000000" w:themeColor="text1"/>
          <w:szCs w:val="24"/>
        </w:rPr>
        <w:t xml:space="preserve"> spine motion in the records available to the Board however there was ample documentation of painful motion.  There was no evidence of</w:t>
      </w:r>
      <w:r w:rsidR="004243E5">
        <w:rPr>
          <w:rFonts w:eastAsia="HiddenHorzOCR"/>
          <w:color w:val="000000" w:themeColor="text1"/>
          <w:szCs w:val="24"/>
        </w:rPr>
        <w:t xml:space="preserve"> </w:t>
      </w:r>
      <w:proofErr w:type="spellStart"/>
      <w:r w:rsidR="004243E5">
        <w:rPr>
          <w:rFonts w:eastAsia="HiddenHorzOCR"/>
          <w:color w:val="000000" w:themeColor="text1"/>
          <w:szCs w:val="24"/>
        </w:rPr>
        <w:t>intervertebral</w:t>
      </w:r>
      <w:proofErr w:type="spellEnd"/>
      <w:r w:rsidR="004243E5">
        <w:rPr>
          <w:rFonts w:eastAsia="HiddenHorzOCR"/>
          <w:color w:val="000000" w:themeColor="text1"/>
          <w:szCs w:val="24"/>
        </w:rPr>
        <w:t xml:space="preserve"> disc syndrome. </w:t>
      </w:r>
      <w:r w:rsidR="0043513A" w:rsidRPr="006F77EC">
        <w:rPr>
          <w:rFonts w:eastAsia="HiddenHorzOCR"/>
          <w:color w:val="000000" w:themeColor="text1"/>
          <w:szCs w:val="24"/>
        </w:rPr>
        <w:t>There was no evidence</w:t>
      </w:r>
      <w:r w:rsidR="007F1995">
        <w:rPr>
          <w:rFonts w:eastAsia="HiddenHorzOCR"/>
          <w:color w:val="000000" w:themeColor="text1"/>
          <w:szCs w:val="24"/>
        </w:rPr>
        <w:t xml:space="preserve"> of peripheral nerve impairment and this is</w:t>
      </w:r>
      <w:r w:rsidR="0043513A" w:rsidRPr="006F77EC">
        <w:rPr>
          <w:rFonts w:eastAsia="HiddenHorzOCR"/>
          <w:color w:val="000000" w:themeColor="text1"/>
          <w:szCs w:val="24"/>
        </w:rPr>
        <w:t xml:space="preserve"> c</w:t>
      </w:r>
      <w:r w:rsidR="004243E5">
        <w:rPr>
          <w:rFonts w:eastAsia="HiddenHorzOCR"/>
          <w:color w:val="000000" w:themeColor="text1"/>
          <w:szCs w:val="24"/>
        </w:rPr>
        <w:t xml:space="preserve">onfirmed by a normal EMG test. </w:t>
      </w:r>
      <w:r w:rsidR="0043513A" w:rsidRPr="006F77EC">
        <w:rPr>
          <w:rFonts w:eastAsia="HiddenHorzOCR"/>
          <w:color w:val="000000" w:themeColor="text1"/>
          <w:szCs w:val="24"/>
        </w:rPr>
        <w:t xml:space="preserve">While there was evidence of a superior end plate </w:t>
      </w:r>
      <w:r w:rsidR="00720528" w:rsidRPr="006F77EC">
        <w:rPr>
          <w:rFonts w:eastAsia="HiddenHorzOCR"/>
          <w:color w:val="000000" w:themeColor="text1"/>
          <w:szCs w:val="24"/>
        </w:rPr>
        <w:t>fracture</w:t>
      </w:r>
      <w:r w:rsidR="0043513A" w:rsidRPr="006F77EC">
        <w:rPr>
          <w:rFonts w:eastAsia="HiddenHorzOCR"/>
          <w:color w:val="000000" w:themeColor="text1"/>
          <w:szCs w:val="24"/>
        </w:rPr>
        <w:t xml:space="preserve"> of the L4 vertebrae, this is a stable finding and did not result in any demonstrable de</w:t>
      </w:r>
      <w:r w:rsidR="004243E5">
        <w:rPr>
          <w:rFonts w:eastAsia="HiddenHorzOCR"/>
          <w:color w:val="000000" w:themeColor="text1"/>
          <w:szCs w:val="24"/>
        </w:rPr>
        <w:t xml:space="preserve">formity of the vertebral body. </w:t>
      </w:r>
      <w:r w:rsidR="0043513A" w:rsidRPr="006F77EC">
        <w:rPr>
          <w:rFonts w:eastAsia="HiddenHorzOCR"/>
          <w:color w:val="000000" w:themeColor="text1"/>
          <w:szCs w:val="24"/>
        </w:rPr>
        <w:t xml:space="preserve">Muscle spasm was not documented.  Since there was no vertebral deformity, spinal </w:t>
      </w:r>
      <w:proofErr w:type="spellStart"/>
      <w:r w:rsidR="0043513A" w:rsidRPr="006F77EC">
        <w:rPr>
          <w:rFonts w:eastAsia="HiddenHorzOCR"/>
          <w:color w:val="000000" w:themeColor="text1"/>
          <w:szCs w:val="24"/>
        </w:rPr>
        <w:t>ankylosis</w:t>
      </w:r>
      <w:proofErr w:type="spellEnd"/>
      <w:r w:rsidR="0043513A" w:rsidRPr="006F77EC">
        <w:rPr>
          <w:rFonts w:eastAsia="HiddenHorzOCR"/>
          <w:color w:val="000000" w:themeColor="text1"/>
          <w:szCs w:val="24"/>
        </w:rPr>
        <w:t xml:space="preserve">, </w:t>
      </w:r>
      <w:proofErr w:type="spellStart"/>
      <w:r w:rsidR="0043513A" w:rsidRPr="006F77EC">
        <w:rPr>
          <w:rFonts w:eastAsia="HiddenHorzOCR"/>
          <w:color w:val="000000" w:themeColor="text1"/>
          <w:szCs w:val="24"/>
        </w:rPr>
        <w:t>intervertebral</w:t>
      </w:r>
      <w:proofErr w:type="spellEnd"/>
      <w:r w:rsidR="0043513A" w:rsidRPr="006F77EC">
        <w:rPr>
          <w:rFonts w:eastAsia="HiddenHorzOCR"/>
          <w:color w:val="000000" w:themeColor="text1"/>
          <w:szCs w:val="24"/>
        </w:rPr>
        <w:t xml:space="preserve"> disc syndrome, peripheral nerve impairment, or measured </w:t>
      </w:r>
      <w:r w:rsidRPr="006F77EC">
        <w:rPr>
          <w:rFonts w:eastAsia="HiddenHorzOCR"/>
          <w:color w:val="000000" w:themeColor="text1"/>
          <w:szCs w:val="24"/>
        </w:rPr>
        <w:t xml:space="preserve">loss </w:t>
      </w:r>
      <w:r w:rsidRPr="006F77EC">
        <w:rPr>
          <w:rFonts w:eastAsia="HiddenHorzOCR"/>
          <w:color w:val="000000" w:themeColor="text1"/>
          <w:szCs w:val="24"/>
        </w:rPr>
        <w:lastRenderedPageBreak/>
        <w:t>of motion, the Board agreed</w:t>
      </w:r>
      <w:r w:rsidR="0043513A" w:rsidRPr="006F77EC">
        <w:rPr>
          <w:rFonts w:eastAsia="HiddenHorzOCR"/>
          <w:color w:val="000000" w:themeColor="text1"/>
          <w:szCs w:val="24"/>
        </w:rPr>
        <w:t xml:space="preserve"> with the PEB decision to rate the CI</w:t>
      </w:r>
      <w:r w:rsidR="008C6C9F" w:rsidRPr="006F77EC">
        <w:rPr>
          <w:rFonts w:eastAsia="HiddenHorzOCR"/>
          <w:color w:val="000000" w:themeColor="text1"/>
          <w:szCs w:val="24"/>
        </w:rPr>
        <w:t>’</w:t>
      </w:r>
      <w:r w:rsidR="0043513A" w:rsidRPr="006F77EC">
        <w:rPr>
          <w:rFonts w:eastAsia="HiddenHorzOCR"/>
          <w:color w:val="000000" w:themeColor="text1"/>
          <w:szCs w:val="24"/>
        </w:rPr>
        <w:t>s back pain condition under c</w:t>
      </w:r>
      <w:r w:rsidR="007F1995">
        <w:rPr>
          <w:rFonts w:eastAsia="HiddenHorzOCR"/>
          <w:color w:val="000000" w:themeColor="text1"/>
          <w:szCs w:val="24"/>
        </w:rPr>
        <w:t xml:space="preserve">ode 5295 </w:t>
      </w:r>
      <w:proofErr w:type="spellStart"/>
      <w:r w:rsidR="004243E5">
        <w:rPr>
          <w:rFonts w:eastAsia="HiddenHorzOCR"/>
          <w:color w:val="000000" w:themeColor="text1"/>
          <w:szCs w:val="24"/>
        </w:rPr>
        <w:t>lumbosacral</w:t>
      </w:r>
      <w:proofErr w:type="spellEnd"/>
      <w:r w:rsidR="004243E5">
        <w:rPr>
          <w:rFonts w:eastAsia="HiddenHorzOCR"/>
          <w:color w:val="000000" w:themeColor="text1"/>
          <w:szCs w:val="24"/>
        </w:rPr>
        <w:t xml:space="preserve"> strain.</w:t>
      </w:r>
    </w:p>
    <w:p w:rsidR="00023D9B" w:rsidRPr="006F77EC" w:rsidRDefault="00023D9B" w:rsidP="00372F21">
      <w:pPr>
        <w:tabs>
          <w:tab w:val="left" w:pos="288"/>
          <w:tab w:val="left" w:pos="4752"/>
        </w:tabs>
        <w:jc w:val="both"/>
        <w:rPr>
          <w:color w:val="auto"/>
          <w:szCs w:val="24"/>
        </w:rPr>
      </w:pPr>
    </w:p>
    <w:p w:rsidR="00023D9B" w:rsidRPr="006F77EC" w:rsidRDefault="00023D9B" w:rsidP="0038786F">
      <w:pPr>
        <w:autoSpaceDE w:val="0"/>
        <w:autoSpaceDN w:val="0"/>
        <w:adjustRightInd w:val="0"/>
        <w:spacing w:line="240" w:lineRule="auto"/>
        <w:ind w:left="720"/>
        <w:jc w:val="left"/>
        <w:rPr>
          <w:rFonts w:ascii="Courier New" w:hAnsi="Courier New" w:cs="Courier New"/>
          <w:color w:val="000000" w:themeColor="text1"/>
          <w:sz w:val="20"/>
        </w:rPr>
      </w:pPr>
      <w:r w:rsidRPr="00E17156">
        <w:rPr>
          <w:rFonts w:ascii="Courier New" w:hAnsi="Courier New" w:cs="Courier New"/>
          <w:color w:val="000000" w:themeColor="text1"/>
          <w:sz w:val="20"/>
          <w:u w:val="single"/>
        </w:rPr>
        <w:t xml:space="preserve">5295 </w:t>
      </w:r>
      <w:proofErr w:type="spellStart"/>
      <w:r w:rsidRPr="00E17156">
        <w:rPr>
          <w:rFonts w:ascii="Courier New" w:hAnsi="Courier New" w:cs="Courier New"/>
          <w:color w:val="000000" w:themeColor="text1"/>
          <w:sz w:val="20"/>
          <w:u w:val="single"/>
        </w:rPr>
        <w:t>Lumbosacral</w:t>
      </w:r>
      <w:proofErr w:type="spellEnd"/>
      <w:r w:rsidRPr="00E17156">
        <w:rPr>
          <w:rFonts w:ascii="Courier New" w:hAnsi="Courier New" w:cs="Courier New"/>
          <w:color w:val="000000" w:themeColor="text1"/>
          <w:sz w:val="20"/>
          <w:u w:val="single"/>
        </w:rPr>
        <w:t xml:space="preserve"> strain</w:t>
      </w:r>
      <w:r w:rsidRPr="006F77EC">
        <w:rPr>
          <w:rFonts w:ascii="Courier New" w:hAnsi="Courier New" w:cs="Courier New"/>
          <w:color w:val="000000" w:themeColor="text1"/>
          <w:sz w:val="20"/>
        </w:rPr>
        <w:t>:</w:t>
      </w:r>
    </w:p>
    <w:p w:rsidR="00023D9B" w:rsidRPr="006F77EC" w:rsidRDefault="00023D9B" w:rsidP="0038786F">
      <w:pPr>
        <w:autoSpaceDE w:val="0"/>
        <w:autoSpaceDN w:val="0"/>
        <w:adjustRightInd w:val="0"/>
        <w:spacing w:line="240" w:lineRule="auto"/>
        <w:ind w:left="720"/>
        <w:jc w:val="left"/>
        <w:rPr>
          <w:rFonts w:ascii="Courier New" w:hAnsi="Courier New" w:cs="Courier New"/>
          <w:color w:val="000000" w:themeColor="text1"/>
          <w:sz w:val="20"/>
        </w:rPr>
      </w:pPr>
      <w:r w:rsidRPr="006F77EC">
        <w:rPr>
          <w:rFonts w:ascii="Courier New" w:hAnsi="Courier New" w:cs="Courier New"/>
          <w:color w:val="000000" w:themeColor="text1"/>
          <w:sz w:val="20"/>
        </w:rPr>
        <w:t>Severe; with listing of whole spine to opposite side, positive</w:t>
      </w:r>
    </w:p>
    <w:p w:rsidR="00023D9B" w:rsidRPr="006F77EC" w:rsidRDefault="00023D9B" w:rsidP="0038786F">
      <w:pPr>
        <w:autoSpaceDE w:val="0"/>
        <w:autoSpaceDN w:val="0"/>
        <w:adjustRightInd w:val="0"/>
        <w:spacing w:line="240" w:lineRule="auto"/>
        <w:ind w:left="720"/>
        <w:jc w:val="left"/>
        <w:rPr>
          <w:rFonts w:ascii="Courier New" w:hAnsi="Courier New" w:cs="Courier New"/>
          <w:color w:val="000000" w:themeColor="text1"/>
          <w:sz w:val="20"/>
        </w:rPr>
      </w:pPr>
      <w:r w:rsidRPr="006F77EC">
        <w:rPr>
          <w:rFonts w:ascii="Courier New" w:hAnsi="Courier New" w:cs="Courier New"/>
          <w:color w:val="000000" w:themeColor="text1"/>
          <w:sz w:val="20"/>
        </w:rPr>
        <w:t>Goldthwaite's sign, marked limitation of forward bending in</w:t>
      </w:r>
    </w:p>
    <w:p w:rsidR="00023D9B" w:rsidRPr="006F77EC" w:rsidRDefault="00023D9B" w:rsidP="0038786F">
      <w:pPr>
        <w:autoSpaceDE w:val="0"/>
        <w:autoSpaceDN w:val="0"/>
        <w:adjustRightInd w:val="0"/>
        <w:spacing w:line="240" w:lineRule="auto"/>
        <w:ind w:left="720"/>
        <w:jc w:val="left"/>
        <w:rPr>
          <w:rFonts w:ascii="Courier New" w:hAnsi="Courier New" w:cs="Courier New"/>
          <w:color w:val="000000" w:themeColor="text1"/>
          <w:sz w:val="20"/>
        </w:rPr>
      </w:pPr>
      <w:proofErr w:type="gramStart"/>
      <w:r w:rsidRPr="006F77EC">
        <w:rPr>
          <w:rFonts w:ascii="Courier New" w:hAnsi="Courier New" w:cs="Courier New"/>
          <w:color w:val="000000" w:themeColor="text1"/>
          <w:sz w:val="20"/>
        </w:rPr>
        <w:t>standing</w:t>
      </w:r>
      <w:proofErr w:type="gramEnd"/>
      <w:r w:rsidRPr="006F77EC">
        <w:rPr>
          <w:rFonts w:ascii="Courier New" w:hAnsi="Courier New" w:cs="Courier New"/>
          <w:color w:val="000000" w:themeColor="text1"/>
          <w:sz w:val="20"/>
        </w:rPr>
        <w:t xml:space="preserve"> position, loss of lateral motion with </w:t>
      </w:r>
      <w:proofErr w:type="spellStart"/>
      <w:r w:rsidRPr="006F77EC">
        <w:rPr>
          <w:rFonts w:ascii="Courier New" w:hAnsi="Courier New" w:cs="Courier New"/>
          <w:color w:val="000000" w:themeColor="text1"/>
          <w:sz w:val="20"/>
        </w:rPr>
        <w:t>osteoarthritic</w:t>
      </w:r>
      <w:proofErr w:type="spellEnd"/>
    </w:p>
    <w:p w:rsidR="00023D9B" w:rsidRPr="006F77EC" w:rsidRDefault="00023D9B" w:rsidP="0038786F">
      <w:pPr>
        <w:autoSpaceDE w:val="0"/>
        <w:autoSpaceDN w:val="0"/>
        <w:adjustRightInd w:val="0"/>
        <w:spacing w:line="240" w:lineRule="auto"/>
        <w:ind w:left="720"/>
        <w:jc w:val="left"/>
        <w:rPr>
          <w:rFonts w:ascii="Courier New" w:hAnsi="Courier New" w:cs="Courier New"/>
          <w:color w:val="000000" w:themeColor="text1"/>
          <w:sz w:val="20"/>
        </w:rPr>
      </w:pPr>
      <w:proofErr w:type="gramStart"/>
      <w:r w:rsidRPr="006F77EC">
        <w:rPr>
          <w:rFonts w:ascii="Courier New" w:hAnsi="Courier New" w:cs="Courier New"/>
          <w:color w:val="000000" w:themeColor="text1"/>
          <w:sz w:val="20"/>
        </w:rPr>
        <w:t>changes</w:t>
      </w:r>
      <w:proofErr w:type="gramEnd"/>
      <w:r w:rsidRPr="006F77EC">
        <w:rPr>
          <w:rFonts w:ascii="Courier New" w:hAnsi="Courier New" w:cs="Courier New"/>
          <w:color w:val="000000" w:themeColor="text1"/>
          <w:sz w:val="20"/>
        </w:rPr>
        <w:t>, or narrowing or irregularity of joint</w:t>
      </w:r>
    </w:p>
    <w:p w:rsidR="00023D9B" w:rsidRPr="006F77EC" w:rsidRDefault="00023D9B" w:rsidP="0038786F">
      <w:pPr>
        <w:autoSpaceDE w:val="0"/>
        <w:autoSpaceDN w:val="0"/>
        <w:adjustRightInd w:val="0"/>
        <w:spacing w:line="240" w:lineRule="auto"/>
        <w:ind w:left="720"/>
        <w:jc w:val="left"/>
        <w:rPr>
          <w:rFonts w:ascii="Courier New" w:hAnsi="Courier New" w:cs="Courier New"/>
          <w:color w:val="000000" w:themeColor="text1"/>
          <w:sz w:val="20"/>
        </w:rPr>
      </w:pPr>
      <w:proofErr w:type="gramStart"/>
      <w:r w:rsidRPr="006F77EC">
        <w:rPr>
          <w:rFonts w:ascii="Courier New" w:hAnsi="Courier New" w:cs="Courier New"/>
          <w:color w:val="000000" w:themeColor="text1"/>
          <w:sz w:val="20"/>
        </w:rPr>
        <w:t>space</w:t>
      </w:r>
      <w:proofErr w:type="gramEnd"/>
      <w:r w:rsidRPr="006F77EC">
        <w:rPr>
          <w:rFonts w:ascii="Courier New" w:hAnsi="Courier New" w:cs="Courier New"/>
          <w:color w:val="000000" w:themeColor="text1"/>
          <w:sz w:val="20"/>
        </w:rPr>
        <w:t>, or some of the above with abnormal mobility on forced</w:t>
      </w:r>
    </w:p>
    <w:p w:rsidR="00023D9B" w:rsidRPr="006F77EC" w:rsidRDefault="00023D9B" w:rsidP="0038786F">
      <w:pPr>
        <w:autoSpaceDE w:val="0"/>
        <w:autoSpaceDN w:val="0"/>
        <w:adjustRightInd w:val="0"/>
        <w:spacing w:line="240" w:lineRule="auto"/>
        <w:ind w:left="720"/>
        <w:jc w:val="left"/>
        <w:rPr>
          <w:rFonts w:ascii="Courier New" w:hAnsi="Courier New" w:cs="Courier New"/>
          <w:color w:val="000000" w:themeColor="text1"/>
          <w:sz w:val="20"/>
        </w:rPr>
      </w:pPr>
      <w:proofErr w:type="gramStart"/>
      <w:r w:rsidRPr="006F77EC">
        <w:rPr>
          <w:rFonts w:ascii="Courier New" w:hAnsi="Courier New" w:cs="Courier New"/>
          <w:color w:val="000000" w:themeColor="text1"/>
          <w:sz w:val="20"/>
        </w:rPr>
        <w:t>motion</w:t>
      </w:r>
      <w:proofErr w:type="gramEnd"/>
      <w:r w:rsidRPr="006F77EC">
        <w:rPr>
          <w:rFonts w:ascii="Courier New" w:hAnsi="Courier New" w:cs="Courier New"/>
          <w:color w:val="000000" w:themeColor="text1"/>
          <w:sz w:val="20"/>
        </w:rPr>
        <w:t>.......................................................</w:t>
      </w:r>
      <w:r w:rsidR="0038786F" w:rsidRPr="006F77EC">
        <w:rPr>
          <w:rFonts w:ascii="Courier New" w:hAnsi="Courier New" w:cs="Courier New"/>
          <w:color w:val="000000" w:themeColor="text1"/>
          <w:sz w:val="20"/>
        </w:rPr>
        <w:t xml:space="preserve"> </w:t>
      </w:r>
      <w:r w:rsidR="0038786F" w:rsidRPr="006F77EC">
        <w:rPr>
          <w:rFonts w:ascii="Courier New" w:hAnsi="Courier New" w:cs="Courier New"/>
          <w:color w:val="000000" w:themeColor="text1"/>
          <w:sz w:val="20"/>
        </w:rPr>
        <w:tab/>
      </w:r>
      <w:r w:rsidRPr="006F77EC">
        <w:rPr>
          <w:rFonts w:ascii="Courier New" w:hAnsi="Courier New" w:cs="Courier New"/>
          <w:color w:val="000000" w:themeColor="text1"/>
          <w:sz w:val="20"/>
        </w:rPr>
        <w:t>40</w:t>
      </w:r>
    </w:p>
    <w:p w:rsidR="00023D9B" w:rsidRPr="006F77EC" w:rsidRDefault="00023D9B" w:rsidP="0038786F">
      <w:pPr>
        <w:autoSpaceDE w:val="0"/>
        <w:autoSpaceDN w:val="0"/>
        <w:adjustRightInd w:val="0"/>
        <w:spacing w:line="240" w:lineRule="auto"/>
        <w:ind w:left="720"/>
        <w:jc w:val="left"/>
        <w:rPr>
          <w:rFonts w:ascii="Courier New" w:hAnsi="Courier New" w:cs="Courier New"/>
          <w:color w:val="000000" w:themeColor="text1"/>
          <w:sz w:val="20"/>
        </w:rPr>
      </w:pPr>
      <w:r w:rsidRPr="006F77EC">
        <w:rPr>
          <w:rFonts w:ascii="Courier New" w:hAnsi="Courier New" w:cs="Courier New"/>
          <w:color w:val="000000" w:themeColor="text1"/>
          <w:sz w:val="20"/>
        </w:rPr>
        <w:t>With muscle spasm on extreme forward bending, loss of lateral</w:t>
      </w:r>
    </w:p>
    <w:p w:rsidR="00023D9B" w:rsidRPr="006F77EC" w:rsidRDefault="00023D9B" w:rsidP="0038786F">
      <w:pPr>
        <w:autoSpaceDE w:val="0"/>
        <w:autoSpaceDN w:val="0"/>
        <w:adjustRightInd w:val="0"/>
        <w:spacing w:line="240" w:lineRule="auto"/>
        <w:ind w:left="720"/>
        <w:jc w:val="left"/>
        <w:rPr>
          <w:rFonts w:ascii="Courier New" w:hAnsi="Courier New" w:cs="Courier New"/>
          <w:color w:val="000000" w:themeColor="text1"/>
          <w:sz w:val="20"/>
        </w:rPr>
      </w:pPr>
      <w:proofErr w:type="gramStart"/>
      <w:r w:rsidRPr="006F77EC">
        <w:rPr>
          <w:rFonts w:ascii="Courier New" w:hAnsi="Courier New" w:cs="Courier New"/>
          <w:color w:val="000000" w:themeColor="text1"/>
          <w:sz w:val="20"/>
        </w:rPr>
        <w:t>spine</w:t>
      </w:r>
      <w:proofErr w:type="gramEnd"/>
      <w:r w:rsidRPr="006F77EC">
        <w:rPr>
          <w:rFonts w:ascii="Courier New" w:hAnsi="Courier New" w:cs="Courier New"/>
          <w:color w:val="000000" w:themeColor="text1"/>
          <w:sz w:val="20"/>
        </w:rPr>
        <w:t xml:space="preserve"> motion, unilateral, in standing position...............</w:t>
      </w:r>
      <w:r w:rsidR="0038786F" w:rsidRPr="006F77EC">
        <w:rPr>
          <w:rFonts w:ascii="Courier New" w:hAnsi="Courier New" w:cs="Courier New"/>
          <w:color w:val="000000" w:themeColor="text1"/>
          <w:sz w:val="20"/>
        </w:rPr>
        <w:t xml:space="preserve"> </w:t>
      </w:r>
      <w:r w:rsidRPr="006F77EC">
        <w:rPr>
          <w:rFonts w:ascii="Courier New" w:hAnsi="Courier New" w:cs="Courier New"/>
          <w:color w:val="000000" w:themeColor="text1"/>
          <w:sz w:val="20"/>
        </w:rPr>
        <w:tab/>
        <w:t>20</w:t>
      </w:r>
    </w:p>
    <w:p w:rsidR="00023D9B" w:rsidRPr="006F77EC" w:rsidRDefault="00023D9B" w:rsidP="0038786F">
      <w:pPr>
        <w:autoSpaceDE w:val="0"/>
        <w:autoSpaceDN w:val="0"/>
        <w:adjustRightInd w:val="0"/>
        <w:spacing w:line="240" w:lineRule="auto"/>
        <w:ind w:left="720"/>
        <w:jc w:val="left"/>
        <w:rPr>
          <w:rFonts w:ascii="Courier New" w:hAnsi="Courier New" w:cs="Courier New"/>
          <w:color w:val="000000" w:themeColor="text1"/>
          <w:sz w:val="20"/>
        </w:rPr>
      </w:pPr>
      <w:r w:rsidRPr="006F77EC">
        <w:rPr>
          <w:rFonts w:ascii="Courier New" w:hAnsi="Courier New" w:cs="Courier New"/>
          <w:color w:val="000000" w:themeColor="text1"/>
          <w:sz w:val="20"/>
        </w:rPr>
        <w:t xml:space="preserve">With characteristic pain on motion............................ </w:t>
      </w:r>
      <w:r w:rsidRPr="006F77EC">
        <w:rPr>
          <w:rFonts w:ascii="Courier New" w:hAnsi="Courier New" w:cs="Courier New"/>
          <w:color w:val="000000" w:themeColor="text1"/>
          <w:sz w:val="20"/>
        </w:rPr>
        <w:tab/>
        <w:t>10</w:t>
      </w:r>
    </w:p>
    <w:p w:rsidR="00023D9B" w:rsidRPr="006F77EC" w:rsidRDefault="00023D9B" w:rsidP="0038786F">
      <w:pPr>
        <w:autoSpaceDE w:val="0"/>
        <w:autoSpaceDN w:val="0"/>
        <w:adjustRightInd w:val="0"/>
        <w:spacing w:line="240" w:lineRule="auto"/>
        <w:ind w:left="720"/>
        <w:jc w:val="left"/>
        <w:rPr>
          <w:rFonts w:ascii="Courier New" w:hAnsi="Courier New" w:cs="Courier New"/>
          <w:color w:val="000000" w:themeColor="text1"/>
          <w:sz w:val="20"/>
        </w:rPr>
      </w:pPr>
      <w:r w:rsidRPr="006F77EC">
        <w:rPr>
          <w:rFonts w:ascii="Courier New" w:hAnsi="Courier New" w:cs="Courier New"/>
          <w:color w:val="000000" w:themeColor="text1"/>
          <w:sz w:val="20"/>
        </w:rPr>
        <w:t xml:space="preserve">With slight subjective symptoms only.......................... </w:t>
      </w:r>
      <w:r w:rsidR="0038786F" w:rsidRPr="006F77EC">
        <w:rPr>
          <w:rFonts w:ascii="Courier New" w:hAnsi="Courier New" w:cs="Courier New"/>
          <w:color w:val="000000" w:themeColor="text1"/>
          <w:sz w:val="20"/>
        </w:rPr>
        <w:tab/>
      </w:r>
      <w:r w:rsidR="00E17156">
        <w:rPr>
          <w:rFonts w:ascii="Courier New" w:hAnsi="Courier New" w:cs="Courier New"/>
          <w:color w:val="000000" w:themeColor="text1"/>
          <w:sz w:val="20"/>
        </w:rPr>
        <w:t xml:space="preserve"> </w:t>
      </w:r>
      <w:r w:rsidRPr="006F77EC">
        <w:rPr>
          <w:rFonts w:ascii="Courier New" w:hAnsi="Courier New" w:cs="Courier New"/>
          <w:color w:val="000000" w:themeColor="text1"/>
          <w:sz w:val="20"/>
        </w:rPr>
        <w:t>0</w:t>
      </w:r>
    </w:p>
    <w:p w:rsidR="00023D9B" w:rsidRPr="006F77EC" w:rsidRDefault="00023D9B" w:rsidP="00372F21">
      <w:pPr>
        <w:tabs>
          <w:tab w:val="left" w:pos="288"/>
          <w:tab w:val="left" w:pos="4752"/>
        </w:tabs>
        <w:jc w:val="both"/>
        <w:rPr>
          <w:color w:val="auto"/>
          <w:szCs w:val="24"/>
        </w:rPr>
      </w:pPr>
    </w:p>
    <w:p w:rsidR="0038786F" w:rsidRPr="006F77EC" w:rsidRDefault="0038786F" w:rsidP="00E17156">
      <w:pPr>
        <w:jc w:val="both"/>
        <w:rPr>
          <w:color w:val="000000" w:themeColor="text1"/>
          <w:szCs w:val="24"/>
        </w:rPr>
      </w:pPr>
      <w:r w:rsidRPr="006F77EC">
        <w:rPr>
          <w:rFonts w:eastAsia="HiddenHorzOCR"/>
          <w:color w:val="000000" w:themeColor="text1"/>
          <w:szCs w:val="24"/>
        </w:rPr>
        <w:t>The Board opined that the CI had more than slight subjective symptoms</w:t>
      </w:r>
      <w:r w:rsidR="004243E5">
        <w:rPr>
          <w:rFonts w:eastAsia="HiddenHorzOCR"/>
          <w:color w:val="000000" w:themeColor="text1"/>
          <w:szCs w:val="24"/>
        </w:rPr>
        <w:t xml:space="preserve">. </w:t>
      </w:r>
      <w:r w:rsidRPr="006F77EC">
        <w:rPr>
          <w:rFonts w:eastAsia="HiddenHorzOCR"/>
          <w:color w:val="000000" w:themeColor="text1"/>
          <w:szCs w:val="24"/>
        </w:rPr>
        <w:t>There was characteristic pain on motion, but there was no evidence of muscle spasm severe enough to cause loss of lateral spine motion. While a case could be made for rating the CI’s back condition under code 529</w:t>
      </w:r>
      <w:r w:rsidR="007F1995">
        <w:rPr>
          <w:rFonts w:eastAsia="HiddenHorzOCR"/>
          <w:color w:val="000000" w:themeColor="text1"/>
          <w:szCs w:val="24"/>
        </w:rPr>
        <w:t>2 limitation of lumbar motion</w:t>
      </w:r>
      <w:r w:rsidR="00720528" w:rsidRPr="006F77EC">
        <w:rPr>
          <w:rFonts w:eastAsia="HiddenHorzOCR"/>
          <w:color w:val="000000" w:themeColor="text1"/>
          <w:szCs w:val="24"/>
        </w:rPr>
        <w:t>, any</w:t>
      </w:r>
      <w:r w:rsidRPr="006F77EC">
        <w:rPr>
          <w:rFonts w:eastAsia="HiddenHorzOCR"/>
          <w:color w:val="000000" w:themeColor="text1"/>
          <w:szCs w:val="24"/>
        </w:rPr>
        <w:t xml:space="preserve"> decision by the Board using this code would be purely speculative since lumbar moti</w:t>
      </w:r>
      <w:r w:rsidR="004243E5">
        <w:rPr>
          <w:rFonts w:eastAsia="HiddenHorzOCR"/>
          <w:color w:val="000000" w:themeColor="text1"/>
          <w:szCs w:val="24"/>
        </w:rPr>
        <w:t xml:space="preserve">on is only vaguely documented. </w:t>
      </w:r>
      <w:r w:rsidR="009C5B08" w:rsidRPr="006F77EC">
        <w:rPr>
          <w:rFonts w:eastAsia="HiddenHorzOCR"/>
          <w:color w:val="000000" w:themeColor="text1"/>
          <w:szCs w:val="24"/>
        </w:rPr>
        <w:t>A case could also be made for coding the back pain under code</w:t>
      </w:r>
      <w:r w:rsidR="004243E5">
        <w:rPr>
          <w:rFonts w:eastAsia="HiddenHorzOCR"/>
          <w:color w:val="000000" w:themeColor="text1"/>
          <w:szCs w:val="24"/>
        </w:rPr>
        <w:t xml:space="preserve"> 5099-5003 for painful motion. </w:t>
      </w:r>
      <w:r w:rsidR="009C5B08" w:rsidRPr="006F77EC">
        <w:rPr>
          <w:rFonts w:eastAsia="HiddenHorzOCR"/>
          <w:color w:val="000000" w:themeColor="text1"/>
          <w:szCs w:val="24"/>
        </w:rPr>
        <w:t>Under this code a 10% rating could be justified since there was documented pain with motion, but it would not lead to a higher rating th</w:t>
      </w:r>
      <w:r w:rsidR="00493D57">
        <w:rPr>
          <w:rFonts w:eastAsia="HiddenHorzOCR"/>
          <w:color w:val="000000" w:themeColor="text1"/>
          <w:szCs w:val="24"/>
        </w:rPr>
        <w:t>a</w:t>
      </w:r>
      <w:r w:rsidR="009C5B08" w:rsidRPr="006F77EC">
        <w:rPr>
          <w:rFonts w:eastAsia="HiddenHorzOCR"/>
          <w:color w:val="000000" w:themeColor="text1"/>
          <w:szCs w:val="24"/>
        </w:rPr>
        <w:t xml:space="preserve">n that already adjudicated by the </w:t>
      </w:r>
      <w:r w:rsidR="004243E5">
        <w:rPr>
          <w:rFonts w:eastAsia="HiddenHorzOCR"/>
          <w:color w:val="000000" w:themeColor="text1"/>
          <w:szCs w:val="24"/>
        </w:rPr>
        <w:t xml:space="preserve">Board under code 5295. </w:t>
      </w:r>
      <w:r w:rsidRPr="006F77EC">
        <w:rPr>
          <w:rFonts w:eastAsia="HiddenHorzOCR"/>
          <w:color w:val="000000" w:themeColor="text1"/>
          <w:szCs w:val="24"/>
        </w:rPr>
        <w:t>After due deliberation, considering all of the evidence and mindful of VASRD §4.3 (reasonable doubt), the Board recommends a separation rating of 10% for the back pain condition</w:t>
      </w:r>
      <w:r w:rsidR="007F1995">
        <w:rPr>
          <w:rFonts w:eastAsia="HiddenHorzOCR"/>
          <w:color w:val="000000" w:themeColor="text1"/>
          <w:szCs w:val="24"/>
        </w:rPr>
        <w:t xml:space="preserve">, Code 5295 </w:t>
      </w:r>
      <w:proofErr w:type="spellStart"/>
      <w:r w:rsidR="007F1995">
        <w:rPr>
          <w:rFonts w:eastAsia="HiddenHorzOCR"/>
          <w:color w:val="000000" w:themeColor="text1"/>
          <w:szCs w:val="24"/>
        </w:rPr>
        <w:t>lumbosacral</w:t>
      </w:r>
      <w:proofErr w:type="spellEnd"/>
      <w:r w:rsidR="007F1995">
        <w:rPr>
          <w:rFonts w:eastAsia="HiddenHorzOCR"/>
          <w:color w:val="000000" w:themeColor="text1"/>
          <w:szCs w:val="24"/>
        </w:rPr>
        <w:t xml:space="preserve"> strain</w:t>
      </w:r>
      <w:r w:rsidRPr="006F77EC">
        <w:rPr>
          <w:rFonts w:eastAsia="HiddenHorzOCR"/>
          <w:color w:val="000000" w:themeColor="text1"/>
          <w:szCs w:val="24"/>
        </w:rPr>
        <w:t>.</w:t>
      </w:r>
    </w:p>
    <w:p w:rsidR="0038786F" w:rsidRPr="006F77EC" w:rsidRDefault="0038786F" w:rsidP="00E17156">
      <w:pPr>
        <w:jc w:val="both"/>
        <w:rPr>
          <w:color w:val="000000" w:themeColor="text1"/>
          <w:szCs w:val="24"/>
        </w:rPr>
      </w:pPr>
    </w:p>
    <w:p w:rsidR="003C247E" w:rsidRPr="006F77EC" w:rsidRDefault="00A02AA8" w:rsidP="00E17156">
      <w:pPr>
        <w:jc w:val="both"/>
        <w:rPr>
          <w:i/>
          <w:color w:val="auto"/>
          <w:szCs w:val="24"/>
        </w:rPr>
      </w:pPr>
      <w:proofErr w:type="gramStart"/>
      <w:r w:rsidRPr="006F77EC">
        <w:rPr>
          <w:color w:val="000000" w:themeColor="text1"/>
          <w:szCs w:val="24"/>
          <w:u w:val="single"/>
        </w:rPr>
        <w:t>Remaining Conditions</w:t>
      </w:r>
      <w:r w:rsidRPr="006F77EC">
        <w:rPr>
          <w:color w:val="000000" w:themeColor="text1"/>
          <w:szCs w:val="24"/>
        </w:rPr>
        <w:t>.</w:t>
      </w:r>
      <w:proofErr w:type="gramEnd"/>
      <w:r w:rsidRPr="006F77EC">
        <w:rPr>
          <w:color w:val="000000" w:themeColor="text1"/>
          <w:szCs w:val="24"/>
        </w:rPr>
        <w:t xml:space="preserve">  </w:t>
      </w:r>
      <w:r w:rsidR="00720528" w:rsidRPr="006F77EC">
        <w:rPr>
          <w:color w:val="000000" w:themeColor="text1"/>
          <w:szCs w:val="24"/>
        </w:rPr>
        <w:t xml:space="preserve">Other conditions identified in the DES file were a left </w:t>
      </w:r>
      <w:proofErr w:type="spellStart"/>
      <w:r w:rsidR="00720528" w:rsidRPr="006F77EC">
        <w:rPr>
          <w:color w:val="000000" w:themeColor="text1"/>
          <w:szCs w:val="24"/>
        </w:rPr>
        <w:t>v</w:t>
      </w:r>
      <w:r w:rsidR="00A51D3E">
        <w:rPr>
          <w:color w:val="000000" w:themeColor="text1"/>
          <w:szCs w:val="24"/>
        </w:rPr>
        <w:t>a</w:t>
      </w:r>
      <w:r w:rsidR="00720528" w:rsidRPr="006F77EC">
        <w:rPr>
          <w:color w:val="000000" w:themeColor="text1"/>
          <w:szCs w:val="24"/>
        </w:rPr>
        <w:t>ricocele</w:t>
      </w:r>
      <w:proofErr w:type="spellEnd"/>
      <w:r w:rsidR="00720528" w:rsidRPr="006F77EC">
        <w:rPr>
          <w:color w:val="000000" w:themeColor="text1"/>
          <w:szCs w:val="24"/>
        </w:rPr>
        <w:t xml:space="preserve"> and a chipped bone in the rig</w:t>
      </w:r>
      <w:r w:rsidR="00A51D3E">
        <w:rPr>
          <w:color w:val="000000" w:themeColor="text1"/>
          <w:szCs w:val="24"/>
        </w:rPr>
        <w:t xml:space="preserve">ht foot. </w:t>
      </w:r>
      <w:r w:rsidR="00EB5D92" w:rsidRPr="006F77EC">
        <w:rPr>
          <w:color w:val="000000" w:themeColor="text1"/>
          <w:szCs w:val="24"/>
        </w:rPr>
        <w:t xml:space="preserve">Neither </w:t>
      </w:r>
      <w:r w:rsidRPr="006F77EC">
        <w:rPr>
          <w:color w:val="000000" w:themeColor="text1"/>
          <w:szCs w:val="24"/>
        </w:rPr>
        <w:t xml:space="preserve">of these conditions </w:t>
      </w:r>
      <w:proofErr w:type="gramStart"/>
      <w:r w:rsidRPr="006F77EC">
        <w:rPr>
          <w:color w:val="000000" w:themeColor="text1"/>
          <w:szCs w:val="24"/>
        </w:rPr>
        <w:t>were</w:t>
      </w:r>
      <w:proofErr w:type="gramEnd"/>
      <w:r w:rsidRPr="006F77EC">
        <w:rPr>
          <w:color w:val="000000" w:themeColor="text1"/>
          <w:szCs w:val="24"/>
        </w:rPr>
        <w:t xml:space="preserve"> significantly clinically or occupationally active during the MEB period</w:t>
      </w:r>
      <w:r w:rsidR="0080588E" w:rsidRPr="006F77EC">
        <w:rPr>
          <w:color w:val="000000" w:themeColor="text1"/>
          <w:szCs w:val="24"/>
        </w:rPr>
        <w:t>,</w:t>
      </w:r>
      <w:r w:rsidRPr="006F77EC">
        <w:rPr>
          <w:color w:val="000000" w:themeColor="text1"/>
          <w:szCs w:val="24"/>
        </w:rPr>
        <w:t xml:space="preserve"> </w:t>
      </w:r>
      <w:r w:rsidR="00EB5D92" w:rsidRPr="006F77EC">
        <w:rPr>
          <w:color w:val="000000" w:themeColor="text1"/>
          <w:szCs w:val="24"/>
        </w:rPr>
        <w:t xml:space="preserve">neither </w:t>
      </w:r>
      <w:r w:rsidRPr="006F77EC">
        <w:rPr>
          <w:color w:val="000000" w:themeColor="text1"/>
          <w:szCs w:val="24"/>
        </w:rPr>
        <w:t>carried attached duty limitations</w:t>
      </w:r>
      <w:r w:rsidR="0080588E" w:rsidRPr="006F77EC">
        <w:rPr>
          <w:color w:val="000000" w:themeColor="text1"/>
          <w:szCs w:val="24"/>
        </w:rPr>
        <w:t>,</w:t>
      </w:r>
      <w:r w:rsidR="00BC21C8" w:rsidRPr="006F77EC">
        <w:rPr>
          <w:color w:val="000000" w:themeColor="text1"/>
          <w:szCs w:val="24"/>
        </w:rPr>
        <w:t xml:space="preserve"> and </w:t>
      </w:r>
      <w:r w:rsidR="00EB5D92" w:rsidRPr="006F77EC">
        <w:rPr>
          <w:color w:val="000000" w:themeColor="text1"/>
          <w:szCs w:val="24"/>
        </w:rPr>
        <w:t xml:space="preserve">neither was </w:t>
      </w:r>
      <w:r w:rsidRPr="006F77EC">
        <w:rPr>
          <w:color w:val="000000" w:themeColor="text1"/>
          <w:szCs w:val="24"/>
        </w:rPr>
        <w:t>implicated in the</w:t>
      </w:r>
      <w:r w:rsidR="0080588E" w:rsidRPr="006F77EC">
        <w:rPr>
          <w:color w:val="000000" w:themeColor="text1"/>
          <w:szCs w:val="24"/>
        </w:rPr>
        <w:t xml:space="preserve"> non-medical assessment</w:t>
      </w:r>
      <w:r w:rsidRPr="006F77EC">
        <w:rPr>
          <w:color w:val="000000" w:themeColor="text1"/>
          <w:szCs w:val="24"/>
        </w:rPr>
        <w:t>.</w:t>
      </w:r>
      <w:r w:rsidR="00BC21C8" w:rsidRPr="006F77EC">
        <w:rPr>
          <w:color w:val="000000" w:themeColor="text1"/>
          <w:szCs w:val="24"/>
        </w:rPr>
        <w:t xml:space="preserve"> </w:t>
      </w:r>
      <w:r w:rsidRPr="006F77EC">
        <w:rPr>
          <w:color w:val="000000" w:themeColor="text1"/>
          <w:szCs w:val="24"/>
        </w:rPr>
        <w:t xml:space="preserve">These conditions were reviewed by the </w:t>
      </w:r>
      <w:r w:rsidR="0080588E" w:rsidRPr="006F77EC">
        <w:rPr>
          <w:color w:val="000000" w:themeColor="text1"/>
          <w:szCs w:val="24"/>
        </w:rPr>
        <w:t xml:space="preserve">action officer </w:t>
      </w:r>
      <w:r w:rsidR="00A51D3E">
        <w:rPr>
          <w:color w:val="000000" w:themeColor="text1"/>
          <w:szCs w:val="24"/>
        </w:rPr>
        <w:t xml:space="preserve">and considered by the Board. </w:t>
      </w:r>
      <w:r w:rsidRPr="006F77EC">
        <w:rPr>
          <w:color w:val="000000" w:themeColor="text1"/>
          <w:szCs w:val="24"/>
        </w:rPr>
        <w:t xml:space="preserve">It was determined that </w:t>
      </w:r>
      <w:r w:rsidR="00EB5D92" w:rsidRPr="006F77EC">
        <w:rPr>
          <w:color w:val="000000" w:themeColor="text1"/>
          <w:szCs w:val="24"/>
        </w:rPr>
        <w:t xml:space="preserve">neither </w:t>
      </w:r>
      <w:r w:rsidRPr="006F77EC">
        <w:rPr>
          <w:color w:val="000000" w:themeColor="text1"/>
          <w:szCs w:val="24"/>
        </w:rPr>
        <w:t xml:space="preserve">could be argued as unfitting and subject to separation rating. </w:t>
      </w:r>
      <w:r w:rsidR="00BC21C8" w:rsidRPr="006F77EC">
        <w:rPr>
          <w:color w:val="000000" w:themeColor="text1"/>
          <w:szCs w:val="24"/>
        </w:rPr>
        <w:t>N</w:t>
      </w:r>
      <w:r w:rsidR="00E66849">
        <w:rPr>
          <w:color w:val="000000" w:themeColor="text1"/>
          <w:szCs w:val="24"/>
        </w:rPr>
        <w:t>o other conditions were service-</w:t>
      </w:r>
      <w:r w:rsidR="00BC21C8" w:rsidRPr="006F77EC">
        <w:rPr>
          <w:color w:val="000000" w:themeColor="text1"/>
          <w:szCs w:val="24"/>
        </w:rPr>
        <w:t>connected with a compensable rating by the VA within 12 months of separation or con</w:t>
      </w:r>
      <w:r w:rsidR="00A51D3E">
        <w:rPr>
          <w:color w:val="000000" w:themeColor="text1"/>
          <w:szCs w:val="24"/>
        </w:rPr>
        <w:t xml:space="preserve">tended by the CI. </w:t>
      </w:r>
      <w:r w:rsidR="00BC21C8" w:rsidRPr="006F77EC">
        <w:rPr>
          <w:color w:val="000000" w:themeColor="text1"/>
          <w:szCs w:val="24"/>
        </w:rPr>
        <w:t>The Board therefore has no reasonable basis for recommending any additional unfitting conditions for separation rating.</w:t>
      </w:r>
      <w:r w:rsidRPr="006F77EC">
        <w:rPr>
          <w:color w:val="000000" w:themeColor="text1"/>
          <w:szCs w:val="24"/>
        </w:rPr>
        <w:t xml:space="preserve"> </w:t>
      </w:r>
    </w:p>
    <w:p w:rsidR="001031F4" w:rsidRPr="006F77EC" w:rsidRDefault="001031F4" w:rsidP="00E17156">
      <w:pPr>
        <w:pBdr>
          <w:bottom w:val="single" w:sz="12" w:space="1" w:color="auto"/>
        </w:pBdr>
        <w:tabs>
          <w:tab w:val="left" w:pos="288"/>
          <w:tab w:val="left" w:pos="4752"/>
        </w:tabs>
        <w:jc w:val="both"/>
        <w:rPr>
          <w:color w:val="000000" w:themeColor="text1"/>
        </w:rPr>
      </w:pPr>
    </w:p>
    <w:p w:rsidR="00F1737C" w:rsidRPr="006F77EC" w:rsidRDefault="00F1737C" w:rsidP="00E17156">
      <w:pPr>
        <w:jc w:val="both"/>
        <w:rPr>
          <w:color w:val="000000" w:themeColor="text1"/>
          <w:szCs w:val="24"/>
        </w:rPr>
      </w:pPr>
    </w:p>
    <w:p w:rsidR="00BF4F49" w:rsidRPr="006F77EC" w:rsidRDefault="00C56FC8" w:rsidP="00E17156">
      <w:pPr>
        <w:jc w:val="both"/>
        <w:rPr>
          <w:rFonts w:eastAsiaTheme="minorHAnsi"/>
          <w:i/>
          <w:color w:val="000000" w:themeColor="text1"/>
          <w:szCs w:val="24"/>
        </w:rPr>
      </w:pPr>
      <w:r w:rsidRPr="006F77EC">
        <w:rPr>
          <w:color w:val="000000" w:themeColor="text1"/>
          <w:szCs w:val="24"/>
          <w:u w:val="single"/>
        </w:rPr>
        <w:t>BOARD FINDINGS</w:t>
      </w:r>
      <w:r w:rsidRPr="006F77EC">
        <w:rPr>
          <w:color w:val="000000" w:themeColor="text1"/>
          <w:szCs w:val="24"/>
        </w:rPr>
        <w:t>:</w:t>
      </w:r>
      <w:r w:rsidRPr="006F77EC">
        <w:rPr>
          <w:rFonts w:eastAsiaTheme="minorHAnsi"/>
          <w:color w:val="000000" w:themeColor="text1"/>
          <w:szCs w:val="24"/>
        </w:rPr>
        <w:t xml:space="preserve">  IAW </w:t>
      </w:r>
      <w:proofErr w:type="spellStart"/>
      <w:r w:rsidRPr="006F77EC">
        <w:rPr>
          <w:rFonts w:eastAsiaTheme="minorHAnsi"/>
          <w:color w:val="000000" w:themeColor="text1"/>
          <w:szCs w:val="24"/>
        </w:rPr>
        <w:t>DoDI</w:t>
      </w:r>
      <w:proofErr w:type="spellEnd"/>
      <w:r w:rsidRPr="006F77EC">
        <w:rPr>
          <w:rFonts w:eastAsiaTheme="minorHAnsi"/>
          <w:color w:val="000000" w:themeColor="text1"/>
          <w:szCs w:val="24"/>
        </w:rPr>
        <w:t xml:space="preserve"> 6040.44, provisions of </w:t>
      </w:r>
      <w:proofErr w:type="spellStart"/>
      <w:r w:rsidRPr="006F77EC">
        <w:rPr>
          <w:rFonts w:eastAsiaTheme="minorHAnsi"/>
          <w:color w:val="000000" w:themeColor="text1"/>
          <w:szCs w:val="24"/>
        </w:rPr>
        <w:t>DoD</w:t>
      </w:r>
      <w:proofErr w:type="spellEnd"/>
      <w:r w:rsidRPr="006F77EC">
        <w:rPr>
          <w:rFonts w:eastAsiaTheme="minorHAnsi"/>
          <w:color w:val="000000" w:themeColor="text1"/>
          <w:szCs w:val="24"/>
        </w:rPr>
        <w:t xml:space="preserve"> or Military Department regulations or guidelines relied upon by the PEB will not be considered by the Board to the extent they were inconsistent with the VASRD in effect at the time of the adjudication.</w:t>
      </w:r>
      <w:r w:rsidR="00A51D3E">
        <w:rPr>
          <w:rFonts w:eastAsiaTheme="minorHAnsi"/>
          <w:color w:val="000000" w:themeColor="text1"/>
          <w:szCs w:val="24"/>
        </w:rPr>
        <w:t xml:space="preserve"> </w:t>
      </w:r>
      <w:r w:rsidR="005F4908" w:rsidRPr="006F77EC">
        <w:rPr>
          <w:rFonts w:eastAsiaTheme="minorHAnsi"/>
          <w:color w:val="000000" w:themeColor="text1"/>
          <w:szCs w:val="24"/>
        </w:rPr>
        <w:t>The Board did not surmise from the record or PEB ruling in this case that any prerogatives outside the VASRD were</w:t>
      </w:r>
      <w:r w:rsidR="00A51D3E">
        <w:rPr>
          <w:rFonts w:eastAsiaTheme="minorHAnsi"/>
          <w:color w:val="000000" w:themeColor="text1"/>
          <w:szCs w:val="24"/>
        </w:rPr>
        <w:t xml:space="preserve"> exercised. </w:t>
      </w:r>
      <w:r w:rsidR="005F4908" w:rsidRPr="006F77EC">
        <w:rPr>
          <w:rFonts w:eastAsiaTheme="minorHAnsi"/>
          <w:color w:val="000000" w:themeColor="text1"/>
          <w:szCs w:val="24"/>
        </w:rPr>
        <w:t xml:space="preserve">In the matter of the </w:t>
      </w:r>
      <w:proofErr w:type="spellStart"/>
      <w:r w:rsidR="005F4908" w:rsidRPr="006F77EC">
        <w:rPr>
          <w:rFonts w:eastAsiaTheme="minorHAnsi"/>
          <w:color w:val="000000" w:themeColor="text1"/>
          <w:szCs w:val="24"/>
        </w:rPr>
        <w:t>lumbosacral</w:t>
      </w:r>
      <w:proofErr w:type="spellEnd"/>
      <w:r w:rsidR="005F4908" w:rsidRPr="006F77EC">
        <w:rPr>
          <w:rFonts w:eastAsiaTheme="minorHAnsi"/>
          <w:color w:val="000000" w:themeColor="text1"/>
          <w:szCs w:val="24"/>
        </w:rPr>
        <w:t xml:space="preserve"> strain condition, the Board unanimously recommends a permanent service disability rating of 10</w:t>
      </w:r>
      <w:r w:rsidR="00A51D3E">
        <w:rPr>
          <w:rFonts w:eastAsiaTheme="minorHAnsi"/>
          <w:color w:val="000000" w:themeColor="text1"/>
          <w:szCs w:val="24"/>
        </w:rPr>
        <w:t>%, coded 5295 IAW VASRD §4.71a.</w:t>
      </w:r>
      <w:r w:rsidR="005F4908" w:rsidRPr="006F77EC">
        <w:rPr>
          <w:rFonts w:eastAsiaTheme="minorHAnsi"/>
          <w:color w:val="000000" w:themeColor="text1"/>
          <w:szCs w:val="24"/>
        </w:rPr>
        <w:t xml:space="preserve"> In the matter of the left </w:t>
      </w:r>
      <w:proofErr w:type="spellStart"/>
      <w:r w:rsidR="005F4908" w:rsidRPr="006F77EC">
        <w:rPr>
          <w:rFonts w:eastAsiaTheme="minorHAnsi"/>
          <w:color w:val="000000" w:themeColor="text1"/>
          <w:szCs w:val="24"/>
        </w:rPr>
        <w:t>v</w:t>
      </w:r>
      <w:r w:rsidR="00043204">
        <w:rPr>
          <w:rFonts w:eastAsiaTheme="minorHAnsi"/>
          <w:color w:val="000000" w:themeColor="text1"/>
          <w:szCs w:val="24"/>
        </w:rPr>
        <w:t>a</w:t>
      </w:r>
      <w:r w:rsidR="005F4908" w:rsidRPr="006F77EC">
        <w:rPr>
          <w:rFonts w:eastAsiaTheme="minorHAnsi"/>
          <w:color w:val="000000" w:themeColor="text1"/>
          <w:szCs w:val="24"/>
        </w:rPr>
        <w:t>ricocele</w:t>
      </w:r>
      <w:proofErr w:type="spellEnd"/>
      <w:r w:rsidR="00043204">
        <w:rPr>
          <w:rFonts w:eastAsiaTheme="minorHAnsi"/>
          <w:color w:val="000000" w:themeColor="text1"/>
          <w:szCs w:val="24"/>
        </w:rPr>
        <w:t xml:space="preserve"> </w:t>
      </w:r>
      <w:r w:rsidR="005F4908" w:rsidRPr="006F77EC">
        <w:rPr>
          <w:rFonts w:eastAsiaTheme="minorHAnsi"/>
          <w:color w:val="000000" w:themeColor="text1"/>
          <w:szCs w:val="24"/>
        </w:rPr>
        <w:t>and chipped bone in the right foot conditions or any other medical conditions eligible for Board consideration, the Board unanimously agrees that it cannot recommend any findings of unfit for additional rating at separation.</w:t>
      </w:r>
    </w:p>
    <w:p w:rsidR="00F1737C" w:rsidRPr="006F77EC" w:rsidRDefault="00F1737C" w:rsidP="00E17156">
      <w:pPr>
        <w:pBdr>
          <w:bottom w:val="single" w:sz="12" w:space="1" w:color="auto"/>
        </w:pBdr>
        <w:tabs>
          <w:tab w:val="left" w:pos="288"/>
          <w:tab w:val="left" w:pos="4752"/>
        </w:tabs>
        <w:jc w:val="both"/>
        <w:rPr>
          <w:color w:val="000000" w:themeColor="text1"/>
        </w:rPr>
      </w:pPr>
    </w:p>
    <w:p w:rsidR="00F1737C" w:rsidRPr="006F77EC" w:rsidRDefault="00F1737C" w:rsidP="00E17156">
      <w:pPr>
        <w:jc w:val="both"/>
        <w:rPr>
          <w:color w:val="000000" w:themeColor="text1"/>
          <w:szCs w:val="24"/>
        </w:rPr>
      </w:pPr>
    </w:p>
    <w:p w:rsidR="007F1995" w:rsidRDefault="007F1995">
      <w:pPr>
        <w:rPr>
          <w:color w:val="000000" w:themeColor="text1"/>
          <w:szCs w:val="24"/>
          <w:u w:val="single"/>
        </w:rPr>
      </w:pPr>
      <w:r>
        <w:rPr>
          <w:color w:val="000000" w:themeColor="text1"/>
          <w:szCs w:val="24"/>
          <w:u w:val="single"/>
        </w:rPr>
        <w:br w:type="page"/>
      </w:r>
    </w:p>
    <w:p w:rsidR="00C56FC8" w:rsidRPr="006F77EC" w:rsidRDefault="00C56FC8" w:rsidP="00E17156">
      <w:pPr>
        <w:jc w:val="both"/>
        <w:rPr>
          <w:color w:val="000000" w:themeColor="text1"/>
        </w:rPr>
      </w:pPr>
      <w:r w:rsidRPr="006F77EC">
        <w:rPr>
          <w:color w:val="000000" w:themeColor="text1"/>
          <w:szCs w:val="24"/>
          <w:u w:val="single"/>
        </w:rPr>
        <w:lastRenderedPageBreak/>
        <w:t>RECOMMENDATION</w:t>
      </w:r>
      <w:r w:rsidRPr="006F77EC">
        <w:rPr>
          <w:color w:val="000000" w:themeColor="text1"/>
          <w:szCs w:val="24"/>
        </w:rPr>
        <w:t>:</w:t>
      </w:r>
      <w:r w:rsidR="005F4908" w:rsidRPr="006F77EC">
        <w:rPr>
          <w:color w:val="000000" w:themeColor="text1"/>
        </w:rPr>
        <w:t xml:space="preserve">  </w:t>
      </w:r>
      <w:r w:rsidRPr="006F77EC">
        <w:rPr>
          <w:color w:val="000000" w:themeColor="text1"/>
          <w:szCs w:val="24"/>
        </w:rPr>
        <w:t>The Board recommends that the CI’s prior determination be modified as follows, effective as of the date of his</w:t>
      </w:r>
      <w:r w:rsidR="00911B11" w:rsidRPr="006F77EC">
        <w:rPr>
          <w:color w:val="000000" w:themeColor="text1"/>
          <w:szCs w:val="24"/>
        </w:rPr>
        <w:t xml:space="preserve"> prior medical separation:</w:t>
      </w:r>
    </w:p>
    <w:p w:rsidR="004101B2" w:rsidRPr="006F77EC" w:rsidRDefault="004101B2" w:rsidP="00E17156">
      <w:pPr>
        <w:tabs>
          <w:tab w:val="left" w:pos="288"/>
          <w:tab w:val="left" w:pos="4752"/>
        </w:tabs>
        <w:jc w:val="both"/>
        <w:rPr>
          <w:color w:val="000000" w:themeColor="text1"/>
        </w:rPr>
      </w:pPr>
    </w:p>
    <w:p w:rsidR="00BA6A9C" w:rsidRPr="006F77EC" w:rsidRDefault="00BA6A9C" w:rsidP="00E17156">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6F77EC" w:rsidTr="0080588E">
        <w:trPr>
          <w:trHeight w:val="233"/>
          <w:jc w:val="center"/>
        </w:trPr>
        <w:tc>
          <w:tcPr>
            <w:tcW w:w="6282" w:type="dxa"/>
            <w:shd w:val="clear" w:color="auto" w:fill="D9D9D9"/>
            <w:vAlign w:val="center"/>
          </w:tcPr>
          <w:p w:rsidR="00A95BBA" w:rsidRPr="006F77EC" w:rsidRDefault="00A95BBA" w:rsidP="00BF0E94">
            <w:pPr>
              <w:tabs>
                <w:tab w:val="left" w:pos="288"/>
                <w:tab w:val="left" w:pos="4752"/>
              </w:tabs>
              <w:rPr>
                <w:b/>
                <w:color w:val="000000" w:themeColor="text1"/>
                <w:szCs w:val="24"/>
              </w:rPr>
            </w:pPr>
            <w:r w:rsidRPr="006F77EC">
              <w:rPr>
                <w:b/>
                <w:color w:val="000000" w:themeColor="text1"/>
                <w:szCs w:val="24"/>
              </w:rPr>
              <w:t>UNFITTING CONDITION</w:t>
            </w:r>
          </w:p>
        </w:tc>
        <w:tc>
          <w:tcPr>
            <w:tcW w:w="1710" w:type="dxa"/>
            <w:shd w:val="clear" w:color="auto" w:fill="D9D9D9"/>
            <w:vAlign w:val="center"/>
          </w:tcPr>
          <w:p w:rsidR="00A95BBA" w:rsidRPr="006F77EC" w:rsidRDefault="00A95BBA" w:rsidP="00BF0E94">
            <w:pPr>
              <w:tabs>
                <w:tab w:val="left" w:pos="288"/>
                <w:tab w:val="left" w:pos="4752"/>
              </w:tabs>
              <w:rPr>
                <w:b/>
                <w:color w:val="000000" w:themeColor="text1"/>
                <w:szCs w:val="24"/>
              </w:rPr>
            </w:pPr>
            <w:r w:rsidRPr="006F77EC">
              <w:rPr>
                <w:b/>
                <w:color w:val="000000" w:themeColor="text1"/>
                <w:szCs w:val="24"/>
              </w:rPr>
              <w:t>VASRD CODE</w:t>
            </w:r>
          </w:p>
        </w:tc>
        <w:tc>
          <w:tcPr>
            <w:tcW w:w="1170" w:type="dxa"/>
            <w:shd w:val="clear" w:color="auto" w:fill="D9D9D9"/>
            <w:vAlign w:val="center"/>
          </w:tcPr>
          <w:p w:rsidR="00A95BBA" w:rsidRPr="006F77EC" w:rsidRDefault="00A95BBA" w:rsidP="00BF0E94">
            <w:pPr>
              <w:tabs>
                <w:tab w:val="left" w:pos="288"/>
                <w:tab w:val="left" w:pos="4752"/>
              </w:tabs>
              <w:rPr>
                <w:b/>
                <w:color w:val="000000" w:themeColor="text1"/>
                <w:szCs w:val="24"/>
              </w:rPr>
            </w:pPr>
            <w:r w:rsidRPr="006F77EC">
              <w:rPr>
                <w:b/>
                <w:color w:val="000000" w:themeColor="text1"/>
                <w:szCs w:val="24"/>
              </w:rPr>
              <w:t>RATING</w:t>
            </w:r>
          </w:p>
        </w:tc>
      </w:tr>
      <w:tr w:rsidR="00A95BBA" w:rsidRPr="006F77EC" w:rsidTr="0080588E">
        <w:trPr>
          <w:jc w:val="center"/>
        </w:trPr>
        <w:tc>
          <w:tcPr>
            <w:tcW w:w="6282" w:type="dxa"/>
            <w:vAlign w:val="center"/>
          </w:tcPr>
          <w:p w:rsidR="00A95BBA" w:rsidRPr="006F77EC" w:rsidRDefault="005F4908" w:rsidP="00BF0E94">
            <w:pPr>
              <w:tabs>
                <w:tab w:val="left" w:pos="288"/>
                <w:tab w:val="left" w:pos="4752"/>
              </w:tabs>
              <w:jc w:val="left"/>
              <w:rPr>
                <w:color w:val="000000" w:themeColor="text1"/>
                <w:szCs w:val="24"/>
              </w:rPr>
            </w:pPr>
            <w:proofErr w:type="spellStart"/>
            <w:r w:rsidRPr="006F77EC">
              <w:rPr>
                <w:color w:val="000000" w:themeColor="text1"/>
                <w:szCs w:val="24"/>
              </w:rPr>
              <w:t>Lumbosacral</w:t>
            </w:r>
            <w:proofErr w:type="spellEnd"/>
            <w:r w:rsidRPr="006F77EC">
              <w:rPr>
                <w:color w:val="000000" w:themeColor="text1"/>
                <w:szCs w:val="24"/>
              </w:rPr>
              <w:t xml:space="preserve"> Strain</w:t>
            </w:r>
          </w:p>
        </w:tc>
        <w:tc>
          <w:tcPr>
            <w:tcW w:w="1710" w:type="dxa"/>
            <w:vAlign w:val="center"/>
          </w:tcPr>
          <w:p w:rsidR="00A95BBA" w:rsidRPr="006F77EC" w:rsidRDefault="005F4908" w:rsidP="00BF0E94">
            <w:pPr>
              <w:tabs>
                <w:tab w:val="left" w:pos="288"/>
                <w:tab w:val="left" w:pos="4752"/>
              </w:tabs>
              <w:rPr>
                <w:color w:val="000000" w:themeColor="text1"/>
                <w:szCs w:val="24"/>
              </w:rPr>
            </w:pPr>
            <w:r w:rsidRPr="006F77EC">
              <w:rPr>
                <w:color w:val="000000" w:themeColor="text1"/>
                <w:szCs w:val="24"/>
              </w:rPr>
              <w:t>5295</w:t>
            </w:r>
          </w:p>
        </w:tc>
        <w:tc>
          <w:tcPr>
            <w:tcW w:w="1170" w:type="dxa"/>
            <w:vAlign w:val="center"/>
          </w:tcPr>
          <w:p w:rsidR="00A95BBA" w:rsidRPr="006F77EC" w:rsidRDefault="005F4908" w:rsidP="00BF0E94">
            <w:pPr>
              <w:tabs>
                <w:tab w:val="left" w:pos="288"/>
                <w:tab w:val="left" w:pos="4752"/>
              </w:tabs>
              <w:rPr>
                <w:color w:val="000000" w:themeColor="text1"/>
                <w:szCs w:val="24"/>
              </w:rPr>
            </w:pPr>
            <w:r w:rsidRPr="006F77EC">
              <w:rPr>
                <w:color w:val="000000" w:themeColor="text1"/>
                <w:szCs w:val="24"/>
              </w:rPr>
              <w:t>10</w:t>
            </w:r>
            <w:r w:rsidR="00A95BBA" w:rsidRPr="006F77EC">
              <w:rPr>
                <w:color w:val="000000" w:themeColor="text1"/>
                <w:szCs w:val="24"/>
              </w:rPr>
              <w:t>%</w:t>
            </w:r>
          </w:p>
        </w:tc>
      </w:tr>
      <w:tr w:rsidR="00A95BBA" w:rsidRPr="006F77EC"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6F77EC" w:rsidRDefault="00A95BBA" w:rsidP="00BF0E94">
            <w:pPr>
              <w:tabs>
                <w:tab w:val="left" w:pos="288"/>
                <w:tab w:val="left" w:pos="4752"/>
              </w:tabs>
              <w:rPr>
                <w:b/>
                <w:color w:val="000000" w:themeColor="text1"/>
                <w:szCs w:val="24"/>
              </w:rPr>
            </w:pPr>
            <w:r w:rsidRPr="006F77EC">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6F77EC" w:rsidRDefault="005F4908" w:rsidP="00BF0E94">
            <w:pPr>
              <w:tabs>
                <w:tab w:val="left" w:pos="288"/>
                <w:tab w:val="left" w:pos="4752"/>
              </w:tabs>
              <w:rPr>
                <w:b/>
                <w:color w:val="000000" w:themeColor="text1"/>
                <w:szCs w:val="24"/>
              </w:rPr>
            </w:pPr>
            <w:r w:rsidRPr="006F77EC">
              <w:rPr>
                <w:b/>
                <w:color w:val="000000" w:themeColor="text1"/>
                <w:szCs w:val="24"/>
              </w:rPr>
              <w:t>10</w:t>
            </w:r>
            <w:r w:rsidR="00A95BBA" w:rsidRPr="006F77EC">
              <w:rPr>
                <w:b/>
                <w:color w:val="000000" w:themeColor="text1"/>
                <w:szCs w:val="24"/>
              </w:rPr>
              <w:t>%</w:t>
            </w:r>
          </w:p>
        </w:tc>
      </w:tr>
    </w:tbl>
    <w:p w:rsidR="005B1D09" w:rsidRPr="006F77EC" w:rsidRDefault="005B1D09" w:rsidP="00E17156">
      <w:pPr>
        <w:pBdr>
          <w:bottom w:val="single" w:sz="12" w:space="1" w:color="auto"/>
        </w:pBdr>
        <w:tabs>
          <w:tab w:val="left" w:pos="288"/>
          <w:tab w:val="left" w:pos="4752"/>
        </w:tabs>
        <w:jc w:val="both"/>
        <w:rPr>
          <w:color w:val="000000" w:themeColor="text1"/>
        </w:rPr>
      </w:pPr>
    </w:p>
    <w:p w:rsidR="005B1D09" w:rsidRPr="006F77EC" w:rsidRDefault="005B1D09" w:rsidP="00E17156">
      <w:pPr>
        <w:jc w:val="both"/>
        <w:rPr>
          <w:color w:val="000000" w:themeColor="text1"/>
          <w:szCs w:val="24"/>
        </w:rPr>
      </w:pPr>
    </w:p>
    <w:p w:rsidR="00D91DA6" w:rsidRPr="006F77EC" w:rsidRDefault="00FB1725" w:rsidP="00E17156">
      <w:pPr>
        <w:tabs>
          <w:tab w:val="left" w:pos="288"/>
          <w:tab w:val="left" w:pos="4752"/>
        </w:tabs>
        <w:jc w:val="both"/>
        <w:rPr>
          <w:color w:val="000000" w:themeColor="text1"/>
        </w:rPr>
      </w:pPr>
      <w:r w:rsidRPr="006F77EC">
        <w:rPr>
          <w:color w:val="000000" w:themeColor="text1"/>
        </w:rPr>
        <w:t>The following documentary evidence was considered:</w:t>
      </w:r>
    </w:p>
    <w:p w:rsidR="00EB5EFD" w:rsidRPr="006F77EC" w:rsidRDefault="00EB5EFD" w:rsidP="00E17156">
      <w:pPr>
        <w:tabs>
          <w:tab w:val="left" w:pos="288"/>
          <w:tab w:val="left" w:pos="4752"/>
        </w:tabs>
        <w:jc w:val="both"/>
        <w:rPr>
          <w:color w:val="000000" w:themeColor="text1"/>
        </w:rPr>
      </w:pPr>
    </w:p>
    <w:p w:rsidR="00114F20" w:rsidRPr="006F77EC" w:rsidRDefault="00FB1725" w:rsidP="00E17156">
      <w:pPr>
        <w:tabs>
          <w:tab w:val="left" w:pos="288"/>
          <w:tab w:val="left" w:pos="4752"/>
        </w:tabs>
        <w:jc w:val="both"/>
        <w:rPr>
          <w:color w:val="000000" w:themeColor="text1"/>
        </w:rPr>
      </w:pPr>
      <w:r w:rsidRPr="006F77EC">
        <w:rPr>
          <w:color w:val="000000" w:themeColor="text1"/>
        </w:rPr>
        <w:t xml:space="preserve">Exhibit A.  DD Form 294, </w:t>
      </w:r>
      <w:r w:rsidRPr="006F77EC">
        <w:rPr>
          <w:color w:val="000000" w:themeColor="text1"/>
          <w:szCs w:val="24"/>
        </w:rPr>
        <w:t>dated 20</w:t>
      </w:r>
      <w:r w:rsidR="001215DF" w:rsidRPr="006F77EC">
        <w:rPr>
          <w:color w:val="000000" w:themeColor="text1"/>
          <w:szCs w:val="24"/>
        </w:rPr>
        <w:t>1</w:t>
      </w:r>
      <w:r w:rsidR="009C5B08" w:rsidRPr="006F77EC">
        <w:rPr>
          <w:color w:val="000000" w:themeColor="text1"/>
          <w:szCs w:val="24"/>
        </w:rPr>
        <w:t>10802</w:t>
      </w:r>
      <w:r w:rsidR="00E66849">
        <w:rPr>
          <w:color w:val="000000" w:themeColor="text1"/>
        </w:rPr>
        <w:t>, w/</w:t>
      </w:r>
      <w:proofErr w:type="spellStart"/>
      <w:r w:rsidR="00E66849">
        <w:rPr>
          <w:color w:val="000000" w:themeColor="text1"/>
        </w:rPr>
        <w:t>atchs</w:t>
      </w:r>
      <w:proofErr w:type="spellEnd"/>
    </w:p>
    <w:p w:rsidR="00114F20" w:rsidRPr="006F77EC" w:rsidRDefault="00FB1725" w:rsidP="00E17156">
      <w:pPr>
        <w:tabs>
          <w:tab w:val="left" w:pos="288"/>
          <w:tab w:val="left" w:pos="4752"/>
        </w:tabs>
        <w:jc w:val="both"/>
        <w:rPr>
          <w:color w:val="000000" w:themeColor="text1"/>
        </w:rPr>
      </w:pPr>
      <w:r w:rsidRPr="006F77EC">
        <w:rPr>
          <w:color w:val="000000" w:themeColor="text1"/>
        </w:rPr>
        <w:t>Exhib</w:t>
      </w:r>
      <w:r w:rsidR="00E66849">
        <w:rPr>
          <w:color w:val="000000" w:themeColor="text1"/>
        </w:rPr>
        <w:t>it B.  Service Treatment Record</w:t>
      </w:r>
    </w:p>
    <w:p w:rsidR="00D91DA6" w:rsidRPr="006F77EC" w:rsidRDefault="00D91DA6" w:rsidP="00E17156">
      <w:pPr>
        <w:tabs>
          <w:tab w:val="left" w:pos="288"/>
          <w:tab w:val="left" w:pos="4752"/>
        </w:tabs>
        <w:jc w:val="both"/>
        <w:rPr>
          <w:color w:val="000000" w:themeColor="text1"/>
        </w:rPr>
      </w:pPr>
    </w:p>
    <w:p w:rsidR="00114F20" w:rsidRPr="006F77EC" w:rsidRDefault="00114F20" w:rsidP="00E17156">
      <w:pPr>
        <w:tabs>
          <w:tab w:val="left" w:pos="288"/>
          <w:tab w:val="left" w:pos="4752"/>
        </w:tabs>
        <w:jc w:val="both"/>
        <w:rPr>
          <w:color w:val="000000" w:themeColor="text1"/>
        </w:rPr>
      </w:pPr>
    </w:p>
    <w:p w:rsidR="002F195B" w:rsidRPr="006F77EC" w:rsidRDefault="00220FA9" w:rsidP="00E17156">
      <w:pPr>
        <w:tabs>
          <w:tab w:val="left" w:pos="0"/>
          <w:tab w:val="left" w:pos="4320"/>
        </w:tabs>
        <w:jc w:val="both"/>
        <w:rPr>
          <w:color w:val="000000" w:themeColor="text1"/>
          <w:szCs w:val="24"/>
        </w:rPr>
      </w:pPr>
      <w:r w:rsidRPr="006F77EC">
        <w:rPr>
          <w:color w:val="000000" w:themeColor="text1"/>
          <w:szCs w:val="24"/>
        </w:rPr>
        <w:tab/>
      </w:r>
      <w:r w:rsidR="008E3C90" w:rsidRPr="006F77EC">
        <w:rPr>
          <w:color w:val="000000" w:themeColor="text1"/>
          <w:szCs w:val="24"/>
        </w:rPr>
        <w:t xml:space="preserve">           </w:t>
      </w:r>
      <w:r w:rsidR="005F73CA" w:rsidRPr="006F77EC">
        <w:rPr>
          <w:color w:val="000000" w:themeColor="text1"/>
          <w:szCs w:val="24"/>
        </w:rPr>
        <w:t>President</w:t>
      </w:r>
    </w:p>
    <w:p w:rsidR="00E82A04" w:rsidRDefault="002F195B" w:rsidP="00E17156">
      <w:pPr>
        <w:tabs>
          <w:tab w:val="left" w:pos="0"/>
          <w:tab w:val="left" w:pos="4320"/>
        </w:tabs>
        <w:jc w:val="both"/>
        <w:rPr>
          <w:color w:val="000000" w:themeColor="text1"/>
          <w:szCs w:val="24"/>
        </w:rPr>
      </w:pPr>
      <w:r w:rsidRPr="006F77EC">
        <w:rPr>
          <w:color w:val="000000" w:themeColor="text1"/>
          <w:szCs w:val="24"/>
        </w:rPr>
        <w:tab/>
        <w:t xml:space="preserve">           </w:t>
      </w:r>
      <w:r w:rsidR="00220FA9" w:rsidRPr="006F77EC">
        <w:rPr>
          <w:color w:val="000000" w:themeColor="text1"/>
          <w:szCs w:val="24"/>
        </w:rPr>
        <w:t>P</w:t>
      </w:r>
      <w:r w:rsidR="00E3077F" w:rsidRPr="006F77EC">
        <w:rPr>
          <w:color w:val="000000" w:themeColor="text1"/>
          <w:szCs w:val="24"/>
        </w:rPr>
        <w:t>hysical Disability Board of Review</w:t>
      </w:r>
    </w:p>
    <w:p w:rsidR="00E82A04" w:rsidRDefault="00E82A04">
      <w:pPr>
        <w:rPr>
          <w:color w:val="000000" w:themeColor="text1"/>
          <w:szCs w:val="24"/>
        </w:rPr>
      </w:pPr>
      <w:r>
        <w:rPr>
          <w:color w:val="000000" w:themeColor="text1"/>
          <w:szCs w:val="24"/>
        </w:rPr>
        <w:br w:type="page"/>
      </w:r>
    </w:p>
    <w:p w:rsidR="00E82A04" w:rsidRPr="007C64E9" w:rsidRDefault="00E82A04" w:rsidP="00E82A04">
      <w:pPr>
        <w:rPr>
          <w:rFonts w:asciiTheme="minorHAnsi" w:hAnsiTheme="minorHAnsi"/>
          <w:color w:val="auto"/>
          <w:szCs w:val="24"/>
        </w:rPr>
      </w:pPr>
      <w:r w:rsidRPr="007C64E9">
        <w:rPr>
          <w:rFonts w:asciiTheme="minorHAnsi" w:hAnsiTheme="minorHAnsi"/>
          <w:color w:val="auto"/>
          <w:szCs w:val="24"/>
        </w:rPr>
        <w:lastRenderedPageBreak/>
        <w:t>MEMORANDUM FOR DEPUTY COMMANDANT, MANPOWER &amp; RESERVE AFFAIRS</w:t>
      </w:r>
    </w:p>
    <w:p w:rsidR="00E82A04" w:rsidRPr="007C64E9" w:rsidRDefault="00E82A04" w:rsidP="00E82A04">
      <w:pPr>
        <w:rPr>
          <w:rFonts w:asciiTheme="minorHAnsi" w:hAnsiTheme="minorHAnsi"/>
          <w:color w:val="auto"/>
          <w:szCs w:val="24"/>
        </w:rPr>
      </w:pPr>
      <w:r w:rsidRPr="007C64E9">
        <w:rPr>
          <w:rFonts w:asciiTheme="minorHAnsi" w:hAnsiTheme="minorHAnsi"/>
          <w:color w:val="auto"/>
          <w:szCs w:val="24"/>
        </w:rPr>
        <w:tab/>
        <w:t xml:space="preserve">         COMMANDER, NAVY PERSONNEL COMMAND</w:t>
      </w:r>
    </w:p>
    <w:p w:rsidR="00E82A04" w:rsidRPr="007C64E9" w:rsidRDefault="00E82A04" w:rsidP="00E82A04">
      <w:pPr>
        <w:rPr>
          <w:rFonts w:asciiTheme="minorHAnsi" w:hAnsiTheme="minorHAnsi"/>
          <w:color w:val="auto"/>
          <w:szCs w:val="24"/>
        </w:rPr>
      </w:pPr>
      <w:r w:rsidRPr="007C64E9">
        <w:rPr>
          <w:rFonts w:asciiTheme="minorHAnsi" w:hAnsiTheme="minorHAnsi"/>
          <w:color w:val="auto"/>
          <w:szCs w:val="24"/>
        </w:rPr>
        <w:tab/>
        <w:t xml:space="preserve">                          </w:t>
      </w:r>
    </w:p>
    <w:p w:rsidR="00E82A04" w:rsidRPr="007C64E9" w:rsidRDefault="00E82A04" w:rsidP="00E82A04">
      <w:pPr>
        <w:rPr>
          <w:rFonts w:asciiTheme="minorHAnsi" w:hAnsiTheme="minorHAnsi"/>
          <w:color w:val="auto"/>
          <w:szCs w:val="24"/>
        </w:rPr>
      </w:pPr>
      <w:proofErr w:type="spellStart"/>
      <w:r w:rsidRPr="007C64E9">
        <w:rPr>
          <w:rFonts w:asciiTheme="minorHAnsi" w:hAnsiTheme="minorHAnsi"/>
          <w:color w:val="auto"/>
          <w:szCs w:val="24"/>
        </w:rPr>
        <w:t>Subj</w:t>
      </w:r>
      <w:proofErr w:type="spellEnd"/>
      <w:r w:rsidRPr="007C64E9">
        <w:rPr>
          <w:rFonts w:asciiTheme="minorHAnsi" w:hAnsiTheme="minorHAnsi"/>
          <w:color w:val="auto"/>
          <w:szCs w:val="24"/>
        </w:rPr>
        <w:t xml:space="preserve">:  PHYSICAL DISABILITY BOARD OF REVIEW (PDBR) RECOMMENDATIONS          </w:t>
      </w:r>
    </w:p>
    <w:p w:rsidR="00E82A04" w:rsidRPr="007C64E9" w:rsidRDefault="00E82A04" w:rsidP="00E82A04">
      <w:pPr>
        <w:rPr>
          <w:rFonts w:asciiTheme="minorHAnsi" w:hAnsiTheme="minorHAnsi"/>
          <w:color w:val="auto"/>
          <w:szCs w:val="24"/>
        </w:rPr>
      </w:pPr>
    </w:p>
    <w:p w:rsidR="00E82A04" w:rsidRPr="007C64E9" w:rsidRDefault="00E82A04" w:rsidP="00E82A04">
      <w:pPr>
        <w:rPr>
          <w:rFonts w:asciiTheme="minorHAnsi" w:hAnsiTheme="minorHAnsi"/>
          <w:color w:val="auto"/>
          <w:szCs w:val="24"/>
        </w:rPr>
      </w:pPr>
      <w:r w:rsidRPr="007C64E9">
        <w:rPr>
          <w:rFonts w:asciiTheme="minorHAnsi" w:hAnsiTheme="minorHAnsi"/>
          <w:color w:val="auto"/>
          <w:szCs w:val="24"/>
        </w:rPr>
        <w:t xml:space="preserve">Ref:   (a) </w:t>
      </w:r>
      <w:proofErr w:type="spellStart"/>
      <w:r w:rsidRPr="007C64E9">
        <w:rPr>
          <w:rFonts w:asciiTheme="minorHAnsi" w:hAnsiTheme="minorHAnsi"/>
          <w:color w:val="auto"/>
          <w:szCs w:val="24"/>
        </w:rPr>
        <w:t>DoDI</w:t>
      </w:r>
      <w:proofErr w:type="spellEnd"/>
      <w:r w:rsidRPr="007C64E9">
        <w:rPr>
          <w:rFonts w:asciiTheme="minorHAnsi" w:hAnsiTheme="minorHAnsi"/>
          <w:color w:val="auto"/>
          <w:szCs w:val="24"/>
        </w:rPr>
        <w:t xml:space="preserve"> 6040.44</w:t>
      </w:r>
    </w:p>
    <w:p w:rsidR="00E82A04" w:rsidRPr="007C64E9" w:rsidRDefault="00E82A04" w:rsidP="00E82A04">
      <w:pPr>
        <w:rPr>
          <w:rFonts w:asciiTheme="minorHAnsi" w:hAnsiTheme="minorHAnsi"/>
          <w:color w:val="auto"/>
          <w:szCs w:val="24"/>
        </w:rPr>
      </w:pPr>
      <w:r w:rsidRPr="007C64E9">
        <w:rPr>
          <w:rFonts w:asciiTheme="minorHAnsi" w:hAnsiTheme="minorHAnsi"/>
          <w:color w:val="auto"/>
          <w:szCs w:val="24"/>
        </w:rPr>
        <w:t xml:space="preserve">       (b) PDBR </w:t>
      </w:r>
      <w:proofErr w:type="spellStart"/>
      <w:r w:rsidRPr="007C64E9">
        <w:rPr>
          <w:rFonts w:asciiTheme="minorHAnsi" w:hAnsiTheme="minorHAnsi"/>
          <w:color w:val="auto"/>
          <w:szCs w:val="24"/>
        </w:rPr>
        <w:t>ltr</w:t>
      </w:r>
      <w:proofErr w:type="spellEnd"/>
      <w:r w:rsidRPr="007C64E9">
        <w:rPr>
          <w:rFonts w:asciiTheme="minorHAnsi" w:hAnsiTheme="minorHAnsi"/>
          <w:color w:val="auto"/>
          <w:szCs w:val="24"/>
        </w:rPr>
        <w:t xml:space="preserve"> </w:t>
      </w:r>
      <w:proofErr w:type="spellStart"/>
      <w:r w:rsidRPr="007C64E9">
        <w:rPr>
          <w:rFonts w:asciiTheme="minorHAnsi" w:hAnsiTheme="minorHAnsi"/>
          <w:color w:val="auto"/>
          <w:szCs w:val="24"/>
        </w:rPr>
        <w:t>dtd</w:t>
      </w:r>
      <w:proofErr w:type="spellEnd"/>
      <w:r w:rsidRPr="007C64E9">
        <w:rPr>
          <w:rFonts w:asciiTheme="minorHAnsi" w:hAnsiTheme="minorHAnsi"/>
          <w:color w:val="auto"/>
          <w:szCs w:val="24"/>
        </w:rPr>
        <w:t xml:space="preserve"> 19 Mar 12  </w:t>
      </w:r>
    </w:p>
    <w:p w:rsidR="00E82A04" w:rsidRPr="007C64E9" w:rsidRDefault="00E82A04" w:rsidP="00E82A04">
      <w:pPr>
        <w:rPr>
          <w:rFonts w:asciiTheme="minorHAnsi" w:hAnsiTheme="minorHAnsi"/>
          <w:color w:val="auto"/>
          <w:szCs w:val="24"/>
        </w:rPr>
      </w:pPr>
      <w:r w:rsidRPr="007C64E9">
        <w:rPr>
          <w:rFonts w:asciiTheme="minorHAnsi" w:hAnsiTheme="minorHAnsi"/>
          <w:color w:val="auto"/>
          <w:szCs w:val="24"/>
        </w:rPr>
        <w:t xml:space="preserve">       (c) PDBR </w:t>
      </w:r>
      <w:proofErr w:type="spellStart"/>
      <w:r w:rsidRPr="007C64E9">
        <w:rPr>
          <w:rFonts w:asciiTheme="minorHAnsi" w:hAnsiTheme="minorHAnsi"/>
          <w:color w:val="auto"/>
          <w:szCs w:val="24"/>
        </w:rPr>
        <w:t>ltr</w:t>
      </w:r>
      <w:proofErr w:type="spellEnd"/>
      <w:r w:rsidRPr="007C64E9">
        <w:rPr>
          <w:rFonts w:asciiTheme="minorHAnsi" w:hAnsiTheme="minorHAnsi"/>
          <w:color w:val="auto"/>
          <w:szCs w:val="24"/>
        </w:rPr>
        <w:t xml:space="preserve"> </w:t>
      </w:r>
      <w:proofErr w:type="spellStart"/>
      <w:r w:rsidRPr="007C64E9">
        <w:rPr>
          <w:rFonts w:asciiTheme="minorHAnsi" w:hAnsiTheme="minorHAnsi"/>
          <w:color w:val="auto"/>
          <w:szCs w:val="24"/>
        </w:rPr>
        <w:t>dtd</w:t>
      </w:r>
      <w:proofErr w:type="spellEnd"/>
      <w:r w:rsidRPr="007C64E9">
        <w:rPr>
          <w:rFonts w:asciiTheme="minorHAnsi" w:hAnsiTheme="minorHAnsi"/>
          <w:color w:val="auto"/>
          <w:szCs w:val="24"/>
        </w:rPr>
        <w:t xml:space="preserve"> 15 Mar 12  </w:t>
      </w:r>
    </w:p>
    <w:p w:rsidR="00E82A04" w:rsidRPr="007C64E9" w:rsidRDefault="00E82A04" w:rsidP="00E82A04">
      <w:pPr>
        <w:rPr>
          <w:rFonts w:asciiTheme="minorHAnsi" w:hAnsiTheme="minorHAnsi"/>
          <w:color w:val="auto"/>
          <w:szCs w:val="24"/>
        </w:rPr>
      </w:pPr>
      <w:r w:rsidRPr="007C64E9">
        <w:rPr>
          <w:rFonts w:asciiTheme="minorHAnsi" w:hAnsiTheme="minorHAnsi"/>
          <w:color w:val="auto"/>
          <w:szCs w:val="24"/>
        </w:rPr>
        <w:t xml:space="preserve">       (d) PDBR </w:t>
      </w:r>
      <w:proofErr w:type="spellStart"/>
      <w:r w:rsidRPr="007C64E9">
        <w:rPr>
          <w:rFonts w:asciiTheme="minorHAnsi" w:hAnsiTheme="minorHAnsi"/>
          <w:color w:val="auto"/>
          <w:szCs w:val="24"/>
        </w:rPr>
        <w:t>ltr</w:t>
      </w:r>
      <w:proofErr w:type="spellEnd"/>
      <w:r w:rsidRPr="007C64E9">
        <w:rPr>
          <w:rFonts w:asciiTheme="minorHAnsi" w:hAnsiTheme="minorHAnsi"/>
          <w:color w:val="auto"/>
          <w:szCs w:val="24"/>
        </w:rPr>
        <w:t xml:space="preserve"> </w:t>
      </w:r>
      <w:proofErr w:type="spellStart"/>
      <w:r w:rsidRPr="007C64E9">
        <w:rPr>
          <w:rFonts w:asciiTheme="minorHAnsi" w:hAnsiTheme="minorHAnsi"/>
          <w:color w:val="auto"/>
          <w:szCs w:val="24"/>
        </w:rPr>
        <w:t>dtd</w:t>
      </w:r>
      <w:proofErr w:type="spellEnd"/>
      <w:r w:rsidRPr="007C64E9">
        <w:rPr>
          <w:rFonts w:asciiTheme="minorHAnsi" w:hAnsiTheme="minorHAnsi"/>
          <w:color w:val="auto"/>
          <w:szCs w:val="24"/>
        </w:rPr>
        <w:t xml:space="preserve"> 22 Mar 12  </w:t>
      </w:r>
    </w:p>
    <w:p w:rsidR="00E82A04" w:rsidRPr="007C64E9" w:rsidRDefault="00E82A04" w:rsidP="00E82A04">
      <w:pPr>
        <w:rPr>
          <w:rFonts w:asciiTheme="minorHAnsi" w:hAnsiTheme="minorHAnsi"/>
          <w:color w:val="auto"/>
          <w:szCs w:val="24"/>
        </w:rPr>
      </w:pPr>
      <w:r w:rsidRPr="007C64E9">
        <w:rPr>
          <w:rFonts w:asciiTheme="minorHAnsi" w:hAnsiTheme="minorHAnsi"/>
          <w:color w:val="auto"/>
          <w:szCs w:val="24"/>
        </w:rPr>
        <w:t xml:space="preserve">       (e) PDBR </w:t>
      </w:r>
      <w:proofErr w:type="spellStart"/>
      <w:r w:rsidRPr="007C64E9">
        <w:rPr>
          <w:rFonts w:asciiTheme="minorHAnsi" w:hAnsiTheme="minorHAnsi"/>
          <w:color w:val="auto"/>
          <w:szCs w:val="24"/>
        </w:rPr>
        <w:t>ltr</w:t>
      </w:r>
      <w:proofErr w:type="spellEnd"/>
      <w:r w:rsidRPr="007C64E9">
        <w:rPr>
          <w:rFonts w:asciiTheme="minorHAnsi" w:hAnsiTheme="minorHAnsi"/>
          <w:color w:val="auto"/>
          <w:szCs w:val="24"/>
        </w:rPr>
        <w:t xml:space="preserve"> </w:t>
      </w:r>
      <w:proofErr w:type="spellStart"/>
      <w:r w:rsidRPr="007C64E9">
        <w:rPr>
          <w:rFonts w:asciiTheme="minorHAnsi" w:hAnsiTheme="minorHAnsi"/>
          <w:color w:val="auto"/>
          <w:szCs w:val="24"/>
        </w:rPr>
        <w:t>dtd</w:t>
      </w:r>
      <w:proofErr w:type="spellEnd"/>
      <w:r w:rsidRPr="007C64E9">
        <w:rPr>
          <w:rFonts w:asciiTheme="minorHAnsi" w:hAnsiTheme="minorHAnsi"/>
          <w:color w:val="auto"/>
          <w:szCs w:val="24"/>
        </w:rPr>
        <w:t xml:space="preserve"> 22 Mar 12  </w:t>
      </w:r>
    </w:p>
    <w:p w:rsidR="00E82A04" w:rsidRPr="007C64E9" w:rsidRDefault="00E82A04" w:rsidP="00E82A04">
      <w:pPr>
        <w:rPr>
          <w:rFonts w:asciiTheme="minorHAnsi" w:hAnsiTheme="minorHAnsi"/>
          <w:color w:val="auto"/>
          <w:szCs w:val="24"/>
        </w:rPr>
      </w:pPr>
      <w:r w:rsidRPr="007C64E9">
        <w:rPr>
          <w:rFonts w:asciiTheme="minorHAnsi" w:hAnsiTheme="minorHAnsi"/>
          <w:color w:val="auto"/>
          <w:szCs w:val="24"/>
        </w:rPr>
        <w:t xml:space="preserve">          </w:t>
      </w:r>
    </w:p>
    <w:p w:rsidR="00E82A04" w:rsidRPr="007C64E9" w:rsidRDefault="00E82A04" w:rsidP="00E82A04">
      <w:pPr>
        <w:rPr>
          <w:rFonts w:asciiTheme="minorHAnsi" w:hAnsiTheme="minorHAnsi"/>
          <w:color w:val="auto"/>
          <w:szCs w:val="24"/>
        </w:rPr>
      </w:pPr>
      <w:r w:rsidRPr="007C64E9">
        <w:rPr>
          <w:rFonts w:asciiTheme="minorHAnsi" w:hAnsiTheme="minorHAnsi"/>
          <w:color w:val="auto"/>
          <w:szCs w:val="24"/>
        </w:rPr>
        <w:t>1.  Pursuant to reference (a) I approve the recommendations of the Physical Disability Board of Review set forth in references (b) through (e).</w:t>
      </w:r>
    </w:p>
    <w:p w:rsidR="00E82A04" w:rsidRPr="007C64E9" w:rsidRDefault="00E82A04" w:rsidP="00E82A04">
      <w:pPr>
        <w:rPr>
          <w:rFonts w:asciiTheme="minorHAnsi" w:hAnsiTheme="minorHAnsi"/>
          <w:color w:val="auto"/>
          <w:szCs w:val="24"/>
        </w:rPr>
      </w:pPr>
    </w:p>
    <w:p w:rsidR="00E82A04" w:rsidRPr="007C64E9" w:rsidRDefault="00E82A04" w:rsidP="00E82A04">
      <w:pPr>
        <w:rPr>
          <w:rFonts w:asciiTheme="minorHAnsi" w:hAnsiTheme="minorHAnsi"/>
          <w:color w:val="auto"/>
          <w:szCs w:val="24"/>
        </w:rPr>
      </w:pPr>
      <w:r w:rsidRPr="007C64E9">
        <w:rPr>
          <w:rFonts w:asciiTheme="minorHAnsi" w:hAnsiTheme="minorHAnsi"/>
          <w:color w:val="auto"/>
          <w:szCs w:val="24"/>
        </w:rPr>
        <w:t>2.  The official records of the following individuals are to be corrected to reflect the stated disposition:</w:t>
      </w:r>
    </w:p>
    <w:p w:rsidR="00E82A04" w:rsidRPr="007C64E9" w:rsidRDefault="00E82A04" w:rsidP="00E82A04">
      <w:pPr>
        <w:rPr>
          <w:rFonts w:asciiTheme="minorHAnsi" w:hAnsiTheme="minorHAnsi"/>
          <w:color w:val="auto"/>
          <w:szCs w:val="24"/>
        </w:rPr>
      </w:pPr>
    </w:p>
    <w:p w:rsidR="00E82A04" w:rsidRPr="007C64E9" w:rsidRDefault="00E82A04" w:rsidP="00E82A04">
      <w:pPr>
        <w:rPr>
          <w:rFonts w:asciiTheme="minorHAnsi" w:hAnsiTheme="minorHAnsi"/>
          <w:color w:val="auto"/>
          <w:szCs w:val="24"/>
        </w:rPr>
      </w:pPr>
      <w:r w:rsidRPr="007C64E9">
        <w:rPr>
          <w:rFonts w:asciiTheme="minorHAnsi" w:hAnsiTheme="minorHAnsi"/>
          <w:color w:val="auto"/>
          <w:szCs w:val="24"/>
        </w:rPr>
        <w:t xml:space="preserve">    a.  </w:t>
      </w:r>
      <w:r w:rsidRPr="007C64E9">
        <w:rPr>
          <w:rFonts w:asciiTheme="minorHAnsi" w:hAnsiTheme="minorHAnsi"/>
          <w:color w:val="auto"/>
          <w:szCs w:val="24"/>
          <w:u w:val="single"/>
        </w:rPr>
        <w:t xml:space="preserve"> </w:t>
      </w:r>
      <w:r w:rsidRPr="007C64E9">
        <w:rPr>
          <w:rFonts w:asciiTheme="minorHAnsi" w:hAnsiTheme="minorHAnsi"/>
          <w:color w:val="auto"/>
          <w:szCs w:val="24"/>
        </w:rPr>
        <w:t>Placement on the Temporary Disability Retired List with a 70 percent disability rating for the period 31 August 2005 through 27 February 2006 followed by placement on the Permanent Disability Retired List with a final rating of 50 percent effective 28 February 2006.</w:t>
      </w:r>
    </w:p>
    <w:p w:rsidR="00E82A04" w:rsidRPr="007C64E9" w:rsidRDefault="00E82A04" w:rsidP="00E82A04">
      <w:pPr>
        <w:rPr>
          <w:rFonts w:asciiTheme="minorHAnsi" w:hAnsiTheme="minorHAnsi"/>
          <w:color w:val="auto"/>
          <w:szCs w:val="24"/>
          <w:u w:val="single"/>
        </w:rPr>
      </w:pPr>
    </w:p>
    <w:p w:rsidR="00E82A04" w:rsidRPr="007C64E9" w:rsidRDefault="00E82A04" w:rsidP="00E82A04">
      <w:pPr>
        <w:rPr>
          <w:rFonts w:asciiTheme="minorHAnsi" w:hAnsiTheme="minorHAnsi"/>
          <w:color w:val="auto"/>
          <w:szCs w:val="24"/>
        </w:rPr>
      </w:pPr>
      <w:r w:rsidRPr="007C64E9">
        <w:rPr>
          <w:rFonts w:asciiTheme="minorHAnsi" w:hAnsiTheme="minorHAnsi"/>
          <w:color w:val="auto"/>
          <w:szCs w:val="24"/>
        </w:rPr>
        <w:t xml:space="preserve">    b.  </w:t>
      </w:r>
      <w:r w:rsidRPr="007C64E9">
        <w:rPr>
          <w:rFonts w:asciiTheme="minorHAnsi" w:hAnsiTheme="minorHAnsi"/>
          <w:color w:val="auto"/>
          <w:szCs w:val="24"/>
          <w:u w:val="single"/>
        </w:rPr>
        <w:t xml:space="preserve"> </w:t>
      </w:r>
      <w:r w:rsidRPr="007C64E9">
        <w:rPr>
          <w:rFonts w:asciiTheme="minorHAnsi" w:hAnsiTheme="minorHAnsi"/>
          <w:color w:val="auto"/>
          <w:szCs w:val="24"/>
        </w:rPr>
        <w:t>Placement on the Temporary Disability Retired List with 60 percent disability rating for the period 5 August 2008 through 4 February 2009 followed by assignment to the Permanent Disability Retired List with a 40 percent disability rating effective 5 February 2009.</w:t>
      </w:r>
    </w:p>
    <w:p w:rsidR="00E82A04" w:rsidRPr="007C64E9" w:rsidRDefault="00E82A04" w:rsidP="00E82A04">
      <w:pPr>
        <w:rPr>
          <w:rFonts w:asciiTheme="minorHAnsi" w:hAnsiTheme="minorHAnsi"/>
          <w:color w:val="auto"/>
          <w:szCs w:val="24"/>
        </w:rPr>
      </w:pPr>
      <w:r w:rsidRPr="007C64E9">
        <w:rPr>
          <w:rFonts w:asciiTheme="minorHAnsi" w:hAnsiTheme="minorHAnsi"/>
          <w:color w:val="auto"/>
          <w:szCs w:val="24"/>
        </w:rPr>
        <w:tab/>
      </w:r>
    </w:p>
    <w:p w:rsidR="00E82A04" w:rsidRPr="007C64E9" w:rsidRDefault="00E82A04" w:rsidP="00E82A04">
      <w:pPr>
        <w:rPr>
          <w:rFonts w:asciiTheme="minorHAnsi" w:hAnsiTheme="minorHAnsi"/>
          <w:color w:val="auto"/>
          <w:szCs w:val="24"/>
        </w:rPr>
      </w:pPr>
      <w:r w:rsidRPr="007C64E9">
        <w:rPr>
          <w:rFonts w:asciiTheme="minorHAnsi" w:hAnsiTheme="minorHAnsi"/>
          <w:color w:val="auto"/>
          <w:szCs w:val="24"/>
        </w:rPr>
        <w:t xml:space="preserve">    c.  </w:t>
      </w:r>
      <w:r w:rsidRPr="007C64E9">
        <w:rPr>
          <w:rFonts w:asciiTheme="minorHAnsi" w:hAnsiTheme="minorHAnsi"/>
          <w:color w:val="auto"/>
          <w:szCs w:val="24"/>
          <w:u w:val="single"/>
        </w:rPr>
        <w:t xml:space="preserve"> </w:t>
      </w:r>
      <w:r w:rsidRPr="007C64E9">
        <w:rPr>
          <w:rFonts w:asciiTheme="minorHAnsi" w:hAnsiTheme="minorHAnsi"/>
          <w:color w:val="auto"/>
          <w:szCs w:val="24"/>
        </w:rPr>
        <w:t>Disability separation with entitlement to disability severance pay with a rating of 20 percent (increased from 10 percent) effective 30 April 2002.</w:t>
      </w:r>
    </w:p>
    <w:p w:rsidR="00E82A04" w:rsidRPr="007C64E9" w:rsidRDefault="00E82A04" w:rsidP="00E82A04">
      <w:pPr>
        <w:rPr>
          <w:rFonts w:asciiTheme="minorHAnsi" w:hAnsiTheme="minorHAnsi"/>
          <w:color w:val="auto"/>
          <w:szCs w:val="24"/>
        </w:rPr>
      </w:pPr>
    </w:p>
    <w:p w:rsidR="00E82A04" w:rsidRPr="007C64E9" w:rsidRDefault="00E82A04" w:rsidP="00E82A04">
      <w:pPr>
        <w:rPr>
          <w:rFonts w:asciiTheme="minorHAnsi" w:hAnsiTheme="minorHAnsi"/>
          <w:color w:val="auto"/>
          <w:szCs w:val="24"/>
        </w:rPr>
      </w:pPr>
      <w:r w:rsidRPr="007C64E9">
        <w:rPr>
          <w:rFonts w:asciiTheme="minorHAnsi" w:hAnsiTheme="minorHAnsi"/>
          <w:color w:val="auto"/>
          <w:szCs w:val="24"/>
        </w:rPr>
        <w:t xml:space="preserve">    d.  </w:t>
      </w:r>
      <w:r w:rsidRPr="007C64E9">
        <w:rPr>
          <w:rFonts w:asciiTheme="minorHAnsi" w:hAnsiTheme="minorHAnsi"/>
          <w:color w:val="auto"/>
          <w:szCs w:val="24"/>
          <w:u w:val="single"/>
        </w:rPr>
        <w:t xml:space="preserve"> </w:t>
      </w:r>
      <w:r w:rsidRPr="007C64E9">
        <w:rPr>
          <w:rFonts w:asciiTheme="minorHAnsi" w:hAnsiTheme="minorHAnsi"/>
          <w:color w:val="auto"/>
          <w:szCs w:val="24"/>
        </w:rPr>
        <w:t>Disability separation with entitlement to disability severance pay with a rating of 10 percent (increased from zero percent) effective 18 January 2002.</w:t>
      </w:r>
    </w:p>
    <w:p w:rsidR="00E82A04" w:rsidRPr="007C64E9" w:rsidRDefault="00E82A04" w:rsidP="00E82A04">
      <w:pPr>
        <w:rPr>
          <w:rFonts w:asciiTheme="minorHAnsi" w:hAnsiTheme="minorHAnsi"/>
          <w:color w:val="auto"/>
          <w:szCs w:val="24"/>
        </w:rPr>
      </w:pPr>
    </w:p>
    <w:p w:rsidR="00E82A04" w:rsidRPr="007C64E9" w:rsidRDefault="00E82A04" w:rsidP="00E82A04">
      <w:pPr>
        <w:rPr>
          <w:rFonts w:asciiTheme="minorHAnsi" w:hAnsiTheme="minorHAnsi"/>
          <w:color w:val="auto"/>
          <w:szCs w:val="24"/>
        </w:rPr>
      </w:pPr>
      <w:r w:rsidRPr="007C64E9">
        <w:rPr>
          <w:rFonts w:asciiTheme="minorHAnsi" w:hAnsiTheme="minorHAnsi"/>
          <w:color w:val="auto"/>
          <w:szCs w:val="24"/>
        </w:rPr>
        <w:t>3.  Please ensure all necessary actions are taken to implement these decisions, including the recoupment of disability severance pay, if warranted, and notification to the subject members once those actions are completed.</w:t>
      </w:r>
    </w:p>
    <w:p w:rsidR="00E82A04" w:rsidRPr="007C64E9" w:rsidRDefault="00E82A04" w:rsidP="00E82A04">
      <w:pPr>
        <w:rPr>
          <w:rFonts w:asciiTheme="minorHAnsi" w:hAnsiTheme="minorHAnsi"/>
          <w:color w:val="auto"/>
          <w:szCs w:val="24"/>
        </w:rPr>
      </w:pPr>
    </w:p>
    <w:p w:rsidR="00E82A04" w:rsidRPr="007C64E9" w:rsidRDefault="00E82A04" w:rsidP="00E82A04">
      <w:pPr>
        <w:rPr>
          <w:rFonts w:asciiTheme="minorHAnsi" w:hAnsiTheme="minorHAnsi"/>
          <w:color w:val="auto"/>
          <w:szCs w:val="24"/>
        </w:rPr>
      </w:pPr>
    </w:p>
    <w:p w:rsidR="00E82A04" w:rsidRPr="007C64E9" w:rsidRDefault="00E82A04" w:rsidP="00E82A04">
      <w:pPr>
        <w:rPr>
          <w:rFonts w:asciiTheme="minorHAnsi" w:hAnsiTheme="minorHAnsi"/>
          <w:color w:val="auto"/>
          <w:szCs w:val="24"/>
        </w:rPr>
      </w:pPr>
    </w:p>
    <w:p w:rsidR="00E82A04" w:rsidRPr="007C64E9" w:rsidRDefault="00E82A04" w:rsidP="00E82A04">
      <w:pPr>
        <w:tabs>
          <w:tab w:val="left" w:pos="4680"/>
        </w:tabs>
        <w:rPr>
          <w:rFonts w:asciiTheme="minorHAnsi" w:hAnsiTheme="minorHAnsi"/>
          <w:color w:val="auto"/>
          <w:szCs w:val="24"/>
        </w:rPr>
      </w:pPr>
      <w:r w:rsidRPr="007C64E9">
        <w:rPr>
          <w:rFonts w:asciiTheme="minorHAnsi" w:hAnsiTheme="minorHAnsi"/>
          <w:color w:val="auto"/>
          <w:szCs w:val="24"/>
        </w:rPr>
        <w:t xml:space="preserve"> </w:t>
      </w:r>
    </w:p>
    <w:p w:rsidR="00E82A04" w:rsidRPr="007C64E9" w:rsidRDefault="00E82A04" w:rsidP="00E82A04">
      <w:pPr>
        <w:tabs>
          <w:tab w:val="left" w:pos="4680"/>
        </w:tabs>
        <w:rPr>
          <w:rFonts w:asciiTheme="minorHAnsi" w:hAnsiTheme="minorHAnsi"/>
          <w:color w:val="auto"/>
          <w:szCs w:val="24"/>
        </w:rPr>
      </w:pPr>
      <w:r w:rsidRPr="007C64E9">
        <w:rPr>
          <w:rFonts w:asciiTheme="minorHAnsi" w:hAnsiTheme="minorHAnsi"/>
          <w:color w:val="auto"/>
          <w:szCs w:val="24"/>
        </w:rPr>
        <w:tab/>
        <w:t>Assistant General Counsel</w:t>
      </w:r>
    </w:p>
    <w:p w:rsidR="00E82A04" w:rsidRPr="007C64E9" w:rsidRDefault="00E82A04" w:rsidP="00E82A04">
      <w:pPr>
        <w:tabs>
          <w:tab w:val="left" w:pos="4680"/>
        </w:tabs>
        <w:rPr>
          <w:rFonts w:asciiTheme="minorHAnsi" w:hAnsiTheme="minorHAnsi"/>
          <w:color w:val="auto"/>
          <w:szCs w:val="24"/>
        </w:rPr>
      </w:pPr>
      <w:r w:rsidRPr="007C64E9">
        <w:rPr>
          <w:rFonts w:asciiTheme="minorHAnsi" w:hAnsiTheme="minorHAnsi"/>
          <w:color w:val="auto"/>
          <w:szCs w:val="24"/>
        </w:rPr>
        <w:tab/>
        <w:t xml:space="preserve">  (Manpower &amp; Reserve Affairs)</w:t>
      </w:r>
    </w:p>
    <w:p w:rsidR="00E3077F" w:rsidRPr="001F29F9" w:rsidRDefault="00E3077F" w:rsidP="00E17156">
      <w:pPr>
        <w:tabs>
          <w:tab w:val="left" w:pos="0"/>
          <w:tab w:val="left" w:pos="4320"/>
        </w:tabs>
        <w:jc w:val="both"/>
        <w:rPr>
          <w:color w:val="000000" w:themeColor="text1"/>
          <w:szCs w:val="24"/>
        </w:rPr>
      </w:pPr>
    </w:p>
    <w:p w:rsidR="008E3C90" w:rsidRPr="001F29F9" w:rsidRDefault="008E3C90" w:rsidP="00E17156">
      <w:pPr>
        <w:jc w:val="both"/>
        <w:rPr>
          <w:color w:val="000000" w:themeColor="text1"/>
          <w:szCs w:val="24"/>
          <w:u w:val="single"/>
        </w:rPr>
      </w:pPr>
    </w:p>
    <w:sectPr w:rsidR="008E3C90" w:rsidRPr="001F29F9"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354" w:rsidRDefault="00584354">
      <w:r>
        <w:separator/>
      </w:r>
    </w:p>
  </w:endnote>
  <w:endnote w:type="continuationSeparator" w:id="0">
    <w:p w:rsidR="00584354" w:rsidRDefault="005843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4243E5" w:rsidRPr="00374247" w:rsidRDefault="004243E5" w:rsidP="00374247">
        <w:pPr>
          <w:pStyle w:val="Footer"/>
          <w:ind w:firstLine="4320"/>
          <w:rPr>
            <w:color w:val="auto"/>
            <w:szCs w:val="24"/>
          </w:rPr>
        </w:pPr>
        <w:r w:rsidRPr="00374247">
          <w:rPr>
            <w:color w:val="auto"/>
            <w:szCs w:val="24"/>
          </w:rPr>
          <w:t xml:space="preserve">   </w:t>
        </w:r>
        <w:r w:rsidR="00BF4673" w:rsidRPr="00374247">
          <w:rPr>
            <w:color w:val="auto"/>
            <w:szCs w:val="24"/>
          </w:rPr>
          <w:fldChar w:fldCharType="begin"/>
        </w:r>
        <w:r w:rsidRPr="00374247">
          <w:rPr>
            <w:color w:val="auto"/>
            <w:szCs w:val="24"/>
          </w:rPr>
          <w:instrText xml:space="preserve"> PAGE   \* MERGEFORMAT </w:instrText>
        </w:r>
        <w:r w:rsidR="00BF4673" w:rsidRPr="00374247">
          <w:rPr>
            <w:color w:val="auto"/>
            <w:szCs w:val="24"/>
          </w:rPr>
          <w:fldChar w:fldCharType="separate"/>
        </w:r>
        <w:r w:rsidR="00E82A04" w:rsidRPr="00E82A04">
          <w:rPr>
            <w:noProof/>
            <w:color w:val="auto"/>
          </w:rPr>
          <w:t>5</w:t>
        </w:r>
        <w:r w:rsidR="00BF4673" w:rsidRPr="00374247">
          <w:rPr>
            <w:color w:val="auto"/>
            <w:szCs w:val="24"/>
          </w:rPr>
          <w:fldChar w:fldCharType="end"/>
        </w:r>
        <w:r w:rsidRPr="00374247">
          <w:rPr>
            <w:color w:val="auto"/>
            <w:szCs w:val="24"/>
          </w:rPr>
          <w:t xml:space="preserve">                                                           </w:t>
        </w:r>
        <w:r w:rsidRPr="006F77EC">
          <w:rPr>
            <w:color w:val="auto"/>
            <w:szCs w:val="24"/>
          </w:rPr>
          <w:t>PD11005</w:t>
        </w:r>
        <w:r>
          <w:rPr>
            <w:color w:val="auto"/>
            <w:szCs w:val="24"/>
          </w:rPr>
          <w:t>80</w:t>
        </w:r>
      </w:p>
    </w:sdtContent>
  </w:sdt>
  <w:p w:rsidR="004243E5" w:rsidRPr="00684CE6" w:rsidRDefault="004243E5">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354" w:rsidRDefault="00584354">
      <w:r>
        <w:separator/>
      </w:r>
    </w:p>
  </w:footnote>
  <w:footnote w:type="continuationSeparator" w:id="0">
    <w:p w:rsidR="00584354" w:rsidRDefault="005843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4514"/>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3D9B"/>
    <w:rsid w:val="00024002"/>
    <w:rsid w:val="00024DE7"/>
    <w:rsid w:val="00026092"/>
    <w:rsid w:val="000302F0"/>
    <w:rsid w:val="00030776"/>
    <w:rsid w:val="00032E07"/>
    <w:rsid w:val="000332CA"/>
    <w:rsid w:val="0003374E"/>
    <w:rsid w:val="000344D8"/>
    <w:rsid w:val="000344E6"/>
    <w:rsid w:val="00034EFC"/>
    <w:rsid w:val="00035C3A"/>
    <w:rsid w:val="00036E4B"/>
    <w:rsid w:val="00037929"/>
    <w:rsid w:val="000379D0"/>
    <w:rsid w:val="00040FC4"/>
    <w:rsid w:val="000416F8"/>
    <w:rsid w:val="00042C26"/>
    <w:rsid w:val="00043204"/>
    <w:rsid w:val="00043382"/>
    <w:rsid w:val="00044623"/>
    <w:rsid w:val="00044CE0"/>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E7E73"/>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ABE"/>
    <w:rsid w:val="001231DC"/>
    <w:rsid w:val="00123DAA"/>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122"/>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6B5"/>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77E"/>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1D5C"/>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6A88"/>
    <w:rsid w:val="002374C9"/>
    <w:rsid w:val="00237899"/>
    <w:rsid w:val="0024068B"/>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1E5C"/>
    <w:rsid w:val="00372251"/>
    <w:rsid w:val="00372F2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1E3C"/>
    <w:rsid w:val="003821E1"/>
    <w:rsid w:val="003840F6"/>
    <w:rsid w:val="003843F5"/>
    <w:rsid w:val="00384866"/>
    <w:rsid w:val="003851BA"/>
    <w:rsid w:val="003857D4"/>
    <w:rsid w:val="00385D6F"/>
    <w:rsid w:val="00386D43"/>
    <w:rsid w:val="00387095"/>
    <w:rsid w:val="0038786F"/>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3E5"/>
    <w:rsid w:val="00424612"/>
    <w:rsid w:val="0042528C"/>
    <w:rsid w:val="00425672"/>
    <w:rsid w:val="00425A6A"/>
    <w:rsid w:val="00426A23"/>
    <w:rsid w:val="00427C7F"/>
    <w:rsid w:val="00427F54"/>
    <w:rsid w:val="004316FD"/>
    <w:rsid w:val="00433F36"/>
    <w:rsid w:val="00434860"/>
    <w:rsid w:val="00434BBD"/>
    <w:rsid w:val="0043503A"/>
    <w:rsid w:val="004351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3E81"/>
    <w:rsid w:val="004761CC"/>
    <w:rsid w:val="004766C9"/>
    <w:rsid w:val="00480D4A"/>
    <w:rsid w:val="00481DA1"/>
    <w:rsid w:val="00483A2B"/>
    <w:rsid w:val="00484212"/>
    <w:rsid w:val="004848C3"/>
    <w:rsid w:val="00484BA9"/>
    <w:rsid w:val="0048599A"/>
    <w:rsid w:val="00486818"/>
    <w:rsid w:val="00490549"/>
    <w:rsid w:val="0049255F"/>
    <w:rsid w:val="00493D57"/>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B7CEA"/>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E6C23"/>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16C0"/>
    <w:rsid w:val="005222E7"/>
    <w:rsid w:val="00523488"/>
    <w:rsid w:val="00523A8B"/>
    <w:rsid w:val="00523E0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4354"/>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4E6"/>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3921"/>
    <w:rsid w:val="005E54DC"/>
    <w:rsid w:val="005E65DC"/>
    <w:rsid w:val="005E6AEE"/>
    <w:rsid w:val="005E72B2"/>
    <w:rsid w:val="005E79A0"/>
    <w:rsid w:val="005F097E"/>
    <w:rsid w:val="005F1115"/>
    <w:rsid w:val="005F1AB6"/>
    <w:rsid w:val="005F27F2"/>
    <w:rsid w:val="005F2B27"/>
    <w:rsid w:val="005F3567"/>
    <w:rsid w:val="005F3AFE"/>
    <w:rsid w:val="005F424D"/>
    <w:rsid w:val="005F4908"/>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BBD"/>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C14"/>
    <w:rsid w:val="00670DDC"/>
    <w:rsid w:val="00671389"/>
    <w:rsid w:val="00671EB4"/>
    <w:rsid w:val="00673CDC"/>
    <w:rsid w:val="00673FD3"/>
    <w:rsid w:val="0067443B"/>
    <w:rsid w:val="006770AA"/>
    <w:rsid w:val="0068098E"/>
    <w:rsid w:val="006810BD"/>
    <w:rsid w:val="00682486"/>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6B8C"/>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6F51"/>
    <w:rsid w:val="006D7854"/>
    <w:rsid w:val="006E06D1"/>
    <w:rsid w:val="006E122E"/>
    <w:rsid w:val="006E1313"/>
    <w:rsid w:val="006E2DC8"/>
    <w:rsid w:val="006E58CB"/>
    <w:rsid w:val="006E6B68"/>
    <w:rsid w:val="006E7356"/>
    <w:rsid w:val="006E77C8"/>
    <w:rsid w:val="006F0F9C"/>
    <w:rsid w:val="006F149D"/>
    <w:rsid w:val="006F1A46"/>
    <w:rsid w:val="006F45A0"/>
    <w:rsid w:val="006F4F06"/>
    <w:rsid w:val="006F5A4E"/>
    <w:rsid w:val="006F5D37"/>
    <w:rsid w:val="006F6005"/>
    <w:rsid w:val="006F77EC"/>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528"/>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4E27"/>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CE3"/>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99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043"/>
    <w:rsid w:val="00835841"/>
    <w:rsid w:val="00835BF8"/>
    <w:rsid w:val="00835FB7"/>
    <w:rsid w:val="00837465"/>
    <w:rsid w:val="0084002E"/>
    <w:rsid w:val="00840159"/>
    <w:rsid w:val="00840621"/>
    <w:rsid w:val="00841243"/>
    <w:rsid w:val="00841457"/>
    <w:rsid w:val="00841CE0"/>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5746B"/>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6C9F"/>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5BE"/>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B08"/>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4391"/>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1D3E"/>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4FB7"/>
    <w:rsid w:val="00A756C4"/>
    <w:rsid w:val="00A7592B"/>
    <w:rsid w:val="00A75ED7"/>
    <w:rsid w:val="00A76094"/>
    <w:rsid w:val="00A768E2"/>
    <w:rsid w:val="00A82C52"/>
    <w:rsid w:val="00A838E8"/>
    <w:rsid w:val="00A83C15"/>
    <w:rsid w:val="00A8431A"/>
    <w:rsid w:val="00A84EC4"/>
    <w:rsid w:val="00A86CB6"/>
    <w:rsid w:val="00A90D55"/>
    <w:rsid w:val="00A9225E"/>
    <w:rsid w:val="00A944D8"/>
    <w:rsid w:val="00A959E7"/>
    <w:rsid w:val="00A95BBA"/>
    <w:rsid w:val="00A961EE"/>
    <w:rsid w:val="00A96559"/>
    <w:rsid w:val="00A9745A"/>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8AE"/>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163E"/>
    <w:rsid w:val="00B522CD"/>
    <w:rsid w:val="00B55143"/>
    <w:rsid w:val="00B553B2"/>
    <w:rsid w:val="00B555C8"/>
    <w:rsid w:val="00B55917"/>
    <w:rsid w:val="00B55D87"/>
    <w:rsid w:val="00B5646A"/>
    <w:rsid w:val="00B56F3D"/>
    <w:rsid w:val="00B57921"/>
    <w:rsid w:val="00B57E78"/>
    <w:rsid w:val="00B57EB8"/>
    <w:rsid w:val="00B609F6"/>
    <w:rsid w:val="00B60E75"/>
    <w:rsid w:val="00B63547"/>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08B"/>
    <w:rsid w:val="00B80EDD"/>
    <w:rsid w:val="00B812BD"/>
    <w:rsid w:val="00B81964"/>
    <w:rsid w:val="00B82277"/>
    <w:rsid w:val="00B83F87"/>
    <w:rsid w:val="00B8478F"/>
    <w:rsid w:val="00B84F93"/>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6810"/>
    <w:rsid w:val="00BB7012"/>
    <w:rsid w:val="00BC09D1"/>
    <w:rsid w:val="00BC1CF3"/>
    <w:rsid w:val="00BC21C8"/>
    <w:rsid w:val="00BC2BE0"/>
    <w:rsid w:val="00BC3573"/>
    <w:rsid w:val="00BC4417"/>
    <w:rsid w:val="00BC5860"/>
    <w:rsid w:val="00BC7F82"/>
    <w:rsid w:val="00BD1844"/>
    <w:rsid w:val="00BD2A49"/>
    <w:rsid w:val="00BD3683"/>
    <w:rsid w:val="00BD40AB"/>
    <w:rsid w:val="00BD40DE"/>
    <w:rsid w:val="00BD5857"/>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673"/>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5B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3D0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2675"/>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D8E"/>
    <w:rsid w:val="00E1308B"/>
    <w:rsid w:val="00E14581"/>
    <w:rsid w:val="00E14623"/>
    <w:rsid w:val="00E15539"/>
    <w:rsid w:val="00E16541"/>
    <w:rsid w:val="00E17156"/>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359F"/>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684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A04"/>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D92"/>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05FA"/>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07D"/>
    <w:rsid w:val="00F67E31"/>
    <w:rsid w:val="00F70B44"/>
    <w:rsid w:val="00F71436"/>
    <w:rsid w:val="00F718A8"/>
    <w:rsid w:val="00F7207E"/>
    <w:rsid w:val="00F72183"/>
    <w:rsid w:val="00F75C12"/>
    <w:rsid w:val="00F76D01"/>
    <w:rsid w:val="00F80B43"/>
    <w:rsid w:val="00F80C97"/>
    <w:rsid w:val="00F819AD"/>
    <w:rsid w:val="00F81C35"/>
    <w:rsid w:val="00F82981"/>
    <w:rsid w:val="00F8311F"/>
    <w:rsid w:val="00F83248"/>
    <w:rsid w:val="00F83376"/>
    <w:rsid w:val="00F853AE"/>
    <w:rsid w:val="00F869A1"/>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CD670-6AB9-466D-98DE-D0F4D7C2D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12</cp:revision>
  <cp:lastPrinted>2012-04-02T12:18:00Z</cp:lastPrinted>
  <dcterms:created xsi:type="dcterms:W3CDTF">2012-03-15T13:05:00Z</dcterms:created>
  <dcterms:modified xsi:type="dcterms:W3CDTF">2012-04-30T16:00:00Z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-339102201</vt:i4>
  </property>
</Properties>
</file>