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A723A" w:rsidRDefault="00540BEF" w:rsidP="00BF0E94">
      <w:pPr>
        <w:tabs>
          <w:tab w:val="left" w:pos="288"/>
          <w:tab w:val="left" w:pos="4752"/>
        </w:tabs>
        <w:rPr>
          <w:color w:val="000000" w:themeColor="text1"/>
        </w:rPr>
      </w:pPr>
      <w:r w:rsidRPr="004A723A">
        <w:rPr>
          <w:color w:val="000000" w:themeColor="text1"/>
        </w:rPr>
        <w:t>RECORD OF PROCEEDINGS</w:t>
      </w:r>
    </w:p>
    <w:p w:rsidR="00540BEF" w:rsidRPr="004A723A" w:rsidRDefault="00540BEF" w:rsidP="00BF0E94">
      <w:pPr>
        <w:tabs>
          <w:tab w:val="left" w:pos="288"/>
          <w:tab w:val="left" w:pos="4752"/>
        </w:tabs>
        <w:rPr>
          <w:color w:val="000000" w:themeColor="text1"/>
        </w:rPr>
      </w:pPr>
      <w:r w:rsidRPr="004A723A">
        <w:rPr>
          <w:color w:val="000000" w:themeColor="text1"/>
        </w:rPr>
        <w:t>PHYSICAL DISABILITY BOARD OF REVIEW</w:t>
      </w:r>
    </w:p>
    <w:p w:rsidR="00540BEF" w:rsidRPr="004A723A" w:rsidRDefault="00540BEF" w:rsidP="00BF0E94">
      <w:pPr>
        <w:tabs>
          <w:tab w:val="left" w:pos="288"/>
          <w:tab w:val="left" w:pos="4752"/>
        </w:tabs>
        <w:jc w:val="both"/>
        <w:rPr>
          <w:caps/>
          <w:color w:val="000000" w:themeColor="text1"/>
        </w:rPr>
      </w:pPr>
    </w:p>
    <w:p w:rsidR="00E0346A" w:rsidRPr="004A723A" w:rsidRDefault="00F629C0" w:rsidP="00170B7D">
      <w:pPr>
        <w:tabs>
          <w:tab w:val="left" w:pos="288"/>
          <w:tab w:val="left" w:pos="4752"/>
          <w:tab w:val="left" w:pos="5130"/>
          <w:tab w:val="left" w:pos="9270"/>
        </w:tabs>
        <w:jc w:val="left"/>
        <w:rPr>
          <w:caps/>
          <w:color w:val="000000" w:themeColor="text1"/>
        </w:rPr>
      </w:pPr>
      <w:r w:rsidRPr="004A723A">
        <w:rPr>
          <w:caps/>
          <w:color w:val="000000" w:themeColor="text1"/>
        </w:rPr>
        <w:t xml:space="preserve">NAME:  </w:t>
      </w:r>
      <w:r w:rsidR="00F661AA">
        <w:rPr>
          <w:caps/>
          <w:color w:val="000000" w:themeColor="text1"/>
        </w:rPr>
        <w:t>XXXXXXXXXX</w:t>
      </w:r>
      <w:r w:rsidR="00170B7D">
        <w:rPr>
          <w:caps/>
          <w:color w:val="000000" w:themeColor="text1"/>
        </w:rPr>
        <w:t xml:space="preserve"> </w:t>
      </w:r>
      <w:r w:rsidR="00170B7D">
        <w:rPr>
          <w:caps/>
          <w:color w:val="000000" w:themeColor="text1"/>
        </w:rPr>
        <w:tab/>
      </w:r>
      <w:r w:rsidR="00170B7D">
        <w:rPr>
          <w:caps/>
          <w:color w:val="000000" w:themeColor="text1"/>
        </w:rPr>
        <w:tab/>
        <w:t xml:space="preserve">                       </w:t>
      </w:r>
      <w:r w:rsidRPr="004A723A">
        <w:rPr>
          <w:caps/>
          <w:color w:val="000000" w:themeColor="text1"/>
        </w:rPr>
        <w:t>BRANCH OF SERVICE:</w:t>
      </w:r>
      <w:r w:rsidR="00E761C6" w:rsidRPr="004A723A">
        <w:rPr>
          <w:caps/>
          <w:color w:val="000000" w:themeColor="text1"/>
        </w:rPr>
        <w:t xml:space="preserve"> army</w:t>
      </w:r>
      <w:r w:rsidRPr="004A723A">
        <w:rPr>
          <w:caps/>
          <w:color w:val="000000" w:themeColor="text1"/>
        </w:rPr>
        <w:t xml:space="preserve"> </w:t>
      </w:r>
      <w:r w:rsidR="004C24C5" w:rsidRPr="004A723A">
        <w:rPr>
          <w:caps/>
          <w:color w:val="000000" w:themeColor="text1"/>
        </w:rPr>
        <w:t xml:space="preserve"> </w:t>
      </w:r>
    </w:p>
    <w:p w:rsidR="00DE3AAD" w:rsidRPr="004A723A" w:rsidRDefault="00012733" w:rsidP="00170B7D">
      <w:pPr>
        <w:tabs>
          <w:tab w:val="left" w:pos="288"/>
          <w:tab w:val="left" w:pos="4166"/>
          <w:tab w:val="left" w:pos="4752"/>
          <w:tab w:val="left" w:pos="5130"/>
          <w:tab w:val="left" w:pos="9270"/>
        </w:tabs>
        <w:jc w:val="left"/>
        <w:rPr>
          <w:caps/>
          <w:color w:val="000000" w:themeColor="text1"/>
        </w:rPr>
      </w:pPr>
      <w:r w:rsidRPr="004A723A">
        <w:rPr>
          <w:caps/>
          <w:color w:val="000000" w:themeColor="text1"/>
        </w:rPr>
        <w:t>C</w:t>
      </w:r>
      <w:r w:rsidR="00DE3AAD" w:rsidRPr="004A723A">
        <w:rPr>
          <w:caps/>
          <w:color w:val="000000" w:themeColor="text1"/>
        </w:rPr>
        <w:t>ASE NUMBER:  PD</w:t>
      </w:r>
      <w:r w:rsidR="008F58E1" w:rsidRPr="004A723A">
        <w:rPr>
          <w:caps/>
          <w:color w:val="000000" w:themeColor="text1"/>
        </w:rPr>
        <w:t>11</w:t>
      </w:r>
      <w:r w:rsidR="00DE3AAD" w:rsidRPr="004A723A">
        <w:rPr>
          <w:caps/>
          <w:color w:val="000000" w:themeColor="text1"/>
        </w:rPr>
        <w:t>00</w:t>
      </w:r>
      <w:r w:rsidR="00E761C6" w:rsidRPr="004A723A">
        <w:rPr>
          <w:caps/>
          <w:color w:val="000000" w:themeColor="text1"/>
        </w:rPr>
        <w:t>577</w:t>
      </w:r>
      <w:r w:rsidR="00170B7D">
        <w:rPr>
          <w:color w:val="000000" w:themeColor="text1"/>
        </w:rPr>
        <w:t xml:space="preserve"> </w:t>
      </w:r>
      <w:r w:rsidR="00170B7D">
        <w:rPr>
          <w:color w:val="000000" w:themeColor="text1"/>
        </w:rPr>
        <w:tab/>
      </w:r>
      <w:r w:rsidR="00170B7D">
        <w:rPr>
          <w:color w:val="000000" w:themeColor="text1"/>
        </w:rPr>
        <w:tab/>
      </w:r>
      <w:r w:rsidR="00170B7D">
        <w:rPr>
          <w:color w:val="000000" w:themeColor="text1"/>
        </w:rPr>
        <w:tab/>
        <w:t xml:space="preserve">                       </w:t>
      </w:r>
      <w:r w:rsidR="00DE3AAD" w:rsidRPr="004A723A">
        <w:rPr>
          <w:color w:val="000000" w:themeColor="text1"/>
        </w:rPr>
        <w:t>SEPARATION DATE:  200</w:t>
      </w:r>
      <w:r w:rsidR="00E761C6" w:rsidRPr="004A723A">
        <w:rPr>
          <w:color w:val="000000" w:themeColor="text1"/>
        </w:rPr>
        <w:t>80120</w:t>
      </w:r>
    </w:p>
    <w:p w:rsidR="00827B29" w:rsidRPr="00170B7D" w:rsidRDefault="004F3639" w:rsidP="00170B7D">
      <w:pPr>
        <w:tabs>
          <w:tab w:val="left" w:pos="288"/>
          <w:tab w:val="left" w:pos="5130"/>
        </w:tabs>
        <w:jc w:val="left"/>
        <w:rPr>
          <w:color w:val="000000" w:themeColor="text1"/>
        </w:rPr>
      </w:pPr>
      <w:r w:rsidRPr="004A723A">
        <w:rPr>
          <w:caps/>
          <w:color w:val="000000" w:themeColor="text1"/>
        </w:rPr>
        <w:t>BOARD DATE:  201</w:t>
      </w:r>
      <w:r w:rsidR="00E32DB3">
        <w:rPr>
          <w:caps/>
          <w:color w:val="000000" w:themeColor="text1"/>
        </w:rPr>
        <w:t>2</w:t>
      </w:r>
      <w:r w:rsidR="00170B7D">
        <w:rPr>
          <w:caps/>
          <w:color w:val="000000" w:themeColor="text1"/>
        </w:rPr>
        <w:t>0</w:t>
      </w:r>
      <w:r w:rsidR="008B6A43">
        <w:rPr>
          <w:caps/>
          <w:color w:val="000000" w:themeColor="text1"/>
        </w:rPr>
        <w:t>5</w:t>
      </w:r>
      <w:r w:rsidR="000C308F">
        <w:rPr>
          <w:caps/>
          <w:color w:val="000000" w:themeColor="text1"/>
        </w:rPr>
        <w:t>10</w:t>
      </w:r>
    </w:p>
    <w:p w:rsidR="009369A6" w:rsidRPr="004A723A" w:rsidRDefault="009369A6" w:rsidP="00BF0E94">
      <w:pPr>
        <w:tabs>
          <w:tab w:val="left" w:pos="288"/>
          <w:tab w:val="left" w:pos="4752"/>
        </w:tabs>
        <w:jc w:val="both"/>
        <w:rPr>
          <w:color w:val="000000" w:themeColor="text1"/>
        </w:rPr>
      </w:pPr>
    </w:p>
    <w:p w:rsidR="00F63FC7" w:rsidRPr="004A723A" w:rsidRDefault="00FB0E80" w:rsidP="00BF0E94">
      <w:pPr>
        <w:tabs>
          <w:tab w:val="left" w:pos="288"/>
          <w:tab w:val="left" w:pos="4752"/>
        </w:tabs>
        <w:jc w:val="both"/>
        <w:rPr>
          <w:color w:val="000000" w:themeColor="text1"/>
        </w:rPr>
      </w:pPr>
      <w:r w:rsidRPr="004A723A">
        <w:rPr>
          <w:color w:val="000000" w:themeColor="text1"/>
          <w:u w:val="single"/>
        </w:rPr>
        <w:t>SUMMARY OF CASE</w:t>
      </w:r>
      <w:r w:rsidRPr="004A723A">
        <w:rPr>
          <w:color w:val="000000" w:themeColor="text1"/>
        </w:rPr>
        <w:t xml:space="preserve">:  </w:t>
      </w:r>
      <w:r w:rsidR="009759C2" w:rsidRPr="004A723A">
        <w:rPr>
          <w:color w:val="000000" w:themeColor="text1"/>
        </w:rPr>
        <w:t>Data extracted from the available evidence of record reflects that this covered individual (CI)</w:t>
      </w:r>
      <w:r w:rsidR="00570754" w:rsidRPr="004A723A">
        <w:rPr>
          <w:color w:val="000000" w:themeColor="text1"/>
        </w:rPr>
        <w:t xml:space="preserve"> </w:t>
      </w:r>
      <w:r w:rsidR="002C6E5B" w:rsidRPr="004A723A">
        <w:rPr>
          <w:color w:val="000000" w:themeColor="text1"/>
          <w:szCs w:val="24"/>
        </w:rPr>
        <w:t xml:space="preserve">was </w:t>
      </w:r>
      <w:r w:rsidR="00E322F7" w:rsidRPr="004A723A">
        <w:rPr>
          <w:color w:val="000000" w:themeColor="text1"/>
          <w:szCs w:val="24"/>
        </w:rPr>
        <w:t>an active duty</w:t>
      </w:r>
      <w:r w:rsidR="006D4E0E" w:rsidRPr="004A723A">
        <w:rPr>
          <w:color w:val="000000" w:themeColor="text1"/>
          <w:szCs w:val="24"/>
        </w:rPr>
        <w:t xml:space="preserve"> </w:t>
      </w:r>
      <w:r w:rsidR="00661BA2" w:rsidRPr="004A723A">
        <w:rPr>
          <w:color w:val="000000" w:themeColor="text1"/>
          <w:szCs w:val="24"/>
        </w:rPr>
        <w:t>SGT/E-5</w:t>
      </w:r>
      <w:r w:rsidR="00705C40" w:rsidRPr="004A723A">
        <w:rPr>
          <w:color w:val="000000" w:themeColor="text1"/>
          <w:szCs w:val="24"/>
        </w:rPr>
        <w:t xml:space="preserve"> (</w:t>
      </w:r>
      <w:r w:rsidR="008D3575" w:rsidRPr="004A723A">
        <w:rPr>
          <w:color w:val="000000" w:themeColor="text1"/>
          <w:szCs w:val="24"/>
        </w:rPr>
        <w:t>68W</w:t>
      </w:r>
      <w:r w:rsidR="00170B7D">
        <w:rPr>
          <w:color w:val="000000" w:themeColor="text1"/>
          <w:szCs w:val="24"/>
        </w:rPr>
        <w:t>, Nurse</w:t>
      </w:r>
      <w:r w:rsidR="00E322F7" w:rsidRPr="004A723A">
        <w:rPr>
          <w:color w:val="000000" w:themeColor="text1"/>
          <w:szCs w:val="24"/>
        </w:rPr>
        <w:t>)</w:t>
      </w:r>
      <w:r w:rsidR="00C75F3D" w:rsidRPr="004A723A">
        <w:rPr>
          <w:color w:val="000000" w:themeColor="text1"/>
          <w:szCs w:val="24"/>
        </w:rPr>
        <w:t xml:space="preserve"> </w:t>
      </w:r>
      <w:r w:rsidR="002C6E5B" w:rsidRPr="004A723A">
        <w:rPr>
          <w:color w:val="000000" w:themeColor="text1"/>
          <w:szCs w:val="24"/>
        </w:rPr>
        <w:t xml:space="preserve">medically separated for </w:t>
      </w:r>
      <w:r w:rsidR="00402E08">
        <w:rPr>
          <w:color w:val="000000" w:themeColor="text1"/>
          <w:szCs w:val="24"/>
        </w:rPr>
        <w:t xml:space="preserve">chronic </w:t>
      </w:r>
      <w:r w:rsidR="008D3575" w:rsidRPr="004A723A">
        <w:rPr>
          <w:color w:val="000000" w:themeColor="text1"/>
          <w:szCs w:val="24"/>
        </w:rPr>
        <w:t>left ankle pain</w:t>
      </w:r>
      <w:r w:rsidR="00C75F3D" w:rsidRPr="004A723A">
        <w:rPr>
          <w:i/>
          <w:color w:val="000000" w:themeColor="text1"/>
          <w:szCs w:val="24"/>
        </w:rPr>
        <w:t>.</w:t>
      </w:r>
      <w:r w:rsidR="00170B7D">
        <w:rPr>
          <w:color w:val="000000" w:themeColor="text1"/>
          <w:szCs w:val="24"/>
        </w:rPr>
        <w:t xml:space="preserve">  She was </w:t>
      </w:r>
      <w:r w:rsidR="001D70DF">
        <w:rPr>
          <w:color w:val="000000" w:themeColor="text1"/>
          <w:szCs w:val="24"/>
        </w:rPr>
        <w:t>treated</w:t>
      </w:r>
      <w:r w:rsidR="00170B7D">
        <w:rPr>
          <w:color w:val="000000" w:themeColor="text1"/>
          <w:szCs w:val="24"/>
        </w:rPr>
        <w:t>,</w:t>
      </w:r>
      <w:r w:rsidR="001D70DF">
        <w:rPr>
          <w:color w:val="000000" w:themeColor="text1"/>
          <w:szCs w:val="24"/>
        </w:rPr>
        <w:t xml:space="preserve"> but </w:t>
      </w:r>
      <w:r w:rsidR="00B15B4F">
        <w:rPr>
          <w:color w:val="000000" w:themeColor="text1"/>
          <w:szCs w:val="24"/>
        </w:rPr>
        <w:t xml:space="preserve">did </w:t>
      </w:r>
      <w:r w:rsidR="00643C8F" w:rsidRPr="00A82919">
        <w:rPr>
          <w:color w:val="000000" w:themeColor="text1"/>
          <w:szCs w:val="24"/>
        </w:rPr>
        <w:t xml:space="preserve">not respond adequately to </w:t>
      </w:r>
      <w:r w:rsidR="00170B7D">
        <w:rPr>
          <w:color w:val="000000" w:themeColor="text1"/>
          <w:szCs w:val="24"/>
        </w:rPr>
        <w:t xml:space="preserve">fully </w:t>
      </w:r>
      <w:r w:rsidR="00643C8F" w:rsidRPr="004A723A">
        <w:rPr>
          <w:color w:val="000000" w:themeColor="text1"/>
          <w:szCs w:val="24"/>
        </w:rPr>
        <w:t xml:space="preserve">perform her </w:t>
      </w:r>
      <w:r w:rsidR="00170B7D">
        <w:rPr>
          <w:color w:val="000000" w:themeColor="text1"/>
          <w:szCs w:val="24"/>
        </w:rPr>
        <w:t>m</w:t>
      </w:r>
      <w:r w:rsidR="00643C8F" w:rsidRPr="004A723A">
        <w:rPr>
          <w:color w:val="000000" w:themeColor="text1"/>
          <w:szCs w:val="24"/>
        </w:rPr>
        <w:t>ilitary</w:t>
      </w:r>
      <w:r w:rsidR="00170B7D">
        <w:rPr>
          <w:color w:val="000000" w:themeColor="text1"/>
          <w:szCs w:val="24"/>
        </w:rPr>
        <w:t xml:space="preserve"> duties or meet</w:t>
      </w:r>
      <w:r w:rsidR="00643C8F" w:rsidRPr="004A723A">
        <w:rPr>
          <w:color w:val="000000" w:themeColor="text1"/>
          <w:szCs w:val="24"/>
        </w:rPr>
        <w:t xml:space="preserve"> physical fitness standards.  </w:t>
      </w:r>
      <w:r w:rsidR="008D3575" w:rsidRPr="004A723A">
        <w:rPr>
          <w:color w:val="000000" w:themeColor="text1"/>
          <w:szCs w:val="24"/>
        </w:rPr>
        <w:t>Sh</w:t>
      </w:r>
      <w:r w:rsidR="005A04B7">
        <w:rPr>
          <w:color w:val="000000" w:themeColor="text1"/>
          <w:szCs w:val="24"/>
        </w:rPr>
        <w:t xml:space="preserve">e was issued a permanent </w:t>
      </w:r>
      <w:r w:rsidR="00643C8F" w:rsidRPr="004A723A">
        <w:rPr>
          <w:color w:val="000000" w:themeColor="text1"/>
          <w:szCs w:val="24"/>
        </w:rPr>
        <w:t xml:space="preserve">profile </w:t>
      </w:r>
      <w:r w:rsidR="008D3575" w:rsidRPr="004A723A">
        <w:rPr>
          <w:color w:val="000000" w:themeColor="text1"/>
          <w:szCs w:val="24"/>
        </w:rPr>
        <w:t>a</w:t>
      </w:r>
      <w:r w:rsidR="00643C8F" w:rsidRPr="004A723A">
        <w:rPr>
          <w:color w:val="000000" w:themeColor="text1"/>
          <w:szCs w:val="24"/>
        </w:rPr>
        <w:t>nd underwent a Medical Evaluation Board (MEB).</w:t>
      </w:r>
      <w:r w:rsidR="00CF082D">
        <w:rPr>
          <w:color w:val="000000" w:themeColor="text1"/>
          <w:szCs w:val="24"/>
        </w:rPr>
        <w:t xml:space="preserve">  </w:t>
      </w:r>
      <w:r w:rsidR="00AB6457">
        <w:rPr>
          <w:color w:val="000000" w:themeColor="text1"/>
          <w:szCs w:val="24"/>
        </w:rPr>
        <w:t>L</w:t>
      </w:r>
      <w:r w:rsidR="008D3575" w:rsidRPr="004A723A">
        <w:rPr>
          <w:color w:val="000000" w:themeColor="text1"/>
          <w:szCs w:val="24"/>
        </w:rPr>
        <w:t xml:space="preserve">eft </w:t>
      </w:r>
      <w:r w:rsidR="00B15B4F">
        <w:rPr>
          <w:color w:val="000000" w:themeColor="text1"/>
          <w:szCs w:val="24"/>
        </w:rPr>
        <w:t>foot</w:t>
      </w:r>
      <w:r w:rsidR="008D3575" w:rsidRPr="004A723A">
        <w:rPr>
          <w:color w:val="000000" w:themeColor="text1"/>
          <w:szCs w:val="24"/>
        </w:rPr>
        <w:t xml:space="preserve"> pain</w:t>
      </w:r>
      <w:r w:rsidR="000A33C8" w:rsidRPr="004A723A">
        <w:rPr>
          <w:color w:val="000000" w:themeColor="text1"/>
          <w:szCs w:val="24"/>
        </w:rPr>
        <w:t xml:space="preserve"> w</w:t>
      </w:r>
      <w:r w:rsidR="008D3575" w:rsidRPr="004A723A">
        <w:rPr>
          <w:color w:val="000000" w:themeColor="text1"/>
          <w:szCs w:val="24"/>
        </w:rPr>
        <w:t>as</w:t>
      </w:r>
      <w:r w:rsidR="000A33C8" w:rsidRPr="004A723A">
        <w:rPr>
          <w:color w:val="000000" w:themeColor="text1"/>
          <w:szCs w:val="24"/>
        </w:rPr>
        <w:t xml:space="preserve"> forwarded to the Physical Evaluation Board (PEB) as medically unacceptable IAW AR 40-501</w:t>
      </w:r>
      <w:r w:rsidR="00376E08" w:rsidRPr="004A723A">
        <w:rPr>
          <w:color w:val="000000" w:themeColor="text1"/>
          <w:szCs w:val="24"/>
        </w:rPr>
        <w:t>.</w:t>
      </w:r>
      <w:r w:rsidR="001E650F">
        <w:rPr>
          <w:color w:val="000000" w:themeColor="text1"/>
          <w:szCs w:val="24"/>
        </w:rPr>
        <w:t xml:space="preserve">  </w:t>
      </w:r>
      <w:r w:rsidR="00AB6457">
        <w:rPr>
          <w:color w:val="000000" w:themeColor="text1"/>
          <w:szCs w:val="24"/>
        </w:rPr>
        <w:t>Two other conditions (migraine</w:t>
      </w:r>
      <w:r w:rsidR="001E650F">
        <w:rPr>
          <w:color w:val="000000" w:themeColor="text1"/>
          <w:szCs w:val="24"/>
        </w:rPr>
        <w:t>s and depression</w:t>
      </w:r>
      <w:r w:rsidR="00AB6457">
        <w:rPr>
          <w:color w:val="000000" w:themeColor="text1"/>
          <w:szCs w:val="24"/>
        </w:rPr>
        <w:t xml:space="preserve">) </w:t>
      </w:r>
      <w:r w:rsidR="00954E5B" w:rsidRPr="004A723A">
        <w:rPr>
          <w:color w:val="000000" w:themeColor="text1"/>
          <w:szCs w:val="24"/>
        </w:rPr>
        <w:t xml:space="preserve">were </w:t>
      </w:r>
      <w:r w:rsidR="00AB6457">
        <w:rPr>
          <w:color w:val="000000" w:themeColor="text1"/>
          <w:szCs w:val="24"/>
        </w:rPr>
        <w:t xml:space="preserve">listed on the DA </w:t>
      </w:r>
      <w:r w:rsidR="0063281E">
        <w:rPr>
          <w:color w:val="000000" w:themeColor="text1"/>
          <w:szCs w:val="24"/>
        </w:rPr>
        <w:t xml:space="preserve">Form </w:t>
      </w:r>
      <w:r w:rsidR="00AB6457">
        <w:rPr>
          <w:color w:val="000000" w:themeColor="text1"/>
          <w:szCs w:val="24"/>
        </w:rPr>
        <w:t xml:space="preserve">3947 as </w:t>
      </w:r>
      <w:r w:rsidR="00954E5B" w:rsidRPr="004A723A">
        <w:rPr>
          <w:color w:val="000000" w:themeColor="text1"/>
          <w:szCs w:val="24"/>
        </w:rPr>
        <w:t>medically acceptable</w:t>
      </w:r>
      <w:r w:rsidR="00B04562" w:rsidRPr="004A723A">
        <w:rPr>
          <w:color w:val="000000" w:themeColor="text1"/>
          <w:szCs w:val="24"/>
        </w:rPr>
        <w:t>.</w:t>
      </w:r>
      <w:r w:rsidR="001E650F">
        <w:rPr>
          <w:color w:val="000000" w:themeColor="text1"/>
          <w:szCs w:val="24"/>
        </w:rPr>
        <w:t xml:space="preserve"> </w:t>
      </w:r>
      <w:r w:rsidR="0063281E">
        <w:rPr>
          <w:color w:val="000000" w:themeColor="text1"/>
          <w:szCs w:val="24"/>
        </w:rPr>
        <w:t xml:space="preserve"> </w:t>
      </w:r>
      <w:r w:rsidR="00842BAA" w:rsidRPr="004A723A">
        <w:rPr>
          <w:color w:val="000000" w:themeColor="text1"/>
          <w:szCs w:val="24"/>
        </w:rPr>
        <w:t xml:space="preserve">The PEB </w:t>
      </w:r>
      <w:r w:rsidR="00AB6457">
        <w:rPr>
          <w:color w:val="000000" w:themeColor="text1"/>
          <w:szCs w:val="24"/>
        </w:rPr>
        <w:t xml:space="preserve">found the left ankle pain unfitting, and rated it </w:t>
      </w:r>
      <w:r w:rsidR="008D3575" w:rsidRPr="004A723A">
        <w:rPr>
          <w:color w:val="000000" w:themeColor="text1"/>
          <w:szCs w:val="24"/>
        </w:rPr>
        <w:t>10</w:t>
      </w:r>
      <w:r w:rsidR="00842BAA" w:rsidRPr="004A723A">
        <w:rPr>
          <w:color w:val="000000" w:themeColor="text1"/>
          <w:szCs w:val="24"/>
        </w:rPr>
        <w:t xml:space="preserve">% </w:t>
      </w:r>
      <w:r w:rsidR="00AB6457">
        <w:rPr>
          <w:color w:val="000000" w:themeColor="text1"/>
          <w:szCs w:val="24"/>
        </w:rPr>
        <w:t xml:space="preserve">IAW </w:t>
      </w:r>
      <w:r w:rsidR="00842BAA" w:rsidRPr="004A723A">
        <w:rPr>
          <w:color w:val="000000" w:themeColor="text1"/>
          <w:szCs w:val="24"/>
        </w:rPr>
        <w:t>the</w:t>
      </w:r>
      <w:r w:rsidR="00771220">
        <w:rPr>
          <w:color w:val="000000" w:themeColor="text1"/>
          <w:szCs w:val="24"/>
        </w:rPr>
        <w:t xml:space="preserve"> U.S. Army Physical Disability Agency (USAPDA) pain policy.</w:t>
      </w:r>
      <w:r w:rsidR="00AB6457">
        <w:rPr>
          <w:color w:val="000000" w:themeColor="text1"/>
          <w:szCs w:val="24"/>
        </w:rPr>
        <w:t xml:space="preserve">  </w:t>
      </w:r>
      <w:r w:rsidR="00B20624" w:rsidRPr="004A723A">
        <w:rPr>
          <w:color w:val="000000" w:themeColor="text1"/>
        </w:rPr>
        <w:t xml:space="preserve">The CI </w:t>
      </w:r>
      <w:r w:rsidR="00190E48" w:rsidRPr="004A723A">
        <w:rPr>
          <w:color w:val="000000" w:themeColor="text1"/>
        </w:rPr>
        <w:t xml:space="preserve">made no appeals, </w:t>
      </w:r>
      <w:r w:rsidR="00B20624" w:rsidRPr="004A723A">
        <w:rPr>
          <w:color w:val="000000" w:themeColor="text1"/>
        </w:rPr>
        <w:t xml:space="preserve">and was </w:t>
      </w:r>
      <w:r w:rsidR="00AB6457">
        <w:rPr>
          <w:color w:val="000000" w:themeColor="text1"/>
        </w:rPr>
        <w:t xml:space="preserve">thus </w:t>
      </w:r>
      <w:r w:rsidR="00B20624" w:rsidRPr="004A723A">
        <w:rPr>
          <w:color w:val="000000" w:themeColor="text1"/>
        </w:rPr>
        <w:t xml:space="preserve">medically separated with a </w:t>
      </w:r>
      <w:r w:rsidR="008D3575" w:rsidRPr="004A723A">
        <w:rPr>
          <w:color w:val="000000" w:themeColor="text1"/>
        </w:rPr>
        <w:t>10</w:t>
      </w:r>
      <w:r w:rsidR="00AB6457">
        <w:rPr>
          <w:color w:val="000000" w:themeColor="text1"/>
        </w:rPr>
        <w:t xml:space="preserve">% </w:t>
      </w:r>
      <w:r w:rsidR="00B20624" w:rsidRPr="004A723A">
        <w:rPr>
          <w:color w:val="000000" w:themeColor="text1"/>
        </w:rPr>
        <w:t>disability rating.</w:t>
      </w:r>
    </w:p>
    <w:p w:rsidR="004174F0" w:rsidRPr="004A723A" w:rsidRDefault="004174F0" w:rsidP="00BF0E94">
      <w:pPr>
        <w:pBdr>
          <w:bottom w:val="single" w:sz="12" w:space="1" w:color="auto"/>
        </w:pBdr>
        <w:tabs>
          <w:tab w:val="left" w:pos="288"/>
          <w:tab w:val="left" w:pos="4752"/>
        </w:tabs>
        <w:jc w:val="both"/>
        <w:rPr>
          <w:color w:val="000000" w:themeColor="text1"/>
        </w:rPr>
      </w:pPr>
    </w:p>
    <w:p w:rsidR="004174F0" w:rsidRPr="004A723A" w:rsidRDefault="004174F0" w:rsidP="00BF0E94">
      <w:pPr>
        <w:tabs>
          <w:tab w:val="left" w:pos="288"/>
          <w:tab w:val="left" w:pos="4752"/>
        </w:tabs>
        <w:jc w:val="both"/>
        <w:rPr>
          <w:color w:val="000000" w:themeColor="text1"/>
        </w:rPr>
      </w:pPr>
    </w:p>
    <w:p w:rsidR="00085D7B" w:rsidRPr="004A723A" w:rsidRDefault="002C6E5B" w:rsidP="00BF0E94">
      <w:pPr>
        <w:tabs>
          <w:tab w:val="left" w:pos="288"/>
          <w:tab w:val="left" w:pos="4752"/>
        </w:tabs>
        <w:jc w:val="both"/>
        <w:rPr>
          <w:color w:val="000000" w:themeColor="text1"/>
        </w:rPr>
      </w:pPr>
      <w:r w:rsidRPr="004A723A">
        <w:rPr>
          <w:color w:val="000000" w:themeColor="text1"/>
          <w:u w:val="single"/>
        </w:rPr>
        <w:t>CI CONTENTION</w:t>
      </w:r>
      <w:r w:rsidRPr="004A723A">
        <w:rPr>
          <w:color w:val="000000" w:themeColor="text1"/>
        </w:rPr>
        <w:t>:</w:t>
      </w:r>
      <w:r w:rsidR="00E761C6" w:rsidRPr="004A723A">
        <w:rPr>
          <w:color w:val="000000" w:themeColor="text1"/>
        </w:rPr>
        <w:t xml:space="preserve"> “Hardware remains in left foot and ankle causing permanent nerve damage, limited range of motion, and pain continuously, causing </w:t>
      </w:r>
      <w:r w:rsidR="00947A6C" w:rsidRPr="004A723A">
        <w:rPr>
          <w:color w:val="000000" w:themeColor="text1"/>
        </w:rPr>
        <w:t>difficulty</w:t>
      </w:r>
      <w:r w:rsidR="00E761C6" w:rsidRPr="004A723A">
        <w:rPr>
          <w:color w:val="000000" w:themeColor="text1"/>
        </w:rPr>
        <w:t xml:space="preserve"> with maintaining a basic way of life to provide for </w:t>
      </w:r>
      <w:r w:rsidR="00947A6C" w:rsidRPr="004A723A">
        <w:rPr>
          <w:color w:val="000000" w:themeColor="text1"/>
        </w:rPr>
        <w:t>myself</w:t>
      </w:r>
      <w:r w:rsidR="00E761C6" w:rsidRPr="004A723A">
        <w:rPr>
          <w:color w:val="000000" w:themeColor="text1"/>
        </w:rPr>
        <w:t xml:space="preserve"> and my minor child.  </w:t>
      </w:r>
      <w:proofErr w:type="gramStart"/>
      <w:r w:rsidR="00E761C6" w:rsidRPr="004A723A">
        <w:rPr>
          <w:color w:val="000000" w:themeColor="text1"/>
        </w:rPr>
        <w:t>Hypertension, migraines, manic depression also present.”</w:t>
      </w:r>
      <w:proofErr w:type="gramEnd"/>
    </w:p>
    <w:p w:rsidR="004174F0" w:rsidRPr="004A723A" w:rsidRDefault="004174F0" w:rsidP="00BF0E94">
      <w:pPr>
        <w:pBdr>
          <w:bottom w:val="single" w:sz="12" w:space="1" w:color="auto"/>
        </w:pBdr>
        <w:tabs>
          <w:tab w:val="left" w:pos="288"/>
          <w:tab w:val="left" w:pos="4752"/>
        </w:tabs>
        <w:jc w:val="both"/>
        <w:rPr>
          <w:color w:val="000000" w:themeColor="text1"/>
        </w:rPr>
      </w:pPr>
    </w:p>
    <w:p w:rsidR="004174F0" w:rsidRPr="004A723A" w:rsidRDefault="004174F0" w:rsidP="00BF0E94">
      <w:pPr>
        <w:tabs>
          <w:tab w:val="left" w:pos="288"/>
          <w:tab w:val="left" w:pos="4752"/>
        </w:tabs>
        <w:jc w:val="both"/>
        <w:rPr>
          <w:color w:val="000000" w:themeColor="text1"/>
        </w:rPr>
      </w:pPr>
    </w:p>
    <w:p w:rsidR="00012180" w:rsidRPr="00170B7D" w:rsidRDefault="007F0AB7" w:rsidP="00170B7D">
      <w:pPr>
        <w:jc w:val="both"/>
        <w:rPr>
          <w:color w:val="000000" w:themeColor="text1"/>
          <w:u w:val="single"/>
        </w:rPr>
      </w:pPr>
      <w:r w:rsidRPr="004A723A">
        <w:rPr>
          <w:color w:val="000000" w:themeColor="text1"/>
          <w:u w:val="single"/>
        </w:rPr>
        <w:t>R</w:t>
      </w:r>
      <w:r w:rsidR="002C6E5B" w:rsidRPr="004A723A">
        <w:rPr>
          <w:color w:val="000000" w:themeColor="text1"/>
          <w:u w:val="single"/>
        </w:rPr>
        <w:t>ATING COMPARISON</w:t>
      </w:r>
      <w:r w:rsidR="002C6E5B" w:rsidRPr="004A723A">
        <w:rPr>
          <w:color w:val="000000" w:themeColor="text1"/>
        </w:rPr>
        <w:t>:</w:t>
      </w:r>
    </w:p>
    <w:p w:rsidR="008D3575" w:rsidRPr="004A723A" w:rsidRDefault="008D3575" w:rsidP="00012180">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47"/>
        <w:gridCol w:w="1065"/>
        <w:gridCol w:w="887"/>
        <w:gridCol w:w="2484"/>
        <w:gridCol w:w="905"/>
        <w:gridCol w:w="900"/>
        <w:gridCol w:w="990"/>
      </w:tblGrid>
      <w:tr w:rsidR="002B4E22" w:rsidRPr="00174BE9" w:rsidTr="00B77499">
        <w:trPr>
          <w:trHeight w:val="232"/>
          <w:jc w:val="center"/>
        </w:trPr>
        <w:tc>
          <w:tcPr>
            <w:tcW w:w="4099" w:type="dxa"/>
            <w:gridSpan w:val="3"/>
            <w:tcBorders>
              <w:right w:val="thinThickThinSmallGap" w:sz="24" w:space="0" w:color="auto"/>
            </w:tcBorders>
            <w:shd w:val="clear" w:color="auto" w:fill="D9D9D9" w:themeFill="background1" w:themeFillShade="D9"/>
            <w:vAlign w:val="center"/>
          </w:tcPr>
          <w:p w:rsidR="002B4E22" w:rsidRPr="004A723A" w:rsidRDefault="00AB6457" w:rsidP="00AB6457">
            <w:pPr>
              <w:contextualSpacing/>
              <w:rPr>
                <w:rFonts w:ascii="Calibri" w:hAnsi="Calibri" w:cs="Calibri"/>
                <w:b/>
                <w:color w:val="000000" w:themeColor="text1"/>
                <w:sz w:val="18"/>
                <w:szCs w:val="18"/>
              </w:rPr>
            </w:pPr>
            <w:r>
              <w:rPr>
                <w:rFonts w:ascii="Calibri" w:hAnsi="Calibri" w:cs="Calibri"/>
                <w:b/>
                <w:color w:val="000000" w:themeColor="text1"/>
                <w:sz w:val="18"/>
                <w:szCs w:val="18"/>
              </w:rPr>
              <w:t>Army PEB</w:t>
            </w:r>
            <w:r w:rsidR="00B731E4" w:rsidRPr="004A723A">
              <w:rPr>
                <w:rFonts w:ascii="Calibri" w:hAnsi="Calibri" w:cs="Calibri"/>
                <w:b/>
                <w:color w:val="000000" w:themeColor="text1"/>
                <w:sz w:val="18"/>
                <w:szCs w:val="18"/>
              </w:rPr>
              <w:t xml:space="preserve"> – </w:t>
            </w:r>
            <w:r>
              <w:rPr>
                <w:rFonts w:ascii="Calibri" w:hAnsi="Calibri" w:cs="Calibri"/>
                <w:b/>
                <w:color w:val="000000" w:themeColor="text1"/>
                <w:sz w:val="18"/>
                <w:szCs w:val="18"/>
              </w:rPr>
              <w:t>d</w:t>
            </w:r>
            <w:r w:rsidR="00B731E4" w:rsidRPr="004A723A">
              <w:rPr>
                <w:rFonts w:ascii="Calibri" w:hAnsi="Calibri" w:cs="Calibri"/>
                <w:b/>
                <w:color w:val="000000" w:themeColor="text1"/>
                <w:sz w:val="18"/>
                <w:szCs w:val="18"/>
              </w:rPr>
              <w:t>ated 200</w:t>
            </w:r>
            <w:r w:rsidR="008D3575" w:rsidRPr="004A723A">
              <w:rPr>
                <w:rFonts w:ascii="Calibri" w:hAnsi="Calibri" w:cs="Calibri"/>
                <w:b/>
                <w:color w:val="000000" w:themeColor="text1"/>
                <w:sz w:val="18"/>
                <w:szCs w:val="18"/>
              </w:rPr>
              <w:t>71017</w:t>
            </w:r>
          </w:p>
        </w:tc>
        <w:tc>
          <w:tcPr>
            <w:tcW w:w="5279" w:type="dxa"/>
            <w:gridSpan w:val="4"/>
            <w:tcBorders>
              <w:left w:val="thinThickThinSmallGap" w:sz="24" w:space="0" w:color="auto"/>
            </w:tcBorders>
            <w:shd w:val="clear" w:color="auto" w:fill="D9D9D9" w:themeFill="background1" w:themeFillShade="D9"/>
            <w:vAlign w:val="center"/>
          </w:tcPr>
          <w:p w:rsidR="002B4E22" w:rsidRPr="004A723A" w:rsidRDefault="002B4E22" w:rsidP="008B6A43">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VA (</w:t>
            </w:r>
            <w:r w:rsidR="001033E0" w:rsidRPr="004A723A">
              <w:rPr>
                <w:rFonts w:ascii="Calibri" w:hAnsi="Calibri" w:cs="Calibri"/>
                <w:b/>
                <w:color w:val="000000" w:themeColor="text1"/>
                <w:sz w:val="18"/>
                <w:szCs w:val="18"/>
              </w:rPr>
              <w:t>4</w:t>
            </w:r>
            <w:r w:rsidR="0079154B" w:rsidRPr="004A723A">
              <w:rPr>
                <w:rFonts w:ascii="Calibri" w:hAnsi="Calibri" w:cs="Calibri"/>
                <w:b/>
                <w:color w:val="000000" w:themeColor="text1"/>
                <w:sz w:val="18"/>
                <w:szCs w:val="18"/>
              </w:rPr>
              <w:t xml:space="preserve"> </w:t>
            </w:r>
            <w:r w:rsidR="008B6A43">
              <w:rPr>
                <w:rFonts w:ascii="Calibri" w:hAnsi="Calibri" w:cs="Calibri"/>
                <w:b/>
                <w:color w:val="000000" w:themeColor="text1"/>
                <w:sz w:val="18"/>
                <w:szCs w:val="18"/>
              </w:rPr>
              <w:t>m</w:t>
            </w:r>
            <w:r w:rsidRPr="004A723A">
              <w:rPr>
                <w:rFonts w:ascii="Calibri" w:hAnsi="Calibri" w:cs="Calibri"/>
                <w:b/>
                <w:color w:val="000000" w:themeColor="text1"/>
                <w:sz w:val="18"/>
                <w:szCs w:val="18"/>
              </w:rPr>
              <w:t xml:space="preserve">o. After Separation) – All Effective </w:t>
            </w:r>
            <w:r w:rsidR="002D08F3" w:rsidRPr="004A723A">
              <w:rPr>
                <w:rFonts w:ascii="Calibri" w:hAnsi="Calibri" w:cs="Calibri"/>
                <w:b/>
                <w:color w:val="000000" w:themeColor="text1"/>
                <w:sz w:val="18"/>
                <w:szCs w:val="18"/>
              </w:rPr>
              <w:t>200</w:t>
            </w:r>
            <w:r w:rsidR="009A022A" w:rsidRPr="004A723A">
              <w:rPr>
                <w:rFonts w:ascii="Calibri" w:hAnsi="Calibri" w:cs="Calibri"/>
                <w:b/>
                <w:color w:val="000000" w:themeColor="text1"/>
                <w:sz w:val="18"/>
                <w:szCs w:val="18"/>
              </w:rPr>
              <w:t>80121</w:t>
            </w:r>
          </w:p>
        </w:tc>
      </w:tr>
      <w:tr w:rsidR="002B4E22" w:rsidRPr="00174BE9" w:rsidTr="00AB6457">
        <w:trPr>
          <w:trHeight w:val="276"/>
          <w:jc w:val="center"/>
        </w:trPr>
        <w:tc>
          <w:tcPr>
            <w:tcW w:w="2147" w:type="dxa"/>
            <w:tcBorders>
              <w:bottom w:val="single" w:sz="4" w:space="0" w:color="000000" w:themeColor="text1"/>
              <w:right w:val="single" w:sz="4" w:space="0" w:color="auto"/>
            </w:tcBorders>
            <w:shd w:val="clear" w:color="auto" w:fill="D9D9D9" w:themeFill="background1" w:themeFillShade="D9"/>
            <w:vAlign w:val="center"/>
          </w:tcPr>
          <w:p w:rsidR="002B4E22" w:rsidRPr="004A723A" w:rsidRDefault="002B4E22" w:rsidP="00BF0E94">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Condition</w:t>
            </w:r>
          </w:p>
        </w:tc>
        <w:tc>
          <w:tcPr>
            <w:tcW w:w="1065" w:type="dxa"/>
            <w:tcBorders>
              <w:left w:val="single" w:sz="4" w:space="0" w:color="auto"/>
              <w:bottom w:val="single" w:sz="4" w:space="0" w:color="000000" w:themeColor="text1"/>
            </w:tcBorders>
            <w:shd w:val="clear" w:color="auto" w:fill="D9D9D9" w:themeFill="background1" w:themeFillShade="D9"/>
            <w:vAlign w:val="center"/>
          </w:tcPr>
          <w:p w:rsidR="002B4E22" w:rsidRPr="004A723A" w:rsidRDefault="002B4E22" w:rsidP="00BF0E94">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Code</w:t>
            </w:r>
          </w:p>
        </w:tc>
        <w:tc>
          <w:tcPr>
            <w:tcW w:w="887"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4A723A" w:rsidRDefault="002B4E22" w:rsidP="00BF0E94">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Rating</w:t>
            </w:r>
          </w:p>
        </w:tc>
        <w:tc>
          <w:tcPr>
            <w:tcW w:w="2484"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4A723A" w:rsidRDefault="002B4E22" w:rsidP="00BF0E94">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Condition</w:t>
            </w:r>
          </w:p>
        </w:tc>
        <w:tc>
          <w:tcPr>
            <w:tcW w:w="905" w:type="dxa"/>
            <w:tcBorders>
              <w:bottom w:val="single" w:sz="4" w:space="0" w:color="000000" w:themeColor="text1"/>
            </w:tcBorders>
            <w:shd w:val="clear" w:color="auto" w:fill="D9D9D9" w:themeFill="background1" w:themeFillShade="D9"/>
            <w:vAlign w:val="center"/>
          </w:tcPr>
          <w:p w:rsidR="002B4E22" w:rsidRPr="004A723A" w:rsidRDefault="002B4E22" w:rsidP="00BF0E94">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Code</w:t>
            </w:r>
          </w:p>
        </w:tc>
        <w:tc>
          <w:tcPr>
            <w:tcW w:w="900" w:type="dxa"/>
            <w:tcBorders>
              <w:bottom w:val="single" w:sz="4" w:space="0" w:color="000000" w:themeColor="text1"/>
            </w:tcBorders>
            <w:shd w:val="clear" w:color="auto" w:fill="D9D9D9" w:themeFill="background1" w:themeFillShade="D9"/>
            <w:vAlign w:val="center"/>
          </w:tcPr>
          <w:p w:rsidR="002B4E22" w:rsidRPr="004A723A" w:rsidRDefault="002B4E22" w:rsidP="00BF0E94">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4A723A" w:rsidRDefault="002B4E22" w:rsidP="00BF0E94">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Exam</w:t>
            </w:r>
          </w:p>
        </w:tc>
      </w:tr>
      <w:tr w:rsidR="009A022A" w:rsidRPr="00174BE9" w:rsidTr="00AB6457">
        <w:trPr>
          <w:trHeight w:val="285"/>
          <w:jc w:val="center"/>
        </w:trPr>
        <w:tc>
          <w:tcPr>
            <w:tcW w:w="2147" w:type="dxa"/>
            <w:vMerge w:val="restart"/>
            <w:tcBorders>
              <w:right w:val="single" w:sz="4" w:space="0" w:color="auto"/>
            </w:tcBorders>
            <w:shd w:val="clear" w:color="auto" w:fill="FFFFFF" w:themeFill="background1"/>
            <w:vAlign w:val="center"/>
          </w:tcPr>
          <w:p w:rsidR="009A022A" w:rsidRPr="004A723A" w:rsidRDefault="009A022A">
            <w:pPr>
              <w:spacing w:line="180" w:lineRule="exact"/>
              <w:contextualSpacing/>
              <w:jc w:val="left"/>
              <w:rPr>
                <w:rFonts w:ascii="Calibri" w:eastAsia="Times New Roman" w:hAnsi="Calibri" w:cs="Calibri"/>
                <w:color w:val="000000" w:themeColor="text1"/>
                <w:sz w:val="18"/>
                <w:szCs w:val="18"/>
              </w:rPr>
            </w:pPr>
            <w:r w:rsidRPr="004A723A">
              <w:rPr>
                <w:rFonts w:ascii="Calibri" w:hAnsi="Calibri" w:cs="Calibri"/>
                <w:color w:val="000000" w:themeColor="text1"/>
                <w:sz w:val="18"/>
                <w:szCs w:val="18"/>
              </w:rPr>
              <w:t>Chronic Left Ankle Pain</w:t>
            </w:r>
          </w:p>
        </w:tc>
        <w:tc>
          <w:tcPr>
            <w:tcW w:w="1065" w:type="dxa"/>
            <w:vMerge w:val="restart"/>
            <w:tcBorders>
              <w:left w:val="single" w:sz="4" w:space="0" w:color="auto"/>
            </w:tcBorders>
            <w:shd w:val="clear" w:color="auto" w:fill="FFFFFF" w:themeFill="background1"/>
            <w:vAlign w:val="center"/>
          </w:tcPr>
          <w:p w:rsidR="009A022A" w:rsidRPr="004A723A" w:rsidRDefault="009A022A">
            <w:pPr>
              <w:spacing w:line="180" w:lineRule="exact"/>
              <w:contextualSpacing/>
              <w:rPr>
                <w:rFonts w:ascii="Calibri" w:eastAsia="Times New Roman" w:hAnsi="Calibri" w:cs="Calibri"/>
                <w:color w:val="000000" w:themeColor="text1"/>
                <w:sz w:val="18"/>
                <w:szCs w:val="18"/>
              </w:rPr>
            </w:pPr>
            <w:r w:rsidRPr="004A723A">
              <w:rPr>
                <w:rFonts w:ascii="Calibri" w:hAnsi="Calibri" w:cs="Calibri"/>
                <w:color w:val="000000" w:themeColor="text1"/>
                <w:sz w:val="18"/>
                <w:szCs w:val="18"/>
              </w:rPr>
              <w:t>5099-5003</w:t>
            </w:r>
          </w:p>
        </w:tc>
        <w:tc>
          <w:tcPr>
            <w:tcW w:w="887" w:type="dxa"/>
            <w:vMerge w:val="restart"/>
            <w:tcBorders>
              <w:right w:val="thinThickThinSmallGap" w:sz="24" w:space="0" w:color="auto"/>
            </w:tcBorders>
            <w:shd w:val="clear" w:color="auto" w:fill="FFFFFF" w:themeFill="background1"/>
            <w:vAlign w:val="center"/>
          </w:tcPr>
          <w:p w:rsidR="009A022A" w:rsidRPr="004A723A" w:rsidRDefault="009A022A" w:rsidP="008D3575">
            <w:pPr>
              <w:spacing w:line="180" w:lineRule="exact"/>
              <w:rPr>
                <w:rFonts w:ascii="Calibri" w:eastAsia="Times New Roman" w:hAnsi="Calibri" w:cs="Calibri"/>
                <w:color w:val="000000" w:themeColor="text1"/>
                <w:sz w:val="18"/>
                <w:szCs w:val="18"/>
              </w:rPr>
            </w:pPr>
            <w:r w:rsidRPr="004A723A">
              <w:rPr>
                <w:rFonts w:ascii="Calibri" w:hAnsi="Calibri" w:cs="Calibri"/>
                <w:color w:val="000000" w:themeColor="text1"/>
                <w:sz w:val="18"/>
                <w:szCs w:val="18"/>
              </w:rPr>
              <w:t>10%</w:t>
            </w:r>
          </w:p>
        </w:tc>
        <w:tc>
          <w:tcPr>
            <w:tcW w:w="2484" w:type="dxa"/>
            <w:tcBorders>
              <w:left w:val="thinThickThinSmallGap" w:sz="24" w:space="0" w:color="auto"/>
            </w:tcBorders>
            <w:shd w:val="clear" w:color="auto" w:fill="FFFFFF" w:themeFill="background1"/>
            <w:vAlign w:val="center"/>
          </w:tcPr>
          <w:p w:rsidR="009A022A" w:rsidRPr="004A723A" w:rsidRDefault="009953F0" w:rsidP="009953F0">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Pain, </w:t>
            </w:r>
            <w:r w:rsidR="009A022A" w:rsidRPr="004A723A">
              <w:rPr>
                <w:rFonts w:ascii="Calibri" w:eastAsia="Times New Roman" w:hAnsi="Calibri" w:cs="Calibri"/>
                <w:color w:val="000000" w:themeColor="text1"/>
                <w:sz w:val="18"/>
                <w:szCs w:val="18"/>
              </w:rPr>
              <w:t>Left Ankle and Foot</w:t>
            </w:r>
          </w:p>
        </w:tc>
        <w:tc>
          <w:tcPr>
            <w:tcW w:w="905" w:type="dxa"/>
            <w:shd w:val="clear" w:color="auto" w:fill="FFFFFF" w:themeFill="background1"/>
            <w:vAlign w:val="center"/>
          </w:tcPr>
          <w:p w:rsidR="009A022A" w:rsidRPr="004A723A" w:rsidRDefault="009A022A">
            <w:pPr>
              <w:spacing w:line="180" w:lineRule="exact"/>
              <w:contextualSpacing/>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5271</w:t>
            </w:r>
          </w:p>
        </w:tc>
        <w:tc>
          <w:tcPr>
            <w:tcW w:w="900" w:type="dxa"/>
            <w:shd w:val="clear" w:color="auto" w:fill="FFFFFF" w:themeFill="background1"/>
            <w:vAlign w:val="center"/>
          </w:tcPr>
          <w:p w:rsidR="009A022A" w:rsidRPr="004A723A" w:rsidRDefault="009A022A">
            <w:pPr>
              <w:spacing w:line="180" w:lineRule="exact"/>
              <w:contextualSpacing/>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A022A" w:rsidRPr="004A723A" w:rsidRDefault="009A022A">
            <w:pPr>
              <w:spacing w:line="180" w:lineRule="exact"/>
              <w:contextualSpacing/>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20080521</w:t>
            </w:r>
          </w:p>
        </w:tc>
      </w:tr>
      <w:tr w:rsidR="009A022A" w:rsidRPr="00174BE9" w:rsidTr="00AB6457">
        <w:trPr>
          <w:trHeight w:val="285"/>
          <w:jc w:val="center"/>
        </w:trPr>
        <w:tc>
          <w:tcPr>
            <w:tcW w:w="2147" w:type="dxa"/>
            <w:vMerge/>
            <w:tcBorders>
              <w:right w:val="single" w:sz="4" w:space="0" w:color="auto"/>
            </w:tcBorders>
            <w:shd w:val="clear" w:color="auto" w:fill="FFFFFF" w:themeFill="background1"/>
            <w:vAlign w:val="center"/>
          </w:tcPr>
          <w:p w:rsidR="009A022A" w:rsidRPr="004A723A" w:rsidRDefault="009A022A">
            <w:pPr>
              <w:spacing w:line="180" w:lineRule="exact"/>
              <w:contextualSpacing/>
              <w:jc w:val="left"/>
              <w:rPr>
                <w:rFonts w:cs="Calibri"/>
                <w:color w:val="000000" w:themeColor="text1"/>
                <w:sz w:val="18"/>
                <w:szCs w:val="18"/>
              </w:rPr>
            </w:pPr>
          </w:p>
        </w:tc>
        <w:tc>
          <w:tcPr>
            <w:tcW w:w="1065" w:type="dxa"/>
            <w:vMerge/>
            <w:tcBorders>
              <w:left w:val="single" w:sz="4" w:space="0" w:color="auto"/>
            </w:tcBorders>
            <w:shd w:val="clear" w:color="auto" w:fill="FFFFFF" w:themeFill="background1"/>
            <w:vAlign w:val="center"/>
          </w:tcPr>
          <w:p w:rsidR="009A022A" w:rsidRPr="004A723A" w:rsidRDefault="009A022A">
            <w:pPr>
              <w:spacing w:line="180" w:lineRule="exact"/>
              <w:contextualSpacing/>
              <w:rPr>
                <w:rFonts w:cs="Calibri"/>
                <w:color w:val="000000" w:themeColor="text1"/>
                <w:sz w:val="18"/>
                <w:szCs w:val="18"/>
              </w:rPr>
            </w:pPr>
          </w:p>
        </w:tc>
        <w:tc>
          <w:tcPr>
            <w:tcW w:w="887" w:type="dxa"/>
            <w:vMerge/>
            <w:tcBorders>
              <w:right w:val="thinThickThinSmallGap" w:sz="24" w:space="0" w:color="auto"/>
            </w:tcBorders>
            <w:shd w:val="clear" w:color="auto" w:fill="FFFFFF" w:themeFill="background1"/>
            <w:vAlign w:val="center"/>
          </w:tcPr>
          <w:p w:rsidR="009A022A" w:rsidRPr="004A723A" w:rsidRDefault="009A022A" w:rsidP="008D3575">
            <w:pPr>
              <w:spacing w:line="180" w:lineRule="exact"/>
              <w:rPr>
                <w:rFonts w:cs="Calibri"/>
                <w:color w:val="000000" w:themeColor="text1"/>
                <w:sz w:val="18"/>
                <w:szCs w:val="18"/>
              </w:rPr>
            </w:pPr>
          </w:p>
        </w:tc>
        <w:tc>
          <w:tcPr>
            <w:tcW w:w="2484" w:type="dxa"/>
            <w:tcBorders>
              <w:left w:val="thinThickThinSmallGap" w:sz="24" w:space="0" w:color="auto"/>
            </w:tcBorders>
            <w:shd w:val="clear" w:color="auto" w:fill="FFFFFF" w:themeFill="background1"/>
            <w:vAlign w:val="center"/>
          </w:tcPr>
          <w:p w:rsidR="009A022A" w:rsidRPr="004A723A" w:rsidRDefault="009A022A" w:rsidP="009953F0">
            <w:pPr>
              <w:spacing w:line="180" w:lineRule="exact"/>
              <w:contextualSpacing/>
              <w:jc w:val="left"/>
              <w:rPr>
                <w:rFonts w:cs="Calibri"/>
                <w:color w:val="000000" w:themeColor="text1"/>
                <w:sz w:val="18"/>
                <w:szCs w:val="18"/>
              </w:rPr>
            </w:pPr>
            <w:r w:rsidRPr="004A723A">
              <w:rPr>
                <w:rFonts w:cs="Calibri"/>
                <w:color w:val="000000" w:themeColor="text1"/>
                <w:sz w:val="18"/>
                <w:szCs w:val="18"/>
              </w:rPr>
              <w:t xml:space="preserve">Scars, Left </w:t>
            </w:r>
            <w:r w:rsidR="009953F0">
              <w:rPr>
                <w:rFonts w:cs="Calibri"/>
                <w:color w:val="000000" w:themeColor="text1"/>
                <w:sz w:val="18"/>
                <w:szCs w:val="18"/>
              </w:rPr>
              <w:t xml:space="preserve">Ankle and </w:t>
            </w:r>
            <w:r w:rsidRPr="004A723A">
              <w:rPr>
                <w:rFonts w:cs="Calibri"/>
                <w:color w:val="000000" w:themeColor="text1"/>
                <w:sz w:val="18"/>
                <w:szCs w:val="18"/>
              </w:rPr>
              <w:t>Foot</w:t>
            </w:r>
          </w:p>
        </w:tc>
        <w:tc>
          <w:tcPr>
            <w:tcW w:w="905" w:type="dxa"/>
            <w:shd w:val="clear" w:color="auto" w:fill="FFFFFF" w:themeFill="background1"/>
            <w:vAlign w:val="center"/>
          </w:tcPr>
          <w:p w:rsidR="009A022A" w:rsidRPr="004A723A" w:rsidRDefault="009A022A">
            <w:pPr>
              <w:spacing w:line="180" w:lineRule="exact"/>
              <w:contextualSpacing/>
              <w:rPr>
                <w:rFonts w:cs="Calibri"/>
                <w:color w:val="000000" w:themeColor="text1"/>
                <w:sz w:val="18"/>
                <w:szCs w:val="18"/>
              </w:rPr>
            </w:pPr>
            <w:r w:rsidRPr="004A723A">
              <w:rPr>
                <w:rFonts w:cs="Calibri"/>
                <w:color w:val="000000" w:themeColor="text1"/>
                <w:sz w:val="18"/>
                <w:szCs w:val="18"/>
              </w:rPr>
              <w:t>7804</w:t>
            </w:r>
          </w:p>
        </w:tc>
        <w:tc>
          <w:tcPr>
            <w:tcW w:w="900" w:type="dxa"/>
            <w:shd w:val="clear" w:color="auto" w:fill="FFFFFF" w:themeFill="background1"/>
            <w:vAlign w:val="center"/>
          </w:tcPr>
          <w:p w:rsidR="009A022A" w:rsidRPr="004A723A" w:rsidRDefault="009A022A">
            <w:pPr>
              <w:spacing w:line="180" w:lineRule="exact"/>
              <w:contextualSpacing/>
              <w:rPr>
                <w:rFonts w:cs="Calibri"/>
                <w:color w:val="000000" w:themeColor="text1"/>
                <w:sz w:val="18"/>
                <w:szCs w:val="18"/>
              </w:rPr>
            </w:pPr>
            <w:r w:rsidRPr="004A723A">
              <w:rPr>
                <w:rFonts w:cs="Calibri"/>
                <w:color w:val="000000" w:themeColor="text1"/>
                <w:sz w:val="18"/>
                <w:szCs w:val="18"/>
              </w:rPr>
              <w:t>10%</w:t>
            </w:r>
          </w:p>
        </w:tc>
        <w:tc>
          <w:tcPr>
            <w:tcW w:w="990" w:type="dxa"/>
            <w:shd w:val="clear" w:color="auto" w:fill="FFFFFF" w:themeFill="background1"/>
            <w:vAlign w:val="center"/>
          </w:tcPr>
          <w:p w:rsidR="009A022A" w:rsidRPr="004A723A" w:rsidRDefault="009A022A">
            <w:pPr>
              <w:spacing w:line="180" w:lineRule="exact"/>
              <w:contextualSpacing/>
              <w:rPr>
                <w:rFonts w:cs="Calibri"/>
                <w:color w:val="000000" w:themeColor="text1"/>
                <w:sz w:val="18"/>
                <w:szCs w:val="18"/>
              </w:rPr>
            </w:pPr>
            <w:r w:rsidRPr="004A723A">
              <w:rPr>
                <w:rFonts w:cs="Calibri"/>
                <w:color w:val="000000" w:themeColor="text1"/>
                <w:sz w:val="18"/>
                <w:szCs w:val="18"/>
              </w:rPr>
              <w:t>20080521</w:t>
            </w:r>
          </w:p>
        </w:tc>
      </w:tr>
      <w:tr w:rsidR="00546048" w:rsidRPr="00174BE9" w:rsidTr="00AB6457">
        <w:trPr>
          <w:trHeight w:val="285"/>
          <w:jc w:val="center"/>
        </w:trPr>
        <w:tc>
          <w:tcPr>
            <w:tcW w:w="2147" w:type="dxa"/>
            <w:tcBorders>
              <w:right w:val="single" w:sz="4" w:space="0" w:color="auto"/>
            </w:tcBorders>
            <w:shd w:val="clear" w:color="auto" w:fill="FFFFFF" w:themeFill="background1"/>
            <w:vAlign w:val="center"/>
          </w:tcPr>
          <w:p w:rsidR="00546048" w:rsidRPr="004A723A" w:rsidRDefault="00546048">
            <w:pPr>
              <w:spacing w:line="180" w:lineRule="exact"/>
              <w:contextualSpacing/>
              <w:jc w:val="left"/>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Migraine Headaches</w:t>
            </w:r>
          </w:p>
        </w:tc>
        <w:tc>
          <w:tcPr>
            <w:tcW w:w="1952" w:type="dxa"/>
            <w:gridSpan w:val="2"/>
            <w:tcBorders>
              <w:left w:val="single" w:sz="4" w:space="0" w:color="auto"/>
              <w:right w:val="thinThickThinSmallGap" w:sz="24" w:space="0" w:color="auto"/>
            </w:tcBorders>
            <w:shd w:val="clear" w:color="auto" w:fill="FFFFFF" w:themeFill="background1"/>
            <w:vAlign w:val="center"/>
          </w:tcPr>
          <w:p w:rsidR="00546048" w:rsidRPr="004A723A" w:rsidRDefault="00546048">
            <w:pPr>
              <w:spacing w:line="180" w:lineRule="exact"/>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Not Unfitting</w:t>
            </w:r>
          </w:p>
        </w:tc>
        <w:tc>
          <w:tcPr>
            <w:tcW w:w="4289" w:type="dxa"/>
            <w:gridSpan w:val="3"/>
            <w:tcBorders>
              <w:left w:val="thinThickThinSmallGap" w:sz="24" w:space="0" w:color="auto"/>
            </w:tcBorders>
            <w:shd w:val="clear" w:color="auto" w:fill="FFFFFF" w:themeFill="background1"/>
            <w:vAlign w:val="center"/>
          </w:tcPr>
          <w:p w:rsidR="00546048" w:rsidRPr="004A723A" w:rsidRDefault="009953F0" w:rsidP="00546048">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Migraines were </w:t>
            </w:r>
            <w:r w:rsidR="00546048">
              <w:rPr>
                <w:rFonts w:ascii="Calibri" w:eastAsia="Times New Roman" w:hAnsi="Calibri" w:cs="Calibri"/>
                <w:color w:val="000000" w:themeColor="text1"/>
                <w:sz w:val="18"/>
                <w:szCs w:val="18"/>
              </w:rPr>
              <w:t>Not Servi</w:t>
            </w:r>
            <w:r w:rsidR="005272F8">
              <w:rPr>
                <w:rFonts w:ascii="Calibri" w:eastAsia="Times New Roman" w:hAnsi="Calibri" w:cs="Calibri"/>
                <w:color w:val="000000" w:themeColor="text1"/>
                <w:sz w:val="18"/>
                <w:szCs w:val="18"/>
              </w:rPr>
              <w:t>c</w:t>
            </w:r>
            <w:r w:rsidR="00546048">
              <w:rPr>
                <w:rFonts w:ascii="Calibri" w:eastAsia="Times New Roman" w:hAnsi="Calibri" w:cs="Calibri"/>
                <w:color w:val="000000" w:themeColor="text1"/>
                <w:sz w:val="18"/>
                <w:szCs w:val="18"/>
              </w:rPr>
              <w:t>e Connected</w:t>
            </w:r>
            <w:r>
              <w:rPr>
                <w:rFonts w:ascii="Calibri" w:eastAsia="Times New Roman" w:hAnsi="Calibri" w:cs="Calibri"/>
                <w:color w:val="000000" w:themeColor="text1"/>
                <w:sz w:val="18"/>
                <w:szCs w:val="18"/>
              </w:rPr>
              <w:t xml:space="preserve"> (NSC)</w:t>
            </w:r>
          </w:p>
        </w:tc>
        <w:tc>
          <w:tcPr>
            <w:tcW w:w="990" w:type="dxa"/>
            <w:shd w:val="clear" w:color="auto" w:fill="FFFFFF" w:themeFill="background1"/>
            <w:vAlign w:val="center"/>
          </w:tcPr>
          <w:p w:rsidR="00546048" w:rsidRPr="004A723A" w:rsidRDefault="00546048">
            <w:pPr>
              <w:spacing w:line="180" w:lineRule="exact"/>
              <w:contextualSpacing/>
              <w:rPr>
                <w:rFonts w:ascii="Calibri" w:eastAsia="Times New Roman" w:hAnsi="Calibri" w:cs="Calibri"/>
                <w:color w:val="000000" w:themeColor="text1"/>
                <w:sz w:val="18"/>
                <w:szCs w:val="18"/>
              </w:rPr>
            </w:pPr>
            <w:r w:rsidRPr="004A723A">
              <w:rPr>
                <w:rFonts w:cs="Calibri"/>
                <w:color w:val="000000" w:themeColor="text1"/>
                <w:sz w:val="18"/>
                <w:szCs w:val="18"/>
              </w:rPr>
              <w:t>20080521</w:t>
            </w:r>
          </w:p>
        </w:tc>
      </w:tr>
      <w:tr w:rsidR="008D3575" w:rsidRPr="00174BE9" w:rsidTr="00AB6457">
        <w:trPr>
          <w:trHeight w:val="285"/>
          <w:jc w:val="center"/>
        </w:trPr>
        <w:tc>
          <w:tcPr>
            <w:tcW w:w="2147" w:type="dxa"/>
            <w:tcBorders>
              <w:right w:val="single" w:sz="4" w:space="0" w:color="auto"/>
            </w:tcBorders>
            <w:shd w:val="clear" w:color="auto" w:fill="FFFFFF" w:themeFill="background1"/>
            <w:vAlign w:val="center"/>
          </w:tcPr>
          <w:p w:rsidR="008D3575" w:rsidRPr="004A723A" w:rsidRDefault="008D3575">
            <w:pPr>
              <w:spacing w:line="180" w:lineRule="exact"/>
              <w:contextualSpacing/>
              <w:jc w:val="left"/>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Depression</w:t>
            </w:r>
          </w:p>
        </w:tc>
        <w:tc>
          <w:tcPr>
            <w:tcW w:w="1952" w:type="dxa"/>
            <w:gridSpan w:val="2"/>
            <w:tcBorders>
              <w:left w:val="single" w:sz="4" w:space="0" w:color="auto"/>
              <w:right w:val="thinThickThinSmallGap" w:sz="24" w:space="0" w:color="auto"/>
            </w:tcBorders>
            <w:shd w:val="clear" w:color="auto" w:fill="FFFFFF" w:themeFill="background1"/>
            <w:vAlign w:val="center"/>
          </w:tcPr>
          <w:p w:rsidR="008D3575" w:rsidRPr="004A723A" w:rsidRDefault="008D3575">
            <w:pPr>
              <w:spacing w:line="180" w:lineRule="exact"/>
              <w:contextualSpacing/>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Not Unfitting</w:t>
            </w:r>
          </w:p>
        </w:tc>
        <w:tc>
          <w:tcPr>
            <w:tcW w:w="2484" w:type="dxa"/>
            <w:tcBorders>
              <w:left w:val="thinThickThinSmallGap" w:sz="24" w:space="0" w:color="auto"/>
              <w:right w:val="single" w:sz="4" w:space="0" w:color="auto"/>
            </w:tcBorders>
            <w:shd w:val="clear" w:color="auto" w:fill="FFFFFF" w:themeFill="background1"/>
            <w:vAlign w:val="center"/>
          </w:tcPr>
          <w:p w:rsidR="008D3575" w:rsidRPr="004A723A" w:rsidRDefault="009A022A" w:rsidP="00855A85">
            <w:pPr>
              <w:spacing w:line="180" w:lineRule="exact"/>
              <w:contextualSpacing/>
              <w:jc w:val="left"/>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Depressive Disorder</w:t>
            </w:r>
          </w:p>
        </w:tc>
        <w:tc>
          <w:tcPr>
            <w:tcW w:w="905" w:type="dxa"/>
            <w:tcBorders>
              <w:left w:val="single" w:sz="4" w:space="0" w:color="auto"/>
            </w:tcBorders>
            <w:shd w:val="clear" w:color="auto" w:fill="FFFFFF" w:themeFill="background1"/>
            <w:vAlign w:val="center"/>
          </w:tcPr>
          <w:p w:rsidR="008D3575" w:rsidRPr="004A723A" w:rsidRDefault="009A022A">
            <w:pPr>
              <w:spacing w:line="180" w:lineRule="exact"/>
              <w:contextualSpacing/>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9434</w:t>
            </w:r>
          </w:p>
        </w:tc>
        <w:tc>
          <w:tcPr>
            <w:tcW w:w="900" w:type="dxa"/>
            <w:shd w:val="clear" w:color="auto" w:fill="FFFFFF" w:themeFill="background1"/>
            <w:vAlign w:val="center"/>
          </w:tcPr>
          <w:p w:rsidR="008D3575" w:rsidRPr="004A723A" w:rsidRDefault="009A022A">
            <w:pPr>
              <w:spacing w:line="180" w:lineRule="exact"/>
              <w:contextualSpacing/>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8D3575" w:rsidRPr="004A723A" w:rsidRDefault="001033E0">
            <w:pPr>
              <w:spacing w:line="180" w:lineRule="exact"/>
              <w:contextualSpacing/>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20080521</w:t>
            </w:r>
          </w:p>
        </w:tc>
      </w:tr>
      <w:tr w:rsidR="009A022A" w:rsidRPr="00174BE9" w:rsidTr="00AB6457">
        <w:trPr>
          <w:trHeight w:val="285"/>
          <w:jc w:val="center"/>
        </w:trPr>
        <w:tc>
          <w:tcPr>
            <w:tcW w:w="4099" w:type="dxa"/>
            <w:gridSpan w:val="3"/>
            <w:vMerge w:val="restart"/>
            <w:tcBorders>
              <w:right w:val="thinThickThinSmallGap" w:sz="24" w:space="0" w:color="auto"/>
            </w:tcBorders>
            <w:shd w:val="clear" w:color="auto" w:fill="FFFFFF" w:themeFill="background1"/>
            <w:vAlign w:val="center"/>
          </w:tcPr>
          <w:p w:rsidR="009A022A" w:rsidRPr="004A723A" w:rsidRDefault="009A022A" w:rsidP="00E067F8">
            <w:pPr>
              <w:spacing w:line="180" w:lineRule="exact"/>
              <w:contextualSpacing/>
              <w:rPr>
                <w:rFonts w:cs="Calibri"/>
                <w:color w:val="000000" w:themeColor="text1"/>
                <w:sz w:val="18"/>
                <w:szCs w:val="18"/>
              </w:rPr>
            </w:pPr>
            <w:r w:rsidRPr="004A723A">
              <w:rPr>
                <w:rFonts w:ascii="Calibri" w:hAnsi="Calibri" w:cs="Calibri"/>
                <w:color w:val="000000" w:themeColor="text1"/>
                <w:sz w:val="18"/>
                <w:szCs w:val="18"/>
              </w:rPr>
              <w:t>↓No Additional MEB/PEB Entries↓</w:t>
            </w:r>
          </w:p>
        </w:tc>
        <w:tc>
          <w:tcPr>
            <w:tcW w:w="2484" w:type="dxa"/>
            <w:tcBorders>
              <w:left w:val="thinThickThinSmallGap" w:sz="24" w:space="0" w:color="auto"/>
              <w:right w:val="single" w:sz="4" w:space="0" w:color="auto"/>
            </w:tcBorders>
            <w:shd w:val="clear" w:color="auto" w:fill="FFFFFF" w:themeFill="background1"/>
            <w:vAlign w:val="center"/>
          </w:tcPr>
          <w:p w:rsidR="009A022A" w:rsidRPr="004A723A" w:rsidRDefault="009953F0" w:rsidP="009953F0">
            <w:pPr>
              <w:spacing w:line="180" w:lineRule="exact"/>
              <w:contextualSpacing/>
              <w:jc w:val="left"/>
              <w:rPr>
                <w:rFonts w:cs="Calibri"/>
                <w:color w:val="000000" w:themeColor="text1"/>
                <w:sz w:val="18"/>
                <w:szCs w:val="18"/>
              </w:rPr>
            </w:pPr>
            <w:r>
              <w:rPr>
                <w:rFonts w:cs="Calibri"/>
                <w:color w:val="000000" w:themeColor="text1"/>
                <w:sz w:val="18"/>
                <w:szCs w:val="18"/>
              </w:rPr>
              <w:t xml:space="preserve">Pain, </w:t>
            </w:r>
            <w:r w:rsidR="009A022A" w:rsidRPr="004A723A">
              <w:rPr>
                <w:rFonts w:cs="Calibri"/>
                <w:color w:val="000000" w:themeColor="text1"/>
                <w:sz w:val="18"/>
                <w:szCs w:val="18"/>
              </w:rPr>
              <w:t>Left Shoulder</w:t>
            </w:r>
          </w:p>
        </w:tc>
        <w:tc>
          <w:tcPr>
            <w:tcW w:w="905" w:type="dxa"/>
            <w:tcBorders>
              <w:left w:val="single" w:sz="4" w:space="0" w:color="auto"/>
            </w:tcBorders>
            <w:shd w:val="clear" w:color="auto" w:fill="FFFFFF" w:themeFill="background1"/>
            <w:vAlign w:val="center"/>
          </w:tcPr>
          <w:p w:rsidR="009A022A" w:rsidRPr="004A723A" w:rsidRDefault="009A022A">
            <w:pPr>
              <w:spacing w:line="180" w:lineRule="exact"/>
              <w:contextualSpacing/>
              <w:rPr>
                <w:rFonts w:cs="Calibri"/>
                <w:color w:val="000000" w:themeColor="text1"/>
                <w:sz w:val="18"/>
                <w:szCs w:val="18"/>
              </w:rPr>
            </w:pPr>
            <w:r w:rsidRPr="004A723A">
              <w:rPr>
                <w:rFonts w:cs="Calibri"/>
                <w:color w:val="000000" w:themeColor="text1"/>
                <w:sz w:val="18"/>
                <w:szCs w:val="18"/>
              </w:rPr>
              <w:t>5201</w:t>
            </w:r>
          </w:p>
        </w:tc>
        <w:tc>
          <w:tcPr>
            <w:tcW w:w="900" w:type="dxa"/>
            <w:shd w:val="clear" w:color="auto" w:fill="FFFFFF" w:themeFill="background1"/>
            <w:vAlign w:val="center"/>
          </w:tcPr>
          <w:p w:rsidR="009A022A" w:rsidRPr="004A723A" w:rsidRDefault="009A022A">
            <w:pPr>
              <w:spacing w:line="180" w:lineRule="exact"/>
              <w:contextualSpacing/>
              <w:rPr>
                <w:rFonts w:cs="Calibri"/>
                <w:color w:val="000000" w:themeColor="text1"/>
                <w:sz w:val="18"/>
                <w:szCs w:val="18"/>
              </w:rPr>
            </w:pPr>
            <w:r w:rsidRPr="004A723A">
              <w:rPr>
                <w:rFonts w:cs="Calibri"/>
                <w:color w:val="000000" w:themeColor="text1"/>
                <w:sz w:val="18"/>
                <w:szCs w:val="18"/>
              </w:rPr>
              <w:t>20%</w:t>
            </w:r>
          </w:p>
        </w:tc>
        <w:tc>
          <w:tcPr>
            <w:tcW w:w="990" w:type="dxa"/>
            <w:shd w:val="clear" w:color="auto" w:fill="FFFFFF" w:themeFill="background1"/>
            <w:vAlign w:val="center"/>
          </w:tcPr>
          <w:p w:rsidR="009A022A" w:rsidRPr="004A723A" w:rsidRDefault="001033E0">
            <w:pPr>
              <w:spacing w:line="180" w:lineRule="exact"/>
              <w:contextualSpacing/>
              <w:rPr>
                <w:rFonts w:cs="Calibri"/>
                <w:color w:val="000000" w:themeColor="text1"/>
                <w:sz w:val="18"/>
                <w:szCs w:val="18"/>
              </w:rPr>
            </w:pPr>
            <w:r w:rsidRPr="004A723A">
              <w:rPr>
                <w:rFonts w:cs="Calibri"/>
                <w:color w:val="000000" w:themeColor="text1"/>
                <w:sz w:val="18"/>
                <w:szCs w:val="18"/>
              </w:rPr>
              <w:t>20080521</w:t>
            </w:r>
          </w:p>
        </w:tc>
      </w:tr>
      <w:tr w:rsidR="009A022A" w:rsidRPr="00174BE9" w:rsidTr="009953F0">
        <w:trPr>
          <w:trHeight w:val="231"/>
          <w:jc w:val="center"/>
        </w:trPr>
        <w:tc>
          <w:tcPr>
            <w:tcW w:w="4099" w:type="dxa"/>
            <w:gridSpan w:val="3"/>
            <w:vMerge/>
            <w:tcBorders>
              <w:right w:val="thinThickThinSmallGap" w:sz="24" w:space="0" w:color="auto"/>
            </w:tcBorders>
            <w:shd w:val="clear" w:color="auto" w:fill="FFFFFF" w:themeFill="background1"/>
            <w:vAlign w:val="center"/>
          </w:tcPr>
          <w:p w:rsidR="009A022A" w:rsidRPr="004A723A" w:rsidRDefault="009A022A">
            <w:pPr>
              <w:spacing w:line="180" w:lineRule="exact"/>
              <w:contextualSpacing/>
              <w:rPr>
                <w:rFonts w:ascii="Calibri" w:eastAsia="Times New Roman" w:hAnsi="Calibri" w:cs="Calibri"/>
                <w:color w:val="000000" w:themeColor="text1"/>
                <w:sz w:val="18"/>
                <w:szCs w:val="18"/>
              </w:rPr>
            </w:pPr>
          </w:p>
        </w:tc>
        <w:tc>
          <w:tcPr>
            <w:tcW w:w="4289" w:type="dxa"/>
            <w:gridSpan w:val="3"/>
            <w:tcBorders>
              <w:left w:val="thinThickThinSmallGap" w:sz="24" w:space="0" w:color="auto"/>
            </w:tcBorders>
            <w:shd w:val="clear" w:color="auto" w:fill="FFFFFF" w:themeFill="background1"/>
            <w:vAlign w:val="center"/>
          </w:tcPr>
          <w:p w:rsidR="009A022A" w:rsidRPr="004A723A" w:rsidRDefault="00AE4C51" w:rsidP="009A022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Not Service-</w:t>
            </w:r>
            <w:r w:rsidR="009A022A" w:rsidRPr="004A723A">
              <w:rPr>
                <w:rFonts w:ascii="Calibri" w:hAnsi="Calibri" w:cs="Calibri"/>
                <w:color w:val="000000" w:themeColor="text1"/>
                <w:sz w:val="18"/>
                <w:szCs w:val="18"/>
              </w:rPr>
              <w:t xml:space="preserve">Connected </w:t>
            </w:r>
            <w:r w:rsidR="009953F0">
              <w:rPr>
                <w:rFonts w:ascii="Calibri" w:hAnsi="Calibri" w:cs="Calibri"/>
                <w:color w:val="000000" w:themeColor="text1"/>
                <w:sz w:val="18"/>
                <w:szCs w:val="18"/>
              </w:rPr>
              <w:t xml:space="preserve">(NSC) </w:t>
            </w:r>
            <w:r w:rsidR="009A022A" w:rsidRPr="004A723A">
              <w:rPr>
                <w:rFonts w:ascii="Calibri" w:hAnsi="Calibri" w:cs="Calibri"/>
                <w:color w:val="000000" w:themeColor="text1"/>
                <w:sz w:val="18"/>
                <w:szCs w:val="18"/>
              </w:rPr>
              <w:t>x 10</w:t>
            </w:r>
          </w:p>
        </w:tc>
        <w:tc>
          <w:tcPr>
            <w:tcW w:w="990" w:type="dxa"/>
            <w:shd w:val="clear" w:color="auto" w:fill="FFFFFF" w:themeFill="background1"/>
            <w:vAlign w:val="center"/>
          </w:tcPr>
          <w:p w:rsidR="009A022A" w:rsidRPr="004A723A" w:rsidRDefault="001033E0" w:rsidP="00E067F8">
            <w:pPr>
              <w:spacing w:line="180" w:lineRule="exact"/>
              <w:contextualSpacing/>
              <w:rPr>
                <w:rFonts w:ascii="Calibri" w:eastAsia="Times New Roman" w:hAnsi="Calibri" w:cs="Calibri"/>
                <w:color w:val="000000" w:themeColor="text1"/>
                <w:sz w:val="18"/>
                <w:szCs w:val="18"/>
              </w:rPr>
            </w:pPr>
            <w:r w:rsidRPr="004A723A">
              <w:rPr>
                <w:rFonts w:ascii="Calibri" w:eastAsia="Times New Roman" w:hAnsi="Calibri" w:cs="Calibri"/>
                <w:color w:val="000000" w:themeColor="text1"/>
                <w:sz w:val="18"/>
                <w:szCs w:val="18"/>
              </w:rPr>
              <w:t>20080521</w:t>
            </w:r>
          </w:p>
        </w:tc>
      </w:tr>
      <w:tr w:rsidR="007A65A9" w:rsidRPr="00174BE9" w:rsidTr="00B77499">
        <w:trPr>
          <w:trHeight w:val="241"/>
          <w:jc w:val="center"/>
        </w:trPr>
        <w:tc>
          <w:tcPr>
            <w:tcW w:w="4099" w:type="dxa"/>
            <w:gridSpan w:val="3"/>
            <w:tcBorders>
              <w:right w:val="thinThickThinSmallGap" w:sz="24" w:space="0" w:color="auto"/>
            </w:tcBorders>
            <w:shd w:val="clear" w:color="auto" w:fill="D9D9D9" w:themeFill="background1" w:themeFillShade="D9"/>
            <w:vAlign w:val="center"/>
          </w:tcPr>
          <w:p w:rsidR="007A65A9" w:rsidRPr="004A723A" w:rsidRDefault="007A65A9" w:rsidP="008D3575">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 xml:space="preserve">Combined: </w:t>
            </w:r>
            <w:r w:rsidR="006458FD" w:rsidRPr="004A723A">
              <w:rPr>
                <w:rFonts w:ascii="Calibri" w:hAnsi="Calibri" w:cs="Calibri"/>
                <w:b/>
                <w:color w:val="000000" w:themeColor="text1"/>
                <w:sz w:val="18"/>
                <w:szCs w:val="18"/>
              </w:rPr>
              <w:t xml:space="preserve"> </w:t>
            </w:r>
            <w:r w:rsidR="008D3575" w:rsidRPr="004A723A">
              <w:rPr>
                <w:rFonts w:ascii="Calibri" w:hAnsi="Calibri" w:cs="Calibri"/>
                <w:b/>
                <w:color w:val="000000" w:themeColor="text1"/>
                <w:sz w:val="18"/>
                <w:szCs w:val="18"/>
              </w:rPr>
              <w:t>10</w:t>
            </w:r>
            <w:r w:rsidRPr="004A723A">
              <w:rPr>
                <w:rFonts w:ascii="Calibri" w:hAnsi="Calibri" w:cs="Calibri"/>
                <w:b/>
                <w:color w:val="000000" w:themeColor="text1"/>
                <w:sz w:val="18"/>
                <w:szCs w:val="18"/>
              </w:rPr>
              <w:t>%</w:t>
            </w:r>
          </w:p>
        </w:tc>
        <w:tc>
          <w:tcPr>
            <w:tcW w:w="5279" w:type="dxa"/>
            <w:gridSpan w:val="4"/>
            <w:tcBorders>
              <w:left w:val="thinThickThinSmallGap" w:sz="24" w:space="0" w:color="auto"/>
            </w:tcBorders>
            <w:shd w:val="clear" w:color="auto" w:fill="D9D9D9" w:themeFill="background1" w:themeFillShade="D9"/>
            <w:vAlign w:val="center"/>
          </w:tcPr>
          <w:p w:rsidR="007A65A9" w:rsidRPr="001F29F9" w:rsidRDefault="007A65A9" w:rsidP="009A022A">
            <w:pPr>
              <w:contextualSpacing/>
              <w:rPr>
                <w:rFonts w:ascii="Calibri" w:hAnsi="Calibri" w:cs="Calibri"/>
                <w:b/>
                <w:color w:val="000000" w:themeColor="text1"/>
                <w:sz w:val="18"/>
                <w:szCs w:val="18"/>
              </w:rPr>
            </w:pPr>
            <w:r w:rsidRPr="004A723A">
              <w:rPr>
                <w:rFonts w:ascii="Calibri" w:hAnsi="Calibri" w:cs="Calibri"/>
                <w:b/>
                <w:color w:val="000000" w:themeColor="text1"/>
                <w:sz w:val="18"/>
                <w:szCs w:val="18"/>
              </w:rPr>
              <w:t xml:space="preserve">Combined:  </w:t>
            </w:r>
            <w:r w:rsidR="009A022A" w:rsidRPr="004A723A">
              <w:rPr>
                <w:rFonts w:ascii="Calibri" w:hAnsi="Calibri" w:cs="Calibri"/>
                <w:b/>
                <w:color w:val="000000" w:themeColor="text1"/>
                <w:sz w:val="18"/>
                <w:szCs w:val="18"/>
              </w:rPr>
              <w:t>4</w:t>
            </w:r>
            <w:r w:rsidR="006F0F9C" w:rsidRPr="004A723A">
              <w:rPr>
                <w:rFonts w:ascii="Calibri" w:hAnsi="Calibri" w:cs="Calibri"/>
                <w:b/>
                <w:color w:val="000000" w:themeColor="text1"/>
                <w:sz w:val="18"/>
                <w:szCs w:val="18"/>
              </w:rPr>
              <w:t>0</w:t>
            </w:r>
            <w:r w:rsidRPr="004A723A">
              <w:rPr>
                <w:rFonts w:ascii="Calibri" w:hAnsi="Calibri" w:cs="Calibri"/>
                <w:b/>
                <w:color w:val="000000" w:themeColor="text1"/>
                <w:sz w:val="18"/>
                <w:szCs w:val="18"/>
              </w:rPr>
              <w:t>%</w:t>
            </w:r>
          </w:p>
        </w:tc>
      </w:tr>
    </w:tbl>
    <w:p w:rsidR="005838F4" w:rsidRPr="001F29F9" w:rsidRDefault="005838F4" w:rsidP="00A97CD9">
      <w:pPr>
        <w:pBdr>
          <w:bottom w:val="single" w:sz="12" w:space="1" w:color="auto"/>
        </w:pBdr>
        <w:tabs>
          <w:tab w:val="left" w:pos="288"/>
          <w:tab w:val="left" w:pos="4752"/>
        </w:tabs>
        <w:jc w:val="both"/>
        <w:rPr>
          <w:color w:val="000000" w:themeColor="text1"/>
          <w:szCs w:val="24"/>
        </w:rPr>
      </w:pPr>
    </w:p>
    <w:p w:rsidR="00174BE9" w:rsidRDefault="00174BE9" w:rsidP="00174BE9">
      <w:pPr>
        <w:jc w:val="left"/>
        <w:rPr>
          <w:color w:val="000000" w:themeColor="text1"/>
        </w:rPr>
      </w:pPr>
    </w:p>
    <w:p w:rsidR="00C3624D" w:rsidRPr="00C3624D" w:rsidRDefault="002C6E5B" w:rsidP="00EA3369">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BA5643">
        <w:rPr>
          <w:color w:val="000000" w:themeColor="text1"/>
          <w:szCs w:val="24"/>
        </w:rPr>
        <w:t xml:space="preserve">  </w:t>
      </w:r>
      <w:r w:rsidR="00C3624D" w:rsidRPr="00601CCD">
        <w:rPr>
          <w:color w:val="000000" w:themeColor="text1"/>
          <w:szCs w:val="24"/>
        </w:rPr>
        <w:t xml:space="preserve">The Board acknowledges the sentiment expressed </w:t>
      </w:r>
      <w:r w:rsidR="00C3624D">
        <w:rPr>
          <w:color w:val="000000" w:themeColor="text1"/>
          <w:szCs w:val="24"/>
        </w:rPr>
        <w:t xml:space="preserve">by the </w:t>
      </w:r>
      <w:r w:rsidR="00C3624D" w:rsidRPr="00601CCD">
        <w:rPr>
          <w:color w:val="000000" w:themeColor="text1"/>
          <w:szCs w:val="24"/>
        </w:rPr>
        <w:t>CI regarding the significant impairment with which h</w:t>
      </w:r>
      <w:r w:rsidR="00C3624D">
        <w:rPr>
          <w:color w:val="000000" w:themeColor="text1"/>
          <w:szCs w:val="24"/>
        </w:rPr>
        <w:t>er</w:t>
      </w:r>
      <w:r w:rsidR="00C3624D" w:rsidRPr="00601CCD">
        <w:rPr>
          <w:color w:val="000000" w:themeColor="text1"/>
          <w:szCs w:val="24"/>
        </w:rPr>
        <w:t xml:space="preserve"> condition continues to burden h</w:t>
      </w:r>
      <w:r w:rsidR="00C3624D">
        <w:rPr>
          <w:color w:val="000000" w:themeColor="text1"/>
          <w:szCs w:val="24"/>
        </w:rPr>
        <w:t>er</w:t>
      </w:r>
      <w:r w:rsidR="00C3624D" w:rsidRPr="00601CCD">
        <w:rPr>
          <w:color w:val="000000" w:themeColor="text1"/>
          <w:szCs w:val="24"/>
        </w:rPr>
        <w:t xml:space="preserve">. </w:t>
      </w:r>
      <w:r w:rsidR="00C3624D">
        <w:rPr>
          <w:color w:val="000000" w:themeColor="text1"/>
          <w:szCs w:val="24"/>
        </w:rPr>
        <w:t xml:space="preserve"> </w:t>
      </w:r>
      <w:r w:rsidR="00C3624D" w:rsidRPr="00601CCD">
        <w:rPr>
          <w:color w:val="000000" w:themeColor="text1"/>
          <w:szCs w:val="24"/>
        </w:rPr>
        <w:t xml:space="preserve">The Board is subject to the same laws for service disability entitlements as those under which the </w:t>
      </w:r>
      <w:r w:rsidR="00C3624D">
        <w:rPr>
          <w:color w:val="000000" w:themeColor="text1"/>
          <w:szCs w:val="24"/>
        </w:rPr>
        <w:t xml:space="preserve">DoD </w:t>
      </w:r>
      <w:r w:rsidR="00C3624D" w:rsidRPr="00601CCD">
        <w:rPr>
          <w:color w:val="000000" w:themeColor="text1"/>
          <w:szCs w:val="24"/>
        </w:rPr>
        <w:t xml:space="preserve">Disability Evaluation System (DES) operates. </w:t>
      </w:r>
      <w:r w:rsidR="00C3624D">
        <w:rPr>
          <w:color w:val="000000" w:themeColor="text1"/>
          <w:szCs w:val="24"/>
        </w:rPr>
        <w:t xml:space="preserve"> </w:t>
      </w:r>
      <w:r w:rsidR="00C3624D" w:rsidRPr="00601CCD">
        <w:rPr>
          <w:color w:val="000000" w:themeColor="text1"/>
          <w:szCs w:val="24"/>
        </w:rPr>
        <w:t xml:space="preserve">The DES has neither the role nor the authority to compensate service members for future severity or potential complications of conditions resulting in medical separation. </w:t>
      </w:r>
      <w:r w:rsidR="00C3624D">
        <w:rPr>
          <w:color w:val="000000" w:themeColor="text1"/>
          <w:szCs w:val="24"/>
        </w:rPr>
        <w:t xml:space="preserve"> </w:t>
      </w:r>
      <w:r w:rsidR="00C3624D" w:rsidRPr="00601CCD">
        <w:rPr>
          <w:color w:val="000000" w:themeColor="text1"/>
          <w:szCs w:val="24"/>
        </w:rPr>
        <w:t xml:space="preserve">That role and authority is granted by Congress to the </w:t>
      </w:r>
      <w:r w:rsidR="00AE4C51">
        <w:rPr>
          <w:color w:val="000000" w:themeColor="text1"/>
          <w:szCs w:val="24"/>
        </w:rPr>
        <w:t xml:space="preserve">Department of </w:t>
      </w:r>
      <w:r w:rsidR="00C3624D" w:rsidRPr="00601CCD">
        <w:rPr>
          <w:color w:val="000000" w:themeColor="text1"/>
          <w:szCs w:val="24"/>
        </w:rPr>
        <w:t>Veteran</w:t>
      </w:r>
      <w:r w:rsidR="00C3624D">
        <w:rPr>
          <w:color w:val="000000" w:themeColor="text1"/>
          <w:szCs w:val="24"/>
        </w:rPr>
        <w:t>s’ A</w:t>
      </w:r>
      <w:r w:rsidR="00AE4C51">
        <w:rPr>
          <w:color w:val="000000" w:themeColor="text1"/>
          <w:szCs w:val="24"/>
        </w:rPr>
        <w:t>ffairs</w:t>
      </w:r>
      <w:r w:rsidR="00C3624D" w:rsidRPr="00601CCD">
        <w:rPr>
          <w:color w:val="000000" w:themeColor="text1"/>
          <w:szCs w:val="24"/>
        </w:rPr>
        <w:t xml:space="preserve"> (</w:t>
      </w:r>
      <w:r w:rsidR="00AE4C51">
        <w:rPr>
          <w:color w:val="000000" w:themeColor="text1"/>
          <w:szCs w:val="24"/>
        </w:rPr>
        <w:t>D</w:t>
      </w:r>
      <w:r w:rsidR="00C3624D" w:rsidRPr="00601CCD">
        <w:rPr>
          <w:color w:val="000000" w:themeColor="text1"/>
          <w:szCs w:val="24"/>
        </w:rPr>
        <w:t xml:space="preserve">VA). </w:t>
      </w:r>
      <w:r w:rsidR="00C3624D">
        <w:rPr>
          <w:color w:val="000000" w:themeColor="text1"/>
          <w:szCs w:val="24"/>
        </w:rPr>
        <w:t xml:space="preserve"> </w:t>
      </w:r>
      <w:r w:rsidR="00C3624D" w:rsidRPr="00601CCD">
        <w:rPr>
          <w:color w:val="000000" w:themeColor="text1"/>
          <w:szCs w:val="24"/>
        </w:rPr>
        <w:t xml:space="preserve">The Board evaluates </w:t>
      </w:r>
      <w:r w:rsidR="00AE4C51">
        <w:rPr>
          <w:color w:val="000000" w:themeColor="text1"/>
          <w:szCs w:val="24"/>
        </w:rPr>
        <w:t>D</w:t>
      </w:r>
      <w:r w:rsidR="00C3624D" w:rsidRPr="00601CCD">
        <w:rPr>
          <w:color w:val="000000" w:themeColor="text1"/>
          <w:szCs w:val="24"/>
        </w:rPr>
        <w:t>VA evidence proximal to separation in arriving at its recommendations, but its authority resides in evaluating the fairness of DES fitness and rating determinations at the time of separation</w:t>
      </w:r>
      <w:r w:rsidR="0063281E">
        <w:rPr>
          <w:color w:val="000000" w:themeColor="text1"/>
          <w:szCs w:val="24"/>
        </w:rPr>
        <w:t>.</w:t>
      </w:r>
      <w:r w:rsidR="00C3624D">
        <w:rPr>
          <w:color w:val="000000" w:themeColor="text1"/>
          <w:szCs w:val="24"/>
        </w:rPr>
        <w:t xml:space="preserve">  </w:t>
      </w:r>
      <w:r w:rsidR="00C3624D" w:rsidRPr="00601CCD">
        <w:rPr>
          <w:color w:val="000000" w:themeColor="text1"/>
          <w:szCs w:val="24"/>
        </w:rPr>
        <w:t xml:space="preserve">The Board also acknowledges the CI's contention that ratings should have been conferred for other </w:t>
      </w:r>
      <w:r w:rsidR="00C3624D" w:rsidRPr="003C4D30">
        <w:rPr>
          <w:color w:val="000000" w:themeColor="text1"/>
          <w:szCs w:val="24"/>
        </w:rPr>
        <w:t xml:space="preserve">conditions.  </w:t>
      </w:r>
      <w:r w:rsidR="00C3624D" w:rsidRPr="003C4D30">
        <w:rPr>
          <w:color w:val="000000" w:themeColor="text1"/>
          <w:szCs w:val="24"/>
        </w:rPr>
        <w:lastRenderedPageBreak/>
        <w:t xml:space="preserve">While the DES considers all of the CI's medical conditions, compensation can only be offered for those conditions that cut short a service member’s career, and then only to the degree of severity present at the time of separation.  The </w:t>
      </w:r>
      <w:r w:rsidR="00AE4C51">
        <w:rPr>
          <w:color w:val="000000" w:themeColor="text1"/>
          <w:szCs w:val="24"/>
        </w:rPr>
        <w:t>D</w:t>
      </w:r>
      <w:r w:rsidR="00C3624D" w:rsidRPr="003C4D30">
        <w:rPr>
          <w:color w:val="000000" w:themeColor="text1"/>
          <w:szCs w:val="24"/>
        </w:rPr>
        <w:t>VA, however, is empowered to compens</w:t>
      </w:r>
      <w:r w:rsidR="00AE4C51">
        <w:rPr>
          <w:color w:val="000000" w:themeColor="text1"/>
          <w:szCs w:val="24"/>
        </w:rPr>
        <w:t>ate service-</w:t>
      </w:r>
      <w:r w:rsidR="00C3624D" w:rsidRPr="003C4D30">
        <w:rPr>
          <w:color w:val="000000" w:themeColor="text1"/>
          <w:szCs w:val="24"/>
        </w:rPr>
        <w:t xml:space="preserve">connected conditions and to periodically re-evaluate said conditions for the purpose of adjusting the </w:t>
      </w:r>
      <w:r w:rsidR="00AE4C51">
        <w:rPr>
          <w:color w:val="000000" w:themeColor="text1"/>
          <w:szCs w:val="24"/>
        </w:rPr>
        <w:t>V</w:t>
      </w:r>
      <w:r w:rsidR="00C3624D" w:rsidRPr="003C4D30">
        <w:rPr>
          <w:color w:val="000000" w:themeColor="text1"/>
          <w:szCs w:val="24"/>
        </w:rPr>
        <w:t xml:space="preserve">eteran’s disability rating should </w:t>
      </w:r>
      <w:r w:rsidR="00C3624D">
        <w:rPr>
          <w:color w:val="000000" w:themeColor="text1"/>
          <w:szCs w:val="24"/>
        </w:rPr>
        <w:t>the</w:t>
      </w:r>
      <w:r w:rsidR="00C3624D" w:rsidRPr="003C4D30">
        <w:rPr>
          <w:color w:val="000000" w:themeColor="text1"/>
          <w:szCs w:val="24"/>
        </w:rPr>
        <w:t xml:space="preserve"> degree of impairment vary over time.   </w:t>
      </w:r>
    </w:p>
    <w:p w:rsidR="00170B7D" w:rsidRDefault="00170B7D" w:rsidP="00EA3369">
      <w:pPr>
        <w:jc w:val="both"/>
        <w:rPr>
          <w:color w:val="000000" w:themeColor="text1"/>
          <w:szCs w:val="24"/>
          <w:u w:val="single"/>
        </w:rPr>
      </w:pPr>
    </w:p>
    <w:p w:rsidR="004A2144" w:rsidRDefault="00E81819" w:rsidP="00CE2DCE">
      <w:pPr>
        <w:jc w:val="both"/>
        <w:rPr>
          <w:color w:val="000000" w:themeColor="text1"/>
          <w:szCs w:val="24"/>
        </w:rPr>
      </w:pPr>
      <w:proofErr w:type="gramStart"/>
      <w:r w:rsidRPr="00E81819">
        <w:rPr>
          <w:color w:val="000000" w:themeColor="text1"/>
          <w:szCs w:val="24"/>
          <w:u w:val="single"/>
        </w:rPr>
        <w:t>Chronic Left Ankle Pain</w:t>
      </w:r>
      <w:r>
        <w:rPr>
          <w:color w:val="000000" w:themeColor="text1"/>
          <w:szCs w:val="24"/>
        </w:rPr>
        <w:t>.</w:t>
      </w:r>
      <w:proofErr w:type="gramEnd"/>
      <w:r w:rsidR="00EA3369">
        <w:rPr>
          <w:color w:val="000000" w:themeColor="text1"/>
          <w:szCs w:val="24"/>
        </w:rPr>
        <w:t xml:space="preserve">  In August 2000</w:t>
      </w:r>
      <w:r w:rsidR="00EF73CA">
        <w:rPr>
          <w:color w:val="000000" w:themeColor="text1"/>
          <w:szCs w:val="24"/>
        </w:rPr>
        <w:t>,</w:t>
      </w:r>
      <w:r w:rsidR="00EA3369">
        <w:rPr>
          <w:color w:val="000000" w:themeColor="text1"/>
          <w:szCs w:val="24"/>
        </w:rPr>
        <w:t xml:space="preserve"> the CI </w:t>
      </w:r>
      <w:r w:rsidR="00EF73CA">
        <w:rPr>
          <w:color w:val="000000" w:themeColor="text1"/>
          <w:szCs w:val="24"/>
        </w:rPr>
        <w:t xml:space="preserve">injured </w:t>
      </w:r>
      <w:r w:rsidR="00EA3369">
        <w:rPr>
          <w:color w:val="000000" w:themeColor="text1"/>
          <w:szCs w:val="24"/>
        </w:rPr>
        <w:t xml:space="preserve">her </w:t>
      </w:r>
      <w:r w:rsidR="00EF73CA">
        <w:rPr>
          <w:color w:val="000000" w:themeColor="text1"/>
          <w:szCs w:val="24"/>
        </w:rPr>
        <w:t xml:space="preserve">left </w:t>
      </w:r>
      <w:r w:rsidR="00EA3369">
        <w:rPr>
          <w:color w:val="000000" w:themeColor="text1"/>
          <w:szCs w:val="24"/>
        </w:rPr>
        <w:t>ankle.</w:t>
      </w:r>
      <w:r w:rsidR="00EF73CA">
        <w:rPr>
          <w:color w:val="000000" w:themeColor="text1"/>
          <w:szCs w:val="24"/>
        </w:rPr>
        <w:t xml:space="preserve">  </w:t>
      </w:r>
      <w:r w:rsidR="003950FC">
        <w:rPr>
          <w:color w:val="000000" w:themeColor="text1"/>
          <w:szCs w:val="24"/>
        </w:rPr>
        <w:t xml:space="preserve">Her injury was treated conservatively, with rest and anti-inflammatory medication.  In January 2001, she was running and her left ankle “gave out.”  </w:t>
      </w:r>
      <w:r w:rsidR="00EF73CA">
        <w:rPr>
          <w:color w:val="000000" w:themeColor="text1"/>
          <w:szCs w:val="24"/>
        </w:rPr>
        <w:t>Magnetic resonance imaging (</w:t>
      </w:r>
      <w:r w:rsidR="00EA3369">
        <w:rPr>
          <w:color w:val="000000" w:themeColor="text1"/>
          <w:szCs w:val="24"/>
        </w:rPr>
        <w:t>MRI</w:t>
      </w:r>
      <w:r w:rsidR="00EF73CA">
        <w:rPr>
          <w:color w:val="000000" w:themeColor="text1"/>
          <w:szCs w:val="24"/>
        </w:rPr>
        <w:t>)</w:t>
      </w:r>
      <w:r w:rsidR="00EA3369">
        <w:rPr>
          <w:color w:val="000000" w:themeColor="text1"/>
          <w:szCs w:val="24"/>
        </w:rPr>
        <w:t xml:space="preserve"> showed a torn posterior tibial tendon.  She was </w:t>
      </w:r>
      <w:r w:rsidR="003950FC">
        <w:rPr>
          <w:color w:val="000000" w:themeColor="text1"/>
          <w:szCs w:val="24"/>
        </w:rPr>
        <w:t xml:space="preserve">placed in a walking cast for </w:t>
      </w:r>
      <w:r w:rsidR="00AE4C51">
        <w:rPr>
          <w:color w:val="000000" w:themeColor="text1"/>
          <w:szCs w:val="24"/>
        </w:rPr>
        <w:t>6</w:t>
      </w:r>
      <w:r w:rsidR="003950FC">
        <w:rPr>
          <w:color w:val="000000" w:themeColor="text1"/>
          <w:szCs w:val="24"/>
        </w:rPr>
        <w:t xml:space="preserve"> weeks.  After cast removal, she underwent a period of physical therapy (PT).  </w:t>
      </w:r>
      <w:r w:rsidR="00D336A7">
        <w:rPr>
          <w:color w:val="000000" w:themeColor="text1"/>
          <w:szCs w:val="24"/>
        </w:rPr>
        <w:t>I</w:t>
      </w:r>
      <w:r w:rsidR="003950FC">
        <w:rPr>
          <w:color w:val="000000" w:themeColor="text1"/>
          <w:szCs w:val="24"/>
        </w:rPr>
        <w:t>n</w:t>
      </w:r>
      <w:r w:rsidR="00944C72">
        <w:rPr>
          <w:color w:val="000000" w:themeColor="text1"/>
          <w:szCs w:val="24"/>
        </w:rPr>
        <w:t xml:space="preserve"> </w:t>
      </w:r>
      <w:r w:rsidR="003950FC">
        <w:rPr>
          <w:color w:val="000000" w:themeColor="text1"/>
          <w:szCs w:val="24"/>
        </w:rPr>
        <w:t xml:space="preserve">spite of treatment, the CI continued to have problems with her left ankle.  In December 2005, she had surgery on the left foot and ankle.  </w:t>
      </w:r>
      <w:r w:rsidR="00944C72">
        <w:rPr>
          <w:color w:val="000000" w:themeColor="text1"/>
          <w:szCs w:val="24"/>
        </w:rPr>
        <w:t xml:space="preserve">After surgery, her ankle problems persisted.  Eventually an MEB was initiated.  At her </w:t>
      </w:r>
      <w:r w:rsidR="00D336A7">
        <w:rPr>
          <w:color w:val="000000" w:themeColor="text1"/>
          <w:szCs w:val="24"/>
        </w:rPr>
        <w:t>May</w:t>
      </w:r>
      <w:r w:rsidR="00402E08">
        <w:rPr>
          <w:color w:val="000000" w:themeColor="text1"/>
          <w:szCs w:val="24"/>
        </w:rPr>
        <w:t xml:space="preserve"> 2007 MEB e</w:t>
      </w:r>
      <w:r w:rsidR="00771220">
        <w:rPr>
          <w:color w:val="000000" w:themeColor="text1"/>
          <w:szCs w:val="24"/>
        </w:rPr>
        <w:t>xam</w:t>
      </w:r>
      <w:r w:rsidR="00402E08">
        <w:rPr>
          <w:color w:val="000000" w:themeColor="text1"/>
          <w:szCs w:val="24"/>
        </w:rPr>
        <w:t xml:space="preserve">, the </w:t>
      </w:r>
      <w:r w:rsidR="00771220">
        <w:rPr>
          <w:color w:val="000000" w:themeColor="text1"/>
          <w:szCs w:val="24"/>
        </w:rPr>
        <w:t>l</w:t>
      </w:r>
      <w:r w:rsidR="00D336A7">
        <w:rPr>
          <w:color w:val="000000" w:themeColor="text1"/>
          <w:szCs w:val="24"/>
        </w:rPr>
        <w:t xml:space="preserve">eft </w:t>
      </w:r>
      <w:r w:rsidR="00771220">
        <w:rPr>
          <w:color w:val="000000" w:themeColor="text1"/>
          <w:szCs w:val="24"/>
        </w:rPr>
        <w:t xml:space="preserve">foot and </w:t>
      </w:r>
      <w:r w:rsidR="00D336A7">
        <w:rPr>
          <w:color w:val="000000" w:themeColor="text1"/>
          <w:szCs w:val="24"/>
        </w:rPr>
        <w:t xml:space="preserve">ankle showed some tenderness to palpation (TTP), but no gross swelling.  </w:t>
      </w:r>
      <w:r w:rsidR="00B15B4F">
        <w:rPr>
          <w:color w:val="000000" w:themeColor="text1"/>
          <w:szCs w:val="24"/>
        </w:rPr>
        <w:t>Left ankle r</w:t>
      </w:r>
      <w:r w:rsidR="00AE4C51">
        <w:rPr>
          <w:color w:val="000000" w:themeColor="text1"/>
          <w:szCs w:val="24"/>
        </w:rPr>
        <w:t>ange-of-</w:t>
      </w:r>
      <w:r w:rsidR="00D336A7">
        <w:rPr>
          <w:color w:val="000000" w:themeColor="text1"/>
          <w:szCs w:val="24"/>
        </w:rPr>
        <w:t>motion (ROM) is s</w:t>
      </w:r>
      <w:r w:rsidR="00EE242F">
        <w:rPr>
          <w:color w:val="000000" w:themeColor="text1"/>
          <w:szCs w:val="24"/>
        </w:rPr>
        <w:t>hown</w:t>
      </w:r>
      <w:r w:rsidR="00D336A7">
        <w:rPr>
          <w:color w:val="000000" w:themeColor="text1"/>
          <w:szCs w:val="24"/>
        </w:rPr>
        <w:t xml:space="preserve"> below.</w:t>
      </w:r>
      <w:r w:rsidR="00B15B4F">
        <w:rPr>
          <w:color w:val="000000" w:themeColor="text1"/>
          <w:szCs w:val="24"/>
        </w:rPr>
        <w:t xml:space="preserve">  </w:t>
      </w:r>
      <w:r w:rsidR="00EE242F">
        <w:rPr>
          <w:color w:val="000000" w:themeColor="text1"/>
          <w:szCs w:val="24"/>
        </w:rPr>
        <w:t xml:space="preserve">In May 2008, </w:t>
      </w:r>
      <w:r w:rsidR="00AE4C51">
        <w:rPr>
          <w:color w:val="000000" w:themeColor="text1"/>
          <w:szCs w:val="24"/>
        </w:rPr>
        <w:t>4</w:t>
      </w:r>
      <w:r w:rsidR="00EE242F">
        <w:rPr>
          <w:color w:val="000000" w:themeColor="text1"/>
          <w:szCs w:val="24"/>
        </w:rPr>
        <w:t xml:space="preserve"> months after separation, the CI had a VA </w:t>
      </w:r>
      <w:r w:rsidR="00AE4C51">
        <w:rPr>
          <w:color w:val="000000" w:themeColor="text1"/>
          <w:szCs w:val="24"/>
        </w:rPr>
        <w:t>C</w:t>
      </w:r>
      <w:r w:rsidR="00EE242F">
        <w:rPr>
          <w:color w:val="000000" w:themeColor="text1"/>
          <w:szCs w:val="24"/>
        </w:rPr>
        <w:t xml:space="preserve">ompensation and </w:t>
      </w:r>
      <w:r w:rsidR="00AE4C51">
        <w:rPr>
          <w:color w:val="000000" w:themeColor="text1"/>
          <w:szCs w:val="24"/>
        </w:rPr>
        <w:t>P</w:t>
      </w:r>
      <w:r w:rsidR="00EE242F">
        <w:rPr>
          <w:color w:val="000000" w:themeColor="text1"/>
          <w:szCs w:val="24"/>
        </w:rPr>
        <w:t>ension (C&amp;P) exam.  At that time, she reported pain, stiffness, and swelling of the left ankle.  She was in no acute distress, and posture was normal.</w:t>
      </w:r>
      <w:r w:rsidR="00EE242F" w:rsidRPr="00EE242F">
        <w:rPr>
          <w:color w:val="000000" w:themeColor="text1"/>
          <w:szCs w:val="24"/>
        </w:rPr>
        <w:t xml:space="preserve"> </w:t>
      </w:r>
      <w:r w:rsidR="00EE242F">
        <w:rPr>
          <w:color w:val="000000" w:themeColor="text1"/>
          <w:szCs w:val="24"/>
        </w:rPr>
        <w:t xml:space="preserve">Exam of left ankle showed some </w:t>
      </w:r>
      <w:r w:rsidR="00B15B4F">
        <w:rPr>
          <w:color w:val="000000" w:themeColor="text1"/>
          <w:szCs w:val="24"/>
        </w:rPr>
        <w:t>TTP</w:t>
      </w:r>
      <w:r w:rsidR="00EE242F">
        <w:rPr>
          <w:color w:val="000000" w:themeColor="text1"/>
          <w:szCs w:val="24"/>
        </w:rPr>
        <w:t xml:space="preserve">, but no crepitus or instability.  </w:t>
      </w:r>
      <w:r w:rsidR="00402E08">
        <w:rPr>
          <w:color w:val="000000" w:themeColor="text1"/>
          <w:szCs w:val="24"/>
        </w:rPr>
        <w:t>Left a</w:t>
      </w:r>
      <w:r w:rsidR="00B15B4F">
        <w:rPr>
          <w:color w:val="000000" w:themeColor="text1"/>
          <w:szCs w:val="24"/>
        </w:rPr>
        <w:t xml:space="preserve">nkle </w:t>
      </w:r>
      <w:r w:rsidR="00EE242F">
        <w:rPr>
          <w:color w:val="000000" w:themeColor="text1"/>
          <w:szCs w:val="24"/>
        </w:rPr>
        <w:t xml:space="preserve">ROM is shown below.  </w:t>
      </w:r>
    </w:p>
    <w:p w:rsidR="004A2144" w:rsidRDefault="004A2144" w:rsidP="00CE2DCE">
      <w:pPr>
        <w:jc w:val="both"/>
        <w:rPr>
          <w:color w:val="000000" w:themeColor="text1"/>
          <w:szCs w:val="24"/>
        </w:rPr>
      </w:pPr>
    </w:p>
    <w:tbl>
      <w:tblPr>
        <w:tblpPr w:leftFromText="180" w:rightFromText="180" w:vertAnchor="text" w:tblpXSpec="center" w:tblpY="1"/>
        <w:tblOverlap w:val="never"/>
        <w:tblW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2"/>
        <w:gridCol w:w="2266"/>
        <w:gridCol w:w="2250"/>
      </w:tblGrid>
      <w:tr w:rsidR="00EE242F" w:rsidRPr="001F29F9" w:rsidTr="009404A0">
        <w:trPr>
          <w:trHeight w:val="444"/>
        </w:trPr>
        <w:tc>
          <w:tcPr>
            <w:tcW w:w="2432" w:type="dxa"/>
            <w:shd w:val="clear" w:color="auto" w:fill="D9D9D9" w:themeFill="background1" w:themeFillShade="D9"/>
            <w:vAlign w:val="center"/>
          </w:tcPr>
          <w:p w:rsidR="00F46D33" w:rsidRDefault="00EE242F" w:rsidP="002812B4">
            <w:pPr>
              <w:contextualSpacing/>
              <w:rPr>
                <w:rFonts w:eastAsia="Calibri"/>
                <w:color w:val="000000" w:themeColor="text1"/>
                <w:sz w:val="18"/>
                <w:szCs w:val="18"/>
              </w:rPr>
            </w:pPr>
            <w:r w:rsidRPr="001F29F9">
              <w:rPr>
                <w:rFonts w:eastAsia="Calibri"/>
                <w:color w:val="000000" w:themeColor="text1"/>
                <w:sz w:val="18"/>
                <w:szCs w:val="18"/>
              </w:rPr>
              <w:t>R</w:t>
            </w:r>
            <w:r w:rsidR="00F46D33">
              <w:rPr>
                <w:rFonts w:eastAsia="Calibri"/>
                <w:color w:val="000000" w:themeColor="text1"/>
                <w:sz w:val="18"/>
                <w:szCs w:val="18"/>
              </w:rPr>
              <w:t>ange of Motion (R</w:t>
            </w:r>
            <w:r w:rsidRPr="001F29F9">
              <w:rPr>
                <w:rFonts w:eastAsia="Calibri"/>
                <w:color w:val="000000" w:themeColor="text1"/>
                <w:sz w:val="18"/>
                <w:szCs w:val="18"/>
              </w:rPr>
              <w:t>OM</w:t>
            </w:r>
            <w:r w:rsidR="00F46D33">
              <w:rPr>
                <w:rFonts w:eastAsia="Calibri"/>
                <w:color w:val="000000" w:themeColor="text1"/>
                <w:sz w:val="18"/>
                <w:szCs w:val="18"/>
              </w:rPr>
              <w:t>)</w:t>
            </w:r>
          </w:p>
          <w:p w:rsidR="00EE242F" w:rsidRPr="001F29F9" w:rsidRDefault="00EE242F" w:rsidP="002812B4">
            <w:pPr>
              <w:contextualSpacing/>
              <w:rPr>
                <w:rFonts w:eastAsia="Calibri"/>
                <w:color w:val="000000" w:themeColor="text1"/>
                <w:sz w:val="18"/>
                <w:szCs w:val="18"/>
              </w:rPr>
            </w:pPr>
            <w:r>
              <w:rPr>
                <w:rFonts w:eastAsia="Calibri"/>
                <w:color w:val="000000" w:themeColor="text1"/>
                <w:sz w:val="18"/>
                <w:szCs w:val="18"/>
              </w:rPr>
              <w:t xml:space="preserve">Left </w:t>
            </w:r>
            <w:r w:rsidRPr="001F29F9">
              <w:rPr>
                <w:rFonts w:eastAsia="Calibri"/>
                <w:color w:val="000000" w:themeColor="text1"/>
                <w:sz w:val="18"/>
                <w:szCs w:val="18"/>
              </w:rPr>
              <w:t>Ankle</w:t>
            </w:r>
          </w:p>
        </w:tc>
        <w:tc>
          <w:tcPr>
            <w:tcW w:w="2266" w:type="dxa"/>
            <w:shd w:val="clear" w:color="auto" w:fill="D9D9D9" w:themeFill="background1" w:themeFillShade="D9"/>
            <w:vAlign w:val="center"/>
          </w:tcPr>
          <w:p w:rsidR="00EE242F" w:rsidRPr="00946667" w:rsidRDefault="00EE242F" w:rsidP="002812B4">
            <w:pPr>
              <w:contextualSpacing/>
              <w:rPr>
                <w:rFonts w:eastAsia="Calibri"/>
                <w:color w:val="000000" w:themeColor="text1"/>
                <w:sz w:val="18"/>
                <w:szCs w:val="18"/>
              </w:rPr>
            </w:pPr>
            <w:r w:rsidRPr="00946667">
              <w:rPr>
                <w:rFonts w:eastAsia="Calibri"/>
                <w:color w:val="000000" w:themeColor="text1"/>
                <w:sz w:val="18"/>
                <w:szCs w:val="18"/>
              </w:rPr>
              <w:t>MEB</w:t>
            </w:r>
            <w:r w:rsidR="00F46D33">
              <w:rPr>
                <w:rFonts w:eastAsia="Calibri"/>
                <w:color w:val="000000" w:themeColor="text1"/>
                <w:sz w:val="18"/>
                <w:szCs w:val="18"/>
              </w:rPr>
              <w:t xml:space="preserve"> PT – 8 mos. Pre-Sep</w:t>
            </w:r>
          </w:p>
          <w:p w:rsidR="00EE242F" w:rsidRPr="00F46D33" w:rsidRDefault="00F46D33" w:rsidP="002812B4">
            <w:pPr>
              <w:contextualSpacing/>
              <w:rPr>
                <w:rFonts w:eastAsia="Calibri"/>
                <w:color w:val="000000" w:themeColor="text1"/>
                <w:sz w:val="18"/>
                <w:szCs w:val="18"/>
              </w:rPr>
            </w:pPr>
            <w:r>
              <w:rPr>
                <w:rFonts w:eastAsia="Calibri"/>
                <w:color w:val="000000" w:themeColor="text1"/>
                <w:sz w:val="18"/>
                <w:szCs w:val="18"/>
              </w:rPr>
              <w:t>(20070522)</w:t>
            </w:r>
          </w:p>
        </w:tc>
        <w:tc>
          <w:tcPr>
            <w:tcW w:w="2250" w:type="dxa"/>
            <w:shd w:val="clear" w:color="auto" w:fill="D9D9D9" w:themeFill="background1" w:themeFillShade="D9"/>
            <w:vAlign w:val="center"/>
          </w:tcPr>
          <w:p w:rsidR="00EE242F" w:rsidRDefault="00EE242F" w:rsidP="002812B4">
            <w:pPr>
              <w:contextualSpacing/>
              <w:rPr>
                <w:rFonts w:eastAsiaTheme="minorHAnsi"/>
                <w:color w:val="000000" w:themeColor="text1"/>
                <w:sz w:val="18"/>
                <w:szCs w:val="18"/>
              </w:rPr>
            </w:pPr>
            <w:r w:rsidRPr="001F29F9">
              <w:rPr>
                <w:rFonts w:eastAsia="Calibri"/>
                <w:color w:val="000000" w:themeColor="text1"/>
                <w:sz w:val="18"/>
                <w:szCs w:val="18"/>
              </w:rPr>
              <w:t>VA</w:t>
            </w:r>
            <w:r w:rsidRPr="00A16F10">
              <w:rPr>
                <w:color w:val="000000" w:themeColor="text1"/>
                <w:szCs w:val="24"/>
              </w:rPr>
              <w:t xml:space="preserve"> </w:t>
            </w:r>
            <w:r w:rsidRPr="00A16F10">
              <w:rPr>
                <w:rFonts w:eastAsiaTheme="minorHAnsi"/>
                <w:color w:val="000000" w:themeColor="text1"/>
                <w:sz w:val="18"/>
                <w:szCs w:val="18"/>
              </w:rPr>
              <w:t>C</w:t>
            </w:r>
            <w:r w:rsidRPr="00F46D33">
              <w:rPr>
                <w:rFonts w:eastAsiaTheme="minorHAnsi"/>
                <w:color w:val="000000" w:themeColor="text1"/>
                <w:sz w:val="16"/>
                <w:szCs w:val="16"/>
              </w:rPr>
              <w:t>&amp;</w:t>
            </w:r>
            <w:r w:rsidRPr="00A16F10">
              <w:rPr>
                <w:rFonts w:eastAsiaTheme="minorHAnsi"/>
                <w:color w:val="000000" w:themeColor="text1"/>
                <w:sz w:val="18"/>
                <w:szCs w:val="18"/>
              </w:rPr>
              <w:t>P</w:t>
            </w:r>
            <w:r w:rsidR="00F46D33">
              <w:rPr>
                <w:rFonts w:eastAsiaTheme="minorHAnsi"/>
                <w:color w:val="000000" w:themeColor="text1"/>
                <w:sz w:val="18"/>
                <w:szCs w:val="18"/>
              </w:rPr>
              <w:t xml:space="preserve"> – 4 mos. Post-Sep</w:t>
            </w:r>
          </w:p>
          <w:p w:rsidR="00EE242F" w:rsidRPr="001F29F9" w:rsidRDefault="00F46D33" w:rsidP="002812B4">
            <w:pPr>
              <w:contextualSpacing/>
              <w:rPr>
                <w:rFonts w:eastAsiaTheme="minorHAnsi"/>
                <w:color w:val="000000" w:themeColor="text1"/>
                <w:sz w:val="18"/>
                <w:szCs w:val="18"/>
              </w:rPr>
            </w:pPr>
            <w:r>
              <w:rPr>
                <w:rFonts w:eastAsiaTheme="minorHAnsi"/>
                <w:color w:val="000000" w:themeColor="text1"/>
                <w:sz w:val="18"/>
                <w:szCs w:val="18"/>
              </w:rPr>
              <w:t>(20080521)</w:t>
            </w:r>
          </w:p>
        </w:tc>
      </w:tr>
      <w:tr w:rsidR="00EE242F" w:rsidRPr="001F29F9" w:rsidTr="009404A0">
        <w:trPr>
          <w:trHeight w:val="212"/>
        </w:trPr>
        <w:tc>
          <w:tcPr>
            <w:tcW w:w="2432" w:type="dxa"/>
            <w:vAlign w:val="center"/>
          </w:tcPr>
          <w:p w:rsidR="00EE242F" w:rsidRPr="001F29F9" w:rsidRDefault="002812B4" w:rsidP="002812B4">
            <w:pPr>
              <w:contextualSpacing/>
              <w:rPr>
                <w:rFonts w:eastAsia="Calibri"/>
                <w:color w:val="000000" w:themeColor="text1"/>
                <w:sz w:val="18"/>
                <w:szCs w:val="18"/>
              </w:rPr>
            </w:pPr>
            <w:proofErr w:type="spellStart"/>
            <w:r>
              <w:rPr>
                <w:rFonts w:eastAsia="Calibri"/>
                <w:color w:val="000000" w:themeColor="text1"/>
                <w:sz w:val="18"/>
                <w:szCs w:val="18"/>
              </w:rPr>
              <w:t>Dorsiflexion</w:t>
            </w:r>
            <w:proofErr w:type="spellEnd"/>
            <w:r>
              <w:rPr>
                <w:rFonts w:eastAsia="Calibri"/>
                <w:color w:val="000000" w:themeColor="text1"/>
                <w:sz w:val="18"/>
                <w:szCs w:val="18"/>
              </w:rPr>
              <w:t xml:space="preserve"> (</w:t>
            </w:r>
            <w:r w:rsidR="00EE242F" w:rsidRPr="001F29F9">
              <w:rPr>
                <w:rFonts w:eastAsia="Calibri"/>
                <w:color w:val="000000" w:themeColor="text1"/>
                <w:sz w:val="18"/>
                <w:szCs w:val="18"/>
              </w:rPr>
              <w:t>20</w:t>
            </w:r>
            <w:r w:rsidRPr="00F46D33">
              <w:rPr>
                <w:rFonts w:eastAsia="Calibri"/>
                <w:color w:val="000000" w:themeColor="text1"/>
                <w:sz w:val="18"/>
                <w:szCs w:val="18"/>
              </w:rPr>
              <w:t>⁰</w:t>
            </w:r>
            <w:r>
              <w:rPr>
                <w:rFonts w:eastAsia="Calibri"/>
                <w:color w:val="000000" w:themeColor="text1"/>
                <w:sz w:val="18"/>
                <w:szCs w:val="18"/>
              </w:rPr>
              <w:t xml:space="preserve"> is normal</w:t>
            </w:r>
            <w:r w:rsidR="00EE242F" w:rsidRPr="001F29F9">
              <w:rPr>
                <w:rFonts w:eastAsia="Calibri"/>
                <w:color w:val="000000" w:themeColor="text1"/>
                <w:sz w:val="18"/>
                <w:szCs w:val="18"/>
              </w:rPr>
              <w:t>)</w:t>
            </w:r>
          </w:p>
        </w:tc>
        <w:tc>
          <w:tcPr>
            <w:tcW w:w="2266" w:type="dxa"/>
            <w:vAlign w:val="center"/>
          </w:tcPr>
          <w:p w:rsidR="00EE242F" w:rsidRPr="00F46D33" w:rsidRDefault="00EE242F" w:rsidP="002812B4">
            <w:pPr>
              <w:contextualSpacing/>
              <w:rPr>
                <w:rFonts w:eastAsia="Calibri"/>
                <w:color w:val="000000" w:themeColor="text1"/>
                <w:sz w:val="18"/>
                <w:szCs w:val="18"/>
              </w:rPr>
            </w:pPr>
            <w:r w:rsidRPr="00F46D33">
              <w:rPr>
                <w:rFonts w:eastAsia="Calibri"/>
                <w:color w:val="000000" w:themeColor="text1"/>
                <w:sz w:val="18"/>
                <w:szCs w:val="18"/>
              </w:rPr>
              <w:t>5⁰</w:t>
            </w:r>
          </w:p>
        </w:tc>
        <w:tc>
          <w:tcPr>
            <w:tcW w:w="2250" w:type="dxa"/>
            <w:vAlign w:val="center"/>
          </w:tcPr>
          <w:p w:rsidR="00EE242F" w:rsidRPr="00F46D33" w:rsidRDefault="00EE242F" w:rsidP="002812B4">
            <w:pPr>
              <w:contextualSpacing/>
              <w:rPr>
                <w:rFonts w:eastAsia="Calibri"/>
                <w:color w:val="000000" w:themeColor="text1"/>
                <w:sz w:val="18"/>
                <w:szCs w:val="18"/>
              </w:rPr>
            </w:pPr>
            <w:r w:rsidRPr="00F46D33">
              <w:rPr>
                <w:rFonts w:eastAsia="Calibri"/>
                <w:color w:val="000000" w:themeColor="text1"/>
                <w:sz w:val="18"/>
                <w:szCs w:val="18"/>
              </w:rPr>
              <w:t>10⁰</w:t>
            </w:r>
          </w:p>
        </w:tc>
      </w:tr>
      <w:tr w:rsidR="00EE242F" w:rsidRPr="001F29F9" w:rsidTr="009404A0">
        <w:trPr>
          <w:trHeight w:val="228"/>
        </w:trPr>
        <w:tc>
          <w:tcPr>
            <w:tcW w:w="2432" w:type="dxa"/>
            <w:vAlign w:val="center"/>
          </w:tcPr>
          <w:p w:rsidR="00EE242F" w:rsidRPr="001F29F9" w:rsidRDefault="002812B4" w:rsidP="002812B4">
            <w:pPr>
              <w:contextualSpacing/>
              <w:rPr>
                <w:rFonts w:eastAsia="Calibri"/>
                <w:color w:val="000000" w:themeColor="text1"/>
                <w:sz w:val="18"/>
                <w:szCs w:val="18"/>
              </w:rPr>
            </w:pPr>
            <w:r>
              <w:rPr>
                <w:rFonts w:eastAsia="Calibri"/>
                <w:color w:val="000000" w:themeColor="text1"/>
                <w:sz w:val="18"/>
                <w:szCs w:val="18"/>
              </w:rPr>
              <w:t>Plantar Flexion (4</w:t>
            </w:r>
            <w:r w:rsidRPr="00F46D33">
              <w:rPr>
                <w:rFonts w:eastAsia="Calibri"/>
                <w:color w:val="000000" w:themeColor="text1"/>
                <w:sz w:val="18"/>
                <w:szCs w:val="18"/>
              </w:rPr>
              <w:t>5⁰</w:t>
            </w:r>
            <w:r>
              <w:rPr>
                <w:rFonts w:eastAsia="Calibri"/>
                <w:color w:val="000000" w:themeColor="text1"/>
                <w:sz w:val="18"/>
                <w:szCs w:val="18"/>
              </w:rPr>
              <w:t xml:space="preserve"> is normal</w:t>
            </w:r>
            <w:r w:rsidR="00EE242F" w:rsidRPr="001F29F9">
              <w:rPr>
                <w:rFonts w:eastAsia="Calibri"/>
                <w:color w:val="000000" w:themeColor="text1"/>
                <w:sz w:val="18"/>
                <w:szCs w:val="18"/>
              </w:rPr>
              <w:t>)</w:t>
            </w:r>
          </w:p>
        </w:tc>
        <w:tc>
          <w:tcPr>
            <w:tcW w:w="2266" w:type="dxa"/>
            <w:vAlign w:val="center"/>
          </w:tcPr>
          <w:p w:rsidR="00EE242F" w:rsidRPr="001F29F9" w:rsidRDefault="00EE242F" w:rsidP="002812B4">
            <w:pPr>
              <w:contextualSpacing/>
              <w:rPr>
                <w:rFonts w:eastAsia="Calibri"/>
                <w:color w:val="000000" w:themeColor="text1"/>
                <w:sz w:val="18"/>
                <w:szCs w:val="18"/>
              </w:rPr>
            </w:pPr>
            <w:r>
              <w:rPr>
                <w:rFonts w:eastAsia="Calibri"/>
                <w:color w:val="000000" w:themeColor="text1"/>
                <w:sz w:val="18"/>
                <w:szCs w:val="18"/>
              </w:rPr>
              <w:t>3</w:t>
            </w:r>
            <w:r w:rsidR="002812B4">
              <w:rPr>
                <w:rFonts w:eastAsia="Calibri"/>
                <w:color w:val="000000" w:themeColor="text1"/>
                <w:sz w:val="18"/>
                <w:szCs w:val="18"/>
              </w:rPr>
              <w:t>4</w:t>
            </w:r>
            <w:r w:rsidRPr="001F29F9">
              <w:rPr>
                <w:rFonts w:eastAsia="Calibri"/>
                <w:color w:val="000000" w:themeColor="text1"/>
                <w:sz w:val="18"/>
                <w:szCs w:val="18"/>
              </w:rPr>
              <w:t>⁰</w:t>
            </w:r>
          </w:p>
        </w:tc>
        <w:tc>
          <w:tcPr>
            <w:tcW w:w="2250" w:type="dxa"/>
            <w:vAlign w:val="center"/>
          </w:tcPr>
          <w:p w:rsidR="00EE242F" w:rsidRPr="001F29F9" w:rsidRDefault="00EE242F" w:rsidP="002812B4">
            <w:pPr>
              <w:contextualSpacing/>
              <w:rPr>
                <w:rFonts w:eastAsia="Calibri"/>
                <w:color w:val="000000" w:themeColor="text1"/>
                <w:sz w:val="18"/>
                <w:szCs w:val="18"/>
              </w:rPr>
            </w:pPr>
            <w:r>
              <w:rPr>
                <w:rFonts w:eastAsia="Calibri"/>
                <w:color w:val="000000" w:themeColor="text1"/>
                <w:sz w:val="18"/>
                <w:szCs w:val="18"/>
              </w:rPr>
              <w:t>25</w:t>
            </w:r>
            <w:r w:rsidRPr="001F29F9">
              <w:rPr>
                <w:rFonts w:eastAsia="Calibri"/>
                <w:color w:val="000000" w:themeColor="text1"/>
                <w:sz w:val="18"/>
                <w:szCs w:val="18"/>
              </w:rPr>
              <w:t>⁰</w:t>
            </w:r>
          </w:p>
        </w:tc>
      </w:tr>
      <w:tr w:rsidR="009404A0" w:rsidRPr="001F29F9" w:rsidTr="009404A0">
        <w:trPr>
          <w:trHeight w:val="176"/>
        </w:trPr>
        <w:tc>
          <w:tcPr>
            <w:tcW w:w="2432" w:type="dxa"/>
            <w:vAlign w:val="center"/>
          </w:tcPr>
          <w:p w:rsidR="009404A0" w:rsidRPr="001F29F9" w:rsidRDefault="009404A0" w:rsidP="002812B4">
            <w:pPr>
              <w:tabs>
                <w:tab w:val="left" w:pos="288"/>
                <w:tab w:val="left" w:pos="4752"/>
              </w:tabs>
              <w:rPr>
                <w:rFonts w:eastAsiaTheme="minorHAnsi"/>
                <w:color w:val="000000" w:themeColor="text1"/>
                <w:sz w:val="18"/>
                <w:szCs w:val="18"/>
              </w:rPr>
            </w:pPr>
            <w:r>
              <w:rPr>
                <w:rFonts w:eastAsiaTheme="minorHAnsi"/>
                <w:color w:val="000000" w:themeColor="text1"/>
                <w:sz w:val="18"/>
                <w:szCs w:val="18"/>
              </w:rPr>
              <w:t>Comment</w:t>
            </w:r>
          </w:p>
        </w:tc>
        <w:tc>
          <w:tcPr>
            <w:tcW w:w="2266" w:type="dxa"/>
            <w:vAlign w:val="center"/>
          </w:tcPr>
          <w:p w:rsidR="009404A0" w:rsidRDefault="009404A0" w:rsidP="002812B4">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Pain with plantar flexion</w:t>
            </w:r>
          </w:p>
        </w:tc>
        <w:tc>
          <w:tcPr>
            <w:tcW w:w="2250" w:type="dxa"/>
            <w:vAlign w:val="center"/>
          </w:tcPr>
          <w:p w:rsidR="009404A0" w:rsidRDefault="009404A0" w:rsidP="002812B4">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Painful motion</w:t>
            </w:r>
          </w:p>
        </w:tc>
      </w:tr>
      <w:tr w:rsidR="00EE242F" w:rsidRPr="001F29F9" w:rsidTr="009404A0">
        <w:trPr>
          <w:trHeight w:val="176"/>
        </w:trPr>
        <w:tc>
          <w:tcPr>
            <w:tcW w:w="2432" w:type="dxa"/>
            <w:vAlign w:val="center"/>
          </w:tcPr>
          <w:p w:rsidR="00EE242F" w:rsidRPr="001F29F9" w:rsidRDefault="00EE242F" w:rsidP="002812B4">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266" w:type="dxa"/>
            <w:vAlign w:val="center"/>
          </w:tcPr>
          <w:p w:rsidR="00EE242F" w:rsidRPr="001F29F9" w:rsidRDefault="00EE242F" w:rsidP="002812B4">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10</w:t>
            </w:r>
            <w:r w:rsidRPr="001F29F9">
              <w:rPr>
                <w:rFonts w:ascii="Calibri" w:eastAsia="Calibri" w:hAnsi="Calibri" w:cstheme="minorHAnsi"/>
                <w:color w:val="000000" w:themeColor="text1"/>
                <w:sz w:val="18"/>
                <w:szCs w:val="18"/>
              </w:rPr>
              <w:t>%</w:t>
            </w:r>
          </w:p>
        </w:tc>
        <w:tc>
          <w:tcPr>
            <w:tcW w:w="2250" w:type="dxa"/>
            <w:vAlign w:val="center"/>
          </w:tcPr>
          <w:p w:rsidR="00EE242F" w:rsidRPr="001F29F9" w:rsidRDefault="00EE242F" w:rsidP="002812B4">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10%</w:t>
            </w:r>
          </w:p>
        </w:tc>
      </w:tr>
    </w:tbl>
    <w:p w:rsidR="0044130E" w:rsidRDefault="0044130E" w:rsidP="00CE2DCE">
      <w:pPr>
        <w:jc w:val="both"/>
        <w:rPr>
          <w:color w:val="000000" w:themeColor="text1"/>
          <w:szCs w:val="24"/>
        </w:rPr>
      </w:pPr>
    </w:p>
    <w:p w:rsidR="00C3624D" w:rsidRDefault="00C3624D" w:rsidP="00CE2DCE">
      <w:pPr>
        <w:jc w:val="both"/>
        <w:rPr>
          <w:rFonts w:eastAsia="HiddenHorzOCR"/>
          <w:color w:val="000000" w:themeColor="text1"/>
          <w:szCs w:val="24"/>
          <w:u w:val="single"/>
        </w:rPr>
      </w:pPr>
    </w:p>
    <w:p w:rsidR="002812B4" w:rsidRDefault="00C3624D" w:rsidP="00CE2DCE">
      <w:pPr>
        <w:jc w:val="both"/>
        <w:rPr>
          <w:color w:val="000000" w:themeColor="text1"/>
          <w:szCs w:val="24"/>
        </w:rPr>
      </w:pPr>
      <w:r w:rsidRPr="003C4D30">
        <w:rPr>
          <w:color w:val="000000" w:themeColor="text1"/>
          <w:szCs w:val="24"/>
        </w:rPr>
        <w:t xml:space="preserve"> </w:t>
      </w:r>
    </w:p>
    <w:p w:rsidR="002812B4" w:rsidRDefault="002812B4" w:rsidP="00CE2DCE">
      <w:pPr>
        <w:jc w:val="both"/>
        <w:rPr>
          <w:color w:val="000000" w:themeColor="text1"/>
          <w:szCs w:val="24"/>
        </w:rPr>
      </w:pPr>
    </w:p>
    <w:p w:rsidR="002812B4" w:rsidRDefault="002812B4" w:rsidP="00CE2DCE">
      <w:pPr>
        <w:jc w:val="both"/>
        <w:rPr>
          <w:color w:val="000000" w:themeColor="text1"/>
          <w:szCs w:val="24"/>
        </w:rPr>
      </w:pPr>
    </w:p>
    <w:p w:rsidR="00C3624D" w:rsidRDefault="00C3624D" w:rsidP="00CE2DCE">
      <w:pPr>
        <w:jc w:val="both"/>
        <w:rPr>
          <w:color w:val="000000" w:themeColor="text1"/>
          <w:szCs w:val="24"/>
        </w:rPr>
      </w:pPr>
    </w:p>
    <w:p w:rsidR="00771220" w:rsidRDefault="00771220" w:rsidP="00CE2DCE">
      <w:pPr>
        <w:jc w:val="both"/>
        <w:rPr>
          <w:color w:val="000000" w:themeColor="text1"/>
          <w:szCs w:val="24"/>
        </w:rPr>
      </w:pPr>
    </w:p>
    <w:p w:rsidR="00771220" w:rsidRPr="004A0AEE" w:rsidRDefault="002812B4" w:rsidP="00CE2DCE">
      <w:pPr>
        <w:jc w:val="both"/>
        <w:rPr>
          <w:rFonts w:eastAsiaTheme="minorHAnsi"/>
          <w:color w:val="000000" w:themeColor="text1"/>
          <w:szCs w:val="24"/>
        </w:rPr>
      </w:pPr>
      <w:r w:rsidRPr="009404A0">
        <w:rPr>
          <w:color w:val="000000" w:themeColor="text1"/>
          <w:szCs w:val="24"/>
        </w:rPr>
        <w:t xml:space="preserve">The Board </w:t>
      </w:r>
      <w:r w:rsidR="009404A0" w:rsidRPr="009404A0">
        <w:rPr>
          <w:color w:val="000000" w:themeColor="text1"/>
          <w:szCs w:val="24"/>
        </w:rPr>
        <w:t xml:space="preserve">carefully reviewed all evidentiary information available.  The Army PEB and VA chose different coding options for the left ankle condition, but both assigned a rating of 10%.  The Board determined that IAW the </w:t>
      </w:r>
      <w:r w:rsidR="00771220" w:rsidRPr="009404A0">
        <w:rPr>
          <w:color w:val="000000" w:themeColor="text1"/>
          <w:szCs w:val="24"/>
        </w:rPr>
        <w:t>V</w:t>
      </w:r>
      <w:r w:rsidR="009404A0" w:rsidRPr="009404A0">
        <w:rPr>
          <w:color w:val="000000" w:themeColor="text1"/>
          <w:szCs w:val="24"/>
        </w:rPr>
        <w:t>A</w:t>
      </w:r>
      <w:r w:rsidR="00771220" w:rsidRPr="009404A0">
        <w:rPr>
          <w:color w:val="000000" w:themeColor="text1"/>
          <w:szCs w:val="24"/>
        </w:rPr>
        <w:t xml:space="preserve"> Schedule for Rating Disabilities (VASRD)</w:t>
      </w:r>
      <w:r w:rsidR="009404A0" w:rsidRPr="009404A0">
        <w:rPr>
          <w:rFonts w:eastAsiaTheme="minorHAnsi"/>
          <w:color w:val="000000" w:themeColor="text1"/>
          <w:szCs w:val="24"/>
        </w:rPr>
        <w:t xml:space="preserve"> §4.71a</w:t>
      </w:r>
      <w:r w:rsidR="00FF1BE4">
        <w:rPr>
          <w:rFonts w:eastAsiaTheme="minorHAnsi"/>
          <w:color w:val="000000" w:themeColor="text1"/>
          <w:szCs w:val="24"/>
        </w:rPr>
        <w:t>, the</w:t>
      </w:r>
      <w:r w:rsidR="009404A0">
        <w:rPr>
          <w:rFonts w:eastAsiaTheme="minorHAnsi"/>
          <w:color w:val="000000" w:themeColor="text1"/>
          <w:szCs w:val="24"/>
        </w:rPr>
        <w:t xml:space="preserve"> diagnostic code </w:t>
      </w:r>
      <w:r w:rsidR="00FF1BE4">
        <w:rPr>
          <w:rFonts w:eastAsiaTheme="minorHAnsi"/>
          <w:color w:val="000000" w:themeColor="text1"/>
          <w:szCs w:val="24"/>
        </w:rPr>
        <w:t>that most closely aligns with limit</w:t>
      </w:r>
      <w:r w:rsidR="000E68FD">
        <w:rPr>
          <w:rFonts w:eastAsiaTheme="minorHAnsi"/>
          <w:color w:val="000000" w:themeColor="text1"/>
          <w:szCs w:val="24"/>
        </w:rPr>
        <w:t>ed</w:t>
      </w:r>
      <w:r w:rsidR="00FF1BE4">
        <w:rPr>
          <w:rFonts w:eastAsiaTheme="minorHAnsi"/>
          <w:color w:val="000000" w:themeColor="text1"/>
          <w:szCs w:val="24"/>
        </w:rPr>
        <w:t xml:space="preserve"> ankle motion is </w:t>
      </w:r>
      <w:r w:rsidR="009404A0">
        <w:rPr>
          <w:rFonts w:eastAsiaTheme="minorHAnsi"/>
          <w:color w:val="000000" w:themeColor="text1"/>
          <w:szCs w:val="24"/>
        </w:rPr>
        <w:t>5271 (Ankle, limited motion</w:t>
      </w:r>
      <w:r w:rsidR="000E68FD">
        <w:rPr>
          <w:rFonts w:eastAsiaTheme="minorHAnsi"/>
          <w:color w:val="000000" w:themeColor="text1"/>
          <w:szCs w:val="24"/>
        </w:rPr>
        <w:t xml:space="preserve"> of</w:t>
      </w:r>
      <w:r w:rsidR="009404A0">
        <w:rPr>
          <w:rFonts w:eastAsiaTheme="minorHAnsi"/>
          <w:color w:val="000000" w:themeColor="text1"/>
          <w:szCs w:val="24"/>
        </w:rPr>
        <w:t xml:space="preserve">).  Under </w:t>
      </w:r>
      <w:r w:rsidR="0063281E">
        <w:rPr>
          <w:rFonts w:eastAsiaTheme="minorHAnsi"/>
          <w:color w:val="000000" w:themeColor="text1"/>
          <w:szCs w:val="24"/>
        </w:rPr>
        <w:t xml:space="preserve">code </w:t>
      </w:r>
      <w:r w:rsidR="009404A0">
        <w:rPr>
          <w:rFonts w:eastAsiaTheme="minorHAnsi"/>
          <w:color w:val="000000" w:themeColor="text1"/>
          <w:szCs w:val="24"/>
        </w:rPr>
        <w:t>5271, the rating levels</w:t>
      </w:r>
      <w:r w:rsidR="00FF1BE4">
        <w:rPr>
          <w:rFonts w:eastAsiaTheme="minorHAnsi"/>
          <w:color w:val="000000" w:themeColor="text1"/>
          <w:szCs w:val="24"/>
        </w:rPr>
        <w:t xml:space="preserve"> are</w:t>
      </w:r>
      <w:r w:rsidR="009404A0">
        <w:rPr>
          <w:rFonts w:eastAsiaTheme="minorHAnsi"/>
          <w:color w:val="000000" w:themeColor="text1"/>
          <w:szCs w:val="24"/>
        </w:rPr>
        <w:t xml:space="preserve">: 10% for </w:t>
      </w:r>
      <w:proofErr w:type="gramStart"/>
      <w:r w:rsidR="009404A0">
        <w:rPr>
          <w:rFonts w:eastAsiaTheme="minorHAnsi"/>
          <w:color w:val="000000" w:themeColor="text1"/>
          <w:szCs w:val="24"/>
        </w:rPr>
        <w:t>moderate,</w:t>
      </w:r>
      <w:proofErr w:type="gramEnd"/>
      <w:r w:rsidR="009404A0">
        <w:rPr>
          <w:rFonts w:eastAsiaTheme="minorHAnsi"/>
          <w:color w:val="000000" w:themeColor="text1"/>
          <w:szCs w:val="24"/>
        </w:rPr>
        <w:t xml:space="preserve"> and 20% for marked.</w:t>
      </w:r>
      <w:r w:rsidR="004A0AEE">
        <w:rPr>
          <w:rFonts w:eastAsiaTheme="minorHAnsi"/>
          <w:color w:val="000000" w:themeColor="text1"/>
          <w:szCs w:val="24"/>
        </w:rPr>
        <w:t xml:space="preserve">  </w:t>
      </w:r>
      <w:r w:rsidR="00C47D8B">
        <w:rPr>
          <w:color w:val="000000" w:themeColor="text1"/>
          <w:szCs w:val="24"/>
        </w:rPr>
        <w:t xml:space="preserve">As noted above, </w:t>
      </w:r>
      <w:r w:rsidR="00A27283">
        <w:rPr>
          <w:color w:val="000000" w:themeColor="text1"/>
          <w:szCs w:val="24"/>
        </w:rPr>
        <w:t xml:space="preserve">both </w:t>
      </w:r>
      <w:r w:rsidR="00C47D8B">
        <w:rPr>
          <w:color w:val="000000" w:themeColor="text1"/>
          <w:szCs w:val="24"/>
        </w:rPr>
        <w:t xml:space="preserve">the PEB </w:t>
      </w:r>
      <w:r w:rsidR="00A27283">
        <w:rPr>
          <w:color w:val="000000" w:themeColor="text1"/>
          <w:szCs w:val="24"/>
        </w:rPr>
        <w:t xml:space="preserve">and the VA </w:t>
      </w:r>
      <w:r w:rsidR="00C47D8B">
        <w:rPr>
          <w:color w:val="000000" w:themeColor="text1"/>
          <w:szCs w:val="24"/>
        </w:rPr>
        <w:t>assigned a disability rating of 10%.  Following a thorough review of the record, the Board found no objective evidence that would justify a rating greater than 1</w:t>
      </w:r>
      <w:r w:rsidR="004A0AEE">
        <w:rPr>
          <w:color w:val="000000" w:themeColor="text1"/>
          <w:szCs w:val="24"/>
        </w:rPr>
        <w:t>0%.</w:t>
      </w:r>
      <w:r w:rsidR="00FF1BE4">
        <w:rPr>
          <w:color w:val="000000" w:themeColor="text1"/>
          <w:szCs w:val="24"/>
        </w:rPr>
        <w:t xml:space="preserve"> </w:t>
      </w:r>
      <w:r w:rsidR="004A0AEE">
        <w:rPr>
          <w:color w:val="000000" w:themeColor="text1"/>
          <w:szCs w:val="24"/>
        </w:rPr>
        <w:t xml:space="preserve"> </w:t>
      </w:r>
      <w:r w:rsidR="006B7CE4">
        <w:rPr>
          <w:rFonts w:eastAsiaTheme="minorHAnsi"/>
          <w:color w:val="000000" w:themeColor="text1"/>
          <w:szCs w:val="24"/>
        </w:rPr>
        <w:t xml:space="preserve">After due deliberation, and mindful of </w:t>
      </w:r>
      <w:r w:rsidR="006B7CE4" w:rsidRPr="009404A0">
        <w:rPr>
          <w:color w:val="000000" w:themeColor="text1"/>
          <w:szCs w:val="24"/>
        </w:rPr>
        <w:t>VASRD</w:t>
      </w:r>
      <w:r w:rsidR="006B7CE4" w:rsidRPr="009404A0">
        <w:rPr>
          <w:rFonts w:eastAsiaTheme="minorHAnsi"/>
          <w:color w:val="000000" w:themeColor="text1"/>
          <w:szCs w:val="24"/>
        </w:rPr>
        <w:t xml:space="preserve"> §4.</w:t>
      </w:r>
      <w:r w:rsidR="006B7CE4">
        <w:rPr>
          <w:rFonts w:eastAsiaTheme="minorHAnsi"/>
          <w:color w:val="000000" w:themeColor="text1"/>
          <w:szCs w:val="24"/>
        </w:rPr>
        <w:t>3 (</w:t>
      </w:r>
      <w:r w:rsidR="00AE4C51">
        <w:rPr>
          <w:rFonts w:eastAsiaTheme="minorHAnsi"/>
          <w:color w:val="000000" w:themeColor="text1"/>
          <w:szCs w:val="24"/>
        </w:rPr>
        <w:t>r</w:t>
      </w:r>
      <w:r w:rsidR="006B7CE4">
        <w:rPr>
          <w:rFonts w:eastAsiaTheme="minorHAnsi"/>
          <w:color w:val="000000" w:themeColor="text1"/>
          <w:szCs w:val="24"/>
        </w:rPr>
        <w:t>e</w:t>
      </w:r>
      <w:r w:rsidR="000E68FD">
        <w:rPr>
          <w:rFonts w:eastAsiaTheme="minorHAnsi"/>
          <w:color w:val="000000" w:themeColor="text1"/>
          <w:szCs w:val="24"/>
        </w:rPr>
        <w:t>solution of re</w:t>
      </w:r>
      <w:r w:rsidR="006B7CE4">
        <w:rPr>
          <w:rFonts w:eastAsiaTheme="minorHAnsi"/>
          <w:color w:val="000000" w:themeColor="text1"/>
          <w:szCs w:val="24"/>
        </w:rPr>
        <w:t xml:space="preserve">asonable doubt), the Board unanimously agrees that the most appropriate disability rating for the CI’s left ankle condition was 10% (moderate limitation of motion).  </w:t>
      </w:r>
      <w:r w:rsidR="009404A0">
        <w:rPr>
          <w:rFonts w:eastAsiaTheme="minorHAnsi"/>
          <w:color w:val="000000" w:themeColor="text1"/>
          <w:szCs w:val="24"/>
        </w:rPr>
        <w:t xml:space="preserve"> </w:t>
      </w:r>
    </w:p>
    <w:p w:rsidR="00C3624D" w:rsidRDefault="00C3624D" w:rsidP="00CE2DCE">
      <w:pPr>
        <w:jc w:val="both"/>
        <w:rPr>
          <w:rFonts w:eastAsia="HiddenHorzOCR"/>
          <w:color w:val="000000" w:themeColor="text1"/>
          <w:szCs w:val="24"/>
          <w:u w:val="single"/>
        </w:rPr>
      </w:pPr>
    </w:p>
    <w:p w:rsidR="00A02AA8" w:rsidRPr="004A7EEF" w:rsidRDefault="004C60A3" w:rsidP="00A02AA8">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5F6AE3">
        <w:rPr>
          <w:rFonts w:eastAsia="HiddenHorzOCR"/>
          <w:color w:val="000000" w:themeColor="text1"/>
          <w:szCs w:val="24"/>
        </w:rPr>
        <w:t xml:space="preserve">  </w:t>
      </w:r>
      <w:r w:rsidR="004A7EEF">
        <w:rPr>
          <w:rFonts w:eastAsia="HiddenHorzOCR"/>
          <w:color w:val="000000" w:themeColor="text1"/>
          <w:szCs w:val="24"/>
        </w:rPr>
        <w:t>M</w:t>
      </w:r>
      <w:r w:rsidR="004058EC" w:rsidRPr="003A1B0A">
        <w:rPr>
          <w:color w:val="000000" w:themeColor="text1"/>
          <w:szCs w:val="24"/>
        </w:rPr>
        <w:t>igraine</w:t>
      </w:r>
      <w:r w:rsidR="00EF6C06" w:rsidRPr="003A1B0A">
        <w:rPr>
          <w:color w:val="000000" w:themeColor="text1"/>
          <w:szCs w:val="24"/>
        </w:rPr>
        <w:t xml:space="preserve"> headaches and depression</w:t>
      </w:r>
      <w:r w:rsidR="004A7EEF">
        <w:rPr>
          <w:color w:val="000000" w:themeColor="text1"/>
          <w:szCs w:val="24"/>
        </w:rPr>
        <w:t xml:space="preserve"> were </w:t>
      </w:r>
      <w:r w:rsidR="004A7EEF" w:rsidRPr="001F29F9">
        <w:rPr>
          <w:color w:val="000000" w:themeColor="text1"/>
          <w:szCs w:val="24"/>
        </w:rPr>
        <w:t xml:space="preserve">adjudicated </w:t>
      </w:r>
      <w:r w:rsidR="004A7EEF">
        <w:rPr>
          <w:color w:val="000000" w:themeColor="text1"/>
          <w:szCs w:val="24"/>
        </w:rPr>
        <w:t>by the PEB as</w:t>
      </w:r>
      <w:r w:rsidR="004A7EEF" w:rsidRPr="001F29F9">
        <w:rPr>
          <w:color w:val="000000" w:themeColor="text1"/>
          <w:szCs w:val="24"/>
        </w:rPr>
        <w:t xml:space="preserve"> not unfitting</w:t>
      </w:r>
      <w:r w:rsidR="00EF6C06" w:rsidRPr="003A1B0A">
        <w:rPr>
          <w:color w:val="000000" w:themeColor="text1"/>
          <w:szCs w:val="24"/>
        </w:rPr>
        <w:t>.</w:t>
      </w:r>
      <w:r w:rsidR="008C3223" w:rsidRPr="001F29F9">
        <w:rPr>
          <w:color w:val="000000" w:themeColor="text1"/>
          <w:szCs w:val="24"/>
        </w:rPr>
        <w:t xml:space="preserve">  N</w:t>
      </w:r>
      <w:r w:rsidR="004A7EEF">
        <w:rPr>
          <w:color w:val="000000" w:themeColor="text1"/>
          <w:szCs w:val="24"/>
        </w:rPr>
        <w:t>either</w:t>
      </w:r>
      <w:r w:rsidR="008C3223" w:rsidRPr="001F29F9">
        <w:rPr>
          <w:color w:val="000000" w:themeColor="text1"/>
          <w:szCs w:val="24"/>
        </w:rPr>
        <w:t xml:space="preserve"> of these conditions were profiled, implicated in the </w:t>
      </w:r>
      <w:r w:rsidR="0080588E" w:rsidRPr="00EF6C06">
        <w:rPr>
          <w:color w:val="000000" w:themeColor="text1"/>
          <w:szCs w:val="24"/>
        </w:rPr>
        <w:t>c</w:t>
      </w:r>
      <w:r w:rsidR="008C3223" w:rsidRPr="00EF6C06">
        <w:rPr>
          <w:color w:val="000000" w:themeColor="text1"/>
          <w:szCs w:val="24"/>
        </w:rPr>
        <w:t>ommander’s statement or noted as failing retention standards</w:t>
      </w:r>
      <w:r w:rsidR="008C3223" w:rsidRPr="001F29F9">
        <w:rPr>
          <w:color w:val="000000" w:themeColor="text1"/>
          <w:szCs w:val="24"/>
        </w:rPr>
        <w:t xml:space="preserve">.  </w:t>
      </w:r>
      <w:r w:rsidR="004A7EEF">
        <w:rPr>
          <w:color w:val="000000" w:themeColor="text1"/>
          <w:szCs w:val="24"/>
        </w:rPr>
        <w:t>They</w:t>
      </w:r>
      <w:r w:rsidR="008C3223" w:rsidRPr="001F29F9">
        <w:rPr>
          <w:color w:val="000000" w:themeColor="text1"/>
          <w:szCs w:val="24"/>
        </w:rPr>
        <w:t xml:space="preserve"> were reviewed by the </w:t>
      </w:r>
      <w:r w:rsidR="0080588E" w:rsidRPr="001F29F9">
        <w:rPr>
          <w:color w:val="000000" w:themeColor="text1"/>
          <w:szCs w:val="24"/>
        </w:rPr>
        <w:t xml:space="preserve">action officer </w:t>
      </w:r>
      <w:r w:rsidR="008C3223" w:rsidRPr="001F29F9">
        <w:rPr>
          <w:color w:val="000000" w:themeColor="text1"/>
          <w:szCs w:val="24"/>
        </w:rPr>
        <w:t xml:space="preserve">and considered by the Board.  There was no indication from the record that </w:t>
      </w:r>
      <w:r w:rsidR="004A7EEF">
        <w:rPr>
          <w:color w:val="000000" w:themeColor="text1"/>
          <w:szCs w:val="24"/>
        </w:rPr>
        <w:t>either</w:t>
      </w:r>
      <w:r w:rsidR="008C3223" w:rsidRPr="001F29F9">
        <w:rPr>
          <w:color w:val="000000" w:themeColor="text1"/>
          <w:szCs w:val="24"/>
        </w:rPr>
        <w:t xml:space="preserve"> of these conditions significantly interfered with satisfactory </w:t>
      </w:r>
      <w:r w:rsidR="0080588E" w:rsidRPr="001F29F9">
        <w:rPr>
          <w:color w:val="000000" w:themeColor="text1"/>
          <w:szCs w:val="24"/>
        </w:rPr>
        <w:t xml:space="preserve">duty </w:t>
      </w:r>
      <w:r w:rsidR="008C3223" w:rsidRPr="001F29F9">
        <w:rPr>
          <w:color w:val="000000" w:themeColor="text1"/>
          <w:szCs w:val="24"/>
        </w:rPr>
        <w:t>performance.  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 re</w:t>
      </w:r>
      <w:r w:rsidR="004A7EEF">
        <w:rPr>
          <w:color w:val="000000" w:themeColor="text1"/>
          <w:szCs w:val="24"/>
        </w:rPr>
        <w:t>versal</w:t>
      </w:r>
      <w:r w:rsidR="008C3223" w:rsidRPr="001F29F9">
        <w:rPr>
          <w:color w:val="000000" w:themeColor="text1"/>
          <w:szCs w:val="24"/>
        </w:rPr>
        <w:t xml:space="preserve"> of the PEB fitness adjudication for </w:t>
      </w:r>
      <w:r w:rsidR="004A7EEF">
        <w:rPr>
          <w:color w:val="000000" w:themeColor="text1"/>
          <w:szCs w:val="24"/>
        </w:rPr>
        <w:t>either</w:t>
      </w:r>
      <w:r w:rsidR="008C3223" w:rsidRPr="001F29F9">
        <w:rPr>
          <w:color w:val="000000" w:themeColor="text1"/>
          <w:szCs w:val="24"/>
        </w:rPr>
        <w:t xml:space="preserve"> of the stated conditions.</w:t>
      </w:r>
      <w:r w:rsidR="000C308F">
        <w:rPr>
          <w:color w:val="000000" w:themeColor="text1"/>
          <w:szCs w:val="24"/>
        </w:rPr>
        <w:t xml:space="preserve">  </w:t>
      </w:r>
      <w:r w:rsidR="00A02AA8" w:rsidRPr="001F29F9">
        <w:rPr>
          <w:color w:val="000000" w:themeColor="text1"/>
          <w:szCs w:val="24"/>
        </w:rPr>
        <w:t xml:space="preserve">The Board therefore </w:t>
      </w:r>
      <w:r w:rsidR="00A02AA8" w:rsidRPr="00446EA3">
        <w:rPr>
          <w:color w:val="000000" w:themeColor="text1"/>
          <w:szCs w:val="24"/>
        </w:rPr>
        <w:t>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F4F49" w:rsidRPr="005A015B" w:rsidRDefault="00C56FC8" w:rsidP="00C26B27">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40169">
        <w:rPr>
          <w:rFonts w:eastAsiaTheme="minorHAnsi"/>
          <w:color w:val="000000" w:themeColor="text1"/>
          <w:szCs w:val="24"/>
        </w:rPr>
        <w:t xml:space="preserve">  </w:t>
      </w:r>
      <w:r w:rsidR="005A015B" w:rsidRPr="00F64312">
        <w:rPr>
          <w:rFonts w:eastAsia="Calibri" w:cs="Times New Roman"/>
          <w:color w:val="auto"/>
          <w:szCs w:val="24"/>
        </w:rPr>
        <w:t xml:space="preserve">As </w:t>
      </w:r>
      <w:r w:rsidR="005A015B">
        <w:rPr>
          <w:rFonts w:eastAsia="Calibri" w:cs="Times New Roman"/>
          <w:color w:val="auto"/>
          <w:szCs w:val="24"/>
        </w:rPr>
        <w:t>noted</w:t>
      </w:r>
      <w:r w:rsidR="005A015B" w:rsidRPr="00F64312">
        <w:rPr>
          <w:rFonts w:eastAsia="Calibri" w:cs="Times New Roman"/>
          <w:color w:val="auto"/>
          <w:szCs w:val="24"/>
        </w:rPr>
        <w:t xml:space="preserve"> above, PEB </w:t>
      </w:r>
      <w:r w:rsidR="005A015B" w:rsidRPr="00F64312">
        <w:rPr>
          <w:rFonts w:eastAsia="Calibri" w:cs="Times New Roman"/>
          <w:color w:val="auto"/>
          <w:szCs w:val="24"/>
        </w:rPr>
        <w:lastRenderedPageBreak/>
        <w:t xml:space="preserve">reliance on </w:t>
      </w:r>
      <w:r w:rsidR="005A015B" w:rsidRPr="005A015B">
        <w:rPr>
          <w:rFonts w:eastAsia="Calibri" w:cs="Times New Roman"/>
          <w:color w:val="auto"/>
          <w:szCs w:val="24"/>
        </w:rPr>
        <w:t>the USAPDA pain policy</w:t>
      </w:r>
      <w:r w:rsidR="005A015B" w:rsidRPr="00F64312">
        <w:rPr>
          <w:rFonts w:eastAsia="Calibri" w:cs="Times New Roman"/>
          <w:color w:val="auto"/>
          <w:szCs w:val="24"/>
        </w:rPr>
        <w:t xml:space="preserve"> for rating </w:t>
      </w:r>
      <w:r w:rsidR="005A015B">
        <w:rPr>
          <w:rFonts w:eastAsia="Calibri" w:cs="Times New Roman"/>
          <w:color w:val="auto"/>
          <w:szCs w:val="24"/>
        </w:rPr>
        <w:t>the left ankle condition</w:t>
      </w:r>
      <w:r w:rsidR="005A015B" w:rsidRPr="00F64312">
        <w:rPr>
          <w:rFonts w:eastAsia="Calibri" w:cs="Times New Roman"/>
          <w:color w:val="auto"/>
          <w:szCs w:val="24"/>
        </w:rPr>
        <w:t xml:space="preserve"> was operant in this case and the condition was adjudicated independently of that policy by the Board.  </w:t>
      </w:r>
      <w:r w:rsidR="00240169">
        <w:rPr>
          <w:rFonts w:eastAsiaTheme="minorHAnsi"/>
          <w:color w:val="000000" w:themeColor="text1"/>
          <w:szCs w:val="24"/>
        </w:rPr>
        <w:t>In the matter of</w:t>
      </w:r>
      <w:r w:rsidR="00A27283">
        <w:rPr>
          <w:rFonts w:eastAsiaTheme="minorHAnsi"/>
          <w:color w:val="000000" w:themeColor="text1"/>
          <w:szCs w:val="24"/>
        </w:rPr>
        <w:t xml:space="preserve"> the left ankle </w:t>
      </w:r>
      <w:r w:rsidR="005A015B">
        <w:rPr>
          <w:rFonts w:eastAsiaTheme="minorHAnsi"/>
          <w:color w:val="000000" w:themeColor="text1"/>
          <w:szCs w:val="24"/>
        </w:rPr>
        <w:t>condition</w:t>
      </w:r>
      <w:r w:rsidR="00A27283">
        <w:rPr>
          <w:rFonts w:eastAsiaTheme="minorHAnsi"/>
          <w:color w:val="000000" w:themeColor="text1"/>
          <w:szCs w:val="24"/>
        </w:rPr>
        <w:t>,</w:t>
      </w:r>
      <w:r w:rsidR="005A015B">
        <w:rPr>
          <w:rFonts w:eastAsiaTheme="minorHAnsi"/>
          <w:color w:val="000000" w:themeColor="text1"/>
          <w:szCs w:val="24"/>
        </w:rPr>
        <w:t xml:space="preserve"> </w:t>
      </w:r>
      <w:r w:rsidR="00B8431D">
        <w:rPr>
          <w:rFonts w:eastAsiaTheme="minorHAnsi"/>
          <w:color w:val="000000" w:themeColor="text1"/>
          <w:szCs w:val="24"/>
        </w:rPr>
        <w:t>the Board unanimously recommends no change in the PEB adjudication.  In the matter of the</w:t>
      </w:r>
      <w:r w:rsidR="00B8431D" w:rsidRPr="00B8431D">
        <w:rPr>
          <w:rFonts w:eastAsia="HiddenHorzOCR"/>
          <w:color w:val="000000" w:themeColor="text1"/>
          <w:szCs w:val="24"/>
        </w:rPr>
        <w:t xml:space="preserve"> </w:t>
      </w:r>
      <w:r w:rsidR="00B8431D">
        <w:rPr>
          <w:rFonts w:eastAsia="HiddenHorzOCR"/>
          <w:color w:val="000000" w:themeColor="text1"/>
          <w:szCs w:val="24"/>
        </w:rPr>
        <w:t>m</w:t>
      </w:r>
      <w:r w:rsidR="00B8431D" w:rsidRPr="003A1B0A">
        <w:rPr>
          <w:color w:val="000000" w:themeColor="text1"/>
          <w:szCs w:val="24"/>
        </w:rPr>
        <w:t>igraine headaches and depression</w:t>
      </w:r>
      <w:r w:rsidR="00B8431D">
        <w:rPr>
          <w:color w:val="000000" w:themeColor="text1"/>
          <w:szCs w:val="24"/>
        </w:rPr>
        <w:t>,</w:t>
      </w:r>
      <w:r w:rsidR="00B8431D" w:rsidRPr="00B8431D">
        <w:rPr>
          <w:rFonts w:eastAsiaTheme="minorHAnsi"/>
          <w:color w:val="000000" w:themeColor="text1"/>
          <w:szCs w:val="24"/>
        </w:rPr>
        <w:t xml:space="preserve"> </w:t>
      </w:r>
      <w:r w:rsidR="00B8431D">
        <w:rPr>
          <w:rFonts w:eastAsiaTheme="minorHAnsi"/>
          <w:color w:val="000000" w:themeColor="text1"/>
          <w:szCs w:val="24"/>
        </w:rPr>
        <w:t>the Board unanimously recommends no change in the PEB adjudication</w:t>
      </w:r>
      <w:r w:rsidR="00240169">
        <w:rPr>
          <w:rFonts w:eastAsiaTheme="minorHAnsi"/>
          <w:color w:val="000000" w:themeColor="text1"/>
          <w:szCs w:val="24"/>
        </w:rPr>
        <w:t>.</w:t>
      </w:r>
    </w:p>
    <w:p w:rsidR="00F1737C" w:rsidRPr="001F29F9" w:rsidRDefault="00F1737C" w:rsidP="00BF0E94">
      <w:pPr>
        <w:pBdr>
          <w:bottom w:val="single" w:sz="12" w:space="1" w:color="auto"/>
        </w:pBdr>
        <w:tabs>
          <w:tab w:val="left" w:pos="288"/>
          <w:tab w:val="left" w:pos="4752"/>
        </w:tabs>
        <w:jc w:val="both"/>
        <w:rPr>
          <w:color w:val="000000" w:themeColor="text1"/>
        </w:rPr>
      </w:pPr>
    </w:p>
    <w:p w:rsidR="008B6A43" w:rsidRPr="00240169" w:rsidRDefault="00C56FC8" w:rsidP="00AE4C51">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AE4C51">
        <w:rPr>
          <w:color w:val="000000" w:themeColor="text1"/>
        </w:rPr>
        <w:t xml:space="preserve">  </w:t>
      </w:r>
      <w:r w:rsidRPr="00D10E3E">
        <w:rPr>
          <w:color w:val="000000" w:themeColor="text1"/>
          <w:szCs w:val="24"/>
        </w:rPr>
        <w:t>The Board</w:t>
      </w:r>
      <w:r w:rsidR="006A543A" w:rsidRPr="00D10E3E">
        <w:rPr>
          <w:color w:val="000000" w:themeColor="text1"/>
          <w:szCs w:val="24"/>
        </w:rPr>
        <w:t>,</w:t>
      </w:r>
      <w:r w:rsidRPr="00D10E3E">
        <w:rPr>
          <w:color w:val="000000" w:themeColor="text1"/>
          <w:szCs w:val="24"/>
        </w:rPr>
        <w:t xml:space="preserve"> therefore</w:t>
      </w:r>
      <w:r w:rsidR="006A543A" w:rsidRPr="00D10E3E">
        <w:rPr>
          <w:color w:val="000000" w:themeColor="text1"/>
          <w:szCs w:val="24"/>
        </w:rPr>
        <w:t>,</w:t>
      </w:r>
      <w:r w:rsidRPr="00D10E3E">
        <w:rPr>
          <w:color w:val="000000" w:themeColor="text1"/>
          <w:szCs w:val="24"/>
        </w:rPr>
        <w:t xml:space="preserve"> recommends that there be no </w:t>
      </w:r>
      <w:proofErr w:type="spellStart"/>
      <w:r w:rsidRPr="00D10E3E">
        <w:rPr>
          <w:color w:val="000000" w:themeColor="text1"/>
          <w:szCs w:val="24"/>
        </w:rPr>
        <w:t>recharacterization</w:t>
      </w:r>
      <w:proofErr w:type="spellEnd"/>
      <w:r w:rsidRPr="00D10E3E">
        <w:rPr>
          <w:color w:val="000000" w:themeColor="text1"/>
          <w:szCs w:val="24"/>
        </w:rPr>
        <w:t xml:space="preserve"> of the CI’s disability and separation determination</w:t>
      </w:r>
      <w:r w:rsidR="008C3FD0" w:rsidRPr="00D10E3E">
        <w:rPr>
          <w:color w:val="000000" w:themeColor="text1"/>
          <w:szCs w:val="24"/>
        </w:rPr>
        <w:t>,</w:t>
      </w:r>
      <w:r w:rsidR="00BD2A49" w:rsidRPr="00D10E3E">
        <w:rPr>
          <w:color w:val="000000" w:themeColor="text1"/>
          <w:szCs w:val="24"/>
        </w:rPr>
        <w:t xml:space="preserve"> as follows</w:t>
      </w:r>
      <w:r w:rsidR="008B6A43">
        <w:rPr>
          <w:color w:val="000000" w:themeColor="text1"/>
          <w:szCs w:val="24"/>
        </w:rPr>
        <w:t>:</w:t>
      </w:r>
    </w:p>
    <w:p w:rsidR="008B6A43" w:rsidRPr="001F29F9" w:rsidRDefault="008B6A43" w:rsidP="008B6A43">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8B6A43" w:rsidRPr="001F29F9" w:rsidTr="003950FC">
        <w:trPr>
          <w:trHeight w:val="233"/>
          <w:jc w:val="center"/>
        </w:trPr>
        <w:tc>
          <w:tcPr>
            <w:tcW w:w="6282" w:type="dxa"/>
            <w:shd w:val="clear" w:color="auto" w:fill="D9D9D9"/>
            <w:vAlign w:val="center"/>
          </w:tcPr>
          <w:p w:rsidR="008B6A43" w:rsidRPr="001F29F9" w:rsidRDefault="008B6A43" w:rsidP="003950FC">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8B6A43" w:rsidRPr="001F29F9" w:rsidRDefault="008B6A43" w:rsidP="003950FC">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8B6A43" w:rsidRPr="001F29F9" w:rsidRDefault="008B6A43" w:rsidP="003950FC">
            <w:pPr>
              <w:tabs>
                <w:tab w:val="left" w:pos="288"/>
                <w:tab w:val="left" w:pos="4752"/>
              </w:tabs>
              <w:rPr>
                <w:b/>
                <w:color w:val="000000" w:themeColor="text1"/>
                <w:szCs w:val="24"/>
              </w:rPr>
            </w:pPr>
            <w:r w:rsidRPr="001F29F9">
              <w:rPr>
                <w:b/>
                <w:color w:val="000000" w:themeColor="text1"/>
                <w:szCs w:val="24"/>
              </w:rPr>
              <w:t>RATING</w:t>
            </w:r>
          </w:p>
        </w:tc>
      </w:tr>
      <w:tr w:rsidR="008B6A43" w:rsidRPr="001F29F9" w:rsidTr="003950FC">
        <w:trPr>
          <w:jc w:val="center"/>
        </w:trPr>
        <w:tc>
          <w:tcPr>
            <w:tcW w:w="6282" w:type="dxa"/>
            <w:vAlign w:val="center"/>
          </w:tcPr>
          <w:p w:rsidR="008B6A43" w:rsidRPr="005B5F30" w:rsidRDefault="008B6A43" w:rsidP="003950FC">
            <w:pPr>
              <w:tabs>
                <w:tab w:val="left" w:pos="288"/>
                <w:tab w:val="left" w:pos="4752"/>
              </w:tabs>
              <w:jc w:val="left"/>
              <w:rPr>
                <w:color w:val="auto"/>
                <w:szCs w:val="24"/>
              </w:rPr>
            </w:pPr>
            <w:r w:rsidRPr="005B5F30">
              <w:rPr>
                <w:rFonts w:cs="Calibri"/>
                <w:color w:val="auto"/>
                <w:szCs w:val="24"/>
              </w:rPr>
              <w:t>Chronic Left Ankle Pain</w:t>
            </w:r>
          </w:p>
        </w:tc>
        <w:tc>
          <w:tcPr>
            <w:tcW w:w="1710" w:type="dxa"/>
            <w:vAlign w:val="center"/>
          </w:tcPr>
          <w:p w:rsidR="008B6A43" w:rsidRPr="005B5F30" w:rsidRDefault="008B6A43" w:rsidP="00A727F7">
            <w:pPr>
              <w:tabs>
                <w:tab w:val="left" w:pos="288"/>
                <w:tab w:val="left" w:pos="4752"/>
              </w:tabs>
              <w:rPr>
                <w:color w:val="auto"/>
                <w:szCs w:val="24"/>
              </w:rPr>
            </w:pPr>
            <w:r w:rsidRPr="005B5F30">
              <w:rPr>
                <w:color w:val="auto"/>
                <w:szCs w:val="24"/>
              </w:rPr>
              <w:t>5</w:t>
            </w:r>
            <w:r w:rsidR="00A727F7">
              <w:rPr>
                <w:color w:val="auto"/>
                <w:szCs w:val="24"/>
              </w:rPr>
              <w:t>099-5003</w:t>
            </w:r>
          </w:p>
        </w:tc>
        <w:tc>
          <w:tcPr>
            <w:tcW w:w="1170" w:type="dxa"/>
            <w:vAlign w:val="center"/>
          </w:tcPr>
          <w:p w:rsidR="008B6A43" w:rsidRPr="005B5F30" w:rsidRDefault="00A727F7" w:rsidP="003950FC">
            <w:pPr>
              <w:tabs>
                <w:tab w:val="left" w:pos="288"/>
                <w:tab w:val="left" w:pos="4752"/>
              </w:tabs>
              <w:rPr>
                <w:color w:val="auto"/>
                <w:szCs w:val="24"/>
              </w:rPr>
            </w:pPr>
            <w:r w:rsidRPr="005A015B">
              <w:rPr>
                <w:color w:val="auto"/>
                <w:szCs w:val="24"/>
              </w:rPr>
              <w:t>1</w:t>
            </w:r>
            <w:r w:rsidR="008B6A43" w:rsidRPr="005A015B">
              <w:rPr>
                <w:color w:val="auto"/>
                <w:szCs w:val="24"/>
              </w:rPr>
              <w:t>0</w:t>
            </w:r>
            <w:r w:rsidR="008B6A43" w:rsidRPr="005B5F30">
              <w:rPr>
                <w:color w:val="auto"/>
                <w:szCs w:val="24"/>
              </w:rPr>
              <w:t>%</w:t>
            </w:r>
          </w:p>
        </w:tc>
      </w:tr>
      <w:tr w:rsidR="008B6A43" w:rsidRPr="001F29F9" w:rsidTr="003950FC">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8B6A43" w:rsidRPr="005B5F30" w:rsidRDefault="008B6A43" w:rsidP="003950FC">
            <w:pPr>
              <w:tabs>
                <w:tab w:val="left" w:pos="288"/>
                <w:tab w:val="left" w:pos="4752"/>
              </w:tabs>
              <w:rPr>
                <w:b/>
                <w:color w:val="auto"/>
                <w:szCs w:val="24"/>
              </w:rPr>
            </w:pPr>
            <w:r w:rsidRPr="005B5F30">
              <w:rPr>
                <w:b/>
                <w:color w:val="auto"/>
                <w:szCs w:val="24"/>
              </w:rPr>
              <w:t>COMBINED</w:t>
            </w:r>
          </w:p>
        </w:tc>
        <w:tc>
          <w:tcPr>
            <w:tcW w:w="1170" w:type="dxa"/>
            <w:tcBorders>
              <w:bottom w:val="single" w:sz="4" w:space="0" w:color="000000"/>
            </w:tcBorders>
            <w:shd w:val="clear" w:color="auto" w:fill="D9D9D9" w:themeFill="background1" w:themeFillShade="D9"/>
            <w:vAlign w:val="center"/>
          </w:tcPr>
          <w:p w:rsidR="008B6A43" w:rsidRPr="005B5F30" w:rsidRDefault="00A727F7" w:rsidP="003950FC">
            <w:pPr>
              <w:tabs>
                <w:tab w:val="left" w:pos="288"/>
                <w:tab w:val="left" w:pos="4752"/>
              </w:tabs>
              <w:rPr>
                <w:b/>
                <w:color w:val="auto"/>
                <w:szCs w:val="24"/>
              </w:rPr>
            </w:pPr>
            <w:r w:rsidRPr="005A015B">
              <w:rPr>
                <w:b/>
                <w:color w:val="auto"/>
                <w:szCs w:val="24"/>
              </w:rPr>
              <w:t>1</w:t>
            </w:r>
            <w:r w:rsidR="008B6A43" w:rsidRPr="005A015B">
              <w:rPr>
                <w:b/>
                <w:color w:val="auto"/>
                <w:szCs w:val="24"/>
              </w:rPr>
              <w:t>0</w:t>
            </w:r>
            <w:r w:rsidR="008B6A43" w:rsidRPr="005B5F30">
              <w:rPr>
                <w:b/>
                <w:color w:val="auto"/>
                <w:szCs w:val="24"/>
              </w:rPr>
              <w:t>%</w:t>
            </w:r>
          </w:p>
        </w:tc>
      </w:tr>
    </w:tbl>
    <w:p w:rsidR="00240169" w:rsidRPr="001F29F9" w:rsidRDefault="00240169" w:rsidP="00BF0E94">
      <w:pPr>
        <w:pBdr>
          <w:bottom w:val="single" w:sz="12" w:space="1" w:color="auto"/>
        </w:pBdr>
        <w:tabs>
          <w:tab w:val="left" w:pos="288"/>
          <w:tab w:val="left" w:pos="4752"/>
        </w:tabs>
        <w:jc w:val="both"/>
        <w:rPr>
          <w:color w:val="000000" w:themeColor="text1"/>
        </w:rPr>
      </w:pPr>
    </w:p>
    <w:p w:rsidR="005B1D09" w:rsidRPr="001F29F9" w:rsidRDefault="005B1D09" w:rsidP="00854399">
      <w:pPr>
        <w:jc w:val="left"/>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E761C6">
        <w:rPr>
          <w:color w:val="000000" w:themeColor="text1"/>
          <w:szCs w:val="24"/>
        </w:rPr>
        <w:t>10714</w:t>
      </w:r>
      <w:r w:rsidR="00AE4C51">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AE4C51">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AE4C51">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F661AA">
        <w:rPr>
          <w:color w:val="000000" w:themeColor="text1"/>
          <w:szCs w:val="24"/>
        </w:rPr>
        <w:t>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661AA" w:rsidRDefault="00F661AA" w:rsidP="00F661AA">
      <w:pPr>
        <w:jc w:val="left"/>
        <w:rPr>
          <w:color w:val="000000" w:themeColor="text1"/>
          <w:szCs w:val="24"/>
          <w:u w:val="single"/>
        </w:rPr>
      </w:pPr>
      <w:r>
        <w:rPr>
          <w:color w:val="000000" w:themeColor="text1"/>
          <w:szCs w:val="24"/>
          <w:u w:val="single"/>
        </w:rPr>
        <w:br w:type="page"/>
      </w:r>
    </w:p>
    <w:p w:rsidR="00F661AA" w:rsidRDefault="00F661AA" w:rsidP="00F661AA">
      <w:pPr>
        <w:jc w:val="left"/>
        <w:sectPr w:rsidR="00F661AA">
          <w:pgSz w:w="12240" w:h="15840"/>
          <w:pgMar w:top="2160" w:right="1440" w:bottom="1440" w:left="1440" w:header="720" w:footer="720" w:gutter="0"/>
          <w:cols w:space="720"/>
        </w:sectPr>
      </w:pPr>
    </w:p>
    <w:p w:rsidR="00F661AA" w:rsidRDefault="00F661AA" w:rsidP="00F661AA">
      <w:pPr>
        <w:pStyle w:val="Header"/>
        <w:tabs>
          <w:tab w:val="left" w:pos="720"/>
        </w:tabs>
        <w:jc w:val="left"/>
      </w:pPr>
      <w:r>
        <w:lastRenderedPageBreak/>
        <w:t>SFMR-RB</w:t>
      </w:r>
      <w:r>
        <w:tab/>
      </w:r>
      <w:r>
        <w:tab/>
      </w:r>
      <w:r>
        <w:tab/>
      </w:r>
      <w:r>
        <w:tab/>
      </w:r>
      <w:r>
        <w:tab/>
      </w:r>
      <w:r>
        <w:tab/>
      </w:r>
      <w:r>
        <w:tab/>
      </w:r>
      <w:r>
        <w:tab/>
      </w:r>
      <w:r>
        <w:tab/>
      </w:r>
    </w:p>
    <w:p w:rsidR="00F661AA" w:rsidRDefault="00F661AA" w:rsidP="00F661AA">
      <w:pPr>
        <w:pStyle w:val="Header"/>
        <w:tabs>
          <w:tab w:val="left" w:pos="720"/>
        </w:tabs>
        <w:jc w:val="left"/>
      </w:pPr>
    </w:p>
    <w:p w:rsidR="00F661AA" w:rsidRDefault="00F661AA" w:rsidP="00F661AA">
      <w:pPr>
        <w:jc w:val="left"/>
      </w:pPr>
    </w:p>
    <w:p w:rsidR="00F661AA" w:rsidRDefault="00F661AA" w:rsidP="00F661AA">
      <w:pPr>
        <w:jc w:val="left"/>
      </w:pPr>
      <w:r>
        <w:t xml:space="preserve">MEMORANDUM FOR Commander, US Army Physical Disability Agency </w:t>
      </w:r>
    </w:p>
    <w:p w:rsidR="00F661AA" w:rsidRDefault="00F661AA" w:rsidP="00F661AA">
      <w:pPr>
        <w:jc w:val="left"/>
      </w:pPr>
      <w:r>
        <w:t xml:space="preserve">(TAPD-ZB </w:t>
      </w:r>
      <w:proofErr w:type="gramStart"/>
      <w:r>
        <w:t>/  )</w:t>
      </w:r>
      <w:proofErr w:type="gramEnd"/>
      <w:r>
        <w:t>, 2900 Crystal Drive, Suite 300, Arlington, VA  22202</w:t>
      </w:r>
    </w:p>
    <w:p w:rsidR="00F661AA" w:rsidRDefault="00F661AA" w:rsidP="00F661AA">
      <w:pPr>
        <w:jc w:val="left"/>
      </w:pPr>
    </w:p>
    <w:p w:rsidR="00F661AA" w:rsidRDefault="00F661AA" w:rsidP="00F661AA">
      <w:pPr>
        <w:ind w:right="-180"/>
        <w:jc w:val="left"/>
      </w:pPr>
      <w:r>
        <w:t>SUBJECT:  Department of Defense Physical Disability Board of Review Recommendation for XXXXXXXXXXX, AR20120009215 (PD201100577)</w:t>
      </w:r>
    </w:p>
    <w:p w:rsidR="00F661AA" w:rsidRDefault="00F661AA" w:rsidP="00F661AA">
      <w:pPr>
        <w:pStyle w:val="Header"/>
        <w:tabs>
          <w:tab w:val="left" w:pos="720"/>
        </w:tabs>
        <w:jc w:val="left"/>
      </w:pPr>
    </w:p>
    <w:p w:rsidR="00F661AA" w:rsidRDefault="00F661AA" w:rsidP="00F661AA">
      <w:pPr>
        <w:jc w:val="left"/>
      </w:pPr>
    </w:p>
    <w:p w:rsidR="00F661AA" w:rsidRDefault="00F661AA" w:rsidP="00F661AA">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661AA" w:rsidRDefault="00F661AA" w:rsidP="00F661AA">
      <w:pPr>
        <w:jc w:val="left"/>
      </w:pPr>
      <w:r>
        <w:t>This decision is final.  The individual concerned, counsel (if any), and any Members of Congress who have shown interest in this application have been notified of this decision by mail.</w:t>
      </w:r>
    </w:p>
    <w:p w:rsidR="00F661AA" w:rsidRDefault="00F661AA" w:rsidP="00F661AA">
      <w:pPr>
        <w:jc w:val="left"/>
      </w:pPr>
    </w:p>
    <w:p w:rsidR="00F661AA" w:rsidRDefault="00F661AA" w:rsidP="00F661AA">
      <w:pPr>
        <w:jc w:val="left"/>
      </w:pPr>
      <w:r>
        <w:t xml:space="preserve"> BY ORDER OF THE SECRETARY OF THE ARMY:</w:t>
      </w:r>
    </w:p>
    <w:p w:rsidR="00F661AA" w:rsidRDefault="00F661AA" w:rsidP="00F661AA">
      <w:pPr>
        <w:jc w:val="left"/>
      </w:pPr>
    </w:p>
    <w:p w:rsidR="00F661AA" w:rsidRDefault="00F661AA" w:rsidP="00F661AA">
      <w:pPr>
        <w:jc w:val="left"/>
      </w:pPr>
    </w:p>
    <w:p w:rsidR="00F661AA" w:rsidRDefault="00F661AA" w:rsidP="00F661AA">
      <w:pPr>
        <w:pStyle w:val="Header"/>
        <w:tabs>
          <w:tab w:val="left" w:pos="720"/>
        </w:tabs>
        <w:jc w:val="left"/>
      </w:pPr>
    </w:p>
    <w:p w:rsidR="00F661AA" w:rsidRDefault="00F661AA" w:rsidP="00F661AA">
      <w:pPr>
        <w:jc w:val="left"/>
      </w:pPr>
    </w:p>
    <w:p w:rsidR="00F661AA" w:rsidRDefault="00F661AA" w:rsidP="00F661AA">
      <w:pPr>
        <w:jc w:val="left"/>
      </w:pPr>
      <w:bookmarkStart w:id="0" w:name="OLE_LINK4"/>
      <w:bookmarkStart w:id="1" w:name="OLE_LINK3"/>
      <w:r>
        <w:t>Encl</w:t>
      </w:r>
      <w:r>
        <w:tab/>
      </w:r>
      <w:r>
        <w:tab/>
      </w:r>
      <w:r>
        <w:tab/>
      </w:r>
      <w:r>
        <w:tab/>
      </w:r>
      <w:r>
        <w:tab/>
      </w:r>
      <w:r>
        <w:tab/>
        <w:t xml:space="preserve">     XXXXXXXXXXXX</w:t>
      </w:r>
    </w:p>
    <w:p w:rsidR="00F661AA" w:rsidRDefault="00F661AA" w:rsidP="00F661AA">
      <w:pPr>
        <w:jc w:val="left"/>
      </w:pPr>
      <w:r>
        <w:tab/>
      </w:r>
      <w:r>
        <w:tab/>
      </w:r>
      <w:r>
        <w:tab/>
      </w:r>
      <w:r>
        <w:tab/>
      </w:r>
      <w:r>
        <w:tab/>
      </w:r>
      <w:r>
        <w:tab/>
        <w:t xml:space="preserve">     Deputy Assistant Secretary</w:t>
      </w:r>
    </w:p>
    <w:p w:rsidR="00F661AA" w:rsidRDefault="00F661AA" w:rsidP="00F661AA">
      <w:pPr>
        <w:jc w:val="left"/>
      </w:pPr>
      <w:r>
        <w:tab/>
      </w:r>
      <w:r>
        <w:tab/>
      </w:r>
      <w:r>
        <w:tab/>
      </w:r>
      <w:r>
        <w:tab/>
      </w:r>
      <w:r>
        <w:tab/>
      </w:r>
      <w:r>
        <w:tab/>
        <w:t xml:space="preserve">         (Army Review Boards)</w:t>
      </w:r>
      <w:bookmarkEnd w:id="0"/>
      <w:bookmarkEnd w:id="1"/>
    </w:p>
    <w:p w:rsidR="00F661AA" w:rsidRDefault="00F661AA" w:rsidP="00F661AA">
      <w:pPr>
        <w:jc w:val="left"/>
      </w:pPr>
    </w:p>
    <w:p w:rsidR="00F661AA" w:rsidRDefault="00F661AA" w:rsidP="00F661AA">
      <w:pPr>
        <w:jc w:val="left"/>
      </w:pPr>
      <w:r>
        <w:t xml:space="preserve">CF: </w:t>
      </w:r>
    </w:p>
    <w:p w:rsidR="00F661AA" w:rsidRDefault="00F661AA" w:rsidP="00F661AA">
      <w:pPr>
        <w:jc w:val="left"/>
      </w:pPr>
      <w:r>
        <w:t xml:space="preserve">(  ) </w:t>
      </w:r>
      <w:proofErr w:type="spellStart"/>
      <w:proofErr w:type="gramStart"/>
      <w:r>
        <w:t>DoD</w:t>
      </w:r>
      <w:proofErr w:type="spellEnd"/>
      <w:proofErr w:type="gramEnd"/>
      <w:r>
        <w:t xml:space="preserve"> PDBR</w:t>
      </w:r>
    </w:p>
    <w:p w:rsidR="00F661AA" w:rsidRDefault="00F661AA" w:rsidP="00F661AA">
      <w:pPr>
        <w:jc w:val="left"/>
      </w:pPr>
      <w:r>
        <w:t>(  ) DVA</w:t>
      </w:r>
    </w:p>
    <w:p w:rsidR="00F661AA" w:rsidRDefault="00F661AA" w:rsidP="00F661AA">
      <w:pPr>
        <w:jc w:val="left"/>
      </w:pPr>
    </w:p>
    <w:p w:rsidR="008E3C90" w:rsidRPr="001F29F9" w:rsidRDefault="008E3C90" w:rsidP="00F661AA">
      <w:pPr>
        <w:jc w:val="both"/>
        <w:rPr>
          <w:color w:val="000000" w:themeColor="text1"/>
          <w:szCs w:val="24"/>
          <w:u w:val="single"/>
        </w:rPr>
      </w:pPr>
    </w:p>
    <w:sectPr w:rsidR="008E3C9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5A" w:rsidRDefault="0025525A">
      <w:r>
        <w:separator/>
      </w:r>
    </w:p>
  </w:endnote>
  <w:endnote w:type="continuationSeparator" w:id="0">
    <w:p w:rsidR="0025525A" w:rsidRDefault="00255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40169" w:rsidRPr="00374247" w:rsidRDefault="00240169" w:rsidP="00374247">
        <w:pPr>
          <w:pStyle w:val="Footer"/>
          <w:ind w:firstLine="4320"/>
          <w:rPr>
            <w:color w:val="auto"/>
            <w:szCs w:val="24"/>
          </w:rPr>
        </w:pPr>
        <w:r w:rsidRPr="00374247">
          <w:rPr>
            <w:color w:val="auto"/>
            <w:szCs w:val="24"/>
          </w:rPr>
          <w:t xml:space="preserve">   </w:t>
        </w:r>
        <w:r w:rsidR="0099527E" w:rsidRPr="00374247">
          <w:rPr>
            <w:color w:val="auto"/>
            <w:szCs w:val="24"/>
          </w:rPr>
          <w:fldChar w:fldCharType="begin"/>
        </w:r>
        <w:r w:rsidRPr="00374247">
          <w:rPr>
            <w:color w:val="auto"/>
            <w:szCs w:val="24"/>
          </w:rPr>
          <w:instrText xml:space="preserve"> PAGE   \* MERGEFORMAT </w:instrText>
        </w:r>
        <w:r w:rsidR="0099527E" w:rsidRPr="00374247">
          <w:rPr>
            <w:color w:val="auto"/>
            <w:szCs w:val="24"/>
          </w:rPr>
          <w:fldChar w:fldCharType="separate"/>
        </w:r>
        <w:r w:rsidR="00F661AA" w:rsidRPr="00F661AA">
          <w:rPr>
            <w:noProof/>
            <w:color w:val="auto"/>
          </w:rPr>
          <w:t>4</w:t>
        </w:r>
        <w:r w:rsidR="0099527E" w:rsidRPr="00374247">
          <w:rPr>
            <w:color w:val="auto"/>
            <w:szCs w:val="24"/>
          </w:rPr>
          <w:fldChar w:fldCharType="end"/>
        </w:r>
        <w:r w:rsidRPr="00374247">
          <w:rPr>
            <w:color w:val="auto"/>
            <w:szCs w:val="24"/>
          </w:rPr>
          <w:t xml:space="preserve">                                                           </w:t>
        </w:r>
        <w:r w:rsidRPr="001D64F3">
          <w:rPr>
            <w:color w:val="auto"/>
            <w:szCs w:val="24"/>
          </w:rPr>
          <w:t>PD1</w:t>
        </w:r>
        <w:r w:rsidRPr="00B77499">
          <w:rPr>
            <w:color w:val="auto"/>
            <w:szCs w:val="24"/>
          </w:rPr>
          <w:t>1</w:t>
        </w:r>
        <w:r w:rsidRPr="001D64F3">
          <w:rPr>
            <w:color w:val="auto"/>
            <w:szCs w:val="24"/>
          </w:rPr>
          <w:t>00</w:t>
        </w:r>
        <w:r>
          <w:rPr>
            <w:color w:val="auto"/>
            <w:szCs w:val="24"/>
          </w:rPr>
          <w:t>577</w:t>
        </w:r>
      </w:p>
    </w:sdtContent>
  </w:sdt>
  <w:p w:rsidR="00240169" w:rsidRPr="00684CE6" w:rsidRDefault="0024016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5A" w:rsidRDefault="0025525A">
      <w:r>
        <w:separator/>
      </w:r>
    </w:p>
  </w:footnote>
  <w:footnote w:type="continuationSeparator" w:id="0">
    <w:p w:rsidR="0025525A" w:rsidRDefault="00255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180"/>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D59"/>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D6A"/>
    <w:rsid w:val="000A41E3"/>
    <w:rsid w:val="000A4BBA"/>
    <w:rsid w:val="000A5071"/>
    <w:rsid w:val="000B0AD2"/>
    <w:rsid w:val="000B1022"/>
    <w:rsid w:val="000B2FB8"/>
    <w:rsid w:val="000B471C"/>
    <w:rsid w:val="000B4C99"/>
    <w:rsid w:val="000C06F6"/>
    <w:rsid w:val="000C15F8"/>
    <w:rsid w:val="000C1D34"/>
    <w:rsid w:val="000C2362"/>
    <w:rsid w:val="000C2FA8"/>
    <w:rsid w:val="000C308F"/>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8FD"/>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3E0"/>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7C6C"/>
    <w:rsid w:val="001211AF"/>
    <w:rsid w:val="00121409"/>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B7D"/>
    <w:rsid w:val="00170C94"/>
    <w:rsid w:val="0017139A"/>
    <w:rsid w:val="001724C8"/>
    <w:rsid w:val="001732C4"/>
    <w:rsid w:val="001745DD"/>
    <w:rsid w:val="00174BE9"/>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8BA"/>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49E"/>
    <w:rsid w:val="001C252F"/>
    <w:rsid w:val="001C28D1"/>
    <w:rsid w:val="001C3473"/>
    <w:rsid w:val="001C5BDA"/>
    <w:rsid w:val="001C5CFC"/>
    <w:rsid w:val="001C7231"/>
    <w:rsid w:val="001C7418"/>
    <w:rsid w:val="001C7EBE"/>
    <w:rsid w:val="001D0051"/>
    <w:rsid w:val="001D1103"/>
    <w:rsid w:val="001D150B"/>
    <w:rsid w:val="001D169A"/>
    <w:rsid w:val="001D2224"/>
    <w:rsid w:val="001D31AA"/>
    <w:rsid w:val="001D37B9"/>
    <w:rsid w:val="001D3DC0"/>
    <w:rsid w:val="001D4F88"/>
    <w:rsid w:val="001D64F3"/>
    <w:rsid w:val="001D68CF"/>
    <w:rsid w:val="001D6A8C"/>
    <w:rsid w:val="001D70DF"/>
    <w:rsid w:val="001D7A56"/>
    <w:rsid w:val="001E15C0"/>
    <w:rsid w:val="001E18E0"/>
    <w:rsid w:val="001E18E2"/>
    <w:rsid w:val="001E19D0"/>
    <w:rsid w:val="001E2A30"/>
    <w:rsid w:val="001E2FF1"/>
    <w:rsid w:val="001E3FE1"/>
    <w:rsid w:val="001E41FE"/>
    <w:rsid w:val="001E635C"/>
    <w:rsid w:val="001E650F"/>
    <w:rsid w:val="001E6D6B"/>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2562"/>
    <w:rsid w:val="00225080"/>
    <w:rsid w:val="00225196"/>
    <w:rsid w:val="00225CB4"/>
    <w:rsid w:val="00226B1A"/>
    <w:rsid w:val="00227F0B"/>
    <w:rsid w:val="0023049F"/>
    <w:rsid w:val="002310C3"/>
    <w:rsid w:val="002316F6"/>
    <w:rsid w:val="0023199F"/>
    <w:rsid w:val="00232C9B"/>
    <w:rsid w:val="00232E73"/>
    <w:rsid w:val="00232F09"/>
    <w:rsid w:val="002335D5"/>
    <w:rsid w:val="002338CA"/>
    <w:rsid w:val="00233FE5"/>
    <w:rsid w:val="00234B3B"/>
    <w:rsid w:val="00234D98"/>
    <w:rsid w:val="00235AD0"/>
    <w:rsid w:val="00236018"/>
    <w:rsid w:val="002374C9"/>
    <w:rsid w:val="0024016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525A"/>
    <w:rsid w:val="0025553E"/>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2B4"/>
    <w:rsid w:val="00281C47"/>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C22"/>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99F"/>
    <w:rsid w:val="002B6FA0"/>
    <w:rsid w:val="002B7710"/>
    <w:rsid w:val="002C0DEA"/>
    <w:rsid w:val="002C34F6"/>
    <w:rsid w:val="002C3B6D"/>
    <w:rsid w:val="002C3F59"/>
    <w:rsid w:val="002C5D9D"/>
    <w:rsid w:val="002C5F10"/>
    <w:rsid w:val="002C6E5B"/>
    <w:rsid w:val="002D08F3"/>
    <w:rsid w:val="002D18B4"/>
    <w:rsid w:val="002D2058"/>
    <w:rsid w:val="002D231A"/>
    <w:rsid w:val="002D28A8"/>
    <w:rsid w:val="002D5330"/>
    <w:rsid w:val="002D5F57"/>
    <w:rsid w:val="002D73D4"/>
    <w:rsid w:val="002D7787"/>
    <w:rsid w:val="002D7E04"/>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6CD"/>
    <w:rsid w:val="003328FD"/>
    <w:rsid w:val="00332DE3"/>
    <w:rsid w:val="0033334F"/>
    <w:rsid w:val="0033414F"/>
    <w:rsid w:val="0033447B"/>
    <w:rsid w:val="00334514"/>
    <w:rsid w:val="0033555E"/>
    <w:rsid w:val="0033601F"/>
    <w:rsid w:val="00336805"/>
    <w:rsid w:val="00337351"/>
    <w:rsid w:val="00341A54"/>
    <w:rsid w:val="00344A4F"/>
    <w:rsid w:val="00344D17"/>
    <w:rsid w:val="0034669F"/>
    <w:rsid w:val="003470C4"/>
    <w:rsid w:val="00351498"/>
    <w:rsid w:val="00352B22"/>
    <w:rsid w:val="00352CBF"/>
    <w:rsid w:val="0035307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1D7"/>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AD7"/>
    <w:rsid w:val="003840F6"/>
    <w:rsid w:val="00384866"/>
    <w:rsid w:val="00384D5E"/>
    <w:rsid w:val="003851BA"/>
    <w:rsid w:val="003857D4"/>
    <w:rsid w:val="00385D6F"/>
    <w:rsid w:val="00386D43"/>
    <w:rsid w:val="00387095"/>
    <w:rsid w:val="00387E95"/>
    <w:rsid w:val="00390092"/>
    <w:rsid w:val="00390CFA"/>
    <w:rsid w:val="00391858"/>
    <w:rsid w:val="00393651"/>
    <w:rsid w:val="00394926"/>
    <w:rsid w:val="00394FF9"/>
    <w:rsid w:val="003950FC"/>
    <w:rsid w:val="00395651"/>
    <w:rsid w:val="00395E12"/>
    <w:rsid w:val="003962A8"/>
    <w:rsid w:val="00396779"/>
    <w:rsid w:val="003976C8"/>
    <w:rsid w:val="00397DB7"/>
    <w:rsid w:val="003A1B0A"/>
    <w:rsid w:val="003A27B2"/>
    <w:rsid w:val="003A40B4"/>
    <w:rsid w:val="003A41BA"/>
    <w:rsid w:val="003A4270"/>
    <w:rsid w:val="003A45E9"/>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C7E77"/>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C42"/>
    <w:rsid w:val="003E6214"/>
    <w:rsid w:val="003F070E"/>
    <w:rsid w:val="003F1206"/>
    <w:rsid w:val="003F2418"/>
    <w:rsid w:val="003F28DB"/>
    <w:rsid w:val="003F2EEE"/>
    <w:rsid w:val="003F58B0"/>
    <w:rsid w:val="003F776F"/>
    <w:rsid w:val="003F7C5B"/>
    <w:rsid w:val="004007E9"/>
    <w:rsid w:val="00400810"/>
    <w:rsid w:val="00401825"/>
    <w:rsid w:val="00401BBC"/>
    <w:rsid w:val="004026FC"/>
    <w:rsid w:val="004028E0"/>
    <w:rsid w:val="00402E08"/>
    <w:rsid w:val="00403BFB"/>
    <w:rsid w:val="00404B45"/>
    <w:rsid w:val="00404EB9"/>
    <w:rsid w:val="004058EC"/>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30E"/>
    <w:rsid w:val="00441D99"/>
    <w:rsid w:val="004435BE"/>
    <w:rsid w:val="0044384F"/>
    <w:rsid w:val="0044411E"/>
    <w:rsid w:val="00444472"/>
    <w:rsid w:val="00444B93"/>
    <w:rsid w:val="00444F80"/>
    <w:rsid w:val="00445599"/>
    <w:rsid w:val="00446018"/>
    <w:rsid w:val="00446EA3"/>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CC0"/>
    <w:rsid w:val="00480D4A"/>
    <w:rsid w:val="00481DA1"/>
    <w:rsid w:val="004830B4"/>
    <w:rsid w:val="00483A2B"/>
    <w:rsid w:val="00484212"/>
    <w:rsid w:val="004848C3"/>
    <w:rsid w:val="00484BA9"/>
    <w:rsid w:val="0048599A"/>
    <w:rsid w:val="00485A39"/>
    <w:rsid w:val="00486818"/>
    <w:rsid w:val="0049255F"/>
    <w:rsid w:val="0049445D"/>
    <w:rsid w:val="00494D39"/>
    <w:rsid w:val="00495350"/>
    <w:rsid w:val="00495E3C"/>
    <w:rsid w:val="00496041"/>
    <w:rsid w:val="00497156"/>
    <w:rsid w:val="004A0AEE"/>
    <w:rsid w:val="004A0C79"/>
    <w:rsid w:val="004A2144"/>
    <w:rsid w:val="004A24D2"/>
    <w:rsid w:val="004A2E46"/>
    <w:rsid w:val="004A3214"/>
    <w:rsid w:val="004A4136"/>
    <w:rsid w:val="004A417B"/>
    <w:rsid w:val="004A4378"/>
    <w:rsid w:val="004A712D"/>
    <w:rsid w:val="004A723A"/>
    <w:rsid w:val="004A7C03"/>
    <w:rsid w:val="004A7EEF"/>
    <w:rsid w:val="004B03F3"/>
    <w:rsid w:val="004B0CC9"/>
    <w:rsid w:val="004B2536"/>
    <w:rsid w:val="004B46D7"/>
    <w:rsid w:val="004B6AF3"/>
    <w:rsid w:val="004B6F1F"/>
    <w:rsid w:val="004B715E"/>
    <w:rsid w:val="004B7169"/>
    <w:rsid w:val="004B79C9"/>
    <w:rsid w:val="004C00DD"/>
    <w:rsid w:val="004C05CF"/>
    <w:rsid w:val="004C0776"/>
    <w:rsid w:val="004C1EF8"/>
    <w:rsid w:val="004C200C"/>
    <w:rsid w:val="004C2063"/>
    <w:rsid w:val="004C24C5"/>
    <w:rsid w:val="004C2645"/>
    <w:rsid w:val="004C47D5"/>
    <w:rsid w:val="004C48B4"/>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0A3"/>
    <w:rsid w:val="0051146C"/>
    <w:rsid w:val="0051220B"/>
    <w:rsid w:val="00512253"/>
    <w:rsid w:val="00512484"/>
    <w:rsid w:val="00514449"/>
    <w:rsid w:val="00515419"/>
    <w:rsid w:val="005157BD"/>
    <w:rsid w:val="00516354"/>
    <w:rsid w:val="005201A1"/>
    <w:rsid w:val="005214A3"/>
    <w:rsid w:val="005222E7"/>
    <w:rsid w:val="00523488"/>
    <w:rsid w:val="00523A8B"/>
    <w:rsid w:val="00523E04"/>
    <w:rsid w:val="00525003"/>
    <w:rsid w:val="0052590B"/>
    <w:rsid w:val="0052592B"/>
    <w:rsid w:val="00526591"/>
    <w:rsid w:val="00527178"/>
    <w:rsid w:val="005272F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048"/>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3EF5"/>
    <w:rsid w:val="00574A1B"/>
    <w:rsid w:val="00575963"/>
    <w:rsid w:val="00575EBE"/>
    <w:rsid w:val="0058039C"/>
    <w:rsid w:val="00580A63"/>
    <w:rsid w:val="00583379"/>
    <w:rsid w:val="005838F4"/>
    <w:rsid w:val="0058417C"/>
    <w:rsid w:val="005854F9"/>
    <w:rsid w:val="00586C45"/>
    <w:rsid w:val="00586EC6"/>
    <w:rsid w:val="00587DDE"/>
    <w:rsid w:val="00587F23"/>
    <w:rsid w:val="00593043"/>
    <w:rsid w:val="00595B60"/>
    <w:rsid w:val="00595B63"/>
    <w:rsid w:val="00595BF0"/>
    <w:rsid w:val="00597E16"/>
    <w:rsid w:val="005A015B"/>
    <w:rsid w:val="005A04B7"/>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5F30"/>
    <w:rsid w:val="005B64CF"/>
    <w:rsid w:val="005B72DA"/>
    <w:rsid w:val="005C0E87"/>
    <w:rsid w:val="005C1398"/>
    <w:rsid w:val="005C16F3"/>
    <w:rsid w:val="005C3758"/>
    <w:rsid w:val="005C4D72"/>
    <w:rsid w:val="005C50C1"/>
    <w:rsid w:val="005C62C2"/>
    <w:rsid w:val="005D2306"/>
    <w:rsid w:val="005D2562"/>
    <w:rsid w:val="005D2666"/>
    <w:rsid w:val="005D3C63"/>
    <w:rsid w:val="005D4548"/>
    <w:rsid w:val="005D4A74"/>
    <w:rsid w:val="005D5E91"/>
    <w:rsid w:val="005D67EF"/>
    <w:rsid w:val="005E3064"/>
    <w:rsid w:val="005E38D1"/>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AE3"/>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281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E36"/>
    <w:rsid w:val="006708E3"/>
    <w:rsid w:val="00670DDC"/>
    <w:rsid w:val="00671389"/>
    <w:rsid w:val="00671597"/>
    <w:rsid w:val="00671EB4"/>
    <w:rsid w:val="00672E1B"/>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CE4"/>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AB2"/>
    <w:rsid w:val="006D5CE2"/>
    <w:rsid w:val="006D7854"/>
    <w:rsid w:val="006D7C2C"/>
    <w:rsid w:val="006E06D1"/>
    <w:rsid w:val="006E122E"/>
    <w:rsid w:val="006E1313"/>
    <w:rsid w:val="006E2DC8"/>
    <w:rsid w:val="006E58CB"/>
    <w:rsid w:val="006E6B68"/>
    <w:rsid w:val="006E7356"/>
    <w:rsid w:val="006E77C8"/>
    <w:rsid w:val="006F0F9C"/>
    <w:rsid w:val="006F149D"/>
    <w:rsid w:val="006F1A46"/>
    <w:rsid w:val="006F2920"/>
    <w:rsid w:val="006F45A0"/>
    <w:rsid w:val="006F4F06"/>
    <w:rsid w:val="006F5A4E"/>
    <w:rsid w:val="006F5D37"/>
    <w:rsid w:val="006F6005"/>
    <w:rsid w:val="007005EA"/>
    <w:rsid w:val="00700894"/>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B1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4E1D"/>
    <w:rsid w:val="00735704"/>
    <w:rsid w:val="00736A49"/>
    <w:rsid w:val="007419A1"/>
    <w:rsid w:val="00743B71"/>
    <w:rsid w:val="00743C2D"/>
    <w:rsid w:val="00743C3A"/>
    <w:rsid w:val="00743D20"/>
    <w:rsid w:val="00743E36"/>
    <w:rsid w:val="00743F05"/>
    <w:rsid w:val="007441C1"/>
    <w:rsid w:val="007446F7"/>
    <w:rsid w:val="00744EBB"/>
    <w:rsid w:val="00745B0A"/>
    <w:rsid w:val="00745DBE"/>
    <w:rsid w:val="007468AC"/>
    <w:rsid w:val="00746AE2"/>
    <w:rsid w:val="00747E3D"/>
    <w:rsid w:val="00750C82"/>
    <w:rsid w:val="00750E3A"/>
    <w:rsid w:val="00752035"/>
    <w:rsid w:val="0076100C"/>
    <w:rsid w:val="007612A5"/>
    <w:rsid w:val="00763CAE"/>
    <w:rsid w:val="00763F95"/>
    <w:rsid w:val="007651ED"/>
    <w:rsid w:val="00766C87"/>
    <w:rsid w:val="007704EF"/>
    <w:rsid w:val="00771043"/>
    <w:rsid w:val="00771220"/>
    <w:rsid w:val="0077272B"/>
    <w:rsid w:val="00773AF7"/>
    <w:rsid w:val="00773BE4"/>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380"/>
    <w:rsid w:val="007B3504"/>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630"/>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07E3A"/>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EBE"/>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742C"/>
    <w:rsid w:val="0085006A"/>
    <w:rsid w:val="00850127"/>
    <w:rsid w:val="0085089F"/>
    <w:rsid w:val="0085206E"/>
    <w:rsid w:val="00852273"/>
    <w:rsid w:val="0085293D"/>
    <w:rsid w:val="00852AD4"/>
    <w:rsid w:val="00852BA8"/>
    <w:rsid w:val="00852BF0"/>
    <w:rsid w:val="00853718"/>
    <w:rsid w:val="008541EF"/>
    <w:rsid w:val="00854399"/>
    <w:rsid w:val="00855A85"/>
    <w:rsid w:val="00856428"/>
    <w:rsid w:val="00856AC7"/>
    <w:rsid w:val="00856FA4"/>
    <w:rsid w:val="00860869"/>
    <w:rsid w:val="00860E60"/>
    <w:rsid w:val="0086102A"/>
    <w:rsid w:val="0086162B"/>
    <w:rsid w:val="00861710"/>
    <w:rsid w:val="00861B09"/>
    <w:rsid w:val="00861D5C"/>
    <w:rsid w:val="00861E7C"/>
    <w:rsid w:val="00862B3D"/>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0A19"/>
    <w:rsid w:val="00882CC2"/>
    <w:rsid w:val="00883103"/>
    <w:rsid w:val="0088325A"/>
    <w:rsid w:val="008834B8"/>
    <w:rsid w:val="00883930"/>
    <w:rsid w:val="00884535"/>
    <w:rsid w:val="00886F42"/>
    <w:rsid w:val="008902BE"/>
    <w:rsid w:val="0089038F"/>
    <w:rsid w:val="00890CDA"/>
    <w:rsid w:val="00891BBA"/>
    <w:rsid w:val="00892079"/>
    <w:rsid w:val="00892B90"/>
    <w:rsid w:val="00896535"/>
    <w:rsid w:val="00896683"/>
    <w:rsid w:val="00896E71"/>
    <w:rsid w:val="008973D7"/>
    <w:rsid w:val="0089750B"/>
    <w:rsid w:val="00897589"/>
    <w:rsid w:val="008A0C99"/>
    <w:rsid w:val="008A0D4F"/>
    <w:rsid w:val="008A1CC3"/>
    <w:rsid w:val="008A2A6C"/>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6A43"/>
    <w:rsid w:val="008C22F3"/>
    <w:rsid w:val="008C3223"/>
    <w:rsid w:val="008C3FD0"/>
    <w:rsid w:val="008C4F01"/>
    <w:rsid w:val="008C5152"/>
    <w:rsid w:val="008C710E"/>
    <w:rsid w:val="008D1484"/>
    <w:rsid w:val="008D29E7"/>
    <w:rsid w:val="008D3575"/>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736"/>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6B88"/>
    <w:rsid w:val="00917182"/>
    <w:rsid w:val="009174BE"/>
    <w:rsid w:val="00920251"/>
    <w:rsid w:val="00921CFD"/>
    <w:rsid w:val="00921DFC"/>
    <w:rsid w:val="00923B25"/>
    <w:rsid w:val="0092402E"/>
    <w:rsid w:val="009259BA"/>
    <w:rsid w:val="00926FCB"/>
    <w:rsid w:val="009303BB"/>
    <w:rsid w:val="0093108A"/>
    <w:rsid w:val="00931B6D"/>
    <w:rsid w:val="0093311A"/>
    <w:rsid w:val="009346D0"/>
    <w:rsid w:val="009369A6"/>
    <w:rsid w:val="00937F57"/>
    <w:rsid w:val="0094031E"/>
    <w:rsid w:val="009404A0"/>
    <w:rsid w:val="009409DC"/>
    <w:rsid w:val="009419B4"/>
    <w:rsid w:val="00941A4C"/>
    <w:rsid w:val="00942645"/>
    <w:rsid w:val="00944C72"/>
    <w:rsid w:val="009461E6"/>
    <w:rsid w:val="00946667"/>
    <w:rsid w:val="00947A6C"/>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5CE"/>
    <w:rsid w:val="0096168C"/>
    <w:rsid w:val="00961840"/>
    <w:rsid w:val="009625E3"/>
    <w:rsid w:val="00962F2D"/>
    <w:rsid w:val="00963A7A"/>
    <w:rsid w:val="009672CD"/>
    <w:rsid w:val="00967D99"/>
    <w:rsid w:val="00971810"/>
    <w:rsid w:val="00972996"/>
    <w:rsid w:val="009730B4"/>
    <w:rsid w:val="0097320E"/>
    <w:rsid w:val="009732B8"/>
    <w:rsid w:val="00974647"/>
    <w:rsid w:val="0097514A"/>
    <w:rsid w:val="009751A1"/>
    <w:rsid w:val="009759C2"/>
    <w:rsid w:val="00975C72"/>
    <w:rsid w:val="00976869"/>
    <w:rsid w:val="00977740"/>
    <w:rsid w:val="00977CB4"/>
    <w:rsid w:val="009809B8"/>
    <w:rsid w:val="00981086"/>
    <w:rsid w:val="009818AF"/>
    <w:rsid w:val="00981B1C"/>
    <w:rsid w:val="0098222D"/>
    <w:rsid w:val="00983766"/>
    <w:rsid w:val="009842F3"/>
    <w:rsid w:val="00984EBF"/>
    <w:rsid w:val="00985099"/>
    <w:rsid w:val="00985D32"/>
    <w:rsid w:val="00986514"/>
    <w:rsid w:val="00986FCC"/>
    <w:rsid w:val="00990FD6"/>
    <w:rsid w:val="009935C3"/>
    <w:rsid w:val="0099421F"/>
    <w:rsid w:val="00994FC8"/>
    <w:rsid w:val="0099527E"/>
    <w:rsid w:val="009953F0"/>
    <w:rsid w:val="00997932"/>
    <w:rsid w:val="009A022A"/>
    <w:rsid w:val="009A0DE3"/>
    <w:rsid w:val="009A1643"/>
    <w:rsid w:val="009A215A"/>
    <w:rsid w:val="009A26B9"/>
    <w:rsid w:val="009A49D3"/>
    <w:rsid w:val="009A4F1B"/>
    <w:rsid w:val="009A52A8"/>
    <w:rsid w:val="009A66C5"/>
    <w:rsid w:val="009A66E7"/>
    <w:rsid w:val="009A79BA"/>
    <w:rsid w:val="009B10F9"/>
    <w:rsid w:val="009B14D1"/>
    <w:rsid w:val="009B1534"/>
    <w:rsid w:val="009B4963"/>
    <w:rsid w:val="009B4A3B"/>
    <w:rsid w:val="009B6023"/>
    <w:rsid w:val="009B6873"/>
    <w:rsid w:val="009B69D3"/>
    <w:rsid w:val="009B721E"/>
    <w:rsid w:val="009B7BA7"/>
    <w:rsid w:val="009B7C01"/>
    <w:rsid w:val="009C0938"/>
    <w:rsid w:val="009C0C22"/>
    <w:rsid w:val="009C15D9"/>
    <w:rsid w:val="009C1A1D"/>
    <w:rsid w:val="009C22C8"/>
    <w:rsid w:val="009C278F"/>
    <w:rsid w:val="009C3F82"/>
    <w:rsid w:val="009C475C"/>
    <w:rsid w:val="009C582A"/>
    <w:rsid w:val="009C5AB7"/>
    <w:rsid w:val="009C5C56"/>
    <w:rsid w:val="009C72DD"/>
    <w:rsid w:val="009C78FD"/>
    <w:rsid w:val="009C7DF5"/>
    <w:rsid w:val="009D056C"/>
    <w:rsid w:val="009D060F"/>
    <w:rsid w:val="009D1ADE"/>
    <w:rsid w:val="009D297C"/>
    <w:rsid w:val="009D3132"/>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9F7D6C"/>
    <w:rsid w:val="00A00613"/>
    <w:rsid w:val="00A006F1"/>
    <w:rsid w:val="00A007A7"/>
    <w:rsid w:val="00A00D14"/>
    <w:rsid w:val="00A01408"/>
    <w:rsid w:val="00A02457"/>
    <w:rsid w:val="00A02AA8"/>
    <w:rsid w:val="00A03190"/>
    <w:rsid w:val="00A03A9E"/>
    <w:rsid w:val="00A0404B"/>
    <w:rsid w:val="00A05DF8"/>
    <w:rsid w:val="00A06F66"/>
    <w:rsid w:val="00A0798C"/>
    <w:rsid w:val="00A07BDD"/>
    <w:rsid w:val="00A07F12"/>
    <w:rsid w:val="00A1105B"/>
    <w:rsid w:val="00A1213C"/>
    <w:rsid w:val="00A130E8"/>
    <w:rsid w:val="00A15B6B"/>
    <w:rsid w:val="00A15EB4"/>
    <w:rsid w:val="00A16172"/>
    <w:rsid w:val="00A16876"/>
    <w:rsid w:val="00A16F10"/>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283"/>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B4D"/>
    <w:rsid w:val="00A65C78"/>
    <w:rsid w:val="00A65F67"/>
    <w:rsid w:val="00A660A8"/>
    <w:rsid w:val="00A66A45"/>
    <w:rsid w:val="00A67591"/>
    <w:rsid w:val="00A67911"/>
    <w:rsid w:val="00A67CA6"/>
    <w:rsid w:val="00A70E7B"/>
    <w:rsid w:val="00A717EA"/>
    <w:rsid w:val="00A727F7"/>
    <w:rsid w:val="00A730B0"/>
    <w:rsid w:val="00A73B84"/>
    <w:rsid w:val="00A73D0D"/>
    <w:rsid w:val="00A7411D"/>
    <w:rsid w:val="00A756C4"/>
    <w:rsid w:val="00A7592B"/>
    <w:rsid w:val="00A75ED7"/>
    <w:rsid w:val="00A76094"/>
    <w:rsid w:val="00A768E2"/>
    <w:rsid w:val="00A82919"/>
    <w:rsid w:val="00A82C52"/>
    <w:rsid w:val="00A838E8"/>
    <w:rsid w:val="00A83C15"/>
    <w:rsid w:val="00A84EC4"/>
    <w:rsid w:val="00A86CB6"/>
    <w:rsid w:val="00A87A36"/>
    <w:rsid w:val="00A9085E"/>
    <w:rsid w:val="00A90D55"/>
    <w:rsid w:val="00A9225E"/>
    <w:rsid w:val="00A944D8"/>
    <w:rsid w:val="00A949C2"/>
    <w:rsid w:val="00A959E7"/>
    <w:rsid w:val="00A95BBA"/>
    <w:rsid w:val="00A961EE"/>
    <w:rsid w:val="00A96559"/>
    <w:rsid w:val="00A97B11"/>
    <w:rsid w:val="00A97CD9"/>
    <w:rsid w:val="00AA020A"/>
    <w:rsid w:val="00AA04B3"/>
    <w:rsid w:val="00AA1253"/>
    <w:rsid w:val="00AA1ED0"/>
    <w:rsid w:val="00AA1F5B"/>
    <w:rsid w:val="00AA2866"/>
    <w:rsid w:val="00AA28EF"/>
    <w:rsid w:val="00AA3593"/>
    <w:rsid w:val="00AA38CA"/>
    <w:rsid w:val="00AA493E"/>
    <w:rsid w:val="00AA73AF"/>
    <w:rsid w:val="00AB062D"/>
    <w:rsid w:val="00AB0A8A"/>
    <w:rsid w:val="00AB1754"/>
    <w:rsid w:val="00AB1F8D"/>
    <w:rsid w:val="00AB27DD"/>
    <w:rsid w:val="00AB4BA4"/>
    <w:rsid w:val="00AB592E"/>
    <w:rsid w:val="00AB6457"/>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1F64"/>
    <w:rsid w:val="00AE2540"/>
    <w:rsid w:val="00AE2CF4"/>
    <w:rsid w:val="00AE2D29"/>
    <w:rsid w:val="00AE2F15"/>
    <w:rsid w:val="00AE4624"/>
    <w:rsid w:val="00AE4B3E"/>
    <w:rsid w:val="00AE4B90"/>
    <w:rsid w:val="00AE4C51"/>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4F"/>
    <w:rsid w:val="00B15BED"/>
    <w:rsid w:val="00B15D30"/>
    <w:rsid w:val="00B15F09"/>
    <w:rsid w:val="00B16D18"/>
    <w:rsid w:val="00B177DE"/>
    <w:rsid w:val="00B20624"/>
    <w:rsid w:val="00B21F2F"/>
    <w:rsid w:val="00B2245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BEC"/>
    <w:rsid w:val="00B67E84"/>
    <w:rsid w:val="00B72076"/>
    <w:rsid w:val="00B72303"/>
    <w:rsid w:val="00B727A9"/>
    <w:rsid w:val="00B72C72"/>
    <w:rsid w:val="00B72ED9"/>
    <w:rsid w:val="00B731E4"/>
    <w:rsid w:val="00B751CE"/>
    <w:rsid w:val="00B75A8B"/>
    <w:rsid w:val="00B75B61"/>
    <w:rsid w:val="00B76796"/>
    <w:rsid w:val="00B771E0"/>
    <w:rsid w:val="00B77499"/>
    <w:rsid w:val="00B7793B"/>
    <w:rsid w:val="00B77EE7"/>
    <w:rsid w:val="00B80EDD"/>
    <w:rsid w:val="00B812BD"/>
    <w:rsid w:val="00B81964"/>
    <w:rsid w:val="00B82277"/>
    <w:rsid w:val="00B83F87"/>
    <w:rsid w:val="00B8431D"/>
    <w:rsid w:val="00B8478F"/>
    <w:rsid w:val="00B84F93"/>
    <w:rsid w:val="00B91676"/>
    <w:rsid w:val="00B9322B"/>
    <w:rsid w:val="00B93640"/>
    <w:rsid w:val="00B93908"/>
    <w:rsid w:val="00B955D5"/>
    <w:rsid w:val="00B95833"/>
    <w:rsid w:val="00BA1824"/>
    <w:rsid w:val="00BA2D98"/>
    <w:rsid w:val="00BA2F0C"/>
    <w:rsid w:val="00BA30D1"/>
    <w:rsid w:val="00BA30E1"/>
    <w:rsid w:val="00BA4609"/>
    <w:rsid w:val="00BA5643"/>
    <w:rsid w:val="00BA5BE2"/>
    <w:rsid w:val="00BA6A9C"/>
    <w:rsid w:val="00BA7F46"/>
    <w:rsid w:val="00BB0388"/>
    <w:rsid w:val="00BB0A0A"/>
    <w:rsid w:val="00BB133C"/>
    <w:rsid w:val="00BB1F04"/>
    <w:rsid w:val="00BB45B5"/>
    <w:rsid w:val="00BB4DDE"/>
    <w:rsid w:val="00BB6064"/>
    <w:rsid w:val="00BB65CE"/>
    <w:rsid w:val="00BB7012"/>
    <w:rsid w:val="00BC09D1"/>
    <w:rsid w:val="00BC170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5EE"/>
    <w:rsid w:val="00BF7B4F"/>
    <w:rsid w:val="00BF7B63"/>
    <w:rsid w:val="00BF7F3C"/>
    <w:rsid w:val="00C005D4"/>
    <w:rsid w:val="00C0359D"/>
    <w:rsid w:val="00C038EC"/>
    <w:rsid w:val="00C03C21"/>
    <w:rsid w:val="00C04BE7"/>
    <w:rsid w:val="00C05C6D"/>
    <w:rsid w:val="00C072D7"/>
    <w:rsid w:val="00C078A0"/>
    <w:rsid w:val="00C10302"/>
    <w:rsid w:val="00C104DB"/>
    <w:rsid w:val="00C10A22"/>
    <w:rsid w:val="00C10F5B"/>
    <w:rsid w:val="00C1122B"/>
    <w:rsid w:val="00C127F2"/>
    <w:rsid w:val="00C1373F"/>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24D"/>
    <w:rsid w:val="00C368E8"/>
    <w:rsid w:val="00C36C3D"/>
    <w:rsid w:val="00C372C7"/>
    <w:rsid w:val="00C376A7"/>
    <w:rsid w:val="00C40F36"/>
    <w:rsid w:val="00C42443"/>
    <w:rsid w:val="00C42CBA"/>
    <w:rsid w:val="00C4338C"/>
    <w:rsid w:val="00C43C2B"/>
    <w:rsid w:val="00C45B27"/>
    <w:rsid w:val="00C4652E"/>
    <w:rsid w:val="00C472C7"/>
    <w:rsid w:val="00C47D8B"/>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377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4E70"/>
    <w:rsid w:val="00CC69EC"/>
    <w:rsid w:val="00CC78A2"/>
    <w:rsid w:val="00CC7DF8"/>
    <w:rsid w:val="00CD15BE"/>
    <w:rsid w:val="00CD1EF2"/>
    <w:rsid w:val="00CD32BD"/>
    <w:rsid w:val="00CD34C7"/>
    <w:rsid w:val="00CD4FEF"/>
    <w:rsid w:val="00CD5653"/>
    <w:rsid w:val="00CD5E6D"/>
    <w:rsid w:val="00CD63C8"/>
    <w:rsid w:val="00CD76F8"/>
    <w:rsid w:val="00CD78A5"/>
    <w:rsid w:val="00CE02E8"/>
    <w:rsid w:val="00CE069E"/>
    <w:rsid w:val="00CE0DE0"/>
    <w:rsid w:val="00CE1EAE"/>
    <w:rsid w:val="00CE2CC2"/>
    <w:rsid w:val="00CE2DCE"/>
    <w:rsid w:val="00CE3722"/>
    <w:rsid w:val="00CF082D"/>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40FD"/>
    <w:rsid w:val="00D05669"/>
    <w:rsid w:val="00D061EB"/>
    <w:rsid w:val="00D06952"/>
    <w:rsid w:val="00D07A72"/>
    <w:rsid w:val="00D10577"/>
    <w:rsid w:val="00D10E3E"/>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A7"/>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96E"/>
    <w:rsid w:val="00D60483"/>
    <w:rsid w:val="00D61ABB"/>
    <w:rsid w:val="00D622BF"/>
    <w:rsid w:val="00D62D5C"/>
    <w:rsid w:val="00D63577"/>
    <w:rsid w:val="00D67FD7"/>
    <w:rsid w:val="00D704E4"/>
    <w:rsid w:val="00D72410"/>
    <w:rsid w:val="00D73D53"/>
    <w:rsid w:val="00D7402C"/>
    <w:rsid w:val="00D7408A"/>
    <w:rsid w:val="00D74261"/>
    <w:rsid w:val="00D7441B"/>
    <w:rsid w:val="00D75589"/>
    <w:rsid w:val="00D769B3"/>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A88"/>
    <w:rsid w:val="00D91DA6"/>
    <w:rsid w:val="00D921A0"/>
    <w:rsid w:val="00D93A41"/>
    <w:rsid w:val="00D93B9A"/>
    <w:rsid w:val="00D94DD2"/>
    <w:rsid w:val="00D95984"/>
    <w:rsid w:val="00D95C64"/>
    <w:rsid w:val="00D9706F"/>
    <w:rsid w:val="00D972D4"/>
    <w:rsid w:val="00DA0FE3"/>
    <w:rsid w:val="00DA195B"/>
    <w:rsid w:val="00DA27F3"/>
    <w:rsid w:val="00DA2D1E"/>
    <w:rsid w:val="00DA341D"/>
    <w:rsid w:val="00DA3EC8"/>
    <w:rsid w:val="00DA40C1"/>
    <w:rsid w:val="00DA5564"/>
    <w:rsid w:val="00DA6B55"/>
    <w:rsid w:val="00DA6B97"/>
    <w:rsid w:val="00DA6CEE"/>
    <w:rsid w:val="00DB0015"/>
    <w:rsid w:val="00DB0359"/>
    <w:rsid w:val="00DB0ABB"/>
    <w:rsid w:val="00DB2AAD"/>
    <w:rsid w:val="00DB44E2"/>
    <w:rsid w:val="00DB4A6D"/>
    <w:rsid w:val="00DB5941"/>
    <w:rsid w:val="00DB5D3D"/>
    <w:rsid w:val="00DB626D"/>
    <w:rsid w:val="00DB6365"/>
    <w:rsid w:val="00DB756C"/>
    <w:rsid w:val="00DB792E"/>
    <w:rsid w:val="00DB7E0B"/>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AF4"/>
    <w:rsid w:val="00DE0C67"/>
    <w:rsid w:val="00DE3AAD"/>
    <w:rsid w:val="00DE4809"/>
    <w:rsid w:val="00DE598A"/>
    <w:rsid w:val="00DE6952"/>
    <w:rsid w:val="00DE6FBE"/>
    <w:rsid w:val="00DE7A7D"/>
    <w:rsid w:val="00DE7E74"/>
    <w:rsid w:val="00DF071B"/>
    <w:rsid w:val="00DF27A9"/>
    <w:rsid w:val="00DF5C84"/>
    <w:rsid w:val="00DF5EC0"/>
    <w:rsid w:val="00DF6EF8"/>
    <w:rsid w:val="00DF6EFE"/>
    <w:rsid w:val="00E00A69"/>
    <w:rsid w:val="00E017BC"/>
    <w:rsid w:val="00E017F0"/>
    <w:rsid w:val="00E01A0E"/>
    <w:rsid w:val="00E025FE"/>
    <w:rsid w:val="00E0346A"/>
    <w:rsid w:val="00E041E4"/>
    <w:rsid w:val="00E04AEE"/>
    <w:rsid w:val="00E05DEB"/>
    <w:rsid w:val="00E067F8"/>
    <w:rsid w:val="00E06BBD"/>
    <w:rsid w:val="00E100E3"/>
    <w:rsid w:val="00E1012B"/>
    <w:rsid w:val="00E103C8"/>
    <w:rsid w:val="00E1085B"/>
    <w:rsid w:val="00E1308B"/>
    <w:rsid w:val="00E14581"/>
    <w:rsid w:val="00E14623"/>
    <w:rsid w:val="00E15451"/>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DB3"/>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9AD"/>
    <w:rsid w:val="00E7200B"/>
    <w:rsid w:val="00E738CB"/>
    <w:rsid w:val="00E73C88"/>
    <w:rsid w:val="00E74437"/>
    <w:rsid w:val="00E7443D"/>
    <w:rsid w:val="00E75ACE"/>
    <w:rsid w:val="00E761C6"/>
    <w:rsid w:val="00E771AF"/>
    <w:rsid w:val="00E80386"/>
    <w:rsid w:val="00E809C3"/>
    <w:rsid w:val="00E814D4"/>
    <w:rsid w:val="00E81819"/>
    <w:rsid w:val="00E81A1A"/>
    <w:rsid w:val="00E81C3E"/>
    <w:rsid w:val="00E82359"/>
    <w:rsid w:val="00E82B6D"/>
    <w:rsid w:val="00E83187"/>
    <w:rsid w:val="00E831E9"/>
    <w:rsid w:val="00E84DDA"/>
    <w:rsid w:val="00E8608F"/>
    <w:rsid w:val="00E86C1D"/>
    <w:rsid w:val="00E90703"/>
    <w:rsid w:val="00E90A62"/>
    <w:rsid w:val="00E9265E"/>
    <w:rsid w:val="00E9456C"/>
    <w:rsid w:val="00E956DB"/>
    <w:rsid w:val="00E96F97"/>
    <w:rsid w:val="00E9763D"/>
    <w:rsid w:val="00EA1177"/>
    <w:rsid w:val="00EA118B"/>
    <w:rsid w:val="00EA11B6"/>
    <w:rsid w:val="00EA2181"/>
    <w:rsid w:val="00EA2DD8"/>
    <w:rsid w:val="00EA30FC"/>
    <w:rsid w:val="00EA3369"/>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242F"/>
    <w:rsid w:val="00EE48BB"/>
    <w:rsid w:val="00EE6FE0"/>
    <w:rsid w:val="00EE704A"/>
    <w:rsid w:val="00EE7840"/>
    <w:rsid w:val="00EF2E75"/>
    <w:rsid w:val="00EF4C74"/>
    <w:rsid w:val="00EF5268"/>
    <w:rsid w:val="00EF5D74"/>
    <w:rsid w:val="00EF608E"/>
    <w:rsid w:val="00EF6C06"/>
    <w:rsid w:val="00EF6C4A"/>
    <w:rsid w:val="00EF73CA"/>
    <w:rsid w:val="00F0044B"/>
    <w:rsid w:val="00F00E60"/>
    <w:rsid w:val="00F02F9F"/>
    <w:rsid w:val="00F03525"/>
    <w:rsid w:val="00F039A8"/>
    <w:rsid w:val="00F0424D"/>
    <w:rsid w:val="00F04957"/>
    <w:rsid w:val="00F053F0"/>
    <w:rsid w:val="00F05807"/>
    <w:rsid w:val="00F06451"/>
    <w:rsid w:val="00F07052"/>
    <w:rsid w:val="00F0706C"/>
    <w:rsid w:val="00F071C2"/>
    <w:rsid w:val="00F11EBE"/>
    <w:rsid w:val="00F12293"/>
    <w:rsid w:val="00F12B4D"/>
    <w:rsid w:val="00F12BA8"/>
    <w:rsid w:val="00F12D7A"/>
    <w:rsid w:val="00F130D0"/>
    <w:rsid w:val="00F13AC6"/>
    <w:rsid w:val="00F14933"/>
    <w:rsid w:val="00F1516A"/>
    <w:rsid w:val="00F15EE5"/>
    <w:rsid w:val="00F171F9"/>
    <w:rsid w:val="00F1737C"/>
    <w:rsid w:val="00F173AA"/>
    <w:rsid w:val="00F22A26"/>
    <w:rsid w:val="00F24072"/>
    <w:rsid w:val="00F254A7"/>
    <w:rsid w:val="00F26432"/>
    <w:rsid w:val="00F3197A"/>
    <w:rsid w:val="00F32139"/>
    <w:rsid w:val="00F33CF0"/>
    <w:rsid w:val="00F33D56"/>
    <w:rsid w:val="00F34E08"/>
    <w:rsid w:val="00F41D91"/>
    <w:rsid w:val="00F41F52"/>
    <w:rsid w:val="00F41FA1"/>
    <w:rsid w:val="00F42363"/>
    <w:rsid w:val="00F427C4"/>
    <w:rsid w:val="00F43D6C"/>
    <w:rsid w:val="00F46964"/>
    <w:rsid w:val="00F46D33"/>
    <w:rsid w:val="00F46F9A"/>
    <w:rsid w:val="00F470FD"/>
    <w:rsid w:val="00F50F30"/>
    <w:rsid w:val="00F5126A"/>
    <w:rsid w:val="00F5126E"/>
    <w:rsid w:val="00F516EF"/>
    <w:rsid w:val="00F51755"/>
    <w:rsid w:val="00F531D9"/>
    <w:rsid w:val="00F54D8E"/>
    <w:rsid w:val="00F5580D"/>
    <w:rsid w:val="00F55D89"/>
    <w:rsid w:val="00F56EA1"/>
    <w:rsid w:val="00F606D5"/>
    <w:rsid w:val="00F611B3"/>
    <w:rsid w:val="00F6196E"/>
    <w:rsid w:val="00F61CCC"/>
    <w:rsid w:val="00F624DD"/>
    <w:rsid w:val="00F629C0"/>
    <w:rsid w:val="00F63FC7"/>
    <w:rsid w:val="00F65E1F"/>
    <w:rsid w:val="00F65ED5"/>
    <w:rsid w:val="00F6608B"/>
    <w:rsid w:val="00F661AA"/>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22A6"/>
    <w:rsid w:val="00F93C74"/>
    <w:rsid w:val="00F93DCC"/>
    <w:rsid w:val="00F9435D"/>
    <w:rsid w:val="00F966F9"/>
    <w:rsid w:val="00F96B9F"/>
    <w:rsid w:val="00F96F03"/>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1BE4"/>
    <w:rsid w:val="00FF3A38"/>
    <w:rsid w:val="00FF3C25"/>
    <w:rsid w:val="00FF4129"/>
    <w:rsid w:val="00FF44F7"/>
    <w:rsid w:val="00FF4C90"/>
    <w:rsid w:val="00FF567D"/>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5110A3"/>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29615362">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E859-ADDC-4620-9A80-906B868B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2012-05-14T17:56:00Z</cp:lastPrinted>
  <dcterms:created xsi:type="dcterms:W3CDTF">2012-05-31T19:46:00Z</dcterms:created>
  <dcterms:modified xsi:type="dcterms:W3CDTF">2012-05-31T19:46:00Z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