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F1766A">
      <w:pPr>
        <w:tabs>
          <w:tab w:val="left" w:pos="288"/>
          <w:tab w:val="left" w:pos="6300"/>
          <w:tab w:val="left" w:pos="9270"/>
        </w:tabs>
        <w:jc w:val="both"/>
        <w:rPr>
          <w:caps/>
          <w:color w:val="000000" w:themeColor="text1"/>
        </w:rPr>
      </w:pPr>
      <w:r w:rsidRPr="005B4932">
        <w:rPr>
          <w:caps/>
          <w:color w:val="000000" w:themeColor="text1"/>
        </w:rPr>
        <w:t xml:space="preserve">NAME:  </w:t>
      </w:r>
      <w:r w:rsidR="00767974">
        <w:rPr>
          <w:caps/>
          <w:color w:val="000000" w:themeColor="text1"/>
        </w:rPr>
        <w:t>XXXXXXXXXX</w:t>
      </w:r>
      <w:r w:rsidR="00F1766A" w:rsidRPr="005B4932">
        <w:rPr>
          <w:caps/>
          <w:color w:val="000000" w:themeColor="text1"/>
        </w:rPr>
        <w:tab/>
      </w:r>
      <w:r w:rsidRPr="005B4932">
        <w:rPr>
          <w:caps/>
          <w:color w:val="000000" w:themeColor="text1"/>
        </w:rPr>
        <w:t xml:space="preserve">BRANCH OF SERVICE: </w:t>
      </w:r>
      <w:r w:rsidR="004C24C5" w:rsidRPr="005B4932">
        <w:rPr>
          <w:caps/>
          <w:color w:val="000000" w:themeColor="text1"/>
        </w:rPr>
        <w:t xml:space="preserve"> </w:t>
      </w:r>
      <w:r w:rsidR="00332DE3" w:rsidRPr="005B4932">
        <w:rPr>
          <w:caps/>
          <w:color w:val="000000" w:themeColor="text1"/>
        </w:rPr>
        <w:t xml:space="preserve">Army </w:t>
      </w:r>
    </w:p>
    <w:p w:rsidR="00DE3AAD" w:rsidRPr="001F29F9" w:rsidRDefault="00012733" w:rsidP="00F1766A">
      <w:pPr>
        <w:tabs>
          <w:tab w:val="left" w:pos="288"/>
          <w:tab w:val="left" w:pos="630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5B4932" w:rsidRPr="005B4932">
        <w:rPr>
          <w:caps/>
          <w:color w:val="000000" w:themeColor="text1"/>
        </w:rPr>
        <w:t>1100569</w:t>
      </w:r>
      <w:r w:rsidR="00F1766A">
        <w:rPr>
          <w:color w:val="000000" w:themeColor="text1"/>
        </w:rPr>
        <w:tab/>
      </w:r>
      <w:r w:rsidR="00DE3AAD" w:rsidRPr="001F29F9">
        <w:rPr>
          <w:color w:val="000000" w:themeColor="text1"/>
        </w:rPr>
        <w:t xml:space="preserve">SEPARATION DATE:  </w:t>
      </w:r>
      <w:r w:rsidR="005B4932" w:rsidRPr="00E93113">
        <w:rPr>
          <w:color w:val="000000" w:themeColor="text1"/>
        </w:rPr>
        <w:t>200609</w:t>
      </w:r>
      <w:r w:rsidR="005B4932" w:rsidRPr="005B4932">
        <w:rPr>
          <w:color w:val="000000" w:themeColor="text1"/>
        </w:rPr>
        <w:t>21</w:t>
      </w:r>
    </w:p>
    <w:p w:rsidR="003B2143" w:rsidRPr="001F29F9" w:rsidRDefault="004F3639" w:rsidP="005B4932">
      <w:pPr>
        <w:tabs>
          <w:tab w:val="left" w:pos="288"/>
          <w:tab w:val="left" w:pos="5130"/>
        </w:tabs>
        <w:jc w:val="both"/>
        <w:rPr>
          <w:color w:val="000000" w:themeColor="text1"/>
        </w:rPr>
      </w:pPr>
      <w:r w:rsidRPr="001F29F9">
        <w:rPr>
          <w:caps/>
          <w:color w:val="000000" w:themeColor="text1"/>
        </w:rPr>
        <w:t>BOARD DATE:  201</w:t>
      </w:r>
      <w:r w:rsidR="006344DE">
        <w:rPr>
          <w:caps/>
          <w:color w:val="000000" w:themeColor="text1"/>
        </w:rPr>
        <w:t>2</w:t>
      </w:r>
      <w:r w:rsidR="0073521E">
        <w:rPr>
          <w:caps/>
          <w:color w:val="000000" w:themeColor="text1"/>
        </w:rPr>
        <w:t>0403</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Pr="002A4043"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5B4932" w:rsidRPr="005B4932">
        <w:rPr>
          <w:color w:val="000000" w:themeColor="text1"/>
        </w:rPr>
        <w:t xml:space="preserve">Data </w:t>
      </w:r>
      <w:r w:rsidR="005B4932" w:rsidRPr="002A4043">
        <w:rPr>
          <w:color w:val="000000" w:themeColor="text1"/>
        </w:rPr>
        <w:t xml:space="preserve">extracted from the available evidence of record reflects that this covered individual (CI) was a </w:t>
      </w:r>
      <w:r w:rsidR="002A4043" w:rsidRPr="002A4043">
        <w:rPr>
          <w:color w:val="000000" w:themeColor="text1"/>
        </w:rPr>
        <w:t xml:space="preserve">National </w:t>
      </w:r>
      <w:r w:rsidR="005B4932" w:rsidRPr="002A4043">
        <w:rPr>
          <w:color w:val="000000" w:themeColor="text1"/>
        </w:rPr>
        <w:t xml:space="preserve">Guard </w:t>
      </w:r>
      <w:r w:rsidR="002523F3" w:rsidRPr="002A4043">
        <w:rPr>
          <w:color w:val="000000" w:themeColor="text1"/>
        </w:rPr>
        <w:t xml:space="preserve">member, </w:t>
      </w:r>
      <w:r w:rsidR="005B4932" w:rsidRPr="002A4043">
        <w:rPr>
          <w:color w:val="000000" w:themeColor="text1"/>
        </w:rPr>
        <w:t xml:space="preserve">SPC/E-4 (31B, Military Police), medically separated for bilateral exophthalmos </w:t>
      </w:r>
      <w:r w:rsidR="00D12C2D" w:rsidRPr="002A4043">
        <w:rPr>
          <w:color w:val="000000" w:themeColor="text1"/>
        </w:rPr>
        <w:t>of unknown etiology</w:t>
      </w:r>
      <w:r w:rsidR="005B4932" w:rsidRPr="002A4043">
        <w:rPr>
          <w:i/>
          <w:color w:val="000000" w:themeColor="text1"/>
        </w:rPr>
        <w:t>.</w:t>
      </w:r>
      <w:r w:rsidR="005B4932" w:rsidRPr="002A4043">
        <w:rPr>
          <w:color w:val="000000" w:themeColor="text1"/>
        </w:rPr>
        <w:t xml:space="preserve"> </w:t>
      </w:r>
      <w:r w:rsidR="002523F3" w:rsidRPr="002A4043">
        <w:rPr>
          <w:color w:val="000000" w:themeColor="text1"/>
        </w:rPr>
        <w:t xml:space="preserve"> </w:t>
      </w:r>
      <w:r w:rsidR="00D12C2D" w:rsidRPr="002A4043">
        <w:rPr>
          <w:color w:val="000000" w:themeColor="text1"/>
        </w:rPr>
        <w:t xml:space="preserve">His symptoms began shortly after activation in </w:t>
      </w:r>
      <w:r w:rsidR="005B4932" w:rsidRPr="002A4043">
        <w:rPr>
          <w:color w:val="000000" w:themeColor="text1"/>
        </w:rPr>
        <w:t>2003</w:t>
      </w:r>
      <w:r w:rsidR="001D1554">
        <w:rPr>
          <w:color w:val="000000" w:themeColor="text1"/>
        </w:rPr>
        <w:t>.  Over the ensuing 3</w:t>
      </w:r>
      <w:r w:rsidR="00D12C2D" w:rsidRPr="002A4043">
        <w:rPr>
          <w:color w:val="000000" w:themeColor="text1"/>
        </w:rPr>
        <w:t xml:space="preserve"> years he underwent a thorough evaluation</w:t>
      </w:r>
      <w:r w:rsidR="002523F3" w:rsidRPr="002A4043">
        <w:rPr>
          <w:color w:val="000000" w:themeColor="text1"/>
        </w:rPr>
        <w:t>,</w:t>
      </w:r>
      <w:r w:rsidR="00D12C2D" w:rsidRPr="002A4043">
        <w:rPr>
          <w:color w:val="000000" w:themeColor="text1"/>
        </w:rPr>
        <w:t xml:space="preserve"> but a definitive cause of his condition could not be determined.  I</w:t>
      </w:r>
      <w:r w:rsidR="005B4932" w:rsidRPr="002A4043">
        <w:rPr>
          <w:color w:val="000000" w:themeColor="text1"/>
        </w:rPr>
        <w:t xml:space="preserve">n </w:t>
      </w:r>
      <w:r w:rsidR="0084293B" w:rsidRPr="002A4043">
        <w:rPr>
          <w:color w:val="000000" w:themeColor="text1"/>
        </w:rPr>
        <w:t>2005</w:t>
      </w:r>
      <w:r w:rsidR="005B4932" w:rsidRPr="002A4043">
        <w:rPr>
          <w:color w:val="000000" w:themeColor="text1"/>
        </w:rPr>
        <w:t xml:space="preserve"> the CI </w:t>
      </w:r>
      <w:r w:rsidR="0084293B" w:rsidRPr="002A4043">
        <w:rPr>
          <w:color w:val="000000" w:themeColor="text1"/>
        </w:rPr>
        <w:t xml:space="preserve">was </w:t>
      </w:r>
      <w:r w:rsidR="00E74882" w:rsidRPr="002A4043">
        <w:rPr>
          <w:color w:val="000000" w:themeColor="text1"/>
        </w:rPr>
        <w:t xml:space="preserve">additionally </w:t>
      </w:r>
      <w:r w:rsidR="002523F3" w:rsidRPr="002A4043">
        <w:rPr>
          <w:color w:val="000000" w:themeColor="text1"/>
        </w:rPr>
        <w:t>diagnosed with</w:t>
      </w:r>
      <w:r w:rsidR="005B4932" w:rsidRPr="002A4043">
        <w:rPr>
          <w:color w:val="000000" w:themeColor="text1"/>
        </w:rPr>
        <w:t xml:space="preserve"> moderate obstructive sleep apnea (OSA)</w:t>
      </w:r>
      <w:r w:rsidR="00E74882" w:rsidRPr="002A4043">
        <w:rPr>
          <w:color w:val="000000" w:themeColor="text1"/>
        </w:rPr>
        <w:t>,</w:t>
      </w:r>
      <w:r w:rsidR="00D12C2D" w:rsidRPr="002A4043">
        <w:rPr>
          <w:color w:val="000000" w:themeColor="text1"/>
        </w:rPr>
        <w:t xml:space="preserve"> which responded </w:t>
      </w:r>
      <w:r w:rsidR="002523F3" w:rsidRPr="002A4043">
        <w:rPr>
          <w:color w:val="000000" w:themeColor="text1"/>
        </w:rPr>
        <w:t xml:space="preserve">favorably </w:t>
      </w:r>
      <w:r w:rsidR="00D12C2D" w:rsidRPr="002A4043">
        <w:rPr>
          <w:color w:val="000000" w:themeColor="text1"/>
        </w:rPr>
        <w:t>to treatment.  These</w:t>
      </w:r>
      <w:r w:rsidR="005B4932" w:rsidRPr="002A4043">
        <w:rPr>
          <w:color w:val="000000" w:themeColor="text1"/>
        </w:rPr>
        <w:t xml:space="preserve"> conditions were considered to have received optimum care, but he </w:t>
      </w:r>
      <w:r w:rsidR="002523F3" w:rsidRPr="002A4043">
        <w:rPr>
          <w:color w:val="000000" w:themeColor="text1"/>
        </w:rPr>
        <w:t xml:space="preserve">remained unable </w:t>
      </w:r>
      <w:r w:rsidR="005B4932" w:rsidRPr="002A4043">
        <w:rPr>
          <w:color w:val="000000" w:themeColor="text1"/>
        </w:rPr>
        <w:t xml:space="preserve">to fully perform within his Military Occupational Specialty (MOS).  He was issued a permanent P3/U3 profile and </w:t>
      </w:r>
      <w:r w:rsidR="002523F3" w:rsidRPr="002A4043">
        <w:rPr>
          <w:color w:val="000000" w:themeColor="text1"/>
        </w:rPr>
        <w:t>referred for</w:t>
      </w:r>
      <w:r w:rsidR="005B4932" w:rsidRPr="002A4043">
        <w:rPr>
          <w:color w:val="000000" w:themeColor="text1"/>
        </w:rPr>
        <w:t xml:space="preserve"> a Medical Evaluation Board (MEB).  </w:t>
      </w:r>
      <w:r w:rsidR="002105FA" w:rsidRPr="002A4043">
        <w:rPr>
          <w:color w:val="000000" w:themeColor="text1"/>
        </w:rPr>
        <w:t>The eye disorder, characterized</w:t>
      </w:r>
      <w:r w:rsidR="005B4932" w:rsidRPr="002A4043">
        <w:rPr>
          <w:color w:val="000000" w:themeColor="text1"/>
        </w:rPr>
        <w:t xml:space="preserve"> </w:t>
      </w:r>
      <w:r w:rsidR="002105FA" w:rsidRPr="002A4043">
        <w:rPr>
          <w:color w:val="000000" w:themeColor="text1"/>
        </w:rPr>
        <w:t>as “</w:t>
      </w:r>
      <w:r w:rsidR="005B4932" w:rsidRPr="002A4043">
        <w:rPr>
          <w:color w:val="000000" w:themeColor="text1"/>
        </w:rPr>
        <w:t xml:space="preserve">bilateral exophthalmos with bilateral dacroadenitis and granuloma in the left </w:t>
      </w:r>
      <w:proofErr w:type="spellStart"/>
      <w:r w:rsidR="005B4932" w:rsidRPr="002A4043">
        <w:rPr>
          <w:color w:val="000000" w:themeColor="text1"/>
        </w:rPr>
        <w:t>lacrimal</w:t>
      </w:r>
      <w:proofErr w:type="spellEnd"/>
      <w:r w:rsidR="005B4932" w:rsidRPr="002A4043">
        <w:rPr>
          <w:color w:val="000000" w:themeColor="text1"/>
        </w:rPr>
        <w:t xml:space="preserve"> gland</w:t>
      </w:r>
      <w:r w:rsidR="001D1554">
        <w:rPr>
          <w:color w:val="000000" w:themeColor="text1"/>
        </w:rPr>
        <w:t>,</w:t>
      </w:r>
      <w:r w:rsidR="002105FA" w:rsidRPr="002A4043">
        <w:rPr>
          <w:color w:val="000000" w:themeColor="text1"/>
        </w:rPr>
        <w:t>” and OSA</w:t>
      </w:r>
      <w:r w:rsidR="005B4932" w:rsidRPr="002A4043">
        <w:rPr>
          <w:color w:val="000000" w:themeColor="text1"/>
        </w:rPr>
        <w:t xml:space="preserve"> were forwarded to the Physical Evaluation Board (PEB) as medically unacceptable </w:t>
      </w:r>
      <w:r w:rsidR="002105FA" w:rsidRPr="002A4043">
        <w:rPr>
          <w:color w:val="000000" w:themeColor="text1"/>
        </w:rPr>
        <w:t xml:space="preserve">conditions </w:t>
      </w:r>
      <w:r w:rsidR="005B4932" w:rsidRPr="002A4043">
        <w:rPr>
          <w:color w:val="000000" w:themeColor="text1"/>
        </w:rPr>
        <w:t xml:space="preserve">IAW AR 40-501. </w:t>
      </w:r>
      <w:r w:rsidR="00D12C2D" w:rsidRPr="002A4043">
        <w:rPr>
          <w:color w:val="000000" w:themeColor="text1"/>
        </w:rPr>
        <w:t xml:space="preserve"> </w:t>
      </w:r>
      <w:r w:rsidR="005B4932" w:rsidRPr="002A4043">
        <w:rPr>
          <w:color w:val="000000" w:themeColor="text1"/>
        </w:rPr>
        <w:t xml:space="preserve">No other conditions appeared on the MEB’s submission.  Other conditions included in the Disability Evaluation System (DES) </w:t>
      </w:r>
      <w:r w:rsidR="00D12C2D" w:rsidRPr="002A4043">
        <w:rPr>
          <w:color w:val="000000" w:themeColor="text1"/>
        </w:rPr>
        <w:t>file</w:t>
      </w:r>
      <w:r w:rsidR="005B4932" w:rsidRPr="002A4043">
        <w:rPr>
          <w:color w:val="000000" w:themeColor="text1"/>
        </w:rPr>
        <w:t xml:space="preserve"> </w:t>
      </w:r>
      <w:r w:rsidR="001D1554">
        <w:rPr>
          <w:color w:val="000000" w:themeColor="text1"/>
        </w:rPr>
        <w:t>will be discussed below.  The</w:t>
      </w:r>
      <w:r w:rsidR="005B4932" w:rsidRPr="002A4043">
        <w:rPr>
          <w:color w:val="000000" w:themeColor="text1"/>
        </w:rPr>
        <w:t xml:space="preserve"> PEB adjudicated the </w:t>
      </w:r>
      <w:r w:rsidR="002105FA" w:rsidRPr="002A4043">
        <w:rPr>
          <w:color w:val="000000" w:themeColor="text1"/>
        </w:rPr>
        <w:t xml:space="preserve">bilateral exophthalmos </w:t>
      </w:r>
      <w:r w:rsidR="005B4932" w:rsidRPr="002A4043">
        <w:rPr>
          <w:color w:val="000000" w:themeColor="text1"/>
        </w:rPr>
        <w:t xml:space="preserve">condition as unfitting, rated 20% with application of the Veterans Administration Schedule </w:t>
      </w:r>
      <w:r w:rsidR="00D12C2D" w:rsidRPr="002A4043">
        <w:rPr>
          <w:color w:val="000000" w:themeColor="text1"/>
        </w:rPr>
        <w:t>for Rating Disabilities (VASRD)</w:t>
      </w:r>
      <w:r w:rsidR="005B4932" w:rsidRPr="002A4043">
        <w:rPr>
          <w:color w:val="000000" w:themeColor="text1"/>
        </w:rPr>
        <w:t xml:space="preserve">.  </w:t>
      </w:r>
      <w:r w:rsidR="002D70EF" w:rsidRPr="002A4043">
        <w:rPr>
          <w:color w:val="000000" w:themeColor="text1"/>
        </w:rPr>
        <w:t xml:space="preserve">The OSA condition was determined to be not unfitting.  </w:t>
      </w:r>
      <w:r w:rsidR="005B4932" w:rsidRPr="002A4043">
        <w:rPr>
          <w:color w:val="000000" w:themeColor="text1"/>
        </w:rPr>
        <w:t xml:space="preserve">The CI made no appeals and was medically separated with a 20% </w:t>
      </w:r>
      <w:r w:rsidR="00D3600B">
        <w:rPr>
          <w:color w:val="000000" w:themeColor="text1"/>
        </w:rPr>
        <w:t>s</w:t>
      </w:r>
      <w:r w:rsidR="002D70EF" w:rsidRPr="002A4043">
        <w:rPr>
          <w:color w:val="000000" w:themeColor="text1"/>
        </w:rPr>
        <w:t xml:space="preserve">ervice </w:t>
      </w:r>
      <w:r w:rsidR="005B4932" w:rsidRPr="002A4043">
        <w:rPr>
          <w:color w:val="000000" w:themeColor="text1"/>
        </w:rPr>
        <w:t>disability rating.</w:t>
      </w:r>
    </w:p>
    <w:p w:rsidR="004174F0" w:rsidRPr="002A4043" w:rsidRDefault="004174F0" w:rsidP="00BF0E94">
      <w:pPr>
        <w:pBdr>
          <w:bottom w:val="single" w:sz="12" w:space="1" w:color="auto"/>
        </w:pBdr>
        <w:tabs>
          <w:tab w:val="left" w:pos="288"/>
          <w:tab w:val="left" w:pos="4752"/>
        </w:tabs>
        <w:jc w:val="both"/>
        <w:rPr>
          <w:color w:val="000000" w:themeColor="text1"/>
        </w:rPr>
      </w:pPr>
    </w:p>
    <w:p w:rsidR="004174F0" w:rsidRPr="002A4043" w:rsidRDefault="004174F0" w:rsidP="00BF0E94">
      <w:pPr>
        <w:tabs>
          <w:tab w:val="left" w:pos="288"/>
          <w:tab w:val="left" w:pos="4752"/>
        </w:tabs>
        <w:jc w:val="both"/>
        <w:rPr>
          <w:color w:val="000000" w:themeColor="text1"/>
        </w:rPr>
      </w:pPr>
    </w:p>
    <w:p w:rsidR="00085D7B" w:rsidRPr="002A4043" w:rsidRDefault="002C6E5B" w:rsidP="00BF0E94">
      <w:pPr>
        <w:tabs>
          <w:tab w:val="left" w:pos="288"/>
          <w:tab w:val="left" w:pos="4752"/>
        </w:tabs>
        <w:jc w:val="both"/>
        <w:rPr>
          <w:color w:val="000000" w:themeColor="text1"/>
        </w:rPr>
      </w:pPr>
      <w:r w:rsidRPr="002A4043">
        <w:rPr>
          <w:color w:val="000000" w:themeColor="text1"/>
          <w:u w:val="single"/>
        </w:rPr>
        <w:t>CI CONTENTION</w:t>
      </w:r>
      <w:r w:rsidRPr="002A4043">
        <w:rPr>
          <w:color w:val="000000" w:themeColor="text1"/>
        </w:rPr>
        <w:t>:</w:t>
      </w:r>
      <w:r w:rsidR="005B4932" w:rsidRPr="002A4043">
        <w:rPr>
          <w:color w:val="000000" w:themeColor="text1"/>
        </w:rPr>
        <w:t xml:space="preserve">  “Sleep Apnea and </w:t>
      </w:r>
      <w:r w:rsidR="00597D1D" w:rsidRPr="002A4043">
        <w:rPr>
          <w:color w:val="000000" w:themeColor="text1"/>
        </w:rPr>
        <w:t>B</w:t>
      </w:r>
      <w:r w:rsidR="005B4932" w:rsidRPr="002A4043">
        <w:rPr>
          <w:color w:val="000000" w:themeColor="text1"/>
        </w:rPr>
        <w:t xml:space="preserve">ilateral </w:t>
      </w:r>
      <w:proofErr w:type="spellStart"/>
      <w:r w:rsidR="00597D1D" w:rsidRPr="002A4043">
        <w:rPr>
          <w:color w:val="000000" w:themeColor="text1"/>
        </w:rPr>
        <w:t>E</w:t>
      </w:r>
      <w:r w:rsidR="005B4932" w:rsidRPr="002A4043">
        <w:rPr>
          <w:color w:val="000000" w:themeColor="text1"/>
        </w:rPr>
        <w:t>xothalm</w:t>
      </w:r>
      <w:r w:rsidR="00597D1D" w:rsidRPr="002A4043">
        <w:rPr>
          <w:color w:val="000000" w:themeColor="text1"/>
        </w:rPr>
        <w:t>u</w:t>
      </w:r>
      <w:r w:rsidR="005B4932" w:rsidRPr="002A4043">
        <w:rPr>
          <w:color w:val="000000" w:themeColor="text1"/>
        </w:rPr>
        <w:t>s</w:t>
      </w:r>
      <w:proofErr w:type="spellEnd"/>
      <w:r w:rsidR="005B4932" w:rsidRPr="002A4043">
        <w:rPr>
          <w:color w:val="000000" w:themeColor="text1"/>
        </w:rPr>
        <w:t xml:space="preserve"> </w:t>
      </w:r>
      <w:r w:rsidR="00597D1D" w:rsidRPr="002A4043">
        <w:rPr>
          <w:color w:val="000000" w:themeColor="text1"/>
        </w:rPr>
        <w:t xml:space="preserve">[sic] </w:t>
      </w:r>
      <w:r w:rsidR="005B4932" w:rsidRPr="002A4043">
        <w:rPr>
          <w:color w:val="000000" w:themeColor="text1"/>
        </w:rPr>
        <w:t>received recognition in the PEB process.  However, glaucoma was omitted during the rating process. The chief complaints for eyes were excessive tearing and irritation resulting from chronic dry eye, which presently continues resulting in my inability to function i.e. reading and driving</w:t>
      </w:r>
      <w:r w:rsidR="00597D1D" w:rsidRPr="002A4043">
        <w:rPr>
          <w:color w:val="000000" w:themeColor="text1"/>
        </w:rPr>
        <w:t xml:space="preserve"> during extreme irritation</w:t>
      </w:r>
      <w:r w:rsidR="00D3600B">
        <w:rPr>
          <w:color w:val="000000" w:themeColor="text1"/>
        </w:rPr>
        <w:t>.</w:t>
      </w:r>
      <w:r w:rsidR="005B4932" w:rsidRPr="002A4043">
        <w:rPr>
          <w:color w:val="000000" w:themeColor="text1"/>
        </w:rPr>
        <w:t>”  He elaborates no specific contentions regarding rating or coding and mentions no additionally contended conditions.</w:t>
      </w:r>
    </w:p>
    <w:p w:rsidR="004174F0" w:rsidRPr="002A4043" w:rsidRDefault="004174F0" w:rsidP="00BF0E94">
      <w:pPr>
        <w:pBdr>
          <w:bottom w:val="single" w:sz="12" w:space="1" w:color="auto"/>
        </w:pBdr>
        <w:tabs>
          <w:tab w:val="left" w:pos="288"/>
          <w:tab w:val="left" w:pos="4752"/>
        </w:tabs>
        <w:jc w:val="both"/>
        <w:rPr>
          <w:color w:val="000000" w:themeColor="text1"/>
        </w:rPr>
      </w:pPr>
    </w:p>
    <w:p w:rsidR="004174F0" w:rsidRPr="002A4043" w:rsidRDefault="004174F0" w:rsidP="00BF0E94">
      <w:pPr>
        <w:tabs>
          <w:tab w:val="left" w:pos="288"/>
          <w:tab w:val="left" w:pos="4752"/>
        </w:tabs>
        <w:jc w:val="both"/>
        <w:rPr>
          <w:color w:val="000000" w:themeColor="text1"/>
        </w:rPr>
      </w:pPr>
    </w:p>
    <w:p w:rsidR="001537D8" w:rsidRPr="002A4043" w:rsidRDefault="007F0AB7" w:rsidP="00BF0E94">
      <w:pPr>
        <w:jc w:val="left"/>
        <w:rPr>
          <w:color w:val="000000" w:themeColor="text1"/>
        </w:rPr>
      </w:pPr>
      <w:r w:rsidRPr="002A4043">
        <w:rPr>
          <w:color w:val="000000" w:themeColor="text1"/>
          <w:u w:val="single"/>
        </w:rPr>
        <w:t>R</w:t>
      </w:r>
      <w:r w:rsidR="002C6E5B" w:rsidRPr="002A4043">
        <w:rPr>
          <w:color w:val="000000" w:themeColor="text1"/>
          <w:u w:val="single"/>
        </w:rPr>
        <w:t>ATING COMPARISON</w:t>
      </w:r>
      <w:r w:rsidR="002C6E5B" w:rsidRPr="002A4043">
        <w:rPr>
          <w:color w:val="000000" w:themeColor="text1"/>
        </w:rPr>
        <w:t>:</w:t>
      </w:r>
    </w:p>
    <w:p w:rsidR="002151AB" w:rsidRPr="002A4043"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358"/>
        <w:gridCol w:w="1080"/>
        <w:gridCol w:w="720"/>
        <w:gridCol w:w="2880"/>
        <w:gridCol w:w="630"/>
        <w:gridCol w:w="720"/>
        <w:gridCol w:w="990"/>
      </w:tblGrid>
      <w:tr w:rsidR="005B4932" w:rsidRPr="002A4043" w:rsidTr="00624AA7">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5B4932" w:rsidRPr="002A4043" w:rsidRDefault="005B4932" w:rsidP="00624AA7">
            <w:pPr>
              <w:contextualSpacing/>
              <w:rPr>
                <w:rFonts w:ascii="Calibri" w:hAnsi="Calibri" w:cs="Calibri"/>
                <w:b/>
                <w:color w:val="000000" w:themeColor="text1"/>
                <w:sz w:val="18"/>
                <w:szCs w:val="18"/>
              </w:rPr>
            </w:pPr>
            <w:r w:rsidRPr="002A4043">
              <w:rPr>
                <w:rFonts w:ascii="Calibri" w:hAnsi="Calibri" w:cs="Calibri"/>
                <w:b/>
                <w:color w:val="000000" w:themeColor="text1"/>
                <w:sz w:val="18"/>
                <w:szCs w:val="18"/>
              </w:rPr>
              <w:t>Service PEB – Dated 20060807</w:t>
            </w:r>
          </w:p>
        </w:tc>
        <w:tc>
          <w:tcPr>
            <w:tcW w:w="5220" w:type="dxa"/>
            <w:gridSpan w:val="4"/>
            <w:tcBorders>
              <w:left w:val="thinThickThinSmallGap" w:sz="24" w:space="0" w:color="auto"/>
            </w:tcBorders>
            <w:shd w:val="clear" w:color="auto" w:fill="D9D9D9" w:themeFill="background1" w:themeFillShade="D9"/>
            <w:vAlign w:val="center"/>
          </w:tcPr>
          <w:p w:rsidR="005B4932" w:rsidRPr="002A4043" w:rsidRDefault="005B4932" w:rsidP="00624AA7">
            <w:pPr>
              <w:contextualSpacing/>
              <w:rPr>
                <w:rFonts w:ascii="Calibri" w:hAnsi="Calibri" w:cs="Calibri"/>
                <w:b/>
                <w:color w:val="000000" w:themeColor="text1"/>
                <w:sz w:val="18"/>
                <w:szCs w:val="18"/>
              </w:rPr>
            </w:pPr>
            <w:r w:rsidRPr="002A4043">
              <w:rPr>
                <w:rFonts w:ascii="Calibri" w:hAnsi="Calibri" w:cs="Calibri"/>
                <w:b/>
                <w:color w:val="000000" w:themeColor="text1"/>
                <w:sz w:val="18"/>
                <w:szCs w:val="18"/>
              </w:rPr>
              <w:t>VA (8 months After Separation) – All Effective 20060923</w:t>
            </w:r>
          </w:p>
        </w:tc>
      </w:tr>
      <w:tr w:rsidR="002B4E22" w:rsidRPr="002A4043" w:rsidTr="00673937">
        <w:trPr>
          <w:trHeight w:val="97"/>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2A4043" w:rsidRDefault="002B4E22" w:rsidP="00624AA7">
            <w:pPr>
              <w:contextualSpacing/>
              <w:rPr>
                <w:rFonts w:ascii="Calibri" w:hAnsi="Calibri" w:cs="Calibri"/>
                <w:b/>
                <w:color w:val="000000" w:themeColor="text1"/>
                <w:sz w:val="18"/>
                <w:szCs w:val="18"/>
              </w:rPr>
            </w:pPr>
            <w:r w:rsidRPr="002A4043">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2A4043" w:rsidRDefault="002B4E22" w:rsidP="00624AA7">
            <w:pPr>
              <w:contextualSpacing/>
              <w:rPr>
                <w:rFonts w:ascii="Calibri" w:hAnsi="Calibri" w:cs="Calibri"/>
                <w:b/>
                <w:color w:val="000000" w:themeColor="text1"/>
                <w:sz w:val="18"/>
                <w:szCs w:val="18"/>
              </w:rPr>
            </w:pPr>
            <w:r w:rsidRPr="002A4043">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2A4043" w:rsidRDefault="002B4E22" w:rsidP="00624AA7">
            <w:pPr>
              <w:contextualSpacing/>
              <w:rPr>
                <w:rFonts w:ascii="Calibri" w:hAnsi="Calibri" w:cs="Calibri"/>
                <w:b/>
                <w:color w:val="000000" w:themeColor="text1"/>
                <w:sz w:val="18"/>
                <w:szCs w:val="18"/>
              </w:rPr>
            </w:pPr>
            <w:r w:rsidRPr="002A4043">
              <w:rPr>
                <w:rFonts w:ascii="Calibri" w:hAnsi="Calibri" w:cs="Calibri"/>
                <w:b/>
                <w:color w:val="000000" w:themeColor="text1"/>
                <w:sz w:val="18"/>
                <w:szCs w:val="18"/>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2A4043" w:rsidRDefault="002B4E22" w:rsidP="00624AA7">
            <w:pPr>
              <w:contextualSpacing/>
              <w:rPr>
                <w:rFonts w:ascii="Calibri" w:hAnsi="Calibri" w:cs="Calibri"/>
                <w:b/>
                <w:color w:val="000000" w:themeColor="text1"/>
                <w:sz w:val="18"/>
                <w:szCs w:val="18"/>
              </w:rPr>
            </w:pPr>
            <w:r w:rsidRPr="002A4043">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2B4E22" w:rsidRPr="002A4043" w:rsidRDefault="002B4E22" w:rsidP="00624AA7">
            <w:pPr>
              <w:contextualSpacing/>
              <w:rPr>
                <w:rFonts w:ascii="Calibri" w:hAnsi="Calibri" w:cs="Calibri"/>
                <w:b/>
                <w:color w:val="000000" w:themeColor="text1"/>
                <w:sz w:val="18"/>
                <w:szCs w:val="18"/>
              </w:rPr>
            </w:pPr>
            <w:r w:rsidRPr="002A4043">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2A4043" w:rsidRDefault="002B4E22" w:rsidP="00624AA7">
            <w:pPr>
              <w:contextualSpacing/>
              <w:rPr>
                <w:rFonts w:ascii="Calibri" w:hAnsi="Calibri" w:cs="Calibri"/>
                <w:b/>
                <w:color w:val="000000" w:themeColor="text1"/>
                <w:sz w:val="18"/>
                <w:szCs w:val="18"/>
              </w:rPr>
            </w:pPr>
            <w:r w:rsidRPr="002A4043">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2A4043" w:rsidRDefault="002B4E22" w:rsidP="00624AA7">
            <w:pPr>
              <w:contextualSpacing/>
              <w:rPr>
                <w:rFonts w:ascii="Calibri" w:hAnsi="Calibri" w:cs="Calibri"/>
                <w:b/>
                <w:color w:val="000000" w:themeColor="text1"/>
                <w:sz w:val="18"/>
                <w:szCs w:val="18"/>
              </w:rPr>
            </w:pPr>
            <w:r w:rsidRPr="002A4043">
              <w:rPr>
                <w:rFonts w:ascii="Calibri" w:hAnsi="Calibri" w:cs="Calibri"/>
                <w:b/>
                <w:color w:val="000000" w:themeColor="text1"/>
                <w:sz w:val="18"/>
                <w:szCs w:val="18"/>
              </w:rPr>
              <w:t>Exam</w:t>
            </w:r>
          </w:p>
        </w:tc>
      </w:tr>
      <w:tr w:rsidR="005B4932" w:rsidRPr="002A4043" w:rsidTr="00673937">
        <w:trPr>
          <w:trHeight w:val="115"/>
          <w:jc w:val="center"/>
        </w:trPr>
        <w:tc>
          <w:tcPr>
            <w:tcW w:w="2358" w:type="dxa"/>
            <w:tcBorders>
              <w:right w:val="single" w:sz="4" w:space="0" w:color="auto"/>
            </w:tcBorders>
            <w:shd w:val="clear" w:color="auto" w:fill="FFFFFF" w:themeFill="background1"/>
            <w:vAlign w:val="center"/>
          </w:tcPr>
          <w:p w:rsidR="005B4932" w:rsidRPr="002A4043" w:rsidRDefault="00AE3C47" w:rsidP="00673937">
            <w:pPr>
              <w:contextualSpacing/>
              <w:jc w:val="left"/>
              <w:rPr>
                <w:rFonts w:ascii="Calibri" w:eastAsia="Times New Roman" w:hAnsi="Calibri" w:cs="Calibri"/>
                <w:color w:val="000000" w:themeColor="text1"/>
                <w:sz w:val="18"/>
                <w:szCs w:val="18"/>
              </w:rPr>
            </w:pPr>
            <w:r w:rsidRPr="002A4043">
              <w:rPr>
                <w:rFonts w:ascii="Calibri" w:eastAsia="Times New Roman" w:hAnsi="Calibri" w:cs="Calibri"/>
                <w:color w:val="000000" w:themeColor="text1"/>
                <w:sz w:val="18"/>
                <w:szCs w:val="18"/>
              </w:rPr>
              <w:t>Bilateral</w:t>
            </w:r>
            <w:r w:rsidRPr="002A4043">
              <w:rPr>
                <w:color w:val="000000" w:themeColor="text1"/>
                <w:sz w:val="18"/>
                <w:szCs w:val="18"/>
              </w:rPr>
              <w:t xml:space="preserve"> Exophthalmos …</w:t>
            </w:r>
          </w:p>
        </w:tc>
        <w:tc>
          <w:tcPr>
            <w:tcW w:w="1080" w:type="dxa"/>
            <w:tcBorders>
              <w:left w:val="single" w:sz="4" w:space="0" w:color="auto"/>
            </w:tcBorders>
            <w:shd w:val="clear" w:color="auto" w:fill="FFFFFF" w:themeFill="background1"/>
            <w:vAlign w:val="center"/>
          </w:tcPr>
          <w:p w:rsidR="005B4932" w:rsidRPr="002A4043" w:rsidRDefault="005B4932" w:rsidP="00624AA7">
            <w:pPr>
              <w:contextualSpacing/>
              <w:rPr>
                <w:rFonts w:ascii="Calibri" w:eastAsia="Times New Roman" w:hAnsi="Calibri" w:cs="Calibri"/>
                <w:color w:val="000000" w:themeColor="text1"/>
                <w:sz w:val="18"/>
                <w:szCs w:val="18"/>
              </w:rPr>
            </w:pPr>
            <w:r w:rsidRPr="002A4043">
              <w:rPr>
                <w:rFonts w:ascii="Calibri" w:eastAsia="Times New Roman" w:hAnsi="Calibri" w:cs="Calibri"/>
                <w:color w:val="000000" w:themeColor="text1"/>
                <w:sz w:val="18"/>
                <w:szCs w:val="18"/>
              </w:rPr>
              <w:t>6099-6025</w:t>
            </w:r>
          </w:p>
        </w:tc>
        <w:tc>
          <w:tcPr>
            <w:tcW w:w="720" w:type="dxa"/>
            <w:tcBorders>
              <w:right w:val="thinThickThinSmallGap" w:sz="24" w:space="0" w:color="auto"/>
            </w:tcBorders>
            <w:shd w:val="clear" w:color="auto" w:fill="FFFFFF" w:themeFill="background1"/>
            <w:vAlign w:val="center"/>
          </w:tcPr>
          <w:p w:rsidR="005B4932" w:rsidRPr="002A4043" w:rsidRDefault="005B4932" w:rsidP="00624AA7">
            <w:pPr>
              <w:rPr>
                <w:rFonts w:ascii="Calibri" w:eastAsia="Times New Roman" w:hAnsi="Calibri" w:cs="Calibri"/>
                <w:color w:val="000000" w:themeColor="text1"/>
                <w:sz w:val="18"/>
                <w:szCs w:val="18"/>
              </w:rPr>
            </w:pPr>
            <w:r w:rsidRPr="002A4043">
              <w:rPr>
                <w:rFonts w:ascii="Calibri" w:eastAsia="Times New Roman" w:hAnsi="Calibri" w:cs="Calibri"/>
                <w:color w:val="000000" w:themeColor="text1"/>
                <w:sz w:val="18"/>
                <w:szCs w:val="18"/>
              </w:rPr>
              <w:t>20%</w:t>
            </w:r>
          </w:p>
        </w:tc>
        <w:tc>
          <w:tcPr>
            <w:tcW w:w="2880" w:type="dxa"/>
            <w:tcBorders>
              <w:left w:val="thinThickThinSmallGap" w:sz="24" w:space="0" w:color="auto"/>
            </w:tcBorders>
            <w:shd w:val="clear" w:color="auto" w:fill="FFFFFF" w:themeFill="background1"/>
            <w:vAlign w:val="center"/>
          </w:tcPr>
          <w:p w:rsidR="005B4932" w:rsidRPr="002A4043" w:rsidRDefault="00AE3C47" w:rsidP="00673937">
            <w:pPr>
              <w:contextualSpacing/>
              <w:jc w:val="left"/>
              <w:rPr>
                <w:rFonts w:ascii="Calibri" w:eastAsia="Times New Roman" w:hAnsi="Calibri" w:cs="Calibri"/>
                <w:color w:val="000000" w:themeColor="text1"/>
                <w:sz w:val="18"/>
                <w:szCs w:val="18"/>
              </w:rPr>
            </w:pPr>
            <w:r w:rsidRPr="002A4043">
              <w:rPr>
                <w:rFonts w:ascii="Calibri" w:eastAsia="Times New Roman" w:hAnsi="Calibri" w:cs="Calibri"/>
                <w:color w:val="000000" w:themeColor="text1"/>
                <w:sz w:val="18"/>
                <w:szCs w:val="18"/>
              </w:rPr>
              <w:t>Bilateral</w:t>
            </w:r>
            <w:r w:rsidRPr="002A4043">
              <w:rPr>
                <w:color w:val="000000" w:themeColor="text1"/>
                <w:sz w:val="18"/>
                <w:szCs w:val="18"/>
              </w:rPr>
              <w:t xml:space="preserve"> </w:t>
            </w:r>
            <w:r w:rsidR="005B4932" w:rsidRPr="002A4043">
              <w:rPr>
                <w:color w:val="000000" w:themeColor="text1"/>
                <w:sz w:val="18"/>
                <w:szCs w:val="18"/>
              </w:rPr>
              <w:t>Exophthalmos</w:t>
            </w:r>
          </w:p>
        </w:tc>
        <w:tc>
          <w:tcPr>
            <w:tcW w:w="630" w:type="dxa"/>
            <w:shd w:val="clear" w:color="auto" w:fill="FFFFFF" w:themeFill="background1"/>
            <w:vAlign w:val="center"/>
          </w:tcPr>
          <w:p w:rsidR="005B4932" w:rsidRPr="002A4043" w:rsidRDefault="005B4932" w:rsidP="00624AA7">
            <w:pPr>
              <w:contextualSpacing/>
              <w:rPr>
                <w:rFonts w:ascii="Calibri" w:eastAsia="Times New Roman" w:hAnsi="Calibri" w:cs="Calibri"/>
                <w:color w:val="000000" w:themeColor="text1"/>
                <w:sz w:val="18"/>
                <w:szCs w:val="18"/>
              </w:rPr>
            </w:pPr>
            <w:r w:rsidRPr="002A4043">
              <w:rPr>
                <w:rFonts w:ascii="Calibri" w:eastAsia="Times New Roman" w:hAnsi="Calibri" w:cs="Calibri"/>
                <w:color w:val="000000" w:themeColor="text1"/>
                <w:sz w:val="18"/>
                <w:szCs w:val="18"/>
              </w:rPr>
              <w:t>6079</w:t>
            </w:r>
          </w:p>
        </w:tc>
        <w:tc>
          <w:tcPr>
            <w:tcW w:w="720" w:type="dxa"/>
            <w:shd w:val="clear" w:color="auto" w:fill="FFFFFF" w:themeFill="background1"/>
            <w:vAlign w:val="center"/>
          </w:tcPr>
          <w:p w:rsidR="005B4932" w:rsidRPr="002A4043" w:rsidRDefault="005B4932" w:rsidP="00624AA7">
            <w:pPr>
              <w:contextualSpacing/>
              <w:rPr>
                <w:rFonts w:ascii="Calibri" w:eastAsia="Times New Roman" w:hAnsi="Calibri" w:cs="Calibri"/>
                <w:color w:val="000000" w:themeColor="text1"/>
                <w:sz w:val="18"/>
                <w:szCs w:val="18"/>
              </w:rPr>
            </w:pPr>
            <w:r w:rsidRPr="002A4043">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5B4932" w:rsidRPr="002A4043" w:rsidRDefault="005B4932" w:rsidP="00624AA7">
            <w:pPr>
              <w:contextualSpacing/>
              <w:rPr>
                <w:rFonts w:ascii="Calibri" w:eastAsia="Times New Roman" w:hAnsi="Calibri" w:cs="Calibri"/>
                <w:color w:val="000000" w:themeColor="text1"/>
                <w:sz w:val="18"/>
                <w:szCs w:val="18"/>
              </w:rPr>
            </w:pPr>
            <w:r w:rsidRPr="002A4043">
              <w:rPr>
                <w:rFonts w:ascii="Calibri" w:hAnsi="Calibri" w:cs="Calibri"/>
                <w:color w:val="000000" w:themeColor="text1"/>
                <w:sz w:val="18"/>
                <w:szCs w:val="18"/>
              </w:rPr>
              <w:t>20070525</w:t>
            </w:r>
          </w:p>
        </w:tc>
      </w:tr>
      <w:tr w:rsidR="007A65A9" w:rsidRPr="001F29F9" w:rsidTr="00673937">
        <w:trPr>
          <w:trHeight w:val="70"/>
          <w:jc w:val="center"/>
        </w:trPr>
        <w:tc>
          <w:tcPr>
            <w:tcW w:w="2358" w:type="dxa"/>
            <w:tcBorders>
              <w:right w:val="single" w:sz="4" w:space="0" w:color="auto"/>
            </w:tcBorders>
            <w:shd w:val="clear" w:color="auto" w:fill="FFFFFF" w:themeFill="background1"/>
            <w:vAlign w:val="center"/>
          </w:tcPr>
          <w:p w:rsidR="00BC5860" w:rsidRPr="002A4043" w:rsidRDefault="005B4932" w:rsidP="00673937">
            <w:pPr>
              <w:contextualSpacing/>
              <w:jc w:val="left"/>
              <w:rPr>
                <w:rFonts w:ascii="Calibri" w:eastAsia="Times New Roman" w:hAnsi="Calibri" w:cs="Calibri"/>
                <w:color w:val="000000" w:themeColor="text1"/>
                <w:sz w:val="18"/>
                <w:szCs w:val="18"/>
              </w:rPr>
            </w:pPr>
            <w:r w:rsidRPr="002A4043">
              <w:rPr>
                <w:rFonts w:ascii="Calibri" w:hAnsi="Calibri" w:cs="Calibri"/>
                <w:color w:val="000000" w:themeColor="text1"/>
                <w:sz w:val="18"/>
                <w:szCs w:val="18"/>
              </w:rPr>
              <w:t>Obstructive Sleep Apnea</w:t>
            </w:r>
          </w:p>
        </w:tc>
        <w:tc>
          <w:tcPr>
            <w:tcW w:w="1800" w:type="dxa"/>
            <w:gridSpan w:val="2"/>
            <w:tcBorders>
              <w:left w:val="single" w:sz="4" w:space="0" w:color="auto"/>
              <w:right w:val="thinThickThinSmallGap" w:sz="24" w:space="0" w:color="auto"/>
            </w:tcBorders>
            <w:shd w:val="clear" w:color="auto" w:fill="FFFFFF" w:themeFill="background1"/>
            <w:vAlign w:val="center"/>
          </w:tcPr>
          <w:p w:rsidR="00BC5860" w:rsidRPr="002A4043" w:rsidRDefault="007A65A9" w:rsidP="00624AA7">
            <w:pPr>
              <w:contextualSpacing/>
              <w:rPr>
                <w:rFonts w:ascii="Calibri" w:eastAsia="Times New Roman" w:hAnsi="Calibri" w:cs="Calibri"/>
                <w:color w:val="000000" w:themeColor="text1"/>
                <w:sz w:val="18"/>
                <w:szCs w:val="18"/>
              </w:rPr>
            </w:pPr>
            <w:r w:rsidRPr="002A4043">
              <w:rPr>
                <w:rFonts w:ascii="Calibri" w:hAnsi="Calibri" w:cs="Calibri"/>
                <w:color w:val="000000" w:themeColor="text1"/>
                <w:sz w:val="18"/>
                <w:szCs w:val="18"/>
              </w:rPr>
              <w:t>Not Unfitting</w:t>
            </w:r>
          </w:p>
        </w:tc>
        <w:tc>
          <w:tcPr>
            <w:tcW w:w="2880" w:type="dxa"/>
            <w:tcBorders>
              <w:left w:val="thinThickThinSmallGap" w:sz="24" w:space="0" w:color="auto"/>
              <w:right w:val="single" w:sz="4" w:space="0" w:color="auto"/>
            </w:tcBorders>
            <w:shd w:val="clear" w:color="auto" w:fill="FFFFFF" w:themeFill="background1"/>
            <w:vAlign w:val="center"/>
          </w:tcPr>
          <w:p w:rsidR="00BC5860" w:rsidRPr="002A4043" w:rsidRDefault="005B4932" w:rsidP="00673937">
            <w:pPr>
              <w:contextualSpacing/>
              <w:jc w:val="left"/>
              <w:rPr>
                <w:rFonts w:ascii="Calibri" w:eastAsia="Times New Roman" w:hAnsi="Calibri" w:cs="Calibri"/>
                <w:color w:val="000000" w:themeColor="text1"/>
                <w:sz w:val="18"/>
                <w:szCs w:val="18"/>
              </w:rPr>
            </w:pPr>
            <w:r w:rsidRPr="002A4043">
              <w:rPr>
                <w:rFonts w:ascii="Calibri" w:eastAsia="Times New Roman" w:hAnsi="Calibri" w:cs="Calibri"/>
                <w:color w:val="000000" w:themeColor="text1"/>
                <w:sz w:val="18"/>
                <w:szCs w:val="18"/>
              </w:rPr>
              <w:t>Obstructive Sleep Apnea</w:t>
            </w:r>
          </w:p>
        </w:tc>
        <w:tc>
          <w:tcPr>
            <w:tcW w:w="630" w:type="dxa"/>
            <w:tcBorders>
              <w:left w:val="single" w:sz="4" w:space="0" w:color="auto"/>
              <w:right w:val="single" w:sz="4" w:space="0" w:color="auto"/>
            </w:tcBorders>
            <w:shd w:val="clear" w:color="auto" w:fill="FFFFFF" w:themeFill="background1"/>
            <w:vAlign w:val="center"/>
          </w:tcPr>
          <w:p w:rsidR="00BC5860" w:rsidRPr="002A4043" w:rsidRDefault="005B4932" w:rsidP="00624AA7">
            <w:pPr>
              <w:contextualSpacing/>
              <w:rPr>
                <w:rFonts w:ascii="Calibri" w:eastAsia="Times New Roman" w:hAnsi="Calibri" w:cs="Calibri"/>
                <w:color w:val="000000" w:themeColor="text1"/>
                <w:sz w:val="18"/>
                <w:szCs w:val="18"/>
              </w:rPr>
            </w:pPr>
            <w:r w:rsidRPr="002A4043">
              <w:rPr>
                <w:rFonts w:ascii="Calibri" w:eastAsia="Times New Roman" w:hAnsi="Calibri" w:cs="Calibri"/>
                <w:color w:val="000000" w:themeColor="text1"/>
                <w:sz w:val="18"/>
                <w:szCs w:val="18"/>
              </w:rPr>
              <w:t>6847</w:t>
            </w:r>
          </w:p>
        </w:tc>
        <w:tc>
          <w:tcPr>
            <w:tcW w:w="720" w:type="dxa"/>
            <w:tcBorders>
              <w:left w:val="single" w:sz="4" w:space="0" w:color="auto"/>
            </w:tcBorders>
            <w:shd w:val="clear" w:color="auto" w:fill="FFFFFF" w:themeFill="background1"/>
            <w:vAlign w:val="center"/>
          </w:tcPr>
          <w:p w:rsidR="00BC5860" w:rsidRPr="002A4043" w:rsidRDefault="005B4932" w:rsidP="00624AA7">
            <w:pPr>
              <w:contextualSpacing/>
              <w:rPr>
                <w:rFonts w:ascii="Calibri" w:eastAsia="Times New Roman" w:hAnsi="Calibri" w:cs="Calibri"/>
                <w:color w:val="000000" w:themeColor="text1"/>
                <w:sz w:val="18"/>
                <w:szCs w:val="18"/>
              </w:rPr>
            </w:pPr>
            <w:r w:rsidRPr="002A4043">
              <w:rPr>
                <w:rFonts w:ascii="Calibri" w:eastAsia="Times New Roman" w:hAnsi="Calibri" w:cs="Calibri"/>
                <w:color w:val="000000" w:themeColor="text1"/>
                <w:sz w:val="18"/>
                <w:szCs w:val="18"/>
              </w:rPr>
              <w:t>50%</w:t>
            </w:r>
          </w:p>
        </w:tc>
        <w:tc>
          <w:tcPr>
            <w:tcW w:w="990" w:type="dxa"/>
            <w:shd w:val="clear" w:color="auto" w:fill="FFFFFF" w:themeFill="background1"/>
            <w:vAlign w:val="center"/>
          </w:tcPr>
          <w:p w:rsidR="00BC5860" w:rsidRPr="002A4043" w:rsidRDefault="005B4932" w:rsidP="00624AA7">
            <w:pPr>
              <w:contextualSpacing/>
              <w:rPr>
                <w:rFonts w:ascii="Calibri" w:eastAsia="Times New Roman" w:hAnsi="Calibri" w:cs="Calibri"/>
                <w:color w:val="000000" w:themeColor="text1"/>
                <w:sz w:val="18"/>
                <w:szCs w:val="18"/>
              </w:rPr>
            </w:pPr>
            <w:r w:rsidRPr="002A4043">
              <w:rPr>
                <w:rFonts w:ascii="Calibri" w:hAnsi="Calibri" w:cs="Calibri"/>
                <w:color w:val="000000" w:themeColor="text1"/>
                <w:sz w:val="18"/>
                <w:szCs w:val="18"/>
              </w:rPr>
              <w:t>20070525</w:t>
            </w:r>
          </w:p>
        </w:tc>
      </w:tr>
      <w:tr w:rsidR="007A65A9" w:rsidRPr="001F29F9" w:rsidTr="00624AA7">
        <w:trPr>
          <w:trHeight w:val="133"/>
          <w:jc w:val="center"/>
        </w:trPr>
        <w:tc>
          <w:tcPr>
            <w:tcW w:w="4158" w:type="dxa"/>
            <w:gridSpan w:val="3"/>
            <w:tcBorders>
              <w:right w:val="thinThickThinSmallGap" w:sz="24" w:space="0" w:color="auto"/>
            </w:tcBorders>
            <w:shd w:val="clear" w:color="auto" w:fill="FFFFFF" w:themeFill="background1"/>
            <w:vAlign w:val="center"/>
          </w:tcPr>
          <w:p w:rsidR="00BC5860" w:rsidRPr="001F29F9" w:rsidRDefault="005B4932" w:rsidP="00624AA7">
            <w:pPr>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1F29F9" w:rsidRDefault="007A65A9" w:rsidP="00624AA7">
            <w:pPr>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5B4932">
              <w:rPr>
                <w:rFonts w:ascii="Calibri" w:hAnsi="Calibri" w:cs="Calibri"/>
                <w:color w:val="000000" w:themeColor="text1"/>
                <w:sz w:val="18"/>
                <w:szCs w:val="18"/>
              </w:rPr>
              <w:t>1</w:t>
            </w:r>
          </w:p>
        </w:tc>
        <w:tc>
          <w:tcPr>
            <w:tcW w:w="990" w:type="dxa"/>
            <w:shd w:val="clear" w:color="auto" w:fill="FFFFFF" w:themeFill="background1"/>
            <w:vAlign w:val="center"/>
          </w:tcPr>
          <w:p w:rsidR="00BC5860" w:rsidRPr="001F29F9" w:rsidRDefault="005B4932" w:rsidP="00624AA7">
            <w:pPr>
              <w:contextualSpacing/>
              <w:rPr>
                <w:rFonts w:ascii="Calibri" w:eastAsia="Times New Roman" w:hAnsi="Calibri" w:cs="Calibri"/>
                <w:color w:val="000000" w:themeColor="text1"/>
                <w:sz w:val="18"/>
                <w:szCs w:val="18"/>
              </w:rPr>
            </w:pPr>
            <w:r w:rsidRPr="00E35F01">
              <w:rPr>
                <w:rFonts w:ascii="Calibri" w:hAnsi="Calibri" w:cs="Calibri"/>
                <w:color w:val="000000" w:themeColor="text1"/>
                <w:sz w:val="18"/>
                <w:szCs w:val="18"/>
              </w:rPr>
              <w:t>20070525</w:t>
            </w:r>
          </w:p>
        </w:tc>
      </w:tr>
      <w:tr w:rsidR="007A65A9" w:rsidRPr="001F29F9" w:rsidTr="00624AA7">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624AA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5B4932">
              <w:rPr>
                <w:rFonts w:ascii="Calibri" w:hAnsi="Calibri" w:cs="Calibri"/>
                <w:b/>
                <w:color w:val="000000" w:themeColor="text1"/>
                <w:sz w:val="18"/>
                <w:szCs w:val="18"/>
              </w:rPr>
              <w:t>2</w:t>
            </w:r>
            <w:r w:rsidR="00F328BE">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624AA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5B4932">
              <w:rPr>
                <w:rFonts w:ascii="Calibri" w:hAnsi="Calibri" w:cs="Calibri"/>
                <w:b/>
                <w:color w:val="000000" w:themeColor="text1"/>
                <w:sz w:val="18"/>
                <w:szCs w:val="18"/>
              </w:rPr>
              <w:t>5</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5B4932">
              <w:rPr>
                <w:rFonts w:ascii="Calibri" w:hAnsi="Calibri" w:cs="Calibri"/>
                <w:b/>
                <w:color w:val="000000" w:themeColor="text1"/>
                <w:sz w:val="18"/>
                <w:szCs w:val="18"/>
              </w:rPr>
              <w:t>*</w:t>
            </w:r>
          </w:p>
        </w:tc>
      </w:tr>
    </w:tbl>
    <w:p w:rsidR="00A97CD9" w:rsidRPr="003C53E8" w:rsidRDefault="00A57C35" w:rsidP="00A97CD9">
      <w:pPr>
        <w:pBdr>
          <w:bottom w:val="single" w:sz="12" w:space="1" w:color="auto"/>
        </w:pBdr>
        <w:tabs>
          <w:tab w:val="left" w:pos="288"/>
          <w:tab w:val="left" w:pos="4752"/>
        </w:tabs>
        <w:jc w:val="both"/>
        <w:rPr>
          <w:color w:val="000000" w:themeColor="text1"/>
          <w:sz w:val="18"/>
          <w:szCs w:val="18"/>
        </w:rPr>
      </w:pPr>
      <w:r w:rsidRPr="003C53E8">
        <w:rPr>
          <w:color w:val="000000" w:themeColor="text1"/>
          <w:sz w:val="18"/>
          <w:szCs w:val="18"/>
        </w:rPr>
        <w:t xml:space="preserve">* </w:t>
      </w:r>
      <w:r w:rsidR="00AE3C47">
        <w:rPr>
          <w:color w:val="000000" w:themeColor="text1"/>
          <w:sz w:val="18"/>
          <w:szCs w:val="18"/>
        </w:rPr>
        <w:t>R</w:t>
      </w:r>
      <w:r w:rsidR="005B4932" w:rsidRPr="005B4932">
        <w:rPr>
          <w:color w:val="000000" w:themeColor="text1"/>
          <w:sz w:val="18"/>
          <w:szCs w:val="18"/>
        </w:rPr>
        <w:t>ating increased</w:t>
      </w:r>
      <w:r w:rsidR="00AE3C47">
        <w:rPr>
          <w:color w:val="000000" w:themeColor="text1"/>
          <w:sz w:val="18"/>
          <w:szCs w:val="18"/>
        </w:rPr>
        <w:t xml:space="preserve"> to</w:t>
      </w:r>
      <w:r w:rsidR="005B4932" w:rsidRPr="005B4932">
        <w:rPr>
          <w:color w:val="000000" w:themeColor="text1"/>
          <w:sz w:val="18"/>
          <w:szCs w:val="18"/>
        </w:rPr>
        <w:t xml:space="preserve"> 80%</w:t>
      </w:r>
      <w:r w:rsidR="00AE3C47">
        <w:rPr>
          <w:color w:val="000000" w:themeColor="text1"/>
          <w:sz w:val="18"/>
          <w:szCs w:val="18"/>
        </w:rPr>
        <w:t xml:space="preserve"> </w:t>
      </w:r>
      <w:r w:rsidR="00AE3C47" w:rsidRPr="005B4932">
        <w:rPr>
          <w:color w:val="000000" w:themeColor="text1"/>
          <w:sz w:val="18"/>
          <w:szCs w:val="18"/>
        </w:rPr>
        <w:t>effective 20090123</w:t>
      </w:r>
      <w:r w:rsidR="00AE3C47">
        <w:rPr>
          <w:color w:val="000000" w:themeColor="text1"/>
          <w:sz w:val="18"/>
          <w:szCs w:val="18"/>
        </w:rPr>
        <w:t xml:space="preserve"> with addition of</w:t>
      </w:r>
      <w:r w:rsidR="005B4932" w:rsidRPr="005B4932">
        <w:rPr>
          <w:color w:val="000000" w:themeColor="text1"/>
          <w:sz w:val="18"/>
          <w:szCs w:val="18"/>
        </w:rPr>
        <w:t xml:space="preserve"> Bilat</w:t>
      </w:r>
      <w:r w:rsidR="005B4932">
        <w:rPr>
          <w:color w:val="000000" w:themeColor="text1"/>
          <w:sz w:val="18"/>
          <w:szCs w:val="18"/>
        </w:rPr>
        <w:t>eral</w:t>
      </w:r>
      <w:r w:rsidR="005B4932" w:rsidRPr="005B4932">
        <w:rPr>
          <w:color w:val="000000" w:themeColor="text1"/>
          <w:sz w:val="18"/>
          <w:szCs w:val="18"/>
        </w:rPr>
        <w:t xml:space="preserve"> Glaucoma with Exo</w:t>
      </w:r>
      <w:r w:rsidR="005B4932">
        <w:rPr>
          <w:color w:val="000000" w:themeColor="text1"/>
          <w:sz w:val="18"/>
          <w:szCs w:val="18"/>
        </w:rPr>
        <w:t>ph</w:t>
      </w:r>
      <w:r w:rsidR="005B4932" w:rsidRPr="005B4932">
        <w:rPr>
          <w:color w:val="000000" w:themeColor="text1"/>
          <w:sz w:val="18"/>
          <w:szCs w:val="18"/>
        </w:rPr>
        <w:t>thalm</w:t>
      </w:r>
      <w:r w:rsidR="005B4932">
        <w:rPr>
          <w:color w:val="000000" w:themeColor="text1"/>
          <w:sz w:val="18"/>
          <w:szCs w:val="18"/>
        </w:rPr>
        <w:t>o</w:t>
      </w:r>
      <w:r w:rsidR="005B4932" w:rsidRPr="005B4932">
        <w:rPr>
          <w:color w:val="000000" w:themeColor="text1"/>
          <w:sz w:val="18"/>
          <w:szCs w:val="18"/>
        </w:rPr>
        <w:t xml:space="preserve">s 6013-6080 rated </w:t>
      </w:r>
      <w:r w:rsidR="00AE3C47">
        <w:rPr>
          <w:color w:val="000000" w:themeColor="text1"/>
          <w:sz w:val="18"/>
          <w:szCs w:val="18"/>
        </w:rPr>
        <w:t>50%</w:t>
      </w:r>
      <w:r w:rsidRPr="003C53E8">
        <w:rPr>
          <w:color w:val="000000" w:themeColor="text1"/>
          <w:sz w:val="18"/>
          <w:szCs w:val="18"/>
        </w:rPr>
        <w:t>.</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5B4932">
      <w:pPr>
        <w:jc w:val="both"/>
        <w:rPr>
          <w:color w:val="000000" w:themeColor="text1"/>
          <w:szCs w:val="24"/>
          <w:u w:val="single"/>
        </w:rPr>
      </w:pPr>
    </w:p>
    <w:p w:rsidR="00F328BE" w:rsidRDefault="002C6E5B" w:rsidP="00470550">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5B4932" w:rsidRPr="005B4932">
        <w:rPr>
          <w:color w:val="000000" w:themeColor="text1"/>
          <w:szCs w:val="24"/>
        </w:rPr>
        <w:t xml:space="preserve">The Board acknowledges the sentiment expressed in the CI’s application regarding the significant impairment with which his service-incurred condition continues to burden him. The Board wishes to clarify that it is subject to the same laws for service disability </w:t>
      </w:r>
      <w:r w:rsidR="005B4932" w:rsidRPr="005B4932">
        <w:rPr>
          <w:color w:val="000000" w:themeColor="text1"/>
          <w:szCs w:val="24"/>
        </w:rPr>
        <w:lastRenderedPageBreak/>
        <w:t xml:space="preserve">entitlements as those under which the </w:t>
      </w:r>
      <w:r w:rsidR="001D1554">
        <w:rPr>
          <w:color w:val="000000" w:themeColor="text1"/>
          <w:szCs w:val="24"/>
        </w:rPr>
        <w:t>DES</w:t>
      </w:r>
      <w:r w:rsidR="005B4932" w:rsidRPr="005B4932">
        <w:rPr>
          <w:color w:val="000000" w:themeColor="text1"/>
          <w:szCs w:val="24"/>
        </w:rPr>
        <w:t xml:space="preserve"> operates. </w:t>
      </w:r>
      <w:r w:rsidR="00673937">
        <w:rPr>
          <w:color w:val="000000" w:themeColor="text1"/>
          <w:szCs w:val="24"/>
        </w:rPr>
        <w:t xml:space="preserve"> </w:t>
      </w:r>
      <w:r w:rsidR="005B4932" w:rsidRPr="005B4932">
        <w:rPr>
          <w:color w:val="000000" w:themeColor="text1"/>
          <w:szCs w:val="24"/>
        </w:rPr>
        <w:t xml:space="preserve">The DES has neither the role nor the authority to compensate service members for anticipated future severity or potential complications of conditions resulting in medical separation. </w:t>
      </w:r>
      <w:r w:rsidR="00673937">
        <w:rPr>
          <w:color w:val="000000" w:themeColor="text1"/>
          <w:szCs w:val="24"/>
        </w:rPr>
        <w:t xml:space="preserve"> </w:t>
      </w:r>
      <w:r w:rsidR="005B4932" w:rsidRPr="005B4932">
        <w:rPr>
          <w:color w:val="000000" w:themeColor="text1"/>
          <w:szCs w:val="24"/>
        </w:rPr>
        <w:t>That role and authority is granted by Congress to the Department of Veteran</w:t>
      </w:r>
      <w:r w:rsidR="006B55BB">
        <w:rPr>
          <w:color w:val="000000" w:themeColor="text1"/>
          <w:szCs w:val="24"/>
        </w:rPr>
        <w:t>s'</w:t>
      </w:r>
      <w:r w:rsidR="005B4932" w:rsidRPr="005B4932">
        <w:rPr>
          <w:color w:val="000000" w:themeColor="text1"/>
          <w:szCs w:val="24"/>
        </w:rPr>
        <w:t xml:space="preserve"> Affairs (DVA), operating under a different set of laws (Title 38, United States Code).</w:t>
      </w:r>
      <w:r w:rsidR="00673937">
        <w:rPr>
          <w:color w:val="000000" w:themeColor="text1"/>
          <w:szCs w:val="24"/>
        </w:rPr>
        <w:t xml:space="preserve"> </w:t>
      </w:r>
      <w:r w:rsidR="005B4932" w:rsidRPr="005B4932">
        <w:rPr>
          <w:color w:val="000000" w:themeColor="text1"/>
          <w:szCs w:val="24"/>
        </w:rPr>
        <w:t xml:space="preserve"> The Board evaluates </w:t>
      </w:r>
      <w:r w:rsidR="001D1554">
        <w:rPr>
          <w:color w:val="000000" w:themeColor="text1"/>
          <w:szCs w:val="24"/>
        </w:rPr>
        <w:t>D</w:t>
      </w:r>
      <w:r w:rsidR="005B4932" w:rsidRPr="005B4932">
        <w:rPr>
          <w:color w:val="000000" w:themeColor="text1"/>
          <w:szCs w:val="24"/>
        </w:rPr>
        <w:t>VA evidence proximal to separation in arriving at its recommendations, but its authority resides in evaluating the fairness of DES fitness decisions and rating determinations for disability at the time of separation</w:t>
      </w:r>
      <w:r w:rsidR="005B4932" w:rsidRPr="00242E37">
        <w:rPr>
          <w:color w:val="000000" w:themeColor="text1"/>
          <w:szCs w:val="24"/>
        </w:rPr>
        <w:t xml:space="preserve">. </w:t>
      </w:r>
      <w:r w:rsidR="00673937">
        <w:rPr>
          <w:color w:val="000000" w:themeColor="text1"/>
          <w:szCs w:val="24"/>
        </w:rPr>
        <w:t xml:space="preserve"> </w:t>
      </w:r>
      <w:r w:rsidR="005B4932" w:rsidRPr="00242E37">
        <w:rPr>
          <w:color w:val="000000" w:themeColor="text1"/>
          <w:szCs w:val="24"/>
        </w:rPr>
        <w:t xml:space="preserve">The Board also acknowledges the CI's contention suggesting that service ratings should have been conferred for other conditions documented at the time of separation </w:t>
      </w:r>
      <w:r w:rsidR="002A4043">
        <w:rPr>
          <w:color w:val="000000" w:themeColor="text1"/>
          <w:szCs w:val="24"/>
        </w:rPr>
        <w:t>(glaucoma)</w:t>
      </w:r>
      <w:r w:rsidR="005B4932" w:rsidRPr="00242E37">
        <w:rPr>
          <w:color w:val="000000" w:themeColor="text1"/>
          <w:szCs w:val="24"/>
        </w:rPr>
        <w:t xml:space="preserve">. </w:t>
      </w:r>
      <w:r w:rsidR="00242E37">
        <w:rPr>
          <w:color w:val="000000" w:themeColor="text1"/>
          <w:szCs w:val="24"/>
        </w:rPr>
        <w:t xml:space="preserve"> </w:t>
      </w:r>
      <w:r w:rsidR="005B4932" w:rsidRPr="00242E37">
        <w:rPr>
          <w:color w:val="000000" w:themeColor="text1"/>
          <w:szCs w:val="24"/>
        </w:rPr>
        <w:t>While the DES considers all of the service member's medical conditions, compensation can only be offered</w:t>
      </w:r>
      <w:r w:rsidR="005B4932" w:rsidRPr="005B4932">
        <w:rPr>
          <w:color w:val="000000" w:themeColor="text1"/>
          <w:szCs w:val="24"/>
        </w:rPr>
        <w:t xml:space="preserve"> for those medical conditions that cut short a service member’s career, and then only to the degree of severity present at the time of final disposition. </w:t>
      </w:r>
      <w:r w:rsidR="00673937">
        <w:rPr>
          <w:color w:val="000000" w:themeColor="text1"/>
          <w:szCs w:val="24"/>
        </w:rPr>
        <w:t xml:space="preserve"> </w:t>
      </w:r>
      <w:r w:rsidR="005B4932" w:rsidRPr="005B4932">
        <w:rPr>
          <w:color w:val="000000" w:themeColor="text1"/>
          <w:szCs w:val="24"/>
        </w:rPr>
        <w:t xml:space="preserve">The DVA, however, is </w:t>
      </w:r>
      <w:r w:rsidR="001D1554">
        <w:rPr>
          <w:color w:val="000000" w:themeColor="text1"/>
          <w:szCs w:val="24"/>
        </w:rPr>
        <w:t>empowered to compensate service-</w:t>
      </w:r>
      <w:r w:rsidR="005B4932" w:rsidRPr="005B4932">
        <w:rPr>
          <w:color w:val="000000" w:themeColor="text1"/>
          <w:szCs w:val="24"/>
        </w:rPr>
        <w:t xml:space="preserve">connected conditions and to periodically re-evaluate said conditions for the purpose of adjusting the </w:t>
      </w:r>
      <w:r w:rsidR="001D1554">
        <w:rPr>
          <w:color w:val="000000" w:themeColor="text1"/>
          <w:szCs w:val="24"/>
        </w:rPr>
        <w:t>V</w:t>
      </w:r>
      <w:r w:rsidR="005B4932" w:rsidRPr="005B4932">
        <w:rPr>
          <w:color w:val="000000" w:themeColor="text1"/>
          <w:szCs w:val="24"/>
        </w:rPr>
        <w:t>etera</w:t>
      </w:r>
      <w:r w:rsidR="001D1554">
        <w:rPr>
          <w:color w:val="000000" w:themeColor="text1"/>
          <w:szCs w:val="24"/>
        </w:rPr>
        <w:t>n’s disability rating should the</w:t>
      </w:r>
      <w:r w:rsidR="005B4932" w:rsidRPr="005B4932">
        <w:rPr>
          <w:color w:val="000000" w:themeColor="text1"/>
          <w:szCs w:val="24"/>
        </w:rPr>
        <w:t xml:space="preserve"> degree of impairment vary over time.</w:t>
      </w:r>
    </w:p>
    <w:p w:rsidR="005B4932" w:rsidRPr="00F328BE" w:rsidRDefault="005B4932" w:rsidP="00F328BE">
      <w:pPr>
        <w:jc w:val="left"/>
        <w:rPr>
          <w:color w:val="000000" w:themeColor="text1"/>
          <w:szCs w:val="24"/>
        </w:rPr>
      </w:pPr>
    </w:p>
    <w:p w:rsidR="00134662" w:rsidRPr="00241B01" w:rsidRDefault="005B4932" w:rsidP="00134662">
      <w:pPr>
        <w:jc w:val="both"/>
        <w:rPr>
          <w:rFonts w:eastAsia="Calibri" w:cs="Times New Roman"/>
          <w:color w:val="auto"/>
          <w:szCs w:val="24"/>
        </w:rPr>
      </w:pPr>
      <w:proofErr w:type="gramStart"/>
      <w:r w:rsidRPr="00DF7926">
        <w:rPr>
          <w:color w:val="000000" w:themeColor="text1"/>
          <w:szCs w:val="24"/>
          <w:u w:val="single"/>
        </w:rPr>
        <w:t>Bilateral Eye</w:t>
      </w:r>
      <w:r w:rsidR="0080588E" w:rsidRPr="00DF7926">
        <w:rPr>
          <w:color w:val="000000" w:themeColor="text1"/>
          <w:szCs w:val="24"/>
          <w:u w:val="single"/>
        </w:rPr>
        <w:t xml:space="preserve"> </w:t>
      </w:r>
      <w:r w:rsidR="003F2EEE" w:rsidRPr="00DF7926">
        <w:rPr>
          <w:color w:val="000000" w:themeColor="text1"/>
          <w:szCs w:val="24"/>
          <w:u w:val="single"/>
        </w:rPr>
        <w:t>Condition</w:t>
      </w:r>
      <w:r w:rsidR="003F2EEE" w:rsidRPr="00DF7926">
        <w:rPr>
          <w:color w:val="000000" w:themeColor="text1"/>
          <w:szCs w:val="24"/>
        </w:rPr>
        <w:t>.</w:t>
      </w:r>
      <w:proofErr w:type="gramEnd"/>
      <w:r w:rsidR="003F2EEE" w:rsidRPr="00DF7926">
        <w:rPr>
          <w:color w:val="000000" w:themeColor="text1"/>
          <w:szCs w:val="24"/>
        </w:rPr>
        <w:t xml:space="preserve">  </w:t>
      </w:r>
      <w:r w:rsidR="00DF7926" w:rsidRPr="00DF7926">
        <w:rPr>
          <w:color w:val="000000" w:themeColor="text1"/>
          <w:szCs w:val="24"/>
        </w:rPr>
        <w:t>The CI first noted symptoms of swelling of the eyes with tearing and</w:t>
      </w:r>
      <w:r w:rsidR="00DF7926">
        <w:rPr>
          <w:color w:val="000000" w:themeColor="text1"/>
          <w:szCs w:val="24"/>
        </w:rPr>
        <w:t xml:space="preserve"> burning.  He underwent an exhaustive evaluation</w:t>
      </w:r>
      <w:r w:rsidR="0073521E">
        <w:rPr>
          <w:color w:val="000000" w:themeColor="text1"/>
          <w:szCs w:val="24"/>
        </w:rPr>
        <w:t>;</w:t>
      </w:r>
      <w:r w:rsidR="00424109">
        <w:rPr>
          <w:color w:val="000000" w:themeColor="text1"/>
          <w:szCs w:val="24"/>
        </w:rPr>
        <w:t xml:space="preserve"> but</w:t>
      </w:r>
      <w:r w:rsidR="0073521E">
        <w:rPr>
          <w:color w:val="000000" w:themeColor="text1"/>
          <w:szCs w:val="24"/>
        </w:rPr>
        <w:t>,</w:t>
      </w:r>
      <w:r w:rsidR="00424109">
        <w:rPr>
          <w:color w:val="000000" w:themeColor="text1"/>
          <w:szCs w:val="24"/>
        </w:rPr>
        <w:t xml:space="preserve"> while</w:t>
      </w:r>
      <w:r w:rsidR="00DF7926">
        <w:rPr>
          <w:color w:val="000000" w:themeColor="text1"/>
          <w:szCs w:val="24"/>
        </w:rPr>
        <w:t xml:space="preserve"> a number of diagnoses </w:t>
      </w:r>
      <w:r w:rsidR="00CA0311">
        <w:rPr>
          <w:color w:val="000000" w:themeColor="text1"/>
          <w:szCs w:val="24"/>
        </w:rPr>
        <w:t>were assigned with respect to symptoms</w:t>
      </w:r>
      <w:r w:rsidR="00DF7926">
        <w:rPr>
          <w:color w:val="000000" w:themeColor="text1"/>
          <w:szCs w:val="24"/>
        </w:rPr>
        <w:t>, ultimately no definitive diagnosis was made.  Over the course of the evaluation he developed progressive bulging of the eyes (exophthalmos)</w:t>
      </w:r>
      <w:r w:rsidR="00CA0311">
        <w:rPr>
          <w:color w:val="000000" w:themeColor="text1"/>
          <w:szCs w:val="24"/>
        </w:rPr>
        <w:t xml:space="preserve"> with</w:t>
      </w:r>
      <w:r w:rsidR="00DF7926">
        <w:rPr>
          <w:color w:val="000000" w:themeColor="text1"/>
          <w:szCs w:val="24"/>
        </w:rPr>
        <w:t xml:space="preserve"> </w:t>
      </w:r>
      <w:r w:rsidR="00CA0311" w:rsidRPr="00424109">
        <w:rPr>
          <w:rFonts w:asciiTheme="minorHAnsi" w:hAnsiTheme="minorHAnsi" w:cs="Times New Roman"/>
          <w:color w:val="auto"/>
          <w:szCs w:val="24"/>
        </w:rPr>
        <w:t>inflammation of the tear-producing gland</w:t>
      </w:r>
      <w:r w:rsidR="00CA0311">
        <w:rPr>
          <w:rFonts w:asciiTheme="minorHAnsi" w:hAnsiTheme="minorHAnsi" w:cs="Times New Roman"/>
          <w:color w:val="auto"/>
          <w:szCs w:val="24"/>
        </w:rPr>
        <w:t>s</w:t>
      </w:r>
      <w:r w:rsidR="00940F80">
        <w:rPr>
          <w:rFonts w:asciiTheme="minorHAnsi" w:hAnsiTheme="minorHAnsi" w:cs="Times New Roman"/>
          <w:color w:val="auto"/>
          <w:szCs w:val="24"/>
        </w:rPr>
        <w:t xml:space="preserve"> (dacroadenitis)</w:t>
      </w:r>
      <w:r w:rsidR="00CA0311">
        <w:rPr>
          <w:rFonts w:asciiTheme="minorHAnsi" w:hAnsiTheme="minorHAnsi" w:cs="Times New Roman"/>
          <w:color w:val="auto"/>
          <w:szCs w:val="24"/>
        </w:rPr>
        <w:t>, a small granuloma in the left tear gland,</w:t>
      </w:r>
      <w:r w:rsidR="00CA0311">
        <w:rPr>
          <w:color w:val="000000" w:themeColor="text1"/>
          <w:szCs w:val="24"/>
        </w:rPr>
        <w:t xml:space="preserve"> </w:t>
      </w:r>
      <w:r w:rsidR="00DF7926">
        <w:rPr>
          <w:color w:val="000000" w:themeColor="text1"/>
          <w:szCs w:val="24"/>
        </w:rPr>
        <w:t>and glaucoma.  He responded</w:t>
      </w:r>
      <w:r w:rsidR="00BA63CD">
        <w:rPr>
          <w:color w:val="000000" w:themeColor="text1"/>
          <w:szCs w:val="24"/>
        </w:rPr>
        <w:t xml:space="preserve"> well to treatment for glaucoma;</w:t>
      </w:r>
      <w:r w:rsidR="00DF7926">
        <w:rPr>
          <w:color w:val="000000" w:themeColor="text1"/>
          <w:szCs w:val="24"/>
        </w:rPr>
        <w:t xml:space="preserve"> but</w:t>
      </w:r>
      <w:r w:rsidR="00BA63CD">
        <w:rPr>
          <w:color w:val="000000" w:themeColor="text1"/>
          <w:szCs w:val="24"/>
        </w:rPr>
        <w:t>,</w:t>
      </w:r>
      <w:r w:rsidR="00DF7926">
        <w:rPr>
          <w:color w:val="000000" w:themeColor="text1"/>
          <w:szCs w:val="24"/>
        </w:rPr>
        <w:t xml:space="preserve"> saw only intermittent and non</w:t>
      </w:r>
      <w:r w:rsidR="00BA63CD">
        <w:rPr>
          <w:color w:val="000000" w:themeColor="text1"/>
          <w:szCs w:val="24"/>
        </w:rPr>
        <w:t>-</w:t>
      </w:r>
      <w:r w:rsidR="00DF7926">
        <w:rPr>
          <w:color w:val="000000" w:themeColor="text1"/>
          <w:szCs w:val="24"/>
        </w:rPr>
        <w:t xml:space="preserve">sustained improvement in </w:t>
      </w:r>
      <w:r w:rsidR="00DF7926" w:rsidRPr="00DF7926">
        <w:rPr>
          <w:color w:val="000000" w:themeColor="text1"/>
          <w:szCs w:val="24"/>
        </w:rPr>
        <w:t xml:space="preserve">his </w:t>
      </w:r>
      <w:r w:rsidR="00CA0311">
        <w:rPr>
          <w:color w:val="000000" w:themeColor="text1"/>
          <w:szCs w:val="24"/>
        </w:rPr>
        <w:t xml:space="preserve">other </w:t>
      </w:r>
      <w:r w:rsidR="00DF7926" w:rsidRPr="00DF7926">
        <w:rPr>
          <w:color w:val="000000" w:themeColor="text1"/>
          <w:szCs w:val="24"/>
        </w:rPr>
        <w:t>eye symptoms</w:t>
      </w:r>
      <w:r w:rsidR="00BA63CD">
        <w:rPr>
          <w:color w:val="000000" w:themeColor="text1"/>
          <w:szCs w:val="24"/>
        </w:rPr>
        <w:t>, despite</w:t>
      </w:r>
      <w:r w:rsidR="00DF7926" w:rsidRPr="00DF7926">
        <w:rPr>
          <w:color w:val="000000" w:themeColor="text1"/>
          <w:szCs w:val="24"/>
        </w:rPr>
        <w:t xml:space="preserve"> </w:t>
      </w:r>
      <w:r w:rsidR="00BA63CD">
        <w:rPr>
          <w:color w:val="000000" w:themeColor="text1"/>
          <w:szCs w:val="24"/>
        </w:rPr>
        <w:t>systemic</w:t>
      </w:r>
      <w:r w:rsidR="00DF7926" w:rsidRPr="00DF7926">
        <w:rPr>
          <w:color w:val="000000" w:themeColor="text1"/>
          <w:szCs w:val="24"/>
        </w:rPr>
        <w:t xml:space="preserve"> steroid</w:t>
      </w:r>
      <w:r w:rsidR="00BA63CD">
        <w:rPr>
          <w:color w:val="000000" w:themeColor="text1"/>
          <w:szCs w:val="24"/>
        </w:rPr>
        <w:t>s</w:t>
      </w:r>
      <w:r w:rsidR="00DF7926" w:rsidRPr="00DF7926">
        <w:rPr>
          <w:color w:val="000000" w:themeColor="text1"/>
          <w:szCs w:val="24"/>
        </w:rPr>
        <w:t xml:space="preserve"> </w:t>
      </w:r>
      <w:r w:rsidR="003C4588">
        <w:rPr>
          <w:color w:val="000000" w:themeColor="text1"/>
          <w:szCs w:val="24"/>
        </w:rPr>
        <w:t xml:space="preserve">and </w:t>
      </w:r>
      <w:r w:rsidR="00BA63CD">
        <w:rPr>
          <w:color w:val="000000" w:themeColor="text1"/>
          <w:szCs w:val="24"/>
        </w:rPr>
        <w:t xml:space="preserve">a course of </w:t>
      </w:r>
      <w:r w:rsidR="003C4588">
        <w:rPr>
          <w:color w:val="000000" w:themeColor="text1"/>
          <w:szCs w:val="24"/>
        </w:rPr>
        <w:t>radiation therapy</w:t>
      </w:r>
      <w:r w:rsidR="00DF7926" w:rsidRPr="00DF7926">
        <w:rPr>
          <w:color w:val="000000" w:themeColor="text1"/>
          <w:szCs w:val="24"/>
        </w:rPr>
        <w:t>.</w:t>
      </w:r>
      <w:r w:rsidR="00CB2484">
        <w:rPr>
          <w:color w:val="000000" w:themeColor="text1"/>
          <w:szCs w:val="24"/>
        </w:rPr>
        <w:t xml:space="preserve"> </w:t>
      </w:r>
      <w:r w:rsidR="00DF7926" w:rsidRPr="00DF7926">
        <w:rPr>
          <w:color w:val="000000" w:themeColor="text1"/>
          <w:szCs w:val="24"/>
        </w:rPr>
        <w:t xml:space="preserve"> </w:t>
      </w:r>
      <w:r w:rsidR="00CB2484">
        <w:rPr>
          <w:color w:val="000000" w:themeColor="text1"/>
          <w:szCs w:val="24"/>
        </w:rPr>
        <w:t xml:space="preserve">Corrected visual acuity remained 20/20 for each eye throughout the MEB course; and, visual field assessments remained normal.  </w:t>
      </w:r>
      <w:r w:rsidR="0018539D">
        <w:rPr>
          <w:rFonts w:asciiTheme="minorHAnsi" w:hAnsiTheme="minorHAnsi" w:cs="Times New Roman"/>
          <w:color w:val="auto"/>
          <w:szCs w:val="24"/>
        </w:rPr>
        <w:t xml:space="preserve">The MEB examiner documented </w:t>
      </w:r>
      <w:r w:rsidR="0018539D" w:rsidRPr="0018539D">
        <w:rPr>
          <w:rFonts w:asciiTheme="minorHAnsi" w:hAnsiTheme="minorHAnsi" w:cs="Times New Roman"/>
          <w:color w:val="auto"/>
          <w:szCs w:val="24"/>
        </w:rPr>
        <w:t>significant bilateral exophthalmos</w:t>
      </w:r>
      <w:r w:rsidR="00BA63CD">
        <w:rPr>
          <w:rFonts w:asciiTheme="minorHAnsi" w:hAnsiTheme="minorHAnsi" w:cs="Times New Roman"/>
          <w:color w:val="auto"/>
          <w:szCs w:val="24"/>
        </w:rPr>
        <w:t>,</w:t>
      </w:r>
      <w:r w:rsidR="0018539D" w:rsidRPr="0018539D">
        <w:rPr>
          <w:rFonts w:asciiTheme="minorHAnsi" w:hAnsiTheme="minorHAnsi" w:cs="Times New Roman"/>
          <w:color w:val="auto"/>
          <w:szCs w:val="24"/>
        </w:rPr>
        <w:t xml:space="preserve"> with the left being much more </w:t>
      </w:r>
      <w:r w:rsidR="00BA63CD">
        <w:rPr>
          <w:rFonts w:asciiTheme="minorHAnsi" w:hAnsiTheme="minorHAnsi" w:cs="Times New Roman"/>
          <w:color w:val="auto"/>
          <w:szCs w:val="24"/>
        </w:rPr>
        <w:t>prominent</w:t>
      </w:r>
      <w:r w:rsidR="0018539D">
        <w:rPr>
          <w:rFonts w:asciiTheme="minorHAnsi" w:hAnsiTheme="minorHAnsi" w:cs="Times New Roman"/>
          <w:color w:val="auto"/>
          <w:szCs w:val="24"/>
        </w:rPr>
        <w:t xml:space="preserve"> </w:t>
      </w:r>
      <w:r w:rsidR="0018539D" w:rsidRPr="0018539D">
        <w:rPr>
          <w:rFonts w:asciiTheme="minorHAnsi" w:hAnsiTheme="minorHAnsi" w:cs="Times New Roman"/>
          <w:color w:val="auto"/>
          <w:szCs w:val="24"/>
        </w:rPr>
        <w:t>than the right</w:t>
      </w:r>
      <w:r w:rsidR="0018539D">
        <w:rPr>
          <w:rFonts w:asciiTheme="minorHAnsi" w:hAnsiTheme="minorHAnsi" w:cs="Times New Roman"/>
          <w:color w:val="auto"/>
          <w:szCs w:val="24"/>
        </w:rPr>
        <w:t>;</w:t>
      </w:r>
      <w:r w:rsidR="0018539D" w:rsidRPr="0018539D">
        <w:rPr>
          <w:rFonts w:asciiTheme="minorHAnsi" w:hAnsiTheme="minorHAnsi" w:cs="Times New Roman"/>
          <w:color w:val="auto"/>
          <w:szCs w:val="24"/>
        </w:rPr>
        <w:t xml:space="preserve"> moderate enlargement of the lacrimal ducts above both eye lids</w:t>
      </w:r>
      <w:r w:rsidR="0018539D">
        <w:rPr>
          <w:rFonts w:asciiTheme="minorHAnsi" w:hAnsiTheme="minorHAnsi" w:cs="Times New Roman"/>
          <w:color w:val="auto"/>
          <w:szCs w:val="24"/>
        </w:rPr>
        <w:t>; and</w:t>
      </w:r>
      <w:r w:rsidR="00BA63CD">
        <w:rPr>
          <w:rFonts w:asciiTheme="minorHAnsi" w:hAnsiTheme="minorHAnsi" w:cs="Times New Roman"/>
          <w:color w:val="auto"/>
          <w:szCs w:val="24"/>
        </w:rPr>
        <w:t>,</w:t>
      </w:r>
      <w:r w:rsidR="0018539D" w:rsidRPr="0018539D">
        <w:rPr>
          <w:rFonts w:asciiTheme="minorHAnsi" w:hAnsiTheme="minorHAnsi" w:cs="Times New Roman"/>
          <w:color w:val="auto"/>
          <w:szCs w:val="24"/>
        </w:rPr>
        <w:t xml:space="preserve"> a small movable and slightly tender nodule found in the left lacrimal duct. </w:t>
      </w:r>
      <w:r w:rsidR="003C4588">
        <w:rPr>
          <w:rFonts w:asciiTheme="minorHAnsi" w:hAnsiTheme="minorHAnsi" w:cs="Times New Roman"/>
          <w:color w:val="auto"/>
          <w:szCs w:val="24"/>
        </w:rPr>
        <w:t xml:space="preserve"> A </w:t>
      </w:r>
      <w:r w:rsidR="003C53E8" w:rsidRPr="003C53E8">
        <w:rPr>
          <w:rFonts w:asciiTheme="minorHAnsi" w:hAnsiTheme="minorHAnsi" w:cs="Times New Roman"/>
          <w:color w:val="auto"/>
          <w:szCs w:val="24"/>
        </w:rPr>
        <w:t>VA Compensation &amp; Pension (C&amp;P) exam</w:t>
      </w:r>
      <w:r w:rsidR="003C4588">
        <w:rPr>
          <w:rFonts w:asciiTheme="minorHAnsi" w:hAnsiTheme="minorHAnsi" w:cs="Times New Roman"/>
          <w:color w:val="auto"/>
          <w:szCs w:val="24"/>
        </w:rPr>
        <w:t xml:space="preserve"> </w:t>
      </w:r>
      <w:r w:rsidR="00CB2484">
        <w:rPr>
          <w:rFonts w:asciiTheme="minorHAnsi" w:hAnsiTheme="minorHAnsi" w:cs="Times New Roman"/>
          <w:color w:val="auto"/>
          <w:szCs w:val="24"/>
        </w:rPr>
        <w:t>(8</w:t>
      </w:r>
      <w:r w:rsidR="003C4588">
        <w:rPr>
          <w:rFonts w:asciiTheme="minorHAnsi" w:hAnsiTheme="minorHAnsi" w:cs="Times New Roman"/>
          <w:color w:val="auto"/>
          <w:szCs w:val="24"/>
        </w:rPr>
        <w:t xml:space="preserve"> months </w:t>
      </w:r>
      <w:r w:rsidR="001D1554">
        <w:rPr>
          <w:rFonts w:asciiTheme="minorHAnsi" w:hAnsiTheme="minorHAnsi" w:cs="Times New Roman"/>
          <w:color w:val="auto"/>
          <w:szCs w:val="24"/>
        </w:rPr>
        <w:t xml:space="preserve">after </w:t>
      </w:r>
      <w:r w:rsidR="003C4588">
        <w:rPr>
          <w:rFonts w:asciiTheme="minorHAnsi" w:hAnsiTheme="minorHAnsi" w:cs="Times New Roman"/>
          <w:color w:val="auto"/>
          <w:szCs w:val="24"/>
        </w:rPr>
        <w:t>separation</w:t>
      </w:r>
      <w:r w:rsidR="00CB2484">
        <w:rPr>
          <w:rFonts w:asciiTheme="minorHAnsi" w:hAnsiTheme="minorHAnsi" w:cs="Times New Roman"/>
          <w:color w:val="auto"/>
          <w:szCs w:val="24"/>
        </w:rPr>
        <w:t>)</w:t>
      </w:r>
      <w:r w:rsidR="003C4588">
        <w:rPr>
          <w:rFonts w:asciiTheme="minorHAnsi" w:hAnsiTheme="minorHAnsi" w:cs="Times New Roman"/>
          <w:color w:val="auto"/>
          <w:szCs w:val="24"/>
        </w:rPr>
        <w:t xml:space="preserve"> recorded corrected distance vision as 20/25 in each eye, with </w:t>
      </w:r>
      <w:r w:rsidR="00F87C56">
        <w:rPr>
          <w:rFonts w:asciiTheme="minorHAnsi" w:hAnsiTheme="minorHAnsi" w:cs="Times New Roman"/>
          <w:color w:val="auto"/>
          <w:szCs w:val="24"/>
        </w:rPr>
        <w:t>normal visual fields</w:t>
      </w:r>
      <w:r w:rsidR="003C4588">
        <w:rPr>
          <w:rFonts w:asciiTheme="minorHAnsi" w:hAnsiTheme="minorHAnsi" w:cs="Times New Roman"/>
          <w:color w:val="auto"/>
          <w:szCs w:val="24"/>
        </w:rPr>
        <w:t xml:space="preserve">. </w:t>
      </w:r>
      <w:r w:rsidR="00556DBD">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The PEB and VA chose different c</w:t>
      </w:r>
      <w:r w:rsidR="00CB4014">
        <w:rPr>
          <w:rFonts w:asciiTheme="minorHAnsi" w:hAnsiTheme="minorHAnsi" w:cs="Times New Roman"/>
          <w:color w:val="auto"/>
          <w:szCs w:val="24"/>
        </w:rPr>
        <w:t>oding options for the condition</w:t>
      </w:r>
      <w:r w:rsidR="003C53E8" w:rsidRPr="003C53E8">
        <w:rPr>
          <w:rFonts w:asciiTheme="minorHAnsi" w:hAnsiTheme="minorHAnsi" w:cs="Times New Roman"/>
          <w:color w:val="auto"/>
          <w:szCs w:val="24"/>
        </w:rPr>
        <w:t xml:space="preserve">.  </w:t>
      </w:r>
      <w:r w:rsidR="00CB4014">
        <w:rPr>
          <w:rFonts w:asciiTheme="minorHAnsi" w:hAnsiTheme="minorHAnsi" w:cs="Times New Roman"/>
          <w:color w:val="auto"/>
          <w:szCs w:val="24"/>
        </w:rPr>
        <w:t xml:space="preserve">The initial VA rating decision identified </w:t>
      </w:r>
      <w:proofErr w:type="spellStart"/>
      <w:r w:rsidR="00CB4014" w:rsidRPr="00F87C56">
        <w:rPr>
          <w:rFonts w:asciiTheme="minorHAnsi" w:hAnsiTheme="minorHAnsi" w:cs="Times New Roman"/>
          <w:color w:val="auto"/>
          <w:szCs w:val="24"/>
        </w:rPr>
        <w:t>exophthalmos</w:t>
      </w:r>
      <w:proofErr w:type="spellEnd"/>
      <w:r w:rsidR="00CB4014" w:rsidRPr="00F87C56">
        <w:rPr>
          <w:rFonts w:asciiTheme="minorHAnsi" w:hAnsiTheme="minorHAnsi" w:cs="Times New Roman"/>
          <w:color w:val="auto"/>
          <w:szCs w:val="24"/>
        </w:rPr>
        <w:t xml:space="preserve"> a</w:t>
      </w:r>
      <w:r w:rsidR="00D3600B">
        <w:rPr>
          <w:rFonts w:asciiTheme="minorHAnsi" w:hAnsiTheme="minorHAnsi" w:cs="Times New Roman"/>
          <w:color w:val="auto"/>
          <w:szCs w:val="24"/>
        </w:rPr>
        <w:t>s a service-</w:t>
      </w:r>
      <w:r w:rsidR="00CB2484">
        <w:rPr>
          <w:rFonts w:asciiTheme="minorHAnsi" w:hAnsiTheme="minorHAnsi" w:cs="Times New Roman"/>
          <w:color w:val="auto"/>
          <w:szCs w:val="24"/>
        </w:rPr>
        <w:t>connected condition;</w:t>
      </w:r>
      <w:r w:rsidR="00CB4014" w:rsidRPr="00F87C56">
        <w:rPr>
          <w:rFonts w:asciiTheme="minorHAnsi" w:hAnsiTheme="minorHAnsi" w:cs="Times New Roman"/>
          <w:color w:val="auto"/>
          <w:szCs w:val="24"/>
        </w:rPr>
        <w:t xml:space="preserve"> and</w:t>
      </w:r>
      <w:r w:rsidR="00CB2484">
        <w:rPr>
          <w:rFonts w:asciiTheme="minorHAnsi" w:hAnsiTheme="minorHAnsi" w:cs="Times New Roman"/>
          <w:color w:val="auto"/>
          <w:szCs w:val="24"/>
        </w:rPr>
        <w:t>,</w:t>
      </w:r>
      <w:r w:rsidR="00CB4014" w:rsidRPr="00F87C56">
        <w:rPr>
          <w:rFonts w:asciiTheme="minorHAnsi" w:hAnsiTheme="minorHAnsi" w:cs="Times New Roman"/>
          <w:color w:val="auto"/>
          <w:szCs w:val="24"/>
        </w:rPr>
        <w:t xml:space="preserve"> </w:t>
      </w:r>
      <w:r w:rsidR="00CB2484">
        <w:rPr>
          <w:rFonts w:asciiTheme="minorHAnsi" w:hAnsiTheme="minorHAnsi" w:cs="Times New Roman"/>
          <w:color w:val="auto"/>
          <w:szCs w:val="24"/>
        </w:rPr>
        <w:t xml:space="preserve">applied </w:t>
      </w:r>
      <w:r w:rsidR="006561DE" w:rsidRPr="00F87C56">
        <w:rPr>
          <w:rFonts w:asciiTheme="minorHAnsi" w:hAnsiTheme="minorHAnsi" w:cs="Times New Roman"/>
          <w:color w:val="auto"/>
          <w:szCs w:val="24"/>
        </w:rPr>
        <w:t xml:space="preserve">code 6079 </w:t>
      </w:r>
      <w:r w:rsidR="006561DE">
        <w:rPr>
          <w:rFonts w:asciiTheme="minorHAnsi" w:hAnsiTheme="minorHAnsi" w:cs="Times New Roman"/>
          <w:color w:val="auto"/>
          <w:szCs w:val="24"/>
        </w:rPr>
        <w:t>(rating based on visual acuity)</w:t>
      </w:r>
      <w:r w:rsidR="006561DE" w:rsidRPr="00F87C56">
        <w:rPr>
          <w:rFonts w:asciiTheme="minorHAnsi" w:hAnsiTheme="minorHAnsi" w:cs="Times New Roman"/>
          <w:color w:val="auto"/>
          <w:szCs w:val="24"/>
        </w:rPr>
        <w:t xml:space="preserve"> </w:t>
      </w:r>
      <w:r w:rsidR="006561DE">
        <w:rPr>
          <w:rFonts w:asciiTheme="minorHAnsi" w:hAnsiTheme="minorHAnsi" w:cs="Times New Roman"/>
          <w:color w:val="auto"/>
          <w:szCs w:val="24"/>
        </w:rPr>
        <w:t xml:space="preserve">which yielded </w:t>
      </w:r>
      <w:r w:rsidR="006561DE" w:rsidRPr="00F87C56">
        <w:rPr>
          <w:rFonts w:asciiTheme="minorHAnsi" w:hAnsiTheme="minorHAnsi" w:cs="Times New Roman"/>
          <w:color w:val="auto"/>
          <w:szCs w:val="24"/>
        </w:rPr>
        <w:t xml:space="preserve">a noncompensable rating.  </w:t>
      </w:r>
      <w:r w:rsidR="003C53E8" w:rsidRPr="00F87C56">
        <w:rPr>
          <w:rFonts w:asciiTheme="minorHAnsi" w:hAnsiTheme="minorHAnsi" w:cs="Times New Roman"/>
          <w:color w:val="auto"/>
          <w:szCs w:val="24"/>
        </w:rPr>
        <w:t xml:space="preserve">The PEB’s DA Form 199 </w:t>
      </w:r>
      <w:r w:rsidR="006561DE">
        <w:rPr>
          <w:rFonts w:asciiTheme="minorHAnsi" w:hAnsiTheme="minorHAnsi" w:cs="Times New Roman"/>
          <w:color w:val="auto"/>
          <w:szCs w:val="24"/>
        </w:rPr>
        <w:t>recognized</w:t>
      </w:r>
      <w:r w:rsidR="00D40E0F" w:rsidRPr="00F87C56">
        <w:rPr>
          <w:rFonts w:asciiTheme="minorHAnsi" w:hAnsiTheme="minorHAnsi" w:cs="Times New Roman"/>
          <w:color w:val="auto"/>
          <w:szCs w:val="24"/>
        </w:rPr>
        <w:t xml:space="preserve"> exophthalmos </w:t>
      </w:r>
      <w:r w:rsidR="006561DE">
        <w:rPr>
          <w:rFonts w:asciiTheme="minorHAnsi" w:hAnsiTheme="minorHAnsi" w:cs="Times New Roman"/>
          <w:color w:val="auto"/>
          <w:szCs w:val="24"/>
        </w:rPr>
        <w:t xml:space="preserve">(with the associated lacrimal pathology) </w:t>
      </w:r>
      <w:r w:rsidR="00D40E0F" w:rsidRPr="00F87C56">
        <w:rPr>
          <w:rFonts w:asciiTheme="minorHAnsi" w:hAnsiTheme="minorHAnsi" w:cs="Times New Roman"/>
          <w:color w:val="auto"/>
          <w:szCs w:val="24"/>
        </w:rPr>
        <w:t>as the unfitting condition</w:t>
      </w:r>
      <w:r w:rsidR="006561DE">
        <w:rPr>
          <w:rFonts w:asciiTheme="minorHAnsi" w:hAnsiTheme="minorHAnsi" w:cs="Times New Roman"/>
          <w:color w:val="auto"/>
          <w:szCs w:val="24"/>
        </w:rPr>
        <w:t>; which was</w:t>
      </w:r>
      <w:r w:rsidR="007046E0">
        <w:rPr>
          <w:rFonts w:asciiTheme="minorHAnsi" w:hAnsiTheme="minorHAnsi" w:cs="Times New Roman"/>
          <w:color w:val="auto"/>
          <w:szCs w:val="24"/>
        </w:rPr>
        <w:t xml:space="preserve"> </w:t>
      </w:r>
      <w:r w:rsidR="00D40E0F" w:rsidRPr="00F87C56">
        <w:rPr>
          <w:rFonts w:asciiTheme="minorHAnsi" w:hAnsiTheme="minorHAnsi" w:cs="Times New Roman"/>
          <w:color w:val="auto"/>
          <w:szCs w:val="24"/>
        </w:rPr>
        <w:t>coded analogous</w:t>
      </w:r>
      <w:r w:rsidR="007046E0">
        <w:rPr>
          <w:rFonts w:asciiTheme="minorHAnsi" w:hAnsiTheme="minorHAnsi" w:cs="Times New Roman"/>
          <w:color w:val="auto"/>
          <w:szCs w:val="24"/>
        </w:rPr>
        <w:t>ly</w:t>
      </w:r>
      <w:r w:rsidR="00D40E0F" w:rsidRPr="00F87C56">
        <w:rPr>
          <w:rFonts w:asciiTheme="minorHAnsi" w:hAnsiTheme="minorHAnsi" w:cs="Times New Roman"/>
          <w:color w:val="auto"/>
          <w:szCs w:val="24"/>
        </w:rPr>
        <w:t xml:space="preserve"> to 6025 (disorders of the lacrimal apparatus</w:t>
      </w:r>
      <w:r w:rsidR="00D40E0F">
        <w:rPr>
          <w:rFonts w:asciiTheme="minorHAnsi" w:hAnsiTheme="minorHAnsi" w:cs="Times New Roman"/>
          <w:color w:val="auto"/>
          <w:szCs w:val="24"/>
        </w:rPr>
        <w:t>)</w:t>
      </w:r>
      <w:r w:rsidR="007046E0">
        <w:rPr>
          <w:rFonts w:asciiTheme="minorHAnsi" w:hAnsiTheme="minorHAnsi" w:cs="Times New Roman"/>
          <w:color w:val="auto"/>
          <w:szCs w:val="24"/>
        </w:rPr>
        <w:t>.  The</w:t>
      </w:r>
      <w:r w:rsidR="00134662">
        <w:rPr>
          <w:rFonts w:asciiTheme="minorHAnsi" w:hAnsiTheme="minorHAnsi" w:cs="Times New Roman"/>
          <w:color w:val="auto"/>
          <w:szCs w:val="24"/>
        </w:rPr>
        <w:t xml:space="preserve"> maximum rating </w:t>
      </w:r>
      <w:r w:rsidR="007046E0">
        <w:rPr>
          <w:rFonts w:asciiTheme="minorHAnsi" w:hAnsiTheme="minorHAnsi" w:cs="Times New Roman"/>
          <w:color w:val="auto"/>
          <w:szCs w:val="24"/>
        </w:rPr>
        <w:t>under 6025 is</w:t>
      </w:r>
      <w:r w:rsidR="00134662">
        <w:rPr>
          <w:rFonts w:asciiTheme="minorHAnsi" w:hAnsiTheme="minorHAnsi" w:cs="Times New Roman"/>
          <w:color w:val="auto"/>
          <w:szCs w:val="24"/>
        </w:rPr>
        <w:t xml:space="preserve"> </w:t>
      </w:r>
      <w:r w:rsidR="007046E0">
        <w:rPr>
          <w:rFonts w:asciiTheme="minorHAnsi" w:hAnsiTheme="minorHAnsi" w:cs="Times New Roman"/>
          <w:color w:val="auto"/>
          <w:szCs w:val="24"/>
        </w:rPr>
        <w:t xml:space="preserve">the </w:t>
      </w:r>
      <w:r w:rsidR="00134662">
        <w:rPr>
          <w:rFonts w:asciiTheme="minorHAnsi" w:hAnsiTheme="minorHAnsi" w:cs="Times New Roman"/>
          <w:color w:val="auto"/>
          <w:szCs w:val="24"/>
        </w:rPr>
        <w:t xml:space="preserve">20% </w:t>
      </w:r>
      <w:r w:rsidR="007046E0">
        <w:rPr>
          <w:rFonts w:asciiTheme="minorHAnsi" w:hAnsiTheme="minorHAnsi" w:cs="Times New Roman"/>
          <w:color w:val="auto"/>
          <w:szCs w:val="24"/>
        </w:rPr>
        <w:t>(</w:t>
      </w:r>
      <w:r w:rsidR="00134662">
        <w:rPr>
          <w:rFonts w:asciiTheme="minorHAnsi" w:hAnsiTheme="minorHAnsi" w:cs="Times New Roman"/>
          <w:color w:val="auto"/>
          <w:szCs w:val="24"/>
        </w:rPr>
        <w:t xml:space="preserve">for </w:t>
      </w:r>
      <w:r w:rsidR="00D40E0F">
        <w:rPr>
          <w:rFonts w:asciiTheme="minorHAnsi" w:hAnsiTheme="minorHAnsi" w:cs="Times New Roman"/>
          <w:color w:val="auto"/>
          <w:szCs w:val="24"/>
        </w:rPr>
        <w:t xml:space="preserve">bilateral </w:t>
      </w:r>
      <w:r w:rsidR="00134662">
        <w:rPr>
          <w:rFonts w:asciiTheme="minorHAnsi" w:hAnsiTheme="minorHAnsi" w:cs="Times New Roman"/>
          <w:color w:val="auto"/>
          <w:szCs w:val="24"/>
        </w:rPr>
        <w:t>involvement</w:t>
      </w:r>
      <w:r w:rsidR="007046E0">
        <w:rPr>
          <w:rFonts w:asciiTheme="minorHAnsi" w:hAnsiTheme="minorHAnsi" w:cs="Times New Roman"/>
          <w:color w:val="auto"/>
          <w:szCs w:val="24"/>
        </w:rPr>
        <w:t>) which was conferred</w:t>
      </w:r>
      <w:r w:rsidR="00F87C56">
        <w:rPr>
          <w:rFonts w:asciiTheme="minorHAnsi" w:hAnsiTheme="minorHAnsi" w:cs="Times New Roman"/>
          <w:color w:val="auto"/>
          <w:szCs w:val="24"/>
        </w:rPr>
        <w:t xml:space="preserve">.  </w:t>
      </w:r>
      <w:r w:rsidR="00134662">
        <w:rPr>
          <w:rFonts w:asciiTheme="minorHAnsi" w:hAnsiTheme="minorHAnsi" w:cs="Times New Roman"/>
          <w:color w:val="auto"/>
          <w:szCs w:val="24"/>
        </w:rPr>
        <w:t xml:space="preserve">The PEB’s approach </w:t>
      </w:r>
      <w:r w:rsidR="007046E0">
        <w:rPr>
          <w:rFonts w:asciiTheme="minorHAnsi" w:hAnsiTheme="minorHAnsi" w:cs="Times New Roman"/>
          <w:color w:val="auto"/>
          <w:szCs w:val="24"/>
        </w:rPr>
        <w:t>complies with</w:t>
      </w:r>
      <w:r w:rsidR="00134662">
        <w:rPr>
          <w:rFonts w:asciiTheme="minorHAnsi" w:hAnsiTheme="minorHAnsi" w:cs="Times New Roman"/>
          <w:color w:val="auto"/>
          <w:szCs w:val="24"/>
        </w:rPr>
        <w:t xml:space="preserve"> VASRD </w:t>
      </w:r>
      <w:r w:rsidR="00134662" w:rsidRPr="00134662">
        <w:rPr>
          <w:rFonts w:asciiTheme="minorHAnsi" w:hAnsiTheme="minorHAnsi" w:cs="Times New Roman"/>
          <w:color w:val="auto"/>
          <w:szCs w:val="24"/>
        </w:rPr>
        <w:t>§4.7 (higher of two evaluations)</w:t>
      </w:r>
      <w:r w:rsidR="00134662">
        <w:rPr>
          <w:rFonts w:asciiTheme="minorHAnsi" w:hAnsiTheme="minorHAnsi" w:cs="Times New Roman"/>
          <w:color w:val="auto"/>
          <w:szCs w:val="24"/>
        </w:rPr>
        <w:t xml:space="preserve">; and, no other applicable code under VASRD </w:t>
      </w:r>
      <w:r w:rsidR="00134662" w:rsidRPr="00134662">
        <w:rPr>
          <w:rFonts w:asciiTheme="minorHAnsi" w:hAnsiTheme="minorHAnsi" w:cs="Times New Roman"/>
          <w:color w:val="auto"/>
          <w:szCs w:val="24"/>
        </w:rPr>
        <w:t>§4.7</w:t>
      </w:r>
      <w:r w:rsidR="00134662">
        <w:rPr>
          <w:rFonts w:asciiTheme="minorHAnsi" w:hAnsiTheme="minorHAnsi" w:cs="Times New Roman"/>
          <w:color w:val="auto"/>
          <w:szCs w:val="24"/>
        </w:rPr>
        <w:t>9</w:t>
      </w:r>
      <w:r w:rsidR="00134662" w:rsidRPr="00134662">
        <w:rPr>
          <w:rFonts w:asciiTheme="minorHAnsi" w:hAnsiTheme="minorHAnsi" w:cs="Times New Roman"/>
          <w:color w:val="auto"/>
          <w:szCs w:val="24"/>
        </w:rPr>
        <w:t xml:space="preserve"> (</w:t>
      </w:r>
      <w:r w:rsidR="00134662">
        <w:rPr>
          <w:rFonts w:asciiTheme="minorHAnsi" w:hAnsiTheme="minorHAnsi" w:cs="Times New Roman"/>
          <w:color w:val="auto"/>
          <w:szCs w:val="24"/>
        </w:rPr>
        <w:t xml:space="preserve">eye </w:t>
      </w:r>
      <w:r w:rsidR="007046E0">
        <w:rPr>
          <w:rFonts w:asciiTheme="minorHAnsi" w:hAnsiTheme="minorHAnsi" w:cs="Times New Roman"/>
          <w:color w:val="auto"/>
          <w:szCs w:val="24"/>
        </w:rPr>
        <w:t>disorders</w:t>
      </w:r>
      <w:r w:rsidR="00134662" w:rsidRPr="00134662">
        <w:rPr>
          <w:rFonts w:asciiTheme="minorHAnsi" w:hAnsiTheme="minorHAnsi" w:cs="Times New Roman"/>
          <w:color w:val="auto"/>
          <w:szCs w:val="24"/>
        </w:rPr>
        <w:t>)</w:t>
      </w:r>
      <w:r w:rsidR="002C06AC">
        <w:rPr>
          <w:rFonts w:asciiTheme="minorHAnsi" w:hAnsiTheme="minorHAnsi" w:cs="Times New Roman"/>
          <w:color w:val="auto"/>
          <w:szCs w:val="24"/>
        </w:rPr>
        <w:t xml:space="preserve"> would yield a rating</w:t>
      </w:r>
      <w:r w:rsidR="0017700A" w:rsidRPr="0017700A">
        <w:rPr>
          <w:rFonts w:asciiTheme="minorHAnsi" w:hAnsiTheme="minorHAnsi" w:cs="Times New Roman"/>
          <w:color w:val="auto"/>
          <w:szCs w:val="24"/>
        </w:rPr>
        <w:t xml:space="preserve"> </w:t>
      </w:r>
      <w:r w:rsidR="0017700A">
        <w:rPr>
          <w:rFonts w:asciiTheme="minorHAnsi" w:hAnsiTheme="minorHAnsi" w:cs="Times New Roman"/>
          <w:color w:val="auto"/>
          <w:szCs w:val="24"/>
        </w:rPr>
        <w:t>higher than 10%</w:t>
      </w:r>
      <w:r w:rsidR="002C06AC">
        <w:rPr>
          <w:rFonts w:asciiTheme="minorHAnsi" w:hAnsiTheme="minorHAnsi" w:cs="Times New Roman"/>
          <w:color w:val="auto"/>
          <w:szCs w:val="24"/>
        </w:rPr>
        <w:t xml:space="preserve">.  </w:t>
      </w:r>
      <w:r w:rsidR="00134662" w:rsidRPr="00241B01">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134662">
        <w:rPr>
          <w:rFonts w:eastAsia="Calibri" w:cs="Times New Roman"/>
          <w:color w:val="auto"/>
          <w:szCs w:val="24"/>
        </w:rPr>
        <w:t>bilateral eye</w:t>
      </w:r>
      <w:r w:rsidR="00134662" w:rsidRPr="00241B01">
        <w:rPr>
          <w:rFonts w:eastAsia="Calibri" w:cs="Times New Roman"/>
          <w:color w:val="auto"/>
          <w:szCs w:val="24"/>
        </w:rPr>
        <w:t xml:space="preserve"> condition.</w:t>
      </w:r>
    </w:p>
    <w:p w:rsidR="00615A66" w:rsidRPr="001F29F9" w:rsidRDefault="00615A66" w:rsidP="00134662">
      <w:pPr>
        <w:jc w:val="both"/>
        <w:rPr>
          <w:color w:val="000000" w:themeColor="text1"/>
          <w:szCs w:val="24"/>
          <w:u w:val="single"/>
        </w:rPr>
      </w:pPr>
    </w:p>
    <w:p w:rsidR="0084293B" w:rsidRDefault="00CB2484" w:rsidP="00CB2484">
      <w:pPr>
        <w:jc w:val="both"/>
        <w:rPr>
          <w:rFonts w:asciiTheme="minorHAnsi" w:hAnsiTheme="minorHAnsi" w:cs="Times New Roman"/>
          <w:color w:val="auto"/>
          <w:szCs w:val="24"/>
        </w:rPr>
      </w:pPr>
      <w:proofErr w:type="gramStart"/>
      <w:r w:rsidRPr="001F29F9">
        <w:rPr>
          <w:rFonts w:eastAsia="HiddenHorzOCR"/>
          <w:color w:val="000000" w:themeColor="text1"/>
          <w:szCs w:val="24"/>
          <w:u w:val="single"/>
        </w:rPr>
        <w:t xml:space="preserve">Contended </w:t>
      </w:r>
      <w:r>
        <w:rPr>
          <w:rFonts w:eastAsia="HiddenHorzOCR"/>
          <w:color w:val="000000" w:themeColor="text1"/>
          <w:szCs w:val="24"/>
          <w:u w:val="single"/>
        </w:rPr>
        <w:t xml:space="preserve">Glaucoma </w:t>
      </w:r>
      <w:r w:rsidRPr="001F29F9">
        <w:rPr>
          <w:rFonts w:eastAsia="HiddenHorzOCR"/>
          <w:color w:val="000000" w:themeColor="text1"/>
          <w:szCs w:val="24"/>
          <w:u w:val="single"/>
        </w:rPr>
        <w:t>Condition</w:t>
      </w:r>
      <w:r w:rsidRPr="001F29F9">
        <w:rPr>
          <w:rFonts w:eastAsia="HiddenHorzOCR"/>
          <w:color w:val="000000" w:themeColor="text1"/>
          <w:szCs w:val="24"/>
        </w:rPr>
        <w:t>.</w:t>
      </w:r>
      <w:proofErr w:type="gramEnd"/>
      <w:r w:rsidRPr="001F29F9">
        <w:rPr>
          <w:rFonts w:eastAsia="HiddenHorzOCR"/>
          <w:color w:val="000000" w:themeColor="text1"/>
          <w:szCs w:val="24"/>
        </w:rPr>
        <w:t xml:space="preserve">  </w:t>
      </w:r>
      <w:r w:rsidRPr="00BF6DEA">
        <w:rPr>
          <w:rFonts w:eastAsia="HiddenHorzOCR"/>
          <w:color w:val="000000" w:themeColor="text1"/>
          <w:szCs w:val="24"/>
        </w:rPr>
        <w:t>The CI’s application a</w:t>
      </w:r>
      <w:r w:rsidR="00D962DF">
        <w:rPr>
          <w:rFonts w:eastAsia="HiddenHorzOCR"/>
          <w:color w:val="000000" w:themeColor="text1"/>
          <w:szCs w:val="24"/>
        </w:rPr>
        <w:t>sserts that s</w:t>
      </w:r>
      <w:r>
        <w:rPr>
          <w:rFonts w:eastAsia="HiddenHorzOCR"/>
          <w:color w:val="000000" w:themeColor="text1"/>
          <w:szCs w:val="24"/>
        </w:rPr>
        <w:t>ervice disability rating</w:t>
      </w:r>
      <w:r w:rsidRPr="00BF6DEA">
        <w:rPr>
          <w:rFonts w:eastAsia="HiddenHorzOCR"/>
          <w:color w:val="000000" w:themeColor="text1"/>
          <w:szCs w:val="24"/>
        </w:rPr>
        <w:t xml:space="preserve"> should be considered for glaucoma.  </w:t>
      </w:r>
      <w:r>
        <w:rPr>
          <w:rFonts w:eastAsia="HiddenHorzOCR"/>
          <w:color w:val="000000" w:themeColor="text1"/>
          <w:szCs w:val="24"/>
        </w:rPr>
        <w:t>Glaucoma wa</w:t>
      </w:r>
      <w:r w:rsidR="00D962DF">
        <w:rPr>
          <w:rFonts w:eastAsia="HiddenHorzOCR"/>
          <w:color w:val="000000" w:themeColor="text1"/>
          <w:szCs w:val="24"/>
        </w:rPr>
        <w:t>s diagnosed incidentally on an o</w:t>
      </w:r>
      <w:r>
        <w:rPr>
          <w:rFonts w:eastAsia="HiddenHorzOCR"/>
          <w:color w:val="000000" w:themeColor="text1"/>
          <w:szCs w:val="24"/>
        </w:rPr>
        <w:t>phthalmology follow-up vis</w:t>
      </w:r>
      <w:r w:rsidR="00D962DF">
        <w:rPr>
          <w:rFonts w:eastAsia="HiddenHorzOCR"/>
          <w:color w:val="000000" w:themeColor="text1"/>
          <w:szCs w:val="24"/>
        </w:rPr>
        <w:t xml:space="preserve">it in July, 2005 (14 months prior to </w:t>
      </w:r>
      <w:r>
        <w:rPr>
          <w:rFonts w:eastAsia="HiddenHorzOCR"/>
          <w:color w:val="000000" w:themeColor="text1"/>
          <w:szCs w:val="24"/>
        </w:rPr>
        <w:t>separation).</w:t>
      </w:r>
      <w:r w:rsidR="00556DBD">
        <w:rPr>
          <w:rFonts w:eastAsia="HiddenHorzOCR"/>
          <w:color w:val="000000" w:themeColor="text1"/>
          <w:szCs w:val="24"/>
        </w:rPr>
        <w:t xml:space="preserve"> </w:t>
      </w:r>
      <w:r>
        <w:rPr>
          <w:rFonts w:eastAsia="HiddenHorzOCR"/>
          <w:color w:val="000000" w:themeColor="text1"/>
          <w:szCs w:val="24"/>
        </w:rPr>
        <w:t xml:space="preserve"> Intraocular pressure (IOP) was modestly elevated to 27 in each eye (normal 10 - 20).  Eye drops were started, and normal IOP was documented on numerous visits afterwards.  </w:t>
      </w:r>
      <w:r w:rsidR="00134662">
        <w:rPr>
          <w:rFonts w:asciiTheme="minorHAnsi" w:hAnsiTheme="minorHAnsi" w:cs="Times New Roman"/>
          <w:color w:val="auto"/>
          <w:szCs w:val="24"/>
        </w:rPr>
        <w:t xml:space="preserve">The VA C&amp;P examiner likewise measured normal IOP bilaterally.  </w:t>
      </w:r>
      <w:r>
        <w:rPr>
          <w:rFonts w:asciiTheme="minorHAnsi" w:hAnsiTheme="minorHAnsi" w:cs="Times New Roman"/>
          <w:color w:val="auto"/>
          <w:szCs w:val="24"/>
        </w:rPr>
        <w:t>The VA did not initially identify or service</w:t>
      </w:r>
      <w:r w:rsidR="00D962DF">
        <w:rPr>
          <w:rFonts w:asciiTheme="minorHAnsi" w:hAnsiTheme="minorHAnsi" w:cs="Times New Roman"/>
          <w:color w:val="auto"/>
          <w:szCs w:val="24"/>
        </w:rPr>
        <w:t>-</w:t>
      </w:r>
      <w:r w:rsidR="00204BEF">
        <w:rPr>
          <w:rFonts w:asciiTheme="minorHAnsi" w:hAnsiTheme="minorHAnsi" w:cs="Times New Roman"/>
          <w:color w:val="auto"/>
          <w:szCs w:val="24"/>
        </w:rPr>
        <w:t>connect the glaucoma condition;</w:t>
      </w:r>
      <w:r>
        <w:rPr>
          <w:rFonts w:asciiTheme="minorHAnsi" w:hAnsiTheme="minorHAnsi" w:cs="Times New Roman"/>
          <w:color w:val="auto"/>
          <w:szCs w:val="24"/>
        </w:rPr>
        <w:t xml:space="preserve"> but</w:t>
      </w:r>
      <w:r w:rsidR="00204BEF">
        <w:rPr>
          <w:rFonts w:asciiTheme="minorHAnsi" w:hAnsiTheme="minorHAnsi" w:cs="Times New Roman"/>
          <w:color w:val="auto"/>
          <w:szCs w:val="24"/>
        </w:rPr>
        <w:t>,</w:t>
      </w:r>
      <w:r>
        <w:rPr>
          <w:rFonts w:asciiTheme="minorHAnsi" w:hAnsiTheme="minorHAnsi" w:cs="Times New Roman"/>
          <w:color w:val="auto"/>
          <w:szCs w:val="24"/>
        </w:rPr>
        <w:t xml:space="preserve"> </w:t>
      </w:r>
      <w:r w:rsidR="00204BEF">
        <w:rPr>
          <w:rFonts w:asciiTheme="minorHAnsi" w:hAnsiTheme="minorHAnsi" w:cs="Times New Roman"/>
          <w:color w:val="auto"/>
          <w:szCs w:val="24"/>
        </w:rPr>
        <w:t>in 2009</w:t>
      </w:r>
      <w:r>
        <w:rPr>
          <w:rFonts w:asciiTheme="minorHAnsi" w:hAnsiTheme="minorHAnsi" w:cs="Times New Roman"/>
          <w:color w:val="auto"/>
          <w:szCs w:val="24"/>
        </w:rPr>
        <w:t xml:space="preserve"> did confer </w:t>
      </w:r>
      <w:r w:rsidR="003C60ED">
        <w:rPr>
          <w:rFonts w:asciiTheme="minorHAnsi" w:hAnsiTheme="minorHAnsi" w:cs="Times New Roman"/>
          <w:color w:val="auto"/>
          <w:szCs w:val="24"/>
        </w:rPr>
        <w:t>a</w:t>
      </w:r>
      <w:r>
        <w:rPr>
          <w:rFonts w:asciiTheme="minorHAnsi" w:hAnsiTheme="minorHAnsi" w:cs="Times New Roman"/>
          <w:color w:val="auto"/>
          <w:szCs w:val="24"/>
        </w:rPr>
        <w:t xml:space="preserve"> </w:t>
      </w:r>
      <w:r w:rsidR="003C60ED">
        <w:rPr>
          <w:rFonts w:asciiTheme="minorHAnsi" w:hAnsiTheme="minorHAnsi" w:cs="Times New Roman"/>
          <w:color w:val="auto"/>
          <w:szCs w:val="24"/>
        </w:rPr>
        <w:t xml:space="preserve">50% </w:t>
      </w:r>
      <w:r>
        <w:rPr>
          <w:rFonts w:asciiTheme="minorHAnsi" w:hAnsiTheme="minorHAnsi" w:cs="Times New Roman"/>
          <w:color w:val="auto"/>
          <w:szCs w:val="24"/>
        </w:rPr>
        <w:t xml:space="preserve">rating for glaucoma based on </w:t>
      </w:r>
      <w:r w:rsidR="007046E0">
        <w:rPr>
          <w:rFonts w:asciiTheme="minorHAnsi" w:hAnsiTheme="minorHAnsi" w:cs="Times New Roman"/>
          <w:color w:val="auto"/>
          <w:szCs w:val="24"/>
        </w:rPr>
        <w:t>associated</w:t>
      </w:r>
      <w:r w:rsidR="00204BEF">
        <w:rPr>
          <w:rFonts w:asciiTheme="minorHAnsi" w:hAnsiTheme="minorHAnsi" w:cs="Times New Roman"/>
          <w:color w:val="auto"/>
          <w:szCs w:val="24"/>
        </w:rPr>
        <w:t xml:space="preserve"> visual </w:t>
      </w:r>
      <w:r w:rsidR="00204BEF" w:rsidRPr="007046E0">
        <w:rPr>
          <w:rFonts w:asciiTheme="minorHAnsi" w:hAnsiTheme="minorHAnsi" w:cs="Times New Roman"/>
          <w:color w:val="auto"/>
          <w:szCs w:val="24"/>
        </w:rPr>
        <w:t>field</w:t>
      </w:r>
      <w:r w:rsidR="007046E0">
        <w:rPr>
          <w:rFonts w:asciiTheme="minorHAnsi" w:hAnsiTheme="minorHAnsi" w:cs="Times New Roman"/>
          <w:color w:val="auto"/>
          <w:szCs w:val="24"/>
        </w:rPr>
        <w:t xml:space="preserve"> defects</w:t>
      </w:r>
      <w:r w:rsidR="00204BEF">
        <w:rPr>
          <w:rFonts w:asciiTheme="minorHAnsi" w:hAnsiTheme="minorHAnsi" w:cs="Times New Roman"/>
          <w:color w:val="auto"/>
          <w:szCs w:val="24"/>
        </w:rPr>
        <w:t xml:space="preserve"> </w:t>
      </w:r>
      <w:r w:rsidR="003C60ED">
        <w:rPr>
          <w:rFonts w:asciiTheme="minorHAnsi" w:hAnsiTheme="minorHAnsi" w:cs="Times New Roman"/>
          <w:color w:val="auto"/>
          <w:szCs w:val="24"/>
        </w:rPr>
        <w:t>first detected by an exam dated 27 months after separation</w:t>
      </w:r>
      <w:r>
        <w:rPr>
          <w:rFonts w:asciiTheme="minorHAnsi" w:hAnsiTheme="minorHAnsi" w:cs="Times New Roman"/>
          <w:color w:val="auto"/>
          <w:szCs w:val="24"/>
        </w:rPr>
        <w:t xml:space="preserve">. </w:t>
      </w:r>
      <w:r w:rsidR="00556DBD">
        <w:rPr>
          <w:rFonts w:asciiTheme="minorHAnsi" w:hAnsiTheme="minorHAnsi" w:cs="Times New Roman"/>
          <w:color w:val="auto"/>
          <w:szCs w:val="24"/>
        </w:rPr>
        <w:t xml:space="preserve"> </w:t>
      </w:r>
      <w:r w:rsidR="00184C04">
        <w:rPr>
          <w:rFonts w:asciiTheme="minorHAnsi" w:hAnsiTheme="minorHAnsi" w:cs="Times New Roman"/>
          <w:color w:val="auto"/>
          <w:szCs w:val="24"/>
        </w:rPr>
        <w:t xml:space="preserve">With no visual </w:t>
      </w:r>
      <w:r w:rsidR="003C60ED">
        <w:rPr>
          <w:rFonts w:asciiTheme="minorHAnsi" w:hAnsiTheme="minorHAnsi" w:cs="Times New Roman"/>
          <w:color w:val="auto"/>
          <w:szCs w:val="24"/>
        </w:rPr>
        <w:t xml:space="preserve">acuity or visual field deficits </w:t>
      </w:r>
      <w:r w:rsidR="00184C04">
        <w:rPr>
          <w:rFonts w:asciiTheme="minorHAnsi" w:hAnsiTheme="minorHAnsi" w:cs="Times New Roman"/>
          <w:color w:val="auto"/>
          <w:szCs w:val="24"/>
        </w:rPr>
        <w:t xml:space="preserve">associated with the well controlled and asymptomatic glaucoma condition during service, there were no functional consequences that </w:t>
      </w:r>
      <w:r w:rsidR="00184C04">
        <w:rPr>
          <w:rFonts w:asciiTheme="minorHAnsi" w:hAnsiTheme="minorHAnsi" w:cs="Times New Roman"/>
          <w:color w:val="auto"/>
          <w:szCs w:val="24"/>
        </w:rPr>
        <w:lastRenderedPageBreak/>
        <w:t xml:space="preserve">could be argued as unfitting.  </w:t>
      </w:r>
      <w:r w:rsidR="0084293B">
        <w:rPr>
          <w:rFonts w:asciiTheme="minorHAnsi" w:hAnsiTheme="minorHAnsi" w:cs="Times New Roman"/>
          <w:color w:val="auto"/>
          <w:szCs w:val="24"/>
        </w:rPr>
        <w:t xml:space="preserve">The Board concluded therefore that </w:t>
      </w:r>
      <w:r w:rsidR="00556DBD">
        <w:rPr>
          <w:rFonts w:asciiTheme="minorHAnsi" w:hAnsiTheme="minorHAnsi" w:cs="Times New Roman"/>
          <w:color w:val="auto"/>
          <w:szCs w:val="24"/>
        </w:rPr>
        <w:t>the glaucoma</w:t>
      </w:r>
      <w:r w:rsidR="0084293B">
        <w:rPr>
          <w:rFonts w:asciiTheme="minorHAnsi" w:hAnsiTheme="minorHAnsi" w:cs="Times New Roman"/>
          <w:color w:val="auto"/>
          <w:szCs w:val="24"/>
        </w:rPr>
        <w:t xml:space="preserve"> condition </w:t>
      </w:r>
      <w:r w:rsidR="003C60ED">
        <w:rPr>
          <w:rFonts w:asciiTheme="minorHAnsi" w:hAnsiTheme="minorHAnsi" w:cs="Times New Roman"/>
          <w:color w:val="auto"/>
          <w:szCs w:val="24"/>
        </w:rPr>
        <w:t>can</w:t>
      </w:r>
      <w:r w:rsidR="0084293B">
        <w:rPr>
          <w:rFonts w:asciiTheme="minorHAnsi" w:hAnsiTheme="minorHAnsi" w:cs="Times New Roman"/>
          <w:color w:val="auto"/>
          <w:szCs w:val="24"/>
        </w:rPr>
        <w:t>not be recommended for additional</w:t>
      </w:r>
      <w:r w:rsidR="00D3600B">
        <w:rPr>
          <w:rFonts w:asciiTheme="minorHAnsi" w:hAnsiTheme="minorHAnsi" w:cs="Times New Roman"/>
          <w:color w:val="auto"/>
          <w:szCs w:val="24"/>
        </w:rPr>
        <w:t xml:space="preserve"> s</w:t>
      </w:r>
      <w:r w:rsidR="0084293B">
        <w:rPr>
          <w:rFonts w:asciiTheme="minorHAnsi" w:hAnsiTheme="minorHAnsi" w:cs="Times New Roman"/>
          <w:color w:val="auto"/>
          <w:szCs w:val="24"/>
        </w:rPr>
        <w:t>ervice disability rating.</w:t>
      </w:r>
    </w:p>
    <w:p w:rsidR="00134662" w:rsidRDefault="00134662" w:rsidP="00A96C18">
      <w:pPr>
        <w:jc w:val="both"/>
        <w:rPr>
          <w:rFonts w:eastAsia="HiddenHorzOCR"/>
          <w:color w:val="000000" w:themeColor="text1"/>
          <w:szCs w:val="24"/>
          <w:u w:val="single"/>
        </w:rPr>
      </w:pPr>
    </w:p>
    <w:p w:rsidR="00DF5A89" w:rsidRDefault="004C60A3" w:rsidP="00DF5A89">
      <w:pPr>
        <w:jc w:val="both"/>
        <w:rPr>
          <w:rFonts w:eastAsia="Calibri" w:cs="Times New Roman"/>
          <w:color w:val="auto"/>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4103F6">
        <w:rPr>
          <w:rFonts w:eastAsia="HiddenHorzOCR"/>
          <w:color w:val="000000" w:themeColor="text1"/>
          <w:szCs w:val="24"/>
        </w:rPr>
        <w:t>The other condition</w:t>
      </w:r>
      <w:r w:rsidR="004103F6" w:rsidRPr="004103F6">
        <w:rPr>
          <w:rFonts w:eastAsia="HiddenHorzOCR"/>
          <w:color w:val="000000" w:themeColor="text1"/>
          <w:szCs w:val="24"/>
        </w:rPr>
        <w:t xml:space="preserve"> forwarded by the MEB and adjudicated as not unfitting by the PEB </w:t>
      </w:r>
      <w:r w:rsidR="004103F6">
        <w:rPr>
          <w:rFonts w:eastAsia="HiddenHorzOCR"/>
          <w:color w:val="000000" w:themeColor="text1"/>
          <w:szCs w:val="24"/>
        </w:rPr>
        <w:t xml:space="preserve">was </w:t>
      </w:r>
      <w:r w:rsidR="0084293B">
        <w:rPr>
          <w:rFonts w:eastAsia="HiddenHorzOCR"/>
          <w:color w:val="000000" w:themeColor="text1"/>
          <w:szCs w:val="24"/>
        </w:rPr>
        <w:t>OSA</w:t>
      </w:r>
      <w:r w:rsidR="004103F6" w:rsidRPr="004103F6">
        <w:rPr>
          <w:rFonts w:eastAsia="HiddenHorzOCR"/>
          <w:color w:val="000000" w:themeColor="text1"/>
          <w:szCs w:val="24"/>
        </w:rPr>
        <w:t>.</w:t>
      </w:r>
      <w:r w:rsidR="004103F6">
        <w:rPr>
          <w:rFonts w:eastAsia="HiddenHorzOCR"/>
          <w:color w:val="000000" w:themeColor="text1"/>
          <w:szCs w:val="24"/>
        </w:rPr>
        <w:t xml:space="preserve">  </w:t>
      </w:r>
      <w:r w:rsidR="0084293B">
        <w:rPr>
          <w:rFonts w:eastAsia="HiddenHorzOCR"/>
          <w:color w:val="000000" w:themeColor="text1"/>
          <w:szCs w:val="24"/>
        </w:rPr>
        <w:t xml:space="preserve">This condition was diagnosed by a sleep study in </w:t>
      </w:r>
      <w:r w:rsidR="00E74882">
        <w:rPr>
          <w:rFonts w:eastAsia="HiddenHorzOCR"/>
          <w:color w:val="000000" w:themeColor="text1"/>
          <w:szCs w:val="24"/>
        </w:rPr>
        <w:t>August, 2005 in evaluation of fatigue and daytime somnolence</w:t>
      </w:r>
      <w:r w:rsidR="004103F6">
        <w:rPr>
          <w:rFonts w:eastAsia="HiddenHorzOCR"/>
          <w:color w:val="000000" w:themeColor="text1"/>
          <w:szCs w:val="24"/>
        </w:rPr>
        <w:t xml:space="preserve">.  After </w:t>
      </w:r>
      <w:r w:rsidR="004103F6" w:rsidRPr="004103F6">
        <w:rPr>
          <w:rFonts w:eastAsia="HiddenHorzOCR"/>
          <w:color w:val="000000" w:themeColor="text1"/>
          <w:szCs w:val="24"/>
        </w:rPr>
        <w:t>continuous</w:t>
      </w:r>
      <w:r w:rsidR="00A96C18">
        <w:rPr>
          <w:rFonts w:eastAsia="HiddenHorzOCR"/>
          <w:color w:val="000000" w:themeColor="text1"/>
          <w:szCs w:val="24"/>
        </w:rPr>
        <w:t xml:space="preserve"> p</w:t>
      </w:r>
      <w:r w:rsidR="004103F6">
        <w:rPr>
          <w:rFonts w:eastAsia="HiddenHorzOCR"/>
          <w:color w:val="000000" w:themeColor="text1"/>
          <w:szCs w:val="24"/>
        </w:rPr>
        <w:t xml:space="preserve">ositive </w:t>
      </w:r>
      <w:r w:rsidR="004103F6" w:rsidRPr="004103F6">
        <w:rPr>
          <w:rFonts w:eastAsia="HiddenHorzOCR"/>
          <w:color w:val="000000" w:themeColor="text1"/>
          <w:szCs w:val="24"/>
        </w:rPr>
        <w:t>airway pressure (CPAP)</w:t>
      </w:r>
      <w:r w:rsidR="00A96C18">
        <w:rPr>
          <w:rFonts w:eastAsia="HiddenHorzOCR"/>
          <w:color w:val="000000" w:themeColor="text1"/>
          <w:szCs w:val="24"/>
        </w:rPr>
        <w:t xml:space="preserve"> was instituted the CI reported significant improvement in symptoms.  Nevertheless, the condition carried a P3 profile with duty restrictions to allow access to electricity for CPAP </w:t>
      </w:r>
      <w:r w:rsidR="00E74882">
        <w:rPr>
          <w:rFonts w:eastAsia="HiddenHorzOCR"/>
          <w:color w:val="000000" w:themeColor="text1"/>
          <w:szCs w:val="24"/>
        </w:rPr>
        <w:t>operation</w:t>
      </w:r>
      <w:r w:rsidR="00A96C18">
        <w:rPr>
          <w:rFonts w:eastAsia="HiddenHorzOCR"/>
          <w:color w:val="000000" w:themeColor="text1"/>
          <w:szCs w:val="24"/>
        </w:rPr>
        <w:t xml:space="preserve">.  </w:t>
      </w:r>
      <w:r w:rsidR="00BF6DEA" w:rsidRPr="00BF6DEA">
        <w:rPr>
          <w:rFonts w:eastAsia="HiddenHorzOCR"/>
          <w:color w:val="000000" w:themeColor="text1"/>
          <w:szCs w:val="24"/>
        </w:rPr>
        <w:t xml:space="preserve">Routinely OSA is not considered unfitting solely on the basis of field and operational impediments to the use of CPAP. </w:t>
      </w:r>
      <w:r w:rsidR="00E74882">
        <w:rPr>
          <w:rFonts w:eastAsia="HiddenHorzOCR"/>
          <w:color w:val="000000" w:themeColor="text1"/>
          <w:szCs w:val="24"/>
        </w:rPr>
        <w:t xml:space="preserve"> </w:t>
      </w:r>
      <w:r w:rsidR="00BF6DEA" w:rsidRPr="00BF6DEA">
        <w:rPr>
          <w:rFonts w:eastAsia="HiddenHorzOCR"/>
          <w:color w:val="000000" w:themeColor="text1"/>
          <w:szCs w:val="24"/>
        </w:rPr>
        <w:t>There is no evidence in this case that OSA was associated with any unfitting impairments not corrected by CPAP.</w:t>
      </w:r>
      <w:r w:rsidR="00BF6DEA">
        <w:rPr>
          <w:rFonts w:eastAsia="HiddenHorzOCR"/>
          <w:color w:val="000000" w:themeColor="text1"/>
          <w:szCs w:val="24"/>
        </w:rPr>
        <w:t xml:space="preserve"> </w:t>
      </w:r>
      <w:r w:rsidR="00BF6DEA" w:rsidRPr="00BF6DEA">
        <w:rPr>
          <w:rFonts w:eastAsia="HiddenHorzOCR"/>
          <w:color w:val="000000" w:themeColor="text1"/>
          <w:szCs w:val="24"/>
        </w:rPr>
        <w:t xml:space="preserve"> The PEB’s fitness adjudication was therefore expected and reasonable.</w:t>
      </w:r>
      <w:r w:rsidR="00E74882">
        <w:rPr>
          <w:rFonts w:eastAsia="HiddenHorzOCR"/>
          <w:color w:val="000000" w:themeColor="text1"/>
          <w:szCs w:val="24"/>
        </w:rPr>
        <w:t xml:space="preserve"> </w:t>
      </w:r>
      <w:r w:rsidR="00BF6DEA" w:rsidRPr="00BF6DEA">
        <w:rPr>
          <w:rFonts w:eastAsia="HiddenHorzOCR"/>
          <w:color w:val="000000" w:themeColor="text1"/>
          <w:szCs w:val="24"/>
        </w:rPr>
        <w:t xml:space="preserve"> </w:t>
      </w:r>
      <w:r w:rsidR="00DF5A89">
        <w:rPr>
          <w:rFonts w:eastAsia="Calibri" w:cs="Times New Roman"/>
          <w:color w:val="auto"/>
          <w:szCs w:val="24"/>
        </w:rPr>
        <w:t>After due deliberation</w:t>
      </w:r>
      <w:r w:rsidR="00DF5A89" w:rsidRPr="00241B01">
        <w:rPr>
          <w:rFonts w:eastAsia="Calibri" w:cs="Times New Roman"/>
          <w:color w:val="auto"/>
          <w:szCs w:val="24"/>
        </w:rPr>
        <w:t xml:space="preserve"> </w:t>
      </w:r>
      <w:r w:rsidR="00DF5A89">
        <w:rPr>
          <w:rFonts w:eastAsia="Calibri" w:cs="Times New Roman"/>
          <w:color w:val="auto"/>
          <w:szCs w:val="24"/>
        </w:rPr>
        <w:t>in consideration of the preponderance</w:t>
      </w:r>
      <w:r w:rsidR="00DF5A89" w:rsidRPr="00241B01">
        <w:rPr>
          <w:rFonts w:eastAsia="Calibri" w:cs="Times New Roman"/>
          <w:color w:val="auto"/>
          <w:szCs w:val="24"/>
        </w:rPr>
        <w:t xml:space="preserve"> of the evidence, the Board concluded that there was insufficient cause to recommend a change in the PEB </w:t>
      </w:r>
      <w:r w:rsidR="003C60ED">
        <w:rPr>
          <w:rFonts w:eastAsia="Calibri" w:cs="Times New Roman"/>
          <w:color w:val="auto"/>
          <w:szCs w:val="24"/>
        </w:rPr>
        <w:t>fitness determination</w:t>
      </w:r>
      <w:r w:rsidR="00DF5A89" w:rsidRPr="00241B01">
        <w:rPr>
          <w:rFonts w:eastAsia="Calibri" w:cs="Times New Roman"/>
          <w:color w:val="auto"/>
          <w:szCs w:val="24"/>
        </w:rPr>
        <w:t xml:space="preserve"> for the </w:t>
      </w:r>
      <w:r w:rsidR="00DF5A89">
        <w:rPr>
          <w:rFonts w:eastAsia="Calibri" w:cs="Times New Roman"/>
          <w:color w:val="auto"/>
          <w:szCs w:val="24"/>
        </w:rPr>
        <w:t>OSA</w:t>
      </w:r>
      <w:r w:rsidR="00DF5A89" w:rsidRPr="00241B01">
        <w:rPr>
          <w:rFonts w:eastAsia="Calibri" w:cs="Times New Roman"/>
          <w:color w:val="auto"/>
          <w:szCs w:val="24"/>
        </w:rPr>
        <w:t xml:space="preserve"> condition.</w:t>
      </w:r>
    </w:p>
    <w:p w:rsidR="00990FD6" w:rsidRPr="001F29F9" w:rsidRDefault="00990FD6" w:rsidP="00DF5A89">
      <w:pPr>
        <w:jc w:val="both"/>
        <w:rPr>
          <w:rFonts w:eastAsia="HiddenHorzOCR"/>
          <w:color w:val="000000" w:themeColor="text1"/>
          <w:szCs w:val="24"/>
          <w:u w:val="single"/>
        </w:rPr>
      </w:pPr>
    </w:p>
    <w:p w:rsidR="00F11D8C" w:rsidRPr="001F29F9" w:rsidRDefault="00EC337D" w:rsidP="00F11D8C">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w:t>
      </w:r>
      <w:r w:rsidR="00DF5A89">
        <w:rPr>
          <w:color w:val="000000" w:themeColor="text1"/>
          <w:szCs w:val="24"/>
        </w:rPr>
        <w:t>The only o</w:t>
      </w:r>
      <w:r w:rsidR="00946575">
        <w:rPr>
          <w:color w:val="000000" w:themeColor="text1"/>
          <w:szCs w:val="24"/>
        </w:rPr>
        <w:t>ther condition</w:t>
      </w:r>
      <w:r w:rsidR="00DF5A89" w:rsidRPr="00DF5A89">
        <w:rPr>
          <w:color w:val="000000" w:themeColor="text1"/>
          <w:szCs w:val="24"/>
        </w:rPr>
        <w:t xml:space="preserve"> </w:t>
      </w:r>
      <w:r w:rsidR="00DF5A89" w:rsidRPr="00BF6DEA">
        <w:rPr>
          <w:color w:val="000000" w:themeColor="text1"/>
          <w:szCs w:val="24"/>
        </w:rPr>
        <w:t xml:space="preserve">identified in the </w:t>
      </w:r>
      <w:r w:rsidR="00DF5A89">
        <w:rPr>
          <w:color w:val="000000" w:themeColor="text1"/>
          <w:szCs w:val="24"/>
        </w:rPr>
        <w:t xml:space="preserve">core </w:t>
      </w:r>
      <w:r w:rsidR="00DF5A89" w:rsidRPr="00BF6DEA">
        <w:rPr>
          <w:color w:val="000000" w:themeColor="text1"/>
          <w:szCs w:val="24"/>
        </w:rPr>
        <w:t>DES file</w:t>
      </w:r>
      <w:r w:rsidR="00DF5A89">
        <w:rPr>
          <w:color w:val="000000" w:themeColor="text1"/>
          <w:szCs w:val="24"/>
        </w:rPr>
        <w:t xml:space="preserve"> was</w:t>
      </w:r>
      <w:r w:rsidR="00946575">
        <w:rPr>
          <w:color w:val="000000" w:themeColor="text1"/>
          <w:szCs w:val="24"/>
        </w:rPr>
        <w:t xml:space="preserve"> a history of</w:t>
      </w:r>
      <w:r w:rsidR="00BF6DEA" w:rsidRPr="00BF6DEA">
        <w:rPr>
          <w:color w:val="000000" w:themeColor="text1"/>
          <w:szCs w:val="24"/>
        </w:rPr>
        <w:t xml:space="preserve"> </w:t>
      </w:r>
      <w:r w:rsidR="00946575" w:rsidRPr="00BF6DEA">
        <w:rPr>
          <w:color w:val="000000" w:themeColor="text1"/>
          <w:szCs w:val="24"/>
        </w:rPr>
        <w:t>right wrist fracture</w:t>
      </w:r>
      <w:r w:rsidR="00BF6DEA" w:rsidRPr="00BF6DEA">
        <w:rPr>
          <w:color w:val="000000" w:themeColor="text1"/>
          <w:szCs w:val="24"/>
        </w:rPr>
        <w:t>.  Several additional non-acute conditions or medical complaints were also documented.  None of these conditions were significantly clinically or occupational</w:t>
      </w:r>
      <w:r w:rsidR="00DF5A89">
        <w:rPr>
          <w:color w:val="000000" w:themeColor="text1"/>
          <w:szCs w:val="24"/>
        </w:rPr>
        <w:t>ly active during the MEB period;</w:t>
      </w:r>
      <w:r w:rsidR="00BF6DEA" w:rsidRPr="00BF6DEA">
        <w:rPr>
          <w:color w:val="000000" w:themeColor="text1"/>
          <w:szCs w:val="24"/>
        </w:rPr>
        <w:t xml:space="preserve"> none ca</w:t>
      </w:r>
      <w:r w:rsidR="00DF5A89">
        <w:rPr>
          <w:color w:val="000000" w:themeColor="text1"/>
          <w:szCs w:val="24"/>
        </w:rPr>
        <w:t>rried attached profiles;</w:t>
      </w:r>
      <w:r w:rsidR="00BF6DEA" w:rsidRPr="00BF6DEA">
        <w:rPr>
          <w:color w:val="000000" w:themeColor="text1"/>
          <w:szCs w:val="24"/>
        </w:rPr>
        <w:t xml:space="preserve"> and</w:t>
      </w:r>
      <w:r w:rsidR="00DF5A89">
        <w:rPr>
          <w:color w:val="000000" w:themeColor="text1"/>
          <w:szCs w:val="24"/>
        </w:rPr>
        <w:t>,</w:t>
      </w:r>
      <w:r w:rsidR="00BF6DEA" w:rsidRPr="00BF6DEA">
        <w:rPr>
          <w:color w:val="000000" w:themeColor="text1"/>
          <w:szCs w:val="24"/>
        </w:rPr>
        <w:t xml:space="preserve"> none were implicated in the </w:t>
      </w:r>
      <w:r w:rsidR="00DF5A89">
        <w:rPr>
          <w:color w:val="000000" w:themeColor="text1"/>
          <w:szCs w:val="24"/>
        </w:rPr>
        <w:t>commander’s statement</w:t>
      </w:r>
      <w:r w:rsidR="00BF6DEA" w:rsidRPr="00BF6DEA">
        <w:rPr>
          <w:color w:val="000000" w:themeColor="text1"/>
          <w:szCs w:val="24"/>
        </w:rPr>
        <w:t xml:space="preserve">. These conditions were reviewed by the </w:t>
      </w:r>
      <w:r w:rsidR="00D962DF">
        <w:rPr>
          <w:color w:val="000000" w:themeColor="text1"/>
          <w:szCs w:val="24"/>
        </w:rPr>
        <w:t>action o</w:t>
      </w:r>
      <w:r w:rsidR="00DF5A89" w:rsidRPr="00BF6DEA">
        <w:rPr>
          <w:color w:val="000000" w:themeColor="text1"/>
          <w:szCs w:val="24"/>
        </w:rPr>
        <w:t xml:space="preserve">fficer </w:t>
      </w:r>
      <w:r w:rsidR="00BF6DEA" w:rsidRPr="00BF6DEA">
        <w:rPr>
          <w:color w:val="000000" w:themeColor="text1"/>
          <w:szCs w:val="24"/>
        </w:rPr>
        <w:t xml:space="preserve">and considered by the Board.  It was determined that none could be argued as unfitting and subject to </w:t>
      </w:r>
      <w:r w:rsidR="00D962DF">
        <w:rPr>
          <w:color w:val="000000" w:themeColor="text1"/>
          <w:szCs w:val="24"/>
        </w:rPr>
        <w:t>s</w:t>
      </w:r>
      <w:r w:rsidR="00DF5A89">
        <w:rPr>
          <w:color w:val="000000" w:themeColor="text1"/>
          <w:szCs w:val="24"/>
        </w:rPr>
        <w:t>ervice disability</w:t>
      </w:r>
      <w:r w:rsidR="00BF6DEA" w:rsidRPr="00BF6DEA">
        <w:rPr>
          <w:color w:val="000000" w:themeColor="text1"/>
          <w:szCs w:val="24"/>
        </w:rPr>
        <w:t xml:space="preserve"> rating.  </w:t>
      </w:r>
      <w:r w:rsidR="00F11D8C" w:rsidRPr="001F29F9">
        <w:rPr>
          <w:color w:val="000000" w:themeColor="text1"/>
          <w:szCs w:val="24"/>
        </w:rPr>
        <w:t>N</w:t>
      </w:r>
      <w:r w:rsidR="00D3600B">
        <w:rPr>
          <w:color w:val="000000" w:themeColor="text1"/>
          <w:szCs w:val="24"/>
        </w:rPr>
        <w:t>o other conditions were service-</w:t>
      </w:r>
      <w:r w:rsidR="00F11D8C" w:rsidRPr="001F29F9">
        <w:rPr>
          <w:color w:val="000000" w:themeColor="text1"/>
          <w:szCs w:val="24"/>
        </w:rPr>
        <w:t xml:space="preserve">connected with a compensable rating by the VA within 12 months of separation or contended by the CI.  The Board therefore has no reasonable basis for recommending any additional unfitting conditions for </w:t>
      </w:r>
      <w:r w:rsidR="00D3600B">
        <w:rPr>
          <w:color w:val="000000" w:themeColor="text1"/>
          <w:szCs w:val="24"/>
        </w:rPr>
        <w:t>s</w:t>
      </w:r>
      <w:r w:rsidR="00DF5A89">
        <w:rPr>
          <w:color w:val="000000" w:themeColor="text1"/>
          <w:szCs w:val="24"/>
        </w:rPr>
        <w:t>ervice disability</w:t>
      </w:r>
      <w:r w:rsidR="00DF5A89" w:rsidRPr="00BF6DEA">
        <w:rPr>
          <w:color w:val="000000" w:themeColor="text1"/>
          <w:szCs w:val="24"/>
        </w:rPr>
        <w:t xml:space="preserve"> </w:t>
      </w:r>
      <w:r w:rsidR="00F11D8C" w:rsidRPr="001F29F9">
        <w:rPr>
          <w:color w:val="000000" w:themeColor="text1"/>
          <w:szCs w:val="24"/>
        </w:rPr>
        <w:t>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3C53E8" w:rsidRDefault="00C56FC8" w:rsidP="00946575">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946575">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The Board did not surmise from the record or </w:t>
      </w:r>
      <w:r w:rsidR="003C53E8" w:rsidRPr="00556DBD">
        <w:rPr>
          <w:rFonts w:asciiTheme="minorHAnsi" w:eastAsiaTheme="minorHAnsi" w:hAnsiTheme="minorHAnsi" w:cs="Times New Roman"/>
          <w:color w:val="auto"/>
          <w:szCs w:val="24"/>
        </w:rPr>
        <w:t>PEB ruling in this case that any prerogatives outside the VASRD were exercised.</w:t>
      </w:r>
      <w:r w:rsidR="00946575" w:rsidRPr="00556DBD">
        <w:rPr>
          <w:rFonts w:asciiTheme="minorHAnsi" w:eastAsiaTheme="minorHAnsi" w:hAnsiTheme="minorHAnsi" w:cs="Times New Roman"/>
          <w:color w:val="auto"/>
          <w:szCs w:val="24"/>
        </w:rPr>
        <w:t xml:space="preserve">  </w:t>
      </w:r>
      <w:r w:rsidR="003C53E8" w:rsidRPr="00556DBD">
        <w:rPr>
          <w:rFonts w:asciiTheme="minorHAnsi" w:eastAsiaTheme="minorHAnsi" w:hAnsiTheme="minorHAnsi" w:cs="Times New Roman"/>
          <w:color w:val="auto"/>
          <w:szCs w:val="24"/>
        </w:rPr>
        <w:t xml:space="preserve">In the matter of the </w:t>
      </w:r>
      <w:r w:rsidR="00946575" w:rsidRPr="00556DBD">
        <w:rPr>
          <w:rFonts w:asciiTheme="minorHAnsi" w:eastAsiaTheme="minorHAnsi" w:hAnsiTheme="minorHAnsi" w:cs="Times New Roman"/>
          <w:color w:val="auto"/>
          <w:szCs w:val="24"/>
        </w:rPr>
        <w:t>bilateral exophthalmos</w:t>
      </w:r>
      <w:r w:rsidR="00DF5A89" w:rsidRPr="00556DBD">
        <w:rPr>
          <w:rFonts w:asciiTheme="minorHAnsi" w:eastAsiaTheme="minorHAnsi" w:hAnsiTheme="minorHAnsi" w:cs="Times New Roman"/>
          <w:color w:val="auto"/>
          <w:szCs w:val="24"/>
        </w:rPr>
        <w:t xml:space="preserve">/dacroadenitis </w:t>
      </w:r>
      <w:r w:rsidR="003C53E8" w:rsidRPr="00556DBD">
        <w:rPr>
          <w:rFonts w:asciiTheme="minorHAnsi" w:eastAsiaTheme="minorHAnsi" w:hAnsiTheme="minorHAnsi" w:cs="Times New Roman"/>
          <w:color w:val="auto"/>
          <w:szCs w:val="24"/>
        </w:rPr>
        <w:t>condition</w:t>
      </w:r>
      <w:r w:rsidR="00946575" w:rsidRPr="00556DBD">
        <w:rPr>
          <w:rFonts w:asciiTheme="minorHAnsi" w:eastAsiaTheme="minorHAnsi" w:hAnsiTheme="minorHAnsi" w:cs="Times New Roman"/>
          <w:color w:val="auto"/>
          <w:szCs w:val="24"/>
        </w:rPr>
        <w:t xml:space="preserve"> </w:t>
      </w:r>
      <w:r w:rsidR="003C53E8" w:rsidRPr="00556DBD">
        <w:rPr>
          <w:rFonts w:asciiTheme="minorHAnsi" w:eastAsiaTheme="minorHAnsi" w:hAnsiTheme="minorHAnsi" w:cs="Times New Roman"/>
          <w:color w:val="auto"/>
          <w:szCs w:val="24"/>
        </w:rPr>
        <w:t xml:space="preserve">and </w:t>
      </w:r>
      <w:r w:rsidR="003C53E8" w:rsidRPr="00556DBD">
        <w:rPr>
          <w:rFonts w:asciiTheme="minorHAnsi" w:hAnsiTheme="minorHAnsi" w:cs="Times New Roman"/>
          <w:color w:val="auto"/>
          <w:szCs w:val="24"/>
        </w:rPr>
        <w:t>IAW VASRD §4.7</w:t>
      </w:r>
      <w:r w:rsidR="00134662" w:rsidRPr="00556DBD">
        <w:rPr>
          <w:rFonts w:asciiTheme="minorHAnsi" w:hAnsiTheme="minorHAnsi" w:cs="Times New Roman"/>
          <w:color w:val="auto"/>
          <w:szCs w:val="24"/>
        </w:rPr>
        <w:t>9</w:t>
      </w:r>
      <w:r w:rsidR="003C53E8" w:rsidRPr="00556DBD">
        <w:rPr>
          <w:rFonts w:asciiTheme="minorHAnsi" w:eastAsiaTheme="minorHAnsi" w:hAnsiTheme="minorHAnsi" w:cs="Times New Roman"/>
          <w:color w:val="auto"/>
          <w:szCs w:val="24"/>
        </w:rPr>
        <w:t>, the Board unanimously recommends no change in the PEB adjudication</w:t>
      </w:r>
      <w:r w:rsidR="003C53E8" w:rsidRPr="00556DBD">
        <w:rPr>
          <w:rFonts w:asciiTheme="minorHAnsi" w:hAnsiTheme="minorHAnsi" w:cs="Times New Roman"/>
          <w:color w:val="auto"/>
          <w:szCs w:val="24"/>
        </w:rPr>
        <w:t xml:space="preserve">.  </w:t>
      </w:r>
      <w:r w:rsidR="00946575" w:rsidRPr="00556DBD">
        <w:rPr>
          <w:rFonts w:asciiTheme="minorHAnsi" w:hAnsiTheme="minorHAnsi" w:cs="Times New Roman"/>
          <w:color w:val="auto"/>
          <w:szCs w:val="24"/>
        </w:rPr>
        <w:t xml:space="preserve">In the matter of the </w:t>
      </w:r>
      <w:r w:rsidR="00D962DF">
        <w:rPr>
          <w:rFonts w:asciiTheme="minorHAnsi" w:hAnsiTheme="minorHAnsi" w:cs="Times New Roman"/>
          <w:color w:val="auto"/>
          <w:szCs w:val="24"/>
        </w:rPr>
        <w:t>OSA</w:t>
      </w:r>
      <w:r w:rsidR="00946575" w:rsidRPr="00556DBD">
        <w:rPr>
          <w:rFonts w:asciiTheme="minorHAnsi" w:hAnsiTheme="minorHAnsi" w:cs="Times New Roman"/>
          <w:color w:val="auto"/>
          <w:szCs w:val="24"/>
        </w:rPr>
        <w:t xml:space="preserve"> condition, the Board unanimously recommends no c</w:t>
      </w:r>
      <w:r w:rsidR="00DF5A89" w:rsidRPr="00556DBD">
        <w:rPr>
          <w:rFonts w:asciiTheme="minorHAnsi" w:hAnsiTheme="minorHAnsi" w:cs="Times New Roman"/>
          <w:color w:val="auto"/>
          <w:szCs w:val="24"/>
        </w:rPr>
        <w:t xml:space="preserve">hange from the PEB </w:t>
      </w:r>
      <w:r w:rsidR="00D42C80" w:rsidRPr="00556DBD">
        <w:rPr>
          <w:rFonts w:asciiTheme="minorHAnsi" w:hAnsiTheme="minorHAnsi" w:cs="Times New Roman"/>
          <w:color w:val="auto"/>
          <w:szCs w:val="24"/>
        </w:rPr>
        <w:t>determination</w:t>
      </w:r>
      <w:r w:rsidR="00946575" w:rsidRPr="00556DBD">
        <w:rPr>
          <w:rFonts w:asciiTheme="minorHAnsi" w:hAnsiTheme="minorHAnsi" w:cs="Times New Roman"/>
          <w:color w:val="auto"/>
          <w:szCs w:val="24"/>
        </w:rPr>
        <w:t xml:space="preserve"> as not unfitting.  In the matter of the </w:t>
      </w:r>
      <w:r w:rsidR="00556DBD">
        <w:rPr>
          <w:rFonts w:asciiTheme="minorHAnsi" w:hAnsiTheme="minorHAnsi" w:cs="Times New Roman"/>
          <w:color w:val="auto"/>
          <w:szCs w:val="24"/>
        </w:rPr>
        <w:t xml:space="preserve">contended </w:t>
      </w:r>
      <w:r w:rsidR="00946575" w:rsidRPr="00556DBD">
        <w:rPr>
          <w:rFonts w:asciiTheme="minorHAnsi" w:hAnsiTheme="minorHAnsi" w:cs="Times New Roman"/>
          <w:color w:val="auto"/>
          <w:szCs w:val="24"/>
        </w:rPr>
        <w:t>glaucoma condition, the Board unanimously agrees that it cannot</w:t>
      </w:r>
      <w:r w:rsidR="00946575" w:rsidRPr="00556DBD">
        <w:rPr>
          <w:rFonts w:asciiTheme="minorHAnsi" w:hAnsiTheme="minorHAnsi" w:cs="Times New Roman"/>
          <w:color w:val="000080"/>
          <w:szCs w:val="24"/>
        </w:rPr>
        <w:t xml:space="preserve"> </w:t>
      </w:r>
      <w:r w:rsidR="00946575" w:rsidRPr="00556DBD">
        <w:rPr>
          <w:rFonts w:asciiTheme="minorHAnsi" w:hAnsiTheme="minorHAnsi" w:cs="Times New Roman"/>
          <w:color w:val="auto"/>
          <w:szCs w:val="24"/>
        </w:rPr>
        <w:t xml:space="preserve">recommend a finding of unfit for additional </w:t>
      </w:r>
      <w:r w:rsidR="00D3600B">
        <w:rPr>
          <w:rFonts w:asciiTheme="minorHAnsi" w:hAnsiTheme="minorHAnsi" w:cs="Times New Roman"/>
          <w:color w:val="auto"/>
          <w:szCs w:val="24"/>
        </w:rPr>
        <w:t>s</w:t>
      </w:r>
      <w:r w:rsidR="00DF5A89" w:rsidRPr="00556DBD">
        <w:rPr>
          <w:rFonts w:asciiTheme="minorHAnsi" w:hAnsiTheme="minorHAnsi" w:cs="Times New Roman"/>
          <w:color w:val="auto"/>
          <w:szCs w:val="24"/>
        </w:rPr>
        <w:t xml:space="preserve">ervice disability </w:t>
      </w:r>
      <w:r w:rsidR="00946575" w:rsidRPr="00556DBD">
        <w:rPr>
          <w:rFonts w:asciiTheme="minorHAnsi" w:hAnsiTheme="minorHAnsi" w:cs="Times New Roman"/>
          <w:color w:val="auto"/>
          <w:szCs w:val="24"/>
        </w:rPr>
        <w:t xml:space="preserve">rating.  </w:t>
      </w:r>
      <w:r w:rsidR="00DF5A89" w:rsidRPr="00556DBD">
        <w:rPr>
          <w:rFonts w:asciiTheme="minorHAnsi" w:hAnsiTheme="minorHAnsi" w:cs="Times New Roman"/>
          <w:color w:val="auto"/>
          <w:szCs w:val="24"/>
        </w:rPr>
        <w:t>The Board unanimously agrees that there</w:t>
      </w:r>
      <w:r w:rsidR="00DF5A89" w:rsidRPr="00DF5A89">
        <w:rPr>
          <w:rFonts w:asciiTheme="minorHAnsi" w:hAnsiTheme="minorHAnsi" w:cs="Times New Roman"/>
          <w:color w:val="auto"/>
          <w:szCs w:val="24"/>
        </w:rPr>
        <w:t xml:space="preserve"> were no other conditions eligible for Board consideration which could be recommend</w:t>
      </w:r>
      <w:r w:rsidR="00D3600B">
        <w:rPr>
          <w:rFonts w:asciiTheme="minorHAnsi" w:hAnsiTheme="minorHAnsi" w:cs="Times New Roman"/>
          <w:color w:val="auto"/>
          <w:szCs w:val="24"/>
        </w:rPr>
        <w:t>ed as unfitting for additional s</w:t>
      </w:r>
      <w:r w:rsidR="00DF5A89" w:rsidRPr="00DF5A89">
        <w:rPr>
          <w:rFonts w:asciiTheme="minorHAnsi" w:hAnsiTheme="minorHAnsi" w:cs="Times New Roman"/>
          <w:color w:val="auto"/>
          <w:szCs w:val="24"/>
        </w:rPr>
        <w:t>ervice disability rating.</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BF0E94">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2C06AC" w:rsidRPr="002C06AC">
        <w:rPr>
          <w:color w:val="000000" w:themeColor="text1"/>
          <w:szCs w:val="24"/>
        </w:rPr>
        <w:t xml:space="preserve"> </w:t>
      </w:r>
      <w:r w:rsidR="002C06AC">
        <w:rPr>
          <w:color w:val="000000" w:themeColor="text1"/>
          <w:szCs w:val="24"/>
        </w:rPr>
        <w:t xml:space="preserve"> </w:t>
      </w:r>
      <w:r w:rsidR="002C06AC" w:rsidRPr="001F29F9">
        <w:rPr>
          <w:color w:val="000000" w:themeColor="text1"/>
          <w:szCs w:val="24"/>
        </w:rPr>
        <w:t>The Board, therefore, recommends that there be no recharacterization of the CI’s disability and separation determination, as follows:</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8"/>
        <w:gridCol w:w="1620"/>
        <w:gridCol w:w="1062"/>
      </w:tblGrid>
      <w:tr w:rsidR="00A95BBA" w:rsidRPr="001F29F9" w:rsidTr="00DF5A89">
        <w:trPr>
          <w:trHeight w:val="233"/>
          <w:jc w:val="center"/>
        </w:trPr>
        <w:tc>
          <w:tcPr>
            <w:tcW w:w="6678"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62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06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DF5A89">
        <w:trPr>
          <w:jc w:val="center"/>
        </w:trPr>
        <w:tc>
          <w:tcPr>
            <w:tcW w:w="6678" w:type="dxa"/>
            <w:vAlign w:val="center"/>
          </w:tcPr>
          <w:p w:rsidR="00A95BBA" w:rsidRPr="001F29F9" w:rsidRDefault="00946575" w:rsidP="00BF0E94">
            <w:pPr>
              <w:tabs>
                <w:tab w:val="left" w:pos="288"/>
                <w:tab w:val="left" w:pos="4752"/>
              </w:tabs>
              <w:jc w:val="left"/>
              <w:rPr>
                <w:color w:val="000000" w:themeColor="text1"/>
                <w:szCs w:val="24"/>
              </w:rPr>
            </w:pPr>
            <w:r>
              <w:rPr>
                <w:color w:val="000000" w:themeColor="text1"/>
                <w:szCs w:val="24"/>
              </w:rPr>
              <w:t>Bilateral Exophthalmos with Dacroadenitis</w:t>
            </w:r>
          </w:p>
        </w:tc>
        <w:tc>
          <w:tcPr>
            <w:tcW w:w="1620" w:type="dxa"/>
            <w:vAlign w:val="center"/>
          </w:tcPr>
          <w:p w:rsidR="00A95BBA" w:rsidRPr="001F29F9" w:rsidRDefault="00946575" w:rsidP="00BF0E94">
            <w:pPr>
              <w:tabs>
                <w:tab w:val="left" w:pos="288"/>
                <w:tab w:val="left" w:pos="4752"/>
              </w:tabs>
              <w:rPr>
                <w:color w:val="000000" w:themeColor="text1"/>
                <w:szCs w:val="24"/>
              </w:rPr>
            </w:pPr>
            <w:r>
              <w:rPr>
                <w:color w:val="000000" w:themeColor="text1"/>
                <w:szCs w:val="24"/>
              </w:rPr>
              <w:t>6099-6025</w:t>
            </w:r>
          </w:p>
        </w:tc>
        <w:tc>
          <w:tcPr>
            <w:tcW w:w="1062" w:type="dxa"/>
            <w:vAlign w:val="center"/>
          </w:tcPr>
          <w:p w:rsidR="00A95BBA" w:rsidRPr="00946575" w:rsidRDefault="00946575" w:rsidP="00BF0E94">
            <w:pPr>
              <w:tabs>
                <w:tab w:val="left" w:pos="288"/>
                <w:tab w:val="left" w:pos="4752"/>
              </w:tabs>
              <w:rPr>
                <w:color w:val="000000" w:themeColor="text1"/>
                <w:szCs w:val="24"/>
              </w:rPr>
            </w:pPr>
            <w:r w:rsidRPr="00946575">
              <w:rPr>
                <w:color w:val="000000" w:themeColor="text1"/>
                <w:szCs w:val="24"/>
              </w:rPr>
              <w:t>2</w:t>
            </w:r>
            <w:r w:rsidR="00A95BBA" w:rsidRPr="00946575">
              <w:rPr>
                <w:color w:val="000000" w:themeColor="text1"/>
                <w:szCs w:val="24"/>
              </w:rPr>
              <w:t>0%</w:t>
            </w:r>
          </w:p>
        </w:tc>
      </w:tr>
      <w:tr w:rsidR="00A95BBA" w:rsidRPr="001F29F9" w:rsidTr="00DF5A89">
        <w:tblPrEx>
          <w:tblLook w:val="0000"/>
        </w:tblPrEx>
        <w:trPr>
          <w:gridBefore w:val="1"/>
          <w:wBefore w:w="6678" w:type="dxa"/>
          <w:trHeight w:val="152"/>
          <w:jc w:val="center"/>
        </w:trPr>
        <w:tc>
          <w:tcPr>
            <w:tcW w:w="162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062" w:type="dxa"/>
            <w:tcBorders>
              <w:bottom w:val="single" w:sz="4" w:space="0" w:color="000000"/>
            </w:tcBorders>
            <w:shd w:val="clear" w:color="auto" w:fill="D9D9D9" w:themeFill="background1" w:themeFillShade="D9"/>
            <w:vAlign w:val="center"/>
          </w:tcPr>
          <w:p w:rsidR="00A95BBA" w:rsidRPr="00946575" w:rsidRDefault="00946575" w:rsidP="00BF0E94">
            <w:pPr>
              <w:tabs>
                <w:tab w:val="left" w:pos="288"/>
                <w:tab w:val="left" w:pos="4752"/>
              </w:tabs>
              <w:rPr>
                <w:b/>
                <w:color w:val="000000" w:themeColor="text1"/>
                <w:szCs w:val="24"/>
              </w:rPr>
            </w:pPr>
            <w:r w:rsidRPr="00946575">
              <w:rPr>
                <w:b/>
                <w:color w:val="000000" w:themeColor="text1"/>
                <w:szCs w:val="24"/>
              </w:rPr>
              <w:t>2</w:t>
            </w:r>
            <w:r w:rsidR="00A95BBA" w:rsidRPr="00946575">
              <w:rPr>
                <w:b/>
                <w:color w:val="000000" w:themeColor="text1"/>
                <w:szCs w:val="24"/>
              </w:rPr>
              <w:t>0%</w:t>
            </w:r>
          </w:p>
        </w:tc>
      </w:tr>
    </w:tbl>
    <w:p w:rsidR="00556DBD" w:rsidRDefault="00556DBD" w:rsidP="00D962DF">
      <w:pPr>
        <w:jc w:val="both"/>
        <w:rPr>
          <w:color w:val="000000" w:themeColor="text1"/>
        </w:rPr>
      </w:pPr>
    </w:p>
    <w:p w:rsidR="00D962DF" w:rsidRDefault="00D962DF" w:rsidP="00D962DF">
      <w:pPr>
        <w:jc w:val="both"/>
        <w:rPr>
          <w:color w:val="000000" w:themeColor="text1"/>
        </w:rPr>
      </w:pPr>
    </w:p>
    <w:p w:rsidR="00D962DF" w:rsidRDefault="00D962DF" w:rsidP="00D962DF">
      <w:pPr>
        <w:jc w:val="both"/>
        <w:rPr>
          <w:color w:val="000000" w:themeColor="text1"/>
        </w:rPr>
      </w:pPr>
    </w:p>
    <w:p w:rsidR="00D962DF" w:rsidRDefault="00D962DF" w:rsidP="00D962DF">
      <w:pPr>
        <w:jc w:val="both"/>
        <w:rPr>
          <w:color w:val="000000" w:themeColor="text1"/>
        </w:rPr>
      </w:pPr>
    </w:p>
    <w:p w:rsidR="00D962DF" w:rsidRDefault="00D962DF" w:rsidP="00D962DF">
      <w:pPr>
        <w:jc w:val="both"/>
        <w:rPr>
          <w:color w:val="000000" w:themeColor="text1"/>
        </w:rPr>
      </w:pPr>
    </w:p>
    <w:p w:rsidR="00D962DF" w:rsidRDefault="00D962DF" w:rsidP="00D962DF">
      <w:pPr>
        <w:jc w:val="both"/>
        <w:rPr>
          <w:color w:val="000000" w:themeColor="text1"/>
        </w:rPr>
      </w:pPr>
    </w:p>
    <w:p w:rsidR="00D962DF" w:rsidRDefault="00D962DF" w:rsidP="00D962DF">
      <w:pPr>
        <w:jc w:val="both"/>
        <w:rPr>
          <w:color w:val="000000" w:themeColor="text1"/>
        </w:rPr>
      </w:pPr>
    </w:p>
    <w:p w:rsidR="00D962DF" w:rsidRDefault="00D962DF" w:rsidP="00D962DF">
      <w:pPr>
        <w:jc w:val="both"/>
        <w:rPr>
          <w:color w:val="000000" w:themeColor="text1"/>
        </w:rPr>
      </w:pPr>
    </w:p>
    <w:p w:rsidR="00D962DF" w:rsidRDefault="00D962DF" w:rsidP="00D962DF">
      <w:pPr>
        <w:jc w:val="both"/>
        <w:rPr>
          <w:color w:val="000000" w:themeColor="text1"/>
        </w:rPr>
      </w:pPr>
    </w:p>
    <w:p w:rsidR="00D962DF" w:rsidRDefault="00D962DF" w:rsidP="00D962DF">
      <w:pPr>
        <w:jc w:val="both"/>
        <w:rPr>
          <w:color w:val="000000" w:themeColor="text1"/>
        </w:rPr>
      </w:pPr>
    </w:p>
    <w:p w:rsidR="00D962DF" w:rsidRDefault="00D962DF" w:rsidP="00D962DF">
      <w:pPr>
        <w:jc w:val="both"/>
        <w:rPr>
          <w:color w:val="000000" w:themeColor="text1"/>
        </w:rPr>
      </w:pPr>
    </w:p>
    <w:p w:rsidR="00D962DF" w:rsidRDefault="00D962DF" w:rsidP="00D962DF">
      <w:pPr>
        <w:jc w:val="both"/>
        <w:rPr>
          <w:color w:val="000000" w:themeColor="text1"/>
        </w:rPr>
      </w:pPr>
    </w:p>
    <w:p w:rsidR="00D962DF" w:rsidRDefault="00D962DF" w:rsidP="00D962DF">
      <w:pPr>
        <w:jc w:val="both"/>
        <w:rPr>
          <w:color w:val="000000" w:themeColor="text1"/>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7E591E">
        <w:rPr>
          <w:color w:val="000000" w:themeColor="text1"/>
          <w:szCs w:val="24"/>
        </w:rPr>
        <w:t>10801</w:t>
      </w:r>
      <w:r w:rsidRPr="001F29F9">
        <w:rPr>
          <w:color w:val="000000" w:themeColor="text1"/>
        </w:rPr>
        <w:t>, w/</w:t>
      </w:r>
      <w:proofErr w:type="spellStart"/>
      <w:r w:rsidRPr="001F29F9">
        <w:rPr>
          <w:color w:val="000000" w:themeColor="text1"/>
        </w:rPr>
        <w:t>atchs</w:t>
      </w:r>
      <w:proofErr w:type="spellEnd"/>
      <w:r w:rsidRPr="001F29F9">
        <w:rPr>
          <w:color w:val="000000" w:themeColor="text1"/>
        </w:rPr>
        <w:t>.</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w:t>
      </w:r>
      <w:r w:rsidR="006B55BB">
        <w:rPr>
          <w:color w:val="000000" w:themeColor="text1"/>
        </w:rPr>
        <w:t>'</w:t>
      </w:r>
      <w:r w:rsidRPr="001F29F9">
        <w:rPr>
          <w:color w:val="000000" w:themeColor="text1"/>
        </w:rPr>
        <w:t xml:space="preserve">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767974">
        <w:rPr>
          <w:color w:val="000000" w:themeColor="text1"/>
          <w:szCs w:val="24"/>
        </w:rPr>
        <w:t>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767974" w:rsidRDefault="00767974">
      <w:pPr>
        <w:rPr>
          <w:color w:val="000000" w:themeColor="text1"/>
          <w:szCs w:val="24"/>
        </w:rPr>
      </w:pPr>
      <w:r>
        <w:rPr>
          <w:color w:val="000000" w:themeColor="text1"/>
          <w:szCs w:val="24"/>
        </w:rPr>
        <w:br w:type="page"/>
      </w:r>
    </w:p>
    <w:p w:rsidR="00767974" w:rsidRDefault="00767974" w:rsidP="00767974">
      <w:pPr>
        <w:sectPr w:rsidR="00767974">
          <w:pgSz w:w="12240" w:h="15840"/>
          <w:pgMar w:top="2160" w:right="1440" w:bottom="1440" w:left="1440" w:header="720" w:footer="720" w:gutter="0"/>
          <w:cols w:space="720"/>
        </w:sectPr>
      </w:pPr>
    </w:p>
    <w:p w:rsidR="00767974" w:rsidRDefault="00767974" w:rsidP="00767974">
      <w:pPr>
        <w:pStyle w:val="Header"/>
        <w:tabs>
          <w:tab w:val="left" w:pos="720"/>
        </w:tabs>
        <w:jc w:val="left"/>
      </w:pPr>
      <w:r>
        <w:lastRenderedPageBreak/>
        <w:t>SFMR-RB</w:t>
      </w:r>
      <w:r>
        <w:tab/>
      </w:r>
      <w:r>
        <w:tab/>
      </w:r>
      <w:r>
        <w:tab/>
      </w:r>
      <w:r>
        <w:tab/>
      </w:r>
      <w:r>
        <w:tab/>
      </w:r>
      <w:r>
        <w:tab/>
      </w:r>
      <w:r>
        <w:tab/>
      </w:r>
      <w:r>
        <w:tab/>
      </w:r>
      <w:r>
        <w:tab/>
      </w:r>
    </w:p>
    <w:p w:rsidR="00767974" w:rsidRDefault="00767974" w:rsidP="00767974">
      <w:pPr>
        <w:pStyle w:val="Header"/>
        <w:tabs>
          <w:tab w:val="left" w:pos="720"/>
        </w:tabs>
        <w:jc w:val="left"/>
      </w:pPr>
    </w:p>
    <w:p w:rsidR="00767974" w:rsidRDefault="00767974" w:rsidP="00767974">
      <w:pPr>
        <w:jc w:val="left"/>
      </w:pPr>
    </w:p>
    <w:p w:rsidR="00767974" w:rsidRDefault="00767974" w:rsidP="00767974">
      <w:pPr>
        <w:jc w:val="left"/>
      </w:pPr>
      <w:r>
        <w:t xml:space="preserve">MEMORANDUM FOR Commander, US Army Physical Disability Agency </w:t>
      </w:r>
    </w:p>
    <w:p w:rsidR="00767974" w:rsidRDefault="00767974" w:rsidP="00767974">
      <w:pPr>
        <w:jc w:val="left"/>
      </w:pPr>
      <w:r>
        <w:t>(TAPD-ZB /), 2900 Crystal Drive, Suite 300, Arlington, VA  22202</w:t>
      </w:r>
    </w:p>
    <w:p w:rsidR="00767974" w:rsidRDefault="00767974" w:rsidP="00767974">
      <w:pPr>
        <w:jc w:val="left"/>
      </w:pPr>
    </w:p>
    <w:p w:rsidR="00767974" w:rsidRDefault="00767974" w:rsidP="00767974">
      <w:pPr>
        <w:ind w:right="-180"/>
        <w:jc w:val="left"/>
      </w:pPr>
      <w:r>
        <w:t>SUBJECT:  Department of Defense Physical Disability Board of Review Recommendation for XXXXXXXXXXX, AR20120008234 (PD201100569)</w:t>
      </w:r>
    </w:p>
    <w:p w:rsidR="00767974" w:rsidRDefault="00767974" w:rsidP="00767974">
      <w:pPr>
        <w:pStyle w:val="Header"/>
        <w:tabs>
          <w:tab w:val="left" w:pos="720"/>
        </w:tabs>
        <w:jc w:val="left"/>
      </w:pPr>
    </w:p>
    <w:p w:rsidR="00767974" w:rsidRDefault="00767974" w:rsidP="00767974">
      <w:pPr>
        <w:jc w:val="left"/>
      </w:pPr>
    </w:p>
    <w:p w:rsidR="00767974" w:rsidRDefault="00767974" w:rsidP="00767974">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67974" w:rsidRDefault="00767974" w:rsidP="00767974">
      <w:pPr>
        <w:jc w:val="left"/>
      </w:pPr>
      <w:r>
        <w:t>This decision is final.  The individual concerned, counsel (if any), and any Members of Congress who have shown interest in this application have been notified of this decision by mail.</w:t>
      </w:r>
    </w:p>
    <w:p w:rsidR="00767974" w:rsidRDefault="00767974" w:rsidP="00767974">
      <w:pPr>
        <w:jc w:val="left"/>
      </w:pPr>
    </w:p>
    <w:p w:rsidR="00767974" w:rsidRDefault="00767974" w:rsidP="00767974">
      <w:pPr>
        <w:jc w:val="left"/>
      </w:pPr>
      <w:r>
        <w:t xml:space="preserve"> BY ORDER OF THE SECRETARY OF THE ARMY:</w:t>
      </w:r>
    </w:p>
    <w:p w:rsidR="00767974" w:rsidRDefault="00767974" w:rsidP="00767974">
      <w:pPr>
        <w:jc w:val="left"/>
      </w:pPr>
    </w:p>
    <w:p w:rsidR="00767974" w:rsidRDefault="00767974" w:rsidP="00767974">
      <w:pPr>
        <w:jc w:val="left"/>
      </w:pPr>
    </w:p>
    <w:p w:rsidR="00767974" w:rsidRDefault="00767974" w:rsidP="00767974">
      <w:pPr>
        <w:pStyle w:val="Header"/>
        <w:tabs>
          <w:tab w:val="left" w:pos="720"/>
        </w:tabs>
        <w:jc w:val="left"/>
      </w:pPr>
    </w:p>
    <w:p w:rsidR="00767974" w:rsidRDefault="00767974" w:rsidP="00767974">
      <w:pPr>
        <w:jc w:val="left"/>
      </w:pPr>
    </w:p>
    <w:p w:rsidR="00767974" w:rsidRDefault="00767974" w:rsidP="00767974">
      <w:pPr>
        <w:jc w:val="left"/>
      </w:pPr>
      <w:bookmarkStart w:id="0" w:name="OLE_LINK4"/>
      <w:bookmarkStart w:id="1" w:name="OLE_LINK3"/>
      <w:r>
        <w:t>Encl</w:t>
      </w:r>
      <w:r>
        <w:tab/>
      </w:r>
      <w:r>
        <w:tab/>
      </w:r>
      <w:r>
        <w:tab/>
      </w:r>
      <w:r>
        <w:tab/>
      </w:r>
      <w:r>
        <w:tab/>
      </w:r>
      <w:r>
        <w:tab/>
        <w:t xml:space="preserve">     XXXXXXXXXX</w:t>
      </w:r>
    </w:p>
    <w:p w:rsidR="00767974" w:rsidRDefault="00767974" w:rsidP="00767974">
      <w:pPr>
        <w:jc w:val="left"/>
      </w:pPr>
      <w:r>
        <w:tab/>
      </w:r>
      <w:r>
        <w:tab/>
      </w:r>
      <w:r>
        <w:tab/>
      </w:r>
      <w:r>
        <w:tab/>
      </w:r>
      <w:r>
        <w:tab/>
      </w:r>
      <w:r>
        <w:tab/>
        <w:t xml:space="preserve">     Deputy Assistant Secretary</w:t>
      </w:r>
    </w:p>
    <w:p w:rsidR="00767974" w:rsidRDefault="00767974" w:rsidP="00767974">
      <w:pPr>
        <w:jc w:val="left"/>
      </w:pPr>
      <w:r>
        <w:tab/>
      </w:r>
      <w:r>
        <w:tab/>
      </w:r>
      <w:r>
        <w:tab/>
      </w:r>
      <w:r>
        <w:tab/>
      </w:r>
      <w:r>
        <w:tab/>
      </w:r>
      <w:r>
        <w:tab/>
        <w:t xml:space="preserve">         (Army Review Boards)</w:t>
      </w:r>
      <w:bookmarkEnd w:id="0"/>
      <w:bookmarkEnd w:id="1"/>
    </w:p>
    <w:p w:rsidR="00767974" w:rsidRDefault="00767974" w:rsidP="00767974">
      <w:pPr>
        <w:jc w:val="left"/>
      </w:pPr>
    </w:p>
    <w:p w:rsidR="00767974" w:rsidRDefault="00767974" w:rsidP="00767974">
      <w:pPr>
        <w:jc w:val="left"/>
      </w:pPr>
      <w:r>
        <w:t xml:space="preserve">CF: </w:t>
      </w:r>
    </w:p>
    <w:p w:rsidR="00767974" w:rsidRDefault="00767974" w:rsidP="00767974">
      <w:pPr>
        <w:jc w:val="left"/>
      </w:pPr>
      <w:r>
        <w:t xml:space="preserve">(  ) </w:t>
      </w:r>
      <w:proofErr w:type="spellStart"/>
      <w:proofErr w:type="gramStart"/>
      <w:r>
        <w:t>DoD</w:t>
      </w:r>
      <w:proofErr w:type="spellEnd"/>
      <w:proofErr w:type="gramEnd"/>
      <w:r>
        <w:t xml:space="preserve"> PDBR</w:t>
      </w:r>
    </w:p>
    <w:p w:rsidR="00767974" w:rsidRDefault="00767974" w:rsidP="00767974">
      <w:pPr>
        <w:jc w:val="left"/>
      </w:pPr>
      <w:r>
        <w:t>(  ) DVA</w:t>
      </w:r>
    </w:p>
    <w:p w:rsidR="00767974" w:rsidRDefault="00767974" w:rsidP="00767974">
      <w:pPr>
        <w:jc w:val="left"/>
      </w:pPr>
    </w:p>
    <w:p w:rsidR="00222416" w:rsidRDefault="00222416" w:rsidP="00767974">
      <w:pPr>
        <w:jc w:val="left"/>
        <w:rPr>
          <w:color w:val="000000" w:themeColor="text1"/>
          <w:szCs w:val="24"/>
        </w:rPr>
      </w:pPr>
    </w:p>
    <w:sectPr w:rsidR="00222416"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CDB" w:rsidRDefault="00AB4CDB">
      <w:r>
        <w:separator/>
      </w:r>
    </w:p>
  </w:endnote>
  <w:endnote w:type="continuationSeparator" w:id="0">
    <w:p w:rsidR="00AB4CDB" w:rsidRDefault="00AB4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34662" w:rsidRPr="00374247" w:rsidRDefault="00134662" w:rsidP="00374247">
        <w:pPr>
          <w:pStyle w:val="Footer"/>
          <w:ind w:firstLine="4320"/>
          <w:rPr>
            <w:color w:val="auto"/>
            <w:szCs w:val="24"/>
          </w:rPr>
        </w:pPr>
        <w:r w:rsidRPr="00374247">
          <w:rPr>
            <w:color w:val="auto"/>
            <w:szCs w:val="24"/>
          </w:rPr>
          <w:t xml:space="preserve">   </w:t>
        </w:r>
        <w:r w:rsidR="00C53200" w:rsidRPr="00374247">
          <w:rPr>
            <w:color w:val="auto"/>
            <w:szCs w:val="24"/>
          </w:rPr>
          <w:fldChar w:fldCharType="begin"/>
        </w:r>
        <w:r w:rsidRPr="00374247">
          <w:rPr>
            <w:color w:val="auto"/>
            <w:szCs w:val="24"/>
          </w:rPr>
          <w:instrText xml:space="preserve"> PAGE   \* MERGEFORMAT </w:instrText>
        </w:r>
        <w:r w:rsidR="00C53200" w:rsidRPr="00374247">
          <w:rPr>
            <w:color w:val="auto"/>
            <w:szCs w:val="24"/>
          </w:rPr>
          <w:fldChar w:fldCharType="separate"/>
        </w:r>
        <w:r w:rsidR="00767974" w:rsidRPr="00767974">
          <w:rPr>
            <w:noProof/>
            <w:color w:val="auto"/>
          </w:rPr>
          <w:t>5</w:t>
        </w:r>
        <w:r w:rsidR="00C53200" w:rsidRPr="00374247">
          <w:rPr>
            <w:color w:val="auto"/>
            <w:szCs w:val="24"/>
          </w:rPr>
          <w:fldChar w:fldCharType="end"/>
        </w:r>
        <w:r w:rsidRPr="00374247">
          <w:rPr>
            <w:color w:val="auto"/>
            <w:szCs w:val="24"/>
          </w:rPr>
          <w:t xml:space="preserve">                                                           </w:t>
        </w:r>
        <w:r w:rsidRPr="003375E4">
          <w:rPr>
            <w:color w:val="auto"/>
            <w:szCs w:val="24"/>
          </w:rPr>
          <w:t>PD1100</w:t>
        </w:r>
        <w:r>
          <w:rPr>
            <w:color w:val="auto"/>
            <w:szCs w:val="24"/>
          </w:rPr>
          <w:t>569</w:t>
        </w:r>
      </w:p>
    </w:sdtContent>
  </w:sdt>
  <w:p w:rsidR="00134662" w:rsidRPr="00684CE6" w:rsidRDefault="0013466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CDB" w:rsidRDefault="00AB4CDB">
      <w:r>
        <w:separator/>
      </w:r>
    </w:p>
  </w:footnote>
  <w:footnote w:type="continuationSeparator" w:id="0">
    <w:p w:rsidR="00AB4CDB" w:rsidRDefault="00AB4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2CB"/>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2DD"/>
    <w:rsid w:val="000C53F9"/>
    <w:rsid w:val="000C5813"/>
    <w:rsid w:val="000C714C"/>
    <w:rsid w:val="000C7161"/>
    <w:rsid w:val="000C75CF"/>
    <w:rsid w:val="000C7B83"/>
    <w:rsid w:val="000C7DE4"/>
    <w:rsid w:val="000D0078"/>
    <w:rsid w:val="000D0AE6"/>
    <w:rsid w:val="000D15E7"/>
    <w:rsid w:val="000D1A24"/>
    <w:rsid w:val="000D1CF4"/>
    <w:rsid w:val="000D1DBC"/>
    <w:rsid w:val="000D21C7"/>
    <w:rsid w:val="000D248A"/>
    <w:rsid w:val="000D2CFD"/>
    <w:rsid w:val="000D35D8"/>
    <w:rsid w:val="000D43F9"/>
    <w:rsid w:val="000D4717"/>
    <w:rsid w:val="000D6457"/>
    <w:rsid w:val="000D68F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432"/>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4662"/>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00A"/>
    <w:rsid w:val="00177659"/>
    <w:rsid w:val="001779E5"/>
    <w:rsid w:val="00180826"/>
    <w:rsid w:val="00181240"/>
    <w:rsid w:val="00182A4C"/>
    <w:rsid w:val="00183F77"/>
    <w:rsid w:val="00183FB3"/>
    <w:rsid w:val="001844D8"/>
    <w:rsid w:val="00184C04"/>
    <w:rsid w:val="0018539D"/>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554"/>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200"/>
    <w:rsid w:val="00200AA0"/>
    <w:rsid w:val="00202325"/>
    <w:rsid w:val="00202736"/>
    <w:rsid w:val="00203652"/>
    <w:rsid w:val="00204562"/>
    <w:rsid w:val="00204BEF"/>
    <w:rsid w:val="00205B4F"/>
    <w:rsid w:val="002060B6"/>
    <w:rsid w:val="002066B5"/>
    <w:rsid w:val="002105FA"/>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241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2E37"/>
    <w:rsid w:val="002432F4"/>
    <w:rsid w:val="00246860"/>
    <w:rsid w:val="002468D9"/>
    <w:rsid w:val="00246995"/>
    <w:rsid w:val="00246DFF"/>
    <w:rsid w:val="00246E89"/>
    <w:rsid w:val="0025183C"/>
    <w:rsid w:val="00252351"/>
    <w:rsid w:val="002523F3"/>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043"/>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6AC"/>
    <w:rsid w:val="002C0DEA"/>
    <w:rsid w:val="002C34F6"/>
    <w:rsid w:val="002C3B6D"/>
    <w:rsid w:val="002C3F59"/>
    <w:rsid w:val="002C5D9D"/>
    <w:rsid w:val="002C5F10"/>
    <w:rsid w:val="002C6E5B"/>
    <w:rsid w:val="002D08F3"/>
    <w:rsid w:val="002D18B4"/>
    <w:rsid w:val="002D2058"/>
    <w:rsid w:val="002D231A"/>
    <w:rsid w:val="002D5330"/>
    <w:rsid w:val="002D5F57"/>
    <w:rsid w:val="002D70EF"/>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276D9"/>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ACB"/>
    <w:rsid w:val="003561F6"/>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4588"/>
    <w:rsid w:val="003C5046"/>
    <w:rsid w:val="003C53E8"/>
    <w:rsid w:val="003C5B54"/>
    <w:rsid w:val="003C6068"/>
    <w:rsid w:val="003C60ED"/>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03F6"/>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2C74"/>
    <w:rsid w:val="00424109"/>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C21"/>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0550"/>
    <w:rsid w:val="004718E7"/>
    <w:rsid w:val="00472289"/>
    <w:rsid w:val="00472535"/>
    <w:rsid w:val="00472C60"/>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49D8"/>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56DBD"/>
    <w:rsid w:val="005570C0"/>
    <w:rsid w:val="00560D57"/>
    <w:rsid w:val="00562A94"/>
    <w:rsid w:val="00563D14"/>
    <w:rsid w:val="00563FAD"/>
    <w:rsid w:val="005653DD"/>
    <w:rsid w:val="005701C1"/>
    <w:rsid w:val="005703BF"/>
    <w:rsid w:val="00570754"/>
    <w:rsid w:val="005709F7"/>
    <w:rsid w:val="00570EAA"/>
    <w:rsid w:val="00571078"/>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D1D"/>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4932"/>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427"/>
    <w:rsid w:val="00615641"/>
    <w:rsid w:val="00615A66"/>
    <w:rsid w:val="00616959"/>
    <w:rsid w:val="0062036E"/>
    <w:rsid w:val="006211D0"/>
    <w:rsid w:val="00621595"/>
    <w:rsid w:val="0062359D"/>
    <w:rsid w:val="00623634"/>
    <w:rsid w:val="00624AA7"/>
    <w:rsid w:val="00624D0C"/>
    <w:rsid w:val="00626A0F"/>
    <w:rsid w:val="006274B4"/>
    <w:rsid w:val="006307BA"/>
    <w:rsid w:val="006315BA"/>
    <w:rsid w:val="006344DE"/>
    <w:rsid w:val="00634B82"/>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1DE"/>
    <w:rsid w:val="0065726D"/>
    <w:rsid w:val="006573F2"/>
    <w:rsid w:val="006606C4"/>
    <w:rsid w:val="00661BA2"/>
    <w:rsid w:val="00662AD0"/>
    <w:rsid w:val="00662F08"/>
    <w:rsid w:val="00663589"/>
    <w:rsid w:val="00664427"/>
    <w:rsid w:val="00664840"/>
    <w:rsid w:val="006649CD"/>
    <w:rsid w:val="00665D75"/>
    <w:rsid w:val="006708E3"/>
    <w:rsid w:val="00670DDC"/>
    <w:rsid w:val="00671389"/>
    <w:rsid w:val="00671EB4"/>
    <w:rsid w:val="00673937"/>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5BB"/>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5F67"/>
    <w:rsid w:val="006D7854"/>
    <w:rsid w:val="006E06D1"/>
    <w:rsid w:val="006E0F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6E0"/>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23C"/>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21E"/>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67974"/>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3FA9"/>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074"/>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1E"/>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93B"/>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6C1D"/>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121"/>
    <w:rsid w:val="00914ADB"/>
    <w:rsid w:val="00917182"/>
    <w:rsid w:val="00920251"/>
    <w:rsid w:val="00921CFD"/>
    <w:rsid w:val="00923B25"/>
    <w:rsid w:val="0092402E"/>
    <w:rsid w:val="009259BA"/>
    <w:rsid w:val="00926FCB"/>
    <w:rsid w:val="009303BB"/>
    <w:rsid w:val="0093108A"/>
    <w:rsid w:val="00931B6D"/>
    <w:rsid w:val="0093311A"/>
    <w:rsid w:val="009346D0"/>
    <w:rsid w:val="0093536B"/>
    <w:rsid w:val="009369A6"/>
    <w:rsid w:val="00937F57"/>
    <w:rsid w:val="0094031E"/>
    <w:rsid w:val="00940F80"/>
    <w:rsid w:val="009419B4"/>
    <w:rsid w:val="00941A4C"/>
    <w:rsid w:val="00942645"/>
    <w:rsid w:val="009461E6"/>
    <w:rsid w:val="00946575"/>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5E0"/>
    <w:rsid w:val="009A1643"/>
    <w:rsid w:val="009A1EAA"/>
    <w:rsid w:val="009A215A"/>
    <w:rsid w:val="009A26B9"/>
    <w:rsid w:val="009A49D3"/>
    <w:rsid w:val="009A4F1B"/>
    <w:rsid w:val="009A66C5"/>
    <w:rsid w:val="009A66E7"/>
    <w:rsid w:val="009A79BA"/>
    <w:rsid w:val="009A7D08"/>
    <w:rsid w:val="009B10F9"/>
    <w:rsid w:val="009B14D1"/>
    <w:rsid w:val="009B1534"/>
    <w:rsid w:val="009B4963"/>
    <w:rsid w:val="009B4A3B"/>
    <w:rsid w:val="009B6023"/>
    <w:rsid w:val="009B69D3"/>
    <w:rsid w:val="009B6B8F"/>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11"/>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0F6"/>
    <w:rsid w:val="00A90D55"/>
    <w:rsid w:val="00A9225E"/>
    <w:rsid w:val="00A92725"/>
    <w:rsid w:val="00A944D8"/>
    <w:rsid w:val="00A959E7"/>
    <w:rsid w:val="00A95BBA"/>
    <w:rsid w:val="00A961EE"/>
    <w:rsid w:val="00A96559"/>
    <w:rsid w:val="00A96C18"/>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4CDB"/>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C47"/>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2F8"/>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0A5"/>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3CD"/>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0F95"/>
    <w:rsid w:val="00BE229C"/>
    <w:rsid w:val="00BE2AB8"/>
    <w:rsid w:val="00BE2FC1"/>
    <w:rsid w:val="00BE3142"/>
    <w:rsid w:val="00BE4039"/>
    <w:rsid w:val="00BE6365"/>
    <w:rsid w:val="00BE68D1"/>
    <w:rsid w:val="00BF01B7"/>
    <w:rsid w:val="00BF0B7F"/>
    <w:rsid w:val="00BF0E94"/>
    <w:rsid w:val="00BF2988"/>
    <w:rsid w:val="00BF3FB9"/>
    <w:rsid w:val="00BF4012"/>
    <w:rsid w:val="00BF4720"/>
    <w:rsid w:val="00BF4F49"/>
    <w:rsid w:val="00BF6759"/>
    <w:rsid w:val="00BF6DEA"/>
    <w:rsid w:val="00BF70A6"/>
    <w:rsid w:val="00BF7B4F"/>
    <w:rsid w:val="00BF7B63"/>
    <w:rsid w:val="00BF7F3C"/>
    <w:rsid w:val="00C005D4"/>
    <w:rsid w:val="00C0359D"/>
    <w:rsid w:val="00C038EC"/>
    <w:rsid w:val="00C03C21"/>
    <w:rsid w:val="00C043FE"/>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489"/>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200"/>
    <w:rsid w:val="00C5377C"/>
    <w:rsid w:val="00C53E8A"/>
    <w:rsid w:val="00C54DF3"/>
    <w:rsid w:val="00C560A7"/>
    <w:rsid w:val="00C56FC8"/>
    <w:rsid w:val="00C60F23"/>
    <w:rsid w:val="00C61172"/>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311"/>
    <w:rsid w:val="00CA068D"/>
    <w:rsid w:val="00CA08DF"/>
    <w:rsid w:val="00CA1228"/>
    <w:rsid w:val="00CA1C73"/>
    <w:rsid w:val="00CA282D"/>
    <w:rsid w:val="00CA3F73"/>
    <w:rsid w:val="00CA4670"/>
    <w:rsid w:val="00CA5F89"/>
    <w:rsid w:val="00CA6B1A"/>
    <w:rsid w:val="00CB1B18"/>
    <w:rsid w:val="00CB20DC"/>
    <w:rsid w:val="00CB23DC"/>
    <w:rsid w:val="00CB2484"/>
    <w:rsid w:val="00CB2487"/>
    <w:rsid w:val="00CB28E2"/>
    <w:rsid w:val="00CB2F20"/>
    <w:rsid w:val="00CB3395"/>
    <w:rsid w:val="00CB4014"/>
    <w:rsid w:val="00CB436F"/>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3794"/>
    <w:rsid w:val="00CE434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2C2D"/>
    <w:rsid w:val="00D1323B"/>
    <w:rsid w:val="00D14BAE"/>
    <w:rsid w:val="00D14DF7"/>
    <w:rsid w:val="00D15107"/>
    <w:rsid w:val="00D1648B"/>
    <w:rsid w:val="00D16819"/>
    <w:rsid w:val="00D17440"/>
    <w:rsid w:val="00D17781"/>
    <w:rsid w:val="00D17DD9"/>
    <w:rsid w:val="00D20AC0"/>
    <w:rsid w:val="00D21466"/>
    <w:rsid w:val="00D229E7"/>
    <w:rsid w:val="00D2321B"/>
    <w:rsid w:val="00D23350"/>
    <w:rsid w:val="00D237E7"/>
    <w:rsid w:val="00D23DE4"/>
    <w:rsid w:val="00D25A5C"/>
    <w:rsid w:val="00D26873"/>
    <w:rsid w:val="00D27C99"/>
    <w:rsid w:val="00D31683"/>
    <w:rsid w:val="00D33452"/>
    <w:rsid w:val="00D336C8"/>
    <w:rsid w:val="00D339E8"/>
    <w:rsid w:val="00D33FDD"/>
    <w:rsid w:val="00D3600B"/>
    <w:rsid w:val="00D3654A"/>
    <w:rsid w:val="00D3662E"/>
    <w:rsid w:val="00D373F1"/>
    <w:rsid w:val="00D37567"/>
    <w:rsid w:val="00D40B1F"/>
    <w:rsid w:val="00D40D75"/>
    <w:rsid w:val="00D40E0F"/>
    <w:rsid w:val="00D42C80"/>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5B3B"/>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62DF"/>
    <w:rsid w:val="00D9706F"/>
    <w:rsid w:val="00D972D4"/>
    <w:rsid w:val="00DA0FE3"/>
    <w:rsid w:val="00DA195B"/>
    <w:rsid w:val="00DA27F3"/>
    <w:rsid w:val="00DA2D1E"/>
    <w:rsid w:val="00DA3EC8"/>
    <w:rsid w:val="00DA40C1"/>
    <w:rsid w:val="00DA5564"/>
    <w:rsid w:val="00DA6B55"/>
    <w:rsid w:val="00DA6B97"/>
    <w:rsid w:val="00DA6CEE"/>
    <w:rsid w:val="00DA7125"/>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A89"/>
    <w:rsid w:val="00DF5C84"/>
    <w:rsid w:val="00DF5EC0"/>
    <w:rsid w:val="00DF6EF8"/>
    <w:rsid w:val="00DF6EFE"/>
    <w:rsid w:val="00DF7926"/>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4882"/>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3113"/>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D8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295"/>
    <w:rsid w:val="00F33CF0"/>
    <w:rsid w:val="00F33D56"/>
    <w:rsid w:val="00F34E08"/>
    <w:rsid w:val="00F41D91"/>
    <w:rsid w:val="00F41F52"/>
    <w:rsid w:val="00F41FA1"/>
    <w:rsid w:val="00F42363"/>
    <w:rsid w:val="00F427C4"/>
    <w:rsid w:val="00F43D6C"/>
    <w:rsid w:val="00F46964"/>
    <w:rsid w:val="00F46F9A"/>
    <w:rsid w:val="00F470FD"/>
    <w:rsid w:val="00F47EF2"/>
    <w:rsid w:val="00F50F30"/>
    <w:rsid w:val="00F5126A"/>
    <w:rsid w:val="00F5126E"/>
    <w:rsid w:val="00F516EF"/>
    <w:rsid w:val="00F51755"/>
    <w:rsid w:val="00F531D9"/>
    <w:rsid w:val="00F53592"/>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892"/>
    <w:rsid w:val="00F70B44"/>
    <w:rsid w:val="00F71436"/>
    <w:rsid w:val="00F718A8"/>
    <w:rsid w:val="00F7207E"/>
    <w:rsid w:val="00F72183"/>
    <w:rsid w:val="00F75C12"/>
    <w:rsid w:val="00F76D01"/>
    <w:rsid w:val="00F80B43"/>
    <w:rsid w:val="00F80C97"/>
    <w:rsid w:val="00F81C35"/>
    <w:rsid w:val="00F82981"/>
    <w:rsid w:val="00F830E3"/>
    <w:rsid w:val="00F8311F"/>
    <w:rsid w:val="00F83248"/>
    <w:rsid w:val="00F83376"/>
    <w:rsid w:val="00F853AE"/>
    <w:rsid w:val="00F87C56"/>
    <w:rsid w:val="00F908D5"/>
    <w:rsid w:val="00F913B9"/>
    <w:rsid w:val="00F92521"/>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6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rmalWeb">
    <w:name w:val="Normal (Web)"/>
    <w:basedOn w:val="Normal"/>
    <w:uiPriority w:val="99"/>
    <w:unhideWhenUsed/>
    <w:rsid w:val="00222416"/>
    <w:pPr>
      <w:spacing w:before="100" w:beforeAutospacing="1" w:after="288" w:line="240" w:lineRule="auto"/>
      <w:jc w:val="left"/>
    </w:pPr>
    <w:rPr>
      <w:rFonts w:ascii="Times New Roman" w:hAnsi="Times New Roman" w:cs="Times New Roman"/>
      <w:color w:val="auto"/>
      <w:szCs w:val="24"/>
    </w:rPr>
  </w:style>
  <w:style w:type="character" w:customStyle="1" w:styleId="HeaderChar">
    <w:name w:val="Header Char"/>
    <w:basedOn w:val="DefaultParagraphFont"/>
    <w:link w:val="Header"/>
    <w:uiPriority w:val="99"/>
    <w:rsid w:val="00767974"/>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48954258">
      <w:bodyDiv w:val="1"/>
      <w:marLeft w:val="0"/>
      <w:marRight w:val="0"/>
      <w:marTop w:val="0"/>
      <w:marBottom w:val="0"/>
      <w:divBdr>
        <w:top w:val="none" w:sz="0" w:space="0" w:color="auto"/>
        <w:left w:val="none" w:sz="0" w:space="0" w:color="auto"/>
        <w:bottom w:val="none" w:sz="0" w:space="0" w:color="auto"/>
        <w:right w:val="none" w:sz="0" w:space="0" w:color="auto"/>
      </w:divBdr>
      <w:divsChild>
        <w:div w:id="1520312440">
          <w:marLeft w:val="0"/>
          <w:marRight w:val="0"/>
          <w:marTop w:val="0"/>
          <w:marBottom w:val="0"/>
          <w:divBdr>
            <w:top w:val="none" w:sz="0" w:space="0" w:color="auto"/>
            <w:left w:val="none" w:sz="0" w:space="0" w:color="auto"/>
            <w:bottom w:val="none" w:sz="0" w:space="0" w:color="auto"/>
            <w:right w:val="none" w:sz="0" w:space="0" w:color="auto"/>
          </w:divBdr>
          <w:divsChild>
            <w:div w:id="1630431972">
              <w:marLeft w:val="0"/>
              <w:marRight w:val="0"/>
              <w:marTop w:val="0"/>
              <w:marBottom w:val="0"/>
              <w:divBdr>
                <w:top w:val="none" w:sz="0" w:space="0" w:color="auto"/>
                <w:left w:val="none" w:sz="0" w:space="0" w:color="auto"/>
                <w:bottom w:val="none" w:sz="0" w:space="0" w:color="auto"/>
                <w:right w:val="none" w:sz="0" w:space="0" w:color="auto"/>
              </w:divBdr>
              <w:divsChild>
                <w:div w:id="145783335">
                  <w:marLeft w:val="0"/>
                  <w:marRight w:val="0"/>
                  <w:marTop w:val="0"/>
                  <w:marBottom w:val="277"/>
                  <w:divBdr>
                    <w:top w:val="none" w:sz="0" w:space="0" w:color="auto"/>
                    <w:left w:val="single" w:sz="6" w:space="0" w:color="FFFFFF"/>
                    <w:bottom w:val="none" w:sz="0" w:space="0" w:color="auto"/>
                    <w:right w:val="none" w:sz="0" w:space="0" w:color="auto"/>
                  </w:divBdr>
                  <w:divsChild>
                    <w:div w:id="1693533980">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sChild>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98458287">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574E-10F2-47B6-B263-DDD77EE1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1726</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2012-04-30T16:00:00Z</cp:lastPrinted>
  <dcterms:created xsi:type="dcterms:W3CDTF">2012-05-23T20:45:00Z</dcterms:created>
  <dcterms:modified xsi:type="dcterms:W3CDTF">2012-05-23T20:45:00Z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