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C8638E" w:rsidRPr="00C9143F" w:rsidRDefault="00C8638E" w:rsidP="004D5C69">
      <w:pPr>
        <w:tabs>
          <w:tab w:val="left" w:pos="288"/>
          <w:tab w:val="left" w:pos="4752"/>
          <w:tab w:val="left" w:pos="5130"/>
          <w:tab w:val="left" w:pos="5940"/>
          <w:tab w:val="left" w:pos="6120"/>
          <w:tab w:val="left" w:pos="9270"/>
        </w:tabs>
        <w:jc w:val="left"/>
        <w:rPr>
          <w:caps/>
          <w:color w:val="000000" w:themeColor="text1"/>
        </w:rPr>
      </w:pPr>
      <w:r w:rsidRPr="001F29F9">
        <w:rPr>
          <w:caps/>
          <w:color w:val="000000" w:themeColor="text1"/>
        </w:rPr>
        <w:t xml:space="preserve">NAME:                 </w:t>
      </w:r>
      <w:r w:rsidR="004D5C69">
        <w:rPr>
          <w:caps/>
          <w:color w:val="000000" w:themeColor="text1"/>
        </w:rPr>
        <w:t xml:space="preserve">    </w:t>
      </w:r>
      <w:r w:rsidR="004D5C69">
        <w:rPr>
          <w:caps/>
          <w:color w:val="000000" w:themeColor="text1"/>
        </w:rPr>
        <w:tab/>
      </w:r>
      <w:r w:rsidR="004D5C69">
        <w:rPr>
          <w:caps/>
          <w:color w:val="000000" w:themeColor="text1"/>
        </w:rPr>
        <w:tab/>
        <w:t xml:space="preserve">                       </w:t>
      </w:r>
      <w:r w:rsidRPr="001F29F9">
        <w:rPr>
          <w:caps/>
          <w:color w:val="000000" w:themeColor="text1"/>
        </w:rPr>
        <w:t>BRANCH OF SERVICE</w:t>
      </w:r>
      <w:r w:rsidRPr="00C9143F">
        <w:rPr>
          <w:caps/>
          <w:color w:val="000000" w:themeColor="text1"/>
        </w:rPr>
        <w:t>:  navy</w:t>
      </w:r>
    </w:p>
    <w:p w:rsidR="00C8638E" w:rsidRPr="00C9143F" w:rsidRDefault="00C8638E" w:rsidP="004D5C69">
      <w:pPr>
        <w:tabs>
          <w:tab w:val="left" w:pos="288"/>
          <w:tab w:val="left" w:pos="4166"/>
          <w:tab w:val="left" w:pos="4752"/>
          <w:tab w:val="left" w:pos="5130"/>
          <w:tab w:val="left" w:pos="9270"/>
        </w:tabs>
        <w:jc w:val="left"/>
        <w:rPr>
          <w:caps/>
          <w:color w:val="000000" w:themeColor="text1"/>
        </w:rPr>
      </w:pPr>
      <w:r w:rsidRPr="00C9143F">
        <w:rPr>
          <w:caps/>
          <w:color w:val="000000" w:themeColor="text1"/>
        </w:rPr>
        <w:t>CASE NUMBER:  PD1100566</w:t>
      </w:r>
      <w:r w:rsidR="004D5C69">
        <w:rPr>
          <w:color w:val="000000" w:themeColor="text1"/>
        </w:rPr>
        <w:t xml:space="preserve"> </w:t>
      </w:r>
      <w:r w:rsidR="004D5C69">
        <w:rPr>
          <w:color w:val="000000" w:themeColor="text1"/>
        </w:rPr>
        <w:tab/>
      </w:r>
      <w:r w:rsidR="004D5C69">
        <w:rPr>
          <w:color w:val="000000" w:themeColor="text1"/>
        </w:rPr>
        <w:tab/>
      </w:r>
      <w:r w:rsidR="004D5C69">
        <w:rPr>
          <w:color w:val="000000" w:themeColor="text1"/>
        </w:rPr>
        <w:tab/>
        <w:t xml:space="preserve">                       </w:t>
      </w:r>
      <w:r w:rsidRPr="00C9143F">
        <w:rPr>
          <w:color w:val="000000" w:themeColor="text1"/>
        </w:rPr>
        <w:t>SEPARATION DATE:  20040409</w:t>
      </w:r>
    </w:p>
    <w:p w:rsidR="00C8638E" w:rsidRPr="00C9143F" w:rsidRDefault="00C8638E" w:rsidP="004D5C69">
      <w:pPr>
        <w:tabs>
          <w:tab w:val="left" w:pos="288"/>
          <w:tab w:val="left" w:pos="5130"/>
        </w:tabs>
        <w:jc w:val="left"/>
        <w:rPr>
          <w:color w:val="000000" w:themeColor="text1"/>
        </w:rPr>
      </w:pPr>
      <w:r w:rsidRPr="00C9143F">
        <w:rPr>
          <w:caps/>
          <w:color w:val="000000" w:themeColor="text1"/>
        </w:rPr>
        <w:t>BOARD DATE:  201</w:t>
      </w:r>
      <w:r w:rsidR="0069099A">
        <w:rPr>
          <w:caps/>
          <w:color w:val="000000" w:themeColor="text1"/>
        </w:rPr>
        <w:t>20309</w:t>
      </w:r>
      <w:r w:rsidRPr="00C9143F">
        <w:rPr>
          <w:caps/>
          <w:color w:val="000000" w:themeColor="text1"/>
        </w:rPr>
        <w:tab/>
      </w:r>
    </w:p>
    <w:p w:rsidR="00C8638E" w:rsidRPr="001F29F9" w:rsidRDefault="00C8638E" w:rsidP="00C8638E">
      <w:pPr>
        <w:pBdr>
          <w:bottom w:val="single" w:sz="12" w:space="1" w:color="auto"/>
        </w:pBdr>
        <w:tabs>
          <w:tab w:val="left" w:pos="288"/>
          <w:tab w:val="left" w:pos="4752"/>
        </w:tabs>
        <w:jc w:val="both"/>
        <w:rPr>
          <w:color w:val="000000" w:themeColor="text1"/>
        </w:rPr>
      </w:pPr>
    </w:p>
    <w:p w:rsidR="00C8638E" w:rsidRPr="00C9143F" w:rsidRDefault="00C8638E" w:rsidP="00C8638E">
      <w:pPr>
        <w:tabs>
          <w:tab w:val="left" w:pos="288"/>
          <w:tab w:val="left" w:pos="4752"/>
        </w:tabs>
        <w:jc w:val="both"/>
        <w:rPr>
          <w:color w:val="000000" w:themeColor="text1"/>
        </w:rPr>
      </w:pPr>
    </w:p>
    <w:p w:rsidR="00C8638E" w:rsidRPr="001F29F9" w:rsidRDefault="00C8638E" w:rsidP="00C8638E">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Data extracted from the available evidence of record reflects that this covered individual (CI) </w:t>
      </w:r>
      <w:r w:rsidRPr="001F29F9">
        <w:rPr>
          <w:color w:val="000000" w:themeColor="text1"/>
          <w:szCs w:val="24"/>
        </w:rPr>
        <w:t xml:space="preserve">was an </w:t>
      </w:r>
      <w:r>
        <w:rPr>
          <w:color w:val="000000" w:themeColor="text1"/>
          <w:szCs w:val="24"/>
        </w:rPr>
        <w:t>active duty</w:t>
      </w:r>
      <w:r w:rsidRPr="001F29F9">
        <w:rPr>
          <w:color w:val="000000" w:themeColor="text1"/>
          <w:szCs w:val="24"/>
        </w:rPr>
        <w:t xml:space="preserve"> </w:t>
      </w:r>
      <w:r>
        <w:rPr>
          <w:color w:val="000000" w:themeColor="text1"/>
          <w:szCs w:val="24"/>
        </w:rPr>
        <w:t>P</w:t>
      </w:r>
      <w:r w:rsidR="004D5C69">
        <w:rPr>
          <w:color w:val="000000" w:themeColor="text1"/>
          <w:szCs w:val="24"/>
        </w:rPr>
        <w:t>O</w:t>
      </w:r>
      <w:r w:rsidR="0095487C">
        <w:rPr>
          <w:color w:val="000000" w:themeColor="text1"/>
          <w:szCs w:val="24"/>
        </w:rPr>
        <w:t>3</w:t>
      </w:r>
      <w:r w:rsidRPr="001F29F9">
        <w:rPr>
          <w:color w:val="000000" w:themeColor="text1"/>
          <w:szCs w:val="24"/>
        </w:rPr>
        <w:t>/</w:t>
      </w:r>
      <w:r>
        <w:rPr>
          <w:color w:val="000000" w:themeColor="text1"/>
          <w:szCs w:val="24"/>
        </w:rPr>
        <w:t>E</w:t>
      </w:r>
      <w:r w:rsidR="004D5C69">
        <w:rPr>
          <w:color w:val="000000" w:themeColor="text1"/>
          <w:szCs w:val="24"/>
        </w:rPr>
        <w:t>-</w:t>
      </w:r>
      <w:r>
        <w:rPr>
          <w:color w:val="000000" w:themeColor="text1"/>
          <w:szCs w:val="24"/>
        </w:rPr>
        <w:t>4</w:t>
      </w:r>
      <w:r w:rsidRPr="001F29F9">
        <w:rPr>
          <w:color w:val="000000" w:themeColor="text1"/>
          <w:szCs w:val="24"/>
        </w:rPr>
        <w:t xml:space="preserve"> (</w:t>
      </w:r>
      <w:r>
        <w:rPr>
          <w:color w:val="000000" w:themeColor="text1"/>
          <w:szCs w:val="24"/>
        </w:rPr>
        <w:t>AE3</w:t>
      </w:r>
      <w:r w:rsidR="004D5C69">
        <w:rPr>
          <w:color w:val="000000" w:themeColor="text1"/>
          <w:szCs w:val="24"/>
        </w:rPr>
        <w:t>, Electrician</w:t>
      </w:r>
      <w:r w:rsidRPr="001F29F9">
        <w:rPr>
          <w:color w:val="000000" w:themeColor="text1"/>
          <w:szCs w:val="24"/>
        </w:rPr>
        <w:t xml:space="preserve">) medically separated for </w:t>
      </w:r>
      <w:r>
        <w:rPr>
          <w:color w:val="000000" w:themeColor="text1"/>
          <w:szCs w:val="24"/>
        </w:rPr>
        <w:t xml:space="preserve">left ankle </w:t>
      </w:r>
      <w:r w:rsidR="004D5C69">
        <w:rPr>
          <w:color w:val="000000" w:themeColor="text1"/>
          <w:szCs w:val="24"/>
        </w:rPr>
        <w:t xml:space="preserve">pain.  He suffered a </w:t>
      </w:r>
      <w:r>
        <w:rPr>
          <w:color w:val="000000" w:themeColor="text1"/>
          <w:szCs w:val="24"/>
        </w:rPr>
        <w:t>fracture</w:t>
      </w:r>
      <w:r w:rsidR="004D5C69">
        <w:rPr>
          <w:color w:val="000000" w:themeColor="text1"/>
          <w:szCs w:val="24"/>
        </w:rPr>
        <w:t>-</w:t>
      </w:r>
      <w:r>
        <w:rPr>
          <w:color w:val="000000" w:themeColor="text1"/>
          <w:szCs w:val="24"/>
        </w:rPr>
        <w:t xml:space="preserve">dislocation </w:t>
      </w:r>
      <w:r w:rsidR="004D5C69">
        <w:rPr>
          <w:color w:val="000000" w:themeColor="text1"/>
          <w:szCs w:val="24"/>
        </w:rPr>
        <w:t xml:space="preserve">of his ankle </w:t>
      </w:r>
      <w:r>
        <w:rPr>
          <w:color w:val="000000" w:themeColor="text1"/>
          <w:szCs w:val="24"/>
        </w:rPr>
        <w:t>in April 2002</w:t>
      </w:r>
      <w:r w:rsidR="004D5C69">
        <w:rPr>
          <w:color w:val="000000" w:themeColor="text1"/>
          <w:szCs w:val="24"/>
        </w:rPr>
        <w:t xml:space="preserve">.  He was treated, but did not </w:t>
      </w:r>
      <w:r w:rsidRPr="001F29F9">
        <w:rPr>
          <w:color w:val="000000" w:themeColor="text1"/>
          <w:szCs w:val="24"/>
        </w:rPr>
        <w:t>respond adequately to</w:t>
      </w:r>
      <w:r w:rsidR="00C54DDB">
        <w:rPr>
          <w:color w:val="000000" w:themeColor="text1"/>
          <w:szCs w:val="24"/>
        </w:rPr>
        <w:t xml:space="preserve"> </w:t>
      </w:r>
      <w:r w:rsidR="004D5C69">
        <w:rPr>
          <w:color w:val="000000" w:themeColor="text1"/>
          <w:szCs w:val="24"/>
        </w:rPr>
        <w:t xml:space="preserve">fully perform his military duties or </w:t>
      </w:r>
      <w:r w:rsidRPr="00480ED7">
        <w:rPr>
          <w:color w:val="000000" w:themeColor="text1"/>
          <w:szCs w:val="24"/>
        </w:rPr>
        <w:t xml:space="preserve">meet physical fitness </w:t>
      </w:r>
      <w:proofErr w:type="gramStart"/>
      <w:r w:rsidRPr="00480ED7">
        <w:rPr>
          <w:color w:val="000000" w:themeColor="text1"/>
          <w:szCs w:val="24"/>
        </w:rPr>
        <w:t>standards</w:t>
      </w:r>
      <w:proofErr w:type="gramEnd"/>
      <w:r w:rsidRPr="00480ED7">
        <w:rPr>
          <w:color w:val="000000" w:themeColor="text1"/>
          <w:szCs w:val="24"/>
        </w:rPr>
        <w:t xml:space="preserve">.  He was placed on limited duty </w:t>
      </w:r>
      <w:r w:rsidR="00F364BA">
        <w:rPr>
          <w:color w:val="000000" w:themeColor="text1"/>
          <w:szCs w:val="24"/>
        </w:rPr>
        <w:t xml:space="preserve">(LIMDU) </w:t>
      </w:r>
      <w:r w:rsidRPr="00480ED7">
        <w:rPr>
          <w:color w:val="000000" w:themeColor="text1"/>
          <w:szCs w:val="24"/>
        </w:rPr>
        <w:t xml:space="preserve">and underwent a Medical Evaluation Board (MEB).  </w:t>
      </w:r>
      <w:r w:rsidR="0056785D">
        <w:rPr>
          <w:color w:val="000000" w:themeColor="text1"/>
          <w:szCs w:val="24"/>
        </w:rPr>
        <w:t>The l</w:t>
      </w:r>
      <w:r w:rsidRPr="00480ED7">
        <w:rPr>
          <w:color w:val="000000" w:themeColor="text1"/>
          <w:szCs w:val="24"/>
        </w:rPr>
        <w:t xml:space="preserve">eft ankle </w:t>
      </w:r>
      <w:r w:rsidR="0056785D">
        <w:rPr>
          <w:color w:val="000000" w:themeColor="text1"/>
          <w:szCs w:val="24"/>
        </w:rPr>
        <w:t xml:space="preserve">condition </w:t>
      </w:r>
      <w:r w:rsidRPr="00480ED7">
        <w:rPr>
          <w:color w:val="000000" w:themeColor="text1"/>
          <w:szCs w:val="24"/>
        </w:rPr>
        <w:t xml:space="preserve">was forwarded to the Physical Evaluation Board (PEB) as medically unacceptable IAW SECNAVINST 1850.4E.  No other conditions appeared on the MEB’s submission.  The PEB </w:t>
      </w:r>
      <w:r w:rsidR="0056785D">
        <w:rPr>
          <w:color w:val="000000" w:themeColor="text1"/>
          <w:szCs w:val="24"/>
        </w:rPr>
        <w:t>found</w:t>
      </w:r>
      <w:r w:rsidRPr="00480ED7">
        <w:rPr>
          <w:color w:val="000000" w:themeColor="text1"/>
          <w:szCs w:val="24"/>
        </w:rPr>
        <w:t xml:space="preserve"> the left ankle condition unfitting</w:t>
      </w:r>
      <w:r w:rsidR="007F3CFF">
        <w:rPr>
          <w:color w:val="000000" w:themeColor="text1"/>
          <w:szCs w:val="24"/>
        </w:rPr>
        <w:t>,</w:t>
      </w:r>
      <w:r w:rsidR="0056785D">
        <w:rPr>
          <w:color w:val="000000" w:themeColor="text1"/>
          <w:szCs w:val="24"/>
        </w:rPr>
        <w:t xml:space="preserve"> and </w:t>
      </w:r>
      <w:r w:rsidRPr="00480ED7">
        <w:rPr>
          <w:color w:val="000000" w:themeColor="text1"/>
          <w:szCs w:val="24"/>
        </w:rPr>
        <w:t xml:space="preserve">rated </w:t>
      </w:r>
      <w:r w:rsidR="0056785D">
        <w:rPr>
          <w:color w:val="000000" w:themeColor="text1"/>
          <w:szCs w:val="24"/>
        </w:rPr>
        <w:t xml:space="preserve">it </w:t>
      </w:r>
      <w:r w:rsidRPr="00480ED7">
        <w:rPr>
          <w:color w:val="000000" w:themeColor="text1"/>
          <w:szCs w:val="24"/>
        </w:rPr>
        <w:t>20%</w:t>
      </w:r>
      <w:r w:rsidR="0056785D">
        <w:rPr>
          <w:color w:val="000000" w:themeColor="text1"/>
          <w:szCs w:val="24"/>
        </w:rPr>
        <w:t>.</w:t>
      </w:r>
      <w:r w:rsidRPr="00480ED7">
        <w:rPr>
          <w:color w:val="000000" w:themeColor="text1"/>
          <w:szCs w:val="24"/>
        </w:rPr>
        <w:t xml:space="preserve">  </w:t>
      </w:r>
      <w:r w:rsidRPr="00480ED7">
        <w:rPr>
          <w:color w:val="000000" w:themeColor="text1"/>
        </w:rPr>
        <w:t xml:space="preserve">The CI made no appeals, and was </w:t>
      </w:r>
      <w:r w:rsidR="0056785D">
        <w:rPr>
          <w:color w:val="000000" w:themeColor="text1"/>
        </w:rPr>
        <w:t xml:space="preserve">thus </w:t>
      </w:r>
      <w:r w:rsidRPr="00480ED7">
        <w:rPr>
          <w:color w:val="000000" w:themeColor="text1"/>
        </w:rPr>
        <w:t>separated with</w:t>
      </w:r>
      <w:r w:rsidRPr="001F29F9">
        <w:rPr>
          <w:color w:val="000000" w:themeColor="text1"/>
        </w:rPr>
        <w:t xml:space="preserve"> a </w:t>
      </w:r>
      <w:r>
        <w:rPr>
          <w:color w:val="000000" w:themeColor="text1"/>
        </w:rPr>
        <w:t>20</w:t>
      </w:r>
      <w:r w:rsidRPr="001F29F9">
        <w:rPr>
          <w:color w:val="000000" w:themeColor="text1"/>
        </w:rPr>
        <w:t>% disability rating.</w:t>
      </w:r>
    </w:p>
    <w:p w:rsidR="00C8638E" w:rsidRPr="001F29F9" w:rsidRDefault="00C8638E" w:rsidP="00C8638E">
      <w:pPr>
        <w:pBdr>
          <w:bottom w:val="single" w:sz="12" w:space="1" w:color="auto"/>
        </w:pBdr>
        <w:tabs>
          <w:tab w:val="left" w:pos="288"/>
          <w:tab w:val="left" w:pos="4752"/>
        </w:tabs>
        <w:jc w:val="both"/>
        <w:rPr>
          <w:color w:val="000000" w:themeColor="text1"/>
        </w:rPr>
      </w:pPr>
    </w:p>
    <w:p w:rsidR="00C8638E" w:rsidRPr="001F29F9" w:rsidRDefault="00C8638E" w:rsidP="00C8638E">
      <w:pPr>
        <w:tabs>
          <w:tab w:val="left" w:pos="288"/>
          <w:tab w:val="left" w:pos="4752"/>
        </w:tabs>
        <w:jc w:val="both"/>
        <w:rPr>
          <w:color w:val="000000" w:themeColor="text1"/>
        </w:rPr>
      </w:pPr>
    </w:p>
    <w:p w:rsidR="00C8638E" w:rsidRDefault="00C8638E" w:rsidP="00C8638E">
      <w:pPr>
        <w:tabs>
          <w:tab w:val="left" w:pos="288"/>
          <w:tab w:val="left" w:pos="4752"/>
        </w:tabs>
        <w:jc w:val="both"/>
        <w:rPr>
          <w:rFonts w:eastAsiaTheme="minorHAnsi"/>
          <w:color w:val="000000" w:themeColor="text1"/>
          <w:szCs w:val="24"/>
        </w:rPr>
      </w:pPr>
      <w:r w:rsidRPr="001F29F9">
        <w:rPr>
          <w:color w:val="000000" w:themeColor="text1"/>
          <w:u w:val="single"/>
        </w:rPr>
        <w:t>CI</w:t>
      </w:r>
      <w:r w:rsidR="0056785D">
        <w:rPr>
          <w:color w:val="000000" w:themeColor="text1"/>
          <w:u w:val="single"/>
        </w:rPr>
        <w:t>’s</w:t>
      </w:r>
      <w:r w:rsidRPr="001F29F9">
        <w:rPr>
          <w:color w:val="000000" w:themeColor="text1"/>
          <w:u w:val="single"/>
        </w:rPr>
        <w:t xml:space="preserve"> CONTENTION</w:t>
      </w:r>
      <w:r w:rsidRPr="001F29F9">
        <w:rPr>
          <w:color w:val="000000" w:themeColor="text1"/>
        </w:rPr>
        <w:t>:</w:t>
      </w:r>
      <w:r>
        <w:rPr>
          <w:color w:val="000000" w:themeColor="text1"/>
        </w:rPr>
        <w:t xml:space="preserve">  “</w:t>
      </w:r>
      <w:r w:rsidRPr="0062491C">
        <w:rPr>
          <w:color w:val="000000" w:themeColor="text1"/>
        </w:rPr>
        <w:t>I ha</w:t>
      </w:r>
      <w:r>
        <w:rPr>
          <w:color w:val="000000" w:themeColor="text1"/>
        </w:rPr>
        <w:t xml:space="preserve">ve </w:t>
      </w:r>
      <w:r w:rsidRPr="0062491C">
        <w:rPr>
          <w:color w:val="000000" w:themeColor="text1"/>
        </w:rPr>
        <w:t>zero d</w:t>
      </w:r>
      <w:r>
        <w:rPr>
          <w:color w:val="000000" w:themeColor="text1"/>
        </w:rPr>
        <w:t>e</w:t>
      </w:r>
      <w:r w:rsidRPr="0062491C">
        <w:rPr>
          <w:color w:val="000000" w:themeColor="text1"/>
        </w:rPr>
        <w:t>gr</w:t>
      </w:r>
      <w:r>
        <w:rPr>
          <w:color w:val="000000" w:themeColor="text1"/>
        </w:rPr>
        <w:t xml:space="preserve">ee </w:t>
      </w:r>
      <w:proofErr w:type="spellStart"/>
      <w:r w:rsidRPr="0062491C">
        <w:rPr>
          <w:color w:val="000000" w:themeColor="text1"/>
        </w:rPr>
        <w:t>Do</w:t>
      </w:r>
      <w:r>
        <w:rPr>
          <w:color w:val="000000" w:themeColor="text1"/>
        </w:rPr>
        <w:t>rsifle</w:t>
      </w:r>
      <w:r w:rsidRPr="0062491C">
        <w:rPr>
          <w:color w:val="000000" w:themeColor="text1"/>
        </w:rPr>
        <w:t>xion</w:t>
      </w:r>
      <w:proofErr w:type="spellEnd"/>
      <w:r w:rsidRPr="0062491C">
        <w:rPr>
          <w:color w:val="000000" w:themeColor="text1"/>
        </w:rPr>
        <w:t xml:space="preserve"> in my le</w:t>
      </w:r>
      <w:r>
        <w:rPr>
          <w:color w:val="000000" w:themeColor="text1"/>
        </w:rPr>
        <w:t>f</w:t>
      </w:r>
      <w:r w:rsidRPr="0062491C">
        <w:rPr>
          <w:color w:val="000000" w:themeColor="text1"/>
        </w:rPr>
        <w:t xml:space="preserve">t ankle and the </w:t>
      </w:r>
      <w:r>
        <w:rPr>
          <w:color w:val="000000" w:themeColor="text1"/>
        </w:rPr>
        <w:t xml:space="preserve">proper </w:t>
      </w:r>
      <w:r w:rsidRPr="0062491C">
        <w:rPr>
          <w:color w:val="000000" w:themeColor="text1"/>
        </w:rPr>
        <w:t xml:space="preserve">rating </w:t>
      </w:r>
      <w:r>
        <w:rPr>
          <w:color w:val="000000" w:themeColor="text1"/>
        </w:rPr>
        <w:t xml:space="preserve">for my condition </w:t>
      </w:r>
      <w:r w:rsidRPr="0062491C">
        <w:rPr>
          <w:color w:val="000000" w:themeColor="text1"/>
        </w:rPr>
        <w:t xml:space="preserve">should </w:t>
      </w:r>
      <w:r>
        <w:rPr>
          <w:color w:val="000000" w:themeColor="text1"/>
        </w:rPr>
        <w:t xml:space="preserve">be </w:t>
      </w:r>
      <w:r w:rsidRPr="0062491C">
        <w:rPr>
          <w:color w:val="000000" w:themeColor="text1"/>
        </w:rPr>
        <w:t>30</w:t>
      </w:r>
      <w:r>
        <w:rPr>
          <w:color w:val="000000" w:themeColor="text1"/>
        </w:rPr>
        <w:t>-</w:t>
      </w:r>
      <w:r w:rsidRPr="0062491C">
        <w:rPr>
          <w:color w:val="000000" w:themeColor="text1"/>
        </w:rPr>
        <w:t>4</w:t>
      </w:r>
      <w:r>
        <w:rPr>
          <w:color w:val="000000" w:themeColor="text1"/>
        </w:rPr>
        <w:t xml:space="preserve">0%.  I also walk with severe </w:t>
      </w:r>
      <w:r w:rsidR="007D5E29">
        <w:rPr>
          <w:color w:val="000000" w:themeColor="text1"/>
        </w:rPr>
        <w:t>pain no matter when or where.  I</w:t>
      </w:r>
      <w:r>
        <w:rPr>
          <w:color w:val="000000" w:themeColor="text1"/>
        </w:rPr>
        <w:t>t</w:t>
      </w:r>
      <w:r w:rsidRPr="0062491C">
        <w:rPr>
          <w:color w:val="000000" w:themeColor="text1"/>
        </w:rPr>
        <w:t xml:space="preserve"> hurt</w:t>
      </w:r>
      <w:r>
        <w:rPr>
          <w:color w:val="000000" w:themeColor="text1"/>
        </w:rPr>
        <w:t xml:space="preserve">s </w:t>
      </w:r>
      <w:proofErr w:type="gramStart"/>
      <w:r>
        <w:rPr>
          <w:color w:val="000000" w:themeColor="text1"/>
        </w:rPr>
        <w:t>bad</w:t>
      </w:r>
      <w:proofErr w:type="gramEnd"/>
      <w:r>
        <w:rPr>
          <w:color w:val="000000" w:themeColor="text1"/>
        </w:rPr>
        <w:t xml:space="preserve"> and they did not take that into consideration when evaluating me.  I have no stability on my left leg because the pain and instability in my ankle prohibits it.  Even the </w:t>
      </w:r>
      <w:r w:rsidRPr="0062491C">
        <w:rPr>
          <w:color w:val="000000" w:themeColor="text1"/>
        </w:rPr>
        <w:t>Naval Physical T</w:t>
      </w:r>
      <w:r>
        <w:rPr>
          <w:color w:val="000000" w:themeColor="text1"/>
        </w:rPr>
        <w:t>her</w:t>
      </w:r>
      <w:r w:rsidRPr="0062491C">
        <w:rPr>
          <w:color w:val="000000" w:themeColor="text1"/>
        </w:rPr>
        <w:t>apist</w:t>
      </w:r>
      <w:r>
        <w:rPr>
          <w:color w:val="000000" w:themeColor="text1"/>
        </w:rPr>
        <w:t xml:space="preserve"> told me I won’t ever recover and it will only get worse with age as it has.”</w:t>
      </w:r>
      <w:r w:rsidR="0056785D">
        <w:rPr>
          <w:color w:val="000000" w:themeColor="text1"/>
        </w:rPr>
        <w:t xml:space="preserve">  The CI</w:t>
      </w:r>
      <w:r w:rsidR="0056785D">
        <w:rPr>
          <w:rFonts w:eastAsiaTheme="minorHAnsi"/>
          <w:color w:val="000000" w:themeColor="text1"/>
          <w:szCs w:val="24"/>
        </w:rPr>
        <w:t xml:space="preserve"> </w:t>
      </w:r>
      <w:r w:rsidR="007F3CFF">
        <w:rPr>
          <w:rFonts w:eastAsiaTheme="minorHAnsi"/>
          <w:color w:val="000000" w:themeColor="text1"/>
          <w:szCs w:val="24"/>
        </w:rPr>
        <w:t>has listed</w:t>
      </w:r>
      <w:r w:rsidRPr="001F29F9">
        <w:rPr>
          <w:rFonts w:eastAsiaTheme="minorHAnsi"/>
          <w:color w:val="000000" w:themeColor="text1"/>
          <w:szCs w:val="24"/>
        </w:rPr>
        <w:t xml:space="preserve"> his VA conditions and ratings</w:t>
      </w:r>
      <w:r w:rsidR="0056785D">
        <w:rPr>
          <w:rFonts w:eastAsiaTheme="minorHAnsi"/>
          <w:color w:val="000000" w:themeColor="text1"/>
          <w:szCs w:val="24"/>
        </w:rPr>
        <w:t>, and he</w:t>
      </w:r>
      <w:r>
        <w:rPr>
          <w:rFonts w:eastAsiaTheme="minorHAnsi"/>
          <w:color w:val="000000" w:themeColor="text1"/>
          <w:szCs w:val="24"/>
        </w:rPr>
        <w:t xml:space="preserve"> further states, “My record shows I have between 0 degrees and 10 degrees of </w:t>
      </w:r>
      <w:proofErr w:type="spellStart"/>
      <w:r>
        <w:rPr>
          <w:rFonts w:eastAsiaTheme="minorHAnsi"/>
          <w:color w:val="000000" w:themeColor="text1"/>
          <w:szCs w:val="24"/>
        </w:rPr>
        <w:t>Dorsiflexion</w:t>
      </w:r>
      <w:proofErr w:type="spellEnd"/>
      <w:r>
        <w:rPr>
          <w:rFonts w:eastAsiaTheme="minorHAnsi"/>
          <w:color w:val="000000" w:themeColor="text1"/>
          <w:szCs w:val="24"/>
        </w:rPr>
        <w:t xml:space="preserve"> in my left ankle and there is also extreme pain in any activity that involves walking or running.  I was rated at 20% just because I had marked limited motion from section 5271 of the same book.  This is not the right rating for my injury.”</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Default="004174F0" w:rsidP="00BF0E94">
      <w:pPr>
        <w:tabs>
          <w:tab w:val="left" w:pos="288"/>
          <w:tab w:val="left" w:pos="4752"/>
        </w:tabs>
        <w:jc w:val="both"/>
        <w:rPr>
          <w:color w:val="000000" w:themeColor="text1"/>
        </w:rPr>
      </w:pPr>
    </w:p>
    <w:p w:rsidR="009F6F79" w:rsidRPr="001F29F9" w:rsidRDefault="009F6F79" w:rsidP="009F6F79">
      <w:pPr>
        <w:jc w:val="left"/>
        <w:rPr>
          <w:color w:val="000000" w:themeColor="text1"/>
        </w:rPr>
      </w:pPr>
      <w:r w:rsidRPr="001F29F9">
        <w:rPr>
          <w:color w:val="000000" w:themeColor="text1"/>
          <w:u w:val="single"/>
        </w:rPr>
        <w:t>RATING COMPARISON</w:t>
      </w:r>
      <w:r w:rsidRPr="001F29F9">
        <w:rPr>
          <w:color w:val="000000" w:themeColor="text1"/>
        </w:rPr>
        <w:t>:</w:t>
      </w:r>
      <w:r w:rsidRPr="00E74E41">
        <w:rPr>
          <w:color w:val="000000" w:themeColor="text1"/>
        </w:rPr>
        <w:t xml:space="preserve"> </w:t>
      </w:r>
    </w:p>
    <w:p w:rsidR="009F6F79" w:rsidRPr="001F29F9" w:rsidRDefault="009F6F79" w:rsidP="009F6F79">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268"/>
        <w:gridCol w:w="1080"/>
        <w:gridCol w:w="810"/>
        <w:gridCol w:w="2430"/>
        <w:gridCol w:w="1080"/>
        <w:gridCol w:w="720"/>
        <w:gridCol w:w="990"/>
      </w:tblGrid>
      <w:tr w:rsidR="009F6F79" w:rsidRPr="001F29F9" w:rsidTr="005D5150">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9F6F79" w:rsidRPr="001F29F9" w:rsidRDefault="0056785D" w:rsidP="0095487C">
            <w:pPr>
              <w:spacing w:line="200" w:lineRule="exact"/>
              <w:contextualSpacing/>
              <w:rPr>
                <w:rFonts w:ascii="Calibri" w:hAnsi="Calibri" w:cs="Calibri"/>
                <w:b/>
                <w:color w:val="000000" w:themeColor="text1"/>
                <w:sz w:val="18"/>
                <w:szCs w:val="18"/>
              </w:rPr>
            </w:pPr>
            <w:r>
              <w:rPr>
                <w:rFonts w:ascii="Calibri" w:hAnsi="Calibri" w:cs="Calibri"/>
                <w:b/>
                <w:color w:val="000000" w:themeColor="text1"/>
                <w:sz w:val="18"/>
                <w:szCs w:val="18"/>
              </w:rPr>
              <w:t>Navy</w:t>
            </w:r>
            <w:r w:rsidR="009F6F79" w:rsidRPr="001F29F9">
              <w:rPr>
                <w:rFonts w:ascii="Calibri" w:hAnsi="Calibri" w:cs="Calibri"/>
                <w:b/>
                <w:color w:val="000000" w:themeColor="text1"/>
                <w:sz w:val="18"/>
                <w:szCs w:val="18"/>
              </w:rPr>
              <w:t xml:space="preserve"> </w:t>
            </w:r>
            <w:r w:rsidR="0095487C">
              <w:rPr>
                <w:rFonts w:ascii="Calibri" w:hAnsi="Calibri" w:cs="Calibri"/>
                <w:b/>
                <w:color w:val="000000" w:themeColor="text1"/>
                <w:sz w:val="18"/>
                <w:szCs w:val="18"/>
              </w:rPr>
              <w:t>I</w:t>
            </w:r>
            <w:r w:rsidR="009F6F79" w:rsidRPr="001F29F9">
              <w:rPr>
                <w:rFonts w:ascii="Calibri" w:hAnsi="Calibri" w:cs="Calibri"/>
                <w:b/>
                <w:color w:val="000000" w:themeColor="text1"/>
                <w:sz w:val="18"/>
                <w:szCs w:val="18"/>
              </w:rPr>
              <w:t xml:space="preserve">PEB – </w:t>
            </w:r>
            <w:r>
              <w:rPr>
                <w:rFonts w:ascii="Calibri" w:hAnsi="Calibri" w:cs="Calibri"/>
                <w:b/>
                <w:color w:val="000000" w:themeColor="text1"/>
                <w:sz w:val="18"/>
                <w:szCs w:val="18"/>
              </w:rPr>
              <w:t>d</w:t>
            </w:r>
            <w:r w:rsidR="009F6F79" w:rsidRPr="001F29F9">
              <w:rPr>
                <w:rFonts w:ascii="Calibri" w:hAnsi="Calibri" w:cs="Calibri"/>
                <w:b/>
                <w:color w:val="000000" w:themeColor="text1"/>
                <w:sz w:val="18"/>
                <w:szCs w:val="18"/>
              </w:rPr>
              <w:t>ated 200</w:t>
            </w:r>
            <w:r w:rsidR="009F6F79">
              <w:rPr>
                <w:rFonts w:ascii="Calibri" w:hAnsi="Calibri" w:cs="Calibri"/>
                <w:b/>
                <w:color w:val="000000" w:themeColor="text1"/>
                <w:sz w:val="18"/>
                <w:szCs w:val="18"/>
              </w:rPr>
              <w:t>31021</w:t>
            </w:r>
          </w:p>
        </w:tc>
        <w:tc>
          <w:tcPr>
            <w:tcW w:w="5220" w:type="dxa"/>
            <w:gridSpan w:val="4"/>
            <w:tcBorders>
              <w:left w:val="thinThickThinSmallGap" w:sz="24" w:space="0" w:color="auto"/>
            </w:tcBorders>
            <w:shd w:val="clear" w:color="auto" w:fill="D9D9D9" w:themeFill="background1" w:themeFillShade="D9"/>
            <w:vAlign w:val="center"/>
          </w:tcPr>
          <w:p w:rsidR="009F6F79" w:rsidRPr="001578EF" w:rsidRDefault="009F6F79" w:rsidP="0095487C">
            <w:pPr>
              <w:spacing w:line="200" w:lineRule="exact"/>
              <w:contextualSpacing/>
              <w:rPr>
                <w:rFonts w:ascii="Calibri" w:hAnsi="Calibri" w:cs="Calibri"/>
                <w:b/>
                <w:color w:val="000000" w:themeColor="text1"/>
                <w:sz w:val="18"/>
                <w:szCs w:val="18"/>
              </w:rPr>
            </w:pPr>
            <w:r w:rsidRPr="001578EF">
              <w:rPr>
                <w:rFonts w:ascii="Calibri" w:hAnsi="Calibri" w:cs="Calibri"/>
                <w:b/>
                <w:color w:val="000000" w:themeColor="text1"/>
                <w:sz w:val="18"/>
                <w:szCs w:val="18"/>
              </w:rPr>
              <w:t xml:space="preserve">VA (6 </w:t>
            </w:r>
            <w:r w:rsidR="0056785D">
              <w:rPr>
                <w:rFonts w:ascii="Calibri" w:hAnsi="Calibri" w:cs="Calibri"/>
                <w:b/>
                <w:color w:val="000000" w:themeColor="text1"/>
                <w:sz w:val="18"/>
                <w:szCs w:val="18"/>
              </w:rPr>
              <w:t>m</w:t>
            </w:r>
            <w:r w:rsidRPr="001578EF">
              <w:rPr>
                <w:rFonts w:ascii="Calibri" w:hAnsi="Calibri" w:cs="Calibri"/>
                <w:b/>
                <w:color w:val="000000" w:themeColor="text1"/>
                <w:sz w:val="18"/>
                <w:szCs w:val="18"/>
              </w:rPr>
              <w:t>os. After Separation) – All Effective 20040410</w:t>
            </w:r>
          </w:p>
        </w:tc>
      </w:tr>
      <w:tr w:rsidR="009F6F79" w:rsidRPr="001F29F9" w:rsidTr="0095487C">
        <w:trPr>
          <w:trHeight w:val="192"/>
          <w:jc w:val="center"/>
        </w:trPr>
        <w:tc>
          <w:tcPr>
            <w:tcW w:w="2268" w:type="dxa"/>
            <w:tcBorders>
              <w:bottom w:val="single" w:sz="4" w:space="0" w:color="000000" w:themeColor="text1"/>
              <w:right w:val="single" w:sz="4" w:space="0" w:color="auto"/>
            </w:tcBorders>
            <w:shd w:val="clear" w:color="auto" w:fill="D9D9D9" w:themeFill="background1" w:themeFillShade="D9"/>
            <w:vAlign w:val="center"/>
          </w:tcPr>
          <w:p w:rsidR="009F6F79" w:rsidRPr="001F29F9" w:rsidRDefault="009F6F79" w:rsidP="0095487C">
            <w:pPr>
              <w:spacing w:line="20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9F6F79" w:rsidRPr="001F29F9" w:rsidRDefault="009F6F79" w:rsidP="0095487C">
            <w:pPr>
              <w:spacing w:line="20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9F6F79" w:rsidRPr="001F29F9" w:rsidRDefault="009F6F79" w:rsidP="0095487C">
            <w:pPr>
              <w:spacing w:line="20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9F6F79" w:rsidRPr="001578EF" w:rsidRDefault="009F6F79" w:rsidP="0095487C">
            <w:pPr>
              <w:spacing w:line="200" w:lineRule="exact"/>
              <w:contextualSpacing/>
              <w:rPr>
                <w:rFonts w:ascii="Calibri" w:hAnsi="Calibri" w:cs="Calibri"/>
                <w:b/>
                <w:color w:val="000000" w:themeColor="text1"/>
                <w:sz w:val="18"/>
                <w:szCs w:val="18"/>
              </w:rPr>
            </w:pPr>
            <w:r w:rsidRPr="001578EF">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9F6F79" w:rsidRPr="001578EF" w:rsidRDefault="009F6F79" w:rsidP="0095487C">
            <w:pPr>
              <w:spacing w:line="200" w:lineRule="exact"/>
              <w:contextualSpacing/>
              <w:rPr>
                <w:rFonts w:ascii="Calibri" w:hAnsi="Calibri" w:cs="Calibri"/>
                <w:b/>
                <w:color w:val="000000" w:themeColor="text1"/>
                <w:sz w:val="18"/>
                <w:szCs w:val="18"/>
              </w:rPr>
            </w:pPr>
            <w:r w:rsidRPr="001578EF">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9F6F79" w:rsidRPr="001578EF" w:rsidRDefault="009F6F79" w:rsidP="0095487C">
            <w:pPr>
              <w:spacing w:line="200" w:lineRule="exact"/>
              <w:contextualSpacing/>
              <w:rPr>
                <w:rFonts w:ascii="Calibri" w:hAnsi="Calibri" w:cs="Calibri"/>
                <w:b/>
                <w:color w:val="000000" w:themeColor="text1"/>
                <w:sz w:val="18"/>
                <w:szCs w:val="18"/>
              </w:rPr>
            </w:pPr>
            <w:r w:rsidRPr="001578EF">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9F6F79" w:rsidRPr="001578EF" w:rsidRDefault="009F6F79" w:rsidP="0095487C">
            <w:pPr>
              <w:spacing w:line="200" w:lineRule="exact"/>
              <w:contextualSpacing/>
              <w:rPr>
                <w:rFonts w:ascii="Calibri" w:hAnsi="Calibri" w:cs="Calibri"/>
                <w:b/>
                <w:color w:val="000000" w:themeColor="text1"/>
                <w:sz w:val="18"/>
                <w:szCs w:val="18"/>
              </w:rPr>
            </w:pPr>
            <w:r w:rsidRPr="001578EF">
              <w:rPr>
                <w:rFonts w:ascii="Calibri" w:hAnsi="Calibri" w:cs="Calibri"/>
                <w:b/>
                <w:color w:val="000000" w:themeColor="text1"/>
                <w:sz w:val="18"/>
                <w:szCs w:val="18"/>
              </w:rPr>
              <w:t>Exam</w:t>
            </w:r>
          </w:p>
        </w:tc>
      </w:tr>
      <w:tr w:rsidR="009F6F79" w:rsidRPr="001F29F9" w:rsidTr="009172A8">
        <w:trPr>
          <w:trHeight w:val="255"/>
          <w:jc w:val="center"/>
        </w:trPr>
        <w:tc>
          <w:tcPr>
            <w:tcW w:w="2268" w:type="dxa"/>
            <w:tcBorders>
              <w:right w:val="single" w:sz="4" w:space="0" w:color="auto"/>
            </w:tcBorders>
            <w:shd w:val="clear" w:color="auto" w:fill="FFFFFF" w:themeFill="background1"/>
            <w:vAlign w:val="center"/>
          </w:tcPr>
          <w:p w:rsidR="009F6F79" w:rsidRPr="009172A8" w:rsidRDefault="009F6F79" w:rsidP="00EB1B15">
            <w:pPr>
              <w:spacing w:line="180" w:lineRule="exact"/>
              <w:contextualSpacing/>
              <w:jc w:val="left"/>
              <w:rPr>
                <w:rFonts w:ascii="Calibri" w:hAnsi="Calibri" w:cs="Calibri"/>
                <w:color w:val="000000" w:themeColor="text1"/>
                <w:sz w:val="18"/>
                <w:szCs w:val="18"/>
              </w:rPr>
            </w:pPr>
            <w:r w:rsidRPr="009172A8">
              <w:rPr>
                <w:rFonts w:ascii="Calibri" w:hAnsi="Calibri" w:cs="Calibri"/>
                <w:color w:val="000000" w:themeColor="text1"/>
                <w:sz w:val="18"/>
                <w:szCs w:val="18"/>
              </w:rPr>
              <w:t xml:space="preserve">Left Ankle </w:t>
            </w:r>
            <w:r w:rsidR="00EB1B15" w:rsidRPr="009172A8">
              <w:rPr>
                <w:rFonts w:ascii="Calibri" w:hAnsi="Calibri" w:cs="Calibri"/>
                <w:color w:val="000000" w:themeColor="text1"/>
                <w:sz w:val="18"/>
                <w:szCs w:val="18"/>
              </w:rPr>
              <w:t>Condition</w:t>
            </w:r>
          </w:p>
        </w:tc>
        <w:tc>
          <w:tcPr>
            <w:tcW w:w="1080" w:type="dxa"/>
            <w:tcBorders>
              <w:left w:val="single" w:sz="4" w:space="0" w:color="auto"/>
            </w:tcBorders>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hAnsi="Calibri" w:cs="Calibri"/>
                <w:color w:val="000000" w:themeColor="text1"/>
                <w:sz w:val="18"/>
                <w:szCs w:val="18"/>
              </w:rPr>
              <w:t>5299-5003</w:t>
            </w:r>
          </w:p>
        </w:tc>
        <w:tc>
          <w:tcPr>
            <w:tcW w:w="810" w:type="dxa"/>
            <w:tcBorders>
              <w:right w:val="thinThickThinSmallGap" w:sz="24" w:space="0" w:color="auto"/>
            </w:tcBorders>
            <w:shd w:val="clear" w:color="auto" w:fill="FFFFFF" w:themeFill="background1"/>
            <w:vAlign w:val="center"/>
          </w:tcPr>
          <w:p w:rsidR="009F6F79" w:rsidRPr="009172A8" w:rsidRDefault="009F6F79" w:rsidP="005D5150">
            <w:pPr>
              <w:spacing w:line="180" w:lineRule="exact"/>
              <w:rPr>
                <w:rFonts w:ascii="Calibri" w:eastAsia="Times New Roman" w:hAnsi="Calibri" w:cs="Calibri"/>
                <w:color w:val="000000" w:themeColor="text1"/>
                <w:sz w:val="18"/>
                <w:szCs w:val="18"/>
              </w:rPr>
            </w:pPr>
            <w:r w:rsidRPr="009172A8">
              <w:rPr>
                <w:rFonts w:ascii="Calibri" w:hAnsi="Calibri" w:cs="Calibri"/>
                <w:color w:val="000000" w:themeColor="text1"/>
                <w:sz w:val="18"/>
                <w:szCs w:val="18"/>
              </w:rPr>
              <w:t>20%</w:t>
            </w:r>
          </w:p>
        </w:tc>
        <w:tc>
          <w:tcPr>
            <w:tcW w:w="2430" w:type="dxa"/>
            <w:tcBorders>
              <w:left w:val="thinThickThinSmallGap" w:sz="24" w:space="0" w:color="auto"/>
            </w:tcBorders>
            <w:shd w:val="clear" w:color="auto" w:fill="FFFFFF" w:themeFill="background1"/>
            <w:vAlign w:val="center"/>
          </w:tcPr>
          <w:p w:rsidR="009F6F79" w:rsidRPr="009172A8" w:rsidRDefault="009F6F79" w:rsidP="00EB1B15">
            <w:pPr>
              <w:spacing w:line="180" w:lineRule="exact"/>
              <w:contextualSpacing/>
              <w:jc w:val="left"/>
              <w:rPr>
                <w:rFonts w:ascii="Calibri" w:eastAsia="Times New Roman" w:hAnsi="Calibri" w:cs="Calibri"/>
                <w:color w:val="000000" w:themeColor="text1"/>
                <w:sz w:val="18"/>
                <w:szCs w:val="18"/>
              </w:rPr>
            </w:pPr>
            <w:r w:rsidRPr="009172A8">
              <w:rPr>
                <w:rFonts w:ascii="Calibri" w:hAnsi="Calibri" w:cs="Calibri"/>
                <w:color w:val="000000" w:themeColor="text1"/>
                <w:sz w:val="18"/>
                <w:szCs w:val="18"/>
              </w:rPr>
              <w:t xml:space="preserve">Left Ankle </w:t>
            </w:r>
            <w:r w:rsidR="00EB1B15" w:rsidRPr="009172A8">
              <w:rPr>
                <w:rFonts w:ascii="Calibri" w:hAnsi="Calibri" w:cs="Calibri"/>
                <w:color w:val="000000" w:themeColor="text1"/>
                <w:sz w:val="18"/>
                <w:szCs w:val="18"/>
              </w:rPr>
              <w:t>Condition</w:t>
            </w:r>
          </w:p>
        </w:tc>
        <w:tc>
          <w:tcPr>
            <w:tcW w:w="1080" w:type="dxa"/>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hAnsi="Calibri" w:cs="Calibri"/>
                <w:color w:val="000000" w:themeColor="text1"/>
                <w:sz w:val="18"/>
                <w:szCs w:val="18"/>
              </w:rPr>
              <w:t>5010-5271</w:t>
            </w:r>
          </w:p>
        </w:tc>
        <w:tc>
          <w:tcPr>
            <w:tcW w:w="720" w:type="dxa"/>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hAnsi="Calibri" w:cs="Calibri"/>
                <w:color w:val="000000" w:themeColor="text1"/>
                <w:sz w:val="18"/>
                <w:szCs w:val="18"/>
              </w:rPr>
              <w:t>20%</w:t>
            </w:r>
          </w:p>
        </w:tc>
        <w:tc>
          <w:tcPr>
            <w:tcW w:w="990" w:type="dxa"/>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hAnsi="Calibri" w:cs="Calibri"/>
                <w:color w:val="000000" w:themeColor="text1"/>
                <w:sz w:val="18"/>
                <w:szCs w:val="18"/>
              </w:rPr>
              <w:t>20041001</w:t>
            </w:r>
          </w:p>
        </w:tc>
      </w:tr>
      <w:tr w:rsidR="009F6F79" w:rsidRPr="001F29F9" w:rsidTr="009172A8">
        <w:trPr>
          <w:trHeight w:val="264"/>
          <w:jc w:val="center"/>
        </w:trPr>
        <w:tc>
          <w:tcPr>
            <w:tcW w:w="4158" w:type="dxa"/>
            <w:gridSpan w:val="3"/>
            <w:vMerge w:val="restart"/>
            <w:tcBorders>
              <w:right w:val="thinThickThinSmallGap" w:sz="24" w:space="0" w:color="auto"/>
            </w:tcBorders>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hAnsi="Calibri" w:cs="Calibri"/>
                <w:color w:val="000000" w:themeColor="text1"/>
                <w:sz w:val="18"/>
                <w:szCs w:val="18"/>
              </w:rPr>
              <w:t>↓No Additional MEB/PEB Entries↓</w:t>
            </w:r>
          </w:p>
        </w:tc>
        <w:tc>
          <w:tcPr>
            <w:tcW w:w="2430" w:type="dxa"/>
            <w:tcBorders>
              <w:left w:val="thinThickThinSmallGap" w:sz="24" w:space="0" w:color="auto"/>
              <w:right w:val="single" w:sz="4" w:space="0" w:color="auto"/>
            </w:tcBorders>
            <w:shd w:val="clear" w:color="auto" w:fill="FFFFFF" w:themeFill="background1"/>
            <w:vAlign w:val="center"/>
          </w:tcPr>
          <w:p w:rsidR="009F6F79" w:rsidRPr="009172A8" w:rsidRDefault="009F6F79" w:rsidP="005D5150">
            <w:pPr>
              <w:spacing w:line="180" w:lineRule="exact"/>
              <w:contextualSpacing/>
              <w:jc w:val="left"/>
              <w:rPr>
                <w:rFonts w:ascii="Calibri" w:eastAsia="Times New Roman" w:hAnsi="Calibri" w:cs="Calibri"/>
                <w:color w:val="000000" w:themeColor="text1"/>
                <w:sz w:val="18"/>
                <w:szCs w:val="18"/>
              </w:rPr>
            </w:pPr>
            <w:r w:rsidRPr="009172A8">
              <w:rPr>
                <w:rFonts w:ascii="Calibri" w:hAnsi="Calibri" w:cs="Calibri"/>
                <w:color w:val="000000" w:themeColor="text1"/>
                <w:sz w:val="18"/>
                <w:szCs w:val="18"/>
              </w:rPr>
              <w:t>Major Depressive Disorder</w:t>
            </w:r>
          </w:p>
        </w:tc>
        <w:tc>
          <w:tcPr>
            <w:tcW w:w="1080" w:type="dxa"/>
            <w:tcBorders>
              <w:left w:val="single" w:sz="4" w:space="0" w:color="auto"/>
            </w:tcBorders>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hAnsi="Calibri" w:cs="Calibri"/>
                <w:color w:val="000000" w:themeColor="text1"/>
                <w:sz w:val="18"/>
                <w:szCs w:val="18"/>
              </w:rPr>
              <w:t>9434</w:t>
            </w:r>
          </w:p>
        </w:tc>
        <w:tc>
          <w:tcPr>
            <w:tcW w:w="720" w:type="dxa"/>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hAnsi="Calibri" w:cs="Calibri"/>
                <w:color w:val="000000" w:themeColor="text1"/>
                <w:sz w:val="18"/>
                <w:szCs w:val="18"/>
              </w:rPr>
              <w:t>30%</w:t>
            </w:r>
          </w:p>
        </w:tc>
        <w:tc>
          <w:tcPr>
            <w:tcW w:w="990" w:type="dxa"/>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hAnsi="Calibri" w:cs="Calibri"/>
                <w:color w:val="000000" w:themeColor="text1"/>
                <w:sz w:val="18"/>
                <w:szCs w:val="18"/>
              </w:rPr>
              <w:t>20040918</w:t>
            </w:r>
          </w:p>
        </w:tc>
      </w:tr>
      <w:tr w:rsidR="009F6F79" w:rsidRPr="001F29F9" w:rsidTr="009172A8">
        <w:trPr>
          <w:trHeight w:val="246"/>
          <w:jc w:val="center"/>
        </w:trPr>
        <w:tc>
          <w:tcPr>
            <w:tcW w:w="4158" w:type="dxa"/>
            <w:gridSpan w:val="3"/>
            <w:vMerge/>
            <w:tcBorders>
              <w:right w:val="thinThickThinSmallGap" w:sz="24" w:space="0" w:color="auto"/>
            </w:tcBorders>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highlight w:val="yellow"/>
              </w:rPr>
            </w:pPr>
          </w:p>
        </w:tc>
        <w:tc>
          <w:tcPr>
            <w:tcW w:w="2430" w:type="dxa"/>
            <w:tcBorders>
              <w:left w:val="thinThickThinSmallGap" w:sz="24" w:space="0" w:color="auto"/>
              <w:right w:val="single" w:sz="4" w:space="0" w:color="auto"/>
            </w:tcBorders>
            <w:shd w:val="clear" w:color="auto" w:fill="FFFFFF" w:themeFill="background1"/>
            <w:vAlign w:val="center"/>
          </w:tcPr>
          <w:p w:rsidR="009F6F79" w:rsidRPr="009172A8" w:rsidRDefault="009F6F79" w:rsidP="005D5150">
            <w:pPr>
              <w:spacing w:line="180" w:lineRule="exact"/>
              <w:contextualSpacing/>
              <w:jc w:val="left"/>
              <w:rPr>
                <w:rFonts w:ascii="Calibri" w:eastAsia="Times New Roman" w:hAnsi="Calibri" w:cs="Calibri"/>
                <w:color w:val="000000" w:themeColor="text1"/>
                <w:sz w:val="18"/>
                <w:szCs w:val="18"/>
              </w:rPr>
            </w:pPr>
            <w:r w:rsidRPr="009172A8">
              <w:rPr>
                <w:rFonts w:ascii="Calibri" w:eastAsia="Times New Roman" w:hAnsi="Calibri" w:cs="Calibri"/>
                <w:color w:val="000000" w:themeColor="text1"/>
                <w:sz w:val="18"/>
                <w:szCs w:val="18"/>
              </w:rPr>
              <w:t xml:space="preserve">Anterior </w:t>
            </w:r>
            <w:proofErr w:type="spellStart"/>
            <w:r w:rsidRPr="009172A8">
              <w:rPr>
                <w:rFonts w:ascii="Calibri" w:eastAsia="Times New Roman" w:hAnsi="Calibri" w:cs="Calibri"/>
                <w:color w:val="000000" w:themeColor="text1"/>
                <w:sz w:val="18"/>
                <w:szCs w:val="18"/>
              </w:rPr>
              <w:t>Labral</w:t>
            </w:r>
            <w:proofErr w:type="spellEnd"/>
            <w:r w:rsidRPr="009172A8">
              <w:rPr>
                <w:rFonts w:ascii="Calibri" w:eastAsia="Times New Roman" w:hAnsi="Calibri" w:cs="Calibri"/>
                <w:color w:val="000000" w:themeColor="text1"/>
                <w:sz w:val="18"/>
                <w:szCs w:val="18"/>
              </w:rPr>
              <w:t xml:space="preserve"> Repair</w:t>
            </w:r>
          </w:p>
        </w:tc>
        <w:tc>
          <w:tcPr>
            <w:tcW w:w="1080" w:type="dxa"/>
            <w:tcBorders>
              <w:left w:val="single" w:sz="4" w:space="0" w:color="auto"/>
            </w:tcBorders>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eastAsia="Times New Roman" w:hAnsi="Calibri" w:cs="Calibri"/>
                <w:color w:val="000000" w:themeColor="text1"/>
                <w:sz w:val="18"/>
                <w:szCs w:val="18"/>
              </w:rPr>
              <w:t>5099-5024</w:t>
            </w:r>
          </w:p>
        </w:tc>
        <w:tc>
          <w:tcPr>
            <w:tcW w:w="720" w:type="dxa"/>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eastAsia="Times New Roman" w:hAnsi="Calibri" w:cs="Calibri"/>
                <w:color w:val="000000" w:themeColor="text1"/>
                <w:sz w:val="18"/>
                <w:szCs w:val="18"/>
              </w:rPr>
              <w:t>20041001</w:t>
            </w:r>
          </w:p>
        </w:tc>
      </w:tr>
      <w:tr w:rsidR="009F6F79" w:rsidRPr="001F29F9" w:rsidTr="009172A8">
        <w:trPr>
          <w:trHeight w:val="264"/>
          <w:jc w:val="center"/>
        </w:trPr>
        <w:tc>
          <w:tcPr>
            <w:tcW w:w="4158" w:type="dxa"/>
            <w:gridSpan w:val="3"/>
            <w:vMerge/>
            <w:tcBorders>
              <w:right w:val="thinThickThinSmallGap" w:sz="24" w:space="0" w:color="auto"/>
            </w:tcBorders>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highlight w:val="yellow"/>
              </w:rPr>
            </w:pPr>
          </w:p>
        </w:tc>
        <w:tc>
          <w:tcPr>
            <w:tcW w:w="2430" w:type="dxa"/>
            <w:tcBorders>
              <w:left w:val="thinThickThinSmallGap" w:sz="24" w:space="0" w:color="auto"/>
              <w:right w:val="single" w:sz="4" w:space="0" w:color="auto"/>
            </w:tcBorders>
            <w:shd w:val="clear" w:color="auto" w:fill="FFFFFF" w:themeFill="background1"/>
            <w:vAlign w:val="center"/>
          </w:tcPr>
          <w:p w:rsidR="009F6F79" w:rsidRPr="009172A8" w:rsidRDefault="009F6F79" w:rsidP="005D5150">
            <w:pPr>
              <w:spacing w:line="180" w:lineRule="exact"/>
              <w:contextualSpacing/>
              <w:jc w:val="left"/>
              <w:rPr>
                <w:rFonts w:ascii="Calibri" w:eastAsia="Times New Roman" w:hAnsi="Calibri" w:cs="Calibri"/>
                <w:color w:val="000000" w:themeColor="text1"/>
                <w:sz w:val="18"/>
                <w:szCs w:val="18"/>
              </w:rPr>
            </w:pPr>
            <w:r w:rsidRPr="009172A8">
              <w:rPr>
                <w:rFonts w:ascii="Calibri" w:eastAsia="Times New Roman" w:hAnsi="Calibri" w:cs="Calibri"/>
                <w:color w:val="000000" w:themeColor="text1"/>
                <w:sz w:val="18"/>
                <w:szCs w:val="18"/>
              </w:rPr>
              <w:t>Cervical Neck Strain</w:t>
            </w:r>
          </w:p>
        </w:tc>
        <w:tc>
          <w:tcPr>
            <w:tcW w:w="1080" w:type="dxa"/>
            <w:tcBorders>
              <w:left w:val="single" w:sz="4" w:space="0" w:color="auto"/>
            </w:tcBorders>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eastAsia="Times New Roman" w:hAnsi="Calibri" w:cs="Calibri"/>
                <w:color w:val="000000" w:themeColor="text1"/>
                <w:sz w:val="18"/>
                <w:szCs w:val="18"/>
              </w:rPr>
              <w:t>5237</w:t>
            </w:r>
          </w:p>
        </w:tc>
        <w:tc>
          <w:tcPr>
            <w:tcW w:w="720" w:type="dxa"/>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eastAsia="Times New Roman" w:hAnsi="Calibri" w:cs="Calibri"/>
                <w:color w:val="000000" w:themeColor="text1"/>
                <w:sz w:val="18"/>
                <w:szCs w:val="18"/>
              </w:rPr>
              <w:t>20041001</w:t>
            </w:r>
          </w:p>
        </w:tc>
      </w:tr>
      <w:tr w:rsidR="009F6F79" w:rsidRPr="001F29F9" w:rsidTr="009172A8">
        <w:trPr>
          <w:trHeight w:val="264"/>
          <w:jc w:val="center"/>
        </w:trPr>
        <w:tc>
          <w:tcPr>
            <w:tcW w:w="4158" w:type="dxa"/>
            <w:gridSpan w:val="3"/>
            <w:vMerge/>
            <w:tcBorders>
              <w:right w:val="thinThickThinSmallGap" w:sz="24" w:space="0" w:color="auto"/>
            </w:tcBorders>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9F6F79" w:rsidRPr="009172A8" w:rsidRDefault="005D5150" w:rsidP="005D5150">
            <w:pPr>
              <w:spacing w:line="180" w:lineRule="exact"/>
              <w:contextualSpacing/>
              <w:jc w:val="left"/>
              <w:rPr>
                <w:rFonts w:ascii="Calibri" w:eastAsia="Times New Roman" w:hAnsi="Calibri" w:cs="Calibri"/>
                <w:color w:val="000000" w:themeColor="text1"/>
                <w:sz w:val="18"/>
                <w:szCs w:val="18"/>
              </w:rPr>
            </w:pPr>
            <w:r w:rsidRPr="009172A8">
              <w:rPr>
                <w:rFonts w:ascii="Calibri" w:eastAsia="Times New Roman" w:hAnsi="Calibri" w:cs="Calibri"/>
                <w:color w:val="000000" w:themeColor="text1"/>
                <w:sz w:val="18"/>
                <w:szCs w:val="18"/>
              </w:rPr>
              <w:t>Lumbar Disc Disease with</w:t>
            </w:r>
            <w:r w:rsidR="009F6F79" w:rsidRPr="009172A8">
              <w:rPr>
                <w:rFonts w:ascii="Calibri" w:eastAsia="Times New Roman" w:hAnsi="Calibri" w:cs="Calibri"/>
                <w:color w:val="000000" w:themeColor="text1"/>
                <w:sz w:val="18"/>
                <w:szCs w:val="18"/>
              </w:rPr>
              <w:t xml:space="preserve"> LBP</w:t>
            </w:r>
          </w:p>
        </w:tc>
        <w:tc>
          <w:tcPr>
            <w:tcW w:w="1080" w:type="dxa"/>
            <w:tcBorders>
              <w:left w:val="single" w:sz="4" w:space="0" w:color="auto"/>
              <w:right w:val="single" w:sz="4" w:space="0" w:color="auto"/>
            </w:tcBorders>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eastAsia="Times New Roman" w:hAnsi="Calibri" w:cs="Calibri"/>
                <w:color w:val="000000" w:themeColor="text1"/>
                <w:sz w:val="18"/>
                <w:szCs w:val="18"/>
              </w:rPr>
              <w:t>5299-5243</w:t>
            </w:r>
          </w:p>
        </w:tc>
        <w:tc>
          <w:tcPr>
            <w:tcW w:w="720" w:type="dxa"/>
            <w:tcBorders>
              <w:left w:val="single" w:sz="4" w:space="0" w:color="auto"/>
            </w:tcBorders>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eastAsia="Times New Roman" w:hAnsi="Calibri" w:cs="Calibri"/>
                <w:color w:val="000000" w:themeColor="text1"/>
                <w:sz w:val="18"/>
                <w:szCs w:val="18"/>
              </w:rPr>
              <w:t>20041001</w:t>
            </w:r>
          </w:p>
        </w:tc>
      </w:tr>
      <w:tr w:rsidR="009F6F79" w:rsidRPr="001F29F9" w:rsidTr="005D5150">
        <w:trPr>
          <w:trHeight w:val="260"/>
          <w:jc w:val="center"/>
        </w:trPr>
        <w:tc>
          <w:tcPr>
            <w:tcW w:w="4158" w:type="dxa"/>
            <w:gridSpan w:val="3"/>
            <w:vMerge/>
            <w:tcBorders>
              <w:right w:val="thinThickThinSmallGap" w:sz="24" w:space="0" w:color="auto"/>
            </w:tcBorders>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9F6F79" w:rsidRPr="009172A8" w:rsidRDefault="009F6F79" w:rsidP="005D5150">
            <w:pPr>
              <w:spacing w:line="180" w:lineRule="exact"/>
              <w:jc w:val="left"/>
              <w:rPr>
                <w:rFonts w:ascii="Calibri" w:eastAsia="Times New Roman" w:hAnsi="Calibri" w:cs="Calibri"/>
                <w:color w:val="000000" w:themeColor="text1"/>
                <w:sz w:val="18"/>
                <w:szCs w:val="18"/>
              </w:rPr>
            </w:pPr>
            <w:proofErr w:type="spellStart"/>
            <w:r w:rsidRPr="009172A8">
              <w:rPr>
                <w:rFonts w:ascii="Calibri" w:eastAsia="Times New Roman" w:hAnsi="Calibri" w:cs="Calibri"/>
                <w:color w:val="000000" w:themeColor="text1"/>
                <w:sz w:val="18"/>
                <w:szCs w:val="18"/>
              </w:rPr>
              <w:t>Pilonidal</w:t>
            </w:r>
            <w:proofErr w:type="spellEnd"/>
            <w:r w:rsidRPr="009172A8">
              <w:rPr>
                <w:rFonts w:ascii="Calibri" w:eastAsia="Times New Roman" w:hAnsi="Calibri" w:cs="Calibri"/>
                <w:color w:val="000000" w:themeColor="text1"/>
                <w:sz w:val="18"/>
                <w:szCs w:val="18"/>
              </w:rPr>
              <w:t xml:space="preserve"> Cyst</w:t>
            </w:r>
            <w:r w:rsidR="005D5150" w:rsidRPr="009172A8">
              <w:rPr>
                <w:rFonts w:ascii="Calibri" w:eastAsia="Times New Roman" w:hAnsi="Calibri" w:cs="Calibri"/>
                <w:color w:val="000000" w:themeColor="text1"/>
                <w:sz w:val="18"/>
                <w:szCs w:val="18"/>
              </w:rPr>
              <w:t xml:space="preserve"> Scar</w:t>
            </w:r>
          </w:p>
        </w:tc>
        <w:tc>
          <w:tcPr>
            <w:tcW w:w="1080" w:type="dxa"/>
            <w:tcBorders>
              <w:left w:val="single" w:sz="4" w:space="0" w:color="auto"/>
            </w:tcBorders>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eastAsia="Times New Roman" w:hAnsi="Calibri" w:cs="Calibri"/>
                <w:color w:val="000000" w:themeColor="text1"/>
                <w:sz w:val="18"/>
                <w:szCs w:val="18"/>
              </w:rPr>
              <w:t>7804</w:t>
            </w:r>
          </w:p>
        </w:tc>
        <w:tc>
          <w:tcPr>
            <w:tcW w:w="720" w:type="dxa"/>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eastAsia="Times New Roman" w:hAnsi="Calibri" w:cs="Calibri"/>
                <w:color w:val="000000" w:themeColor="text1"/>
                <w:sz w:val="18"/>
                <w:szCs w:val="18"/>
              </w:rPr>
              <w:t>20041023</w:t>
            </w:r>
          </w:p>
        </w:tc>
      </w:tr>
      <w:tr w:rsidR="009F6F79" w:rsidRPr="001F29F9" w:rsidTr="005D5150">
        <w:trPr>
          <w:trHeight w:val="260"/>
          <w:jc w:val="center"/>
        </w:trPr>
        <w:tc>
          <w:tcPr>
            <w:tcW w:w="4158" w:type="dxa"/>
            <w:gridSpan w:val="3"/>
            <w:vMerge/>
            <w:tcBorders>
              <w:right w:val="thinThickThinSmallGap" w:sz="24" w:space="0" w:color="auto"/>
            </w:tcBorders>
            <w:shd w:val="clear" w:color="auto" w:fill="FFFFFF" w:themeFill="background1"/>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9F6F79" w:rsidRPr="009172A8" w:rsidRDefault="009F6F79" w:rsidP="0095487C">
            <w:pPr>
              <w:spacing w:line="180" w:lineRule="exact"/>
              <w:contextualSpacing/>
              <w:rPr>
                <w:rFonts w:ascii="Calibri" w:eastAsia="Times New Roman" w:hAnsi="Calibri" w:cs="Calibri"/>
                <w:color w:val="000000" w:themeColor="text1"/>
                <w:sz w:val="18"/>
                <w:szCs w:val="18"/>
              </w:rPr>
            </w:pPr>
            <w:r w:rsidRPr="009172A8">
              <w:rPr>
                <w:rFonts w:ascii="Calibri" w:hAnsi="Calibri" w:cs="Calibri"/>
                <w:color w:val="000000" w:themeColor="text1"/>
                <w:sz w:val="18"/>
                <w:szCs w:val="18"/>
              </w:rPr>
              <w:t xml:space="preserve">0% x </w:t>
            </w:r>
            <w:r w:rsidR="0095487C" w:rsidRPr="009172A8">
              <w:rPr>
                <w:rFonts w:ascii="Calibri" w:hAnsi="Calibri" w:cs="Calibri"/>
                <w:color w:val="000000" w:themeColor="text1"/>
                <w:sz w:val="18"/>
                <w:szCs w:val="18"/>
              </w:rPr>
              <w:t>7</w:t>
            </w:r>
            <w:r w:rsidRPr="009172A8">
              <w:rPr>
                <w:rFonts w:ascii="Calibri" w:hAnsi="Calibri" w:cs="Calibri"/>
                <w:color w:val="000000" w:themeColor="text1"/>
                <w:sz w:val="18"/>
                <w:szCs w:val="18"/>
              </w:rPr>
              <w:t>/Not Service Connected x 1</w:t>
            </w:r>
          </w:p>
        </w:tc>
        <w:tc>
          <w:tcPr>
            <w:tcW w:w="990" w:type="dxa"/>
            <w:shd w:val="clear" w:color="auto" w:fill="FFFFFF" w:themeFill="background1"/>
            <w:vAlign w:val="center"/>
          </w:tcPr>
          <w:p w:rsidR="009F6F79" w:rsidRPr="009172A8" w:rsidRDefault="009F6F79" w:rsidP="005D5150">
            <w:pPr>
              <w:spacing w:line="180" w:lineRule="exact"/>
              <w:contextualSpacing/>
              <w:rPr>
                <w:rFonts w:ascii="Calibri" w:eastAsia="Times New Roman" w:hAnsi="Calibri" w:cs="Calibri"/>
                <w:color w:val="000000" w:themeColor="text1"/>
                <w:sz w:val="18"/>
                <w:szCs w:val="18"/>
              </w:rPr>
            </w:pPr>
            <w:r w:rsidRPr="009172A8">
              <w:rPr>
                <w:rFonts w:ascii="Calibri" w:hAnsi="Calibri" w:cs="Calibri"/>
                <w:color w:val="000000" w:themeColor="text1"/>
                <w:sz w:val="18"/>
                <w:szCs w:val="18"/>
              </w:rPr>
              <w:t>20041001</w:t>
            </w:r>
          </w:p>
        </w:tc>
      </w:tr>
      <w:tr w:rsidR="009F6F79" w:rsidRPr="001F29F9" w:rsidTr="005D5150">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9F6F79" w:rsidRPr="001F29F9" w:rsidRDefault="009F6F79" w:rsidP="005D515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9F6F79" w:rsidRPr="001F29F9" w:rsidRDefault="009F6F79" w:rsidP="005D515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6</w:t>
            </w:r>
            <w:r w:rsidRPr="001F29F9">
              <w:rPr>
                <w:rFonts w:ascii="Calibri" w:hAnsi="Calibri" w:cs="Calibri"/>
                <w:b/>
                <w:color w:val="000000" w:themeColor="text1"/>
                <w:sz w:val="18"/>
                <w:szCs w:val="18"/>
              </w:rPr>
              <w:t>0%</w:t>
            </w:r>
          </w:p>
        </w:tc>
      </w:tr>
    </w:tbl>
    <w:p w:rsidR="009F6F79" w:rsidRPr="001F29F9" w:rsidRDefault="009F6F79" w:rsidP="009F6F79">
      <w:pPr>
        <w:pBdr>
          <w:bottom w:val="single" w:sz="12" w:space="1" w:color="auto"/>
        </w:pBdr>
        <w:tabs>
          <w:tab w:val="left" w:pos="288"/>
          <w:tab w:val="left" w:pos="4752"/>
        </w:tabs>
        <w:jc w:val="both"/>
        <w:rPr>
          <w:color w:val="000000" w:themeColor="text1"/>
          <w:szCs w:val="24"/>
        </w:rPr>
      </w:pPr>
    </w:p>
    <w:p w:rsidR="009F6F79" w:rsidRDefault="009F6F79" w:rsidP="009369A6">
      <w:pPr>
        <w:jc w:val="left"/>
        <w:rPr>
          <w:color w:val="000000" w:themeColor="text1"/>
          <w:szCs w:val="24"/>
          <w:u w:val="single"/>
        </w:rPr>
      </w:pPr>
    </w:p>
    <w:p w:rsidR="007F3CFF" w:rsidRPr="003C4D30" w:rsidRDefault="002C6E5B" w:rsidP="009172A8">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95487C">
        <w:rPr>
          <w:color w:val="000000" w:themeColor="text1"/>
          <w:szCs w:val="24"/>
        </w:rPr>
        <w:t xml:space="preserve">  </w:t>
      </w:r>
      <w:r w:rsidR="00601CCD" w:rsidRPr="00601CCD">
        <w:rPr>
          <w:color w:val="000000" w:themeColor="text1"/>
          <w:szCs w:val="24"/>
        </w:rPr>
        <w:t xml:space="preserve">The Board acknowledges the sentiment expressed </w:t>
      </w:r>
      <w:r w:rsidR="00EB1B15">
        <w:rPr>
          <w:color w:val="000000" w:themeColor="text1"/>
          <w:szCs w:val="24"/>
        </w:rPr>
        <w:t>by</w:t>
      </w:r>
      <w:r w:rsidR="00601CCD" w:rsidRPr="00601CCD">
        <w:rPr>
          <w:color w:val="000000" w:themeColor="text1"/>
          <w:szCs w:val="24"/>
        </w:rPr>
        <w:t xml:space="preserve"> the CI regarding the significant impairment with which his </w:t>
      </w:r>
      <w:r w:rsidR="00EB1B15">
        <w:rPr>
          <w:color w:val="000000" w:themeColor="text1"/>
          <w:szCs w:val="24"/>
        </w:rPr>
        <w:t>ankle</w:t>
      </w:r>
      <w:r w:rsidR="00601CCD" w:rsidRPr="00601CCD">
        <w:rPr>
          <w:color w:val="000000" w:themeColor="text1"/>
          <w:szCs w:val="24"/>
        </w:rPr>
        <w:t xml:space="preserve"> condition continues to burden him.</w:t>
      </w:r>
      <w:r w:rsidR="009F6F79">
        <w:rPr>
          <w:color w:val="000000" w:themeColor="text1"/>
          <w:szCs w:val="24"/>
        </w:rPr>
        <w:t xml:space="preserve"> </w:t>
      </w:r>
      <w:r w:rsidR="00601CCD" w:rsidRPr="00601CCD">
        <w:rPr>
          <w:color w:val="000000" w:themeColor="text1"/>
          <w:szCs w:val="24"/>
        </w:rPr>
        <w:t xml:space="preserve"> The Board wishes to clarify that it is subject to the same laws for service disability entitlements as those under which the Disability Evaluation System (DES) operates.</w:t>
      </w:r>
      <w:r w:rsidR="009F6F79">
        <w:rPr>
          <w:color w:val="000000" w:themeColor="text1"/>
          <w:szCs w:val="24"/>
        </w:rPr>
        <w:t xml:space="preserve"> </w:t>
      </w:r>
      <w:r w:rsidR="00601CCD" w:rsidRPr="00601CCD">
        <w:rPr>
          <w:color w:val="000000" w:themeColor="text1"/>
          <w:szCs w:val="24"/>
        </w:rPr>
        <w:t xml:space="preserve"> The DES has neither the role nor the authority to compensate service members for anticipated future severity or potential complications of conditions resulting in medical separation.</w:t>
      </w:r>
      <w:r w:rsidR="009F6F79">
        <w:rPr>
          <w:color w:val="000000" w:themeColor="text1"/>
          <w:szCs w:val="24"/>
        </w:rPr>
        <w:t xml:space="preserve"> </w:t>
      </w:r>
      <w:r w:rsidR="00601CCD" w:rsidRPr="00601CCD">
        <w:rPr>
          <w:color w:val="000000" w:themeColor="text1"/>
          <w:szCs w:val="24"/>
        </w:rPr>
        <w:t xml:space="preserve"> That role and authority is granted by Congress to the </w:t>
      </w:r>
      <w:r w:rsidR="00132BD6">
        <w:rPr>
          <w:color w:val="000000" w:themeColor="text1"/>
          <w:szCs w:val="24"/>
        </w:rPr>
        <w:t xml:space="preserve">Department of </w:t>
      </w:r>
      <w:r w:rsidR="00601CCD" w:rsidRPr="00601CCD">
        <w:rPr>
          <w:color w:val="000000" w:themeColor="text1"/>
          <w:szCs w:val="24"/>
        </w:rPr>
        <w:t>Veteran</w:t>
      </w:r>
      <w:r w:rsidR="007F3CFF">
        <w:rPr>
          <w:color w:val="000000" w:themeColor="text1"/>
          <w:szCs w:val="24"/>
        </w:rPr>
        <w:t xml:space="preserve">s’ </w:t>
      </w:r>
      <w:r w:rsidR="00132BD6">
        <w:rPr>
          <w:color w:val="000000" w:themeColor="text1"/>
          <w:szCs w:val="24"/>
        </w:rPr>
        <w:t>Affairs</w:t>
      </w:r>
      <w:r w:rsidR="00601CCD" w:rsidRPr="00601CCD">
        <w:rPr>
          <w:color w:val="000000" w:themeColor="text1"/>
          <w:szCs w:val="24"/>
        </w:rPr>
        <w:t xml:space="preserve"> (</w:t>
      </w:r>
      <w:r w:rsidR="00132BD6">
        <w:rPr>
          <w:color w:val="000000" w:themeColor="text1"/>
          <w:szCs w:val="24"/>
        </w:rPr>
        <w:t>D</w:t>
      </w:r>
      <w:r w:rsidR="00601CCD" w:rsidRPr="00601CCD">
        <w:rPr>
          <w:color w:val="000000" w:themeColor="text1"/>
          <w:szCs w:val="24"/>
        </w:rPr>
        <w:t>VA)</w:t>
      </w:r>
      <w:r w:rsidR="007F3CFF">
        <w:rPr>
          <w:color w:val="000000" w:themeColor="text1"/>
          <w:szCs w:val="24"/>
        </w:rPr>
        <w:t xml:space="preserve">.  </w:t>
      </w:r>
      <w:r w:rsidR="00601CCD" w:rsidRPr="00601CCD">
        <w:rPr>
          <w:color w:val="000000" w:themeColor="text1"/>
          <w:szCs w:val="24"/>
        </w:rPr>
        <w:t xml:space="preserve">The Board evaluates </w:t>
      </w:r>
      <w:r w:rsidR="00132BD6">
        <w:rPr>
          <w:color w:val="000000" w:themeColor="text1"/>
          <w:szCs w:val="24"/>
        </w:rPr>
        <w:t>D</w:t>
      </w:r>
      <w:r w:rsidR="00601CCD" w:rsidRPr="00601CCD">
        <w:rPr>
          <w:color w:val="000000" w:themeColor="text1"/>
          <w:szCs w:val="24"/>
        </w:rPr>
        <w:t xml:space="preserve">VA evidence proximal to separation in arriving at its recommendations, but its authority resides in evaluating </w:t>
      </w:r>
      <w:r w:rsidR="00601CCD" w:rsidRPr="00601CCD">
        <w:rPr>
          <w:color w:val="000000" w:themeColor="text1"/>
          <w:szCs w:val="24"/>
        </w:rPr>
        <w:lastRenderedPageBreak/>
        <w:t>the fairness of DES fitness and rating determinations at the time of separation.</w:t>
      </w:r>
      <w:r w:rsidR="009F6F79">
        <w:rPr>
          <w:color w:val="000000" w:themeColor="text1"/>
          <w:szCs w:val="24"/>
        </w:rPr>
        <w:t xml:space="preserve"> </w:t>
      </w:r>
      <w:r w:rsidR="00601CCD" w:rsidRPr="00601CCD">
        <w:rPr>
          <w:color w:val="000000" w:themeColor="text1"/>
          <w:szCs w:val="24"/>
        </w:rPr>
        <w:t xml:space="preserve"> The Board also acknowledges the CI's contention that service ratings should have been conferred for other </w:t>
      </w:r>
      <w:r w:rsidR="00601CCD" w:rsidRPr="003C4D30">
        <w:rPr>
          <w:color w:val="000000" w:themeColor="text1"/>
          <w:szCs w:val="24"/>
        </w:rPr>
        <w:t xml:space="preserve">conditions. </w:t>
      </w:r>
      <w:r w:rsidR="009F6F79" w:rsidRPr="003C4D30">
        <w:rPr>
          <w:color w:val="000000" w:themeColor="text1"/>
          <w:szCs w:val="24"/>
        </w:rPr>
        <w:t xml:space="preserve"> </w:t>
      </w:r>
      <w:r w:rsidR="00601CCD" w:rsidRPr="003C4D30">
        <w:rPr>
          <w:color w:val="000000" w:themeColor="text1"/>
          <w:szCs w:val="24"/>
        </w:rPr>
        <w:t xml:space="preserve">While the DES considers all of the </w:t>
      </w:r>
      <w:r w:rsidR="007F3CFF" w:rsidRPr="003C4D30">
        <w:rPr>
          <w:color w:val="000000" w:themeColor="text1"/>
          <w:szCs w:val="24"/>
        </w:rPr>
        <w:t>CI</w:t>
      </w:r>
      <w:r w:rsidR="00601CCD" w:rsidRPr="003C4D30">
        <w:rPr>
          <w:color w:val="000000" w:themeColor="text1"/>
          <w:szCs w:val="24"/>
        </w:rPr>
        <w:t xml:space="preserve">'s medical conditions, compensation can only be offered for those conditions that cut short a service member’s career, and then only to the degree of severity present at the time of </w:t>
      </w:r>
      <w:r w:rsidR="007F3CFF" w:rsidRPr="003C4D30">
        <w:rPr>
          <w:color w:val="000000" w:themeColor="text1"/>
          <w:szCs w:val="24"/>
        </w:rPr>
        <w:t>separation</w:t>
      </w:r>
      <w:r w:rsidR="00601CCD" w:rsidRPr="003C4D30">
        <w:rPr>
          <w:color w:val="000000" w:themeColor="text1"/>
          <w:szCs w:val="24"/>
        </w:rPr>
        <w:t xml:space="preserve">. </w:t>
      </w:r>
      <w:r w:rsidR="009F6F79" w:rsidRPr="003C4D30">
        <w:rPr>
          <w:color w:val="000000" w:themeColor="text1"/>
          <w:szCs w:val="24"/>
        </w:rPr>
        <w:t xml:space="preserve"> </w:t>
      </w:r>
      <w:r w:rsidR="00601CCD" w:rsidRPr="003C4D30">
        <w:rPr>
          <w:color w:val="000000" w:themeColor="text1"/>
          <w:szCs w:val="24"/>
        </w:rPr>
        <w:t xml:space="preserve">The </w:t>
      </w:r>
      <w:r w:rsidR="00132BD6">
        <w:rPr>
          <w:color w:val="000000" w:themeColor="text1"/>
          <w:szCs w:val="24"/>
        </w:rPr>
        <w:t>D</w:t>
      </w:r>
      <w:r w:rsidR="00601CCD" w:rsidRPr="003C4D30">
        <w:rPr>
          <w:color w:val="000000" w:themeColor="text1"/>
          <w:szCs w:val="24"/>
        </w:rPr>
        <w:t xml:space="preserve">VA, however, is </w:t>
      </w:r>
      <w:r w:rsidR="00132BD6">
        <w:rPr>
          <w:color w:val="000000" w:themeColor="text1"/>
          <w:szCs w:val="24"/>
        </w:rPr>
        <w:t>empowered to compensate service-</w:t>
      </w:r>
      <w:r w:rsidR="00601CCD" w:rsidRPr="003C4D30">
        <w:rPr>
          <w:color w:val="000000" w:themeColor="text1"/>
          <w:szCs w:val="24"/>
        </w:rPr>
        <w:t xml:space="preserve">connected conditions and to periodically re-evaluate said conditions for the purpose of adjusting the </w:t>
      </w:r>
      <w:r w:rsidR="00132BD6">
        <w:rPr>
          <w:color w:val="000000" w:themeColor="text1"/>
          <w:szCs w:val="24"/>
        </w:rPr>
        <w:t>V</w:t>
      </w:r>
      <w:r w:rsidR="00601CCD" w:rsidRPr="003C4D30">
        <w:rPr>
          <w:color w:val="000000" w:themeColor="text1"/>
          <w:szCs w:val="24"/>
        </w:rPr>
        <w:t xml:space="preserve">eteran’s disability rating should </w:t>
      </w:r>
      <w:r w:rsidR="00132BD6">
        <w:rPr>
          <w:color w:val="000000" w:themeColor="text1"/>
          <w:szCs w:val="24"/>
        </w:rPr>
        <w:t>the</w:t>
      </w:r>
      <w:r w:rsidR="00601CCD" w:rsidRPr="003C4D30">
        <w:rPr>
          <w:color w:val="000000" w:themeColor="text1"/>
          <w:szCs w:val="24"/>
        </w:rPr>
        <w:t xml:space="preserve"> degree of impairment vary over time.</w:t>
      </w:r>
      <w:r w:rsidR="007F3CFF" w:rsidRPr="003C4D30">
        <w:rPr>
          <w:color w:val="000000" w:themeColor="text1"/>
          <w:szCs w:val="24"/>
        </w:rPr>
        <w:t xml:space="preserve">  Additionally, the Board notes that the CI makes reference to the VA Schedule for Rating Disabilities (VASRD)</w:t>
      </w:r>
      <w:r w:rsidR="003C4D30" w:rsidRPr="003C4D30">
        <w:rPr>
          <w:rFonts w:eastAsiaTheme="minorHAnsi"/>
          <w:color w:val="000000" w:themeColor="text1"/>
          <w:szCs w:val="24"/>
        </w:rPr>
        <w:t xml:space="preserve"> §4.71a</w:t>
      </w:r>
      <w:r w:rsidR="007F3CFF" w:rsidRPr="003C4D30">
        <w:rPr>
          <w:color w:val="000000" w:themeColor="text1"/>
          <w:szCs w:val="24"/>
        </w:rPr>
        <w:t>.</w:t>
      </w:r>
      <w:r w:rsidR="003C4D30">
        <w:rPr>
          <w:color w:val="000000" w:themeColor="text1"/>
          <w:szCs w:val="24"/>
        </w:rPr>
        <w:t xml:space="preserve">  The CI contends that his ankle should be rated under diagnostic code (DC) 5270 (</w:t>
      </w:r>
      <w:proofErr w:type="spellStart"/>
      <w:r w:rsidR="003C4D30">
        <w:rPr>
          <w:color w:val="000000" w:themeColor="text1"/>
          <w:szCs w:val="24"/>
        </w:rPr>
        <w:t>ankylosis</w:t>
      </w:r>
      <w:proofErr w:type="spellEnd"/>
      <w:r w:rsidR="003C4D30">
        <w:rPr>
          <w:color w:val="000000" w:themeColor="text1"/>
          <w:szCs w:val="24"/>
        </w:rPr>
        <w:t xml:space="preserve"> of the ankle).  However, </w:t>
      </w:r>
      <w:proofErr w:type="spellStart"/>
      <w:r w:rsidR="003C4D30">
        <w:rPr>
          <w:color w:val="000000" w:themeColor="text1"/>
          <w:szCs w:val="24"/>
        </w:rPr>
        <w:t>a</w:t>
      </w:r>
      <w:r w:rsidR="003C4D30">
        <w:rPr>
          <w:color w:val="auto"/>
          <w:szCs w:val="24"/>
        </w:rPr>
        <w:t>nkylosis</w:t>
      </w:r>
      <w:proofErr w:type="spellEnd"/>
      <w:r w:rsidR="003C4D30">
        <w:rPr>
          <w:color w:val="auto"/>
          <w:szCs w:val="24"/>
        </w:rPr>
        <w:t xml:space="preserve"> means</w:t>
      </w:r>
      <w:r w:rsidR="009967A0">
        <w:rPr>
          <w:color w:val="auto"/>
          <w:szCs w:val="24"/>
        </w:rPr>
        <w:t xml:space="preserve"> a fused or </w:t>
      </w:r>
      <w:r w:rsidR="003C4D30">
        <w:rPr>
          <w:color w:val="auto"/>
          <w:szCs w:val="24"/>
        </w:rPr>
        <w:t>frozen joint</w:t>
      </w:r>
      <w:r w:rsidR="009967A0">
        <w:rPr>
          <w:color w:val="auto"/>
          <w:szCs w:val="24"/>
        </w:rPr>
        <w:t xml:space="preserve">, with </w:t>
      </w:r>
      <w:r w:rsidR="003C4D30">
        <w:rPr>
          <w:color w:val="auto"/>
          <w:szCs w:val="24"/>
        </w:rPr>
        <w:t>complete loss of motion, so DC 5270 does not apply.  This matter is discussed further below.</w:t>
      </w:r>
      <w:r w:rsidR="003C4D30">
        <w:rPr>
          <w:color w:val="000000" w:themeColor="text1"/>
          <w:szCs w:val="24"/>
        </w:rPr>
        <w:t xml:space="preserve">  </w:t>
      </w:r>
      <w:r w:rsidR="007F3CFF" w:rsidRPr="003C4D30">
        <w:rPr>
          <w:color w:val="000000" w:themeColor="text1"/>
          <w:szCs w:val="24"/>
        </w:rPr>
        <w:t xml:space="preserve">   </w:t>
      </w:r>
    </w:p>
    <w:p w:rsidR="00F364BA" w:rsidRPr="00601CCD" w:rsidRDefault="00F364BA" w:rsidP="009172A8">
      <w:pPr>
        <w:jc w:val="both"/>
        <w:rPr>
          <w:color w:val="000000" w:themeColor="text1"/>
          <w:szCs w:val="24"/>
        </w:rPr>
      </w:pPr>
    </w:p>
    <w:p w:rsidR="003F2EEE" w:rsidRDefault="005D5150" w:rsidP="009172A8">
      <w:pPr>
        <w:jc w:val="both"/>
        <w:rPr>
          <w:color w:val="000000" w:themeColor="text1"/>
          <w:szCs w:val="24"/>
        </w:rPr>
      </w:pPr>
      <w:proofErr w:type="gramStart"/>
      <w:r>
        <w:rPr>
          <w:color w:val="000000" w:themeColor="text1"/>
          <w:szCs w:val="24"/>
          <w:u w:val="single"/>
        </w:rPr>
        <w:t xml:space="preserve">Left Ankle </w:t>
      </w:r>
      <w:r w:rsidR="003F2EEE" w:rsidRPr="00601CCD">
        <w:rPr>
          <w:color w:val="000000" w:themeColor="text1"/>
          <w:szCs w:val="24"/>
          <w:u w:val="single"/>
        </w:rPr>
        <w:t>Condition</w:t>
      </w:r>
      <w:r>
        <w:rPr>
          <w:color w:val="000000" w:themeColor="text1"/>
          <w:szCs w:val="24"/>
        </w:rPr>
        <w:t>.</w:t>
      </w:r>
      <w:proofErr w:type="gramEnd"/>
      <w:r>
        <w:rPr>
          <w:color w:val="000000" w:themeColor="text1"/>
          <w:szCs w:val="24"/>
        </w:rPr>
        <w:t xml:space="preserve">  The CI su</w:t>
      </w:r>
      <w:r w:rsidR="003C4D30">
        <w:rPr>
          <w:color w:val="000000" w:themeColor="text1"/>
          <w:szCs w:val="24"/>
        </w:rPr>
        <w:t>ffered</w:t>
      </w:r>
      <w:r>
        <w:rPr>
          <w:color w:val="000000" w:themeColor="text1"/>
          <w:szCs w:val="24"/>
        </w:rPr>
        <w:t xml:space="preserve"> a left ankle fracture-dislocation </w:t>
      </w:r>
      <w:r w:rsidR="003C4D30">
        <w:rPr>
          <w:color w:val="000000" w:themeColor="text1"/>
          <w:szCs w:val="24"/>
        </w:rPr>
        <w:t>in</w:t>
      </w:r>
      <w:r>
        <w:rPr>
          <w:color w:val="000000" w:themeColor="text1"/>
          <w:szCs w:val="24"/>
        </w:rPr>
        <w:t xml:space="preserve"> A</w:t>
      </w:r>
      <w:r w:rsidR="007D5E29">
        <w:rPr>
          <w:color w:val="000000" w:themeColor="text1"/>
          <w:szCs w:val="24"/>
        </w:rPr>
        <w:t>pril 2002</w:t>
      </w:r>
      <w:r>
        <w:rPr>
          <w:color w:val="000000" w:themeColor="text1"/>
          <w:szCs w:val="24"/>
        </w:rPr>
        <w:t>.  Initial treatment included reduction and casting</w:t>
      </w:r>
      <w:r w:rsidR="009F39F5">
        <w:rPr>
          <w:color w:val="000000" w:themeColor="text1"/>
          <w:szCs w:val="24"/>
        </w:rPr>
        <w:t>.  One</w:t>
      </w:r>
      <w:r>
        <w:rPr>
          <w:color w:val="000000" w:themeColor="text1"/>
          <w:szCs w:val="24"/>
        </w:rPr>
        <w:t xml:space="preserve"> week later the fracture had lost position and surgery was recommended.  On 3 May 2002</w:t>
      </w:r>
      <w:r w:rsidR="009F39F5">
        <w:rPr>
          <w:color w:val="000000" w:themeColor="text1"/>
          <w:szCs w:val="24"/>
        </w:rPr>
        <w:t>,</w:t>
      </w:r>
      <w:r>
        <w:rPr>
          <w:color w:val="000000" w:themeColor="text1"/>
          <w:szCs w:val="24"/>
        </w:rPr>
        <w:t xml:space="preserve"> the CI </w:t>
      </w:r>
      <w:r w:rsidR="009F39F5">
        <w:rPr>
          <w:color w:val="000000" w:themeColor="text1"/>
          <w:szCs w:val="24"/>
        </w:rPr>
        <w:t>had</w:t>
      </w:r>
      <w:r>
        <w:rPr>
          <w:color w:val="000000" w:themeColor="text1"/>
          <w:szCs w:val="24"/>
        </w:rPr>
        <w:t xml:space="preserve"> open reduction and internal fixa</w:t>
      </w:r>
      <w:r w:rsidR="001D31CA">
        <w:rPr>
          <w:color w:val="000000" w:themeColor="text1"/>
          <w:szCs w:val="24"/>
        </w:rPr>
        <w:t xml:space="preserve">tion </w:t>
      </w:r>
      <w:r w:rsidR="009F39F5">
        <w:rPr>
          <w:color w:val="000000" w:themeColor="text1"/>
          <w:szCs w:val="24"/>
        </w:rPr>
        <w:t xml:space="preserve">(ORIF) </w:t>
      </w:r>
      <w:r w:rsidR="001D31CA">
        <w:rPr>
          <w:color w:val="000000" w:themeColor="text1"/>
          <w:szCs w:val="24"/>
        </w:rPr>
        <w:t>of the left ankle</w:t>
      </w:r>
      <w:r w:rsidR="009F39F5">
        <w:rPr>
          <w:color w:val="000000" w:themeColor="text1"/>
          <w:szCs w:val="24"/>
        </w:rPr>
        <w:t xml:space="preserve">, </w:t>
      </w:r>
      <w:r>
        <w:rPr>
          <w:color w:val="000000" w:themeColor="text1"/>
          <w:szCs w:val="24"/>
        </w:rPr>
        <w:t xml:space="preserve">with placement of a </w:t>
      </w:r>
      <w:proofErr w:type="spellStart"/>
      <w:r>
        <w:rPr>
          <w:color w:val="000000" w:themeColor="text1"/>
          <w:szCs w:val="24"/>
        </w:rPr>
        <w:t>syndesmosis</w:t>
      </w:r>
      <w:proofErr w:type="spellEnd"/>
      <w:r>
        <w:rPr>
          <w:color w:val="000000" w:themeColor="text1"/>
          <w:szCs w:val="24"/>
        </w:rPr>
        <w:t xml:space="preserve"> screw.  </w:t>
      </w:r>
      <w:r w:rsidR="001D31CA">
        <w:rPr>
          <w:color w:val="000000" w:themeColor="text1"/>
          <w:szCs w:val="24"/>
        </w:rPr>
        <w:t>Postoperatively</w:t>
      </w:r>
      <w:r>
        <w:rPr>
          <w:color w:val="000000" w:themeColor="text1"/>
          <w:szCs w:val="24"/>
        </w:rPr>
        <w:t xml:space="preserve"> the CI developed a superficial wound infection which was treated with antibiotics and wound care.  </w:t>
      </w:r>
      <w:r w:rsidR="00BA3223">
        <w:rPr>
          <w:color w:val="000000" w:themeColor="text1"/>
          <w:szCs w:val="24"/>
        </w:rPr>
        <w:t>At 12 weeks the fracture was healed</w:t>
      </w:r>
      <w:r w:rsidR="009F39F5">
        <w:rPr>
          <w:color w:val="000000" w:themeColor="text1"/>
          <w:szCs w:val="24"/>
        </w:rPr>
        <w:t>.  O</w:t>
      </w:r>
      <w:r w:rsidR="00BA3223">
        <w:rPr>
          <w:color w:val="000000" w:themeColor="text1"/>
          <w:szCs w:val="24"/>
        </w:rPr>
        <w:t xml:space="preserve">n 7 August 2002 the CI underwent surgery to remove a portion of the </w:t>
      </w:r>
      <w:proofErr w:type="spellStart"/>
      <w:r w:rsidR="00BA3223">
        <w:rPr>
          <w:color w:val="000000" w:themeColor="text1"/>
          <w:szCs w:val="24"/>
        </w:rPr>
        <w:t>syndesmosis</w:t>
      </w:r>
      <w:proofErr w:type="spellEnd"/>
      <w:r w:rsidR="00BA3223">
        <w:rPr>
          <w:color w:val="000000" w:themeColor="text1"/>
          <w:szCs w:val="24"/>
        </w:rPr>
        <w:t xml:space="preserve"> screw, which had broken.  In spite of aggressive rehabilitation, the CI continued to have left ankle pain.  </w:t>
      </w:r>
      <w:r w:rsidR="009F39F5">
        <w:rPr>
          <w:color w:val="000000" w:themeColor="text1"/>
          <w:szCs w:val="24"/>
        </w:rPr>
        <w:t xml:space="preserve">Magnetic resonance imaging (MRI) </w:t>
      </w:r>
      <w:r w:rsidR="00BA3223">
        <w:rPr>
          <w:color w:val="000000" w:themeColor="text1"/>
          <w:szCs w:val="24"/>
        </w:rPr>
        <w:t xml:space="preserve">was normal.  Because of </w:t>
      </w:r>
      <w:r w:rsidR="001D31CA">
        <w:rPr>
          <w:color w:val="000000" w:themeColor="text1"/>
          <w:szCs w:val="24"/>
        </w:rPr>
        <w:t>persistent</w:t>
      </w:r>
      <w:r w:rsidR="00BA3223">
        <w:rPr>
          <w:color w:val="000000" w:themeColor="text1"/>
          <w:szCs w:val="24"/>
        </w:rPr>
        <w:t xml:space="preserve"> pain, the CI underwent arthroscopy and tarsal tunnel release in January 2003.  Findings included </w:t>
      </w:r>
      <w:proofErr w:type="spellStart"/>
      <w:r w:rsidR="00BA3223">
        <w:rPr>
          <w:color w:val="000000" w:themeColor="text1"/>
          <w:szCs w:val="24"/>
        </w:rPr>
        <w:t>osteochondritis</w:t>
      </w:r>
      <w:proofErr w:type="spellEnd"/>
      <w:r w:rsidR="00BA3223">
        <w:rPr>
          <w:color w:val="000000" w:themeColor="text1"/>
          <w:szCs w:val="24"/>
        </w:rPr>
        <w:t xml:space="preserve"> </w:t>
      </w:r>
      <w:proofErr w:type="spellStart"/>
      <w:r w:rsidR="00BA3223">
        <w:rPr>
          <w:color w:val="000000" w:themeColor="text1"/>
          <w:szCs w:val="24"/>
        </w:rPr>
        <w:t>dissecans</w:t>
      </w:r>
      <w:proofErr w:type="spellEnd"/>
      <w:r w:rsidR="00BA3223">
        <w:rPr>
          <w:color w:val="000000" w:themeColor="text1"/>
          <w:szCs w:val="24"/>
        </w:rPr>
        <w:t xml:space="preserve"> of the </w:t>
      </w:r>
      <w:proofErr w:type="spellStart"/>
      <w:r w:rsidR="00BA3223">
        <w:rPr>
          <w:color w:val="000000" w:themeColor="text1"/>
          <w:szCs w:val="24"/>
        </w:rPr>
        <w:t>talar</w:t>
      </w:r>
      <w:proofErr w:type="spellEnd"/>
      <w:r w:rsidR="00BA3223">
        <w:rPr>
          <w:color w:val="000000" w:themeColor="text1"/>
          <w:szCs w:val="24"/>
        </w:rPr>
        <w:t xml:space="preserve"> dome, which was treated with </w:t>
      </w:r>
      <w:proofErr w:type="spellStart"/>
      <w:r w:rsidR="00BA3223">
        <w:rPr>
          <w:color w:val="000000" w:themeColor="text1"/>
          <w:szCs w:val="24"/>
        </w:rPr>
        <w:t>microfracture</w:t>
      </w:r>
      <w:proofErr w:type="spellEnd"/>
      <w:r w:rsidR="00BA3223">
        <w:rPr>
          <w:color w:val="000000" w:themeColor="text1"/>
          <w:szCs w:val="24"/>
        </w:rPr>
        <w:t xml:space="preserve">.  </w:t>
      </w:r>
      <w:r w:rsidR="009F39F5">
        <w:rPr>
          <w:color w:val="000000" w:themeColor="text1"/>
          <w:szCs w:val="24"/>
        </w:rPr>
        <w:t xml:space="preserve">Unfortunately, the left ankle pain did not resolve, and </w:t>
      </w:r>
      <w:r w:rsidR="009D3209">
        <w:rPr>
          <w:color w:val="000000" w:themeColor="text1"/>
          <w:szCs w:val="24"/>
        </w:rPr>
        <w:t>an MEB was initiated.</w:t>
      </w:r>
    </w:p>
    <w:p w:rsidR="009D3209" w:rsidRDefault="009D3209" w:rsidP="009172A8">
      <w:pPr>
        <w:jc w:val="both"/>
        <w:rPr>
          <w:color w:val="000000" w:themeColor="text1"/>
          <w:szCs w:val="24"/>
        </w:rPr>
      </w:pPr>
    </w:p>
    <w:p w:rsidR="00F13F02" w:rsidRPr="001F29F9" w:rsidRDefault="009D3209" w:rsidP="009172A8">
      <w:pPr>
        <w:jc w:val="both"/>
        <w:rPr>
          <w:color w:val="000000" w:themeColor="text1"/>
          <w:szCs w:val="24"/>
        </w:rPr>
      </w:pPr>
      <w:r>
        <w:rPr>
          <w:color w:val="000000" w:themeColor="text1"/>
          <w:szCs w:val="24"/>
        </w:rPr>
        <w:t xml:space="preserve">At the April 2003 MEB evaluation, </w:t>
      </w:r>
      <w:r w:rsidR="00132BD6">
        <w:rPr>
          <w:color w:val="000000" w:themeColor="text1"/>
          <w:szCs w:val="24"/>
        </w:rPr>
        <w:t>one</w:t>
      </w:r>
      <w:r w:rsidR="009967A0">
        <w:rPr>
          <w:color w:val="000000" w:themeColor="text1"/>
          <w:szCs w:val="24"/>
        </w:rPr>
        <w:t xml:space="preserve"> year</w:t>
      </w:r>
      <w:r>
        <w:rPr>
          <w:color w:val="000000" w:themeColor="text1"/>
          <w:szCs w:val="24"/>
        </w:rPr>
        <w:t xml:space="preserve"> prior to separation, the CI complained of left ankle swelling, morning stiffness and pain with we</w:t>
      </w:r>
      <w:r w:rsidR="001D31CA">
        <w:rPr>
          <w:color w:val="000000" w:themeColor="text1"/>
          <w:szCs w:val="24"/>
        </w:rPr>
        <w:t>a</w:t>
      </w:r>
      <w:r>
        <w:rPr>
          <w:color w:val="000000" w:themeColor="text1"/>
          <w:szCs w:val="24"/>
        </w:rPr>
        <w:t xml:space="preserve">ther changes.  He was unable to run or play sports.  He </w:t>
      </w:r>
      <w:r w:rsidR="009967A0">
        <w:rPr>
          <w:color w:val="000000" w:themeColor="text1"/>
          <w:szCs w:val="24"/>
        </w:rPr>
        <w:t>used</w:t>
      </w:r>
      <w:r>
        <w:rPr>
          <w:color w:val="000000" w:themeColor="text1"/>
          <w:szCs w:val="24"/>
        </w:rPr>
        <w:t xml:space="preserve"> occasional anti-inflammatory</w:t>
      </w:r>
      <w:r w:rsidR="009967A0">
        <w:rPr>
          <w:color w:val="000000" w:themeColor="text1"/>
          <w:szCs w:val="24"/>
        </w:rPr>
        <w:t xml:space="preserve"> medication,</w:t>
      </w:r>
      <w:r>
        <w:rPr>
          <w:color w:val="000000" w:themeColor="text1"/>
          <w:szCs w:val="24"/>
        </w:rPr>
        <w:t xml:space="preserve"> and </w:t>
      </w:r>
      <w:r w:rsidR="009967A0">
        <w:rPr>
          <w:color w:val="000000" w:themeColor="text1"/>
          <w:szCs w:val="24"/>
        </w:rPr>
        <w:t xml:space="preserve">he </w:t>
      </w:r>
      <w:r>
        <w:rPr>
          <w:color w:val="000000" w:themeColor="text1"/>
          <w:szCs w:val="24"/>
        </w:rPr>
        <w:t>used a left ankle brace when necessary.  Examination found left ankle tenderness</w:t>
      </w:r>
      <w:r w:rsidR="009967A0">
        <w:rPr>
          <w:color w:val="000000" w:themeColor="text1"/>
          <w:szCs w:val="24"/>
        </w:rPr>
        <w:t>,</w:t>
      </w:r>
      <w:r>
        <w:rPr>
          <w:color w:val="000000" w:themeColor="text1"/>
          <w:szCs w:val="24"/>
        </w:rPr>
        <w:t xml:space="preserve"> but no instability.  Range of motion was slightly restricted.  </w:t>
      </w:r>
      <w:r w:rsidR="009967A0">
        <w:rPr>
          <w:color w:val="000000" w:themeColor="text1"/>
          <w:szCs w:val="24"/>
        </w:rPr>
        <w:t>X-rays</w:t>
      </w:r>
      <w:r>
        <w:rPr>
          <w:color w:val="000000" w:themeColor="text1"/>
          <w:szCs w:val="24"/>
        </w:rPr>
        <w:t xml:space="preserve"> showed some early degenerative </w:t>
      </w:r>
      <w:r w:rsidR="009967A0">
        <w:rPr>
          <w:color w:val="000000" w:themeColor="text1"/>
          <w:szCs w:val="24"/>
        </w:rPr>
        <w:t>changes</w:t>
      </w:r>
      <w:r>
        <w:rPr>
          <w:color w:val="000000" w:themeColor="text1"/>
          <w:szCs w:val="24"/>
        </w:rPr>
        <w:t xml:space="preserve"> in the ankle joint.  </w:t>
      </w:r>
      <w:r w:rsidR="00335804">
        <w:rPr>
          <w:color w:val="000000" w:themeColor="text1"/>
          <w:szCs w:val="24"/>
        </w:rPr>
        <w:t xml:space="preserve">The examiner diagnosed </w:t>
      </w:r>
      <w:proofErr w:type="spellStart"/>
      <w:r w:rsidR="00335804">
        <w:rPr>
          <w:color w:val="000000" w:themeColor="text1"/>
          <w:szCs w:val="24"/>
        </w:rPr>
        <w:t>osteochondritis</w:t>
      </w:r>
      <w:proofErr w:type="spellEnd"/>
      <w:r w:rsidR="00335804">
        <w:rPr>
          <w:color w:val="000000" w:themeColor="text1"/>
          <w:szCs w:val="24"/>
        </w:rPr>
        <w:t xml:space="preserve"> </w:t>
      </w:r>
      <w:proofErr w:type="spellStart"/>
      <w:r w:rsidR="00335804">
        <w:rPr>
          <w:color w:val="000000" w:themeColor="text1"/>
          <w:szCs w:val="24"/>
        </w:rPr>
        <w:t>dissecans</w:t>
      </w:r>
      <w:proofErr w:type="spellEnd"/>
      <w:r w:rsidR="00335804">
        <w:rPr>
          <w:color w:val="000000" w:themeColor="text1"/>
          <w:szCs w:val="24"/>
        </w:rPr>
        <w:t xml:space="preserve"> and post</w:t>
      </w:r>
      <w:r w:rsidR="001D31CA">
        <w:rPr>
          <w:color w:val="000000" w:themeColor="text1"/>
          <w:szCs w:val="24"/>
        </w:rPr>
        <w:t>t</w:t>
      </w:r>
      <w:r w:rsidR="00335804">
        <w:rPr>
          <w:color w:val="000000" w:themeColor="text1"/>
          <w:szCs w:val="24"/>
        </w:rPr>
        <w:t>ra</w:t>
      </w:r>
      <w:r w:rsidR="009967A0">
        <w:rPr>
          <w:color w:val="000000" w:themeColor="text1"/>
          <w:szCs w:val="24"/>
        </w:rPr>
        <w:t>u</w:t>
      </w:r>
      <w:r w:rsidR="00335804">
        <w:rPr>
          <w:color w:val="000000" w:themeColor="text1"/>
          <w:szCs w:val="24"/>
        </w:rPr>
        <w:t>matic arthritis, and opined that the CI had reached maximum medical improvement.  A</w:t>
      </w:r>
      <w:r w:rsidR="009967A0">
        <w:rPr>
          <w:color w:val="000000" w:themeColor="text1"/>
          <w:szCs w:val="24"/>
        </w:rPr>
        <w:t>s noted above, the Navy PEB found him unfit, and he was medically separated wit</w:t>
      </w:r>
      <w:r w:rsidR="001A0C91">
        <w:rPr>
          <w:color w:val="000000" w:themeColor="text1"/>
          <w:szCs w:val="24"/>
        </w:rPr>
        <w:t xml:space="preserve">h a disability rating of 20%.  </w:t>
      </w:r>
      <w:r w:rsidR="009967A0">
        <w:rPr>
          <w:color w:val="000000" w:themeColor="text1"/>
          <w:szCs w:val="24"/>
        </w:rPr>
        <w:t xml:space="preserve">On </w:t>
      </w:r>
      <w:r w:rsidR="00335804">
        <w:rPr>
          <w:color w:val="000000" w:themeColor="text1"/>
          <w:szCs w:val="24"/>
        </w:rPr>
        <w:t xml:space="preserve">1 October 2004, </w:t>
      </w:r>
      <w:r w:rsidR="009967A0">
        <w:rPr>
          <w:color w:val="000000" w:themeColor="text1"/>
          <w:szCs w:val="24"/>
        </w:rPr>
        <w:t>six</w:t>
      </w:r>
      <w:r w:rsidR="00335804">
        <w:rPr>
          <w:color w:val="000000" w:themeColor="text1"/>
          <w:szCs w:val="24"/>
        </w:rPr>
        <w:t xml:space="preserve"> months after separation, the CI </w:t>
      </w:r>
      <w:r w:rsidR="00791C4E">
        <w:rPr>
          <w:color w:val="000000" w:themeColor="text1"/>
          <w:szCs w:val="24"/>
        </w:rPr>
        <w:t>had a VA C</w:t>
      </w:r>
      <w:r w:rsidR="009967A0">
        <w:rPr>
          <w:color w:val="000000" w:themeColor="text1"/>
          <w:szCs w:val="24"/>
        </w:rPr>
        <w:t>ompensation a</w:t>
      </w:r>
      <w:r w:rsidR="001A0C91">
        <w:rPr>
          <w:color w:val="000000" w:themeColor="text1"/>
          <w:szCs w:val="24"/>
        </w:rPr>
        <w:t xml:space="preserve">nd </w:t>
      </w:r>
      <w:r w:rsidR="00791C4E">
        <w:rPr>
          <w:color w:val="000000" w:themeColor="text1"/>
          <w:szCs w:val="24"/>
        </w:rPr>
        <w:t>P</w:t>
      </w:r>
      <w:r w:rsidR="001A0C91">
        <w:rPr>
          <w:color w:val="000000" w:themeColor="text1"/>
          <w:szCs w:val="24"/>
        </w:rPr>
        <w:t xml:space="preserve">ension (C&amp;P) examination. </w:t>
      </w:r>
      <w:r w:rsidR="00335804">
        <w:rPr>
          <w:color w:val="000000" w:themeColor="text1"/>
          <w:szCs w:val="24"/>
        </w:rPr>
        <w:t xml:space="preserve">He was taking narcotic medication and had tried nerve blocks for his ankle pain.  He had </w:t>
      </w:r>
      <w:r w:rsidR="001D31CA">
        <w:rPr>
          <w:color w:val="000000" w:themeColor="text1"/>
          <w:szCs w:val="24"/>
        </w:rPr>
        <w:t>daily</w:t>
      </w:r>
      <w:r w:rsidR="00335804">
        <w:rPr>
          <w:color w:val="000000" w:themeColor="text1"/>
          <w:szCs w:val="24"/>
        </w:rPr>
        <w:t xml:space="preserve"> flare-ups, especially when he walked on uneven surfaces o</w:t>
      </w:r>
      <w:r w:rsidR="007C17D1">
        <w:rPr>
          <w:color w:val="000000" w:themeColor="text1"/>
          <w:szCs w:val="24"/>
        </w:rPr>
        <w:t>r for a prolonged period</w:t>
      </w:r>
      <w:r w:rsidR="00335804">
        <w:rPr>
          <w:color w:val="000000" w:themeColor="text1"/>
          <w:szCs w:val="24"/>
        </w:rPr>
        <w:t>.  The CI was working in sales</w:t>
      </w:r>
      <w:r w:rsidR="007C17D1">
        <w:rPr>
          <w:color w:val="000000" w:themeColor="text1"/>
          <w:szCs w:val="24"/>
        </w:rPr>
        <w:t>,</w:t>
      </w:r>
      <w:r w:rsidR="00335804">
        <w:rPr>
          <w:color w:val="000000" w:themeColor="text1"/>
          <w:szCs w:val="24"/>
        </w:rPr>
        <w:t xml:space="preserve"> and by the end of the day he had to get off the ankle due to pain.</w:t>
      </w:r>
      <w:r w:rsidR="001A0C91">
        <w:rPr>
          <w:color w:val="000000" w:themeColor="text1"/>
          <w:szCs w:val="24"/>
        </w:rPr>
        <w:t xml:space="preserve">  He</w:t>
      </w:r>
      <w:r w:rsidR="00335804">
        <w:rPr>
          <w:color w:val="000000" w:themeColor="text1"/>
          <w:szCs w:val="24"/>
        </w:rPr>
        <w:t xml:space="preserve"> denied instability</w:t>
      </w:r>
      <w:r w:rsidR="001D31CA">
        <w:rPr>
          <w:color w:val="000000" w:themeColor="text1"/>
          <w:szCs w:val="24"/>
        </w:rPr>
        <w:t xml:space="preserve"> or locking but did note fatigability</w:t>
      </w:r>
      <w:r w:rsidR="00335804">
        <w:rPr>
          <w:color w:val="000000" w:themeColor="text1"/>
          <w:szCs w:val="24"/>
        </w:rPr>
        <w:t xml:space="preserve"> and lack of endurance.  </w:t>
      </w:r>
      <w:r w:rsidR="004B110A">
        <w:rPr>
          <w:color w:val="000000" w:themeColor="text1"/>
          <w:szCs w:val="24"/>
        </w:rPr>
        <w:t>Exam sh</w:t>
      </w:r>
      <w:r w:rsidR="00CF23D4">
        <w:rPr>
          <w:color w:val="000000" w:themeColor="text1"/>
          <w:szCs w:val="24"/>
        </w:rPr>
        <w:t>o</w:t>
      </w:r>
      <w:r w:rsidR="00C841D6">
        <w:rPr>
          <w:color w:val="000000" w:themeColor="text1"/>
          <w:szCs w:val="24"/>
        </w:rPr>
        <w:t>wed a mild ankle effusion</w:t>
      </w:r>
      <w:r w:rsidR="004B110A">
        <w:rPr>
          <w:color w:val="000000" w:themeColor="text1"/>
          <w:szCs w:val="24"/>
        </w:rPr>
        <w:t xml:space="preserve"> with tenderness over the anterior ankle and weakness on toe-raise.  There was</w:t>
      </w:r>
      <w:r w:rsidR="00C841D6">
        <w:rPr>
          <w:color w:val="000000" w:themeColor="text1"/>
          <w:szCs w:val="24"/>
        </w:rPr>
        <w:t xml:space="preserve"> no ankle instability</w:t>
      </w:r>
      <w:r w:rsidR="004B110A">
        <w:rPr>
          <w:color w:val="000000" w:themeColor="text1"/>
          <w:szCs w:val="24"/>
        </w:rPr>
        <w:t xml:space="preserve"> but there was some mild weakness in </w:t>
      </w:r>
      <w:proofErr w:type="spellStart"/>
      <w:r w:rsidR="004B110A">
        <w:rPr>
          <w:color w:val="000000" w:themeColor="text1"/>
          <w:szCs w:val="24"/>
        </w:rPr>
        <w:t>dorsiflexion</w:t>
      </w:r>
      <w:proofErr w:type="spellEnd"/>
      <w:r w:rsidR="004B110A">
        <w:rPr>
          <w:color w:val="000000" w:themeColor="text1"/>
          <w:szCs w:val="24"/>
        </w:rPr>
        <w:t xml:space="preserve"> and plantar</w:t>
      </w:r>
      <w:r w:rsidR="00B40597">
        <w:rPr>
          <w:color w:val="000000" w:themeColor="text1"/>
          <w:szCs w:val="24"/>
        </w:rPr>
        <w:t xml:space="preserve"> </w:t>
      </w:r>
      <w:r w:rsidR="004B110A">
        <w:rPr>
          <w:color w:val="000000" w:themeColor="text1"/>
          <w:szCs w:val="24"/>
        </w:rPr>
        <w:t xml:space="preserve">flexion.  Ankle motion was mildly limited, </w:t>
      </w:r>
      <w:r w:rsidR="009E6D33">
        <w:rPr>
          <w:color w:val="000000" w:themeColor="text1"/>
          <w:szCs w:val="24"/>
        </w:rPr>
        <w:t>and painful</w:t>
      </w:r>
      <w:r w:rsidR="004B110A">
        <w:rPr>
          <w:color w:val="000000" w:themeColor="text1"/>
          <w:szCs w:val="24"/>
        </w:rPr>
        <w:t xml:space="preserve">.  </w:t>
      </w:r>
      <w:r w:rsidR="00720312">
        <w:rPr>
          <w:color w:val="000000" w:themeColor="text1"/>
          <w:szCs w:val="24"/>
        </w:rPr>
        <w:t>T</w:t>
      </w:r>
      <w:r w:rsidR="001A0C91">
        <w:rPr>
          <w:color w:val="000000" w:themeColor="text1"/>
          <w:szCs w:val="24"/>
        </w:rPr>
        <w:t xml:space="preserve">wo relevant </w:t>
      </w:r>
      <w:r w:rsidR="00791C4E">
        <w:rPr>
          <w:color w:val="000000" w:themeColor="text1"/>
          <w:szCs w:val="24"/>
        </w:rPr>
        <w:t>goniometric range-of-</w:t>
      </w:r>
      <w:r w:rsidR="00F13F02" w:rsidRPr="00974D1F">
        <w:rPr>
          <w:color w:val="000000" w:themeColor="text1"/>
          <w:szCs w:val="24"/>
        </w:rPr>
        <w:t xml:space="preserve">motion (ROM) evaluations </w:t>
      </w:r>
      <w:r w:rsidR="001A0C91">
        <w:rPr>
          <w:color w:val="000000" w:themeColor="text1"/>
          <w:szCs w:val="24"/>
        </w:rPr>
        <w:t xml:space="preserve">were </w:t>
      </w:r>
      <w:r w:rsidR="00F13F02" w:rsidRPr="00974D1F">
        <w:rPr>
          <w:color w:val="000000" w:themeColor="text1"/>
          <w:szCs w:val="24"/>
        </w:rPr>
        <w:t xml:space="preserve">in evidence, </w:t>
      </w:r>
      <w:r w:rsidR="001A0C91">
        <w:rPr>
          <w:color w:val="000000" w:themeColor="text1"/>
          <w:szCs w:val="24"/>
        </w:rPr>
        <w:t>and are summarized below.</w:t>
      </w:r>
    </w:p>
    <w:p w:rsidR="00F13F02" w:rsidRDefault="00F13F02" w:rsidP="009172A8">
      <w:pPr>
        <w:jc w:val="both"/>
        <w:rPr>
          <w:rFonts w:eastAsia="HiddenHorzOCR"/>
          <w:color w:val="000000" w:themeColor="text1"/>
          <w:szCs w:val="24"/>
          <w:u w:val="single"/>
        </w:rPr>
      </w:pPr>
    </w:p>
    <w:tbl>
      <w:tblPr>
        <w:tblpPr w:leftFromText="180" w:rightFromText="180" w:vertAnchor="text" w:tblpXSpec="center" w:tblpY="1"/>
        <w:tblOverlap w:val="never"/>
        <w:tblW w:w="7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4"/>
        <w:gridCol w:w="2104"/>
        <w:gridCol w:w="2610"/>
      </w:tblGrid>
      <w:tr w:rsidR="00F13F02" w:rsidRPr="001F29F9" w:rsidTr="00A637AF">
        <w:trPr>
          <w:trHeight w:val="467"/>
        </w:trPr>
        <w:tc>
          <w:tcPr>
            <w:tcW w:w="2664" w:type="dxa"/>
            <w:shd w:val="clear" w:color="auto" w:fill="D9D9D9" w:themeFill="background1" w:themeFillShade="D9"/>
            <w:vAlign w:val="center"/>
          </w:tcPr>
          <w:p w:rsidR="00F13F02" w:rsidRPr="001F29F9" w:rsidRDefault="009172A8" w:rsidP="009172A8">
            <w:pPr>
              <w:contextualSpacing/>
              <w:rPr>
                <w:rFonts w:eastAsia="Calibri"/>
                <w:color w:val="000000" w:themeColor="text1"/>
                <w:sz w:val="18"/>
                <w:szCs w:val="18"/>
              </w:rPr>
            </w:pPr>
            <w:r>
              <w:rPr>
                <w:rFonts w:eastAsia="Calibri"/>
                <w:color w:val="000000" w:themeColor="text1"/>
                <w:sz w:val="18"/>
                <w:szCs w:val="18"/>
              </w:rPr>
              <w:t xml:space="preserve">Goniometric ROM - </w:t>
            </w:r>
            <w:r w:rsidR="00F13F02" w:rsidRPr="001F29F9">
              <w:rPr>
                <w:rFonts w:eastAsia="Calibri"/>
                <w:color w:val="000000" w:themeColor="text1"/>
                <w:sz w:val="18"/>
                <w:szCs w:val="18"/>
              </w:rPr>
              <w:t>L</w:t>
            </w:r>
            <w:r w:rsidR="001A0C91">
              <w:rPr>
                <w:rFonts w:eastAsia="Calibri"/>
                <w:color w:val="000000" w:themeColor="text1"/>
                <w:sz w:val="18"/>
                <w:szCs w:val="18"/>
              </w:rPr>
              <w:t>eft</w:t>
            </w:r>
            <w:r w:rsidR="00F13F02" w:rsidRPr="001F29F9">
              <w:rPr>
                <w:rFonts w:eastAsia="Calibri"/>
                <w:color w:val="000000" w:themeColor="text1"/>
                <w:sz w:val="18"/>
                <w:szCs w:val="18"/>
              </w:rPr>
              <w:t xml:space="preserve"> Ankle</w:t>
            </w:r>
          </w:p>
        </w:tc>
        <w:tc>
          <w:tcPr>
            <w:tcW w:w="2104" w:type="dxa"/>
            <w:shd w:val="clear" w:color="auto" w:fill="D9D9D9" w:themeFill="background1" w:themeFillShade="D9"/>
            <w:vAlign w:val="center"/>
          </w:tcPr>
          <w:p w:rsidR="00F13F02" w:rsidRPr="001F29F9" w:rsidRDefault="00F13F02" w:rsidP="009172A8">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MEB</w:t>
            </w:r>
            <w:r w:rsidR="001A0C91">
              <w:rPr>
                <w:rFonts w:eastAsia="Calibri"/>
                <w:color w:val="000000" w:themeColor="text1"/>
                <w:sz w:val="18"/>
                <w:szCs w:val="18"/>
              </w:rPr>
              <w:t xml:space="preserve"> – </w:t>
            </w:r>
            <w:r>
              <w:rPr>
                <w:rFonts w:eastAsia="Calibri"/>
                <w:color w:val="000000" w:themeColor="text1"/>
                <w:sz w:val="18"/>
                <w:szCs w:val="18"/>
              </w:rPr>
              <w:t>12</w:t>
            </w:r>
            <w:r w:rsidRPr="001F29F9">
              <w:rPr>
                <w:rFonts w:eastAsia="Calibri"/>
                <w:color w:val="000000" w:themeColor="text1"/>
                <w:sz w:val="18"/>
                <w:szCs w:val="18"/>
              </w:rPr>
              <w:t xml:space="preserve"> </w:t>
            </w:r>
            <w:r w:rsidR="001A0C91">
              <w:rPr>
                <w:rFonts w:eastAsia="Calibri"/>
                <w:color w:val="000000" w:themeColor="text1"/>
                <w:sz w:val="18"/>
                <w:szCs w:val="18"/>
              </w:rPr>
              <w:t>mos</w:t>
            </w:r>
            <w:r w:rsidRPr="001F29F9">
              <w:rPr>
                <w:rFonts w:eastAsia="Calibri"/>
                <w:color w:val="000000" w:themeColor="text1"/>
                <w:sz w:val="18"/>
                <w:szCs w:val="18"/>
              </w:rPr>
              <w:t>. Pre-Sep</w:t>
            </w:r>
          </w:p>
          <w:p w:rsidR="00F13F02" w:rsidRPr="001F29F9" w:rsidRDefault="00F13F02" w:rsidP="009172A8">
            <w:pPr>
              <w:contextualSpacing/>
              <w:rPr>
                <w:rFonts w:eastAsia="Calibr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30430</w:t>
            </w:r>
            <w:r w:rsidRPr="001F29F9">
              <w:rPr>
                <w:rFonts w:asciiTheme="minorHAnsi" w:eastAsia="Calibri" w:hAnsiTheme="minorHAnsi"/>
                <w:color w:val="000000" w:themeColor="text1"/>
                <w:sz w:val="18"/>
                <w:szCs w:val="18"/>
              </w:rPr>
              <w:t>)</w:t>
            </w:r>
          </w:p>
        </w:tc>
        <w:tc>
          <w:tcPr>
            <w:tcW w:w="2610" w:type="dxa"/>
            <w:shd w:val="clear" w:color="auto" w:fill="D9D9D9" w:themeFill="background1" w:themeFillShade="D9"/>
            <w:vAlign w:val="center"/>
          </w:tcPr>
          <w:p w:rsidR="00F13F02" w:rsidRPr="001F29F9" w:rsidRDefault="00F13F02" w:rsidP="009172A8">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VA</w:t>
            </w:r>
            <w:r w:rsidRPr="001F29F9">
              <w:rPr>
                <w:rFonts w:eastAsiaTheme="minorHAnsi"/>
                <w:color w:val="000000" w:themeColor="text1"/>
                <w:sz w:val="18"/>
                <w:szCs w:val="18"/>
              </w:rPr>
              <w:t xml:space="preserve"> C&amp;P</w:t>
            </w:r>
            <w:r w:rsidR="001A0C91">
              <w:rPr>
                <w:rFonts w:eastAsiaTheme="minorHAnsi"/>
                <w:color w:val="000000" w:themeColor="text1"/>
                <w:sz w:val="18"/>
                <w:szCs w:val="18"/>
              </w:rPr>
              <w:t xml:space="preserve"> – </w:t>
            </w:r>
            <w:r>
              <w:rPr>
                <w:rFonts w:eastAsia="Calibri"/>
                <w:color w:val="000000" w:themeColor="text1"/>
                <w:sz w:val="18"/>
                <w:szCs w:val="18"/>
              </w:rPr>
              <w:t xml:space="preserve">6 </w:t>
            </w:r>
            <w:r w:rsidR="001A0C91">
              <w:rPr>
                <w:rFonts w:eastAsia="Calibri"/>
                <w:color w:val="000000" w:themeColor="text1"/>
                <w:sz w:val="18"/>
                <w:szCs w:val="18"/>
              </w:rPr>
              <w:t>mos</w:t>
            </w:r>
            <w:r w:rsidRPr="001F29F9">
              <w:rPr>
                <w:rFonts w:eastAsia="Calibri"/>
                <w:color w:val="000000" w:themeColor="text1"/>
                <w:sz w:val="18"/>
                <w:szCs w:val="18"/>
              </w:rPr>
              <w:t xml:space="preserve">. </w:t>
            </w:r>
            <w:r w:rsidR="001A0C91">
              <w:rPr>
                <w:rFonts w:eastAsia="Calibri"/>
                <w:color w:val="000000" w:themeColor="text1"/>
                <w:sz w:val="18"/>
                <w:szCs w:val="18"/>
              </w:rPr>
              <w:t>Post</w:t>
            </w:r>
            <w:r w:rsidRPr="001F29F9">
              <w:rPr>
                <w:rFonts w:eastAsia="Calibri"/>
                <w:color w:val="000000" w:themeColor="text1"/>
                <w:sz w:val="18"/>
                <w:szCs w:val="18"/>
              </w:rPr>
              <w:t>-Sep</w:t>
            </w:r>
          </w:p>
          <w:p w:rsidR="00F13F02" w:rsidRPr="001F29F9" w:rsidRDefault="00F13F02" w:rsidP="009172A8">
            <w:pPr>
              <w:contextualSpacing/>
              <w:rPr>
                <w:rFonts w:eastAsia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41001</w:t>
            </w:r>
            <w:r w:rsidRPr="001F29F9">
              <w:rPr>
                <w:rFonts w:asciiTheme="minorHAnsi" w:eastAsia="Calibri" w:hAnsiTheme="minorHAnsi"/>
                <w:color w:val="000000" w:themeColor="text1"/>
                <w:sz w:val="18"/>
                <w:szCs w:val="18"/>
              </w:rPr>
              <w:t>)</w:t>
            </w:r>
          </w:p>
        </w:tc>
      </w:tr>
      <w:tr w:rsidR="00F13F02" w:rsidRPr="001F29F9" w:rsidTr="00A637AF">
        <w:tc>
          <w:tcPr>
            <w:tcW w:w="2664" w:type="dxa"/>
            <w:vAlign w:val="center"/>
          </w:tcPr>
          <w:p w:rsidR="00F13F02" w:rsidRPr="001F29F9" w:rsidRDefault="001A0C91" w:rsidP="009172A8">
            <w:pPr>
              <w:contextualSpacing/>
              <w:jc w:val="both"/>
              <w:rPr>
                <w:rFonts w:eastAsia="Calibri"/>
                <w:color w:val="000000" w:themeColor="text1"/>
                <w:sz w:val="18"/>
                <w:szCs w:val="18"/>
              </w:rPr>
            </w:pPr>
            <w:proofErr w:type="spellStart"/>
            <w:r>
              <w:rPr>
                <w:rFonts w:eastAsia="Calibri"/>
                <w:color w:val="000000" w:themeColor="text1"/>
                <w:sz w:val="18"/>
                <w:szCs w:val="18"/>
              </w:rPr>
              <w:t>Dorsiflexion</w:t>
            </w:r>
            <w:proofErr w:type="spellEnd"/>
            <w:r>
              <w:rPr>
                <w:rFonts w:eastAsia="Calibri"/>
                <w:color w:val="000000" w:themeColor="text1"/>
                <w:sz w:val="18"/>
                <w:szCs w:val="18"/>
              </w:rPr>
              <w:t xml:space="preserve"> (20</w:t>
            </w:r>
            <w:r w:rsidRPr="001F29F9">
              <w:rPr>
                <w:rFonts w:eastAsia="Calibri"/>
                <w:color w:val="000000" w:themeColor="text1"/>
                <w:sz w:val="18"/>
                <w:szCs w:val="18"/>
              </w:rPr>
              <w:t>⁰</w:t>
            </w:r>
            <w:r>
              <w:rPr>
                <w:rFonts w:eastAsia="Calibri"/>
                <w:color w:val="000000" w:themeColor="text1"/>
                <w:sz w:val="18"/>
                <w:szCs w:val="18"/>
              </w:rPr>
              <w:t xml:space="preserve"> is normal</w:t>
            </w:r>
            <w:r w:rsidR="00F13F02" w:rsidRPr="001F29F9">
              <w:rPr>
                <w:rFonts w:eastAsia="Calibri"/>
                <w:color w:val="000000" w:themeColor="text1"/>
                <w:sz w:val="18"/>
                <w:szCs w:val="18"/>
              </w:rPr>
              <w:t>)</w:t>
            </w:r>
          </w:p>
        </w:tc>
        <w:tc>
          <w:tcPr>
            <w:tcW w:w="2104" w:type="dxa"/>
            <w:vAlign w:val="center"/>
          </w:tcPr>
          <w:p w:rsidR="00F13F02" w:rsidRPr="001F29F9" w:rsidRDefault="00F13F02" w:rsidP="009172A8">
            <w:pPr>
              <w:contextualSpacing/>
              <w:rPr>
                <w:rFonts w:eastAsia="Calibri"/>
                <w:color w:val="000000" w:themeColor="text1"/>
                <w:sz w:val="18"/>
                <w:szCs w:val="18"/>
              </w:rPr>
            </w:pPr>
            <w:r>
              <w:rPr>
                <w:rFonts w:eastAsia="Calibri"/>
                <w:color w:val="000000" w:themeColor="text1"/>
                <w:sz w:val="18"/>
                <w:szCs w:val="18"/>
              </w:rPr>
              <w:t>10</w:t>
            </w:r>
            <w:r w:rsidRPr="001F29F9">
              <w:rPr>
                <w:rFonts w:eastAsia="Calibri"/>
                <w:color w:val="000000" w:themeColor="text1"/>
                <w:sz w:val="18"/>
                <w:szCs w:val="18"/>
              </w:rPr>
              <w:t>⁰</w:t>
            </w:r>
          </w:p>
        </w:tc>
        <w:tc>
          <w:tcPr>
            <w:tcW w:w="2610" w:type="dxa"/>
            <w:vAlign w:val="center"/>
          </w:tcPr>
          <w:p w:rsidR="00F13F02" w:rsidRPr="001F29F9" w:rsidRDefault="00F13F02" w:rsidP="009172A8">
            <w:pPr>
              <w:contextualSpacing/>
              <w:rPr>
                <w:rFonts w:eastAsia="Calibri"/>
                <w:color w:val="000000" w:themeColor="text1"/>
                <w:sz w:val="18"/>
                <w:szCs w:val="18"/>
              </w:rPr>
            </w:pPr>
            <w:r>
              <w:rPr>
                <w:rFonts w:eastAsia="Calibri"/>
                <w:color w:val="000000" w:themeColor="text1"/>
                <w:sz w:val="18"/>
                <w:szCs w:val="18"/>
              </w:rPr>
              <w:t>5</w:t>
            </w:r>
            <w:r w:rsidRPr="001F29F9">
              <w:rPr>
                <w:rFonts w:eastAsia="Calibri"/>
                <w:color w:val="000000" w:themeColor="text1"/>
                <w:sz w:val="18"/>
                <w:szCs w:val="18"/>
              </w:rPr>
              <w:t>⁰</w:t>
            </w:r>
          </w:p>
        </w:tc>
      </w:tr>
      <w:tr w:rsidR="00F13F02" w:rsidRPr="001F29F9" w:rsidTr="00A637AF">
        <w:tc>
          <w:tcPr>
            <w:tcW w:w="2664" w:type="dxa"/>
            <w:vAlign w:val="center"/>
          </w:tcPr>
          <w:p w:rsidR="00F13F02" w:rsidRPr="001F29F9" w:rsidRDefault="00F13F02" w:rsidP="009172A8">
            <w:pPr>
              <w:contextualSpacing/>
              <w:jc w:val="both"/>
              <w:rPr>
                <w:rFonts w:eastAsia="Calibri"/>
                <w:color w:val="000000" w:themeColor="text1"/>
                <w:sz w:val="18"/>
                <w:szCs w:val="18"/>
              </w:rPr>
            </w:pPr>
            <w:r w:rsidRPr="001F29F9">
              <w:rPr>
                <w:rFonts w:eastAsia="Calibri"/>
                <w:color w:val="000000" w:themeColor="text1"/>
                <w:sz w:val="18"/>
                <w:szCs w:val="18"/>
              </w:rPr>
              <w:t>Plantar Flexion (45</w:t>
            </w:r>
            <w:r w:rsidR="001A0C91" w:rsidRPr="001F29F9">
              <w:rPr>
                <w:rFonts w:eastAsia="Calibri"/>
                <w:color w:val="000000" w:themeColor="text1"/>
                <w:sz w:val="18"/>
                <w:szCs w:val="18"/>
              </w:rPr>
              <w:t>⁰</w:t>
            </w:r>
            <w:r w:rsidR="001A0C91">
              <w:rPr>
                <w:rFonts w:eastAsia="Calibri"/>
                <w:color w:val="000000" w:themeColor="text1"/>
                <w:sz w:val="18"/>
                <w:szCs w:val="18"/>
              </w:rPr>
              <w:t xml:space="preserve"> is normal</w:t>
            </w:r>
            <w:r w:rsidRPr="001F29F9">
              <w:rPr>
                <w:rFonts w:eastAsia="Calibri"/>
                <w:color w:val="000000" w:themeColor="text1"/>
                <w:sz w:val="18"/>
                <w:szCs w:val="18"/>
              </w:rPr>
              <w:t>)</w:t>
            </w:r>
          </w:p>
        </w:tc>
        <w:tc>
          <w:tcPr>
            <w:tcW w:w="2104" w:type="dxa"/>
            <w:vAlign w:val="center"/>
          </w:tcPr>
          <w:p w:rsidR="00F13F02" w:rsidRPr="001F29F9" w:rsidRDefault="00F13F02" w:rsidP="009172A8">
            <w:pPr>
              <w:contextualSpacing/>
              <w:rPr>
                <w:rFonts w:eastAsia="Calibri"/>
                <w:color w:val="000000" w:themeColor="text1"/>
                <w:sz w:val="18"/>
                <w:szCs w:val="18"/>
              </w:rPr>
            </w:pPr>
            <w:r>
              <w:rPr>
                <w:rFonts w:eastAsia="Calibri"/>
                <w:color w:val="000000" w:themeColor="text1"/>
                <w:sz w:val="18"/>
                <w:szCs w:val="18"/>
              </w:rPr>
              <w:t>40</w:t>
            </w:r>
            <w:r w:rsidRPr="001F29F9">
              <w:rPr>
                <w:rFonts w:eastAsia="Calibri"/>
                <w:color w:val="000000" w:themeColor="text1"/>
                <w:sz w:val="18"/>
                <w:szCs w:val="18"/>
              </w:rPr>
              <w:t>⁰</w:t>
            </w:r>
          </w:p>
        </w:tc>
        <w:tc>
          <w:tcPr>
            <w:tcW w:w="2610" w:type="dxa"/>
            <w:vAlign w:val="center"/>
          </w:tcPr>
          <w:p w:rsidR="00F13F02" w:rsidRPr="001F29F9" w:rsidRDefault="00F13F02" w:rsidP="009172A8">
            <w:pPr>
              <w:contextualSpacing/>
              <w:rPr>
                <w:rFonts w:eastAsia="Calibri"/>
                <w:color w:val="000000" w:themeColor="text1"/>
                <w:sz w:val="18"/>
                <w:szCs w:val="18"/>
              </w:rPr>
            </w:pPr>
            <w:r>
              <w:rPr>
                <w:rFonts w:eastAsia="Calibri"/>
                <w:color w:val="000000" w:themeColor="text1"/>
                <w:sz w:val="18"/>
                <w:szCs w:val="18"/>
              </w:rPr>
              <w:t>40</w:t>
            </w:r>
            <w:r w:rsidRPr="001F29F9">
              <w:rPr>
                <w:rFonts w:eastAsia="Calibri"/>
                <w:color w:val="000000" w:themeColor="text1"/>
                <w:sz w:val="18"/>
                <w:szCs w:val="18"/>
              </w:rPr>
              <w:t>⁰</w:t>
            </w:r>
          </w:p>
        </w:tc>
      </w:tr>
      <w:tr w:rsidR="00F13F02" w:rsidRPr="001F29F9" w:rsidTr="00A637AF">
        <w:tc>
          <w:tcPr>
            <w:tcW w:w="2664" w:type="dxa"/>
            <w:vAlign w:val="center"/>
          </w:tcPr>
          <w:p w:rsidR="00F13F02" w:rsidRPr="001F29F9" w:rsidRDefault="00F13F02" w:rsidP="009172A8">
            <w:pPr>
              <w:tabs>
                <w:tab w:val="left" w:pos="288"/>
                <w:tab w:val="left" w:pos="4752"/>
              </w:tabs>
              <w:jc w:val="both"/>
              <w:rPr>
                <w:rFonts w:eastAsiaTheme="minorHAnsi"/>
                <w:color w:val="000000" w:themeColor="text1"/>
                <w:sz w:val="18"/>
                <w:szCs w:val="18"/>
              </w:rPr>
            </w:pPr>
            <w:r w:rsidRPr="001F29F9">
              <w:rPr>
                <w:rFonts w:eastAsiaTheme="minorHAnsi"/>
                <w:color w:val="000000" w:themeColor="text1"/>
                <w:sz w:val="18"/>
                <w:szCs w:val="18"/>
              </w:rPr>
              <w:t>Comment</w:t>
            </w:r>
          </w:p>
        </w:tc>
        <w:tc>
          <w:tcPr>
            <w:tcW w:w="2104" w:type="dxa"/>
            <w:vAlign w:val="center"/>
          </w:tcPr>
          <w:p w:rsidR="00F13F02" w:rsidRPr="001F29F9" w:rsidRDefault="00CF23D4" w:rsidP="009172A8">
            <w:pPr>
              <w:pStyle w:val="ListParagraph"/>
              <w:spacing w:after="0" w:line="24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No Instability</w:t>
            </w:r>
          </w:p>
        </w:tc>
        <w:tc>
          <w:tcPr>
            <w:tcW w:w="2610" w:type="dxa"/>
            <w:vAlign w:val="center"/>
          </w:tcPr>
          <w:p w:rsidR="00F13F02" w:rsidRPr="001F29F9" w:rsidRDefault="00CF23D4" w:rsidP="009172A8">
            <w:pPr>
              <w:pStyle w:val="ListParagraph"/>
              <w:spacing w:after="0" w:line="24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No Instability</w:t>
            </w:r>
          </w:p>
        </w:tc>
      </w:tr>
    </w:tbl>
    <w:p w:rsidR="00F13F02" w:rsidRDefault="00F13F02" w:rsidP="009172A8">
      <w:pPr>
        <w:jc w:val="both"/>
        <w:rPr>
          <w:rFonts w:eastAsia="HiddenHorzOCR"/>
          <w:color w:val="000000" w:themeColor="text1"/>
          <w:szCs w:val="24"/>
          <w:u w:val="single"/>
        </w:rPr>
      </w:pPr>
    </w:p>
    <w:p w:rsidR="00F13F02" w:rsidRDefault="00F13F02" w:rsidP="009172A8">
      <w:pPr>
        <w:jc w:val="both"/>
        <w:rPr>
          <w:rFonts w:eastAsia="HiddenHorzOCR"/>
          <w:color w:val="000000" w:themeColor="text1"/>
          <w:szCs w:val="24"/>
          <w:u w:val="single"/>
        </w:rPr>
      </w:pPr>
    </w:p>
    <w:p w:rsidR="00F13F02" w:rsidRDefault="00F13F02" w:rsidP="009172A8">
      <w:pPr>
        <w:jc w:val="both"/>
        <w:rPr>
          <w:rFonts w:eastAsia="HiddenHorzOCR"/>
          <w:color w:val="000000" w:themeColor="text1"/>
          <w:szCs w:val="24"/>
          <w:u w:val="single"/>
        </w:rPr>
      </w:pPr>
    </w:p>
    <w:p w:rsidR="00F13F02" w:rsidRDefault="00F13F02" w:rsidP="009172A8">
      <w:pPr>
        <w:jc w:val="both"/>
        <w:rPr>
          <w:rFonts w:eastAsia="HiddenHorzOCR"/>
          <w:color w:val="000000" w:themeColor="text1"/>
          <w:szCs w:val="24"/>
          <w:u w:val="single"/>
        </w:rPr>
      </w:pPr>
    </w:p>
    <w:p w:rsidR="00F13F02" w:rsidRDefault="00F13F02" w:rsidP="009172A8">
      <w:pPr>
        <w:jc w:val="both"/>
        <w:rPr>
          <w:rFonts w:eastAsia="HiddenHorzOCR"/>
          <w:color w:val="000000" w:themeColor="text1"/>
          <w:szCs w:val="24"/>
          <w:u w:val="single"/>
        </w:rPr>
      </w:pPr>
    </w:p>
    <w:p w:rsidR="00F13F02" w:rsidRDefault="00F13F02" w:rsidP="009172A8">
      <w:pPr>
        <w:jc w:val="both"/>
        <w:rPr>
          <w:rFonts w:eastAsia="HiddenHorzOCR"/>
          <w:color w:val="000000" w:themeColor="text1"/>
          <w:szCs w:val="24"/>
          <w:u w:val="single"/>
        </w:rPr>
      </w:pPr>
    </w:p>
    <w:p w:rsidR="001B4D8A" w:rsidRPr="00601CCD" w:rsidRDefault="001B4D8A" w:rsidP="009172A8">
      <w:pPr>
        <w:jc w:val="both"/>
        <w:rPr>
          <w:color w:val="000000" w:themeColor="text1"/>
          <w:szCs w:val="24"/>
        </w:rPr>
      </w:pPr>
    </w:p>
    <w:p w:rsidR="00615A66" w:rsidRDefault="00615A66" w:rsidP="009172A8">
      <w:pPr>
        <w:jc w:val="both"/>
        <w:rPr>
          <w:color w:val="000000" w:themeColor="text1"/>
          <w:szCs w:val="24"/>
        </w:rPr>
      </w:pPr>
    </w:p>
    <w:p w:rsidR="003B738C" w:rsidRDefault="003B738C" w:rsidP="009172A8">
      <w:pPr>
        <w:jc w:val="both"/>
        <w:rPr>
          <w:color w:val="000000" w:themeColor="text1"/>
          <w:szCs w:val="24"/>
        </w:rPr>
      </w:pPr>
    </w:p>
    <w:p w:rsidR="00791C4E" w:rsidRDefault="00791C4E" w:rsidP="009172A8">
      <w:pPr>
        <w:jc w:val="both"/>
        <w:rPr>
          <w:color w:val="auto"/>
          <w:szCs w:val="24"/>
        </w:rPr>
      </w:pPr>
    </w:p>
    <w:p w:rsidR="00AC467A" w:rsidRDefault="0093104C" w:rsidP="009172A8">
      <w:pPr>
        <w:jc w:val="both"/>
        <w:rPr>
          <w:color w:val="auto"/>
          <w:szCs w:val="24"/>
        </w:rPr>
      </w:pPr>
      <w:r>
        <w:rPr>
          <w:color w:val="auto"/>
          <w:szCs w:val="24"/>
        </w:rPr>
        <w:lastRenderedPageBreak/>
        <w:t xml:space="preserve">The Board carefully reviewed all evidentiary information available.  The </w:t>
      </w:r>
      <w:r w:rsidR="00AC467A">
        <w:rPr>
          <w:color w:val="auto"/>
          <w:szCs w:val="24"/>
        </w:rPr>
        <w:t xml:space="preserve">PEB and the VA chose different coding options for the left ankle condition, but both had assigned a 20% rating.  </w:t>
      </w:r>
      <w:r w:rsidR="00B710BE">
        <w:rPr>
          <w:color w:val="auto"/>
          <w:szCs w:val="24"/>
        </w:rPr>
        <w:t xml:space="preserve">  T</w:t>
      </w:r>
      <w:r>
        <w:rPr>
          <w:color w:val="auto"/>
          <w:szCs w:val="24"/>
        </w:rPr>
        <w:t>he MEB examination documented a fairly functional arc of motion of 50 degrees</w:t>
      </w:r>
      <w:r w:rsidR="00B710BE">
        <w:rPr>
          <w:color w:val="auto"/>
          <w:szCs w:val="24"/>
        </w:rPr>
        <w:t>.  T</w:t>
      </w:r>
      <w:r>
        <w:rPr>
          <w:color w:val="auto"/>
          <w:szCs w:val="24"/>
        </w:rPr>
        <w:t>he C&amp;P</w:t>
      </w:r>
      <w:r w:rsidR="00B710BE">
        <w:rPr>
          <w:color w:val="auto"/>
          <w:szCs w:val="24"/>
        </w:rPr>
        <w:t xml:space="preserve"> exam, </w:t>
      </w:r>
      <w:r w:rsidR="00AC467A">
        <w:rPr>
          <w:color w:val="auto"/>
          <w:szCs w:val="24"/>
        </w:rPr>
        <w:t>six</w:t>
      </w:r>
      <w:r w:rsidR="00B710BE">
        <w:rPr>
          <w:color w:val="auto"/>
          <w:szCs w:val="24"/>
        </w:rPr>
        <w:t xml:space="preserve"> months </w:t>
      </w:r>
      <w:r w:rsidR="00AC467A">
        <w:rPr>
          <w:color w:val="auto"/>
          <w:szCs w:val="24"/>
        </w:rPr>
        <w:t>after</w:t>
      </w:r>
      <w:r w:rsidR="00B710BE">
        <w:rPr>
          <w:color w:val="auto"/>
          <w:szCs w:val="24"/>
        </w:rPr>
        <w:t xml:space="preserve"> separation, </w:t>
      </w:r>
      <w:r w:rsidR="00AC467A">
        <w:rPr>
          <w:color w:val="auto"/>
          <w:szCs w:val="24"/>
        </w:rPr>
        <w:t xml:space="preserve">was very similar, with </w:t>
      </w:r>
      <w:r w:rsidR="00B710BE">
        <w:rPr>
          <w:color w:val="auto"/>
          <w:szCs w:val="24"/>
        </w:rPr>
        <w:t>a functional arc of 45 degrees</w:t>
      </w:r>
      <w:r w:rsidR="00AC467A">
        <w:rPr>
          <w:color w:val="auto"/>
          <w:szCs w:val="24"/>
        </w:rPr>
        <w:t xml:space="preserve">.  </w:t>
      </w:r>
      <w:r w:rsidR="00B710BE">
        <w:rPr>
          <w:color w:val="auto"/>
          <w:szCs w:val="24"/>
        </w:rPr>
        <w:t>The C&amp;P exam also documented effusion, weakness, fatigability and loss of endurance</w:t>
      </w:r>
      <w:r>
        <w:rPr>
          <w:color w:val="auto"/>
          <w:szCs w:val="24"/>
        </w:rPr>
        <w:t xml:space="preserve">.  </w:t>
      </w:r>
      <w:r w:rsidR="00AC467A">
        <w:rPr>
          <w:color w:val="auto"/>
          <w:szCs w:val="24"/>
        </w:rPr>
        <w:t>On b</w:t>
      </w:r>
      <w:r>
        <w:rPr>
          <w:color w:val="auto"/>
          <w:szCs w:val="24"/>
        </w:rPr>
        <w:t>o</w:t>
      </w:r>
      <w:r w:rsidR="00AC467A">
        <w:rPr>
          <w:color w:val="auto"/>
          <w:szCs w:val="24"/>
        </w:rPr>
        <w:t xml:space="preserve">th exams </w:t>
      </w:r>
      <w:r w:rsidR="00B710BE">
        <w:rPr>
          <w:color w:val="auto"/>
          <w:szCs w:val="24"/>
        </w:rPr>
        <w:t>the ankle was stable.</w:t>
      </w:r>
      <w:r>
        <w:rPr>
          <w:color w:val="auto"/>
          <w:szCs w:val="24"/>
        </w:rPr>
        <w:t xml:space="preserve">  </w:t>
      </w:r>
      <w:r w:rsidR="00AC467A">
        <w:rPr>
          <w:color w:val="auto"/>
          <w:szCs w:val="24"/>
        </w:rPr>
        <w:t xml:space="preserve">All </w:t>
      </w:r>
      <w:r>
        <w:rPr>
          <w:color w:val="auto"/>
          <w:szCs w:val="24"/>
        </w:rPr>
        <w:t xml:space="preserve">Board </w:t>
      </w:r>
      <w:r w:rsidR="00B710BE">
        <w:rPr>
          <w:color w:val="auto"/>
          <w:szCs w:val="24"/>
        </w:rPr>
        <w:t xml:space="preserve">members </w:t>
      </w:r>
      <w:r w:rsidR="00AC467A">
        <w:rPr>
          <w:color w:val="auto"/>
          <w:szCs w:val="24"/>
        </w:rPr>
        <w:t>agreed that the most appropriate rating for the left ankle condition w</w:t>
      </w:r>
      <w:r w:rsidR="009E6D33">
        <w:rPr>
          <w:color w:val="auto"/>
          <w:szCs w:val="24"/>
        </w:rPr>
        <w:t>ould be</w:t>
      </w:r>
      <w:r w:rsidR="00AC467A">
        <w:rPr>
          <w:color w:val="auto"/>
          <w:szCs w:val="24"/>
        </w:rPr>
        <w:t xml:space="preserve"> 20%.  I</w:t>
      </w:r>
      <w:r w:rsidR="009E6D33">
        <w:rPr>
          <w:color w:val="auto"/>
          <w:szCs w:val="24"/>
        </w:rPr>
        <w:t xml:space="preserve">AW VASRD </w:t>
      </w:r>
      <w:r w:rsidR="009E6D33">
        <w:rPr>
          <w:color w:val="000000" w:themeColor="text1"/>
          <w:szCs w:val="24"/>
        </w:rPr>
        <w:t xml:space="preserve">§4.71a, </w:t>
      </w:r>
      <w:r w:rsidR="00E95E9B">
        <w:rPr>
          <w:color w:val="000000" w:themeColor="text1"/>
          <w:szCs w:val="24"/>
        </w:rPr>
        <w:t>the left ankle condition</w:t>
      </w:r>
      <w:r w:rsidR="00AC467A">
        <w:rPr>
          <w:color w:val="auto"/>
          <w:szCs w:val="24"/>
        </w:rPr>
        <w:t xml:space="preserve"> is appropriately coded 5271 (limited motion of the ankle)</w:t>
      </w:r>
      <w:r w:rsidR="00AC467A">
        <w:rPr>
          <w:color w:val="000000" w:themeColor="text1"/>
          <w:szCs w:val="24"/>
        </w:rPr>
        <w:t>.</w:t>
      </w:r>
    </w:p>
    <w:p w:rsidR="00AC467A" w:rsidRDefault="00AC467A" w:rsidP="009172A8">
      <w:pPr>
        <w:jc w:val="both"/>
        <w:rPr>
          <w:color w:val="auto"/>
          <w:szCs w:val="24"/>
        </w:rPr>
      </w:pPr>
    </w:p>
    <w:p w:rsidR="00BA6A9C" w:rsidRPr="009E6D33" w:rsidRDefault="009E6D33" w:rsidP="009172A8">
      <w:pPr>
        <w:jc w:val="both"/>
        <w:rPr>
          <w:rFonts w:asciiTheme="minorHAnsi" w:hAnsiTheme="minorHAnsi"/>
          <w:color w:val="auto"/>
          <w:szCs w:val="24"/>
        </w:rPr>
      </w:pPr>
      <w:r>
        <w:rPr>
          <w:color w:val="auto"/>
          <w:szCs w:val="24"/>
        </w:rPr>
        <w:t>As noted above, t</w:t>
      </w:r>
      <w:r w:rsidR="00A637AF">
        <w:rPr>
          <w:color w:val="auto"/>
          <w:szCs w:val="24"/>
        </w:rPr>
        <w:t xml:space="preserve">he CI contends that his condition justifies a higher rating because </w:t>
      </w:r>
      <w:r w:rsidR="00A61874">
        <w:rPr>
          <w:color w:val="auto"/>
          <w:szCs w:val="24"/>
        </w:rPr>
        <w:t xml:space="preserve">ankle </w:t>
      </w:r>
      <w:proofErr w:type="spellStart"/>
      <w:r w:rsidR="00A61874">
        <w:rPr>
          <w:color w:val="auto"/>
          <w:szCs w:val="24"/>
        </w:rPr>
        <w:t>dorsiflexion</w:t>
      </w:r>
      <w:proofErr w:type="spellEnd"/>
      <w:r w:rsidR="00A61874">
        <w:rPr>
          <w:color w:val="auto"/>
          <w:szCs w:val="24"/>
        </w:rPr>
        <w:t xml:space="preserve"> is</w:t>
      </w:r>
      <w:r w:rsidR="00A637AF">
        <w:rPr>
          <w:color w:val="auto"/>
          <w:szCs w:val="24"/>
        </w:rPr>
        <w:t xml:space="preserve"> between 0 and 10 degrees.  The CI is referencing the disability rating for </w:t>
      </w:r>
      <w:proofErr w:type="spellStart"/>
      <w:r w:rsidR="00A637AF">
        <w:rPr>
          <w:color w:val="auto"/>
          <w:szCs w:val="24"/>
        </w:rPr>
        <w:t>ankylosis</w:t>
      </w:r>
      <w:proofErr w:type="spellEnd"/>
      <w:r>
        <w:rPr>
          <w:color w:val="auto"/>
          <w:szCs w:val="24"/>
        </w:rPr>
        <w:t>,</w:t>
      </w:r>
      <w:r w:rsidR="00A637AF">
        <w:rPr>
          <w:color w:val="auto"/>
          <w:szCs w:val="24"/>
        </w:rPr>
        <w:t xml:space="preserve"> under </w:t>
      </w:r>
      <w:r>
        <w:rPr>
          <w:color w:val="auto"/>
          <w:szCs w:val="24"/>
        </w:rPr>
        <w:t>DC</w:t>
      </w:r>
      <w:r w:rsidR="00A637AF">
        <w:rPr>
          <w:color w:val="auto"/>
          <w:szCs w:val="24"/>
        </w:rPr>
        <w:t xml:space="preserve"> </w:t>
      </w:r>
      <w:r w:rsidR="00A61874">
        <w:rPr>
          <w:color w:val="auto"/>
          <w:szCs w:val="24"/>
        </w:rPr>
        <w:t>5270.  With an arc of motion of 45 degrees</w:t>
      </w:r>
      <w:r>
        <w:rPr>
          <w:color w:val="auto"/>
          <w:szCs w:val="24"/>
        </w:rPr>
        <w:t>,</w:t>
      </w:r>
      <w:r w:rsidR="00A61874">
        <w:rPr>
          <w:color w:val="auto"/>
          <w:szCs w:val="24"/>
        </w:rPr>
        <w:t xml:space="preserve"> there is no </w:t>
      </w:r>
      <w:proofErr w:type="spellStart"/>
      <w:r w:rsidR="00A61874">
        <w:rPr>
          <w:color w:val="auto"/>
          <w:szCs w:val="24"/>
        </w:rPr>
        <w:t>ankylosis</w:t>
      </w:r>
      <w:proofErr w:type="spellEnd"/>
      <w:r w:rsidR="00A61874">
        <w:rPr>
          <w:color w:val="auto"/>
          <w:szCs w:val="24"/>
        </w:rPr>
        <w:t xml:space="preserve"> of the joint.  </w:t>
      </w:r>
      <w:proofErr w:type="spellStart"/>
      <w:r w:rsidR="00A61874">
        <w:rPr>
          <w:color w:val="auto"/>
          <w:szCs w:val="24"/>
        </w:rPr>
        <w:t>Ankylosis</w:t>
      </w:r>
      <w:proofErr w:type="spellEnd"/>
      <w:r w:rsidR="00A61874">
        <w:rPr>
          <w:color w:val="auto"/>
          <w:szCs w:val="24"/>
        </w:rPr>
        <w:t xml:space="preserve"> means fusion, which is complete loss of motion.  The angle mentioned under </w:t>
      </w:r>
      <w:r w:rsidR="00E95E9B">
        <w:rPr>
          <w:color w:val="auto"/>
          <w:szCs w:val="24"/>
        </w:rPr>
        <w:t>DC</w:t>
      </w:r>
      <w:r w:rsidR="00A61874">
        <w:rPr>
          <w:color w:val="auto"/>
          <w:szCs w:val="24"/>
        </w:rPr>
        <w:t xml:space="preserve"> 5270 references the angle at which the ankle joint is fused</w:t>
      </w:r>
      <w:r>
        <w:rPr>
          <w:color w:val="auto"/>
          <w:szCs w:val="24"/>
        </w:rPr>
        <w:t xml:space="preserve"> or frozen</w:t>
      </w:r>
      <w:r w:rsidR="00A61874">
        <w:rPr>
          <w:color w:val="auto"/>
          <w:szCs w:val="24"/>
        </w:rPr>
        <w:t xml:space="preserve">.  </w:t>
      </w:r>
      <w:r w:rsidR="00E95E9B">
        <w:rPr>
          <w:color w:val="auto"/>
          <w:szCs w:val="24"/>
        </w:rPr>
        <w:t>To</w:t>
      </w:r>
      <w:r w:rsidR="00A61874">
        <w:rPr>
          <w:color w:val="auto"/>
          <w:szCs w:val="24"/>
        </w:rPr>
        <w:t xml:space="preserve"> receive a 30% rating there would have to be no motion at the ankle joint, and the joint would have to be frozen at an angle between 0 and 10 degrees of </w:t>
      </w:r>
      <w:proofErr w:type="spellStart"/>
      <w:r w:rsidR="00A61874">
        <w:rPr>
          <w:color w:val="auto"/>
          <w:szCs w:val="24"/>
        </w:rPr>
        <w:t>dorsiflexion</w:t>
      </w:r>
      <w:proofErr w:type="spellEnd"/>
      <w:r w:rsidR="00A61874">
        <w:rPr>
          <w:color w:val="auto"/>
          <w:szCs w:val="24"/>
        </w:rPr>
        <w:t xml:space="preserve">.  This is clearly not the case, and </w:t>
      </w:r>
      <w:r w:rsidR="00E95E9B">
        <w:rPr>
          <w:color w:val="auto"/>
          <w:szCs w:val="24"/>
        </w:rPr>
        <w:t>DC</w:t>
      </w:r>
      <w:r w:rsidR="00A61874">
        <w:rPr>
          <w:color w:val="auto"/>
          <w:szCs w:val="24"/>
        </w:rPr>
        <w:t xml:space="preserve"> 5270 does not apply.</w:t>
      </w:r>
      <w:r w:rsidR="007C620A">
        <w:rPr>
          <w:color w:val="auto"/>
          <w:szCs w:val="24"/>
        </w:rPr>
        <w:t xml:space="preserve">  </w:t>
      </w:r>
      <w:r w:rsidR="008B4F0E" w:rsidRPr="00C841D6">
        <w:rPr>
          <w:rFonts w:asciiTheme="minorHAnsi" w:hAnsiTheme="minorHAnsi"/>
          <w:color w:val="auto"/>
          <w:szCs w:val="24"/>
        </w:rPr>
        <w:t>After due deliberation</w:t>
      </w:r>
      <w:r>
        <w:rPr>
          <w:rFonts w:asciiTheme="minorHAnsi" w:hAnsiTheme="minorHAnsi"/>
          <w:color w:val="auto"/>
          <w:szCs w:val="24"/>
        </w:rPr>
        <w:t xml:space="preserve">, and </w:t>
      </w:r>
      <w:r w:rsidR="008B4F0E" w:rsidRPr="00C841D6">
        <w:rPr>
          <w:rFonts w:asciiTheme="minorHAnsi" w:hAnsiTheme="minorHAnsi"/>
          <w:color w:val="auto"/>
          <w:szCs w:val="24"/>
        </w:rPr>
        <w:t xml:space="preserve">consideration of </w:t>
      </w:r>
      <w:r>
        <w:rPr>
          <w:rFonts w:asciiTheme="minorHAnsi" w:hAnsiTheme="minorHAnsi"/>
          <w:color w:val="auto"/>
          <w:szCs w:val="24"/>
        </w:rPr>
        <w:t>all</w:t>
      </w:r>
      <w:r w:rsidR="008B4F0E" w:rsidRPr="00C841D6">
        <w:rPr>
          <w:rFonts w:asciiTheme="minorHAnsi" w:hAnsiTheme="minorHAnsi"/>
          <w:color w:val="auto"/>
          <w:szCs w:val="24"/>
        </w:rPr>
        <w:t xml:space="preserve"> the evidence, the Board </w:t>
      </w:r>
      <w:r>
        <w:rPr>
          <w:rFonts w:asciiTheme="minorHAnsi" w:hAnsiTheme="minorHAnsi"/>
          <w:color w:val="auto"/>
          <w:szCs w:val="24"/>
        </w:rPr>
        <w:t>unanimously recommends</w:t>
      </w:r>
      <w:r w:rsidR="008B4F0E" w:rsidRPr="00C841D6">
        <w:rPr>
          <w:rFonts w:asciiTheme="minorHAnsi" w:hAnsiTheme="minorHAnsi"/>
          <w:color w:val="auto"/>
          <w:szCs w:val="24"/>
        </w:rPr>
        <w:t xml:space="preserve"> a rating </w:t>
      </w:r>
      <w:r>
        <w:rPr>
          <w:rFonts w:asciiTheme="minorHAnsi" w:hAnsiTheme="minorHAnsi"/>
          <w:color w:val="auto"/>
          <w:szCs w:val="24"/>
        </w:rPr>
        <w:t>of</w:t>
      </w:r>
      <w:r w:rsidR="008B4F0E" w:rsidRPr="00C841D6">
        <w:rPr>
          <w:rFonts w:asciiTheme="minorHAnsi" w:hAnsiTheme="minorHAnsi"/>
          <w:color w:val="auto"/>
          <w:szCs w:val="24"/>
        </w:rPr>
        <w:t xml:space="preserve"> 20% </w:t>
      </w:r>
      <w:r>
        <w:rPr>
          <w:rFonts w:asciiTheme="minorHAnsi" w:hAnsiTheme="minorHAnsi"/>
          <w:color w:val="auto"/>
          <w:szCs w:val="24"/>
        </w:rPr>
        <w:t>for the left ankle condition</w:t>
      </w:r>
      <w:r w:rsidR="008B4F0E" w:rsidRPr="00C841D6">
        <w:rPr>
          <w:rFonts w:asciiTheme="minorHAnsi" w:hAnsiTheme="minorHAnsi"/>
          <w:color w:val="auto"/>
          <w:szCs w:val="24"/>
        </w:rPr>
        <w:t>.</w:t>
      </w:r>
    </w:p>
    <w:p w:rsidR="00EC337D" w:rsidRPr="001F29F9" w:rsidRDefault="00EC337D" w:rsidP="009172A8">
      <w:pPr>
        <w:jc w:val="both"/>
        <w:rPr>
          <w:color w:val="000000" w:themeColor="text1"/>
          <w:szCs w:val="24"/>
        </w:rPr>
      </w:pPr>
    </w:p>
    <w:p w:rsidR="00AA5791" w:rsidRPr="00AA5791" w:rsidRDefault="00AA5791" w:rsidP="009172A8">
      <w:pPr>
        <w:jc w:val="both"/>
        <w:rPr>
          <w:rFonts w:eastAsia="HiddenHorzOCR"/>
          <w:color w:val="000000" w:themeColor="text1"/>
          <w:szCs w:val="24"/>
        </w:rPr>
      </w:pPr>
      <w:proofErr w:type="gramStart"/>
      <w:r w:rsidRPr="00AA5791">
        <w:rPr>
          <w:rFonts w:eastAsia="HiddenHorzOCR"/>
          <w:color w:val="000000" w:themeColor="text1"/>
          <w:szCs w:val="24"/>
          <w:u w:val="single"/>
        </w:rPr>
        <w:t>Remaining Conditions</w:t>
      </w:r>
      <w:r w:rsidRPr="00AA5791">
        <w:rPr>
          <w:rFonts w:eastAsia="HiddenHorzOCR"/>
          <w:color w:val="000000" w:themeColor="text1"/>
          <w:szCs w:val="24"/>
        </w:rPr>
        <w:t>.</w:t>
      </w:r>
      <w:proofErr w:type="gramEnd"/>
      <w:r w:rsidRPr="00AA5791">
        <w:rPr>
          <w:rFonts w:eastAsia="HiddenHorzOCR"/>
          <w:color w:val="000000" w:themeColor="text1"/>
          <w:szCs w:val="24"/>
        </w:rPr>
        <w:t xml:space="preserve">  </w:t>
      </w:r>
      <w:r w:rsidR="009E6D33">
        <w:rPr>
          <w:rFonts w:eastAsia="HiddenHorzOCR"/>
          <w:color w:val="000000" w:themeColor="text1"/>
          <w:szCs w:val="24"/>
        </w:rPr>
        <w:t xml:space="preserve">Depression, </w:t>
      </w:r>
      <w:proofErr w:type="spellStart"/>
      <w:r w:rsidR="00C55DE5">
        <w:rPr>
          <w:rFonts w:eastAsia="HiddenHorzOCR"/>
          <w:color w:val="000000" w:themeColor="text1"/>
          <w:szCs w:val="24"/>
        </w:rPr>
        <w:t>intervertebral</w:t>
      </w:r>
      <w:proofErr w:type="spellEnd"/>
      <w:r w:rsidR="00C55DE5">
        <w:rPr>
          <w:rFonts w:eastAsia="HiddenHorzOCR"/>
          <w:color w:val="000000" w:themeColor="text1"/>
          <w:szCs w:val="24"/>
        </w:rPr>
        <w:t xml:space="preserve"> disc syndrome (IVDS), cervical strain, skin scars, shoulder pain, </w:t>
      </w:r>
      <w:r w:rsidRPr="00AA5791">
        <w:rPr>
          <w:rFonts w:eastAsia="HiddenHorzOCR"/>
          <w:color w:val="000000" w:themeColor="text1"/>
          <w:szCs w:val="24"/>
        </w:rPr>
        <w:t xml:space="preserve">obesity, vision loss, </w:t>
      </w:r>
      <w:r>
        <w:rPr>
          <w:rFonts w:eastAsia="HiddenHorzOCR"/>
          <w:color w:val="000000" w:themeColor="text1"/>
          <w:szCs w:val="24"/>
        </w:rPr>
        <w:t>allergic rhinitis</w:t>
      </w:r>
      <w:r w:rsidR="00C55DE5">
        <w:rPr>
          <w:rFonts w:eastAsia="HiddenHorzOCR"/>
          <w:color w:val="000000" w:themeColor="text1"/>
          <w:szCs w:val="24"/>
        </w:rPr>
        <w:t>, and s</w:t>
      </w:r>
      <w:r w:rsidRPr="00AA5791">
        <w:rPr>
          <w:rFonts w:eastAsia="HiddenHorzOCR"/>
          <w:color w:val="000000" w:themeColor="text1"/>
          <w:szCs w:val="24"/>
        </w:rPr>
        <w:t xml:space="preserve">everal </w:t>
      </w:r>
      <w:r w:rsidR="00C55DE5">
        <w:rPr>
          <w:rFonts w:eastAsia="HiddenHorzOCR"/>
          <w:color w:val="000000" w:themeColor="text1"/>
          <w:szCs w:val="24"/>
        </w:rPr>
        <w:t>other</w:t>
      </w:r>
      <w:r w:rsidRPr="00AA5791">
        <w:rPr>
          <w:rFonts w:eastAsia="HiddenHorzOCR"/>
          <w:color w:val="000000" w:themeColor="text1"/>
          <w:szCs w:val="24"/>
        </w:rPr>
        <w:t xml:space="preserve"> c</w:t>
      </w:r>
      <w:r w:rsidR="00C55DE5">
        <w:rPr>
          <w:rFonts w:eastAsia="HiddenHorzOCR"/>
          <w:color w:val="000000" w:themeColor="text1"/>
          <w:szCs w:val="24"/>
        </w:rPr>
        <w:t xml:space="preserve">onditions </w:t>
      </w:r>
      <w:r w:rsidRPr="00AA5791">
        <w:rPr>
          <w:rFonts w:eastAsia="HiddenHorzOCR"/>
          <w:color w:val="000000" w:themeColor="text1"/>
          <w:szCs w:val="24"/>
        </w:rPr>
        <w:t xml:space="preserve">were also </w:t>
      </w:r>
      <w:r w:rsidR="00C55DE5">
        <w:rPr>
          <w:rFonts w:eastAsia="HiddenHorzOCR"/>
          <w:color w:val="000000" w:themeColor="text1"/>
          <w:szCs w:val="24"/>
        </w:rPr>
        <w:t xml:space="preserve">noted in the file.  </w:t>
      </w:r>
      <w:r w:rsidRPr="00AA5791">
        <w:rPr>
          <w:rFonts w:eastAsia="HiddenHorzOCR"/>
          <w:color w:val="000000" w:themeColor="text1"/>
          <w:szCs w:val="24"/>
        </w:rPr>
        <w:t xml:space="preserve">None of these conditions were </w:t>
      </w:r>
      <w:r w:rsidR="00C55DE5">
        <w:rPr>
          <w:rFonts w:eastAsia="HiddenHorzOCR"/>
          <w:color w:val="000000" w:themeColor="text1"/>
          <w:szCs w:val="24"/>
        </w:rPr>
        <w:t xml:space="preserve">clinically </w:t>
      </w:r>
      <w:r w:rsidRPr="00AA5791">
        <w:rPr>
          <w:rFonts w:eastAsia="HiddenHorzOCR"/>
          <w:color w:val="000000" w:themeColor="text1"/>
          <w:szCs w:val="24"/>
        </w:rPr>
        <w:t>significant during the MEB</w:t>
      </w:r>
      <w:r w:rsidR="00C55DE5">
        <w:rPr>
          <w:rFonts w:eastAsia="HiddenHorzOCR"/>
          <w:color w:val="000000" w:themeColor="text1"/>
          <w:szCs w:val="24"/>
        </w:rPr>
        <w:t>/PEB</w:t>
      </w:r>
      <w:r w:rsidRPr="00AA5791">
        <w:rPr>
          <w:rFonts w:eastAsia="HiddenHorzOCR"/>
          <w:color w:val="000000" w:themeColor="text1"/>
          <w:szCs w:val="24"/>
        </w:rPr>
        <w:t xml:space="preserve"> period, none </w:t>
      </w:r>
      <w:r w:rsidR="00C55DE5">
        <w:rPr>
          <w:rFonts w:eastAsia="HiddenHorzOCR"/>
          <w:color w:val="000000" w:themeColor="text1"/>
          <w:szCs w:val="24"/>
        </w:rPr>
        <w:t xml:space="preserve">were the basis for LIMDU, and </w:t>
      </w:r>
      <w:r w:rsidRPr="00AA5791">
        <w:rPr>
          <w:rFonts w:eastAsia="HiddenHorzOCR"/>
          <w:color w:val="000000" w:themeColor="text1"/>
          <w:szCs w:val="24"/>
        </w:rPr>
        <w:t xml:space="preserve">none were implicated in the </w:t>
      </w:r>
      <w:r w:rsidR="00C55DE5">
        <w:rPr>
          <w:rFonts w:eastAsia="HiddenHorzOCR"/>
          <w:color w:val="000000" w:themeColor="text1"/>
          <w:szCs w:val="24"/>
        </w:rPr>
        <w:t xml:space="preserve">commander’s </w:t>
      </w:r>
      <w:r w:rsidRPr="00AA5791">
        <w:rPr>
          <w:rFonts w:eastAsia="HiddenHorzOCR"/>
          <w:color w:val="000000" w:themeColor="text1"/>
          <w:szCs w:val="24"/>
        </w:rPr>
        <w:t xml:space="preserve">non-medical assessment. </w:t>
      </w:r>
      <w:r w:rsidR="006C5E98">
        <w:rPr>
          <w:rFonts w:eastAsia="HiddenHorzOCR"/>
          <w:color w:val="000000" w:themeColor="text1"/>
          <w:szCs w:val="24"/>
        </w:rPr>
        <w:t xml:space="preserve"> </w:t>
      </w:r>
      <w:r w:rsidRPr="00AA5791">
        <w:rPr>
          <w:rFonts w:eastAsia="HiddenHorzOCR"/>
          <w:color w:val="000000" w:themeColor="text1"/>
          <w:szCs w:val="24"/>
        </w:rPr>
        <w:t>These conditions were reviewed by the action officer and considered by the Board.  It was determined that none could be argued as unfitting and subject to s</w:t>
      </w:r>
      <w:r w:rsidR="00EA7CB9">
        <w:rPr>
          <w:rFonts w:eastAsia="HiddenHorzOCR"/>
          <w:color w:val="000000" w:themeColor="text1"/>
          <w:szCs w:val="24"/>
        </w:rPr>
        <w:t>eparation rating.  Additionally</w:t>
      </w:r>
      <w:r w:rsidR="00C55DE5">
        <w:rPr>
          <w:rFonts w:eastAsia="HiddenHorzOCR"/>
          <w:color w:val="000000" w:themeColor="text1"/>
          <w:szCs w:val="24"/>
        </w:rPr>
        <w:t>,</w:t>
      </w:r>
      <w:r w:rsidR="00EA7CB9">
        <w:rPr>
          <w:rFonts w:eastAsia="HiddenHorzOCR"/>
          <w:color w:val="000000" w:themeColor="text1"/>
          <w:szCs w:val="24"/>
        </w:rPr>
        <w:t xml:space="preserve"> </w:t>
      </w:r>
      <w:r w:rsidRPr="00AA5791">
        <w:rPr>
          <w:rFonts w:eastAsia="HiddenHorzOCR"/>
          <w:color w:val="000000" w:themeColor="text1"/>
          <w:szCs w:val="24"/>
        </w:rPr>
        <w:t>several other conditions</w:t>
      </w:r>
      <w:r>
        <w:rPr>
          <w:rFonts w:eastAsia="HiddenHorzOCR"/>
          <w:color w:val="000000" w:themeColor="text1"/>
          <w:szCs w:val="24"/>
        </w:rPr>
        <w:t xml:space="preserve"> were noted </w:t>
      </w:r>
      <w:r w:rsidR="00C55DE5">
        <w:rPr>
          <w:rFonts w:eastAsia="HiddenHorzOCR"/>
          <w:color w:val="000000" w:themeColor="text1"/>
          <w:szCs w:val="24"/>
        </w:rPr>
        <w:t xml:space="preserve">in the </w:t>
      </w:r>
      <w:r w:rsidRPr="00AA5791">
        <w:rPr>
          <w:rFonts w:eastAsia="HiddenHorzOCR"/>
          <w:color w:val="000000" w:themeColor="text1"/>
          <w:szCs w:val="24"/>
        </w:rPr>
        <w:t xml:space="preserve">VA </w:t>
      </w:r>
      <w:r w:rsidR="00C55DE5">
        <w:rPr>
          <w:rFonts w:eastAsia="HiddenHorzOCR"/>
          <w:color w:val="000000" w:themeColor="text1"/>
          <w:szCs w:val="24"/>
        </w:rPr>
        <w:t xml:space="preserve">Rating Decision </w:t>
      </w:r>
      <w:r w:rsidR="00EA7CB9">
        <w:rPr>
          <w:rFonts w:eastAsia="HiddenHorzOCR"/>
          <w:color w:val="000000" w:themeColor="text1"/>
          <w:szCs w:val="24"/>
        </w:rPr>
        <w:t>but</w:t>
      </w:r>
      <w:r w:rsidRPr="00AA5791">
        <w:rPr>
          <w:rFonts w:eastAsia="HiddenHorzOCR"/>
          <w:color w:val="000000" w:themeColor="text1"/>
          <w:szCs w:val="24"/>
        </w:rPr>
        <w:t xml:space="preserve"> were not documented in the DES file.  The Board does not have the authority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9172A8">
      <w:pPr>
        <w:pBdr>
          <w:bottom w:val="single" w:sz="12" w:space="1" w:color="auto"/>
        </w:pBdr>
        <w:tabs>
          <w:tab w:val="left" w:pos="288"/>
          <w:tab w:val="left" w:pos="4752"/>
        </w:tabs>
        <w:jc w:val="both"/>
        <w:rPr>
          <w:color w:val="000000" w:themeColor="text1"/>
        </w:rPr>
      </w:pPr>
    </w:p>
    <w:p w:rsidR="00F1737C" w:rsidRPr="001F29F9" w:rsidRDefault="00F1737C" w:rsidP="009172A8">
      <w:pPr>
        <w:jc w:val="both"/>
        <w:rPr>
          <w:color w:val="000000" w:themeColor="text1"/>
          <w:szCs w:val="24"/>
        </w:rPr>
      </w:pPr>
    </w:p>
    <w:p w:rsidR="00A37C02" w:rsidRDefault="00C56FC8" w:rsidP="009172A8">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A37C02">
        <w:rPr>
          <w:rFonts w:eastAsiaTheme="minorHAnsi"/>
          <w:color w:val="000000" w:themeColor="text1"/>
          <w:szCs w:val="24"/>
        </w:rPr>
        <w:t xml:space="preserve">  In the matter of the left ankle condition </w:t>
      </w:r>
      <w:r w:rsidR="00A37C02" w:rsidRPr="00A37C02">
        <w:rPr>
          <w:rFonts w:eastAsiaTheme="minorHAnsi"/>
          <w:color w:val="000000" w:themeColor="text1"/>
          <w:szCs w:val="24"/>
        </w:rPr>
        <w:t xml:space="preserve">and IAW VASRD §4.71a, the Board unanimously recommends </w:t>
      </w:r>
      <w:r w:rsidR="00C55DE5">
        <w:rPr>
          <w:rFonts w:eastAsiaTheme="minorHAnsi"/>
          <w:color w:val="000000" w:themeColor="text1"/>
          <w:szCs w:val="24"/>
        </w:rPr>
        <w:t>a</w:t>
      </w:r>
      <w:r w:rsidR="00A37C02">
        <w:rPr>
          <w:rFonts w:eastAsiaTheme="minorHAnsi"/>
          <w:color w:val="000000" w:themeColor="text1"/>
          <w:szCs w:val="24"/>
        </w:rPr>
        <w:t xml:space="preserve"> rating of 2</w:t>
      </w:r>
      <w:r w:rsidR="00A37C02" w:rsidRPr="00A37C02">
        <w:rPr>
          <w:rFonts w:eastAsiaTheme="minorHAnsi"/>
          <w:color w:val="000000" w:themeColor="text1"/>
          <w:szCs w:val="24"/>
        </w:rPr>
        <w:t>0%</w:t>
      </w:r>
      <w:r w:rsidR="00C55DE5">
        <w:rPr>
          <w:rFonts w:eastAsiaTheme="minorHAnsi"/>
          <w:color w:val="000000" w:themeColor="text1"/>
          <w:szCs w:val="24"/>
        </w:rPr>
        <w:t xml:space="preserve">, coded </w:t>
      </w:r>
      <w:r w:rsidR="00A37C02">
        <w:rPr>
          <w:rFonts w:eastAsiaTheme="minorHAnsi"/>
          <w:color w:val="000000" w:themeColor="text1"/>
          <w:szCs w:val="24"/>
        </w:rPr>
        <w:t>5271.</w:t>
      </w:r>
      <w:r w:rsidR="00793493">
        <w:rPr>
          <w:rFonts w:eastAsiaTheme="minorHAnsi"/>
          <w:color w:val="000000" w:themeColor="text1"/>
          <w:szCs w:val="24"/>
        </w:rPr>
        <w:t xml:space="preserve">  </w:t>
      </w:r>
      <w:r w:rsidR="00730CED" w:rsidRPr="00730CED">
        <w:rPr>
          <w:rFonts w:eastAsiaTheme="minorHAnsi"/>
          <w:color w:val="000000" w:themeColor="text1"/>
          <w:szCs w:val="24"/>
        </w:rPr>
        <w:t>In the matter of the</w:t>
      </w:r>
      <w:r w:rsidR="00730CED">
        <w:rPr>
          <w:rFonts w:eastAsiaTheme="minorHAnsi"/>
          <w:color w:val="000000" w:themeColor="text1"/>
          <w:szCs w:val="24"/>
        </w:rPr>
        <w:t xml:space="preserve"> </w:t>
      </w:r>
      <w:r w:rsidR="00730CED">
        <w:rPr>
          <w:rFonts w:eastAsia="HiddenHorzOCR"/>
          <w:color w:val="000000" w:themeColor="text1"/>
          <w:szCs w:val="24"/>
        </w:rPr>
        <w:t>depressi</w:t>
      </w:r>
      <w:r w:rsidR="00C55DE5">
        <w:rPr>
          <w:rFonts w:eastAsia="HiddenHorzOCR"/>
          <w:color w:val="000000" w:themeColor="text1"/>
          <w:szCs w:val="24"/>
        </w:rPr>
        <w:t>on</w:t>
      </w:r>
      <w:r w:rsidR="00730CED">
        <w:rPr>
          <w:rFonts w:eastAsia="HiddenHorzOCR"/>
          <w:color w:val="000000" w:themeColor="text1"/>
          <w:szCs w:val="24"/>
        </w:rPr>
        <w:t xml:space="preserve">, </w:t>
      </w:r>
      <w:r w:rsidR="00C55DE5">
        <w:rPr>
          <w:rFonts w:eastAsia="HiddenHorzOCR"/>
          <w:color w:val="000000" w:themeColor="text1"/>
          <w:szCs w:val="24"/>
        </w:rPr>
        <w:t>IVDS</w:t>
      </w:r>
      <w:r w:rsidR="00730CED">
        <w:rPr>
          <w:rFonts w:eastAsia="HiddenHorzOCR"/>
          <w:color w:val="000000" w:themeColor="text1"/>
          <w:szCs w:val="24"/>
        </w:rPr>
        <w:t xml:space="preserve">, cervical strain, </w:t>
      </w:r>
      <w:r w:rsidR="003B738C">
        <w:rPr>
          <w:rFonts w:eastAsia="HiddenHorzOCR"/>
          <w:color w:val="000000" w:themeColor="text1"/>
          <w:szCs w:val="24"/>
        </w:rPr>
        <w:t>s</w:t>
      </w:r>
      <w:r w:rsidR="00C55DE5">
        <w:rPr>
          <w:rFonts w:eastAsia="HiddenHorzOCR"/>
          <w:color w:val="000000" w:themeColor="text1"/>
          <w:szCs w:val="24"/>
        </w:rPr>
        <w:t>kin</w:t>
      </w:r>
      <w:r w:rsidR="003B738C">
        <w:rPr>
          <w:rFonts w:eastAsia="HiddenHorzOCR"/>
          <w:color w:val="000000" w:themeColor="text1"/>
          <w:szCs w:val="24"/>
        </w:rPr>
        <w:t xml:space="preserve"> scars</w:t>
      </w:r>
      <w:r w:rsidR="00730CED">
        <w:rPr>
          <w:rFonts w:eastAsia="HiddenHorzOCR"/>
          <w:color w:val="000000" w:themeColor="text1"/>
          <w:szCs w:val="24"/>
        </w:rPr>
        <w:t>,</w:t>
      </w:r>
      <w:r w:rsidR="00730CED" w:rsidRPr="00730CED">
        <w:rPr>
          <w:rFonts w:eastAsia="HiddenHorzOCR"/>
          <w:color w:val="000000" w:themeColor="text1"/>
          <w:szCs w:val="24"/>
        </w:rPr>
        <w:t xml:space="preserve"> </w:t>
      </w:r>
      <w:r w:rsidR="00C55DE5">
        <w:rPr>
          <w:rFonts w:eastAsia="HiddenHorzOCR"/>
          <w:color w:val="000000" w:themeColor="text1"/>
          <w:szCs w:val="24"/>
        </w:rPr>
        <w:t xml:space="preserve">shoulder pain, </w:t>
      </w:r>
      <w:r w:rsidR="00730CED">
        <w:rPr>
          <w:rFonts w:eastAsia="HiddenHorzOCR"/>
          <w:color w:val="000000" w:themeColor="text1"/>
          <w:szCs w:val="24"/>
        </w:rPr>
        <w:t>obesity, vision loss</w:t>
      </w:r>
      <w:r w:rsidR="00C55DE5">
        <w:rPr>
          <w:rFonts w:eastAsia="HiddenHorzOCR"/>
          <w:color w:val="000000" w:themeColor="text1"/>
          <w:szCs w:val="24"/>
        </w:rPr>
        <w:t xml:space="preserve">, </w:t>
      </w:r>
      <w:r w:rsidR="00730CED">
        <w:rPr>
          <w:rFonts w:eastAsia="HiddenHorzOCR"/>
          <w:color w:val="000000" w:themeColor="text1"/>
          <w:szCs w:val="24"/>
        </w:rPr>
        <w:t>allergic rhinitis</w:t>
      </w:r>
      <w:r w:rsidR="00C55DE5">
        <w:rPr>
          <w:rFonts w:eastAsia="HiddenHorzOCR"/>
          <w:color w:val="000000" w:themeColor="text1"/>
          <w:szCs w:val="24"/>
        </w:rPr>
        <w:t xml:space="preserve">, or </w:t>
      </w:r>
      <w:r w:rsidR="00730CED" w:rsidRPr="00730CED">
        <w:rPr>
          <w:rFonts w:eastAsiaTheme="minorHAnsi"/>
          <w:color w:val="000000" w:themeColor="text1"/>
          <w:szCs w:val="24"/>
        </w:rPr>
        <w:t>any other conditions eligible for consideration, the Board unanimously agrees that it cannot recommend any findings of unfit for additional rating at separation.</w:t>
      </w:r>
    </w:p>
    <w:p w:rsidR="00F1737C" w:rsidRPr="001F29F9" w:rsidRDefault="00F1737C" w:rsidP="009172A8">
      <w:pPr>
        <w:pBdr>
          <w:bottom w:val="single" w:sz="12" w:space="1" w:color="auto"/>
        </w:pBdr>
        <w:tabs>
          <w:tab w:val="left" w:pos="288"/>
          <w:tab w:val="left" w:pos="4752"/>
        </w:tabs>
        <w:jc w:val="both"/>
        <w:rPr>
          <w:color w:val="000000" w:themeColor="text1"/>
        </w:rPr>
      </w:pPr>
    </w:p>
    <w:p w:rsidR="00F1737C" w:rsidRPr="001F29F9" w:rsidRDefault="00F1737C" w:rsidP="009172A8">
      <w:pPr>
        <w:jc w:val="both"/>
        <w:rPr>
          <w:color w:val="000000" w:themeColor="text1"/>
          <w:szCs w:val="24"/>
        </w:rPr>
      </w:pPr>
    </w:p>
    <w:p w:rsidR="002C1E11" w:rsidRDefault="002C1E11" w:rsidP="009172A8">
      <w:pPr>
        <w:jc w:val="both"/>
        <w:rPr>
          <w:color w:val="000000" w:themeColor="text1"/>
          <w:szCs w:val="24"/>
          <w:u w:val="single"/>
        </w:rPr>
      </w:pPr>
    </w:p>
    <w:p w:rsidR="002C1E11" w:rsidRDefault="002C1E11" w:rsidP="009172A8">
      <w:pPr>
        <w:jc w:val="both"/>
        <w:rPr>
          <w:color w:val="000000" w:themeColor="text1"/>
          <w:szCs w:val="24"/>
          <w:u w:val="single"/>
        </w:rPr>
      </w:pPr>
    </w:p>
    <w:p w:rsidR="002C1E11" w:rsidRDefault="002C1E11" w:rsidP="009172A8">
      <w:pPr>
        <w:jc w:val="both"/>
        <w:rPr>
          <w:color w:val="000000" w:themeColor="text1"/>
          <w:szCs w:val="24"/>
          <w:u w:val="single"/>
        </w:rPr>
      </w:pPr>
    </w:p>
    <w:p w:rsidR="002C1E11" w:rsidRDefault="002C1E11" w:rsidP="009172A8">
      <w:pPr>
        <w:jc w:val="both"/>
        <w:rPr>
          <w:color w:val="000000" w:themeColor="text1"/>
          <w:szCs w:val="24"/>
          <w:u w:val="single"/>
        </w:rPr>
      </w:pPr>
    </w:p>
    <w:p w:rsidR="002C1E11" w:rsidRDefault="002C1E11" w:rsidP="009172A8">
      <w:pPr>
        <w:jc w:val="both"/>
        <w:rPr>
          <w:color w:val="000000" w:themeColor="text1"/>
          <w:szCs w:val="24"/>
          <w:u w:val="single"/>
        </w:rPr>
      </w:pPr>
    </w:p>
    <w:p w:rsidR="002C1E11" w:rsidRDefault="002C1E11" w:rsidP="009172A8">
      <w:pPr>
        <w:jc w:val="both"/>
        <w:rPr>
          <w:color w:val="000000" w:themeColor="text1"/>
          <w:szCs w:val="24"/>
          <w:u w:val="single"/>
        </w:rPr>
      </w:pPr>
    </w:p>
    <w:p w:rsidR="002C1E11" w:rsidRDefault="002C1E11" w:rsidP="009172A8">
      <w:pPr>
        <w:jc w:val="both"/>
        <w:rPr>
          <w:color w:val="000000" w:themeColor="text1"/>
          <w:szCs w:val="24"/>
          <w:u w:val="single"/>
        </w:rPr>
      </w:pPr>
    </w:p>
    <w:p w:rsidR="002C1E11" w:rsidRDefault="002C1E11" w:rsidP="009172A8">
      <w:pPr>
        <w:jc w:val="both"/>
        <w:rPr>
          <w:color w:val="000000" w:themeColor="text1"/>
          <w:szCs w:val="24"/>
          <w:u w:val="single"/>
        </w:rPr>
      </w:pPr>
    </w:p>
    <w:p w:rsidR="002C1E11" w:rsidRDefault="002C1E11" w:rsidP="009172A8">
      <w:pPr>
        <w:jc w:val="both"/>
        <w:rPr>
          <w:color w:val="000000" w:themeColor="text1"/>
          <w:szCs w:val="24"/>
          <w:u w:val="single"/>
        </w:rPr>
      </w:pPr>
    </w:p>
    <w:p w:rsidR="002C1E11" w:rsidRDefault="002C1E11" w:rsidP="009172A8">
      <w:pPr>
        <w:jc w:val="both"/>
        <w:rPr>
          <w:color w:val="000000" w:themeColor="text1"/>
          <w:szCs w:val="24"/>
          <w:u w:val="single"/>
        </w:rPr>
      </w:pPr>
    </w:p>
    <w:p w:rsidR="002C1E11" w:rsidRDefault="002C1E11" w:rsidP="009172A8">
      <w:pPr>
        <w:jc w:val="both"/>
        <w:rPr>
          <w:color w:val="000000" w:themeColor="text1"/>
          <w:szCs w:val="24"/>
          <w:u w:val="single"/>
        </w:rPr>
      </w:pPr>
    </w:p>
    <w:p w:rsidR="002C1E11" w:rsidRDefault="002C1E11" w:rsidP="009172A8">
      <w:pPr>
        <w:jc w:val="both"/>
        <w:rPr>
          <w:color w:val="000000" w:themeColor="text1"/>
          <w:szCs w:val="24"/>
          <w:u w:val="single"/>
        </w:rPr>
      </w:pPr>
    </w:p>
    <w:p w:rsidR="002C1E11" w:rsidRDefault="002C1E11" w:rsidP="009172A8">
      <w:pPr>
        <w:jc w:val="both"/>
        <w:rPr>
          <w:color w:val="000000" w:themeColor="text1"/>
          <w:szCs w:val="24"/>
          <w:u w:val="single"/>
        </w:rPr>
      </w:pPr>
    </w:p>
    <w:p w:rsidR="00D33566" w:rsidRPr="00D33566" w:rsidRDefault="00C56FC8" w:rsidP="009172A8">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730CED">
        <w:rPr>
          <w:color w:val="000000" w:themeColor="text1"/>
        </w:rPr>
        <w:t xml:space="preserve">  </w:t>
      </w:r>
      <w:r w:rsidR="00D33566" w:rsidRPr="00D33566">
        <w:rPr>
          <w:color w:val="000000" w:themeColor="text1"/>
        </w:rPr>
        <w:t xml:space="preserve">The Board recommends that there be no </w:t>
      </w:r>
      <w:r w:rsidR="00E95E9B">
        <w:rPr>
          <w:color w:val="000000" w:themeColor="text1"/>
        </w:rPr>
        <w:t>change</w:t>
      </w:r>
      <w:r w:rsidR="00D33566" w:rsidRPr="00D33566">
        <w:rPr>
          <w:color w:val="000000" w:themeColor="text1"/>
        </w:rPr>
        <w:t xml:space="preserve"> of the CI’s disability rating</w:t>
      </w:r>
      <w:r w:rsidR="00E95E9B">
        <w:rPr>
          <w:color w:val="000000" w:themeColor="text1"/>
        </w:rPr>
        <w:t xml:space="preserve">.  However, the Board recommends that </w:t>
      </w:r>
      <w:r w:rsidR="00D33566" w:rsidRPr="00D33566">
        <w:rPr>
          <w:color w:val="000000" w:themeColor="text1"/>
        </w:rPr>
        <w:t>the VASRD code</w:t>
      </w:r>
      <w:r w:rsidR="00E95E9B">
        <w:rPr>
          <w:color w:val="000000" w:themeColor="text1"/>
        </w:rPr>
        <w:t xml:space="preserve"> be changed, as reflected below</w:t>
      </w:r>
      <w:r w:rsidR="00D33566">
        <w:rPr>
          <w:color w:val="000000" w:themeColor="text1"/>
        </w:rPr>
        <w:t>.</w:t>
      </w:r>
    </w:p>
    <w:p w:rsidR="00C3557A" w:rsidRPr="002A7961" w:rsidRDefault="00C3557A" w:rsidP="00C3557A">
      <w:pPr>
        <w:tabs>
          <w:tab w:val="left" w:pos="288"/>
          <w:tab w:val="left" w:pos="4752"/>
        </w:tabs>
        <w:jc w:val="both"/>
        <w:rPr>
          <w:color w:val="000000" w:themeColor="text1"/>
          <w:highlight w:val="yellow"/>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C3557A" w:rsidRPr="002A7961" w:rsidTr="009967A0">
        <w:trPr>
          <w:trHeight w:val="233"/>
          <w:jc w:val="center"/>
        </w:trPr>
        <w:tc>
          <w:tcPr>
            <w:tcW w:w="6282" w:type="dxa"/>
            <w:shd w:val="clear" w:color="auto" w:fill="D9D9D9"/>
            <w:vAlign w:val="center"/>
          </w:tcPr>
          <w:p w:rsidR="00C3557A" w:rsidRPr="00793493" w:rsidRDefault="00C3557A" w:rsidP="009967A0">
            <w:pPr>
              <w:tabs>
                <w:tab w:val="left" w:pos="288"/>
                <w:tab w:val="left" w:pos="4752"/>
              </w:tabs>
              <w:rPr>
                <w:b/>
                <w:color w:val="000000" w:themeColor="text1"/>
                <w:szCs w:val="24"/>
              </w:rPr>
            </w:pPr>
            <w:r w:rsidRPr="00793493">
              <w:rPr>
                <w:b/>
                <w:color w:val="000000" w:themeColor="text1"/>
                <w:szCs w:val="24"/>
              </w:rPr>
              <w:t>UNFITTING CONDITION</w:t>
            </w:r>
          </w:p>
        </w:tc>
        <w:tc>
          <w:tcPr>
            <w:tcW w:w="1710" w:type="dxa"/>
            <w:shd w:val="clear" w:color="auto" w:fill="D9D9D9"/>
            <w:vAlign w:val="center"/>
          </w:tcPr>
          <w:p w:rsidR="00C3557A" w:rsidRPr="00793493" w:rsidRDefault="00C3557A" w:rsidP="009967A0">
            <w:pPr>
              <w:tabs>
                <w:tab w:val="left" w:pos="288"/>
                <w:tab w:val="left" w:pos="4752"/>
              </w:tabs>
              <w:rPr>
                <w:b/>
                <w:color w:val="000000" w:themeColor="text1"/>
                <w:szCs w:val="24"/>
              </w:rPr>
            </w:pPr>
            <w:r w:rsidRPr="00793493">
              <w:rPr>
                <w:b/>
                <w:color w:val="000000" w:themeColor="text1"/>
                <w:szCs w:val="24"/>
              </w:rPr>
              <w:t>VASRD CODE</w:t>
            </w:r>
          </w:p>
        </w:tc>
        <w:tc>
          <w:tcPr>
            <w:tcW w:w="1170" w:type="dxa"/>
            <w:shd w:val="clear" w:color="auto" w:fill="D9D9D9"/>
            <w:vAlign w:val="center"/>
          </w:tcPr>
          <w:p w:rsidR="00C3557A" w:rsidRPr="00793493" w:rsidRDefault="00C3557A" w:rsidP="009967A0">
            <w:pPr>
              <w:tabs>
                <w:tab w:val="left" w:pos="288"/>
                <w:tab w:val="left" w:pos="4752"/>
              </w:tabs>
              <w:rPr>
                <w:b/>
                <w:color w:val="000000" w:themeColor="text1"/>
                <w:szCs w:val="24"/>
              </w:rPr>
            </w:pPr>
            <w:r w:rsidRPr="00793493">
              <w:rPr>
                <w:b/>
                <w:color w:val="000000" w:themeColor="text1"/>
                <w:szCs w:val="24"/>
              </w:rPr>
              <w:t>RATING</w:t>
            </w:r>
          </w:p>
        </w:tc>
      </w:tr>
      <w:tr w:rsidR="00C3557A" w:rsidRPr="002A7961" w:rsidTr="009967A0">
        <w:trPr>
          <w:jc w:val="center"/>
        </w:trPr>
        <w:tc>
          <w:tcPr>
            <w:tcW w:w="6282" w:type="dxa"/>
            <w:vAlign w:val="center"/>
          </w:tcPr>
          <w:p w:rsidR="00C3557A" w:rsidRPr="00793493" w:rsidRDefault="00C3557A" w:rsidP="00C55DE5">
            <w:pPr>
              <w:tabs>
                <w:tab w:val="left" w:pos="288"/>
                <w:tab w:val="left" w:pos="4752"/>
              </w:tabs>
              <w:jc w:val="left"/>
              <w:rPr>
                <w:color w:val="000000" w:themeColor="text1"/>
                <w:szCs w:val="24"/>
              </w:rPr>
            </w:pPr>
            <w:r w:rsidRPr="00793493">
              <w:rPr>
                <w:color w:val="000000" w:themeColor="text1"/>
                <w:szCs w:val="24"/>
              </w:rPr>
              <w:t xml:space="preserve">Left Ankle </w:t>
            </w:r>
            <w:r w:rsidR="00C55DE5">
              <w:rPr>
                <w:color w:val="000000" w:themeColor="text1"/>
                <w:szCs w:val="24"/>
              </w:rPr>
              <w:t>Pain</w:t>
            </w:r>
          </w:p>
        </w:tc>
        <w:tc>
          <w:tcPr>
            <w:tcW w:w="1710" w:type="dxa"/>
            <w:vAlign w:val="center"/>
          </w:tcPr>
          <w:p w:rsidR="00C3557A" w:rsidRPr="00793493" w:rsidRDefault="002A7961" w:rsidP="009967A0">
            <w:pPr>
              <w:tabs>
                <w:tab w:val="left" w:pos="288"/>
                <w:tab w:val="left" w:pos="4752"/>
              </w:tabs>
              <w:rPr>
                <w:color w:val="000000" w:themeColor="text1"/>
                <w:szCs w:val="24"/>
              </w:rPr>
            </w:pPr>
            <w:r w:rsidRPr="00793493">
              <w:rPr>
                <w:color w:val="000000" w:themeColor="text1"/>
                <w:szCs w:val="24"/>
              </w:rPr>
              <w:t>5271</w:t>
            </w:r>
          </w:p>
        </w:tc>
        <w:tc>
          <w:tcPr>
            <w:tcW w:w="1170" w:type="dxa"/>
            <w:vAlign w:val="center"/>
          </w:tcPr>
          <w:p w:rsidR="00C3557A" w:rsidRPr="00793493" w:rsidRDefault="00C3557A" w:rsidP="009967A0">
            <w:pPr>
              <w:tabs>
                <w:tab w:val="left" w:pos="288"/>
                <w:tab w:val="left" w:pos="4752"/>
              </w:tabs>
              <w:rPr>
                <w:color w:val="000000" w:themeColor="text1"/>
                <w:szCs w:val="24"/>
              </w:rPr>
            </w:pPr>
            <w:r w:rsidRPr="00793493">
              <w:rPr>
                <w:color w:val="000000" w:themeColor="text1"/>
                <w:szCs w:val="24"/>
              </w:rPr>
              <w:t>20%</w:t>
            </w:r>
          </w:p>
        </w:tc>
      </w:tr>
      <w:tr w:rsidR="00C3557A" w:rsidRPr="001F29F9" w:rsidTr="009967A0">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C3557A" w:rsidRPr="00793493" w:rsidRDefault="00C3557A" w:rsidP="00793493">
            <w:pPr>
              <w:tabs>
                <w:tab w:val="left" w:pos="288"/>
                <w:tab w:val="left" w:pos="4752"/>
              </w:tabs>
              <w:rPr>
                <w:b/>
                <w:color w:val="000000" w:themeColor="text1"/>
                <w:szCs w:val="24"/>
              </w:rPr>
            </w:pPr>
            <w:r w:rsidRPr="00793493">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C3557A" w:rsidRPr="00793493" w:rsidRDefault="00C3557A" w:rsidP="009967A0">
            <w:pPr>
              <w:tabs>
                <w:tab w:val="left" w:pos="288"/>
                <w:tab w:val="left" w:pos="4752"/>
              </w:tabs>
              <w:rPr>
                <w:b/>
                <w:color w:val="000000" w:themeColor="text1"/>
                <w:szCs w:val="24"/>
              </w:rPr>
            </w:pPr>
            <w:r w:rsidRPr="00793493">
              <w:rPr>
                <w:b/>
                <w:color w:val="000000" w:themeColor="text1"/>
                <w:szCs w:val="24"/>
              </w:rPr>
              <w:t>20%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2C1E11">
      <w:pPr>
        <w:tabs>
          <w:tab w:val="left" w:pos="288"/>
          <w:tab w:val="left" w:pos="4752"/>
        </w:tabs>
        <w:jc w:val="both"/>
        <w:rPr>
          <w:color w:val="000000" w:themeColor="text1"/>
        </w:rPr>
      </w:pPr>
    </w:p>
    <w:p w:rsidR="00114F20" w:rsidRPr="001F29F9" w:rsidRDefault="00FB1725" w:rsidP="002C1E11">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C3557A">
        <w:rPr>
          <w:color w:val="000000" w:themeColor="text1"/>
          <w:szCs w:val="24"/>
        </w:rPr>
        <w:t>10801</w:t>
      </w:r>
      <w:r w:rsidR="00791C4E">
        <w:rPr>
          <w:color w:val="000000" w:themeColor="text1"/>
        </w:rPr>
        <w:t>, w/</w:t>
      </w:r>
      <w:proofErr w:type="spellStart"/>
      <w:r w:rsidR="00791C4E">
        <w:rPr>
          <w:color w:val="000000" w:themeColor="text1"/>
        </w:rPr>
        <w:t>atchs</w:t>
      </w:r>
      <w:proofErr w:type="spellEnd"/>
    </w:p>
    <w:p w:rsidR="00114F20" w:rsidRPr="001F29F9" w:rsidRDefault="00FB1725" w:rsidP="002C1E11">
      <w:pPr>
        <w:tabs>
          <w:tab w:val="left" w:pos="288"/>
          <w:tab w:val="left" w:pos="4752"/>
        </w:tabs>
        <w:jc w:val="both"/>
        <w:rPr>
          <w:color w:val="000000" w:themeColor="text1"/>
        </w:rPr>
      </w:pPr>
      <w:r w:rsidRPr="001F29F9">
        <w:rPr>
          <w:color w:val="000000" w:themeColor="text1"/>
        </w:rPr>
        <w:t>Exhib</w:t>
      </w:r>
      <w:r w:rsidR="00791C4E">
        <w:rPr>
          <w:color w:val="000000" w:themeColor="text1"/>
        </w:rPr>
        <w:t>it B.  Service Treatment Record</w:t>
      </w:r>
    </w:p>
    <w:p w:rsidR="00114F20" w:rsidRPr="001F29F9" w:rsidRDefault="00FB1725" w:rsidP="002C1E11">
      <w:pPr>
        <w:tabs>
          <w:tab w:val="left" w:pos="288"/>
          <w:tab w:val="left" w:pos="4752"/>
        </w:tabs>
        <w:jc w:val="both"/>
        <w:rPr>
          <w:color w:val="000000" w:themeColor="text1"/>
        </w:rPr>
      </w:pPr>
      <w:r w:rsidRPr="001F29F9">
        <w:rPr>
          <w:color w:val="000000" w:themeColor="text1"/>
        </w:rPr>
        <w:t>Exhibit C.  Department of Ve</w:t>
      </w:r>
      <w:r w:rsidR="00791C4E">
        <w:rPr>
          <w:color w:val="000000" w:themeColor="text1"/>
        </w:rPr>
        <w:t>terans Affairs Treatment Record</w:t>
      </w:r>
    </w:p>
    <w:p w:rsidR="00D91DA6" w:rsidRPr="001F29F9" w:rsidRDefault="00D91DA6" w:rsidP="002C1E11">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8A1EC6" w:rsidRDefault="002F195B" w:rsidP="003B738C">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8A1EC6" w:rsidRDefault="008A1EC6">
      <w:pPr>
        <w:rPr>
          <w:color w:val="000000" w:themeColor="text1"/>
          <w:szCs w:val="24"/>
        </w:rPr>
      </w:pPr>
      <w:r>
        <w:rPr>
          <w:color w:val="000000" w:themeColor="text1"/>
          <w:szCs w:val="24"/>
        </w:rPr>
        <w:br w:type="page"/>
      </w:r>
    </w:p>
    <w:p w:rsidR="008A1EC6" w:rsidRPr="00CE027C" w:rsidRDefault="008A1EC6" w:rsidP="008A1EC6">
      <w:pPr>
        <w:tabs>
          <w:tab w:val="left" w:pos="0"/>
          <w:tab w:val="left" w:pos="4320"/>
        </w:tabs>
        <w:jc w:val="both"/>
        <w:rPr>
          <w:color w:val="000000" w:themeColor="text1"/>
          <w:szCs w:val="24"/>
        </w:rPr>
      </w:pPr>
      <w:r w:rsidRPr="00CE027C">
        <w:rPr>
          <w:color w:val="000000" w:themeColor="text1"/>
          <w:szCs w:val="24"/>
        </w:rPr>
        <w:lastRenderedPageBreak/>
        <w:t xml:space="preserve">MEMORANDUM FOR DIRECTOR, SECRETARY OF THE NAVY COUNCIL OF REVIEW BOARDS </w:t>
      </w:r>
    </w:p>
    <w:p w:rsidR="008A1EC6" w:rsidRPr="00CE027C" w:rsidRDefault="008A1EC6" w:rsidP="008A1EC6">
      <w:pPr>
        <w:tabs>
          <w:tab w:val="left" w:pos="0"/>
          <w:tab w:val="left" w:pos="4320"/>
        </w:tabs>
        <w:jc w:val="both"/>
        <w:rPr>
          <w:color w:val="000000" w:themeColor="text1"/>
          <w:szCs w:val="24"/>
        </w:rPr>
      </w:pPr>
    </w:p>
    <w:p w:rsidR="008A1EC6" w:rsidRPr="00CE027C" w:rsidRDefault="008A1EC6" w:rsidP="008A1EC6">
      <w:pPr>
        <w:tabs>
          <w:tab w:val="left" w:pos="0"/>
          <w:tab w:val="left" w:pos="4320"/>
        </w:tabs>
        <w:jc w:val="both"/>
        <w:rPr>
          <w:color w:val="000000" w:themeColor="text1"/>
          <w:szCs w:val="24"/>
        </w:rPr>
      </w:pPr>
      <w:proofErr w:type="spellStart"/>
      <w:r w:rsidRPr="00CE027C">
        <w:rPr>
          <w:color w:val="000000" w:themeColor="text1"/>
          <w:szCs w:val="24"/>
        </w:rPr>
        <w:t>Subj</w:t>
      </w:r>
      <w:proofErr w:type="spellEnd"/>
      <w:r w:rsidRPr="00CE027C">
        <w:rPr>
          <w:color w:val="000000" w:themeColor="text1"/>
          <w:szCs w:val="24"/>
        </w:rPr>
        <w:t>:  PHYSICAL DISABILITY BOARD OF REVIEW (PDBR) RECOMMENDATIONS</w:t>
      </w:r>
    </w:p>
    <w:p w:rsidR="008A1EC6" w:rsidRPr="00CE027C" w:rsidRDefault="008A1EC6" w:rsidP="008A1EC6">
      <w:pPr>
        <w:tabs>
          <w:tab w:val="left" w:pos="0"/>
          <w:tab w:val="left" w:pos="4320"/>
        </w:tabs>
        <w:jc w:val="both"/>
        <w:rPr>
          <w:color w:val="000000" w:themeColor="text1"/>
          <w:szCs w:val="24"/>
        </w:rPr>
      </w:pPr>
    </w:p>
    <w:p w:rsidR="008A1EC6" w:rsidRPr="00CE027C" w:rsidRDefault="008A1EC6" w:rsidP="008A1EC6">
      <w:pPr>
        <w:tabs>
          <w:tab w:val="left" w:pos="0"/>
          <w:tab w:val="left" w:pos="4320"/>
        </w:tabs>
        <w:jc w:val="both"/>
        <w:rPr>
          <w:color w:val="000000" w:themeColor="text1"/>
          <w:szCs w:val="24"/>
        </w:rPr>
      </w:pPr>
      <w:r w:rsidRPr="00CE027C">
        <w:rPr>
          <w:color w:val="000000" w:themeColor="text1"/>
          <w:szCs w:val="24"/>
        </w:rPr>
        <w:t xml:space="preserve">Ref:   (a) </w:t>
      </w:r>
      <w:proofErr w:type="spellStart"/>
      <w:r w:rsidRPr="00CE027C">
        <w:rPr>
          <w:color w:val="000000" w:themeColor="text1"/>
          <w:szCs w:val="24"/>
        </w:rPr>
        <w:t>DoDI</w:t>
      </w:r>
      <w:proofErr w:type="spellEnd"/>
      <w:r w:rsidRPr="00CE027C">
        <w:rPr>
          <w:color w:val="000000" w:themeColor="text1"/>
          <w:szCs w:val="24"/>
        </w:rPr>
        <w:t xml:space="preserve"> 6040.44</w:t>
      </w:r>
    </w:p>
    <w:p w:rsidR="008A1EC6" w:rsidRPr="00CE027C" w:rsidRDefault="008A1EC6" w:rsidP="008A1EC6">
      <w:pPr>
        <w:tabs>
          <w:tab w:val="left" w:pos="0"/>
          <w:tab w:val="left" w:pos="4320"/>
        </w:tabs>
        <w:jc w:val="both"/>
        <w:rPr>
          <w:color w:val="000000" w:themeColor="text1"/>
          <w:szCs w:val="24"/>
        </w:rPr>
      </w:pPr>
      <w:r w:rsidRPr="00CE027C">
        <w:rPr>
          <w:color w:val="000000" w:themeColor="text1"/>
          <w:szCs w:val="24"/>
        </w:rPr>
        <w:t xml:space="preserve">       (b) CORB </w:t>
      </w:r>
      <w:proofErr w:type="spellStart"/>
      <w:r w:rsidRPr="00CE027C">
        <w:rPr>
          <w:color w:val="000000" w:themeColor="text1"/>
          <w:szCs w:val="24"/>
        </w:rPr>
        <w:t>ltr</w:t>
      </w:r>
      <w:proofErr w:type="spellEnd"/>
      <w:r w:rsidRPr="00CE027C">
        <w:rPr>
          <w:color w:val="000000" w:themeColor="text1"/>
          <w:szCs w:val="24"/>
        </w:rPr>
        <w:t xml:space="preserve"> </w:t>
      </w:r>
      <w:proofErr w:type="spellStart"/>
      <w:r w:rsidRPr="00CE027C">
        <w:rPr>
          <w:color w:val="000000" w:themeColor="text1"/>
          <w:szCs w:val="24"/>
        </w:rPr>
        <w:t>dtd</w:t>
      </w:r>
      <w:proofErr w:type="spellEnd"/>
      <w:r w:rsidRPr="00CE027C">
        <w:rPr>
          <w:color w:val="000000" w:themeColor="text1"/>
          <w:szCs w:val="24"/>
        </w:rPr>
        <w:t xml:space="preserve"> 2 Apr 12</w:t>
      </w:r>
    </w:p>
    <w:p w:rsidR="008A1EC6" w:rsidRPr="00CE027C" w:rsidRDefault="008A1EC6" w:rsidP="008A1EC6">
      <w:pPr>
        <w:tabs>
          <w:tab w:val="left" w:pos="0"/>
          <w:tab w:val="left" w:pos="4320"/>
        </w:tabs>
        <w:jc w:val="both"/>
        <w:rPr>
          <w:color w:val="000000" w:themeColor="text1"/>
          <w:szCs w:val="24"/>
        </w:rPr>
      </w:pPr>
    </w:p>
    <w:p w:rsidR="008A1EC6" w:rsidRPr="00CE027C" w:rsidRDefault="008A1EC6" w:rsidP="008A1EC6">
      <w:pPr>
        <w:tabs>
          <w:tab w:val="left" w:pos="0"/>
          <w:tab w:val="left" w:pos="4320"/>
        </w:tabs>
        <w:jc w:val="both"/>
        <w:rPr>
          <w:color w:val="000000" w:themeColor="text1"/>
          <w:szCs w:val="24"/>
        </w:rPr>
      </w:pPr>
      <w:r w:rsidRPr="00CE027C">
        <w:rPr>
          <w:color w:val="000000" w:themeColor="text1"/>
          <w:szCs w:val="24"/>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8A1EC6" w:rsidRPr="00CE027C" w:rsidRDefault="008A1EC6" w:rsidP="008A1EC6">
      <w:pPr>
        <w:tabs>
          <w:tab w:val="left" w:pos="0"/>
          <w:tab w:val="left" w:pos="4320"/>
        </w:tabs>
        <w:jc w:val="both"/>
        <w:rPr>
          <w:color w:val="000000" w:themeColor="text1"/>
          <w:szCs w:val="24"/>
        </w:rPr>
      </w:pPr>
    </w:p>
    <w:p w:rsidR="008A1EC6" w:rsidRPr="00CE027C" w:rsidRDefault="008A1EC6" w:rsidP="008A1EC6">
      <w:pPr>
        <w:tabs>
          <w:tab w:val="left" w:pos="0"/>
          <w:tab w:val="left" w:pos="4320"/>
        </w:tabs>
        <w:jc w:val="both"/>
        <w:rPr>
          <w:color w:val="000000" w:themeColor="text1"/>
          <w:szCs w:val="24"/>
        </w:rPr>
      </w:pPr>
    </w:p>
    <w:p w:rsidR="008A1EC6" w:rsidRPr="00CE027C" w:rsidRDefault="008A1EC6" w:rsidP="008A1EC6">
      <w:pPr>
        <w:tabs>
          <w:tab w:val="left" w:pos="0"/>
          <w:tab w:val="left" w:pos="4320"/>
        </w:tabs>
        <w:jc w:val="both"/>
        <w:rPr>
          <w:color w:val="000000" w:themeColor="text1"/>
          <w:szCs w:val="24"/>
        </w:rPr>
      </w:pPr>
    </w:p>
    <w:p w:rsidR="008A1EC6" w:rsidRPr="00CE027C" w:rsidRDefault="008A1EC6" w:rsidP="008A1EC6">
      <w:pPr>
        <w:tabs>
          <w:tab w:val="left" w:pos="0"/>
          <w:tab w:val="left" w:pos="4320"/>
        </w:tabs>
        <w:jc w:val="both"/>
        <w:rPr>
          <w:color w:val="000000" w:themeColor="text1"/>
          <w:szCs w:val="24"/>
        </w:rPr>
      </w:pPr>
    </w:p>
    <w:p w:rsidR="008A1EC6" w:rsidRPr="00CE027C" w:rsidRDefault="008A1EC6" w:rsidP="008A1EC6">
      <w:pPr>
        <w:tabs>
          <w:tab w:val="left" w:pos="0"/>
          <w:tab w:val="left" w:pos="4320"/>
        </w:tabs>
        <w:jc w:val="both"/>
        <w:rPr>
          <w:color w:val="000000" w:themeColor="text1"/>
          <w:szCs w:val="24"/>
        </w:rPr>
      </w:pPr>
      <w:r w:rsidRPr="00CE027C">
        <w:rPr>
          <w:color w:val="000000" w:themeColor="text1"/>
          <w:szCs w:val="24"/>
        </w:rPr>
        <w:tab/>
      </w:r>
      <w:r>
        <w:rPr>
          <w:color w:val="000000" w:themeColor="text1"/>
          <w:szCs w:val="24"/>
        </w:rPr>
        <w:t xml:space="preserve"> </w:t>
      </w:r>
    </w:p>
    <w:p w:rsidR="008A1EC6" w:rsidRPr="00CE027C" w:rsidRDefault="008A1EC6" w:rsidP="008A1EC6">
      <w:pPr>
        <w:tabs>
          <w:tab w:val="left" w:pos="0"/>
          <w:tab w:val="left" w:pos="4320"/>
        </w:tabs>
        <w:jc w:val="both"/>
        <w:rPr>
          <w:color w:val="000000" w:themeColor="text1"/>
          <w:szCs w:val="24"/>
        </w:rPr>
      </w:pPr>
      <w:r w:rsidRPr="00CE027C">
        <w:rPr>
          <w:color w:val="000000" w:themeColor="text1"/>
          <w:szCs w:val="24"/>
        </w:rPr>
        <w:tab/>
        <w:t>Assistant General Counsel</w:t>
      </w:r>
    </w:p>
    <w:p w:rsidR="008A1EC6" w:rsidRPr="00CE027C" w:rsidRDefault="008A1EC6" w:rsidP="008A1EC6">
      <w:pPr>
        <w:tabs>
          <w:tab w:val="left" w:pos="0"/>
          <w:tab w:val="left" w:pos="4320"/>
        </w:tabs>
        <w:jc w:val="both"/>
        <w:rPr>
          <w:color w:val="000000" w:themeColor="text1"/>
          <w:szCs w:val="24"/>
        </w:rPr>
      </w:pPr>
      <w:r w:rsidRPr="00CE027C">
        <w:rPr>
          <w:color w:val="000000" w:themeColor="text1"/>
          <w:szCs w:val="24"/>
        </w:rPr>
        <w:tab/>
        <w:t xml:space="preserve">  (Manpower &amp; Reserve Affairs)</w:t>
      </w:r>
    </w:p>
    <w:p w:rsidR="008E3C90" w:rsidRPr="003B738C" w:rsidRDefault="008E3C90" w:rsidP="003B738C">
      <w:pPr>
        <w:tabs>
          <w:tab w:val="left" w:pos="0"/>
          <w:tab w:val="left" w:pos="4320"/>
        </w:tabs>
        <w:jc w:val="both"/>
        <w:rPr>
          <w:color w:val="000000" w:themeColor="text1"/>
          <w:szCs w:val="24"/>
        </w:rPr>
      </w:pPr>
    </w:p>
    <w:sectPr w:rsidR="008E3C90" w:rsidRPr="003B738C"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470" w:rsidRDefault="003D6470">
      <w:r>
        <w:separator/>
      </w:r>
    </w:p>
  </w:endnote>
  <w:endnote w:type="continuationSeparator" w:id="0">
    <w:p w:rsidR="003D6470" w:rsidRDefault="003D6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9967A0" w:rsidRPr="00374247" w:rsidRDefault="009967A0" w:rsidP="00374247">
        <w:pPr>
          <w:pStyle w:val="Footer"/>
          <w:ind w:firstLine="4320"/>
          <w:rPr>
            <w:color w:val="auto"/>
            <w:szCs w:val="24"/>
          </w:rPr>
        </w:pPr>
        <w:r w:rsidRPr="00374247">
          <w:rPr>
            <w:color w:val="auto"/>
            <w:szCs w:val="24"/>
          </w:rPr>
          <w:t xml:space="preserve">   </w:t>
        </w:r>
        <w:r w:rsidR="002F1B71" w:rsidRPr="00374247">
          <w:rPr>
            <w:color w:val="auto"/>
            <w:szCs w:val="24"/>
          </w:rPr>
          <w:fldChar w:fldCharType="begin"/>
        </w:r>
        <w:r w:rsidRPr="00374247">
          <w:rPr>
            <w:color w:val="auto"/>
            <w:szCs w:val="24"/>
          </w:rPr>
          <w:instrText xml:space="preserve"> PAGE   \* MERGEFORMAT </w:instrText>
        </w:r>
        <w:r w:rsidR="002F1B71" w:rsidRPr="00374247">
          <w:rPr>
            <w:color w:val="auto"/>
            <w:szCs w:val="24"/>
          </w:rPr>
          <w:fldChar w:fldCharType="separate"/>
        </w:r>
        <w:r w:rsidR="008A1EC6" w:rsidRPr="008A1EC6">
          <w:rPr>
            <w:noProof/>
            <w:color w:val="auto"/>
          </w:rPr>
          <w:t>5</w:t>
        </w:r>
        <w:r w:rsidR="002F1B71"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100566</w:t>
        </w:r>
      </w:p>
    </w:sdtContent>
  </w:sdt>
  <w:p w:rsidR="009967A0" w:rsidRPr="00684CE6" w:rsidRDefault="009967A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470" w:rsidRDefault="003D6470">
      <w:r>
        <w:separator/>
      </w:r>
    </w:p>
  </w:footnote>
  <w:footnote w:type="continuationSeparator" w:id="0">
    <w:p w:rsidR="003D6470" w:rsidRDefault="003D6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065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367"/>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00F1"/>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353"/>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2BD6"/>
    <w:rsid w:val="0013525F"/>
    <w:rsid w:val="00135385"/>
    <w:rsid w:val="00136204"/>
    <w:rsid w:val="001364D1"/>
    <w:rsid w:val="001368CE"/>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122"/>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0C91"/>
    <w:rsid w:val="001A2182"/>
    <w:rsid w:val="001A323E"/>
    <w:rsid w:val="001A5320"/>
    <w:rsid w:val="001A5E62"/>
    <w:rsid w:val="001A6848"/>
    <w:rsid w:val="001A7538"/>
    <w:rsid w:val="001B06FB"/>
    <w:rsid w:val="001B0B1A"/>
    <w:rsid w:val="001B20E6"/>
    <w:rsid w:val="001B4C0B"/>
    <w:rsid w:val="001B4D12"/>
    <w:rsid w:val="001B4D8A"/>
    <w:rsid w:val="001B4EC2"/>
    <w:rsid w:val="001B5B59"/>
    <w:rsid w:val="001B60E0"/>
    <w:rsid w:val="001B6E67"/>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1C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2D97"/>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67130"/>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0BC5"/>
    <w:rsid w:val="002A233F"/>
    <w:rsid w:val="002A3237"/>
    <w:rsid w:val="002A4119"/>
    <w:rsid w:val="002A58B7"/>
    <w:rsid w:val="002A5943"/>
    <w:rsid w:val="002A5C3C"/>
    <w:rsid w:val="002A685E"/>
    <w:rsid w:val="002A72C7"/>
    <w:rsid w:val="002A7961"/>
    <w:rsid w:val="002B0204"/>
    <w:rsid w:val="002B03B2"/>
    <w:rsid w:val="002B0749"/>
    <w:rsid w:val="002B2645"/>
    <w:rsid w:val="002B303A"/>
    <w:rsid w:val="002B32E9"/>
    <w:rsid w:val="002B4E22"/>
    <w:rsid w:val="002B6B60"/>
    <w:rsid w:val="002B6FA0"/>
    <w:rsid w:val="002B7710"/>
    <w:rsid w:val="002C0DEA"/>
    <w:rsid w:val="002C1E11"/>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3C85"/>
    <w:rsid w:val="002E400C"/>
    <w:rsid w:val="002E49C3"/>
    <w:rsid w:val="002E5114"/>
    <w:rsid w:val="002E5988"/>
    <w:rsid w:val="002E65E6"/>
    <w:rsid w:val="002E7072"/>
    <w:rsid w:val="002E7570"/>
    <w:rsid w:val="002E764B"/>
    <w:rsid w:val="002E7C25"/>
    <w:rsid w:val="002F0D6A"/>
    <w:rsid w:val="002F0E28"/>
    <w:rsid w:val="002F195B"/>
    <w:rsid w:val="002F1B71"/>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5804"/>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2B1"/>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38C"/>
    <w:rsid w:val="003B7A8B"/>
    <w:rsid w:val="003C247E"/>
    <w:rsid w:val="003C294B"/>
    <w:rsid w:val="003C4D30"/>
    <w:rsid w:val="003C5046"/>
    <w:rsid w:val="003C5B54"/>
    <w:rsid w:val="003C6068"/>
    <w:rsid w:val="003C7AEC"/>
    <w:rsid w:val="003D2BA3"/>
    <w:rsid w:val="003D316B"/>
    <w:rsid w:val="003D3C22"/>
    <w:rsid w:val="003D56A0"/>
    <w:rsid w:val="003D609F"/>
    <w:rsid w:val="003D6470"/>
    <w:rsid w:val="003D69F5"/>
    <w:rsid w:val="003D702C"/>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4C0"/>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393"/>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A3A"/>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10A"/>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5C69"/>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785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4987"/>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150"/>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1CCD"/>
    <w:rsid w:val="006036C2"/>
    <w:rsid w:val="00605AAB"/>
    <w:rsid w:val="00606BEB"/>
    <w:rsid w:val="0061014A"/>
    <w:rsid w:val="0061054B"/>
    <w:rsid w:val="006110FB"/>
    <w:rsid w:val="00611EDA"/>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219F"/>
    <w:rsid w:val="00634C4A"/>
    <w:rsid w:val="0063532E"/>
    <w:rsid w:val="0063579F"/>
    <w:rsid w:val="006364ED"/>
    <w:rsid w:val="00637063"/>
    <w:rsid w:val="0063737C"/>
    <w:rsid w:val="00637BDC"/>
    <w:rsid w:val="00640363"/>
    <w:rsid w:val="00640622"/>
    <w:rsid w:val="006418C9"/>
    <w:rsid w:val="00642BD6"/>
    <w:rsid w:val="00643C8F"/>
    <w:rsid w:val="00644DE9"/>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99A"/>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5E98"/>
    <w:rsid w:val="006C6AB1"/>
    <w:rsid w:val="006C6E6B"/>
    <w:rsid w:val="006C73D4"/>
    <w:rsid w:val="006D145F"/>
    <w:rsid w:val="006D2000"/>
    <w:rsid w:val="006D2B9A"/>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12"/>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0CED"/>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66D"/>
    <w:rsid w:val="00784832"/>
    <w:rsid w:val="00784EA0"/>
    <w:rsid w:val="00785D77"/>
    <w:rsid w:val="00786111"/>
    <w:rsid w:val="00790963"/>
    <w:rsid w:val="0079150B"/>
    <w:rsid w:val="0079154B"/>
    <w:rsid w:val="00791C4E"/>
    <w:rsid w:val="00791EED"/>
    <w:rsid w:val="00791F1E"/>
    <w:rsid w:val="007927BE"/>
    <w:rsid w:val="00793493"/>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17D1"/>
    <w:rsid w:val="007C238B"/>
    <w:rsid w:val="007C2802"/>
    <w:rsid w:val="007C3E5A"/>
    <w:rsid w:val="007C433E"/>
    <w:rsid w:val="007C4452"/>
    <w:rsid w:val="007C4B3C"/>
    <w:rsid w:val="007C4DB1"/>
    <w:rsid w:val="007C6046"/>
    <w:rsid w:val="007C605A"/>
    <w:rsid w:val="007C620A"/>
    <w:rsid w:val="007C6F0C"/>
    <w:rsid w:val="007D0292"/>
    <w:rsid w:val="007D136C"/>
    <w:rsid w:val="007D1FCE"/>
    <w:rsid w:val="007D21AC"/>
    <w:rsid w:val="007D24B0"/>
    <w:rsid w:val="007D31B1"/>
    <w:rsid w:val="007D3882"/>
    <w:rsid w:val="007D39E4"/>
    <w:rsid w:val="007D3CE3"/>
    <w:rsid w:val="007D3FE7"/>
    <w:rsid w:val="007D4CFC"/>
    <w:rsid w:val="007D568A"/>
    <w:rsid w:val="007D574E"/>
    <w:rsid w:val="007D57C0"/>
    <w:rsid w:val="007D5E29"/>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CFF"/>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182"/>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46B"/>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0ED6"/>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1EC6"/>
    <w:rsid w:val="008A39D7"/>
    <w:rsid w:val="008A55DE"/>
    <w:rsid w:val="008A5705"/>
    <w:rsid w:val="008A5C34"/>
    <w:rsid w:val="008A63A9"/>
    <w:rsid w:val="008A7073"/>
    <w:rsid w:val="008A79F0"/>
    <w:rsid w:val="008A7F7E"/>
    <w:rsid w:val="008B04DB"/>
    <w:rsid w:val="008B09B4"/>
    <w:rsid w:val="008B1B11"/>
    <w:rsid w:val="008B1CBC"/>
    <w:rsid w:val="008B1DF4"/>
    <w:rsid w:val="008B27FD"/>
    <w:rsid w:val="008B2FDB"/>
    <w:rsid w:val="008B3AF2"/>
    <w:rsid w:val="008B446D"/>
    <w:rsid w:val="008B4F0E"/>
    <w:rsid w:val="008B515D"/>
    <w:rsid w:val="008B5D31"/>
    <w:rsid w:val="008B6705"/>
    <w:rsid w:val="008B7DEC"/>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CE3"/>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172A8"/>
    <w:rsid w:val="00920251"/>
    <w:rsid w:val="00921CFD"/>
    <w:rsid w:val="00923B25"/>
    <w:rsid w:val="0092402E"/>
    <w:rsid w:val="009259BA"/>
    <w:rsid w:val="00926FCB"/>
    <w:rsid w:val="009303BB"/>
    <w:rsid w:val="0093104C"/>
    <w:rsid w:val="0093108A"/>
    <w:rsid w:val="00931B6D"/>
    <w:rsid w:val="0093311A"/>
    <w:rsid w:val="009346D0"/>
    <w:rsid w:val="009369A6"/>
    <w:rsid w:val="00937F57"/>
    <w:rsid w:val="0094031E"/>
    <w:rsid w:val="009419B4"/>
    <w:rsid w:val="00941A4C"/>
    <w:rsid w:val="00942645"/>
    <w:rsid w:val="009461E6"/>
    <w:rsid w:val="00950170"/>
    <w:rsid w:val="00950A3A"/>
    <w:rsid w:val="00952CC5"/>
    <w:rsid w:val="0095340A"/>
    <w:rsid w:val="00953AF6"/>
    <w:rsid w:val="0095423E"/>
    <w:rsid w:val="00954581"/>
    <w:rsid w:val="0095466C"/>
    <w:rsid w:val="0095487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67A0"/>
    <w:rsid w:val="009975D6"/>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897"/>
    <w:rsid w:val="009C5C56"/>
    <w:rsid w:val="009C72DD"/>
    <w:rsid w:val="009C78FD"/>
    <w:rsid w:val="009C7DF5"/>
    <w:rsid w:val="009D056C"/>
    <w:rsid w:val="009D060F"/>
    <w:rsid w:val="009D1ADE"/>
    <w:rsid w:val="009D297C"/>
    <w:rsid w:val="009D3209"/>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E6D33"/>
    <w:rsid w:val="009F020F"/>
    <w:rsid w:val="009F39F5"/>
    <w:rsid w:val="009F3B63"/>
    <w:rsid w:val="009F43E2"/>
    <w:rsid w:val="009F6292"/>
    <w:rsid w:val="009F6F79"/>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7C02"/>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1874"/>
    <w:rsid w:val="00A637AF"/>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31A"/>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5791"/>
    <w:rsid w:val="00AA73AF"/>
    <w:rsid w:val="00AB062D"/>
    <w:rsid w:val="00AB0A8A"/>
    <w:rsid w:val="00AB1754"/>
    <w:rsid w:val="00AB1F8D"/>
    <w:rsid w:val="00AB27DD"/>
    <w:rsid w:val="00AB4BA4"/>
    <w:rsid w:val="00AB592E"/>
    <w:rsid w:val="00AC0C1C"/>
    <w:rsid w:val="00AC1305"/>
    <w:rsid w:val="00AC37BE"/>
    <w:rsid w:val="00AC439D"/>
    <w:rsid w:val="00AC467A"/>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597"/>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10BE"/>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3223"/>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2B98"/>
    <w:rsid w:val="00C34168"/>
    <w:rsid w:val="00C34247"/>
    <w:rsid w:val="00C34326"/>
    <w:rsid w:val="00C34CEB"/>
    <w:rsid w:val="00C3557A"/>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DB"/>
    <w:rsid w:val="00C54DF3"/>
    <w:rsid w:val="00C55DE5"/>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1D6"/>
    <w:rsid w:val="00C84527"/>
    <w:rsid w:val="00C84AD1"/>
    <w:rsid w:val="00C85579"/>
    <w:rsid w:val="00C8590C"/>
    <w:rsid w:val="00C862F1"/>
    <w:rsid w:val="00C8638E"/>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23D4"/>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566"/>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6FDD"/>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378"/>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4B2"/>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D8E"/>
    <w:rsid w:val="00E1308B"/>
    <w:rsid w:val="00E14581"/>
    <w:rsid w:val="00E14623"/>
    <w:rsid w:val="00E15539"/>
    <w:rsid w:val="00E16541"/>
    <w:rsid w:val="00E17EC9"/>
    <w:rsid w:val="00E202F4"/>
    <w:rsid w:val="00E2041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5E9B"/>
    <w:rsid w:val="00E9763D"/>
    <w:rsid w:val="00EA1177"/>
    <w:rsid w:val="00EA118B"/>
    <w:rsid w:val="00EA11B6"/>
    <w:rsid w:val="00EA2181"/>
    <w:rsid w:val="00EA2DD8"/>
    <w:rsid w:val="00EA30FC"/>
    <w:rsid w:val="00EA4475"/>
    <w:rsid w:val="00EA52FE"/>
    <w:rsid w:val="00EA681F"/>
    <w:rsid w:val="00EA7CB9"/>
    <w:rsid w:val="00EB04C6"/>
    <w:rsid w:val="00EB06A6"/>
    <w:rsid w:val="00EB1B15"/>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3F02"/>
    <w:rsid w:val="00F14933"/>
    <w:rsid w:val="00F1516A"/>
    <w:rsid w:val="00F15EE5"/>
    <w:rsid w:val="00F171F9"/>
    <w:rsid w:val="00F1737C"/>
    <w:rsid w:val="00F173AA"/>
    <w:rsid w:val="00F22A26"/>
    <w:rsid w:val="00F24072"/>
    <w:rsid w:val="00F26432"/>
    <w:rsid w:val="00F3197A"/>
    <w:rsid w:val="00F32139"/>
    <w:rsid w:val="00F325AE"/>
    <w:rsid w:val="00F33CF0"/>
    <w:rsid w:val="00F33D56"/>
    <w:rsid w:val="00F34E08"/>
    <w:rsid w:val="00F364BA"/>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5AD"/>
    <w:rsid w:val="00F718A8"/>
    <w:rsid w:val="00F7207E"/>
    <w:rsid w:val="00F72183"/>
    <w:rsid w:val="00F75C12"/>
    <w:rsid w:val="00F76B4F"/>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1E4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4F2D-D0C9-4AAA-B103-61C7995E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2012-03-07T11:26:00Z</cp:lastPrinted>
  <dcterms:created xsi:type="dcterms:W3CDTF">2012-03-14T17:44:00Z</dcterms:created>
  <dcterms:modified xsi:type="dcterms:W3CDTF">2012-04-30T15:42:00Z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-339102201</vt:i4>
  </property>
</Properties>
</file>