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9C21DC" w:rsidRPr="005A2B98" w:rsidRDefault="003867F2" w:rsidP="009C21DC">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 xml:space="preserve">NAME:  </w:t>
      </w:r>
      <w:r w:rsidR="004D6413">
        <w:rPr>
          <w:rFonts w:asciiTheme="minorHAnsi" w:hAnsiTheme="minorHAnsi"/>
          <w:caps/>
          <w:color w:val="auto"/>
        </w:rPr>
        <w:t>XXXXXXXXXXXXXXX</w:t>
      </w:r>
      <w:r w:rsidR="009C21DC" w:rsidRPr="005A2B98">
        <w:rPr>
          <w:rFonts w:asciiTheme="minorHAnsi" w:hAnsiTheme="minorHAnsi"/>
          <w:caps/>
          <w:color w:val="auto"/>
        </w:rPr>
        <w:t xml:space="preserve">                         </w:t>
      </w:r>
      <w:r>
        <w:rPr>
          <w:rFonts w:asciiTheme="minorHAnsi" w:hAnsiTheme="minorHAnsi"/>
          <w:caps/>
          <w:color w:val="auto"/>
        </w:rPr>
        <w:t xml:space="preserve">             </w:t>
      </w:r>
      <w:r>
        <w:rPr>
          <w:rFonts w:asciiTheme="minorHAnsi" w:hAnsiTheme="minorHAnsi"/>
          <w:caps/>
          <w:color w:val="auto"/>
        </w:rPr>
        <w:tab/>
        <w:t xml:space="preserve">                     </w:t>
      </w:r>
      <w:r w:rsidR="007130DB">
        <w:rPr>
          <w:rFonts w:asciiTheme="minorHAnsi" w:hAnsiTheme="minorHAnsi"/>
          <w:caps/>
          <w:color w:val="auto"/>
        </w:rPr>
        <w:t xml:space="preserve"> </w:t>
      </w:r>
      <w:r>
        <w:rPr>
          <w:rFonts w:asciiTheme="minorHAnsi" w:hAnsiTheme="minorHAnsi"/>
          <w:caps/>
          <w:color w:val="auto"/>
        </w:rPr>
        <w:t xml:space="preserve"> </w:t>
      </w:r>
      <w:r w:rsidR="009C21DC" w:rsidRPr="005A2B98">
        <w:rPr>
          <w:rFonts w:asciiTheme="minorHAnsi" w:hAnsiTheme="minorHAnsi"/>
          <w:caps/>
          <w:color w:val="auto"/>
        </w:rPr>
        <w:t xml:space="preserve">BRANCH OF SERVICE: army  </w:t>
      </w:r>
    </w:p>
    <w:p w:rsidR="009C21DC" w:rsidRPr="005A2B98" w:rsidRDefault="009C21DC" w:rsidP="009C21DC">
      <w:pPr>
        <w:tabs>
          <w:tab w:val="left" w:pos="288"/>
          <w:tab w:val="left" w:pos="4752"/>
          <w:tab w:val="left" w:pos="5130"/>
          <w:tab w:val="left" w:pos="9270"/>
        </w:tabs>
        <w:spacing w:line="240" w:lineRule="exact"/>
        <w:jc w:val="both"/>
        <w:rPr>
          <w:rFonts w:asciiTheme="minorHAnsi" w:hAnsiTheme="minorHAnsi"/>
          <w:caps/>
          <w:color w:val="auto"/>
        </w:rPr>
      </w:pPr>
      <w:r w:rsidRPr="005A2B98">
        <w:rPr>
          <w:rFonts w:asciiTheme="minorHAnsi" w:hAnsiTheme="minorHAnsi"/>
          <w:caps/>
          <w:color w:val="auto"/>
        </w:rPr>
        <w:t>CASE NUMBER:  PD1100521</w:t>
      </w:r>
      <w:r w:rsidR="003867F2">
        <w:rPr>
          <w:rFonts w:asciiTheme="minorHAnsi" w:hAnsiTheme="minorHAnsi"/>
          <w:color w:val="auto"/>
        </w:rPr>
        <w:t xml:space="preserve"> </w:t>
      </w:r>
      <w:r w:rsidR="003867F2">
        <w:rPr>
          <w:rFonts w:asciiTheme="minorHAnsi" w:hAnsiTheme="minorHAnsi"/>
          <w:color w:val="auto"/>
        </w:rPr>
        <w:tab/>
        <w:t xml:space="preserve">    </w:t>
      </w:r>
      <w:r w:rsidR="003867F2">
        <w:rPr>
          <w:rFonts w:asciiTheme="minorHAnsi" w:hAnsiTheme="minorHAnsi"/>
          <w:color w:val="auto"/>
        </w:rPr>
        <w:tab/>
        <w:t xml:space="preserve">                       </w:t>
      </w:r>
      <w:r w:rsidRPr="005A2B98">
        <w:rPr>
          <w:rFonts w:asciiTheme="minorHAnsi" w:hAnsiTheme="minorHAnsi"/>
          <w:color w:val="auto"/>
        </w:rPr>
        <w:t>SEPARATION DATE:  20080725</w:t>
      </w:r>
    </w:p>
    <w:p w:rsidR="009C21DC" w:rsidRPr="005A2B98" w:rsidRDefault="009C21DC" w:rsidP="009C21DC">
      <w:pPr>
        <w:tabs>
          <w:tab w:val="left" w:pos="288"/>
          <w:tab w:val="left" w:pos="5130"/>
        </w:tabs>
        <w:spacing w:line="240" w:lineRule="exact"/>
        <w:jc w:val="both"/>
        <w:rPr>
          <w:rFonts w:asciiTheme="minorHAnsi" w:hAnsiTheme="minorHAnsi"/>
          <w:color w:val="auto"/>
        </w:rPr>
      </w:pPr>
      <w:r w:rsidRPr="005A2B98">
        <w:rPr>
          <w:rFonts w:asciiTheme="minorHAnsi" w:hAnsiTheme="minorHAnsi"/>
          <w:caps/>
          <w:color w:val="auto"/>
        </w:rPr>
        <w:t>BOARD DATE:  201</w:t>
      </w:r>
      <w:r w:rsidR="003867F2">
        <w:rPr>
          <w:rFonts w:asciiTheme="minorHAnsi" w:hAnsiTheme="minorHAnsi"/>
          <w:caps/>
          <w:color w:val="auto"/>
        </w:rPr>
        <w:t>2</w:t>
      </w:r>
      <w:r w:rsidR="00131FC4">
        <w:rPr>
          <w:rFonts w:asciiTheme="minorHAnsi" w:hAnsiTheme="minorHAnsi"/>
          <w:caps/>
          <w:color w:val="auto"/>
        </w:rPr>
        <w:t>0113</w:t>
      </w:r>
    </w:p>
    <w:p w:rsidR="008E0D8F" w:rsidRPr="00430A91"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FF4C90" w:rsidRDefault="00FF4C90" w:rsidP="00FF4C90">
      <w:pPr>
        <w:tabs>
          <w:tab w:val="left" w:pos="288"/>
          <w:tab w:val="left" w:pos="4752"/>
        </w:tabs>
        <w:spacing w:line="240" w:lineRule="exact"/>
        <w:jc w:val="both"/>
        <w:rPr>
          <w:rFonts w:asciiTheme="minorHAnsi" w:hAnsiTheme="minorHAnsi"/>
          <w:color w:val="auto"/>
        </w:rPr>
      </w:pPr>
    </w:p>
    <w:p w:rsidR="009C21DC" w:rsidRPr="00796B97" w:rsidRDefault="009C21DC" w:rsidP="009C21DC">
      <w:pPr>
        <w:tabs>
          <w:tab w:val="left" w:pos="288"/>
          <w:tab w:val="left" w:pos="4752"/>
        </w:tabs>
        <w:spacing w:line="240" w:lineRule="exact"/>
        <w:jc w:val="both"/>
        <w:rPr>
          <w:rFonts w:asciiTheme="minorHAnsi" w:hAnsiTheme="minorHAnsi"/>
          <w:color w:val="auto"/>
          <w:szCs w:val="24"/>
        </w:rPr>
      </w:pPr>
      <w:r w:rsidRPr="005A2B98">
        <w:rPr>
          <w:rFonts w:asciiTheme="minorHAnsi" w:hAnsiTheme="minorHAnsi"/>
          <w:color w:val="auto"/>
          <w:u w:val="single"/>
        </w:rPr>
        <w:t>SUMMARY OF CASE</w:t>
      </w:r>
      <w:r w:rsidRPr="005A2B98">
        <w:rPr>
          <w:rFonts w:asciiTheme="minorHAnsi" w:hAnsiTheme="minorHAnsi"/>
          <w:color w:val="auto"/>
        </w:rPr>
        <w:t xml:space="preserve">:  Data extracted from the available evidence of record reflects that this covered individual (CI) </w:t>
      </w:r>
      <w:r w:rsidRPr="005A2B98">
        <w:rPr>
          <w:rFonts w:asciiTheme="minorHAnsi" w:hAnsiTheme="minorHAnsi"/>
          <w:color w:val="auto"/>
          <w:szCs w:val="24"/>
        </w:rPr>
        <w:t xml:space="preserve">was a </w:t>
      </w:r>
      <w:r w:rsidR="00C842B6">
        <w:rPr>
          <w:rFonts w:asciiTheme="minorHAnsi" w:hAnsiTheme="minorHAnsi"/>
          <w:color w:val="auto"/>
          <w:szCs w:val="24"/>
        </w:rPr>
        <w:t>Reserve</w:t>
      </w:r>
      <w:r w:rsidR="005B7C04">
        <w:rPr>
          <w:rFonts w:asciiTheme="minorHAnsi" w:hAnsiTheme="minorHAnsi"/>
          <w:color w:val="auto"/>
          <w:szCs w:val="24"/>
        </w:rPr>
        <w:t xml:space="preserve"> </w:t>
      </w:r>
      <w:r w:rsidR="003867F2">
        <w:rPr>
          <w:rFonts w:asciiTheme="minorHAnsi" w:hAnsiTheme="minorHAnsi"/>
          <w:color w:val="auto"/>
          <w:szCs w:val="24"/>
        </w:rPr>
        <w:t>SGT/</w:t>
      </w:r>
      <w:r w:rsidR="005B7C04">
        <w:rPr>
          <w:rFonts w:asciiTheme="minorHAnsi" w:hAnsiTheme="minorHAnsi"/>
          <w:color w:val="auto"/>
          <w:szCs w:val="24"/>
        </w:rPr>
        <w:t>E-5</w:t>
      </w:r>
      <w:r w:rsidRPr="005A2B98">
        <w:rPr>
          <w:rFonts w:asciiTheme="minorHAnsi" w:hAnsiTheme="minorHAnsi"/>
          <w:color w:val="auto"/>
          <w:szCs w:val="24"/>
        </w:rPr>
        <w:t xml:space="preserve"> (42A</w:t>
      </w:r>
      <w:r w:rsidR="003867F2">
        <w:rPr>
          <w:rFonts w:asciiTheme="minorHAnsi" w:hAnsiTheme="minorHAnsi"/>
          <w:color w:val="auto"/>
          <w:szCs w:val="24"/>
        </w:rPr>
        <w:t xml:space="preserve">, </w:t>
      </w:r>
      <w:r w:rsidRPr="005A2B98">
        <w:rPr>
          <w:rFonts w:asciiTheme="minorHAnsi" w:hAnsiTheme="minorHAnsi"/>
          <w:color w:val="auto"/>
          <w:szCs w:val="24"/>
        </w:rPr>
        <w:t>Human Resources) medically separated for chronic low back pain</w:t>
      </w:r>
      <w:r w:rsidR="009F2062">
        <w:rPr>
          <w:rFonts w:asciiTheme="minorHAnsi" w:hAnsiTheme="minorHAnsi"/>
          <w:color w:val="auto"/>
          <w:szCs w:val="24"/>
        </w:rPr>
        <w:t xml:space="preserve"> (LBP).  The CI has </w:t>
      </w:r>
      <w:r w:rsidR="00FB06CB">
        <w:rPr>
          <w:rFonts w:asciiTheme="minorHAnsi" w:hAnsiTheme="minorHAnsi"/>
          <w:color w:val="auto"/>
          <w:szCs w:val="24"/>
        </w:rPr>
        <w:t xml:space="preserve">had </w:t>
      </w:r>
      <w:r w:rsidR="009F2062">
        <w:rPr>
          <w:rFonts w:asciiTheme="minorHAnsi" w:hAnsiTheme="minorHAnsi"/>
          <w:color w:val="auto"/>
          <w:szCs w:val="24"/>
        </w:rPr>
        <w:t xml:space="preserve">a long history of LBP.  He was treated, but </w:t>
      </w:r>
      <w:r w:rsidR="00F937C6">
        <w:rPr>
          <w:rFonts w:asciiTheme="minorHAnsi" w:hAnsiTheme="minorHAnsi"/>
          <w:color w:val="auto"/>
          <w:szCs w:val="24"/>
        </w:rPr>
        <w:t>did not</w:t>
      </w:r>
      <w:r w:rsidRPr="005A2B98">
        <w:rPr>
          <w:rFonts w:asciiTheme="minorHAnsi" w:hAnsiTheme="minorHAnsi"/>
          <w:color w:val="auto"/>
          <w:szCs w:val="24"/>
        </w:rPr>
        <w:t xml:space="preserve"> respond adequately to </w:t>
      </w:r>
      <w:r w:rsidR="009F2062">
        <w:rPr>
          <w:rFonts w:asciiTheme="minorHAnsi" w:hAnsiTheme="minorHAnsi"/>
          <w:color w:val="auto"/>
          <w:szCs w:val="24"/>
        </w:rPr>
        <w:t xml:space="preserve">fully perform his military duties or meet </w:t>
      </w:r>
      <w:r w:rsidRPr="005A2B98">
        <w:rPr>
          <w:rFonts w:asciiTheme="minorHAnsi" w:hAnsiTheme="minorHAnsi"/>
          <w:color w:val="auto"/>
          <w:szCs w:val="24"/>
        </w:rPr>
        <w:t>physical fitness standards</w:t>
      </w:r>
      <w:r>
        <w:rPr>
          <w:rFonts w:asciiTheme="minorHAnsi" w:hAnsiTheme="minorHAnsi"/>
          <w:color w:val="auto"/>
          <w:szCs w:val="24"/>
        </w:rPr>
        <w:t>.  He</w:t>
      </w:r>
      <w:r w:rsidRPr="005A2B98">
        <w:rPr>
          <w:rFonts w:asciiTheme="minorHAnsi" w:hAnsiTheme="minorHAnsi"/>
          <w:color w:val="auto"/>
          <w:szCs w:val="24"/>
        </w:rPr>
        <w:t xml:space="preserve"> was issued a permanent profile and underwent a Medical Evaluation Board (MEB).</w:t>
      </w:r>
      <w:r>
        <w:rPr>
          <w:rFonts w:asciiTheme="minorHAnsi" w:hAnsiTheme="minorHAnsi"/>
          <w:color w:val="auto"/>
          <w:szCs w:val="24"/>
        </w:rPr>
        <w:t xml:space="preserve"> </w:t>
      </w:r>
      <w:r w:rsidR="00C842B6">
        <w:rPr>
          <w:rFonts w:asciiTheme="minorHAnsi" w:hAnsiTheme="minorHAnsi"/>
          <w:color w:val="auto"/>
          <w:szCs w:val="24"/>
        </w:rPr>
        <w:t xml:space="preserve"> </w:t>
      </w:r>
      <w:r w:rsidRPr="005A2B98">
        <w:rPr>
          <w:rFonts w:asciiTheme="minorHAnsi" w:hAnsiTheme="minorHAnsi"/>
          <w:color w:val="auto"/>
          <w:szCs w:val="24"/>
        </w:rPr>
        <w:t xml:space="preserve">Chronic </w:t>
      </w:r>
      <w:r w:rsidR="00F937C6">
        <w:rPr>
          <w:rFonts w:asciiTheme="minorHAnsi" w:hAnsiTheme="minorHAnsi"/>
          <w:color w:val="auto"/>
          <w:szCs w:val="24"/>
        </w:rPr>
        <w:t>LBP</w:t>
      </w:r>
      <w:r w:rsidRPr="005A2B98">
        <w:rPr>
          <w:rFonts w:asciiTheme="minorHAnsi" w:hAnsiTheme="minorHAnsi"/>
          <w:color w:val="auto"/>
          <w:szCs w:val="24"/>
        </w:rPr>
        <w:t xml:space="preserve"> was forwarded to the Physical Evaluation Board (PEB) as medically unacceptable IAW AR 40-501.</w:t>
      </w:r>
      <w:r w:rsidR="00F937C6">
        <w:rPr>
          <w:rFonts w:asciiTheme="minorHAnsi" w:hAnsiTheme="minorHAnsi"/>
          <w:color w:val="auto"/>
          <w:szCs w:val="24"/>
        </w:rPr>
        <w:t xml:space="preserve">  Two other conditions (l</w:t>
      </w:r>
      <w:r>
        <w:rPr>
          <w:rFonts w:asciiTheme="minorHAnsi" w:hAnsiTheme="minorHAnsi"/>
          <w:color w:val="auto"/>
          <w:szCs w:val="24"/>
        </w:rPr>
        <w:t xml:space="preserve">ateral </w:t>
      </w:r>
      <w:proofErr w:type="spellStart"/>
      <w:r>
        <w:rPr>
          <w:rFonts w:asciiTheme="minorHAnsi" w:hAnsiTheme="minorHAnsi"/>
          <w:color w:val="auto"/>
          <w:szCs w:val="24"/>
        </w:rPr>
        <w:t>epicondylitis</w:t>
      </w:r>
      <w:proofErr w:type="spellEnd"/>
      <w:r>
        <w:rPr>
          <w:rFonts w:asciiTheme="minorHAnsi" w:hAnsiTheme="minorHAnsi"/>
          <w:color w:val="auto"/>
          <w:szCs w:val="24"/>
        </w:rPr>
        <w:t xml:space="preserve"> and insomnia</w:t>
      </w:r>
      <w:r w:rsidR="00F937C6">
        <w:rPr>
          <w:rFonts w:asciiTheme="minorHAnsi" w:hAnsiTheme="minorHAnsi"/>
          <w:color w:val="auto"/>
          <w:szCs w:val="24"/>
        </w:rPr>
        <w:t>)</w:t>
      </w:r>
      <w:r w:rsidRPr="005A2B98">
        <w:rPr>
          <w:rFonts w:asciiTheme="minorHAnsi" w:hAnsiTheme="minorHAnsi"/>
          <w:color w:val="auto"/>
          <w:szCs w:val="24"/>
        </w:rPr>
        <w:t xml:space="preserve"> were </w:t>
      </w:r>
      <w:r w:rsidR="00FB06CB">
        <w:rPr>
          <w:rFonts w:asciiTheme="minorHAnsi" w:hAnsiTheme="minorHAnsi"/>
          <w:color w:val="auto"/>
          <w:szCs w:val="24"/>
        </w:rPr>
        <w:t xml:space="preserve">listed </w:t>
      </w:r>
      <w:r w:rsidRPr="005A2B98">
        <w:rPr>
          <w:rFonts w:asciiTheme="minorHAnsi" w:hAnsiTheme="minorHAnsi"/>
          <w:color w:val="auto"/>
          <w:szCs w:val="24"/>
        </w:rPr>
        <w:t xml:space="preserve">on the </w:t>
      </w:r>
      <w:r w:rsidR="00F937C6">
        <w:rPr>
          <w:rFonts w:asciiTheme="minorHAnsi" w:hAnsiTheme="minorHAnsi"/>
          <w:color w:val="auto"/>
          <w:szCs w:val="24"/>
        </w:rPr>
        <w:t xml:space="preserve">DA Form 3942 </w:t>
      </w:r>
      <w:r w:rsidRPr="005A2B98">
        <w:rPr>
          <w:rFonts w:asciiTheme="minorHAnsi" w:hAnsiTheme="minorHAnsi"/>
          <w:color w:val="auto"/>
          <w:szCs w:val="24"/>
        </w:rPr>
        <w:t>as medically acceptable.</w:t>
      </w:r>
      <w:r>
        <w:rPr>
          <w:rFonts w:asciiTheme="minorHAnsi" w:hAnsiTheme="minorHAnsi"/>
          <w:color w:val="auto"/>
          <w:szCs w:val="24"/>
        </w:rPr>
        <w:t xml:space="preserve"> </w:t>
      </w:r>
      <w:r w:rsidRPr="005A2B98">
        <w:rPr>
          <w:rFonts w:asciiTheme="minorHAnsi" w:hAnsiTheme="minorHAnsi"/>
          <w:color w:val="auto"/>
          <w:szCs w:val="24"/>
        </w:rPr>
        <w:t xml:space="preserve">The PEB </w:t>
      </w:r>
      <w:r w:rsidR="00FB06CB">
        <w:rPr>
          <w:rFonts w:asciiTheme="minorHAnsi" w:hAnsiTheme="minorHAnsi"/>
          <w:color w:val="auto"/>
          <w:szCs w:val="24"/>
        </w:rPr>
        <w:t xml:space="preserve">found </w:t>
      </w:r>
      <w:r w:rsidRPr="005A2B98">
        <w:rPr>
          <w:rFonts w:asciiTheme="minorHAnsi" w:hAnsiTheme="minorHAnsi"/>
          <w:color w:val="auto"/>
          <w:szCs w:val="24"/>
        </w:rPr>
        <w:t xml:space="preserve">the </w:t>
      </w:r>
      <w:r w:rsidR="00F937C6">
        <w:rPr>
          <w:rFonts w:asciiTheme="minorHAnsi" w:hAnsiTheme="minorHAnsi"/>
          <w:color w:val="auto"/>
          <w:szCs w:val="24"/>
        </w:rPr>
        <w:t>LBP</w:t>
      </w:r>
      <w:r w:rsidRPr="005A2B98">
        <w:rPr>
          <w:rFonts w:asciiTheme="minorHAnsi" w:hAnsiTheme="minorHAnsi"/>
          <w:color w:val="auto"/>
          <w:szCs w:val="24"/>
        </w:rPr>
        <w:t xml:space="preserve"> u</w:t>
      </w:r>
      <w:r w:rsidR="0013012E">
        <w:rPr>
          <w:rFonts w:asciiTheme="minorHAnsi" w:hAnsiTheme="minorHAnsi"/>
          <w:color w:val="auto"/>
          <w:szCs w:val="24"/>
        </w:rPr>
        <w:t>nfitting,</w:t>
      </w:r>
      <w:r w:rsidR="00FB06CB">
        <w:rPr>
          <w:rFonts w:asciiTheme="minorHAnsi" w:hAnsiTheme="minorHAnsi"/>
          <w:color w:val="auto"/>
          <w:szCs w:val="24"/>
        </w:rPr>
        <w:t xml:space="preserve"> and </w:t>
      </w:r>
      <w:r w:rsidR="0013012E">
        <w:rPr>
          <w:rFonts w:asciiTheme="minorHAnsi" w:hAnsiTheme="minorHAnsi"/>
          <w:color w:val="auto"/>
          <w:szCs w:val="24"/>
        </w:rPr>
        <w:t xml:space="preserve">rated </w:t>
      </w:r>
      <w:r w:rsidR="00FB06CB">
        <w:rPr>
          <w:rFonts w:asciiTheme="minorHAnsi" w:hAnsiTheme="minorHAnsi"/>
          <w:color w:val="auto"/>
          <w:szCs w:val="24"/>
        </w:rPr>
        <w:t xml:space="preserve">it </w:t>
      </w:r>
      <w:r w:rsidR="0013012E">
        <w:rPr>
          <w:rFonts w:asciiTheme="minorHAnsi" w:hAnsiTheme="minorHAnsi"/>
          <w:color w:val="auto"/>
          <w:szCs w:val="24"/>
        </w:rPr>
        <w:t>20%</w:t>
      </w:r>
      <w:r w:rsidRPr="005A2B98">
        <w:rPr>
          <w:rFonts w:asciiTheme="minorHAnsi" w:hAnsiTheme="minorHAnsi"/>
          <w:color w:val="auto"/>
          <w:szCs w:val="24"/>
        </w:rPr>
        <w:t xml:space="preserve"> </w:t>
      </w:r>
      <w:r w:rsidR="00FB06CB">
        <w:rPr>
          <w:rFonts w:asciiTheme="minorHAnsi" w:hAnsiTheme="minorHAnsi"/>
          <w:color w:val="auto"/>
          <w:szCs w:val="24"/>
        </w:rPr>
        <w:t>IAW</w:t>
      </w:r>
      <w:r w:rsidR="00C842B6">
        <w:rPr>
          <w:rFonts w:asciiTheme="minorHAnsi" w:hAnsiTheme="minorHAnsi"/>
          <w:color w:val="auto"/>
          <w:szCs w:val="24"/>
        </w:rPr>
        <w:t xml:space="preserve"> the Veterans</w:t>
      </w:r>
      <w:r w:rsidR="00FB06CB">
        <w:rPr>
          <w:rFonts w:asciiTheme="minorHAnsi" w:hAnsiTheme="minorHAnsi"/>
          <w:color w:val="auto"/>
          <w:szCs w:val="24"/>
        </w:rPr>
        <w:t>’</w:t>
      </w:r>
      <w:r w:rsidR="00C842B6">
        <w:rPr>
          <w:rFonts w:asciiTheme="minorHAnsi" w:hAnsiTheme="minorHAnsi"/>
          <w:color w:val="auto"/>
          <w:szCs w:val="24"/>
        </w:rPr>
        <w:t xml:space="preserve"> Administration Schedule for Rating Disabilities (VASRD)</w:t>
      </w:r>
      <w:r w:rsidRPr="005A2B98">
        <w:rPr>
          <w:rFonts w:asciiTheme="minorHAnsi" w:hAnsiTheme="minorHAnsi"/>
          <w:color w:val="auto"/>
          <w:szCs w:val="24"/>
        </w:rPr>
        <w:t>.</w:t>
      </w:r>
      <w:r>
        <w:rPr>
          <w:rFonts w:asciiTheme="minorHAnsi" w:hAnsiTheme="minorHAnsi"/>
          <w:color w:val="auto"/>
          <w:szCs w:val="24"/>
        </w:rPr>
        <w:t xml:space="preserve"> </w:t>
      </w:r>
      <w:r w:rsidR="00C842B6">
        <w:rPr>
          <w:rFonts w:asciiTheme="minorHAnsi" w:hAnsiTheme="minorHAnsi"/>
          <w:color w:val="auto"/>
          <w:szCs w:val="24"/>
        </w:rPr>
        <w:t xml:space="preserve"> </w:t>
      </w:r>
      <w:r w:rsidRPr="005A2B98">
        <w:rPr>
          <w:rFonts w:asciiTheme="minorHAnsi" w:hAnsiTheme="minorHAnsi"/>
          <w:color w:val="auto"/>
        </w:rPr>
        <w:t xml:space="preserve">The CI made no appeals, and was </w:t>
      </w:r>
      <w:r w:rsidR="00FB06CB">
        <w:rPr>
          <w:rFonts w:asciiTheme="minorHAnsi" w:hAnsiTheme="minorHAnsi"/>
          <w:color w:val="auto"/>
        </w:rPr>
        <w:t>thus</w:t>
      </w:r>
      <w:r w:rsidRPr="005A2B98">
        <w:rPr>
          <w:rFonts w:asciiTheme="minorHAnsi" w:hAnsiTheme="minorHAnsi"/>
          <w:color w:val="auto"/>
        </w:rPr>
        <w:t xml:space="preserve"> </w:t>
      </w:r>
      <w:r w:rsidR="00FB06CB">
        <w:rPr>
          <w:rFonts w:asciiTheme="minorHAnsi" w:hAnsiTheme="minorHAnsi"/>
          <w:color w:val="auto"/>
        </w:rPr>
        <w:t xml:space="preserve">medically </w:t>
      </w:r>
      <w:r w:rsidRPr="005A2B98">
        <w:rPr>
          <w:rFonts w:asciiTheme="minorHAnsi" w:hAnsiTheme="minorHAnsi"/>
          <w:color w:val="auto"/>
        </w:rPr>
        <w:t>separated with a 20%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7A2346" w:rsidRPr="00F30E22" w:rsidRDefault="00F30E22" w:rsidP="00F30E22">
      <w:pPr>
        <w:tabs>
          <w:tab w:val="left" w:pos="288"/>
          <w:tab w:val="left" w:pos="4752"/>
        </w:tabs>
        <w:spacing w:line="240" w:lineRule="exact"/>
        <w:jc w:val="both"/>
        <w:rPr>
          <w:rFonts w:asciiTheme="minorHAnsi" w:hAnsiTheme="minorHAnsi"/>
          <w:color w:val="auto"/>
        </w:rPr>
      </w:pPr>
      <w:r w:rsidRPr="00F30E22">
        <w:rPr>
          <w:rFonts w:asciiTheme="minorHAnsi" w:hAnsiTheme="minorHAnsi"/>
          <w:color w:val="auto"/>
          <w:u w:val="single"/>
        </w:rPr>
        <w:t>CI</w:t>
      </w:r>
      <w:r w:rsidR="00F937C6">
        <w:rPr>
          <w:rFonts w:asciiTheme="minorHAnsi" w:hAnsiTheme="minorHAnsi"/>
          <w:color w:val="auto"/>
          <w:u w:val="single"/>
        </w:rPr>
        <w:t>’s</w:t>
      </w:r>
      <w:r w:rsidRPr="00F30E22">
        <w:rPr>
          <w:rFonts w:asciiTheme="minorHAnsi" w:hAnsiTheme="minorHAnsi"/>
          <w:color w:val="auto"/>
          <w:u w:val="single"/>
        </w:rPr>
        <w:t xml:space="preserve"> CONTENTION</w:t>
      </w:r>
      <w:r w:rsidRPr="00F30E22">
        <w:rPr>
          <w:rFonts w:asciiTheme="minorHAnsi" w:hAnsiTheme="minorHAnsi"/>
          <w:color w:val="auto"/>
        </w:rPr>
        <w:t>:</w:t>
      </w:r>
      <w:r w:rsidR="00F937C6">
        <w:rPr>
          <w:rFonts w:asciiTheme="minorHAnsi" w:hAnsiTheme="minorHAnsi"/>
          <w:color w:val="auto"/>
        </w:rPr>
        <w:t xml:space="preserve">  </w:t>
      </w:r>
      <w:r w:rsidRPr="00F30E22">
        <w:rPr>
          <w:rFonts w:asciiTheme="minorHAnsi" w:hAnsiTheme="minorHAnsi"/>
          <w:color w:val="auto"/>
        </w:rPr>
        <w:t xml:space="preserve">“My original evaluation and physical was deemed inadequate and incomplete.  The VA has since completed another evaluation and my rating is 40% for my back and another 10% for the nerve damage in my legs caused by the back surgery.  </w:t>
      </w:r>
      <w:proofErr w:type="gramStart"/>
      <w:r w:rsidRPr="00F30E22">
        <w:rPr>
          <w:rFonts w:asciiTheme="minorHAnsi" w:hAnsiTheme="minorHAnsi"/>
          <w:color w:val="auto"/>
        </w:rPr>
        <w:t>Thus making me eligible for Medical Retirement.”</w:t>
      </w:r>
      <w:proofErr w:type="gramEnd"/>
      <w:r>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AD31DA" w:rsidRDefault="00AD31DA" w:rsidP="00510F9C">
      <w:pPr>
        <w:spacing w:line="240" w:lineRule="exact"/>
        <w:rPr>
          <w:rFonts w:asciiTheme="minorHAnsi" w:hAnsiTheme="minorHAnsi"/>
          <w:color w:val="auto"/>
          <w:u w:val="single"/>
        </w:rPr>
      </w:pPr>
    </w:p>
    <w:p w:rsidR="009F6292"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F30E22" w:rsidRPr="005A2B98" w:rsidRDefault="00F30E22" w:rsidP="00F30E22">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F30E22" w:rsidRPr="005A2B98" w:rsidTr="00F30E22">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F30E22" w:rsidRPr="005A2B98" w:rsidRDefault="00F30E22" w:rsidP="00FB06CB">
            <w:pPr>
              <w:spacing w:line="200" w:lineRule="exact"/>
              <w:contextualSpacing/>
              <w:jc w:val="center"/>
              <w:rPr>
                <w:b/>
                <w:color w:val="auto"/>
                <w:sz w:val="20"/>
                <w:szCs w:val="20"/>
              </w:rPr>
            </w:pPr>
            <w:r>
              <w:rPr>
                <w:b/>
                <w:color w:val="auto"/>
                <w:sz w:val="20"/>
                <w:szCs w:val="20"/>
              </w:rPr>
              <w:t>Army</w:t>
            </w:r>
            <w:r w:rsidR="00FB06CB">
              <w:rPr>
                <w:b/>
                <w:color w:val="auto"/>
                <w:sz w:val="20"/>
                <w:szCs w:val="20"/>
              </w:rPr>
              <w:t xml:space="preserve"> </w:t>
            </w:r>
            <w:r w:rsidRPr="005A2B98">
              <w:rPr>
                <w:b/>
                <w:color w:val="auto"/>
                <w:sz w:val="20"/>
                <w:szCs w:val="20"/>
              </w:rPr>
              <w:t xml:space="preserve">PEB – </w:t>
            </w:r>
            <w:r w:rsidR="00FB06CB">
              <w:rPr>
                <w:b/>
                <w:color w:val="auto"/>
                <w:sz w:val="20"/>
                <w:szCs w:val="20"/>
              </w:rPr>
              <w:t>d</w:t>
            </w:r>
            <w:r w:rsidRPr="005A2B98">
              <w:rPr>
                <w:b/>
                <w:color w:val="auto"/>
                <w:sz w:val="20"/>
                <w:szCs w:val="20"/>
              </w:rPr>
              <w:t>ated 20080428</w:t>
            </w:r>
          </w:p>
        </w:tc>
        <w:tc>
          <w:tcPr>
            <w:tcW w:w="5418" w:type="dxa"/>
            <w:gridSpan w:val="4"/>
            <w:tcBorders>
              <w:left w:val="thinThickThinSmallGap" w:sz="24" w:space="0" w:color="auto"/>
            </w:tcBorders>
            <w:shd w:val="clear" w:color="auto" w:fill="D9D9D9" w:themeFill="background1" w:themeFillShade="D9"/>
            <w:vAlign w:val="center"/>
          </w:tcPr>
          <w:p w:rsidR="00F30E22" w:rsidRPr="005A2B98" w:rsidRDefault="00F30E22" w:rsidP="00FB06CB">
            <w:pPr>
              <w:spacing w:line="200" w:lineRule="exact"/>
              <w:contextualSpacing/>
              <w:jc w:val="center"/>
              <w:rPr>
                <w:b/>
                <w:color w:val="auto"/>
                <w:sz w:val="20"/>
                <w:szCs w:val="20"/>
              </w:rPr>
            </w:pPr>
            <w:r w:rsidRPr="005A2B98">
              <w:rPr>
                <w:b/>
                <w:color w:val="auto"/>
                <w:sz w:val="20"/>
                <w:szCs w:val="20"/>
              </w:rPr>
              <w:t xml:space="preserve">VA (1 </w:t>
            </w:r>
            <w:r w:rsidR="00FB06CB">
              <w:rPr>
                <w:b/>
                <w:color w:val="auto"/>
                <w:sz w:val="20"/>
                <w:szCs w:val="20"/>
              </w:rPr>
              <w:t>m</w:t>
            </w:r>
            <w:r w:rsidRPr="005A2B98">
              <w:rPr>
                <w:b/>
                <w:color w:val="auto"/>
                <w:sz w:val="20"/>
                <w:szCs w:val="20"/>
              </w:rPr>
              <w:t>o. Pre Separation) – All Effective 20080726</w:t>
            </w:r>
          </w:p>
        </w:tc>
      </w:tr>
      <w:tr w:rsidR="00F30E22" w:rsidRPr="005A2B98" w:rsidTr="00F30E22">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Exam</w:t>
            </w:r>
          </w:p>
        </w:tc>
      </w:tr>
      <w:tr w:rsidR="00183FEF" w:rsidRPr="005A2B98" w:rsidTr="002A0DF5">
        <w:trPr>
          <w:trHeight w:val="370"/>
          <w:jc w:val="center"/>
        </w:trPr>
        <w:tc>
          <w:tcPr>
            <w:tcW w:w="2196" w:type="dxa"/>
            <w:tcBorders>
              <w:right w:val="single" w:sz="4" w:space="0" w:color="auto"/>
            </w:tcBorders>
            <w:shd w:val="clear" w:color="auto" w:fill="FFFFFF" w:themeFill="background1"/>
            <w:vAlign w:val="center"/>
          </w:tcPr>
          <w:p w:rsidR="00183FEF" w:rsidRPr="005A2B98" w:rsidRDefault="00183FEF" w:rsidP="00F30E22">
            <w:pPr>
              <w:spacing w:line="180" w:lineRule="exact"/>
              <w:contextualSpacing/>
              <w:rPr>
                <w:color w:val="auto"/>
                <w:sz w:val="18"/>
                <w:szCs w:val="18"/>
              </w:rPr>
            </w:pPr>
            <w:r w:rsidRPr="005A2B98">
              <w:rPr>
                <w:color w:val="auto"/>
                <w:sz w:val="18"/>
                <w:szCs w:val="18"/>
              </w:rPr>
              <w:t xml:space="preserve">Chronic Low Back Pain </w:t>
            </w:r>
          </w:p>
        </w:tc>
        <w:tc>
          <w:tcPr>
            <w:tcW w:w="1062" w:type="dxa"/>
            <w:tcBorders>
              <w:left w:val="single" w:sz="4" w:space="0" w:color="auto"/>
            </w:tcBorders>
            <w:shd w:val="clear" w:color="auto" w:fill="FFFFFF" w:themeFill="background1"/>
            <w:vAlign w:val="center"/>
          </w:tcPr>
          <w:p w:rsidR="00183FEF" w:rsidRPr="005A2B98" w:rsidRDefault="00183FEF" w:rsidP="00F30E22">
            <w:pPr>
              <w:spacing w:line="180" w:lineRule="exact"/>
              <w:contextualSpacing/>
              <w:jc w:val="center"/>
              <w:rPr>
                <w:color w:val="auto"/>
                <w:sz w:val="18"/>
                <w:szCs w:val="18"/>
              </w:rPr>
            </w:pPr>
            <w:r w:rsidRPr="005A2B98">
              <w:rPr>
                <w:color w:val="auto"/>
                <w:sz w:val="18"/>
                <w:szCs w:val="18"/>
              </w:rPr>
              <w:t>5241</w:t>
            </w:r>
          </w:p>
        </w:tc>
        <w:tc>
          <w:tcPr>
            <w:tcW w:w="900" w:type="dxa"/>
            <w:tcBorders>
              <w:right w:val="thinThickThinSmallGap" w:sz="24" w:space="0" w:color="auto"/>
            </w:tcBorders>
            <w:shd w:val="clear" w:color="auto" w:fill="FFFFFF" w:themeFill="background1"/>
            <w:vAlign w:val="center"/>
          </w:tcPr>
          <w:p w:rsidR="00183FEF" w:rsidRPr="005A2B98" w:rsidRDefault="00183FEF" w:rsidP="00F30E22">
            <w:pPr>
              <w:spacing w:line="180" w:lineRule="exact"/>
              <w:contextualSpacing/>
              <w:jc w:val="center"/>
              <w:rPr>
                <w:color w:val="auto"/>
                <w:sz w:val="18"/>
                <w:szCs w:val="18"/>
              </w:rPr>
            </w:pPr>
            <w:r w:rsidRPr="005A2B98">
              <w:rPr>
                <w:color w:val="auto"/>
                <w:sz w:val="18"/>
                <w:szCs w:val="18"/>
              </w:rPr>
              <w:t>20%</w:t>
            </w:r>
          </w:p>
        </w:tc>
        <w:tc>
          <w:tcPr>
            <w:tcW w:w="2538" w:type="dxa"/>
            <w:tcBorders>
              <w:left w:val="thinThickThinSmallGap" w:sz="24" w:space="0" w:color="auto"/>
            </w:tcBorders>
            <w:shd w:val="clear" w:color="auto" w:fill="FFFFFF" w:themeFill="background1"/>
            <w:vAlign w:val="center"/>
          </w:tcPr>
          <w:p w:rsidR="00183FEF" w:rsidRPr="005A2B98" w:rsidRDefault="00183FEF" w:rsidP="00F30E22">
            <w:pPr>
              <w:spacing w:line="180" w:lineRule="exact"/>
              <w:contextualSpacing/>
              <w:rPr>
                <w:color w:val="auto"/>
                <w:sz w:val="18"/>
                <w:szCs w:val="18"/>
              </w:rPr>
            </w:pPr>
            <w:r w:rsidRPr="005A2B98">
              <w:rPr>
                <w:color w:val="auto"/>
                <w:sz w:val="18"/>
                <w:szCs w:val="18"/>
              </w:rPr>
              <w:t>Intervertebral Dis</w:t>
            </w:r>
            <w:r w:rsidR="0014629E">
              <w:rPr>
                <w:color w:val="auto"/>
                <w:sz w:val="18"/>
                <w:szCs w:val="18"/>
              </w:rPr>
              <w:t xml:space="preserve">k Herniation </w:t>
            </w:r>
            <w:r w:rsidRPr="005A2B98">
              <w:rPr>
                <w:color w:val="auto"/>
                <w:sz w:val="18"/>
                <w:szCs w:val="18"/>
              </w:rPr>
              <w:t xml:space="preserve"> </w:t>
            </w:r>
          </w:p>
        </w:tc>
        <w:tc>
          <w:tcPr>
            <w:tcW w:w="1062" w:type="dxa"/>
            <w:shd w:val="clear" w:color="auto" w:fill="FFFFFF" w:themeFill="background1"/>
            <w:vAlign w:val="center"/>
          </w:tcPr>
          <w:p w:rsidR="00183FEF" w:rsidRPr="005A2B98" w:rsidRDefault="00183FEF" w:rsidP="00F30E22">
            <w:pPr>
              <w:spacing w:line="180" w:lineRule="exact"/>
              <w:contextualSpacing/>
              <w:jc w:val="center"/>
              <w:rPr>
                <w:color w:val="auto"/>
                <w:sz w:val="18"/>
                <w:szCs w:val="18"/>
              </w:rPr>
            </w:pPr>
            <w:r w:rsidRPr="005A2B98">
              <w:rPr>
                <w:color w:val="auto"/>
                <w:sz w:val="18"/>
                <w:szCs w:val="18"/>
              </w:rPr>
              <w:t>5243</w:t>
            </w:r>
          </w:p>
        </w:tc>
        <w:tc>
          <w:tcPr>
            <w:tcW w:w="828" w:type="dxa"/>
            <w:shd w:val="clear" w:color="auto" w:fill="FFFFFF" w:themeFill="background1"/>
            <w:vAlign w:val="center"/>
          </w:tcPr>
          <w:p w:rsidR="00183FEF" w:rsidRPr="005A2B98" w:rsidRDefault="00183FEF" w:rsidP="00183FEF">
            <w:pPr>
              <w:spacing w:line="180" w:lineRule="exact"/>
              <w:contextualSpacing/>
              <w:jc w:val="center"/>
              <w:rPr>
                <w:color w:val="auto"/>
                <w:sz w:val="18"/>
                <w:szCs w:val="18"/>
              </w:rPr>
            </w:pPr>
            <w:r w:rsidRPr="005A2B98">
              <w:rPr>
                <w:color w:val="auto"/>
                <w:sz w:val="18"/>
                <w:szCs w:val="18"/>
              </w:rPr>
              <w:t>20%</w:t>
            </w:r>
            <w:r w:rsidR="00FB06CB">
              <w:rPr>
                <w:color w:val="auto"/>
                <w:sz w:val="18"/>
                <w:szCs w:val="18"/>
              </w:rPr>
              <w:t>*</w:t>
            </w:r>
          </w:p>
        </w:tc>
        <w:tc>
          <w:tcPr>
            <w:tcW w:w="990" w:type="dxa"/>
            <w:shd w:val="clear" w:color="auto" w:fill="FFFFFF" w:themeFill="background1"/>
            <w:vAlign w:val="center"/>
          </w:tcPr>
          <w:p w:rsidR="00183FEF" w:rsidRPr="005A2B98" w:rsidRDefault="00183FEF" w:rsidP="00183FEF">
            <w:pPr>
              <w:spacing w:line="180" w:lineRule="exact"/>
              <w:contextualSpacing/>
              <w:jc w:val="center"/>
              <w:rPr>
                <w:color w:val="auto"/>
                <w:sz w:val="18"/>
                <w:szCs w:val="18"/>
              </w:rPr>
            </w:pPr>
            <w:r w:rsidRPr="005A2B98">
              <w:rPr>
                <w:color w:val="auto"/>
                <w:sz w:val="18"/>
                <w:szCs w:val="18"/>
              </w:rPr>
              <w:t>20080606</w:t>
            </w:r>
          </w:p>
        </w:tc>
      </w:tr>
      <w:tr w:rsidR="00F30E22" w:rsidRPr="005A2B98" w:rsidTr="00F30E22">
        <w:trPr>
          <w:trHeight w:val="287"/>
          <w:jc w:val="center"/>
        </w:trPr>
        <w:tc>
          <w:tcPr>
            <w:tcW w:w="2196" w:type="dxa"/>
            <w:tcBorders>
              <w:right w:val="single" w:sz="4" w:space="0" w:color="auto"/>
            </w:tcBorders>
            <w:shd w:val="clear" w:color="auto" w:fill="FFFFFF" w:themeFill="background1"/>
            <w:vAlign w:val="center"/>
          </w:tcPr>
          <w:p w:rsidR="00F30E22" w:rsidRPr="005A2B98" w:rsidRDefault="00F30E22" w:rsidP="00F30E22">
            <w:pPr>
              <w:spacing w:line="180" w:lineRule="exact"/>
              <w:contextualSpacing/>
              <w:rPr>
                <w:color w:val="auto"/>
                <w:sz w:val="18"/>
                <w:szCs w:val="18"/>
              </w:rPr>
            </w:pPr>
            <w:r w:rsidRPr="005A2B98">
              <w:rPr>
                <w:color w:val="auto"/>
                <w:sz w:val="18"/>
                <w:szCs w:val="18"/>
              </w:rPr>
              <w:t>Left Lateral Epicondylitis</w:t>
            </w:r>
          </w:p>
        </w:tc>
        <w:tc>
          <w:tcPr>
            <w:tcW w:w="1962" w:type="dxa"/>
            <w:gridSpan w:val="2"/>
            <w:tcBorders>
              <w:left w:val="single" w:sz="4" w:space="0" w:color="auto"/>
              <w:right w:val="thinThickThinSmallGap" w:sz="24" w:space="0" w:color="auto"/>
            </w:tcBorders>
            <w:shd w:val="clear" w:color="auto" w:fill="FFFFFF" w:themeFill="background1"/>
            <w:vAlign w:val="center"/>
          </w:tcPr>
          <w:p w:rsidR="00F30E22" w:rsidRPr="005A2B98" w:rsidRDefault="00F30E22" w:rsidP="0014629E">
            <w:pPr>
              <w:spacing w:line="180" w:lineRule="exact"/>
              <w:contextualSpacing/>
              <w:jc w:val="center"/>
              <w:rPr>
                <w:color w:val="auto"/>
                <w:sz w:val="18"/>
                <w:szCs w:val="18"/>
              </w:rPr>
            </w:pPr>
            <w:r w:rsidRPr="005A2B98">
              <w:rPr>
                <w:color w:val="auto"/>
                <w:sz w:val="18"/>
                <w:szCs w:val="18"/>
              </w:rPr>
              <w:t>N</w:t>
            </w:r>
            <w:r w:rsidR="0014629E">
              <w:rPr>
                <w:color w:val="auto"/>
                <w:sz w:val="18"/>
                <w:szCs w:val="18"/>
              </w:rPr>
              <w:t>ot</w:t>
            </w:r>
            <w:r w:rsidRPr="005A2B98">
              <w:rPr>
                <w:color w:val="auto"/>
                <w:sz w:val="18"/>
                <w:szCs w:val="18"/>
              </w:rPr>
              <w:t xml:space="preserve"> U</w:t>
            </w:r>
            <w:r w:rsidR="0014629E">
              <w:rPr>
                <w:color w:val="auto"/>
                <w:sz w:val="18"/>
                <w:szCs w:val="18"/>
              </w:rPr>
              <w:t>nfitting</w:t>
            </w:r>
          </w:p>
        </w:tc>
        <w:tc>
          <w:tcPr>
            <w:tcW w:w="2538" w:type="dxa"/>
            <w:tcBorders>
              <w:left w:val="thinThickThinSmallGap" w:sz="24" w:space="0" w:color="auto"/>
              <w:right w:val="single" w:sz="4" w:space="0" w:color="auto"/>
            </w:tcBorders>
            <w:shd w:val="clear" w:color="auto" w:fill="FFFFFF" w:themeFill="background1"/>
            <w:vAlign w:val="center"/>
          </w:tcPr>
          <w:p w:rsidR="00F30E22" w:rsidRPr="005A2B98" w:rsidRDefault="00F30E22" w:rsidP="00F30E22">
            <w:pPr>
              <w:spacing w:line="180" w:lineRule="exact"/>
              <w:contextualSpacing/>
              <w:rPr>
                <w:color w:val="auto"/>
                <w:sz w:val="18"/>
                <w:szCs w:val="18"/>
              </w:rPr>
            </w:pPr>
            <w:r w:rsidRPr="005A2B98">
              <w:rPr>
                <w:color w:val="auto"/>
                <w:sz w:val="18"/>
                <w:szCs w:val="18"/>
              </w:rPr>
              <w:t>Left Lateral Epicondylitis</w:t>
            </w:r>
          </w:p>
        </w:tc>
        <w:tc>
          <w:tcPr>
            <w:tcW w:w="1062" w:type="dxa"/>
            <w:tcBorders>
              <w:left w:val="single" w:sz="4" w:space="0" w:color="auto"/>
            </w:tcBorders>
            <w:shd w:val="clear" w:color="auto" w:fill="FFFFFF" w:themeFill="background1"/>
            <w:vAlign w:val="center"/>
          </w:tcPr>
          <w:p w:rsidR="00F30E22" w:rsidRPr="005A2B98" w:rsidRDefault="00F30E22" w:rsidP="00F30E22">
            <w:pPr>
              <w:spacing w:line="180" w:lineRule="exact"/>
              <w:contextualSpacing/>
              <w:jc w:val="center"/>
              <w:rPr>
                <w:color w:val="auto"/>
                <w:sz w:val="18"/>
                <w:szCs w:val="18"/>
              </w:rPr>
            </w:pPr>
            <w:r w:rsidRPr="005A2B98">
              <w:rPr>
                <w:color w:val="auto"/>
                <w:sz w:val="18"/>
                <w:szCs w:val="18"/>
              </w:rPr>
              <w:t>5208-5024</w:t>
            </w:r>
          </w:p>
        </w:tc>
        <w:tc>
          <w:tcPr>
            <w:tcW w:w="828" w:type="dxa"/>
            <w:shd w:val="clear" w:color="auto" w:fill="FFFFFF" w:themeFill="background1"/>
            <w:vAlign w:val="center"/>
          </w:tcPr>
          <w:p w:rsidR="00F30E22" w:rsidRPr="005A2B98" w:rsidRDefault="00F30E22" w:rsidP="00F30E22">
            <w:pPr>
              <w:spacing w:line="180" w:lineRule="exact"/>
              <w:contextualSpacing/>
              <w:jc w:val="center"/>
              <w:rPr>
                <w:color w:val="auto"/>
                <w:sz w:val="18"/>
                <w:szCs w:val="18"/>
              </w:rPr>
            </w:pPr>
            <w:r w:rsidRPr="005A2B98">
              <w:rPr>
                <w:color w:val="auto"/>
                <w:sz w:val="18"/>
                <w:szCs w:val="18"/>
              </w:rPr>
              <w:t>10%</w:t>
            </w:r>
          </w:p>
        </w:tc>
        <w:tc>
          <w:tcPr>
            <w:tcW w:w="990" w:type="dxa"/>
            <w:shd w:val="clear" w:color="auto" w:fill="FFFFFF" w:themeFill="background1"/>
            <w:vAlign w:val="center"/>
          </w:tcPr>
          <w:p w:rsidR="00F30E22" w:rsidRPr="005A2B98" w:rsidRDefault="00F30E22" w:rsidP="00F30E22">
            <w:pPr>
              <w:spacing w:line="180" w:lineRule="exact"/>
              <w:contextualSpacing/>
              <w:jc w:val="center"/>
              <w:rPr>
                <w:color w:val="auto"/>
                <w:sz w:val="18"/>
                <w:szCs w:val="18"/>
              </w:rPr>
            </w:pPr>
            <w:r w:rsidRPr="005A2B98">
              <w:rPr>
                <w:color w:val="auto"/>
                <w:sz w:val="18"/>
                <w:szCs w:val="18"/>
              </w:rPr>
              <w:t>20080606</w:t>
            </w:r>
          </w:p>
        </w:tc>
      </w:tr>
      <w:tr w:rsidR="00F30E22" w:rsidRPr="005A2B98" w:rsidTr="00F30E22">
        <w:trPr>
          <w:trHeight w:val="287"/>
          <w:jc w:val="center"/>
        </w:trPr>
        <w:tc>
          <w:tcPr>
            <w:tcW w:w="2196" w:type="dxa"/>
            <w:tcBorders>
              <w:right w:val="single" w:sz="4" w:space="0" w:color="auto"/>
            </w:tcBorders>
            <w:shd w:val="clear" w:color="auto" w:fill="FFFFFF" w:themeFill="background1"/>
            <w:vAlign w:val="center"/>
          </w:tcPr>
          <w:p w:rsidR="00F30E22" w:rsidRPr="005A2B98" w:rsidRDefault="00F30E22" w:rsidP="00F30E22">
            <w:pPr>
              <w:spacing w:line="180" w:lineRule="exact"/>
              <w:contextualSpacing/>
              <w:rPr>
                <w:color w:val="auto"/>
                <w:sz w:val="18"/>
                <w:szCs w:val="18"/>
              </w:rPr>
            </w:pPr>
            <w:r w:rsidRPr="005A2B98">
              <w:rPr>
                <w:color w:val="auto"/>
                <w:sz w:val="18"/>
                <w:szCs w:val="18"/>
              </w:rPr>
              <w:t>Insomnia</w:t>
            </w:r>
          </w:p>
        </w:tc>
        <w:tc>
          <w:tcPr>
            <w:tcW w:w="1962" w:type="dxa"/>
            <w:gridSpan w:val="2"/>
            <w:tcBorders>
              <w:left w:val="single" w:sz="4" w:space="0" w:color="auto"/>
              <w:right w:val="thinThickThinSmallGap" w:sz="24" w:space="0" w:color="auto"/>
            </w:tcBorders>
            <w:shd w:val="clear" w:color="auto" w:fill="FFFFFF" w:themeFill="background1"/>
            <w:vAlign w:val="center"/>
          </w:tcPr>
          <w:p w:rsidR="00F30E22" w:rsidRPr="005A2B98" w:rsidRDefault="00F30E22" w:rsidP="0014629E">
            <w:pPr>
              <w:spacing w:line="180" w:lineRule="exact"/>
              <w:contextualSpacing/>
              <w:jc w:val="center"/>
              <w:rPr>
                <w:color w:val="auto"/>
                <w:sz w:val="18"/>
                <w:szCs w:val="18"/>
              </w:rPr>
            </w:pPr>
            <w:r w:rsidRPr="005A2B98">
              <w:rPr>
                <w:color w:val="auto"/>
                <w:sz w:val="18"/>
                <w:szCs w:val="18"/>
              </w:rPr>
              <w:t>N</w:t>
            </w:r>
            <w:r w:rsidR="0014629E">
              <w:rPr>
                <w:color w:val="auto"/>
                <w:sz w:val="18"/>
                <w:szCs w:val="18"/>
              </w:rPr>
              <w:t>ot</w:t>
            </w:r>
            <w:r w:rsidRPr="005A2B98">
              <w:rPr>
                <w:color w:val="auto"/>
                <w:sz w:val="18"/>
                <w:szCs w:val="18"/>
              </w:rPr>
              <w:t xml:space="preserve"> U</w:t>
            </w:r>
            <w:r w:rsidR="0014629E">
              <w:rPr>
                <w:color w:val="auto"/>
                <w:sz w:val="18"/>
                <w:szCs w:val="18"/>
              </w:rPr>
              <w:t>nfitting</w:t>
            </w:r>
          </w:p>
        </w:tc>
        <w:tc>
          <w:tcPr>
            <w:tcW w:w="2538" w:type="dxa"/>
            <w:tcBorders>
              <w:left w:val="thinThickThinSmallGap" w:sz="24" w:space="0" w:color="auto"/>
              <w:right w:val="single" w:sz="4" w:space="0" w:color="auto"/>
            </w:tcBorders>
            <w:shd w:val="clear" w:color="auto" w:fill="FFFFFF" w:themeFill="background1"/>
            <w:vAlign w:val="center"/>
          </w:tcPr>
          <w:p w:rsidR="00F30E22" w:rsidRPr="005A2B98" w:rsidRDefault="00183FEF" w:rsidP="00F30E22">
            <w:pPr>
              <w:spacing w:line="180" w:lineRule="exact"/>
              <w:contextualSpacing/>
              <w:rPr>
                <w:color w:val="auto"/>
                <w:sz w:val="18"/>
                <w:szCs w:val="18"/>
              </w:rPr>
            </w:pPr>
            <w:r>
              <w:rPr>
                <w:color w:val="auto"/>
                <w:sz w:val="18"/>
                <w:szCs w:val="18"/>
              </w:rPr>
              <w:t>Insomnia</w:t>
            </w:r>
          </w:p>
        </w:tc>
        <w:tc>
          <w:tcPr>
            <w:tcW w:w="1062" w:type="dxa"/>
            <w:tcBorders>
              <w:left w:val="single" w:sz="4" w:space="0" w:color="auto"/>
              <w:right w:val="single" w:sz="4" w:space="0" w:color="auto"/>
            </w:tcBorders>
            <w:shd w:val="clear" w:color="auto" w:fill="FFFFFF" w:themeFill="background1"/>
            <w:vAlign w:val="center"/>
          </w:tcPr>
          <w:p w:rsidR="00F30E22" w:rsidRPr="005A2B98" w:rsidRDefault="00183FEF" w:rsidP="00F30E22">
            <w:pPr>
              <w:spacing w:line="180" w:lineRule="exact"/>
              <w:contextualSpacing/>
              <w:jc w:val="center"/>
              <w:rPr>
                <w:color w:val="auto"/>
                <w:sz w:val="18"/>
                <w:szCs w:val="18"/>
              </w:rPr>
            </w:pPr>
            <w:r>
              <w:rPr>
                <w:color w:val="auto"/>
                <w:sz w:val="18"/>
                <w:szCs w:val="18"/>
              </w:rPr>
              <w:t>9499-9411</w:t>
            </w:r>
          </w:p>
        </w:tc>
        <w:tc>
          <w:tcPr>
            <w:tcW w:w="828" w:type="dxa"/>
            <w:tcBorders>
              <w:left w:val="single" w:sz="4" w:space="0" w:color="auto"/>
            </w:tcBorders>
            <w:shd w:val="clear" w:color="auto" w:fill="FFFFFF" w:themeFill="background1"/>
            <w:vAlign w:val="center"/>
          </w:tcPr>
          <w:p w:rsidR="00F30E22" w:rsidRPr="005A2B98" w:rsidRDefault="00183FEF" w:rsidP="00F30E22">
            <w:pPr>
              <w:spacing w:line="18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F30E22" w:rsidRPr="005A2B98" w:rsidRDefault="00183FEF" w:rsidP="00F30E22">
            <w:pPr>
              <w:spacing w:line="180" w:lineRule="exact"/>
              <w:contextualSpacing/>
              <w:jc w:val="center"/>
              <w:rPr>
                <w:color w:val="auto"/>
                <w:sz w:val="18"/>
                <w:szCs w:val="18"/>
              </w:rPr>
            </w:pPr>
            <w:r>
              <w:rPr>
                <w:color w:val="auto"/>
                <w:sz w:val="18"/>
                <w:szCs w:val="18"/>
              </w:rPr>
              <w:t>20080606</w:t>
            </w:r>
          </w:p>
        </w:tc>
      </w:tr>
      <w:tr w:rsidR="00F30E22" w:rsidRPr="005A2B98" w:rsidTr="00F30E22">
        <w:trPr>
          <w:trHeight w:val="260"/>
          <w:jc w:val="center"/>
        </w:trPr>
        <w:tc>
          <w:tcPr>
            <w:tcW w:w="4158" w:type="dxa"/>
            <w:gridSpan w:val="3"/>
            <w:tcBorders>
              <w:right w:val="thinThickThinSmallGap" w:sz="24" w:space="0" w:color="auto"/>
            </w:tcBorders>
            <w:shd w:val="clear" w:color="auto" w:fill="FFFFFF" w:themeFill="background1"/>
          </w:tcPr>
          <w:p w:rsidR="00F30E22" w:rsidRPr="005A2B98" w:rsidRDefault="00F30E22" w:rsidP="00F30E22">
            <w:pPr>
              <w:spacing w:line="180" w:lineRule="exact"/>
              <w:contextualSpacing/>
              <w:jc w:val="center"/>
              <w:rPr>
                <w:color w:val="auto"/>
                <w:sz w:val="18"/>
                <w:szCs w:val="18"/>
              </w:rPr>
            </w:pPr>
            <w:r w:rsidRPr="005A2B98">
              <w:rPr>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F30E22" w:rsidRPr="005A2B98" w:rsidRDefault="00F30E22" w:rsidP="0014629E">
            <w:pPr>
              <w:spacing w:line="180" w:lineRule="exact"/>
              <w:contextualSpacing/>
              <w:jc w:val="center"/>
              <w:rPr>
                <w:color w:val="auto"/>
                <w:sz w:val="18"/>
                <w:szCs w:val="18"/>
              </w:rPr>
            </w:pPr>
            <w:r w:rsidRPr="005A2B98">
              <w:rPr>
                <w:rFonts w:cs="Times New Roman"/>
                <w:color w:val="auto"/>
                <w:sz w:val="18"/>
                <w:szCs w:val="18"/>
              </w:rPr>
              <w:t>Not Service Connected</w:t>
            </w:r>
            <w:r w:rsidR="0014629E">
              <w:rPr>
                <w:rFonts w:cs="Times New Roman"/>
                <w:color w:val="auto"/>
                <w:sz w:val="18"/>
                <w:szCs w:val="18"/>
              </w:rPr>
              <w:t xml:space="preserve"> (NSC)</w:t>
            </w:r>
            <w:r w:rsidRPr="005A2B98">
              <w:rPr>
                <w:rFonts w:cs="Times New Roman"/>
                <w:color w:val="auto"/>
                <w:sz w:val="18"/>
                <w:szCs w:val="18"/>
              </w:rPr>
              <w:t xml:space="preserve"> x </w:t>
            </w:r>
            <w:r w:rsidR="00504038">
              <w:rPr>
                <w:rFonts w:cs="Times New Roman"/>
                <w:color w:val="auto"/>
                <w:sz w:val="18"/>
                <w:szCs w:val="18"/>
              </w:rPr>
              <w:t>3</w:t>
            </w:r>
          </w:p>
        </w:tc>
        <w:tc>
          <w:tcPr>
            <w:tcW w:w="990" w:type="dxa"/>
            <w:shd w:val="clear" w:color="auto" w:fill="FFFFFF" w:themeFill="background1"/>
            <w:vAlign w:val="center"/>
          </w:tcPr>
          <w:p w:rsidR="00F30E22" w:rsidRPr="005A2B98" w:rsidRDefault="00183FEF" w:rsidP="00F30E22">
            <w:pPr>
              <w:spacing w:line="180" w:lineRule="exact"/>
              <w:contextualSpacing/>
              <w:jc w:val="center"/>
              <w:rPr>
                <w:color w:val="auto"/>
                <w:sz w:val="18"/>
                <w:szCs w:val="18"/>
              </w:rPr>
            </w:pPr>
            <w:r>
              <w:rPr>
                <w:color w:val="auto"/>
                <w:sz w:val="18"/>
                <w:szCs w:val="18"/>
              </w:rPr>
              <w:t>20080606</w:t>
            </w:r>
          </w:p>
        </w:tc>
      </w:tr>
      <w:tr w:rsidR="00F30E22" w:rsidRPr="005A2B98" w:rsidTr="00F30E22">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30E22" w:rsidRPr="005A2B98" w:rsidRDefault="00F30E22" w:rsidP="00F30E22">
            <w:pPr>
              <w:spacing w:line="200" w:lineRule="exact"/>
              <w:contextualSpacing/>
              <w:jc w:val="center"/>
              <w:rPr>
                <w:b/>
                <w:color w:val="auto"/>
                <w:sz w:val="20"/>
                <w:szCs w:val="20"/>
              </w:rPr>
            </w:pPr>
            <w:r w:rsidRPr="005A2B98">
              <w:rPr>
                <w:b/>
                <w:color w:val="auto"/>
                <w:sz w:val="20"/>
                <w:szCs w:val="20"/>
              </w:rPr>
              <w:t>Combined:  20%</w:t>
            </w:r>
          </w:p>
        </w:tc>
        <w:tc>
          <w:tcPr>
            <w:tcW w:w="5418" w:type="dxa"/>
            <w:gridSpan w:val="4"/>
            <w:tcBorders>
              <w:left w:val="thinThickThinSmallGap" w:sz="24" w:space="0" w:color="auto"/>
            </w:tcBorders>
            <w:shd w:val="clear" w:color="auto" w:fill="D9D9D9" w:themeFill="background1" w:themeFillShade="D9"/>
            <w:vAlign w:val="center"/>
          </w:tcPr>
          <w:p w:rsidR="00F30E22" w:rsidRPr="005A2B98" w:rsidRDefault="00183FEF" w:rsidP="00F30E22">
            <w:pPr>
              <w:spacing w:line="200" w:lineRule="exact"/>
              <w:contextualSpacing/>
              <w:jc w:val="center"/>
              <w:rPr>
                <w:b/>
                <w:color w:val="auto"/>
                <w:sz w:val="20"/>
                <w:szCs w:val="20"/>
              </w:rPr>
            </w:pPr>
            <w:r>
              <w:rPr>
                <w:b/>
                <w:color w:val="auto"/>
                <w:sz w:val="20"/>
                <w:szCs w:val="20"/>
              </w:rPr>
              <w:t>Combined:  3</w:t>
            </w:r>
            <w:r w:rsidR="00F30E22" w:rsidRPr="005A2B98">
              <w:rPr>
                <w:b/>
                <w:color w:val="auto"/>
                <w:sz w:val="20"/>
                <w:szCs w:val="20"/>
              </w:rPr>
              <w:t>0%</w:t>
            </w:r>
          </w:p>
        </w:tc>
      </w:tr>
    </w:tbl>
    <w:p w:rsidR="00F30E22" w:rsidRPr="00934044" w:rsidRDefault="00F30E22" w:rsidP="00F30E22">
      <w:pPr>
        <w:spacing w:line="240" w:lineRule="exact"/>
        <w:rPr>
          <w:rFonts w:asciiTheme="minorHAnsi" w:hAnsiTheme="minorHAnsi"/>
          <w:color w:val="auto"/>
          <w:sz w:val="18"/>
          <w:szCs w:val="18"/>
        </w:rPr>
      </w:pPr>
      <w:r w:rsidRPr="005A2B98">
        <w:rPr>
          <w:rFonts w:asciiTheme="minorHAnsi" w:hAnsiTheme="minorHAnsi"/>
          <w:color w:val="auto"/>
          <w:sz w:val="18"/>
          <w:szCs w:val="18"/>
        </w:rPr>
        <w:t>*</w:t>
      </w:r>
      <w:r w:rsidR="00FB06CB">
        <w:rPr>
          <w:rFonts w:asciiTheme="minorHAnsi" w:hAnsiTheme="minorHAnsi"/>
          <w:color w:val="auto"/>
          <w:sz w:val="18"/>
          <w:szCs w:val="18"/>
        </w:rPr>
        <w:t xml:space="preserve">VA rating for the low back pain condition was later increased to </w:t>
      </w:r>
      <w:r w:rsidR="00183FEF">
        <w:rPr>
          <w:rFonts w:asciiTheme="minorHAnsi" w:hAnsiTheme="minorHAnsi"/>
          <w:color w:val="auto"/>
          <w:sz w:val="18"/>
          <w:szCs w:val="18"/>
        </w:rPr>
        <w:t>40%</w:t>
      </w:r>
      <w:r w:rsidR="00FB06CB">
        <w:rPr>
          <w:rFonts w:asciiTheme="minorHAnsi" w:hAnsiTheme="minorHAnsi"/>
          <w:color w:val="auto"/>
          <w:sz w:val="18"/>
          <w:szCs w:val="18"/>
        </w:rPr>
        <w:t xml:space="preserve">, based on a subsequent </w:t>
      </w:r>
      <w:r w:rsidRPr="005A2B98">
        <w:rPr>
          <w:rFonts w:asciiTheme="minorHAnsi" w:hAnsiTheme="minorHAnsi"/>
          <w:color w:val="auto"/>
          <w:sz w:val="18"/>
          <w:szCs w:val="18"/>
        </w:rPr>
        <w:t>VA</w:t>
      </w:r>
      <w:r w:rsidR="00FB06CB">
        <w:rPr>
          <w:rFonts w:asciiTheme="minorHAnsi" w:hAnsiTheme="minorHAnsi"/>
          <w:color w:val="auto"/>
          <w:sz w:val="18"/>
          <w:szCs w:val="18"/>
        </w:rPr>
        <w:t xml:space="preserve"> </w:t>
      </w:r>
      <w:r w:rsidRPr="005A2B98">
        <w:rPr>
          <w:rFonts w:asciiTheme="minorHAnsi" w:hAnsiTheme="minorHAnsi"/>
          <w:color w:val="auto"/>
          <w:sz w:val="18"/>
          <w:szCs w:val="18"/>
        </w:rPr>
        <w:t>R</w:t>
      </w:r>
      <w:r w:rsidR="00FB06CB">
        <w:rPr>
          <w:rFonts w:asciiTheme="minorHAnsi" w:hAnsiTheme="minorHAnsi"/>
          <w:color w:val="auto"/>
          <w:sz w:val="18"/>
          <w:szCs w:val="18"/>
        </w:rPr>
        <w:t xml:space="preserve">ating </w:t>
      </w:r>
      <w:r w:rsidRPr="005A2B98">
        <w:rPr>
          <w:rFonts w:asciiTheme="minorHAnsi" w:hAnsiTheme="minorHAnsi"/>
          <w:color w:val="auto"/>
          <w:sz w:val="18"/>
          <w:szCs w:val="18"/>
        </w:rPr>
        <w:t>D</w:t>
      </w:r>
      <w:r w:rsidR="00FB06CB">
        <w:rPr>
          <w:rFonts w:asciiTheme="minorHAnsi" w:hAnsiTheme="minorHAnsi"/>
          <w:color w:val="auto"/>
          <w:sz w:val="18"/>
          <w:szCs w:val="18"/>
        </w:rPr>
        <w:t>ecision (20101103)</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31FC4" w:rsidRDefault="00131FC4" w:rsidP="00856B73">
      <w:pPr>
        <w:spacing w:line="240" w:lineRule="exact"/>
        <w:jc w:val="both"/>
        <w:rPr>
          <w:rFonts w:asciiTheme="minorHAnsi" w:hAnsiTheme="minorHAnsi"/>
          <w:color w:val="auto"/>
          <w:szCs w:val="24"/>
          <w:u w:val="single"/>
        </w:rPr>
      </w:pPr>
    </w:p>
    <w:p w:rsidR="009F2062" w:rsidRDefault="00671603" w:rsidP="00125CA7">
      <w:pPr>
        <w:spacing w:line="240" w:lineRule="exact"/>
        <w:jc w:val="both"/>
        <w:rPr>
          <w:rFonts w:asciiTheme="minorHAnsi" w:hAnsiTheme="minorHAnsi"/>
          <w:color w:val="auto"/>
          <w:szCs w:val="24"/>
        </w:rPr>
      </w:pPr>
      <w:r w:rsidRPr="00671603">
        <w:rPr>
          <w:rFonts w:asciiTheme="minorHAnsi" w:hAnsiTheme="minorHAnsi"/>
          <w:color w:val="auto"/>
          <w:szCs w:val="24"/>
          <w:u w:val="single"/>
        </w:rPr>
        <w:t>ANALYSIS SUMMARY</w:t>
      </w:r>
      <w:r>
        <w:rPr>
          <w:rFonts w:asciiTheme="minorHAnsi" w:hAnsiTheme="minorHAnsi"/>
          <w:color w:val="auto"/>
          <w:szCs w:val="24"/>
        </w:rPr>
        <w:t>:</w:t>
      </w:r>
      <w:r w:rsidR="00125CA7">
        <w:rPr>
          <w:rFonts w:asciiTheme="minorHAnsi" w:hAnsiTheme="minorHAnsi"/>
          <w:color w:val="auto"/>
          <w:szCs w:val="24"/>
        </w:rPr>
        <w:t xml:space="preserve">  </w:t>
      </w:r>
      <w:r w:rsidR="00856B73" w:rsidRPr="00856B73">
        <w:rPr>
          <w:rFonts w:asciiTheme="minorHAnsi" w:hAnsiTheme="minorHAnsi"/>
          <w:color w:val="auto"/>
          <w:szCs w:val="24"/>
        </w:rPr>
        <w:t xml:space="preserve">The Board acknowledges the sentiment expressed </w:t>
      </w:r>
      <w:r w:rsidR="00BF129D">
        <w:rPr>
          <w:rFonts w:asciiTheme="minorHAnsi" w:hAnsiTheme="minorHAnsi"/>
          <w:color w:val="auto"/>
          <w:szCs w:val="24"/>
        </w:rPr>
        <w:t xml:space="preserve">by </w:t>
      </w:r>
      <w:r w:rsidR="00856B73" w:rsidRPr="00856B73">
        <w:rPr>
          <w:rFonts w:asciiTheme="minorHAnsi" w:hAnsiTheme="minorHAnsi"/>
          <w:color w:val="auto"/>
          <w:szCs w:val="24"/>
        </w:rPr>
        <w:t>the CI regarding the significant impairment with which his condition</w:t>
      </w:r>
      <w:r w:rsidR="00BF129D">
        <w:rPr>
          <w:rFonts w:asciiTheme="minorHAnsi" w:hAnsiTheme="minorHAnsi"/>
          <w:color w:val="auto"/>
          <w:szCs w:val="24"/>
        </w:rPr>
        <w:t>s continue</w:t>
      </w:r>
      <w:r w:rsidR="00856B73" w:rsidRPr="00856B73">
        <w:rPr>
          <w:rFonts w:asciiTheme="minorHAnsi" w:hAnsiTheme="minorHAnsi"/>
          <w:color w:val="auto"/>
          <w:szCs w:val="24"/>
        </w:rPr>
        <w:t xml:space="preserve"> to burden him.  The Board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w:t>
      </w:r>
      <w:r w:rsidR="00373089">
        <w:rPr>
          <w:rFonts w:asciiTheme="minorHAnsi" w:hAnsiTheme="minorHAnsi"/>
          <w:color w:val="auto"/>
          <w:szCs w:val="24"/>
        </w:rPr>
        <w:t xml:space="preserve">Department of </w:t>
      </w:r>
      <w:r w:rsidR="00856B73" w:rsidRPr="00856B73">
        <w:rPr>
          <w:rFonts w:asciiTheme="minorHAnsi" w:hAnsiTheme="minorHAnsi"/>
          <w:color w:val="auto"/>
          <w:szCs w:val="24"/>
        </w:rPr>
        <w:t>Veteran</w:t>
      </w:r>
      <w:r w:rsidR="001A23F2">
        <w:rPr>
          <w:rFonts w:asciiTheme="minorHAnsi" w:hAnsiTheme="minorHAnsi"/>
          <w:color w:val="auto"/>
          <w:szCs w:val="24"/>
        </w:rPr>
        <w:t>s’</w:t>
      </w:r>
      <w:r w:rsidR="00856B73" w:rsidRPr="00856B73">
        <w:rPr>
          <w:rFonts w:asciiTheme="minorHAnsi" w:hAnsiTheme="minorHAnsi"/>
          <w:color w:val="auto"/>
          <w:szCs w:val="24"/>
        </w:rPr>
        <w:t xml:space="preserve"> A</w:t>
      </w:r>
      <w:r w:rsidR="00373089">
        <w:rPr>
          <w:rFonts w:asciiTheme="minorHAnsi" w:hAnsiTheme="minorHAnsi"/>
          <w:color w:val="auto"/>
          <w:szCs w:val="24"/>
        </w:rPr>
        <w:t>ffairs</w:t>
      </w:r>
      <w:r w:rsidR="00856B73" w:rsidRPr="00856B73">
        <w:rPr>
          <w:rFonts w:asciiTheme="minorHAnsi" w:hAnsiTheme="minorHAnsi"/>
          <w:color w:val="auto"/>
          <w:szCs w:val="24"/>
        </w:rPr>
        <w:t xml:space="preserve"> (</w:t>
      </w:r>
      <w:r w:rsidR="00373089">
        <w:rPr>
          <w:rFonts w:asciiTheme="minorHAnsi" w:hAnsiTheme="minorHAnsi"/>
          <w:color w:val="auto"/>
          <w:szCs w:val="24"/>
        </w:rPr>
        <w:t>D</w:t>
      </w:r>
      <w:r w:rsidR="00856B73" w:rsidRPr="00856B73">
        <w:rPr>
          <w:rFonts w:asciiTheme="minorHAnsi" w:hAnsiTheme="minorHAnsi"/>
          <w:color w:val="auto"/>
          <w:szCs w:val="24"/>
        </w:rPr>
        <w:t>VA)</w:t>
      </w:r>
      <w:r w:rsidR="001A23F2">
        <w:rPr>
          <w:rFonts w:asciiTheme="minorHAnsi" w:hAnsiTheme="minorHAnsi"/>
          <w:color w:val="auto"/>
          <w:szCs w:val="24"/>
        </w:rPr>
        <w:t>.</w:t>
      </w:r>
      <w:r w:rsidR="00856B73" w:rsidRPr="00856B73">
        <w:rPr>
          <w:rFonts w:asciiTheme="minorHAnsi" w:hAnsiTheme="minorHAnsi"/>
          <w:color w:val="auto"/>
          <w:szCs w:val="24"/>
        </w:rPr>
        <w:t xml:space="preserve">  The Board</w:t>
      </w:r>
      <w:r w:rsidR="00BF129D">
        <w:rPr>
          <w:rFonts w:asciiTheme="minorHAnsi" w:hAnsiTheme="minorHAnsi"/>
          <w:color w:val="auto"/>
          <w:szCs w:val="24"/>
        </w:rPr>
        <w:t>’s</w:t>
      </w:r>
      <w:r w:rsidR="00856B73" w:rsidRPr="00856B73">
        <w:rPr>
          <w:rFonts w:asciiTheme="minorHAnsi" w:hAnsiTheme="minorHAnsi"/>
          <w:color w:val="auto"/>
          <w:szCs w:val="24"/>
        </w:rPr>
        <w:t xml:space="preserve"> authority resides</w:t>
      </w:r>
      <w:r w:rsidR="00E938BA">
        <w:rPr>
          <w:rFonts w:asciiTheme="minorHAnsi" w:hAnsiTheme="minorHAnsi"/>
          <w:color w:val="auto"/>
          <w:szCs w:val="24"/>
        </w:rPr>
        <w:t xml:space="preserve"> in evaluating the fairness of </w:t>
      </w:r>
      <w:r w:rsidR="00856B73" w:rsidRPr="00856B73">
        <w:rPr>
          <w:rFonts w:asciiTheme="minorHAnsi" w:hAnsiTheme="minorHAnsi"/>
          <w:color w:val="auto"/>
          <w:szCs w:val="24"/>
        </w:rPr>
        <w:t>DES fitness decisions and rating determinations at the time of separation.  The Board also acknowledges the CI’s contention for Servi</w:t>
      </w:r>
      <w:r w:rsidR="00C80E7F">
        <w:rPr>
          <w:rFonts w:asciiTheme="minorHAnsi" w:hAnsiTheme="minorHAnsi"/>
          <w:color w:val="auto"/>
          <w:szCs w:val="24"/>
        </w:rPr>
        <w:t>ce ratings for other conditions</w:t>
      </w:r>
      <w:r w:rsidR="00856B73" w:rsidRPr="00856B73">
        <w:rPr>
          <w:rFonts w:asciiTheme="minorHAnsi" w:hAnsiTheme="minorHAnsi"/>
          <w:color w:val="auto"/>
          <w:szCs w:val="24"/>
        </w:rPr>
        <w:t>, and notes that its recommendations in that regard must also comply with t</w:t>
      </w:r>
      <w:r w:rsidR="00E938BA">
        <w:rPr>
          <w:rFonts w:asciiTheme="minorHAnsi" w:hAnsiTheme="minorHAnsi"/>
          <w:color w:val="auto"/>
          <w:szCs w:val="24"/>
        </w:rPr>
        <w:t xml:space="preserve">he same governance.  While the </w:t>
      </w:r>
      <w:r w:rsidR="00856B73" w:rsidRPr="00856B73">
        <w:rPr>
          <w:rFonts w:asciiTheme="minorHAnsi" w:hAnsiTheme="minorHAnsi"/>
          <w:color w:val="auto"/>
          <w:szCs w:val="24"/>
        </w:rPr>
        <w:t xml:space="preserve">DES considers all of the </w:t>
      </w:r>
      <w:r w:rsidR="00E938BA">
        <w:rPr>
          <w:rFonts w:asciiTheme="minorHAnsi" w:hAnsiTheme="minorHAnsi"/>
          <w:color w:val="auto"/>
          <w:szCs w:val="24"/>
        </w:rPr>
        <w:t>CI</w:t>
      </w:r>
      <w:r w:rsidR="00856B73" w:rsidRPr="00856B73">
        <w:rPr>
          <w:rFonts w:asciiTheme="minorHAnsi" w:hAnsiTheme="minorHAnsi"/>
          <w:color w:val="auto"/>
          <w:szCs w:val="24"/>
        </w:rPr>
        <w:t>'s medical conditions, compensation can on</w:t>
      </w:r>
      <w:r w:rsidR="00E938BA">
        <w:rPr>
          <w:rFonts w:asciiTheme="minorHAnsi" w:hAnsiTheme="minorHAnsi"/>
          <w:color w:val="auto"/>
          <w:szCs w:val="24"/>
        </w:rPr>
        <w:t xml:space="preserve">ly be offered for those </w:t>
      </w:r>
      <w:r w:rsidR="00125CA7">
        <w:rPr>
          <w:rFonts w:asciiTheme="minorHAnsi" w:hAnsiTheme="minorHAnsi"/>
          <w:color w:val="auto"/>
          <w:szCs w:val="24"/>
        </w:rPr>
        <w:t xml:space="preserve">conditions that cut </w:t>
      </w:r>
      <w:r w:rsidR="00856B73" w:rsidRPr="00856B73">
        <w:rPr>
          <w:rFonts w:asciiTheme="minorHAnsi" w:hAnsiTheme="minorHAnsi"/>
          <w:color w:val="auto"/>
          <w:szCs w:val="24"/>
        </w:rPr>
        <w:t xml:space="preserve">short a service member’s career, and then only to the degree of severity present at the time of </w:t>
      </w:r>
      <w:r w:rsidR="00E938BA">
        <w:rPr>
          <w:rFonts w:asciiTheme="minorHAnsi" w:hAnsiTheme="minorHAnsi"/>
          <w:color w:val="auto"/>
          <w:szCs w:val="24"/>
        </w:rPr>
        <w:t>separation</w:t>
      </w:r>
      <w:r w:rsidR="00856B73" w:rsidRPr="00856B73">
        <w:rPr>
          <w:rFonts w:asciiTheme="minorHAnsi" w:hAnsiTheme="minorHAnsi"/>
          <w:color w:val="auto"/>
          <w:szCs w:val="24"/>
        </w:rPr>
        <w:t xml:space="preserve">.  The </w:t>
      </w:r>
      <w:r w:rsidR="00373089">
        <w:rPr>
          <w:rFonts w:asciiTheme="minorHAnsi" w:hAnsiTheme="minorHAnsi"/>
          <w:color w:val="auto"/>
          <w:szCs w:val="24"/>
        </w:rPr>
        <w:t>D</w:t>
      </w:r>
      <w:r w:rsidR="00856B73" w:rsidRPr="00856B73">
        <w:rPr>
          <w:rFonts w:asciiTheme="minorHAnsi" w:hAnsiTheme="minorHAnsi"/>
          <w:color w:val="auto"/>
          <w:szCs w:val="24"/>
        </w:rPr>
        <w:t xml:space="preserve">VA, however, is empowered to compensate </w:t>
      </w:r>
      <w:r w:rsidR="00373089">
        <w:rPr>
          <w:rFonts w:asciiTheme="minorHAnsi" w:hAnsiTheme="minorHAnsi"/>
          <w:color w:val="auto"/>
          <w:szCs w:val="24"/>
        </w:rPr>
        <w:t>S</w:t>
      </w:r>
      <w:r w:rsidR="00856B73" w:rsidRPr="00856B73">
        <w:rPr>
          <w:rFonts w:asciiTheme="minorHAnsi" w:hAnsiTheme="minorHAnsi"/>
          <w:color w:val="auto"/>
          <w:szCs w:val="24"/>
        </w:rPr>
        <w:t xml:space="preserve">ervice </w:t>
      </w:r>
      <w:r w:rsidR="00856B73" w:rsidRPr="00856B73">
        <w:rPr>
          <w:rFonts w:asciiTheme="minorHAnsi" w:hAnsiTheme="minorHAnsi"/>
          <w:color w:val="auto"/>
          <w:szCs w:val="24"/>
        </w:rPr>
        <w:lastRenderedPageBreak/>
        <w:t xml:space="preserve">connected conditions and to periodically re-evaluate said conditions for the purpose of adjusting the </w:t>
      </w:r>
      <w:r w:rsidR="00373089">
        <w:rPr>
          <w:rFonts w:asciiTheme="minorHAnsi" w:hAnsiTheme="minorHAnsi"/>
          <w:color w:val="auto"/>
          <w:szCs w:val="24"/>
        </w:rPr>
        <w:t>V</w:t>
      </w:r>
      <w:r w:rsidR="00856B73" w:rsidRPr="00856B73">
        <w:rPr>
          <w:rFonts w:asciiTheme="minorHAnsi" w:hAnsiTheme="minorHAnsi"/>
          <w:color w:val="auto"/>
          <w:szCs w:val="24"/>
        </w:rPr>
        <w:t>eteran’s disability rating should his degree of impairment vary over time.</w:t>
      </w:r>
    </w:p>
    <w:p w:rsidR="009F2062" w:rsidRDefault="009F2062" w:rsidP="00510F9C">
      <w:pPr>
        <w:spacing w:line="240" w:lineRule="exact"/>
        <w:rPr>
          <w:rFonts w:asciiTheme="minorHAnsi" w:hAnsiTheme="minorHAnsi"/>
          <w:color w:val="auto"/>
          <w:szCs w:val="24"/>
        </w:rPr>
      </w:pPr>
    </w:p>
    <w:p w:rsidR="002A0DF5" w:rsidRDefault="00125CA7" w:rsidP="00481FA4">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00481FA4" w:rsidRPr="00481FA4">
        <w:rPr>
          <w:rFonts w:asciiTheme="minorHAnsi" w:hAnsiTheme="minorHAnsi"/>
          <w:color w:val="auto"/>
          <w:szCs w:val="24"/>
          <w:u w:val="single"/>
        </w:rPr>
        <w:t>Back</w:t>
      </w:r>
      <w:r w:rsidR="002A0DF5" w:rsidRPr="00481FA4">
        <w:rPr>
          <w:rFonts w:asciiTheme="minorHAnsi" w:hAnsiTheme="minorHAnsi"/>
          <w:color w:val="auto"/>
          <w:szCs w:val="24"/>
          <w:u w:val="single"/>
        </w:rPr>
        <w:t xml:space="preserve"> </w:t>
      </w:r>
      <w:r>
        <w:rPr>
          <w:rFonts w:asciiTheme="minorHAnsi" w:hAnsiTheme="minorHAnsi"/>
          <w:color w:val="auto"/>
          <w:szCs w:val="24"/>
          <w:u w:val="single"/>
        </w:rPr>
        <w:t>Pain (LBP)</w:t>
      </w:r>
      <w:r w:rsidR="002A0DF5" w:rsidRPr="00481FA4">
        <w:rPr>
          <w:rFonts w:asciiTheme="minorHAnsi" w:hAnsiTheme="minorHAnsi"/>
          <w:color w:val="auto"/>
          <w:szCs w:val="24"/>
        </w:rPr>
        <w:t>.</w:t>
      </w:r>
      <w:proofErr w:type="gramEnd"/>
      <w:r w:rsidR="002A0DF5" w:rsidRPr="00481FA4">
        <w:rPr>
          <w:rFonts w:asciiTheme="minorHAnsi" w:hAnsiTheme="minorHAnsi"/>
          <w:color w:val="auto"/>
          <w:szCs w:val="24"/>
        </w:rPr>
        <w:t xml:space="preserve">  The CI developed low back pain in July 2004 while lifting a heavy crate</w:t>
      </w:r>
      <w:r>
        <w:rPr>
          <w:rFonts w:asciiTheme="minorHAnsi" w:hAnsiTheme="minorHAnsi"/>
          <w:color w:val="auto"/>
          <w:szCs w:val="24"/>
        </w:rPr>
        <w:t>.</w:t>
      </w:r>
      <w:r w:rsidR="002A0DF5" w:rsidRPr="00481FA4">
        <w:rPr>
          <w:rFonts w:asciiTheme="minorHAnsi" w:hAnsiTheme="minorHAnsi"/>
          <w:color w:val="auto"/>
          <w:szCs w:val="24"/>
        </w:rPr>
        <w:t xml:space="preserve"> </w:t>
      </w:r>
      <w:r>
        <w:rPr>
          <w:rFonts w:asciiTheme="minorHAnsi" w:hAnsiTheme="minorHAnsi"/>
          <w:color w:val="auto"/>
          <w:szCs w:val="24"/>
        </w:rPr>
        <w:t xml:space="preserve">His symptoms </w:t>
      </w:r>
      <w:r w:rsidR="002A0DF5" w:rsidRPr="00481FA4">
        <w:rPr>
          <w:rFonts w:asciiTheme="minorHAnsi" w:hAnsiTheme="minorHAnsi"/>
          <w:color w:val="auto"/>
          <w:szCs w:val="24"/>
        </w:rPr>
        <w:t>improved within a week.  In January 2005</w:t>
      </w:r>
      <w:r>
        <w:rPr>
          <w:rFonts w:asciiTheme="minorHAnsi" w:hAnsiTheme="minorHAnsi"/>
          <w:color w:val="auto"/>
          <w:szCs w:val="24"/>
        </w:rPr>
        <w:t>,</w:t>
      </w:r>
      <w:r w:rsidR="002A0DF5" w:rsidRPr="00481FA4">
        <w:rPr>
          <w:rFonts w:asciiTheme="minorHAnsi" w:hAnsiTheme="minorHAnsi"/>
          <w:color w:val="auto"/>
          <w:szCs w:val="24"/>
        </w:rPr>
        <w:t xml:space="preserve"> he re-injured his back while playing with his daughter. </w:t>
      </w:r>
      <w:r w:rsidR="00131FC4">
        <w:rPr>
          <w:rFonts w:asciiTheme="minorHAnsi" w:hAnsiTheme="minorHAnsi"/>
          <w:color w:val="auto"/>
          <w:szCs w:val="24"/>
        </w:rPr>
        <w:t xml:space="preserve"> </w:t>
      </w:r>
      <w:r>
        <w:rPr>
          <w:rFonts w:asciiTheme="minorHAnsi" w:hAnsiTheme="minorHAnsi"/>
          <w:color w:val="auto"/>
          <w:szCs w:val="24"/>
        </w:rPr>
        <w:t>M</w:t>
      </w:r>
      <w:r w:rsidR="002A0DF5" w:rsidRPr="00481FA4">
        <w:rPr>
          <w:color w:val="auto"/>
          <w:szCs w:val="24"/>
        </w:rPr>
        <w:t>agne</w:t>
      </w:r>
      <w:r w:rsidR="00131FC4">
        <w:rPr>
          <w:color w:val="auto"/>
          <w:szCs w:val="24"/>
        </w:rPr>
        <w:t>tic resonance i</w:t>
      </w:r>
      <w:r w:rsidR="002A0DF5" w:rsidRPr="00481FA4">
        <w:rPr>
          <w:color w:val="auto"/>
          <w:szCs w:val="24"/>
        </w:rPr>
        <w:t>maging (MRI)</w:t>
      </w:r>
      <w:r w:rsidR="002A0DF5" w:rsidRPr="00481FA4">
        <w:rPr>
          <w:rFonts w:asciiTheme="minorHAnsi" w:hAnsiTheme="minorHAnsi"/>
          <w:color w:val="auto"/>
          <w:szCs w:val="24"/>
        </w:rPr>
        <w:t xml:space="preserve"> revealed </w:t>
      </w:r>
      <w:r w:rsidR="00396E76" w:rsidRPr="00481FA4">
        <w:rPr>
          <w:rFonts w:asciiTheme="minorHAnsi" w:hAnsiTheme="minorHAnsi"/>
          <w:color w:val="auto"/>
          <w:szCs w:val="24"/>
        </w:rPr>
        <w:t>L4-</w:t>
      </w:r>
      <w:r>
        <w:rPr>
          <w:rFonts w:asciiTheme="minorHAnsi" w:hAnsiTheme="minorHAnsi"/>
          <w:color w:val="auto"/>
          <w:szCs w:val="24"/>
        </w:rPr>
        <w:t>L</w:t>
      </w:r>
      <w:r w:rsidR="00396E76" w:rsidRPr="00481FA4">
        <w:rPr>
          <w:rFonts w:asciiTheme="minorHAnsi" w:hAnsiTheme="minorHAnsi"/>
          <w:color w:val="auto"/>
          <w:szCs w:val="24"/>
        </w:rPr>
        <w:t>5</w:t>
      </w:r>
      <w:r w:rsidR="00131FC4">
        <w:rPr>
          <w:rFonts w:asciiTheme="minorHAnsi" w:hAnsiTheme="minorHAnsi"/>
          <w:color w:val="auto"/>
          <w:szCs w:val="24"/>
        </w:rPr>
        <w:t xml:space="preserve"> </w:t>
      </w:r>
      <w:r w:rsidR="002A0DF5" w:rsidRPr="00481FA4">
        <w:rPr>
          <w:rFonts w:asciiTheme="minorHAnsi" w:hAnsiTheme="minorHAnsi"/>
          <w:color w:val="auto"/>
          <w:szCs w:val="24"/>
        </w:rPr>
        <w:t>disc</w:t>
      </w:r>
      <w:r w:rsidR="00131FC4">
        <w:rPr>
          <w:rFonts w:asciiTheme="minorHAnsi" w:hAnsiTheme="minorHAnsi"/>
          <w:color w:val="auto"/>
          <w:szCs w:val="24"/>
        </w:rPr>
        <w:t xml:space="preserve"> </w:t>
      </w:r>
      <w:proofErr w:type="spellStart"/>
      <w:r w:rsidR="00131FC4">
        <w:rPr>
          <w:rFonts w:asciiTheme="minorHAnsi" w:hAnsiTheme="minorHAnsi"/>
          <w:color w:val="auto"/>
          <w:szCs w:val="24"/>
        </w:rPr>
        <w:t>herniation</w:t>
      </w:r>
      <w:proofErr w:type="spellEnd"/>
      <w:r w:rsidR="002A0DF5" w:rsidRPr="00481FA4">
        <w:rPr>
          <w:rFonts w:asciiTheme="minorHAnsi" w:hAnsiTheme="minorHAnsi"/>
          <w:color w:val="auto"/>
          <w:szCs w:val="24"/>
        </w:rPr>
        <w:t xml:space="preserve">. </w:t>
      </w:r>
      <w:r w:rsidR="00396E76" w:rsidRPr="00481FA4">
        <w:rPr>
          <w:rFonts w:asciiTheme="minorHAnsi" w:hAnsiTheme="minorHAnsi"/>
          <w:color w:val="auto"/>
          <w:szCs w:val="24"/>
        </w:rPr>
        <w:t xml:space="preserve"> </w:t>
      </w:r>
      <w:r>
        <w:rPr>
          <w:rFonts w:asciiTheme="minorHAnsi" w:hAnsiTheme="minorHAnsi"/>
          <w:color w:val="auto"/>
          <w:szCs w:val="24"/>
        </w:rPr>
        <w:t xml:space="preserve">He was treated with </w:t>
      </w:r>
      <w:r w:rsidR="00545025">
        <w:rPr>
          <w:rFonts w:asciiTheme="minorHAnsi" w:hAnsiTheme="minorHAnsi"/>
          <w:color w:val="auto"/>
          <w:szCs w:val="24"/>
        </w:rPr>
        <w:t xml:space="preserve">oral medication, </w:t>
      </w:r>
      <w:r w:rsidR="00396E76" w:rsidRPr="00481FA4">
        <w:rPr>
          <w:rFonts w:asciiTheme="minorHAnsi" w:hAnsiTheme="minorHAnsi"/>
          <w:color w:val="auto"/>
          <w:szCs w:val="24"/>
        </w:rPr>
        <w:t>physical therapy</w:t>
      </w:r>
      <w:r>
        <w:rPr>
          <w:rFonts w:asciiTheme="minorHAnsi" w:hAnsiTheme="minorHAnsi"/>
          <w:color w:val="auto"/>
          <w:szCs w:val="24"/>
        </w:rPr>
        <w:t xml:space="preserve"> (PT)</w:t>
      </w:r>
      <w:r w:rsidR="001D28CF" w:rsidRPr="00481FA4">
        <w:rPr>
          <w:rFonts w:asciiTheme="minorHAnsi" w:hAnsiTheme="minorHAnsi"/>
          <w:color w:val="auto"/>
          <w:szCs w:val="24"/>
        </w:rPr>
        <w:t xml:space="preserve">, </w:t>
      </w:r>
      <w:r w:rsidR="00545025">
        <w:rPr>
          <w:rFonts w:asciiTheme="minorHAnsi" w:hAnsiTheme="minorHAnsi"/>
          <w:color w:val="auto"/>
          <w:szCs w:val="24"/>
        </w:rPr>
        <w:t xml:space="preserve">and </w:t>
      </w:r>
      <w:r w:rsidR="001D28CF" w:rsidRPr="00481FA4">
        <w:rPr>
          <w:rFonts w:asciiTheme="minorHAnsi" w:hAnsiTheme="minorHAnsi"/>
          <w:color w:val="auto"/>
          <w:szCs w:val="24"/>
        </w:rPr>
        <w:t>epidural steroid</w:t>
      </w:r>
      <w:r w:rsidR="00545025">
        <w:rPr>
          <w:rFonts w:asciiTheme="minorHAnsi" w:hAnsiTheme="minorHAnsi"/>
          <w:color w:val="auto"/>
          <w:szCs w:val="24"/>
        </w:rPr>
        <w:t xml:space="preserve">s, but did not have significant improvement.  In </w:t>
      </w:r>
      <w:r w:rsidR="00396E76" w:rsidRPr="00481FA4">
        <w:rPr>
          <w:rFonts w:asciiTheme="minorHAnsi" w:hAnsiTheme="minorHAnsi"/>
          <w:color w:val="auto"/>
          <w:szCs w:val="24"/>
        </w:rPr>
        <w:t xml:space="preserve">May 2006 </w:t>
      </w:r>
      <w:r w:rsidR="00545025">
        <w:rPr>
          <w:rFonts w:asciiTheme="minorHAnsi" w:hAnsiTheme="minorHAnsi"/>
          <w:color w:val="auto"/>
          <w:szCs w:val="24"/>
        </w:rPr>
        <w:t>he had</w:t>
      </w:r>
      <w:r w:rsidR="002A0DF5" w:rsidRPr="00481FA4">
        <w:rPr>
          <w:rFonts w:asciiTheme="minorHAnsi" w:hAnsiTheme="minorHAnsi"/>
          <w:color w:val="auto"/>
          <w:szCs w:val="24"/>
        </w:rPr>
        <w:t xml:space="preserve"> </w:t>
      </w:r>
      <w:proofErr w:type="spellStart"/>
      <w:r w:rsidR="002A0DF5" w:rsidRPr="00481FA4">
        <w:rPr>
          <w:rFonts w:asciiTheme="minorHAnsi" w:hAnsiTheme="minorHAnsi"/>
          <w:color w:val="auto"/>
          <w:szCs w:val="24"/>
        </w:rPr>
        <w:t>Intradiscal</w:t>
      </w:r>
      <w:proofErr w:type="spellEnd"/>
      <w:r w:rsidR="002A0DF5" w:rsidRPr="00481FA4">
        <w:rPr>
          <w:rFonts w:asciiTheme="minorHAnsi" w:hAnsiTheme="minorHAnsi"/>
          <w:color w:val="auto"/>
          <w:szCs w:val="24"/>
        </w:rPr>
        <w:t xml:space="preserve"> </w:t>
      </w:r>
      <w:proofErr w:type="spellStart"/>
      <w:r w:rsidR="002A0DF5" w:rsidRPr="00481FA4">
        <w:rPr>
          <w:rFonts w:asciiTheme="minorHAnsi" w:hAnsiTheme="minorHAnsi"/>
          <w:color w:val="auto"/>
          <w:szCs w:val="24"/>
        </w:rPr>
        <w:t>Electrothermal</w:t>
      </w:r>
      <w:proofErr w:type="spellEnd"/>
      <w:r w:rsidR="002A0DF5" w:rsidRPr="00481FA4">
        <w:rPr>
          <w:rFonts w:asciiTheme="minorHAnsi" w:hAnsiTheme="minorHAnsi"/>
          <w:color w:val="auto"/>
          <w:szCs w:val="24"/>
        </w:rPr>
        <w:t xml:space="preserve"> </w:t>
      </w:r>
      <w:r w:rsidR="00545025">
        <w:rPr>
          <w:rFonts w:asciiTheme="minorHAnsi" w:hAnsiTheme="minorHAnsi"/>
          <w:color w:val="auto"/>
          <w:szCs w:val="24"/>
        </w:rPr>
        <w:t>(IDET) t</w:t>
      </w:r>
      <w:r w:rsidR="002A0DF5" w:rsidRPr="00481FA4">
        <w:rPr>
          <w:rFonts w:asciiTheme="minorHAnsi" w:hAnsiTheme="minorHAnsi"/>
          <w:color w:val="auto"/>
          <w:szCs w:val="24"/>
        </w:rPr>
        <w:t>herapy</w:t>
      </w:r>
      <w:r w:rsidR="00545025">
        <w:rPr>
          <w:rFonts w:asciiTheme="minorHAnsi" w:hAnsiTheme="minorHAnsi"/>
          <w:color w:val="auto"/>
          <w:szCs w:val="24"/>
        </w:rPr>
        <w:t xml:space="preserve">. The IDET made him worse.  </w:t>
      </w:r>
      <w:r w:rsidR="008B5DA5">
        <w:rPr>
          <w:rFonts w:asciiTheme="minorHAnsi" w:hAnsiTheme="minorHAnsi"/>
          <w:color w:val="auto"/>
          <w:szCs w:val="24"/>
        </w:rPr>
        <w:t>In March 2007</w:t>
      </w:r>
      <w:r w:rsidR="00545025">
        <w:rPr>
          <w:rFonts w:asciiTheme="minorHAnsi" w:hAnsiTheme="minorHAnsi"/>
          <w:color w:val="auto"/>
          <w:szCs w:val="24"/>
        </w:rPr>
        <w:t>,</w:t>
      </w:r>
      <w:r w:rsidR="00396E76" w:rsidRPr="00481FA4">
        <w:rPr>
          <w:rFonts w:asciiTheme="minorHAnsi" w:hAnsiTheme="minorHAnsi"/>
          <w:color w:val="auto"/>
          <w:szCs w:val="24"/>
        </w:rPr>
        <w:t xml:space="preserve"> he underwent </w:t>
      </w:r>
      <w:proofErr w:type="spellStart"/>
      <w:r w:rsidR="00396E76" w:rsidRPr="00481FA4">
        <w:rPr>
          <w:rFonts w:asciiTheme="minorHAnsi" w:hAnsiTheme="minorHAnsi"/>
          <w:color w:val="auto"/>
          <w:szCs w:val="24"/>
        </w:rPr>
        <w:t>discectomy</w:t>
      </w:r>
      <w:proofErr w:type="spellEnd"/>
      <w:r w:rsidR="00396E76" w:rsidRPr="00481FA4">
        <w:rPr>
          <w:rFonts w:asciiTheme="minorHAnsi" w:hAnsiTheme="minorHAnsi"/>
          <w:color w:val="auto"/>
          <w:szCs w:val="24"/>
        </w:rPr>
        <w:t xml:space="preserve"> and fusion at L4-</w:t>
      </w:r>
      <w:r w:rsidR="00545025">
        <w:rPr>
          <w:rFonts w:asciiTheme="minorHAnsi" w:hAnsiTheme="minorHAnsi"/>
          <w:color w:val="auto"/>
          <w:szCs w:val="24"/>
        </w:rPr>
        <w:t>L</w:t>
      </w:r>
      <w:r w:rsidR="00396E76" w:rsidRPr="00481FA4">
        <w:rPr>
          <w:rFonts w:asciiTheme="minorHAnsi" w:hAnsiTheme="minorHAnsi"/>
          <w:color w:val="auto"/>
          <w:szCs w:val="24"/>
        </w:rPr>
        <w:t>5 and L5-S1.</w:t>
      </w:r>
      <w:r w:rsidR="002A0DF5" w:rsidRPr="00481FA4">
        <w:rPr>
          <w:rFonts w:asciiTheme="minorHAnsi" w:hAnsiTheme="minorHAnsi"/>
          <w:color w:val="auto"/>
          <w:szCs w:val="24"/>
        </w:rPr>
        <w:t xml:space="preserve"> </w:t>
      </w:r>
      <w:r w:rsidR="00396E76" w:rsidRPr="00481FA4">
        <w:rPr>
          <w:rFonts w:asciiTheme="minorHAnsi" w:hAnsiTheme="minorHAnsi"/>
          <w:color w:val="auto"/>
          <w:szCs w:val="24"/>
        </w:rPr>
        <w:t xml:space="preserve"> </w:t>
      </w:r>
      <w:r w:rsidR="00545025">
        <w:rPr>
          <w:rFonts w:asciiTheme="minorHAnsi" w:hAnsiTheme="minorHAnsi"/>
          <w:color w:val="auto"/>
          <w:szCs w:val="24"/>
        </w:rPr>
        <w:t>After surgery, d</w:t>
      </w:r>
      <w:r w:rsidR="00396E76" w:rsidRPr="00481FA4">
        <w:rPr>
          <w:rFonts w:asciiTheme="minorHAnsi" w:hAnsiTheme="minorHAnsi"/>
          <w:color w:val="auto"/>
          <w:szCs w:val="24"/>
        </w:rPr>
        <w:t xml:space="preserve">espite </w:t>
      </w:r>
      <w:r w:rsidR="002A0DF5" w:rsidRPr="00481FA4">
        <w:rPr>
          <w:rFonts w:cs="Calibri"/>
          <w:color w:val="auto"/>
          <w:szCs w:val="24"/>
        </w:rPr>
        <w:t>intensive rehabilitation</w:t>
      </w:r>
      <w:r w:rsidR="00545025">
        <w:rPr>
          <w:rFonts w:cs="Calibri"/>
          <w:color w:val="auto"/>
          <w:szCs w:val="24"/>
        </w:rPr>
        <w:t>,</w:t>
      </w:r>
      <w:r w:rsidR="00396E76" w:rsidRPr="00481FA4">
        <w:rPr>
          <w:rFonts w:asciiTheme="minorHAnsi" w:hAnsiTheme="minorHAnsi"/>
          <w:color w:val="auto"/>
          <w:szCs w:val="24"/>
        </w:rPr>
        <w:t xml:space="preserve"> the CI’s </w:t>
      </w:r>
      <w:r w:rsidR="00545025">
        <w:rPr>
          <w:rFonts w:asciiTheme="minorHAnsi" w:hAnsiTheme="minorHAnsi"/>
          <w:color w:val="auto"/>
          <w:szCs w:val="24"/>
        </w:rPr>
        <w:t>LBP</w:t>
      </w:r>
      <w:r w:rsidR="00396E76" w:rsidRPr="00481FA4">
        <w:rPr>
          <w:rFonts w:asciiTheme="minorHAnsi" w:hAnsiTheme="minorHAnsi"/>
          <w:color w:val="auto"/>
          <w:szCs w:val="24"/>
        </w:rPr>
        <w:t xml:space="preserve"> persisted</w:t>
      </w:r>
      <w:r w:rsidR="00545025">
        <w:rPr>
          <w:rFonts w:asciiTheme="minorHAnsi" w:hAnsiTheme="minorHAnsi"/>
          <w:color w:val="auto"/>
          <w:szCs w:val="24"/>
        </w:rPr>
        <w:t xml:space="preserve"> and an MEB was initiated.</w:t>
      </w:r>
    </w:p>
    <w:p w:rsidR="001D28CF" w:rsidRDefault="001D28CF" w:rsidP="00510F9C">
      <w:pPr>
        <w:spacing w:line="240" w:lineRule="exact"/>
        <w:rPr>
          <w:rFonts w:asciiTheme="minorHAnsi" w:hAnsiTheme="minorHAnsi"/>
          <w:color w:val="auto"/>
          <w:szCs w:val="24"/>
        </w:rPr>
      </w:pPr>
    </w:p>
    <w:p w:rsidR="005635FA" w:rsidRPr="005635FA" w:rsidRDefault="00C80E7F" w:rsidP="005635FA">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At his</w:t>
      </w:r>
      <w:r w:rsidR="001D28CF">
        <w:rPr>
          <w:rFonts w:asciiTheme="minorHAnsi" w:hAnsiTheme="minorHAnsi"/>
          <w:color w:val="auto"/>
          <w:szCs w:val="24"/>
        </w:rPr>
        <w:t xml:space="preserve"> </w:t>
      </w:r>
      <w:r w:rsidR="008B5DA5">
        <w:rPr>
          <w:rFonts w:asciiTheme="minorHAnsi" w:hAnsiTheme="minorHAnsi"/>
          <w:color w:val="auto"/>
          <w:szCs w:val="24"/>
        </w:rPr>
        <w:t xml:space="preserve">March 2008 </w:t>
      </w:r>
      <w:r w:rsidR="001D28CF">
        <w:rPr>
          <w:rFonts w:asciiTheme="minorHAnsi" w:hAnsiTheme="minorHAnsi"/>
          <w:color w:val="auto"/>
          <w:szCs w:val="24"/>
        </w:rPr>
        <w:t xml:space="preserve">MEB </w:t>
      </w:r>
      <w:r>
        <w:rPr>
          <w:rFonts w:asciiTheme="minorHAnsi" w:hAnsiTheme="minorHAnsi"/>
          <w:color w:val="auto"/>
          <w:szCs w:val="24"/>
        </w:rPr>
        <w:t>evaluation</w:t>
      </w:r>
      <w:r w:rsidR="001D28CF">
        <w:rPr>
          <w:rFonts w:asciiTheme="minorHAnsi" w:hAnsiTheme="minorHAnsi"/>
          <w:color w:val="auto"/>
          <w:szCs w:val="24"/>
        </w:rPr>
        <w:t xml:space="preserve">, </w:t>
      </w:r>
      <w:r w:rsidR="00373089">
        <w:rPr>
          <w:rFonts w:asciiTheme="minorHAnsi" w:hAnsiTheme="minorHAnsi"/>
          <w:color w:val="auto"/>
          <w:szCs w:val="24"/>
        </w:rPr>
        <w:t>four</w:t>
      </w:r>
      <w:r w:rsidR="001D28CF">
        <w:rPr>
          <w:rFonts w:asciiTheme="minorHAnsi" w:hAnsiTheme="minorHAnsi"/>
          <w:color w:val="auto"/>
          <w:szCs w:val="24"/>
        </w:rPr>
        <w:t xml:space="preserve"> mo</w:t>
      </w:r>
      <w:r w:rsidR="00373089">
        <w:rPr>
          <w:rFonts w:asciiTheme="minorHAnsi" w:hAnsiTheme="minorHAnsi"/>
          <w:color w:val="auto"/>
          <w:szCs w:val="24"/>
        </w:rPr>
        <w:t>nths</w:t>
      </w:r>
      <w:r w:rsidR="001D28CF">
        <w:rPr>
          <w:rFonts w:asciiTheme="minorHAnsi" w:hAnsiTheme="minorHAnsi"/>
          <w:color w:val="auto"/>
          <w:szCs w:val="24"/>
        </w:rPr>
        <w:t xml:space="preserve"> prior to separation, the </w:t>
      </w:r>
      <w:r>
        <w:rPr>
          <w:rFonts w:asciiTheme="minorHAnsi" w:hAnsiTheme="minorHAnsi"/>
          <w:color w:val="auto"/>
          <w:szCs w:val="24"/>
        </w:rPr>
        <w:t xml:space="preserve">CI complained of </w:t>
      </w:r>
      <w:r w:rsidR="008B5DA5">
        <w:rPr>
          <w:rFonts w:asciiTheme="minorHAnsi" w:hAnsiTheme="minorHAnsi"/>
          <w:color w:val="auto"/>
          <w:szCs w:val="24"/>
        </w:rPr>
        <w:t>low</w:t>
      </w:r>
      <w:r w:rsidR="001D28CF">
        <w:rPr>
          <w:rFonts w:asciiTheme="minorHAnsi" w:hAnsiTheme="minorHAnsi"/>
          <w:color w:val="auto"/>
          <w:szCs w:val="24"/>
        </w:rPr>
        <w:t xml:space="preserve"> back pain</w:t>
      </w:r>
      <w:r w:rsidR="00B11EA0">
        <w:rPr>
          <w:rFonts w:asciiTheme="minorHAnsi" w:hAnsiTheme="minorHAnsi"/>
          <w:color w:val="auto"/>
          <w:szCs w:val="24"/>
        </w:rPr>
        <w:t>, worse with prolon</w:t>
      </w:r>
      <w:r>
        <w:rPr>
          <w:rFonts w:asciiTheme="minorHAnsi" w:hAnsiTheme="minorHAnsi"/>
          <w:color w:val="auto"/>
          <w:szCs w:val="24"/>
        </w:rPr>
        <w:t>ged sitting</w:t>
      </w:r>
      <w:r w:rsidR="00E70DCA">
        <w:rPr>
          <w:rFonts w:asciiTheme="minorHAnsi" w:hAnsiTheme="minorHAnsi"/>
          <w:color w:val="auto"/>
          <w:szCs w:val="24"/>
        </w:rPr>
        <w:t xml:space="preserve">.  </w:t>
      </w:r>
      <w:r>
        <w:rPr>
          <w:rFonts w:asciiTheme="minorHAnsi" w:hAnsiTheme="minorHAnsi"/>
          <w:color w:val="auto"/>
          <w:szCs w:val="24"/>
        </w:rPr>
        <w:t>On examination, he</w:t>
      </w:r>
      <w:r w:rsidR="00B11EA0">
        <w:rPr>
          <w:rFonts w:asciiTheme="minorHAnsi" w:hAnsiTheme="minorHAnsi"/>
          <w:color w:val="auto"/>
          <w:szCs w:val="24"/>
        </w:rPr>
        <w:t xml:space="preserve"> walked without difficulty. </w:t>
      </w:r>
      <w:r w:rsidR="001D28CF">
        <w:rPr>
          <w:rFonts w:asciiTheme="minorHAnsi" w:hAnsiTheme="minorHAnsi"/>
          <w:color w:val="auto"/>
          <w:szCs w:val="24"/>
        </w:rPr>
        <w:t xml:space="preserve"> </w:t>
      </w:r>
      <w:r w:rsidR="00B11EA0">
        <w:rPr>
          <w:rFonts w:asciiTheme="minorHAnsi" w:hAnsiTheme="minorHAnsi"/>
          <w:color w:val="auto"/>
          <w:szCs w:val="24"/>
        </w:rPr>
        <w:t xml:space="preserve">There was normal strength and sensation.  Reflexes were normal except for the left Achilles which was </w:t>
      </w:r>
      <w:r w:rsidR="008B5DA5">
        <w:rPr>
          <w:rFonts w:asciiTheme="minorHAnsi" w:hAnsiTheme="minorHAnsi"/>
          <w:color w:val="auto"/>
          <w:szCs w:val="24"/>
        </w:rPr>
        <w:t xml:space="preserve">present but </w:t>
      </w:r>
      <w:r w:rsidR="00B11EA0">
        <w:rPr>
          <w:rFonts w:asciiTheme="minorHAnsi" w:hAnsiTheme="minorHAnsi"/>
          <w:color w:val="auto"/>
          <w:szCs w:val="24"/>
        </w:rPr>
        <w:t>slightly diminished.  Straight leg rais</w:t>
      </w:r>
      <w:r w:rsidR="008B5DA5">
        <w:rPr>
          <w:rFonts w:asciiTheme="minorHAnsi" w:hAnsiTheme="minorHAnsi"/>
          <w:color w:val="auto"/>
          <w:szCs w:val="24"/>
        </w:rPr>
        <w:t>e (SLR) test was negative.</w:t>
      </w:r>
      <w:r w:rsidR="00B11EA0">
        <w:rPr>
          <w:rFonts w:asciiTheme="minorHAnsi" w:hAnsiTheme="minorHAnsi"/>
          <w:color w:val="auto"/>
          <w:szCs w:val="24"/>
        </w:rPr>
        <w:t xml:space="preserve"> Waddell signs were negative</w:t>
      </w:r>
      <w:r>
        <w:rPr>
          <w:rFonts w:asciiTheme="minorHAnsi" w:hAnsiTheme="minorHAnsi"/>
          <w:color w:val="auto"/>
          <w:szCs w:val="24"/>
        </w:rPr>
        <w:t>.  S</w:t>
      </w:r>
      <w:r w:rsidR="00B11EA0" w:rsidRPr="00481FA4">
        <w:rPr>
          <w:rFonts w:asciiTheme="minorHAnsi" w:hAnsiTheme="minorHAnsi"/>
          <w:color w:val="auto"/>
          <w:szCs w:val="24"/>
        </w:rPr>
        <w:t xml:space="preserve">igns of intervertebral disk syndrome </w:t>
      </w:r>
      <w:r w:rsidR="008B5DA5">
        <w:rPr>
          <w:rFonts w:asciiTheme="minorHAnsi" w:hAnsiTheme="minorHAnsi"/>
          <w:color w:val="auto"/>
          <w:szCs w:val="24"/>
        </w:rPr>
        <w:t xml:space="preserve">(IVDS) </w:t>
      </w:r>
      <w:r w:rsidR="00481FA4" w:rsidRPr="00481FA4">
        <w:rPr>
          <w:rFonts w:asciiTheme="minorHAnsi" w:hAnsiTheme="minorHAnsi"/>
          <w:color w:val="auto"/>
          <w:szCs w:val="24"/>
        </w:rPr>
        <w:t xml:space="preserve">were </w:t>
      </w:r>
      <w:r w:rsidR="008B5DA5">
        <w:rPr>
          <w:rFonts w:asciiTheme="minorHAnsi" w:hAnsiTheme="minorHAnsi"/>
          <w:color w:val="auto"/>
          <w:szCs w:val="24"/>
        </w:rPr>
        <w:t>ab</w:t>
      </w:r>
      <w:r w:rsidR="00B11EA0" w:rsidRPr="00481FA4">
        <w:rPr>
          <w:rFonts w:asciiTheme="minorHAnsi" w:hAnsiTheme="minorHAnsi"/>
          <w:color w:val="auto"/>
          <w:szCs w:val="24"/>
        </w:rPr>
        <w:t>sent.</w:t>
      </w:r>
      <w:r w:rsidR="00B11EA0">
        <w:rPr>
          <w:rFonts w:asciiTheme="minorHAnsi" w:hAnsiTheme="minorHAnsi"/>
          <w:color w:val="auto"/>
          <w:szCs w:val="24"/>
        </w:rPr>
        <w:t xml:space="preserve">  </w:t>
      </w:r>
      <w:r w:rsidR="001D28CF">
        <w:rPr>
          <w:rFonts w:asciiTheme="minorHAnsi" w:hAnsiTheme="minorHAnsi"/>
          <w:color w:val="auto"/>
          <w:szCs w:val="24"/>
        </w:rPr>
        <w:t>Thoracolumbar range-of-motion (ROM)</w:t>
      </w:r>
      <w:r w:rsidR="00B11EA0">
        <w:rPr>
          <w:rFonts w:asciiTheme="minorHAnsi" w:hAnsiTheme="minorHAnsi"/>
          <w:color w:val="auto"/>
          <w:szCs w:val="24"/>
        </w:rPr>
        <w:t xml:space="preserve">, measured by </w:t>
      </w:r>
      <w:r w:rsidR="005C7233">
        <w:rPr>
          <w:rFonts w:asciiTheme="minorHAnsi" w:hAnsiTheme="minorHAnsi"/>
          <w:color w:val="auto"/>
          <w:szCs w:val="24"/>
        </w:rPr>
        <w:t>PT</w:t>
      </w:r>
      <w:r w:rsidR="00B11EA0">
        <w:rPr>
          <w:rFonts w:asciiTheme="minorHAnsi" w:hAnsiTheme="minorHAnsi"/>
          <w:color w:val="auto"/>
          <w:szCs w:val="24"/>
        </w:rPr>
        <w:t xml:space="preserve"> a week earlier, was somewhat limited</w:t>
      </w:r>
      <w:r w:rsidR="001D28CF">
        <w:rPr>
          <w:rFonts w:asciiTheme="minorHAnsi" w:hAnsiTheme="minorHAnsi"/>
          <w:color w:val="auto"/>
          <w:szCs w:val="24"/>
        </w:rPr>
        <w:t xml:space="preserve"> (see chart below).  </w:t>
      </w:r>
      <w:r w:rsidR="00B11EA0">
        <w:rPr>
          <w:rFonts w:asciiTheme="minorHAnsi" w:hAnsiTheme="minorHAnsi"/>
          <w:color w:val="auto"/>
          <w:szCs w:val="24"/>
        </w:rPr>
        <w:t>The</w:t>
      </w:r>
      <w:r w:rsidR="005C7233">
        <w:rPr>
          <w:rFonts w:asciiTheme="minorHAnsi" w:hAnsiTheme="minorHAnsi"/>
          <w:color w:val="auto"/>
          <w:szCs w:val="24"/>
        </w:rPr>
        <w:t>re was local</w:t>
      </w:r>
      <w:r w:rsidR="00B11EA0">
        <w:rPr>
          <w:rFonts w:asciiTheme="minorHAnsi" w:hAnsiTheme="minorHAnsi"/>
          <w:color w:val="auto"/>
          <w:szCs w:val="24"/>
        </w:rPr>
        <w:t>ized tenderness, muscle spasm and abnormal gait</w:t>
      </w:r>
      <w:r w:rsidR="005C7233">
        <w:rPr>
          <w:rFonts w:asciiTheme="minorHAnsi" w:hAnsiTheme="minorHAnsi"/>
          <w:color w:val="auto"/>
          <w:szCs w:val="24"/>
        </w:rPr>
        <w:t xml:space="preserve">, but no </w:t>
      </w:r>
      <w:r w:rsidR="00B11EA0">
        <w:rPr>
          <w:rFonts w:asciiTheme="minorHAnsi" w:hAnsiTheme="minorHAnsi"/>
          <w:color w:val="auto"/>
          <w:szCs w:val="24"/>
        </w:rPr>
        <w:t xml:space="preserve">abnormal spinal contour. </w:t>
      </w:r>
      <w:r w:rsidR="00E70DCA">
        <w:rPr>
          <w:rFonts w:asciiTheme="minorHAnsi" w:hAnsiTheme="minorHAnsi"/>
          <w:color w:val="auto"/>
          <w:szCs w:val="24"/>
        </w:rPr>
        <w:t xml:space="preserve"> </w:t>
      </w:r>
      <w:r w:rsidR="00B11EA0">
        <w:rPr>
          <w:rFonts w:asciiTheme="minorHAnsi" w:hAnsiTheme="minorHAnsi"/>
          <w:color w:val="auto"/>
          <w:szCs w:val="24"/>
        </w:rPr>
        <w:t xml:space="preserve">At the </w:t>
      </w:r>
      <w:r w:rsidR="00FD6B57">
        <w:rPr>
          <w:rFonts w:asciiTheme="minorHAnsi" w:hAnsiTheme="minorHAnsi"/>
          <w:color w:val="auto"/>
          <w:szCs w:val="24"/>
        </w:rPr>
        <w:t xml:space="preserve">June 2008 </w:t>
      </w:r>
      <w:r w:rsidR="00B11EA0">
        <w:rPr>
          <w:rFonts w:asciiTheme="minorHAnsi" w:hAnsiTheme="minorHAnsi"/>
          <w:color w:val="auto"/>
          <w:szCs w:val="24"/>
        </w:rPr>
        <w:t xml:space="preserve">VA </w:t>
      </w:r>
      <w:r w:rsidR="00373089">
        <w:rPr>
          <w:rFonts w:asciiTheme="minorHAnsi" w:hAnsiTheme="minorHAnsi"/>
          <w:color w:val="auto"/>
          <w:szCs w:val="24"/>
        </w:rPr>
        <w:t>C</w:t>
      </w:r>
      <w:r w:rsidR="001D28CF">
        <w:rPr>
          <w:rFonts w:asciiTheme="minorHAnsi" w:hAnsiTheme="minorHAnsi"/>
          <w:color w:val="auto"/>
          <w:szCs w:val="24"/>
        </w:rPr>
        <w:t xml:space="preserve">ompensation and </w:t>
      </w:r>
      <w:r w:rsidR="00373089">
        <w:rPr>
          <w:rFonts w:asciiTheme="minorHAnsi" w:hAnsiTheme="minorHAnsi"/>
          <w:color w:val="auto"/>
          <w:szCs w:val="24"/>
        </w:rPr>
        <w:t>P</w:t>
      </w:r>
      <w:r w:rsidR="001D28CF">
        <w:rPr>
          <w:rFonts w:asciiTheme="minorHAnsi" w:hAnsiTheme="minorHAnsi"/>
          <w:color w:val="auto"/>
          <w:szCs w:val="24"/>
        </w:rPr>
        <w:t>ension (C&amp;P) evaluation</w:t>
      </w:r>
      <w:r w:rsidR="00FD6B57">
        <w:rPr>
          <w:rFonts w:asciiTheme="minorHAnsi" w:hAnsiTheme="minorHAnsi"/>
          <w:color w:val="auto"/>
          <w:szCs w:val="24"/>
        </w:rPr>
        <w:t xml:space="preserve">, </w:t>
      </w:r>
      <w:r w:rsidR="005C7233">
        <w:rPr>
          <w:rFonts w:asciiTheme="minorHAnsi" w:hAnsiTheme="minorHAnsi"/>
          <w:color w:val="auto"/>
          <w:szCs w:val="24"/>
        </w:rPr>
        <w:t>six</w:t>
      </w:r>
      <w:r w:rsidR="00FD6B57">
        <w:rPr>
          <w:rFonts w:asciiTheme="minorHAnsi" w:hAnsiTheme="minorHAnsi"/>
          <w:color w:val="auto"/>
          <w:szCs w:val="24"/>
        </w:rPr>
        <w:t xml:space="preserve"> weeks prior to separation,</w:t>
      </w:r>
      <w:r w:rsidR="001D28CF">
        <w:rPr>
          <w:rFonts w:asciiTheme="minorHAnsi" w:hAnsiTheme="minorHAnsi"/>
          <w:color w:val="auto"/>
          <w:szCs w:val="24"/>
        </w:rPr>
        <w:t xml:space="preserve"> the CI </w:t>
      </w:r>
      <w:r w:rsidR="005C7233">
        <w:rPr>
          <w:rFonts w:asciiTheme="minorHAnsi" w:hAnsiTheme="minorHAnsi"/>
          <w:color w:val="auto"/>
          <w:szCs w:val="24"/>
        </w:rPr>
        <w:t xml:space="preserve">was having </w:t>
      </w:r>
      <w:r w:rsidR="00FD6B57">
        <w:rPr>
          <w:rFonts w:asciiTheme="minorHAnsi" w:hAnsiTheme="minorHAnsi"/>
          <w:color w:val="auto"/>
          <w:szCs w:val="24"/>
        </w:rPr>
        <w:t>back pain, with occasional leg pain.</w:t>
      </w:r>
      <w:r w:rsidR="005C7233">
        <w:rPr>
          <w:rFonts w:asciiTheme="minorHAnsi" w:hAnsiTheme="minorHAnsi"/>
          <w:color w:val="auto"/>
          <w:szCs w:val="24"/>
        </w:rPr>
        <w:t xml:space="preserve">  There was </w:t>
      </w:r>
      <w:r w:rsidR="00FD6B57">
        <w:rPr>
          <w:rFonts w:asciiTheme="minorHAnsi" w:hAnsiTheme="minorHAnsi"/>
          <w:color w:val="auto"/>
          <w:szCs w:val="24"/>
        </w:rPr>
        <w:t>normal posture</w:t>
      </w:r>
      <w:r w:rsidR="005C7233">
        <w:rPr>
          <w:rFonts w:asciiTheme="minorHAnsi" w:hAnsiTheme="minorHAnsi"/>
          <w:color w:val="auto"/>
          <w:szCs w:val="24"/>
        </w:rPr>
        <w:t xml:space="preserve">, normal </w:t>
      </w:r>
      <w:r w:rsidR="00FD6B57">
        <w:rPr>
          <w:rFonts w:asciiTheme="minorHAnsi" w:hAnsiTheme="minorHAnsi"/>
          <w:color w:val="auto"/>
          <w:szCs w:val="24"/>
        </w:rPr>
        <w:t>gait</w:t>
      </w:r>
      <w:r w:rsidR="005C7233">
        <w:rPr>
          <w:rFonts w:asciiTheme="minorHAnsi" w:hAnsiTheme="minorHAnsi"/>
          <w:color w:val="auto"/>
          <w:szCs w:val="24"/>
        </w:rPr>
        <w:t xml:space="preserve">, some </w:t>
      </w:r>
      <w:r w:rsidR="00FD6B57">
        <w:rPr>
          <w:rFonts w:asciiTheme="minorHAnsi" w:hAnsiTheme="minorHAnsi"/>
          <w:color w:val="auto"/>
          <w:szCs w:val="24"/>
        </w:rPr>
        <w:t>muscle tenderness</w:t>
      </w:r>
      <w:r w:rsidR="005C7233">
        <w:rPr>
          <w:rFonts w:asciiTheme="minorHAnsi" w:hAnsiTheme="minorHAnsi"/>
          <w:color w:val="auto"/>
          <w:szCs w:val="24"/>
        </w:rPr>
        <w:t xml:space="preserve">, </w:t>
      </w:r>
      <w:r w:rsidR="004970DC">
        <w:rPr>
          <w:rFonts w:asciiTheme="minorHAnsi" w:hAnsiTheme="minorHAnsi"/>
          <w:color w:val="auto"/>
          <w:szCs w:val="24"/>
        </w:rPr>
        <w:t xml:space="preserve">and </w:t>
      </w:r>
      <w:r w:rsidR="00FD6B57">
        <w:rPr>
          <w:rFonts w:asciiTheme="minorHAnsi" w:hAnsiTheme="minorHAnsi"/>
          <w:color w:val="auto"/>
          <w:szCs w:val="24"/>
        </w:rPr>
        <w:t xml:space="preserve">some lumbar </w:t>
      </w:r>
      <w:r w:rsidR="005C7233">
        <w:rPr>
          <w:rFonts w:asciiTheme="minorHAnsi" w:hAnsiTheme="minorHAnsi"/>
          <w:color w:val="auto"/>
          <w:szCs w:val="24"/>
        </w:rPr>
        <w:t>flattening</w:t>
      </w:r>
      <w:r w:rsidR="004970DC">
        <w:rPr>
          <w:rFonts w:asciiTheme="minorHAnsi" w:hAnsiTheme="minorHAnsi"/>
          <w:color w:val="auto"/>
          <w:szCs w:val="24"/>
        </w:rPr>
        <w:t xml:space="preserve">.  The examiner specifically stated that there was </w:t>
      </w:r>
      <w:r w:rsidR="00FD6B57">
        <w:rPr>
          <w:rFonts w:asciiTheme="minorHAnsi" w:hAnsiTheme="minorHAnsi"/>
          <w:color w:val="auto"/>
          <w:szCs w:val="24"/>
        </w:rPr>
        <w:t xml:space="preserve">no muscle spasm or guarding severe enough to </w:t>
      </w:r>
      <w:r w:rsidR="004970DC">
        <w:rPr>
          <w:rFonts w:asciiTheme="minorHAnsi" w:hAnsiTheme="minorHAnsi"/>
          <w:color w:val="auto"/>
          <w:szCs w:val="24"/>
        </w:rPr>
        <w:t>cause</w:t>
      </w:r>
      <w:r w:rsidR="00FD6B57">
        <w:rPr>
          <w:rFonts w:asciiTheme="minorHAnsi" w:hAnsiTheme="minorHAnsi"/>
          <w:color w:val="auto"/>
          <w:szCs w:val="24"/>
        </w:rPr>
        <w:t xml:space="preserve"> abnormal gait or abnormal spinal contour.  </w:t>
      </w:r>
      <w:proofErr w:type="spellStart"/>
      <w:r w:rsidR="00FD6B57">
        <w:rPr>
          <w:rFonts w:asciiTheme="minorHAnsi" w:hAnsiTheme="minorHAnsi"/>
          <w:color w:val="auto"/>
          <w:szCs w:val="24"/>
        </w:rPr>
        <w:t>T</w:t>
      </w:r>
      <w:r w:rsidR="001D28CF">
        <w:rPr>
          <w:rFonts w:asciiTheme="minorHAnsi" w:hAnsiTheme="minorHAnsi"/>
          <w:color w:val="auto"/>
          <w:szCs w:val="24"/>
        </w:rPr>
        <w:t>horacolumbar</w:t>
      </w:r>
      <w:proofErr w:type="spellEnd"/>
      <w:r w:rsidR="001D28CF">
        <w:rPr>
          <w:rFonts w:asciiTheme="minorHAnsi" w:hAnsiTheme="minorHAnsi"/>
          <w:color w:val="auto"/>
          <w:szCs w:val="24"/>
        </w:rPr>
        <w:t xml:space="preserve"> </w:t>
      </w:r>
      <w:r>
        <w:rPr>
          <w:rFonts w:asciiTheme="minorHAnsi" w:hAnsiTheme="minorHAnsi"/>
          <w:color w:val="auto"/>
          <w:szCs w:val="24"/>
        </w:rPr>
        <w:t>ROM</w:t>
      </w:r>
      <w:r w:rsidR="00FD6B57">
        <w:rPr>
          <w:rFonts w:asciiTheme="minorHAnsi" w:hAnsiTheme="minorHAnsi"/>
          <w:color w:val="auto"/>
          <w:szCs w:val="24"/>
        </w:rPr>
        <w:t xml:space="preserve"> was restricted (</w:t>
      </w:r>
      <w:r w:rsidR="004970DC">
        <w:rPr>
          <w:rFonts w:asciiTheme="minorHAnsi" w:hAnsiTheme="minorHAnsi"/>
          <w:color w:val="auto"/>
          <w:szCs w:val="24"/>
        </w:rPr>
        <w:t>see</w:t>
      </w:r>
      <w:r w:rsidR="00FD6B57">
        <w:rPr>
          <w:rFonts w:asciiTheme="minorHAnsi" w:hAnsiTheme="minorHAnsi"/>
          <w:color w:val="auto"/>
          <w:szCs w:val="24"/>
        </w:rPr>
        <w:t xml:space="preserve"> chart below)</w:t>
      </w:r>
      <w:r w:rsidR="001D28CF">
        <w:rPr>
          <w:rFonts w:asciiTheme="minorHAnsi" w:hAnsiTheme="minorHAnsi"/>
          <w:color w:val="auto"/>
          <w:szCs w:val="24"/>
        </w:rPr>
        <w:t xml:space="preserve">.  </w:t>
      </w:r>
      <w:r w:rsidR="00FD6B57">
        <w:rPr>
          <w:rFonts w:asciiTheme="minorHAnsi" w:hAnsiTheme="minorHAnsi"/>
          <w:color w:val="auto"/>
          <w:szCs w:val="24"/>
        </w:rPr>
        <w:t>Sensation</w:t>
      </w:r>
      <w:r w:rsidR="005635FA">
        <w:rPr>
          <w:rFonts w:asciiTheme="minorHAnsi" w:hAnsiTheme="minorHAnsi"/>
          <w:color w:val="auto"/>
          <w:szCs w:val="24"/>
        </w:rPr>
        <w:t xml:space="preserve">, strength, and reflexes were </w:t>
      </w:r>
      <w:r w:rsidR="004970DC">
        <w:rPr>
          <w:rFonts w:asciiTheme="minorHAnsi" w:hAnsiTheme="minorHAnsi"/>
          <w:color w:val="auto"/>
          <w:szCs w:val="24"/>
        </w:rPr>
        <w:t xml:space="preserve">all normal.  </w:t>
      </w:r>
      <w:r w:rsidR="005635FA">
        <w:rPr>
          <w:rFonts w:asciiTheme="minorHAnsi" w:hAnsiTheme="minorHAnsi"/>
          <w:color w:val="auto"/>
          <w:szCs w:val="24"/>
        </w:rPr>
        <w:t xml:space="preserve">Waddell’s signs were negative.  </w:t>
      </w:r>
      <w:r w:rsidR="001D28CF" w:rsidRPr="00481FA4">
        <w:rPr>
          <w:rFonts w:asciiTheme="minorHAnsi" w:hAnsiTheme="minorHAnsi"/>
          <w:color w:val="auto"/>
          <w:szCs w:val="24"/>
        </w:rPr>
        <w:t xml:space="preserve">Signs of </w:t>
      </w:r>
      <w:r w:rsidR="004970DC">
        <w:rPr>
          <w:rFonts w:asciiTheme="minorHAnsi" w:hAnsiTheme="minorHAnsi"/>
          <w:color w:val="auto"/>
          <w:szCs w:val="24"/>
        </w:rPr>
        <w:t>IVDS</w:t>
      </w:r>
      <w:r w:rsidR="001D28CF" w:rsidRPr="00481FA4">
        <w:rPr>
          <w:rFonts w:asciiTheme="minorHAnsi" w:hAnsiTheme="minorHAnsi"/>
          <w:color w:val="auto"/>
          <w:szCs w:val="24"/>
        </w:rPr>
        <w:t xml:space="preserve"> were</w:t>
      </w:r>
      <w:r w:rsidR="005635FA" w:rsidRPr="00481FA4">
        <w:rPr>
          <w:rFonts w:asciiTheme="minorHAnsi" w:hAnsiTheme="minorHAnsi"/>
          <w:color w:val="auto"/>
          <w:szCs w:val="24"/>
        </w:rPr>
        <w:t xml:space="preserve"> not</w:t>
      </w:r>
      <w:r w:rsidR="001D28CF" w:rsidRPr="00481FA4">
        <w:rPr>
          <w:rFonts w:asciiTheme="minorHAnsi" w:hAnsiTheme="minorHAnsi"/>
          <w:color w:val="auto"/>
          <w:szCs w:val="24"/>
        </w:rPr>
        <w:t xml:space="preserve"> present</w:t>
      </w:r>
      <w:r w:rsidR="005635FA">
        <w:rPr>
          <w:rFonts w:asciiTheme="minorHAnsi" w:hAnsiTheme="minorHAnsi"/>
          <w:color w:val="auto"/>
          <w:szCs w:val="24"/>
        </w:rPr>
        <w:t>.</w:t>
      </w:r>
      <w:r>
        <w:rPr>
          <w:rFonts w:asciiTheme="minorHAnsi" w:hAnsiTheme="minorHAnsi"/>
          <w:color w:val="auto"/>
          <w:szCs w:val="24"/>
        </w:rPr>
        <w:t xml:space="preserve">  </w:t>
      </w:r>
      <w:r w:rsidR="00373089">
        <w:rPr>
          <w:rFonts w:asciiTheme="minorHAnsi" w:hAnsiTheme="minorHAnsi"/>
          <w:color w:val="auto"/>
          <w:szCs w:val="24"/>
        </w:rPr>
        <w:t>Two goniometric</w:t>
      </w:r>
      <w:r w:rsidR="001D28CF">
        <w:rPr>
          <w:color w:val="auto"/>
          <w:szCs w:val="24"/>
        </w:rPr>
        <w:t xml:space="preserve"> </w:t>
      </w:r>
      <w:r w:rsidR="004970DC">
        <w:rPr>
          <w:color w:val="auto"/>
          <w:szCs w:val="24"/>
        </w:rPr>
        <w:t>ROM</w:t>
      </w:r>
      <w:r w:rsidR="001D28CF">
        <w:rPr>
          <w:color w:val="auto"/>
          <w:szCs w:val="24"/>
        </w:rPr>
        <w:t xml:space="preserve"> evaluations were in </w:t>
      </w:r>
      <w:r>
        <w:rPr>
          <w:color w:val="auto"/>
          <w:szCs w:val="24"/>
        </w:rPr>
        <w:t>the record</w:t>
      </w:r>
      <w:r w:rsidR="001D28CF">
        <w:rPr>
          <w:color w:val="auto"/>
          <w:szCs w:val="24"/>
        </w:rPr>
        <w:t xml:space="preserve">, </w:t>
      </w:r>
      <w:r w:rsidR="004970DC">
        <w:rPr>
          <w:color w:val="auto"/>
          <w:szCs w:val="24"/>
        </w:rPr>
        <w:t xml:space="preserve">and are </w:t>
      </w:r>
      <w:r w:rsidR="001D28CF">
        <w:rPr>
          <w:color w:val="auto"/>
          <w:szCs w:val="24"/>
        </w:rPr>
        <w:t>summarized in the chart below.</w:t>
      </w:r>
    </w:p>
    <w:p w:rsidR="005635FA" w:rsidRDefault="005635FA" w:rsidP="005635FA">
      <w:pPr>
        <w:spacing w:line="240" w:lineRule="exact"/>
        <w:rPr>
          <w:rFonts w:asciiTheme="minorHAnsi" w:hAnsiTheme="minorHAnsi"/>
          <w:color w:val="auto"/>
          <w:szCs w:val="24"/>
          <w:u w:val="single"/>
        </w:rPr>
      </w:pPr>
    </w:p>
    <w:tbl>
      <w:tblPr>
        <w:tblW w:w="0" w:type="auto"/>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2"/>
        <w:gridCol w:w="2408"/>
        <w:gridCol w:w="2563"/>
      </w:tblGrid>
      <w:tr w:rsidR="005635FA" w:rsidRPr="00C34CEB" w:rsidTr="009F771E">
        <w:trPr>
          <w:jc w:val="center"/>
        </w:trPr>
        <w:tc>
          <w:tcPr>
            <w:tcW w:w="245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35FA" w:rsidRPr="0079455E" w:rsidRDefault="005635FA" w:rsidP="00887366">
            <w:pPr>
              <w:pStyle w:val="ListParagraph"/>
              <w:spacing w:after="0" w:line="200" w:lineRule="exact"/>
              <w:ind w:left="0"/>
              <w:jc w:val="center"/>
              <w:rPr>
                <w:rFonts w:ascii="Calibri" w:eastAsia="Calibri" w:hAnsi="Calibri" w:cs="Calibri"/>
                <w:sz w:val="20"/>
                <w:szCs w:val="20"/>
              </w:rPr>
            </w:pPr>
            <w:r w:rsidRPr="0079455E">
              <w:rPr>
                <w:rFonts w:ascii="Calibri" w:eastAsia="Calibri" w:hAnsi="Calibri" w:cs="Calibri"/>
                <w:sz w:val="20"/>
                <w:szCs w:val="20"/>
              </w:rPr>
              <w:t>Goniometric ROM</w:t>
            </w:r>
          </w:p>
          <w:p w:rsidR="005635FA" w:rsidRPr="0079455E" w:rsidRDefault="005635FA" w:rsidP="00887366">
            <w:pPr>
              <w:pStyle w:val="ListParagraph"/>
              <w:spacing w:after="0" w:line="200" w:lineRule="exact"/>
              <w:ind w:left="0"/>
              <w:jc w:val="center"/>
              <w:rPr>
                <w:rFonts w:ascii="Calibri" w:eastAsia="Calibri" w:hAnsi="Calibri" w:cs="Calibri"/>
                <w:sz w:val="20"/>
                <w:szCs w:val="20"/>
              </w:rPr>
            </w:pPr>
            <w:r w:rsidRPr="0079455E">
              <w:rPr>
                <w:rFonts w:ascii="Calibri" w:eastAsia="Calibri" w:hAnsi="Calibri" w:cs="Calibri"/>
                <w:sz w:val="20"/>
                <w:szCs w:val="20"/>
              </w:rPr>
              <w:t xml:space="preserve"> Thoracolumbar</w:t>
            </w:r>
          </w:p>
        </w:tc>
        <w:tc>
          <w:tcPr>
            <w:tcW w:w="24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35FA" w:rsidRPr="0079455E" w:rsidRDefault="009F771E" w:rsidP="00887366">
            <w:pPr>
              <w:spacing w:line="200" w:lineRule="exact"/>
              <w:contextualSpacing/>
              <w:jc w:val="center"/>
              <w:rPr>
                <w:rFonts w:eastAsia="Calibri" w:cs="Calibri"/>
                <w:color w:val="auto"/>
                <w:sz w:val="20"/>
              </w:rPr>
            </w:pPr>
            <w:r>
              <w:rPr>
                <w:rFonts w:eastAsia="Calibri" w:cs="Calibri"/>
                <w:color w:val="auto"/>
                <w:sz w:val="20"/>
              </w:rPr>
              <w:t>MEB/</w:t>
            </w:r>
            <w:r w:rsidR="005635FA" w:rsidRPr="0079455E">
              <w:rPr>
                <w:rFonts w:eastAsia="Calibri" w:cs="Calibri"/>
                <w:color w:val="auto"/>
                <w:sz w:val="20"/>
              </w:rPr>
              <w:t>PT</w:t>
            </w:r>
            <w:r w:rsidR="00DC490D">
              <w:rPr>
                <w:rFonts w:eastAsia="Calibri" w:cs="Calibri"/>
                <w:color w:val="auto"/>
                <w:sz w:val="20"/>
              </w:rPr>
              <w:t xml:space="preserve"> – 19 wks.</w:t>
            </w:r>
            <w:r w:rsidR="005635FA" w:rsidRPr="0079455E">
              <w:rPr>
                <w:rFonts w:eastAsia="Calibri" w:cs="Calibri"/>
                <w:color w:val="auto"/>
                <w:sz w:val="20"/>
              </w:rPr>
              <w:t xml:space="preserve"> Pre-Sep</w:t>
            </w:r>
          </w:p>
          <w:p w:rsidR="005635FA" w:rsidRPr="0079455E" w:rsidRDefault="00DC490D" w:rsidP="00887366">
            <w:pPr>
              <w:spacing w:line="200" w:lineRule="exact"/>
              <w:contextualSpacing/>
              <w:jc w:val="center"/>
              <w:rPr>
                <w:rFonts w:eastAsia="Calibri" w:cs="Calibri"/>
                <w:color w:val="auto"/>
                <w:sz w:val="20"/>
              </w:rPr>
            </w:pPr>
            <w:r>
              <w:rPr>
                <w:rFonts w:eastAsia="Calibri" w:cs="Calibri"/>
                <w:color w:val="auto"/>
                <w:sz w:val="20"/>
              </w:rPr>
              <w:t>(</w:t>
            </w:r>
            <w:r w:rsidR="005635FA" w:rsidRPr="0079455E">
              <w:rPr>
                <w:rFonts w:eastAsia="Calibri" w:cs="Calibri"/>
                <w:color w:val="auto"/>
                <w:sz w:val="20"/>
              </w:rPr>
              <w:t>20080314</w:t>
            </w:r>
            <w:r>
              <w:rPr>
                <w:rFonts w:eastAsia="Calibri" w:cs="Calibri"/>
                <w:color w:val="auto"/>
                <w:sz w:val="20"/>
              </w:rPr>
              <w:t>)</w:t>
            </w:r>
          </w:p>
        </w:tc>
        <w:tc>
          <w:tcPr>
            <w:tcW w:w="256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635FA" w:rsidRPr="0079455E" w:rsidRDefault="005635FA" w:rsidP="00887366">
            <w:pPr>
              <w:spacing w:line="200" w:lineRule="exact"/>
              <w:contextualSpacing/>
              <w:jc w:val="center"/>
              <w:rPr>
                <w:rFonts w:eastAsia="Calibri" w:cs="Calibri"/>
                <w:color w:val="auto"/>
                <w:sz w:val="20"/>
              </w:rPr>
            </w:pPr>
            <w:r w:rsidRPr="0079455E">
              <w:rPr>
                <w:rFonts w:eastAsia="Calibri" w:cs="Calibri"/>
                <w:color w:val="auto"/>
                <w:sz w:val="20"/>
              </w:rPr>
              <w:t>VA</w:t>
            </w:r>
            <w:r w:rsidRPr="0079455E">
              <w:rPr>
                <w:rFonts w:eastAsiaTheme="minorHAnsi" w:cs="Calibri"/>
                <w:color w:val="auto"/>
                <w:sz w:val="20"/>
              </w:rPr>
              <w:t xml:space="preserve"> C&amp;P</w:t>
            </w:r>
            <w:r w:rsidR="00DC490D">
              <w:rPr>
                <w:rFonts w:eastAsiaTheme="minorHAnsi" w:cs="Calibri"/>
                <w:color w:val="auto"/>
                <w:sz w:val="20"/>
              </w:rPr>
              <w:t xml:space="preserve"> – </w:t>
            </w:r>
            <w:r w:rsidRPr="0079455E">
              <w:rPr>
                <w:rFonts w:eastAsia="Calibri" w:cs="Calibri"/>
                <w:color w:val="auto"/>
                <w:sz w:val="20"/>
              </w:rPr>
              <w:t>6</w:t>
            </w:r>
            <w:r w:rsidR="00DC490D">
              <w:rPr>
                <w:rFonts w:eastAsia="Calibri" w:cs="Calibri"/>
                <w:color w:val="auto"/>
                <w:sz w:val="20"/>
              </w:rPr>
              <w:t>½ w</w:t>
            </w:r>
            <w:r w:rsidRPr="0079455E">
              <w:rPr>
                <w:rFonts w:eastAsia="Calibri" w:cs="Calibri"/>
                <w:color w:val="auto"/>
                <w:sz w:val="20"/>
              </w:rPr>
              <w:t>ks. Pre-Sep</w:t>
            </w:r>
          </w:p>
          <w:p w:rsidR="005635FA" w:rsidRPr="0079455E" w:rsidRDefault="00DC490D" w:rsidP="00887366">
            <w:pPr>
              <w:spacing w:line="200" w:lineRule="exact"/>
              <w:contextualSpacing/>
              <w:jc w:val="center"/>
              <w:rPr>
                <w:rFonts w:eastAsiaTheme="minorHAnsi" w:cs="Calibri"/>
                <w:color w:val="auto"/>
                <w:sz w:val="20"/>
              </w:rPr>
            </w:pPr>
            <w:r>
              <w:rPr>
                <w:rFonts w:eastAsia="Calibri" w:cs="Calibri"/>
                <w:color w:val="auto"/>
                <w:sz w:val="20"/>
              </w:rPr>
              <w:t>(</w:t>
            </w:r>
            <w:r w:rsidR="005635FA" w:rsidRPr="0079455E">
              <w:rPr>
                <w:rFonts w:eastAsia="Calibri" w:cs="Calibri"/>
                <w:color w:val="auto"/>
                <w:sz w:val="20"/>
              </w:rPr>
              <w:t>20080609</w:t>
            </w:r>
            <w:r>
              <w:rPr>
                <w:rFonts w:eastAsia="Calibri" w:cs="Calibri"/>
                <w:color w:val="auto"/>
                <w:sz w:val="20"/>
              </w:rPr>
              <w:t>)</w:t>
            </w:r>
          </w:p>
        </w:tc>
      </w:tr>
      <w:tr w:rsidR="005635FA" w:rsidRPr="00C34CEB" w:rsidTr="009F771E">
        <w:trPr>
          <w:jc w:val="center"/>
        </w:trPr>
        <w:tc>
          <w:tcPr>
            <w:tcW w:w="2452" w:type="dxa"/>
            <w:tcBorders>
              <w:top w:val="single" w:sz="4" w:space="0" w:color="000000"/>
              <w:left w:val="single" w:sz="4" w:space="0" w:color="000000"/>
              <w:bottom w:val="single" w:sz="4" w:space="0" w:color="000000"/>
              <w:right w:val="single" w:sz="4" w:space="0" w:color="000000"/>
            </w:tcBorders>
            <w:vAlign w:val="center"/>
            <w:hideMark/>
          </w:tcPr>
          <w:p w:rsidR="005635FA" w:rsidRPr="0079455E" w:rsidRDefault="005635FA" w:rsidP="00DC490D">
            <w:pPr>
              <w:pStyle w:val="ListParagraph"/>
              <w:spacing w:after="0" w:line="180" w:lineRule="exact"/>
              <w:ind w:left="0"/>
              <w:jc w:val="center"/>
              <w:rPr>
                <w:rFonts w:ascii="Calibri" w:eastAsia="Calibri" w:hAnsi="Calibri" w:cs="Calibri"/>
                <w:sz w:val="18"/>
                <w:szCs w:val="18"/>
              </w:rPr>
            </w:pPr>
            <w:r w:rsidRPr="0079455E">
              <w:rPr>
                <w:rFonts w:ascii="Calibri" w:eastAsia="Calibri" w:hAnsi="Calibri" w:cs="Calibri"/>
                <w:sz w:val="18"/>
                <w:szCs w:val="18"/>
              </w:rPr>
              <w:t>Flex</w:t>
            </w:r>
            <w:r w:rsidR="00DC490D">
              <w:rPr>
                <w:rFonts w:ascii="Calibri" w:eastAsia="Calibri" w:hAnsi="Calibri" w:cs="Calibri"/>
                <w:sz w:val="18"/>
                <w:szCs w:val="18"/>
              </w:rPr>
              <w:t>ion</w:t>
            </w:r>
            <w:r w:rsidRPr="0079455E">
              <w:rPr>
                <w:rFonts w:ascii="Calibri" w:eastAsia="Calibri" w:hAnsi="Calibri" w:cs="Calibri"/>
                <w:sz w:val="18"/>
                <w:szCs w:val="18"/>
              </w:rPr>
              <w:t xml:space="preserve"> (90</w:t>
            </w:r>
            <w:r w:rsidR="00DC490D" w:rsidRPr="0079455E">
              <w:rPr>
                <w:rFonts w:eastAsia="Calibri" w:cs="Calibri"/>
                <w:sz w:val="18"/>
                <w:szCs w:val="18"/>
              </w:rPr>
              <w:t>⁰</w:t>
            </w:r>
            <w:r w:rsidR="00DC490D">
              <w:rPr>
                <w:rFonts w:eastAsia="Calibri" w:cs="Calibri"/>
                <w:sz w:val="18"/>
                <w:szCs w:val="18"/>
              </w:rPr>
              <w:t xml:space="preserve"> is normal</w:t>
            </w:r>
            <w:r w:rsidRPr="0079455E">
              <w:rPr>
                <w:rFonts w:ascii="Calibri" w:eastAsia="Calibri" w:hAnsi="Calibri" w:cs="Calibri"/>
                <w:sz w:val="18"/>
                <w:szCs w:val="18"/>
              </w:rPr>
              <w:t>)</w:t>
            </w:r>
          </w:p>
        </w:tc>
        <w:tc>
          <w:tcPr>
            <w:tcW w:w="2408" w:type="dxa"/>
            <w:tcBorders>
              <w:top w:val="single" w:sz="4" w:space="0" w:color="000000"/>
              <w:left w:val="single" w:sz="4" w:space="0" w:color="000000"/>
              <w:bottom w:val="single" w:sz="4" w:space="0" w:color="000000"/>
              <w:right w:val="single" w:sz="4" w:space="0" w:color="000000"/>
            </w:tcBorders>
            <w:vAlign w:val="center"/>
          </w:tcPr>
          <w:p w:rsidR="005635FA" w:rsidRPr="0079455E" w:rsidRDefault="005635FA" w:rsidP="00887366">
            <w:pPr>
              <w:spacing w:line="180" w:lineRule="exact"/>
              <w:contextualSpacing/>
              <w:jc w:val="center"/>
              <w:rPr>
                <w:rFonts w:eastAsia="Calibri" w:cs="Calibri"/>
                <w:color w:val="auto"/>
                <w:sz w:val="18"/>
                <w:szCs w:val="18"/>
              </w:rPr>
            </w:pPr>
            <w:r w:rsidRPr="0079455E">
              <w:rPr>
                <w:rFonts w:eastAsia="Calibri" w:cs="Calibri"/>
                <w:color w:val="auto"/>
                <w:sz w:val="18"/>
                <w:szCs w:val="18"/>
              </w:rPr>
              <w:t>40⁰</w:t>
            </w:r>
          </w:p>
        </w:tc>
        <w:tc>
          <w:tcPr>
            <w:tcW w:w="2563" w:type="dxa"/>
            <w:tcBorders>
              <w:top w:val="single" w:sz="4" w:space="0" w:color="000000"/>
              <w:left w:val="single" w:sz="4" w:space="0" w:color="000000"/>
              <w:bottom w:val="single" w:sz="4" w:space="0" w:color="000000"/>
              <w:right w:val="single" w:sz="4" w:space="0" w:color="000000"/>
            </w:tcBorders>
            <w:vAlign w:val="center"/>
          </w:tcPr>
          <w:p w:rsidR="005635FA" w:rsidRPr="0079455E" w:rsidRDefault="005635FA" w:rsidP="00887366">
            <w:pPr>
              <w:spacing w:line="180" w:lineRule="exact"/>
              <w:contextualSpacing/>
              <w:jc w:val="center"/>
              <w:rPr>
                <w:rFonts w:eastAsia="Calibri" w:cs="Calibri"/>
                <w:color w:val="auto"/>
                <w:sz w:val="18"/>
                <w:szCs w:val="18"/>
              </w:rPr>
            </w:pPr>
            <w:r w:rsidRPr="0079455E">
              <w:rPr>
                <w:rFonts w:eastAsia="Calibri" w:cs="Calibri"/>
                <w:color w:val="auto"/>
                <w:sz w:val="18"/>
                <w:szCs w:val="18"/>
              </w:rPr>
              <w:t>40⁰</w:t>
            </w:r>
          </w:p>
        </w:tc>
      </w:tr>
      <w:tr w:rsidR="005635FA" w:rsidRPr="00C34CEB" w:rsidTr="009F771E">
        <w:trPr>
          <w:jc w:val="center"/>
        </w:trPr>
        <w:tc>
          <w:tcPr>
            <w:tcW w:w="2452" w:type="dxa"/>
            <w:tcBorders>
              <w:top w:val="single" w:sz="4" w:space="0" w:color="000000"/>
              <w:left w:val="single" w:sz="4" w:space="0" w:color="000000"/>
              <w:bottom w:val="single" w:sz="4" w:space="0" w:color="000000"/>
              <w:right w:val="single" w:sz="4" w:space="0" w:color="000000"/>
            </w:tcBorders>
            <w:vAlign w:val="center"/>
            <w:hideMark/>
          </w:tcPr>
          <w:p w:rsidR="005635FA" w:rsidRPr="0079455E" w:rsidRDefault="005635FA" w:rsidP="00DC490D">
            <w:pPr>
              <w:pStyle w:val="ListParagraph"/>
              <w:spacing w:after="0" w:line="180" w:lineRule="exact"/>
              <w:ind w:left="0"/>
              <w:jc w:val="center"/>
              <w:rPr>
                <w:rFonts w:ascii="Calibri" w:eastAsia="Calibri" w:hAnsi="Calibri" w:cs="Calibri"/>
                <w:sz w:val="18"/>
                <w:szCs w:val="18"/>
              </w:rPr>
            </w:pPr>
            <w:r w:rsidRPr="0079455E">
              <w:rPr>
                <w:rFonts w:ascii="Calibri" w:eastAsia="Calibri" w:hAnsi="Calibri" w:cs="Calibri"/>
                <w:sz w:val="18"/>
                <w:szCs w:val="18"/>
              </w:rPr>
              <w:t>C</w:t>
            </w:r>
            <w:r w:rsidR="00DC490D">
              <w:rPr>
                <w:rFonts w:ascii="Calibri" w:eastAsia="Calibri" w:hAnsi="Calibri" w:cs="Calibri"/>
                <w:sz w:val="18"/>
                <w:szCs w:val="18"/>
              </w:rPr>
              <w:t>ombined</w:t>
            </w:r>
            <w:r w:rsidR="00DC490D" w:rsidRPr="0079455E">
              <w:rPr>
                <w:rFonts w:ascii="Calibri" w:eastAsia="Calibri" w:hAnsi="Calibri" w:cs="Calibri"/>
                <w:sz w:val="18"/>
                <w:szCs w:val="18"/>
              </w:rPr>
              <w:t xml:space="preserve"> (</w:t>
            </w:r>
            <w:r w:rsidR="00DC490D">
              <w:rPr>
                <w:rFonts w:ascii="Calibri" w:eastAsia="Calibri" w:hAnsi="Calibri" w:cs="Calibri"/>
                <w:sz w:val="18"/>
                <w:szCs w:val="18"/>
              </w:rPr>
              <w:t>24</w:t>
            </w:r>
            <w:r w:rsidR="00DC490D" w:rsidRPr="0079455E">
              <w:rPr>
                <w:rFonts w:ascii="Calibri" w:eastAsia="Calibri" w:hAnsi="Calibri" w:cs="Calibri"/>
                <w:sz w:val="18"/>
                <w:szCs w:val="18"/>
              </w:rPr>
              <w:t>0</w:t>
            </w:r>
            <w:r w:rsidR="00DC490D" w:rsidRPr="0079455E">
              <w:rPr>
                <w:rFonts w:eastAsia="Calibri" w:cs="Calibri"/>
                <w:sz w:val="18"/>
                <w:szCs w:val="18"/>
              </w:rPr>
              <w:t>⁰</w:t>
            </w:r>
            <w:r w:rsidR="00DC490D">
              <w:rPr>
                <w:rFonts w:eastAsia="Calibri" w:cs="Calibri"/>
                <w:sz w:val="18"/>
                <w:szCs w:val="18"/>
              </w:rPr>
              <w:t xml:space="preserve"> is normal</w:t>
            </w:r>
            <w:r w:rsidR="00DC490D" w:rsidRPr="0079455E">
              <w:rPr>
                <w:rFonts w:ascii="Calibri" w:eastAsia="Calibri" w:hAnsi="Calibri" w:cs="Calibri"/>
                <w:sz w:val="18"/>
                <w:szCs w:val="18"/>
              </w:rPr>
              <w:t>)</w:t>
            </w:r>
          </w:p>
        </w:tc>
        <w:tc>
          <w:tcPr>
            <w:tcW w:w="2408" w:type="dxa"/>
            <w:tcBorders>
              <w:top w:val="single" w:sz="4" w:space="0" w:color="000000"/>
              <w:left w:val="single" w:sz="4" w:space="0" w:color="000000"/>
              <w:bottom w:val="single" w:sz="4" w:space="0" w:color="000000"/>
              <w:right w:val="single" w:sz="4" w:space="0" w:color="000000"/>
            </w:tcBorders>
            <w:vAlign w:val="center"/>
          </w:tcPr>
          <w:p w:rsidR="005635FA" w:rsidRPr="0079455E" w:rsidRDefault="005635FA" w:rsidP="00887366">
            <w:pPr>
              <w:spacing w:line="180" w:lineRule="exact"/>
              <w:jc w:val="center"/>
              <w:rPr>
                <w:rFonts w:cs="Calibri"/>
                <w:color w:val="auto"/>
                <w:sz w:val="18"/>
                <w:szCs w:val="18"/>
              </w:rPr>
            </w:pPr>
            <w:r w:rsidRPr="0079455E">
              <w:rPr>
                <w:rFonts w:eastAsia="Calibri" w:cs="Calibri"/>
                <w:color w:val="auto"/>
                <w:sz w:val="18"/>
                <w:szCs w:val="18"/>
              </w:rPr>
              <w:t>160⁰</w:t>
            </w:r>
          </w:p>
        </w:tc>
        <w:tc>
          <w:tcPr>
            <w:tcW w:w="2563" w:type="dxa"/>
            <w:tcBorders>
              <w:top w:val="single" w:sz="4" w:space="0" w:color="000000"/>
              <w:left w:val="single" w:sz="4" w:space="0" w:color="000000"/>
              <w:bottom w:val="single" w:sz="4" w:space="0" w:color="000000"/>
              <w:right w:val="single" w:sz="4" w:space="0" w:color="000000"/>
            </w:tcBorders>
            <w:vAlign w:val="center"/>
          </w:tcPr>
          <w:p w:rsidR="005635FA" w:rsidRPr="0079455E" w:rsidRDefault="005635FA" w:rsidP="00887366">
            <w:pPr>
              <w:spacing w:line="180" w:lineRule="exact"/>
              <w:jc w:val="center"/>
              <w:rPr>
                <w:rFonts w:cs="Calibri"/>
                <w:color w:val="auto"/>
                <w:sz w:val="18"/>
                <w:szCs w:val="18"/>
              </w:rPr>
            </w:pPr>
            <w:r w:rsidRPr="0079455E">
              <w:rPr>
                <w:rFonts w:eastAsia="Calibri" w:cs="Calibri"/>
                <w:color w:val="auto"/>
                <w:sz w:val="18"/>
                <w:szCs w:val="18"/>
              </w:rPr>
              <w:t>155⁰</w:t>
            </w:r>
          </w:p>
        </w:tc>
      </w:tr>
      <w:tr w:rsidR="005635FA" w:rsidRPr="00C34CEB" w:rsidTr="009F771E">
        <w:trPr>
          <w:jc w:val="center"/>
        </w:trPr>
        <w:tc>
          <w:tcPr>
            <w:tcW w:w="2452" w:type="dxa"/>
            <w:tcBorders>
              <w:top w:val="single" w:sz="4" w:space="0" w:color="000000"/>
              <w:left w:val="single" w:sz="4" w:space="0" w:color="000000"/>
              <w:bottom w:val="single" w:sz="4" w:space="0" w:color="000000"/>
              <w:right w:val="single" w:sz="4" w:space="0" w:color="000000"/>
            </w:tcBorders>
            <w:vAlign w:val="center"/>
            <w:hideMark/>
          </w:tcPr>
          <w:p w:rsidR="005635FA" w:rsidRPr="0079455E" w:rsidRDefault="005635FA" w:rsidP="0079455E">
            <w:pPr>
              <w:pStyle w:val="ListParagraph"/>
              <w:spacing w:after="0" w:line="180" w:lineRule="exact"/>
              <w:ind w:left="0"/>
              <w:jc w:val="center"/>
              <w:rPr>
                <w:rFonts w:ascii="Calibri" w:eastAsia="Calibri" w:hAnsi="Calibri" w:cs="Calibri"/>
                <w:sz w:val="18"/>
                <w:szCs w:val="18"/>
              </w:rPr>
            </w:pPr>
            <w:r w:rsidRPr="0079455E">
              <w:rPr>
                <w:rFonts w:ascii="Calibri" w:eastAsia="Calibri" w:hAnsi="Calibri" w:cs="Calibri"/>
                <w:sz w:val="18"/>
                <w:szCs w:val="18"/>
              </w:rPr>
              <w:t>§4.71a Rating</w:t>
            </w:r>
          </w:p>
        </w:tc>
        <w:tc>
          <w:tcPr>
            <w:tcW w:w="2408" w:type="dxa"/>
            <w:tcBorders>
              <w:top w:val="single" w:sz="4" w:space="0" w:color="000000"/>
              <w:left w:val="single" w:sz="4" w:space="0" w:color="000000"/>
              <w:bottom w:val="single" w:sz="4" w:space="0" w:color="000000"/>
              <w:right w:val="single" w:sz="4" w:space="0" w:color="000000"/>
            </w:tcBorders>
            <w:vAlign w:val="center"/>
          </w:tcPr>
          <w:p w:rsidR="005635FA" w:rsidRPr="0079455E" w:rsidRDefault="005635FA" w:rsidP="00887366">
            <w:pPr>
              <w:tabs>
                <w:tab w:val="left" w:pos="288"/>
                <w:tab w:val="left" w:pos="4752"/>
              </w:tabs>
              <w:spacing w:line="180" w:lineRule="exact"/>
              <w:jc w:val="center"/>
              <w:rPr>
                <w:rFonts w:eastAsiaTheme="minorHAnsi" w:cs="Calibri"/>
                <w:color w:val="auto"/>
                <w:sz w:val="18"/>
                <w:szCs w:val="18"/>
              </w:rPr>
            </w:pPr>
            <w:r w:rsidRPr="0079455E">
              <w:rPr>
                <w:rFonts w:eastAsiaTheme="minorHAnsi" w:cs="Calibri"/>
                <w:color w:val="auto"/>
                <w:sz w:val="18"/>
                <w:szCs w:val="18"/>
              </w:rPr>
              <w:t>20%</w:t>
            </w:r>
          </w:p>
        </w:tc>
        <w:tc>
          <w:tcPr>
            <w:tcW w:w="2563" w:type="dxa"/>
            <w:tcBorders>
              <w:top w:val="single" w:sz="4" w:space="0" w:color="000000"/>
              <w:left w:val="single" w:sz="4" w:space="0" w:color="000000"/>
              <w:bottom w:val="single" w:sz="4" w:space="0" w:color="000000"/>
              <w:right w:val="single" w:sz="4" w:space="0" w:color="000000"/>
            </w:tcBorders>
            <w:vAlign w:val="center"/>
          </w:tcPr>
          <w:p w:rsidR="005635FA" w:rsidRPr="0079455E" w:rsidRDefault="005635FA" w:rsidP="00887366">
            <w:pPr>
              <w:tabs>
                <w:tab w:val="left" w:pos="288"/>
                <w:tab w:val="left" w:pos="4752"/>
              </w:tabs>
              <w:spacing w:line="180" w:lineRule="exact"/>
              <w:jc w:val="center"/>
              <w:rPr>
                <w:rFonts w:eastAsiaTheme="minorHAnsi" w:cs="Calibri"/>
                <w:color w:val="auto"/>
                <w:sz w:val="18"/>
                <w:szCs w:val="18"/>
              </w:rPr>
            </w:pPr>
            <w:r w:rsidRPr="0079455E">
              <w:rPr>
                <w:rFonts w:eastAsiaTheme="minorHAnsi" w:cs="Calibri"/>
                <w:color w:val="auto"/>
                <w:sz w:val="18"/>
                <w:szCs w:val="18"/>
              </w:rPr>
              <w:t>20%</w:t>
            </w:r>
          </w:p>
        </w:tc>
      </w:tr>
    </w:tbl>
    <w:p w:rsidR="005635FA" w:rsidRDefault="005635FA" w:rsidP="001D28CF">
      <w:pPr>
        <w:tabs>
          <w:tab w:val="left" w:pos="288"/>
          <w:tab w:val="left" w:pos="4752"/>
        </w:tabs>
        <w:spacing w:line="240" w:lineRule="exact"/>
        <w:rPr>
          <w:color w:val="auto"/>
          <w:szCs w:val="24"/>
        </w:rPr>
      </w:pPr>
    </w:p>
    <w:p w:rsidR="001D28CF" w:rsidRDefault="001D28CF" w:rsidP="001D28CF">
      <w:pPr>
        <w:tabs>
          <w:tab w:val="left" w:pos="288"/>
          <w:tab w:val="left" w:pos="4752"/>
        </w:tabs>
        <w:spacing w:line="240" w:lineRule="exact"/>
        <w:jc w:val="both"/>
        <w:rPr>
          <w:rFonts w:eastAsia="Calibri"/>
          <w:color w:val="auto"/>
          <w:szCs w:val="24"/>
        </w:rPr>
      </w:pPr>
      <w:r>
        <w:rPr>
          <w:color w:val="auto"/>
          <w:szCs w:val="24"/>
        </w:rPr>
        <w:t xml:space="preserve">The Board carefully reviewed all evidentiary information available.  The </w:t>
      </w:r>
      <w:r w:rsidR="001D0F42">
        <w:rPr>
          <w:color w:val="auto"/>
          <w:szCs w:val="24"/>
        </w:rPr>
        <w:t>PEB and the VA had used different codes for the low back pain condition, but both had assigned a disability rating of 20%.  T</w:t>
      </w:r>
      <w:r>
        <w:rPr>
          <w:color w:val="auto"/>
          <w:szCs w:val="24"/>
        </w:rPr>
        <w:t>h</w:t>
      </w:r>
      <w:r w:rsidR="001D0F42">
        <w:rPr>
          <w:color w:val="auto"/>
          <w:szCs w:val="24"/>
        </w:rPr>
        <w:t>e two ROM evaluations were very similar.  Th</w:t>
      </w:r>
      <w:r>
        <w:rPr>
          <w:color w:val="auto"/>
          <w:szCs w:val="24"/>
        </w:rPr>
        <w:t xml:space="preserve">oracolumbar </w:t>
      </w:r>
      <w:r w:rsidR="001D0F42">
        <w:rPr>
          <w:color w:val="auto"/>
          <w:szCs w:val="24"/>
        </w:rPr>
        <w:t>ROM</w:t>
      </w:r>
      <w:r>
        <w:rPr>
          <w:color w:val="auto"/>
          <w:szCs w:val="24"/>
        </w:rPr>
        <w:t xml:space="preserve"> measured by </w:t>
      </w:r>
      <w:r w:rsidR="0079455E">
        <w:rPr>
          <w:color w:val="auto"/>
          <w:szCs w:val="24"/>
        </w:rPr>
        <w:t xml:space="preserve">both </w:t>
      </w:r>
      <w:r>
        <w:rPr>
          <w:color w:val="auto"/>
          <w:szCs w:val="24"/>
        </w:rPr>
        <w:t>the MEB</w:t>
      </w:r>
      <w:r w:rsidR="001D0F42">
        <w:rPr>
          <w:color w:val="auto"/>
          <w:szCs w:val="24"/>
        </w:rPr>
        <w:t>/PT</w:t>
      </w:r>
      <w:r>
        <w:rPr>
          <w:color w:val="auto"/>
          <w:szCs w:val="24"/>
        </w:rPr>
        <w:t xml:space="preserve"> </w:t>
      </w:r>
      <w:r w:rsidR="0079455E">
        <w:rPr>
          <w:color w:val="auto"/>
          <w:szCs w:val="24"/>
        </w:rPr>
        <w:t xml:space="preserve">and the C&amp;P exams </w:t>
      </w:r>
      <w:r>
        <w:rPr>
          <w:color w:val="auto"/>
          <w:szCs w:val="24"/>
        </w:rPr>
        <w:t>fit</w:t>
      </w:r>
      <w:r w:rsidR="0079455E">
        <w:rPr>
          <w:color w:val="auto"/>
          <w:szCs w:val="24"/>
        </w:rPr>
        <w:t xml:space="preserve"> the VASRD criteria for a 20</w:t>
      </w:r>
      <w:r>
        <w:rPr>
          <w:color w:val="auto"/>
          <w:szCs w:val="24"/>
        </w:rPr>
        <w:t xml:space="preserve">% </w:t>
      </w:r>
      <w:r w:rsidR="00E70DCA">
        <w:rPr>
          <w:color w:val="auto"/>
          <w:szCs w:val="24"/>
        </w:rPr>
        <w:t>rating based on forward</w:t>
      </w:r>
      <w:r w:rsidR="001D0F42">
        <w:rPr>
          <w:color w:val="auto"/>
          <w:szCs w:val="24"/>
        </w:rPr>
        <w:t xml:space="preserve"> flexion greater than 30 degrees but not greater than 60 degrees</w:t>
      </w:r>
      <w:r>
        <w:rPr>
          <w:color w:val="auto"/>
          <w:szCs w:val="24"/>
        </w:rPr>
        <w:t xml:space="preserve">.  </w:t>
      </w:r>
      <w:r w:rsidR="00481FA4">
        <w:rPr>
          <w:color w:val="auto"/>
          <w:szCs w:val="24"/>
        </w:rPr>
        <w:t xml:space="preserve">The Board determined that there was no path to a rating higher than 20% for the back condition.  </w:t>
      </w:r>
      <w:r w:rsidR="00481FA4">
        <w:rPr>
          <w:rFonts w:eastAsia="Calibri"/>
          <w:color w:val="auto"/>
          <w:szCs w:val="24"/>
        </w:rPr>
        <w:t xml:space="preserve">No exam in evidence documented spinal </w:t>
      </w:r>
      <w:proofErr w:type="spellStart"/>
      <w:r w:rsidR="00481FA4">
        <w:rPr>
          <w:rFonts w:eastAsia="Calibri"/>
          <w:color w:val="auto"/>
          <w:szCs w:val="24"/>
        </w:rPr>
        <w:t>ankylosis</w:t>
      </w:r>
      <w:proofErr w:type="spellEnd"/>
      <w:r w:rsidR="00481FA4">
        <w:rPr>
          <w:rFonts w:asciiTheme="minorHAnsi" w:hAnsiTheme="minorHAnsi"/>
          <w:color w:val="auto"/>
          <w:szCs w:val="24"/>
        </w:rPr>
        <w:t xml:space="preserve">. </w:t>
      </w:r>
      <w:r w:rsidR="00481FA4">
        <w:rPr>
          <w:rFonts w:eastAsia="Calibri"/>
          <w:color w:val="auto"/>
          <w:szCs w:val="24"/>
        </w:rPr>
        <w:t xml:space="preserve"> </w:t>
      </w:r>
      <w:r>
        <w:rPr>
          <w:rFonts w:eastAsia="Calibri"/>
          <w:color w:val="auto"/>
          <w:szCs w:val="24"/>
        </w:rPr>
        <w:t xml:space="preserve">There was </w:t>
      </w:r>
      <w:r w:rsidRPr="00481FA4">
        <w:rPr>
          <w:rFonts w:eastAsia="Calibri"/>
          <w:color w:val="auto"/>
          <w:szCs w:val="24"/>
        </w:rPr>
        <w:t>no</w:t>
      </w:r>
      <w:r>
        <w:rPr>
          <w:rFonts w:eastAsia="Calibri"/>
          <w:color w:val="auto"/>
          <w:szCs w:val="24"/>
        </w:rPr>
        <w:t xml:space="preserve"> evidence that the CI was having incapacitating episodes that would w</w:t>
      </w:r>
      <w:r w:rsidR="00E70DCA">
        <w:rPr>
          <w:rFonts w:eastAsia="Calibri"/>
          <w:color w:val="auto"/>
          <w:szCs w:val="24"/>
        </w:rPr>
        <w:t>arrant a higher rating under</w:t>
      </w:r>
      <w:r>
        <w:rPr>
          <w:rFonts w:eastAsia="Calibri"/>
          <w:color w:val="auto"/>
          <w:szCs w:val="24"/>
        </w:rPr>
        <w:t xml:space="preserve"> code 5243 (intervertebral disc syndrome)</w:t>
      </w:r>
      <w:r w:rsidR="0079455E">
        <w:rPr>
          <w:rFonts w:eastAsia="Calibri"/>
          <w:color w:val="auto"/>
          <w:szCs w:val="24"/>
        </w:rPr>
        <w:t>.</w:t>
      </w:r>
      <w:r>
        <w:rPr>
          <w:rFonts w:eastAsia="Calibri"/>
          <w:color w:val="auto"/>
          <w:szCs w:val="24"/>
        </w:rPr>
        <w:t xml:space="preserve">  </w:t>
      </w:r>
      <w:r w:rsidR="009F771E">
        <w:rPr>
          <w:rFonts w:eastAsia="Calibri"/>
          <w:color w:val="auto"/>
          <w:szCs w:val="24"/>
        </w:rPr>
        <w:t>Additionally, t</w:t>
      </w:r>
      <w:r w:rsidRPr="001100A7">
        <w:rPr>
          <w:rFonts w:eastAsia="Calibri"/>
          <w:color w:val="auto"/>
          <w:szCs w:val="24"/>
        </w:rPr>
        <w:t xml:space="preserve">here was no evidence of ratable peripheral nerve impairment in this case.  </w:t>
      </w:r>
      <w:r>
        <w:rPr>
          <w:rFonts w:eastAsia="Calibri"/>
          <w:color w:val="auto"/>
          <w:szCs w:val="24"/>
        </w:rPr>
        <w:t>All evidence considered</w:t>
      </w:r>
      <w:proofErr w:type="gramStart"/>
      <w:r>
        <w:rPr>
          <w:rFonts w:eastAsia="Calibri"/>
          <w:color w:val="auto"/>
          <w:szCs w:val="24"/>
        </w:rPr>
        <w:t>,</w:t>
      </w:r>
      <w:proofErr w:type="gramEnd"/>
      <w:r>
        <w:rPr>
          <w:rFonts w:eastAsia="Calibri"/>
          <w:color w:val="auto"/>
          <w:szCs w:val="24"/>
        </w:rPr>
        <w:t xml:space="preserve"> there is not reasonable doubt in the CI’s favor to justify a Board recommendation for other than the 20% rating assigned by the PEB for the </w:t>
      </w:r>
      <w:r w:rsidR="009F771E">
        <w:rPr>
          <w:rFonts w:eastAsia="Calibri"/>
          <w:color w:val="auto"/>
          <w:szCs w:val="24"/>
        </w:rPr>
        <w:t xml:space="preserve">low </w:t>
      </w:r>
      <w:r>
        <w:rPr>
          <w:rFonts w:eastAsia="Calibri"/>
          <w:color w:val="auto"/>
          <w:szCs w:val="24"/>
        </w:rPr>
        <w:t xml:space="preserve">back </w:t>
      </w:r>
      <w:r w:rsidR="009F771E">
        <w:rPr>
          <w:rFonts w:eastAsia="Calibri"/>
          <w:color w:val="auto"/>
          <w:szCs w:val="24"/>
        </w:rPr>
        <w:t xml:space="preserve">pain </w:t>
      </w:r>
      <w:r>
        <w:rPr>
          <w:rFonts w:eastAsia="Calibri"/>
          <w:color w:val="auto"/>
          <w:szCs w:val="24"/>
        </w:rPr>
        <w:t>condition.</w:t>
      </w:r>
      <w:r w:rsidR="009F771E">
        <w:rPr>
          <w:rFonts w:eastAsia="Calibri"/>
          <w:color w:val="auto"/>
          <w:szCs w:val="24"/>
        </w:rPr>
        <w:t xml:space="preserve">  After due deliberation, the Board unanimously recommends a rating of 20%.  It is appropriately coded 5241, and meets criteria for the 20% rating le</w:t>
      </w:r>
      <w:r w:rsidR="00C00A4C">
        <w:rPr>
          <w:rFonts w:eastAsia="Calibri"/>
          <w:color w:val="auto"/>
          <w:szCs w:val="24"/>
        </w:rPr>
        <w:t>v</w:t>
      </w:r>
      <w:r w:rsidR="009F771E">
        <w:rPr>
          <w:rFonts w:eastAsia="Calibri"/>
          <w:color w:val="auto"/>
          <w:szCs w:val="24"/>
        </w:rPr>
        <w:t>el.</w:t>
      </w:r>
      <w:r>
        <w:rPr>
          <w:rFonts w:eastAsia="Calibri"/>
          <w:color w:val="auto"/>
          <w:szCs w:val="24"/>
        </w:rPr>
        <w:t xml:space="preserve"> </w:t>
      </w:r>
    </w:p>
    <w:p w:rsidR="001D28CF" w:rsidRDefault="001D28CF" w:rsidP="001D28CF">
      <w:pPr>
        <w:tabs>
          <w:tab w:val="left" w:pos="288"/>
          <w:tab w:val="left" w:pos="4752"/>
        </w:tabs>
        <w:spacing w:line="240" w:lineRule="exact"/>
        <w:jc w:val="both"/>
        <w:rPr>
          <w:rFonts w:eastAsia="Calibri"/>
          <w:color w:val="auto"/>
          <w:szCs w:val="24"/>
        </w:rPr>
      </w:pPr>
    </w:p>
    <w:p w:rsidR="00226B1A" w:rsidRPr="00504038" w:rsidRDefault="004C60A3" w:rsidP="0013012E">
      <w:pPr>
        <w:spacing w:line="240" w:lineRule="exact"/>
        <w:jc w:val="both"/>
        <w:rPr>
          <w:rFonts w:asciiTheme="minorHAnsi" w:eastAsia="HiddenHorzOCR" w:hAnsiTheme="minorHAnsi"/>
          <w:i/>
          <w:color w:val="auto"/>
          <w:sz w:val="20"/>
        </w:rPr>
      </w:pPr>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r w:rsidR="00194C2C">
        <w:rPr>
          <w:rFonts w:asciiTheme="minorHAnsi" w:eastAsia="HiddenHorzOCR" w:hAnsiTheme="minorHAnsi"/>
          <w:color w:val="auto"/>
          <w:szCs w:val="24"/>
        </w:rPr>
        <w:t xml:space="preserve">  L</w:t>
      </w:r>
      <w:r w:rsidR="00671603" w:rsidRPr="000345C3">
        <w:rPr>
          <w:rFonts w:asciiTheme="minorHAnsi" w:eastAsia="HiddenHorzOCR" w:hAnsiTheme="minorHAnsi"/>
          <w:color w:val="auto"/>
          <w:szCs w:val="24"/>
        </w:rPr>
        <w:t xml:space="preserve">ateral </w:t>
      </w:r>
      <w:proofErr w:type="spellStart"/>
      <w:r w:rsidR="00671603" w:rsidRPr="000345C3">
        <w:rPr>
          <w:rFonts w:asciiTheme="minorHAnsi" w:eastAsia="HiddenHorzOCR" w:hAnsiTheme="minorHAnsi"/>
          <w:color w:val="auto"/>
          <w:szCs w:val="24"/>
        </w:rPr>
        <w:t>epicondylitis</w:t>
      </w:r>
      <w:proofErr w:type="spellEnd"/>
      <w:r w:rsidR="00194C2C">
        <w:rPr>
          <w:rFonts w:asciiTheme="minorHAnsi" w:eastAsia="HiddenHorzOCR" w:hAnsiTheme="minorHAnsi"/>
          <w:color w:val="auto"/>
          <w:szCs w:val="24"/>
        </w:rPr>
        <w:t xml:space="preserve"> of the </w:t>
      </w:r>
      <w:r w:rsidR="00504038">
        <w:rPr>
          <w:rFonts w:asciiTheme="minorHAnsi" w:eastAsia="HiddenHorzOCR" w:hAnsiTheme="minorHAnsi"/>
          <w:color w:val="auto"/>
          <w:szCs w:val="24"/>
        </w:rPr>
        <w:t>left elbow</w:t>
      </w:r>
      <w:r w:rsidR="00194C2C">
        <w:rPr>
          <w:rFonts w:asciiTheme="minorHAnsi" w:eastAsia="HiddenHorzOCR" w:hAnsiTheme="minorHAnsi"/>
          <w:color w:val="auto"/>
          <w:szCs w:val="24"/>
        </w:rPr>
        <w:t xml:space="preserve"> and </w:t>
      </w:r>
      <w:r w:rsidR="00671603" w:rsidRPr="000345C3">
        <w:rPr>
          <w:rFonts w:asciiTheme="minorHAnsi" w:eastAsia="HiddenHorzOCR" w:hAnsiTheme="minorHAnsi"/>
          <w:color w:val="auto"/>
          <w:szCs w:val="24"/>
        </w:rPr>
        <w:t>insomnia</w:t>
      </w:r>
      <w:r w:rsidR="00194C2C">
        <w:rPr>
          <w:rFonts w:asciiTheme="minorHAnsi" w:eastAsia="HiddenHorzOCR" w:hAnsiTheme="minorHAnsi"/>
          <w:color w:val="auto"/>
          <w:szCs w:val="24"/>
        </w:rPr>
        <w:t xml:space="preserve"> were </w:t>
      </w:r>
      <w:r w:rsidR="00194C2C" w:rsidRPr="000345C3">
        <w:rPr>
          <w:rFonts w:asciiTheme="minorHAnsi" w:eastAsia="HiddenHorzOCR" w:hAnsiTheme="minorHAnsi"/>
          <w:color w:val="auto"/>
          <w:szCs w:val="24"/>
        </w:rPr>
        <w:t xml:space="preserve">adjudicated </w:t>
      </w:r>
      <w:r w:rsidR="00194C2C">
        <w:rPr>
          <w:rFonts w:asciiTheme="minorHAnsi" w:eastAsia="HiddenHorzOCR" w:hAnsiTheme="minorHAnsi"/>
          <w:color w:val="auto"/>
          <w:szCs w:val="24"/>
        </w:rPr>
        <w:t>by the PEB as “</w:t>
      </w:r>
      <w:r w:rsidR="00194C2C" w:rsidRPr="000345C3">
        <w:rPr>
          <w:rFonts w:asciiTheme="minorHAnsi" w:eastAsia="HiddenHorzOCR" w:hAnsiTheme="minorHAnsi"/>
          <w:color w:val="auto"/>
          <w:szCs w:val="24"/>
        </w:rPr>
        <w:t>not unfitting</w:t>
      </w:r>
      <w:r w:rsidR="00194C2C">
        <w:rPr>
          <w:rFonts w:asciiTheme="minorHAnsi" w:eastAsia="HiddenHorzOCR" w:hAnsiTheme="minorHAnsi"/>
          <w:color w:val="auto"/>
          <w:szCs w:val="24"/>
        </w:rPr>
        <w:t xml:space="preserve">.”  </w:t>
      </w:r>
      <w:r w:rsidR="00671603">
        <w:rPr>
          <w:rFonts w:asciiTheme="minorHAnsi" w:eastAsia="HiddenHorzOCR" w:hAnsiTheme="minorHAnsi"/>
          <w:color w:val="auto"/>
          <w:szCs w:val="24"/>
        </w:rPr>
        <w:t>Neither</w:t>
      </w:r>
      <w:r w:rsidR="00671603" w:rsidRPr="000345C3">
        <w:rPr>
          <w:rFonts w:asciiTheme="minorHAnsi" w:eastAsia="HiddenHorzOCR" w:hAnsiTheme="minorHAnsi"/>
          <w:color w:val="auto"/>
          <w:szCs w:val="24"/>
        </w:rPr>
        <w:t xml:space="preserve"> of these conditions were profiled, implicated in the commander’s statement or noted as failing retention standards.  </w:t>
      </w:r>
      <w:r w:rsidR="00194C2C">
        <w:rPr>
          <w:rFonts w:asciiTheme="minorHAnsi" w:eastAsia="HiddenHorzOCR" w:hAnsiTheme="minorHAnsi"/>
          <w:color w:val="auto"/>
          <w:szCs w:val="24"/>
        </w:rPr>
        <w:t>They</w:t>
      </w:r>
      <w:r w:rsidR="00671603" w:rsidRPr="000345C3">
        <w:rPr>
          <w:rFonts w:asciiTheme="minorHAnsi" w:eastAsia="HiddenHorzOCR" w:hAnsiTheme="minorHAnsi"/>
          <w:color w:val="auto"/>
          <w:szCs w:val="24"/>
        </w:rPr>
        <w:t xml:space="preserve"> were reviewed by the action officer and considered by the Board.  There was no ind</w:t>
      </w:r>
      <w:r w:rsidR="00671603">
        <w:rPr>
          <w:rFonts w:asciiTheme="minorHAnsi" w:eastAsia="HiddenHorzOCR" w:hAnsiTheme="minorHAnsi"/>
          <w:color w:val="auto"/>
          <w:szCs w:val="24"/>
        </w:rPr>
        <w:t>ication from the record that either</w:t>
      </w:r>
      <w:r w:rsidR="00671603" w:rsidRPr="000345C3">
        <w:rPr>
          <w:rFonts w:asciiTheme="minorHAnsi" w:eastAsia="HiddenHorzOCR" w:hAnsiTheme="minorHAnsi"/>
          <w:color w:val="auto"/>
          <w:szCs w:val="24"/>
        </w:rPr>
        <w:t xml:space="preserve"> of these conditions significantly interfered with satisfactory performance of </w:t>
      </w:r>
      <w:r w:rsidR="00194C2C">
        <w:rPr>
          <w:rFonts w:asciiTheme="minorHAnsi" w:eastAsia="HiddenHorzOCR" w:hAnsiTheme="minorHAnsi"/>
          <w:color w:val="auto"/>
          <w:szCs w:val="24"/>
        </w:rPr>
        <w:t xml:space="preserve">required military duties.  </w:t>
      </w:r>
      <w:r w:rsidR="00671603" w:rsidRPr="000345C3">
        <w:rPr>
          <w:rFonts w:asciiTheme="minorHAnsi" w:eastAsia="HiddenHorzOCR" w:hAnsiTheme="minorHAnsi"/>
          <w:color w:val="auto"/>
          <w:szCs w:val="24"/>
        </w:rPr>
        <w:t>All evidence considered</w:t>
      </w:r>
      <w:proofErr w:type="gramStart"/>
      <w:r w:rsidR="00671603" w:rsidRPr="000345C3">
        <w:rPr>
          <w:rFonts w:asciiTheme="minorHAnsi" w:eastAsia="HiddenHorzOCR" w:hAnsiTheme="minorHAnsi"/>
          <w:color w:val="auto"/>
          <w:szCs w:val="24"/>
        </w:rPr>
        <w:t>,</w:t>
      </w:r>
      <w:proofErr w:type="gramEnd"/>
      <w:r w:rsidR="00671603" w:rsidRPr="000345C3">
        <w:rPr>
          <w:rFonts w:asciiTheme="minorHAnsi" w:eastAsia="HiddenHorzOCR" w:hAnsiTheme="minorHAnsi"/>
          <w:color w:val="auto"/>
          <w:szCs w:val="24"/>
        </w:rPr>
        <w:t xml:space="preserve"> there is not reasonable doubt in the CI’s favor supporting re</w:t>
      </w:r>
      <w:r w:rsidR="00194C2C">
        <w:rPr>
          <w:rFonts w:asciiTheme="minorHAnsi" w:eastAsia="HiddenHorzOCR" w:hAnsiTheme="minorHAnsi"/>
          <w:color w:val="auto"/>
          <w:szCs w:val="24"/>
        </w:rPr>
        <w:t>versal</w:t>
      </w:r>
      <w:r w:rsidR="00671603" w:rsidRPr="000345C3">
        <w:rPr>
          <w:rFonts w:asciiTheme="minorHAnsi" w:eastAsia="HiddenHorzOCR" w:hAnsiTheme="minorHAnsi"/>
          <w:color w:val="auto"/>
          <w:szCs w:val="24"/>
        </w:rPr>
        <w:t xml:space="preserve"> of the </w:t>
      </w:r>
      <w:r w:rsidR="00671603">
        <w:rPr>
          <w:rFonts w:asciiTheme="minorHAnsi" w:eastAsia="HiddenHorzOCR" w:hAnsiTheme="minorHAnsi"/>
          <w:color w:val="auto"/>
          <w:szCs w:val="24"/>
        </w:rPr>
        <w:t>PEB fitness adjudication for either</w:t>
      </w:r>
      <w:r w:rsidR="00671603" w:rsidRPr="000345C3">
        <w:rPr>
          <w:rFonts w:asciiTheme="minorHAnsi" w:eastAsia="HiddenHorzOCR" w:hAnsiTheme="minorHAnsi"/>
          <w:color w:val="auto"/>
          <w:szCs w:val="24"/>
        </w:rPr>
        <w:t xml:space="preserve"> of the stated conditions</w:t>
      </w:r>
      <w:r w:rsidR="00194C2C">
        <w:rPr>
          <w:rFonts w:asciiTheme="minorHAnsi" w:eastAsia="HiddenHorzOCR" w:hAnsiTheme="minorHAnsi"/>
          <w:color w:val="auto"/>
          <w:szCs w:val="24"/>
        </w:rPr>
        <w:t>.</w:t>
      </w:r>
    </w:p>
    <w:p w:rsidR="00AD31DA" w:rsidRDefault="00EC337D" w:rsidP="00510F9C">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lastRenderedPageBreak/>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194C2C">
        <w:rPr>
          <w:rFonts w:asciiTheme="minorHAnsi" w:hAnsiTheme="minorHAnsi"/>
          <w:color w:val="auto"/>
          <w:szCs w:val="24"/>
        </w:rPr>
        <w:t xml:space="preserve">Lumbar radiculopathy, </w:t>
      </w:r>
      <w:r w:rsidR="00194C2C">
        <w:rPr>
          <w:rFonts w:asciiTheme="minorHAnsi" w:eastAsia="HiddenHorzOCR" w:hAnsiTheme="minorHAnsi"/>
          <w:color w:val="auto"/>
          <w:szCs w:val="24"/>
        </w:rPr>
        <w:t>chronic obstructive pulmonary disease (COPD), scars, h</w:t>
      </w:r>
      <w:r w:rsidR="00504038" w:rsidRPr="00887366">
        <w:rPr>
          <w:rFonts w:asciiTheme="minorHAnsi" w:hAnsiTheme="minorHAnsi"/>
          <w:color w:val="auto"/>
          <w:szCs w:val="24"/>
        </w:rPr>
        <w:t>earing loss</w:t>
      </w:r>
      <w:r w:rsidR="00D519E8">
        <w:rPr>
          <w:rFonts w:asciiTheme="minorHAnsi" w:hAnsiTheme="minorHAnsi"/>
          <w:color w:val="auto"/>
          <w:szCs w:val="24"/>
        </w:rPr>
        <w:t>, and s</w:t>
      </w:r>
      <w:r w:rsidR="00504038" w:rsidRPr="00887366">
        <w:rPr>
          <w:rFonts w:asciiTheme="minorHAnsi" w:hAnsiTheme="minorHAnsi"/>
          <w:color w:val="auto"/>
          <w:szCs w:val="24"/>
        </w:rPr>
        <w:t xml:space="preserve">everal </w:t>
      </w:r>
      <w:r w:rsidR="00D519E8">
        <w:rPr>
          <w:rFonts w:asciiTheme="minorHAnsi" w:hAnsiTheme="minorHAnsi"/>
          <w:color w:val="auto"/>
          <w:szCs w:val="24"/>
        </w:rPr>
        <w:t xml:space="preserve">other </w:t>
      </w:r>
      <w:r w:rsidR="00504038" w:rsidRPr="00887366">
        <w:rPr>
          <w:rFonts w:asciiTheme="minorHAnsi" w:hAnsiTheme="minorHAnsi"/>
          <w:color w:val="auto"/>
          <w:szCs w:val="24"/>
        </w:rPr>
        <w:t xml:space="preserve">conditions were also </w:t>
      </w:r>
      <w:r w:rsidR="00D972DC" w:rsidRPr="00887366">
        <w:rPr>
          <w:rFonts w:asciiTheme="minorHAnsi" w:hAnsiTheme="minorHAnsi"/>
          <w:color w:val="auto"/>
          <w:szCs w:val="24"/>
        </w:rPr>
        <w:t>reviewed by the action office</w:t>
      </w:r>
      <w:r w:rsidR="00D972DC">
        <w:rPr>
          <w:rFonts w:asciiTheme="minorHAnsi" w:hAnsiTheme="minorHAnsi"/>
          <w:color w:val="auto"/>
          <w:szCs w:val="24"/>
        </w:rPr>
        <w:t xml:space="preserve">r and considered by the Board.  </w:t>
      </w:r>
      <w:r w:rsidR="00504038" w:rsidRPr="00887366">
        <w:rPr>
          <w:rFonts w:asciiTheme="minorHAnsi" w:hAnsiTheme="minorHAnsi"/>
          <w:color w:val="auto"/>
          <w:szCs w:val="24"/>
        </w:rPr>
        <w:t xml:space="preserve">None of these conditions were clinically </w:t>
      </w:r>
      <w:r w:rsidR="00194C2C">
        <w:rPr>
          <w:rFonts w:asciiTheme="minorHAnsi" w:hAnsiTheme="minorHAnsi"/>
          <w:color w:val="auto"/>
          <w:szCs w:val="24"/>
        </w:rPr>
        <w:t>significant</w:t>
      </w:r>
      <w:r w:rsidR="00504038" w:rsidRPr="00887366">
        <w:rPr>
          <w:rFonts w:asciiTheme="minorHAnsi" w:hAnsiTheme="minorHAnsi"/>
          <w:color w:val="auto"/>
          <w:szCs w:val="24"/>
        </w:rPr>
        <w:t xml:space="preserve"> during the MEB</w:t>
      </w:r>
      <w:r w:rsidR="00194C2C">
        <w:rPr>
          <w:rFonts w:asciiTheme="minorHAnsi" w:hAnsiTheme="minorHAnsi"/>
          <w:color w:val="auto"/>
          <w:szCs w:val="24"/>
        </w:rPr>
        <w:t>/PEB</w:t>
      </w:r>
      <w:r w:rsidR="00504038" w:rsidRPr="00887366">
        <w:rPr>
          <w:rFonts w:asciiTheme="minorHAnsi" w:hAnsiTheme="minorHAnsi"/>
          <w:color w:val="auto"/>
          <w:szCs w:val="24"/>
        </w:rPr>
        <w:t xml:space="preserve"> period, none carried profiles and none were implicated in the commander’s st</w:t>
      </w:r>
      <w:r w:rsidR="00D972DC">
        <w:rPr>
          <w:rFonts w:asciiTheme="minorHAnsi" w:hAnsiTheme="minorHAnsi"/>
          <w:color w:val="auto"/>
          <w:szCs w:val="24"/>
        </w:rPr>
        <w:t xml:space="preserve">atement.  </w:t>
      </w:r>
      <w:r w:rsidR="00194C2C" w:rsidRPr="00711350">
        <w:rPr>
          <w:rFonts w:asciiTheme="minorHAnsi" w:hAnsiTheme="minorHAnsi"/>
          <w:color w:val="auto"/>
          <w:szCs w:val="24"/>
        </w:rPr>
        <w:t>There was no evidence for concluding that any of the</w:t>
      </w:r>
      <w:r w:rsidR="00D972DC">
        <w:rPr>
          <w:rFonts w:asciiTheme="minorHAnsi" w:hAnsiTheme="minorHAnsi"/>
          <w:color w:val="auto"/>
          <w:szCs w:val="24"/>
        </w:rPr>
        <w:t>se</w:t>
      </w:r>
      <w:r w:rsidR="00194C2C" w:rsidRPr="00711350">
        <w:rPr>
          <w:rFonts w:asciiTheme="minorHAnsi" w:hAnsiTheme="minorHAnsi"/>
          <w:color w:val="auto"/>
          <w:szCs w:val="24"/>
        </w:rPr>
        <w:t xml:space="preserve"> conditions interfered with duty performance to a degree that could be argued as unfitting</w:t>
      </w:r>
      <w:r w:rsidR="00194C2C">
        <w:rPr>
          <w:rFonts w:asciiTheme="minorHAnsi" w:hAnsiTheme="minorHAnsi"/>
          <w:color w:val="auto"/>
          <w:szCs w:val="24"/>
        </w:rPr>
        <w:t>.</w:t>
      </w:r>
      <w:r w:rsidR="00194C2C" w:rsidRPr="00887366">
        <w:rPr>
          <w:rFonts w:asciiTheme="minorHAnsi" w:hAnsiTheme="minorHAnsi"/>
          <w:color w:val="auto"/>
          <w:szCs w:val="24"/>
        </w:rPr>
        <w:t xml:space="preserve"> </w:t>
      </w:r>
      <w:r w:rsidR="00194C2C">
        <w:rPr>
          <w:rFonts w:asciiTheme="minorHAnsi" w:hAnsiTheme="minorHAnsi"/>
          <w:color w:val="auto"/>
          <w:szCs w:val="24"/>
        </w:rPr>
        <w:t xml:space="preserve"> </w:t>
      </w:r>
      <w:r w:rsidR="00887366" w:rsidRPr="00F6196E">
        <w:rPr>
          <w:rFonts w:asciiTheme="minorHAnsi" w:hAnsiTheme="minorHAnsi"/>
          <w:color w:val="auto"/>
          <w:szCs w:val="24"/>
        </w:rPr>
        <w:t>No other conditions were service connected with a compensable rating by the VA within twelve months of s</w:t>
      </w:r>
      <w:r w:rsidR="00D972DC">
        <w:rPr>
          <w:rFonts w:asciiTheme="minorHAnsi" w:hAnsiTheme="minorHAnsi"/>
          <w:color w:val="auto"/>
          <w:szCs w:val="24"/>
        </w:rPr>
        <w:t>eparation</w:t>
      </w:r>
      <w:r w:rsidR="00887366" w:rsidRPr="00F6196E">
        <w:rPr>
          <w:rFonts w:asciiTheme="minorHAnsi" w:hAnsiTheme="minorHAnsi"/>
          <w:color w:val="auto"/>
          <w:szCs w:val="24"/>
        </w:rPr>
        <w:t>.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AD31DA" w:rsidRPr="00E70DCA" w:rsidRDefault="00C56FC8" w:rsidP="00A24841">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3012E">
        <w:rPr>
          <w:rFonts w:asciiTheme="minorHAnsi" w:eastAsiaTheme="minorHAnsi" w:hAnsiTheme="minorHAnsi"/>
          <w:color w:val="auto"/>
          <w:szCs w:val="24"/>
        </w:rPr>
        <w:t xml:space="preserve">  </w:t>
      </w:r>
      <w:r w:rsidR="00AD31DA" w:rsidRPr="00AE3316">
        <w:rPr>
          <w:rFonts w:asciiTheme="minorHAnsi" w:eastAsiaTheme="minorHAnsi" w:hAnsiTheme="minorHAnsi"/>
          <w:color w:val="auto"/>
          <w:szCs w:val="24"/>
        </w:rPr>
        <w:t>The Board did not surmise from the record or PEB ruling in this case that any prerogatives outside the VASRD were exercised.</w:t>
      </w:r>
      <w:r w:rsidR="00E70DCA">
        <w:rPr>
          <w:rFonts w:asciiTheme="minorHAnsi" w:eastAsiaTheme="minorHAnsi" w:hAnsiTheme="minorHAnsi"/>
          <w:color w:val="auto"/>
          <w:szCs w:val="24"/>
        </w:rPr>
        <w:t xml:space="preserve">  </w:t>
      </w:r>
      <w:r w:rsidR="00AD31DA" w:rsidRPr="00AE3316">
        <w:rPr>
          <w:rFonts w:asciiTheme="minorHAnsi" w:eastAsiaTheme="minorHAnsi" w:hAnsiTheme="minorHAnsi"/>
          <w:color w:val="auto"/>
          <w:szCs w:val="24"/>
        </w:rPr>
        <w:t xml:space="preserve">In the matter of the </w:t>
      </w:r>
      <w:r w:rsidR="00D5687D">
        <w:rPr>
          <w:rFonts w:asciiTheme="minorHAnsi" w:eastAsiaTheme="minorHAnsi" w:hAnsiTheme="minorHAnsi"/>
          <w:color w:val="auto"/>
          <w:szCs w:val="24"/>
        </w:rPr>
        <w:t xml:space="preserve">low </w:t>
      </w:r>
      <w:r w:rsidR="0013012E">
        <w:rPr>
          <w:rFonts w:asciiTheme="minorHAnsi" w:eastAsiaTheme="minorHAnsi" w:hAnsiTheme="minorHAnsi"/>
          <w:color w:val="auto"/>
          <w:szCs w:val="24"/>
        </w:rPr>
        <w:t>back</w:t>
      </w:r>
      <w:r w:rsidR="00AD31DA" w:rsidRPr="00AE3316">
        <w:rPr>
          <w:rFonts w:asciiTheme="minorHAnsi" w:eastAsiaTheme="minorHAnsi" w:hAnsiTheme="minorHAnsi"/>
          <w:color w:val="auto"/>
          <w:szCs w:val="24"/>
        </w:rPr>
        <w:t xml:space="preserve"> </w:t>
      </w:r>
      <w:r w:rsidR="00D5687D">
        <w:rPr>
          <w:rFonts w:asciiTheme="minorHAnsi" w:eastAsiaTheme="minorHAnsi" w:hAnsiTheme="minorHAnsi"/>
          <w:color w:val="auto"/>
          <w:szCs w:val="24"/>
        </w:rPr>
        <w:t xml:space="preserve">pain </w:t>
      </w:r>
      <w:r w:rsidR="00AD31DA" w:rsidRPr="00AE3316">
        <w:rPr>
          <w:rFonts w:asciiTheme="minorHAnsi" w:eastAsiaTheme="minorHAnsi" w:hAnsiTheme="minorHAnsi"/>
          <w:color w:val="auto"/>
          <w:szCs w:val="24"/>
        </w:rPr>
        <w:t xml:space="preserve">condition and </w:t>
      </w:r>
      <w:r w:rsidR="00AD31DA" w:rsidRPr="00AE3316">
        <w:rPr>
          <w:rFonts w:asciiTheme="minorHAnsi" w:hAnsiTheme="minorHAnsi"/>
          <w:color w:val="auto"/>
          <w:szCs w:val="24"/>
        </w:rPr>
        <w:t>IAW VASRD §</w:t>
      </w:r>
      <w:r w:rsidR="00AD31DA" w:rsidRPr="0013012E">
        <w:rPr>
          <w:rFonts w:asciiTheme="minorHAnsi" w:hAnsiTheme="minorHAnsi"/>
          <w:color w:val="auto"/>
          <w:szCs w:val="24"/>
        </w:rPr>
        <w:t>4.71a</w:t>
      </w:r>
      <w:r w:rsidR="00AD31DA" w:rsidRPr="00AE3316">
        <w:rPr>
          <w:rFonts w:asciiTheme="minorHAnsi" w:eastAsiaTheme="minorHAnsi" w:hAnsiTheme="minorHAnsi"/>
          <w:color w:val="auto"/>
          <w:szCs w:val="24"/>
        </w:rPr>
        <w:t xml:space="preserve">, the Board </w:t>
      </w:r>
      <w:r w:rsidR="00AD31DA" w:rsidRPr="00E70DCA">
        <w:rPr>
          <w:rFonts w:asciiTheme="minorHAnsi" w:eastAsiaTheme="minorHAnsi" w:hAnsiTheme="minorHAnsi"/>
          <w:color w:val="auto"/>
          <w:szCs w:val="24"/>
        </w:rPr>
        <w:t>unanimously</w:t>
      </w:r>
      <w:r w:rsidR="00AD31DA" w:rsidRPr="00AE3316">
        <w:rPr>
          <w:rFonts w:asciiTheme="minorHAnsi" w:eastAsiaTheme="minorHAnsi" w:hAnsiTheme="minorHAnsi"/>
          <w:color w:val="auto"/>
          <w:szCs w:val="24"/>
        </w:rPr>
        <w:t xml:space="preserve"> recommends no </w:t>
      </w:r>
      <w:r w:rsidR="00AD31DA">
        <w:rPr>
          <w:rFonts w:asciiTheme="minorHAnsi" w:eastAsiaTheme="minorHAnsi" w:hAnsiTheme="minorHAnsi"/>
          <w:color w:val="auto"/>
          <w:szCs w:val="24"/>
        </w:rPr>
        <w:t>change in</w:t>
      </w:r>
      <w:r w:rsidR="00AD31DA" w:rsidRPr="00AE3316">
        <w:rPr>
          <w:rFonts w:asciiTheme="minorHAnsi" w:eastAsiaTheme="minorHAnsi" w:hAnsiTheme="minorHAnsi"/>
          <w:color w:val="auto"/>
          <w:szCs w:val="24"/>
        </w:rPr>
        <w:t xml:space="preserve"> the PEB </w:t>
      </w:r>
      <w:r w:rsidR="00AD31DA">
        <w:rPr>
          <w:rFonts w:asciiTheme="minorHAnsi" w:eastAsiaTheme="minorHAnsi" w:hAnsiTheme="minorHAnsi"/>
          <w:color w:val="auto"/>
          <w:szCs w:val="24"/>
        </w:rPr>
        <w:t>adjudication</w:t>
      </w:r>
      <w:r w:rsidR="00AD31DA">
        <w:rPr>
          <w:rFonts w:asciiTheme="minorHAnsi" w:hAnsiTheme="minorHAnsi"/>
          <w:color w:val="auto"/>
          <w:szCs w:val="24"/>
        </w:rPr>
        <w:t xml:space="preserve">.  </w:t>
      </w:r>
      <w:r w:rsidR="00AD31DA" w:rsidRPr="00AE3316">
        <w:rPr>
          <w:rFonts w:asciiTheme="minorHAnsi" w:eastAsiaTheme="minorHAnsi" w:hAnsiTheme="minorHAnsi"/>
          <w:color w:val="auto"/>
          <w:szCs w:val="24"/>
        </w:rPr>
        <w:t xml:space="preserve">In the matter of the </w:t>
      </w:r>
      <w:r w:rsidR="0013012E">
        <w:rPr>
          <w:rFonts w:asciiTheme="minorHAnsi" w:eastAsiaTheme="minorHAnsi" w:hAnsiTheme="minorHAnsi"/>
          <w:color w:val="auto"/>
          <w:szCs w:val="24"/>
        </w:rPr>
        <w:t xml:space="preserve">left lateral </w:t>
      </w:r>
      <w:proofErr w:type="spellStart"/>
      <w:r w:rsidR="0013012E">
        <w:rPr>
          <w:rFonts w:asciiTheme="minorHAnsi" w:eastAsiaTheme="minorHAnsi" w:hAnsiTheme="minorHAnsi"/>
          <w:color w:val="auto"/>
          <w:szCs w:val="24"/>
        </w:rPr>
        <w:t>epicondylitis</w:t>
      </w:r>
      <w:proofErr w:type="spellEnd"/>
      <w:r w:rsidR="00D972DC">
        <w:rPr>
          <w:rFonts w:asciiTheme="minorHAnsi" w:eastAsiaTheme="minorHAnsi" w:hAnsiTheme="minorHAnsi"/>
          <w:color w:val="auto"/>
          <w:szCs w:val="24"/>
        </w:rPr>
        <w:t xml:space="preserve">, </w:t>
      </w:r>
      <w:r w:rsidR="0013012E">
        <w:rPr>
          <w:rFonts w:asciiTheme="minorHAnsi" w:eastAsiaTheme="minorHAnsi" w:hAnsiTheme="minorHAnsi"/>
          <w:color w:val="auto"/>
          <w:szCs w:val="24"/>
        </w:rPr>
        <w:t>insomnia</w:t>
      </w:r>
      <w:r w:rsidR="00D972DC">
        <w:rPr>
          <w:rFonts w:asciiTheme="minorHAnsi" w:eastAsiaTheme="minorHAnsi" w:hAnsiTheme="minorHAnsi"/>
          <w:color w:val="auto"/>
          <w:szCs w:val="24"/>
        </w:rPr>
        <w:t xml:space="preserve">, lumbar </w:t>
      </w:r>
      <w:proofErr w:type="spellStart"/>
      <w:r w:rsidR="00D972DC">
        <w:rPr>
          <w:rFonts w:asciiTheme="minorHAnsi" w:eastAsiaTheme="minorHAnsi" w:hAnsiTheme="minorHAnsi"/>
          <w:color w:val="auto"/>
          <w:szCs w:val="24"/>
        </w:rPr>
        <w:t>radiculopathy</w:t>
      </w:r>
      <w:proofErr w:type="spellEnd"/>
      <w:r w:rsidR="00D972DC">
        <w:rPr>
          <w:rFonts w:asciiTheme="minorHAnsi" w:eastAsiaTheme="minorHAnsi" w:hAnsiTheme="minorHAnsi"/>
          <w:color w:val="auto"/>
          <w:szCs w:val="24"/>
        </w:rPr>
        <w:t xml:space="preserve">, </w:t>
      </w:r>
      <w:r w:rsidR="0013012E">
        <w:rPr>
          <w:rFonts w:asciiTheme="minorHAnsi" w:eastAsiaTheme="minorHAnsi" w:hAnsiTheme="minorHAnsi"/>
          <w:color w:val="auto"/>
          <w:szCs w:val="24"/>
        </w:rPr>
        <w:t xml:space="preserve">COPD, </w:t>
      </w:r>
      <w:r w:rsidR="00E70DCA">
        <w:rPr>
          <w:rFonts w:asciiTheme="minorHAnsi" w:eastAsiaTheme="minorHAnsi" w:hAnsiTheme="minorHAnsi"/>
          <w:color w:val="auto"/>
          <w:szCs w:val="24"/>
        </w:rPr>
        <w:t>hearing loss</w:t>
      </w:r>
      <w:r w:rsidR="00D972DC">
        <w:rPr>
          <w:rFonts w:asciiTheme="minorHAnsi" w:eastAsiaTheme="minorHAnsi" w:hAnsiTheme="minorHAnsi"/>
          <w:color w:val="auto"/>
          <w:szCs w:val="24"/>
        </w:rPr>
        <w:t xml:space="preserve">, </w:t>
      </w:r>
      <w:r w:rsidR="0013012E">
        <w:rPr>
          <w:rFonts w:asciiTheme="minorHAnsi" w:eastAsiaTheme="minorHAnsi" w:hAnsiTheme="minorHAnsi"/>
          <w:color w:val="auto"/>
          <w:szCs w:val="24"/>
        </w:rPr>
        <w:t>scar</w:t>
      </w:r>
      <w:r w:rsidR="00D972DC">
        <w:rPr>
          <w:rFonts w:asciiTheme="minorHAnsi" w:eastAsiaTheme="minorHAnsi" w:hAnsiTheme="minorHAnsi"/>
          <w:color w:val="auto"/>
          <w:szCs w:val="24"/>
        </w:rPr>
        <w:t xml:space="preserve">s, </w:t>
      </w:r>
      <w:r w:rsidR="00AD31DA">
        <w:rPr>
          <w:rFonts w:asciiTheme="minorHAnsi" w:hAnsiTheme="minorHAnsi"/>
          <w:color w:val="auto"/>
          <w:szCs w:val="24"/>
        </w:rPr>
        <w:t>or any other</w:t>
      </w:r>
      <w:r w:rsidR="00AD31DA" w:rsidRPr="00AE3316">
        <w:rPr>
          <w:rFonts w:asciiTheme="minorHAnsi" w:hAnsiTheme="minorHAnsi"/>
          <w:color w:val="auto"/>
          <w:szCs w:val="24"/>
        </w:rPr>
        <w:t xml:space="preserve"> conditions</w:t>
      </w:r>
      <w:r w:rsidR="00AD31DA">
        <w:rPr>
          <w:rFonts w:asciiTheme="minorHAnsi" w:hAnsiTheme="minorHAnsi"/>
          <w:color w:val="auto"/>
          <w:szCs w:val="24"/>
        </w:rPr>
        <w:t xml:space="preserve"> eligible for consideration</w:t>
      </w:r>
      <w:r w:rsidR="00AD31DA" w:rsidRPr="00AE3316">
        <w:rPr>
          <w:rFonts w:asciiTheme="minorHAnsi" w:hAnsiTheme="minorHAnsi"/>
          <w:color w:val="auto"/>
          <w:szCs w:val="24"/>
        </w:rPr>
        <w:t xml:space="preserve">; the Board </w:t>
      </w:r>
      <w:r w:rsidR="00AD31DA" w:rsidRPr="00E70DCA">
        <w:rPr>
          <w:rFonts w:asciiTheme="minorHAnsi" w:hAnsiTheme="minorHAnsi"/>
          <w:color w:val="auto"/>
          <w:szCs w:val="24"/>
        </w:rPr>
        <w:t xml:space="preserve">unanimously </w:t>
      </w:r>
      <w:r w:rsidR="00AD31DA" w:rsidRPr="00AE3316">
        <w:rPr>
          <w:rFonts w:asciiTheme="minorHAnsi" w:hAnsiTheme="minorHAnsi"/>
          <w:color w:val="auto"/>
          <w:szCs w:val="24"/>
        </w:rPr>
        <w:t>agrees that it cannot</w:t>
      </w:r>
      <w:r w:rsidR="00AD31DA" w:rsidRPr="00AE3316">
        <w:rPr>
          <w:rFonts w:asciiTheme="minorHAnsi" w:hAnsiTheme="minorHAnsi"/>
          <w:color w:val="000080"/>
          <w:szCs w:val="24"/>
        </w:rPr>
        <w:t xml:space="preserve"> </w:t>
      </w:r>
      <w:r w:rsidR="00AD31DA" w:rsidRPr="00AE3316">
        <w:rPr>
          <w:rFonts w:asciiTheme="minorHAnsi" w:hAnsiTheme="minorHAnsi"/>
          <w:color w:val="auto"/>
          <w:szCs w:val="24"/>
        </w:rPr>
        <w:t>recommend a</w:t>
      </w:r>
      <w:r w:rsidR="00AD31DA">
        <w:rPr>
          <w:rFonts w:asciiTheme="minorHAnsi" w:hAnsiTheme="minorHAnsi"/>
          <w:color w:val="auto"/>
          <w:szCs w:val="24"/>
        </w:rPr>
        <w:t>ny</w:t>
      </w:r>
      <w:r w:rsidR="00AD31DA" w:rsidRPr="00AE3316">
        <w:rPr>
          <w:rFonts w:asciiTheme="minorHAnsi" w:hAnsiTheme="minorHAnsi"/>
          <w:color w:val="auto"/>
          <w:szCs w:val="24"/>
        </w:rPr>
        <w:t xml:space="preserve"> finding</w:t>
      </w:r>
      <w:r w:rsidR="00AD31DA">
        <w:rPr>
          <w:rFonts w:asciiTheme="minorHAnsi" w:hAnsiTheme="minorHAnsi"/>
          <w:color w:val="auto"/>
          <w:szCs w:val="24"/>
        </w:rPr>
        <w:t>s</w:t>
      </w:r>
      <w:r w:rsidR="00AD31DA" w:rsidRPr="00AE3316">
        <w:rPr>
          <w:rFonts w:asciiTheme="minorHAnsi" w:hAnsiTheme="minorHAnsi"/>
          <w:color w:val="auto"/>
          <w:szCs w:val="24"/>
        </w:rPr>
        <w:t xml:space="preserve"> of unfit for additional rating at separation.</w:t>
      </w:r>
    </w:p>
    <w:p w:rsidR="0013012E" w:rsidRPr="00391858" w:rsidRDefault="0013012E" w:rsidP="00A2484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13012E" w:rsidRDefault="0013012E" w:rsidP="00AD31DA">
      <w:pPr>
        <w:spacing w:line="240" w:lineRule="exact"/>
        <w:rPr>
          <w:rFonts w:asciiTheme="minorHAnsi" w:hAnsiTheme="minorHAnsi"/>
          <w:color w:val="auto"/>
          <w:szCs w:val="24"/>
        </w:rPr>
      </w:pPr>
    </w:p>
    <w:p w:rsidR="006B4AA2" w:rsidRPr="0013012E" w:rsidRDefault="00C56FC8" w:rsidP="0013012E">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3012E">
        <w:rPr>
          <w:rFonts w:asciiTheme="minorHAnsi" w:hAnsiTheme="minorHAnsi"/>
          <w:color w:val="auto"/>
        </w:rPr>
        <w:t xml:space="preserve"> </w:t>
      </w:r>
      <w:r w:rsidRPr="00396779">
        <w:rPr>
          <w:rFonts w:asciiTheme="minorHAnsi" w:hAnsiTheme="minorHAnsi"/>
          <w:color w:val="auto"/>
          <w:szCs w:val="24"/>
        </w:rPr>
        <w:t>The Board</w:t>
      </w:r>
      <w:r w:rsidR="006A543A">
        <w:rPr>
          <w:rFonts w:asciiTheme="minorHAnsi" w:hAnsiTheme="minorHAnsi"/>
          <w:color w:val="auto"/>
          <w:szCs w:val="24"/>
        </w:rPr>
        <w:t>,</w:t>
      </w:r>
      <w:r w:rsidRPr="00396779">
        <w:rPr>
          <w:rFonts w:asciiTheme="minorHAnsi" w:hAnsiTheme="minorHAnsi"/>
          <w:color w:val="auto"/>
          <w:szCs w:val="24"/>
        </w:rPr>
        <w:t xml:space="preserve"> therefore</w:t>
      </w:r>
      <w:r w:rsidR="006A543A">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807165" w:rsidP="00807165">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Low </w:t>
            </w:r>
            <w:r w:rsidR="0013012E">
              <w:rPr>
                <w:rFonts w:asciiTheme="minorHAnsi" w:hAnsiTheme="minorHAnsi"/>
                <w:color w:val="auto"/>
                <w:szCs w:val="24"/>
              </w:rPr>
              <w:t xml:space="preserve">Back </w:t>
            </w:r>
            <w:r>
              <w:rPr>
                <w:rFonts w:asciiTheme="minorHAnsi" w:hAnsiTheme="minorHAnsi"/>
                <w:color w:val="auto"/>
                <w:szCs w:val="24"/>
              </w:rPr>
              <w:t>Pain</w:t>
            </w:r>
          </w:p>
        </w:tc>
        <w:tc>
          <w:tcPr>
            <w:tcW w:w="1710" w:type="dxa"/>
            <w:vAlign w:val="center"/>
          </w:tcPr>
          <w:p w:rsidR="00A95BBA" w:rsidRPr="00AF01B2" w:rsidRDefault="0013012E"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170" w:type="dxa"/>
            <w:vAlign w:val="center"/>
          </w:tcPr>
          <w:p w:rsidR="00A95BBA" w:rsidRPr="00AF01B2" w:rsidRDefault="0013012E"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3012E"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13012E">
        <w:rPr>
          <w:rFonts w:asciiTheme="minorHAnsi" w:hAnsiTheme="minorHAnsi"/>
          <w:color w:val="auto"/>
        </w:rPr>
        <w:t>110713</w:t>
      </w:r>
      <w:r w:rsidR="00373089">
        <w:rPr>
          <w:rFonts w:asciiTheme="minorHAnsi" w:hAnsiTheme="minorHAnsi"/>
          <w:color w:val="auto"/>
        </w:rPr>
        <w:t>, w/</w:t>
      </w:r>
      <w:proofErr w:type="spellStart"/>
      <w:r w:rsidR="00373089">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373089">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w:t>
      </w:r>
      <w:r w:rsidR="00373089">
        <w:rPr>
          <w:rFonts w:asciiTheme="minorHAnsi" w:hAnsiTheme="minorHAnsi"/>
          <w:color w:val="auto"/>
        </w:rPr>
        <w:t xml:space="preserve">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AD31DA" w:rsidRPr="0085089F" w:rsidRDefault="00AD31DA" w:rsidP="00AD31DA">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AD31DA" w:rsidRDefault="00AD31DA" w:rsidP="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4D6413" w:rsidRDefault="004D6413">
      <w:pPr>
        <w:rPr>
          <w:rFonts w:asciiTheme="minorHAnsi" w:hAnsiTheme="minorHAnsi"/>
          <w:color w:val="auto"/>
        </w:rPr>
      </w:pPr>
      <w:r>
        <w:rPr>
          <w:rFonts w:asciiTheme="minorHAnsi" w:hAnsiTheme="minorHAnsi"/>
          <w:color w:val="auto"/>
        </w:rPr>
        <w:br w:type="page"/>
      </w:r>
    </w:p>
    <w:p w:rsidR="004D6413" w:rsidRPr="004D6413" w:rsidRDefault="004D6413" w:rsidP="004D6413">
      <w:pPr>
        <w:pStyle w:val="Header"/>
        <w:tabs>
          <w:tab w:val="left" w:pos="720"/>
        </w:tabs>
        <w:rPr>
          <w:color w:val="auto"/>
        </w:rPr>
      </w:pPr>
      <w:r w:rsidRPr="004D6413">
        <w:rPr>
          <w:color w:val="auto"/>
        </w:rPr>
        <w:lastRenderedPageBreak/>
        <w:t>SFMR-RB</w:t>
      </w:r>
      <w:r w:rsidRPr="004D6413">
        <w:rPr>
          <w:color w:val="auto"/>
        </w:rPr>
        <w:tab/>
      </w:r>
      <w:r w:rsidRPr="004D6413">
        <w:rPr>
          <w:color w:val="auto"/>
        </w:rPr>
        <w:tab/>
      </w:r>
      <w:r w:rsidRPr="004D6413">
        <w:rPr>
          <w:color w:val="auto"/>
        </w:rPr>
        <w:tab/>
      </w:r>
      <w:r w:rsidRPr="004D6413">
        <w:rPr>
          <w:color w:val="auto"/>
        </w:rPr>
        <w:tab/>
      </w:r>
      <w:r w:rsidRPr="004D6413">
        <w:rPr>
          <w:color w:val="auto"/>
        </w:rPr>
        <w:tab/>
      </w:r>
      <w:r w:rsidRPr="004D6413">
        <w:rPr>
          <w:color w:val="auto"/>
        </w:rPr>
        <w:tab/>
      </w:r>
      <w:r w:rsidRPr="004D6413">
        <w:rPr>
          <w:color w:val="auto"/>
        </w:rPr>
        <w:tab/>
      </w:r>
      <w:r w:rsidRPr="004D6413">
        <w:rPr>
          <w:color w:val="auto"/>
        </w:rPr>
        <w:tab/>
      </w:r>
      <w:r w:rsidRPr="004D6413">
        <w:rPr>
          <w:color w:val="auto"/>
        </w:rPr>
        <w:tab/>
      </w:r>
    </w:p>
    <w:p w:rsidR="004D6413" w:rsidRPr="004D6413" w:rsidRDefault="004D6413" w:rsidP="004D6413">
      <w:pPr>
        <w:pStyle w:val="Header"/>
        <w:tabs>
          <w:tab w:val="left" w:pos="720"/>
        </w:tabs>
        <w:rPr>
          <w:color w:val="auto"/>
        </w:rPr>
      </w:pPr>
    </w:p>
    <w:p w:rsidR="004D6413" w:rsidRPr="004D6413" w:rsidRDefault="004D6413" w:rsidP="004D6413">
      <w:pPr>
        <w:rPr>
          <w:color w:val="auto"/>
        </w:rPr>
      </w:pPr>
    </w:p>
    <w:p w:rsidR="004D6413" w:rsidRPr="004D6413" w:rsidRDefault="004D6413" w:rsidP="004D6413">
      <w:pPr>
        <w:rPr>
          <w:color w:val="auto"/>
        </w:rPr>
      </w:pPr>
      <w:r w:rsidRPr="004D6413">
        <w:rPr>
          <w:color w:val="auto"/>
        </w:rPr>
        <w:t xml:space="preserve">MEMORANDUM FOR Commander, US Army Physical Disability Agency </w:t>
      </w:r>
    </w:p>
    <w:p w:rsidR="004D6413" w:rsidRPr="004D6413" w:rsidRDefault="004D6413" w:rsidP="004D6413">
      <w:pPr>
        <w:rPr>
          <w:color w:val="auto"/>
        </w:rPr>
      </w:pPr>
      <w:r w:rsidRPr="004D6413">
        <w:rPr>
          <w:color w:val="auto"/>
        </w:rPr>
        <w:t>(TAPD-ZB), 2900 Crystal Drive, Suite 300, Arlington, VA  22202</w:t>
      </w:r>
    </w:p>
    <w:p w:rsidR="004D6413" w:rsidRPr="004D6413" w:rsidRDefault="004D6413" w:rsidP="004D6413">
      <w:pPr>
        <w:rPr>
          <w:color w:val="auto"/>
        </w:rPr>
      </w:pPr>
    </w:p>
    <w:p w:rsidR="004D6413" w:rsidRPr="004D6413" w:rsidRDefault="004D6413" w:rsidP="004D6413">
      <w:pPr>
        <w:ind w:right="-180"/>
        <w:rPr>
          <w:color w:val="auto"/>
        </w:rPr>
      </w:pPr>
      <w:r w:rsidRPr="004D6413">
        <w:rPr>
          <w:color w:val="auto"/>
        </w:rPr>
        <w:t xml:space="preserve">SUBJECT:  Department of Defense Physical Disability Board of Review Recommendation for </w:t>
      </w:r>
      <w:proofErr w:type="spellStart"/>
      <w:r w:rsidRPr="004D6413">
        <w:rPr>
          <w:color w:val="auto"/>
        </w:rPr>
        <w:t>Mr</w:t>
      </w:r>
      <w:r>
        <w:rPr>
          <w:color w:val="auto"/>
        </w:rPr>
        <w:t>XXXXXXXXXXXX</w:t>
      </w:r>
      <w:proofErr w:type="spellEnd"/>
      <w:r>
        <w:rPr>
          <w:color w:val="auto"/>
        </w:rPr>
        <w:t xml:space="preserve"> (</w:t>
      </w:r>
      <w:r w:rsidRPr="004D6413">
        <w:rPr>
          <w:color w:val="auto"/>
        </w:rPr>
        <w:t>PD201100521)</w:t>
      </w:r>
    </w:p>
    <w:p w:rsidR="004D6413" w:rsidRPr="004D6413" w:rsidRDefault="004D6413" w:rsidP="004D6413">
      <w:pPr>
        <w:pStyle w:val="Header"/>
        <w:tabs>
          <w:tab w:val="left" w:pos="720"/>
        </w:tabs>
        <w:rPr>
          <w:color w:val="auto"/>
        </w:rPr>
      </w:pPr>
    </w:p>
    <w:p w:rsidR="004D6413" w:rsidRPr="004D6413" w:rsidRDefault="004D6413" w:rsidP="004D6413">
      <w:pPr>
        <w:rPr>
          <w:color w:val="auto"/>
        </w:rPr>
      </w:pPr>
    </w:p>
    <w:p w:rsidR="004D6413" w:rsidRPr="004D6413" w:rsidRDefault="004D6413" w:rsidP="004D6413">
      <w:pPr>
        <w:rPr>
          <w:color w:val="auto"/>
        </w:rPr>
      </w:pPr>
      <w:r w:rsidRPr="004D6413">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4D6413" w:rsidRPr="004D6413" w:rsidRDefault="004D6413" w:rsidP="004D6413">
      <w:pPr>
        <w:rPr>
          <w:color w:val="auto"/>
        </w:rPr>
      </w:pPr>
      <w:r w:rsidRPr="004D6413">
        <w:rPr>
          <w:color w:val="auto"/>
        </w:rPr>
        <w:t>This decision is final.  The individual concerned, counsel (if any), and any Members of Congress who have shown interest in this application have been notified of this decision by mail.</w:t>
      </w:r>
    </w:p>
    <w:p w:rsidR="004D6413" w:rsidRPr="004D6413" w:rsidRDefault="004D6413" w:rsidP="004D6413">
      <w:pPr>
        <w:rPr>
          <w:color w:val="auto"/>
        </w:rPr>
      </w:pPr>
    </w:p>
    <w:p w:rsidR="004D6413" w:rsidRPr="004D6413" w:rsidRDefault="004D6413" w:rsidP="004D6413">
      <w:pPr>
        <w:rPr>
          <w:color w:val="auto"/>
        </w:rPr>
      </w:pPr>
      <w:r w:rsidRPr="004D6413">
        <w:rPr>
          <w:color w:val="auto"/>
        </w:rPr>
        <w:t xml:space="preserve"> BY ORDER OF THE SECRETARY OF THE ARMY:</w:t>
      </w:r>
    </w:p>
    <w:p w:rsidR="004D6413" w:rsidRPr="004D6413" w:rsidRDefault="004D6413" w:rsidP="004D6413">
      <w:pPr>
        <w:rPr>
          <w:color w:val="auto"/>
        </w:rPr>
      </w:pPr>
    </w:p>
    <w:p w:rsidR="004D6413" w:rsidRPr="004D6413" w:rsidRDefault="004D6413" w:rsidP="004D6413">
      <w:pPr>
        <w:rPr>
          <w:color w:val="auto"/>
        </w:rPr>
      </w:pPr>
    </w:p>
    <w:p w:rsidR="004D6413" w:rsidRPr="004D6413" w:rsidRDefault="004D6413" w:rsidP="004D6413">
      <w:pPr>
        <w:pStyle w:val="Header"/>
        <w:tabs>
          <w:tab w:val="left" w:pos="720"/>
        </w:tabs>
        <w:rPr>
          <w:color w:val="auto"/>
        </w:rPr>
      </w:pPr>
    </w:p>
    <w:p w:rsidR="004D6413" w:rsidRPr="004D6413" w:rsidRDefault="004D6413" w:rsidP="004D6413">
      <w:pPr>
        <w:rPr>
          <w:color w:val="auto"/>
        </w:rPr>
      </w:pPr>
    </w:p>
    <w:p w:rsidR="004D6413" w:rsidRPr="004D6413" w:rsidRDefault="004D6413" w:rsidP="004D6413">
      <w:pPr>
        <w:rPr>
          <w:color w:val="auto"/>
        </w:rPr>
      </w:pPr>
      <w:bookmarkStart w:id="0" w:name="OLE_LINK4"/>
      <w:bookmarkStart w:id="1" w:name="OLE_LINK3"/>
      <w:r w:rsidRPr="004D6413">
        <w:rPr>
          <w:color w:val="auto"/>
        </w:rPr>
        <w:tab/>
      </w:r>
      <w:r w:rsidRPr="004D6413">
        <w:rPr>
          <w:color w:val="auto"/>
        </w:rPr>
        <w:tab/>
      </w:r>
      <w:r w:rsidRPr="004D6413">
        <w:rPr>
          <w:color w:val="auto"/>
        </w:rPr>
        <w:tab/>
      </w:r>
      <w:r w:rsidRPr="004D6413">
        <w:rPr>
          <w:color w:val="auto"/>
        </w:rPr>
        <w:tab/>
      </w:r>
      <w:r w:rsidRPr="004D6413">
        <w:rPr>
          <w:color w:val="auto"/>
        </w:rPr>
        <w:tab/>
      </w:r>
      <w:r w:rsidRPr="004D6413">
        <w:rPr>
          <w:color w:val="auto"/>
        </w:rPr>
        <w:tab/>
        <w:t xml:space="preserve">     Deputy Assistant Secretary</w:t>
      </w:r>
    </w:p>
    <w:p w:rsidR="004D6413" w:rsidRPr="004D6413" w:rsidRDefault="004D6413" w:rsidP="004D6413">
      <w:pPr>
        <w:rPr>
          <w:color w:val="auto"/>
        </w:rPr>
      </w:pPr>
      <w:r w:rsidRPr="004D6413">
        <w:rPr>
          <w:color w:val="auto"/>
        </w:rPr>
        <w:tab/>
      </w:r>
      <w:r w:rsidRPr="004D6413">
        <w:rPr>
          <w:color w:val="auto"/>
        </w:rPr>
        <w:tab/>
      </w:r>
      <w:r w:rsidRPr="004D6413">
        <w:rPr>
          <w:color w:val="auto"/>
        </w:rPr>
        <w:tab/>
      </w:r>
      <w:r w:rsidRPr="004D6413">
        <w:rPr>
          <w:color w:val="auto"/>
        </w:rPr>
        <w:tab/>
      </w:r>
      <w:r w:rsidRPr="004D6413">
        <w:rPr>
          <w:color w:val="auto"/>
        </w:rPr>
        <w:tab/>
      </w:r>
      <w:r w:rsidRPr="004D6413">
        <w:rPr>
          <w:color w:val="auto"/>
        </w:rPr>
        <w:tab/>
        <w:t xml:space="preserve">         (Army Review Boards)</w:t>
      </w:r>
      <w:bookmarkEnd w:id="0"/>
      <w:bookmarkEnd w:id="1"/>
    </w:p>
    <w:p w:rsidR="004D6413" w:rsidRPr="004D6413" w:rsidRDefault="004D6413" w:rsidP="004D6413">
      <w:pPr>
        <w:rPr>
          <w:color w:val="auto"/>
        </w:rPr>
      </w:pPr>
    </w:p>
    <w:p w:rsidR="004D6413" w:rsidRPr="004D6413" w:rsidRDefault="004D6413" w:rsidP="004D6413">
      <w:pPr>
        <w:rPr>
          <w:color w:val="auto"/>
        </w:rPr>
      </w:pPr>
      <w:r w:rsidRPr="004D6413">
        <w:rPr>
          <w:color w:val="auto"/>
        </w:rPr>
        <w:t xml:space="preserve">CF: </w:t>
      </w:r>
    </w:p>
    <w:p w:rsidR="004D6413" w:rsidRPr="004D6413" w:rsidRDefault="004D6413" w:rsidP="004D6413">
      <w:pPr>
        <w:rPr>
          <w:color w:val="auto"/>
        </w:rPr>
      </w:pPr>
      <w:r w:rsidRPr="004D6413">
        <w:rPr>
          <w:color w:val="auto"/>
        </w:rPr>
        <w:t xml:space="preserve">(  ) </w:t>
      </w:r>
      <w:proofErr w:type="gramStart"/>
      <w:r w:rsidRPr="004D6413">
        <w:rPr>
          <w:color w:val="auto"/>
        </w:rPr>
        <w:t>DoD</w:t>
      </w:r>
      <w:proofErr w:type="gramEnd"/>
      <w:r w:rsidRPr="004D6413">
        <w:rPr>
          <w:color w:val="auto"/>
        </w:rPr>
        <w:t xml:space="preserve"> PDBR</w:t>
      </w:r>
    </w:p>
    <w:p w:rsidR="004D6413" w:rsidRPr="004D6413" w:rsidRDefault="004D6413" w:rsidP="004D6413">
      <w:pPr>
        <w:rPr>
          <w:color w:val="auto"/>
        </w:rPr>
      </w:pPr>
      <w:r w:rsidRPr="004D6413">
        <w:rPr>
          <w:color w:val="auto"/>
        </w:rPr>
        <w:t>(  ) DVA</w:t>
      </w:r>
    </w:p>
    <w:p w:rsidR="004D6413" w:rsidRPr="004D6413" w:rsidRDefault="004D6413" w:rsidP="004D6413">
      <w:pPr>
        <w:rPr>
          <w:color w:val="auto"/>
        </w:rPr>
      </w:pPr>
    </w:p>
    <w:p w:rsidR="004D6413" w:rsidRPr="00B906FA" w:rsidRDefault="004D6413" w:rsidP="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4D6413" w:rsidRPr="00B906F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53" w:rsidRDefault="00CD3353">
      <w:r>
        <w:separator/>
      </w:r>
    </w:p>
  </w:endnote>
  <w:endnote w:type="continuationSeparator" w:id="0">
    <w:p w:rsidR="00CD3353" w:rsidRDefault="00CD3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87366" w:rsidRPr="00684CE6" w:rsidRDefault="005C3D32" w:rsidP="00F65ED5">
        <w:pPr>
          <w:pStyle w:val="Footer"/>
          <w:jc w:val="right"/>
          <w:rPr>
            <w:color w:val="auto"/>
          </w:rPr>
        </w:pPr>
        <w:r w:rsidRPr="00684CE6">
          <w:rPr>
            <w:color w:val="auto"/>
          </w:rPr>
          <w:fldChar w:fldCharType="begin"/>
        </w:r>
        <w:r w:rsidR="00887366" w:rsidRPr="00684CE6">
          <w:rPr>
            <w:color w:val="auto"/>
          </w:rPr>
          <w:instrText xml:space="preserve"> PAGE   \* MERGEFORMAT </w:instrText>
        </w:r>
        <w:r w:rsidRPr="00684CE6">
          <w:rPr>
            <w:color w:val="auto"/>
          </w:rPr>
          <w:fldChar w:fldCharType="separate"/>
        </w:r>
        <w:r w:rsidR="004D6413">
          <w:rPr>
            <w:noProof/>
            <w:color w:val="auto"/>
          </w:rPr>
          <w:t>4</w:t>
        </w:r>
        <w:r w:rsidRPr="00684CE6">
          <w:rPr>
            <w:color w:val="auto"/>
          </w:rPr>
          <w:fldChar w:fldCharType="end"/>
        </w:r>
        <w:r w:rsidR="00887366" w:rsidRPr="00684CE6">
          <w:rPr>
            <w:color w:val="auto"/>
          </w:rPr>
          <w:t xml:space="preserve">                                                           PD</w:t>
        </w:r>
        <w:r w:rsidR="00887366">
          <w:rPr>
            <w:color w:val="auto"/>
          </w:rPr>
          <w:t>1100521</w:t>
        </w:r>
      </w:p>
    </w:sdtContent>
  </w:sdt>
  <w:p w:rsidR="00887366" w:rsidRPr="00684CE6" w:rsidRDefault="0088736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53" w:rsidRDefault="00CD3353">
      <w:r>
        <w:separator/>
      </w:r>
    </w:p>
  </w:footnote>
  <w:footnote w:type="continuationSeparator" w:id="0">
    <w:p w:rsidR="00CD3353" w:rsidRDefault="00CD3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29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148C"/>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0C48"/>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6A1"/>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5CA7"/>
    <w:rsid w:val="001272AE"/>
    <w:rsid w:val="0013012E"/>
    <w:rsid w:val="00130756"/>
    <w:rsid w:val="001315DD"/>
    <w:rsid w:val="00131FC4"/>
    <w:rsid w:val="0013525F"/>
    <w:rsid w:val="00135385"/>
    <w:rsid w:val="001364D1"/>
    <w:rsid w:val="001374C7"/>
    <w:rsid w:val="00141BC2"/>
    <w:rsid w:val="001421FD"/>
    <w:rsid w:val="001425C8"/>
    <w:rsid w:val="00142EBA"/>
    <w:rsid w:val="00143B79"/>
    <w:rsid w:val="00145965"/>
    <w:rsid w:val="0014629E"/>
    <w:rsid w:val="00150B8A"/>
    <w:rsid w:val="00150DCB"/>
    <w:rsid w:val="0015118A"/>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3FEF"/>
    <w:rsid w:val="001844D8"/>
    <w:rsid w:val="00185DA8"/>
    <w:rsid w:val="00185ECB"/>
    <w:rsid w:val="001865E0"/>
    <w:rsid w:val="001870F0"/>
    <w:rsid w:val="00190E48"/>
    <w:rsid w:val="0019273F"/>
    <w:rsid w:val="00193814"/>
    <w:rsid w:val="00193AAB"/>
    <w:rsid w:val="00193AD5"/>
    <w:rsid w:val="00194930"/>
    <w:rsid w:val="00194C2C"/>
    <w:rsid w:val="00195AAC"/>
    <w:rsid w:val="001A025E"/>
    <w:rsid w:val="001A08CD"/>
    <w:rsid w:val="001A0A1E"/>
    <w:rsid w:val="001A2182"/>
    <w:rsid w:val="001A23F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05"/>
    <w:rsid w:val="001C5BDA"/>
    <w:rsid w:val="001C5CFC"/>
    <w:rsid w:val="001C6F25"/>
    <w:rsid w:val="001C7231"/>
    <w:rsid w:val="001C7418"/>
    <w:rsid w:val="001C7EBE"/>
    <w:rsid w:val="001D0051"/>
    <w:rsid w:val="001D0F42"/>
    <w:rsid w:val="001D169A"/>
    <w:rsid w:val="001D2224"/>
    <w:rsid w:val="001D28CF"/>
    <w:rsid w:val="001D31AA"/>
    <w:rsid w:val="001D3DC0"/>
    <w:rsid w:val="001D4F88"/>
    <w:rsid w:val="001D622D"/>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1DF"/>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66FDD"/>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0890"/>
    <w:rsid w:val="002A0DF5"/>
    <w:rsid w:val="002A233F"/>
    <w:rsid w:val="002A3237"/>
    <w:rsid w:val="002A4119"/>
    <w:rsid w:val="002A58B7"/>
    <w:rsid w:val="002A5907"/>
    <w:rsid w:val="002A5943"/>
    <w:rsid w:val="002A5C3C"/>
    <w:rsid w:val="002A685E"/>
    <w:rsid w:val="002A72C7"/>
    <w:rsid w:val="002B0204"/>
    <w:rsid w:val="002B03B2"/>
    <w:rsid w:val="002B0749"/>
    <w:rsid w:val="002B2645"/>
    <w:rsid w:val="002B303A"/>
    <w:rsid w:val="002B32E9"/>
    <w:rsid w:val="002B4E22"/>
    <w:rsid w:val="002B6FA0"/>
    <w:rsid w:val="002C0DEA"/>
    <w:rsid w:val="002C236F"/>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27BBD"/>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089"/>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7F2"/>
    <w:rsid w:val="00386D43"/>
    <w:rsid w:val="00387095"/>
    <w:rsid w:val="00387E95"/>
    <w:rsid w:val="00390092"/>
    <w:rsid w:val="00391858"/>
    <w:rsid w:val="00393651"/>
    <w:rsid w:val="00394926"/>
    <w:rsid w:val="00394FF9"/>
    <w:rsid w:val="00395651"/>
    <w:rsid w:val="00395E12"/>
    <w:rsid w:val="003962A8"/>
    <w:rsid w:val="00396779"/>
    <w:rsid w:val="00396E76"/>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A91"/>
    <w:rsid w:val="004316FD"/>
    <w:rsid w:val="00433F36"/>
    <w:rsid w:val="00434860"/>
    <w:rsid w:val="0043503A"/>
    <w:rsid w:val="00437352"/>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1FA4"/>
    <w:rsid w:val="00483A2B"/>
    <w:rsid w:val="00484212"/>
    <w:rsid w:val="00484BA9"/>
    <w:rsid w:val="0048599A"/>
    <w:rsid w:val="00486818"/>
    <w:rsid w:val="00491979"/>
    <w:rsid w:val="0049255F"/>
    <w:rsid w:val="0049445D"/>
    <w:rsid w:val="00495350"/>
    <w:rsid w:val="00495E3C"/>
    <w:rsid w:val="004970D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413"/>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4038"/>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0E46"/>
    <w:rsid w:val="00534D42"/>
    <w:rsid w:val="005350A5"/>
    <w:rsid w:val="00536379"/>
    <w:rsid w:val="00537238"/>
    <w:rsid w:val="005400C5"/>
    <w:rsid w:val="005404CD"/>
    <w:rsid w:val="00540BE0"/>
    <w:rsid w:val="00540BEF"/>
    <w:rsid w:val="00542C9A"/>
    <w:rsid w:val="005436C2"/>
    <w:rsid w:val="005442D4"/>
    <w:rsid w:val="00545025"/>
    <w:rsid w:val="0054586A"/>
    <w:rsid w:val="0054631F"/>
    <w:rsid w:val="00546C24"/>
    <w:rsid w:val="005471BA"/>
    <w:rsid w:val="00547BE6"/>
    <w:rsid w:val="0055034F"/>
    <w:rsid w:val="0055288D"/>
    <w:rsid w:val="00555259"/>
    <w:rsid w:val="00555C66"/>
    <w:rsid w:val="005569EF"/>
    <w:rsid w:val="00556BDE"/>
    <w:rsid w:val="00560D57"/>
    <w:rsid w:val="00562A94"/>
    <w:rsid w:val="00563382"/>
    <w:rsid w:val="005635FA"/>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B7C04"/>
    <w:rsid w:val="005C0E87"/>
    <w:rsid w:val="005C16F3"/>
    <w:rsid w:val="005C3758"/>
    <w:rsid w:val="005C3D32"/>
    <w:rsid w:val="005C4D72"/>
    <w:rsid w:val="005C50C1"/>
    <w:rsid w:val="005C62C2"/>
    <w:rsid w:val="005C7233"/>
    <w:rsid w:val="005D2306"/>
    <w:rsid w:val="005D4A74"/>
    <w:rsid w:val="005D5E91"/>
    <w:rsid w:val="005D67EF"/>
    <w:rsid w:val="005D7045"/>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603"/>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0DB"/>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55E"/>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B12"/>
    <w:rsid w:val="0080064F"/>
    <w:rsid w:val="00801B85"/>
    <w:rsid w:val="00803850"/>
    <w:rsid w:val="008039E8"/>
    <w:rsid w:val="00804385"/>
    <w:rsid w:val="00804E0E"/>
    <w:rsid w:val="00805AFD"/>
    <w:rsid w:val="00807165"/>
    <w:rsid w:val="008078D8"/>
    <w:rsid w:val="0080798E"/>
    <w:rsid w:val="00811D5B"/>
    <w:rsid w:val="00813C51"/>
    <w:rsid w:val="00815ECB"/>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2F1"/>
    <w:rsid w:val="0085206E"/>
    <w:rsid w:val="00852273"/>
    <w:rsid w:val="0085293D"/>
    <w:rsid w:val="00852AD4"/>
    <w:rsid w:val="00852BA8"/>
    <w:rsid w:val="00852BF0"/>
    <w:rsid w:val="00853718"/>
    <w:rsid w:val="008541EF"/>
    <w:rsid w:val="00856AC7"/>
    <w:rsid w:val="00856B73"/>
    <w:rsid w:val="00856FA4"/>
    <w:rsid w:val="00860E60"/>
    <w:rsid w:val="0086102A"/>
    <w:rsid w:val="0086162B"/>
    <w:rsid w:val="00861710"/>
    <w:rsid w:val="00861D5C"/>
    <w:rsid w:val="00861E7C"/>
    <w:rsid w:val="00865207"/>
    <w:rsid w:val="008656A7"/>
    <w:rsid w:val="00865FA3"/>
    <w:rsid w:val="00866231"/>
    <w:rsid w:val="00871262"/>
    <w:rsid w:val="0087153B"/>
    <w:rsid w:val="0087170E"/>
    <w:rsid w:val="00871D4E"/>
    <w:rsid w:val="00871E7B"/>
    <w:rsid w:val="008721BB"/>
    <w:rsid w:val="008740B2"/>
    <w:rsid w:val="0087566D"/>
    <w:rsid w:val="00875B50"/>
    <w:rsid w:val="00875B51"/>
    <w:rsid w:val="00875F2D"/>
    <w:rsid w:val="008764DC"/>
    <w:rsid w:val="00882CC2"/>
    <w:rsid w:val="0088325A"/>
    <w:rsid w:val="00883930"/>
    <w:rsid w:val="00884535"/>
    <w:rsid w:val="00887366"/>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5DA5"/>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562D"/>
    <w:rsid w:val="008E744D"/>
    <w:rsid w:val="008F1E08"/>
    <w:rsid w:val="008F6FC8"/>
    <w:rsid w:val="0090045D"/>
    <w:rsid w:val="00900D8F"/>
    <w:rsid w:val="009014E3"/>
    <w:rsid w:val="009020ED"/>
    <w:rsid w:val="009026E8"/>
    <w:rsid w:val="00902FDD"/>
    <w:rsid w:val="0090408D"/>
    <w:rsid w:val="00904B78"/>
    <w:rsid w:val="00905EEF"/>
    <w:rsid w:val="00906EB7"/>
    <w:rsid w:val="00906ECB"/>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4AB3"/>
    <w:rsid w:val="009419B4"/>
    <w:rsid w:val="00941A4C"/>
    <w:rsid w:val="00942645"/>
    <w:rsid w:val="00945EA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B6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1DC"/>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2062"/>
    <w:rsid w:val="009F3B63"/>
    <w:rsid w:val="009F43E2"/>
    <w:rsid w:val="009F5A3C"/>
    <w:rsid w:val="009F6292"/>
    <w:rsid w:val="009F771E"/>
    <w:rsid w:val="009F7809"/>
    <w:rsid w:val="009F7AF5"/>
    <w:rsid w:val="00A006F1"/>
    <w:rsid w:val="00A007A7"/>
    <w:rsid w:val="00A00D14"/>
    <w:rsid w:val="00A01408"/>
    <w:rsid w:val="00A021A6"/>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41"/>
    <w:rsid w:val="00A248C3"/>
    <w:rsid w:val="00A2496E"/>
    <w:rsid w:val="00A2515A"/>
    <w:rsid w:val="00A253E8"/>
    <w:rsid w:val="00A258B7"/>
    <w:rsid w:val="00A25A0C"/>
    <w:rsid w:val="00A25A83"/>
    <w:rsid w:val="00A262B6"/>
    <w:rsid w:val="00A31FE2"/>
    <w:rsid w:val="00A32743"/>
    <w:rsid w:val="00A40865"/>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08A"/>
    <w:rsid w:val="00AC37BE"/>
    <w:rsid w:val="00AC439D"/>
    <w:rsid w:val="00AC62CC"/>
    <w:rsid w:val="00AC713F"/>
    <w:rsid w:val="00AC7329"/>
    <w:rsid w:val="00AC7D96"/>
    <w:rsid w:val="00AD00E4"/>
    <w:rsid w:val="00AD067E"/>
    <w:rsid w:val="00AD168B"/>
    <w:rsid w:val="00AD1B4E"/>
    <w:rsid w:val="00AD2801"/>
    <w:rsid w:val="00AD31DA"/>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1EA0"/>
    <w:rsid w:val="00B140B8"/>
    <w:rsid w:val="00B14FAA"/>
    <w:rsid w:val="00B15BED"/>
    <w:rsid w:val="00B15D30"/>
    <w:rsid w:val="00B1645A"/>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183D"/>
    <w:rsid w:val="00B9322B"/>
    <w:rsid w:val="00B955D5"/>
    <w:rsid w:val="00B95833"/>
    <w:rsid w:val="00B97AA5"/>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129D"/>
    <w:rsid w:val="00BF2988"/>
    <w:rsid w:val="00BF4720"/>
    <w:rsid w:val="00BF4F49"/>
    <w:rsid w:val="00BF6759"/>
    <w:rsid w:val="00BF70A6"/>
    <w:rsid w:val="00BF7B4F"/>
    <w:rsid w:val="00BF7B63"/>
    <w:rsid w:val="00C00A4C"/>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03B5"/>
    <w:rsid w:val="00C42443"/>
    <w:rsid w:val="00C42CBA"/>
    <w:rsid w:val="00C4338C"/>
    <w:rsid w:val="00C43B9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2909"/>
    <w:rsid w:val="00C74D3A"/>
    <w:rsid w:val="00C75F3D"/>
    <w:rsid w:val="00C80511"/>
    <w:rsid w:val="00C80E7F"/>
    <w:rsid w:val="00C826F5"/>
    <w:rsid w:val="00C83740"/>
    <w:rsid w:val="00C842B6"/>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893"/>
    <w:rsid w:val="00CC39D2"/>
    <w:rsid w:val="00CC69EC"/>
    <w:rsid w:val="00CC78A2"/>
    <w:rsid w:val="00CC7DF8"/>
    <w:rsid w:val="00CD15BE"/>
    <w:rsid w:val="00CD1EF2"/>
    <w:rsid w:val="00CD32BD"/>
    <w:rsid w:val="00CD3353"/>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1B6"/>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19E8"/>
    <w:rsid w:val="00D52393"/>
    <w:rsid w:val="00D523E4"/>
    <w:rsid w:val="00D5279D"/>
    <w:rsid w:val="00D52A1B"/>
    <w:rsid w:val="00D52AA7"/>
    <w:rsid w:val="00D52FCC"/>
    <w:rsid w:val="00D53F14"/>
    <w:rsid w:val="00D54BE4"/>
    <w:rsid w:val="00D54DDB"/>
    <w:rsid w:val="00D554BC"/>
    <w:rsid w:val="00D560DC"/>
    <w:rsid w:val="00D56602"/>
    <w:rsid w:val="00D5687D"/>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2DC"/>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52A"/>
    <w:rsid w:val="00DC07B7"/>
    <w:rsid w:val="00DC0BF1"/>
    <w:rsid w:val="00DC17F2"/>
    <w:rsid w:val="00DC41C3"/>
    <w:rsid w:val="00DC490D"/>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75E6"/>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0DCA"/>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38BA"/>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31BA"/>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0E2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5DBB"/>
    <w:rsid w:val="00F76D01"/>
    <w:rsid w:val="00F80B43"/>
    <w:rsid w:val="00F81C35"/>
    <w:rsid w:val="00F82981"/>
    <w:rsid w:val="00F8311F"/>
    <w:rsid w:val="00F83248"/>
    <w:rsid w:val="00F83376"/>
    <w:rsid w:val="00F853AE"/>
    <w:rsid w:val="00F908D5"/>
    <w:rsid w:val="00F913B9"/>
    <w:rsid w:val="00F937C6"/>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6CB"/>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B57"/>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rsid w:val="004D6413"/>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86720858">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EBE3-1EA9-45DC-B08F-0E21DE52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2012-02-27T13:56:00Z</dcterms:created>
  <dcterms:modified xsi:type="dcterms:W3CDTF">2012-02-27T13:56:00Z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