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37551" w:rsidRDefault="00540BEF" w:rsidP="00BF0E94">
      <w:pPr>
        <w:tabs>
          <w:tab w:val="left" w:pos="288"/>
          <w:tab w:val="left" w:pos="4752"/>
        </w:tabs>
        <w:rPr>
          <w:color w:val="auto"/>
        </w:rPr>
      </w:pPr>
      <w:r w:rsidRPr="00437551">
        <w:rPr>
          <w:color w:val="auto"/>
        </w:rPr>
        <w:t>RECORD OF PROCEEDINGS</w:t>
      </w:r>
    </w:p>
    <w:p w:rsidR="00540BEF" w:rsidRPr="00437551" w:rsidRDefault="00540BEF" w:rsidP="00BF0E94">
      <w:pPr>
        <w:tabs>
          <w:tab w:val="left" w:pos="288"/>
          <w:tab w:val="left" w:pos="4752"/>
        </w:tabs>
        <w:rPr>
          <w:color w:val="auto"/>
        </w:rPr>
      </w:pPr>
      <w:r w:rsidRPr="00437551">
        <w:rPr>
          <w:color w:val="auto"/>
        </w:rPr>
        <w:t>PHYSICAL DISABILITY BOARD OF REVIEW</w:t>
      </w:r>
    </w:p>
    <w:p w:rsidR="00540BEF" w:rsidRPr="00437551" w:rsidRDefault="00540BEF" w:rsidP="00BF0E94">
      <w:pPr>
        <w:tabs>
          <w:tab w:val="left" w:pos="288"/>
          <w:tab w:val="left" w:pos="4752"/>
        </w:tabs>
        <w:jc w:val="both"/>
        <w:rPr>
          <w:caps/>
          <w:color w:val="auto"/>
        </w:rPr>
      </w:pPr>
    </w:p>
    <w:p w:rsidR="00E0346A" w:rsidRPr="00437551" w:rsidRDefault="00F629C0" w:rsidP="00A53314">
      <w:pPr>
        <w:tabs>
          <w:tab w:val="left" w:pos="288"/>
          <w:tab w:val="left" w:pos="4752"/>
          <w:tab w:val="left" w:pos="6300"/>
          <w:tab w:val="left" w:pos="9270"/>
        </w:tabs>
        <w:jc w:val="both"/>
        <w:rPr>
          <w:caps/>
          <w:color w:val="auto"/>
        </w:rPr>
      </w:pPr>
      <w:r w:rsidRPr="00437551">
        <w:rPr>
          <w:caps/>
          <w:color w:val="auto"/>
        </w:rPr>
        <w:t xml:space="preserve">NAME:  </w:t>
      </w:r>
      <w:r w:rsidR="00A53314">
        <w:rPr>
          <w:caps/>
          <w:color w:val="auto"/>
        </w:rPr>
        <w:t xml:space="preserve"> </w:t>
      </w:r>
      <w:r w:rsidR="00DF437F" w:rsidRPr="00437551">
        <w:rPr>
          <w:caps/>
          <w:color w:val="auto"/>
        </w:rPr>
        <w:t xml:space="preserve">                      </w:t>
      </w:r>
      <w:r w:rsidR="009D1253">
        <w:rPr>
          <w:caps/>
          <w:color w:val="auto"/>
        </w:rPr>
        <w:t xml:space="preserve">                              </w:t>
      </w:r>
      <w:r w:rsidR="00A53314">
        <w:rPr>
          <w:caps/>
          <w:color w:val="auto"/>
        </w:rPr>
        <w:tab/>
      </w:r>
      <w:r w:rsidR="00A53314">
        <w:rPr>
          <w:caps/>
          <w:color w:val="auto"/>
        </w:rPr>
        <w:tab/>
      </w:r>
      <w:r w:rsidRPr="00437551">
        <w:rPr>
          <w:caps/>
          <w:color w:val="auto"/>
        </w:rPr>
        <w:t xml:space="preserve">BRANCH OF SERVICE: </w:t>
      </w:r>
      <w:r w:rsidR="004C24C5" w:rsidRPr="00437551">
        <w:rPr>
          <w:caps/>
          <w:color w:val="auto"/>
        </w:rPr>
        <w:t xml:space="preserve"> </w:t>
      </w:r>
      <w:r w:rsidR="004216DA" w:rsidRPr="00437551">
        <w:rPr>
          <w:caps/>
          <w:color w:val="auto"/>
        </w:rPr>
        <w:t>navy</w:t>
      </w:r>
      <w:r w:rsidR="00332DE3" w:rsidRPr="00437551">
        <w:rPr>
          <w:caps/>
          <w:color w:val="auto"/>
        </w:rPr>
        <w:t xml:space="preserve"> </w:t>
      </w:r>
    </w:p>
    <w:p w:rsidR="00DE3AAD" w:rsidRPr="00437551" w:rsidRDefault="00012733" w:rsidP="00BF0E94">
      <w:pPr>
        <w:tabs>
          <w:tab w:val="left" w:pos="288"/>
          <w:tab w:val="left" w:pos="4752"/>
          <w:tab w:val="left" w:pos="5130"/>
          <w:tab w:val="left" w:pos="9270"/>
        </w:tabs>
        <w:jc w:val="both"/>
        <w:rPr>
          <w:caps/>
          <w:color w:val="auto"/>
        </w:rPr>
      </w:pPr>
      <w:r w:rsidRPr="00437551">
        <w:rPr>
          <w:caps/>
          <w:color w:val="auto"/>
        </w:rPr>
        <w:t>C</w:t>
      </w:r>
      <w:r w:rsidR="00DE3AAD" w:rsidRPr="00437551">
        <w:rPr>
          <w:caps/>
          <w:color w:val="auto"/>
        </w:rPr>
        <w:t>ASE NUMBER:  PD</w:t>
      </w:r>
      <w:r w:rsidR="008F58E1" w:rsidRPr="00437551">
        <w:rPr>
          <w:caps/>
          <w:color w:val="auto"/>
        </w:rPr>
        <w:t>11</w:t>
      </w:r>
      <w:r w:rsidR="00DE3AAD" w:rsidRPr="00437551">
        <w:rPr>
          <w:caps/>
          <w:color w:val="auto"/>
        </w:rPr>
        <w:t>00</w:t>
      </w:r>
      <w:r w:rsidR="00DF437F" w:rsidRPr="00437551">
        <w:rPr>
          <w:caps/>
          <w:color w:val="auto"/>
        </w:rPr>
        <w:t>517</w:t>
      </w:r>
      <w:r w:rsidR="00DE3AAD" w:rsidRPr="00437551">
        <w:rPr>
          <w:color w:val="auto"/>
        </w:rPr>
        <w:tab/>
        <w:t xml:space="preserve">         </w:t>
      </w:r>
      <w:r w:rsidR="00E0346A" w:rsidRPr="00437551">
        <w:rPr>
          <w:color w:val="auto"/>
        </w:rPr>
        <w:t xml:space="preserve">                    </w:t>
      </w:r>
      <w:r w:rsidR="00DE3AAD" w:rsidRPr="00437551">
        <w:rPr>
          <w:color w:val="auto"/>
        </w:rPr>
        <w:t>SEPARATION DATE:  200</w:t>
      </w:r>
      <w:r w:rsidR="00DF437F" w:rsidRPr="00437551">
        <w:rPr>
          <w:color w:val="auto"/>
        </w:rPr>
        <w:t>508</w:t>
      </w:r>
      <w:r w:rsidR="004B3A99" w:rsidRPr="00437551">
        <w:rPr>
          <w:color w:val="auto"/>
        </w:rPr>
        <w:t>01</w:t>
      </w:r>
    </w:p>
    <w:p w:rsidR="00DF437F" w:rsidRPr="00437551" w:rsidRDefault="004F3639" w:rsidP="00BF0E94">
      <w:pPr>
        <w:tabs>
          <w:tab w:val="left" w:pos="288"/>
          <w:tab w:val="left" w:pos="5130"/>
        </w:tabs>
        <w:jc w:val="both"/>
        <w:rPr>
          <w:rFonts w:cs="Times New Roman"/>
          <w:color w:val="auto"/>
          <w:szCs w:val="24"/>
        </w:rPr>
      </w:pPr>
      <w:r w:rsidRPr="00437551">
        <w:rPr>
          <w:caps/>
          <w:color w:val="auto"/>
        </w:rPr>
        <w:t>BOARD DATE:  201</w:t>
      </w:r>
      <w:r w:rsidR="00130AF4" w:rsidRPr="00437551">
        <w:rPr>
          <w:caps/>
          <w:color w:val="auto"/>
        </w:rPr>
        <w:t>2</w:t>
      </w:r>
      <w:r w:rsidR="00437551" w:rsidRPr="00437551">
        <w:rPr>
          <w:caps/>
          <w:color w:val="auto"/>
        </w:rPr>
        <w:t>0223</w:t>
      </w:r>
      <w:r w:rsidR="003B2143" w:rsidRPr="00437551">
        <w:rPr>
          <w:caps/>
          <w:color w:val="auto"/>
        </w:rPr>
        <w:tab/>
      </w:r>
    </w:p>
    <w:p w:rsidR="00DF437F" w:rsidRPr="00437551" w:rsidRDefault="00DF437F" w:rsidP="00BF0E94">
      <w:pPr>
        <w:pBdr>
          <w:bottom w:val="single" w:sz="12" w:space="1" w:color="auto"/>
        </w:pBdr>
        <w:tabs>
          <w:tab w:val="left" w:pos="288"/>
          <w:tab w:val="left" w:pos="5130"/>
        </w:tabs>
        <w:jc w:val="both"/>
        <w:rPr>
          <w:caps/>
          <w:color w:val="auto"/>
        </w:rPr>
      </w:pPr>
    </w:p>
    <w:p w:rsidR="00FF4C90" w:rsidRPr="00437551" w:rsidRDefault="00FF4C90" w:rsidP="00BF0E94">
      <w:pPr>
        <w:tabs>
          <w:tab w:val="left" w:pos="288"/>
          <w:tab w:val="left" w:pos="4752"/>
        </w:tabs>
        <w:jc w:val="both"/>
        <w:rPr>
          <w:color w:val="auto"/>
        </w:rPr>
      </w:pPr>
    </w:p>
    <w:p w:rsidR="00DF437F" w:rsidRPr="00437551" w:rsidRDefault="00FB0E80" w:rsidP="00D51FC0">
      <w:pPr>
        <w:tabs>
          <w:tab w:val="left" w:pos="288"/>
          <w:tab w:val="left" w:pos="4752"/>
        </w:tabs>
        <w:jc w:val="both"/>
        <w:rPr>
          <w:color w:val="000000" w:themeColor="text1"/>
        </w:rPr>
      </w:pPr>
      <w:r w:rsidRPr="00437551">
        <w:rPr>
          <w:color w:val="auto"/>
          <w:u w:val="single"/>
        </w:rPr>
        <w:t>SUMMARY OF CASE</w:t>
      </w:r>
      <w:r w:rsidRPr="00437551">
        <w:rPr>
          <w:color w:val="auto"/>
        </w:rPr>
        <w:t xml:space="preserve">: </w:t>
      </w:r>
      <w:r w:rsidR="00DF437F" w:rsidRPr="00437551">
        <w:rPr>
          <w:color w:val="000000" w:themeColor="text1"/>
        </w:rPr>
        <w:t xml:space="preserve">Data extracted from the available evidence of record reflects that this covered individual (CI) </w:t>
      </w:r>
      <w:r w:rsidR="00DF437F" w:rsidRPr="00437551">
        <w:rPr>
          <w:color w:val="000000" w:themeColor="text1"/>
          <w:szCs w:val="24"/>
        </w:rPr>
        <w:t>was an active duty Navy DT3/E-4</w:t>
      </w:r>
      <w:r w:rsidR="00F12D10">
        <w:rPr>
          <w:color w:val="000000" w:themeColor="text1"/>
          <w:szCs w:val="24"/>
        </w:rPr>
        <w:t xml:space="preserve"> </w:t>
      </w:r>
      <w:r w:rsidR="00DF437F" w:rsidRPr="00437551">
        <w:rPr>
          <w:color w:val="000000" w:themeColor="text1"/>
          <w:szCs w:val="24"/>
        </w:rPr>
        <w:t xml:space="preserve">(Dental Technician), medically separated for grade IV </w:t>
      </w:r>
      <w:r w:rsidR="00B24382" w:rsidRPr="00437551">
        <w:rPr>
          <w:color w:val="000000" w:themeColor="text1"/>
          <w:szCs w:val="24"/>
        </w:rPr>
        <w:t>c</w:t>
      </w:r>
      <w:r w:rsidR="00DF437F" w:rsidRPr="00437551">
        <w:rPr>
          <w:color w:val="000000" w:themeColor="text1"/>
          <w:szCs w:val="24"/>
        </w:rPr>
        <w:t>hondral defect of the right</w:t>
      </w:r>
      <w:r w:rsidR="00AF6A5E" w:rsidRPr="00437551">
        <w:rPr>
          <w:color w:val="000000" w:themeColor="text1"/>
          <w:szCs w:val="24"/>
        </w:rPr>
        <w:t xml:space="preserve"> (R)</w:t>
      </w:r>
      <w:r w:rsidR="00DF437F" w:rsidRPr="00437551">
        <w:rPr>
          <w:color w:val="000000" w:themeColor="text1"/>
          <w:szCs w:val="24"/>
        </w:rPr>
        <w:t xml:space="preserve"> knee, status post (S/P) </w:t>
      </w:r>
      <w:r w:rsidR="00AE796B" w:rsidRPr="00437551">
        <w:rPr>
          <w:color w:val="000000" w:themeColor="text1"/>
          <w:szCs w:val="24"/>
        </w:rPr>
        <w:t>microfracture</w:t>
      </w:r>
      <w:r w:rsidR="00DF437F" w:rsidRPr="00437551">
        <w:rPr>
          <w:i/>
          <w:color w:val="000000" w:themeColor="text1"/>
          <w:szCs w:val="24"/>
        </w:rPr>
        <w:t>.</w:t>
      </w:r>
      <w:r w:rsidR="00DF437F" w:rsidRPr="00437551">
        <w:rPr>
          <w:color w:val="000000" w:themeColor="text1"/>
          <w:szCs w:val="24"/>
        </w:rPr>
        <w:t xml:space="preserve"> The CI injured his knee while playing for</w:t>
      </w:r>
      <w:r w:rsidR="00437551">
        <w:rPr>
          <w:color w:val="000000" w:themeColor="text1"/>
          <w:szCs w:val="24"/>
        </w:rPr>
        <w:t xml:space="preserve"> the all Navy basketball team. </w:t>
      </w:r>
      <w:r w:rsidR="00DF437F" w:rsidRPr="00437551">
        <w:rPr>
          <w:color w:val="000000" w:themeColor="text1"/>
          <w:szCs w:val="24"/>
        </w:rPr>
        <w:t xml:space="preserve">He underwent </w:t>
      </w:r>
      <w:r w:rsidR="000A5387" w:rsidRPr="00437551">
        <w:rPr>
          <w:color w:val="000000" w:themeColor="text1"/>
          <w:szCs w:val="24"/>
        </w:rPr>
        <w:t>a right knee arthroscopy</w:t>
      </w:r>
      <w:r w:rsidR="00DF437F" w:rsidRPr="00437551">
        <w:rPr>
          <w:color w:val="000000" w:themeColor="text1"/>
          <w:szCs w:val="24"/>
        </w:rPr>
        <w:t xml:space="preserve"> in 2005, but did not respond adequately to treatment</w:t>
      </w:r>
      <w:r w:rsidR="00437551">
        <w:rPr>
          <w:color w:val="000000" w:themeColor="text1"/>
          <w:szCs w:val="24"/>
        </w:rPr>
        <w:t xml:space="preserve">. </w:t>
      </w:r>
      <w:r w:rsidR="00DF437F" w:rsidRPr="00437551">
        <w:rPr>
          <w:color w:val="000000" w:themeColor="text1"/>
          <w:szCs w:val="24"/>
        </w:rPr>
        <w:t>He was working in his rating, and his commander recommended retention; however, the CI underwent a Medical Evaluation Board (MEB).</w:t>
      </w:r>
      <w:r w:rsidR="00437551">
        <w:rPr>
          <w:color w:val="000000" w:themeColor="text1"/>
          <w:szCs w:val="24"/>
        </w:rPr>
        <w:t xml:space="preserve"> </w:t>
      </w:r>
      <w:r w:rsidR="00AF6A5E" w:rsidRPr="00437551">
        <w:rPr>
          <w:color w:val="000000" w:themeColor="text1"/>
          <w:szCs w:val="24"/>
        </w:rPr>
        <w:t>The MEB forwarded</w:t>
      </w:r>
      <w:r w:rsidR="00D51FC0" w:rsidRPr="00437551">
        <w:rPr>
          <w:color w:val="000000" w:themeColor="text1"/>
          <w:szCs w:val="24"/>
        </w:rPr>
        <w:t xml:space="preserve"> </w:t>
      </w:r>
      <w:r w:rsidR="00AF6A5E" w:rsidRPr="00437551">
        <w:rPr>
          <w:color w:val="000000" w:themeColor="text1"/>
          <w:szCs w:val="24"/>
        </w:rPr>
        <w:t>“</w:t>
      </w:r>
      <w:r w:rsidR="009D1253">
        <w:rPr>
          <w:color w:val="000000" w:themeColor="text1"/>
          <w:szCs w:val="24"/>
        </w:rPr>
        <w:t>p</w:t>
      </w:r>
      <w:r w:rsidR="00DF437F" w:rsidRPr="00437551">
        <w:rPr>
          <w:color w:val="000000" w:themeColor="text1"/>
          <w:szCs w:val="24"/>
        </w:rPr>
        <w:t xml:space="preserve">ain </w:t>
      </w:r>
      <w:r w:rsidR="00665B53" w:rsidRPr="00437551">
        <w:rPr>
          <w:color w:val="000000" w:themeColor="text1"/>
          <w:szCs w:val="24"/>
        </w:rPr>
        <w:t>in</w:t>
      </w:r>
      <w:r w:rsidR="00AF6A5E" w:rsidRPr="00437551">
        <w:rPr>
          <w:color w:val="000000" w:themeColor="text1"/>
          <w:szCs w:val="24"/>
        </w:rPr>
        <w:t xml:space="preserve"> </w:t>
      </w:r>
      <w:r w:rsidR="009D1253">
        <w:rPr>
          <w:color w:val="000000" w:themeColor="text1"/>
          <w:szCs w:val="24"/>
        </w:rPr>
        <w:t>j</w:t>
      </w:r>
      <w:r w:rsidR="00AF6A5E" w:rsidRPr="00437551">
        <w:rPr>
          <w:color w:val="000000" w:themeColor="text1"/>
          <w:szCs w:val="24"/>
        </w:rPr>
        <w:t xml:space="preserve">oint, </w:t>
      </w:r>
      <w:r w:rsidR="009D1253">
        <w:rPr>
          <w:color w:val="000000" w:themeColor="text1"/>
          <w:szCs w:val="24"/>
        </w:rPr>
        <w:t>l</w:t>
      </w:r>
      <w:r w:rsidR="00AF6A5E" w:rsidRPr="00437551">
        <w:rPr>
          <w:color w:val="000000" w:themeColor="text1"/>
          <w:szCs w:val="24"/>
        </w:rPr>
        <w:t xml:space="preserve">ower </w:t>
      </w:r>
      <w:r w:rsidR="009D1253">
        <w:rPr>
          <w:color w:val="000000" w:themeColor="text1"/>
          <w:szCs w:val="24"/>
        </w:rPr>
        <w:t>l</w:t>
      </w:r>
      <w:r w:rsidR="00AF6A5E" w:rsidRPr="00437551">
        <w:rPr>
          <w:color w:val="000000" w:themeColor="text1"/>
          <w:szCs w:val="24"/>
        </w:rPr>
        <w:t xml:space="preserve">eg and </w:t>
      </w:r>
      <w:r w:rsidR="009D1253">
        <w:rPr>
          <w:color w:val="000000" w:themeColor="text1"/>
          <w:szCs w:val="24"/>
        </w:rPr>
        <w:t>d</w:t>
      </w:r>
      <w:r w:rsidR="00AF6A5E" w:rsidRPr="00437551">
        <w:rPr>
          <w:color w:val="000000" w:themeColor="text1"/>
          <w:szCs w:val="24"/>
        </w:rPr>
        <w:t xml:space="preserve">isorder </w:t>
      </w:r>
      <w:r w:rsidR="00665B53" w:rsidRPr="00437551">
        <w:rPr>
          <w:color w:val="000000" w:themeColor="text1"/>
          <w:szCs w:val="24"/>
        </w:rPr>
        <w:t>of</w:t>
      </w:r>
      <w:r w:rsidR="00AF6A5E" w:rsidRPr="00437551">
        <w:rPr>
          <w:color w:val="000000" w:themeColor="text1"/>
          <w:szCs w:val="24"/>
        </w:rPr>
        <w:t xml:space="preserve"> </w:t>
      </w:r>
      <w:r w:rsidR="009D1253">
        <w:rPr>
          <w:color w:val="000000" w:themeColor="text1"/>
          <w:szCs w:val="24"/>
        </w:rPr>
        <w:t>b</w:t>
      </w:r>
      <w:r w:rsidR="00AF6A5E" w:rsidRPr="00437551">
        <w:rPr>
          <w:color w:val="000000" w:themeColor="text1"/>
          <w:szCs w:val="24"/>
        </w:rPr>
        <w:t xml:space="preserve">one and </w:t>
      </w:r>
      <w:r w:rsidR="009D1253">
        <w:rPr>
          <w:color w:val="000000" w:themeColor="text1"/>
          <w:szCs w:val="24"/>
        </w:rPr>
        <w:t>c</w:t>
      </w:r>
      <w:r w:rsidR="00AF6A5E" w:rsidRPr="00437551">
        <w:rPr>
          <w:color w:val="000000" w:themeColor="text1"/>
          <w:szCs w:val="24"/>
        </w:rPr>
        <w:t xml:space="preserve">artilage, </w:t>
      </w:r>
      <w:r w:rsidR="009D1253">
        <w:rPr>
          <w:color w:val="000000" w:themeColor="text1"/>
          <w:szCs w:val="24"/>
        </w:rPr>
        <w:t>u</w:t>
      </w:r>
      <w:r w:rsidR="00AF6A5E" w:rsidRPr="00437551">
        <w:rPr>
          <w:color w:val="000000" w:themeColor="text1"/>
          <w:szCs w:val="24"/>
        </w:rPr>
        <w:t>nspecified”</w:t>
      </w:r>
      <w:r w:rsidR="00DF437F" w:rsidRPr="00437551">
        <w:rPr>
          <w:color w:val="000000" w:themeColor="text1"/>
          <w:szCs w:val="24"/>
        </w:rPr>
        <w:t xml:space="preserve"> to the Physical Evaluation Board (PEB)</w:t>
      </w:r>
      <w:r w:rsidR="00012B41" w:rsidRPr="00437551">
        <w:rPr>
          <w:color w:val="000000" w:themeColor="text1"/>
          <w:szCs w:val="24"/>
        </w:rPr>
        <w:t xml:space="preserve"> on NAVMED 6100/1.</w:t>
      </w:r>
      <w:r w:rsidR="00DF437F" w:rsidRPr="00437551">
        <w:rPr>
          <w:color w:val="000000" w:themeColor="text1"/>
          <w:szCs w:val="24"/>
        </w:rPr>
        <w:t xml:space="preserve">  No other conditions app</w:t>
      </w:r>
      <w:r w:rsidR="00437551">
        <w:rPr>
          <w:color w:val="000000" w:themeColor="text1"/>
          <w:szCs w:val="24"/>
        </w:rPr>
        <w:t xml:space="preserve">eared on the MEB’s submission. </w:t>
      </w:r>
      <w:r w:rsidR="00DF437F" w:rsidRPr="00437551">
        <w:rPr>
          <w:color w:val="000000" w:themeColor="text1"/>
          <w:szCs w:val="24"/>
        </w:rPr>
        <w:t>Other conditions included in the Disability Evaluation System (DES) packet will be discussed below.</w:t>
      </w:r>
      <w:r w:rsidR="00437551">
        <w:rPr>
          <w:color w:val="000000" w:themeColor="text1"/>
          <w:szCs w:val="24"/>
        </w:rPr>
        <w:t xml:space="preserve"> </w:t>
      </w:r>
      <w:r w:rsidR="00DF437F" w:rsidRPr="00437551">
        <w:rPr>
          <w:color w:val="000000" w:themeColor="text1"/>
          <w:szCs w:val="24"/>
        </w:rPr>
        <w:t xml:space="preserve">The </w:t>
      </w:r>
      <w:r w:rsidR="009D1253">
        <w:rPr>
          <w:color w:val="000000" w:themeColor="text1"/>
          <w:szCs w:val="24"/>
        </w:rPr>
        <w:t xml:space="preserve">PEB </w:t>
      </w:r>
      <w:proofErr w:type="spellStart"/>
      <w:r w:rsidR="00DF437F" w:rsidRPr="00437551">
        <w:rPr>
          <w:color w:val="000000" w:themeColor="text1"/>
          <w:szCs w:val="24"/>
        </w:rPr>
        <w:t>PE</w:t>
      </w:r>
      <w:r w:rsidR="009D1253">
        <w:rPr>
          <w:color w:val="000000" w:themeColor="text1"/>
          <w:szCs w:val="24"/>
        </w:rPr>
        <w:t>B</w:t>
      </w:r>
      <w:proofErr w:type="spellEnd"/>
      <w:r w:rsidR="00DF437F" w:rsidRPr="00437551">
        <w:rPr>
          <w:color w:val="000000" w:themeColor="text1"/>
          <w:szCs w:val="24"/>
        </w:rPr>
        <w:t xml:space="preserve"> adjudicated </w:t>
      </w:r>
      <w:r w:rsidR="009D1253">
        <w:rPr>
          <w:color w:val="000000" w:themeColor="text1"/>
          <w:szCs w:val="24"/>
        </w:rPr>
        <w:t>“g</w:t>
      </w:r>
      <w:r w:rsidR="00AF6A5E" w:rsidRPr="00437551">
        <w:rPr>
          <w:color w:val="000000" w:themeColor="text1"/>
          <w:szCs w:val="24"/>
        </w:rPr>
        <w:t xml:space="preserve">rade </w:t>
      </w:r>
      <w:r w:rsidR="00DF437F" w:rsidRPr="00437551">
        <w:rPr>
          <w:color w:val="000000" w:themeColor="text1"/>
          <w:szCs w:val="24"/>
        </w:rPr>
        <w:t xml:space="preserve">IV </w:t>
      </w:r>
      <w:proofErr w:type="spellStart"/>
      <w:r w:rsidR="009D1253">
        <w:rPr>
          <w:color w:val="000000" w:themeColor="text1"/>
          <w:szCs w:val="24"/>
        </w:rPr>
        <w:t>c</w:t>
      </w:r>
      <w:r w:rsidR="00AF6A5E" w:rsidRPr="00437551">
        <w:rPr>
          <w:color w:val="000000" w:themeColor="text1"/>
          <w:szCs w:val="24"/>
        </w:rPr>
        <w:t>hondral</w:t>
      </w:r>
      <w:proofErr w:type="spellEnd"/>
      <w:r w:rsidR="00AF6A5E" w:rsidRPr="00437551">
        <w:rPr>
          <w:color w:val="000000" w:themeColor="text1"/>
          <w:szCs w:val="24"/>
        </w:rPr>
        <w:t xml:space="preserve"> </w:t>
      </w:r>
      <w:r w:rsidR="009D1253">
        <w:rPr>
          <w:color w:val="000000" w:themeColor="text1"/>
          <w:szCs w:val="24"/>
        </w:rPr>
        <w:t>d</w:t>
      </w:r>
      <w:r w:rsidR="00AF6A5E" w:rsidRPr="00437551">
        <w:rPr>
          <w:color w:val="000000" w:themeColor="text1"/>
          <w:szCs w:val="24"/>
        </w:rPr>
        <w:t xml:space="preserve">efect of the R </w:t>
      </w:r>
      <w:r w:rsidR="009D1253">
        <w:rPr>
          <w:color w:val="000000" w:themeColor="text1"/>
          <w:szCs w:val="24"/>
        </w:rPr>
        <w:t>k</w:t>
      </w:r>
      <w:r w:rsidR="00AF6A5E" w:rsidRPr="00437551">
        <w:rPr>
          <w:color w:val="000000" w:themeColor="text1"/>
          <w:szCs w:val="24"/>
        </w:rPr>
        <w:t xml:space="preserve">nee, </w:t>
      </w:r>
      <w:r w:rsidR="00DF437F" w:rsidRPr="00437551">
        <w:rPr>
          <w:color w:val="000000" w:themeColor="text1"/>
          <w:szCs w:val="24"/>
        </w:rPr>
        <w:t>S</w:t>
      </w:r>
      <w:r w:rsidR="00AF6A5E" w:rsidRPr="00437551">
        <w:rPr>
          <w:color w:val="000000" w:themeColor="text1"/>
          <w:szCs w:val="24"/>
        </w:rPr>
        <w:t>/</w:t>
      </w:r>
      <w:r w:rsidR="00DF437F" w:rsidRPr="00437551">
        <w:rPr>
          <w:color w:val="000000" w:themeColor="text1"/>
          <w:szCs w:val="24"/>
        </w:rPr>
        <w:t xml:space="preserve">P </w:t>
      </w:r>
      <w:proofErr w:type="spellStart"/>
      <w:r w:rsidR="009D1253">
        <w:rPr>
          <w:color w:val="000000" w:themeColor="text1"/>
          <w:szCs w:val="24"/>
        </w:rPr>
        <w:t>m</w:t>
      </w:r>
      <w:r w:rsidR="00665B53" w:rsidRPr="00437551">
        <w:rPr>
          <w:color w:val="000000" w:themeColor="text1"/>
          <w:szCs w:val="24"/>
        </w:rPr>
        <w:t>icro</w:t>
      </w:r>
      <w:r w:rsidR="00AE796B" w:rsidRPr="00437551">
        <w:rPr>
          <w:color w:val="000000" w:themeColor="text1"/>
          <w:szCs w:val="24"/>
        </w:rPr>
        <w:t>fracture</w:t>
      </w:r>
      <w:proofErr w:type="spellEnd"/>
      <w:r w:rsidR="00AF6A5E" w:rsidRPr="00437551">
        <w:rPr>
          <w:color w:val="000000" w:themeColor="text1"/>
          <w:szCs w:val="24"/>
        </w:rPr>
        <w:t>”</w:t>
      </w:r>
      <w:r w:rsidR="00DF437F" w:rsidRPr="00437551">
        <w:rPr>
          <w:color w:val="000000" w:themeColor="text1"/>
          <w:szCs w:val="24"/>
        </w:rPr>
        <w:t xml:space="preserve"> as unfitting, and rated it 10%</w:t>
      </w:r>
      <w:r w:rsidR="00012B41" w:rsidRPr="00437551">
        <w:rPr>
          <w:color w:val="000000" w:themeColor="text1"/>
          <w:szCs w:val="24"/>
        </w:rPr>
        <w:t xml:space="preserve"> with likely application of the</w:t>
      </w:r>
      <w:r w:rsidR="00D51FC0" w:rsidRPr="00437551">
        <w:rPr>
          <w:color w:val="000000" w:themeColor="text1"/>
          <w:szCs w:val="24"/>
        </w:rPr>
        <w:t xml:space="preserve"> </w:t>
      </w:r>
      <w:r w:rsidR="00012B41" w:rsidRPr="00437551">
        <w:rPr>
          <w:color w:val="000000" w:themeColor="text1"/>
          <w:szCs w:val="24"/>
        </w:rPr>
        <w:t>SECNAVINST 1850.</w:t>
      </w:r>
      <w:r w:rsidR="00D51FC0" w:rsidRPr="00437551">
        <w:rPr>
          <w:color w:val="000000" w:themeColor="text1"/>
          <w:szCs w:val="24"/>
        </w:rPr>
        <w:t>4E and DoDI 1332.39 (E2.A1.5).</w:t>
      </w:r>
      <w:r w:rsidR="00437551">
        <w:rPr>
          <w:color w:val="000000" w:themeColor="text1"/>
          <w:szCs w:val="24"/>
        </w:rPr>
        <w:t xml:space="preserve"> </w:t>
      </w:r>
      <w:r w:rsidR="009D1253">
        <w:rPr>
          <w:color w:val="000000" w:themeColor="text1"/>
          <w:szCs w:val="24"/>
        </w:rPr>
        <w:t xml:space="preserve">The </w:t>
      </w:r>
      <w:r w:rsidR="00F85FE9" w:rsidRPr="00437551">
        <w:rPr>
          <w:color w:val="000000" w:themeColor="text1"/>
          <w:szCs w:val="24"/>
        </w:rPr>
        <w:t xml:space="preserve">PEB </w:t>
      </w:r>
      <w:r w:rsidR="00DF437F" w:rsidRPr="00437551">
        <w:rPr>
          <w:color w:val="000000" w:themeColor="text1"/>
          <w:szCs w:val="24"/>
        </w:rPr>
        <w:t xml:space="preserve">additionally </w:t>
      </w:r>
      <w:r w:rsidR="00AE796B" w:rsidRPr="00437551">
        <w:rPr>
          <w:color w:val="000000" w:themeColor="text1"/>
          <w:szCs w:val="24"/>
        </w:rPr>
        <w:t>adjudicated “</w:t>
      </w:r>
      <w:r w:rsidR="009D1253">
        <w:rPr>
          <w:color w:val="000000" w:themeColor="text1"/>
          <w:szCs w:val="24"/>
        </w:rPr>
        <w:t>r</w:t>
      </w:r>
      <w:r w:rsidR="00F85FE9" w:rsidRPr="00437551">
        <w:rPr>
          <w:color w:val="000000" w:themeColor="text1"/>
          <w:szCs w:val="24"/>
        </w:rPr>
        <w:t xml:space="preserve">ight </w:t>
      </w:r>
      <w:r w:rsidR="009D1253">
        <w:rPr>
          <w:color w:val="000000" w:themeColor="text1"/>
          <w:szCs w:val="24"/>
        </w:rPr>
        <w:t>k</w:t>
      </w:r>
      <w:r w:rsidR="00F85FE9" w:rsidRPr="00437551">
        <w:rPr>
          <w:color w:val="000000" w:themeColor="text1"/>
          <w:szCs w:val="24"/>
        </w:rPr>
        <w:t xml:space="preserve">nee </w:t>
      </w:r>
      <w:r w:rsidR="009D1253">
        <w:rPr>
          <w:color w:val="000000" w:themeColor="text1"/>
          <w:szCs w:val="24"/>
        </w:rPr>
        <w:t>p</w:t>
      </w:r>
      <w:r w:rsidR="00F85FE9" w:rsidRPr="00437551">
        <w:rPr>
          <w:color w:val="000000" w:themeColor="text1"/>
          <w:szCs w:val="24"/>
        </w:rPr>
        <w:t>ain”</w:t>
      </w:r>
      <w:r w:rsidR="00DF437F" w:rsidRPr="00437551">
        <w:rPr>
          <w:color w:val="000000" w:themeColor="text1"/>
          <w:szCs w:val="24"/>
        </w:rPr>
        <w:t xml:space="preserve"> condition was rated </w:t>
      </w:r>
      <w:r w:rsidR="009D1253">
        <w:rPr>
          <w:color w:val="000000" w:themeColor="text1"/>
          <w:szCs w:val="24"/>
        </w:rPr>
        <w:t>c</w:t>
      </w:r>
      <w:r w:rsidR="00DF437F" w:rsidRPr="00437551">
        <w:rPr>
          <w:color w:val="000000" w:themeColor="text1"/>
          <w:szCs w:val="24"/>
        </w:rPr>
        <w:t>at</w:t>
      </w:r>
      <w:r w:rsidR="00F85FE9" w:rsidRPr="00437551">
        <w:rPr>
          <w:color w:val="000000" w:themeColor="text1"/>
          <w:szCs w:val="24"/>
        </w:rPr>
        <w:t>egory</w:t>
      </w:r>
      <w:r w:rsidR="00DF437F" w:rsidRPr="00437551">
        <w:rPr>
          <w:color w:val="000000" w:themeColor="text1"/>
          <w:szCs w:val="24"/>
        </w:rPr>
        <w:t xml:space="preserve"> </w:t>
      </w:r>
      <w:r w:rsidR="00AE796B" w:rsidRPr="00437551">
        <w:rPr>
          <w:color w:val="000000" w:themeColor="text1"/>
          <w:szCs w:val="24"/>
        </w:rPr>
        <w:t>II</w:t>
      </w:r>
      <w:r w:rsidR="00665B53" w:rsidRPr="00437551">
        <w:rPr>
          <w:color w:val="000000" w:themeColor="text1"/>
          <w:szCs w:val="24"/>
        </w:rPr>
        <w:t>, c</w:t>
      </w:r>
      <w:r w:rsidR="00F85FE9" w:rsidRPr="00437551">
        <w:rPr>
          <w:color w:val="000000" w:themeColor="text1"/>
          <w:szCs w:val="24"/>
        </w:rPr>
        <w:t xml:space="preserve">onditions </w:t>
      </w:r>
      <w:r w:rsidR="00012B41" w:rsidRPr="00437551">
        <w:rPr>
          <w:color w:val="000000" w:themeColor="text1"/>
          <w:szCs w:val="24"/>
        </w:rPr>
        <w:t>that contribute to the unfitting condition.</w:t>
      </w:r>
      <w:r w:rsidR="00437551">
        <w:rPr>
          <w:color w:val="000000" w:themeColor="text1"/>
          <w:szCs w:val="24"/>
        </w:rPr>
        <w:t xml:space="preserve"> </w:t>
      </w:r>
      <w:r w:rsidR="00DF437F" w:rsidRPr="00437551">
        <w:rPr>
          <w:color w:val="000000" w:themeColor="text1"/>
        </w:rPr>
        <w:t>The CI made no appeals, and was medically separated with a 10% disability rating.</w:t>
      </w:r>
    </w:p>
    <w:p w:rsidR="004174F0" w:rsidRPr="00437551" w:rsidRDefault="004174F0" w:rsidP="00D51FC0">
      <w:pPr>
        <w:pBdr>
          <w:bottom w:val="single" w:sz="12" w:space="1" w:color="auto"/>
        </w:pBdr>
        <w:tabs>
          <w:tab w:val="left" w:pos="288"/>
          <w:tab w:val="left" w:pos="4752"/>
        </w:tabs>
        <w:jc w:val="both"/>
        <w:rPr>
          <w:color w:val="auto"/>
        </w:rPr>
      </w:pPr>
    </w:p>
    <w:p w:rsidR="004174F0" w:rsidRPr="00437551" w:rsidRDefault="004174F0" w:rsidP="00D51FC0">
      <w:pPr>
        <w:tabs>
          <w:tab w:val="left" w:pos="288"/>
          <w:tab w:val="left" w:pos="4752"/>
        </w:tabs>
        <w:jc w:val="both"/>
        <w:rPr>
          <w:color w:val="auto"/>
        </w:rPr>
      </w:pPr>
    </w:p>
    <w:p w:rsidR="004174F0" w:rsidRPr="00437551" w:rsidRDefault="002C6E5B" w:rsidP="00D51FC0">
      <w:pPr>
        <w:autoSpaceDE w:val="0"/>
        <w:autoSpaceDN w:val="0"/>
        <w:adjustRightInd w:val="0"/>
        <w:jc w:val="both"/>
        <w:rPr>
          <w:rFonts w:eastAsiaTheme="minorHAnsi"/>
          <w:color w:val="000000" w:themeColor="text1"/>
          <w:szCs w:val="24"/>
        </w:rPr>
      </w:pPr>
      <w:r w:rsidRPr="00437551">
        <w:rPr>
          <w:color w:val="auto"/>
          <w:u w:val="single"/>
        </w:rPr>
        <w:t>CI CONTENTION</w:t>
      </w:r>
      <w:r w:rsidRPr="00437551">
        <w:rPr>
          <w:color w:val="auto"/>
        </w:rPr>
        <w:t>:</w:t>
      </w:r>
      <w:r w:rsidR="00DF437F" w:rsidRPr="00437551">
        <w:rPr>
          <w:color w:val="000000" w:themeColor="text1"/>
        </w:rPr>
        <w:t xml:space="preserve"> </w:t>
      </w:r>
      <w:r w:rsidR="000A5387" w:rsidRPr="00437551">
        <w:rPr>
          <w:color w:val="000000" w:themeColor="text1"/>
        </w:rPr>
        <w:t xml:space="preserve"> </w:t>
      </w:r>
      <w:r w:rsidR="00DF437F" w:rsidRPr="00437551">
        <w:rPr>
          <w:color w:val="000000" w:themeColor="text1"/>
        </w:rPr>
        <w:t>The CI states:  “</w:t>
      </w:r>
      <w:r w:rsidR="00DF437F" w:rsidRPr="00437551">
        <w:rPr>
          <w:rFonts w:asciiTheme="minorHAnsi" w:hAnsiTheme="minorHAnsi"/>
          <w:color w:val="000000" w:themeColor="text1"/>
          <w:szCs w:val="24"/>
        </w:rPr>
        <w:t>Issues not fully addressed only one knee and the issues for</w:t>
      </w:r>
      <w:r w:rsidR="00DF437F" w:rsidRPr="00437551">
        <w:rPr>
          <w:rFonts w:asciiTheme="minorHAnsi" w:hAnsiTheme="minorHAnsi"/>
          <w:i/>
          <w:iCs/>
          <w:color w:val="000000" w:themeColor="text1"/>
          <w:szCs w:val="24"/>
        </w:rPr>
        <w:t xml:space="preserve"> </w:t>
      </w:r>
      <w:r w:rsidR="00DF437F" w:rsidRPr="00437551">
        <w:rPr>
          <w:rFonts w:asciiTheme="minorHAnsi" w:hAnsiTheme="minorHAnsi"/>
          <w:color w:val="000000" w:themeColor="text1"/>
          <w:szCs w:val="24"/>
        </w:rPr>
        <w:t>loss of smell and taste from broken nose and surgery not addressed, broken left had arthritis and constant pain not addressed, back condition crushed disc L4 from car rollover in 2000 en route to duty station great lakes and left knee condition was not addressed. Disability rating of 10% percent was not accurate for right knee condition and also right foot wasn't address</w:t>
      </w:r>
      <w:r w:rsidR="00F12D10">
        <w:rPr>
          <w:rFonts w:asciiTheme="minorHAnsi" w:hAnsiTheme="minorHAnsi"/>
          <w:color w:val="000000" w:themeColor="text1"/>
          <w:szCs w:val="24"/>
        </w:rPr>
        <w:t>.</w:t>
      </w:r>
      <w:r w:rsidR="00DF437F" w:rsidRPr="00437551">
        <w:rPr>
          <w:rFonts w:asciiTheme="minorHAnsi" w:hAnsiTheme="minorHAnsi"/>
          <w:color w:val="000000" w:themeColor="text1"/>
          <w:szCs w:val="24"/>
        </w:rPr>
        <w:t xml:space="preserve"> I had numerous surgeries in service right knee twice, broken left hand and broken nose. Right </w:t>
      </w:r>
      <w:proofErr w:type="gramStart"/>
      <w:r w:rsidR="00F12D10">
        <w:rPr>
          <w:rFonts w:asciiTheme="minorHAnsi" w:hAnsiTheme="minorHAnsi"/>
          <w:color w:val="000000" w:themeColor="text1"/>
          <w:szCs w:val="24"/>
        </w:rPr>
        <w:t>a</w:t>
      </w:r>
      <w:r w:rsidR="00DF437F" w:rsidRPr="00437551">
        <w:rPr>
          <w:rFonts w:asciiTheme="minorHAnsi" w:hAnsiTheme="minorHAnsi"/>
          <w:color w:val="000000" w:themeColor="text1"/>
          <w:szCs w:val="24"/>
        </w:rPr>
        <w:t>chilles</w:t>
      </w:r>
      <w:proofErr w:type="gramEnd"/>
      <w:r w:rsidR="00DF437F" w:rsidRPr="00437551">
        <w:rPr>
          <w:rFonts w:asciiTheme="minorHAnsi" w:hAnsiTheme="minorHAnsi"/>
          <w:color w:val="000000" w:themeColor="text1"/>
          <w:szCs w:val="24"/>
        </w:rPr>
        <w:t xml:space="preserve"> condition has become worse and my right hip also.  I was separated from service before all my conditions were treated and received a 10% PEB evaluation and separated which should have been more. The VA has given me a 70 percent evaluation however with all the issues including pain still from the injuries while in service including my left knee injury and right knee injury. </w:t>
      </w:r>
      <w:r w:rsidR="000A5387" w:rsidRPr="00437551">
        <w:rPr>
          <w:rFonts w:asciiTheme="minorHAnsi" w:hAnsiTheme="minorHAnsi"/>
          <w:color w:val="000000" w:themeColor="text1"/>
          <w:szCs w:val="24"/>
        </w:rPr>
        <w:t xml:space="preserve"> </w:t>
      </w:r>
      <w:r w:rsidR="00DF437F" w:rsidRPr="00437551">
        <w:rPr>
          <w:rFonts w:asciiTheme="minorHAnsi" w:hAnsiTheme="minorHAnsi"/>
          <w:color w:val="000000" w:themeColor="text1"/>
          <w:szCs w:val="24"/>
        </w:rPr>
        <w:t>The rig</w:t>
      </w:r>
      <w:r w:rsidR="009E7D6E" w:rsidRPr="00437551">
        <w:rPr>
          <w:rFonts w:asciiTheme="minorHAnsi" w:hAnsiTheme="minorHAnsi"/>
          <w:color w:val="000000" w:themeColor="text1"/>
          <w:szCs w:val="24"/>
        </w:rPr>
        <w:t xml:space="preserve">ht knee was addressed only and the left knee was not, </w:t>
      </w:r>
      <w:r w:rsidR="00DF437F" w:rsidRPr="00437551">
        <w:rPr>
          <w:rFonts w:asciiTheme="minorHAnsi" w:hAnsiTheme="minorHAnsi"/>
          <w:color w:val="000000" w:themeColor="text1"/>
          <w:szCs w:val="24"/>
        </w:rPr>
        <w:t xml:space="preserve">then </w:t>
      </w:r>
      <w:r w:rsidR="00B24382" w:rsidRPr="00437551">
        <w:rPr>
          <w:rFonts w:asciiTheme="minorHAnsi" w:hAnsiTheme="minorHAnsi"/>
          <w:color w:val="000000" w:themeColor="text1"/>
          <w:szCs w:val="24"/>
        </w:rPr>
        <w:t>I</w:t>
      </w:r>
      <w:r w:rsidR="00DF437F" w:rsidRPr="00437551">
        <w:rPr>
          <w:rFonts w:asciiTheme="minorHAnsi" w:hAnsiTheme="minorHAnsi"/>
          <w:color w:val="000000" w:themeColor="text1"/>
          <w:szCs w:val="24"/>
        </w:rPr>
        <w:t xml:space="preserve"> got separated from service.” [</w:t>
      </w:r>
      <w:proofErr w:type="gramStart"/>
      <w:r w:rsidR="00DF437F" w:rsidRPr="00437551">
        <w:rPr>
          <w:rFonts w:asciiTheme="minorHAnsi" w:hAnsiTheme="minorHAnsi"/>
          <w:color w:val="000000" w:themeColor="text1"/>
          <w:szCs w:val="24"/>
        </w:rPr>
        <w:t>sic</w:t>
      </w:r>
      <w:proofErr w:type="gramEnd"/>
      <w:r w:rsidR="00DF437F" w:rsidRPr="00437551">
        <w:rPr>
          <w:rFonts w:asciiTheme="minorHAnsi" w:hAnsiTheme="minorHAnsi"/>
          <w:color w:val="000000" w:themeColor="text1"/>
          <w:szCs w:val="24"/>
        </w:rPr>
        <w:t>]</w:t>
      </w:r>
      <w:r w:rsidR="000A5387" w:rsidRPr="00437551">
        <w:rPr>
          <w:rFonts w:asciiTheme="minorHAnsi" w:hAnsiTheme="minorHAnsi"/>
          <w:color w:val="000000" w:themeColor="text1"/>
          <w:szCs w:val="24"/>
        </w:rPr>
        <w:t xml:space="preserve"> </w:t>
      </w:r>
      <w:r w:rsidR="00DF437F" w:rsidRPr="00437551">
        <w:rPr>
          <w:rFonts w:asciiTheme="minorHAnsi" w:hAnsiTheme="minorHAnsi"/>
          <w:color w:val="000000" w:themeColor="text1"/>
          <w:szCs w:val="24"/>
        </w:rPr>
        <w:t>The CI additionally states: “The evidence needed can be found in My VA file and the VAMC Providence which I have all my treatment and some private treatment r</w:t>
      </w:r>
      <w:r w:rsidR="00437551">
        <w:rPr>
          <w:rFonts w:asciiTheme="minorHAnsi" w:hAnsiTheme="minorHAnsi"/>
          <w:color w:val="000000" w:themeColor="text1"/>
          <w:szCs w:val="24"/>
        </w:rPr>
        <w:t>ecords from local clinics also.</w:t>
      </w:r>
      <w:r w:rsidR="000A5387" w:rsidRPr="00437551">
        <w:rPr>
          <w:rFonts w:asciiTheme="minorHAnsi" w:hAnsiTheme="minorHAnsi"/>
          <w:color w:val="000000" w:themeColor="text1"/>
          <w:szCs w:val="24"/>
        </w:rPr>
        <w:t xml:space="preserve"> </w:t>
      </w:r>
      <w:r w:rsidR="00AE796B" w:rsidRPr="00437551">
        <w:rPr>
          <w:rFonts w:asciiTheme="minorHAnsi" w:hAnsiTheme="minorHAnsi"/>
          <w:color w:val="000000" w:themeColor="text1"/>
          <w:szCs w:val="24"/>
        </w:rPr>
        <w:t>I know that all the issues regarding my knees, ankles, back, left hand and broken nose should have all been including in my PEB rating however only my right knee and arthritis of the right knee was addressed; I got a 10% for right knee chondro and 0% for arthritis of the righ</w:t>
      </w:r>
      <w:r w:rsidR="00437551">
        <w:rPr>
          <w:rFonts w:asciiTheme="minorHAnsi" w:hAnsiTheme="minorHAnsi"/>
          <w:color w:val="000000" w:themeColor="text1"/>
          <w:szCs w:val="24"/>
        </w:rPr>
        <w:t>t knee.</w:t>
      </w:r>
      <w:r w:rsidR="00AE796B" w:rsidRPr="00437551">
        <w:rPr>
          <w:rFonts w:asciiTheme="minorHAnsi" w:hAnsiTheme="minorHAnsi"/>
          <w:color w:val="000000" w:themeColor="text1"/>
          <w:szCs w:val="24"/>
        </w:rPr>
        <w:t xml:space="preserve"> </w:t>
      </w:r>
      <w:r w:rsidR="00DF437F" w:rsidRPr="00437551">
        <w:rPr>
          <w:rFonts w:asciiTheme="minorHAnsi" w:hAnsiTheme="minorHAnsi"/>
          <w:color w:val="000000" w:themeColor="text1"/>
          <w:szCs w:val="24"/>
        </w:rPr>
        <w:t xml:space="preserve">I do believe that with the disabilities inquired in service my PEB rating should have addressed </w:t>
      </w:r>
      <w:r w:rsidR="00AE796B" w:rsidRPr="00437551">
        <w:rPr>
          <w:rFonts w:asciiTheme="minorHAnsi" w:hAnsiTheme="minorHAnsi"/>
          <w:color w:val="000000" w:themeColor="text1"/>
          <w:szCs w:val="24"/>
        </w:rPr>
        <w:t>those</w:t>
      </w:r>
      <w:r w:rsidR="00DF437F" w:rsidRPr="00437551">
        <w:rPr>
          <w:rFonts w:asciiTheme="minorHAnsi" w:hAnsiTheme="minorHAnsi"/>
          <w:color w:val="000000" w:themeColor="text1"/>
          <w:szCs w:val="24"/>
        </w:rPr>
        <w:t xml:space="preserve"> disabilities and the life changing events which took away my ability to become a police officer and basketball coach. I gave my all to the Navy 100 percent and when I became expendable I received only 10 percent and no 30 percent or more which would have retired me. That was the right thing to do.”[</w:t>
      </w:r>
      <w:proofErr w:type="gramStart"/>
      <w:r w:rsidR="00DF437F" w:rsidRPr="00437551">
        <w:rPr>
          <w:rFonts w:asciiTheme="minorHAnsi" w:hAnsiTheme="minorHAnsi"/>
          <w:color w:val="000000" w:themeColor="text1"/>
          <w:szCs w:val="24"/>
        </w:rPr>
        <w:t>sic</w:t>
      </w:r>
      <w:proofErr w:type="gramEnd"/>
      <w:r w:rsidR="00DF437F" w:rsidRPr="00437551">
        <w:rPr>
          <w:rFonts w:asciiTheme="minorHAnsi" w:hAnsiTheme="minorHAnsi"/>
          <w:color w:val="000000" w:themeColor="text1"/>
          <w:szCs w:val="24"/>
        </w:rPr>
        <w:t>]</w:t>
      </w:r>
    </w:p>
    <w:p w:rsidR="004174F0" w:rsidRPr="00437551" w:rsidRDefault="000A5387" w:rsidP="00BF0E94">
      <w:pPr>
        <w:tabs>
          <w:tab w:val="left" w:pos="288"/>
          <w:tab w:val="left" w:pos="4752"/>
        </w:tabs>
        <w:jc w:val="both"/>
        <w:rPr>
          <w:color w:val="auto"/>
        </w:rPr>
      </w:pPr>
      <w:r w:rsidRPr="00437551">
        <w:rPr>
          <w:color w:val="auto"/>
        </w:rPr>
        <w:t>______________________________________________________________________________</w:t>
      </w:r>
    </w:p>
    <w:p w:rsidR="000A5387" w:rsidRPr="00437551" w:rsidRDefault="000A5387" w:rsidP="00DF437F">
      <w:pPr>
        <w:jc w:val="both"/>
        <w:rPr>
          <w:color w:val="auto"/>
          <w:u w:val="single"/>
        </w:rPr>
      </w:pPr>
    </w:p>
    <w:p w:rsidR="00F12D10" w:rsidRDefault="00F12D10">
      <w:pPr>
        <w:rPr>
          <w:color w:val="auto"/>
          <w:u w:val="single"/>
        </w:rPr>
      </w:pPr>
      <w:r>
        <w:rPr>
          <w:color w:val="auto"/>
          <w:u w:val="single"/>
        </w:rPr>
        <w:br w:type="page"/>
      </w:r>
    </w:p>
    <w:p w:rsidR="00DF437F" w:rsidRPr="00437551" w:rsidRDefault="007F0AB7" w:rsidP="00DF437F">
      <w:pPr>
        <w:jc w:val="both"/>
        <w:rPr>
          <w:color w:val="000000" w:themeColor="text1"/>
        </w:rPr>
      </w:pPr>
      <w:r w:rsidRPr="00437551">
        <w:rPr>
          <w:color w:val="auto"/>
          <w:u w:val="single"/>
        </w:rPr>
        <w:lastRenderedPageBreak/>
        <w:t>R</w:t>
      </w:r>
      <w:r w:rsidR="002C6E5B" w:rsidRPr="00437551">
        <w:rPr>
          <w:color w:val="auto"/>
          <w:u w:val="single"/>
        </w:rPr>
        <w:t>ATING COMPARISON</w:t>
      </w:r>
      <w:r w:rsidR="002C6E5B" w:rsidRPr="00437551">
        <w:rPr>
          <w:color w:val="auto"/>
        </w:rPr>
        <w:t>:</w:t>
      </w:r>
      <w:r w:rsidR="00DF437F" w:rsidRPr="00437551">
        <w:rPr>
          <w:color w:val="000000" w:themeColor="text1"/>
        </w:rPr>
        <w:t xml:space="preserve"> </w:t>
      </w:r>
    </w:p>
    <w:p w:rsidR="00DF437F" w:rsidRPr="00437551" w:rsidRDefault="00DF437F" w:rsidP="00DF437F">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088"/>
        <w:gridCol w:w="810"/>
        <w:gridCol w:w="810"/>
        <w:gridCol w:w="2772"/>
        <w:gridCol w:w="918"/>
        <w:gridCol w:w="720"/>
        <w:gridCol w:w="1260"/>
      </w:tblGrid>
      <w:tr w:rsidR="00DF437F" w:rsidRPr="00437551" w:rsidTr="00F12D10">
        <w:trPr>
          <w:trHeight w:val="233"/>
          <w:jc w:val="center"/>
        </w:trPr>
        <w:tc>
          <w:tcPr>
            <w:tcW w:w="3708" w:type="dxa"/>
            <w:gridSpan w:val="3"/>
            <w:tcBorders>
              <w:right w:val="thinThickThinSmallGap" w:sz="24" w:space="0" w:color="auto"/>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Service IPEB – Dated 20050408</w:t>
            </w:r>
          </w:p>
        </w:tc>
        <w:tc>
          <w:tcPr>
            <w:tcW w:w="5670" w:type="dxa"/>
            <w:gridSpan w:val="4"/>
            <w:tcBorders>
              <w:left w:val="thinThickThinSmallGap" w:sz="24" w:space="0" w:color="auto"/>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VA (</w:t>
            </w:r>
            <w:proofErr w:type="gramStart"/>
            <w:r w:rsidRPr="00437551">
              <w:rPr>
                <w:rFonts w:ascii="Calibri" w:hAnsi="Calibri" w:cs="Calibri"/>
                <w:b/>
                <w:color w:val="000000" w:themeColor="text1"/>
                <w:sz w:val="18"/>
                <w:szCs w:val="18"/>
              </w:rPr>
              <w:t>2</w:t>
            </w:r>
            <w:r w:rsidR="001C3AF9">
              <w:rPr>
                <w:rFonts w:ascii="Calibri" w:hAnsi="Calibri" w:cs="Calibri"/>
                <w:b/>
                <w:color w:val="000000" w:themeColor="text1"/>
                <w:sz w:val="18"/>
                <w:szCs w:val="18"/>
              </w:rPr>
              <w:t xml:space="preserve">.5 </w:t>
            </w:r>
            <w:r w:rsidRPr="00437551">
              <w:rPr>
                <w:rFonts w:ascii="Calibri" w:hAnsi="Calibri" w:cs="Calibri"/>
                <w:b/>
                <w:color w:val="000000" w:themeColor="text1"/>
                <w:sz w:val="18"/>
                <w:szCs w:val="18"/>
              </w:rPr>
              <w:t xml:space="preserve"> Mo</w:t>
            </w:r>
            <w:proofErr w:type="gramEnd"/>
            <w:r w:rsidRPr="00437551">
              <w:rPr>
                <w:rFonts w:ascii="Calibri" w:hAnsi="Calibri" w:cs="Calibri"/>
                <w:b/>
                <w:color w:val="000000" w:themeColor="text1"/>
                <w:sz w:val="18"/>
                <w:szCs w:val="18"/>
              </w:rPr>
              <w:t>. After Separation) – All Effective Date 20050802</w:t>
            </w:r>
          </w:p>
        </w:tc>
      </w:tr>
      <w:tr w:rsidR="00DF437F" w:rsidRPr="00437551" w:rsidTr="00F12D10">
        <w:trPr>
          <w:trHeight w:val="278"/>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Condition</w:t>
            </w:r>
          </w:p>
        </w:tc>
        <w:tc>
          <w:tcPr>
            <w:tcW w:w="810" w:type="dxa"/>
            <w:tcBorders>
              <w:left w:val="single" w:sz="4" w:space="0" w:color="auto"/>
              <w:bottom w:val="single" w:sz="4" w:space="0" w:color="000000" w:themeColor="text1"/>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Rating</w:t>
            </w:r>
          </w:p>
        </w:tc>
        <w:tc>
          <w:tcPr>
            <w:tcW w:w="2772" w:type="dxa"/>
            <w:tcBorders>
              <w:left w:val="thinThickThinSmallGap" w:sz="24" w:space="0" w:color="auto"/>
              <w:bottom w:val="single" w:sz="4" w:space="0" w:color="000000" w:themeColor="text1"/>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Condition</w:t>
            </w:r>
          </w:p>
        </w:tc>
        <w:tc>
          <w:tcPr>
            <w:tcW w:w="918" w:type="dxa"/>
            <w:tcBorders>
              <w:bottom w:val="single" w:sz="4" w:space="0" w:color="000000" w:themeColor="text1"/>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Rating</w:t>
            </w:r>
          </w:p>
        </w:tc>
        <w:tc>
          <w:tcPr>
            <w:tcW w:w="1260" w:type="dxa"/>
            <w:tcBorders>
              <w:bottom w:val="single" w:sz="4" w:space="0" w:color="000000" w:themeColor="text1"/>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Exam</w:t>
            </w:r>
          </w:p>
        </w:tc>
      </w:tr>
      <w:tr w:rsidR="00DF437F" w:rsidRPr="00437551" w:rsidTr="00F12D10">
        <w:trPr>
          <w:trHeight w:val="287"/>
          <w:jc w:val="center"/>
        </w:trPr>
        <w:tc>
          <w:tcPr>
            <w:tcW w:w="2088" w:type="dxa"/>
            <w:tcBorders>
              <w:right w:val="single" w:sz="4" w:space="0" w:color="auto"/>
            </w:tcBorders>
            <w:shd w:val="clear" w:color="auto" w:fill="FFFFFF" w:themeFill="background1"/>
            <w:vAlign w:val="center"/>
          </w:tcPr>
          <w:p w:rsidR="00DF437F" w:rsidRPr="00437551" w:rsidRDefault="00DF437F" w:rsidP="00EC73C7">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Grade IV Chondral Defect of the R</w:t>
            </w:r>
            <w:r w:rsidR="00EC73C7" w:rsidRPr="00437551">
              <w:rPr>
                <w:rFonts w:ascii="Calibri" w:eastAsia="Times New Roman" w:hAnsi="Calibri" w:cs="Calibri"/>
                <w:color w:val="000000" w:themeColor="text1"/>
                <w:sz w:val="18"/>
                <w:szCs w:val="18"/>
              </w:rPr>
              <w:t>ight</w:t>
            </w:r>
            <w:r w:rsidRPr="00437551">
              <w:rPr>
                <w:rFonts w:ascii="Calibri" w:eastAsia="Times New Roman" w:hAnsi="Calibri" w:cs="Calibri"/>
                <w:color w:val="000000" w:themeColor="text1"/>
                <w:sz w:val="18"/>
                <w:szCs w:val="18"/>
              </w:rPr>
              <w:t xml:space="preserve"> Knee, S/P </w:t>
            </w:r>
            <w:r w:rsidR="00AE796B" w:rsidRPr="00437551">
              <w:rPr>
                <w:rFonts w:ascii="Calibri" w:eastAsia="Times New Roman" w:hAnsi="Calibri" w:cs="Calibri"/>
                <w:color w:val="000000" w:themeColor="text1"/>
                <w:sz w:val="18"/>
                <w:szCs w:val="18"/>
              </w:rPr>
              <w:t>Microfracture</w:t>
            </w:r>
          </w:p>
        </w:tc>
        <w:tc>
          <w:tcPr>
            <w:tcW w:w="810" w:type="dxa"/>
            <w:tcBorders>
              <w:left w:val="single" w:sz="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5099-5003</w:t>
            </w:r>
          </w:p>
        </w:tc>
        <w:tc>
          <w:tcPr>
            <w:tcW w:w="810" w:type="dxa"/>
            <w:tcBorders>
              <w:right w:val="thinThickThinSmallGap" w:sz="24" w:space="0" w:color="auto"/>
            </w:tcBorders>
            <w:shd w:val="clear" w:color="auto" w:fill="FFFFFF" w:themeFill="background1"/>
            <w:vAlign w:val="center"/>
          </w:tcPr>
          <w:p w:rsidR="00DF437F" w:rsidRPr="00437551" w:rsidRDefault="00DF437F" w:rsidP="00DF437F">
            <w:pPr>
              <w:spacing w:line="180" w:lineRule="exact"/>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10%</w:t>
            </w:r>
          </w:p>
        </w:tc>
        <w:tc>
          <w:tcPr>
            <w:tcW w:w="2772" w:type="dxa"/>
            <w:tcBorders>
              <w:left w:val="thinThickThinSmallGap" w:sz="24" w:space="0" w:color="auto"/>
            </w:tcBorders>
            <w:shd w:val="clear" w:color="auto" w:fill="FFFFFF" w:themeFill="background1"/>
            <w:vAlign w:val="center"/>
          </w:tcPr>
          <w:p w:rsidR="00DF437F" w:rsidRPr="00437551" w:rsidRDefault="00DF437F" w:rsidP="00DF437F">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 xml:space="preserve">S/P </w:t>
            </w:r>
            <w:r w:rsidR="00AE796B" w:rsidRPr="00437551">
              <w:rPr>
                <w:rFonts w:ascii="Calibri" w:eastAsia="Times New Roman" w:hAnsi="Calibri" w:cs="Calibri"/>
                <w:color w:val="000000" w:themeColor="text1"/>
                <w:sz w:val="18"/>
                <w:szCs w:val="18"/>
              </w:rPr>
              <w:t>Microfracture</w:t>
            </w:r>
            <w:r w:rsidRPr="00437551">
              <w:rPr>
                <w:rFonts w:ascii="Calibri" w:eastAsia="Times New Roman" w:hAnsi="Calibri" w:cs="Calibri"/>
                <w:color w:val="000000" w:themeColor="text1"/>
                <w:sz w:val="18"/>
                <w:szCs w:val="18"/>
              </w:rPr>
              <w:t xml:space="preserve"> Chondroplasty of R Knee</w:t>
            </w:r>
          </w:p>
        </w:tc>
        <w:tc>
          <w:tcPr>
            <w:tcW w:w="918"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5260-5010</w:t>
            </w:r>
          </w:p>
        </w:tc>
        <w:tc>
          <w:tcPr>
            <w:tcW w:w="72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10%</w:t>
            </w:r>
          </w:p>
        </w:tc>
        <w:tc>
          <w:tcPr>
            <w:tcW w:w="126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20051020</w:t>
            </w:r>
          </w:p>
        </w:tc>
      </w:tr>
      <w:tr w:rsidR="00DF437F" w:rsidRPr="00437551" w:rsidTr="00F12D10">
        <w:trPr>
          <w:trHeight w:val="287"/>
          <w:jc w:val="center"/>
        </w:trPr>
        <w:tc>
          <w:tcPr>
            <w:tcW w:w="2088" w:type="dxa"/>
            <w:tcBorders>
              <w:right w:val="single" w:sz="4" w:space="0" w:color="auto"/>
            </w:tcBorders>
            <w:shd w:val="clear" w:color="auto" w:fill="FFFFFF" w:themeFill="background1"/>
            <w:vAlign w:val="center"/>
          </w:tcPr>
          <w:p w:rsidR="00DF437F" w:rsidRPr="00437551" w:rsidRDefault="00DF437F" w:rsidP="00DF437F">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R</w:t>
            </w:r>
            <w:r w:rsidR="00D04159" w:rsidRPr="00437551">
              <w:rPr>
                <w:rFonts w:ascii="Calibri" w:eastAsia="Times New Roman" w:hAnsi="Calibri" w:cs="Calibri"/>
                <w:color w:val="000000" w:themeColor="text1"/>
                <w:sz w:val="18"/>
                <w:szCs w:val="18"/>
              </w:rPr>
              <w:t>ight</w:t>
            </w:r>
            <w:r w:rsidRPr="00437551">
              <w:rPr>
                <w:rFonts w:ascii="Calibri" w:eastAsia="Times New Roman" w:hAnsi="Calibri" w:cs="Calibri"/>
                <w:color w:val="000000" w:themeColor="text1"/>
                <w:sz w:val="18"/>
                <w:szCs w:val="18"/>
              </w:rPr>
              <w:t xml:space="preserve"> Knee Pain</w:t>
            </w:r>
          </w:p>
        </w:tc>
        <w:tc>
          <w:tcPr>
            <w:tcW w:w="1620" w:type="dxa"/>
            <w:gridSpan w:val="2"/>
            <w:tcBorders>
              <w:left w:val="single" w:sz="4" w:space="0" w:color="auto"/>
              <w:right w:val="thinThickThinSmallGap" w:sz="24" w:space="0" w:color="auto"/>
            </w:tcBorders>
            <w:shd w:val="clear" w:color="auto" w:fill="FFFFFF" w:themeFill="background1"/>
            <w:vAlign w:val="center"/>
          </w:tcPr>
          <w:p w:rsidR="00DF437F" w:rsidRPr="00437551" w:rsidRDefault="00DF437F" w:rsidP="00DF437F">
            <w:pPr>
              <w:spacing w:line="180" w:lineRule="exac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Cat II</w:t>
            </w:r>
          </w:p>
        </w:tc>
        <w:tc>
          <w:tcPr>
            <w:tcW w:w="2772" w:type="dxa"/>
            <w:tcBorders>
              <w:left w:val="thinThickThinSmallGap" w:sz="24" w:space="0" w:color="auto"/>
              <w:right w:val="single" w:sz="4" w:space="0" w:color="auto"/>
            </w:tcBorders>
            <w:shd w:val="clear" w:color="auto" w:fill="FFFFFF" w:themeFill="background1"/>
            <w:vAlign w:val="center"/>
          </w:tcPr>
          <w:p w:rsidR="00DF437F" w:rsidRPr="00437551" w:rsidRDefault="00DF437F" w:rsidP="00DF437F">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No VA Entry</w:t>
            </w:r>
          </w:p>
        </w:tc>
        <w:tc>
          <w:tcPr>
            <w:tcW w:w="918" w:type="dxa"/>
            <w:tcBorders>
              <w:left w:val="single" w:sz="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p>
        </w:tc>
        <w:tc>
          <w:tcPr>
            <w:tcW w:w="72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p>
        </w:tc>
        <w:tc>
          <w:tcPr>
            <w:tcW w:w="126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p>
        </w:tc>
      </w:tr>
      <w:tr w:rsidR="00DF437F" w:rsidRPr="00437551" w:rsidTr="00F12D10">
        <w:trPr>
          <w:trHeight w:val="287"/>
          <w:jc w:val="center"/>
        </w:trPr>
        <w:tc>
          <w:tcPr>
            <w:tcW w:w="3708" w:type="dxa"/>
            <w:gridSpan w:val="3"/>
            <w:vMerge w:val="restart"/>
            <w:tcBorders>
              <w:right w:val="thinThickThinSmallGap" w:sz="2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↓No Additional MEB/PEB Entries↓</w:t>
            </w:r>
          </w:p>
        </w:tc>
        <w:tc>
          <w:tcPr>
            <w:tcW w:w="2772" w:type="dxa"/>
            <w:tcBorders>
              <w:left w:val="thinThickThinSmallGap" w:sz="24" w:space="0" w:color="auto"/>
              <w:right w:val="single" w:sz="4" w:space="0" w:color="auto"/>
            </w:tcBorders>
            <w:shd w:val="clear" w:color="auto" w:fill="FFFFFF" w:themeFill="background1"/>
            <w:vAlign w:val="center"/>
          </w:tcPr>
          <w:p w:rsidR="00DF437F" w:rsidRPr="00437551" w:rsidRDefault="00DF437F" w:rsidP="00DF437F">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 xml:space="preserve">Achilles </w:t>
            </w:r>
            <w:r w:rsidR="00012B41" w:rsidRPr="00437551">
              <w:rPr>
                <w:rFonts w:ascii="Calibri" w:eastAsia="Times New Roman" w:hAnsi="Calibri" w:cs="Calibri"/>
                <w:color w:val="000000" w:themeColor="text1"/>
                <w:sz w:val="18"/>
                <w:szCs w:val="18"/>
              </w:rPr>
              <w:t>Tendonitis</w:t>
            </w:r>
            <w:r w:rsidRPr="00437551">
              <w:rPr>
                <w:rFonts w:ascii="Calibri" w:eastAsia="Times New Roman" w:hAnsi="Calibri" w:cs="Calibri"/>
                <w:color w:val="000000" w:themeColor="text1"/>
                <w:sz w:val="18"/>
                <w:szCs w:val="18"/>
              </w:rPr>
              <w:t>, R Foot</w:t>
            </w:r>
          </w:p>
        </w:tc>
        <w:tc>
          <w:tcPr>
            <w:tcW w:w="918" w:type="dxa"/>
            <w:tcBorders>
              <w:left w:val="single" w:sz="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5024</w:t>
            </w:r>
          </w:p>
        </w:tc>
        <w:tc>
          <w:tcPr>
            <w:tcW w:w="72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10%</w:t>
            </w:r>
          </w:p>
        </w:tc>
        <w:tc>
          <w:tcPr>
            <w:tcW w:w="126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20051018</w:t>
            </w:r>
          </w:p>
        </w:tc>
      </w:tr>
      <w:tr w:rsidR="00DF437F" w:rsidRPr="00437551" w:rsidTr="00F12D10">
        <w:trPr>
          <w:trHeight w:val="287"/>
          <w:jc w:val="center"/>
        </w:trPr>
        <w:tc>
          <w:tcPr>
            <w:tcW w:w="3708" w:type="dxa"/>
            <w:gridSpan w:val="3"/>
            <w:vMerge/>
            <w:tcBorders>
              <w:right w:val="thinThickThinSmallGap" w:sz="24" w:space="0" w:color="auto"/>
            </w:tcBorders>
            <w:shd w:val="clear" w:color="auto" w:fill="FFFFFF" w:themeFill="background1"/>
            <w:vAlign w:val="center"/>
          </w:tcPr>
          <w:p w:rsidR="00DF437F" w:rsidRPr="00437551" w:rsidRDefault="00DF437F" w:rsidP="00DF437F">
            <w:pPr>
              <w:spacing w:line="180" w:lineRule="exact"/>
              <w:contextualSpacing/>
              <w:rPr>
                <w:rFonts w:cs="Calibri"/>
                <w:color w:val="000000" w:themeColor="text1"/>
                <w:sz w:val="18"/>
                <w:szCs w:val="18"/>
              </w:rPr>
            </w:pPr>
          </w:p>
        </w:tc>
        <w:tc>
          <w:tcPr>
            <w:tcW w:w="2772" w:type="dxa"/>
            <w:tcBorders>
              <w:left w:val="thinThickThinSmallGap" w:sz="24" w:space="0" w:color="auto"/>
              <w:right w:val="single" w:sz="4" w:space="0" w:color="auto"/>
            </w:tcBorders>
            <w:shd w:val="clear" w:color="auto" w:fill="FFFFFF" w:themeFill="background1"/>
            <w:vAlign w:val="center"/>
          </w:tcPr>
          <w:p w:rsidR="00DF437F" w:rsidRPr="00437551" w:rsidRDefault="00DF437F" w:rsidP="00DF437F">
            <w:pPr>
              <w:spacing w:line="180" w:lineRule="exact"/>
              <w:contextualSpacing/>
              <w:jc w:val="left"/>
              <w:rPr>
                <w:rFonts w:cs="Calibri"/>
                <w:color w:val="000000" w:themeColor="text1"/>
                <w:sz w:val="18"/>
                <w:szCs w:val="18"/>
              </w:rPr>
            </w:pPr>
            <w:r w:rsidRPr="00437551">
              <w:rPr>
                <w:rFonts w:cs="Calibri"/>
                <w:color w:val="000000" w:themeColor="text1"/>
                <w:sz w:val="18"/>
                <w:szCs w:val="18"/>
              </w:rPr>
              <w:t xml:space="preserve">Achilles </w:t>
            </w:r>
            <w:r w:rsidR="00012B41" w:rsidRPr="00437551">
              <w:rPr>
                <w:rFonts w:cs="Calibri"/>
                <w:color w:val="000000" w:themeColor="text1"/>
                <w:sz w:val="18"/>
                <w:szCs w:val="18"/>
              </w:rPr>
              <w:t>Tendonitis</w:t>
            </w:r>
            <w:r w:rsidRPr="00437551">
              <w:rPr>
                <w:rFonts w:cs="Calibri"/>
                <w:color w:val="000000" w:themeColor="text1"/>
                <w:sz w:val="18"/>
                <w:szCs w:val="18"/>
              </w:rPr>
              <w:t>, L Foot</w:t>
            </w:r>
          </w:p>
        </w:tc>
        <w:tc>
          <w:tcPr>
            <w:tcW w:w="918" w:type="dxa"/>
            <w:tcBorders>
              <w:left w:val="single" w:sz="4" w:space="0" w:color="auto"/>
            </w:tcBorders>
            <w:shd w:val="clear" w:color="auto" w:fill="FFFFFF" w:themeFill="background1"/>
            <w:vAlign w:val="center"/>
          </w:tcPr>
          <w:p w:rsidR="00DF437F" w:rsidRPr="00437551" w:rsidRDefault="00DF437F" w:rsidP="00DF437F">
            <w:pPr>
              <w:spacing w:line="180" w:lineRule="exact"/>
              <w:contextualSpacing/>
              <w:rPr>
                <w:rFonts w:cs="Calibri"/>
                <w:color w:val="000000" w:themeColor="text1"/>
                <w:sz w:val="18"/>
                <w:szCs w:val="18"/>
              </w:rPr>
            </w:pPr>
            <w:r w:rsidRPr="00437551">
              <w:rPr>
                <w:rFonts w:cs="Calibri"/>
                <w:color w:val="000000" w:themeColor="text1"/>
                <w:sz w:val="18"/>
                <w:szCs w:val="18"/>
              </w:rPr>
              <w:t>5024</w:t>
            </w:r>
          </w:p>
        </w:tc>
        <w:tc>
          <w:tcPr>
            <w:tcW w:w="720" w:type="dxa"/>
            <w:shd w:val="clear" w:color="auto" w:fill="FFFFFF" w:themeFill="background1"/>
            <w:vAlign w:val="center"/>
          </w:tcPr>
          <w:p w:rsidR="00DF437F" w:rsidRPr="00437551" w:rsidRDefault="00DF437F" w:rsidP="00DF437F">
            <w:pPr>
              <w:spacing w:line="180" w:lineRule="exact"/>
              <w:contextualSpacing/>
              <w:rPr>
                <w:rFonts w:cs="Calibri"/>
                <w:color w:val="000000" w:themeColor="text1"/>
                <w:sz w:val="18"/>
                <w:szCs w:val="18"/>
              </w:rPr>
            </w:pPr>
            <w:r w:rsidRPr="00437551">
              <w:rPr>
                <w:rFonts w:cs="Calibri"/>
                <w:color w:val="000000" w:themeColor="text1"/>
                <w:sz w:val="18"/>
                <w:szCs w:val="18"/>
              </w:rPr>
              <w:t>10%</w:t>
            </w:r>
          </w:p>
        </w:tc>
        <w:tc>
          <w:tcPr>
            <w:tcW w:w="1260" w:type="dxa"/>
            <w:shd w:val="clear" w:color="auto" w:fill="FFFFFF" w:themeFill="background1"/>
            <w:vAlign w:val="center"/>
          </w:tcPr>
          <w:p w:rsidR="00DF437F" w:rsidRPr="00437551" w:rsidRDefault="00DF437F" w:rsidP="00DF437F">
            <w:pPr>
              <w:spacing w:line="180" w:lineRule="exact"/>
              <w:contextualSpacing/>
              <w:rPr>
                <w:rFonts w:cs="Calibri"/>
                <w:color w:val="000000" w:themeColor="text1"/>
                <w:sz w:val="18"/>
                <w:szCs w:val="18"/>
              </w:rPr>
            </w:pPr>
            <w:r w:rsidRPr="00437551">
              <w:rPr>
                <w:rFonts w:ascii="Calibri" w:eastAsia="Times New Roman" w:hAnsi="Calibri" w:cs="Calibri"/>
                <w:color w:val="000000" w:themeColor="text1"/>
                <w:sz w:val="18"/>
                <w:szCs w:val="18"/>
              </w:rPr>
              <w:t>20051018</w:t>
            </w:r>
          </w:p>
        </w:tc>
      </w:tr>
      <w:tr w:rsidR="00DF437F" w:rsidRPr="00437551" w:rsidTr="00F12D10">
        <w:trPr>
          <w:trHeight w:val="287"/>
          <w:jc w:val="center"/>
        </w:trPr>
        <w:tc>
          <w:tcPr>
            <w:tcW w:w="3708" w:type="dxa"/>
            <w:gridSpan w:val="3"/>
            <w:vMerge/>
            <w:tcBorders>
              <w:right w:val="thinThickThinSmallGap" w:sz="2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p>
        </w:tc>
        <w:tc>
          <w:tcPr>
            <w:tcW w:w="2772" w:type="dxa"/>
            <w:tcBorders>
              <w:left w:val="thinThickThinSmallGap" w:sz="24" w:space="0" w:color="auto"/>
              <w:right w:val="single" w:sz="4" w:space="0" w:color="auto"/>
            </w:tcBorders>
            <w:shd w:val="clear" w:color="auto" w:fill="FFFFFF" w:themeFill="background1"/>
            <w:vAlign w:val="center"/>
          </w:tcPr>
          <w:p w:rsidR="00DF437F" w:rsidRPr="00437551" w:rsidRDefault="00DF437F" w:rsidP="00DF437F">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S/P Septorhinoplasty, w/Post-Traumatic Deviated Septum Repair w/Residuals of Blockage Between 25% &amp; 50% of Both Sides</w:t>
            </w:r>
          </w:p>
        </w:tc>
        <w:tc>
          <w:tcPr>
            <w:tcW w:w="918" w:type="dxa"/>
            <w:tcBorders>
              <w:left w:val="single" w:sz="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6502</w:t>
            </w:r>
          </w:p>
        </w:tc>
        <w:tc>
          <w:tcPr>
            <w:tcW w:w="72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10%</w:t>
            </w:r>
          </w:p>
        </w:tc>
        <w:tc>
          <w:tcPr>
            <w:tcW w:w="126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20051011&amp;25</w:t>
            </w:r>
          </w:p>
        </w:tc>
      </w:tr>
      <w:tr w:rsidR="00DF437F" w:rsidRPr="00437551" w:rsidTr="00F12D10">
        <w:trPr>
          <w:trHeight w:val="287"/>
          <w:jc w:val="center"/>
        </w:trPr>
        <w:tc>
          <w:tcPr>
            <w:tcW w:w="3708" w:type="dxa"/>
            <w:gridSpan w:val="3"/>
            <w:vMerge/>
            <w:tcBorders>
              <w:right w:val="thinThickThinSmallGap" w:sz="2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p>
        </w:tc>
        <w:tc>
          <w:tcPr>
            <w:tcW w:w="2772" w:type="dxa"/>
            <w:tcBorders>
              <w:left w:val="thinThickThinSmallGap" w:sz="24" w:space="0" w:color="auto"/>
              <w:right w:val="single" w:sz="4" w:space="0" w:color="auto"/>
            </w:tcBorders>
            <w:shd w:val="clear" w:color="auto" w:fill="FFFFFF" w:themeFill="background1"/>
            <w:vAlign w:val="center"/>
          </w:tcPr>
          <w:p w:rsidR="00DF437F" w:rsidRPr="00437551" w:rsidRDefault="00DF437F" w:rsidP="00DF437F">
            <w:pPr>
              <w:spacing w:line="180" w:lineRule="exact"/>
              <w:contextualSpacing/>
              <w:jc w:val="left"/>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Migraine Headaches</w:t>
            </w:r>
          </w:p>
        </w:tc>
        <w:tc>
          <w:tcPr>
            <w:tcW w:w="918" w:type="dxa"/>
            <w:tcBorders>
              <w:left w:val="single" w:sz="4" w:space="0" w:color="auto"/>
              <w:right w:val="single" w:sz="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8100</w:t>
            </w:r>
          </w:p>
        </w:tc>
        <w:tc>
          <w:tcPr>
            <w:tcW w:w="720" w:type="dxa"/>
            <w:tcBorders>
              <w:left w:val="single" w:sz="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10%</w:t>
            </w:r>
          </w:p>
        </w:tc>
        <w:tc>
          <w:tcPr>
            <w:tcW w:w="126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eastAsia="Times New Roman" w:hAnsi="Calibri" w:cs="Calibri"/>
                <w:color w:val="000000" w:themeColor="text1"/>
                <w:sz w:val="18"/>
                <w:szCs w:val="18"/>
              </w:rPr>
              <w:t>20051020</w:t>
            </w:r>
          </w:p>
        </w:tc>
      </w:tr>
      <w:tr w:rsidR="00DF437F" w:rsidRPr="00437551" w:rsidTr="00F12D10">
        <w:trPr>
          <w:trHeight w:val="260"/>
          <w:jc w:val="center"/>
        </w:trPr>
        <w:tc>
          <w:tcPr>
            <w:tcW w:w="3708" w:type="dxa"/>
            <w:gridSpan w:val="3"/>
            <w:vMerge/>
            <w:tcBorders>
              <w:right w:val="thinThickThinSmallGap" w:sz="24" w:space="0" w:color="auto"/>
            </w:tcBorders>
            <w:shd w:val="clear" w:color="auto" w:fill="FFFFFF" w:themeFill="background1"/>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p>
        </w:tc>
        <w:tc>
          <w:tcPr>
            <w:tcW w:w="4410" w:type="dxa"/>
            <w:gridSpan w:val="3"/>
            <w:tcBorders>
              <w:left w:val="thinThickThinSmallGap" w:sz="24" w:space="0" w:color="auto"/>
            </w:tcBorders>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0% x 1/Not Service Connected x 2</w:t>
            </w:r>
          </w:p>
        </w:tc>
        <w:tc>
          <w:tcPr>
            <w:tcW w:w="1260" w:type="dxa"/>
            <w:shd w:val="clear" w:color="auto" w:fill="FFFFFF" w:themeFill="background1"/>
            <w:vAlign w:val="center"/>
          </w:tcPr>
          <w:p w:rsidR="00DF437F" w:rsidRPr="00437551" w:rsidRDefault="00DF437F" w:rsidP="00DF437F">
            <w:pPr>
              <w:spacing w:line="180" w:lineRule="exact"/>
              <w:contextualSpacing/>
              <w:rPr>
                <w:rFonts w:ascii="Calibri" w:eastAsia="Times New Roman" w:hAnsi="Calibri" w:cs="Calibri"/>
                <w:color w:val="000000" w:themeColor="text1"/>
                <w:sz w:val="18"/>
                <w:szCs w:val="18"/>
              </w:rPr>
            </w:pPr>
            <w:r w:rsidRPr="00437551">
              <w:rPr>
                <w:rFonts w:ascii="Calibri" w:hAnsi="Calibri" w:cs="Calibri"/>
                <w:color w:val="000000" w:themeColor="text1"/>
                <w:sz w:val="18"/>
                <w:szCs w:val="18"/>
              </w:rPr>
              <w:t>20051031</w:t>
            </w:r>
          </w:p>
        </w:tc>
      </w:tr>
      <w:tr w:rsidR="00DF437F" w:rsidRPr="00437551" w:rsidTr="00F12D10">
        <w:trPr>
          <w:trHeight w:val="242"/>
          <w:jc w:val="center"/>
        </w:trPr>
        <w:tc>
          <w:tcPr>
            <w:tcW w:w="3708" w:type="dxa"/>
            <w:gridSpan w:val="3"/>
            <w:tcBorders>
              <w:right w:val="thinThickThinSmallGap" w:sz="24" w:space="0" w:color="auto"/>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Combined:  10%</w:t>
            </w:r>
          </w:p>
        </w:tc>
        <w:tc>
          <w:tcPr>
            <w:tcW w:w="5670" w:type="dxa"/>
            <w:gridSpan w:val="4"/>
            <w:tcBorders>
              <w:left w:val="thinThickThinSmallGap" w:sz="24" w:space="0" w:color="auto"/>
            </w:tcBorders>
            <w:shd w:val="clear" w:color="auto" w:fill="D9D9D9" w:themeFill="background1" w:themeFillShade="D9"/>
            <w:vAlign w:val="center"/>
          </w:tcPr>
          <w:p w:rsidR="00DF437F" w:rsidRPr="00437551" w:rsidRDefault="00DF437F" w:rsidP="00DF437F">
            <w:pPr>
              <w:contextualSpacing/>
              <w:rPr>
                <w:rFonts w:ascii="Calibri" w:hAnsi="Calibri" w:cs="Calibri"/>
                <w:b/>
                <w:color w:val="000000" w:themeColor="text1"/>
                <w:sz w:val="18"/>
                <w:szCs w:val="18"/>
              </w:rPr>
            </w:pPr>
            <w:r w:rsidRPr="00437551">
              <w:rPr>
                <w:rFonts w:ascii="Calibri" w:hAnsi="Calibri" w:cs="Calibri"/>
                <w:b/>
                <w:color w:val="000000" w:themeColor="text1"/>
                <w:sz w:val="18"/>
                <w:szCs w:val="18"/>
              </w:rPr>
              <w:t>Combined:  40%</w:t>
            </w:r>
            <w:r w:rsidR="00130AF4" w:rsidRPr="00437551">
              <w:rPr>
                <w:rFonts w:ascii="Calibri" w:hAnsi="Calibri" w:cs="Calibri"/>
                <w:b/>
                <w:color w:val="000000" w:themeColor="text1"/>
                <w:sz w:val="18"/>
                <w:szCs w:val="18"/>
              </w:rPr>
              <w:t xml:space="preserve"> (with bilateral factor of 2.7%)</w:t>
            </w:r>
          </w:p>
        </w:tc>
      </w:tr>
    </w:tbl>
    <w:p w:rsidR="00130AF4" w:rsidRPr="00437551" w:rsidRDefault="00130AF4" w:rsidP="00DF437F">
      <w:pPr>
        <w:pBdr>
          <w:bottom w:val="single" w:sz="12" w:space="1" w:color="auto"/>
        </w:pBdr>
        <w:tabs>
          <w:tab w:val="left" w:pos="288"/>
          <w:tab w:val="left" w:pos="4752"/>
        </w:tabs>
        <w:jc w:val="both"/>
        <w:rPr>
          <w:color w:val="000000" w:themeColor="text1"/>
          <w:sz w:val="18"/>
          <w:szCs w:val="18"/>
        </w:rPr>
      </w:pPr>
    </w:p>
    <w:p w:rsidR="009818AF" w:rsidRPr="00437551" w:rsidRDefault="009818AF" w:rsidP="009B721E">
      <w:pPr>
        <w:jc w:val="left"/>
        <w:rPr>
          <w:color w:val="auto"/>
        </w:rPr>
      </w:pPr>
    </w:p>
    <w:p w:rsidR="002C6E5B" w:rsidRPr="00437551" w:rsidRDefault="002C6E5B" w:rsidP="00BA0648">
      <w:pPr>
        <w:jc w:val="both"/>
        <w:rPr>
          <w:color w:val="auto"/>
          <w:szCs w:val="24"/>
        </w:rPr>
      </w:pPr>
      <w:r w:rsidRPr="00437551">
        <w:rPr>
          <w:color w:val="auto"/>
          <w:szCs w:val="24"/>
          <w:u w:val="single"/>
        </w:rPr>
        <w:t>ANALYSIS SUMMARY</w:t>
      </w:r>
      <w:r w:rsidRPr="00437551">
        <w:rPr>
          <w:color w:val="auto"/>
          <w:szCs w:val="24"/>
        </w:rPr>
        <w:t>:</w:t>
      </w:r>
      <w:r w:rsidR="00BA0648" w:rsidRPr="00437551">
        <w:rPr>
          <w:sz w:val="23"/>
          <w:szCs w:val="23"/>
        </w:rPr>
        <w:t xml:space="preserve"> </w:t>
      </w:r>
      <w:r w:rsidR="000A5387" w:rsidRPr="00437551">
        <w:rPr>
          <w:sz w:val="23"/>
          <w:szCs w:val="23"/>
        </w:rPr>
        <w:t xml:space="preserve"> </w:t>
      </w:r>
      <w:r w:rsidR="00BA0648" w:rsidRPr="00437551">
        <w:rPr>
          <w:color w:val="auto"/>
          <w:szCs w:val="24"/>
        </w:rPr>
        <w:t xml:space="preserve">The Board acknowledges the CI’s contention that suggests </w:t>
      </w:r>
      <w:r w:rsidR="00E21CBA">
        <w:rPr>
          <w:color w:val="auto"/>
          <w:szCs w:val="24"/>
        </w:rPr>
        <w:t>s</w:t>
      </w:r>
      <w:r w:rsidR="00BA0648" w:rsidRPr="00437551">
        <w:rPr>
          <w:color w:val="auto"/>
          <w:szCs w:val="24"/>
        </w:rPr>
        <w:t xml:space="preserve">ervice ratings should have been conferred for other conditions documented at the time of separation. The Board wishes to clarify that it is subject to the same laws for </w:t>
      </w:r>
      <w:r w:rsidR="009D1253">
        <w:rPr>
          <w:color w:val="auto"/>
          <w:szCs w:val="24"/>
        </w:rPr>
        <w:t>s</w:t>
      </w:r>
      <w:r w:rsidR="00BA0648" w:rsidRPr="00437551">
        <w:rPr>
          <w:color w:val="auto"/>
          <w:szCs w:val="24"/>
        </w:rPr>
        <w:t>ervice disability entitlements as those under which the Disabi</w:t>
      </w:r>
      <w:r w:rsidR="009D1253">
        <w:rPr>
          <w:color w:val="auto"/>
          <w:szCs w:val="24"/>
        </w:rPr>
        <w:t xml:space="preserve">lity Evaluation System (DES) operates. While the </w:t>
      </w:r>
      <w:r w:rsidR="00BA0648" w:rsidRPr="00437551">
        <w:rPr>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9D1253">
        <w:rPr>
          <w:color w:val="auto"/>
          <w:szCs w:val="24"/>
        </w:rPr>
        <w:t>s’</w:t>
      </w:r>
      <w:r w:rsidR="00BA0648" w:rsidRPr="00437551">
        <w:rPr>
          <w:color w:val="auto"/>
          <w:szCs w:val="24"/>
        </w:rPr>
        <w:t xml:space="preserve"> Affairs (DVA), operating under a different set of laws (Title 38, United States Code), is empowered to compensate all service connected conditions and to periodically reevaluate said conditions for the purpose of adjusting the </w:t>
      </w:r>
      <w:r w:rsidR="009D1253">
        <w:rPr>
          <w:color w:val="auto"/>
          <w:szCs w:val="24"/>
        </w:rPr>
        <w:t>V</w:t>
      </w:r>
      <w:r w:rsidR="00BA0648" w:rsidRPr="00437551">
        <w:rPr>
          <w:color w:val="auto"/>
          <w:szCs w:val="24"/>
        </w:rPr>
        <w:t xml:space="preserve">eteran’s disability rating should </w:t>
      </w:r>
      <w:r w:rsidR="009D1253">
        <w:rPr>
          <w:color w:val="auto"/>
          <w:szCs w:val="24"/>
        </w:rPr>
        <w:t>the</w:t>
      </w:r>
      <w:r w:rsidR="00BA0648" w:rsidRPr="00437551">
        <w:rPr>
          <w:color w:val="auto"/>
          <w:szCs w:val="24"/>
        </w:rPr>
        <w:t xml:space="preserve"> degree of impairment vary over time.</w:t>
      </w:r>
    </w:p>
    <w:p w:rsidR="004C60A3" w:rsidRPr="00437551" w:rsidRDefault="004C60A3" w:rsidP="00BA0648">
      <w:pPr>
        <w:jc w:val="both"/>
        <w:rPr>
          <w:color w:val="auto"/>
          <w:szCs w:val="24"/>
        </w:rPr>
      </w:pPr>
    </w:p>
    <w:p w:rsidR="009E7D6E" w:rsidRPr="00437551" w:rsidRDefault="009E7D6E" w:rsidP="009E7D6E">
      <w:pPr>
        <w:jc w:val="both"/>
        <w:rPr>
          <w:strike/>
          <w:color w:val="000000" w:themeColor="text1"/>
          <w:szCs w:val="24"/>
        </w:rPr>
      </w:pPr>
      <w:r w:rsidRPr="00437551">
        <w:rPr>
          <w:rFonts w:cs="Calibri"/>
          <w:color w:val="000000" w:themeColor="text1"/>
          <w:szCs w:val="24"/>
          <w:u w:val="single"/>
        </w:rPr>
        <w:t xml:space="preserve">Grade IV Chondral Defect of the R Knee, S/P </w:t>
      </w:r>
      <w:r w:rsidR="00AE796B" w:rsidRPr="00437551">
        <w:rPr>
          <w:rFonts w:cs="Calibri"/>
          <w:color w:val="000000" w:themeColor="text1"/>
          <w:szCs w:val="24"/>
          <w:u w:val="single"/>
        </w:rPr>
        <w:t>Micro fracture</w:t>
      </w:r>
      <w:r w:rsidRPr="00437551">
        <w:rPr>
          <w:rFonts w:cs="Calibri"/>
          <w:color w:val="000000" w:themeColor="text1"/>
          <w:szCs w:val="24"/>
        </w:rPr>
        <w:t xml:space="preserve">:  </w:t>
      </w:r>
      <w:r w:rsidRPr="00437551">
        <w:rPr>
          <w:color w:val="000000" w:themeColor="text1"/>
          <w:szCs w:val="24"/>
        </w:rPr>
        <w:t xml:space="preserve">There were </w:t>
      </w:r>
      <w:r w:rsidR="000A5387" w:rsidRPr="00437551">
        <w:rPr>
          <w:color w:val="000000" w:themeColor="text1"/>
          <w:szCs w:val="24"/>
        </w:rPr>
        <w:t>three</w:t>
      </w:r>
      <w:r w:rsidR="000A5387" w:rsidRPr="00437551">
        <w:rPr>
          <w:strike/>
          <w:color w:val="000000" w:themeColor="text1"/>
          <w:szCs w:val="24"/>
        </w:rPr>
        <w:t xml:space="preserve"> </w:t>
      </w:r>
      <w:r w:rsidR="000A5387" w:rsidRPr="00437551">
        <w:rPr>
          <w:color w:val="000000" w:themeColor="text1"/>
          <w:szCs w:val="24"/>
        </w:rPr>
        <w:t xml:space="preserve">goniometric </w:t>
      </w:r>
      <w:r w:rsidRPr="00437551">
        <w:rPr>
          <w:color w:val="000000" w:themeColor="text1"/>
          <w:szCs w:val="24"/>
        </w:rPr>
        <w:t>range</w:t>
      </w:r>
      <w:r w:rsidR="009D1253">
        <w:rPr>
          <w:color w:val="000000" w:themeColor="text1"/>
          <w:szCs w:val="24"/>
        </w:rPr>
        <w:t>-of-</w:t>
      </w:r>
      <w:r w:rsidRPr="00437551">
        <w:rPr>
          <w:color w:val="000000" w:themeColor="text1"/>
          <w:szCs w:val="24"/>
        </w:rPr>
        <w:t>motion (ROM) evaluations in evidence, with documentation of additional ratable criteria, which the Board weighed in arriving at its rating recommendation.</w:t>
      </w:r>
    </w:p>
    <w:p w:rsidR="00BA0648" w:rsidRPr="00437551" w:rsidRDefault="00BA0648" w:rsidP="008C3223">
      <w:pPr>
        <w:jc w:val="both"/>
        <w:rPr>
          <w:color w:val="auto"/>
          <w:szCs w:val="24"/>
          <w:u w:val="single"/>
        </w:rPr>
      </w:pPr>
    </w:p>
    <w:tbl>
      <w:tblPr>
        <w:tblpPr w:leftFromText="180" w:rightFromText="180" w:vertAnchor="text" w:tblpXSpec="center" w:tblpY="1"/>
        <w:tblOverlap w:val="never"/>
        <w:tblW w:w="9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9"/>
        <w:gridCol w:w="2128"/>
        <w:gridCol w:w="2225"/>
        <w:gridCol w:w="2854"/>
      </w:tblGrid>
      <w:tr w:rsidR="00DF437F" w:rsidRPr="00437551" w:rsidTr="00DF437F">
        <w:tc>
          <w:tcPr>
            <w:tcW w:w="9336" w:type="dxa"/>
            <w:gridSpan w:val="4"/>
            <w:shd w:val="clear" w:color="auto" w:fill="D9D9D9" w:themeFill="background1" w:themeFillShade="D9"/>
            <w:vAlign w:val="center"/>
          </w:tcPr>
          <w:p w:rsidR="00DF437F" w:rsidRPr="00437551" w:rsidRDefault="00DF437F" w:rsidP="001C3AF9">
            <w:pPr>
              <w:contextualSpacing/>
              <w:rPr>
                <w:rFonts w:eastAsia="Calibri"/>
                <w:color w:val="000000" w:themeColor="text1"/>
                <w:sz w:val="18"/>
                <w:szCs w:val="18"/>
              </w:rPr>
            </w:pPr>
            <w:r w:rsidRPr="00437551">
              <w:rPr>
                <w:rFonts w:eastAsia="Calibri"/>
                <w:color w:val="000000" w:themeColor="text1"/>
                <w:sz w:val="18"/>
                <w:szCs w:val="18"/>
              </w:rPr>
              <w:t>Separation Date:  200508</w:t>
            </w:r>
            <w:r w:rsidR="001C3AF9">
              <w:rPr>
                <w:rFonts w:eastAsia="Calibri"/>
                <w:color w:val="000000" w:themeColor="text1"/>
                <w:sz w:val="18"/>
                <w:szCs w:val="18"/>
              </w:rPr>
              <w:t>01</w:t>
            </w:r>
          </w:p>
        </w:tc>
      </w:tr>
      <w:tr w:rsidR="00DF437F" w:rsidRPr="00437551" w:rsidTr="00DF437F">
        <w:tc>
          <w:tcPr>
            <w:tcW w:w="2129" w:type="dxa"/>
            <w:shd w:val="clear" w:color="auto" w:fill="D9D9D9" w:themeFill="background1" w:themeFillShade="D9"/>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ROM – R Knee</w:t>
            </w:r>
          </w:p>
        </w:tc>
        <w:tc>
          <w:tcPr>
            <w:tcW w:w="2128" w:type="dxa"/>
            <w:shd w:val="clear" w:color="auto" w:fill="D9D9D9" w:themeFill="background1" w:themeFillShade="D9"/>
            <w:vAlign w:val="center"/>
          </w:tcPr>
          <w:p w:rsidR="00DF437F" w:rsidRPr="00437551" w:rsidRDefault="00DF437F" w:rsidP="00DF437F">
            <w:pPr>
              <w:contextualSpacing/>
              <w:rPr>
                <w:rFonts w:asciiTheme="minorHAnsi" w:eastAsia="Calibri" w:hAnsiTheme="minorHAnsi"/>
                <w:color w:val="000000" w:themeColor="text1"/>
                <w:sz w:val="18"/>
                <w:szCs w:val="18"/>
              </w:rPr>
            </w:pPr>
            <w:r w:rsidRPr="00437551">
              <w:rPr>
                <w:rFonts w:eastAsia="Calibri"/>
                <w:color w:val="000000" w:themeColor="text1"/>
                <w:sz w:val="18"/>
                <w:szCs w:val="18"/>
              </w:rPr>
              <w:t>PT ~ 6 Mo. Pre-Sep</w:t>
            </w:r>
          </w:p>
          <w:p w:rsidR="00DF437F" w:rsidRPr="00437551" w:rsidRDefault="00DF437F" w:rsidP="00DF437F">
            <w:pPr>
              <w:contextualSpacing/>
              <w:rPr>
                <w:rFonts w:eastAsia="Calibri"/>
                <w:color w:val="000000" w:themeColor="text1"/>
                <w:sz w:val="18"/>
                <w:szCs w:val="18"/>
              </w:rPr>
            </w:pPr>
            <w:r w:rsidRPr="00437551">
              <w:rPr>
                <w:rFonts w:asciiTheme="minorHAnsi" w:eastAsia="Calibri" w:hAnsiTheme="minorHAnsi"/>
                <w:color w:val="000000" w:themeColor="text1"/>
                <w:sz w:val="18"/>
                <w:szCs w:val="18"/>
              </w:rPr>
              <w:t>(20050201)</w:t>
            </w:r>
          </w:p>
        </w:tc>
        <w:tc>
          <w:tcPr>
            <w:tcW w:w="2225" w:type="dxa"/>
            <w:shd w:val="clear" w:color="auto" w:fill="D9D9D9" w:themeFill="background1" w:themeFillShade="D9"/>
            <w:vAlign w:val="center"/>
          </w:tcPr>
          <w:p w:rsidR="00DF437F" w:rsidRPr="00437551" w:rsidRDefault="00C65A85" w:rsidP="00DF437F">
            <w:pPr>
              <w:contextualSpacing/>
              <w:rPr>
                <w:rFonts w:asciiTheme="minorHAnsi" w:eastAsia="Calibri" w:hAnsiTheme="minorHAnsi"/>
                <w:color w:val="000000" w:themeColor="text1"/>
                <w:sz w:val="18"/>
                <w:szCs w:val="18"/>
              </w:rPr>
            </w:pPr>
            <w:r w:rsidRPr="00437551">
              <w:rPr>
                <w:rFonts w:eastAsia="Calibri"/>
                <w:color w:val="000000" w:themeColor="text1"/>
                <w:sz w:val="18"/>
                <w:szCs w:val="18"/>
              </w:rPr>
              <w:t>MEB ~ 5</w:t>
            </w:r>
            <w:r w:rsidR="00DF437F" w:rsidRPr="00437551">
              <w:rPr>
                <w:rFonts w:eastAsia="Calibri"/>
                <w:color w:val="000000" w:themeColor="text1"/>
                <w:sz w:val="18"/>
                <w:szCs w:val="18"/>
              </w:rPr>
              <w:t xml:space="preserve"> Mo. Pre-Sep</w:t>
            </w:r>
          </w:p>
          <w:p w:rsidR="00DF437F" w:rsidRPr="00437551" w:rsidRDefault="00DF437F" w:rsidP="00DF437F">
            <w:pPr>
              <w:contextualSpacing/>
              <w:rPr>
                <w:rFonts w:eastAsia="Calibri"/>
                <w:color w:val="000000" w:themeColor="text1"/>
                <w:sz w:val="18"/>
                <w:szCs w:val="18"/>
              </w:rPr>
            </w:pPr>
            <w:r w:rsidRPr="00437551">
              <w:rPr>
                <w:rFonts w:asciiTheme="minorHAnsi" w:eastAsia="Calibri" w:hAnsiTheme="minorHAnsi"/>
                <w:color w:val="000000" w:themeColor="text1"/>
                <w:sz w:val="18"/>
                <w:szCs w:val="18"/>
              </w:rPr>
              <w:t>(20050307)</w:t>
            </w:r>
          </w:p>
        </w:tc>
        <w:tc>
          <w:tcPr>
            <w:tcW w:w="2854" w:type="dxa"/>
            <w:shd w:val="clear" w:color="auto" w:fill="D9D9D9" w:themeFill="background1" w:themeFillShade="D9"/>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VA</w:t>
            </w:r>
            <w:r w:rsidRPr="00437551">
              <w:rPr>
                <w:rFonts w:eastAsiaTheme="minorHAnsi"/>
                <w:color w:val="000000" w:themeColor="text1"/>
                <w:sz w:val="18"/>
                <w:szCs w:val="18"/>
              </w:rPr>
              <w:t xml:space="preserve"> C&amp;P </w:t>
            </w:r>
            <w:r w:rsidRPr="00437551">
              <w:rPr>
                <w:rFonts w:eastAsia="Calibri"/>
                <w:color w:val="000000" w:themeColor="text1"/>
                <w:sz w:val="18"/>
                <w:szCs w:val="18"/>
              </w:rPr>
              <w:t>~ 2</w:t>
            </w:r>
            <w:r w:rsidR="001C3AF9">
              <w:rPr>
                <w:rFonts w:eastAsia="Calibri"/>
                <w:color w:val="000000" w:themeColor="text1"/>
                <w:sz w:val="18"/>
                <w:szCs w:val="18"/>
              </w:rPr>
              <w:t>.5</w:t>
            </w:r>
            <w:r w:rsidRPr="00437551">
              <w:rPr>
                <w:rFonts w:eastAsia="Calibri"/>
                <w:color w:val="000000" w:themeColor="text1"/>
                <w:sz w:val="18"/>
                <w:szCs w:val="18"/>
              </w:rPr>
              <w:t xml:space="preserve"> Mo. After-Sep</w:t>
            </w:r>
            <w:r w:rsidRPr="00437551">
              <w:rPr>
                <w:rFonts w:asciiTheme="minorHAnsi" w:eastAsia="Calibri" w:hAnsiTheme="minorHAnsi"/>
                <w:color w:val="000000" w:themeColor="text1"/>
                <w:sz w:val="18"/>
                <w:szCs w:val="18"/>
              </w:rPr>
              <w:t xml:space="preserve"> (20051020)</w:t>
            </w:r>
          </w:p>
        </w:tc>
      </w:tr>
      <w:tr w:rsidR="00DF437F" w:rsidRPr="00437551" w:rsidTr="00DF437F">
        <w:tc>
          <w:tcPr>
            <w:tcW w:w="2129" w:type="dxa"/>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Flexion (140⁰ normal)</w:t>
            </w:r>
          </w:p>
        </w:tc>
        <w:tc>
          <w:tcPr>
            <w:tcW w:w="2128" w:type="dxa"/>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115⁰</w:t>
            </w:r>
          </w:p>
        </w:tc>
        <w:tc>
          <w:tcPr>
            <w:tcW w:w="2225" w:type="dxa"/>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130⁰</w:t>
            </w:r>
          </w:p>
        </w:tc>
        <w:tc>
          <w:tcPr>
            <w:tcW w:w="2854" w:type="dxa"/>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110⁰</w:t>
            </w:r>
            <w:r w:rsidR="00FD71B1" w:rsidRPr="00437551">
              <w:rPr>
                <w:rFonts w:eastAsia="Calibri"/>
                <w:color w:val="000000" w:themeColor="text1"/>
                <w:sz w:val="18"/>
                <w:szCs w:val="18"/>
              </w:rPr>
              <w:t xml:space="preserve"> with pain</w:t>
            </w:r>
          </w:p>
        </w:tc>
      </w:tr>
      <w:tr w:rsidR="00DF437F" w:rsidRPr="00437551" w:rsidTr="00DF437F">
        <w:tc>
          <w:tcPr>
            <w:tcW w:w="2129" w:type="dxa"/>
            <w:tcBorders>
              <w:bottom w:val="single" w:sz="4" w:space="0" w:color="auto"/>
            </w:tcBorders>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Extension (0⁰ normal)</w:t>
            </w:r>
          </w:p>
        </w:tc>
        <w:tc>
          <w:tcPr>
            <w:tcW w:w="2128" w:type="dxa"/>
            <w:tcBorders>
              <w:bottom w:val="single" w:sz="4" w:space="0" w:color="auto"/>
            </w:tcBorders>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Not measured</w:t>
            </w:r>
          </w:p>
        </w:tc>
        <w:tc>
          <w:tcPr>
            <w:tcW w:w="2225" w:type="dxa"/>
            <w:tcBorders>
              <w:bottom w:val="single" w:sz="4" w:space="0" w:color="auto"/>
            </w:tcBorders>
            <w:vAlign w:val="center"/>
          </w:tcPr>
          <w:p w:rsidR="00DF437F" w:rsidRPr="00437551" w:rsidRDefault="00C65A85" w:rsidP="00DF437F">
            <w:pPr>
              <w:contextualSpacing/>
              <w:rPr>
                <w:rFonts w:eastAsia="Calibri"/>
                <w:color w:val="000000" w:themeColor="text1"/>
                <w:sz w:val="18"/>
                <w:szCs w:val="18"/>
              </w:rPr>
            </w:pPr>
            <w:r w:rsidRPr="00437551">
              <w:rPr>
                <w:rFonts w:eastAsia="Calibri"/>
                <w:color w:val="000000" w:themeColor="text1"/>
                <w:sz w:val="18"/>
                <w:szCs w:val="18"/>
              </w:rPr>
              <w:t>full</w:t>
            </w:r>
          </w:p>
        </w:tc>
        <w:tc>
          <w:tcPr>
            <w:tcW w:w="2854" w:type="dxa"/>
            <w:tcBorders>
              <w:bottom w:val="single" w:sz="4" w:space="0" w:color="auto"/>
            </w:tcBorders>
            <w:vAlign w:val="center"/>
          </w:tcPr>
          <w:p w:rsidR="00DF437F" w:rsidRPr="00437551" w:rsidRDefault="00DF437F" w:rsidP="00DF437F">
            <w:pPr>
              <w:contextualSpacing/>
              <w:rPr>
                <w:rFonts w:eastAsia="Calibri"/>
                <w:color w:val="000000" w:themeColor="text1"/>
                <w:sz w:val="18"/>
                <w:szCs w:val="18"/>
              </w:rPr>
            </w:pPr>
            <w:r w:rsidRPr="00437551">
              <w:rPr>
                <w:rFonts w:eastAsia="Calibri"/>
                <w:color w:val="000000" w:themeColor="text1"/>
                <w:sz w:val="18"/>
                <w:szCs w:val="18"/>
              </w:rPr>
              <w:t>0⁰</w:t>
            </w:r>
          </w:p>
        </w:tc>
      </w:tr>
      <w:tr w:rsidR="00DF437F" w:rsidRPr="00437551" w:rsidTr="00DF437F">
        <w:tc>
          <w:tcPr>
            <w:tcW w:w="2129" w:type="dxa"/>
            <w:tcBorders>
              <w:top w:val="single" w:sz="4" w:space="0" w:color="auto"/>
              <w:left w:val="single" w:sz="4" w:space="0" w:color="auto"/>
              <w:bottom w:val="single" w:sz="4" w:space="0" w:color="auto"/>
              <w:right w:val="single" w:sz="4" w:space="0" w:color="auto"/>
            </w:tcBorders>
            <w:vAlign w:val="center"/>
          </w:tcPr>
          <w:p w:rsidR="00DF437F" w:rsidRPr="00437551" w:rsidRDefault="00DF437F" w:rsidP="00DF437F">
            <w:pPr>
              <w:tabs>
                <w:tab w:val="left" w:pos="288"/>
                <w:tab w:val="left" w:pos="4752"/>
              </w:tabs>
              <w:rPr>
                <w:rFonts w:eastAsiaTheme="minorHAnsi"/>
                <w:color w:val="000000" w:themeColor="text1"/>
                <w:sz w:val="18"/>
                <w:szCs w:val="18"/>
              </w:rPr>
            </w:pPr>
            <w:r w:rsidRPr="00437551">
              <w:rPr>
                <w:rFonts w:eastAsiaTheme="minorHAnsi"/>
                <w:color w:val="000000" w:themeColor="text1"/>
                <w:sz w:val="18"/>
                <w:szCs w:val="18"/>
              </w:rPr>
              <w:t>Comment</w:t>
            </w:r>
          </w:p>
        </w:tc>
        <w:tc>
          <w:tcPr>
            <w:tcW w:w="2128" w:type="dxa"/>
            <w:tcBorders>
              <w:top w:val="single" w:sz="4" w:space="0" w:color="auto"/>
              <w:left w:val="single" w:sz="4" w:space="0" w:color="auto"/>
              <w:bottom w:val="single" w:sz="4" w:space="0" w:color="auto"/>
              <w:right w:val="single" w:sz="4" w:space="0" w:color="auto"/>
            </w:tcBorders>
            <w:vAlign w:val="center"/>
          </w:tcPr>
          <w:p w:rsidR="00DF437F" w:rsidRPr="00437551" w:rsidRDefault="00BA0648" w:rsidP="00DF437F">
            <w:pPr>
              <w:tabs>
                <w:tab w:val="left" w:pos="288"/>
                <w:tab w:val="left" w:pos="4752"/>
              </w:tabs>
              <w:jc w:val="left"/>
              <w:rPr>
                <w:rFonts w:eastAsiaTheme="minorHAnsi"/>
                <w:color w:val="000000" w:themeColor="text1"/>
                <w:sz w:val="18"/>
                <w:szCs w:val="18"/>
              </w:rPr>
            </w:pPr>
            <w:r w:rsidRPr="00437551">
              <w:rPr>
                <w:rFonts w:eastAsiaTheme="minorHAnsi"/>
                <w:color w:val="000000" w:themeColor="text1"/>
                <w:sz w:val="18"/>
                <w:szCs w:val="18"/>
              </w:rPr>
              <w:t>Minimal swelling</w:t>
            </w:r>
          </w:p>
        </w:tc>
        <w:tc>
          <w:tcPr>
            <w:tcW w:w="2225" w:type="dxa"/>
            <w:tcBorders>
              <w:top w:val="single" w:sz="4" w:space="0" w:color="auto"/>
              <w:left w:val="single" w:sz="4" w:space="0" w:color="auto"/>
              <w:bottom w:val="single" w:sz="4" w:space="0" w:color="auto"/>
              <w:right w:val="single" w:sz="4" w:space="0" w:color="auto"/>
            </w:tcBorders>
            <w:vAlign w:val="center"/>
          </w:tcPr>
          <w:p w:rsidR="00DF437F" w:rsidRPr="00437551" w:rsidRDefault="00C65A85" w:rsidP="00DF437F">
            <w:pPr>
              <w:tabs>
                <w:tab w:val="left" w:pos="288"/>
                <w:tab w:val="left" w:pos="4752"/>
              </w:tabs>
              <w:jc w:val="left"/>
              <w:rPr>
                <w:rFonts w:eastAsiaTheme="minorHAnsi"/>
                <w:color w:val="000000" w:themeColor="text1"/>
                <w:sz w:val="18"/>
                <w:szCs w:val="18"/>
              </w:rPr>
            </w:pPr>
            <w:r w:rsidRPr="00437551">
              <w:rPr>
                <w:rFonts w:eastAsiaTheme="minorHAnsi"/>
                <w:color w:val="000000" w:themeColor="text1"/>
                <w:sz w:val="18"/>
                <w:szCs w:val="18"/>
              </w:rPr>
              <w:t>12 degree Q angle</w:t>
            </w:r>
            <w:r w:rsidR="006A2055" w:rsidRPr="00437551">
              <w:rPr>
                <w:rFonts w:eastAsiaTheme="minorHAnsi"/>
                <w:color w:val="000000" w:themeColor="text1"/>
                <w:sz w:val="18"/>
                <w:szCs w:val="18"/>
              </w:rPr>
              <w:t>; pain over the lateral retinaculum(lateral patella area); apprehension with patellar mobility</w:t>
            </w:r>
            <w:r w:rsidR="00DF447F" w:rsidRPr="00437551">
              <w:rPr>
                <w:rFonts w:eastAsiaTheme="minorHAnsi"/>
                <w:color w:val="000000" w:themeColor="text1"/>
                <w:sz w:val="18"/>
                <w:szCs w:val="18"/>
              </w:rPr>
              <w:t xml:space="preserve"> </w:t>
            </w:r>
            <w:r w:rsidR="006A2055" w:rsidRPr="00437551">
              <w:rPr>
                <w:rFonts w:eastAsiaTheme="minorHAnsi"/>
                <w:color w:val="000000" w:themeColor="text1"/>
                <w:sz w:val="18"/>
                <w:szCs w:val="18"/>
              </w:rPr>
              <w:t>due to lateral patellar pain; significant contracture lateral retinaculum; crepitus with PROM and audible snap</w:t>
            </w:r>
          </w:p>
        </w:tc>
        <w:tc>
          <w:tcPr>
            <w:tcW w:w="2854" w:type="dxa"/>
            <w:tcBorders>
              <w:top w:val="single" w:sz="4" w:space="0" w:color="auto"/>
              <w:left w:val="single" w:sz="4" w:space="0" w:color="auto"/>
              <w:bottom w:val="single" w:sz="4" w:space="0" w:color="auto"/>
              <w:right w:val="single" w:sz="4" w:space="0" w:color="auto"/>
            </w:tcBorders>
            <w:vAlign w:val="center"/>
          </w:tcPr>
          <w:p w:rsidR="00DF437F" w:rsidRPr="00437551" w:rsidRDefault="00FD71B1" w:rsidP="00BB52F4">
            <w:pPr>
              <w:tabs>
                <w:tab w:val="left" w:pos="288"/>
                <w:tab w:val="left" w:pos="4752"/>
              </w:tabs>
              <w:jc w:val="left"/>
              <w:rPr>
                <w:rFonts w:eastAsiaTheme="minorHAnsi"/>
                <w:color w:val="000000" w:themeColor="text1"/>
                <w:sz w:val="18"/>
                <w:szCs w:val="18"/>
              </w:rPr>
            </w:pPr>
            <w:r w:rsidRPr="00437551">
              <w:rPr>
                <w:rFonts w:eastAsiaTheme="minorHAnsi"/>
                <w:color w:val="000000" w:themeColor="text1"/>
                <w:sz w:val="18"/>
                <w:szCs w:val="18"/>
              </w:rPr>
              <w:t xml:space="preserve"> </w:t>
            </w:r>
            <w:proofErr w:type="spellStart"/>
            <w:r w:rsidRPr="00437551">
              <w:rPr>
                <w:rFonts w:eastAsiaTheme="minorHAnsi"/>
                <w:color w:val="000000" w:themeColor="text1"/>
                <w:sz w:val="18"/>
                <w:szCs w:val="18"/>
              </w:rPr>
              <w:t>paresthesias</w:t>
            </w:r>
            <w:proofErr w:type="spellEnd"/>
            <w:r w:rsidRPr="00437551">
              <w:rPr>
                <w:rFonts w:eastAsiaTheme="minorHAnsi"/>
                <w:color w:val="000000" w:themeColor="text1"/>
                <w:sz w:val="18"/>
                <w:szCs w:val="18"/>
              </w:rPr>
              <w:t xml:space="preserve">; 3 </w:t>
            </w:r>
            <w:proofErr w:type="spellStart"/>
            <w:r w:rsidR="00F12D10">
              <w:rPr>
                <w:rFonts w:eastAsiaTheme="minorHAnsi"/>
                <w:color w:val="000000" w:themeColor="text1"/>
                <w:sz w:val="18"/>
                <w:szCs w:val="18"/>
              </w:rPr>
              <w:t>hyper</w:t>
            </w:r>
            <w:r w:rsidR="00AE796B" w:rsidRPr="00437551">
              <w:rPr>
                <w:rFonts w:eastAsiaTheme="minorHAnsi"/>
                <w:color w:val="000000" w:themeColor="text1"/>
                <w:sz w:val="18"/>
                <w:szCs w:val="18"/>
              </w:rPr>
              <w:t>pigmented</w:t>
            </w:r>
            <w:proofErr w:type="spellEnd"/>
            <w:r w:rsidRPr="00437551">
              <w:rPr>
                <w:rFonts w:eastAsiaTheme="minorHAnsi"/>
                <w:color w:val="000000" w:themeColor="text1"/>
                <w:sz w:val="18"/>
                <w:szCs w:val="18"/>
              </w:rPr>
              <w:t xml:space="preserve"> scars; </w:t>
            </w:r>
            <w:proofErr w:type="spellStart"/>
            <w:r w:rsidRPr="00437551">
              <w:rPr>
                <w:rFonts w:eastAsiaTheme="minorHAnsi"/>
                <w:color w:val="000000" w:themeColor="text1"/>
                <w:sz w:val="18"/>
                <w:szCs w:val="18"/>
              </w:rPr>
              <w:t>crepitus</w:t>
            </w:r>
            <w:proofErr w:type="spellEnd"/>
            <w:r w:rsidRPr="00437551">
              <w:rPr>
                <w:rFonts w:eastAsiaTheme="minorHAnsi"/>
                <w:color w:val="000000" w:themeColor="text1"/>
                <w:sz w:val="18"/>
                <w:szCs w:val="18"/>
              </w:rPr>
              <w:t>; joint line tenderness; patellar tenderness; refused to squat/duck walk for fear of pain/injury; deep tendon reflexes (DTR’s) absent  strength 5/5; 10/10 knee kicks with pain</w:t>
            </w:r>
            <w:r w:rsidR="00BB52F4" w:rsidRPr="00437551">
              <w:rPr>
                <w:rFonts w:eastAsiaTheme="minorHAnsi"/>
                <w:color w:val="000000" w:themeColor="text1"/>
                <w:sz w:val="18"/>
                <w:szCs w:val="18"/>
              </w:rPr>
              <w:t>; negative Lachman, anterior/posterior drawer, McMurray</w:t>
            </w:r>
            <w:r w:rsidR="00BF5747" w:rsidRPr="00437551">
              <w:rPr>
                <w:rFonts w:eastAsiaTheme="minorHAnsi"/>
                <w:color w:val="000000" w:themeColor="text1"/>
                <w:sz w:val="18"/>
                <w:szCs w:val="18"/>
              </w:rPr>
              <w:t>’</w:t>
            </w:r>
            <w:r w:rsidR="00BB52F4" w:rsidRPr="00437551">
              <w:rPr>
                <w:rFonts w:eastAsiaTheme="minorHAnsi"/>
                <w:color w:val="000000" w:themeColor="text1"/>
                <w:sz w:val="18"/>
                <w:szCs w:val="18"/>
              </w:rPr>
              <w:t>s; stable valgus and varus stress</w:t>
            </w:r>
          </w:p>
        </w:tc>
      </w:tr>
      <w:tr w:rsidR="00DF437F" w:rsidRPr="00437551" w:rsidTr="00DF437F">
        <w:tc>
          <w:tcPr>
            <w:tcW w:w="2129" w:type="dxa"/>
            <w:tcBorders>
              <w:top w:val="single" w:sz="4" w:space="0" w:color="auto"/>
              <w:left w:val="single" w:sz="4" w:space="0" w:color="auto"/>
              <w:bottom w:val="single" w:sz="4" w:space="0" w:color="auto"/>
              <w:right w:val="single" w:sz="4" w:space="0" w:color="auto"/>
            </w:tcBorders>
            <w:vAlign w:val="center"/>
          </w:tcPr>
          <w:p w:rsidR="00DF437F" w:rsidRPr="00437551" w:rsidRDefault="00DF437F" w:rsidP="00DF437F">
            <w:pPr>
              <w:tabs>
                <w:tab w:val="left" w:pos="288"/>
                <w:tab w:val="left" w:pos="4752"/>
              </w:tabs>
              <w:rPr>
                <w:rFonts w:eastAsiaTheme="minorHAnsi"/>
                <w:color w:val="000000" w:themeColor="text1"/>
                <w:sz w:val="18"/>
                <w:szCs w:val="18"/>
              </w:rPr>
            </w:pPr>
            <w:r w:rsidRPr="00437551">
              <w:rPr>
                <w:rFonts w:eastAsiaTheme="minorHAnsi"/>
                <w:color w:val="000000" w:themeColor="text1"/>
                <w:sz w:val="18"/>
                <w:szCs w:val="18"/>
              </w:rPr>
              <w:t>§4.71a Rating</w:t>
            </w:r>
          </w:p>
        </w:tc>
        <w:tc>
          <w:tcPr>
            <w:tcW w:w="2128" w:type="dxa"/>
            <w:tcBorders>
              <w:top w:val="single" w:sz="4" w:space="0" w:color="auto"/>
              <w:left w:val="single" w:sz="4" w:space="0" w:color="auto"/>
              <w:bottom w:val="single" w:sz="4" w:space="0" w:color="auto"/>
              <w:right w:val="single" w:sz="4" w:space="0" w:color="auto"/>
            </w:tcBorders>
            <w:vAlign w:val="center"/>
          </w:tcPr>
          <w:p w:rsidR="00DF437F" w:rsidRPr="00437551" w:rsidRDefault="00DF437F" w:rsidP="00BA0648">
            <w:pPr>
              <w:tabs>
                <w:tab w:val="left" w:pos="288"/>
                <w:tab w:val="left" w:pos="4752"/>
              </w:tabs>
              <w:rPr>
                <w:rFonts w:eastAsiaTheme="minorHAnsi"/>
                <w:color w:val="000000" w:themeColor="text1"/>
                <w:sz w:val="18"/>
                <w:szCs w:val="18"/>
              </w:rPr>
            </w:pPr>
            <w:r w:rsidRPr="00437551">
              <w:rPr>
                <w:rFonts w:eastAsiaTheme="minorHAnsi"/>
                <w:color w:val="000000" w:themeColor="text1"/>
                <w:sz w:val="18"/>
                <w:szCs w:val="18"/>
              </w:rPr>
              <w:t xml:space="preserve">10% </w:t>
            </w:r>
          </w:p>
        </w:tc>
        <w:tc>
          <w:tcPr>
            <w:tcW w:w="2225" w:type="dxa"/>
            <w:tcBorders>
              <w:top w:val="single" w:sz="4" w:space="0" w:color="auto"/>
              <w:left w:val="single" w:sz="4" w:space="0" w:color="auto"/>
              <w:bottom w:val="single" w:sz="4" w:space="0" w:color="auto"/>
              <w:right w:val="single" w:sz="4" w:space="0" w:color="auto"/>
            </w:tcBorders>
            <w:vAlign w:val="center"/>
          </w:tcPr>
          <w:p w:rsidR="00DF437F" w:rsidRPr="00437551" w:rsidRDefault="00DF437F" w:rsidP="00DF437F">
            <w:pPr>
              <w:tabs>
                <w:tab w:val="left" w:pos="288"/>
                <w:tab w:val="left" w:pos="4752"/>
              </w:tabs>
              <w:rPr>
                <w:rFonts w:eastAsiaTheme="minorHAnsi"/>
                <w:color w:val="000000" w:themeColor="text1"/>
                <w:sz w:val="18"/>
                <w:szCs w:val="18"/>
              </w:rPr>
            </w:pPr>
            <w:r w:rsidRPr="00437551">
              <w:rPr>
                <w:rFonts w:eastAsiaTheme="minorHAnsi"/>
                <w:color w:val="000000" w:themeColor="text1"/>
                <w:sz w:val="18"/>
                <w:szCs w:val="18"/>
              </w:rPr>
              <w:t>10%</w:t>
            </w:r>
          </w:p>
        </w:tc>
        <w:tc>
          <w:tcPr>
            <w:tcW w:w="2854" w:type="dxa"/>
            <w:tcBorders>
              <w:top w:val="single" w:sz="4" w:space="0" w:color="auto"/>
              <w:left w:val="single" w:sz="4" w:space="0" w:color="auto"/>
              <w:bottom w:val="single" w:sz="4" w:space="0" w:color="auto"/>
              <w:right w:val="single" w:sz="4" w:space="0" w:color="auto"/>
            </w:tcBorders>
            <w:vAlign w:val="center"/>
          </w:tcPr>
          <w:p w:rsidR="00DF437F" w:rsidRPr="00437551" w:rsidRDefault="00DF437F" w:rsidP="00BA0648">
            <w:pPr>
              <w:tabs>
                <w:tab w:val="left" w:pos="288"/>
                <w:tab w:val="left" w:pos="4752"/>
              </w:tabs>
              <w:rPr>
                <w:rFonts w:eastAsiaTheme="minorHAnsi"/>
                <w:color w:val="000000" w:themeColor="text1"/>
                <w:sz w:val="18"/>
                <w:szCs w:val="18"/>
              </w:rPr>
            </w:pPr>
            <w:r w:rsidRPr="00437551">
              <w:rPr>
                <w:rFonts w:eastAsiaTheme="minorHAnsi"/>
                <w:color w:val="000000" w:themeColor="text1"/>
                <w:sz w:val="18"/>
                <w:szCs w:val="18"/>
              </w:rPr>
              <w:t xml:space="preserve">10% </w:t>
            </w:r>
          </w:p>
        </w:tc>
      </w:tr>
    </w:tbl>
    <w:p w:rsidR="00DF437F" w:rsidRPr="00437551" w:rsidRDefault="00DF437F" w:rsidP="00DF437F">
      <w:pPr>
        <w:jc w:val="left"/>
        <w:rPr>
          <w:color w:val="000000" w:themeColor="text1"/>
          <w:szCs w:val="24"/>
        </w:rPr>
      </w:pPr>
    </w:p>
    <w:p w:rsidR="00DF437F" w:rsidRPr="00437551" w:rsidRDefault="00BA0648" w:rsidP="00D51FC0">
      <w:pPr>
        <w:jc w:val="both"/>
        <w:rPr>
          <w:color w:val="auto"/>
          <w:szCs w:val="24"/>
        </w:rPr>
      </w:pPr>
      <w:r w:rsidRPr="00437551">
        <w:rPr>
          <w:color w:val="auto"/>
          <w:szCs w:val="24"/>
        </w:rPr>
        <w:lastRenderedPageBreak/>
        <w:t xml:space="preserve">The CI had a well documented history of </w:t>
      </w:r>
      <w:r w:rsidR="00E66C52" w:rsidRPr="00437551">
        <w:rPr>
          <w:color w:val="auto"/>
          <w:szCs w:val="24"/>
        </w:rPr>
        <w:t>right knee injury in the service treatment record (STR) dating back to June 2003 when he twisted his right knee and ankle</w:t>
      </w:r>
      <w:r w:rsidR="00E404F2" w:rsidRPr="00437551">
        <w:rPr>
          <w:color w:val="auto"/>
          <w:szCs w:val="24"/>
        </w:rPr>
        <w:t>; however there was no mention of knee instability</w:t>
      </w:r>
      <w:r w:rsidR="002F2EF0" w:rsidRPr="00437551">
        <w:rPr>
          <w:color w:val="auto"/>
          <w:szCs w:val="24"/>
        </w:rPr>
        <w:t xml:space="preserve"> </w:t>
      </w:r>
      <w:r w:rsidR="00912FF3" w:rsidRPr="00437551">
        <w:rPr>
          <w:color w:val="auto"/>
          <w:szCs w:val="24"/>
        </w:rPr>
        <w:t>at t</w:t>
      </w:r>
      <w:r w:rsidR="002F2EF0" w:rsidRPr="00437551">
        <w:rPr>
          <w:color w:val="auto"/>
          <w:szCs w:val="24"/>
        </w:rPr>
        <w:t>hat</w:t>
      </w:r>
      <w:r w:rsidR="00912FF3" w:rsidRPr="00437551">
        <w:rPr>
          <w:color w:val="auto"/>
          <w:szCs w:val="24"/>
        </w:rPr>
        <w:t xml:space="preserve"> time. A knee</w:t>
      </w:r>
      <w:r w:rsidR="004B7B4D" w:rsidRPr="00437551">
        <w:rPr>
          <w:color w:val="auto"/>
          <w:szCs w:val="24"/>
        </w:rPr>
        <w:t xml:space="preserve"> x-ray done in July 2003</w:t>
      </w:r>
      <w:r w:rsidR="00E404F2" w:rsidRPr="00437551">
        <w:rPr>
          <w:color w:val="auto"/>
          <w:szCs w:val="24"/>
        </w:rPr>
        <w:t xml:space="preserve"> indicated a joint effusion</w:t>
      </w:r>
      <w:r w:rsidR="00437551">
        <w:rPr>
          <w:color w:val="auto"/>
          <w:szCs w:val="24"/>
        </w:rPr>
        <w:t>.</w:t>
      </w:r>
      <w:r w:rsidR="00912FF3" w:rsidRPr="00437551">
        <w:rPr>
          <w:color w:val="auto"/>
          <w:szCs w:val="24"/>
        </w:rPr>
        <w:t xml:space="preserve"> In November 2003, the CI was evaluated in </w:t>
      </w:r>
      <w:r w:rsidR="009D1253">
        <w:rPr>
          <w:color w:val="auto"/>
          <w:szCs w:val="24"/>
        </w:rPr>
        <w:t>a</w:t>
      </w:r>
      <w:r w:rsidR="00912FF3" w:rsidRPr="00437551">
        <w:rPr>
          <w:color w:val="auto"/>
          <w:szCs w:val="24"/>
        </w:rPr>
        <w:t xml:space="preserve">mbulatory </w:t>
      </w:r>
      <w:r w:rsidR="009D1253">
        <w:rPr>
          <w:color w:val="auto"/>
          <w:szCs w:val="24"/>
        </w:rPr>
        <w:t>c</w:t>
      </w:r>
      <w:r w:rsidR="00912FF3" w:rsidRPr="00437551">
        <w:rPr>
          <w:color w:val="auto"/>
          <w:szCs w:val="24"/>
        </w:rPr>
        <w:t xml:space="preserve">are </w:t>
      </w:r>
      <w:r w:rsidR="009D1253">
        <w:rPr>
          <w:color w:val="auto"/>
          <w:szCs w:val="24"/>
        </w:rPr>
        <w:t>c</w:t>
      </w:r>
      <w:r w:rsidR="00912FF3" w:rsidRPr="00437551">
        <w:rPr>
          <w:color w:val="auto"/>
          <w:szCs w:val="24"/>
        </w:rPr>
        <w:t>linic and</w:t>
      </w:r>
      <w:r w:rsidR="0084009F" w:rsidRPr="00437551">
        <w:rPr>
          <w:color w:val="auto"/>
          <w:szCs w:val="24"/>
        </w:rPr>
        <w:t xml:space="preserve"> complained </w:t>
      </w:r>
      <w:r w:rsidR="00AE796B" w:rsidRPr="00437551">
        <w:rPr>
          <w:color w:val="auto"/>
          <w:szCs w:val="24"/>
        </w:rPr>
        <w:t>about</w:t>
      </w:r>
      <w:r w:rsidR="0084009F" w:rsidRPr="00437551">
        <w:rPr>
          <w:color w:val="auto"/>
          <w:szCs w:val="24"/>
        </w:rPr>
        <w:t xml:space="preserve"> problems ascending and descending stairs and dif</w:t>
      </w:r>
      <w:r w:rsidR="00437551">
        <w:rPr>
          <w:color w:val="auto"/>
          <w:szCs w:val="24"/>
        </w:rPr>
        <w:t xml:space="preserve">ficulty with impact exercises. </w:t>
      </w:r>
      <w:r w:rsidR="0084009F" w:rsidRPr="00437551">
        <w:rPr>
          <w:color w:val="auto"/>
          <w:szCs w:val="24"/>
        </w:rPr>
        <w:t xml:space="preserve">The examiner was concerned with either a partial </w:t>
      </w:r>
      <w:r w:rsidR="009D1253">
        <w:rPr>
          <w:color w:val="auto"/>
          <w:szCs w:val="24"/>
        </w:rPr>
        <w:t>a</w:t>
      </w:r>
      <w:r w:rsidR="0084009F" w:rsidRPr="00437551">
        <w:rPr>
          <w:color w:val="auto"/>
          <w:szCs w:val="24"/>
        </w:rPr>
        <w:t xml:space="preserve">nterior </w:t>
      </w:r>
      <w:r w:rsidR="009D1253">
        <w:rPr>
          <w:color w:val="auto"/>
          <w:szCs w:val="24"/>
        </w:rPr>
        <w:t>c</w:t>
      </w:r>
      <w:r w:rsidR="0084009F" w:rsidRPr="00437551">
        <w:rPr>
          <w:color w:val="auto"/>
          <w:szCs w:val="24"/>
        </w:rPr>
        <w:t xml:space="preserve">ollateral </w:t>
      </w:r>
      <w:r w:rsidR="009D1253">
        <w:rPr>
          <w:color w:val="auto"/>
          <w:szCs w:val="24"/>
        </w:rPr>
        <w:t>l</w:t>
      </w:r>
      <w:r w:rsidR="0084009F" w:rsidRPr="00437551">
        <w:rPr>
          <w:color w:val="auto"/>
          <w:szCs w:val="24"/>
        </w:rPr>
        <w:t xml:space="preserve">igament </w:t>
      </w:r>
      <w:r w:rsidR="00437551">
        <w:rPr>
          <w:color w:val="auto"/>
          <w:szCs w:val="24"/>
        </w:rPr>
        <w:t xml:space="preserve">(ACL) tear or other pathology. </w:t>
      </w:r>
      <w:r w:rsidR="0084009F" w:rsidRPr="00437551">
        <w:rPr>
          <w:color w:val="auto"/>
          <w:szCs w:val="24"/>
        </w:rPr>
        <w:t>In December 2003, a</w:t>
      </w:r>
      <w:r w:rsidR="00DF447F" w:rsidRPr="00437551">
        <w:rPr>
          <w:color w:val="auto"/>
          <w:szCs w:val="24"/>
        </w:rPr>
        <w:t xml:space="preserve">n MRI indicated a small joint effusion and a possible </w:t>
      </w:r>
      <w:r w:rsidR="00AE796B" w:rsidRPr="00437551">
        <w:rPr>
          <w:color w:val="auto"/>
          <w:szCs w:val="24"/>
        </w:rPr>
        <w:t>tend</w:t>
      </w:r>
      <w:r w:rsidR="00BF5747" w:rsidRPr="00437551">
        <w:rPr>
          <w:color w:val="auto"/>
          <w:szCs w:val="24"/>
        </w:rPr>
        <w:t>i</w:t>
      </w:r>
      <w:r w:rsidR="00AE796B" w:rsidRPr="00437551">
        <w:rPr>
          <w:color w:val="auto"/>
          <w:szCs w:val="24"/>
        </w:rPr>
        <w:t>nopathy</w:t>
      </w:r>
      <w:r w:rsidR="00DF447F" w:rsidRPr="00437551">
        <w:rPr>
          <w:color w:val="auto"/>
          <w:szCs w:val="24"/>
        </w:rPr>
        <w:t>.</w:t>
      </w:r>
      <w:r w:rsidR="0084009F" w:rsidRPr="00437551">
        <w:rPr>
          <w:color w:val="auto"/>
          <w:szCs w:val="24"/>
        </w:rPr>
        <w:t xml:space="preserve"> </w:t>
      </w:r>
      <w:r w:rsidR="00BF5747" w:rsidRPr="00437551">
        <w:rPr>
          <w:color w:val="auto"/>
          <w:szCs w:val="24"/>
        </w:rPr>
        <w:t>In July 2004 t</w:t>
      </w:r>
      <w:r w:rsidR="00B8783A" w:rsidRPr="00437551">
        <w:rPr>
          <w:color w:val="auto"/>
          <w:szCs w:val="24"/>
        </w:rPr>
        <w:t xml:space="preserve">he CI was seen by </w:t>
      </w:r>
      <w:r w:rsidR="009D1253">
        <w:rPr>
          <w:color w:val="auto"/>
          <w:szCs w:val="24"/>
        </w:rPr>
        <w:t>o</w:t>
      </w:r>
      <w:r w:rsidR="00B8783A" w:rsidRPr="00437551">
        <w:rPr>
          <w:color w:val="auto"/>
          <w:szCs w:val="24"/>
        </w:rPr>
        <w:t xml:space="preserve">rthopedics who noted </w:t>
      </w:r>
      <w:r w:rsidR="00C637B8" w:rsidRPr="00437551">
        <w:rPr>
          <w:color w:val="auto"/>
          <w:szCs w:val="24"/>
        </w:rPr>
        <w:t xml:space="preserve">complaints of </w:t>
      </w:r>
      <w:r w:rsidR="00B8783A" w:rsidRPr="00437551">
        <w:rPr>
          <w:color w:val="auto"/>
          <w:szCs w:val="24"/>
        </w:rPr>
        <w:t xml:space="preserve">an intermittent effusion, locking and giving away </w:t>
      </w:r>
      <w:r w:rsidR="00C637B8" w:rsidRPr="00437551">
        <w:rPr>
          <w:color w:val="auto"/>
          <w:szCs w:val="24"/>
        </w:rPr>
        <w:t>symptoms; however physical findings showed a slight decreased ROM</w:t>
      </w:r>
      <w:r w:rsidR="00BF5747" w:rsidRPr="00437551">
        <w:rPr>
          <w:color w:val="auto"/>
          <w:szCs w:val="24"/>
        </w:rPr>
        <w:t xml:space="preserve"> </w:t>
      </w:r>
      <w:r w:rsidR="00C637B8" w:rsidRPr="00437551">
        <w:rPr>
          <w:color w:val="auto"/>
          <w:szCs w:val="24"/>
        </w:rPr>
        <w:t>(+10-130) with a minima</w:t>
      </w:r>
      <w:r w:rsidR="00437551">
        <w:rPr>
          <w:color w:val="auto"/>
          <w:szCs w:val="24"/>
        </w:rPr>
        <w:t xml:space="preserve">l effusion and no instability. </w:t>
      </w:r>
      <w:r w:rsidR="00C637B8" w:rsidRPr="00437551">
        <w:rPr>
          <w:color w:val="auto"/>
          <w:szCs w:val="24"/>
        </w:rPr>
        <w:t>A follow-up MRI indicated a small joint effusio</w:t>
      </w:r>
      <w:r w:rsidR="00437551">
        <w:rPr>
          <w:color w:val="auto"/>
          <w:szCs w:val="24"/>
        </w:rPr>
        <w:t xml:space="preserve">n and patellar </w:t>
      </w:r>
      <w:proofErr w:type="spellStart"/>
      <w:r w:rsidR="00437551">
        <w:rPr>
          <w:color w:val="auto"/>
          <w:szCs w:val="24"/>
        </w:rPr>
        <w:t>chondromalacia</w:t>
      </w:r>
      <w:proofErr w:type="spellEnd"/>
      <w:r w:rsidR="00437551">
        <w:rPr>
          <w:color w:val="auto"/>
          <w:szCs w:val="24"/>
        </w:rPr>
        <w:t>.</w:t>
      </w:r>
      <w:r w:rsidR="009D1253">
        <w:rPr>
          <w:color w:val="auto"/>
          <w:szCs w:val="24"/>
        </w:rPr>
        <w:t xml:space="preserve"> </w:t>
      </w:r>
      <w:r w:rsidR="00437551">
        <w:rPr>
          <w:color w:val="auto"/>
          <w:szCs w:val="24"/>
        </w:rPr>
        <w:t xml:space="preserve"> </w:t>
      </w:r>
      <w:r w:rsidR="00C637B8" w:rsidRPr="00437551">
        <w:rPr>
          <w:color w:val="auto"/>
          <w:szCs w:val="24"/>
        </w:rPr>
        <w:t>An Orthopedic follow-up indicated patellofemoral syndrome.  In January</w:t>
      </w:r>
      <w:r w:rsidR="00F12D10">
        <w:rPr>
          <w:color w:val="auto"/>
          <w:szCs w:val="24"/>
        </w:rPr>
        <w:t xml:space="preserve"> 2005 </w:t>
      </w:r>
      <w:r w:rsidR="00C637B8" w:rsidRPr="00437551">
        <w:rPr>
          <w:color w:val="auto"/>
          <w:szCs w:val="24"/>
        </w:rPr>
        <w:t xml:space="preserve">the CI underwent a diagnostic right knee arthroscopy with </w:t>
      </w:r>
      <w:proofErr w:type="spellStart"/>
      <w:r w:rsidR="00C637B8" w:rsidRPr="00437551">
        <w:rPr>
          <w:color w:val="auto"/>
          <w:szCs w:val="24"/>
        </w:rPr>
        <w:t>chondroplasty</w:t>
      </w:r>
      <w:proofErr w:type="spellEnd"/>
      <w:r w:rsidR="00C637B8" w:rsidRPr="00437551">
        <w:rPr>
          <w:color w:val="auto"/>
          <w:szCs w:val="24"/>
        </w:rPr>
        <w:t xml:space="preserve"> and </w:t>
      </w:r>
      <w:proofErr w:type="spellStart"/>
      <w:r w:rsidR="00C637B8" w:rsidRPr="00437551">
        <w:rPr>
          <w:color w:val="auto"/>
          <w:szCs w:val="24"/>
        </w:rPr>
        <w:t>microfracture</w:t>
      </w:r>
      <w:proofErr w:type="spellEnd"/>
      <w:r w:rsidR="00C637B8" w:rsidRPr="00437551">
        <w:rPr>
          <w:color w:val="auto"/>
          <w:szCs w:val="24"/>
        </w:rPr>
        <w:t xml:space="preserve"> </w:t>
      </w:r>
      <w:r w:rsidR="00437551">
        <w:rPr>
          <w:color w:val="auto"/>
          <w:szCs w:val="24"/>
        </w:rPr>
        <w:t xml:space="preserve">of a </w:t>
      </w:r>
      <w:r w:rsidR="009D1253">
        <w:rPr>
          <w:color w:val="auto"/>
          <w:szCs w:val="24"/>
        </w:rPr>
        <w:t>g</w:t>
      </w:r>
      <w:r w:rsidR="00437551">
        <w:rPr>
          <w:color w:val="auto"/>
          <w:szCs w:val="24"/>
        </w:rPr>
        <w:t xml:space="preserve">rade IV </w:t>
      </w:r>
      <w:proofErr w:type="spellStart"/>
      <w:r w:rsidR="00437551">
        <w:rPr>
          <w:color w:val="auto"/>
          <w:szCs w:val="24"/>
        </w:rPr>
        <w:t>chondral</w:t>
      </w:r>
      <w:proofErr w:type="spellEnd"/>
      <w:r w:rsidR="00437551">
        <w:rPr>
          <w:color w:val="auto"/>
          <w:szCs w:val="24"/>
        </w:rPr>
        <w:t xml:space="preserve"> lesion. </w:t>
      </w:r>
      <w:r w:rsidR="00C637B8" w:rsidRPr="00437551">
        <w:rPr>
          <w:color w:val="auto"/>
          <w:szCs w:val="24"/>
        </w:rPr>
        <w:t xml:space="preserve">The CI was seen by </w:t>
      </w:r>
      <w:r w:rsidR="009D1253">
        <w:rPr>
          <w:color w:val="auto"/>
          <w:szCs w:val="24"/>
        </w:rPr>
        <w:t>p</w:t>
      </w:r>
      <w:r w:rsidR="00C637B8" w:rsidRPr="00437551">
        <w:rPr>
          <w:color w:val="auto"/>
          <w:szCs w:val="24"/>
        </w:rPr>
        <w:t xml:space="preserve">hysical </w:t>
      </w:r>
      <w:r w:rsidR="009D1253">
        <w:rPr>
          <w:color w:val="auto"/>
          <w:szCs w:val="24"/>
        </w:rPr>
        <w:t>t</w:t>
      </w:r>
      <w:r w:rsidR="00C637B8" w:rsidRPr="00437551">
        <w:rPr>
          <w:color w:val="auto"/>
          <w:szCs w:val="24"/>
        </w:rPr>
        <w:t>herapy (PT)</w:t>
      </w:r>
      <w:r w:rsidR="009E3759" w:rsidRPr="00437551">
        <w:rPr>
          <w:color w:val="auto"/>
          <w:szCs w:val="24"/>
        </w:rPr>
        <w:t xml:space="preserve"> </w:t>
      </w:r>
      <w:r w:rsidR="00F12D10">
        <w:rPr>
          <w:color w:val="auto"/>
          <w:szCs w:val="24"/>
        </w:rPr>
        <w:t>four weeks post-</w:t>
      </w:r>
      <w:r w:rsidR="00C637B8" w:rsidRPr="00437551">
        <w:rPr>
          <w:color w:val="auto"/>
          <w:szCs w:val="24"/>
        </w:rPr>
        <w:t>surgery and had occasional sha</w:t>
      </w:r>
      <w:r w:rsidR="009E3759" w:rsidRPr="00437551">
        <w:rPr>
          <w:color w:val="auto"/>
          <w:szCs w:val="24"/>
        </w:rPr>
        <w:t>rp</w:t>
      </w:r>
      <w:r w:rsidR="00C637B8" w:rsidRPr="00437551">
        <w:rPr>
          <w:color w:val="auto"/>
          <w:szCs w:val="24"/>
        </w:rPr>
        <w:t xml:space="preserve"> </w:t>
      </w:r>
      <w:r w:rsidR="009E3759" w:rsidRPr="00437551">
        <w:rPr>
          <w:color w:val="auto"/>
          <w:szCs w:val="24"/>
        </w:rPr>
        <w:t>patellar</w:t>
      </w:r>
      <w:r w:rsidR="00C637B8" w:rsidRPr="00437551">
        <w:rPr>
          <w:color w:val="auto"/>
          <w:szCs w:val="24"/>
        </w:rPr>
        <w:t xml:space="preserve"> pain, with </w:t>
      </w:r>
      <w:r w:rsidR="009E3759" w:rsidRPr="00437551">
        <w:rPr>
          <w:color w:val="auto"/>
          <w:szCs w:val="24"/>
        </w:rPr>
        <w:t>limited ROM and minimal swelling.</w:t>
      </w:r>
      <w:r w:rsidR="000A5387" w:rsidRPr="00437551">
        <w:rPr>
          <w:color w:val="auto"/>
          <w:szCs w:val="24"/>
        </w:rPr>
        <w:t xml:space="preserve"> </w:t>
      </w:r>
      <w:r w:rsidR="009E3759" w:rsidRPr="00437551">
        <w:rPr>
          <w:color w:val="auto"/>
          <w:szCs w:val="24"/>
        </w:rPr>
        <w:t xml:space="preserve">The MEB examination five months prior to separation indicated significant ongoing pain approximately seven out of ten with ten being the worst and physical findings of </w:t>
      </w:r>
      <w:r w:rsidR="003824F1" w:rsidRPr="00437551">
        <w:rPr>
          <w:color w:val="auto"/>
          <w:szCs w:val="24"/>
        </w:rPr>
        <w:t>crepitus with passive motion and an au</w:t>
      </w:r>
      <w:r w:rsidR="00437551">
        <w:rPr>
          <w:color w:val="auto"/>
          <w:szCs w:val="24"/>
        </w:rPr>
        <w:t xml:space="preserve">dible snap. </w:t>
      </w:r>
      <w:r w:rsidR="003824F1" w:rsidRPr="00437551">
        <w:rPr>
          <w:color w:val="auto"/>
          <w:szCs w:val="24"/>
        </w:rPr>
        <w:t>The examiner opined that because of the significant knee tightness, that a second knee surgery with a lateral release might be needed</w:t>
      </w:r>
      <w:r w:rsidR="00BF5747" w:rsidRPr="00437551">
        <w:rPr>
          <w:color w:val="auto"/>
          <w:szCs w:val="24"/>
        </w:rPr>
        <w:t xml:space="preserve"> in the future</w:t>
      </w:r>
      <w:r w:rsidR="00437551">
        <w:rPr>
          <w:color w:val="auto"/>
          <w:szCs w:val="24"/>
        </w:rPr>
        <w:t xml:space="preserve">. </w:t>
      </w:r>
      <w:r w:rsidR="003824F1" w:rsidRPr="00437551">
        <w:rPr>
          <w:color w:val="auto"/>
          <w:szCs w:val="24"/>
        </w:rPr>
        <w:t>The VA Compensation &amp; Pension (C&amp;P)</w:t>
      </w:r>
      <w:r w:rsidR="00F12D10">
        <w:rPr>
          <w:color w:val="auto"/>
          <w:szCs w:val="24"/>
        </w:rPr>
        <w:t xml:space="preserve"> examination </w:t>
      </w:r>
      <w:r w:rsidR="00CB1E21" w:rsidRPr="00437551">
        <w:rPr>
          <w:color w:val="auto"/>
          <w:szCs w:val="24"/>
        </w:rPr>
        <w:t xml:space="preserve">two months after separation </w:t>
      </w:r>
      <w:r w:rsidR="00851082" w:rsidRPr="00437551">
        <w:rPr>
          <w:color w:val="auto"/>
          <w:szCs w:val="24"/>
        </w:rPr>
        <w:t>documented</w:t>
      </w:r>
      <w:r w:rsidR="00CB1E21" w:rsidRPr="00437551">
        <w:rPr>
          <w:color w:val="auto"/>
          <w:szCs w:val="24"/>
        </w:rPr>
        <w:t xml:space="preserve"> </w:t>
      </w:r>
      <w:r w:rsidR="00851082" w:rsidRPr="00437551">
        <w:rPr>
          <w:color w:val="auto"/>
          <w:szCs w:val="24"/>
        </w:rPr>
        <w:t>constant achy pain seven out of ten</w:t>
      </w:r>
      <w:r w:rsidR="0058591D" w:rsidRPr="00437551">
        <w:rPr>
          <w:color w:val="auto"/>
          <w:szCs w:val="24"/>
        </w:rPr>
        <w:t xml:space="preserve"> necessitating the wearing of a knee brace</w:t>
      </w:r>
      <w:r w:rsidR="00660641" w:rsidRPr="00437551">
        <w:rPr>
          <w:color w:val="auto"/>
          <w:szCs w:val="24"/>
        </w:rPr>
        <w:t>;</w:t>
      </w:r>
      <w:r w:rsidR="00851082" w:rsidRPr="00437551">
        <w:rPr>
          <w:color w:val="auto"/>
          <w:szCs w:val="24"/>
        </w:rPr>
        <w:t xml:space="preserve"> instability</w:t>
      </w:r>
      <w:r w:rsidR="00660641" w:rsidRPr="00437551">
        <w:rPr>
          <w:color w:val="auto"/>
          <w:szCs w:val="24"/>
        </w:rPr>
        <w:t>;</w:t>
      </w:r>
      <w:r w:rsidR="00851082" w:rsidRPr="00437551">
        <w:rPr>
          <w:color w:val="auto"/>
          <w:szCs w:val="24"/>
        </w:rPr>
        <w:t xml:space="preserve"> edema</w:t>
      </w:r>
      <w:r w:rsidR="00660641" w:rsidRPr="00437551">
        <w:rPr>
          <w:color w:val="auto"/>
          <w:szCs w:val="24"/>
        </w:rPr>
        <w:t>;</w:t>
      </w:r>
      <w:r w:rsidR="00851082" w:rsidRPr="00437551">
        <w:rPr>
          <w:color w:val="auto"/>
          <w:szCs w:val="24"/>
        </w:rPr>
        <w:t xml:space="preserve"> paresthesias</w:t>
      </w:r>
      <w:r w:rsidR="00660641" w:rsidRPr="00437551">
        <w:rPr>
          <w:color w:val="auto"/>
          <w:szCs w:val="24"/>
        </w:rPr>
        <w:t>;</w:t>
      </w:r>
      <w:r w:rsidR="00851082" w:rsidRPr="00437551">
        <w:rPr>
          <w:color w:val="auto"/>
          <w:szCs w:val="24"/>
        </w:rPr>
        <w:t xml:space="preserve"> frequent flares</w:t>
      </w:r>
      <w:r w:rsidR="00660641" w:rsidRPr="00437551">
        <w:rPr>
          <w:color w:val="auto"/>
          <w:szCs w:val="24"/>
        </w:rPr>
        <w:t>; inability to run, or play basketball</w:t>
      </w:r>
      <w:r w:rsidR="0058591D" w:rsidRPr="00437551">
        <w:rPr>
          <w:color w:val="auto"/>
          <w:szCs w:val="24"/>
        </w:rPr>
        <w:t xml:space="preserve">  and </w:t>
      </w:r>
      <w:r w:rsidR="00437551">
        <w:rPr>
          <w:color w:val="auto"/>
          <w:szCs w:val="24"/>
        </w:rPr>
        <w:t>with precipitating factors of</w:t>
      </w:r>
      <w:r w:rsidR="00851082" w:rsidRPr="00437551">
        <w:rPr>
          <w:color w:val="auto"/>
          <w:szCs w:val="24"/>
        </w:rPr>
        <w:t xml:space="preserve"> </w:t>
      </w:r>
      <w:r w:rsidR="00660641" w:rsidRPr="00437551">
        <w:rPr>
          <w:color w:val="auto"/>
          <w:szCs w:val="24"/>
        </w:rPr>
        <w:t xml:space="preserve">prolonged walking, prolonged sitting </w:t>
      </w:r>
      <w:r w:rsidR="0058591D" w:rsidRPr="00437551">
        <w:rPr>
          <w:color w:val="auto"/>
          <w:szCs w:val="24"/>
        </w:rPr>
        <w:t>greater tha</w:t>
      </w:r>
      <w:r w:rsidR="00437551">
        <w:rPr>
          <w:color w:val="auto"/>
          <w:szCs w:val="24"/>
        </w:rPr>
        <w:t xml:space="preserve">n fifteen minutes. </w:t>
      </w:r>
      <w:r w:rsidR="00AE796B" w:rsidRPr="00437551">
        <w:rPr>
          <w:color w:val="auto"/>
          <w:szCs w:val="24"/>
        </w:rPr>
        <w:t>Physical</w:t>
      </w:r>
      <w:r w:rsidR="0058591D" w:rsidRPr="00437551">
        <w:rPr>
          <w:color w:val="auto"/>
          <w:szCs w:val="24"/>
        </w:rPr>
        <w:t xml:space="preserve"> findings were limited ROM, with endpoint </w:t>
      </w:r>
      <w:r w:rsidR="00AE796B" w:rsidRPr="00437551">
        <w:rPr>
          <w:color w:val="auto"/>
          <w:szCs w:val="24"/>
        </w:rPr>
        <w:t>pain and</w:t>
      </w:r>
      <w:r w:rsidR="0058591D" w:rsidRPr="00437551">
        <w:rPr>
          <w:color w:val="auto"/>
          <w:szCs w:val="24"/>
        </w:rPr>
        <w:t xml:space="preserve"> a refusal to squa</w:t>
      </w:r>
      <w:r w:rsidR="00F12D10">
        <w:rPr>
          <w:color w:val="auto"/>
          <w:szCs w:val="24"/>
        </w:rPr>
        <w:t xml:space="preserve">t or duck walk for fear of pain and/or </w:t>
      </w:r>
      <w:r w:rsidR="0058591D" w:rsidRPr="00437551">
        <w:rPr>
          <w:color w:val="auto"/>
          <w:szCs w:val="24"/>
        </w:rPr>
        <w:t>injury.</w:t>
      </w:r>
    </w:p>
    <w:p w:rsidR="0058591D" w:rsidRPr="00437551" w:rsidRDefault="0058591D" w:rsidP="00D51FC0">
      <w:pPr>
        <w:jc w:val="both"/>
        <w:rPr>
          <w:color w:val="auto"/>
          <w:szCs w:val="24"/>
        </w:rPr>
      </w:pPr>
    </w:p>
    <w:p w:rsidR="00DF437F" w:rsidRPr="00437551" w:rsidRDefault="0058591D" w:rsidP="00D51FC0">
      <w:pPr>
        <w:jc w:val="both"/>
        <w:rPr>
          <w:rFonts w:asciiTheme="minorHAnsi" w:hAnsiTheme="minorHAnsi"/>
          <w:color w:val="auto"/>
          <w:szCs w:val="24"/>
        </w:rPr>
      </w:pPr>
      <w:r w:rsidRPr="00437551">
        <w:rPr>
          <w:rFonts w:asciiTheme="minorHAnsi" w:hAnsiTheme="minorHAnsi"/>
          <w:color w:val="auto"/>
          <w:szCs w:val="24"/>
        </w:rPr>
        <w:t xml:space="preserve">The VA and the PEB chose different coding options for </w:t>
      </w:r>
      <w:r w:rsidR="009D1253">
        <w:rPr>
          <w:rFonts w:asciiTheme="minorHAnsi" w:hAnsiTheme="minorHAnsi"/>
          <w:color w:val="000000" w:themeColor="text1"/>
          <w:szCs w:val="24"/>
        </w:rPr>
        <w:t>g</w:t>
      </w:r>
      <w:r w:rsidRPr="00437551">
        <w:rPr>
          <w:rFonts w:asciiTheme="minorHAnsi" w:hAnsiTheme="minorHAnsi"/>
          <w:color w:val="000000" w:themeColor="text1"/>
          <w:szCs w:val="24"/>
        </w:rPr>
        <w:t xml:space="preserve">rade IV </w:t>
      </w:r>
      <w:proofErr w:type="spellStart"/>
      <w:r w:rsidR="009D1253">
        <w:rPr>
          <w:rFonts w:asciiTheme="minorHAnsi" w:hAnsiTheme="minorHAnsi"/>
          <w:color w:val="000000" w:themeColor="text1"/>
          <w:szCs w:val="24"/>
        </w:rPr>
        <w:t>c</w:t>
      </w:r>
      <w:r w:rsidRPr="00437551">
        <w:rPr>
          <w:rFonts w:asciiTheme="minorHAnsi" w:hAnsiTheme="minorHAnsi"/>
          <w:color w:val="000000" w:themeColor="text1"/>
          <w:szCs w:val="24"/>
        </w:rPr>
        <w:t>hondral</w:t>
      </w:r>
      <w:proofErr w:type="spellEnd"/>
      <w:r w:rsidRPr="00437551">
        <w:rPr>
          <w:rFonts w:asciiTheme="minorHAnsi" w:hAnsiTheme="minorHAnsi"/>
          <w:color w:val="000000" w:themeColor="text1"/>
          <w:szCs w:val="24"/>
        </w:rPr>
        <w:t xml:space="preserve"> </w:t>
      </w:r>
      <w:r w:rsidR="009D1253">
        <w:rPr>
          <w:rFonts w:asciiTheme="minorHAnsi" w:hAnsiTheme="minorHAnsi"/>
          <w:color w:val="000000" w:themeColor="text1"/>
          <w:szCs w:val="24"/>
        </w:rPr>
        <w:t>d</w:t>
      </w:r>
      <w:r w:rsidRPr="00437551">
        <w:rPr>
          <w:rFonts w:asciiTheme="minorHAnsi" w:hAnsiTheme="minorHAnsi"/>
          <w:color w:val="000000" w:themeColor="text1"/>
          <w:szCs w:val="24"/>
        </w:rPr>
        <w:t xml:space="preserve">efect of the R </w:t>
      </w:r>
      <w:r w:rsidR="009D1253">
        <w:rPr>
          <w:rFonts w:asciiTheme="minorHAnsi" w:hAnsiTheme="minorHAnsi"/>
          <w:color w:val="000000" w:themeColor="text1"/>
          <w:szCs w:val="24"/>
        </w:rPr>
        <w:t>k</w:t>
      </w:r>
      <w:r w:rsidRPr="00437551">
        <w:rPr>
          <w:rFonts w:asciiTheme="minorHAnsi" w:hAnsiTheme="minorHAnsi"/>
          <w:color w:val="000000" w:themeColor="text1"/>
          <w:szCs w:val="24"/>
        </w:rPr>
        <w:t xml:space="preserve">nee, S/P </w:t>
      </w:r>
      <w:proofErr w:type="spellStart"/>
      <w:r w:rsidR="009D1253">
        <w:rPr>
          <w:rFonts w:asciiTheme="minorHAnsi" w:hAnsiTheme="minorHAnsi"/>
          <w:color w:val="000000" w:themeColor="text1"/>
          <w:szCs w:val="24"/>
        </w:rPr>
        <w:t>m</w:t>
      </w:r>
      <w:r w:rsidR="00AE796B" w:rsidRPr="00437551">
        <w:rPr>
          <w:rFonts w:asciiTheme="minorHAnsi" w:hAnsiTheme="minorHAnsi"/>
          <w:color w:val="000000" w:themeColor="text1"/>
          <w:szCs w:val="24"/>
        </w:rPr>
        <w:t>icrofracture</w:t>
      </w:r>
      <w:proofErr w:type="spellEnd"/>
      <w:r w:rsidRPr="00437551">
        <w:rPr>
          <w:rFonts w:asciiTheme="minorHAnsi" w:hAnsiTheme="minorHAnsi"/>
          <w:color w:val="000000" w:themeColor="text1"/>
          <w:szCs w:val="24"/>
        </w:rPr>
        <w:t xml:space="preserve"> which did not materially impact t</w:t>
      </w:r>
      <w:r w:rsidR="00437551">
        <w:rPr>
          <w:rFonts w:asciiTheme="minorHAnsi" w:hAnsiTheme="minorHAnsi"/>
          <w:color w:val="000000" w:themeColor="text1"/>
          <w:szCs w:val="24"/>
        </w:rPr>
        <w:t xml:space="preserve">he level of disability rating. </w:t>
      </w:r>
      <w:r w:rsidRPr="00437551">
        <w:rPr>
          <w:rFonts w:asciiTheme="minorHAnsi" w:hAnsiTheme="minorHAnsi"/>
          <w:color w:val="000000" w:themeColor="text1"/>
          <w:szCs w:val="24"/>
        </w:rPr>
        <w:t>The PEB coded 5099</w:t>
      </w:r>
      <w:r w:rsidR="00B37F34" w:rsidRPr="00437551">
        <w:rPr>
          <w:rFonts w:asciiTheme="minorHAnsi" w:hAnsiTheme="minorHAnsi"/>
          <w:color w:val="000000" w:themeColor="text1"/>
          <w:szCs w:val="24"/>
        </w:rPr>
        <w:t xml:space="preserve"> analogous to </w:t>
      </w:r>
      <w:r w:rsidRPr="00437551">
        <w:rPr>
          <w:rFonts w:asciiTheme="minorHAnsi" w:hAnsiTheme="minorHAnsi"/>
          <w:color w:val="000000" w:themeColor="text1"/>
          <w:szCs w:val="24"/>
        </w:rPr>
        <w:t>5003</w:t>
      </w:r>
      <w:r w:rsidR="00B37F34" w:rsidRPr="00437551">
        <w:rPr>
          <w:rFonts w:asciiTheme="minorHAnsi" w:hAnsiTheme="minorHAnsi"/>
          <w:color w:val="auto"/>
          <w:szCs w:val="24"/>
        </w:rPr>
        <w:t xml:space="preserve"> </w:t>
      </w:r>
      <w:r w:rsidR="009D1253">
        <w:rPr>
          <w:rFonts w:asciiTheme="minorHAnsi" w:hAnsiTheme="minorHAnsi"/>
          <w:color w:val="auto"/>
          <w:szCs w:val="24"/>
        </w:rPr>
        <w:t>a</w:t>
      </w:r>
      <w:r w:rsidR="00B37F34" w:rsidRPr="00437551">
        <w:rPr>
          <w:rFonts w:asciiTheme="minorHAnsi" w:hAnsiTheme="minorHAnsi"/>
          <w:color w:val="auto"/>
          <w:szCs w:val="24"/>
        </w:rPr>
        <w:t xml:space="preserve">rthritis, degenerative (hypertrophic or osteoarthritis) and rated 10% and the VA coded 5260 Leg, limitation of flexion of analogous to 5010 </w:t>
      </w:r>
      <w:r w:rsidR="009D1253">
        <w:rPr>
          <w:rFonts w:asciiTheme="minorHAnsi" w:hAnsiTheme="minorHAnsi"/>
          <w:color w:val="auto"/>
          <w:szCs w:val="24"/>
        </w:rPr>
        <w:t>a</w:t>
      </w:r>
      <w:r w:rsidR="00B37F34" w:rsidRPr="00437551">
        <w:rPr>
          <w:rFonts w:asciiTheme="minorHAnsi" w:hAnsiTheme="minorHAnsi"/>
          <w:color w:val="auto"/>
          <w:szCs w:val="24"/>
        </w:rPr>
        <w:t>rthritis, due to tr</w:t>
      </w:r>
      <w:r w:rsidR="00437551">
        <w:rPr>
          <w:rFonts w:asciiTheme="minorHAnsi" w:hAnsiTheme="minorHAnsi"/>
          <w:color w:val="auto"/>
          <w:szCs w:val="24"/>
        </w:rPr>
        <w:t xml:space="preserve">auma rated 10%. </w:t>
      </w:r>
      <w:r w:rsidR="00B37F34" w:rsidRPr="00437551">
        <w:rPr>
          <w:rFonts w:asciiTheme="minorHAnsi" w:hAnsiTheme="minorHAnsi"/>
          <w:color w:val="auto"/>
          <w:szCs w:val="24"/>
        </w:rPr>
        <w:t>The right knee was tender and demonstrated painful motion on both exams</w:t>
      </w:r>
      <w:r w:rsidR="00437551">
        <w:rPr>
          <w:rFonts w:asciiTheme="minorHAnsi" w:hAnsiTheme="minorHAnsi"/>
          <w:color w:val="auto"/>
          <w:szCs w:val="24"/>
        </w:rPr>
        <w:t xml:space="preserve">. </w:t>
      </w:r>
      <w:r w:rsidR="00BB52F4" w:rsidRPr="00437551">
        <w:rPr>
          <w:rFonts w:asciiTheme="minorHAnsi" w:hAnsiTheme="minorHAnsi"/>
          <w:color w:val="auto"/>
          <w:szCs w:val="24"/>
        </w:rPr>
        <w:t>No exam indicated limited ROM to a compensable level without applicat</w:t>
      </w:r>
      <w:r w:rsidR="00437551">
        <w:rPr>
          <w:rFonts w:asciiTheme="minorHAnsi" w:hAnsiTheme="minorHAnsi"/>
          <w:color w:val="auto"/>
          <w:szCs w:val="24"/>
        </w:rPr>
        <w:t xml:space="preserve">ion of §4.59 (painful motion). </w:t>
      </w:r>
      <w:r w:rsidR="00BB52F4" w:rsidRPr="00437551">
        <w:rPr>
          <w:rFonts w:asciiTheme="minorHAnsi" w:hAnsiTheme="minorHAnsi"/>
          <w:color w:val="auto"/>
          <w:szCs w:val="24"/>
        </w:rPr>
        <w:t>VASRD §4.71a specifies for 5003 that “satisfactory evidence of painful motion” constitutes limitations of motion and specifies  application of a 10% rating “for each such major joint or group of minor joints affe</w:t>
      </w:r>
      <w:r w:rsidR="00437551">
        <w:rPr>
          <w:rFonts w:asciiTheme="minorHAnsi" w:hAnsiTheme="minorHAnsi"/>
          <w:color w:val="auto"/>
          <w:szCs w:val="24"/>
        </w:rPr>
        <w:t xml:space="preserve">cted by limitation of motion”. </w:t>
      </w:r>
      <w:r w:rsidR="00BB52F4" w:rsidRPr="00437551">
        <w:rPr>
          <w:rFonts w:asciiTheme="minorHAnsi" w:hAnsiTheme="minorHAnsi"/>
          <w:color w:val="auto"/>
          <w:szCs w:val="24"/>
        </w:rPr>
        <w:t xml:space="preserve">There was no objective evidence of knee instability proximate to </w:t>
      </w:r>
      <w:r w:rsidR="00AE796B" w:rsidRPr="00437551">
        <w:rPr>
          <w:rFonts w:asciiTheme="minorHAnsi" w:hAnsiTheme="minorHAnsi"/>
          <w:color w:val="auto"/>
          <w:szCs w:val="24"/>
        </w:rPr>
        <w:t>separation</w:t>
      </w:r>
      <w:r w:rsidR="00BB52F4" w:rsidRPr="00437551">
        <w:rPr>
          <w:rFonts w:asciiTheme="minorHAnsi" w:hAnsiTheme="minorHAnsi"/>
          <w:color w:val="auto"/>
          <w:szCs w:val="24"/>
        </w:rPr>
        <w:t xml:space="preserve"> and no </w:t>
      </w:r>
      <w:r w:rsidR="00AE796B" w:rsidRPr="00437551">
        <w:rPr>
          <w:rFonts w:asciiTheme="minorHAnsi" w:hAnsiTheme="minorHAnsi"/>
          <w:color w:val="auto"/>
          <w:szCs w:val="24"/>
        </w:rPr>
        <w:t>documentation</w:t>
      </w:r>
      <w:r w:rsidR="00437551">
        <w:rPr>
          <w:rFonts w:asciiTheme="minorHAnsi" w:hAnsiTheme="minorHAnsi"/>
          <w:color w:val="auto"/>
          <w:szCs w:val="24"/>
        </w:rPr>
        <w:t xml:space="preserve"> of patella dislocation.</w:t>
      </w:r>
      <w:r w:rsidR="009D1253">
        <w:rPr>
          <w:rFonts w:asciiTheme="minorHAnsi" w:hAnsiTheme="minorHAnsi"/>
          <w:color w:val="auto"/>
          <w:szCs w:val="24"/>
        </w:rPr>
        <w:t xml:space="preserve"> </w:t>
      </w:r>
      <w:r w:rsidR="00437551">
        <w:rPr>
          <w:rFonts w:asciiTheme="minorHAnsi" w:hAnsiTheme="minorHAnsi"/>
          <w:color w:val="auto"/>
          <w:szCs w:val="24"/>
        </w:rPr>
        <w:t xml:space="preserve"> </w:t>
      </w:r>
      <w:r w:rsidR="00BB52F4" w:rsidRPr="00437551">
        <w:rPr>
          <w:rFonts w:asciiTheme="minorHAnsi" w:hAnsiTheme="minorHAnsi"/>
          <w:color w:val="auto"/>
          <w:szCs w:val="24"/>
        </w:rPr>
        <w:t xml:space="preserve">The knee condition could not be reasonably rated higher than 10% using any exam proximate to </w:t>
      </w:r>
      <w:r w:rsidR="00AE796B" w:rsidRPr="00437551">
        <w:rPr>
          <w:rFonts w:asciiTheme="minorHAnsi" w:hAnsiTheme="minorHAnsi"/>
          <w:color w:val="auto"/>
          <w:szCs w:val="24"/>
        </w:rPr>
        <w:t>separation</w:t>
      </w:r>
      <w:r w:rsidR="00BB1707" w:rsidRPr="00437551">
        <w:rPr>
          <w:rFonts w:asciiTheme="minorHAnsi" w:hAnsiTheme="minorHAnsi"/>
          <w:color w:val="auto"/>
          <w:szCs w:val="24"/>
        </w:rPr>
        <w:t xml:space="preserve"> or any </w:t>
      </w:r>
      <w:r w:rsidR="00AE796B" w:rsidRPr="00437551">
        <w:rPr>
          <w:rFonts w:asciiTheme="minorHAnsi" w:hAnsiTheme="minorHAnsi"/>
          <w:color w:val="auto"/>
          <w:szCs w:val="24"/>
        </w:rPr>
        <w:t>alternate</w:t>
      </w:r>
      <w:r w:rsidR="00437551">
        <w:rPr>
          <w:rFonts w:asciiTheme="minorHAnsi" w:hAnsiTheme="minorHAnsi"/>
          <w:color w:val="auto"/>
          <w:szCs w:val="24"/>
        </w:rPr>
        <w:t xml:space="preserve"> coding schema. </w:t>
      </w:r>
      <w:r w:rsidR="00BB1707" w:rsidRPr="00437551">
        <w:rPr>
          <w:rFonts w:asciiTheme="minorHAnsi" w:hAnsiTheme="minorHAnsi"/>
          <w:color w:val="auto"/>
          <w:szCs w:val="24"/>
        </w:rPr>
        <w:t xml:space="preserve">After due deliberation, </w:t>
      </w:r>
      <w:r w:rsidR="00F12D10">
        <w:rPr>
          <w:rFonts w:asciiTheme="minorHAnsi" w:hAnsiTheme="minorHAnsi"/>
          <w:color w:val="auto"/>
          <w:szCs w:val="24"/>
        </w:rPr>
        <w:t xml:space="preserve">the Board determined </w:t>
      </w:r>
      <w:r w:rsidR="00BB1707" w:rsidRPr="00437551">
        <w:rPr>
          <w:rFonts w:asciiTheme="minorHAnsi" w:hAnsiTheme="minorHAnsi"/>
          <w:color w:val="auto"/>
          <w:szCs w:val="24"/>
        </w:rPr>
        <w:t xml:space="preserve">there is not reasonable doubt in the CI’s favor to justify a recommendation for </w:t>
      </w:r>
      <w:r w:rsidR="00BF5747" w:rsidRPr="00437551">
        <w:rPr>
          <w:rFonts w:asciiTheme="minorHAnsi" w:hAnsiTheme="minorHAnsi"/>
          <w:color w:val="auto"/>
          <w:szCs w:val="24"/>
        </w:rPr>
        <w:t>overturning</w:t>
      </w:r>
      <w:r w:rsidR="00BB1707" w:rsidRPr="00437551">
        <w:rPr>
          <w:rFonts w:asciiTheme="minorHAnsi" w:hAnsiTheme="minorHAnsi"/>
          <w:color w:val="auto"/>
          <w:szCs w:val="24"/>
        </w:rPr>
        <w:t xml:space="preserve"> the 10% rating assigned by the PEB for </w:t>
      </w:r>
      <w:r w:rsidR="009D1253">
        <w:rPr>
          <w:rFonts w:asciiTheme="minorHAnsi" w:hAnsiTheme="minorHAnsi"/>
          <w:color w:val="000000" w:themeColor="text1"/>
          <w:szCs w:val="24"/>
        </w:rPr>
        <w:t>g</w:t>
      </w:r>
      <w:r w:rsidR="00BB1707" w:rsidRPr="00437551">
        <w:rPr>
          <w:rFonts w:asciiTheme="minorHAnsi" w:hAnsiTheme="minorHAnsi"/>
          <w:color w:val="000000" w:themeColor="text1"/>
          <w:szCs w:val="24"/>
        </w:rPr>
        <w:t xml:space="preserve">rade IV </w:t>
      </w:r>
      <w:proofErr w:type="spellStart"/>
      <w:r w:rsidR="009D1253">
        <w:rPr>
          <w:rFonts w:asciiTheme="minorHAnsi" w:hAnsiTheme="minorHAnsi"/>
          <w:color w:val="000000" w:themeColor="text1"/>
          <w:szCs w:val="24"/>
        </w:rPr>
        <w:t>c</w:t>
      </w:r>
      <w:r w:rsidR="00BB1707" w:rsidRPr="00437551">
        <w:rPr>
          <w:rFonts w:asciiTheme="minorHAnsi" w:hAnsiTheme="minorHAnsi"/>
          <w:color w:val="000000" w:themeColor="text1"/>
          <w:szCs w:val="24"/>
        </w:rPr>
        <w:t>hondral</w:t>
      </w:r>
      <w:proofErr w:type="spellEnd"/>
      <w:r w:rsidR="00BB1707" w:rsidRPr="00437551">
        <w:rPr>
          <w:rFonts w:asciiTheme="minorHAnsi" w:hAnsiTheme="minorHAnsi"/>
          <w:color w:val="000000" w:themeColor="text1"/>
          <w:szCs w:val="24"/>
        </w:rPr>
        <w:t xml:space="preserve"> </w:t>
      </w:r>
      <w:r w:rsidR="009D1253">
        <w:rPr>
          <w:rFonts w:asciiTheme="minorHAnsi" w:hAnsiTheme="minorHAnsi"/>
          <w:color w:val="000000" w:themeColor="text1"/>
          <w:szCs w:val="24"/>
        </w:rPr>
        <w:t>d</w:t>
      </w:r>
      <w:r w:rsidR="00BB1707" w:rsidRPr="00437551">
        <w:rPr>
          <w:rFonts w:asciiTheme="minorHAnsi" w:hAnsiTheme="minorHAnsi"/>
          <w:color w:val="000000" w:themeColor="text1"/>
          <w:szCs w:val="24"/>
        </w:rPr>
        <w:t xml:space="preserve">efect of the R </w:t>
      </w:r>
      <w:r w:rsidR="009D1253">
        <w:rPr>
          <w:rFonts w:asciiTheme="minorHAnsi" w:hAnsiTheme="minorHAnsi"/>
          <w:color w:val="000000" w:themeColor="text1"/>
          <w:szCs w:val="24"/>
        </w:rPr>
        <w:t>k</w:t>
      </w:r>
      <w:r w:rsidR="00BB1707" w:rsidRPr="00437551">
        <w:rPr>
          <w:rFonts w:asciiTheme="minorHAnsi" w:hAnsiTheme="minorHAnsi"/>
          <w:color w:val="000000" w:themeColor="text1"/>
          <w:szCs w:val="24"/>
        </w:rPr>
        <w:t xml:space="preserve">nee, S/P </w:t>
      </w:r>
      <w:proofErr w:type="spellStart"/>
      <w:r w:rsidR="009D1253">
        <w:rPr>
          <w:rFonts w:asciiTheme="minorHAnsi" w:hAnsiTheme="minorHAnsi"/>
          <w:color w:val="000000" w:themeColor="text1"/>
          <w:szCs w:val="24"/>
        </w:rPr>
        <w:t>m</w:t>
      </w:r>
      <w:r w:rsidR="00AE796B" w:rsidRPr="00437551">
        <w:rPr>
          <w:rFonts w:asciiTheme="minorHAnsi" w:hAnsiTheme="minorHAnsi"/>
          <w:color w:val="000000" w:themeColor="text1"/>
          <w:szCs w:val="24"/>
        </w:rPr>
        <w:t>icrofracture</w:t>
      </w:r>
      <w:proofErr w:type="spellEnd"/>
      <w:r w:rsidR="00BB1707" w:rsidRPr="00437551">
        <w:rPr>
          <w:rFonts w:asciiTheme="minorHAnsi" w:hAnsiTheme="minorHAnsi"/>
          <w:color w:val="000000" w:themeColor="text1"/>
          <w:szCs w:val="24"/>
        </w:rPr>
        <w:t>.</w:t>
      </w:r>
    </w:p>
    <w:p w:rsidR="00DF437F" w:rsidRPr="00437551" w:rsidRDefault="00DF437F" w:rsidP="00D51FC0">
      <w:pPr>
        <w:jc w:val="both"/>
        <w:rPr>
          <w:color w:val="auto"/>
          <w:szCs w:val="24"/>
          <w:u w:val="single"/>
        </w:rPr>
      </w:pPr>
    </w:p>
    <w:p w:rsidR="00BB1707" w:rsidRPr="00437551" w:rsidRDefault="00BB1707" w:rsidP="00D51FC0">
      <w:pPr>
        <w:jc w:val="both"/>
        <w:rPr>
          <w:color w:val="000000" w:themeColor="text1"/>
          <w:szCs w:val="24"/>
        </w:rPr>
      </w:pPr>
      <w:proofErr w:type="gramStart"/>
      <w:r w:rsidRPr="00437551">
        <w:rPr>
          <w:rFonts w:eastAsia="HiddenHorzOCR"/>
          <w:color w:val="000000" w:themeColor="text1"/>
          <w:szCs w:val="24"/>
          <w:u w:val="single"/>
        </w:rPr>
        <w:t>Other Contended Conditions</w:t>
      </w:r>
      <w:r w:rsidRPr="00437551">
        <w:rPr>
          <w:rFonts w:eastAsia="HiddenHorzOCR"/>
          <w:color w:val="000000" w:themeColor="text1"/>
          <w:szCs w:val="24"/>
        </w:rPr>
        <w:t>.</w:t>
      </w:r>
      <w:proofErr w:type="gramEnd"/>
      <w:r w:rsidRPr="00437551">
        <w:rPr>
          <w:rFonts w:eastAsia="HiddenHorzOCR"/>
          <w:color w:val="000000" w:themeColor="text1"/>
          <w:szCs w:val="24"/>
        </w:rPr>
        <w:t xml:space="preserve">  The CI’s application asserts that compensable ratings should be considered for </w:t>
      </w:r>
      <w:r w:rsidR="00B2711D" w:rsidRPr="00437551">
        <w:rPr>
          <w:rFonts w:eastAsia="HiddenHorzOCR"/>
          <w:color w:val="000000" w:themeColor="text1"/>
          <w:szCs w:val="24"/>
        </w:rPr>
        <w:t xml:space="preserve">broken nose and surgery, broken left hand </w:t>
      </w:r>
      <w:r w:rsidR="00751383" w:rsidRPr="00437551">
        <w:rPr>
          <w:rFonts w:eastAsia="HiddenHorzOCR"/>
          <w:color w:val="000000" w:themeColor="text1"/>
          <w:szCs w:val="24"/>
        </w:rPr>
        <w:t xml:space="preserve">(status post flexion contracture release of the left </w:t>
      </w:r>
      <w:r w:rsidR="009D1253">
        <w:rPr>
          <w:rFonts w:eastAsia="HiddenHorzOCR"/>
          <w:color w:val="000000" w:themeColor="text1"/>
          <w:szCs w:val="24"/>
        </w:rPr>
        <w:t>fifth</w:t>
      </w:r>
      <w:r w:rsidR="00751383" w:rsidRPr="00437551">
        <w:rPr>
          <w:rFonts w:eastAsia="HiddenHorzOCR"/>
          <w:color w:val="000000" w:themeColor="text1"/>
          <w:szCs w:val="24"/>
        </w:rPr>
        <w:t xml:space="preserve"> digit) </w:t>
      </w:r>
      <w:r w:rsidR="00B2711D" w:rsidRPr="00437551">
        <w:rPr>
          <w:rFonts w:eastAsia="HiddenHorzOCR"/>
          <w:color w:val="000000" w:themeColor="text1"/>
          <w:szCs w:val="24"/>
        </w:rPr>
        <w:t xml:space="preserve">with arthritis and constant pain, back condition, left knee condition, right foot </w:t>
      </w:r>
      <w:r w:rsidR="005E37E6" w:rsidRPr="00437551">
        <w:rPr>
          <w:rFonts w:eastAsia="HiddenHorzOCR"/>
          <w:color w:val="000000" w:themeColor="text1"/>
          <w:szCs w:val="24"/>
        </w:rPr>
        <w:t>condition,</w:t>
      </w:r>
      <w:r w:rsidR="00B2711D" w:rsidRPr="00437551">
        <w:rPr>
          <w:rFonts w:eastAsia="HiddenHorzOCR"/>
          <w:color w:val="000000" w:themeColor="text1"/>
          <w:szCs w:val="24"/>
        </w:rPr>
        <w:t xml:space="preserve"> right and left </w:t>
      </w:r>
      <w:proofErr w:type="gramStart"/>
      <w:r w:rsidR="00B2711D" w:rsidRPr="00437551">
        <w:rPr>
          <w:rFonts w:eastAsia="HiddenHorzOCR"/>
          <w:color w:val="000000" w:themeColor="text1"/>
          <w:szCs w:val="24"/>
        </w:rPr>
        <w:t>achilles</w:t>
      </w:r>
      <w:proofErr w:type="gramEnd"/>
      <w:r w:rsidR="00B2711D" w:rsidRPr="00437551">
        <w:rPr>
          <w:rFonts w:eastAsia="HiddenHorzOCR"/>
          <w:color w:val="000000" w:themeColor="text1"/>
          <w:szCs w:val="24"/>
        </w:rPr>
        <w:t xml:space="preserve"> condition, and right hip condition</w:t>
      </w:r>
      <w:r w:rsidR="00437551">
        <w:rPr>
          <w:rFonts w:eastAsia="HiddenHorzOCR"/>
          <w:color w:val="000000" w:themeColor="text1"/>
          <w:szCs w:val="24"/>
        </w:rPr>
        <w:t>.</w:t>
      </w:r>
      <w:r w:rsidRPr="00437551">
        <w:rPr>
          <w:rFonts w:eastAsia="HiddenHorzOCR"/>
          <w:color w:val="000000" w:themeColor="text1"/>
          <w:szCs w:val="24"/>
        </w:rPr>
        <w:t xml:space="preserve"> </w:t>
      </w:r>
      <w:r w:rsidR="00B2711D" w:rsidRPr="00437551">
        <w:rPr>
          <w:rFonts w:eastAsia="HiddenHorzOCR"/>
          <w:color w:val="000000" w:themeColor="text1"/>
          <w:szCs w:val="24"/>
        </w:rPr>
        <w:t xml:space="preserve">The broken left hand </w:t>
      </w:r>
      <w:r w:rsidR="00751383" w:rsidRPr="00437551">
        <w:rPr>
          <w:rFonts w:eastAsia="HiddenHorzOCR"/>
          <w:color w:val="000000" w:themeColor="text1"/>
          <w:szCs w:val="24"/>
        </w:rPr>
        <w:t xml:space="preserve">(status post flexion contracture release of the left </w:t>
      </w:r>
      <w:r w:rsidR="009D1253">
        <w:rPr>
          <w:rFonts w:eastAsia="HiddenHorzOCR"/>
          <w:color w:val="000000" w:themeColor="text1"/>
          <w:szCs w:val="24"/>
        </w:rPr>
        <w:t>fifth</w:t>
      </w:r>
      <w:r w:rsidR="00751383" w:rsidRPr="00437551">
        <w:rPr>
          <w:rFonts w:eastAsia="HiddenHorzOCR"/>
          <w:color w:val="000000" w:themeColor="text1"/>
          <w:szCs w:val="24"/>
        </w:rPr>
        <w:t xml:space="preserve"> digit) </w:t>
      </w:r>
      <w:r w:rsidR="00B2711D" w:rsidRPr="00437551">
        <w:rPr>
          <w:rFonts w:eastAsia="HiddenHorzOCR"/>
          <w:color w:val="000000" w:themeColor="text1"/>
          <w:szCs w:val="24"/>
        </w:rPr>
        <w:t xml:space="preserve">with arthritis and constant </w:t>
      </w:r>
      <w:r w:rsidR="005E37E6" w:rsidRPr="00437551">
        <w:rPr>
          <w:rFonts w:eastAsia="HiddenHorzOCR"/>
          <w:color w:val="000000" w:themeColor="text1"/>
          <w:szCs w:val="24"/>
        </w:rPr>
        <w:t>pain</w:t>
      </w:r>
      <w:r w:rsidR="00B2711D" w:rsidRPr="00437551">
        <w:rPr>
          <w:rFonts w:eastAsia="HiddenHorzOCR"/>
          <w:color w:val="000000" w:themeColor="text1"/>
          <w:szCs w:val="24"/>
        </w:rPr>
        <w:t xml:space="preserve"> </w:t>
      </w:r>
      <w:r w:rsidR="00F270EE" w:rsidRPr="00437551">
        <w:rPr>
          <w:rFonts w:eastAsia="HiddenHorzOCR"/>
          <w:color w:val="000000" w:themeColor="text1"/>
          <w:szCs w:val="24"/>
        </w:rPr>
        <w:t>was</w:t>
      </w:r>
      <w:r w:rsidRPr="00437551">
        <w:rPr>
          <w:color w:val="000000" w:themeColor="text1"/>
          <w:szCs w:val="24"/>
        </w:rPr>
        <w:t xml:space="preserve"> reviewed by the </w:t>
      </w:r>
      <w:r w:rsidR="009D1253">
        <w:rPr>
          <w:color w:val="000000" w:themeColor="text1"/>
          <w:szCs w:val="24"/>
        </w:rPr>
        <w:t>a</w:t>
      </w:r>
      <w:r w:rsidRPr="00437551">
        <w:rPr>
          <w:color w:val="000000" w:themeColor="text1"/>
          <w:szCs w:val="24"/>
        </w:rPr>
        <w:t xml:space="preserve">ction </w:t>
      </w:r>
      <w:r w:rsidR="009D1253">
        <w:rPr>
          <w:color w:val="000000" w:themeColor="text1"/>
          <w:szCs w:val="24"/>
        </w:rPr>
        <w:t>o</w:t>
      </w:r>
      <w:r w:rsidRPr="00437551">
        <w:rPr>
          <w:color w:val="000000" w:themeColor="text1"/>
          <w:szCs w:val="24"/>
        </w:rPr>
        <w:t>ffice</w:t>
      </w:r>
      <w:r w:rsidR="00437551">
        <w:rPr>
          <w:color w:val="000000" w:themeColor="text1"/>
          <w:szCs w:val="24"/>
        </w:rPr>
        <w:t xml:space="preserve">r and considered by the Board. </w:t>
      </w:r>
      <w:r w:rsidRPr="00437551">
        <w:rPr>
          <w:color w:val="000000" w:themeColor="text1"/>
          <w:szCs w:val="24"/>
        </w:rPr>
        <w:t xml:space="preserve">There was no evidence for concluding that </w:t>
      </w:r>
      <w:r w:rsidR="00751383" w:rsidRPr="00437551">
        <w:rPr>
          <w:color w:val="000000" w:themeColor="text1"/>
          <w:szCs w:val="24"/>
        </w:rPr>
        <w:t>this condition</w:t>
      </w:r>
      <w:r w:rsidRPr="00437551">
        <w:rPr>
          <w:color w:val="000000" w:themeColor="text1"/>
          <w:szCs w:val="24"/>
        </w:rPr>
        <w:t xml:space="preserve"> interfered with duty performance to a degree that</w:t>
      </w:r>
      <w:r w:rsidR="00437551">
        <w:rPr>
          <w:color w:val="000000" w:themeColor="text1"/>
          <w:szCs w:val="24"/>
        </w:rPr>
        <w:t xml:space="preserve"> could be argued as unfitting. </w:t>
      </w:r>
      <w:r w:rsidR="005E37E6" w:rsidRPr="00437551">
        <w:rPr>
          <w:color w:val="000000" w:themeColor="text1"/>
          <w:szCs w:val="24"/>
        </w:rPr>
        <w:t xml:space="preserve">The available record does not contain evidence of any duty limitations related to this condition and it is not mentioned in the nonmedical assessment from the commander. </w:t>
      </w:r>
      <w:r w:rsidR="00B2711D" w:rsidRPr="00437551">
        <w:rPr>
          <w:color w:val="000000" w:themeColor="text1"/>
          <w:szCs w:val="24"/>
        </w:rPr>
        <w:t xml:space="preserve">The </w:t>
      </w:r>
      <w:r w:rsidR="00F270EE" w:rsidRPr="00437551">
        <w:rPr>
          <w:rFonts w:eastAsia="HiddenHorzOCR"/>
          <w:color w:val="000000" w:themeColor="text1"/>
          <w:szCs w:val="24"/>
        </w:rPr>
        <w:t xml:space="preserve">broken nose and surgery, back, </w:t>
      </w:r>
      <w:r w:rsidR="00B2711D" w:rsidRPr="00437551">
        <w:rPr>
          <w:rFonts w:eastAsia="HiddenHorzOCR"/>
          <w:color w:val="000000" w:themeColor="text1"/>
          <w:szCs w:val="24"/>
        </w:rPr>
        <w:t xml:space="preserve">left knee, right foot, </w:t>
      </w:r>
      <w:proofErr w:type="gramStart"/>
      <w:r w:rsidR="00B2711D" w:rsidRPr="00437551">
        <w:rPr>
          <w:rFonts w:eastAsia="HiddenHorzOCR"/>
          <w:color w:val="000000" w:themeColor="text1"/>
          <w:szCs w:val="24"/>
        </w:rPr>
        <w:t>right</w:t>
      </w:r>
      <w:proofErr w:type="gramEnd"/>
      <w:r w:rsidR="00B2711D" w:rsidRPr="00437551">
        <w:rPr>
          <w:rFonts w:eastAsia="HiddenHorzOCR"/>
          <w:color w:val="000000" w:themeColor="text1"/>
          <w:szCs w:val="24"/>
        </w:rPr>
        <w:t xml:space="preserve"> and left achilles, and right hip condition</w:t>
      </w:r>
      <w:r w:rsidR="00F270EE" w:rsidRPr="00437551">
        <w:rPr>
          <w:rFonts w:eastAsia="HiddenHorzOCR"/>
          <w:color w:val="000000" w:themeColor="text1"/>
          <w:szCs w:val="24"/>
        </w:rPr>
        <w:t xml:space="preserve">s </w:t>
      </w:r>
      <w:r w:rsidR="00F270EE" w:rsidRPr="00437551">
        <w:rPr>
          <w:color w:val="000000" w:themeColor="text1"/>
          <w:szCs w:val="24"/>
        </w:rPr>
        <w:t>were not documented in the DES file</w:t>
      </w:r>
      <w:r w:rsidR="00437551">
        <w:rPr>
          <w:color w:val="000000" w:themeColor="text1"/>
          <w:szCs w:val="24"/>
        </w:rPr>
        <w:t xml:space="preserve">. </w:t>
      </w:r>
      <w:r w:rsidR="00F12D10">
        <w:rPr>
          <w:color w:val="000000" w:themeColor="text1"/>
          <w:szCs w:val="24"/>
        </w:rPr>
        <w:t xml:space="preserve">The DES file includes any MEB and PEB paperwork as well as the MEB history and physical. No MEB history and physical was available for Board review. </w:t>
      </w:r>
      <w:r w:rsidR="00F270EE" w:rsidRPr="00437551">
        <w:rPr>
          <w:color w:val="000000" w:themeColor="text1"/>
          <w:szCs w:val="24"/>
        </w:rPr>
        <w:t xml:space="preserve">The Board does not have the authority under DoDI 6040.44 to </w:t>
      </w:r>
      <w:r w:rsidR="00F270EE" w:rsidRPr="00437551">
        <w:rPr>
          <w:color w:val="000000" w:themeColor="text1"/>
          <w:szCs w:val="24"/>
        </w:rPr>
        <w:lastRenderedPageBreak/>
        <w:t>render fitness or rating recommendations for any conditions not co</w:t>
      </w:r>
      <w:r w:rsidR="00437551">
        <w:rPr>
          <w:color w:val="000000" w:themeColor="text1"/>
          <w:szCs w:val="24"/>
        </w:rPr>
        <w:t xml:space="preserve">nsidered by the DES. </w:t>
      </w:r>
      <w:r w:rsidR="00F270EE" w:rsidRPr="00437551">
        <w:rPr>
          <w:color w:val="000000" w:themeColor="text1"/>
          <w:szCs w:val="24"/>
        </w:rPr>
        <w:t>The Board therefore has no reasonable basis for recommending any additional unfitting conditions for separation rating.</w:t>
      </w:r>
    </w:p>
    <w:p w:rsidR="00BB1707" w:rsidRPr="00437551" w:rsidRDefault="00BB1707" w:rsidP="00D51FC0">
      <w:pPr>
        <w:jc w:val="both"/>
        <w:rPr>
          <w:color w:val="000000" w:themeColor="text1"/>
          <w:szCs w:val="24"/>
        </w:rPr>
      </w:pPr>
    </w:p>
    <w:p w:rsidR="001031F4" w:rsidRPr="00437551" w:rsidRDefault="00BB1707" w:rsidP="00D51FC0">
      <w:pPr>
        <w:jc w:val="both"/>
        <w:rPr>
          <w:color w:val="000000" w:themeColor="text1"/>
          <w:szCs w:val="24"/>
        </w:rPr>
      </w:pPr>
      <w:proofErr w:type="gramStart"/>
      <w:r w:rsidRPr="00437551">
        <w:rPr>
          <w:color w:val="000000" w:themeColor="text1"/>
          <w:szCs w:val="24"/>
          <w:u w:val="single"/>
        </w:rPr>
        <w:t>Remaining Conditions</w:t>
      </w:r>
      <w:r w:rsidRPr="00437551">
        <w:rPr>
          <w:color w:val="000000" w:themeColor="text1"/>
          <w:szCs w:val="24"/>
        </w:rPr>
        <w:t>.</w:t>
      </w:r>
      <w:proofErr w:type="gramEnd"/>
      <w:r w:rsidRPr="00437551">
        <w:rPr>
          <w:color w:val="000000" w:themeColor="text1"/>
          <w:szCs w:val="24"/>
        </w:rPr>
        <w:t xml:space="preserve">  </w:t>
      </w:r>
      <w:r w:rsidR="00B65CF2" w:rsidRPr="00437551">
        <w:rPr>
          <w:rFonts w:cs="Calibri"/>
          <w:color w:val="000000" w:themeColor="text1"/>
          <w:szCs w:val="24"/>
        </w:rPr>
        <w:t xml:space="preserve">Migraine </w:t>
      </w:r>
      <w:r w:rsidR="00577446" w:rsidRPr="00437551">
        <w:rPr>
          <w:rFonts w:cs="Calibri"/>
          <w:color w:val="000000" w:themeColor="text1"/>
          <w:szCs w:val="24"/>
        </w:rPr>
        <w:t>h</w:t>
      </w:r>
      <w:r w:rsidR="005E37E6" w:rsidRPr="00437551">
        <w:rPr>
          <w:rFonts w:cs="Calibri"/>
          <w:color w:val="000000" w:themeColor="text1"/>
          <w:szCs w:val="24"/>
        </w:rPr>
        <w:t>eadache</w:t>
      </w:r>
      <w:r w:rsidR="00B65CF2" w:rsidRPr="00437551">
        <w:rPr>
          <w:color w:val="000000" w:themeColor="text1"/>
          <w:szCs w:val="24"/>
        </w:rPr>
        <w:t xml:space="preserve"> </w:t>
      </w:r>
      <w:r w:rsidR="00751383" w:rsidRPr="00437551">
        <w:rPr>
          <w:color w:val="000000" w:themeColor="text1"/>
          <w:szCs w:val="24"/>
        </w:rPr>
        <w:t>was</w:t>
      </w:r>
      <w:r w:rsidRPr="00437551">
        <w:rPr>
          <w:color w:val="000000" w:themeColor="text1"/>
          <w:szCs w:val="24"/>
        </w:rPr>
        <w:t xml:space="preserve"> </w:t>
      </w:r>
      <w:r w:rsidR="00130AF4" w:rsidRPr="00437551">
        <w:rPr>
          <w:color w:val="000000" w:themeColor="text1"/>
          <w:szCs w:val="24"/>
        </w:rPr>
        <w:t xml:space="preserve">diagnosed and </w:t>
      </w:r>
      <w:r w:rsidR="00751383" w:rsidRPr="00437551">
        <w:rPr>
          <w:color w:val="000000" w:themeColor="text1"/>
          <w:szCs w:val="24"/>
        </w:rPr>
        <w:t>rated by the</w:t>
      </w:r>
      <w:r w:rsidRPr="00437551">
        <w:rPr>
          <w:color w:val="000000" w:themeColor="text1"/>
          <w:szCs w:val="24"/>
        </w:rPr>
        <w:t xml:space="preserve"> VA proximal to separation </w:t>
      </w:r>
      <w:r w:rsidR="00751383" w:rsidRPr="00437551">
        <w:rPr>
          <w:color w:val="000000" w:themeColor="text1"/>
          <w:szCs w:val="24"/>
        </w:rPr>
        <w:t xml:space="preserve">but </w:t>
      </w:r>
      <w:r w:rsidR="00130AF4" w:rsidRPr="00437551">
        <w:rPr>
          <w:color w:val="000000" w:themeColor="text1"/>
          <w:szCs w:val="24"/>
        </w:rPr>
        <w:t xml:space="preserve">this condition </w:t>
      </w:r>
      <w:r w:rsidR="00751383" w:rsidRPr="00437551">
        <w:rPr>
          <w:color w:val="000000" w:themeColor="text1"/>
          <w:szCs w:val="24"/>
        </w:rPr>
        <w:t xml:space="preserve">was </w:t>
      </w:r>
      <w:r w:rsidRPr="00437551">
        <w:rPr>
          <w:color w:val="000000" w:themeColor="text1"/>
          <w:szCs w:val="24"/>
        </w:rPr>
        <w:t>n</w:t>
      </w:r>
      <w:r w:rsidR="00437551">
        <w:rPr>
          <w:color w:val="000000" w:themeColor="text1"/>
          <w:szCs w:val="24"/>
        </w:rPr>
        <w:t xml:space="preserve">ot documented in the DES file. </w:t>
      </w:r>
      <w:r w:rsidRPr="00437551">
        <w:rPr>
          <w:color w:val="000000" w:themeColor="text1"/>
          <w:szCs w:val="24"/>
        </w:rPr>
        <w:t xml:space="preserve">The Board does not have the authority under DoDI 6040.44 to render fitness or rating recommendations for any conditions </w:t>
      </w:r>
      <w:r w:rsidR="00437551">
        <w:rPr>
          <w:color w:val="000000" w:themeColor="text1"/>
          <w:szCs w:val="24"/>
        </w:rPr>
        <w:t>not considered by the DES.</w:t>
      </w:r>
      <w:r w:rsidRPr="00437551">
        <w:rPr>
          <w:color w:val="000000" w:themeColor="text1"/>
          <w:szCs w:val="24"/>
        </w:rPr>
        <w:t xml:space="preserve"> The Board therefore has no reasonable basis for recommending any additional unfitting conditions for separation rating.</w:t>
      </w:r>
    </w:p>
    <w:p w:rsidR="001031F4" w:rsidRPr="00437551" w:rsidRDefault="001031F4" w:rsidP="00D51FC0">
      <w:pPr>
        <w:pBdr>
          <w:bottom w:val="single" w:sz="12" w:space="1" w:color="auto"/>
        </w:pBdr>
        <w:tabs>
          <w:tab w:val="left" w:pos="288"/>
          <w:tab w:val="left" w:pos="4752"/>
        </w:tabs>
        <w:jc w:val="both"/>
        <w:rPr>
          <w:color w:val="auto"/>
          <w:szCs w:val="24"/>
        </w:rPr>
      </w:pPr>
    </w:p>
    <w:p w:rsidR="00F1737C" w:rsidRPr="00437551" w:rsidRDefault="00F1737C" w:rsidP="00D51FC0">
      <w:pPr>
        <w:jc w:val="both"/>
        <w:rPr>
          <w:color w:val="auto"/>
          <w:szCs w:val="24"/>
        </w:rPr>
      </w:pPr>
    </w:p>
    <w:p w:rsidR="00BB1707" w:rsidRPr="00437551" w:rsidRDefault="00C56FC8" w:rsidP="00D51FC0">
      <w:pPr>
        <w:pStyle w:val="Default"/>
        <w:spacing w:line="240" w:lineRule="exact"/>
        <w:jc w:val="both"/>
      </w:pPr>
      <w:r w:rsidRPr="00437551">
        <w:rPr>
          <w:color w:val="auto"/>
          <w:u w:val="single"/>
        </w:rPr>
        <w:t>BOARD FINDINGS</w:t>
      </w:r>
      <w:r w:rsidRPr="00437551">
        <w:rPr>
          <w:color w:val="auto"/>
        </w:rPr>
        <w:t>:</w:t>
      </w:r>
      <w:r w:rsidRPr="00437551">
        <w:rPr>
          <w:rFonts w:eastAsiaTheme="minorHAnsi"/>
          <w:color w:val="auto"/>
        </w:rPr>
        <w:t xml:space="preserve">  IAW DoDI 6040.44, provisions of DoD or Military Department regulations or guidelines relied upon by the PEB will not be considered by the Board to the extent they were inconsistent with the VASRD in effect at the time of the adjudication.</w:t>
      </w:r>
      <w:r w:rsidR="00BB1707" w:rsidRPr="00437551">
        <w:rPr>
          <w:rFonts w:eastAsiaTheme="minorHAnsi"/>
          <w:color w:val="auto"/>
        </w:rPr>
        <w:t xml:space="preserve"> </w:t>
      </w:r>
      <w:r w:rsidR="00BB1707" w:rsidRPr="00437551">
        <w:t xml:space="preserve">In the matter of the </w:t>
      </w:r>
      <w:r w:rsidR="009D1253">
        <w:rPr>
          <w:rFonts w:asciiTheme="minorHAnsi" w:hAnsiTheme="minorHAnsi" w:cstheme="minorHAnsi"/>
          <w:color w:val="000000" w:themeColor="text1"/>
        </w:rPr>
        <w:t>g</w:t>
      </w:r>
      <w:r w:rsidR="00BB1707" w:rsidRPr="00437551">
        <w:rPr>
          <w:rFonts w:asciiTheme="minorHAnsi" w:hAnsiTheme="minorHAnsi" w:cstheme="minorHAnsi"/>
          <w:color w:val="000000" w:themeColor="text1"/>
        </w:rPr>
        <w:t xml:space="preserve">rade IV </w:t>
      </w:r>
      <w:proofErr w:type="spellStart"/>
      <w:r w:rsidR="009D1253">
        <w:rPr>
          <w:rFonts w:asciiTheme="minorHAnsi" w:hAnsiTheme="minorHAnsi" w:cstheme="minorHAnsi"/>
          <w:color w:val="000000" w:themeColor="text1"/>
        </w:rPr>
        <w:t>c</w:t>
      </w:r>
      <w:r w:rsidR="00BB1707" w:rsidRPr="00437551">
        <w:rPr>
          <w:rFonts w:asciiTheme="minorHAnsi" w:hAnsiTheme="minorHAnsi" w:cstheme="minorHAnsi"/>
          <w:color w:val="000000" w:themeColor="text1"/>
        </w:rPr>
        <w:t>hondral</w:t>
      </w:r>
      <w:proofErr w:type="spellEnd"/>
      <w:r w:rsidR="00BB1707" w:rsidRPr="00437551">
        <w:rPr>
          <w:rFonts w:asciiTheme="minorHAnsi" w:hAnsiTheme="minorHAnsi" w:cstheme="minorHAnsi"/>
          <w:color w:val="000000" w:themeColor="text1"/>
        </w:rPr>
        <w:t xml:space="preserve"> </w:t>
      </w:r>
      <w:r w:rsidR="009D1253">
        <w:rPr>
          <w:rFonts w:asciiTheme="minorHAnsi" w:hAnsiTheme="minorHAnsi" w:cstheme="minorHAnsi"/>
          <w:color w:val="000000" w:themeColor="text1"/>
        </w:rPr>
        <w:t>d</w:t>
      </w:r>
      <w:r w:rsidR="00BB1707" w:rsidRPr="00437551">
        <w:rPr>
          <w:rFonts w:asciiTheme="minorHAnsi" w:hAnsiTheme="minorHAnsi" w:cstheme="minorHAnsi"/>
          <w:color w:val="000000" w:themeColor="text1"/>
        </w:rPr>
        <w:t xml:space="preserve">efect of the R </w:t>
      </w:r>
      <w:r w:rsidR="009D1253">
        <w:rPr>
          <w:rFonts w:asciiTheme="minorHAnsi" w:hAnsiTheme="minorHAnsi" w:cstheme="minorHAnsi"/>
          <w:color w:val="000000" w:themeColor="text1"/>
        </w:rPr>
        <w:t>k</w:t>
      </w:r>
      <w:r w:rsidR="00BB1707" w:rsidRPr="00437551">
        <w:rPr>
          <w:rFonts w:asciiTheme="minorHAnsi" w:hAnsiTheme="minorHAnsi" w:cstheme="minorHAnsi"/>
          <w:color w:val="000000" w:themeColor="text1"/>
        </w:rPr>
        <w:t xml:space="preserve">nee, S/P </w:t>
      </w:r>
      <w:r w:rsidR="009D1253">
        <w:rPr>
          <w:rFonts w:asciiTheme="minorHAnsi" w:hAnsiTheme="minorHAnsi" w:cstheme="minorHAnsi"/>
          <w:color w:val="000000" w:themeColor="text1"/>
        </w:rPr>
        <w:t>m</w:t>
      </w:r>
      <w:r w:rsidR="000A5387" w:rsidRPr="00437551">
        <w:rPr>
          <w:rFonts w:asciiTheme="minorHAnsi" w:hAnsiTheme="minorHAnsi" w:cstheme="minorHAnsi"/>
          <w:color w:val="000000" w:themeColor="text1"/>
        </w:rPr>
        <w:t>icro fracture</w:t>
      </w:r>
      <w:r w:rsidR="00BB1707" w:rsidRPr="00437551">
        <w:t xml:space="preserve"> condition and IAW VASRD §4.71a, the Board unanimously recommends no change in the PEB adjudication at separation or permanently. In the matter of the </w:t>
      </w:r>
      <w:r w:rsidR="00751383" w:rsidRPr="00437551">
        <w:rPr>
          <w:rFonts w:eastAsia="HiddenHorzOCR"/>
          <w:color w:val="000000" w:themeColor="text1"/>
        </w:rPr>
        <w:t xml:space="preserve">broken left hand (status post flexion contracture release of the left </w:t>
      </w:r>
      <w:r w:rsidR="009D1253">
        <w:rPr>
          <w:rFonts w:eastAsia="HiddenHorzOCR"/>
          <w:color w:val="000000" w:themeColor="text1"/>
        </w:rPr>
        <w:t>fifth</w:t>
      </w:r>
      <w:r w:rsidR="00751383" w:rsidRPr="00437551">
        <w:rPr>
          <w:rFonts w:eastAsia="HiddenHorzOCR"/>
          <w:color w:val="000000" w:themeColor="text1"/>
        </w:rPr>
        <w:t xml:space="preserve"> digit) with arthritis and constant pain</w:t>
      </w:r>
      <w:r w:rsidR="00751383" w:rsidRPr="00437551" w:rsidDel="00751383">
        <w:rPr>
          <w:rFonts w:eastAsia="HiddenHorzOCR"/>
          <w:color w:val="000000" w:themeColor="text1"/>
        </w:rPr>
        <w:t xml:space="preserve"> </w:t>
      </w:r>
      <w:r w:rsidR="00BB1707" w:rsidRPr="00437551">
        <w:t xml:space="preserve">condition, the Board unanimously agrees that it cannot recommend any findings of unfit for additional rating at separation. </w:t>
      </w:r>
    </w:p>
    <w:p w:rsidR="00F1737C" w:rsidRPr="00437551" w:rsidRDefault="00F1737C" w:rsidP="00D51FC0">
      <w:pPr>
        <w:pBdr>
          <w:bottom w:val="single" w:sz="12" w:space="1" w:color="auto"/>
        </w:pBdr>
        <w:tabs>
          <w:tab w:val="left" w:pos="288"/>
          <w:tab w:val="left" w:pos="4752"/>
        </w:tabs>
        <w:jc w:val="both"/>
        <w:rPr>
          <w:color w:val="auto"/>
          <w:szCs w:val="24"/>
        </w:rPr>
      </w:pPr>
    </w:p>
    <w:p w:rsidR="00F1737C" w:rsidRPr="00437551" w:rsidRDefault="00F1737C" w:rsidP="00D51FC0">
      <w:pPr>
        <w:jc w:val="both"/>
        <w:rPr>
          <w:color w:val="auto"/>
          <w:szCs w:val="24"/>
        </w:rPr>
      </w:pPr>
    </w:p>
    <w:p w:rsidR="00BB1707" w:rsidRPr="00437551" w:rsidRDefault="00C56FC8" w:rsidP="00D51FC0">
      <w:pPr>
        <w:jc w:val="both"/>
        <w:rPr>
          <w:color w:val="000000" w:themeColor="text1"/>
          <w:szCs w:val="24"/>
        </w:rPr>
      </w:pPr>
      <w:r w:rsidRPr="00437551">
        <w:rPr>
          <w:color w:val="auto"/>
          <w:szCs w:val="24"/>
          <w:u w:val="single"/>
        </w:rPr>
        <w:t>RECOMMENDATION</w:t>
      </w:r>
      <w:r w:rsidRPr="00437551">
        <w:rPr>
          <w:color w:val="auto"/>
          <w:szCs w:val="24"/>
        </w:rPr>
        <w:t>:</w:t>
      </w:r>
      <w:r w:rsidR="00BB1707" w:rsidRPr="00437551">
        <w:rPr>
          <w:color w:val="000000" w:themeColor="text1"/>
          <w:szCs w:val="24"/>
        </w:rPr>
        <w:t xml:space="preserve"> The Board, therefore, recommends that there be no recharacterization of the CI’s disabili</w:t>
      </w:r>
      <w:r w:rsidR="001C3AF9">
        <w:rPr>
          <w:color w:val="000000" w:themeColor="text1"/>
          <w:szCs w:val="24"/>
        </w:rPr>
        <w:t>ty and separation determination.</w:t>
      </w:r>
      <w:r w:rsidR="00BB1707" w:rsidRPr="00437551">
        <w:rPr>
          <w:color w:val="000000" w:themeColor="text1"/>
          <w:szCs w:val="24"/>
        </w:rPr>
        <w:t xml:space="preserve"> </w:t>
      </w:r>
    </w:p>
    <w:p w:rsidR="00C8590C" w:rsidRPr="00437551" w:rsidRDefault="00C8590C" w:rsidP="00BF0E94">
      <w:pPr>
        <w:jc w:val="both"/>
        <w:rPr>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8"/>
        <w:gridCol w:w="1584"/>
        <w:gridCol w:w="1170"/>
      </w:tblGrid>
      <w:tr w:rsidR="00AB4AE3" w:rsidRPr="00437551" w:rsidTr="00FD71B1">
        <w:trPr>
          <w:trHeight w:val="233"/>
          <w:jc w:val="center"/>
        </w:trPr>
        <w:tc>
          <w:tcPr>
            <w:tcW w:w="6408" w:type="dxa"/>
            <w:shd w:val="clear" w:color="auto" w:fill="D9D9D9"/>
            <w:vAlign w:val="center"/>
          </w:tcPr>
          <w:p w:rsidR="00AB4AE3" w:rsidRPr="00437551" w:rsidRDefault="00AB4AE3" w:rsidP="00FD71B1">
            <w:pPr>
              <w:tabs>
                <w:tab w:val="left" w:pos="288"/>
                <w:tab w:val="left" w:pos="4752"/>
              </w:tabs>
              <w:rPr>
                <w:b/>
                <w:color w:val="000000" w:themeColor="text1"/>
                <w:szCs w:val="24"/>
              </w:rPr>
            </w:pPr>
            <w:r w:rsidRPr="00437551">
              <w:rPr>
                <w:b/>
                <w:color w:val="000000" w:themeColor="text1"/>
                <w:szCs w:val="24"/>
              </w:rPr>
              <w:t>UNFITTING CONDITION</w:t>
            </w:r>
          </w:p>
        </w:tc>
        <w:tc>
          <w:tcPr>
            <w:tcW w:w="1584" w:type="dxa"/>
            <w:shd w:val="clear" w:color="auto" w:fill="D9D9D9"/>
            <w:vAlign w:val="center"/>
          </w:tcPr>
          <w:p w:rsidR="00AB4AE3" w:rsidRPr="00437551" w:rsidRDefault="00AB4AE3" w:rsidP="00FD71B1">
            <w:pPr>
              <w:tabs>
                <w:tab w:val="left" w:pos="288"/>
                <w:tab w:val="left" w:pos="4752"/>
              </w:tabs>
              <w:rPr>
                <w:b/>
                <w:color w:val="000000" w:themeColor="text1"/>
                <w:szCs w:val="24"/>
              </w:rPr>
            </w:pPr>
            <w:r w:rsidRPr="00437551">
              <w:rPr>
                <w:b/>
                <w:color w:val="000000" w:themeColor="text1"/>
                <w:szCs w:val="24"/>
              </w:rPr>
              <w:t>VASRD CODE</w:t>
            </w:r>
          </w:p>
        </w:tc>
        <w:tc>
          <w:tcPr>
            <w:tcW w:w="1170" w:type="dxa"/>
            <w:shd w:val="clear" w:color="auto" w:fill="D9D9D9"/>
            <w:vAlign w:val="center"/>
          </w:tcPr>
          <w:p w:rsidR="00AB4AE3" w:rsidRPr="00437551" w:rsidRDefault="00AB4AE3" w:rsidP="00FD71B1">
            <w:pPr>
              <w:tabs>
                <w:tab w:val="left" w:pos="288"/>
                <w:tab w:val="left" w:pos="4752"/>
              </w:tabs>
              <w:rPr>
                <w:b/>
                <w:color w:val="000000" w:themeColor="text1"/>
                <w:szCs w:val="24"/>
              </w:rPr>
            </w:pPr>
            <w:r w:rsidRPr="00437551">
              <w:rPr>
                <w:b/>
                <w:color w:val="000000" w:themeColor="text1"/>
                <w:szCs w:val="24"/>
              </w:rPr>
              <w:t>RATING</w:t>
            </w:r>
          </w:p>
        </w:tc>
      </w:tr>
      <w:tr w:rsidR="00AB4AE3" w:rsidRPr="00437551" w:rsidTr="00FD71B1">
        <w:trPr>
          <w:jc w:val="center"/>
        </w:trPr>
        <w:tc>
          <w:tcPr>
            <w:tcW w:w="6408" w:type="dxa"/>
            <w:vAlign w:val="center"/>
          </w:tcPr>
          <w:p w:rsidR="00AB4AE3" w:rsidRPr="00437551" w:rsidRDefault="00AB4AE3" w:rsidP="00FD71B1">
            <w:pPr>
              <w:contextualSpacing/>
              <w:jc w:val="left"/>
              <w:rPr>
                <w:rFonts w:cs="Calibri"/>
                <w:color w:val="000000" w:themeColor="text1"/>
                <w:szCs w:val="18"/>
              </w:rPr>
            </w:pPr>
            <w:r w:rsidRPr="00437551">
              <w:rPr>
                <w:rFonts w:cs="Calibri"/>
                <w:color w:val="000000" w:themeColor="text1"/>
                <w:szCs w:val="18"/>
              </w:rPr>
              <w:t>Grade IV Chondral Defect of the R</w:t>
            </w:r>
            <w:r w:rsidR="00F12D10">
              <w:rPr>
                <w:rFonts w:cs="Calibri"/>
                <w:color w:val="000000" w:themeColor="text1"/>
                <w:szCs w:val="18"/>
              </w:rPr>
              <w:t>ight</w:t>
            </w:r>
            <w:r w:rsidRPr="00437551">
              <w:rPr>
                <w:rFonts w:cs="Calibri"/>
                <w:color w:val="000000" w:themeColor="text1"/>
                <w:szCs w:val="18"/>
              </w:rPr>
              <w:t xml:space="preserve"> Knee, S/P </w:t>
            </w:r>
            <w:r w:rsidR="000A5387" w:rsidRPr="00437551">
              <w:rPr>
                <w:rFonts w:cs="Calibri"/>
                <w:color w:val="000000" w:themeColor="text1"/>
                <w:szCs w:val="18"/>
              </w:rPr>
              <w:t>Microfracture</w:t>
            </w:r>
          </w:p>
        </w:tc>
        <w:tc>
          <w:tcPr>
            <w:tcW w:w="1584" w:type="dxa"/>
            <w:vAlign w:val="center"/>
          </w:tcPr>
          <w:p w:rsidR="00AB4AE3" w:rsidRPr="00437551" w:rsidRDefault="00AB4AE3" w:rsidP="00FD71B1">
            <w:pPr>
              <w:contextualSpacing/>
              <w:rPr>
                <w:rFonts w:cs="Calibri"/>
                <w:color w:val="000000" w:themeColor="text1"/>
                <w:szCs w:val="18"/>
              </w:rPr>
            </w:pPr>
            <w:r w:rsidRPr="00437551">
              <w:rPr>
                <w:rFonts w:cs="Calibri"/>
                <w:color w:val="000000" w:themeColor="text1"/>
                <w:szCs w:val="18"/>
              </w:rPr>
              <w:t>5099-5003</w:t>
            </w:r>
          </w:p>
        </w:tc>
        <w:tc>
          <w:tcPr>
            <w:tcW w:w="1170" w:type="dxa"/>
            <w:vAlign w:val="center"/>
          </w:tcPr>
          <w:p w:rsidR="00AB4AE3" w:rsidRPr="00437551" w:rsidRDefault="00AB4AE3" w:rsidP="00FD71B1">
            <w:pPr>
              <w:rPr>
                <w:rFonts w:cs="Calibri"/>
                <w:color w:val="000000" w:themeColor="text1"/>
                <w:szCs w:val="18"/>
              </w:rPr>
            </w:pPr>
            <w:r w:rsidRPr="00437551">
              <w:rPr>
                <w:rFonts w:cs="Calibri"/>
                <w:color w:val="000000" w:themeColor="text1"/>
                <w:szCs w:val="18"/>
              </w:rPr>
              <w:t>10%</w:t>
            </w:r>
          </w:p>
        </w:tc>
      </w:tr>
      <w:tr w:rsidR="00AB4AE3" w:rsidRPr="00437551" w:rsidTr="00FD71B1">
        <w:tblPrEx>
          <w:tblLook w:val="0000"/>
        </w:tblPrEx>
        <w:trPr>
          <w:gridBefore w:val="1"/>
          <w:wBefore w:w="6408" w:type="dxa"/>
          <w:trHeight w:val="152"/>
          <w:jc w:val="center"/>
        </w:trPr>
        <w:tc>
          <w:tcPr>
            <w:tcW w:w="1584" w:type="dxa"/>
            <w:tcBorders>
              <w:left w:val="single" w:sz="4" w:space="0" w:color="auto"/>
              <w:bottom w:val="single" w:sz="4" w:space="0" w:color="000000"/>
            </w:tcBorders>
            <w:shd w:val="clear" w:color="auto" w:fill="D9D9D9" w:themeFill="background1" w:themeFillShade="D9"/>
            <w:vAlign w:val="center"/>
          </w:tcPr>
          <w:p w:rsidR="00AB4AE3" w:rsidRPr="00437551" w:rsidRDefault="00AB4AE3" w:rsidP="00FD71B1">
            <w:pPr>
              <w:tabs>
                <w:tab w:val="left" w:pos="288"/>
                <w:tab w:val="left" w:pos="4752"/>
              </w:tabs>
              <w:rPr>
                <w:b/>
                <w:color w:val="000000" w:themeColor="text1"/>
                <w:szCs w:val="24"/>
              </w:rPr>
            </w:pPr>
            <w:r w:rsidRPr="00437551">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B4AE3" w:rsidRPr="00437551" w:rsidRDefault="00AB4AE3" w:rsidP="00FD71B1">
            <w:pPr>
              <w:tabs>
                <w:tab w:val="left" w:pos="288"/>
                <w:tab w:val="left" w:pos="4752"/>
              </w:tabs>
              <w:rPr>
                <w:b/>
                <w:color w:val="000000" w:themeColor="text1"/>
                <w:szCs w:val="24"/>
              </w:rPr>
            </w:pPr>
            <w:r w:rsidRPr="00437551">
              <w:rPr>
                <w:b/>
                <w:color w:val="000000" w:themeColor="text1"/>
                <w:szCs w:val="24"/>
              </w:rPr>
              <w:t>10%</w:t>
            </w:r>
          </w:p>
        </w:tc>
      </w:tr>
    </w:tbl>
    <w:p w:rsidR="005B1D09" w:rsidRPr="00437551" w:rsidRDefault="005B1D09" w:rsidP="00437551">
      <w:pPr>
        <w:pBdr>
          <w:bottom w:val="single" w:sz="12" w:space="1" w:color="auto"/>
        </w:pBdr>
        <w:tabs>
          <w:tab w:val="left" w:pos="288"/>
          <w:tab w:val="left" w:pos="4752"/>
        </w:tabs>
        <w:jc w:val="both"/>
        <w:rPr>
          <w:color w:val="auto"/>
        </w:rPr>
      </w:pPr>
    </w:p>
    <w:p w:rsidR="005B1D09" w:rsidRPr="00437551" w:rsidRDefault="005B1D09" w:rsidP="00437551">
      <w:pPr>
        <w:jc w:val="both"/>
        <w:rPr>
          <w:color w:val="auto"/>
          <w:szCs w:val="24"/>
        </w:rPr>
      </w:pPr>
    </w:p>
    <w:p w:rsidR="00D91DA6" w:rsidRPr="00437551" w:rsidRDefault="00FB1725" w:rsidP="00437551">
      <w:pPr>
        <w:tabs>
          <w:tab w:val="left" w:pos="288"/>
          <w:tab w:val="left" w:pos="4752"/>
        </w:tabs>
        <w:jc w:val="both"/>
        <w:rPr>
          <w:color w:val="auto"/>
        </w:rPr>
      </w:pPr>
      <w:r w:rsidRPr="00437551">
        <w:rPr>
          <w:color w:val="auto"/>
        </w:rPr>
        <w:t>The following documentary evidence was considered:</w:t>
      </w:r>
    </w:p>
    <w:p w:rsidR="00EB5EFD" w:rsidRPr="00437551" w:rsidRDefault="00EB5EFD" w:rsidP="00437551">
      <w:pPr>
        <w:tabs>
          <w:tab w:val="left" w:pos="288"/>
          <w:tab w:val="left" w:pos="4752"/>
        </w:tabs>
        <w:jc w:val="both"/>
        <w:rPr>
          <w:color w:val="auto"/>
        </w:rPr>
      </w:pPr>
    </w:p>
    <w:p w:rsidR="00114F20" w:rsidRPr="00437551" w:rsidRDefault="00FB1725" w:rsidP="00437551">
      <w:pPr>
        <w:tabs>
          <w:tab w:val="left" w:pos="288"/>
          <w:tab w:val="left" w:pos="4752"/>
        </w:tabs>
        <w:jc w:val="both"/>
        <w:rPr>
          <w:color w:val="auto"/>
        </w:rPr>
      </w:pPr>
      <w:r w:rsidRPr="00437551">
        <w:rPr>
          <w:color w:val="auto"/>
        </w:rPr>
        <w:t xml:space="preserve">Exhibit A.  DD Form 294, </w:t>
      </w:r>
      <w:r w:rsidRPr="00437551">
        <w:rPr>
          <w:color w:val="auto"/>
          <w:szCs w:val="24"/>
        </w:rPr>
        <w:t>dated 20</w:t>
      </w:r>
      <w:r w:rsidR="001215DF" w:rsidRPr="00437551">
        <w:rPr>
          <w:color w:val="auto"/>
          <w:szCs w:val="24"/>
        </w:rPr>
        <w:t>1</w:t>
      </w:r>
      <w:r w:rsidR="00DF437F" w:rsidRPr="00437551">
        <w:rPr>
          <w:color w:val="auto"/>
          <w:szCs w:val="24"/>
        </w:rPr>
        <w:t>10719</w:t>
      </w:r>
      <w:r w:rsidR="009D1253">
        <w:rPr>
          <w:color w:val="auto"/>
        </w:rPr>
        <w:t>, w/</w:t>
      </w:r>
      <w:proofErr w:type="spellStart"/>
      <w:r w:rsidR="009D1253">
        <w:rPr>
          <w:color w:val="auto"/>
        </w:rPr>
        <w:t>atchs</w:t>
      </w:r>
      <w:proofErr w:type="spellEnd"/>
    </w:p>
    <w:p w:rsidR="00114F20" w:rsidRPr="00437551" w:rsidRDefault="00FB1725" w:rsidP="00437551">
      <w:pPr>
        <w:tabs>
          <w:tab w:val="left" w:pos="288"/>
          <w:tab w:val="left" w:pos="4752"/>
        </w:tabs>
        <w:jc w:val="both"/>
        <w:rPr>
          <w:color w:val="auto"/>
        </w:rPr>
      </w:pPr>
      <w:r w:rsidRPr="00437551">
        <w:rPr>
          <w:color w:val="auto"/>
        </w:rPr>
        <w:t>Exhib</w:t>
      </w:r>
      <w:r w:rsidR="009D1253">
        <w:rPr>
          <w:color w:val="auto"/>
        </w:rPr>
        <w:t>it B.  Service Treatment Record</w:t>
      </w:r>
    </w:p>
    <w:p w:rsidR="00114F20" w:rsidRPr="00437551" w:rsidRDefault="00FB1725" w:rsidP="00437551">
      <w:pPr>
        <w:tabs>
          <w:tab w:val="left" w:pos="288"/>
          <w:tab w:val="left" w:pos="4752"/>
        </w:tabs>
        <w:jc w:val="both"/>
        <w:rPr>
          <w:color w:val="auto"/>
        </w:rPr>
      </w:pPr>
      <w:r w:rsidRPr="00437551">
        <w:rPr>
          <w:color w:val="auto"/>
        </w:rPr>
        <w:t>Exhibit C.  Department of Vet</w:t>
      </w:r>
      <w:r w:rsidR="009D1253">
        <w:rPr>
          <w:color w:val="auto"/>
        </w:rPr>
        <w:t>erans' Affairs Treatment Record</w:t>
      </w:r>
    </w:p>
    <w:p w:rsidR="00D91DA6" w:rsidRPr="00437551" w:rsidRDefault="00D91DA6" w:rsidP="00437551">
      <w:pPr>
        <w:tabs>
          <w:tab w:val="left" w:pos="288"/>
          <w:tab w:val="left" w:pos="4752"/>
        </w:tabs>
        <w:jc w:val="both"/>
        <w:rPr>
          <w:color w:val="auto"/>
        </w:rPr>
      </w:pPr>
    </w:p>
    <w:p w:rsidR="00114F20" w:rsidRPr="00437551" w:rsidRDefault="00114F20" w:rsidP="00437551">
      <w:pPr>
        <w:tabs>
          <w:tab w:val="left" w:pos="288"/>
          <w:tab w:val="left" w:pos="4752"/>
        </w:tabs>
        <w:jc w:val="both"/>
        <w:rPr>
          <w:color w:val="auto"/>
        </w:rPr>
      </w:pPr>
    </w:p>
    <w:p w:rsidR="00114F20" w:rsidRPr="00437551" w:rsidRDefault="00114F20" w:rsidP="00437551">
      <w:pPr>
        <w:tabs>
          <w:tab w:val="left" w:pos="288"/>
          <w:tab w:val="left" w:pos="4752"/>
        </w:tabs>
        <w:jc w:val="both"/>
        <w:rPr>
          <w:color w:val="auto"/>
        </w:rPr>
      </w:pPr>
    </w:p>
    <w:p w:rsidR="002F195B" w:rsidRPr="00437551" w:rsidRDefault="00220FA9" w:rsidP="00437551">
      <w:pPr>
        <w:tabs>
          <w:tab w:val="left" w:pos="0"/>
          <w:tab w:val="left" w:pos="4320"/>
        </w:tabs>
        <w:jc w:val="both"/>
        <w:rPr>
          <w:color w:val="auto"/>
          <w:szCs w:val="24"/>
        </w:rPr>
      </w:pPr>
      <w:r w:rsidRPr="00437551">
        <w:rPr>
          <w:color w:val="auto"/>
          <w:szCs w:val="24"/>
        </w:rPr>
        <w:tab/>
      </w:r>
      <w:r w:rsidR="008E3C90" w:rsidRPr="00437551">
        <w:rPr>
          <w:color w:val="auto"/>
          <w:szCs w:val="24"/>
        </w:rPr>
        <w:t xml:space="preserve">           </w:t>
      </w:r>
      <w:r w:rsidR="00E3077F" w:rsidRPr="00437551">
        <w:rPr>
          <w:color w:val="auto"/>
          <w:szCs w:val="24"/>
        </w:rPr>
        <w:t xml:space="preserve">President, </w:t>
      </w:r>
    </w:p>
    <w:p w:rsidR="00A53314" w:rsidRDefault="002F195B" w:rsidP="00437551">
      <w:pPr>
        <w:tabs>
          <w:tab w:val="left" w:pos="0"/>
          <w:tab w:val="left" w:pos="4320"/>
        </w:tabs>
        <w:jc w:val="both"/>
        <w:rPr>
          <w:color w:val="auto"/>
          <w:szCs w:val="24"/>
        </w:rPr>
      </w:pPr>
      <w:r w:rsidRPr="00437551">
        <w:rPr>
          <w:color w:val="auto"/>
          <w:szCs w:val="24"/>
        </w:rPr>
        <w:tab/>
        <w:t xml:space="preserve">           </w:t>
      </w:r>
      <w:r w:rsidR="00220FA9" w:rsidRPr="00437551">
        <w:rPr>
          <w:color w:val="auto"/>
          <w:szCs w:val="24"/>
        </w:rPr>
        <w:t>P</w:t>
      </w:r>
      <w:r w:rsidR="00E3077F" w:rsidRPr="00437551">
        <w:rPr>
          <w:color w:val="auto"/>
          <w:szCs w:val="24"/>
        </w:rPr>
        <w:t>hysical Disability Board of Review</w:t>
      </w:r>
    </w:p>
    <w:p w:rsidR="00A53314" w:rsidRDefault="00A53314">
      <w:pPr>
        <w:rPr>
          <w:color w:val="auto"/>
          <w:szCs w:val="24"/>
        </w:rPr>
      </w:pPr>
      <w:r>
        <w:rPr>
          <w:color w:val="auto"/>
          <w:szCs w:val="24"/>
        </w:rPr>
        <w:br w:type="page"/>
      </w:r>
    </w:p>
    <w:p w:rsidR="00A53314" w:rsidRPr="00A53314" w:rsidRDefault="00A53314" w:rsidP="00A53314">
      <w:pPr>
        <w:ind w:left="-360"/>
        <w:jc w:val="left"/>
        <w:rPr>
          <w:color w:val="auto"/>
        </w:rPr>
      </w:pPr>
      <w:r w:rsidRPr="00A53314">
        <w:rPr>
          <w:color w:val="auto"/>
        </w:rPr>
        <w:lastRenderedPageBreak/>
        <w:t xml:space="preserve">MEMORANDUM FOR DIRECTOR, SECRETARY OF THE NAVY COUNCIL OF REVIEW                  </w:t>
      </w:r>
    </w:p>
    <w:p w:rsidR="00A53314" w:rsidRPr="00A53314" w:rsidRDefault="00A53314" w:rsidP="00A53314">
      <w:pPr>
        <w:tabs>
          <w:tab w:val="left" w:pos="2070"/>
        </w:tabs>
        <w:ind w:left="-360"/>
        <w:jc w:val="left"/>
        <w:rPr>
          <w:color w:val="auto"/>
        </w:rPr>
      </w:pPr>
      <w:r w:rsidRPr="00A53314">
        <w:rPr>
          <w:color w:val="auto"/>
        </w:rPr>
        <w:t xml:space="preserve">                                        </w:t>
      </w:r>
      <w:r w:rsidRPr="00A53314">
        <w:rPr>
          <w:color w:val="auto"/>
        </w:rPr>
        <w:tab/>
        <w:t xml:space="preserve">BOARDS </w:t>
      </w:r>
    </w:p>
    <w:p w:rsidR="00A53314" w:rsidRPr="00A53314" w:rsidRDefault="00A53314" w:rsidP="00A53314">
      <w:pPr>
        <w:jc w:val="left"/>
        <w:rPr>
          <w:color w:val="auto"/>
        </w:rPr>
      </w:pPr>
    </w:p>
    <w:p w:rsidR="00A53314" w:rsidRPr="00A53314" w:rsidRDefault="00A53314" w:rsidP="00A53314">
      <w:pPr>
        <w:ind w:left="-360"/>
        <w:jc w:val="left"/>
        <w:rPr>
          <w:color w:val="auto"/>
        </w:rPr>
      </w:pPr>
      <w:proofErr w:type="spellStart"/>
      <w:r w:rsidRPr="00A53314">
        <w:rPr>
          <w:color w:val="auto"/>
        </w:rPr>
        <w:t>Subj</w:t>
      </w:r>
      <w:proofErr w:type="spellEnd"/>
      <w:r w:rsidRPr="00A53314">
        <w:rPr>
          <w:color w:val="auto"/>
        </w:rPr>
        <w:t>:  PHYSICAL DISABILITY BOARD OF REVIEW (PDBR) RECOMMENDATIONS</w:t>
      </w:r>
    </w:p>
    <w:p w:rsidR="00A53314" w:rsidRPr="00A53314" w:rsidRDefault="00A53314" w:rsidP="00A53314">
      <w:pPr>
        <w:jc w:val="left"/>
        <w:rPr>
          <w:color w:val="auto"/>
        </w:rPr>
      </w:pPr>
    </w:p>
    <w:p w:rsidR="00A53314" w:rsidRPr="00A53314" w:rsidRDefault="00A53314" w:rsidP="00A53314">
      <w:pPr>
        <w:ind w:left="-360"/>
        <w:jc w:val="left"/>
        <w:rPr>
          <w:color w:val="auto"/>
        </w:rPr>
      </w:pPr>
      <w:r w:rsidRPr="00A53314">
        <w:rPr>
          <w:color w:val="auto"/>
        </w:rPr>
        <w:t xml:space="preserve">Ref:   (a) </w:t>
      </w:r>
      <w:proofErr w:type="spellStart"/>
      <w:r w:rsidRPr="00A53314">
        <w:rPr>
          <w:color w:val="auto"/>
        </w:rPr>
        <w:t>DoDI</w:t>
      </w:r>
      <w:proofErr w:type="spellEnd"/>
      <w:r w:rsidRPr="00A53314">
        <w:rPr>
          <w:color w:val="auto"/>
        </w:rPr>
        <w:t xml:space="preserve"> 6040.44</w:t>
      </w:r>
    </w:p>
    <w:p w:rsidR="00A53314" w:rsidRPr="00A53314" w:rsidRDefault="00A53314" w:rsidP="00A53314">
      <w:pPr>
        <w:ind w:left="-540"/>
        <w:jc w:val="left"/>
        <w:rPr>
          <w:color w:val="auto"/>
        </w:rPr>
      </w:pPr>
      <w:r w:rsidRPr="00A53314">
        <w:rPr>
          <w:color w:val="auto"/>
        </w:rPr>
        <w:t xml:space="preserve">             (b) CORB letter </w:t>
      </w:r>
      <w:proofErr w:type="spellStart"/>
      <w:r w:rsidRPr="00A53314">
        <w:rPr>
          <w:color w:val="auto"/>
        </w:rPr>
        <w:t>dtd</w:t>
      </w:r>
      <w:proofErr w:type="spellEnd"/>
      <w:r w:rsidRPr="00A53314">
        <w:rPr>
          <w:color w:val="auto"/>
        </w:rPr>
        <w:t xml:space="preserve"> 6 Mar 12</w:t>
      </w:r>
    </w:p>
    <w:p w:rsidR="00A53314" w:rsidRPr="00A53314" w:rsidRDefault="00A53314" w:rsidP="00A53314">
      <w:pPr>
        <w:ind w:left="-540"/>
        <w:jc w:val="left"/>
        <w:rPr>
          <w:color w:val="auto"/>
        </w:rPr>
      </w:pPr>
    </w:p>
    <w:p w:rsidR="00A53314" w:rsidRPr="00A53314" w:rsidRDefault="00A53314" w:rsidP="00A53314">
      <w:pPr>
        <w:ind w:left="-360"/>
        <w:jc w:val="left"/>
        <w:rPr>
          <w:color w:val="auto"/>
        </w:rPr>
      </w:pPr>
      <w:r w:rsidRPr="00A53314">
        <w:rPr>
          <w:color w:val="auto"/>
        </w:rPr>
        <w:t xml:space="preserve">      In accordance with reference (a), I have reviewed the cases forwarded by reference (b), and, for the reasons provided in their forwarding memorandum, approve the recommendations of the </w:t>
      </w:r>
      <w:proofErr w:type="gramStart"/>
      <w:r w:rsidRPr="00A53314">
        <w:rPr>
          <w:color w:val="auto"/>
        </w:rPr>
        <w:t>PDBR  the</w:t>
      </w:r>
      <w:proofErr w:type="gramEnd"/>
      <w:r w:rsidRPr="00A53314">
        <w:rPr>
          <w:color w:val="auto"/>
        </w:rPr>
        <w:t xml:space="preserve"> following individuals’ records not be corrected to reflect a change in either characterization of separation or in the disability rating previously assigned by the Department of the Navy’s Physical Evaluation Board:</w:t>
      </w:r>
    </w:p>
    <w:p w:rsidR="00A53314" w:rsidRPr="00A53314" w:rsidRDefault="00A53314" w:rsidP="00A53314">
      <w:pPr>
        <w:ind w:left="1080"/>
        <w:jc w:val="left"/>
        <w:rPr>
          <w:color w:val="auto"/>
        </w:rPr>
      </w:pPr>
    </w:p>
    <w:p w:rsidR="00A53314" w:rsidRPr="00A53314" w:rsidRDefault="00A53314" w:rsidP="00A53314">
      <w:pPr>
        <w:ind w:left="1080"/>
        <w:jc w:val="left"/>
        <w:rPr>
          <w:color w:val="auto"/>
        </w:rPr>
      </w:pPr>
    </w:p>
    <w:p w:rsidR="00A53314" w:rsidRPr="00A53314" w:rsidRDefault="00A53314" w:rsidP="00A53314">
      <w:pPr>
        <w:ind w:left="1080"/>
        <w:jc w:val="left"/>
        <w:rPr>
          <w:color w:val="auto"/>
        </w:rPr>
      </w:pPr>
    </w:p>
    <w:p w:rsidR="00A53314" w:rsidRPr="00A53314" w:rsidRDefault="00A53314" w:rsidP="00A53314">
      <w:pPr>
        <w:ind w:left="720"/>
        <w:jc w:val="left"/>
        <w:rPr>
          <w:color w:val="auto"/>
        </w:rPr>
      </w:pPr>
    </w:p>
    <w:p w:rsidR="00A53314" w:rsidRPr="00A53314" w:rsidRDefault="00A53314" w:rsidP="00A53314">
      <w:pPr>
        <w:tabs>
          <w:tab w:val="left" w:pos="4680"/>
        </w:tabs>
        <w:jc w:val="left"/>
        <w:rPr>
          <w:color w:val="auto"/>
        </w:rPr>
      </w:pPr>
      <w:r w:rsidRPr="00A53314">
        <w:rPr>
          <w:color w:val="auto"/>
        </w:rPr>
        <w:tab/>
      </w:r>
    </w:p>
    <w:p w:rsidR="00A53314" w:rsidRPr="00A53314" w:rsidRDefault="00A53314" w:rsidP="00A53314">
      <w:pPr>
        <w:tabs>
          <w:tab w:val="left" w:pos="4680"/>
        </w:tabs>
        <w:jc w:val="left"/>
        <w:rPr>
          <w:color w:val="auto"/>
        </w:rPr>
      </w:pPr>
      <w:r w:rsidRPr="00A53314">
        <w:rPr>
          <w:color w:val="auto"/>
        </w:rPr>
        <w:tab/>
        <w:t>Assistant General Counsel</w:t>
      </w:r>
    </w:p>
    <w:p w:rsidR="00A53314" w:rsidRPr="00A53314" w:rsidRDefault="00A53314" w:rsidP="00A53314">
      <w:pPr>
        <w:tabs>
          <w:tab w:val="left" w:pos="4680"/>
        </w:tabs>
        <w:jc w:val="left"/>
        <w:rPr>
          <w:color w:val="auto"/>
        </w:rPr>
      </w:pPr>
      <w:r w:rsidRPr="00A53314">
        <w:rPr>
          <w:color w:val="auto"/>
        </w:rPr>
        <w:tab/>
        <w:t xml:space="preserve">  (Manpower &amp; Reserve Affairs)</w:t>
      </w:r>
    </w:p>
    <w:p w:rsidR="00E3077F" w:rsidRPr="00FE2DEF" w:rsidRDefault="00E3077F" w:rsidP="00437551">
      <w:pPr>
        <w:tabs>
          <w:tab w:val="left" w:pos="0"/>
          <w:tab w:val="left" w:pos="4320"/>
        </w:tabs>
        <w:jc w:val="both"/>
        <w:rPr>
          <w:color w:val="auto"/>
          <w:szCs w:val="24"/>
        </w:rPr>
      </w:pPr>
    </w:p>
    <w:p w:rsidR="00D51FC0" w:rsidRDefault="00D51FC0" w:rsidP="00AB4AE3">
      <w:pPr>
        <w:tabs>
          <w:tab w:val="left" w:pos="720"/>
          <w:tab w:val="left" w:pos="1080"/>
          <w:tab w:val="left" w:pos="1440"/>
          <w:tab w:val="left" w:pos="1800"/>
          <w:tab w:val="left" w:pos="2160"/>
          <w:tab w:val="right" w:leader="dot" w:pos="9180"/>
        </w:tabs>
        <w:jc w:val="left"/>
        <w:rPr>
          <w:color w:val="000000" w:themeColor="text1"/>
          <w:szCs w:val="24"/>
          <w:u w:val="single"/>
        </w:rPr>
      </w:pPr>
    </w:p>
    <w:sectPr w:rsidR="00D51FC0"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73" w:rsidRDefault="00A25973">
      <w:r>
        <w:separator/>
      </w:r>
    </w:p>
  </w:endnote>
  <w:endnote w:type="continuationSeparator" w:id="0">
    <w:p w:rsidR="00A25973" w:rsidRDefault="00A259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8A0175" w:rsidRPr="00374247" w:rsidRDefault="008A0175" w:rsidP="00374247">
        <w:pPr>
          <w:pStyle w:val="Footer"/>
          <w:ind w:firstLine="4320"/>
          <w:rPr>
            <w:color w:val="auto"/>
            <w:szCs w:val="24"/>
          </w:rPr>
        </w:pPr>
        <w:r w:rsidRPr="00374247">
          <w:rPr>
            <w:color w:val="auto"/>
            <w:szCs w:val="24"/>
          </w:rPr>
          <w:t xml:space="preserve">   </w:t>
        </w:r>
        <w:r w:rsidR="00CE2884" w:rsidRPr="00374247">
          <w:rPr>
            <w:color w:val="auto"/>
            <w:szCs w:val="24"/>
          </w:rPr>
          <w:fldChar w:fldCharType="begin"/>
        </w:r>
        <w:r w:rsidRPr="00374247">
          <w:rPr>
            <w:color w:val="auto"/>
            <w:szCs w:val="24"/>
          </w:rPr>
          <w:instrText xml:space="preserve"> PAGE   \* MERGEFORMAT </w:instrText>
        </w:r>
        <w:r w:rsidR="00CE2884" w:rsidRPr="00374247">
          <w:rPr>
            <w:color w:val="auto"/>
            <w:szCs w:val="24"/>
          </w:rPr>
          <w:fldChar w:fldCharType="separate"/>
        </w:r>
        <w:r w:rsidR="00A53314">
          <w:rPr>
            <w:noProof/>
            <w:color w:val="auto"/>
            <w:szCs w:val="24"/>
          </w:rPr>
          <w:t>5</w:t>
        </w:r>
        <w:r w:rsidR="00CE2884" w:rsidRPr="00374247">
          <w:rPr>
            <w:color w:val="auto"/>
            <w:szCs w:val="24"/>
          </w:rPr>
          <w:fldChar w:fldCharType="end"/>
        </w:r>
        <w:r w:rsidRPr="00374247">
          <w:rPr>
            <w:color w:val="auto"/>
            <w:szCs w:val="24"/>
          </w:rPr>
          <w:t xml:space="preserve">                                                           </w:t>
        </w:r>
        <w:r w:rsidRPr="00DF437F">
          <w:rPr>
            <w:color w:val="auto"/>
            <w:szCs w:val="24"/>
          </w:rPr>
          <w:t>PD1100</w:t>
        </w:r>
        <w:r>
          <w:rPr>
            <w:color w:val="auto"/>
            <w:szCs w:val="24"/>
          </w:rPr>
          <w:t>517</w:t>
        </w:r>
      </w:p>
    </w:sdtContent>
  </w:sdt>
  <w:p w:rsidR="008A0175" w:rsidRPr="00684CE6" w:rsidRDefault="008A017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73" w:rsidRDefault="00A25973">
      <w:r>
        <w:separator/>
      </w:r>
    </w:p>
  </w:footnote>
  <w:footnote w:type="continuationSeparator" w:id="0">
    <w:p w:rsidR="00A25973" w:rsidRDefault="00A25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836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B41"/>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579DA"/>
    <w:rsid w:val="00060FFD"/>
    <w:rsid w:val="0006431E"/>
    <w:rsid w:val="000652EA"/>
    <w:rsid w:val="00065E21"/>
    <w:rsid w:val="00066163"/>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1E2"/>
    <w:rsid w:val="000A33C8"/>
    <w:rsid w:val="000A41E3"/>
    <w:rsid w:val="000A4BBA"/>
    <w:rsid w:val="000A5071"/>
    <w:rsid w:val="000A5387"/>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537"/>
    <w:rsid w:val="000E7034"/>
    <w:rsid w:val="000F02BE"/>
    <w:rsid w:val="000F0928"/>
    <w:rsid w:val="000F0B3D"/>
    <w:rsid w:val="000F1A28"/>
    <w:rsid w:val="000F427B"/>
    <w:rsid w:val="000F43D0"/>
    <w:rsid w:val="000F4F18"/>
    <w:rsid w:val="000F688E"/>
    <w:rsid w:val="000F7181"/>
    <w:rsid w:val="001007CE"/>
    <w:rsid w:val="001008C1"/>
    <w:rsid w:val="001023DB"/>
    <w:rsid w:val="00102B8D"/>
    <w:rsid w:val="001031F4"/>
    <w:rsid w:val="00103948"/>
    <w:rsid w:val="00103CCF"/>
    <w:rsid w:val="0010417F"/>
    <w:rsid w:val="001042D2"/>
    <w:rsid w:val="0010530E"/>
    <w:rsid w:val="00105C07"/>
    <w:rsid w:val="00106AD8"/>
    <w:rsid w:val="00107EC5"/>
    <w:rsid w:val="001103CD"/>
    <w:rsid w:val="00113D2A"/>
    <w:rsid w:val="00114F20"/>
    <w:rsid w:val="0011590B"/>
    <w:rsid w:val="001211AF"/>
    <w:rsid w:val="001215DF"/>
    <w:rsid w:val="001219DF"/>
    <w:rsid w:val="0012220B"/>
    <w:rsid w:val="00122ABE"/>
    <w:rsid w:val="001231DC"/>
    <w:rsid w:val="0012489B"/>
    <w:rsid w:val="001272AE"/>
    <w:rsid w:val="00130756"/>
    <w:rsid w:val="00130AF4"/>
    <w:rsid w:val="001315DD"/>
    <w:rsid w:val="0013525F"/>
    <w:rsid w:val="00135385"/>
    <w:rsid w:val="001364D1"/>
    <w:rsid w:val="001374C7"/>
    <w:rsid w:val="00141BC9"/>
    <w:rsid w:val="001421FD"/>
    <w:rsid w:val="001425C8"/>
    <w:rsid w:val="00142EBA"/>
    <w:rsid w:val="00143B79"/>
    <w:rsid w:val="00145965"/>
    <w:rsid w:val="00150B8A"/>
    <w:rsid w:val="00150DCB"/>
    <w:rsid w:val="00151912"/>
    <w:rsid w:val="001522E7"/>
    <w:rsid w:val="001523FC"/>
    <w:rsid w:val="00153740"/>
    <w:rsid w:val="001537D8"/>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EC2"/>
    <w:rsid w:val="001B5B59"/>
    <w:rsid w:val="001B60E0"/>
    <w:rsid w:val="001B755A"/>
    <w:rsid w:val="001B7C8C"/>
    <w:rsid w:val="001C051D"/>
    <w:rsid w:val="001C0688"/>
    <w:rsid w:val="001C181A"/>
    <w:rsid w:val="001C1877"/>
    <w:rsid w:val="001C2053"/>
    <w:rsid w:val="001C252F"/>
    <w:rsid w:val="001C28D1"/>
    <w:rsid w:val="001C3473"/>
    <w:rsid w:val="001C3AF9"/>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3FE1"/>
    <w:rsid w:val="001E41FE"/>
    <w:rsid w:val="001E635C"/>
    <w:rsid w:val="001F0297"/>
    <w:rsid w:val="00200AA0"/>
    <w:rsid w:val="00202325"/>
    <w:rsid w:val="00202736"/>
    <w:rsid w:val="00203652"/>
    <w:rsid w:val="00204562"/>
    <w:rsid w:val="00205B4F"/>
    <w:rsid w:val="002060B6"/>
    <w:rsid w:val="002066B5"/>
    <w:rsid w:val="00210EAC"/>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62D"/>
    <w:rsid w:val="0024174E"/>
    <w:rsid w:val="00242238"/>
    <w:rsid w:val="0024227D"/>
    <w:rsid w:val="00242D14"/>
    <w:rsid w:val="002432F4"/>
    <w:rsid w:val="002465FA"/>
    <w:rsid w:val="00246860"/>
    <w:rsid w:val="002468D9"/>
    <w:rsid w:val="00246995"/>
    <w:rsid w:val="00246DFF"/>
    <w:rsid w:val="00246E89"/>
    <w:rsid w:val="0025183C"/>
    <w:rsid w:val="00252351"/>
    <w:rsid w:val="002528EC"/>
    <w:rsid w:val="00253EAA"/>
    <w:rsid w:val="00255049"/>
    <w:rsid w:val="00257538"/>
    <w:rsid w:val="00257AFF"/>
    <w:rsid w:val="00257CC4"/>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3F59"/>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2EF0"/>
    <w:rsid w:val="002F6AD8"/>
    <w:rsid w:val="002F7F81"/>
    <w:rsid w:val="00300A36"/>
    <w:rsid w:val="00301B45"/>
    <w:rsid w:val="00305856"/>
    <w:rsid w:val="0030678B"/>
    <w:rsid w:val="00306D16"/>
    <w:rsid w:val="00307595"/>
    <w:rsid w:val="00310CD7"/>
    <w:rsid w:val="00313C3A"/>
    <w:rsid w:val="00313D7A"/>
    <w:rsid w:val="003155FB"/>
    <w:rsid w:val="0032136A"/>
    <w:rsid w:val="00323A90"/>
    <w:rsid w:val="00323E70"/>
    <w:rsid w:val="003258A7"/>
    <w:rsid w:val="00325BA2"/>
    <w:rsid w:val="003262BD"/>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114B"/>
    <w:rsid w:val="003618B6"/>
    <w:rsid w:val="003620C8"/>
    <w:rsid w:val="0036319E"/>
    <w:rsid w:val="003632A4"/>
    <w:rsid w:val="00363362"/>
    <w:rsid w:val="00364CAB"/>
    <w:rsid w:val="00365767"/>
    <w:rsid w:val="003659C0"/>
    <w:rsid w:val="003660DF"/>
    <w:rsid w:val="00367D4F"/>
    <w:rsid w:val="00370743"/>
    <w:rsid w:val="00370EF5"/>
    <w:rsid w:val="0037135B"/>
    <w:rsid w:val="00372251"/>
    <w:rsid w:val="00373F64"/>
    <w:rsid w:val="00374247"/>
    <w:rsid w:val="00374EA1"/>
    <w:rsid w:val="0037520D"/>
    <w:rsid w:val="00375724"/>
    <w:rsid w:val="00375809"/>
    <w:rsid w:val="00375CF1"/>
    <w:rsid w:val="0037628C"/>
    <w:rsid w:val="00376A07"/>
    <w:rsid w:val="00376B81"/>
    <w:rsid w:val="00376E08"/>
    <w:rsid w:val="00377BD2"/>
    <w:rsid w:val="00380FA3"/>
    <w:rsid w:val="00380FD4"/>
    <w:rsid w:val="00381E16"/>
    <w:rsid w:val="003821E1"/>
    <w:rsid w:val="003824F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74A4"/>
    <w:rsid w:val="0041002D"/>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F54"/>
    <w:rsid w:val="004316FD"/>
    <w:rsid w:val="00433F36"/>
    <w:rsid w:val="00434860"/>
    <w:rsid w:val="00434BBD"/>
    <w:rsid w:val="0043503A"/>
    <w:rsid w:val="00437551"/>
    <w:rsid w:val="00437B8A"/>
    <w:rsid w:val="00437D18"/>
    <w:rsid w:val="00437D77"/>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3A99"/>
    <w:rsid w:val="004B46D7"/>
    <w:rsid w:val="004B6AF3"/>
    <w:rsid w:val="004B6F1F"/>
    <w:rsid w:val="004B715E"/>
    <w:rsid w:val="004B7169"/>
    <w:rsid w:val="004B79C9"/>
    <w:rsid w:val="004B7B4D"/>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3517"/>
    <w:rsid w:val="004E42B8"/>
    <w:rsid w:val="004E6866"/>
    <w:rsid w:val="004F0C58"/>
    <w:rsid w:val="004F3222"/>
    <w:rsid w:val="004F35F4"/>
    <w:rsid w:val="004F3639"/>
    <w:rsid w:val="004F3BFA"/>
    <w:rsid w:val="004F4E3C"/>
    <w:rsid w:val="004F5A1A"/>
    <w:rsid w:val="004F77A3"/>
    <w:rsid w:val="005000AB"/>
    <w:rsid w:val="00500F3C"/>
    <w:rsid w:val="005025EE"/>
    <w:rsid w:val="00503401"/>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592B"/>
    <w:rsid w:val="00526591"/>
    <w:rsid w:val="00527178"/>
    <w:rsid w:val="005278CB"/>
    <w:rsid w:val="00531DA0"/>
    <w:rsid w:val="00532E9D"/>
    <w:rsid w:val="00533075"/>
    <w:rsid w:val="00534D42"/>
    <w:rsid w:val="005350A5"/>
    <w:rsid w:val="00536379"/>
    <w:rsid w:val="00537238"/>
    <w:rsid w:val="005400C5"/>
    <w:rsid w:val="005404CD"/>
    <w:rsid w:val="00540BE0"/>
    <w:rsid w:val="00540BEF"/>
    <w:rsid w:val="00542C9A"/>
    <w:rsid w:val="005436C2"/>
    <w:rsid w:val="005442D4"/>
    <w:rsid w:val="0054586A"/>
    <w:rsid w:val="0054631F"/>
    <w:rsid w:val="00546BB3"/>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5963"/>
    <w:rsid w:val="00575EBE"/>
    <w:rsid w:val="00577446"/>
    <w:rsid w:val="0058039C"/>
    <w:rsid w:val="00580A63"/>
    <w:rsid w:val="00583379"/>
    <w:rsid w:val="0058417C"/>
    <w:rsid w:val="0058591D"/>
    <w:rsid w:val="00586EC6"/>
    <w:rsid w:val="0058719D"/>
    <w:rsid w:val="00587DDE"/>
    <w:rsid w:val="00593043"/>
    <w:rsid w:val="005939BF"/>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6F3"/>
    <w:rsid w:val="005C3758"/>
    <w:rsid w:val="005C4D72"/>
    <w:rsid w:val="005C50C1"/>
    <w:rsid w:val="005C62C2"/>
    <w:rsid w:val="005D2306"/>
    <w:rsid w:val="005D2562"/>
    <w:rsid w:val="005D2666"/>
    <w:rsid w:val="005D4548"/>
    <w:rsid w:val="005D4A74"/>
    <w:rsid w:val="005D5E91"/>
    <w:rsid w:val="005D67EF"/>
    <w:rsid w:val="005E3064"/>
    <w:rsid w:val="005E37E6"/>
    <w:rsid w:val="005E6AEE"/>
    <w:rsid w:val="005E72B2"/>
    <w:rsid w:val="005F097E"/>
    <w:rsid w:val="005F1115"/>
    <w:rsid w:val="005F1AB6"/>
    <w:rsid w:val="005F27F2"/>
    <w:rsid w:val="005F2B27"/>
    <w:rsid w:val="005F3567"/>
    <w:rsid w:val="005F3AFE"/>
    <w:rsid w:val="005F424D"/>
    <w:rsid w:val="005F55F5"/>
    <w:rsid w:val="005F5EC1"/>
    <w:rsid w:val="005F67A9"/>
    <w:rsid w:val="005F6B6D"/>
    <w:rsid w:val="006008F8"/>
    <w:rsid w:val="00601B73"/>
    <w:rsid w:val="006036C2"/>
    <w:rsid w:val="00605AAB"/>
    <w:rsid w:val="00606BEB"/>
    <w:rsid w:val="0061014A"/>
    <w:rsid w:val="0061054B"/>
    <w:rsid w:val="006110F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3AB2"/>
    <w:rsid w:val="00653D2D"/>
    <w:rsid w:val="006555E7"/>
    <w:rsid w:val="00655CCC"/>
    <w:rsid w:val="006560B6"/>
    <w:rsid w:val="0065726D"/>
    <w:rsid w:val="006573F2"/>
    <w:rsid w:val="00660641"/>
    <w:rsid w:val="00661BA2"/>
    <w:rsid w:val="00662AD0"/>
    <w:rsid w:val="00662F08"/>
    <w:rsid w:val="00663589"/>
    <w:rsid w:val="00664427"/>
    <w:rsid w:val="006649CD"/>
    <w:rsid w:val="00665B53"/>
    <w:rsid w:val="00665D75"/>
    <w:rsid w:val="006708E3"/>
    <w:rsid w:val="00670DDC"/>
    <w:rsid w:val="00671389"/>
    <w:rsid w:val="00671EB4"/>
    <w:rsid w:val="00673CDC"/>
    <w:rsid w:val="0067443B"/>
    <w:rsid w:val="006770AA"/>
    <w:rsid w:val="00682486"/>
    <w:rsid w:val="006833A7"/>
    <w:rsid w:val="00684CE6"/>
    <w:rsid w:val="00684E2B"/>
    <w:rsid w:val="00687C7E"/>
    <w:rsid w:val="00690569"/>
    <w:rsid w:val="006907EF"/>
    <w:rsid w:val="00690FDA"/>
    <w:rsid w:val="00691E61"/>
    <w:rsid w:val="006937C6"/>
    <w:rsid w:val="00693C5E"/>
    <w:rsid w:val="00693CEE"/>
    <w:rsid w:val="00694EEA"/>
    <w:rsid w:val="006955B4"/>
    <w:rsid w:val="00695DEF"/>
    <w:rsid w:val="00696476"/>
    <w:rsid w:val="00696C74"/>
    <w:rsid w:val="006A10FA"/>
    <w:rsid w:val="006A12E0"/>
    <w:rsid w:val="006A2055"/>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3A17"/>
    <w:rsid w:val="006D4250"/>
    <w:rsid w:val="006D4E0E"/>
    <w:rsid w:val="006D5861"/>
    <w:rsid w:val="006D5CE2"/>
    <w:rsid w:val="006D7854"/>
    <w:rsid w:val="006E06D1"/>
    <w:rsid w:val="006E1313"/>
    <w:rsid w:val="006E2DC8"/>
    <w:rsid w:val="006E58CB"/>
    <w:rsid w:val="006E7356"/>
    <w:rsid w:val="006E77C8"/>
    <w:rsid w:val="006F0F9C"/>
    <w:rsid w:val="006F149D"/>
    <w:rsid w:val="006F1A46"/>
    <w:rsid w:val="006F45A0"/>
    <w:rsid w:val="006F4F06"/>
    <w:rsid w:val="006F5A4E"/>
    <w:rsid w:val="006F5D37"/>
    <w:rsid w:val="006F6005"/>
    <w:rsid w:val="007005EA"/>
    <w:rsid w:val="00703B6C"/>
    <w:rsid w:val="00703BB0"/>
    <w:rsid w:val="00704519"/>
    <w:rsid w:val="00704C40"/>
    <w:rsid w:val="00704C88"/>
    <w:rsid w:val="00704EA1"/>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88"/>
    <w:rsid w:val="007272F1"/>
    <w:rsid w:val="00727565"/>
    <w:rsid w:val="0073062D"/>
    <w:rsid w:val="0073093B"/>
    <w:rsid w:val="0073254D"/>
    <w:rsid w:val="00733129"/>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1383"/>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B0128"/>
    <w:rsid w:val="007B0635"/>
    <w:rsid w:val="007B0A06"/>
    <w:rsid w:val="007B0B24"/>
    <w:rsid w:val="007B1C83"/>
    <w:rsid w:val="007B4181"/>
    <w:rsid w:val="007B5C5C"/>
    <w:rsid w:val="007B6CE0"/>
    <w:rsid w:val="007B7B37"/>
    <w:rsid w:val="007B7C41"/>
    <w:rsid w:val="007C05C5"/>
    <w:rsid w:val="007C11E9"/>
    <w:rsid w:val="007C238B"/>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AFD"/>
    <w:rsid w:val="00806397"/>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09F"/>
    <w:rsid w:val="00840159"/>
    <w:rsid w:val="00840621"/>
    <w:rsid w:val="00841243"/>
    <w:rsid w:val="00841457"/>
    <w:rsid w:val="0084374E"/>
    <w:rsid w:val="00844842"/>
    <w:rsid w:val="00844A53"/>
    <w:rsid w:val="00844B99"/>
    <w:rsid w:val="00844DD0"/>
    <w:rsid w:val="008455C8"/>
    <w:rsid w:val="00846407"/>
    <w:rsid w:val="0085006A"/>
    <w:rsid w:val="0085089F"/>
    <w:rsid w:val="00851082"/>
    <w:rsid w:val="0085206E"/>
    <w:rsid w:val="00852273"/>
    <w:rsid w:val="0085293D"/>
    <w:rsid w:val="00852AD4"/>
    <w:rsid w:val="00852BA8"/>
    <w:rsid w:val="00852BF0"/>
    <w:rsid w:val="00853718"/>
    <w:rsid w:val="008541EF"/>
    <w:rsid w:val="00856354"/>
    <w:rsid w:val="00856428"/>
    <w:rsid w:val="00856AC7"/>
    <w:rsid w:val="00856FA4"/>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175"/>
    <w:rsid w:val="008A0D4F"/>
    <w:rsid w:val="008A1CC3"/>
    <w:rsid w:val="008A39D7"/>
    <w:rsid w:val="008A55DE"/>
    <w:rsid w:val="008A5705"/>
    <w:rsid w:val="008A5C34"/>
    <w:rsid w:val="008A63A9"/>
    <w:rsid w:val="008A7073"/>
    <w:rsid w:val="008A769C"/>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FC8"/>
    <w:rsid w:val="008F7DB8"/>
    <w:rsid w:val="0090045D"/>
    <w:rsid w:val="00900D8F"/>
    <w:rsid w:val="00901229"/>
    <w:rsid w:val="009014E3"/>
    <w:rsid w:val="009020ED"/>
    <w:rsid w:val="009026E8"/>
    <w:rsid w:val="00902FDD"/>
    <w:rsid w:val="00905EEF"/>
    <w:rsid w:val="00906EB7"/>
    <w:rsid w:val="00907FE6"/>
    <w:rsid w:val="009102BF"/>
    <w:rsid w:val="00911490"/>
    <w:rsid w:val="009115F2"/>
    <w:rsid w:val="00911B11"/>
    <w:rsid w:val="00912FF3"/>
    <w:rsid w:val="00914ADB"/>
    <w:rsid w:val="00917182"/>
    <w:rsid w:val="00917BDE"/>
    <w:rsid w:val="00920251"/>
    <w:rsid w:val="00923B25"/>
    <w:rsid w:val="0092402E"/>
    <w:rsid w:val="009259BA"/>
    <w:rsid w:val="00926FCB"/>
    <w:rsid w:val="009303BB"/>
    <w:rsid w:val="0093108A"/>
    <w:rsid w:val="00931BED"/>
    <w:rsid w:val="0093311A"/>
    <w:rsid w:val="009346D0"/>
    <w:rsid w:val="00937F57"/>
    <w:rsid w:val="009419B4"/>
    <w:rsid w:val="00941A4C"/>
    <w:rsid w:val="00942645"/>
    <w:rsid w:val="0094588A"/>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EBF"/>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21E"/>
    <w:rsid w:val="009B7BA7"/>
    <w:rsid w:val="009B7C01"/>
    <w:rsid w:val="009C058A"/>
    <w:rsid w:val="009C0938"/>
    <w:rsid w:val="009C0C22"/>
    <w:rsid w:val="009C15D9"/>
    <w:rsid w:val="009C1A1D"/>
    <w:rsid w:val="009C22C8"/>
    <w:rsid w:val="009C3F82"/>
    <w:rsid w:val="009C582A"/>
    <w:rsid w:val="009C5C56"/>
    <w:rsid w:val="009C72DD"/>
    <w:rsid w:val="009C78FD"/>
    <w:rsid w:val="009C7DF5"/>
    <w:rsid w:val="009D056C"/>
    <w:rsid w:val="009D060F"/>
    <w:rsid w:val="009D1253"/>
    <w:rsid w:val="009D1ADE"/>
    <w:rsid w:val="009D297C"/>
    <w:rsid w:val="009D3652"/>
    <w:rsid w:val="009D37CA"/>
    <w:rsid w:val="009D4229"/>
    <w:rsid w:val="009D4268"/>
    <w:rsid w:val="009E09D0"/>
    <w:rsid w:val="009E1283"/>
    <w:rsid w:val="009E3759"/>
    <w:rsid w:val="009E3A7F"/>
    <w:rsid w:val="009E4593"/>
    <w:rsid w:val="009E4C9B"/>
    <w:rsid w:val="009E4DFC"/>
    <w:rsid w:val="009E5789"/>
    <w:rsid w:val="009E57B1"/>
    <w:rsid w:val="009E6379"/>
    <w:rsid w:val="009E7D6E"/>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1C7E"/>
    <w:rsid w:val="00A2270B"/>
    <w:rsid w:val="00A23B89"/>
    <w:rsid w:val="00A23C4F"/>
    <w:rsid w:val="00A23FE3"/>
    <w:rsid w:val="00A248C3"/>
    <w:rsid w:val="00A2496E"/>
    <w:rsid w:val="00A2515A"/>
    <w:rsid w:val="00A253E8"/>
    <w:rsid w:val="00A258B7"/>
    <w:rsid w:val="00A25973"/>
    <w:rsid w:val="00A25A0C"/>
    <w:rsid w:val="00A25A83"/>
    <w:rsid w:val="00A262B6"/>
    <w:rsid w:val="00A305AD"/>
    <w:rsid w:val="00A31FE2"/>
    <w:rsid w:val="00A32743"/>
    <w:rsid w:val="00A40FFB"/>
    <w:rsid w:val="00A41468"/>
    <w:rsid w:val="00A414A9"/>
    <w:rsid w:val="00A44141"/>
    <w:rsid w:val="00A44CCA"/>
    <w:rsid w:val="00A44D75"/>
    <w:rsid w:val="00A47CF1"/>
    <w:rsid w:val="00A50418"/>
    <w:rsid w:val="00A53314"/>
    <w:rsid w:val="00A54A47"/>
    <w:rsid w:val="00A56D26"/>
    <w:rsid w:val="00A571A7"/>
    <w:rsid w:val="00A5749A"/>
    <w:rsid w:val="00A575E1"/>
    <w:rsid w:val="00A57BA8"/>
    <w:rsid w:val="00A608FB"/>
    <w:rsid w:val="00A60D83"/>
    <w:rsid w:val="00A60F68"/>
    <w:rsid w:val="00A63DF3"/>
    <w:rsid w:val="00A65C78"/>
    <w:rsid w:val="00A65F67"/>
    <w:rsid w:val="00A660A8"/>
    <w:rsid w:val="00A66A45"/>
    <w:rsid w:val="00A6759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AE3"/>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796B"/>
    <w:rsid w:val="00AF01B2"/>
    <w:rsid w:val="00AF1103"/>
    <w:rsid w:val="00AF1668"/>
    <w:rsid w:val="00AF28DE"/>
    <w:rsid w:val="00AF4FA5"/>
    <w:rsid w:val="00AF5BB4"/>
    <w:rsid w:val="00AF6A5E"/>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3436"/>
    <w:rsid w:val="00B237F1"/>
    <w:rsid w:val="00B23F10"/>
    <w:rsid w:val="00B24328"/>
    <w:rsid w:val="00B24382"/>
    <w:rsid w:val="00B24ED4"/>
    <w:rsid w:val="00B24F33"/>
    <w:rsid w:val="00B26354"/>
    <w:rsid w:val="00B26CA0"/>
    <w:rsid w:val="00B2711D"/>
    <w:rsid w:val="00B31965"/>
    <w:rsid w:val="00B32179"/>
    <w:rsid w:val="00B32341"/>
    <w:rsid w:val="00B32685"/>
    <w:rsid w:val="00B32C2B"/>
    <w:rsid w:val="00B33007"/>
    <w:rsid w:val="00B331A9"/>
    <w:rsid w:val="00B33498"/>
    <w:rsid w:val="00B33598"/>
    <w:rsid w:val="00B3575C"/>
    <w:rsid w:val="00B36569"/>
    <w:rsid w:val="00B37345"/>
    <w:rsid w:val="00B37F34"/>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5CF2"/>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783A"/>
    <w:rsid w:val="00B91676"/>
    <w:rsid w:val="00B9322B"/>
    <w:rsid w:val="00B955D5"/>
    <w:rsid w:val="00B95833"/>
    <w:rsid w:val="00BA0648"/>
    <w:rsid w:val="00BA1824"/>
    <w:rsid w:val="00BA2D98"/>
    <w:rsid w:val="00BA2F0C"/>
    <w:rsid w:val="00BA30D1"/>
    <w:rsid w:val="00BA30E1"/>
    <w:rsid w:val="00BA4609"/>
    <w:rsid w:val="00BA5BE2"/>
    <w:rsid w:val="00BA7F46"/>
    <w:rsid w:val="00BB0A0A"/>
    <w:rsid w:val="00BB133C"/>
    <w:rsid w:val="00BB1707"/>
    <w:rsid w:val="00BB1F04"/>
    <w:rsid w:val="00BB45B5"/>
    <w:rsid w:val="00BB4DDE"/>
    <w:rsid w:val="00BB52F4"/>
    <w:rsid w:val="00BB6064"/>
    <w:rsid w:val="00BB65CE"/>
    <w:rsid w:val="00BB7012"/>
    <w:rsid w:val="00BC09D1"/>
    <w:rsid w:val="00BC1CF3"/>
    <w:rsid w:val="00BC2BE0"/>
    <w:rsid w:val="00BC3573"/>
    <w:rsid w:val="00BC7EAD"/>
    <w:rsid w:val="00BC7F82"/>
    <w:rsid w:val="00BD1844"/>
    <w:rsid w:val="00BD2A49"/>
    <w:rsid w:val="00BD3683"/>
    <w:rsid w:val="00BD40AB"/>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4012"/>
    <w:rsid w:val="00BF4720"/>
    <w:rsid w:val="00BF4F49"/>
    <w:rsid w:val="00BF5747"/>
    <w:rsid w:val="00BF6759"/>
    <w:rsid w:val="00BF70A6"/>
    <w:rsid w:val="00BF7B4F"/>
    <w:rsid w:val="00BF7B63"/>
    <w:rsid w:val="00BF7D3B"/>
    <w:rsid w:val="00BF7F3C"/>
    <w:rsid w:val="00C005D4"/>
    <w:rsid w:val="00C0359D"/>
    <w:rsid w:val="00C038EC"/>
    <w:rsid w:val="00C03C21"/>
    <w:rsid w:val="00C05C6D"/>
    <w:rsid w:val="00C072D7"/>
    <w:rsid w:val="00C104DB"/>
    <w:rsid w:val="00C10F5B"/>
    <w:rsid w:val="00C111F3"/>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4CA"/>
    <w:rsid w:val="00C62EB2"/>
    <w:rsid w:val="00C63431"/>
    <w:rsid w:val="00C637B8"/>
    <w:rsid w:val="00C64C87"/>
    <w:rsid w:val="00C65414"/>
    <w:rsid w:val="00C65A85"/>
    <w:rsid w:val="00C665FE"/>
    <w:rsid w:val="00C71BEC"/>
    <w:rsid w:val="00C74D3A"/>
    <w:rsid w:val="00C75F3D"/>
    <w:rsid w:val="00C80511"/>
    <w:rsid w:val="00C81937"/>
    <w:rsid w:val="00C826F5"/>
    <w:rsid w:val="00C83740"/>
    <w:rsid w:val="00C840A5"/>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1E21"/>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884"/>
    <w:rsid w:val="00CE2CC2"/>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415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321B"/>
    <w:rsid w:val="00D23350"/>
    <w:rsid w:val="00D237E7"/>
    <w:rsid w:val="00D23DE4"/>
    <w:rsid w:val="00D25A5C"/>
    <w:rsid w:val="00D26873"/>
    <w:rsid w:val="00D27C99"/>
    <w:rsid w:val="00D31683"/>
    <w:rsid w:val="00D336C8"/>
    <w:rsid w:val="00D339E8"/>
    <w:rsid w:val="00D3654A"/>
    <w:rsid w:val="00D3662E"/>
    <w:rsid w:val="00D37567"/>
    <w:rsid w:val="00D40B1F"/>
    <w:rsid w:val="00D40D75"/>
    <w:rsid w:val="00D43978"/>
    <w:rsid w:val="00D43CBD"/>
    <w:rsid w:val="00D449F0"/>
    <w:rsid w:val="00D462D7"/>
    <w:rsid w:val="00D46A33"/>
    <w:rsid w:val="00D5062C"/>
    <w:rsid w:val="00D50C8C"/>
    <w:rsid w:val="00D51FC0"/>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6BAB"/>
    <w:rsid w:val="00D80490"/>
    <w:rsid w:val="00D829AD"/>
    <w:rsid w:val="00D82EE2"/>
    <w:rsid w:val="00D83D1B"/>
    <w:rsid w:val="00D84133"/>
    <w:rsid w:val="00D84B8D"/>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A7D"/>
    <w:rsid w:val="00DE7E74"/>
    <w:rsid w:val="00DF071B"/>
    <w:rsid w:val="00DF437F"/>
    <w:rsid w:val="00DF447F"/>
    <w:rsid w:val="00DF5C84"/>
    <w:rsid w:val="00DF6EF8"/>
    <w:rsid w:val="00DF6EFE"/>
    <w:rsid w:val="00E00A69"/>
    <w:rsid w:val="00E017BC"/>
    <w:rsid w:val="00E017F0"/>
    <w:rsid w:val="00E01A0E"/>
    <w:rsid w:val="00E022FF"/>
    <w:rsid w:val="00E025FE"/>
    <w:rsid w:val="00E0346A"/>
    <w:rsid w:val="00E041E4"/>
    <w:rsid w:val="00E04AEE"/>
    <w:rsid w:val="00E100E3"/>
    <w:rsid w:val="00E1012B"/>
    <w:rsid w:val="00E103C8"/>
    <w:rsid w:val="00E1085B"/>
    <w:rsid w:val="00E1308B"/>
    <w:rsid w:val="00E14581"/>
    <w:rsid w:val="00E14623"/>
    <w:rsid w:val="00E15539"/>
    <w:rsid w:val="00E16541"/>
    <w:rsid w:val="00E177D3"/>
    <w:rsid w:val="00E17EC9"/>
    <w:rsid w:val="00E202F4"/>
    <w:rsid w:val="00E207C3"/>
    <w:rsid w:val="00E21386"/>
    <w:rsid w:val="00E21CBA"/>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4F2"/>
    <w:rsid w:val="00E405EA"/>
    <w:rsid w:val="00E408B7"/>
    <w:rsid w:val="00E412EB"/>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1733"/>
    <w:rsid w:val="00E62049"/>
    <w:rsid w:val="00E629DA"/>
    <w:rsid w:val="00E64374"/>
    <w:rsid w:val="00E6469F"/>
    <w:rsid w:val="00E65D39"/>
    <w:rsid w:val="00E66C52"/>
    <w:rsid w:val="00E670F8"/>
    <w:rsid w:val="00E6741B"/>
    <w:rsid w:val="00E67FAC"/>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608F"/>
    <w:rsid w:val="00E86C1D"/>
    <w:rsid w:val="00E90703"/>
    <w:rsid w:val="00E956DB"/>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3C7"/>
    <w:rsid w:val="00ED12F0"/>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39A8"/>
    <w:rsid w:val="00F0424D"/>
    <w:rsid w:val="00F04957"/>
    <w:rsid w:val="00F053F0"/>
    <w:rsid w:val="00F05807"/>
    <w:rsid w:val="00F06451"/>
    <w:rsid w:val="00F07052"/>
    <w:rsid w:val="00F0706C"/>
    <w:rsid w:val="00F11EBE"/>
    <w:rsid w:val="00F12293"/>
    <w:rsid w:val="00F12BA8"/>
    <w:rsid w:val="00F12D10"/>
    <w:rsid w:val="00F130D0"/>
    <w:rsid w:val="00F13AC6"/>
    <w:rsid w:val="00F14933"/>
    <w:rsid w:val="00F1516A"/>
    <w:rsid w:val="00F15EE5"/>
    <w:rsid w:val="00F171F9"/>
    <w:rsid w:val="00F1737C"/>
    <w:rsid w:val="00F173AA"/>
    <w:rsid w:val="00F22A26"/>
    <w:rsid w:val="00F24072"/>
    <w:rsid w:val="00F26432"/>
    <w:rsid w:val="00F270EE"/>
    <w:rsid w:val="00F3197A"/>
    <w:rsid w:val="00F32139"/>
    <w:rsid w:val="00F33CF0"/>
    <w:rsid w:val="00F33D56"/>
    <w:rsid w:val="00F34E08"/>
    <w:rsid w:val="00F41D91"/>
    <w:rsid w:val="00F41F52"/>
    <w:rsid w:val="00F42363"/>
    <w:rsid w:val="00F427C4"/>
    <w:rsid w:val="00F42CB2"/>
    <w:rsid w:val="00F43D6C"/>
    <w:rsid w:val="00F46964"/>
    <w:rsid w:val="00F46F9A"/>
    <w:rsid w:val="00F470FD"/>
    <w:rsid w:val="00F50F30"/>
    <w:rsid w:val="00F5126A"/>
    <w:rsid w:val="00F5126E"/>
    <w:rsid w:val="00F516EF"/>
    <w:rsid w:val="00F51755"/>
    <w:rsid w:val="00F531D9"/>
    <w:rsid w:val="00F54D8E"/>
    <w:rsid w:val="00F555A4"/>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07E"/>
    <w:rsid w:val="00F72183"/>
    <w:rsid w:val="00F75C12"/>
    <w:rsid w:val="00F76D01"/>
    <w:rsid w:val="00F80B43"/>
    <w:rsid w:val="00F81C35"/>
    <w:rsid w:val="00F82981"/>
    <w:rsid w:val="00F8311F"/>
    <w:rsid w:val="00F83248"/>
    <w:rsid w:val="00F83376"/>
    <w:rsid w:val="00F853AE"/>
    <w:rsid w:val="00F85FE9"/>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1B1"/>
    <w:rsid w:val="00FD7B23"/>
    <w:rsid w:val="00FE2A48"/>
    <w:rsid w:val="00FE2DEF"/>
    <w:rsid w:val="00FE3A27"/>
    <w:rsid w:val="00FE5D0A"/>
    <w:rsid w:val="00FE6469"/>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B9F3-C60C-48A7-9399-32AF3C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2012-02-23T19:49:00Z</cp:lastPrinted>
  <dcterms:created xsi:type="dcterms:W3CDTF">2012-02-23T13:50:00Z</dcterms:created>
  <dcterms:modified xsi:type="dcterms:W3CDTF">2012-04-06T15:24:00Z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