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E26219" w:rsidRDefault="0095270D" w:rsidP="00C801D4">
      <w:pPr>
        <w:tabs>
          <w:tab w:val="left" w:pos="6300"/>
          <w:tab w:val="right" w:pos="9360"/>
        </w:tabs>
        <w:jc w:val="both"/>
        <w:rPr>
          <w:caps/>
          <w:color w:val="auto"/>
        </w:rPr>
      </w:pPr>
      <w:r w:rsidRPr="00E26219">
        <w:rPr>
          <w:caps/>
          <w:color w:val="auto"/>
        </w:rPr>
        <w:t xml:space="preserve">NAME:  </w:t>
      </w:r>
      <w:r w:rsidR="00B25D1C">
        <w:rPr>
          <w:caps/>
          <w:color w:val="auto"/>
        </w:rPr>
        <w:t>XXXXXXXXXXXXXXX</w:t>
      </w:r>
      <w:r w:rsidR="000123AB">
        <w:rPr>
          <w:caps/>
          <w:color w:val="auto"/>
        </w:rPr>
        <w:tab/>
      </w:r>
      <w:r w:rsidR="00C801D4">
        <w:rPr>
          <w:caps/>
          <w:color w:val="auto"/>
        </w:rPr>
        <w:t xml:space="preserve">BRANCH OF SERVICE:  </w:t>
      </w:r>
      <w:r w:rsidR="00E26219" w:rsidRPr="00E26219">
        <w:rPr>
          <w:caps/>
          <w:color w:val="auto"/>
        </w:rPr>
        <w:t>Army</w:t>
      </w:r>
    </w:p>
    <w:p w:rsidR="0095270D" w:rsidRPr="00F64312" w:rsidRDefault="0095270D" w:rsidP="00C801D4">
      <w:pPr>
        <w:tabs>
          <w:tab w:val="left" w:pos="6300"/>
          <w:tab w:val="right" w:pos="9360"/>
        </w:tabs>
        <w:jc w:val="both"/>
        <w:rPr>
          <w:color w:val="auto"/>
        </w:rPr>
      </w:pPr>
      <w:r w:rsidRPr="00E26219">
        <w:rPr>
          <w:caps/>
          <w:color w:val="auto"/>
        </w:rPr>
        <w:t>CASE NUMBER:  PD1100</w:t>
      </w:r>
      <w:r w:rsidR="00E26219" w:rsidRPr="00E26219">
        <w:rPr>
          <w:caps/>
          <w:color w:val="auto"/>
        </w:rPr>
        <w:t>512</w:t>
      </w:r>
      <w:r w:rsidR="000123AB">
        <w:rPr>
          <w:color w:val="auto"/>
        </w:rPr>
        <w:tab/>
      </w:r>
      <w:r w:rsidR="0018208F" w:rsidRPr="00F64312">
        <w:rPr>
          <w:color w:val="auto"/>
        </w:rPr>
        <w:t>SE</w:t>
      </w:r>
      <w:r w:rsidR="00C801D4">
        <w:rPr>
          <w:color w:val="auto"/>
        </w:rPr>
        <w:t xml:space="preserve">PARATION DATE:  </w:t>
      </w:r>
      <w:r w:rsidRPr="00F64312">
        <w:rPr>
          <w:color w:val="auto"/>
        </w:rPr>
        <w:t>200</w:t>
      </w:r>
      <w:r w:rsidR="00E26219">
        <w:rPr>
          <w:color w:val="auto"/>
        </w:rPr>
        <w:t>80224</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9951B4">
        <w:rPr>
          <w:caps/>
          <w:color w:val="auto"/>
        </w:rPr>
        <w:t>0724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572100">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E26219">
        <w:rPr>
          <w:color w:val="auto"/>
        </w:rPr>
        <w:t>an active duty</w:t>
      </w:r>
      <w:r w:rsidR="0021565F" w:rsidRPr="00E26219">
        <w:rPr>
          <w:color w:val="auto"/>
        </w:rPr>
        <w:t xml:space="preserve"> </w:t>
      </w:r>
      <w:r w:rsidR="0017172C" w:rsidRPr="00E26219">
        <w:rPr>
          <w:color w:val="auto"/>
        </w:rPr>
        <w:t>S</w:t>
      </w:r>
      <w:r w:rsidR="00E26219" w:rsidRPr="00E26219">
        <w:rPr>
          <w:color w:val="auto"/>
        </w:rPr>
        <w:t>PC</w:t>
      </w:r>
      <w:r w:rsidR="0017172C" w:rsidRPr="00E26219">
        <w:rPr>
          <w:color w:val="auto"/>
        </w:rPr>
        <w:t>/E-</w:t>
      </w:r>
      <w:r w:rsidR="00E26219" w:rsidRPr="00E26219">
        <w:rPr>
          <w:color w:val="auto"/>
        </w:rPr>
        <w:t>4</w:t>
      </w:r>
      <w:r w:rsidRPr="00E26219">
        <w:rPr>
          <w:color w:val="auto"/>
        </w:rPr>
        <w:t xml:space="preserve"> (</w:t>
      </w:r>
      <w:r w:rsidR="00E26219" w:rsidRPr="00E26219">
        <w:rPr>
          <w:color w:val="auto"/>
        </w:rPr>
        <w:t>63B10</w:t>
      </w:r>
      <w:r w:rsidR="00163F58">
        <w:rPr>
          <w:color w:val="auto"/>
        </w:rPr>
        <w:t>/</w:t>
      </w:r>
      <w:r w:rsidR="00E26219" w:rsidRPr="00E26219">
        <w:rPr>
          <w:color w:val="auto"/>
        </w:rPr>
        <w:t>Wheeled</w:t>
      </w:r>
      <w:r w:rsidR="00E26219">
        <w:rPr>
          <w:color w:val="auto"/>
        </w:rPr>
        <w:t xml:space="preserve"> Vehicle Mechanic</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proofErr w:type="spellStart"/>
      <w:r w:rsidR="00B35556">
        <w:rPr>
          <w:color w:val="auto"/>
          <w:szCs w:val="24"/>
        </w:rPr>
        <w:t>l</w:t>
      </w:r>
      <w:r w:rsidR="00E26219">
        <w:rPr>
          <w:color w:val="auto"/>
          <w:szCs w:val="24"/>
        </w:rPr>
        <w:t>umbosacral</w:t>
      </w:r>
      <w:proofErr w:type="spellEnd"/>
      <w:r w:rsidR="00E26219">
        <w:rPr>
          <w:color w:val="auto"/>
          <w:szCs w:val="24"/>
        </w:rPr>
        <w:t xml:space="preserve"> </w:t>
      </w:r>
      <w:r w:rsidR="00B35556">
        <w:rPr>
          <w:color w:val="auto"/>
          <w:szCs w:val="24"/>
        </w:rPr>
        <w:t>s</w:t>
      </w:r>
      <w:r w:rsidR="00E26219">
        <w:rPr>
          <w:color w:val="auto"/>
          <w:szCs w:val="24"/>
        </w:rPr>
        <w:t>train.</w:t>
      </w:r>
      <w:r w:rsidR="009951B4">
        <w:rPr>
          <w:color w:val="auto"/>
          <w:szCs w:val="24"/>
        </w:rPr>
        <w:t xml:space="preserve">  </w:t>
      </w:r>
      <w:r w:rsidR="00FC22C5">
        <w:rPr>
          <w:color w:val="auto"/>
        </w:rPr>
        <w:t xml:space="preserve">The CI initially injured his back during </w:t>
      </w:r>
      <w:r w:rsidR="00FC22C5" w:rsidRPr="00FC22C5">
        <w:rPr>
          <w:color w:val="auto"/>
        </w:rPr>
        <w:t xml:space="preserve">physical training in basic training.  His symptoms increased over the next few years </w:t>
      </w:r>
      <w:r w:rsidR="00C473EE">
        <w:rPr>
          <w:color w:val="auto"/>
        </w:rPr>
        <w:t>despite extensive conservative management.  H</w:t>
      </w:r>
      <w:r w:rsidR="00FC22C5" w:rsidRPr="00FC22C5">
        <w:rPr>
          <w:color w:val="auto"/>
        </w:rPr>
        <w:t xml:space="preserve">e </w:t>
      </w:r>
      <w:r w:rsidR="00F15483" w:rsidRPr="00FC22C5">
        <w:rPr>
          <w:color w:val="auto"/>
        </w:rPr>
        <w:t xml:space="preserve">did not improve adequately </w:t>
      </w:r>
      <w:r w:rsidR="00FC22C5">
        <w:rPr>
          <w:color w:val="auto"/>
        </w:rPr>
        <w:t xml:space="preserve">to meet </w:t>
      </w:r>
      <w:r w:rsidR="00FC22C5" w:rsidRPr="00F64312">
        <w:rPr>
          <w:color w:val="auto"/>
        </w:rPr>
        <w:t xml:space="preserve">the physical requirements </w:t>
      </w:r>
      <w:r w:rsidR="00FC22C5" w:rsidRPr="00C94D45">
        <w:rPr>
          <w:color w:val="auto"/>
        </w:rPr>
        <w:t>of his Military Occupational Specialty (MOS) or satisfy physical fitness standards</w:t>
      </w:r>
      <w:r w:rsidR="00FC22C5" w:rsidRPr="00FC22C5">
        <w:rPr>
          <w:color w:val="auto"/>
        </w:rPr>
        <w:t xml:space="preserve"> </w:t>
      </w:r>
      <w:r w:rsidR="00F15483" w:rsidRPr="00FC22C5">
        <w:rPr>
          <w:color w:val="auto"/>
        </w:rPr>
        <w:t>with treatment</w:t>
      </w:r>
      <w:r w:rsidR="00C473EE">
        <w:rPr>
          <w:color w:val="auto"/>
        </w:rPr>
        <w:t>.  He</w:t>
      </w:r>
      <w:r w:rsidR="009C12A1" w:rsidRPr="00C94D45">
        <w:rPr>
          <w:color w:val="auto"/>
        </w:rPr>
        <w:t xml:space="preserve"> </w:t>
      </w:r>
      <w:r w:rsidR="00F566B7" w:rsidRPr="00C94D45">
        <w:rPr>
          <w:color w:val="auto"/>
        </w:rPr>
        <w:t xml:space="preserve">was issued a permanent L3 profile </w:t>
      </w:r>
      <w:r w:rsidR="00C473EE">
        <w:rPr>
          <w:color w:val="auto"/>
        </w:rPr>
        <w:t xml:space="preserve">and </w:t>
      </w:r>
      <w:r w:rsidR="00F566B7" w:rsidRPr="00C94D45">
        <w:rPr>
          <w:color w:val="auto"/>
        </w:rPr>
        <w:t>referred for a Medical Evaluation Board (MEB).</w:t>
      </w:r>
      <w:r w:rsidR="006D5E1E" w:rsidRPr="00C94D45">
        <w:rPr>
          <w:color w:val="auto"/>
        </w:rPr>
        <w:t xml:space="preserve">  </w:t>
      </w:r>
      <w:r w:rsidR="00C473EE">
        <w:rPr>
          <w:color w:val="auto"/>
        </w:rPr>
        <w:t>A s</w:t>
      </w:r>
      <w:r w:rsidR="00E26219" w:rsidRPr="00C94D45">
        <w:rPr>
          <w:color w:val="auto"/>
        </w:rPr>
        <w:t>coliosis</w:t>
      </w:r>
      <w:r w:rsidR="00F566B7" w:rsidRPr="00C94D45">
        <w:rPr>
          <w:color w:val="auto"/>
        </w:rPr>
        <w:t xml:space="preserve"> </w:t>
      </w:r>
      <w:r w:rsidR="00071F0D" w:rsidRPr="00C94D45">
        <w:rPr>
          <w:color w:val="auto"/>
        </w:rPr>
        <w:t>condition</w:t>
      </w:r>
      <w:r w:rsidR="00E26219" w:rsidRPr="00C94D45">
        <w:rPr>
          <w:color w:val="auto"/>
        </w:rPr>
        <w:t>,</w:t>
      </w:r>
      <w:r w:rsidR="00071F0D" w:rsidRPr="00C94D45">
        <w:rPr>
          <w:color w:val="auto"/>
        </w:rPr>
        <w:t xml:space="preserve"> identified in the rating chart below, w</w:t>
      </w:r>
      <w:r w:rsidR="00E26219" w:rsidRPr="00C94D45">
        <w:rPr>
          <w:color w:val="auto"/>
        </w:rPr>
        <w:t>as</w:t>
      </w:r>
      <w:r w:rsidR="00071F0D" w:rsidRPr="00C94D45">
        <w:rPr>
          <w:color w:val="auto"/>
        </w:rPr>
        <w:t xml:space="preserve"> forwarded by the MEB</w:t>
      </w:r>
      <w:r w:rsidR="00FC22C5">
        <w:rPr>
          <w:color w:val="auto"/>
        </w:rPr>
        <w:t xml:space="preserve"> as medically acceptable</w:t>
      </w:r>
      <w:r w:rsidR="00F566B7" w:rsidRPr="00C94D45">
        <w:rPr>
          <w:color w:val="auto"/>
        </w:rPr>
        <w:t xml:space="preserve">.  </w:t>
      </w:r>
      <w:r w:rsidRPr="00C94D45">
        <w:rPr>
          <w:color w:val="auto"/>
        </w:rPr>
        <w:t xml:space="preserve">The </w:t>
      </w:r>
      <w:r w:rsidR="00C473EE">
        <w:rPr>
          <w:color w:val="auto"/>
        </w:rPr>
        <w:t>Physical evaluation board (</w:t>
      </w:r>
      <w:r w:rsidRPr="00C94D45">
        <w:rPr>
          <w:color w:val="auto"/>
        </w:rPr>
        <w:t>PEB</w:t>
      </w:r>
      <w:r w:rsidR="00C473EE">
        <w:rPr>
          <w:color w:val="auto"/>
        </w:rPr>
        <w:t>)</w:t>
      </w:r>
      <w:r w:rsidRPr="00C94D45">
        <w:rPr>
          <w:color w:val="auto"/>
        </w:rPr>
        <w:t xml:space="preserve"> adjudicated the </w:t>
      </w:r>
      <w:proofErr w:type="spellStart"/>
      <w:r w:rsidR="00163F58">
        <w:rPr>
          <w:color w:val="auto"/>
        </w:rPr>
        <w:t>l</w:t>
      </w:r>
      <w:r w:rsidR="00E26219" w:rsidRPr="00C94D45">
        <w:rPr>
          <w:color w:val="auto"/>
        </w:rPr>
        <w:t>umbosacral</w:t>
      </w:r>
      <w:proofErr w:type="spellEnd"/>
      <w:r w:rsidR="00E26219" w:rsidRPr="00C94D45">
        <w:rPr>
          <w:color w:val="auto"/>
        </w:rPr>
        <w:t xml:space="preserve"> </w:t>
      </w:r>
      <w:r w:rsidR="00163F58">
        <w:rPr>
          <w:color w:val="auto"/>
        </w:rPr>
        <w:t>b</w:t>
      </w:r>
      <w:r w:rsidR="00E26219" w:rsidRPr="00C94D45">
        <w:rPr>
          <w:color w:val="auto"/>
        </w:rPr>
        <w:t>ack</w:t>
      </w:r>
      <w:r w:rsidR="008530E3" w:rsidRPr="00C94D45">
        <w:rPr>
          <w:color w:val="auto"/>
        </w:rPr>
        <w:t xml:space="preserve"> condition</w:t>
      </w:r>
      <w:r w:rsidR="001D009B">
        <w:rPr>
          <w:color w:val="auto"/>
        </w:rPr>
        <w:t xml:space="preserve"> </w:t>
      </w:r>
      <w:r w:rsidR="008530E3" w:rsidRPr="00C94D45">
        <w:rPr>
          <w:color w:val="auto"/>
        </w:rPr>
        <w:t xml:space="preserve">as unfitting, rated </w:t>
      </w:r>
      <w:r w:rsidR="000123AB">
        <w:rPr>
          <w:color w:val="auto"/>
        </w:rPr>
        <w:t xml:space="preserve">20%, then </w:t>
      </w:r>
      <w:r w:rsidR="00DE1598" w:rsidRPr="00C94D45">
        <w:rPr>
          <w:color w:val="auto"/>
        </w:rPr>
        <w:t>1</w:t>
      </w:r>
      <w:r w:rsidR="00E26219" w:rsidRPr="00C94D45">
        <w:rPr>
          <w:color w:val="auto"/>
        </w:rPr>
        <w:t>0</w:t>
      </w:r>
      <w:r w:rsidRPr="00C94D45">
        <w:rPr>
          <w:color w:val="auto"/>
        </w:rPr>
        <w:t>%</w:t>
      </w:r>
      <w:r w:rsidR="00E26219" w:rsidRPr="00C94D45">
        <w:rPr>
          <w:color w:val="auto"/>
        </w:rPr>
        <w:t>,</w:t>
      </w:r>
      <w:r w:rsidR="000C647D" w:rsidRPr="00C94D45">
        <w:rPr>
          <w:color w:val="auto"/>
        </w:rPr>
        <w:t xml:space="preserve"> </w:t>
      </w:r>
      <w:r w:rsidR="000123AB">
        <w:rPr>
          <w:color w:val="auto"/>
        </w:rPr>
        <w:t xml:space="preserve">and finally 20% </w:t>
      </w:r>
      <w:r w:rsidR="00E46D90" w:rsidRPr="00C94D45">
        <w:rPr>
          <w:color w:val="auto"/>
        </w:rPr>
        <w:t xml:space="preserve">with application of the </w:t>
      </w:r>
      <w:r w:rsidR="0065689C" w:rsidRPr="00C94D45">
        <w:rPr>
          <w:color w:val="auto"/>
          <w:szCs w:val="24"/>
        </w:rPr>
        <w:t>US Army Physical Disability Agency (USAPDA) pain policy</w:t>
      </w:r>
      <w:r w:rsidR="00C473EE">
        <w:rPr>
          <w:color w:val="auto"/>
          <w:szCs w:val="24"/>
        </w:rPr>
        <w:t xml:space="preserve"> by different PEBs</w:t>
      </w:r>
      <w:r w:rsidR="00BF72CA" w:rsidRPr="00C94D45">
        <w:rPr>
          <w:color w:val="auto"/>
        </w:rPr>
        <w:t>.</w:t>
      </w:r>
      <w:r w:rsidR="00165C7B" w:rsidRPr="00C94D45">
        <w:rPr>
          <w:color w:val="auto"/>
        </w:rPr>
        <w:t xml:space="preserve">  </w:t>
      </w:r>
      <w:r w:rsidR="00380601" w:rsidRPr="00C94D45">
        <w:rPr>
          <w:color w:val="auto"/>
        </w:rPr>
        <w:t xml:space="preserve">The </w:t>
      </w:r>
      <w:r w:rsidR="00B14FA2">
        <w:rPr>
          <w:color w:val="auto"/>
        </w:rPr>
        <w:t xml:space="preserve">PEB </w:t>
      </w:r>
      <w:r w:rsidR="00B14FA2" w:rsidRPr="00C94D45">
        <w:rPr>
          <w:color w:val="auto"/>
        </w:rPr>
        <w:t xml:space="preserve">determined </w:t>
      </w:r>
      <w:r w:rsidR="00B14FA2">
        <w:rPr>
          <w:color w:val="auto"/>
        </w:rPr>
        <w:t xml:space="preserve">the </w:t>
      </w:r>
      <w:r w:rsidR="00FC22C5">
        <w:rPr>
          <w:color w:val="auto"/>
        </w:rPr>
        <w:t>scoliosis</w:t>
      </w:r>
      <w:r w:rsidR="00380601" w:rsidRPr="00C94D45">
        <w:rPr>
          <w:color w:val="auto"/>
        </w:rPr>
        <w:t xml:space="preserve"> condition to be not unfitting</w:t>
      </w:r>
      <w:r w:rsidR="00A61A0A" w:rsidRPr="00C94D45">
        <w:rPr>
          <w:color w:val="auto"/>
        </w:rPr>
        <w:t xml:space="preserve"> and </w:t>
      </w:r>
      <w:r w:rsidR="000123AB">
        <w:rPr>
          <w:color w:val="auto"/>
        </w:rPr>
        <w:t>to meet retention standards</w:t>
      </w:r>
      <w:r w:rsidR="00E26219" w:rsidRPr="00C94D45">
        <w:rPr>
          <w:color w:val="auto"/>
        </w:rPr>
        <w:t>.</w:t>
      </w:r>
      <w:r w:rsidR="00B14FA2">
        <w:rPr>
          <w:color w:val="auto"/>
        </w:rPr>
        <w:t xml:space="preserve">  </w:t>
      </w:r>
      <w:r w:rsidR="00DE1598" w:rsidRPr="00C94D45">
        <w:rPr>
          <w:color w:val="auto"/>
        </w:rPr>
        <w:t xml:space="preserve">The CI made no appeal; however, the Army Physical Disability Agency </w:t>
      </w:r>
      <w:r w:rsidR="00B14FA2">
        <w:rPr>
          <w:color w:val="auto"/>
        </w:rPr>
        <w:t xml:space="preserve">(USAPDA) </w:t>
      </w:r>
      <w:r w:rsidR="00DE1598" w:rsidRPr="00C94D45">
        <w:rPr>
          <w:color w:val="auto"/>
        </w:rPr>
        <w:t xml:space="preserve">reviewed and </w:t>
      </w:r>
      <w:r w:rsidR="00C473EE">
        <w:rPr>
          <w:color w:val="auto"/>
        </w:rPr>
        <w:t>awarded a 20%</w:t>
      </w:r>
      <w:r w:rsidR="00DE1598" w:rsidRPr="00C94D45">
        <w:rPr>
          <w:color w:val="auto"/>
        </w:rPr>
        <w:t xml:space="preserve"> disability rating </w:t>
      </w:r>
      <w:r w:rsidR="00C473EE">
        <w:rPr>
          <w:color w:val="auto"/>
        </w:rPr>
        <w:t>following the</w:t>
      </w:r>
      <w:r w:rsidR="00DE1598" w:rsidRPr="00C94D45">
        <w:rPr>
          <w:color w:val="auto"/>
        </w:rPr>
        <w:t xml:space="preserve"> passage of the </w:t>
      </w:r>
      <w:r w:rsidR="00C473EE">
        <w:rPr>
          <w:color w:val="auto"/>
        </w:rPr>
        <w:t xml:space="preserve">2008 </w:t>
      </w:r>
      <w:r w:rsidR="00DE1598" w:rsidRPr="00C94D45">
        <w:rPr>
          <w:color w:val="auto"/>
        </w:rPr>
        <w:t>National</w:t>
      </w:r>
      <w:r w:rsidR="00C94D45">
        <w:rPr>
          <w:color w:val="auto"/>
        </w:rPr>
        <w:t xml:space="preserve"> Defense Authorization Act </w:t>
      </w:r>
      <w:r w:rsidR="00C473EE">
        <w:rPr>
          <w:color w:val="auto"/>
        </w:rPr>
        <w:t>(NDAA)</w:t>
      </w:r>
      <w:r w:rsidR="00C94D45">
        <w:rPr>
          <w:color w:val="auto"/>
        </w:rPr>
        <w:t xml:space="preserve">.  </w:t>
      </w:r>
      <w:r w:rsidR="00C473EE">
        <w:rPr>
          <w:color w:val="auto"/>
        </w:rPr>
        <w:t xml:space="preserve">The CI was separated after the 2008 NDAA passage and </w:t>
      </w:r>
      <w:r w:rsidR="00DE1598" w:rsidRPr="00C94D45">
        <w:rPr>
          <w:color w:val="auto"/>
        </w:rPr>
        <w:t>should no</w:t>
      </w:r>
      <w:r w:rsidR="00B14FA2">
        <w:rPr>
          <w:color w:val="auto"/>
        </w:rPr>
        <w:t>t</w:t>
      </w:r>
      <w:r w:rsidR="00DE1598" w:rsidRPr="00C94D45">
        <w:rPr>
          <w:color w:val="auto"/>
        </w:rPr>
        <w:t xml:space="preserve"> </w:t>
      </w:r>
      <w:r w:rsidR="00C94D45">
        <w:rPr>
          <w:color w:val="auto"/>
        </w:rPr>
        <w:t xml:space="preserve">have </w:t>
      </w:r>
      <w:r w:rsidR="00DE1598" w:rsidRPr="00C94D45">
        <w:rPr>
          <w:color w:val="auto"/>
        </w:rPr>
        <w:t>be</w:t>
      </w:r>
      <w:r w:rsidR="00C94D45">
        <w:rPr>
          <w:color w:val="auto"/>
        </w:rPr>
        <w:t>en</w:t>
      </w:r>
      <w:r w:rsidR="00DE1598" w:rsidRPr="00C94D45">
        <w:rPr>
          <w:color w:val="auto"/>
        </w:rPr>
        <w:t xml:space="preserve"> considered</w:t>
      </w:r>
      <w:r w:rsidR="00C473EE">
        <w:rPr>
          <w:color w:val="auto"/>
        </w:rPr>
        <w:t xml:space="preserve"> under the USAPDA pain policy.</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C94D45" w:rsidRDefault="00AD2379" w:rsidP="00C94D45">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94D45">
        <w:rPr>
          <w:color w:val="auto"/>
        </w:rPr>
        <w:t>“H</w:t>
      </w:r>
      <w:r w:rsidR="00C94D45" w:rsidRPr="00C94D45">
        <w:rPr>
          <w:color w:val="auto"/>
        </w:rPr>
        <w:t>av</w:t>
      </w:r>
      <w:r w:rsidR="00C94D45">
        <w:rPr>
          <w:color w:val="auto"/>
        </w:rPr>
        <w:t>i</w:t>
      </w:r>
      <w:r w:rsidR="00C94D45" w:rsidRPr="00C94D45">
        <w:rPr>
          <w:color w:val="auto"/>
        </w:rPr>
        <w:t xml:space="preserve">ng to have a procedure done to cut nerves in my spin so </w:t>
      </w:r>
      <w:r w:rsidR="00C94D45">
        <w:rPr>
          <w:color w:val="auto"/>
        </w:rPr>
        <w:t>I</w:t>
      </w:r>
      <w:r w:rsidR="00C94D45" w:rsidRPr="00C94D45">
        <w:rPr>
          <w:color w:val="auto"/>
        </w:rPr>
        <w:t xml:space="preserve"> </w:t>
      </w:r>
      <w:r w:rsidR="00B35556" w:rsidRPr="00C94D45">
        <w:rPr>
          <w:color w:val="auto"/>
        </w:rPr>
        <w:t>don’t</w:t>
      </w:r>
      <w:r w:rsidR="00C94D45" w:rsidRPr="00C94D45">
        <w:rPr>
          <w:color w:val="auto"/>
        </w:rPr>
        <w:t xml:space="preserve"> have to feel certain pains which the</w:t>
      </w:r>
      <w:r w:rsidR="00C94D45">
        <w:rPr>
          <w:color w:val="auto"/>
        </w:rPr>
        <w:t xml:space="preserve"> </w:t>
      </w:r>
      <w:r w:rsidR="00C94D45" w:rsidRPr="00C94D45">
        <w:rPr>
          <w:color w:val="auto"/>
        </w:rPr>
        <w:t>doctor told me t</w:t>
      </w:r>
      <w:r w:rsidR="00C94D45">
        <w:rPr>
          <w:color w:val="auto"/>
        </w:rPr>
        <w:t>h</w:t>
      </w:r>
      <w:r w:rsidR="00C94D45" w:rsidRPr="00C94D45">
        <w:rPr>
          <w:color w:val="auto"/>
        </w:rPr>
        <w:t>e pain would return and it was just a short term relief and the pain did r</w:t>
      </w:r>
      <w:r w:rsidR="00C94D45">
        <w:rPr>
          <w:color w:val="auto"/>
        </w:rPr>
        <w:t>e</w:t>
      </w:r>
      <w:r w:rsidR="00C94D45" w:rsidRPr="00C94D45">
        <w:rPr>
          <w:color w:val="auto"/>
        </w:rPr>
        <w:t>turn</w:t>
      </w:r>
      <w:r w:rsidR="00C94D45">
        <w:rPr>
          <w:color w:val="auto"/>
        </w:rPr>
        <w:t>.</w:t>
      </w:r>
      <w:r w:rsidR="00C94D45" w:rsidRPr="00C94D45">
        <w:rPr>
          <w:color w:val="auto"/>
        </w:rPr>
        <w:t xml:space="preserve"> </w:t>
      </w:r>
      <w:r w:rsidR="00C94D45">
        <w:rPr>
          <w:color w:val="auto"/>
        </w:rPr>
        <w:t xml:space="preserve"> A</w:t>
      </w:r>
      <w:r w:rsidR="00C94D45" w:rsidRPr="00C94D45">
        <w:rPr>
          <w:color w:val="auto"/>
        </w:rPr>
        <w:t>ll</w:t>
      </w:r>
      <w:r w:rsidR="00C94D45">
        <w:rPr>
          <w:color w:val="auto"/>
        </w:rPr>
        <w:t xml:space="preserve"> </w:t>
      </w:r>
      <w:r w:rsidR="00C94D45" w:rsidRPr="00C94D45">
        <w:rPr>
          <w:color w:val="auto"/>
        </w:rPr>
        <w:t xml:space="preserve">the rehab </w:t>
      </w:r>
      <w:r w:rsidR="00C94D45">
        <w:rPr>
          <w:color w:val="auto"/>
        </w:rPr>
        <w:t>I</w:t>
      </w:r>
      <w:r w:rsidR="00C94D45" w:rsidRPr="00C94D45">
        <w:rPr>
          <w:color w:val="auto"/>
        </w:rPr>
        <w:t xml:space="preserve"> </w:t>
      </w:r>
      <w:r w:rsidR="00B35556" w:rsidRPr="00C94D45">
        <w:rPr>
          <w:color w:val="auto"/>
        </w:rPr>
        <w:t>received</w:t>
      </w:r>
      <w:r w:rsidR="00C94D45" w:rsidRPr="00C94D45">
        <w:rPr>
          <w:color w:val="auto"/>
        </w:rPr>
        <w:t xml:space="preserve"> wh</w:t>
      </w:r>
      <w:r w:rsidR="00C94D45">
        <w:rPr>
          <w:color w:val="auto"/>
        </w:rPr>
        <w:t>i</w:t>
      </w:r>
      <w:r w:rsidR="00C94D45" w:rsidRPr="00C94D45">
        <w:rPr>
          <w:color w:val="auto"/>
        </w:rPr>
        <w:t>le still serving showed not a pain t</w:t>
      </w:r>
      <w:r w:rsidR="00C94D45">
        <w:rPr>
          <w:color w:val="auto"/>
        </w:rPr>
        <w:t>h</w:t>
      </w:r>
      <w:r w:rsidR="00C94D45" w:rsidRPr="00C94D45">
        <w:rPr>
          <w:color w:val="auto"/>
        </w:rPr>
        <w:t>at was short term complaint.</w:t>
      </w:r>
      <w:r w:rsidR="00C94D45">
        <w:rPr>
          <w:color w:val="auto"/>
        </w:rPr>
        <w:t xml:space="preserve">  </w:t>
      </w:r>
      <w:r w:rsidR="00C94D45" w:rsidRPr="00C94D45">
        <w:rPr>
          <w:color w:val="auto"/>
        </w:rPr>
        <w:t>The nerves in my back were sending</w:t>
      </w:r>
      <w:r w:rsidR="00C473EE">
        <w:rPr>
          <w:color w:val="auto"/>
        </w:rPr>
        <w:t xml:space="preserve"> pain down through my hips and</w:t>
      </w:r>
      <w:r w:rsidR="00C94D45" w:rsidRPr="00C94D45">
        <w:rPr>
          <w:color w:val="auto"/>
        </w:rPr>
        <w:t xml:space="preserve"> my knee. </w:t>
      </w:r>
      <w:r w:rsidR="00B35556">
        <w:rPr>
          <w:color w:val="auto"/>
        </w:rPr>
        <w:t xml:space="preserve"> </w:t>
      </w:r>
      <w:proofErr w:type="gramStart"/>
      <w:r w:rsidR="00C94D45" w:rsidRPr="00C94D45">
        <w:rPr>
          <w:color w:val="auto"/>
        </w:rPr>
        <w:t>Me</w:t>
      </w:r>
      <w:proofErr w:type="gramEnd"/>
      <w:r w:rsidR="00C94D45" w:rsidRPr="00C94D45">
        <w:rPr>
          <w:color w:val="auto"/>
        </w:rPr>
        <w:t xml:space="preserve"> telling the doctors</w:t>
      </w:r>
      <w:r w:rsidR="00C94D45">
        <w:rPr>
          <w:color w:val="auto"/>
        </w:rPr>
        <w:t xml:space="preserve"> t</w:t>
      </w:r>
      <w:r w:rsidR="00C94D45" w:rsidRPr="00C94D45">
        <w:rPr>
          <w:color w:val="auto"/>
        </w:rPr>
        <w:t>his issue they would mostly say they were focusing on the back and the VA would take care of the rest because will be released with some kind or rating through the Army and the VA would rate me higher.”</w:t>
      </w:r>
      <w:r w:rsidR="002F56C3">
        <w:rPr>
          <w:color w:val="auto"/>
        </w:rPr>
        <w:t xml:space="preserve">  </w:t>
      </w:r>
    </w:p>
    <w:p w:rsidR="004306E0" w:rsidRPr="00C94D45" w:rsidRDefault="004306E0" w:rsidP="00BF0E94">
      <w:pPr>
        <w:pBdr>
          <w:bottom w:val="single" w:sz="12" w:space="1" w:color="auto"/>
        </w:pBdr>
        <w:tabs>
          <w:tab w:val="left" w:pos="288"/>
          <w:tab w:val="left" w:pos="4752"/>
        </w:tabs>
        <w:jc w:val="both"/>
        <w:rPr>
          <w:color w:val="auto"/>
        </w:rPr>
      </w:pPr>
    </w:p>
    <w:p w:rsidR="007635A8" w:rsidRPr="00C94D45" w:rsidRDefault="007635A8" w:rsidP="007635A8">
      <w:pPr>
        <w:jc w:val="both"/>
        <w:rPr>
          <w:color w:val="auto"/>
          <w:u w:val="single"/>
        </w:rPr>
      </w:pPr>
    </w:p>
    <w:p w:rsidR="00B14FA2" w:rsidRDefault="009239C0" w:rsidP="00766C6E">
      <w:pPr>
        <w:jc w:val="both"/>
        <w:rPr>
          <w:color w:val="auto"/>
          <w:u w:val="single"/>
        </w:rPr>
      </w:pPr>
      <w:r w:rsidRPr="00C94D45">
        <w:rPr>
          <w:color w:val="auto"/>
          <w:u w:val="single"/>
        </w:rPr>
        <w:t>SCOPE OF REVIEW</w:t>
      </w:r>
      <w:r w:rsidRPr="00C94D45">
        <w:rPr>
          <w:color w:val="auto"/>
        </w:rPr>
        <w:t xml:space="preserve">:  </w:t>
      </w:r>
      <w:r w:rsidR="000123AB" w:rsidRPr="00C566C9">
        <w:rPr>
          <w:color w:val="auto"/>
        </w:rPr>
        <w:t>The Board wishes to clarify that the scope of its re</w:t>
      </w:r>
      <w:r w:rsidR="000123AB">
        <w:rPr>
          <w:color w:val="auto"/>
        </w:rPr>
        <w:t>view as defined in DoDI 6040.44, Enclosure 3, paragraph 5.e</w:t>
      </w:r>
      <w:proofErr w:type="gramStart"/>
      <w:r w:rsidR="000123AB">
        <w:rPr>
          <w:color w:val="auto"/>
        </w:rPr>
        <w:t>.(</w:t>
      </w:r>
      <w:proofErr w:type="gramEnd"/>
      <w:r w:rsidR="000123AB">
        <w:rPr>
          <w:color w:val="auto"/>
        </w:rPr>
        <w:t>2)</w:t>
      </w:r>
      <w:r w:rsidR="000123AB" w:rsidRPr="00C566C9">
        <w:rPr>
          <w:color w:val="auto"/>
        </w:rPr>
        <w:t xml:space="preserve"> is limited to those conditions which were determined by the PEB to be specifically unfitting for continued military service; or, when requested by the CI, those condition</w:t>
      </w:r>
      <w:r w:rsidR="000123AB">
        <w:rPr>
          <w:color w:val="auto"/>
        </w:rPr>
        <w:t>(</w:t>
      </w:r>
      <w:r w:rsidR="000123AB" w:rsidRPr="00C566C9">
        <w:rPr>
          <w:color w:val="auto"/>
        </w:rPr>
        <w:t>s</w:t>
      </w:r>
      <w:r w:rsidR="000123AB">
        <w:rPr>
          <w:color w:val="auto"/>
        </w:rPr>
        <w:t>)</w:t>
      </w:r>
      <w:r w:rsidR="000123AB" w:rsidRPr="00C566C9">
        <w:rPr>
          <w:color w:val="auto"/>
        </w:rPr>
        <w:t xml:space="preserve"> “identified but not determined to be unfitting by the PEB</w:t>
      </w:r>
      <w:r w:rsidR="00B35556">
        <w:rPr>
          <w:color w:val="auto"/>
        </w:rPr>
        <w:t>.</w:t>
      </w:r>
      <w:r w:rsidR="000123AB" w:rsidRPr="00C566C9">
        <w:rPr>
          <w:color w:val="auto"/>
        </w:rPr>
        <w:t>”</w:t>
      </w:r>
      <w:r w:rsidR="000123AB">
        <w:rPr>
          <w:color w:val="auto"/>
        </w:rPr>
        <w:t xml:space="preserve">  </w:t>
      </w:r>
      <w:r w:rsidR="000123AB" w:rsidRPr="009239C0">
        <w:rPr>
          <w:color w:val="auto"/>
        </w:rPr>
        <w:t xml:space="preserve">The ratings for unfitting conditions will be reviewed in all </w:t>
      </w:r>
      <w:r w:rsidR="000123AB" w:rsidRPr="00572100">
        <w:rPr>
          <w:color w:val="auto"/>
        </w:rPr>
        <w:t>cases.  The remaining conditions rated by the VA at separation and listed on the D</w:t>
      </w:r>
      <w:r w:rsidR="00C801D4">
        <w:rPr>
          <w:color w:val="auto"/>
        </w:rPr>
        <w:t>D</w:t>
      </w:r>
      <w:r w:rsidR="000123AB" w:rsidRPr="00572100">
        <w:rPr>
          <w:color w:val="auto"/>
        </w:rPr>
        <w:t xml:space="preserve"> Form 294</w:t>
      </w:r>
      <w:r w:rsidR="00963141" w:rsidRPr="00572100">
        <w:rPr>
          <w:color w:val="auto"/>
        </w:rPr>
        <w:t>, such as the knee and hip pain,</w:t>
      </w:r>
      <w:r w:rsidR="00963141">
        <w:rPr>
          <w:color w:val="auto"/>
        </w:rPr>
        <w:t xml:space="preserve"> </w:t>
      </w:r>
      <w:r w:rsidR="000123AB" w:rsidRPr="00363179">
        <w:rPr>
          <w:color w:val="auto"/>
        </w:rPr>
        <w:t>are not within the Board’s purview.</w:t>
      </w:r>
      <w:r w:rsidR="000123AB" w:rsidRPr="002A3A66">
        <w:rPr>
          <w:color w:val="auto"/>
        </w:rPr>
        <w:t xml:space="preserve">  </w:t>
      </w:r>
      <w:r w:rsidR="000123AB" w:rsidRPr="00C566C9">
        <w:rPr>
          <w:color w:val="auto"/>
        </w:rPr>
        <w:t>Any contention not requested in this application</w:t>
      </w:r>
      <w:r w:rsidR="000123AB">
        <w:rPr>
          <w:color w:val="auto"/>
        </w:rPr>
        <w:t>, or</w:t>
      </w:r>
      <w:r w:rsidR="000123AB" w:rsidRPr="00C566C9">
        <w:rPr>
          <w:color w:val="auto"/>
        </w:rPr>
        <w:t xml:space="preserve"> otherwise outside the Board’s defined scope of review</w:t>
      </w:r>
      <w:r w:rsidR="000123AB">
        <w:rPr>
          <w:color w:val="auto"/>
        </w:rPr>
        <w:t>, remains</w:t>
      </w:r>
      <w:r w:rsidR="000123AB" w:rsidRPr="00C566C9">
        <w:rPr>
          <w:color w:val="auto"/>
        </w:rPr>
        <w:t xml:space="preserve"> eligible for future consideration by </w:t>
      </w:r>
      <w:r w:rsidR="000123AB" w:rsidRPr="00EA28B5">
        <w:rPr>
          <w:color w:val="auto"/>
        </w:rPr>
        <w:t>the Army Board for the Correction of Military Records (BCMR).</w:t>
      </w:r>
      <w:r w:rsidR="000123AB">
        <w:rPr>
          <w:color w:val="auto"/>
        </w:rPr>
        <w:t xml:space="preserve">  </w:t>
      </w:r>
    </w:p>
    <w:p w:rsidR="00572100" w:rsidRPr="00766C6E" w:rsidRDefault="00766C6E" w:rsidP="00BF0E94">
      <w:pPr>
        <w:jc w:val="left"/>
        <w:rPr>
          <w:b/>
          <w:color w:val="auto"/>
          <w:u w:val="single"/>
        </w:rPr>
      </w:pPr>
      <w:r>
        <w:rPr>
          <w:b/>
          <w:color w:val="auto"/>
          <w:u w:val="single"/>
        </w:rPr>
        <w:t>______________________________________________________________________________</w:t>
      </w:r>
    </w:p>
    <w:p w:rsidR="00572100" w:rsidRDefault="00572100" w:rsidP="00BF0E94">
      <w:pPr>
        <w:jc w:val="left"/>
        <w:rPr>
          <w:color w:val="auto"/>
          <w:u w:val="single"/>
        </w:rPr>
      </w:pPr>
    </w:p>
    <w:p w:rsidR="00766C6E" w:rsidRDefault="00766C6E">
      <w:pPr>
        <w:spacing w:line="240" w:lineRule="auto"/>
        <w:jc w:val="left"/>
        <w:rPr>
          <w:color w:val="auto"/>
          <w:u w:val="single"/>
        </w:rPr>
      </w:pPr>
      <w:r>
        <w:rPr>
          <w:color w:val="auto"/>
          <w:u w:val="single"/>
        </w:rPr>
        <w:br w:type="page"/>
      </w:r>
    </w:p>
    <w:p w:rsidR="00FD7F13"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1715"/>
        <w:gridCol w:w="1170"/>
        <w:gridCol w:w="810"/>
        <w:gridCol w:w="2880"/>
        <w:gridCol w:w="990"/>
        <w:gridCol w:w="810"/>
        <w:gridCol w:w="994"/>
      </w:tblGrid>
      <w:tr w:rsidR="00F90376" w:rsidRPr="00F56D87" w:rsidTr="00FD7F13">
        <w:trPr>
          <w:trHeight w:val="170"/>
          <w:jc w:val="center"/>
        </w:trPr>
        <w:tc>
          <w:tcPr>
            <w:tcW w:w="3695" w:type="dxa"/>
            <w:gridSpan w:val="3"/>
            <w:tcBorders>
              <w:right w:val="thinThickThinSmallGap" w:sz="24" w:space="0" w:color="auto"/>
            </w:tcBorders>
            <w:shd w:val="clear" w:color="auto" w:fill="D9D9D9"/>
            <w:vAlign w:val="center"/>
          </w:tcPr>
          <w:p w:rsidR="004F76D4" w:rsidRDefault="00F90376" w:rsidP="00C94D45">
            <w:pPr>
              <w:spacing w:line="180" w:lineRule="exact"/>
              <w:contextualSpacing/>
              <w:rPr>
                <w:b/>
                <w:color w:val="auto"/>
                <w:sz w:val="18"/>
              </w:rPr>
            </w:pPr>
            <w:r w:rsidRPr="00F56D87">
              <w:rPr>
                <w:b/>
                <w:color w:val="auto"/>
                <w:sz w:val="18"/>
              </w:rPr>
              <w:t xml:space="preserve">Service </w:t>
            </w:r>
            <w:r w:rsidR="00C94D45" w:rsidRPr="00F56D87">
              <w:rPr>
                <w:b/>
                <w:color w:val="auto"/>
                <w:sz w:val="18"/>
              </w:rPr>
              <w:t xml:space="preserve">Admin Corrected </w:t>
            </w:r>
            <w:r w:rsidRPr="00F56D87">
              <w:rPr>
                <w:b/>
                <w:color w:val="auto"/>
                <w:sz w:val="18"/>
              </w:rPr>
              <w:t xml:space="preserve"> PEB </w:t>
            </w:r>
          </w:p>
          <w:p w:rsidR="00F90376" w:rsidRPr="00F56D87" w:rsidRDefault="00F90376" w:rsidP="00C94D45">
            <w:pPr>
              <w:spacing w:line="180" w:lineRule="exact"/>
              <w:contextualSpacing/>
              <w:rPr>
                <w:rFonts w:cs="Calibri"/>
                <w:b/>
                <w:color w:val="auto"/>
                <w:sz w:val="18"/>
              </w:rPr>
            </w:pPr>
            <w:r w:rsidRPr="00F56D87">
              <w:rPr>
                <w:b/>
                <w:color w:val="auto"/>
                <w:sz w:val="18"/>
              </w:rPr>
              <w:t xml:space="preserve">Dated </w:t>
            </w:r>
            <w:r w:rsidR="00C94D45" w:rsidRPr="00F56D87">
              <w:rPr>
                <w:b/>
                <w:color w:val="auto"/>
                <w:sz w:val="18"/>
              </w:rPr>
              <w:t>20090317</w:t>
            </w:r>
          </w:p>
        </w:tc>
        <w:tc>
          <w:tcPr>
            <w:tcW w:w="5674" w:type="dxa"/>
            <w:gridSpan w:val="4"/>
            <w:tcBorders>
              <w:left w:val="thinThickThinSmallGap" w:sz="24" w:space="0" w:color="auto"/>
            </w:tcBorders>
            <w:shd w:val="clear" w:color="auto" w:fill="D9D9D9"/>
            <w:vAlign w:val="center"/>
          </w:tcPr>
          <w:p w:rsidR="00F90376" w:rsidRPr="00F56D87" w:rsidRDefault="00F90376" w:rsidP="00C94D45">
            <w:pPr>
              <w:spacing w:line="180" w:lineRule="exact"/>
              <w:contextualSpacing/>
              <w:rPr>
                <w:rFonts w:cs="Calibri"/>
                <w:b/>
                <w:color w:val="auto"/>
                <w:sz w:val="18"/>
              </w:rPr>
            </w:pPr>
            <w:r w:rsidRPr="00F56D87">
              <w:rPr>
                <w:b/>
                <w:color w:val="auto"/>
                <w:sz w:val="18"/>
              </w:rPr>
              <w:t>VA (</w:t>
            </w:r>
            <w:r w:rsidR="00C94D45" w:rsidRPr="00F56D87">
              <w:rPr>
                <w:b/>
                <w:color w:val="auto"/>
                <w:sz w:val="18"/>
              </w:rPr>
              <w:t>1</w:t>
            </w:r>
            <w:r w:rsidRPr="00F56D87">
              <w:rPr>
                <w:b/>
                <w:color w:val="auto"/>
                <w:sz w:val="18"/>
              </w:rPr>
              <w:t xml:space="preserve"> Mos. Pre</w:t>
            </w:r>
            <w:r w:rsidR="00C94D45" w:rsidRPr="00F56D87">
              <w:rPr>
                <w:b/>
                <w:color w:val="auto"/>
                <w:sz w:val="18"/>
              </w:rPr>
              <w:t xml:space="preserve"> </w:t>
            </w:r>
            <w:r w:rsidRPr="00F56D87">
              <w:rPr>
                <w:b/>
                <w:color w:val="auto"/>
                <w:sz w:val="18"/>
              </w:rPr>
              <w:t>-Separation) – All Effective Date 200</w:t>
            </w:r>
            <w:r w:rsidR="00C94D45" w:rsidRPr="00F56D87">
              <w:rPr>
                <w:b/>
                <w:color w:val="auto"/>
                <w:sz w:val="18"/>
              </w:rPr>
              <w:t>8</w:t>
            </w:r>
            <w:r w:rsidR="00792A8E">
              <w:rPr>
                <w:b/>
                <w:color w:val="auto"/>
                <w:sz w:val="18"/>
              </w:rPr>
              <w:t>0225</w:t>
            </w:r>
          </w:p>
        </w:tc>
      </w:tr>
      <w:tr w:rsidR="00F90376" w:rsidRPr="00F56D87" w:rsidTr="00FD7F13">
        <w:trPr>
          <w:trHeight w:val="97"/>
          <w:jc w:val="center"/>
        </w:trPr>
        <w:tc>
          <w:tcPr>
            <w:tcW w:w="1715" w:type="dxa"/>
            <w:tcBorders>
              <w:bottom w:val="single" w:sz="4" w:space="0" w:color="000000"/>
              <w:right w:val="single" w:sz="4" w:space="0" w:color="auto"/>
            </w:tcBorders>
            <w:shd w:val="clear" w:color="auto" w:fill="D9D9D9"/>
            <w:vAlign w:val="center"/>
          </w:tcPr>
          <w:p w:rsidR="00F90376" w:rsidRPr="00F56D87" w:rsidRDefault="00F90376" w:rsidP="006B690F">
            <w:pPr>
              <w:spacing w:line="180" w:lineRule="exact"/>
              <w:contextualSpacing/>
              <w:rPr>
                <w:rFonts w:cs="Calibri"/>
                <w:b/>
                <w:color w:val="auto"/>
                <w:sz w:val="18"/>
              </w:rPr>
            </w:pPr>
            <w:r w:rsidRPr="00F56D87">
              <w:rPr>
                <w:b/>
                <w:color w:val="auto"/>
                <w:sz w:val="18"/>
              </w:rPr>
              <w:t>Condition</w:t>
            </w:r>
          </w:p>
        </w:tc>
        <w:tc>
          <w:tcPr>
            <w:tcW w:w="1170" w:type="dxa"/>
            <w:tcBorders>
              <w:left w:val="single" w:sz="4" w:space="0" w:color="auto"/>
              <w:bottom w:val="single" w:sz="4" w:space="0" w:color="000000"/>
            </w:tcBorders>
            <w:shd w:val="clear" w:color="auto" w:fill="D9D9D9"/>
            <w:vAlign w:val="center"/>
          </w:tcPr>
          <w:p w:rsidR="00F90376" w:rsidRPr="00F56D87" w:rsidRDefault="00F90376" w:rsidP="006B690F">
            <w:pPr>
              <w:spacing w:line="180" w:lineRule="exact"/>
              <w:contextualSpacing/>
              <w:rPr>
                <w:rFonts w:cs="Calibri"/>
                <w:b/>
                <w:color w:val="auto"/>
                <w:sz w:val="18"/>
              </w:rPr>
            </w:pPr>
            <w:r w:rsidRPr="00F56D87">
              <w:rPr>
                <w:b/>
                <w:color w:val="auto"/>
                <w:sz w:val="18"/>
              </w:rPr>
              <w:t>Code</w:t>
            </w:r>
          </w:p>
        </w:tc>
        <w:tc>
          <w:tcPr>
            <w:tcW w:w="810" w:type="dxa"/>
            <w:tcBorders>
              <w:bottom w:val="single" w:sz="4" w:space="0" w:color="000000"/>
              <w:right w:val="thinThickThinSmallGap" w:sz="24" w:space="0" w:color="auto"/>
            </w:tcBorders>
            <w:shd w:val="clear" w:color="auto" w:fill="D9D9D9"/>
            <w:vAlign w:val="center"/>
          </w:tcPr>
          <w:p w:rsidR="00F90376" w:rsidRPr="00F56D87" w:rsidRDefault="00F90376" w:rsidP="006B690F">
            <w:pPr>
              <w:spacing w:line="180" w:lineRule="exact"/>
              <w:contextualSpacing/>
              <w:rPr>
                <w:rFonts w:cs="Calibri"/>
                <w:b/>
                <w:color w:val="auto"/>
                <w:sz w:val="18"/>
              </w:rPr>
            </w:pPr>
            <w:r w:rsidRPr="00F56D87">
              <w:rPr>
                <w:b/>
                <w:color w:val="auto"/>
                <w:sz w:val="18"/>
              </w:rPr>
              <w:t>Rating</w:t>
            </w:r>
          </w:p>
        </w:tc>
        <w:tc>
          <w:tcPr>
            <w:tcW w:w="2880" w:type="dxa"/>
            <w:tcBorders>
              <w:left w:val="thinThickThinSmallGap" w:sz="24" w:space="0" w:color="auto"/>
              <w:bottom w:val="single" w:sz="4" w:space="0" w:color="000000"/>
            </w:tcBorders>
            <w:shd w:val="clear" w:color="auto" w:fill="D9D9D9"/>
            <w:vAlign w:val="center"/>
          </w:tcPr>
          <w:p w:rsidR="00F90376" w:rsidRPr="00F56D87" w:rsidRDefault="00F90376" w:rsidP="006B690F">
            <w:pPr>
              <w:spacing w:line="180" w:lineRule="exact"/>
              <w:contextualSpacing/>
              <w:rPr>
                <w:rFonts w:cs="Calibri"/>
                <w:b/>
                <w:color w:val="auto"/>
                <w:sz w:val="18"/>
              </w:rPr>
            </w:pPr>
            <w:r w:rsidRPr="00F56D87">
              <w:rPr>
                <w:b/>
                <w:color w:val="auto"/>
                <w:sz w:val="18"/>
              </w:rPr>
              <w:t>Condition</w:t>
            </w:r>
          </w:p>
        </w:tc>
        <w:tc>
          <w:tcPr>
            <w:tcW w:w="990" w:type="dxa"/>
            <w:tcBorders>
              <w:bottom w:val="single" w:sz="4" w:space="0" w:color="000000"/>
            </w:tcBorders>
            <w:shd w:val="clear" w:color="auto" w:fill="D9D9D9"/>
            <w:vAlign w:val="center"/>
          </w:tcPr>
          <w:p w:rsidR="00F90376" w:rsidRPr="00F56D87" w:rsidRDefault="00F90376" w:rsidP="006B690F">
            <w:pPr>
              <w:spacing w:line="180" w:lineRule="exact"/>
              <w:contextualSpacing/>
              <w:rPr>
                <w:rFonts w:cs="Calibri"/>
                <w:b/>
                <w:color w:val="auto"/>
                <w:sz w:val="18"/>
              </w:rPr>
            </w:pPr>
            <w:r w:rsidRPr="00F56D87">
              <w:rPr>
                <w:b/>
                <w:color w:val="auto"/>
                <w:sz w:val="18"/>
              </w:rPr>
              <w:t>Code</w:t>
            </w:r>
          </w:p>
        </w:tc>
        <w:tc>
          <w:tcPr>
            <w:tcW w:w="810" w:type="dxa"/>
            <w:tcBorders>
              <w:bottom w:val="single" w:sz="4" w:space="0" w:color="000000"/>
            </w:tcBorders>
            <w:shd w:val="clear" w:color="auto" w:fill="D9D9D9"/>
            <w:vAlign w:val="center"/>
          </w:tcPr>
          <w:p w:rsidR="00F90376" w:rsidRPr="00F56D87" w:rsidRDefault="00F90376" w:rsidP="006B690F">
            <w:pPr>
              <w:spacing w:line="180" w:lineRule="exact"/>
              <w:contextualSpacing/>
              <w:rPr>
                <w:rFonts w:cs="Calibri"/>
                <w:b/>
                <w:color w:val="auto"/>
                <w:sz w:val="18"/>
              </w:rPr>
            </w:pPr>
            <w:r w:rsidRPr="00F56D87">
              <w:rPr>
                <w:b/>
                <w:color w:val="auto"/>
                <w:sz w:val="18"/>
              </w:rPr>
              <w:t>Rating</w:t>
            </w:r>
          </w:p>
        </w:tc>
        <w:tc>
          <w:tcPr>
            <w:tcW w:w="994" w:type="dxa"/>
            <w:tcBorders>
              <w:bottom w:val="single" w:sz="4" w:space="0" w:color="000000"/>
            </w:tcBorders>
            <w:shd w:val="clear" w:color="auto" w:fill="D9D9D9"/>
            <w:vAlign w:val="center"/>
          </w:tcPr>
          <w:p w:rsidR="00F90376" w:rsidRPr="00F56D87" w:rsidRDefault="00F90376" w:rsidP="006B690F">
            <w:pPr>
              <w:spacing w:line="180" w:lineRule="exact"/>
              <w:contextualSpacing/>
              <w:rPr>
                <w:rFonts w:cs="Calibri"/>
                <w:b/>
                <w:color w:val="auto"/>
                <w:sz w:val="18"/>
              </w:rPr>
            </w:pPr>
            <w:r w:rsidRPr="00F56D87">
              <w:rPr>
                <w:b/>
                <w:color w:val="auto"/>
                <w:sz w:val="18"/>
              </w:rPr>
              <w:t>Exam</w:t>
            </w:r>
          </w:p>
        </w:tc>
      </w:tr>
      <w:tr w:rsidR="00FD7F13" w:rsidRPr="00F56D87" w:rsidTr="00FD7F13">
        <w:trPr>
          <w:trHeight w:val="118"/>
          <w:jc w:val="center"/>
        </w:trPr>
        <w:tc>
          <w:tcPr>
            <w:tcW w:w="1715" w:type="dxa"/>
            <w:tcBorders>
              <w:right w:val="single" w:sz="4" w:space="0" w:color="auto"/>
            </w:tcBorders>
            <w:shd w:val="clear" w:color="auto" w:fill="FFFFFF"/>
            <w:vAlign w:val="center"/>
          </w:tcPr>
          <w:p w:rsidR="00FD7F13" w:rsidRPr="00F56D87" w:rsidRDefault="00FD7F13" w:rsidP="006B690F">
            <w:pPr>
              <w:spacing w:line="180" w:lineRule="exact"/>
              <w:contextualSpacing/>
              <w:jc w:val="left"/>
              <w:rPr>
                <w:rFonts w:cs="Calibri"/>
                <w:color w:val="auto"/>
                <w:sz w:val="18"/>
              </w:rPr>
            </w:pPr>
            <w:r w:rsidRPr="00F56D87">
              <w:rPr>
                <w:rFonts w:cs="Calibri"/>
                <w:color w:val="auto"/>
                <w:sz w:val="18"/>
              </w:rPr>
              <w:t>Lumbosacral Strain</w:t>
            </w:r>
          </w:p>
        </w:tc>
        <w:tc>
          <w:tcPr>
            <w:tcW w:w="1170" w:type="dxa"/>
            <w:tcBorders>
              <w:left w:val="single" w:sz="4" w:space="0" w:color="auto"/>
            </w:tcBorders>
            <w:shd w:val="clear" w:color="auto" w:fill="FFFFFF"/>
            <w:vAlign w:val="center"/>
          </w:tcPr>
          <w:p w:rsidR="00FD7F13" w:rsidRPr="00F56D87" w:rsidRDefault="00FD7F13" w:rsidP="006B690F">
            <w:pPr>
              <w:spacing w:line="180" w:lineRule="exact"/>
              <w:contextualSpacing/>
              <w:rPr>
                <w:rFonts w:cs="Calibri"/>
                <w:color w:val="auto"/>
                <w:sz w:val="18"/>
              </w:rPr>
            </w:pPr>
            <w:r w:rsidRPr="00F56D87">
              <w:rPr>
                <w:rFonts w:cs="Calibri"/>
                <w:color w:val="auto"/>
                <w:sz w:val="18"/>
              </w:rPr>
              <w:t>5299-5237</w:t>
            </w:r>
          </w:p>
        </w:tc>
        <w:tc>
          <w:tcPr>
            <w:tcW w:w="810" w:type="dxa"/>
            <w:tcBorders>
              <w:right w:val="thinThickThinSmallGap" w:sz="24" w:space="0" w:color="auto"/>
            </w:tcBorders>
            <w:shd w:val="clear" w:color="auto" w:fill="FFFFFF"/>
            <w:vAlign w:val="center"/>
          </w:tcPr>
          <w:p w:rsidR="00FD7F13" w:rsidRPr="00F56D87" w:rsidRDefault="00FD7F13" w:rsidP="006B690F">
            <w:pPr>
              <w:spacing w:line="180" w:lineRule="exact"/>
              <w:rPr>
                <w:rFonts w:cs="Calibri"/>
                <w:color w:val="auto"/>
                <w:sz w:val="18"/>
              </w:rPr>
            </w:pPr>
            <w:r w:rsidRPr="00F56D87">
              <w:rPr>
                <w:rFonts w:cs="Calibri"/>
                <w:color w:val="auto"/>
                <w:sz w:val="18"/>
              </w:rPr>
              <w:t>20%</w:t>
            </w:r>
          </w:p>
        </w:tc>
        <w:tc>
          <w:tcPr>
            <w:tcW w:w="2880" w:type="dxa"/>
            <w:vMerge w:val="restart"/>
            <w:tcBorders>
              <w:left w:val="thinThickThinSmallGap" w:sz="24" w:space="0" w:color="auto"/>
            </w:tcBorders>
            <w:shd w:val="clear" w:color="auto" w:fill="FFFFFF"/>
            <w:vAlign w:val="center"/>
          </w:tcPr>
          <w:p w:rsidR="00FD7F13" w:rsidRPr="00572100" w:rsidRDefault="00FD7F13" w:rsidP="0017172C">
            <w:pPr>
              <w:spacing w:line="180" w:lineRule="exact"/>
              <w:contextualSpacing/>
              <w:jc w:val="left"/>
              <w:rPr>
                <w:rFonts w:cs="Calibri"/>
                <w:color w:val="auto"/>
                <w:sz w:val="18"/>
              </w:rPr>
            </w:pPr>
            <w:r w:rsidRPr="00572100">
              <w:rPr>
                <w:rFonts w:cs="Calibri"/>
                <w:color w:val="auto"/>
                <w:sz w:val="18"/>
              </w:rPr>
              <w:t>Chronic Mid &amp; Low Back Pain due to Mild Degeneration Changes</w:t>
            </w:r>
            <w:r>
              <w:rPr>
                <w:rFonts w:cs="Calibri"/>
                <w:color w:val="auto"/>
                <w:sz w:val="18"/>
              </w:rPr>
              <w:t>*</w:t>
            </w:r>
          </w:p>
        </w:tc>
        <w:tc>
          <w:tcPr>
            <w:tcW w:w="990" w:type="dxa"/>
            <w:vMerge w:val="restart"/>
            <w:shd w:val="clear" w:color="auto" w:fill="FFFFFF"/>
            <w:vAlign w:val="center"/>
          </w:tcPr>
          <w:p w:rsidR="00FD7F13" w:rsidRPr="00F56D87" w:rsidRDefault="00FD7F13" w:rsidP="0017172C">
            <w:pPr>
              <w:spacing w:line="180" w:lineRule="exact"/>
              <w:contextualSpacing/>
              <w:rPr>
                <w:rFonts w:cs="Calibri"/>
                <w:color w:val="auto"/>
                <w:sz w:val="18"/>
              </w:rPr>
            </w:pPr>
            <w:r w:rsidRPr="00F56D87">
              <w:rPr>
                <w:rFonts w:cs="Calibri"/>
                <w:color w:val="auto"/>
                <w:sz w:val="18"/>
              </w:rPr>
              <w:t>5242</w:t>
            </w:r>
          </w:p>
        </w:tc>
        <w:tc>
          <w:tcPr>
            <w:tcW w:w="810" w:type="dxa"/>
            <w:vMerge w:val="restart"/>
            <w:shd w:val="clear" w:color="auto" w:fill="FFFFFF"/>
            <w:vAlign w:val="center"/>
          </w:tcPr>
          <w:p w:rsidR="00FD7F13" w:rsidRPr="00F56D87" w:rsidRDefault="00FD7F13" w:rsidP="0017172C">
            <w:pPr>
              <w:spacing w:line="180" w:lineRule="exact"/>
              <w:contextualSpacing/>
              <w:rPr>
                <w:rFonts w:cs="Calibri"/>
                <w:color w:val="auto"/>
                <w:sz w:val="18"/>
              </w:rPr>
            </w:pPr>
            <w:r w:rsidRPr="00F56D87">
              <w:rPr>
                <w:rFonts w:cs="Calibri"/>
                <w:color w:val="auto"/>
                <w:sz w:val="18"/>
              </w:rPr>
              <w:t>10%</w:t>
            </w:r>
          </w:p>
        </w:tc>
        <w:tc>
          <w:tcPr>
            <w:tcW w:w="994" w:type="dxa"/>
            <w:vMerge w:val="restart"/>
            <w:shd w:val="clear" w:color="auto" w:fill="FFFFFF"/>
            <w:vAlign w:val="center"/>
          </w:tcPr>
          <w:p w:rsidR="00FD7F13" w:rsidRPr="00F56D87" w:rsidRDefault="00FD7F13" w:rsidP="0017172C">
            <w:pPr>
              <w:spacing w:line="180" w:lineRule="exact"/>
              <w:contextualSpacing/>
              <w:rPr>
                <w:rFonts w:cs="Calibri"/>
                <w:color w:val="auto"/>
                <w:sz w:val="18"/>
              </w:rPr>
            </w:pPr>
            <w:r w:rsidRPr="00F56D87">
              <w:rPr>
                <w:color w:val="auto"/>
                <w:sz w:val="18"/>
              </w:rPr>
              <w:t>20080109</w:t>
            </w:r>
          </w:p>
        </w:tc>
      </w:tr>
      <w:tr w:rsidR="00FD7F13" w:rsidRPr="00F56D87" w:rsidTr="00FD7F13">
        <w:trPr>
          <w:trHeight w:val="118"/>
          <w:jc w:val="center"/>
        </w:trPr>
        <w:tc>
          <w:tcPr>
            <w:tcW w:w="1715" w:type="dxa"/>
            <w:tcBorders>
              <w:right w:val="single" w:sz="4" w:space="0" w:color="auto"/>
            </w:tcBorders>
            <w:shd w:val="clear" w:color="auto" w:fill="FFFFFF"/>
            <w:vAlign w:val="center"/>
          </w:tcPr>
          <w:p w:rsidR="00FD7F13" w:rsidRPr="00F56D87" w:rsidRDefault="00FD7F13" w:rsidP="006B690F">
            <w:pPr>
              <w:spacing w:line="180" w:lineRule="exact"/>
              <w:contextualSpacing/>
              <w:jc w:val="left"/>
              <w:rPr>
                <w:color w:val="auto"/>
                <w:sz w:val="18"/>
              </w:rPr>
            </w:pPr>
            <w:r w:rsidRPr="00F56D87">
              <w:rPr>
                <w:color w:val="auto"/>
                <w:sz w:val="18"/>
              </w:rPr>
              <w:t>Scoliosis</w:t>
            </w:r>
          </w:p>
        </w:tc>
        <w:tc>
          <w:tcPr>
            <w:tcW w:w="1980" w:type="dxa"/>
            <w:gridSpan w:val="2"/>
            <w:tcBorders>
              <w:left w:val="single" w:sz="4" w:space="0" w:color="auto"/>
              <w:right w:val="thinThickThinSmallGap" w:sz="24" w:space="0" w:color="auto"/>
            </w:tcBorders>
            <w:shd w:val="clear" w:color="auto" w:fill="FFFFFF"/>
            <w:vAlign w:val="center"/>
          </w:tcPr>
          <w:p w:rsidR="00FD7F13" w:rsidRPr="00F56D87" w:rsidRDefault="00FD7F13" w:rsidP="006B690F">
            <w:pPr>
              <w:spacing w:line="180" w:lineRule="exact"/>
              <w:rPr>
                <w:color w:val="auto"/>
                <w:sz w:val="18"/>
              </w:rPr>
            </w:pPr>
            <w:r w:rsidRPr="00F56D87">
              <w:rPr>
                <w:color w:val="auto"/>
                <w:sz w:val="18"/>
              </w:rPr>
              <w:t>Medically Acceptable</w:t>
            </w:r>
          </w:p>
        </w:tc>
        <w:tc>
          <w:tcPr>
            <w:tcW w:w="2880" w:type="dxa"/>
            <w:vMerge/>
            <w:tcBorders>
              <w:left w:val="thinThickThinSmallGap" w:sz="24" w:space="0" w:color="auto"/>
            </w:tcBorders>
            <w:shd w:val="clear" w:color="auto" w:fill="FFFFFF"/>
            <w:vAlign w:val="center"/>
          </w:tcPr>
          <w:p w:rsidR="00FD7F13" w:rsidRPr="00572100" w:rsidRDefault="00FD7F13" w:rsidP="00C94D45">
            <w:pPr>
              <w:spacing w:line="180" w:lineRule="exact"/>
              <w:contextualSpacing/>
              <w:jc w:val="left"/>
              <w:rPr>
                <w:color w:val="auto"/>
                <w:sz w:val="18"/>
              </w:rPr>
            </w:pPr>
          </w:p>
        </w:tc>
        <w:tc>
          <w:tcPr>
            <w:tcW w:w="990" w:type="dxa"/>
            <w:vMerge/>
            <w:shd w:val="clear" w:color="auto" w:fill="FFFFFF"/>
            <w:vAlign w:val="center"/>
          </w:tcPr>
          <w:p w:rsidR="00FD7F13" w:rsidRPr="00F56D87" w:rsidRDefault="00FD7F13" w:rsidP="0017172C">
            <w:pPr>
              <w:spacing w:line="180" w:lineRule="exact"/>
              <w:contextualSpacing/>
              <w:rPr>
                <w:color w:val="auto"/>
                <w:sz w:val="18"/>
              </w:rPr>
            </w:pPr>
          </w:p>
        </w:tc>
        <w:tc>
          <w:tcPr>
            <w:tcW w:w="810" w:type="dxa"/>
            <w:vMerge/>
            <w:shd w:val="clear" w:color="auto" w:fill="FFFFFF"/>
            <w:vAlign w:val="center"/>
          </w:tcPr>
          <w:p w:rsidR="00FD7F13" w:rsidRPr="00F56D87" w:rsidRDefault="00FD7F13" w:rsidP="0017172C">
            <w:pPr>
              <w:spacing w:line="180" w:lineRule="exact"/>
              <w:contextualSpacing/>
              <w:rPr>
                <w:color w:val="auto"/>
                <w:sz w:val="18"/>
              </w:rPr>
            </w:pPr>
          </w:p>
        </w:tc>
        <w:tc>
          <w:tcPr>
            <w:tcW w:w="994" w:type="dxa"/>
            <w:vMerge/>
            <w:shd w:val="clear" w:color="auto" w:fill="FFFFFF"/>
            <w:vAlign w:val="center"/>
          </w:tcPr>
          <w:p w:rsidR="00FD7F13" w:rsidRPr="00F56D87" w:rsidRDefault="00FD7F13" w:rsidP="0017172C">
            <w:pPr>
              <w:spacing w:line="180" w:lineRule="exact"/>
              <w:contextualSpacing/>
              <w:rPr>
                <w:color w:val="auto"/>
                <w:sz w:val="18"/>
              </w:rPr>
            </w:pPr>
          </w:p>
        </w:tc>
      </w:tr>
      <w:tr w:rsidR="00F56D87" w:rsidRPr="00F56D87" w:rsidTr="00FD7F13">
        <w:trPr>
          <w:trHeight w:val="118"/>
          <w:jc w:val="center"/>
        </w:trPr>
        <w:tc>
          <w:tcPr>
            <w:tcW w:w="3695" w:type="dxa"/>
            <w:gridSpan w:val="3"/>
            <w:vMerge w:val="restart"/>
            <w:tcBorders>
              <w:right w:val="thinThickThinSmallGap" w:sz="24" w:space="0" w:color="auto"/>
            </w:tcBorders>
            <w:shd w:val="clear" w:color="auto" w:fill="FFFFFF"/>
            <w:vAlign w:val="center"/>
          </w:tcPr>
          <w:p w:rsidR="00F56D87" w:rsidRPr="00F56D87" w:rsidRDefault="00F56D87" w:rsidP="006B690F">
            <w:pPr>
              <w:spacing w:line="180" w:lineRule="exact"/>
              <w:contextualSpacing/>
              <w:rPr>
                <w:color w:val="auto"/>
                <w:sz w:val="18"/>
              </w:rPr>
            </w:pPr>
            <w:r w:rsidRPr="00F64312">
              <w:rPr>
                <w:rFonts w:cs="Calibri"/>
                <w:color w:val="auto"/>
                <w:sz w:val="18"/>
                <w:szCs w:val="18"/>
              </w:rPr>
              <w:t>↓No Additional MEB/PEB Entries↓</w:t>
            </w:r>
          </w:p>
        </w:tc>
        <w:tc>
          <w:tcPr>
            <w:tcW w:w="2880" w:type="dxa"/>
            <w:tcBorders>
              <w:left w:val="thinThickThinSmallGap" w:sz="24" w:space="0" w:color="auto"/>
            </w:tcBorders>
            <w:shd w:val="clear" w:color="auto" w:fill="FFFFFF"/>
            <w:vAlign w:val="center"/>
          </w:tcPr>
          <w:p w:rsidR="00F56D87" w:rsidRPr="00F56D87" w:rsidRDefault="00F56D87" w:rsidP="0017172C">
            <w:pPr>
              <w:spacing w:line="180" w:lineRule="exact"/>
              <w:contextualSpacing/>
              <w:jc w:val="left"/>
              <w:rPr>
                <w:color w:val="auto"/>
                <w:sz w:val="18"/>
              </w:rPr>
            </w:pPr>
            <w:r w:rsidRPr="00F56D87">
              <w:rPr>
                <w:color w:val="auto"/>
                <w:sz w:val="18"/>
              </w:rPr>
              <w:t xml:space="preserve">Bursitis, </w:t>
            </w:r>
            <w:proofErr w:type="spellStart"/>
            <w:r w:rsidRPr="00F56D87">
              <w:rPr>
                <w:color w:val="auto"/>
                <w:sz w:val="18"/>
              </w:rPr>
              <w:t>Rt</w:t>
            </w:r>
            <w:proofErr w:type="spellEnd"/>
            <w:r w:rsidRPr="00F56D87">
              <w:rPr>
                <w:color w:val="auto"/>
                <w:sz w:val="18"/>
              </w:rPr>
              <w:t xml:space="preserve"> Hip</w:t>
            </w:r>
          </w:p>
        </w:tc>
        <w:tc>
          <w:tcPr>
            <w:tcW w:w="990" w:type="dxa"/>
            <w:shd w:val="clear" w:color="auto" w:fill="FFFFFF"/>
            <w:vAlign w:val="center"/>
          </w:tcPr>
          <w:p w:rsidR="00F56D87" w:rsidRPr="00F56D87" w:rsidRDefault="00F56D87" w:rsidP="0017172C">
            <w:pPr>
              <w:spacing w:line="180" w:lineRule="exact"/>
              <w:contextualSpacing/>
              <w:rPr>
                <w:color w:val="auto"/>
                <w:sz w:val="18"/>
              </w:rPr>
            </w:pPr>
            <w:r w:rsidRPr="00F56D87">
              <w:rPr>
                <w:color w:val="auto"/>
                <w:sz w:val="18"/>
              </w:rPr>
              <w:t>5252</w:t>
            </w:r>
          </w:p>
        </w:tc>
        <w:tc>
          <w:tcPr>
            <w:tcW w:w="810" w:type="dxa"/>
            <w:shd w:val="clear" w:color="auto" w:fill="FFFFFF"/>
            <w:vAlign w:val="center"/>
          </w:tcPr>
          <w:p w:rsidR="00F56D87" w:rsidRPr="00F56D87" w:rsidRDefault="00F56D87" w:rsidP="0017172C">
            <w:pPr>
              <w:spacing w:line="180" w:lineRule="exact"/>
              <w:contextualSpacing/>
              <w:rPr>
                <w:color w:val="auto"/>
                <w:sz w:val="18"/>
              </w:rPr>
            </w:pPr>
            <w:r w:rsidRPr="00F56D87">
              <w:rPr>
                <w:color w:val="auto"/>
                <w:sz w:val="18"/>
              </w:rPr>
              <w:t>10%</w:t>
            </w:r>
          </w:p>
        </w:tc>
        <w:tc>
          <w:tcPr>
            <w:tcW w:w="994" w:type="dxa"/>
            <w:shd w:val="clear" w:color="auto" w:fill="FFFFFF"/>
            <w:vAlign w:val="center"/>
          </w:tcPr>
          <w:p w:rsidR="00F56D87" w:rsidRPr="00F56D87" w:rsidRDefault="00F56D87" w:rsidP="0017172C">
            <w:pPr>
              <w:spacing w:line="180" w:lineRule="exact"/>
              <w:contextualSpacing/>
              <w:rPr>
                <w:color w:val="auto"/>
                <w:sz w:val="18"/>
              </w:rPr>
            </w:pPr>
            <w:r w:rsidRPr="00F56D87">
              <w:rPr>
                <w:color w:val="auto"/>
                <w:sz w:val="18"/>
              </w:rPr>
              <w:t>20080109</w:t>
            </w:r>
          </w:p>
        </w:tc>
      </w:tr>
      <w:tr w:rsidR="00F56D87" w:rsidRPr="00F56D87" w:rsidTr="00FD7F13">
        <w:trPr>
          <w:trHeight w:val="118"/>
          <w:jc w:val="center"/>
        </w:trPr>
        <w:tc>
          <w:tcPr>
            <w:tcW w:w="3695" w:type="dxa"/>
            <w:gridSpan w:val="3"/>
            <w:vMerge/>
            <w:tcBorders>
              <w:right w:val="thinThickThinSmallGap" w:sz="24" w:space="0" w:color="auto"/>
            </w:tcBorders>
            <w:shd w:val="clear" w:color="auto" w:fill="FFFFFF"/>
            <w:vAlign w:val="center"/>
          </w:tcPr>
          <w:p w:rsidR="00F56D87" w:rsidRPr="00F56D87" w:rsidRDefault="00F56D87" w:rsidP="006B690F">
            <w:pPr>
              <w:spacing w:line="180" w:lineRule="exact"/>
              <w:contextualSpacing/>
              <w:rPr>
                <w:color w:val="auto"/>
                <w:sz w:val="18"/>
              </w:rPr>
            </w:pPr>
          </w:p>
        </w:tc>
        <w:tc>
          <w:tcPr>
            <w:tcW w:w="2880" w:type="dxa"/>
            <w:tcBorders>
              <w:left w:val="thinThickThinSmallGap" w:sz="24" w:space="0" w:color="auto"/>
            </w:tcBorders>
            <w:shd w:val="clear" w:color="auto" w:fill="FFFFFF"/>
            <w:vAlign w:val="center"/>
          </w:tcPr>
          <w:p w:rsidR="00F56D87" w:rsidRPr="00F56D87" w:rsidRDefault="00F56D87" w:rsidP="0017172C">
            <w:pPr>
              <w:spacing w:line="180" w:lineRule="exact"/>
              <w:contextualSpacing/>
              <w:jc w:val="left"/>
              <w:rPr>
                <w:color w:val="auto"/>
                <w:sz w:val="18"/>
              </w:rPr>
            </w:pPr>
            <w:r w:rsidRPr="00F56D87">
              <w:rPr>
                <w:color w:val="auto"/>
                <w:sz w:val="18"/>
              </w:rPr>
              <w:t>Bursitis, Lt Hip</w:t>
            </w:r>
          </w:p>
        </w:tc>
        <w:tc>
          <w:tcPr>
            <w:tcW w:w="990" w:type="dxa"/>
            <w:shd w:val="clear" w:color="auto" w:fill="FFFFFF"/>
            <w:vAlign w:val="center"/>
          </w:tcPr>
          <w:p w:rsidR="00F56D87" w:rsidRPr="00F56D87" w:rsidRDefault="00F56D87" w:rsidP="0017172C">
            <w:pPr>
              <w:spacing w:line="180" w:lineRule="exact"/>
              <w:contextualSpacing/>
              <w:rPr>
                <w:color w:val="auto"/>
                <w:sz w:val="18"/>
              </w:rPr>
            </w:pPr>
            <w:r w:rsidRPr="00F56D87">
              <w:rPr>
                <w:color w:val="auto"/>
                <w:sz w:val="18"/>
              </w:rPr>
              <w:t>5252</w:t>
            </w:r>
          </w:p>
        </w:tc>
        <w:tc>
          <w:tcPr>
            <w:tcW w:w="810" w:type="dxa"/>
            <w:shd w:val="clear" w:color="auto" w:fill="FFFFFF"/>
            <w:vAlign w:val="center"/>
          </w:tcPr>
          <w:p w:rsidR="00F56D87" w:rsidRPr="00F56D87" w:rsidRDefault="00F56D87" w:rsidP="0017172C">
            <w:pPr>
              <w:spacing w:line="180" w:lineRule="exact"/>
              <w:contextualSpacing/>
              <w:rPr>
                <w:color w:val="auto"/>
                <w:sz w:val="18"/>
              </w:rPr>
            </w:pPr>
            <w:r w:rsidRPr="00F56D87">
              <w:rPr>
                <w:color w:val="auto"/>
                <w:sz w:val="18"/>
              </w:rPr>
              <w:t>10%</w:t>
            </w:r>
          </w:p>
        </w:tc>
        <w:tc>
          <w:tcPr>
            <w:tcW w:w="994" w:type="dxa"/>
            <w:shd w:val="clear" w:color="auto" w:fill="FFFFFF"/>
            <w:vAlign w:val="center"/>
          </w:tcPr>
          <w:p w:rsidR="00F56D87" w:rsidRPr="00F56D87" w:rsidRDefault="00F56D87" w:rsidP="0017172C">
            <w:pPr>
              <w:spacing w:line="180" w:lineRule="exact"/>
              <w:contextualSpacing/>
              <w:rPr>
                <w:color w:val="auto"/>
                <w:sz w:val="18"/>
              </w:rPr>
            </w:pPr>
            <w:r w:rsidRPr="00F56D87">
              <w:rPr>
                <w:color w:val="auto"/>
                <w:sz w:val="18"/>
              </w:rPr>
              <w:t>20080109</w:t>
            </w:r>
          </w:p>
        </w:tc>
      </w:tr>
      <w:tr w:rsidR="00F56D87" w:rsidRPr="00F64312" w:rsidTr="00FD7F13">
        <w:trPr>
          <w:trHeight w:val="97"/>
          <w:jc w:val="center"/>
        </w:trPr>
        <w:tc>
          <w:tcPr>
            <w:tcW w:w="3695" w:type="dxa"/>
            <w:gridSpan w:val="3"/>
            <w:vMerge/>
            <w:tcBorders>
              <w:right w:val="thinThickThinSmallGap" w:sz="24" w:space="0" w:color="auto"/>
            </w:tcBorders>
            <w:shd w:val="clear" w:color="auto" w:fill="FFFFFF"/>
            <w:vAlign w:val="center"/>
          </w:tcPr>
          <w:p w:rsidR="00F56D87" w:rsidRPr="00F56D87" w:rsidRDefault="00F56D87" w:rsidP="006B690F">
            <w:pPr>
              <w:spacing w:line="180" w:lineRule="exact"/>
              <w:contextualSpacing/>
              <w:rPr>
                <w:rFonts w:cs="Calibri"/>
                <w:color w:val="auto"/>
                <w:sz w:val="18"/>
              </w:rPr>
            </w:pPr>
          </w:p>
        </w:tc>
        <w:tc>
          <w:tcPr>
            <w:tcW w:w="2880" w:type="dxa"/>
            <w:tcBorders>
              <w:left w:val="thinThickThinSmallGap" w:sz="24" w:space="0" w:color="auto"/>
              <w:right w:val="single" w:sz="4" w:space="0" w:color="auto"/>
            </w:tcBorders>
            <w:shd w:val="clear" w:color="auto" w:fill="FFFFFF"/>
            <w:vAlign w:val="center"/>
          </w:tcPr>
          <w:p w:rsidR="00F56D87" w:rsidRPr="00F56D87" w:rsidRDefault="00F56D87" w:rsidP="00C473EE">
            <w:pPr>
              <w:spacing w:line="180" w:lineRule="exact"/>
              <w:contextualSpacing/>
              <w:jc w:val="left"/>
              <w:rPr>
                <w:rFonts w:cs="Calibri"/>
                <w:color w:val="auto"/>
                <w:sz w:val="18"/>
              </w:rPr>
            </w:pPr>
            <w:r w:rsidRPr="00F56D87">
              <w:rPr>
                <w:rFonts w:cs="Calibri"/>
                <w:color w:val="auto"/>
                <w:sz w:val="18"/>
              </w:rPr>
              <w:t xml:space="preserve">Patellofemoral Syndrome Lt </w:t>
            </w:r>
          </w:p>
        </w:tc>
        <w:tc>
          <w:tcPr>
            <w:tcW w:w="990" w:type="dxa"/>
            <w:tcBorders>
              <w:left w:val="single" w:sz="4" w:space="0" w:color="auto"/>
              <w:right w:val="single" w:sz="4" w:space="0" w:color="auto"/>
            </w:tcBorders>
            <w:shd w:val="clear" w:color="auto" w:fill="FFFFFF"/>
            <w:vAlign w:val="center"/>
          </w:tcPr>
          <w:p w:rsidR="00F56D87" w:rsidRPr="00F56D87" w:rsidRDefault="00F56D87" w:rsidP="0017172C">
            <w:pPr>
              <w:spacing w:line="180" w:lineRule="exact"/>
              <w:contextualSpacing/>
              <w:rPr>
                <w:color w:val="auto"/>
                <w:sz w:val="18"/>
              </w:rPr>
            </w:pPr>
            <w:r w:rsidRPr="00F56D87">
              <w:rPr>
                <w:color w:val="auto"/>
                <w:sz w:val="18"/>
              </w:rPr>
              <w:t>5257</w:t>
            </w:r>
          </w:p>
        </w:tc>
        <w:tc>
          <w:tcPr>
            <w:tcW w:w="810" w:type="dxa"/>
            <w:tcBorders>
              <w:left w:val="single" w:sz="4" w:space="0" w:color="auto"/>
            </w:tcBorders>
            <w:shd w:val="clear" w:color="auto" w:fill="FFFFFF"/>
            <w:vAlign w:val="center"/>
          </w:tcPr>
          <w:p w:rsidR="00F56D87" w:rsidRPr="00F56D87" w:rsidRDefault="00F56D87" w:rsidP="0017172C">
            <w:pPr>
              <w:spacing w:line="180" w:lineRule="exact"/>
              <w:contextualSpacing/>
              <w:rPr>
                <w:color w:val="auto"/>
                <w:sz w:val="18"/>
              </w:rPr>
            </w:pPr>
            <w:r w:rsidRPr="00F56D87">
              <w:rPr>
                <w:color w:val="auto"/>
                <w:sz w:val="18"/>
              </w:rPr>
              <w:t>10%</w:t>
            </w:r>
          </w:p>
        </w:tc>
        <w:tc>
          <w:tcPr>
            <w:tcW w:w="994" w:type="dxa"/>
            <w:shd w:val="clear" w:color="auto" w:fill="FFFFFF"/>
            <w:vAlign w:val="center"/>
          </w:tcPr>
          <w:p w:rsidR="00F56D87" w:rsidRPr="00F64312" w:rsidRDefault="00F56D87" w:rsidP="0017172C">
            <w:pPr>
              <w:spacing w:line="180" w:lineRule="exact"/>
              <w:contextualSpacing/>
              <w:rPr>
                <w:rFonts w:cs="Calibri"/>
                <w:color w:val="auto"/>
                <w:sz w:val="18"/>
              </w:rPr>
            </w:pPr>
            <w:r w:rsidRPr="00F56D87">
              <w:rPr>
                <w:rFonts w:cs="Calibri"/>
                <w:color w:val="auto"/>
                <w:sz w:val="18"/>
              </w:rPr>
              <w:t>20080109</w:t>
            </w:r>
          </w:p>
        </w:tc>
      </w:tr>
      <w:tr w:rsidR="00F56D87" w:rsidRPr="00F64312" w:rsidTr="00FD7F13">
        <w:trPr>
          <w:trHeight w:val="97"/>
          <w:jc w:val="center"/>
        </w:trPr>
        <w:tc>
          <w:tcPr>
            <w:tcW w:w="3695" w:type="dxa"/>
            <w:gridSpan w:val="3"/>
            <w:vMerge/>
            <w:tcBorders>
              <w:right w:val="thinThickThinSmallGap" w:sz="24" w:space="0" w:color="auto"/>
            </w:tcBorders>
            <w:shd w:val="clear" w:color="auto" w:fill="FFFFFF"/>
            <w:vAlign w:val="center"/>
          </w:tcPr>
          <w:p w:rsidR="00F56D87" w:rsidRPr="00F64312" w:rsidRDefault="00F56D87" w:rsidP="006B690F">
            <w:pPr>
              <w:spacing w:line="180" w:lineRule="exact"/>
              <w:contextualSpacing/>
              <w:rPr>
                <w:color w:val="auto"/>
                <w:sz w:val="18"/>
              </w:rPr>
            </w:pPr>
          </w:p>
        </w:tc>
        <w:tc>
          <w:tcPr>
            <w:tcW w:w="2880" w:type="dxa"/>
            <w:tcBorders>
              <w:left w:val="thinThickThinSmallGap" w:sz="24" w:space="0" w:color="auto"/>
              <w:right w:val="single" w:sz="4" w:space="0" w:color="auto"/>
            </w:tcBorders>
            <w:shd w:val="clear" w:color="auto" w:fill="FFFFFF"/>
            <w:vAlign w:val="center"/>
          </w:tcPr>
          <w:p w:rsidR="00F56D87" w:rsidRPr="00F64312" w:rsidRDefault="00F56D87" w:rsidP="00C473EE">
            <w:pPr>
              <w:spacing w:line="180" w:lineRule="exact"/>
              <w:contextualSpacing/>
              <w:jc w:val="left"/>
              <w:rPr>
                <w:color w:val="auto"/>
                <w:sz w:val="18"/>
              </w:rPr>
            </w:pPr>
            <w:proofErr w:type="spellStart"/>
            <w:r>
              <w:rPr>
                <w:color w:val="auto"/>
                <w:sz w:val="18"/>
              </w:rPr>
              <w:t>Patellofemoral</w:t>
            </w:r>
            <w:proofErr w:type="spellEnd"/>
            <w:r>
              <w:rPr>
                <w:color w:val="auto"/>
                <w:sz w:val="18"/>
              </w:rPr>
              <w:t xml:space="preserve"> Syndrome </w:t>
            </w:r>
            <w:proofErr w:type="spellStart"/>
            <w:r>
              <w:rPr>
                <w:color w:val="auto"/>
                <w:sz w:val="18"/>
              </w:rPr>
              <w:t>Rt</w:t>
            </w:r>
            <w:proofErr w:type="spellEnd"/>
            <w:r>
              <w:rPr>
                <w:color w:val="auto"/>
                <w:sz w:val="18"/>
              </w:rPr>
              <w:t xml:space="preserve"> </w:t>
            </w:r>
          </w:p>
        </w:tc>
        <w:tc>
          <w:tcPr>
            <w:tcW w:w="990" w:type="dxa"/>
            <w:tcBorders>
              <w:left w:val="single" w:sz="4" w:space="0" w:color="auto"/>
            </w:tcBorders>
            <w:shd w:val="clear" w:color="auto" w:fill="FFFFFF"/>
            <w:vAlign w:val="center"/>
          </w:tcPr>
          <w:p w:rsidR="00F56D87" w:rsidRPr="00F64312" w:rsidRDefault="00F56D87" w:rsidP="0017172C">
            <w:pPr>
              <w:spacing w:line="180" w:lineRule="exact"/>
              <w:contextualSpacing/>
              <w:rPr>
                <w:color w:val="auto"/>
                <w:sz w:val="18"/>
              </w:rPr>
            </w:pPr>
            <w:r>
              <w:rPr>
                <w:color w:val="auto"/>
                <w:sz w:val="18"/>
              </w:rPr>
              <w:t>5257</w:t>
            </w:r>
          </w:p>
        </w:tc>
        <w:tc>
          <w:tcPr>
            <w:tcW w:w="810" w:type="dxa"/>
            <w:shd w:val="clear" w:color="auto" w:fill="FFFFFF"/>
            <w:vAlign w:val="center"/>
          </w:tcPr>
          <w:p w:rsidR="00F56D87" w:rsidRPr="00F64312" w:rsidRDefault="00F56D87" w:rsidP="0017172C">
            <w:pPr>
              <w:spacing w:line="180" w:lineRule="exact"/>
              <w:contextualSpacing/>
              <w:rPr>
                <w:color w:val="auto"/>
                <w:sz w:val="18"/>
              </w:rPr>
            </w:pPr>
            <w:r>
              <w:rPr>
                <w:color w:val="auto"/>
                <w:sz w:val="18"/>
              </w:rPr>
              <w:t>10%</w:t>
            </w:r>
          </w:p>
        </w:tc>
        <w:tc>
          <w:tcPr>
            <w:tcW w:w="994" w:type="dxa"/>
            <w:shd w:val="clear" w:color="auto" w:fill="FFFFFF"/>
            <w:vAlign w:val="center"/>
          </w:tcPr>
          <w:p w:rsidR="00F56D87" w:rsidRPr="00F64312" w:rsidRDefault="00F56D87" w:rsidP="0017172C">
            <w:pPr>
              <w:spacing w:line="180" w:lineRule="exact"/>
              <w:contextualSpacing/>
              <w:rPr>
                <w:color w:val="auto"/>
                <w:sz w:val="18"/>
              </w:rPr>
            </w:pPr>
            <w:r>
              <w:rPr>
                <w:color w:val="auto"/>
                <w:sz w:val="18"/>
              </w:rPr>
              <w:t>20080109</w:t>
            </w:r>
          </w:p>
        </w:tc>
      </w:tr>
      <w:tr w:rsidR="00F56D87" w:rsidRPr="00F64312" w:rsidTr="00FD7F13">
        <w:trPr>
          <w:trHeight w:val="97"/>
          <w:jc w:val="center"/>
        </w:trPr>
        <w:tc>
          <w:tcPr>
            <w:tcW w:w="3695" w:type="dxa"/>
            <w:gridSpan w:val="3"/>
            <w:vMerge/>
            <w:tcBorders>
              <w:right w:val="thinThickThinSmallGap" w:sz="24" w:space="0" w:color="auto"/>
            </w:tcBorders>
            <w:shd w:val="clear" w:color="auto" w:fill="FFFFFF"/>
            <w:vAlign w:val="center"/>
          </w:tcPr>
          <w:p w:rsidR="00F56D87" w:rsidRPr="00F64312" w:rsidRDefault="00F56D87" w:rsidP="006B690F">
            <w:pPr>
              <w:spacing w:line="180" w:lineRule="exact"/>
              <w:contextualSpacing/>
              <w:rPr>
                <w:color w:val="auto"/>
                <w:sz w:val="18"/>
              </w:rPr>
            </w:pPr>
          </w:p>
        </w:tc>
        <w:tc>
          <w:tcPr>
            <w:tcW w:w="2880" w:type="dxa"/>
            <w:tcBorders>
              <w:left w:val="thinThickThinSmallGap" w:sz="24" w:space="0" w:color="auto"/>
              <w:right w:val="single" w:sz="4" w:space="0" w:color="auto"/>
            </w:tcBorders>
            <w:shd w:val="clear" w:color="auto" w:fill="FFFFFF"/>
            <w:vAlign w:val="center"/>
          </w:tcPr>
          <w:p w:rsidR="00F56D87" w:rsidRDefault="00F56D87" w:rsidP="00F56D87">
            <w:pPr>
              <w:spacing w:line="180" w:lineRule="exact"/>
              <w:contextualSpacing/>
              <w:jc w:val="left"/>
              <w:rPr>
                <w:color w:val="auto"/>
                <w:sz w:val="18"/>
              </w:rPr>
            </w:pPr>
            <w:r>
              <w:rPr>
                <w:color w:val="auto"/>
                <w:sz w:val="18"/>
              </w:rPr>
              <w:t>Headache Syndrome</w:t>
            </w:r>
          </w:p>
        </w:tc>
        <w:tc>
          <w:tcPr>
            <w:tcW w:w="990" w:type="dxa"/>
            <w:tcBorders>
              <w:left w:val="single" w:sz="4" w:space="0" w:color="auto"/>
            </w:tcBorders>
            <w:shd w:val="clear" w:color="auto" w:fill="FFFFFF"/>
            <w:vAlign w:val="center"/>
          </w:tcPr>
          <w:p w:rsidR="00F56D87" w:rsidRDefault="00F56D87" w:rsidP="0017172C">
            <w:pPr>
              <w:spacing w:line="180" w:lineRule="exact"/>
              <w:contextualSpacing/>
              <w:rPr>
                <w:color w:val="auto"/>
                <w:sz w:val="18"/>
              </w:rPr>
            </w:pPr>
            <w:r>
              <w:rPr>
                <w:color w:val="auto"/>
                <w:sz w:val="18"/>
              </w:rPr>
              <w:t>8100</w:t>
            </w:r>
          </w:p>
        </w:tc>
        <w:tc>
          <w:tcPr>
            <w:tcW w:w="810" w:type="dxa"/>
            <w:shd w:val="clear" w:color="auto" w:fill="FFFFFF"/>
            <w:vAlign w:val="center"/>
          </w:tcPr>
          <w:p w:rsidR="00F56D87" w:rsidRDefault="00F56D87" w:rsidP="0017172C">
            <w:pPr>
              <w:spacing w:line="180" w:lineRule="exact"/>
              <w:contextualSpacing/>
              <w:rPr>
                <w:color w:val="auto"/>
                <w:sz w:val="18"/>
              </w:rPr>
            </w:pPr>
            <w:r>
              <w:rPr>
                <w:color w:val="auto"/>
                <w:sz w:val="18"/>
              </w:rPr>
              <w:t>10%</w:t>
            </w:r>
          </w:p>
        </w:tc>
        <w:tc>
          <w:tcPr>
            <w:tcW w:w="994" w:type="dxa"/>
            <w:shd w:val="clear" w:color="auto" w:fill="FFFFFF"/>
            <w:vAlign w:val="center"/>
          </w:tcPr>
          <w:p w:rsidR="00F56D87" w:rsidRDefault="00F56D87" w:rsidP="0017172C">
            <w:pPr>
              <w:spacing w:line="180" w:lineRule="exact"/>
              <w:contextualSpacing/>
              <w:rPr>
                <w:color w:val="auto"/>
                <w:sz w:val="18"/>
              </w:rPr>
            </w:pPr>
            <w:r>
              <w:rPr>
                <w:color w:val="auto"/>
                <w:sz w:val="18"/>
              </w:rPr>
              <w:t>20080109</w:t>
            </w:r>
          </w:p>
        </w:tc>
      </w:tr>
      <w:tr w:rsidR="00792A8E" w:rsidRPr="00F64312" w:rsidTr="00FD7F13">
        <w:trPr>
          <w:trHeight w:val="97"/>
          <w:jc w:val="center"/>
        </w:trPr>
        <w:tc>
          <w:tcPr>
            <w:tcW w:w="3695" w:type="dxa"/>
            <w:gridSpan w:val="3"/>
            <w:vMerge/>
            <w:tcBorders>
              <w:right w:val="thinThickThinSmallGap" w:sz="24" w:space="0" w:color="auto"/>
            </w:tcBorders>
            <w:shd w:val="clear" w:color="auto" w:fill="FFFFFF"/>
            <w:vAlign w:val="center"/>
          </w:tcPr>
          <w:p w:rsidR="00792A8E" w:rsidRPr="00F64312" w:rsidRDefault="00792A8E" w:rsidP="006B690F">
            <w:pPr>
              <w:spacing w:line="180" w:lineRule="exact"/>
              <w:contextualSpacing/>
              <w:rPr>
                <w:color w:val="auto"/>
                <w:sz w:val="18"/>
              </w:rPr>
            </w:pPr>
          </w:p>
        </w:tc>
        <w:tc>
          <w:tcPr>
            <w:tcW w:w="2880" w:type="dxa"/>
            <w:tcBorders>
              <w:left w:val="thinThickThinSmallGap" w:sz="24" w:space="0" w:color="auto"/>
              <w:right w:val="single" w:sz="4" w:space="0" w:color="auto"/>
            </w:tcBorders>
            <w:shd w:val="clear" w:color="auto" w:fill="FFFFFF"/>
            <w:vAlign w:val="center"/>
          </w:tcPr>
          <w:p w:rsidR="00792A8E" w:rsidRDefault="00792A8E" w:rsidP="00C801D4">
            <w:pPr>
              <w:spacing w:line="180" w:lineRule="exact"/>
              <w:contextualSpacing/>
              <w:jc w:val="left"/>
              <w:rPr>
                <w:color w:val="auto"/>
                <w:sz w:val="18"/>
              </w:rPr>
            </w:pPr>
            <w:r>
              <w:rPr>
                <w:color w:val="auto"/>
                <w:sz w:val="18"/>
              </w:rPr>
              <w:t xml:space="preserve">Right </w:t>
            </w:r>
            <w:r w:rsidR="00C801D4">
              <w:rPr>
                <w:color w:val="auto"/>
                <w:sz w:val="18"/>
              </w:rPr>
              <w:t>W</w:t>
            </w:r>
            <w:r>
              <w:rPr>
                <w:color w:val="auto"/>
                <w:sz w:val="18"/>
              </w:rPr>
              <w:t>rist</w:t>
            </w:r>
          </w:p>
        </w:tc>
        <w:tc>
          <w:tcPr>
            <w:tcW w:w="990" w:type="dxa"/>
            <w:tcBorders>
              <w:left w:val="single" w:sz="4" w:space="0" w:color="auto"/>
            </w:tcBorders>
            <w:shd w:val="clear" w:color="auto" w:fill="FFFFFF"/>
            <w:vAlign w:val="center"/>
          </w:tcPr>
          <w:p w:rsidR="00792A8E" w:rsidRDefault="00572100" w:rsidP="0017172C">
            <w:pPr>
              <w:spacing w:line="180" w:lineRule="exact"/>
              <w:contextualSpacing/>
              <w:rPr>
                <w:color w:val="auto"/>
                <w:sz w:val="18"/>
              </w:rPr>
            </w:pPr>
            <w:r>
              <w:rPr>
                <w:color w:val="auto"/>
                <w:sz w:val="18"/>
              </w:rPr>
              <w:t>5215</w:t>
            </w:r>
          </w:p>
        </w:tc>
        <w:tc>
          <w:tcPr>
            <w:tcW w:w="810" w:type="dxa"/>
            <w:shd w:val="clear" w:color="auto" w:fill="FFFFFF"/>
            <w:vAlign w:val="center"/>
          </w:tcPr>
          <w:p w:rsidR="00792A8E" w:rsidRDefault="00572100" w:rsidP="0017172C">
            <w:pPr>
              <w:spacing w:line="180" w:lineRule="exact"/>
              <w:contextualSpacing/>
              <w:rPr>
                <w:color w:val="auto"/>
                <w:sz w:val="18"/>
              </w:rPr>
            </w:pPr>
            <w:r>
              <w:rPr>
                <w:color w:val="auto"/>
                <w:sz w:val="18"/>
              </w:rPr>
              <w:t>10%</w:t>
            </w:r>
          </w:p>
        </w:tc>
        <w:tc>
          <w:tcPr>
            <w:tcW w:w="994" w:type="dxa"/>
            <w:shd w:val="clear" w:color="auto" w:fill="FFFFFF"/>
            <w:vAlign w:val="center"/>
          </w:tcPr>
          <w:p w:rsidR="00792A8E" w:rsidRDefault="00572100" w:rsidP="0017172C">
            <w:pPr>
              <w:spacing w:line="180" w:lineRule="exact"/>
              <w:contextualSpacing/>
              <w:rPr>
                <w:color w:val="auto"/>
                <w:sz w:val="18"/>
              </w:rPr>
            </w:pPr>
            <w:r>
              <w:rPr>
                <w:color w:val="auto"/>
                <w:sz w:val="18"/>
              </w:rPr>
              <w:t>20081020</w:t>
            </w:r>
          </w:p>
        </w:tc>
      </w:tr>
      <w:tr w:rsidR="00F56D87" w:rsidRPr="00F64312" w:rsidTr="00FD7F13">
        <w:trPr>
          <w:trHeight w:val="172"/>
          <w:jc w:val="center"/>
        </w:trPr>
        <w:tc>
          <w:tcPr>
            <w:tcW w:w="3695" w:type="dxa"/>
            <w:gridSpan w:val="3"/>
            <w:vMerge/>
            <w:tcBorders>
              <w:right w:val="thinThickThinSmallGap" w:sz="24" w:space="0" w:color="auto"/>
            </w:tcBorders>
            <w:shd w:val="clear" w:color="auto" w:fill="FFFFFF"/>
            <w:vAlign w:val="center"/>
          </w:tcPr>
          <w:p w:rsidR="00F56D87" w:rsidRPr="00F64312" w:rsidRDefault="00F56D87" w:rsidP="006B690F">
            <w:pPr>
              <w:spacing w:line="180" w:lineRule="exact"/>
              <w:contextualSpacing/>
              <w:rPr>
                <w:rFonts w:cs="Calibri"/>
                <w:color w:val="auto"/>
                <w:sz w:val="18"/>
              </w:rPr>
            </w:pPr>
          </w:p>
        </w:tc>
        <w:tc>
          <w:tcPr>
            <w:tcW w:w="4680" w:type="dxa"/>
            <w:gridSpan w:val="3"/>
            <w:tcBorders>
              <w:left w:val="thinThickThinSmallGap" w:sz="24" w:space="0" w:color="auto"/>
            </w:tcBorders>
            <w:shd w:val="clear" w:color="auto" w:fill="FFFFFF"/>
            <w:vAlign w:val="center"/>
          </w:tcPr>
          <w:p w:rsidR="00F56D87" w:rsidRPr="00F64312" w:rsidRDefault="00F56D87" w:rsidP="004F76D4">
            <w:pPr>
              <w:spacing w:line="180" w:lineRule="exact"/>
              <w:contextualSpacing/>
              <w:rPr>
                <w:rFonts w:cs="Calibri"/>
                <w:color w:val="auto"/>
                <w:sz w:val="18"/>
              </w:rPr>
            </w:pPr>
            <w:r w:rsidRPr="00F64312">
              <w:rPr>
                <w:color w:val="auto"/>
                <w:sz w:val="18"/>
              </w:rPr>
              <w:t xml:space="preserve">0% X </w:t>
            </w:r>
            <w:r w:rsidR="004F76D4">
              <w:rPr>
                <w:color w:val="auto"/>
                <w:sz w:val="18"/>
              </w:rPr>
              <w:t>2</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0</w:t>
            </w:r>
          </w:p>
        </w:tc>
        <w:tc>
          <w:tcPr>
            <w:tcW w:w="994" w:type="dxa"/>
            <w:shd w:val="clear" w:color="auto" w:fill="FFFFFF"/>
            <w:vAlign w:val="center"/>
          </w:tcPr>
          <w:p w:rsidR="00F56D87" w:rsidRPr="00F64312" w:rsidRDefault="00F56D87" w:rsidP="0017172C">
            <w:pPr>
              <w:spacing w:line="180" w:lineRule="exact"/>
              <w:contextualSpacing/>
              <w:rPr>
                <w:rFonts w:cs="Calibri"/>
                <w:color w:val="auto"/>
                <w:sz w:val="18"/>
              </w:rPr>
            </w:pPr>
          </w:p>
        </w:tc>
      </w:tr>
      <w:tr w:rsidR="00F90376" w:rsidRPr="00F64312" w:rsidTr="00FD7F13">
        <w:trPr>
          <w:trHeight w:val="124"/>
          <w:jc w:val="center"/>
        </w:trPr>
        <w:tc>
          <w:tcPr>
            <w:tcW w:w="3695" w:type="dxa"/>
            <w:gridSpan w:val="3"/>
            <w:tcBorders>
              <w:right w:val="thinThickThinSmallGap" w:sz="24" w:space="0" w:color="auto"/>
            </w:tcBorders>
            <w:shd w:val="clear" w:color="auto" w:fill="D9D9D9"/>
          </w:tcPr>
          <w:p w:rsidR="00F90376" w:rsidRPr="00F64312" w:rsidRDefault="00F90376" w:rsidP="00F56D87">
            <w:pPr>
              <w:spacing w:line="180" w:lineRule="exact"/>
              <w:contextualSpacing/>
              <w:rPr>
                <w:rFonts w:cs="Calibri"/>
                <w:b/>
                <w:color w:val="auto"/>
                <w:sz w:val="18"/>
              </w:rPr>
            </w:pPr>
            <w:r w:rsidRPr="00F64312">
              <w:rPr>
                <w:b/>
                <w:color w:val="auto"/>
                <w:sz w:val="18"/>
              </w:rPr>
              <w:t xml:space="preserve">Combined:  </w:t>
            </w:r>
            <w:r w:rsidR="00F56D87">
              <w:rPr>
                <w:b/>
                <w:color w:val="auto"/>
                <w:sz w:val="18"/>
              </w:rPr>
              <w:t>20</w:t>
            </w:r>
            <w:r w:rsidRPr="00F64312">
              <w:rPr>
                <w:b/>
                <w:color w:val="auto"/>
                <w:sz w:val="18"/>
              </w:rPr>
              <w:t>%</w:t>
            </w:r>
          </w:p>
        </w:tc>
        <w:tc>
          <w:tcPr>
            <w:tcW w:w="5674" w:type="dxa"/>
            <w:gridSpan w:val="4"/>
            <w:tcBorders>
              <w:left w:val="thinThickThinSmallGap" w:sz="24" w:space="0" w:color="auto"/>
            </w:tcBorders>
            <w:shd w:val="clear" w:color="auto" w:fill="D9D9D9"/>
          </w:tcPr>
          <w:p w:rsidR="00F90376" w:rsidRPr="00F64312" w:rsidRDefault="00F90376" w:rsidP="00F56D87">
            <w:pPr>
              <w:spacing w:line="180" w:lineRule="exact"/>
              <w:contextualSpacing/>
              <w:rPr>
                <w:rFonts w:cs="Calibri"/>
                <w:b/>
                <w:color w:val="auto"/>
                <w:sz w:val="18"/>
              </w:rPr>
            </w:pPr>
            <w:r w:rsidRPr="00F64312">
              <w:rPr>
                <w:b/>
                <w:color w:val="auto"/>
                <w:sz w:val="18"/>
              </w:rPr>
              <w:t xml:space="preserve">Combined:  </w:t>
            </w:r>
            <w:r w:rsidR="00F56D87">
              <w:rPr>
                <w:b/>
                <w:color w:val="auto"/>
                <w:sz w:val="18"/>
              </w:rPr>
              <w:t>50</w:t>
            </w:r>
            <w:r w:rsidRPr="00F64312">
              <w:rPr>
                <w:b/>
                <w:color w:val="auto"/>
                <w:sz w:val="18"/>
              </w:rPr>
              <w:t>%</w:t>
            </w:r>
          </w:p>
        </w:tc>
      </w:tr>
    </w:tbl>
    <w:p w:rsidR="00FD7F13" w:rsidRPr="00F64312" w:rsidRDefault="00FD7F13" w:rsidP="00F90376">
      <w:pPr>
        <w:pBdr>
          <w:bottom w:val="single" w:sz="12" w:space="1" w:color="auto"/>
        </w:pBdr>
        <w:tabs>
          <w:tab w:val="left" w:pos="288"/>
          <w:tab w:val="left" w:pos="4752"/>
        </w:tabs>
        <w:jc w:val="both"/>
        <w:rPr>
          <w:color w:val="auto"/>
        </w:rPr>
      </w:pPr>
      <w:r w:rsidRPr="00FD7F13">
        <w:rPr>
          <w:color w:val="auto"/>
          <w:sz w:val="18"/>
          <w:szCs w:val="18"/>
        </w:rPr>
        <w:t>*Scoliosis was not noted by C&amp;P examination</w:t>
      </w:r>
      <w:r>
        <w:rPr>
          <w:color w:val="auto"/>
          <w:sz w:val="18"/>
          <w:szCs w:val="18"/>
        </w:rPr>
        <w:t xml:space="preserve"> </w:t>
      </w:r>
      <w:r w:rsidR="00C801D4">
        <w:rPr>
          <w:color w:val="auto"/>
          <w:sz w:val="18"/>
          <w:szCs w:val="18"/>
        </w:rPr>
        <w:t>but referenc</w:t>
      </w:r>
      <w:r>
        <w:rPr>
          <w:color w:val="auto"/>
          <w:sz w:val="18"/>
          <w:szCs w:val="18"/>
        </w:rPr>
        <w:t xml:space="preserve">ed in </w:t>
      </w:r>
      <w:r w:rsidR="00C801D4">
        <w:rPr>
          <w:color w:val="auto"/>
          <w:sz w:val="18"/>
          <w:szCs w:val="18"/>
        </w:rPr>
        <w:t xml:space="preserve">the </w:t>
      </w:r>
      <w:r>
        <w:rPr>
          <w:color w:val="auto"/>
          <w:sz w:val="18"/>
          <w:szCs w:val="18"/>
        </w:rPr>
        <w:t>vocational rehab decision</w:t>
      </w:r>
      <w:r w:rsidR="00C801D4">
        <w:rPr>
          <w:color w:val="auto"/>
          <w:sz w:val="18"/>
          <w:szCs w:val="18"/>
        </w:rPr>
        <w:t xml:space="preserve"> which cited the PEB and STR</w:t>
      </w:r>
      <w:r>
        <w:rPr>
          <w:color w:val="auto"/>
          <w:sz w:val="18"/>
          <w:szCs w:val="18"/>
        </w:rPr>
        <w:t>.</w:t>
      </w: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0123AB" w:rsidRPr="007C3350">
        <w:rPr>
          <w:rFonts w:cs="Times New Roman"/>
          <w:color w:val="auto"/>
          <w:szCs w:val="24"/>
        </w:rPr>
        <w:t xml:space="preserve">The </w:t>
      </w:r>
      <w:r w:rsidR="00B35556">
        <w:rPr>
          <w:rFonts w:cs="Times New Roman"/>
          <w:color w:val="auto"/>
          <w:szCs w:val="24"/>
        </w:rPr>
        <w:t>Disability Evaluation System (</w:t>
      </w:r>
      <w:r w:rsidR="000123AB" w:rsidRPr="007C3350">
        <w:rPr>
          <w:rFonts w:cs="Times New Roman"/>
          <w:color w:val="auto"/>
          <w:szCs w:val="24"/>
        </w:rPr>
        <w:t xml:space="preserve">DES) is responsible for maintaining a fit and vital fighting force. </w:t>
      </w:r>
      <w:r w:rsidR="00B14FA2">
        <w:rPr>
          <w:rFonts w:cs="Times New Roman"/>
          <w:color w:val="auto"/>
          <w:szCs w:val="24"/>
        </w:rPr>
        <w:t xml:space="preserve"> </w:t>
      </w:r>
      <w:r w:rsidR="00B35556">
        <w:rPr>
          <w:rFonts w:cs="Times New Roman"/>
          <w:color w:val="auto"/>
          <w:szCs w:val="24"/>
        </w:rPr>
        <w:t xml:space="preserve">While the </w:t>
      </w:r>
      <w:r w:rsidR="000123AB"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B35556">
        <w:rPr>
          <w:rFonts w:cs="Times New Roman"/>
          <w:color w:val="auto"/>
          <w:szCs w:val="24"/>
        </w:rPr>
        <w:t xml:space="preserve">ime of final disposition.  The </w:t>
      </w:r>
      <w:r w:rsidR="000123AB"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B35556">
        <w:rPr>
          <w:rFonts w:cs="Times New Roman"/>
          <w:color w:val="auto"/>
          <w:szCs w:val="24"/>
        </w:rPr>
        <w:t>itions determined to be service-</w:t>
      </w:r>
      <w:r w:rsidR="000123AB" w:rsidRPr="007C3350">
        <w:rPr>
          <w:rFonts w:cs="Times New Roman"/>
          <w:color w:val="auto"/>
          <w:szCs w:val="24"/>
        </w:rPr>
        <w:t xml:space="preserve">connected by the </w:t>
      </w:r>
      <w:r w:rsidR="00B35556">
        <w:rPr>
          <w:rFonts w:cs="Times New Roman"/>
          <w:color w:val="auto"/>
          <w:szCs w:val="24"/>
        </w:rPr>
        <w:t>Department of Veterans’ Affairs (D</w:t>
      </w:r>
      <w:r w:rsidR="000123AB" w:rsidRPr="007C3350">
        <w:rPr>
          <w:rFonts w:cs="Times New Roman"/>
          <w:color w:val="auto"/>
          <w:szCs w:val="24"/>
        </w:rPr>
        <w:t>VA</w:t>
      </w:r>
      <w:r w:rsidR="00B35556">
        <w:rPr>
          <w:rFonts w:cs="Times New Roman"/>
          <w:color w:val="auto"/>
          <w:szCs w:val="24"/>
        </w:rPr>
        <w:t>)</w:t>
      </w:r>
      <w:r w:rsidR="000123AB" w:rsidRPr="007C3350">
        <w:rPr>
          <w:rFonts w:cs="Times New Roman"/>
          <w:color w:val="auto"/>
          <w:szCs w:val="24"/>
        </w:rPr>
        <w:t xml:space="preserve"> but not determined to be unfitting by the PEB.  However</w:t>
      </w:r>
      <w:r w:rsidR="00C473EE">
        <w:rPr>
          <w:rFonts w:cs="Times New Roman"/>
          <w:color w:val="auto"/>
          <w:szCs w:val="24"/>
        </w:rPr>
        <w:t>,</w:t>
      </w:r>
      <w:r w:rsidR="000123AB" w:rsidRPr="007C3350">
        <w:rPr>
          <w:rFonts w:cs="Times New Roman"/>
          <w:color w:val="auto"/>
          <w:szCs w:val="24"/>
        </w:rPr>
        <w:t xml:space="preserve"> the (DVA), operating under a different set of laws (Title 38, United States Code), is empo</w:t>
      </w:r>
      <w:r w:rsidR="00B35556">
        <w:rPr>
          <w:rFonts w:cs="Times New Roman"/>
          <w:color w:val="auto"/>
          <w:szCs w:val="24"/>
        </w:rPr>
        <w:t>wered to compensate all service-</w:t>
      </w:r>
      <w:r w:rsidR="000123AB" w:rsidRPr="007C3350">
        <w:rPr>
          <w:rFonts w:cs="Times New Roman"/>
          <w:color w:val="auto"/>
          <w:szCs w:val="24"/>
        </w:rPr>
        <w:t xml:space="preserve">connected conditions and to periodically re-evaluate said conditions for the purpose of adjusting the </w:t>
      </w:r>
      <w:r w:rsidR="00B35556">
        <w:rPr>
          <w:rFonts w:cs="Times New Roman"/>
          <w:color w:val="auto"/>
          <w:szCs w:val="24"/>
        </w:rPr>
        <w:t>V</w:t>
      </w:r>
      <w:r w:rsidR="000123AB" w:rsidRPr="007C3350">
        <w:rPr>
          <w:rFonts w:cs="Times New Roman"/>
          <w:color w:val="auto"/>
          <w:szCs w:val="24"/>
        </w:rPr>
        <w:t xml:space="preserve">eteran’s disability rating should </w:t>
      </w:r>
      <w:r w:rsidR="00B35556">
        <w:rPr>
          <w:rFonts w:cs="Times New Roman"/>
          <w:color w:val="auto"/>
          <w:szCs w:val="24"/>
        </w:rPr>
        <w:t>the</w:t>
      </w:r>
      <w:r w:rsidR="000123AB"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Pr="00F64312" w:rsidRDefault="00AD2379" w:rsidP="00B22D42">
      <w:pPr>
        <w:jc w:val="both"/>
        <w:rPr>
          <w:color w:val="auto"/>
          <w:highlight w:val="yellow"/>
        </w:rPr>
      </w:pPr>
    </w:p>
    <w:p w:rsidR="0069687C" w:rsidRDefault="00F56D87" w:rsidP="0069687C">
      <w:pPr>
        <w:jc w:val="both"/>
        <w:rPr>
          <w:color w:val="auto"/>
          <w:szCs w:val="24"/>
        </w:rPr>
      </w:pPr>
      <w:proofErr w:type="gramStart"/>
      <w:r w:rsidRPr="00F56D87">
        <w:rPr>
          <w:color w:val="auto"/>
          <w:u w:val="single"/>
        </w:rPr>
        <w:t>Low Back</w:t>
      </w:r>
      <w:r w:rsidR="00AD2379" w:rsidRPr="00F56D87">
        <w:rPr>
          <w:color w:val="auto"/>
          <w:u w:val="single"/>
        </w:rPr>
        <w:t xml:space="preserve"> Condition</w:t>
      </w:r>
      <w:r w:rsidR="00AD2379" w:rsidRPr="00F56D87">
        <w:rPr>
          <w:color w:val="auto"/>
        </w:rPr>
        <w:t>.</w:t>
      </w:r>
      <w:proofErr w:type="gramEnd"/>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963141">
        <w:rPr>
          <w:color w:val="auto"/>
          <w:szCs w:val="24"/>
        </w:rPr>
        <w:t>two</w:t>
      </w:r>
      <w:r w:rsidR="00B35556">
        <w:rPr>
          <w:color w:val="auto"/>
          <w:szCs w:val="24"/>
        </w:rPr>
        <w:t xml:space="preserve"> range-of-</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FD7F13" w:rsidRPr="00657446" w:rsidRDefault="00FD7F13" w:rsidP="00FD7F13">
      <w:pPr>
        <w:jc w:val="left"/>
        <w:rPr>
          <w:rFonts w:eastAsiaTheme="minorHAnsi"/>
          <w:color w:val="auto"/>
          <w:sz w:val="20"/>
        </w:rPr>
      </w:pPr>
    </w:p>
    <w:tbl>
      <w:tblPr>
        <w:tblW w:w="0" w:type="auto"/>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7"/>
        <w:gridCol w:w="2519"/>
        <w:gridCol w:w="2428"/>
      </w:tblGrid>
      <w:tr w:rsidR="00FD7F13" w:rsidRPr="00F56D87" w:rsidTr="004C61EE">
        <w:trPr>
          <w:jc w:val="center"/>
        </w:trPr>
        <w:tc>
          <w:tcPr>
            <w:tcW w:w="188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D7F13" w:rsidRPr="00F56D87" w:rsidRDefault="00FD7F13" w:rsidP="009F47AA">
            <w:pPr>
              <w:pStyle w:val="ListParagraph"/>
              <w:spacing w:after="0" w:line="200" w:lineRule="exact"/>
              <w:ind w:left="0"/>
              <w:rPr>
                <w:rFonts w:asciiTheme="majorHAnsi" w:eastAsia="Calibri" w:hAnsiTheme="majorHAnsi" w:cstheme="majorHAnsi"/>
                <w:b/>
                <w:sz w:val="18"/>
                <w:szCs w:val="18"/>
              </w:rPr>
            </w:pPr>
            <w:r w:rsidRPr="00F56D87">
              <w:rPr>
                <w:rFonts w:asciiTheme="majorHAnsi" w:eastAsia="Calibri" w:hAnsiTheme="majorHAnsi" w:cstheme="majorHAnsi"/>
                <w:sz w:val="18"/>
                <w:szCs w:val="18"/>
              </w:rPr>
              <w:t>Thoracolumbar ROM</w:t>
            </w:r>
          </w:p>
        </w:tc>
        <w:tc>
          <w:tcPr>
            <w:tcW w:w="251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PT ~</w:t>
            </w:r>
            <w:r>
              <w:rPr>
                <w:rFonts w:asciiTheme="majorHAnsi" w:eastAsia="Calibri" w:hAnsiTheme="majorHAnsi" w:cstheme="majorHAnsi"/>
                <w:color w:val="auto"/>
                <w:sz w:val="18"/>
                <w:szCs w:val="18"/>
              </w:rPr>
              <w:t>5</w:t>
            </w:r>
            <w:r w:rsidRPr="00F56D87">
              <w:rPr>
                <w:rFonts w:asciiTheme="majorHAnsi" w:eastAsia="Calibri" w:hAnsiTheme="majorHAnsi" w:cstheme="majorHAnsi"/>
                <w:color w:val="auto"/>
                <w:sz w:val="18"/>
                <w:szCs w:val="18"/>
              </w:rPr>
              <w:t xml:space="preserve"> Mo. Pre-Sep</w:t>
            </w:r>
          </w:p>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(20070816)</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VA</w:t>
            </w:r>
            <w:r w:rsidRPr="00F56D87">
              <w:rPr>
                <w:rFonts w:asciiTheme="majorHAnsi" w:eastAsiaTheme="minorHAnsi" w:hAnsiTheme="majorHAnsi" w:cstheme="majorHAnsi"/>
                <w:color w:val="auto"/>
                <w:sz w:val="18"/>
                <w:szCs w:val="18"/>
              </w:rPr>
              <w:t xml:space="preserve"> C&amp;P </w:t>
            </w:r>
            <w:r w:rsidRPr="00F56D87">
              <w:rPr>
                <w:rFonts w:asciiTheme="majorHAnsi" w:eastAsia="Calibri" w:hAnsiTheme="majorHAnsi" w:cstheme="majorHAnsi"/>
                <w:color w:val="auto"/>
                <w:sz w:val="18"/>
                <w:szCs w:val="18"/>
              </w:rPr>
              <w:t>~1 Mo. Pre-Sep</w:t>
            </w:r>
          </w:p>
          <w:p w:rsidR="00FD7F13" w:rsidRPr="00F56D87" w:rsidRDefault="00FD7F13" w:rsidP="009F47AA">
            <w:pPr>
              <w:spacing w:line="200" w:lineRule="exact"/>
              <w:contextualSpacing/>
              <w:rPr>
                <w:rFonts w:asciiTheme="majorHAnsi" w:eastAsiaTheme="minorHAnsi" w:hAnsiTheme="majorHAnsi" w:cstheme="majorHAnsi"/>
                <w:color w:val="auto"/>
                <w:sz w:val="18"/>
                <w:szCs w:val="18"/>
              </w:rPr>
            </w:pPr>
            <w:r w:rsidRPr="00F56D87">
              <w:rPr>
                <w:rFonts w:asciiTheme="majorHAnsi" w:eastAsia="Calibri" w:hAnsiTheme="majorHAnsi" w:cstheme="majorHAnsi"/>
                <w:color w:val="auto"/>
                <w:sz w:val="18"/>
                <w:szCs w:val="18"/>
              </w:rPr>
              <w:t>(20080109)</w:t>
            </w:r>
          </w:p>
        </w:tc>
      </w:tr>
      <w:tr w:rsidR="00FD7F13" w:rsidRPr="00F56D87" w:rsidTr="004C61EE">
        <w:trPr>
          <w:jc w:val="center"/>
        </w:trPr>
        <w:tc>
          <w:tcPr>
            <w:tcW w:w="1887" w:type="dxa"/>
            <w:tcBorders>
              <w:top w:val="single" w:sz="4" w:space="0" w:color="000000"/>
              <w:left w:val="single" w:sz="4" w:space="0" w:color="000000"/>
              <w:bottom w:val="single" w:sz="4" w:space="0" w:color="000000"/>
              <w:right w:val="single" w:sz="4" w:space="0" w:color="000000"/>
            </w:tcBorders>
            <w:vAlign w:val="center"/>
            <w:hideMark/>
          </w:tcPr>
          <w:p w:rsidR="00FD7F13" w:rsidRPr="00F56D87" w:rsidRDefault="00FD7F13" w:rsidP="009F47AA">
            <w:pPr>
              <w:pStyle w:val="ListParagraph"/>
              <w:spacing w:after="0" w:line="200" w:lineRule="exact"/>
              <w:ind w:left="0"/>
              <w:rPr>
                <w:rFonts w:asciiTheme="majorHAnsi" w:eastAsia="Calibri" w:hAnsiTheme="majorHAnsi" w:cstheme="majorHAnsi"/>
                <w:sz w:val="18"/>
                <w:szCs w:val="18"/>
              </w:rPr>
            </w:pPr>
            <w:r w:rsidRPr="00F56D87">
              <w:rPr>
                <w:rFonts w:asciiTheme="majorHAnsi" w:hAnsiTheme="majorHAnsi" w:cstheme="majorHAnsi"/>
                <w:sz w:val="18"/>
                <w:szCs w:val="18"/>
              </w:rPr>
              <w:t>Flexion (90⁰ Normal)</w:t>
            </w:r>
          </w:p>
        </w:tc>
        <w:tc>
          <w:tcPr>
            <w:tcW w:w="2519"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45</w:t>
            </w:r>
            <w:r w:rsidRPr="00F56D87">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(45, 45, 50)</w:t>
            </w:r>
          </w:p>
        </w:tc>
        <w:tc>
          <w:tcPr>
            <w:tcW w:w="2428"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75⁰</w:t>
            </w:r>
          </w:p>
        </w:tc>
      </w:tr>
      <w:tr w:rsidR="00FD7F13" w:rsidRPr="00F56D87" w:rsidTr="004C61EE">
        <w:trPr>
          <w:jc w:val="center"/>
        </w:trPr>
        <w:tc>
          <w:tcPr>
            <w:tcW w:w="1887" w:type="dxa"/>
            <w:tcBorders>
              <w:top w:val="single" w:sz="4" w:space="0" w:color="000000"/>
              <w:left w:val="single" w:sz="4" w:space="0" w:color="000000"/>
              <w:bottom w:val="single" w:sz="4" w:space="0" w:color="000000"/>
              <w:right w:val="single" w:sz="4" w:space="0" w:color="000000"/>
            </w:tcBorders>
            <w:vAlign w:val="center"/>
            <w:hideMark/>
          </w:tcPr>
          <w:p w:rsidR="00FD7F13" w:rsidRPr="00F56D87" w:rsidRDefault="00FD7F13" w:rsidP="009F47AA">
            <w:pPr>
              <w:pStyle w:val="ListParagraph"/>
              <w:spacing w:after="0" w:line="200" w:lineRule="exact"/>
              <w:ind w:left="0"/>
              <w:rPr>
                <w:rFonts w:asciiTheme="majorHAnsi" w:eastAsia="Calibri" w:hAnsiTheme="majorHAnsi" w:cstheme="majorHAnsi"/>
                <w:sz w:val="18"/>
                <w:szCs w:val="18"/>
              </w:rPr>
            </w:pPr>
            <w:r w:rsidRPr="00F56D87">
              <w:rPr>
                <w:rFonts w:asciiTheme="majorHAnsi" w:eastAsia="Calibri" w:hAnsiTheme="majorHAnsi" w:cstheme="majorHAnsi"/>
                <w:sz w:val="18"/>
                <w:szCs w:val="18"/>
              </w:rPr>
              <w:t>Ext</w:t>
            </w:r>
            <w:r>
              <w:rPr>
                <w:rFonts w:asciiTheme="majorHAnsi" w:eastAsia="Calibri" w:hAnsiTheme="majorHAnsi" w:cstheme="majorHAnsi"/>
                <w:sz w:val="18"/>
                <w:szCs w:val="18"/>
              </w:rPr>
              <w:t>ension</w:t>
            </w:r>
            <w:r w:rsidRPr="00F56D87">
              <w:rPr>
                <w:rFonts w:asciiTheme="majorHAnsi" w:eastAsia="Calibri" w:hAnsiTheme="majorHAnsi" w:cstheme="majorHAnsi"/>
                <w:sz w:val="18"/>
                <w:szCs w:val="18"/>
              </w:rPr>
              <w:t xml:space="preserve"> (30</w:t>
            </w:r>
            <w:r w:rsidRPr="00F56D87">
              <w:rPr>
                <w:rFonts w:asciiTheme="majorHAnsi" w:hAnsiTheme="majorHAnsi" w:cstheme="majorHAnsi"/>
                <w:sz w:val="18"/>
                <w:szCs w:val="18"/>
              </w:rPr>
              <w:t>⁰</w:t>
            </w:r>
            <w:r w:rsidRPr="00F56D87">
              <w:rPr>
                <w:rFonts w:asciiTheme="majorHAnsi" w:eastAsia="Calibri" w:hAnsiTheme="majorHAnsi" w:cstheme="majorHAnsi"/>
                <w:sz w:val="18"/>
                <w:szCs w:val="18"/>
              </w:rPr>
              <w:t>)</w:t>
            </w:r>
          </w:p>
        </w:tc>
        <w:tc>
          <w:tcPr>
            <w:tcW w:w="2519"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15⁰</w:t>
            </w:r>
          </w:p>
        </w:tc>
      </w:tr>
      <w:tr w:rsidR="00FD7F13" w:rsidRPr="00F56D87" w:rsidTr="004C61EE">
        <w:trPr>
          <w:trHeight w:val="188"/>
          <w:jc w:val="center"/>
        </w:trPr>
        <w:tc>
          <w:tcPr>
            <w:tcW w:w="1887" w:type="dxa"/>
            <w:tcBorders>
              <w:top w:val="single" w:sz="4" w:space="0" w:color="000000"/>
              <w:left w:val="single" w:sz="4" w:space="0" w:color="000000"/>
              <w:bottom w:val="single" w:sz="4" w:space="0" w:color="000000"/>
              <w:right w:val="single" w:sz="4" w:space="0" w:color="000000"/>
            </w:tcBorders>
            <w:vAlign w:val="center"/>
            <w:hideMark/>
          </w:tcPr>
          <w:p w:rsidR="00FD7F13" w:rsidRPr="00F56D87" w:rsidRDefault="00FD7F13" w:rsidP="009F47AA">
            <w:pPr>
              <w:pStyle w:val="ListParagraph"/>
              <w:spacing w:after="0" w:line="200" w:lineRule="exact"/>
              <w:ind w:left="0"/>
              <w:rPr>
                <w:rFonts w:asciiTheme="majorHAnsi" w:eastAsia="Calibri" w:hAnsiTheme="majorHAnsi" w:cstheme="majorHAnsi"/>
                <w:sz w:val="18"/>
                <w:szCs w:val="18"/>
              </w:rPr>
            </w:pPr>
            <w:r w:rsidRPr="00F56D87">
              <w:rPr>
                <w:rFonts w:asciiTheme="majorHAnsi" w:eastAsia="Calibri" w:hAnsiTheme="majorHAnsi" w:cstheme="majorHAnsi"/>
                <w:sz w:val="18"/>
                <w:szCs w:val="18"/>
              </w:rPr>
              <w:t>R Lat Flex (30</w:t>
            </w:r>
            <w:r w:rsidRPr="00F56D87">
              <w:rPr>
                <w:rFonts w:asciiTheme="majorHAnsi" w:hAnsiTheme="majorHAnsi" w:cstheme="majorHAnsi"/>
                <w:sz w:val="18"/>
                <w:szCs w:val="18"/>
              </w:rPr>
              <w:t>⁰</w:t>
            </w:r>
            <w:r w:rsidRPr="00F56D87">
              <w:rPr>
                <w:rFonts w:asciiTheme="majorHAnsi" w:eastAsia="Calibri" w:hAnsiTheme="majorHAnsi" w:cstheme="majorHAnsi"/>
                <w:sz w:val="18"/>
                <w:szCs w:val="18"/>
              </w:rPr>
              <w:t>)</w:t>
            </w:r>
          </w:p>
        </w:tc>
        <w:tc>
          <w:tcPr>
            <w:tcW w:w="2519"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25</w:t>
            </w:r>
            <w:r w:rsidRPr="00F56D87">
              <w:rPr>
                <w:rFonts w:asciiTheme="majorHAnsi" w:eastAsia="Calibri" w:hAnsiTheme="majorHAnsi" w:cstheme="majorHAnsi"/>
                <w:color w:val="auto"/>
                <w:sz w:val="18"/>
                <w:szCs w:val="18"/>
              </w:rPr>
              <w:t>⁰</w:t>
            </w:r>
            <w:r w:rsidR="004F76D4">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(25, 25, 30)</w:t>
            </w:r>
          </w:p>
        </w:tc>
        <w:tc>
          <w:tcPr>
            <w:tcW w:w="2428"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25⁰</w:t>
            </w:r>
          </w:p>
        </w:tc>
      </w:tr>
      <w:tr w:rsidR="00FD7F13" w:rsidRPr="00F56D87" w:rsidTr="004C61EE">
        <w:trPr>
          <w:jc w:val="center"/>
        </w:trPr>
        <w:tc>
          <w:tcPr>
            <w:tcW w:w="1887" w:type="dxa"/>
            <w:tcBorders>
              <w:top w:val="single" w:sz="4" w:space="0" w:color="000000"/>
              <w:left w:val="single" w:sz="4" w:space="0" w:color="000000"/>
              <w:bottom w:val="single" w:sz="4" w:space="0" w:color="000000"/>
              <w:right w:val="single" w:sz="4" w:space="0" w:color="000000"/>
            </w:tcBorders>
            <w:vAlign w:val="center"/>
            <w:hideMark/>
          </w:tcPr>
          <w:p w:rsidR="00FD7F13" w:rsidRPr="00F56D87" w:rsidRDefault="00FD7F13" w:rsidP="009F47AA">
            <w:pPr>
              <w:pStyle w:val="ListParagraph"/>
              <w:spacing w:after="0" w:line="200" w:lineRule="exact"/>
              <w:ind w:left="0"/>
              <w:rPr>
                <w:rFonts w:asciiTheme="majorHAnsi" w:eastAsia="Calibri" w:hAnsiTheme="majorHAnsi" w:cstheme="majorHAnsi"/>
                <w:sz w:val="18"/>
                <w:szCs w:val="18"/>
              </w:rPr>
            </w:pPr>
            <w:r w:rsidRPr="00F56D87">
              <w:rPr>
                <w:rFonts w:asciiTheme="majorHAnsi" w:eastAsia="Calibri" w:hAnsiTheme="majorHAnsi" w:cstheme="majorHAnsi"/>
                <w:sz w:val="18"/>
                <w:szCs w:val="18"/>
              </w:rPr>
              <w:t xml:space="preserve">L Lat Flex </w:t>
            </w:r>
            <w:r>
              <w:rPr>
                <w:rFonts w:asciiTheme="majorHAnsi" w:eastAsia="Calibri" w:hAnsiTheme="majorHAnsi" w:cstheme="majorHAnsi"/>
                <w:sz w:val="18"/>
                <w:szCs w:val="18"/>
              </w:rPr>
              <w:t>(</w:t>
            </w:r>
            <w:r w:rsidRPr="00F56D87">
              <w:rPr>
                <w:rFonts w:asciiTheme="majorHAnsi" w:eastAsia="Calibri" w:hAnsiTheme="majorHAnsi" w:cstheme="majorHAnsi"/>
                <w:sz w:val="18"/>
                <w:szCs w:val="18"/>
              </w:rPr>
              <w:t>30</w:t>
            </w:r>
            <w:r w:rsidRPr="00F56D87">
              <w:rPr>
                <w:rFonts w:asciiTheme="majorHAnsi" w:hAnsiTheme="majorHAnsi" w:cstheme="majorHAnsi"/>
                <w:sz w:val="18"/>
                <w:szCs w:val="18"/>
              </w:rPr>
              <w:t>⁰</w:t>
            </w:r>
            <w:r w:rsidRPr="00F56D87">
              <w:rPr>
                <w:rFonts w:asciiTheme="majorHAnsi" w:eastAsia="Calibri" w:hAnsiTheme="majorHAnsi" w:cstheme="majorHAnsi"/>
                <w:sz w:val="18"/>
                <w:szCs w:val="18"/>
              </w:rPr>
              <w:t>)</w:t>
            </w:r>
          </w:p>
        </w:tc>
        <w:tc>
          <w:tcPr>
            <w:tcW w:w="2519"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r w:rsidRPr="00F56D87">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(20, 20, 25)</w:t>
            </w:r>
          </w:p>
        </w:tc>
        <w:tc>
          <w:tcPr>
            <w:tcW w:w="2428"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30⁰</w:t>
            </w:r>
          </w:p>
        </w:tc>
      </w:tr>
      <w:tr w:rsidR="00FD7F13" w:rsidRPr="00F56D87" w:rsidTr="004C61EE">
        <w:trPr>
          <w:jc w:val="center"/>
        </w:trPr>
        <w:tc>
          <w:tcPr>
            <w:tcW w:w="1887" w:type="dxa"/>
            <w:tcBorders>
              <w:top w:val="single" w:sz="4" w:space="0" w:color="000000"/>
              <w:left w:val="single" w:sz="4" w:space="0" w:color="000000"/>
              <w:bottom w:val="single" w:sz="4" w:space="0" w:color="000000"/>
              <w:right w:val="single" w:sz="4" w:space="0" w:color="000000"/>
            </w:tcBorders>
            <w:vAlign w:val="center"/>
            <w:hideMark/>
          </w:tcPr>
          <w:p w:rsidR="00FD7F13" w:rsidRPr="00F56D87" w:rsidRDefault="00FD7F13" w:rsidP="009F47AA">
            <w:pPr>
              <w:pStyle w:val="ListParagraph"/>
              <w:spacing w:after="0" w:line="200" w:lineRule="exact"/>
              <w:ind w:left="0"/>
              <w:rPr>
                <w:rFonts w:asciiTheme="majorHAnsi" w:eastAsia="Calibri" w:hAnsiTheme="majorHAnsi" w:cstheme="majorHAnsi"/>
                <w:sz w:val="18"/>
                <w:szCs w:val="18"/>
              </w:rPr>
            </w:pPr>
            <w:r w:rsidRPr="00F56D87">
              <w:rPr>
                <w:rFonts w:asciiTheme="majorHAnsi" w:eastAsia="Calibri" w:hAnsiTheme="majorHAnsi" w:cstheme="majorHAnsi"/>
                <w:sz w:val="18"/>
                <w:szCs w:val="18"/>
              </w:rPr>
              <w:t>R Rotation (30</w:t>
            </w:r>
            <w:r w:rsidRPr="00F56D87">
              <w:rPr>
                <w:rFonts w:asciiTheme="majorHAnsi" w:hAnsiTheme="majorHAnsi" w:cstheme="majorHAnsi"/>
                <w:sz w:val="18"/>
                <w:szCs w:val="18"/>
              </w:rPr>
              <w:t>⁰</w:t>
            </w:r>
            <w:r w:rsidRPr="00F56D87">
              <w:rPr>
                <w:rFonts w:asciiTheme="majorHAnsi" w:eastAsia="Calibri" w:hAnsiTheme="majorHAnsi" w:cstheme="majorHAnsi"/>
                <w:sz w:val="18"/>
                <w:szCs w:val="18"/>
              </w:rPr>
              <w:t>)</w:t>
            </w:r>
          </w:p>
        </w:tc>
        <w:tc>
          <w:tcPr>
            <w:tcW w:w="2519"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40⁰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40⁰</w:t>
            </w:r>
          </w:p>
        </w:tc>
      </w:tr>
      <w:tr w:rsidR="00FD7F13" w:rsidRPr="00F64312" w:rsidTr="004C61EE">
        <w:trPr>
          <w:jc w:val="center"/>
        </w:trPr>
        <w:tc>
          <w:tcPr>
            <w:tcW w:w="1887" w:type="dxa"/>
            <w:tcBorders>
              <w:top w:val="single" w:sz="4" w:space="0" w:color="000000"/>
              <w:left w:val="single" w:sz="4" w:space="0" w:color="000000"/>
              <w:bottom w:val="single" w:sz="4" w:space="0" w:color="000000"/>
              <w:right w:val="single" w:sz="4" w:space="0" w:color="000000"/>
            </w:tcBorders>
            <w:vAlign w:val="center"/>
            <w:hideMark/>
          </w:tcPr>
          <w:p w:rsidR="00FD7F13" w:rsidRPr="00F56D87" w:rsidRDefault="00FD7F13" w:rsidP="009F47AA">
            <w:pPr>
              <w:pStyle w:val="ListParagraph"/>
              <w:spacing w:after="0" w:line="200" w:lineRule="exact"/>
              <w:ind w:left="0"/>
              <w:rPr>
                <w:rFonts w:asciiTheme="majorHAnsi" w:eastAsia="Calibri" w:hAnsiTheme="majorHAnsi" w:cstheme="majorHAnsi"/>
                <w:sz w:val="18"/>
                <w:szCs w:val="18"/>
              </w:rPr>
            </w:pPr>
            <w:r w:rsidRPr="00F56D87">
              <w:rPr>
                <w:rFonts w:asciiTheme="majorHAnsi" w:eastAsia="Calibri" w:hAnsiTheme="majorHAnsi" w:cstheme="majorHAnsi"/>
                <w:sz w:val="18"/>
                <w:szCs w:val="18"/>
              </w:rPr>
              <w:t>L Rotation (30</w:t>
            </w:r>
            <w:r w:rsidRPr="00F56D87">
              <w:rPr>
                <w:rFonts w:asciiTheme="majorHAnsi" w:hAnsiTheme="majorHAnsi" w:cstheme="majorHAnsi"/>
                <w:sz w:val="18"/>
                <w:szCs w:val="18"/>
              </w:rPr>
              <w:t>⁰</w:t>
            </w:r>
            <w:r w:rsidRPr="00F56D87">
              <w:rPr>
                <w:rFonts w:asciiTheme="majorHAnsi" w:eastAsia="Calibri" w:hAnsiTheme="majorHAnsi" w:cstheme="majorHAnsi"/>
                <w:sz w:val="18"/>
                <w:szCs w:val="18"/>
              </w:rPr>
              <w:t>)</w:t>
            </w:r>
          </w:p>
        </w:tc>
        <w:tc>
          <w:tcPr>
            <w:tcW w:w="2519"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40</w:t>
            </w:r>
            <w:r w:rsidRPr="00F56D87">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(35, 40, 40)</w:t>
            </w:r>
          </w:p>
        </w:tc>
        <w:tc>
          <w:tcPr>
            <w:tcW w:w="2428" w:type="dxa"/>
            <w:tcBorders>
              <w:top w:val="single" w:sz="4" w:space="0" w:color="000000"/>
              <w:left w:val="single" w:sz="4" w:space="0" w:color="000000"/>
              <w:bottom w:val="single" w:sz="4" w:space="0" w:color="000000"/>
              <w:right w:val="single" w:sz="4" w:space="0" w:color="000000"/>
            </w:tcBorders>
            <w:vAlign w:val="center"/>
          </w:tcPr>
          <w:p w:rsidR="00FD7F13" w:rsidRPr="00F56D87" w:rsidRDefault="00FD7F13" w:rsidP="009F47AA">
            <w:pPr>
              <w:spacing w:line="200" w:lineRule="exact"/>
              <w:contextualSpacing/>
              <w:rPr>
                <w:rFonts w:asciiTheme="majorHAnsi" w:eastAsia="Calibri" w:hAnsiTheme="majorHAnsi" w:cstheme="majorHAnsi"/>
                <w:color w:val="auto"/>
                <w:sz w:val="18"/>
                <w:szCs w:val="18"/>
              </w:rPr>
            </w:pPr>
            <w:r w:rsidRPr="00F56D87">
              <w:rPr>
                <w:rFonts w:asciiTheme="majorHAnsi" w:eastAsia="Calibri" w:hAnsiTheme="majorHAnsi" w:cstheme="majorHAnsi"/>
                <w:color w:val="auto"/>
                <w:sz w:val="18"/>
                <w:szCs w:val="18"/>
              </w:rPr>
              <w:t>40⁰</w:t>
            </w:r>
          </w:p>
        </w:tc>
      </w:tr>
      <w:tr w:rsidR="00FD7F13" w:rsidRPr="00F64312" w:rsidTr="004C61EE">
        <w:trPr>
          <w:jc w:val="center"/>
        </w:trPr>
        <w:tc>
          <w:tcPr>
            <w:tcW w:w="1887" w:type="dxa"/>
            <w:tcBorders>
              <w:top w:val="single" w:sz="4" w:space="0" w:color="000000"/>
              <w:left w:val="single" w:sz="4" w:space="0" w:color="000000"/>
              <w:bottom w:val="single" w:sz="4" w:space="0" w:color="000000"/>
              <w:right w:val="single" w:sz="4" w:space="0" w:color="000000"/>
            </w:tcBorders>
            <w:vAlign w:val="center"/>
            <w:hideMark/>
          </w:tcPr>
          <w:p w:rsidR="00FD7F13" w:rsidRPr="00F64312" w:rsidRDefault="00FD7F13" w:rsidP="009F47A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2519" w:type="dxa"/>
            <w:tcBorders>
              <w:top w:val="single" w:sz="4" w:space="0" w:color="000000"/>
              <w:left w:val="single" w:sz="4" w:space="0" w:color="000000"/>
              <w:bottom w:val="single" w:sz="4" w:space="0" w:color="000000"/>
              <w:right w:val="single" w:sz="4" w:space="0" w:color="000000"/>
            </w:tcBorders>
            <w:vAlign w:val="center"/>
          </w:tcPr>
          <w:p w:rsidR="00FD7F13" w:rsidRPr="000123AB" w:rsidRDefault="00FD7F13" w:rsidP="009F47A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170</w:t>
            </w:r>
            <w:r w:rsidRPr="000123AB">
              <w:rPr>
                <w:rFonts w:asciiTheme="majorHAnsi" w:eastAsia="Calibri" w:hAnsiTheme="majorHAnsi" w:cstheme="majorHAnsi"/>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D7F13" w:rsidRPr="000123AB" w:rsidRDefault="00FD7F13" w:rsidP="009F47AA">
            <w:pPr>
              <w:spacing w:line="200" w:lineRule="exact"/>
              <w:rPr>
                <w:rFonts w:asciiTheme="majorHAnsi" w:hAnsiTheme="majorHAnsi" w:cstheme="majorHAnsi"/>
                <w:color w:val="auto"/>
                <w:sz w:val="18"/>
                <w:szCs w:val="18"/>
              </w:rPr>
            </w:pPr>
            <w:r w:rsidRPr="000123AB">
              <w:rPr>
                <w:rFonts w:asciiTheme="majorHAnsi" w:eastAsia="Calibri" w:hAnsiTheme="majorHAnsi" w:cstheme="majorHAnsi"/>
                <w:color w:val="auto"/>
                <w:sz w:val="18"/>
                <w:szCs w:val="18"/>
              </w:rPr>
              <w:t>205⁰</w:t>
            </w:r>
          </w:p>
        </w:tc>
      </w:tr>
      <w:tr w:rsidR="00FD7F13" w:rsidRPr="00F64312" w:rsidTr="004C61EE">
        <w:trPr>
          <w:jc w:val="center"/>
        </w:trPr>
        <w:tc>
          <w:tcPr>
            <w:tcW w:w="1887" w:type="dxa"/>
            <w:tcBorders>
              <w:top w:val="single" w:sz="4" w:space="0" w:color="000000"/>
              <w:left w:val="single" w:sz="4" w:space="0" w:color="000000"/>
              <w:bottom w:val="single" w:sz="4" w:space="0" w:color="000000"/>
              <w:right w:val="single" w:sz="4" w:space="0" w:color="000000"/>
            </w:tcBorders>
            <w:vAlign w:val="center"/>
            <w:hideMark/>
          </w:tcPr>
          <w:p w:rsidR="00FD7F13" w:rsidRPr="00F64312" w:rsidRDefault="00FD7F13" w:rsidP="009F47A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519" w:type="dxa"/>
            <w:tcBorders>
              <w:top w:val="single" w:sz="4" w:space="0" w:color="000000"/>
              <w:left w:val="single" w:sz="4" w:space="0" w:color="000000"/>
              <w:bottom w:val="single" w:sz="4" w:space="0" w:color="000000"/>
              <w:right w:val="single" w:sz="4" w:space="0" w:color="000000"/>
            </w:tcBorders>
            <w:vAlign w:val="center"/>
          </w:tcPr>
          <w:p w:rsidR="00FD7F13" w:rsidRDefault="00FD7F13" w:rsidP="009F47AA">
            <w:pPr>
              <w:pStyle w:val="ListParagraph"/>
              <w:spacing w:after="0" w:line="200" w:lineRule="exact"/>
              <w:ind w:left="0"/>
              <w:rPr>
                <w:rFonts w:asciiTheme="majorHAnsi" w:eastAsia="Calibri" w:hAnsiTheme="majorHAnsi" w:cstheme="majorHAnsi"/>
                <w:sz w:val="18"/>
                <w:szCs w:val="18"/>
              </w:rPr>
            </w:pPr>
            <w:r w:rsidRPr="00657446">
              <w:rPr>
                <w:rFonts w:asciiTheme="majorHAnsi" w:eastAsia="Calibri" w:hAnsiTheme="majorHAnsi" w:cstheme="majorHAnsi"/>
                <w:sz w:val="18"/>
                <w:szCs w:val="18"/>
              </w:rPr>
              <w:t>+ Tenderness; painful motion</w:t>
            </w:r>
          </w:p>
          <w:p w:rsidR="00FD7F13" w:rsidRDefault="00FD7F13" w:rsidP="009F47A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No muscle spasm.</w:t>
            </w:r>
          </w:p>
          <w:p w:rsidR="00FD7F13" w:rsidRDefault="00FD7F13" w:rsidP="009F47A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Normal gait.</w:t>
            </w:r>
          </w:p>
          <w:p w:rsidR="00FD7F13" w:rsidRPr="00657446" w:rsidRDefault="00FD7F13" w:rsidP="009F47A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Normal contour.</w:t>
            </w:r>
          </w:p>
        </w:tc>
        <w:tc>
          <w:tcPr>
            <w:tcW w:w="2428" w:type="dxa"/>
            <w:tcBorders>
              <w:top w:val="single" w:sz="4" w:space="0" w:color="000000"/>
              <w:left w:val="single" w:sz="4" w:space="0" w:color="000000"/>
              <w:bottom w:val="single" w:sz="4" w:space="0" w:color="000000"/>
              <w:right w:val="single" w:sz="4" w:space="0" w:color="000000"/>
            </w:tcBorders>
            <w:vAlign w:val="center"/>
          </w:tcPr>
          <w:p w:rsidR="00FD7F13" w:rsidRPr="00657446" w:rsidRDefault="00FD7F13" w:rsidP="009F47AA">
            <w:pPr>
              <w:pStyle w:val="ListParagraph"/>
              <w:spacing w:after="0" w:line="200" w:lineRule="exact"/>
              <w:ind w:left="0"/>
              <w:rPr>
                <w:rFonts w:asciiTheme="majorHAnsi" w:eastAsia="Calibri" w:hAnsiTheme="majorHAnsi" w:cstheme="majorHAnsi"/>
                <w:sz w:val="18"/>
                <w:szCs w:val="18"/>
              </w:rPr>
            </w:pPr>
            <w:r w:rsidRPr="00657446">
              <w:rPr>
                <w:rFonts w:asciiTheme="majorHAnsi" w:eastAsia="Calibri" w:hAnsiTheme="majorHAnsi" w:cstheme="majorHAnsi"/>
                <w:sz w:val="18"/>
                <w:szCs w:val="18"/>
              </w:rPr>
              <w:t>Pain on motion</w:t>
            </w:r>
          </w:p>
        </w:tc>
      </w:tr>
      <w:tr w:rsidR="00FD7F13" w:rsidRPr="00F64312" w:rsidTr="004C61EE">
        <w:trPr>
          <w:jc w:val="center"/>
        </w:trPr>
        <w:tc>
          <w:tcPr>
            <w:tcW w:w="1887" w:type="dxa"/>
            <w:tcBorders>
              <w:top w:val="single" w:sz="4" w:space="0" w:color="000000"/>
              <w:left w:val="single" w:sz="4" w:space="0" w:color="000000"/>
              <w:bottom w:val="single" w:sz="4" w:space="0" w:color="000000"/>
              <w:right w:val="single" w:sz="4" w:space="0" w:color="000000"/>
            </w:tcBorders>
            <w:vAlign w:val="center"/>
            <w:hideMark/>
          </w:tcPr>
          <w:p w:rsidR="00FD7F13" w:rsidRPr="00F64312" w:rsidRDefault="00FD7F13" w:rsidP="009F47A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519" w:type="dxa"/>
            <w:tcBorders>
              <w:top w:val="single" w:sz="4" w:space="0" w:color="000000"/>
              <w:left w:val="single" w:sz="4" w:space="0" w:color="000000"/>
              <w:bottom w:val="single" w:sz="4" w:space="0" w:color="000000"/>
              <w:right w:val="single" w:sz="4" w:space="0" w:color="000000"/>
            </w:tcBorders>
            <w:vAlign w:val="center"/>
          </w:tcPr>
          <w:p w:rsidR="00FD7F13" w:rsidRPr="00657446" w:rsidRDefault="00FD7F13" w:rsidP="009F47AA">
            <w:pPr>
              <w:pStyle w:val="ListParagraph"/>
              <w:spacing w:after="0" w:line="200" w:lineRule="exact"/>
              <w:ind w:left="0"/>
              <w:rPr>
                <w:rFonts w:asciiTheme="majorHAnsi" w:eastAsia="Calibri" w:hAnsiTheme="majorHAnsi" w:cstheme="majorHAnsi"/>
                <w:sz w:val="18"/>
                <w:szCs w:val="18"/>
              </w:rPr>
            </w:pPr>
            <w:r w:rsidRPr="00657446">
              <w:rPr>
                <w:rFonts w:asciiTheme="majorHAnsi" w:eastAsia="Calibri" w:hAnsiTheme="majorHAnsi" w:cstheme="majorHAnsi"/>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tcPr>
          <w:p w:rsidR="00FD7F13" w:rsidRPr="00657446" w:rsidRDefault="00FD7F13" w:rsidP="009F47AA">
            <w:pPr>
              <w:pStyle w:val="ListParagraph"/>
              <w:spacing w:after="0" w:line="200" w:lineRule="exact"/>
              <w:ind w:left="0"/>
              <w:rPr>
                <w:rFonts w:asciiTheme="majorHAnsi" w:eastAsia="Calibri" w:hAnsiTheme="majorHAnsi" w:cstheme="majorHAnsi"/>
                <w:sz w:val="18"/>
                <w:szCs w:val="18"/>
              </w:rPr>
            </w:pPr>
            <w:r w:rsidRPr="00657446">
              <w:rPr>
                <w:rFonts w:asciiTheme="majorHAnsi" w:eastAsia="Calibri" w:hAnsiTheme="majorHAnsi" w:cstheme="majorHAnsi"/>
                <w:sz w:val="18"/>
                <w:szCs w:val="18"/>
              </w:rPr>
              <w:t>10%</w:t>
            </w:r>
          </w:p>
        </w:tc>
      </w:tr>
    </w:tbl>
    <w:p w:rsidR="00CF0280" w:rsidRPr="00F64312" w:rsidRDefault="00CF0280" w:rsidP="0069687C">
      <w:pPr>
        <w:jc w:val="both"/>
        <w:rPr>
          <w:color w:val="auto"/>
          <w:szCs w:val="24"/>
        </w:rPr>
      </w:pPr>
    </w:p>
    <w:p w:rsidR="00B35556" w:rsidRDefault="00C473EE" w:rsidP="00241B01">
      <w:pPr>
        <w:jc w:val="both"/>
        <w:rPr>
          <w:color w:val="auto"/>
          <w:szCs w:val="24"/>
        </w:rPr>
      </w:pPr>
      <w:r>
        <w:rPr>
          <w:color w:val="auto"/>
          <w:szCs w:val="24"/>
        </w:rPr>
        <w:t xml:space="preserve">The first </w:t>
      </w:r>
      <w:r w:rsidR="00B14FA2">
        <w:rPr>
          <w:color w:val="auto"/>
          <w:szCs w:val="24"/>
        </w:rPr>
        <w:t>documented</w:t>
      </w:r>
      <w:r>
        <w:rPr>
          <w:color w:val="auto"/>
          <w:szCs w:val="24"/>
        </w:rPr>
        <w:t xml:space="preserve"> visit for the low back pain (LBP) was on 8 Nov</w:t>
      </w:r>
      <w:r w:rsidR="00FD7F13">
        <w:rPr>
          <w:color w:val="auto"/>
          <w:szCs w:val="24"/>
        </w:rPr>
        <w:t>ember 20</w:t>
      </w:r>
      <w:r>
        <w:rPr>
          <w:color w:val="auto"/>
          <w:szCs w:val="24"/>
        </w:rPr>
        <w:t xml:space="preserve">05 at sick call when the CI noted that he had first had LBP while in basic training </w:t>
      </w:r>
      <w:r w:rsidR="00B14FA2">
        <w:rPr>
          <w:color w:val="auto"/>
          <w:szCs w:val="24"/>
        </w:rPr>
        <w:t xml:space="preserve">doing sit-ups one year previously </w:t>
      </w:r>
      <w:r>
        <w:rPr>
          <w:color w:val="auto"/>
          <w:szCs w:val="24"/>
        </w:rPr>
        <w:t>and</w:t>
      </w:r>
      <w:r w:rsidR="006A56EA">
        <w:rPr>
          <w:color w:val="auto"/>
          <w:szCs w:val="24"/>
        </w:rPr>
        <w:t xml:space="preserve"> now</w:t>
      </w:r>
      <w:r>
        <w:rPr>
          <w:color w:val="auto"/>
          <w:szCs w:val="24"/>
        </w:rPr>
        <w:t xml:space="preserve"> had recurrent pain doing sit-ups in physical fitness training (PFT).  </w:t>
      </w:r>
      <w:r w:rsidR="00B14FA2">
        <w:rPr>
          <w:color w:val="auto"/>
          <w:szCs w:val="24"/>
        </w:rPr>
        <w:t xml:space="preserve">He subsequently also developed mid-thoracic pain, again </w:t>
      </w:r>
      <w:r w:rsidR="006A56EA">
        <w:rPr>
          <w:color w:val="auto"/>
          <w:szCs w:val="24"/>
        </w:rPr>
        <w:t>without any</w:t>
      </w:r>
      <w:r w:rsidR="00B14FA2">
        <w:rPr>
          <w:color w:val="auto"/>
          <w:szCs w:val="24"/>
        </w:rPr>
        <w:t xml:space="preserve"> specific acute trauma.  He </w:t>
      </w:r>
      <w:r w:rsidR="00B14FA2">
        <w:rPr>
          <w:color w:val="auto"/>
          <w:szCs w:val="24"/>
        </w:rPr>
        <w:lastRenderedPageBreak/>
        <w:t xml:space="preserve">was noted to have minimal </w:t>
      </w:r>
      <w:r w:rsidR="00AF7781">
        <w:rPr>
          <w:color w:val="auto"/>
          <w:szCs w:val="24"/>
        </w:rPr>
        <w:t xml:space="preserve">thoracic scoliosis on imaging.  </w:t>
      </w:r>
      <w:r w:rsidR="00B35556">
        <w:rPr>
          <w:color w:val="auto"/>
          <w:szCs w:val="24"/>
        </w:rPr>
        <w:t xml:space="preserve">Magnetic </w:t>
      </w:r>
      <w:r w:rsidR="00163F58">
        <w:rPr>
          <w:color w:val="auto"/>
          <w:szCs w:val="24"/>
        </w:rPr>
        <w:t>r</w:t>
      </w:r>
      <w:r w:rsidR="00B35556">
        <w:rPr>
          <w:color w:val="auto"/>
          <w:szCs w:val="24"/>
        </w:rPr>
        <w:t xml:space="preserve">esonance </w:t>
      </w:r>
      <w:r w:rsidR="00163F58">
        <w:rPr>
          <w:color w:val="auto"/>
          <w:szCs w:val="24"/>
        </w:rPr>
        <w:t>i</w:t>
      </w:r>
      <w:r w:rsidR="00B35556">
        <w:rPr>
          <w:color w:val="auto"/>
          <w:szCs w:val="24"/>
        </w:rPr>
        <w:t>maging (</w:t>
      </w:r>
      <w:r w:rsidR="00AF7781">
        <w:rPr>
          <w:color w:val="auto"/>
          <w:szCs w:val="24"/>
        </w:rPr>
        <w:t>MRIs</w:t>
      </w:r>
      <w:r w:rsidR="00B35556">
        <w:rPr>
          <w:color w:val="auto"/>
          <w:szCs w:val="24"/>
        </w:rPr>
        <w:t>)</w:t>
      </w:r>
      <w:r w:rsidR="00AF7781">
        <w:rPr>
          <w:color w:val="auto"/>
          <w:szCs w:val="24"/>
        </w:rPr>
        <w:t xml:space="preserve"> of the lumbar and thoracic spine showed minimal disc bulging at L4-5 and minimal osteophyte formation in the thoracic spine</w:t>
      </w:r>
      <w:r w:rsidR="004C61EE">
        <w:rPr>
          <w:color w:val="auto"/>
          <w:szCs w:val="24"/>
        </w:rPr>
        <w:t xml:space="preserve"> </w:t>
      </w:r>
      <w:r w:rsidR="004C61EE" w:rsidRPr="004C61EE">
        <w:rPr>
          <w:color w:val="auto"/>
          <w:szCs w:val="24"/>
        </w:rPr>
        <w:t>without evidence of neural structure compromise</w:t>
      </w:r>
      <w:r w:rsidR="004C61EE">
        <w:rPr>
          <w:color w:val="auto"/>
          <w:szCs w:val="24"/>
        </w:rPr>
        <w:t xml:space="preserve">. </w:t>
      </w:r>
      <w:r w:rsidR="00AF7781">
        <w:rPr>
          <w:color w:val="auto"/>
          <w:szCs w:val="24"/>
        </w:rPr>
        <w:t xml:space="preserve"> He was treated with non-</w:t>
      </w:r>
      <w:proofErr w:type="spellStart"/>
      <w:r w:rsidR="00AF7781">
        <w:rPr>
          <w:color w:val="auto"/>
          <w:szCs w:val="24"/>
        </w:rPr>
        <w:t>steoridal</w:t>
      </w:r>
      <w:proofErr w:type="spellEnd"/>
      <w:r w:rsidR="00AF7781">
        <w:rPr>
          <w:color w:val="auto"/>
          <w:szCs w:val="24"/>
        </w:rPr>
        <w:t xml:space="preserve"> anti-inflammatory medications (NSAIDs), muscle relaxants, </w:t>
      </w:r>
      <w:proofErr w:type="spellStart"/>
      <w:r w:rsidR="00AF7781">
        <w:rPr>
          <w:color w:val="auto"/>
          <w:szCs w:val="24"/>
        </w:rPr>
        <w:t>Tramadol</w:t>
      </w:r>
      <w:proofErr w:type="spellEnd"/>
      <w:r w:rsidR="00AF7781">
        <w:rPr>
          <w:color w:val="auto"/>
          <w:szCs w:val="24"/>
        </w:rPr>
        <w:t>, TENS (</w:t>
      </w:r>
      <w:proofErr w:type="spellStart"/>
      <w:r w:rsidR="00AF7781">
        <w:rPr>
          <w:color w:val="auto"/>
          <w:szCs w:val="24"/>
        </w:rPr>
        <w:t>transcutaneous</w:t>
      </w:r>
      <w:proofErr w:type="spellEnd"/>
      <w:r w:rsidR="00AF7781">
        <w:rPr>
          <w:color w:val="auto"/>
          <w:szCs w:val="24"/>
        </w:rPr>
        <w:t xml:space="preserve"> electrical nerve stimulation), epidural steroid injections (ESI), chiropractic manipulation and physical therapy, and facet injection with radiofrequency </w:t>
      </w:r>
      <w:r w:rsidR="003E3819">
        <w:rPr>
          <w:color w:val="auto"/>
          <w:szCs w:val="24"/>
        </w:rPr>
        <w:t xml:space="preserve">(RF) </w:t>
      </w:r>
      <w:r w:rsidR="00AF7781">
        <w:rPr>
          <w:color w:val="auto"/>
          <w:szCs w:val="24"/>
        </w:rPr>
        <w:t>ablation</w:t>
      </w:r>
      <w:r w:rsidR="003E3819">
        <w:rPr>
          <w:color w:val="auto"/>
          <w:szCs w:val="24"/>
        </w:rPr>
        <w:t xml:space="preserve"> of the L3 and 4 medial branches and L5 dorsal rami</w:t>
      </w:r>
      <w:r w:rsidR="00AF7781">
        <w:rPr>
          <w:color w:val="auto"/>
          <w:szCs w:val="24"/>
        </w:rPr>
        <w:t xml:space="preserve">.  </w:t>
      </w:r>
      <w:r w:rsidR="003E3819">
        <w:rPr>
          <w:color w:val="auto"/>
          <w:szCs w:val="24"/>
        </w:rPr>
        <w:t xml:space="preserve">He noted resolution of the pain radiating to his leg, but </w:t>
      </w:r>
      <w:r w:rsidR="00FD7F13">
        <w:rPr>
          <w:color w:val="auto"/>
          <w:szCs w:val="24"/>
        </w:rPr>
        <w:t xml:space="preserve">there was </w:t>
      </w:r>
      <w:r w:rsidR="003E3819">
        <w:rPr>
          <w:color w:val="auto"/>
          <w:szCs w:val="24"/>
        </w:rPr>
        <w:t>persistent, although improved</w:t>
      </w:r>
      <w:r w:rsidR="00FD7F13">
        <w:rPr>
          <w:color w:val="auto"/>
          <w:szCs w:val="24"/>
        </w:rPr>
        <w:t xml:space="preserve"> </w:t>
      </w:r>
      <w:r w:rsidR="00B35556">
        <w:rPr>
          <w:color w:val="auto"/>
          <w:szCs w:val="24"/>
        </w:rPr>
        <w:t>LBP</w:t>
      </w:r>
      <w:r w:rsidR="00FD7F13">
        <w:rPr>
          <w:color w:val="auto"/>
          <w:szCs w:val="24"/>
        </w:rPr>
        <w:t xml:space="preserve">.  </w:t>
      </w:r>
      <w:r w:rsidR="00AF7781">
        <w:rPr>
          <w:color w:val="auto"/>
          <w:szCs w:val="24"/>
        </w:rPr>
        <w:t>At the MEB exam</w:t>
      </w:r>
      <w:r w:rsidR="00B35556">
        <w:rPr>
          <w:color w:val="auto"/>
          <w:szCs w:val="24"/>
        </w:rPr>
        <w:t>, 5</w:t>
      </w:r>
      <w:r w:rsidR="003E3819">
        <w:rPr>
          <w:color w:val="auto"/>
          <w:szCs w:val="24"/>
        </w:rPr>
        <w:t xml:space="preserve"> months prior to separation</w:t>
      </w:r>
      <w:r w:rsidR="00AF7781">
        <w:rPr>
          <w:color w:val="auto"/>
          <w:szCs w:val="24"/>
        </w:rPr>
        <w:t xml:space="preserve">, the examining physician reported the history as above and noted that the CI continued to have mid and </w:t>
      </w:r>
      <w:r w:rsidR="00B35556">
        <w:rPr>
          <w:color w:val="auto"/>
          <w:szCs w:val="24"/>
        </w:rPr>
        <w:t>LBP</w:t>
      </w:r>
      <w:r w:rsidR="00AF7781">
        <w:rPr>
          <w:color w:val="auto"/>
          <w:szCs w:val="24"/>
        </w:rPr>
        <w:t xml:space="preserve"> which prevented him fro</w:t>
      </w:r>
      <w:r w:rsidR="003E3819">
        <w:rPr>
          <w:color w:val="auto"/>
          <w:szCs w:val="24"/>
        </w:rPr>
        <w:t xml:space="preserve">m meeting his military duties including the inability to </w:t>
      </w:r>
      <w:r w:rsidR="00AF7781">
        <w:rPr>
          <w:color w:val="auto"/>
          <w:szCs w:val="24"/>
        </w:rPr>
        <w:t xml:space="preserve">run, </w:t>
      </w:r>
      <w:proofErr w:type="spellStart"/>
      <w:r w:rsidR="00AF7781">
        <w:rPr>
          <w:color w:val="auto"/>
          <w:szCs w:val="24"/>
        </w:rPr>
        <w:t>ruck</w:t>
      </w:r>
      <w:proofErr w:type="spellEnd"/>
      <w:r w:rsidR="00AF7781">
        <w:rPr>
          <w:color w:val="auto"/>
          <w:szCs w:val="24"/>
        </w:rPr>
        <w:t xml:space="preserve">, </w:t>
      </w:r>
      <w:r w:rsidR="003E3819">
        <w:rPr>
          <w:color w:val="auto"/>
          <w:szCs w:val="24"/>
        </w:rPr>
        <w:t xml:space="preserve">or </w:t>
      </w:r>
      <w:r w:rsidR="00AF7781">
        <w:rPr>
          <w:color w:val="auto"/>
          <w:szCs w:val="24"/>
        </w:rPr>
        <w:t xml:space="preserve">jump.  </w:t>
      </w:r>
      <w:r w:rsidR="00CF0280" w:rsidRPr="00F64312">
        <w:rPr>
          <w:color w:val="auto"/>
          <w:szCs w:val="24"/>
        </w:rPr>
        <w:t>The MEB physical exam noted</w:t>
      </w:r>
      <w:r w:rsidR="003E3819">
        <w:rPr>
          <w:color w:val="auto"/>
          <w:szCs w:val="24"/>
        </w:rPr>
        <w:t xml:space="preserve"> lumbar tenderness without spasm or abnormal curvature (the scoliosis was apparent on imaging).  The Board notes that this exam was prior to completion of the RF ablation and that the LBP did improve after th</w:t>
      </w:r>
      <w:r w:rsidR="00413E0A">
        <w:rPr>
          <w:color w:val="auto"/>
          <w:szCs w:val="24"/>
        </w:rPr>
        <w:t>is</w:t>
      </w:r>
      <w:r w:rsidR="003E3819">
        <w:rPr>
          <w:color w:val="auto"/>
          <w:szCs w:val="24"/>
        </w:rPr>
        <w:t>.</w:t>
      </w:r>
      <w:r w:rsidR="00413E0A">
        <w:rPr>
          <w:color w:val="auto"/>
          <w:szCs w:val="24"/>
        </w:rPr>
        <w:t xml:space="preserve">  </w:t>
      </w:r>
    </w:p>
    <w:p w:rsidR="00B35556" w:rsidRDefault="00B35556" w:rsidP="00241B01">
      <w:pPr>
        <w:jc w:val="both"/>
        <w:rPr>
          <w:color w:val="auto"/>
          <w:szCs w:val="24"/>
        </w:rPr>
      </w:pPr>
    </w:p>
    <w:p w:rsidR="006D3FF1" w:rsidRDefault="00CF0280" w:rsidP="00241B01">
      <w:pPr>
        <w:jc w:val="both"/>
        <w:rPr>
          <w:color w:val="auto"/>
          <w:szCs w:val="24"/>
        </w:rPr>
      </w:pPr>
      <w:r w:rsidRPr="00F64312">
        <w:rPr>
          <w:color w:val="auto"/>
          <w:szCs w:val="24"/>
        </w:rPr>
        <w:t xml:space="preserve">At the VA </w:t>
      </w:r>
      <w:r w:rsidR="00B35556">
        <w:rPr>
          <w:color w:val="auto"/>
          <w:szCs w:val="24"/>
        </w:rPr>
        <w:t>C</w:t>
      </w:r>
      <w:r w:rsidRPr="00F64312">
        <w:rPr>
          <w:color w:val="auto"/>
          <w:szCs w:val="24"/>
        </w:rPr>
        <w:t xml:space="preserve">ompensation and </w:t>
      </w:r>
      <w:r w:rsidR="00B35556">
        <w:rPr>
          <w:color w:val="auto"/>
          <w:szCs w:val="24"/>
        </w:rPr>
        <w:t>P</w:t>
      </w:r>
      <w:r w:rsidRPr="00F64312">
        <w:rPr>
          <w:color w:val="auto"/>
          <w:szCs w:val="24"/>
        </w:rPr>
        <w:t xml:space="preserve">ension (C&amp;P) </w:t>
      </w:r>
      <w:r w:rsidRPr="00F56D87">
        <w:rPr>
          <w:color w:val="auto"/>
          <w:szCs w:val="24"/>
        </w:rPr>
        <w:t>exam</w:t>
      </w:r>
      <w:r w:rsidR="00B35556">
        <w:rPr>
          <w:color w:val="auto"/>
          <w:szCs w:val="24"/>
        </w:rPr>
        <w:t>, a</w:t>
      </w:r>
      <w:r w:rsidR="00963141">
        <w:rPr>
          <w:color w:val="auto"/>
          <w:szCs w:val="24"/>
        </w:rPr>
        <w:t xml:space="preserve"> month </w:t>
      </w:r>
      <w:r w:rsidR="00ED7820" w:rsidRPr="00F56D87">
        <w:rPr>
          <w:color w:val="auto"/>
          <w:szCs w:val="24"/>
        </w:rPr>
        <w:t>prior to separation</w:t>
      </w:r>
      <w:r w:rsidR="00A24AD2">
        <w:rPr>
          <w:color w:val="auto"/>
          <w:szCs w:val="24"/>
        </w:rPr>
        <w:t xml:space="preserve">, the CI reported a similar history and that his mid and </w:t>
      </w:r>
      <w:r w:rsidR="00B35556">
        <w:rPr>
          <w:color w:val="auto"/>
          <w:szCs w:val="24"/>
        </w:rPr>
        <w:t>LBP</w:t>
      </w:r>
      <w:r w:rsidR="00A24AD2">
        <w:rPr>
          <w:color w:val="auto"/>
          <w:szCs w:val="24"/>
        </w:rPr>
        <w:t xml:space="preserve"> had progressively worsened.  He was</w:t>
      </w:r>
      <w:r w:rsidR="0096654E">
        <w:rPr>
          <w:color w:val="auto"/>
          <w:szCs w:val="24"/>
        </w:rPr>
        <w:t xml:space="preserve"> noted to have an antalgic gait, but not to use an assistive device.  On examination, he was noted to have guarding of the lumbar muscles, but spasm was not documented.  Sensory, motor and deep tendon reflex exams were normal.  ROM is charted above.</w:t>
      </w:r>
      <w:r w:rsidR="004C61EE">
        <w:rPr>
          <w:color w:val="auto"/>
          <w:szCs w:val="24"/>
        </w:rPr>
        <w:t xml:space="preserve">  </w:t>
      </w:r>
      <w:r w:rsidR="004C61EE" w:rsidRPr="004C61EE">
        <w:rPr>
          <w:color w:val="auto"/>
          <w:szCs w:val="24"/>
        </w:rPr>
        <w:t>The Board directs attention to its rating recommendation based o</w:t>
      </w:r>
      <w:r w:rsidR="006D3FF1">
        <w:rPr>
          <w:color w:val="auto"/>
          <w:szCs w:val="24"/>
        </w:rPr>
        <w:t>n the above evidence.  The ROM</w:t>
      </w:r>
      <w:r w:rsidR="004C61EE" w:rsidRPr="004C61EE">
        <w:rPr>
          <w:color w:val="auto"/>
          <w:szCs w:val="24"/>
        </w:rPr>
        <w:t xml:space="preserve"> from the MEB exam supports the 20% rating awarded by the PEB and is in accordance with VASRD rating guidance.   The CI did continue to receive treatment and stated that he had decreased symptoms after the RF ablation.  His ROM is improved on the VA C&amp;P examination, which is both more proximate to separation and done after the ablation.  Hence, it probably better reflects his permanent condition and the Board concurs with the 10% rating, coded 5242, assigned by the VA.  However, the Board is charged not to reduce a rating granted by the PEB.  There was no evidence of incapacitating episodes due to intervertebral disc disease that would meet the criteria for a minimum rating under the alternative formula for incapacitating episodes due to intervertebral disease.  There was no evidence of ratable peripheral nerve impairment in this case.  Although there were symptoms of pain radiation, MRI examinations did not demonstrate nerve root impingement and examinations proximate to separation demonstrated intact strength, reflexes and sensation.  The presence of functional impairment with a direct impact on fitness is the key determinant in the Board’s decision to recommend any condition for rating as additionally unfitting.  While the CI may have suffered radiating pain from the back condition, this is subsumed under the general spine rating criteria, which specifically states “with or without symptoms such as pain (whether or not it radiates).”  Therefore the critical decision is whether or not there was a significant motor weakness which would impact military occupation specific activities.  There is no evidence in this case that motor weakness existed to any degree that could be described as functionally impairing.  </w:t>
      </w:r>
    </w:p>
    <w:p w:rsidR="006D3FF1" w:rsidRDefault="006D3FF1" w:rsidP="00241B01">
      <w:pPr>
        <w:jc w:val="both"/>
        <w:rPr>
          <w:color w:val="auto"/>
          <w:szCs w:val="24"/>
        </w:rPr>
      </w:pPr>
    </w:p>
    <w:p w:rsidR="004C61EE" w:rsidRDefault="004C61EE" w:rsidP="00241B01">
      <w:pPr>
        <w:jc w:val="both"/>
        <w:rPr>
          <w:color w:val="auto"/>
          <w:szCs w:val="24"/>
        </w:rPr>
      </w:pPr>
      <w:r w:rsidRPr="004C61EE">
        <w:rPr>
          <w:color w:val="auto"/>
          <w:szCs w:val="24"/>
        </w:rPr>
        <w:t xml:space="preserve">The Board therefore concludes that additional disability rating was not justified on this basis.  The PEB determined the spinal scoliosis was not separately unfitting.  The scoliosis was very </w:t>
      </w:r>
      <w:proofErr w:type="gramStart"/>
      <w:r w:rsidRPr="004C61EE">
        <w:rPr>
          <w:color w:val="auto"/>
          <w:szCs w:val="24"/>
        </w:rPr>
        <w:t>mild,</w:t>
      </w:r>
      <w:proofErr w:type="gramEnd"/>
      <w:r w:rsidRPr="004C61EE">
        <w:rPr>
          <w:color w:val="auto"/>
          <w:szCs w:val="24"/>
        </w:rPr>
        <w:t xml:space="preserve"> and most likely developmental in nature rather than due to muscle spasm as muscle spasm was not documented to be present at the time X-rays were obtained.  </w:t>
      </w:r>
      <w:r>
        <w:rPr>
          <w:color w:val="auto"/>
          <w:szCs w:val="24"/>
        </w:rPr>
        <w:t xml:space="preserve">While scoliosis can cause pain, this cannot be separated from the underlying mid and </w:t>
      </w:r>
      <w:r w:rsidR="00B35556">
        <w:rPr>
          <w:color w:val="auto"/>
          <w:szCs w:val="24"/>
        </w:rPr>
        <w:t>LBP</w:t>
      </w:r>
      <w:r>
        <w:rPr>
          <w:color w:val="auto"/>
          <w:szCs w:val="24"/>
        </w:rPr>
        <w:t xml:space="preserve"> even if present and a separate rating is prohibited (§4.14, avoidance of pyramiding).  </w:t>
      </w:r>
      <w:r w:rsidRPr="004C61EE">
        <w:rPr>
          <w:color w:val="auto"/>
          <w:szCs w:val="24"/>
        </w:rPr>
        <w:t xml:space="preserve">After due deliberation, considering all of the evidence and mindful of VASRD §4.3 (reasonable doubt), the Board concluded that there was insufficient cause to recommend a change in the PEB adjudication for the LBP 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241B01" w:rsidRPr="00F64312">
        <w:rPr>
          <w:rFonts w:eastAsia="Calibri" w:cs="Times New Roman"/>
          <w:color w:val="auto"/>
          <w:szCs w:val="24"/>
        </w:rPr>
        <w:t xml:space="preserve">As discussed above, </w:t>
      </w:r>
      <w:r w:rsidR="00963141">
        <w:rPr>
          <w:rFonts w:eastAsia="Calibri" w:cs="Times New Roman"/>
          <w:color w:val="auto"/>
          <w:szCs w:val="24"/>
        </w:rPr>
        <w:t xml:space="preserve">although the </w:t>
      </w:r>
      <w:r w:rsidR="00241B01" w:rsidRPr="00F64312">
        <w:rPr>
          <w:rFonts w:eastAsia="Calibri" w:cs="Times New Roman"/>
          <w:color w:val="auto"/>
          <w:szCs w:val="24"/>
        </w:rPr>
        <w:t xml:space="preserve">PEB </w:t>
      </w:r>
      <w:r w:rsidR="00963141">
        <w:rPr>
          <w:rFonts w:eastAsia="Calibri" w:cs="Times New Roman"/>
          <w:color w:val="auto"/>
          <w:szCs w:val="24"/>
        </w:rPr>
        <w:t xml:space="preserve">initially </w:t>
      </w:r>
      <w:r w:rsidR="00241B01" w:rsidRPr="00F64312">
        <w:rPr>
          <w:rFonts w:eastAsia="Calibri" w:cs="Times New Roman"/>
          <w:color w:val="auto"/>
          <w:szCs w:val="24"/>
        </w:rPr>
        <w:t>reli</w:t>
      </w:r>
      <w:r w:rsidR="00963141">
        <w:rPr>
          <w:rFonts w:eastAsia="Calibri" w:cs="Times New Roman"/>
          <w:color w:val="auto"/>
          <w:szCs w:val="24"/>
        </w:rPr>
        <w:t>ed</w:t>
      </w:r>
      <w:r w:rsidR="00241B01" w:rsidRPr="00F64312">
        <w:rPr>
          <w:rFonts w:eastAsia="Calibri" w:cs="Times New Roman"/>
          <w:color w:val="auto"/>
          <w:szCs w:val="24"/>
        </w:rPr>
        <w:t xml:space="preserve"> </w:t>
      </w:r>
      <w:r w:rsidR="00241B01" w:rsidRPr="00963141">
        <w:rPr>
          <w:rFonts w:eastAsia="Calibri" w:cs="Times New Roman"/>
          <w:color w:val="auto"/>
          <w:szCs w:val="24"/>
        </w:rPr>
        <w:t>on the USAPDA pain policy for</w:t>
      </w:r>
      <w:r w:rsidR="00241B01" w:rsidRPr="00F64312">
        <w:rPr>
          <w:rFonts w:eastAsia="Calibri" w:cs="Times New Roman"/>
          <w:color w:val="auto"/>
          <w:szCs w:val="24"/>
        </w:rPr>
        <w:t xml:space="preserve"> rating</w:t>
      </w:r>
      <w:r w:rsidR="00963141">
        <w:rPr>
          <w:rFonts w:eastAsia="Calibri" w:cs="Times New Roman"/>
          <w:color w:val="auto"/>
          <w:szCs w:val="24"/>
        </w:rPr>
        <w:t xml:space="preserve">, the final PEB determination </w:t>
      </w:r>
      <w:r w:rsidR="00241B01" w:rsidRPr="00F64312">
        <w:rPr>
          <w:rFonts w:eastAsia="Calibri" w:cs="Times New Roman"/>
          <w:color w:val="auto"/>
          <w:szCs w:val="24"/>
        </w:rPr>
        <w:t>was adjudicated independe</w:t>
      </w:r>
      <w:r w:rsidR="00963141">
        <w:rPr>
          <w:rFonts w:eastAsia="Calibri" w:cs="Times New Roman"/>
          <w:color w:val="auto"/>
          <w:szCs w:val="24"/>
        </w:rPr>
        <w:t>ntly of that policy</w:t>
      </w:r>
      <w:r w:rsidR="00241B01" w:rsidRPr="00F64312">
        <w:rPr>
          <w:rFonts w:eastAsia="Calibri" w:cs="Times New Roman"/>
          <w:color w:val="auto"/>
          <w:szCs w:val="24"/>
        </w:rPr>
        <w:t>.</w:t>
      </w:r>
      <w:r w:rsidR="006B690F" w:rsidRPr="00F64312">
        <w:rPr>
          <w:rFonts w:eastAsia="Calibri" w:cs="Times New Roman"/>
          <w:color w:val="auto"/>
          <w:szCs w:val="24"/>
        </w:rPr>
        <w:t xml:space="preserve">  </w:t>
      </w:r>
      <w:r w:rsidR="00241B01" w:rsidRPr="00572100">
        <w:rPr>
          <w:rFonts w:eastAsia="Calibri" w:cs="Times New Roman"/>
          <w:color w:val="auto"/>
          <w:szCs w:val="24"/>
        </w:rPr>
        <w:t xml:space="preserve">In the matter of the </w:t>
      </w:r>
      <w:r w:rsidR="00963141" w:rsidRPr="00572100">
        <w:rPr>
          <w:rFonts w:eastAsia="Calibri" w:cs="Times New Roman"/>
          <w:color w:val="auto"/>
          <w:szCs w:val="24"/>
        </w:rPr>
        <w:t>back</w:t>
      </w:r>
      <w:r w:rsidR="00241B01" w:rsidRPr="00572100">
        <w:rPr>
          <w:rFonts w:eastAsia="Calibri" w:cs="Times New Roman"/>
          <w:color w:val="auto"/>
          <w:szCs w:val="24"/>
        </w:rPr>
        <w:t xml:space="preserve"> condition, the Board unanimously recommends a disability rating of </w:t>
      </w:r>
      <w:r w:rsidR="00963141" w:rsidRPr="00572100">
        <w:rPr>
          <w:rFonts w:eastAsia="Calibri" w:cs="Times New Roman"/>
          <w:color w:val="auto"/>
          <w:szCs w:val="24"/>
        </w:rPr>
        <w:t>2</w:t>
      </w:r>
      <w:r w:rsidR="000C7BFB" w:rsidRPr="00572100">
        <w:rPr>
          <w:rFonts w:eastAsia="Calibri" w:cs="Times New Roman"/>
          <w:color w:val="auto"/>
          <w:szCs w:val="24"/>
        </w:rPr>
        <w:t>0</w:t>
      </w:r>
      <w:r w:rsidR="00241B01" w:rsidRPr="00572100">
        <w:rPr>
          <w:rFonts w:eastAsia="Calibri" w:cs="Times New Roman"/>
          <w:color w:val="auto"/>
          <w:szCs w:val="24"/>
        </w:rPr>
        <w:t xml:space="preserve">%, coded </w:t>
      </w:r>
      <w:r w:rsidR="00963141" w:rsidRPr="00572100">
        <w:rPr>
          <w:rFonts w:eastAsia="Calibri" w:cs="Times New Roman"/>
          <w:color w:val="auto"/>
          <w:szCs w:val="24"/>
        </w:rPr>
        <w:t>5299-5237</w:t>
      </w:r>
      <w:r w:rsidR="00241B01" w:rsidRPr="00572100">
        <w:rPr>
          <w:rFonts w:eastAsia="Calibri" w:cs="Times New Roman"/>
          <w:color w:val="auto"/>
          <w:szCs w:val="24"/>
        </w:rPr>
        <w:t xml:space="preserve"> IAW VASRD §4.71a.</w:t>
      </w:r>
      <w:r w:rsidR="006B690F" w:rsidRPr="00572100">
        <w:rPr>
          <w:rFonts w:eastAsia="Calibri" w:cs="Times New Roman"/>
          <w:color w:val="auto"/>
          <w:szCs w:val="24"/>
        </w:rPr>
        <w:t xml:space="preserve">  </w:t>
      </w:r>
      <w:r w:rsidR="00560F12" w:rsidRPr="00572100">
        <w:rPr>
          <w:rFonts w:eastAsia="Calibri" w:cs="Times New Roman"/>
          <w:color w:val="auto"/>
          <w:szCs w:val="24"/>
        </w:rPr>
        <w:t xml:space="preserve">In the matter of the </w:t>
      </w:r>
      <w:r w:rsidR="000C7BFB" w:rsidRPr="00572100">
        <w:rPr>
          <w:rFonts w:eastAsia="Calibri" w:cs="Times New Roman"/>
          <w:color w:val="auto"/>
          <w:szCs w:val="24"/>
        </w:rPr>
        <w:t>scoliosis</w:t>
      </w:r>
      <w:r w:rsidR="00560F12" w:rsidRPr="00572100">
        <w:rPr>
          <w:rFonts w:eastAsia="Calibri" w:cs="Times New Roman"/>
          <w:color w:val="auto"/>
          <w:szCs w:val="24"/>
        </w:rPr>
        <w:t xml:space="preserve"> condition, the Board unanimously </w:t>
      </w:r>
      <w:r w:rsidR="00417BED" w:rsidRPr="00572100">
        <w:rPr>
          <w:rFonts w:eastAsia="Calibri" w:cs="Times New Roman"/>
          <w:color w:val="auto"/>
          <w:szCs w:val="24"/>
        </w:rPr>
        <w:t>recommends no change from the PEB determination as not unfitting.</w:t>
      </w:r>
      <w:r w:rsidR="00165C7B"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766C6E" w:rsidRPr="00F64312" w:rsidRDefault="00766C6E"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1D009B" w:rsidP="006B690F">
            <w:pPr>
              <w:tabs>
                <w:tab w:val="left" w:pos="288"/>
                <w:tab w:val="left" w:pos="4752"/>
              </w:tabs>
              <w:jc w:val="left"/>
              <w:rPr>
                <w:color w:val="auto"/>
              </w:rPr>
            </w:pPr>
            <w:r>
              <w:rPr>
                <w:color w:val="auto"/>
              </w:rPr>
              <w:t>Lumbosacral Strain</w:t>
            </w:r>
          </w:p>
        </w:tc>
        <w:tc>
          <w:tcPr>
            <w:tcW w:w="1530" w:type="dxa"/>
            <w:vAlign w:val="center"/>
          </w:tcPr>
          <w:p w:rsidR="00AD2379" w:rsidRPr="00572100" w:rsidRDefault="001D009B" w:rsidP="006B690F">
            <w:pPr>
              <w:tabs>
                <w:tab w:val="left" w:pos="288"/>
                <w:tab w:val="left" w:pos="4752"/>
              </w:tabs>
              <w:rPr>
                <w:color w:val="auto"/>
              </w:rPr>
            </w:pPr>
            <w:r w:rsidRPr="00572100">
              <w:rPr>
                <w:color w:val="auto"/>
              </w:rPr>
              <w:t>5299-5237</w:t>
            </w:r>
          </w:p>
        </w:tc>
        <w:tc>
          <w:tcPr>
            <w:tcW w:w="1026" w:type="dxa"/>
            <w:vAlign w:val="center"/>
          </w:tcPr>
          <w:p w:rsidR="00AD2379" w:rsidRPr="00572100" w:rsidRDefault="001D009B" w:rsidP="006B690F">
            <w:pPr>
              <w:tabs>
                <w:tab w:val="left" w:pos="288"/>
                <w:tab w:val="left" w:pos="4752"/>
              </w:tabs>
              <w:rPr>
                <w:color w:val="auto"/>
              </w:rPr>
            </w:pPr>
            <w:r w:rsidRPr="00572100">
              <w:rPr>
                <w:color w:val="auto"/>
              </w:rPr>
              <w:t>2</w:t>
            </w:r>
            <w:r w:rsidR="00AD2379" w:rsidRPr="00572100">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72100" w:rsidRDefault="00AD2379" w:rsidP="006B690F">
            <w:pPr>
              <w:tabs>
                <w:tab w:val="left" w:pos="288"/>
                <w:tab w:val="left" w:pos="4752"/>
              </w:tabs>
              <w:rPr>
                <w:b/>
                <w:color w:val="auto"/>
              </w:rPr>
            </w:pPr>
            <w:r w:rsidRPr="00572100">
              <w:rPr>
                <w:b/>
                <w:color w:val="auto"/>
              </w:rPr>
              <w:t>COMBINED</w:t>
            </w:r>
          </w:p>
        </w:tc>
        <w:tc>
          <w:tcPr>
            <w:tcW w:w="1026" w:type="dxa"/>
            <w:shd w:val="clear" w:color="auto" w:fill="D9D9D9"/>
            <w:vAlign w:val="center"/>
          </w:tcPr>
          <w:p w:rsidR="00AD2379" w:rsidRPr="00572100" w:rsidRDefault="000C7BFB" w:rsidP="006B690F">
            <w:pPr>
              <w:tabs>
                <w:tab w:val="left" w:pos="288"/>
                <w:tab w:val="left" w:pos="4752"/>
              </w:tabs>
              <w:rPr>
                <w:b/>
                <w:color w:val="auto"/>
              </w:rPr>
            </w:pPr>
            <w:r w:rsidRPr="00572100">
              <w:rPr>
                <w:b/>
                <w:color w:val="auto"/>
              </w:rPr>
              <w:t>2</w:t>
            </w:r>
            <w:r w:rsidR="00AD2379" w:rsidRPr="00572100">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1D009B">
        <w:rPr>
          <w:color w:val="auto"/>
        </w:rPr>
        <w:t>dated 20</w:t>
      </w:r>
      <w:r w:rsidR="001D009B" w:rsidRPr="001D009B">
        <w:rPr>
          <w:color w:val="auto"/>
        </w:rPr>
        <w:t>110714</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B25D1C">
        <w:rPr>
          <w:color w:val="auto"/>
        </w:rPr>
        <w:t>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B25D1C" w:rsidRDefault="00AD2379" w:rsidP="00BF0E94">
      <w:pPr>
        <w:tabs>
          <w:tab w:val="left" w:pos="0"/>
          <w:tab w:val="left" w:pos="4320"/>
        </w:tabs>
        <w:jc w:val="both"/>
        <w:rPr>
          <w:color w:val="auto"/>
        </w:rPr>
      </w:pPr>
      <w:r w:rsidRPr="00F64312">
        <w:rPr>
          <w:color w:val="auto"/>
        </w:rPr>
        <w:tab/>
        <w:t xml:space="preserve">           Physical Disability Board of Review</w:t>
      </w:r>
    </w:p>
    <w:p w:rsidR="00B25D1C" w:rsidRDefault="00B25D1C">
      <w:pPr>
        <w:spacing w:line="240" w:lineRule="auto"/>
        <w:jc w:val="left"/>
        <w:rPr>
          <w:color w:val="auto"/>
        </w:rPr>
      </w:pPr>
      <w:r>
        <w:rPr>
          <w:color w:val="auto"/>
        </w:rPr>
        <w:br w:type="page"/>
      </w:r>
    </w:p>
    <w:p w:rsidR="00B25D1C" w:rsidRDefault="00B25D1C" w:rsidP="00B25D1C">
      <w:pPr>
        <w:sectPr w:rsidR="00B25D1C">
          <w:pgSz w:w="12240" w:h="15840"/>
          <w:pgMar w:top="2160" w:right="1440" w:bottom="1440" w:left="1440" w:header="720" w:footer="720" w:gutter="0"/>
          <w:cols w:space="720"/>
        </w:sectPr>
      </w:pPr>
    </w:p>
    <w:p w:rsidR="00B25D1C" w:rsidRDefault="00B25D1C" w:rsidP="00B25D1C">
      <w:pPr>
        <w:pStyle w:val="Header"/>
        <w:tabs>
          <w:tab w:val="left" w:pos="720"/>
        </w:tabs>
        <w:jc w:val="left"/>
      </w:pPr>
      <w:r>
        <w:lastRenderedPageBreak/>
        <w:t>SFMR-RB</w:t>
      </w:r>
      <w:r>
        <w:tab/>
      </w:r>
      <w:r>
        <w:tab/>
      </w:r>
      <w:r>
        <w:tab/>
      </w:r>
      <w:r>
        <w:tab/>
      </w:r>
      <w:r>
        <w:tab/>
      </w:r>
      <w:r>
        <w:tab/>
      </w:r>
      <w:r>
        <w:tab/>
      </w:r>
      <w:r>
        <w:tab/>
      </w:r>
      <w:r>
        <w:tab/>
      </w:r>
    </w:p>
    <w:p w:rsidR="00B25D1C" w:rsidRDefault="00B25D1C" w:rsidP="00B25D1C">
      <w:pPr>
        <w:pStyle w:val="Header"/>
        <w:tabs>
          <w:tab w:val="left" w:pos="720"/>
        </w:tabs>
        <w:jc w:val="left"/>
      </w:pPr>
    </w:p>
    <w:p w:rsidR="00B25D1C" w:rsidRDefault="00B25D1C" w:rsidP="00B25D1C">
      <w:pPr>
        <w:jc w:val="left"/>
      </w:pPr>
    </w:p>
    <w:p w:rsidR="00B25D1C" w:rsidRDefault="00B25D1C" w:rsidP="00B25D1C">
      <w:pPr>
        <w:jc w:val="left"/>
      </w:pPr>
      <w:r>
        <w:t xml:space="preserve">MEMORANDUM FOR Commander, US Army Physical Disability Agency </w:t>
      </w:r>
    </w:p>
    <w:p w:rsidR="00B25D1C" w:rsidRDefault="00B25D1C" w:rsidP="00B25D1C">
      <w:pPr>
        <w:jc w:val="left"/>
      </w:pPr>
      <w:r>
        <w:t xml:space="preserve">(TAPD-ZB </w:t>
      </w:r>
      <w:proofErr w:type="gramStart"/>
      <w:r>
        <w:t>/  )</w:t>
      </w:r>
      <w:proofErr w:type="gramEnd"/>
      <w:r>
        <w:t>, 2900 Crystal Drive, Suite 300, Arlington, VA  22202</w:t>
      </w:r>
    </w:p>
    <w:p w:rsidR="00B25D1C" w:rsidRDefault="00B25D1C" w:rsidP="00B25D1C">
      <w:pPr>
        <w:jc w:val="left"/>
      </w:pPr>
    </w:p>
    <w:p w:rsidR="00B25D1C" w:rsidRDefault="00B25D1C" w:rsidP="00B25D1C">
      <w:pPr>
        <w:ind w:right="-180"/>
        <w:jc w:val="left"/>
      </w:pPr>
      <w:r>
        <w:t>SUBJECT:  Department of Defense Physical Disability Board of Review Recommendation for XXXXXXXXXXXXXXXXXXXXXXX, AR20120014307 (PD201100512)</w:t>
      </w:r>
    </w:p>
    <w:p w:rsidR="00B25D1C" w:rsidRDefault="00B25D1C" w:rsidP="00B25D1C">
      <w:pPr>
        <w:pStyle w:val="Header"/>
        <w:tabs>
          <w:tab w:val="left" w:pos="720"/>
        </w:tabs>
        <w:jc w:val="left"/>
      </w:pPr>
    </w:p>
    <w:p w:rsidR="00B25D1C" w:rsidRDefault="00B25D1C" w:rsidP="00B25D1C">
      <w:pPr>
        <w:jc w:val="left"/>
      </w:pPr>
    </w:p>
    <w:p w:rsidR="00B25D1C" w:rsidRDefault="00B25D1C" w:rsidP="00B25D1C">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B25D1C" w:rsidRDefault="00B25D1C" w:rsidP="00B25D1C">
      <w:pPr>
        <w:jc w:val="left"/>
      </w:pPr>
      <w:r>
        <w:t>This decision is final.  The individual concerned, counsel (if any), and any Members of Congress who have shown interest in this application have been notified of this decision by mail.</w:t>
      </w:r>
    </w:p>
    <w:p w:rsidR="00B25D1C" w:rsidRDefault="00B25D1C" w:rsidP="00B25D1C">
      <w:pPr>
        <w:jc w:val="left"/>
      </w:pPr>
    </w:p>
    <w:p w:rsidR="00B25D1C" w:rsidRDefault="00B25D1C" w:rsidP="00B25D1C">
      <w:pPr>
        <w:jc w:val="left"/>
      </w:pPr>
      <w:r>
        <w:t>BY ORDER OF THE SECRETARY OF THE ARMY:</w:t>
      </w:r>
    </w:p>
    <w:p w:rsidR="00B25D1C" w:rsidRDefault="00B25D1C" w:rsidP="00B25D1C">
      <w:pPr>
        <w:jc w:val="left"/>
      </w:pPr>
    </w:p>
    <w:p w:rsidR="00B25D1C" w:rsidRDefault="00B25D1C" w:rsidP="00B25D1C">
      <w:pPr>
        <w:jc w:val="left"/>
      </w:pPr>
    </w:p>
    <w:p w:rsidR="00B25D1C" w:rsidRDefault="00B25D1C" w:rsidP="00B25D1C">
      <w:pPr>
        <w:pStyle w:val="Header"/>
        <w:tabs>
          <w:tab w:val="left" w:pos="720"/>
        </w:tabs>
        <w:jc w:val="left"/>
      </w:pPr>
    </w:p>
    <w:p w:rsidR="00B25D1C" w:rsidRDefault="00B25D1C" w:rsidP="00B25D1C">
      <w:pPr>
        <w:jc w:val="left"/>
      </w:pPr>
    </w:p>
    <w:p w:rsidR="00B25D1C" w:rsidRDefault="00B25D1C" w:rsidP="00B25D1C">
      <w:pPr>
        <w:jc w:val="left"/>
      </w:pPr>
      <w:bookmarkStart w:id="0" w:name="OLE_LINK4"/>
      <w:bookmarkStart w:id="1" w:name="OLE_LINK3"/>
      <w:r>
        <w:t>Encl</w:t>
      </w:r>
      <w:r>
        <w:tab/>
      </w:r>
      <w:r>
        <w:tab/>
      </w:r>
      <w:r>
        <w:tab/>
      </w:r>
      <w:r>
        <w:tab/>
      </w:r>
      <w:r>
        <w:tab/>
      </w:r>
      <w:r>
        <w:tab/>
        <w:t xml:space="preserve">     XXXXXXXXXXXXXXXXXXXX</w:t>
      </w:r>
    </w:p>
    <w:p w:rsidR="00B25D1C" w:rsidRDefault="00B25D1C" w:rsidP="00B25D1C">
      <w:pPr>
        <w:jc w:val="left"/>
      </w:pPr>
      <w:r>
        <w:tab/>
      </w:r>
      <w:r>
        <w:tab/>
      </w:r>
      <w:r>
        <w:tab/>
      </w:r>
      <w:r>
        <w:tab/>
      </w:r>
      <w:r>
        <w:tab/>
      </w:r>
      <w:r>
        <w:tab/>
        <w:t xml:space="preserve">     Deputy Assistant Secretary</w:t>
      </w:r>
    </w:p>
    <w:p w:rsidR="00B25D1C" w:rsidRDefault="00B25D1C" w:rsidP="00B25D1C">
      <w:pPr>
        <w:jc w:val="left"/>
      </w:pPr>
      <w:r>
        <w:tab/>
      </w:r>
      <w:r>
        <w:tab/>
      </w:r>
      <w:r>
        <w:tab/>
      </w:r>
      <w:r>
        <w:tab/>
      </w:r>
      <w:r>
        <w:tab/>
      </w:r>
      <w:r>
        <w:tab/>
        <w:t xml:space="preserve">         (Army Review Boards)</w:t>
      </w:r>
      <w:bookmarkEnd w:id="0"/>
      <w:bookmarkEnd w:id="1"/>
    </w:p>
    <w:p w:rsidR="00B25D1C" w:rsidRDefault="00B25D1C" w:rsidP="00B25D1C">
      <w:pPr>
        <w:jc w:val="left"/>
      </w:pPr>
    </w:p>
    <w:p w:rsidR="00B25D1C" w:rsidRDefault="00B25D1C" w:rsidP="00B25D1C">
      <w:pPr>
        <w:jc w:val="left"/>
      </w:pPr>
      <w:r>
        <w:t xml:space="preserve">CF: </w:t>
      </w:r>
    </w:p>
    <w:p w:rsidR="00B25D1C" w:rsidRDefault="00B25D1C" w:rsidP="00B25D1C">
      <w:pPr>
        <w:jc w:val="left"/>
      </w:pPr>
      <w:r>
        <w:t xml:space="preserve">(  ) </w:t>
      </w:r>
      <w:proofErr w:type="spellStart"/>
      <w:proofErr w:type="gramStart"/>
      <w:r>
        <w:t>DoD</w:t>
      </w:r>
      <w:proofErr w:type="spellEnd"/>
      <w:proofErr w:type="gramEnd"/>
      <w:r>
        <w:t xml:space="preserve"> PDBR</w:t>
      </w:r>
    </w:p>
    <w:p w:rsidR="00B25D1C" w:rsidRDefault="00B25D1C" w:rsidP="00B25D1C">
      <w:pPr>
        <w:jc w:val="left"/>
      </w:pPr>
      <w:r>
        <w:t>(  ) DVA</w:t>
      </w:r>
    </w:p>
    <w:p w:rsidR="00B25D1C" w:rsidRDefault="00B25D1C" w:rsidP="00B25D1C">
      <w:pPr>
        <w:jc w:val="left"/>
      </w:pPr>
    </w:p>
    <w:p w:rsidR="00AD2379" w:rsidRDefault="00AD2379" w:rsidP="00B25D1C">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A1" w:rsidRDefault="00307FA1">
      <w:r>
        <w:separator/>
      </w:r>
    </w:p>
  </w:endnote>
  <w:endnote w:type="continuationSeparator" w:id="0">
    <w:p w:rsidR="00307FA1" w:rsidRDefault="00307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19" w:rsidRPr="00374247" w:rsidRDefault="00E26219" w:rsidP="00726F84">
    <w:pPr>
      <w:pStyle w:val="Footer"/>
      <w:ind w:firstLine="4320"/>
      <w:rPr>
        <w:color w:val="auto"/>
      </w:rPr>
    </w:pPr>
    <w:r w:rsidRPr="00374247">
      <w:rPr>
        <w:color w:val="auto"/>
      </w:rPr>
      <w:t xml:space="preserve">   </w:t>
    </w:r>
    <w:fldSimple w:instr=" PAGE   \* MERGEFORMAT ">
      <w:r w:rsidR="00B25D1C" w:rsidRPr="00B25D1C">
        <w:rPr>
          <w:noProof/>
          <w:color w:val="auto"/>
        </w:rPr>
        <w:t>5</w:t>
      </w:r>
    </w:fldSimple>
    <w:r w:rsidRPr="00374247">
      <w:rPr>
        <w:color w:val="auto"/>
      </w:rPr>
      <w:t xml:space="preserve">                                                           </w:t>
    </w:r>
    <w:r w:rsidR="00B35556">
      <w:rPr>
        <w:color w:val="auto"/>
      </w:rPr>
      <w:t>PD11</w:t>
    </w:r>
    <w:r w:rsidRPr="001D009B">
      <w:rPr>
        <w:color w:val="auto"/>
      </w:rPr>
      <w:t>00</w:t>
    </w:r>
    <w:r w:rsidR="001D009B" w:rsidRPr="001D009B">
      <w:rPr>
        <w:color w:val="auto"/>
      </w:rPr>
      <w:t>512</w:t>
    </w:r>
  </w:p>
  <w:p w:rsidR="00E26219" w:rsidRPr="00684CE6" w:rsidRDefault="00E2621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A1" w:rsidRDefault="00307FA1">
      <w:r>
        <w:separator/>
      </w:r>
    </w:p>
  </w:footnote>
  <w:footnote w:type="continuationSeparator" w:id="0">
    <w:p w:rsidR="00307FA1" w:rsidRDefault="00307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46BC"/>
    <w:rsid w:val="000059FA"/>
    <w:rsid w:val="00006186"/>
    <w:rsid w:val="00006F87"/>
    <w:rsid w:val="00007107"/>
    <w:rsid w:val="00007BCC"/>
    <w:rsid w:val="00010ABA"/>
    <w:rsid w:val="00010AF0"/>
    <w:rsid w:val="00010B0F"/>
    <w:rsid w:val="000123AB"/>
    <w:rsid w:val="00012428"/>
    <w:rsid w:val="00012733"/>
    <w:rsid w:val="0001281C"/>
    <w:rsid w:val="00013417"/>
    <w:rsid w:val="000145C2"/>
    <w:rsid w:val="0001473F"/>
    <w:rsid w:val="00014A47"/>
    <w:rsid w:val="00014A9E"/>
    <w:rsid w:val="00017778"/>
    <w:rsid w:val="00020941"/>
    <w:rsid w:val="00021361"/>
    <w:rsid w:val="00022A0E"/>
    <w:rsid w:val="00022CF3"/>
    <w:rsid w:val="00023562"/>
    <w:rsid w:val="00023913"/>
    <w:rsid w:val="00023D43"/>
    <w:rsid w:val="00024002"/>
    <w:rsid w:val="000240A0"/>
    <w:rsid w:val="00024DE7"/>
    <w:rsid w:val="0002514C"/>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A45"/>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B4F"/>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BFB"/>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004"/>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002"/>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2C52"/>
    <w:rsid w:val="00153740"/>
    <w:rsid w:val="001537D8"/>
    <w:rsid w:val="00153D88"/>
    <w:rsid w:val="001541C5"/>
    <w:rsid w:val="001554E4"/>
    <w:rsid w:val="0015623F"/>
    <w:rsid w:val="00156585"/>
    <w:rsid w:val="00156BA9"/>
    <w:rsid w:val="00161642"/>
    <w:rsid w:val="00161761"/>
    <w:rsid w:val="00163F58"/>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009B"/>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067A9"/>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5A05"/>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56C3"/>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07FA1"/>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819"/>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E0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393"/>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48A3"/>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1EE"/>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6D4"/>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2100"/>
    <w:rsid w:val="005738F5"/>
    <w:rsid w:val="00573D34"/>
    <w:rsid w:val="00574A1B"/>
    <w:rsid w:val="00575963"/>
    <w:rsid w:val="00575EBE"/>
    <w:rsid w:val="0058039C"/>
    <w:rsid w:val="00580A63"/>
    <w:rsid w:val="00583379"/>
    <w:rsid w:val="0058417C"/>
    <w:rsid w:val="005854F9"/>
    <w:rsid w:val="00586EC6"/>
    <w:rsid w:val="00587DDE"/>
    <w:rsid w:val="00593043"/>
    <w:rsid w:val="0059485A"/>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0B6E"/>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B2"/>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3B4"/>
    <w:rsid w:val="006A543A"/>
    <w:rsid w:val="006A56E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3FF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6E"/>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2A8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570E5"/>
    <w:rsid w:val="00860869"/>
    <w:rsid w:val="00860E60"/>
    <w:rsid w:val="0086102A"/>
    <w:rsid w:val="0086162B"/>
    <w:rsid w:val="00861710"/>
    <w:rsid w:val="00861D5C"/>
    <w:rsid w:val="00861E7C"/>
    <w:rsid w:val="008626C2"/>
    <w:rsid w:val="0086429C"/>
    <w:rsid w:val="00865207"/>
    <w:rsid w:val="008656A7"/>
    <w:rsid w:val="00865FA3"/>
    <w:rsid w:val="00866231"/>
    <w:rsid w:val="00867885"/>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141"/>
    <w:rsid w:val="00963A7A"/>
    <w:rsid w:val="0096654E"/>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1B4"/>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4AD2"/>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4AC7"/>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800"/>
    <w:rsid w:val="00AD7F8F"/>
    <w:rsid w:val="00AE0BF9"/>
    <w:rsid w:val="00AE1273"/>
    <w:rsid w:val="00AE18C5"/>
    <w:rsid w:val="00AE1D42"/>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AF7781"/>
    <w:rsid w:val="00B02145"/>
    <w:rsid w:val="00B022DC"/>
    <w:rsid w:val="00B039DD"/>
    <w:rsid w:val="00B04562"/>
    <w:rsid w:val="00B0472F"/>
    <w:rsid w:val="00B06930"/>
    <w:rsid w:val="00B076B6"/>
    <w:rsid w:val="00B0773A"/>
    <w:rsid w:val="00B07955"/>
    <w:rsid w:val="00B1176B"/>
    <w:rsid w:val="00B11858"/>
    <w:rsid w:val="00B13A51"/>
    <w:rsid w:val="00B140B8"/>
    <w:rsid w:val="00B14FA2"/>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5D1C"/>
    <w:rsid w:val="00B26354"/>
    <w:rsid w:val="00B26CA0"/>
    <w:rsid w:val="00B300BD"/>
    <w:rsid w:val="00B31965"/>
    <w:rsid w:val="00B32179"/>
    <w:rsid w:val="00B32341"/>
    <w:rsid w:val="00B32685"/>
    <w:rsid w:val="00B32C2B"/>
    <w:rsid w:val="00B33007"/>
    <w:rsid w:val="00B331A9"/>
    <w:rsid w:val="00B33498"/>
    <w:rsid w:val="00B33598"/>
    <w:rsid w:val="00B35556"/>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023"/>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473EE"/>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1D4"/>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4D45"/>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12C"/>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690"/>
    <w:rsid w:val="00DD286D"/>
    <w:rsid w:val="00DD2CAF"/>
    <w:rsid w:val="00DD3593"/>
    <w:rsid w:val="00DD462A"/>
    <w:rsid w:val="00DD5558"/>
    <w:rsid w:val="00DD6465"/>
    <w:rsid w:val="00DD64E0"/>
    <w:rsid w:val="00DD775C"/>
    <w:rsid w:val="00DD7BE0"/>
    <w:rsid w:val="00DE0C67"/>
    <w:rsid w:val="00DE1551"/>
    <w:rsid w:val="00DE1598"/>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375"/>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219"/>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4FE5"/>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D8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2C5"/>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D7F13"/>
    <w:rsid w:val="00FE2A48"/>
    <w:rsid w:val="00FE2DEF"/>
    <w:rsid w:val="00FE323C"/>
    <w:rsid w:val="00FE3A27"/>
    <w:rsid w:val="00FE48A6"/>
    <w:rsid w:val="00FE5D0A"/>
    <w:rsid w:val="00FE6469"/>
    <w:rsid w:val="00FE700B"/>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826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2012-09-06T16:52:00Z</dcterms:created>
  <dcterms:modified xsi:type="dcterms:W3CDTF">2012-09-06T16:52:00Z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