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6B5B10" w:rsidRDefault="00F629C0" w:rsidP="00BF0E94">
      <w:pPr>
        <w:tabs>
          <w:tab w:val="left" w:pos="288"/>
          <w:tab w:val="left" w:pos="4752"/>
          <w:tab w:val="left" w:pos="5130"/>
          <w:tab w:val="left" w:pos="9270"/>
        </w:tabs>
        <w:jc w:val="both"/>
        <w:rPr>
          <w:caps/>
          <w:color w:val="000000" w:themeColor="text1"/>
        </w:rPr>
      </w:pPr>
      <w:r w:rsidRPr="006B5B10">
        <w:rPr>
          <w:caps/>
          <w:color w:val="000000" w:themeColor="text1"/>
        </w:rPr>
        <w:t xml:space="preserve">NAME:  </w:t>
      </w:r>
      <w:r w:rsidR="00573184">
        <w:rPr>
          <w:caps/>
          <w:color w:val="000000" w:themeColor="text1"/>
        </w:rPr>
        <w:t xml:space="preserve"> </w:t>
      </w:r>
      <w:r w:rsidR="00DE51B9">
        <w:rPr>
          <w:caps/>
          <w:color w:val="000000" w:themeColor="text1"/>
        </w:rPr>
        <w:tab/>
      </w:r>
      <w:r w:rsidR="00DE51B9">
        <w:rPr>
          <w:caps/>
          <w:color w:val="000000" w:themeColor="text1"/>
        </w:rPr>
        <w:tab/>
      </w:r>
      <w:r w:rsidRPr="006B5B10">
        <w:rPr>
          <w:caps/>
          <w:color w:val="000000" w:themeColor="text1"/>
        </w:rPr>
        <w:t xml:space="preserve">BRANCH OF SERVICE: </w:t>
      </w:r>
      <w:r w:rsidR="004C24C5" w:rsidRPr="006B5B10">
        <w:rPr>
          <w:caps/>
          <w:color w:val="000000" w:themeColor="text1"/>
        </w:rPr>
        <w:t xml:space="preserve"> </w:t>
      </w:r>
      <w:r w:rsidR="00332DE3" w:rsidRPr="006B5B10">
        <w:rPr>
          <w:caps/>
          <w:color w:val="000000" w:themeColor="text1"/>
        </w:rPr>
        <w:t>marine corps</w:t>
      </w:r>
    </w:p>
    <w:p w:rsidR="00DE3AAD" w:rsidRPr="006B5B10" w:rsidRDefault="00012733" w:rsidP="0068098E">
      <w:pPr>
        <w:tabs>
          <w:tab w:val="left" w:pos="288"/>
          <w:tab w:val="left" w:pos="4166"/>
          <w:tab w:val="left" w:pos="4752"/>
          <w:tab w:val="left" w:pos="5130"/>
          <w:tab w:val="left" w:pos="9270"/>
        </w:tabs>
        <w:jc w:val="both"/>
        <w:rPr>
          <w:caps/>
          <w:color w:val="000000" w:themeColor="text1"/>
        </w:rPr>
      </w:pPr>
      <w:r w:rsidRPr="006B5B10">
        <w:rPr>
          <w:caps/>
          <w:color w:val="000000" w:themeColor="text1"/>
        </w:rPr>
        <w:t>C</w:t>
      </w:r>
      <w:r w:rsidR="00DE3AAD" w:rsidRPr="006B5B10">
        <w:rPr>
          <w:caps/>
          <w:color w:val="000000" w:themeColor="text1"/>
        </w:rPr>
        <w:t>ASE NUMBER:  PD</w:t>
      </w:r>
      <w:r w:rsidR="008F58E1" w:rsidRPr="006B5B10">
        <w:rPr>
          <w:caps/>
          <w:color w:val="000000" w:themeColor="text1"/>
        </w:rPr>
        <w:t>11</w:t>
      </w:r>
      <w:r w:rsidR="00DE3AAD" w:rsidRPr="006B5B10">
        <w:rPr>
          <w:caps/>
          <w:color w:val="000000" w:themeColor="text1"/>
        </w:rPr>
        <w:t>00</w:t>
      </w:r>
      <w:r w:rsidR="006B5B10" w:rsidRPr="006B5B10">
        <w:rPr>
          <w:caps/>
          <w:color w:val="000000" w:themeColor="text1"/>
        </w:rPr>
        <w:t>492</w:t>
      </w:r>
      <w:r w:rsidR="00DE3AAD" w:rsidRPr="006B5B10">
        <w:rPr>
          <w:color w:val="000000" w:themeColor="text1"/>
        </w:rPr>
        <w:t xml:space="preserve"> </w:t>
      </w:r>
      <w:r w:rsidR="00DE51B9">
        <w:rPr>
          <w:color w:val="000000" w:themeColor="text1"/>
        </w:rPr>
        <w:tab/>
      </w:r>
      <w:r w:rsidR="00DE51B9">
        <w:rPr>
          <w:color w:val="000000" w:themeColor="text1"/>
        </w:rPr>
        <w:tab/>
      </w:r>
      <w:r w:rsidR="00DE51B9">
        <w:rPr>
          <w:color w:val="000000" w:themeColor="text1"/>
        </w:rPr>
        <w:tab/>
      </w:r>
      <w:r w:rsidR="00DE3AAD" w:rsidRPr="006B5B10">
        <w:rPr>
          <w:color w:val="000000" w:themeColor="text1"/>
        </w:rPr>
        <w:t>SEPARATION DATE:  200</w:t>
      </w:r>
      <w:r w:rsidR="006B5B10" w:rsidRPr="006B5B10">
        <w:rPr>
          <w:color w:val="000000" w:themeColor="text1"/>
        </w:rPr>
        <w:t>21130</w:t>
      </w:r>
    </w:p>
    <w:p w:rsidR="003B2143" w:rsidRPr="006B5B10" w:rsidRDefault="004F3639" w:rsidP="00BF0E94">
      <w:pPr>
        <w:tabs>
          <w:tab w:val="left" w:pos="288"/>
          <w:tab w:val="left" w:pos="5130"/>
        </w:tabs>
        <w:jc w:val="both"/>
        <w:rPr>
          <w:color w:val="000000" w:themeColor="text1"/>
        </w:rPr>
      </w:pPr>
      <w:r w:rsidRPr="006B5B10">
        <w:rPr>
          <w:caps/>
          <w:color w:val="000000" w:themeColor="text1"/>
        </w:rPr>
        <w:t>BOARD DATE:  201</w:t>
      </w:r>
      <w:r w:rsidR="00DE51B9">
        <w:rPr>
          <w:caps/>
          <w:color w:val="000000" w:themeColor="text1"/>
        </w:rPr>
        <w:t>2</w:t>
      </w:r>
      <w:r w:rsidR="002D15D5">
        <w:rPr>
          <w:caps/>
          <w:color w:val="000000" w:themeColor="text1"/>
        </w:rPr>
        <w:t>0522</w:t>
      </w:r>
      <w:r w:rsidR="003B2143" w:rsidRPr="006B5B10">
        <w:rPr>
          <w:caps/>
          <w:color w:val="000000" w:themeColor="text1"/>
        </w:rPr>
        <w:tab/>
      </w:r>
    </w:p>
    <w:p w:rsidR="00DE51B9" w:rsidRPr="00007BAC" w:rsidRDefault="00DE51B9" w:rsidP="00DE51B9">
      <w:pPr>
        <w:pBdr>
          <w:bottom w:val="single" w:sz="12" w:space="1" w:color="auto"/>
        </w:pBdr>
        <w:tabs>
          <w:tab w:val="left" w:pos="288"/>
          <w:tab w:val="left" w:pos="4752"/>
        </w:tabs>
        <w:jc w:val="both"/>
        <w:rPr>
          <w:color w:val="000000" w:themeColor="text1"/>
        </w:rPr>
      </w:pPr>
    </w:p>
    <w:p w:rsidR="003F1206" w:rsidRPr="001F29F9" w:rsidRDefault="003F1206" w:rsidP="00BF0E94">
      <w:pPr>
        <w:tabs>
          <w:tab w:val="left" w:pos="288"/>
          <w:tab w:val="left" w:pos="4752"/>
        </w:tabs>
        <w:jc w:val="both"/>
        <w:rPr>
          <w:color w:val="000000" w:themeColor="text1"/>
        </w:rPr>
      </w:pPr>
    </w:p>
    <w:p w:rsidR="002F2981" w:rsidRPr="00D453B5" w:rsidRDefault="00FB0E80" w:rsidP="00D453B5">
      <w:pPr>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9611B3">
        <w:rPr>
          <w:color w:val="000000" w:themeColor="text1"/>
          <w:szCs w:val="24"/>
        </w:rPr>
        <w:t>LCpl</w:t>
      </w:r>
      <w:r w:rsidR="00661BA2" w:rsidRPr="001F29F9">
        <w:rPr>
          <w:color w:val="000000" w:themeColor="text1"/>
          <w:szCs w:val="24"/>
        </w:rPr>
        <w:t>/E-</w:t>
      </w:r>
      <w:r w:rsidR="009611B3">
        <w:rPr>
          <w:color w:val="000000" w:themeColor="text1"/>
          <w:szCs w:val="24"/>
        </w:rPr>
        <w:t>3</w:t>
      </w:r>
      <w:r w:rsidR="00705C40" w:rsidRPr="001F29F9">
        <w:rPr>
          <w:color w:val="000000" w:themeColor="text1"/>
          <w:szCs w:val="24"/>
        </w:rPr>
        <w:t xml:space="preserve"> (</w:t>
      </w:r>
      <w:r w:rsidR="009611B3">
        <w:rPr>
          <w:color w:val="000000" w:themeColor="text1"/>
          <w:szCs w:val="24"/>
        </w:rPr>
        <w:t xml:space="preserve">1171 </w:t>
      </w:r>
      <w:r w:rsidR="00C75F3D" w:rsidRPr="001F29F9">
        <w:rPr>
          <w:color w:val="000000" w:themeColor="text1"/>
          <w:szCs w:val="24"/>
        </w:rPr>
        <w:t xml:space="preserve">/ </w:t>
      </w:r>
      <w:r w:rsidR="009611B3">
        <w:rPr>
          <w:color w:val="000000" w:themeColor="text1"/>
          <w:szCs w:val="24"/>
        </w:rPr>
        <w:t>Basic Hygiene Equipment Operator</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medically separated for</w:t>
      </w:r>
      <w:r w:rsidR="00886429">
        <w:rPr>
          <w:color w:val="000000" w:themeColor="text1"/>
          <w:szCs w:val="24"/>
        </w:rPr>
        <w:t xml:space="preserve"> bilateral lower leg condition</w:t>
      </w:r>
      <w:r w:rsidR="009611B3" w:rsidRPr="009611B3">
        <w:rPr>
          <w:color w:val="000000" w:themeColor="text1"/>
          <w:szCs w:val="24"/>
        </w:rPr>
        <w:t>.</w:t>
      </w:r>
      <w:r w:rsidR="00984BB5">
        <w:rPr>
          <w:color w:val="000000" w:themeColor="text1"/>
          <w:szCs w:val="24"/>
        </w:rPr>
        <w:t xml:space="preserve"> </w:t>
      </w:r>
      <w:r w:rsidR="009611B3" w:rsidRPr="009611B3">
        <w:rPr>
          <w:color w:val="000000" w:themeColor="text1"/>
          <w:szCs w:val="24"/>
        </w:rPr>
        <w:t xml:space="preserve"> </w:t>
      </w:r>
      <w:r w:rsidR="00643C8F" w:rsidRPr="009611B3">
        <w:rPr>
          <w:color w:val="000000" w:themeColor="text1"/>
          <w:szCs w:val="24"/>
        </w:rPr>
        <w:t xml:space="preserve">She did not respond adequately to </w:t>
      </w:r>
      <w:r w:rsidR="002D15D5">
        <w:rPr>
          <w:color w:val="000000" w:themeColor="text1"/>
          <w:szCs w:val="24"/>
        </w:rPr>
        <w:t xml:space="preserve">non operative, </w:t>
      </w:r>
      <w:r w:rsidR="00886429">
        <w:rPr>
          <w:color w:val="000000" w:themeColor="text1"/>
          <w:szCs w:val="24"/>
        </w:rPr>
        <w:t>conservative</w:t>
      </w:r>
      <w:r w:rsidR="002D15D5">
        <w:rPr>
          <w:color w:val="000000" w:themeColor="text1"/>
          <w:szCs w:val="24"/>
        </w:rPr>
        <w:t xml:space="preserve"> </w:t>
      </w:r>
      <w:r w:rsidR="00643C8F" w:rsidRPr="009611B3">
        <w:rPr>
          <w:color w:val="000000" w:themeColor="text1"/>
          <w:szCs w:val="24"/>
        </w:rPr>
        <w:t xml:space="preserve">treatment and was unable to perform within </w:t>
      </w:r>
      <w:r w:rsidR="009611B3" w:rsidRPr="009611B3">
        <w:rPr>
          <w:color w:val="000000" w:themeColor="text1"/>
          <w:szCs w:val="24"/>
        </w:rPr>
        <w:t>h</w:t>
      </w:r>
      <w:r w:rsidR="00643C8F" w:rsidRPr="009611B3">
        <w:rPr>
          <w:color w:val="000000" w:themeColor="text1"/>
          <w:szCs w:val="24"/>
        </w:rPr>
        <w:t xml:space="preserve">er Military Occupational Specialty (MOS) or meet physical fitness standards.  </w:t>
      </w:r>
      <w:r w:rsidR="009611B3" w:rsidRPr="009611B3">
        <w:rPr>
          <w:color w:val="000000" w:themeColor="text1"/>
          <w:szCs w:val="24"/>
        </w:rPr>
        <w:t>S</w:t>
      </w:r>
      <w:r w:rsidR="00643C8F" w:rsidRPr="009611B3">
        <w:rPr>
          <w:color w:val="000000" w:themeColor="text1"/>
          <w:szCs w:val="24"/>
        </w:rPr>
        <w:t xml:space="preserve">he was placed on limited duty </w:t>
      </w:r>
      <w:r w:rsidR="00643C8F" w:rsidRPr="001F29F9">
        <w:rPr>
          <w:color w:val="000000" w:themeColor="text1"/>
          <w:szCs w:val="24"/>
        </w:rPr>
        <w:t>and underwent a Medical Evaluation Board (MEB).</w:t>
      </w:r>
      <w:r w:rsidR="009611B3">
        <w:rPr>
          <w:color w:val="000000" w:themeColor="text1"/>
          <w:szCs w:val="24"/>
        </w:rPr>
        <w:t xml:space="preserve">  </w:t>
      </w:r>
      <w:r w:rsidR="003F09C9">
        <w:rPr>
          <w:color w:val="000000" w:themeColor="text1"/>
          <w:szCs w:val="24"/>
        </w:rPr>
        <w:t xml:space="preserve">History of right tibial stress fracture and left tibial stress related changes </w:t>
      </w:r>
      <w:r w:rsidR="00D453B5">
        <w:rPr>
          <w:color w:val="000000" w:themeColor="text1"/>
          <w:szCs w:val="24"/>
        </w:rPr>
        <w:t>w</w:t>
      </w:r>
      <w:r w:rsidR="002D15D5">
        <w:rPr>
          <w:color w:val="000000" w:themeColor="text1"/>
          <w:szCs w:val="24"/>
        </w:rPr>
        <w:t>ere</w:t>
      </w:r>
      <w:r w:rsidR="000A33C8" w:rsidRPr="001F29F9">
        <w:rPr>
          <w:color w:val="000000" w:themeColor="text1"/>
          <w:szCs w:val="24"/>
        </w:rPr>
        <w:t xml:space="preserve"> forwarded to the Physical Evaluation Board (PEB) as medically unacceptable IAW </w:t>
      </w:r>
      <w:r w:rsidR="00AB1F8D" w:rsidRPr="00007BAC">
        <w:rPr>
          <w:color w:val="000000" w:themeColor="text1"/>
          <w:szCs w:val="24"/>
        </w:rPr>
        <w:t>SECNAVINST 1850.4E</w:t>
      </w:r>
      <w:r w:rsidR="00376E08" w:rsidRPr="00007BAC">
        <w:rPr>
          <w:color w:val="000000" w:themeColor="text1"/>
          <w:szCs w:val="24"/>
        </w:rPr>
        <w:t>.</w:t>
      </w:r>
      <w:r w:rsidR="00BC4B75">
        <w:rPr>
          <w:color w:val="000000" w:themeColor="text1"/>
          <w:szCs w:val="24"/>
        </w:rPr>
        <w:t xml:space="preserve">  </w:t>
      </w:r>
      <w:r w:rsidR="001A5E62" w:rsidRPr="00007BAC">
        <w:rPr>
          <w:color w:val="000000" w:themeColor="text1"/>
          <w:szCs w:val="24"/>
        </w:rPr>
        <w:t xml:space="preserve">No other conditions appeared on the MEB’s submission.  </w:t>
      </w:r>
      <w:r w:rsidR="00842BAA" w:rsidRPr="00007BAC">
        <w:rPr>
          <w:color w:val="000000" w:themeColor="text1"/>
          <w:szCs w:val="24"/>
        </w:rPr>
        <w:t xml:space="preserve">The PEB adjudicated the </w:t>
      </w:r>
      <w:r w:rsidR="003F09C9" w:rsidRPr="00007BAC">
        <w:rPr>
          <w:color w:val="000000" w:themeColor="text1"/>
          <w:szCs w:val="24"/>
        </w:rPr>
        <w:t xml:space="preserve">right tibial stress fracture </w:t>
      </w:r>
      <w:r w:rsidR="00851789">
        <w:rPr>
          <w:color w:val="000000" w:themeColor="text1"/>
          <w:szCs w:val="24"/>
        </w:rPr>
        <w:t xml:space="preserve">with persistent pain </w:t>
      </w:r>
      <w:r w:rsidR="003F09C9" w:rsidRPr="00007BAC">
        <w:rPr>
          <w:color w:val="000000" w:themeColor="text1"/>
          <w:szCs w:val="24"/>
        </w:rPr>
        <w:t xml:space="preserve">and left tibial stress related changes </w:t>
      </w:r>
      <w:r w:rsidR="00851789">
        <w:rPr>
          <w:color w:val="000000" w:themeColor="text1"/>
          <w:szCs w:val="24"/>
        </w:rPr>
        <w:t xml:space="preserve">with </w:t>
      </w:r>
      <w:r w:rsidR="003F09C9" w:rsidRPr="00007BAC">
        <w:rPr>
          <w:color w:val="000000" w:themeColor="text1"/>
          <w:szCs w:val="24"/>
        </w:rPr>
        <w:t>persistent shin pain c</w:t>
      </w:r>
      <w:r w:rsidR="00842BAA" w:rsidRPr="00007BAC">
        <w:rPr>
          <w:color w:val="000000" w:themeColor="text1"/>
          <w:szCs w:val="24"/>
        </w:rPr>
        <w:t>ondition</w:t>
      </w:r>
      <w:r w:rsidR="00886429">
        <w:rPr>
          <w:color w:val="000000" w:themeColor="text1"/>
          <w:szCs w:val="24"/>
        </w:rPr>
        <w:t>s</w:t>
      </w:r>
      <w:r w:rsidR="00842BAA" w:rsidRPr="00007BAC">
        <w:rPr>
          <w:color w:val="000000" w:themeColor="text1"/>
          <w:szCs w:val="24"/>
        </w:rPr>
        <w:t xml:space="preserve"> as unfitting, rated </w:t>
      </w:r>
      <w:r w:rsidR="003F09C9" w:rsidRPr="00007BAC">
        <w:rPr>
          <w:color w:val="000000" w:themeColor="text1"/>
          <w:szCs w:val="24"/>
        </w:rPr>
        <w:t>10</w:t>
      </w:r>
      <w:r w:rsidR="00842BAA" w:rsidRPr="00007BAC">
        <w:rPr>
          <w:color w:val="000000" w:themeColor="text1"/>
          <w:szCs w:val="24"/>
        </w:rPr>
        <w:t>%</w:t>
      </w:r>
      <w:r w:rsidR="003F09C9" w:rsidRPr="00007BAC">
        <w:rPr>
          <w:color w:val="000000" w:themeColor="text1"/>
          <w:szCs w:val="24"/>
        </w:rPr>
        <w:t>,</w:t>
      </w:r>
      <w:r w:rsidR="00886429">
        <w:rPr>
          <w:color w:val="000000" w:themeColor="text1"/>
          <w:szCs w:val="24"/>
        </w:rPr>
        <w:t xml:space="preserve"> and 0% respectively with</w:t>
      </w:r>
      <w:r w:rsidR="00842BAA" w:rsidRPr="00007BAC">
        <w:rPr>
          <w:color w:val="000000" w:themeColor="text1"/>
          <w:szCs w:val="24"/>
        </w:rPr>
        <w:t xml:space="preserve"> application of</w:t>
      </w:r>
      <w:r w:rsidR="00B41F77" w:rsidRPr="00B41F77">
        <w:rPr>
          <w:rFonts w:ascii="Times New Roman" w:hAnsi="Times New Roman" w:cs="Times New Roman"/>
          <w:color w:val="000000" w:themeColor="text1"/>
          <w:sz w:val="23"/>
          <w:szCs w:val="23"/>
        </w:rPr>
        <w:t xml:space="preserve"> </w:t>
      </w:r>
      <w:r w:rsidR="00B41F77" w:rsidRPr="00B41F77">
        <w:rPr>
          <w:color w:val="000000" w:themeColor="text1"/>
          <w:szCs w:val="24"/>
        </w:rPr>
        <w:t xml:space="preserve">SECNAVINST </w:t>
      </w:r>
      <w:r w:rsidR="00B41F77" w:rsidRPr="00B41F77">
        <w:rPr>
          <w:iCs/>
          <w:color w:val="000000" w:themeColor="text1"/>
          <w:szCs w:val="24"/>
        </w:rPr>
        <w:t>1850AE</w:t>
      </w:r>
      <w:r w:rsidR="006A2174">
        <w:rPr>
          <w:iCs/>
          <w:color w:val="000000" w:themeColor="text1"/>
          <w:szCs w:val="24"/>
        </w:rPr>
        <w:t xml:space="preserve">.  </w:t>
      </w:r>
      <w:r w:rsidR="00B20624" w:rsidRPr="00007BAC">
        <w:rPr>
          <w:color w:val="000000" w:themeColor="text1"/>
        </w:rPr>
        <w:t xml:space="preserve">The CI </w:t>
      </w:r>
      <w:r w:rsidR="00190E48" w:rsidRPr="00007BAC">
        <w:rPr>
          <w:color w:val="000000" w:themeColor="text1"/>
        </w:rPr>
        <w:t xml:space="preserve">made no appeals, </w:t>
      </w:r>
      <w:r w:rsidR="00B20624" w:rsidRPr="00007BAC">
        <w:rPr>
          <w:color w:val="000000" w:themeColor="text1"/>
        </w:rPr>
        <w:t xml:space="preserve">and was medically separated with a </w:t>
      </w:r>
      <w:r w:rsidR="008E156F" w:rsidRPr="00007BAC">
        <w:rPr>
          <w:color w:val="000000" w:themeColor="text1"/>
        </w:rPr>
        <w:t>10</w:t>
      </w:r>
      <w:r w:rsidR="00B20624" w:rsidRPr="00007BAC">
        <w:rPr>
          <w:color w:val="000000" w:themeColor="text1"/>
        </w:rPr>
        <w:t>% combined disability rating.</w:t>
      </w:r>
    </w:p>
    <w:p w:rsidR="004174F0" w:rsidRPr="00007BAC" w:rsidRDefault="004174F0" w:rsidP="00BF0E94">
      <w:pPr>
        <w:pBdr>
          <w:bottom w:val="single" w:sz="12" w:space="1" w:color="auto"/>
        </w:pBdr>
        <w:tabs>
          <w:tab w:val="left" w:pos="288"/>
          <w:tab w:val="left" w:pos="4752"/>
        </w:tabs>
        <w:jc w:val="both"/>
        <w:rPr>
          <w:color w:val="000000" w:themeColor="text1"/>
        </w:rPr>
      </w:pPr>
    </w:p>
    <w:p w:rsidR="004174F0" w:rsidRPr="00007BAC" w:rsidRDefault="004174F0" w:rsidP="00BF0E94">
      <w:pPr>
        <w:tabs>
          <w:tab w:val="left" w:pos="288"/>
          <w:tab w:val="left" w:pos="4752"/>
        </w:tabs>
        <w:jc w:val="both"/>
        <w:rPr>
          <w:color w:val="000000" w:themeColor="text1"/>
        </w:rPr>
      </w:pPr>
    </w:p>
    <w:p w:rsidR="00ED5284" w:rsidRPr="001F29F9" w:rsidRDefault="002C6E5B" w:rsidP="00007BAC">
      <w:pPr>
        <w:tabs>
          <w:tab w:val="left" w:pos="288"/>
          <w:tab w:val="left" w:pos="4752"/>
        </w:tabs>
        <w:jc w:val="both"/>
        <w:rPr>
          <w:rFonts w:eastAsiaTheme="minorHAnsi"/>
          <w:color w:val="000000" w:themeColor="text1"/>
          <w:szCs w:val="24"/>
        </w:rPr>
      </w:pPr>
      <w:r w:rsidRPr="00007BAC">
        <w:rPr>
          <w:color w:val="000000" w:themeColor="text1"/>
          <w:u w:val="single"/>
        </w:rPr>
        <w:t>CI CONTENTION</w:t>
      </w:r>
      <w:r w:rsidRPr="00007BAC">
        <w:rPr>
          <w:color w:val="000000" w:themeColor="text1"/>
        </w:rPr>
        <w:t>:</w:t>
      </w:r>
      <w:r w:rsidR="00007BAC" w:rsidRPr="00007BAC">
        <w:rPr>
          <w:color w:val="000000" w:themeColor="text1"/>
        </w:rPr>
        <w:t xml:space="preserve">  The CI states:  “Conditions with legs have worsened and lead to back problems.”  </w:t>
      </w:r>
      <w:r w:rsidR="00D54DDB" w:rsidRPr="00007BAC">
        <w:rPr>
          <w:rFonts w:eastAsiaTheme="minorHAnsi"/>
          <w:color w:val="000000" w:themeColor="text1"/>
          <w:szCs w:val="24"/>
        </w:rPr>
        <w:t>She</w:t>
      </w:r>
      <w:r w:rsidR="00ED5284" w:rsidRPr="00007BAC">
        <w:rPr>
          <w:rFonts w:eastAsiaTheme="minorHAnsi"/>
          <w:color w:val="000000" w:themeColor="text1"/>
          <w:szCs w:val="24"/>
        </w:rPr>
        <w:t xml:space="preserve"> elaborates no specific contentions regarding rating or coding and mentions no additionally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Default="004174F0" w:rsidP="00BF0E94">
      <w:pPr>
        <w:tabs>
          <w:tab w:val="left" w:pos="288"/>
          <w:tab w:val="left" w:pos="4752"/>
        </w:tabs>
        <w:jc w:val="both"/>
        <w:rPr>
          <w:color w:val="000000" w:themeColor="text1"/>
        </w:rPr>
      </w:pPr>
    </w:p>
    <w:p w:rsidR="00DE51B9" w:rsidRPr="00C566C9" w:rsidRDefault="00DE51B9" w:rsidP="00DE51B9">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74198F">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w:t>
      </w:r>
      <w:r w:rsidRPr="00886429">
        <w:rPr>
          <w:color w:val="auto"/>
        </w:rPr>
        <w:t>those condition(s) “identified but not determined to be unfitting by the PEB”.  The ratings for unfitting conditions will be reviewed in all cases.  The back condition is not within the Board’s purview.  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DE51B9" w:rsidRPr="001F29F9" w:rsidRDefault="00DE51B9" w:rsidP="00DE51B9">
      <w:pPr>
        <w:pBdr>
          <w:bottom w:val="single" w:sz="12" w:space="1" w:color="auto"/>
        </w:pBdr>
        <w:tabs>
          <w:tab w:val="left" w:pos="288"/>
          <w:tab w:val="left" w:pos="4752"/>
        </w:tabs>
        <w:jc w:val="both"/>
        <w:rPr>
          <w:color w:val="000000" w:themeColor="text1"/>
        </w:rPr>
      </w:pPr>
    </w:p>
    <w:p w:rsidR="00D453B5" w:rsidRDefault="00D453B5"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Default="003115FF" w:rsidP="00BF0E94">
      <w:pPr>
        <w:tabs>
          <w:tab w:val="left" w:pos="288"/>
          <w:tab w:val="left" w:pos="4752"/>
        </w:tabs>
        <w:jc w:val="both"/>
        <w:rPr>
          <w:color w:val="000000" w:themeColor="text1"/>
        </w:rPr>
      </w:pPr>
    </w:p>
    <w:p w:rsidR="003115FF" w:rsidRPr="001F29F9" w:rsidRDefault="003115FF" w:rsidP="00BF0E94">
      <w:pPr>
        <w:tabs>
          <w:tab w:val="left" w:pos="288"/>
          <w:tab w:val="left" w:pos="4752"/>
        </w:tabs>
        <w:jc w:val="both"/>
        <w:rPr>
          <w:color w:val="000000" w:themeColor="text1"/>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D453B5" w:rsidRPr="001F29F9" w:rsidRDefault="00D453B5" w:rsidP="00DE51B9">
      <w:pPr>
        <w:jc w:val="left"/>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358"/>
        <w:gridCol w:w="1080"/>
        <w:gridCol w:w="810"/>
        <w:gridCol w:w="2232"/>
        <w:gridCol w:w="1080"/>
        <w:gridCol w:w="828"/>
        <w:gridCol w:w="990"/>
      </w:tblGrid>
      <w:tr w:rsidR="002B4E22" w:rsidRPr="001F29F9" w:rsidTr="00851789">
        <w:trPr>
          <w:trHeight w:val="233"/>
          <w:jc w:val="center"/>
        </w:trPr>
        <w:tc>
          <w:tcPr>
            <w:tcW w:w="4248" w:type="dxa"/>
            <w:gridSpan w:val="3"/>
            <w:tcBorders>
              <w:right w:val="thinThickThinSmallGap" w:sz="24" w:space="0" w:color="auto"/>
            </w:tcBorders>
            <w:shd w:val="clear" w:color="auto" w:fill="D9D9D9" w:themeFill="background1" w:themeFillShade="D9"/>
            <w:vAlign w:val="center"/>
          </w:tcPr>
          <w:p w:rsidR="002B4E22" w:rsidRPr="001F29F9" w:rsidRDefault="00B731E4" w:rsidP="00F566C1">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Service </w:t>
            </w:r>
            <w:r w:rsidR="006A6B41">
              <w:rPr>
                <w:rFonts w:ascii="Calibri" w:hAnsi="Calibri" w:cs="Calibri"/>
                <w:b/>
                <w:color w:val="000000" w:themeColor="text1"/>
                <w:sz w:val="18"/>
                <w:szCs w:val="18"/>
              </w:rPr>
              <w:t>I</w:t>
            </w:r>
            <w:r w:rsidRPr="001F29F9">
              <w:rPr>
                <w:rFonts w:ascii="Calibri" w:hAnsi="Calibri" w:cs="Calibri"/>
                <w:b/>
                <w:color w:val="000000" w:themeColor="text1"/>
                <w:sz w:val="18"/>
                <w:szCs w:val="18"/>
              </w:rPr>
              <w:t>PEB – Dated 200</w:t>
            </w:r>
            <w:r w:rsidR="00F566C1">
              <w:rPr>
                <w:rFonts w:ascii="Calibri" w:hAnsi="Calibri" w:cs="Calibri"/>
                <w:b/>
                <w:color w:val="000000" w:themeColor="text1"/>
                <w:sz w:val="18"/>
                <w:szCs w:val="18"/>
              </w:rPr>
              <w:t>20920</w:t>
            </w:r>
          </w:p>
        </w:tc>
        <w:tc>
          <w:tcPr>
            <w:tcW w:w="5130" w:type="dxa"/>
            <w:gridSpan w:val="4"/>
            <w:tcBorders>
              <w:left w:val="thinThickThinSmallGap" w:sz="24" w:space="0" w:color="auto"/>
            </w:tcBorders>
            <w:shd w:val="clear" w:color="auto" w:fill="D9D9D9" w:themeFill="background1" w:themeFillShade="D9"/>
            <w:vAlign w:val="center"/>
          </w:tcPr>
          <w:p w:rsidR="002B4E22" w:rsidRPr="001F29F9" w:rsidRDefault="002B4E22" w:rsidP="00B80AD9">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B80AD9">
              <w:rPr>
                <w:rFonts w:ascii="Calibri" w:hAnsi="Calibri" w:cs="Calibri"/>
                <w:b/>
                <w:color w:val="000000" w:themeColor="text1"/>
                <w:sz w:val="18"/>
                <w:szCs w:val="18"/>
              </w:rPr>
              <w:t>2</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Mo</w:t>
            </w:r>
            <w:r w:rsidR="00B80AD9">
              <w:rPr>
                <w:rFonts w:ascii="Calibri" w:hAnsi="Calibri" w:cs="Calibri"/>
                <w:b/>
                <w:color w:val="000000" w:themeColor="text1"/>
                <w:sz w:val="18"/>
                <w:szCs w:val="18"/>
              </w:rPr>
              <w:t>s</w:t>
            </w:r>
            <w:r w:rsidRPr="00B80AD9">
              <w:rPr>
                <w:rFonts w:ascii="Calibri" w:hAnsi="Calibri" w:cs="Calibri"/>
                <w:b/>
                <w:color w:val="000000" w:themeColor="text1"/>
                <w:sz w:val="18"/>
                <w:szCs w:val="18"/>
              </w:rPr>
              <w:t>. After</w:t>
            </w:r>
            <w:r w:rsidRPr="001F29F9">
              <w:rPr>
                <w:rFonts w:ascii="Calibri" w:hAnsi="Calibri" w:cs="Calibri"/>
                <w:b/>
                <w:color w:val="000000" w:themeColor="text1"/>
                <w:sz w:val="18"/>
                <w:szCs w:val="18"/>
              </w:rPr>
              <w:t xml:space="preserve"> Separation) – All Effective Date </w:t>
            </w:r>
            <w:r w:rsidR="002D08F3" w:rsidRPr="001F29F9">
              <w:rPr>
                <w:rFonts w:ascii="Calibri" w:hAnsi="Calibri" w:cs="Calibri"/>
                <w:b/>
                <w:color w:val="000000" w:themeColor="text1"/>
                <w:sz w:val="18"/>
                <w:szCs w:val="18"/>
              </w:rPr>
              <w:t>200</w:t>
            </w:r>
            <w:r w:rsidR="00B80AD9">
              <w:rPr>
                <w:rFonts w:ascii="Calibri" w:hAnsi="Calibri" w:cs="Calibri"/>
                <w:b/>
                <w:color w:val="000000" w:themeColor="text1"/>
                <w:sz w:val="18"/>
                <w:szCs w:val="18"/>
              </w:rPr>
              <w:t>21201</w:t>
            </w:r>
          </w:p>
        </w:tc>
      </w:tr>
      <w:tr w:rsidR="002B4E22" w:rsidRPr="001F29F9" w:rsidTr="00851789">
        <w:trPr>
          <w:trHeight w:val="278"/>
          <w:jc w:val="center"/>
        </w:trPr>
        <w:tc>
          <w:tcPr>
            <w:tcW w:w="235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1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23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851789" w:rsidRPr="001F29F9" w:rsidTr="00851789">
        <w:trPr>
          <w:trHeight w:val="584"/>
          <w:jc w:val="center"/>
        </w:trPr>
        <w:tc>
          <w:tcPr>
            <w:tcW w:w="2358" w:type="dxa"/>
            <w:tcBorders>
              <w:right w:val="single" w:sz="4" w:space="0" w:color="auto"/>
            </w:tcBorders>
            <w:shd w:val="clear" w:color="auto" w:fill="FFFFFF" w:themeFill="background1"/>
            <w:vAlign w:val="center"/>
          </w:tcPr>
          <w:p w:rsidR="00851789" w:rsidRDefault="00851789" w:rsidP="001B3499">
            <w:pPr>
              <w:spacing w:line="180" w:lineRule="exact"/>
              <w:contextualSpacing/>
              <w:jc w:val="left"/>
              <w:rPr>
                <w:rFonts w:cs="Calibri"/>
                <w:color w:val="000000" w:themeColor="text1"/>
                <w:sz w:val="18"/>
                <w:szCs w:val="18"/>
              </w:rPr>
            </w:pPr>
            <w:r>
              <w:rPr>
                <w:rFonts w:ascii="Calibri" w:hAnsi="Calibri" w:cs="Calibri"/>
                <w:color w:val="000000" w:themeColor="text1"/>
                <w:sz w:val="18"/>
                <w:szCs w:val="18"/>
              </w:rPr>
              <w:t xml:space="preserve">Right tibial stress fracture with </w:t>
            </w:r>
            <w:r w:rsidR="00A82E6B">
              <w:rPr>
                <w:rFonts w:ascii="Calibri" w:hAnsi="Calibri" w:cs="Calibri"/>
                <w:color w:val="000000" w:themeColor="text1"/>
                <w:sz w:val="18"/>
                <w:szCs w:val="18"/>
              </w:rPr>
              <w:t>persistent</w:t>
            </w:r>
            <w:r>
              <w:rPr>
                <w:rFonts w:ascii="Calibri" w:hAnsi="Calibri" w:cs="Calibri"/>
                <w:color w:val="000000" w:themeColor="text1"/>
                <w:sz w:val="18"/>
                <w:szCs w:val="18"/>
              </w:rPr>
              <w:t xml:space="preserve"> shin pain </w:t>
            </w:r>
          </w:p>
        </w:tc>
        <w:tc>
          <w:tcPr>
            <w:tcW w:w="1080" w:type="dxa"/>
            <w:tcBorders>
              <w:left w:val="single" w:sz="4" w:space="0" w:color="auto"/>
            </w:tcBorders>
            <w:shd w:val="clear" w:color="auto" w:fill="FFFFFF" w:themeFill="background1"/>
            <w:vAlign w:val="center"/>
          </w:tcPr>
          <w:p w:rsidR="00851789" w:rsidRDefault="00851789" w:rsidP="001B3499">
            <w:pPr>
              <w:spacing w:line="180" w:lineRule="exact"/>
              <w:contextualSpacing/>
              <w:jc w:val="both"/>
              <w:rPr>
                <w:rFonts w:cs="Calibri"/>
                <w:color w:val="000000" w:themeColor="text1"/>
                <w:sz w:val="18"/>
                <w:szCs w:val="18"/>
              </w:rPr>
            </w:pPr>
            <w:r>
              <w:rPr>
                <w:rFonts w:ascii="Calibri" w:hAnsi="Calibri" w:cs="Calibri"/>
                <w:color w:val="000000" w:themeColor="text1"/>
                <w:sz w:val="18"/>
                <w:szCs w:val="18"/>
              </w:rPr>
              <w:t>5003-5262</w:t>
            </w:r>
          </w:p>
        </w:tc>
        <w:tc>
          <w:tcPr>
            <w:tcW w:w="810" w:type="dxa"/>
            <w:tcBorders>
              <w:right w:val="thinThickThinSmallGap" w:sz="24" w:space="0" w:color="auto"/>
            </w:tcBorders>
            <w:shd w:val="clear" w:color="auto" w:fill="FFFFFF" w:themeFill="background1"/>
            <w:vAlign w:val="center"/>
          </w:tcPr>
          <w:p w:rsidR="00851789" w:rsidRDefault="00851789" w:rsidP="001B3499">
            <w:pPr>
              <w:spacing w:line="180" w:lineRule="exact"/>
              <w:rPr>
                <w:rFonts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r>
              <w:rPr>
                <w:rFonts w:ascii="Calibri" w:hAnsi="Calibri" w:cs="Calibri"/>
                <w:color w:val="000000" w:themeColor="text1"/>
                <w:sz w:val="18"/>
                <w:szCs w:val="18"/>
              </w:rPr>
              <w:t>*</w:t>
            </w:r>
          </w:p>
        </w:tc>
        <w:tc>
          <w:tcPr>
            <w:tcW w:w="2232" w:type="dxa"/>
            <w:tcBorders>
              <w:left w:val="thinThickThinSmallGap" w:sz="24" w:space="0" w:color="auto"/>
            </w:tcBorders>
            <w:shd w:val="clear" w:color="auto" w:fill="FFFFFF" w:themeFill="background1"/>
            <w:vAlign w:val="center"/>
          </w:tcPr>
          <w:p w:rsidR="00851789" w:rsidRPr="001F29F9" w:rsidRDefault="00851789" w:rsidP="00851789">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Residuals, periostitis right lower leg</w:t>
            </w:r>
          </w:p>
        </w:tc>
        <w:tc>
          <w:tcPr>
            <w:tcW w:w="1080" w:type="dxa"/>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5022</w:t>
            </w:r>
          </w:p>
        </w:tc>
        <w:tc>
          <w:tcPr>
            <w:tcW w:w="828" w:type="dxa"/>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200</w:t>
            </w:r>
            <w:r>
              <w:rPr>
                <w:rFonts w:ascii="Calibri" w:hAnsi="Calibri" w:cs="Calibri"/>
                <w:color w:val="000000" w:themeColor="text1"/>
                <w:sz w:val="18"/>
                <w:szCs w:val="18"/>
              </w:rPr>
              <w:t>21022</w:t>
            </w:r>
          </w:p>
        </w:tc>
      </w:tr>
      <w:tr w:rsidR="00C03C21" w:rsidRPr="001F29F9" w:rsidTr="00851789">
        <w:trPr>
          <w:trHeight w:val="287"/>
          <w:jc w:val="center"/>
        </w:trPr>
        <w:tc>
          <w:tcPr>
            <w:tcW w:w="2358" w:type="dxa"/>
            <w:tcBorders>
              <w:right w:val="single" w:sz="4" w:space="0" w:color="auto"/>
            </w:tcBorders>
            <w:shd w:val="clear" w:color="auto" w:fill="FFFFFF" w:themeFill="background1"/>
            <w:vAlign w:val="center"/>
          </w:tcPr>
          <w:p w:rsidR="00BC5860" w:rsidRPr="001F29F9" w:rsidRDefault="00851789">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Left tibial stress related changes with persistent</w:t>
            </w:r>
            <w:r w:rsidR="00F566C1">
              <w:rPr>
                <w:rFonts w:ascii="Calibri" w:hAnsi="Calibri" w:cs="Calibri"/>
                <w:color w:val="000000" w:themeColor="text1"/>
                <w:sz w:val="18"/>
                <w:szCs w:val="18"/>
              </w:rPr>
              <w:t xml:space="preserve"> shin pain</w:t>
            </w:r>
          </w:p>
        </w:tc>
        <w:tc>
          <w:tcPr>
            <w:tcW w:w="1080" w:type="dxa"/>
            <w:tcBorders>
              <w:left w:val="single" w:sz="4" w:space="0" w:color="auto"/>
            </w:tcBorders>
            <w:shd w:val="clear" w:color="auto" w:fill="FFFFFF" w:themeFill="background1"/>
            <w:vAlign w:val="center"/>
          </w:tcPr>
          <w:p w:rsidR="00BC5860" w:rsidRPr="001F29F9" w:rsidRDefault="00F566C1">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5022-5003</w:t>
            </w:r>
          </w:p>
        </w:tc>
        <w:tc>
          <w:tcPr>
            <w:tcW w:w="810" w:type="dxa"/>
            <w:tcBorders>
              <w:right w:val="thinThickThinSmallGap" w:sz="24" w:space="0" w:color="auto"/>
            </w:tcBorders>
            <w:shd w:val="clear" w:color="auto" w:fill="FFFFFF" w:themeFill="background1"/>
            <w:vAlign w:val="center"/>
          </w:tcPr>
          <w:p w:rsidR="00BC5860" w:rsidRPr="001F29F9" w:rsidRDefault="00F566C1" w:rsidP="00F566C1">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00C03C21" w:rsidRPr="001F29F9">
              <w:rPr>
                <w:rFonts w:ascii="Calibri" w:hAnsi="Calibri" w:cs="Calibri"/>
                <w:color w:val="000000" w:themeColor="text1"/>
                <w:sz w:val="18"/>
                <w:szCs w:val="18"/>
              </w:rPr>
              <w:t>%</w:t>
            </w:r>
            <w:r w:rsidR="005430C8">
              <w:rPr>
                <w:rFonts w:ascii="Calibri" w:hAnsi="Calibri" w:cs="Calibri"/>
                <w:color w:val="000000" w:themeColor="text1"/>
                <w:sz w:val="18"/>
                <w:szCs w:val="18"/>
              </w:rPr>
              <w:t>*</w:t>
            </w:r>
          </w:p>
        </w:tc>
        <w:tc>
          <w:tcPr>
            <w:tcW w:w="2232" w:type="dxa"/>
            <w:tcBorders>
              <w:left w:val="thinThickThinSmallGap" w:sz="24" w:space="0" w:color="auto"/>
              <w:right w:val="single" w:sz="4" w:space="0" w:color="auto"/>
            </w:tcBorders>
            <w:shd w:val="clear" w:color="auto" w:fill="FFFFFF" w:themeFill="background1"/>
            <w:vAlign w:val="center"/>
          </w:tcPr>
          <w:p w:rsidR="00BC5860" w:rsidRPr="002D15D5" w:rsidRDefault="00E770B7">
            <w:pPr>
              <w:spacing w:line="180" w:lineRule="exact"/>
              <w:contextualSpacing/>
              <w:jc w:val="left"/>
              <w:rPr>
                <w:rFonts w:ascii="Calibri" w:eastAsia="Times New Roman" w:hAnsi="Calibri" w:cs="Calibri"/>
                <w:color w:val="000000" w:themeColor="text1"/>
                <w:sz w:val="18"/>
                <w:szCs w:val="18"/>
              </w:rPr>
            </w:pPr>
            <w:r w:rsidRPr="002D15D5">
              <w:rPr>
                <w:rFonts w:ascii="Calibri" w:hAnsi="Calibri" w:cs="Calibri"/>
                <w:color w:val="000000" w:themeColor="text1"/>
                <w:sz w:val="18"/>
                <w:szCs w:val="18"/>
              </w:rPr>
              <w:t>Residuals, periostitis left lower leg</w:t>
            </w:r>
          </w:p>
        </w:tc>
        <w:tc>
          <w:tcPr>
            <w:tcW w:w="1080" w:type="dxa"/>
            <w:tcBorders>
              <w:left w:val="single" w:sz="4" w:space="0" w:color="auto"/>
            </w:tcBorders>
            <w:shd w:val="clear" w:color="auto" w:fill="FFFFFF" w:themeFill="background1"/>
            <w:vAlign w:val="center"/>
          </w:tcPr>
          <w:p w:rsidR="00BC5860" w:rsidRPr="001F29F9" w:rsidRDefault="00E770B7" w:rsidP="00E770B7">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5022</w:t>
            </w:r>
          </w:p>
        </w:tc>
        <w:tc>
          <w:tcPr>
            <w:tcW w:w="828" w:type="dxa"/>
            <w:shd w:val="clear" w:color="auto" w:fill="FFFFFF" w:themeFill="background1"/>
            <w:vAlign w:val="center"/>
          </w:tcPr>
          <w:p w:rsidR="00BC5860" w:rsidRPr="001F29F9" w:rsidRDefault="00E770B7" w:rsidP="00E770B7">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00C03C21" w:rsidRPr="001F29F9">
              <w:rPr>
                <w:rFonts w:ascii="Calibri" w:hAnsi="Calibri" w:cs="Calibri"/>
                <w:color w:val="000000" w:themeColor="text1"/>
                <w:sz w:val="18"/>
                <w:szCs w:val="18"/>
              </w:rPr>
              <w:t>%</w:t>
            </w:r>
          </w:p>
        </w:tc>
        <w:tc>
          <w:tcPr>
            <w:tcW w:w="990" w:type="dxa"/>
            <w:shd w:val="clear" w:color="auto" w:fill="FFFFFF" w:themeFill="background1"/>
            <w:vAlign w:val="center"/>
          </w:tcPr>
          <w:p w:rsidR="00BC5860" w:rsidRPr="001F29F9" w:rsidRDefault="00E770B7">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21022</w:t>
            </w:r>
          </w:p>
        </w:tc>
      </w:tr>
      <w:tr w:rsidR="00851789" w:rsidRPr="001F29F9" w:rsidTr="00851789">
        <w:trPr>
          <w:trHeight w:val="287"/>
          <w:jc w:val="center"/>
        </w:trPr>
        <w:tc>
          <w:tcPr>
            <w:tcW w:w="4248" w:type="dxa"/>
            <w:gridSpan w:val="3"/>
            <w:vMerge w:val="restart"/>
            <w:tcBorders>
              <w:right w:val="thinThickThinSmallGap" w:sz="24" w:space="0" w:color="auto"/>
            </w:tcBorders>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↓No Additional MEB/PEB Entries↓</w:t>
            </w:r>
          </w:p>
        </w:tc>
        <w:tc>
          <w:tcPr>
            <w:tcW w:w="2232" w:type="dxa"/>
            <w:tcBorders>
              <w:left w:val="thinThickThinSmallGap" w:sz="24" w:space="0" w:color="auto"/>
              <w:right w:val="single" w:sz="4" w:space="0" w:color="auto"/>
            </w:tcBorders>
            <w:shd w:val="clear" w:color="auto" w:fill="FFFFFF" w:themeFill="background1"/>
            <w:vAlign w:val="center"/>
          </w:tcPr>
          <w:p w:rsidR="00851789" w:rsidRPr="002D15D5" w:rsidRDefault="00851789" w:rsidP="00851789">
            <w:pPr>
              <w:spacing w:line="180" w:lineRule="exact"/>
              <w:contextualSpacing/>
              <w:jc w:val="left"/>
              <w:rPr>
                <w:rFonts w:ascii="Calibri" w:eastAsia="Times New Roman" w:hAnsi="Calibri" w:cs="Calibri"/>
                <w:color w:val="000000" w:themeColor="text1"/>
                <w:sz w:val="18"/>
                <w:szCs w:val="18"/>
              </w:rPr>
            </w:pPr>
            <w:r w:rsidRPr="002D15D5">
              <w:rPr>
                <w:rFonts w:ascii="Calibri" w:hAnsi="Calibri" w:cs="Calibri"/>
                <w:color w:val="000000" w:themeColor="text1"/>
                <w:sz w:val="18"/>
                <w:szCs w:val="18"/>
              </w:rPr>
              <w:t>Benign Fibroma left femur</w:t>
            </w:r>
          </w:p>
        </w:tc>
        <w:tc>
          <w:tcPr>
            <w:tcW w:w="1080" w:type="dxa"/>
            <w:tcBorders>
              <w:left w:val="single" w:sz="4" w:space="0" w:color="auto"/>
            </w:tcBorders>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5099-5015</w:t>
            </w:r>
          </w:p>
        </w:tc>
        <w:tc>
          <w:tcPr>
            <w:tcW w:w="828" w:type="dxa"/>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851789" w:rsidRPr="001F29F9" w:rsidRDefault="00851789" w:rsidP="00851789">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21022</w:t>
            </w:r>
          </w:p>
        </w:tc>
      </w:tr>
      <w:tr w:rsidR="00556357" w:rsidRPr="001F29F9" w:rsidTr="00851789">
        <w:trPr>
          <w:trHeight w:val="287"/>
          <w:jc w:val="center"/>
        </w:trPr>
        <w:tc>
          <w:tcPr>
            <w:tcW w:w="4248" w:type="dxa"/>
            <w:gridSpan w:val="3"/>
            <w:vMerge/>
            <w:tcBorders>
              <w:right w:val="thinThickThinSmallGap" w:sz="24" w:space="0" w:color="auto"/>
            </w:tcBorders>
            <w:shd w:val="clear" w:color="auto" w:fill="FFFFFF" w:themeFill="background1"/>
            <w:vAlign w:val="center"/>
          </w:tcPr>
          <w:p w:rsidR="00556357" w:rsidRPr="001F29F9" w:rsidRDefault="00556357" w:rsidP="00612453">
            <w:pPr>
              <w:spacing w:line="180" w:lineRule="exact"/>
              <w:contextualSpacing/>
              <w:rPr>
                <w:rFonts w:ascii="Calibri" w:eastAsia="Times New Roman" w:hAnsi="Calibri" w:cs="Calibri"/>
                <w:color w:val="000000" w:themeColor="text1"/>
                <w:sz w:val="18"/>
                <w:szCs w:val="18"/>
                <w:highlight w:val="yellow"/>
              </w:rPr>
            </w:pPr>
          </w:p>
        </w:tc>
        <w:tc>
          <w:tcPr>
            <w:tcW w:w="2232" w:type="dxa"/>
            <w:tcBorders>
              <w:left w:val="thinThickThinSmallGap" w:sz="24" w:space="0" w:color="auto"/>
              <w:right w:val="single" w:sz="4" w:space="0" w:color="auto"/>
            </w:tcBorders>
            <w:shd w:val="clear" w:color="auto" w:fill="FFFFFF" w:themeFill="background1"/>
            <w:vAlign w:val="center"/>
          </w:tcPr>
          <w:p w:rsidR="00556357" w:rsidRPr="002D15D5" w:rsidRDefault="00556357">
            <w:pPr>
              <w:spacing w:line="180" w:lineRule="exact"/>
              <w:contextualSpacing/>
              <w:jc w:val="left"/>
              <w:rPr>
                <w:rFonts w:ascii="Calibri" w:eastAsia="Times New Roman" w:hAnsi="Calibri" w:cs="Calibri"/>
                <w:color w:val="000000" w:themeColor="text1"/>
                <w:sz w:val="18"/>
                <w:szCs w:val="18"/>
              </w:rPr>
            </w:pPr>
            <w:r w:rsidRPr="002D15D5">
              <w:rPr>
                <w:rFonts w:ascii="Calibri" w:eastAsia="Times New Roman" w:hAnsi="Calibri" w:cs="Calibri"/>
                <w:color w:val="000000" w:themeColor="text1"/>
                <w:sz w:val="18"/>
                <w:szCs w:val="18"/>
              </w:rPr>
              <w:t>Vertigo</w:t>
            </w:r>
          </w:p>
        </w:tc>
        <w:tc>
          <w:tcPr>
            <w:tcW w:w="1080" w:type="dxa"/>
            <w:tcBorders>
              <w:left w:val="single" w:sz="4" w:space="0" w:color="auto"/>
            </w:tcBorders>
            <w:shd w:val="clear" w:color="auto" w:fill="FFFFFF" w:themeFill="background1"/>
            <w:vAlign w:val="center"/>
          </w:tcPr>
          <w:p w:rsidR="00556357" w:rsidRPr="001F29F9" w:rsidRDefault="0055635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6299-6204</w:t>
            </w:r>
          </w:p>
        </w:tc>
        <w:tc>
          <w:tcPr>
            <w:tcW w:w="828" w:type="dxa"/>
            <w:shd w:val="clear" w:color="auto" w:fill="FFFFFF" w:themeFill="background1"/>
            <w:vAlign w:val="center"/>
          </w:tcPr>
          <w:p w:rsidR="00556357" w:rsidRPr="001F29F9" w:rsidRDefault="00556357">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556357" w:rsidRPr="001F29F9" w:rsidRDefault="00556357">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200</w:t>
            </w:r>
            <w:r>
              <w:rPr>
                <w:rFonts w:ascii="Calibri" w:hAnsi="Calibri" w:cs="Calibri"/>
                <w:color w:val="000000" w:themeColor="text1"/>
                <w:sz w:val="18"/>
                <w:szCs w:val="18"/>
              </w:rPr>
              <w:t>21022</w:t>
            </w:r>
          </w:p>
        </w:tc>
      </w:tr>
      <w:tr w:rsidR="00556357" w:rsidRPr="001F29F9" w:rsidTr="00851789">
        <w:trPr>
          <w:trHeight w:val="990"/>
          <w:jc w:val="center"/>
        </w:trPr>
        <w:tc>
          <w:tcPr>
            <w:tcW w:w="4248" w:type="dxa"/>
            <w:gridSpan w:val="3"/>
            <w:vMerge/>
            <w:tcBorders>
              <w:right w:val="thinThickThinSmallGap" w:sz="24" w:space="0" w:color="auto"/>
            </w:tcBorders>
            <w:shd w:val="clear" w:color="auto" w:fill="FFFFFF" w:themeFill="background1"/>
            <w:vAlign w:val="center"/>
          </w:tcPr>
          <w:p w:rsidR="00556357" w:rsidRPr="001F29F9" w:rsidRDefault="00556357">
            <w:pPr>
              <w:spacing w:line="180" w:lineRule="exact"/>
              <w:contextualSpacing/>
              <w:rPr>
                <w:rFonts w:ascii="Calibri" w:eastAsia="Times New Roman" w:hAnsi="Calibri" w:cs="Calibri"/>
                <w:color w:val="000000" w:themeColor="text1"/>
                <w:sz w:val="18"/>
                <w:szCs w:val="18"/>
              </w:rPr>
            </w:pPr>
          </w:p>
        </w:tc>
        <w:tc>
          <w:tcPr>
            <w:tcW w:w="4140" w:type="dxa"/>
            <w:gridSpan w:val="3"/>
            <w:tcBorders>
              <w:left w:val="thinThickThinSmallGap" w:sz="24" w:space="0" w:color="auto"/>
            </w:tcBorders>
            <w:shd w:val="clear" w:color="auto" w:fill="FFFFFF" w:themeFill="background1"/>
            <w:vAlign w:val="center"/>
          </w:tcPr>
          <w:p w:rsidR="00556357" w:rsidRPr="001F29F9" w:rsidRDefault="00556357" w:rsidP="00556357">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Not Service Connected x </w:t>
            </w:r>
            <w:r>
              <w:rPr>
                <w:rFonts w:ascii="Calibri" w:hAnsi="Calibri" w:cs="Calibri"/>
                <w:color w:val="000000" w:themeColor="text1"/>
                <w:sz w:val="18"/>
                <w:szCs w:val="18"/>
              </w:rPr>
              <w:t>6</w:t>
            </w:r>
          </w:p>
        </w:tc>
        <w:tc>
          <w:tcPr>
            <w:tcW w:w="990" w:type="dxa"/>
            <w:shd w:val="clear" w:color="auto" w:fill="FFFFFF" w:themeFill="background1"/>
            <w:vAlign w:val="center"/>
          </w:tcPr>
          <w:p w:rsidR="00556357" w:rsidRPr="001F29F9" w:rsidRDefault="00556357" w:rsidP="00612453">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21022</w:t>
            </w:r>
          </w:p>
        </w:tc>
      </w:tr>
      <w:tr w:rsidR="007A65A9" w:rsidRPr="001F29F9" w:rsidTr="00851789">
        <w:trPr>
          <w:trHeight w:val="242"/>
          <w:jc w:val="center"/>
        </w:trPr>
        <w:tc>
          <w:tcPr>
            <w:tcW w:w="4248" w:type="dxa"/>
            <w:gridSpan w:val="3"/>
            <w:tcBorders>
              <w:right w:val="thinThickThinSmallGap" w:sz="24" w:space="0" w:color="auto"/>
            </w:tcBorders>
            <w:shd w:val="clear" w:color="auto" w:fill="D9D9D9" w:themeFill="background1" w:themeFillShade="D9"/>
            <w:vAlign w:val="center"/>
          </w:tcPr>
          <w:p w:rsidR="007A65A9" w:rsidRPr="001F29F9" w:rsidRDefault="007A65A9" w:rsidP="0055635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556357">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130" w:type="dxa"/>
            <w:gridSpan w:val="4"/>
            <w:tcBorders>
              <w:left w:val="thinThickThinSmallGap" w:sz="24" w:space="0" w:color="auto"/>
            </w:tcBorders>
            <w:shd w:val="clear" w:color="auto" w:fill="D9D9D9" w:themeFill="background1" w:themeFillShade="D9"/>
            <w:vAlign w:val="center"/>
          </w:tcPr>
          <w:p w:rsidR="007A65A9" w:rsidRPr="001F29F9" w:rsidRDefault="007A65A9" w:rsidP="0055635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5430C8" w:rsidRPr="005430C8" w:rsidRDefault="005430C8" w:rsidP="00A97CD9">
      <w:pPr>
        <w:pBdr>
          <w:bottom w:val="single" w:sz="12" w:space="1" w:color="auto"/>
        </w:pBdr>
        <w:tabs>
          <w:tab w:val="left" w:pos="288"/>
          <w:tab w:val="left" w:pos="4752"/>
        </w:tabs>
        <w:jc w:val="both"/>
        <w:rPr>
          <w:color w:val="000000" w:themeColor="text1"/>
          <w:sz w:val="18"/>
          <w:szCs w:val="18"/>
        </w:rPr>
      </w:pPr>
      <w:r w:rsidRPr="005430C8">
        <w:rPr>
          <w:color w:val="000000" w:themeColor="text1"/>
          <w:sz w:val="18"/>
          <w:szCs w:val="18"/>
        </w:rPr>
        <w:t>*Bilateral Factor applied</w:t>
      </w:r>
    </w:p>
    <w:p w:rsidR="009369A6" w:rsidRPr="001F29F9" w:rsidRDefault="009369A6">
      <w:pPr>
        <w:rPr>
          <w:color w:val="000000" w:themeColor="text1"/>
        </w:rPr>
      </w:pPr>
    </w:p>
    <w:p w:rsidR="002C6E5B" w:rsidRPr="001F29F9" w:rsidRDefault="002C6E5B" w:rsidP="00886429">
      <w:pPr>
        <w:jc w:val="both"/>
        <w:rPr>
          <w:color w:val="000000" w:themeColor="text1"/>
          <w:szCs w:val="24"/>
          <w:u w:val="single"/>
        </w:rPr>
      </w:pPr>
      <w:r w:rsidRPr="001F29F9">
        <w:rPr>
          <w:color w:val="000000" w:themeColor="text1"/>
          <w:szCs w:val="24"/>
          <w:u w:val="single"/>
        </w:rPr>
        <w:t>ANALYSIS SUMMARY</w:t>
      </w:r>
      <w:r w:rsidRPr="001F29F9">
        <w:rPr>
          <w:color w:val="000000" w:themeColor="text1"/>
          <w:szCs w:val="24"/>
        </w:rPr>
        <w:t>:</w:t>
      </w:r>
      <w:r w:rsidR="00DE51B9" w:rsidRPr="00DE51B9">
        <w:rPr>
          <w:rFonts w:eastAsiaTheme="minorHAnsi" w:cstheme="minorBidi"/>
          <w:color w:val="auto"/>
          <w:szCs w:val="24"/>
        </w:rPr>
        <w:t xml:space="preserve"> </w:t>
      </w:r>
      <w:r w:rsidR="00DE51B9" w:rsidRPr="001633DF">
        <w:rPr>
          <w:rFonts w:eastAsiaTheme="minorHAnsi" w:cstheme="minorBidi"/>
          <w:color w:val="auto"/>
          <w:szCs w:val="24"/>
        </w:rPr>
        <w:t>The Board acknowledges the sentiment expressed in the CI’s application regarding the significant impairment with which h</w:t>
      </w:r>
      <w:r w:rsidR="00DE51B9">
        <w:rPr>
          <w:rFonts w:eastAsiaTheme="minorHAnsi" w:cstheme="minorBidi"/>
          <w:color w:val="auto"/>
          <w:szCs w:val="24"/>
        </w:rPr>
        <w:t>er</w:t>
      </w:r>
      <w:r w:rsidR="00DE51B9" w:rsidRPr="001633DF">
        <w:rPr>
          <w:rFonts w:eastAsiaTheme="minorHAnsi" w:cstheme="minorBidi"/>
          <w:color w:val="auto"/>
          <w:szCs w:val="24"/>
        </w:rPr>
        <w:t xml:space="preserve"> service-connected conditio</w:t>
      </w:r>
      <w:r w:rsidR="00DE51B9" w:rsidRPr="00851789">
        <w:rPr>
          <w:rFonts w:eastAsiaTheme="minorHAnsi" w:cstheme="minorBidi"/>
          <w:color w:val="auto"/>
          <w:szCs w:val="24"/>
        </w:rPr>
        <w:t>ns</w:t>
      </w:r>
      <w:r w:rsidR="00DE51B9" w:rsidRPr="001633DF">
        <w:rPr>
          <w:rFonts w:eastAsiaTheme="minorHAnsi" w:cstheme="minorBidi"/>
          <w:color w:val="auto"/>
          <w:szCs w:val="24"/>
        </w:rPr>
        <w:t xml:space="preserve"> continue to burden h</w:t>
      </w:r>
      <w:r w:rsidR="00DE51B9">
        <w:rPr>
          <w:rFonts w:eastAsiaTheme="minorHAnsi" w:cstheme="minorBidi"/>
          <w:color w:val="auto"/>
          <w:szCs w:val="24"/>
        </w:rPr>
        <w:t>er</w:t>
      </w:r>
      <w:r w:rsidR="00DE51B9" w:rsidRPr="001633DF">
        <w:rPr>
          <w:rFonts w:eastAsiaTheme="minorHAnsi" w:cstheme="minorBidi"/>
          <w:color w:val="auto"/>
          <w:szCs w:val="24"/>
        </w:rPr>
        <w:t xml:space="preserve">.  It is a fact, however, that the Disability Evaluation System (DES) has neither the role nor the authority to compensate service members for anticipated future severity or potential complications of conditions resulting in medical separation.  This role and authority is granted by Congress to the Department of Veteran Affairs (DVA).  The DVA, operating under a different set of laws (Title 38, United States Code), is empowered to compensate </w:t>
      </w:r>
      <w:r w:rsidR="00886429">
        <w:rPr>
          <w:rFonts w:eastAsiaTheme="minorHAnsi" w:cstheme="minorBidi"/>
          <w:color w:val="auto"/>
          <w:szCs w:val="24"/>
        </w:rPr>
        <w:t xml:space="preserve">all </w:t>
      </w:r>
      <w:r w:rsidR="00DE51B9" w:rsidRPr="001633DF">
        <w:rPr>
          <w:rFonts w:eastAsiaTheme="minorHAnsi" w:cstheme="minorBidi"/>
          <w:color w:val="auto"/>
          <w:szCs w:val="24"/>
        </w:rPr>
        <w:t>service</w:t>
      </w:r>
      <w:r w:rsidR="005F3C6E">
        <w:rPr>
          <w:rFonts w:eastAsiaTheme="minorHAnsi" w:cstheme="minorBidi"/>
          <w:color w:val="auto"/>
          <w:szCs w:val="24"/>
        </w:rPr>
        <w:t>-</w:t>
      </w:r>
      <w:r w:rsidR="00DE51B9" w:rsidRPr="001633DF">
        <w:rPr>
          <w:rFonts w:eastAsiaTheme="minorHAnsi" w:cstheme="minorBidi"/>
          <w:color w:val="auto"/>
          <w:szCs w:val="24"/>
        </w:rPr>
        <w:t xml:space="preserve">connected conditions and to periodically re-evaluate said conditions for the purpose of adjusting the </w:t>
      </w:r>
      <w:r w:rsidR="005F3C6E">
        <w:rPr>
          <w:rFonts w:eastAsiaTheme="minorHAnsi" w:cstheme="minorBidi"/>
          <w:color w:val="auto"/>
          <w:szCs w:val="24"/>
        </w:rPr>
        <w:t>V</w:t>
      </w:r>
      <w:r w:rsidR="00DE51B9" w:rsidRPr="001633DF">
        <w:rPr>
          <w:rFonts w:eastAsiaTheme="minorHAnsi" w:cstheme="minorBidi"/>
          <w:color w:val="auto"/>
          <w:szCs w:val="24"/>
        </w:rPr>
        <w:t xml:space="preserve">eteran’s disability rating should </w:t>
      </w:r>
      <w:r w:rsidR="005F3C6E">
        <w:rPr>
          <w:rFonts w:eastAsiaTheme="minorHAnsi" w:cstheme="minorBidi"/>
          <w:color w:val="auto"/>
          <w:szCs w:val="24"/>
        </w:rPr>
        <w:t>the</w:t>
      </w:r>
      <w:r w:rsidR="00DE51B9" w:rsidRPr="001633DF">
        <w:rPr>
          <w:rFonts w:eastAsiaTheme="minorHAnsi" w:cstheme="minorBidi"/>
          <w:color w:val="auto"/>
          <w:szCs w:val="24"/>
        </w:rPr>
        <w:t xml:space="preserve"> degree of impairment vary over time.  The Board utilizes </w:t>
      </w:r>
      <w:r w:rsidR="005F3C6E">
        <w:rPr>
          <w:rFonts w:eastAsiaTheme="minorHAnsi" w:cstheme="minorBidi"/>
          <w:color w:val="auto"/>
          <w:szCs w:val="24"/>
        </w:rPr>
        <w:t>D</w:t>
      </w:r>
      <w:r w:rsidR="00DE51B9" w:rsidRPr="001633DF">
        <w:rPr>
          <w:rFonts w:eastAsiaTheme="minorHAnsi" w:cstheme="minorBidi"/>
          <w:color w:val="auto"/>
          <w:szCs w:val="24"/>
        </w:rPr>
        <w:t>VA evidence proximate to separation in arriving at its recommendations; and, DoDI 6040.44 defines a 12</w:t>
      </w:r>
      <w:r w:rsidR="005F3C6E">
        <w:rPr>
          <w:rFonts w:eastAsiaTheme="minorHAnsi" w:cstheme="minorBidi"/>
          <w:color w:val="auto"/>
          <w:szCs w:val="24"/>
        </w:rPr>
        <w:t>-</w:t>
      </w:r>
      <w:r w:rsidR="00DE51B9" w:rsidRPr="001633DF">
        <w:rPr>
          <w:rFonts w:eastAsiaTheme="minorHAnsi" w:cstheme="minorBidi"/>
          <w:color w:val="auto"/>
          <w:szCs w:val="24"/>
        </w:rPr>
        <w:t xml:space="preserve">month interval for special consideration to post-separation evidence. </w:t>
      </w:r>
      <w:r w:rsidR="00886429">
        <w:rPr>
          <w:rFonts w:eastAsiaTheme="minorHAnsi" w:cstheme="minorBidi"/>
          <w:color w:val="auto"/>
          <w:szCs w:val="24"/>
        </w:rPr>
        <w:t xml:space="preserve"> </w:t>
      </w:r>
      <w:r w:rsidR="00DE51B9" w:rsidRPr="001633DF">
        <w:rPr>
          <w:rFonts w:eastAsiaTheme="minorHAnsi" w:cstheme="minorBidi"/>
          <w:color w:val="auto"/>
          <w:szCs w:val="24"/>
        </w:rPr>
        <w:t>The Board’s authority as defined in DoDI 6044.40, however, resides in evaluating the fairness of DES rating determinations for the disability existing at the time of separation.  Post-separation evidence therefore is probative only to the extent that it reasonably reflects the disability at the time of separation.</w:t>
      </w:r>
    </w:p>
    <w:p w:rsidR="004F0124" w:rsidRPr="001F29F9" w:rsidRDefault="004F0124" w:rsidP="00BF0E94">
      <w:pPr>
        <w:jc w:val="left"/>
        <w:rPr>
          <w:color w:val="000000" w:themeColor="text1"/>
          <w:szCs w:val="24"/>
        </w:rPr>
      </w:pPr>
    </w:p>
    <w:p w:rsidR="00CD33E5" w:rsidRPr="0039113D" w:rsidRDefault="001B3499" w:rsidP="00446A1A">
      <w:pPr>
        <w:jc w:val="both"/>
        <w:rPr>
          <w:color w:val="000000" w:themeColor="text1"/>
          <w:szCs w:val="24"/>
        </w:rPr>
      </w:pPr>
      <w:r>
        <w:rPr>
          <w:color w:val="000000" w:themeColor="text1"/>
          <w:szCs w:val="24"/>
          <w:u w:val="single"/>
        </w:rPr>
        <w:t>Bilateral Lower Leg Condition</w:t>
      </w:r>
      <w:r w:rsidR="004C60A3" w:rsidRPr="001F29F9">
        <w:rPr>
          <w:color w:val="000000" w:themeColor="text1"/>
          <w:szCs w:val="24"/>
          <w:u w:val="single"/>
        </w:rPr>
        <w:t>.</w:t>
      </w:r>
      <w:r w:rsidR="00DE51B9" w:rsidRPr="00DE51B9">
        <w:rPr>
          <w:color w:val="000000" w:themeColor="text1"/>
          <w:szCs w:val="24"/>
        </w:rPr>
        <w:t xml:space="preserve"> </w:t>
      </w:r>
      <w:r>
        <w:rPr>
          <w:color w:val="000000" w:themeColor="text1"/>
          <w:szCs w:val="24"/>
        </w:rPr>
        <w:t xml:space="preserve"> </w:t>
      </w:r>
      <w:r w:rsidR="00EE2D73">
        <w:rPr>
          <w:color w:val="000000" w:themeColor="text1"/>
          <w:szCs w:val="24"/>
        </w:rPr>
        <w:t xml:space="preserve">Over the </w:t>
      </w:r>
      <w:r w:rsidR="003115FF">
        <w:rPr>
          <w:color w:val="000000" w:themeColor="text1"/>
          <w:szCs w:val="24"/>
        </w:rPr>
        <w:t>two</w:t>
      </w:r>
      <w:r w:rsidR="00EE2D73">
        <w:rPr>
          <w:color w:val="000000" w:themeColor="text1"/>
          <w:szCs w:val="24"/>
        </w:rPr>
        <w:t xml:space="preserve"> years of her military service</w:t>
      </w:r>
      <w:r w:rsidR="003115FF">
        <w:rPr>
          <w:color w:val="000000" w:themeColor="text1"/>
          <w:szCs w:val="24"/>
        </w:rPr>
        <w:t>,</w:t>
      </w:r>
      <w:r w:rsidR="00EE2D73">
        <w:rPr>
          <w:color w:val="000000" w:themeColor="text1"/>
          <w:szCs w:val="24"/>
        </w:rPr>
        <w:t xml:space="preserve"> the CI underwent evaluat</w:t>
      </w:r>
      <w:r w:rsidR="00B1424D">
        <w:rPr>
          <w:color w:val="000000" w:themeColor="text1"/>
          <w:szCs w:val="24"/>
        </w:rPr>
        <w:t>ions</w:t>
      </w:r>
      <w:r w:rsidR="00EE2D73">
        <w:rPr>
          <w:color w:val="000000" w:themeColor="text1"/>
          <w:szCs w:val="24"/>
        </w:rPr>
        <w:t xml:space="preserve"> and treatment for left then right lower extremity pain.  Serial imaging </w:t>
      </w:r>
      <w:r w:rsidR="00DE51B9">
        <w:rPr>
          <w:color w:val="000000" w:themeColor="text1"/>
          <w:szCs w:val="24"/>
        </w:rPr>
        <w:t xml:space="preserve">revealed </w:t>
      </w:r>
      <w:r w:rsidR="00DE51B9" w:rsidRPr="000F72D7">
        <w:rPr>
          <w:color w:val="000000" w:themeColor="text1"/>
          <w:szCs w:val="24"/>
        </w:rPr>
        <w:t xml:space="preserve">bilateral stress related changes of </w:t>
      </w:r>
      <w:r w:rsidR="00B1424D">
        <w:rPr>
          <w:color w:val="000000" w:themeColor="text1"/>
          <w:szCs w:val="24"/>
        </w:rPr>
        <w:t xml:space="preserve">both </w:t>
      </w:r>
      <w:r w:rsidR="00DE51B9" w:rsidRPr="000F72D7">
        <w:rPr>
          <w:color w:val="000000" w:themeColor="text1"/>
          <w:szCs w:val="24"/>
        </w:rPr>
        <w:t>tibia</w:t>
      </w:r>
      <w:r w:rsidR="00B1424D">
        <w:rPr>
          <w:color w:val="000000" w:themeColor="text1"/>
          <w:szCs w:val="24"/>
        </w:rPr>
        <w:t>s</w:t>
      </w:r>
      <w:r w:rsidR="00DE51B9" w:rsidRPr="000F72D7">
        <w:rPr>
          <w:color w:val="000000" w:themeColor="text1"/>
          <w:szCs w:val="24"/>
        </w:rPr>
        <w:t xml:space="preserve">. </w:t>
      </w:r>
      <w:r w:rsidR="00DE51B9">
        <w:rPr>
          <w:color w:val="000000" w:themeColor="text1"/>
          <w:szCs w:val="24"/>
        </w:rPr>
        <w:t xml:space="preserve"> </w:t>
      </w:r>
      <w:r w:rsidR="00B1424D">
        <w:rPr>
          <w:color w:val="000000" w:themeColor="text1"/>
          <w:szCs w:val="24"/>
        </w:rPr>
        <w:t xml:space="preserve">She was seen by </w:t>
      </w:r>
      <w:r w:rsidR="003115FF">
        <w:rPr>
          <w:color w:val="000000" w:themeColor="text1"/>
          <w:szCs w:val="24"/>
        </w:rPr>
        <w:t>o</w:t>
      </w:r>
      <w:r w:rsidR="0074198F">
        <w:rPr>
          <w:color w:val="000000" w:themeColor="text1"/>
          <w:szCs w:val="24"/>
        </w:rPr>
        <w:t>rthopedics</w:t>
      </w:r>
      <w:r w:rsidR="00B1424D">
        <w:rPr>
          <w:color w:val="000000" w:themeColor="text1"/>
          <w:szCs w:val="24"/>
        </w:rPr>
        <w:t xml:space="preserve"> and diagnosed with left then right stress fractures which were managed with activity modification and </w:t>
      </w:r>
      <w:r w:rsidR="00B1424D" w:rsidRPr="000F72D7">
        <w:rPr>
          <w:color w:val="000000" w:themeColor="text1"/>
          <w:szCs w:val="24"/>
        </w:rPr>
        <w:t>physical therapy.</w:t>
      </w:r>
      <w:r w:rsidR="00B1424D">
        <w:rPr>
          <w:color w:val="000000" w:themeColor="text1"/>
          <w:szCs w:val="24"/>
        </w:rPr>
        <w:t xml:space="preserve"> </w:t>
      </w:r>
      <w:r w:rsidR="00B1424D" w:rsidRPr="009611B3">
        <w:rPr>
          <w:color w:val="000000" w:themeColor="text1"/>
          <w:szCs w:val="24"/>
        </w:rPr>
        <w:t xml:space="preserve"> </w:t>
      </w:r>
      <w:r w:rsidR="00DE51B9" w:rsidRPr="000F72D7">
        <w:rPr>
          <w:color w:val="000000" w:themeColor="text1"/>
          <w:szCs w:val="24"/>
        </w:rPr>
        <w:t>A</w:t>
      </w:r>
      <w:r w:rsidR="00DE51B9">
        <w:rPr>
          <w:color w:val="000000" w:themeColor="text1"/>
          <w:szCs w:val="24"/>
        </w:rPr>
        <w:t xml:space="preserve"> bone scan </w:t>
      </w:r>
      <w:r w:rsidR="00EE2D73">
        <w:rPr>
          <w:color w:val="000000" w:themeColor="text1"/>
          <w:szCs w:val="24"/>
        </w:rPr>
        <w:t>in</w:t>
      </w:r>
      <w:r w:rsidR="00DE51B9">
        <w:rPr>
          <w:color w:val="000000" w:themeColor="text1"/>
          <w:szCs w:val="24"/>
        </w:rPr>
        <w:t xml:space="preserve"> </w:t>
      </w:r>
      <w:r w:rsidR="00DE51B9" w:rsidRPr="000F72D7">
        <w:rPr>
          <w:color w:val="000000" w:themeColor="text1"/>
          <w:szCs w:val="24"/>
        </w:rPr>
        <w:t>Sep</w:t>
      </w:r>
      <w:r w:rsidR="00DE51B9">
        <w:rPr>
          <w:color w:val="000000" w:themeColor="text1"/>
          <w:szCs w:val="24"/>
        </w:rPr>
        <w:t xml:space="preserve">tember 2001 </w:t>
      </w:r>
      <w:r w:rsidR="00B1424D">
        <w:rPr>
          <w:color w:val="000000" w:themeColor="text1"/>
          <w:szCs w:val="24"/>
        </w:rPr>
        <w:t>revealed</w:t>
      </w:r>
      <w:r w:rsidR="00B1424D" w:rsidRPr="000F72D7">
        <w:rPr>
          <w:color w:val="000000" w:themeColor="text1"/>
          <w:szCs w:val="24"/>
        </w:rPr>
        <w:t xml:space="preserve"> </w:t>
      </w:r>
      <w:r w:rsidR="00DE51B9" w:rsidRPr="000F72D7">
        <w:rPr>
          <w:color w:val="000000" w:themeColor="text1"/>
          <w:szCs w:val="24"/>
        </w:rPr>
        <w:t>stress related changes of the left tibia and a focal stress</w:t>
      </w:r>
      <w:r w:rsidR="00DE51B9">
        <w:rPr>
          <w:color w:val="000000" w:themeColor="text1"/>
          <w:szCs w:val="24"/>
        </w:rPr>
        <w:t xml:space="preserve"> </w:t>
      </w:r>
      <w:r w:rsidR="00DE51B9" w:rsidRPr="000F72D7">
        <w:rPr>
          <w:color w:val="000000" w:themeColor="text1"/>
          <w:szCs w:val="24"/>
        </w:rPr>
        <w:t xml:space="preserve">fracture in the right tibia. </w:t>
      </w:r>
      <w:r w:rsidR="00DE51B9">
        <w:rPr>
          <w:color w:val="000000" w:themeColor="text1"/>
          <w:szCs w:val="24"/>
        </w:rPr>
        <w:t xml:space="preserve"> </w:t>
      </w:r>
      <w:r w:rsidR="00B1424D">
        <w:rPr>
          <w:color w:val="000000" w:themeColor="text1"/>
          <w:szCs w:val="24"/>
        </w:rPr>
        <w:t>S</w:t>
      </w:r>
      <w:r w:rsidR="00EE2D73" w:rsidRPr="000F72D7">
        <w:rPr>
          <w:color w:val="000000" w:themeColor="text1"/>
          <w:szCs w:val="24"/>
        </w:rPr>
        <w:t>he ha</w:t>
      </w:r>
      <w:r w:rsidR="00EE2D73">
        <w:rPr>
          <w:color w:val="000000" w:themeColor="text1"/>
          <w:szCs w:val="24"/>
        </w:rPr>
        <w:t xml:space="preserve">d </w:t>
      </w:r>
      <w:r w:rsidR="002D15D5">
        <w:rPr>
          <w:color w:val="000000" w:themeColor="text1"/>
          <w:szCs w:val="24"/>
        </w:rPr>
        <w:t>bilateral leg pain</w:t>
      </w:r>
      <w:r w:rsidR="00EE2D73">
        <w:rPr>
          <w:color w:val="000000" w:themeColor="text1"/>
          <w:szCs w:val="24"/>
        </w:rPr>
        <w:t xml:space="preserve"> with running, lifting, climbing and descending stairs, and prolong walking</w:t>
      </w:r>
      <w:r w:rsidR="00B1424D">
        <w:rPr>
          <w:color w:val="000000" w:themeColor="text1"/>
          <w:szCs w:val="24"/>
        </w:rPr>
        <w:t xml:space="preserve"> </w:t>
      </w:r>
      <w:r w:rsidR="008907F5">
        <w:rPr>
          <w:color w:val="000000" w:themeColor="text1"/>
          <w:szCs w:val="24"/>
        </w:rPr>
        <w:t>which led to her MEB</w:t>
      </w:r>
      <w:r w:rsidR="00EE2D73">
        <w:rPr>
          <w:color w:val="000000" w:themeColor="text1"/>
          <w:szCs w:val="24"/>
        </w:rPr>
        <w:t>.</w:t>
      </w:r>
      <w:r w:rsidR="00C63864">
        <w:rPr>
          <w:color w:val="000000" w:themeColor="text1"/>
          <w:szCs w:val="24"/>
        </w:rPr>
        <w:t xml:space="preserve">  </w:t>
      </w:r>
      <w:r w:rsidR="0039113D">
        <w:rPr>
          <w:color w:val="auto"/>
          <w:szCs w:val="24"/>
        </w:rPr>
        <w:t>At the MEB exam</w:t>
      </w:r>
      <w:r w:rsidR="00C63864">
        <w:rPr>
          <w:color w:val="auto"/>
          <w:szCs w:val="24"/>
        </w:rPr>
        <w:t xml:space="preserve">, </w:t>
      </w:r>
      <w:r w:rsidR="0039113D">
        <w:rPr>
          <w:color w:val="auto"/>
          <w:szCs w:val="24"/>
        </w:rPr>
        <w:t xml:space="preserve">completed </w:t>
      </w:r>
      <w:r w:rsidR="002D15D5">
        <w:rPr>
          <w:color w:val="000000" w:themeColor="text1"/>
          <w:szCs w:val="24"/>
        </w:rPr>
        <w:t xml:space="preserve">approximately </w:t>
      </w:r>
      <w:r w:rsidR="005F3C6E">
        <w:rPr>
          <w:color w:val="000000" w:themeColor="text1"/>
          <w:szCs w:val="24"/>
        </w:rPr>
        <w:t xml:space="preserve">4 </w:t>
      </w:r>
      <w:r w:rsidR="002D15D5">
        <w:rPr>
          <w:color w:val="000000" w:themeColor="text1"/>
          <w:szCs w:val="24"/>
        </w:rPr>
        <w:t>months</w:t>
      </w:r>
      <w:r w:rsidR="0039113D" w:rsidRPr="00612453">
        <w:rPr>
          <w:color w:val="000000" w:themeColor="text1"/>
          <w:szCs w:val="24"/>
        </w:rPr>
        <w:t xml:space="preserve"> </w:t>
      </w:r>
      <w:r w:rsidR="0039113D">
        <w:rPr>
          <w:color w:val="000000" w:themeColor="text1"/>
          <w:szCs w:val="24"/>
        </w:rPr>
        <w:t xml:space="preserve">prior to </w:t>
      </w:r>
      <w:r w:rsidR="0039113D" w:rsidRPr="00612453">
        <w:rPr>
          <w:color w:val="000000" w:themeColor="text1"/>
          <w:szCs w:val="24"/>
        </w:rPr>
        <w:t>sep</w:t>
      </w:r>
      <w:r w:rsidR="0039113D">
        <w:rPr>
          <w:color w:val="000000" w:themeColor="text1"/>
          <w:szCs w:val="24"/>
        </w:rPr>
        <w:t>aration</w:t>
      </w:r>
      <w:r w:rsidR="00C63864">
        <w:rPr>
          <w:color w:val="000000" w:themeColor="text1"/>
          <w:szCs w:val="24"/>
        </w:rPr>
        <w:t>,</w:t>
      </w:r>
      <w:r w:rsidR="00B1424D" w:rsidRPr="00F64312">
        <w:rPr>
          <w:color w:val="auto"/>
          <w:szCs w:val="24"/>
        </w:rPr>
        <w:t xml:space="preserve"> the CI reported</w:t>
      </w:r>
      <w:r w:rsidR="00B1424D">
        <w:rPr>
          <w:color w:val="auto"/>
          <w:szCs w:val="24"/>
        </w:rPr>
        <w:t xml:space="preserve"> that the injury occurred as a result of persistent running.</w:t>
      </w:r>
      <w:r w:rsidR="0039113D">
        <w:rPr>
          <w:color w:val="000000" w:themeColor="text1"/>
          <w:szCs w:val="24"/>
        </w:rPr>
        <w:t xml:space="preserve">  </w:t>
      </w:r>
      <w:r w:rsidR="00EE2D73" w:rsidRPr="00F64312">
        <w:rPr>
          <w:color w:val="auto"/>
          <w:szCs w:val="24"/>
        </w:rPr>
        <w:t>The MEB physical exam</w:t>
      </w:r>
      <w:r w:rsidR="00B1424D">
        <w:rPr>
          <w:color w:val="auto"/>
          <w:szCs w:val="24"/>
        </w:rPr>
        <w:t xml:space="preserve"> </w:t>
      </w:r>
      <w:r w:rsidR="00EE2D73">
        <w:rPr>
          <w:color w:val="auto"/>
          <w:szCs w:val="24"/>
        </w:rPr>
        <w:t>demonstrated</w:t>
      </w:r>
      <w:r w:rsidR="00EE2D73" w:rsidRPr="000F72D7">
        <w:rPr>
          <w:color w:val="000000" w:themeColor="text1"/>
          <w:szCs w:val="24"/>
        </w:rPr>
        <w:t xml:space="preserve"> </w:t>
      </w:r>
      <w:r w:rsidR="000F72D7" w:rsidRPr="000F72D7">
        <w:rPr>
          <w:color w:val="000000" w:themeColor="text1"/>
          <w:szCs w:val="24"/>
        </w:rPr>
        <w:t>tenderness along the medial</w:t>
      </w:r>
      <w:r w:rsidR="000F72D7">
        <w:rPr>
          <w:color w:val="000000" w:themeColor="text1"/>
          <w:szCs w:val="24"/>
        </w:rPr>
        <w:t xml:space="preserve"> </w:t>
      </w:r>
      <w:r w:rsidR="000F72D7" w:rsidRPr="000F72D7">
        <w:rPr>
          <w:color w:val="000000" w:themeColor="text1"/>
          <w:szCs w:val="24"/>
        </w:rPr>
        <w:t>border of the midshaft of both tibia</w:t>
      </w:r>
      <w:r w:rsidR="00B1424D">
        <w:rPr>
          <w:color w:val="000000" w:themeColor="text1"/>
          <w:szCs w:val="24"/>
        </w:rPr>
        <w:t>s</w:t>
      </w:r>
      <w:r w:rsidR="000F72D7" w:rsidRPr="000F72D7">
        <w:rPr>
          <w:color w:val="000000" w:themeColor="text1"/>
          <w:szCs w:val="24"/>
        </w:rPr>
        <w:t xml:space="preserve"> right greater than left, no</w:t>
      </w:r>
      <w:r w:rsidR="000F72D7">
        <w:rPr>
          <w:color w:val="000000" w:themeColor="text1"/>
          <w:szCs w:val="24"/>
        </w:rPr>
        <w:t xml:space="preserve"> </w:t>
      </w:r>
      <w:r w:rsidR="000F72D7" w:rsidRPr="000F72D7">
        <w:rPr>
          <w:color w:val="000000" w:themeColor="text1"/>
          <w:szCs w:val="24"/>
        </w:rPr>
        <w:t>swelling, soft muscle compartments of the right and left legs</w:t>
      </w:r>
      <w:r w:rsidR="00B1424D">
        <w:rPr>
          <w:color w:val="000000" w:themeColor="text1"/>
          <w:szCs w:val="24"/>
        </w:rPr>
        <w:t xml:space="preserve"> </w:t>
      </w:r>
      <w:r w:rsidR="000F72D7" w:rsidRPr="000F72D7">
        <w:rPr>
          <w:color w:val="000000" w:themeColor="text1"/>
          <w:szCs w:val="24"/>
        </w:rPr>
        <w:t>with full range of motion of the hip and knees with bilateral pes</w:t>
      </w:r>
      <w:r w:rsidR="000F72D7">
        <w:rPr>
          <w:color w:val="000000" w:themeColor="text1"/>
          <w:szCs w:val="24"/>
        </w:rPr>
        <w:t xml:space="preserve"> </w:t>
      </w:r>
      <w:r w:rsidR="000F72D7" w:rsidRPr="000F72D7">
        <w:rPr>
          <w:color w:val="000000" w:themeColor="text1"/>
          <w:szCs w:val="24"/>
        </w:rPr>
        <w:t xml:space="preserve">planus. </w:t>
      </w:r>
      <w:r w:rsidR="00B1424D">
        <w:rPr>
          <w:color w:val="000000" w:themeColor="text1"/>
          <w:szCs w:val="24"/>
        </w:rPr>
        <w:t xml:space="preserve"> </w:t>
      </w:r>
      <w:r w:rsidR="000F72D7" w:rsidRPr="000F72D7">
        <w:rPr>
          <w:color w:val="000000" w:themeColor="text1"/>
          <w:szCs w:val="24"/>
        </w:rPr>
        <w:t>She also ha</w:t>
      </w:r>
      <w:r w:rsidR="00B1424D">
        <w:rPr>
          <w:color w:val="000000" w:themeColor="text1"/>
          <w:szCs w:val="24"/>
        </w:rPr>
        <w:t>d</w:t>
      </w:r>
      <w:r w:rsidR="000F72D7" w:rsidRPr="000F72D7">
        <w:rPr>
          <w:color w:val="000000" w:themeColor="text1"/>
          <w:szCs w:val="24"/>
        </w:rPr>
        <w:t xml:space="preserve"> excellent bilateral symmetrical subtalar</w:t>
      </w:r>
      <w:r w:rsidR="000F72D7">
        <w:rPr>
          <w:color w:val="000000" w:themeColor="text1"/>
          <w:szCs w:val="24"/>
        </w:rPr>
        <w:t xml:space="preserve"> </w:t>
      </w:r>
      <w:r w:rsidR="000F72D7" w:rsidRPr="000F72D7">
        <w:rPr>
          <w:color w:val="000000" w:themeColor="text1"/>
          <w:szCs w:val="24"/>
        </w:rPr>
        <w:t>and tibiotalar motion.</w:t>
      </w:r>
      <w:r w:rsidR="00B1424D">
        <w:rPr>
          <w:color w:val="000000" w:themeColor="text1"/>
          <w:szCs w:val="24"/>
        </w:rPr>
        <w:t xml:space="preserve">  Repeat </w:t>
      </w:r>
      <w:r w:rsidR="003115FF">
        <w:rPr>
          <w:color w:val="000000" w:themeColor="text1"/>
          <w:szCs w:val="24"/>
        </w:rPr>
        <w:t>X</w:t>
      </w:r>
      <w:r w:rsidR="000F72D7" w:rsidRPr="000F72D7">
        <w:rPr>
          <w:color w:val="000000" w:themeColor="text1"/>
          <w:szCs w:val="24"/>
        </w:rPr>
        <w:t xml:space="preserve">-rays </w:t>
      </w:r>
      <w:r w:rsidR="00B1424D">
        <w:rPr>
          <w:color w:val="000000" w:themeColor="text1"/>
          <w:szCs w:val="24"/>
        </w:rPr>
        <w:t>that day</w:t>
      </w:r>
      <w:r w:rsidR="000F72D7" w:rsidRPr="000F72D7">
        <w:rPr>
          <w:color w:val="000000" w:themeColor="text1"/>
          <w:szCs w:val="24"/>
        </w:rPr>
        <w:t xml:space="preserve"> </w:t>
      </w:r>
      <w:r w:rsidR="00B1424D">
        <w:rPr>
          <w:color w:val="000000" w:themeColor="text1"/>
          <w:szCs w:val="24"/>
        </w:rPr>
        <w:t>were</w:t>
      </w:r>
      <w:r w:rsidR="000F72D7" w:rsidRPr="000F72D7">
        <w:rPr>
          <w:color w:val="000000" w:themeColor="text1"/>
          <w:szCs w:val="24"/>
        </w:rPr>
        <w:t xml:space="preserve"> negative</w:t>
      </w:r>
      <w:r w:rsidR="00B1424D">
        <w:rPr>
          <w:color w:val="000000" w:themeColor="text1"/>
          <w:szCs w:val="24"/>
        </w:rPr>
        <w:t xml:space="preserve"> for</w:t>
      </w:r>
      <w:r w:rsidR="000F72D7" w:rsidRPr="000F72D7">
        <w:rPr>
          <w:color w:val="000000" w:themeColor="text1"/>
          <w:szCs w:val="24"/>
        </w:rPr>
        <w:t xml:space="preserve"> stress fracture</w:t>
      </w:r>
      <w:r w:rsidR="003115FF">
        <w:rPr>
          <w:color w:val="000000" w:themeColor="text1"/>
          <w:szCs w:val="24"/>
        </w:rPr>
        <w:t>s</w:t>
      </w:r>
      <w:r w:rsidR="000F72D7" w:rsidRPr="000F72D7">
        <w:rPr>
          <w:color w:val="000000" w:themeColor="text1"/>
          <w:szCs w:val="24"/>
        </w:rPr>
        <w:t xml:space="preserve"> or</w:t>
      </w:r>
      <w:r w:rsidR="000F72D7">
        <w:rPr>
          <w:color w:val="000000" w:themeColor="text1"/>
          <w:szCs w:val="24"/>
        </w:rPr>
        <w:t xml:space="preserve"> </w:t>
      </w:r>
      <w:r w:rsidR="000F72D7" w:rsidRPr="000F72D7">
        <w:rPr>
          <w:color w:val="000000" w:themeColor="text1"/>
          <w:szCs w:val="24"/>
        </w:rPr>
        <w:t>periosteal changes.</w:t>
      </w:r>
      <w:r w:rsidR="00C63864">
        <w:rPr>
          <w:color w:val="000000" w:themeColor="text1"/>
          <w:szCs w:val="24"/>
        </w:rPr>
        <w:t xml:space="preserve">  </w:t>
      </w:r>
      <w:r w:rsidR="0039113D">
        <w:rPr>
          <w:color w:val="auto"/>
          <w:szCs w:val="24"/>
        </w:rPr>
        <w:t xml:space="preserve">At the </w:t>
      </w:r>
      <w:r w:rsidR="005F3C6E">
        <w:rPr>
          <w:color w:val="auto"/>
          <w:szCs w:val="24"/>
        </w:rPr>
        <w:t>VA</w:t>
      </w:r>
      <w:r w:rsidR="0039113D" w:rsidRPr="00F64312">
        <w:rPr>
          <w:color w:val="auto"/>
          <w:szCs w:val="24"/>
        </w:rPr>
        <w:t xml:space="preserve"> Compensation and Pension (C&amp;P) </w:t>
      </w:r>
      <w:r w:rsidR="0039113D" w:rsidRPr="00782027">
        <w:rPr>
          <w:color w:val="auto"/>
          <w:szCs w:val="24"/>
        </w:rPr>
        <w:t>exam</w:t>
      </w:r>
      <w:r w:rsidR="003115FF">
        <w:rPr>
          <w:color w:val="auto"/>
          <w:szCs w:val="24"/>
        </w:rPr>
        <w:t xml:space="preserve"> </w:t>
      </w:r>
      <w:r w:rsidR="005F3C6E">
        <w:rPr>
          <w:color w:val="auto"/>
          <w:szCs w:val="24"/>
        </w:rPr>
        <w:t xml:space="preserve">performed a </w:t>
      </w:r>
      <w:r w:rsidR="0039113D">
        <w:rPr>
          <w:color w:val="auto"/>
          <w:szCs w:val="24"/>
        </w:rPr>
        <w:t>month prior to separation</w:t>
      </w:r>
      <w:r w:rsidR="00C63864">
        <w:rPr>
          <w:color w:val="auto"/>
          <w:szCs w:val="24"/>
        </w:rPr>
        <w:t>,</w:t>
      </w:r>
      <w:r w:rsidR="0039113D">
        <w:rPr>
          <w:color w:val="auto"/>
          <w:szCs w:val="24"/>
        </w:rPr>
        <w:t xml:space="preserve"> the CI reported</w:t>
      </w:r>
      <w:r w:rsidR="0039113D">
        <w:rPr>
          <w:color w:val="000000" w:themeColor="text1"/>
          <w:szCs w:val="24"/>
        </w:rPr>
        <w:t xml:space="preserve"> </w:t>
      </w:r>
      <w:r w:rsidR="0039113D">
        <w:rPr>
          <w:rFonts w:cs="Calibri"/>
          <w:color w:val="000000" w:themeColor="text1"/>
          <w:szCs w:val="24"/>
        </w:rPr>
        <w:t>similar symptoms as the MEB exam.</w:t>
      </w:r>
      <w:r w:rsidR="0039113D" w:rsidRPr="0039113D">
        <w:rPr>
          <w:color w:val="auto"/>
          <w:szCs w:val="24"/>
        </w:rPr>
        <w:t xml:space="preserve"> </w:t>
      </w:r>
      <w:r w:rsidR="0039113D">
        <w:rPr>
          <w:color w:val="auto"/>
          <w:szCs w:val="24"/>
        </w:rPr>
        <w:t xml:space="preserve"> </w:t>
      </w:r>
      <w:r w:rsidR="0039113D" w:rsidRPr="00F64312">
        <w:rPr>
          <w:color w:val="auto"/>
          <w:szCs w:val="24"/>
        </w:rPr>
        <w:t xml:space="preserve">The </w:t>
      </w:r>
      <w:r w:rsidR="0039113D">
        <w:rPr>
          <w:color w:val="auto"/>
          <w:szCs w:val="24"/>
        </w:rPr>
        <w:t>C&amp;P</w:t>
      </w:r>
      <w:r w:rsidR="0039113D" w:rsidRPr="00F64312">
        <w:rPr>
          <w:color w:val="auto"/>
          <w:szCs w:val="24"/>
        </w:rPr>
        <w:t xml:space="preserve"> physical exam </w:t>
      </w:r>
      <w:r w:rsidR="0039113D">
        <w:rPr>
          <w:color w:val="auto"/>
          <w:szCs w:val="24"/>
        </w:rPr>
        <w:t>demonstrated</w:t>
      </w:r>
      <w:r w:rsidR="00CD33E5" w:rsidRPr="00CD33E5">
        <w:rPr>
          <w:rFonts w:cs="Calibri"/>
          <w:color w:val="000000" w:themeColor="text1"/>
          <w:szCs w:val="24"/>
        </w:rPr>
        <w:t xml:space="preserve"> </w:t>
      </w:r>
      <w:r w:rsidR="0039113D">
        <w:rPr>
          <w:rFonts w:cs="Calibri"/>
          <w:color w:val="000000" w:themeColor="text1"/>
          <w:szCs w:val="24"/>
        </w:rPr>
        <w:t>n</w:t>
      </w:r>
      <w:r w:rsidR="00CD33E5" w:rsidRPr="00CD33E5">
        <w:rPr>
          <w:rFonts w:cs="Calibri"/>
          <w:color w:val="000000" w:themeColor="text1"/>
          <w:szCs w:val="24"/>
        </w:rPr>
        <w:t>ormal</w:t>
      </w:r>
      <w:r w:rsidR="0039113D">
        <w:rPr>
          <w:rFonts w:cs="Calibri"/>
          <w:color w:val="000000" w:themeColor="text1"/>
          <w:szCs w:val="24"/>
        </w:rPr>
        <w:t xml:space="preserve"> extremities,</w:t>
      </w:r>
      <w:r w:rsidR="00CD33E5" w:rsidRPr="00CD33E5">
        <w:rPr>
          <w:rFonts w:cs="Calibri"/>
          <w:color w:val="000000" w:themeColor="text1"/>
          <w:szCs w:val="24"/>
        </w:rPr>
        <w:t xml:space="preserve"> no edema </w:t>
      </w:r>
      <w:r w:rsidR="0039113D">
        <w:rPr>
          <w:rFonts w:cs="Calibri"/>
          <w:color w:val="000000" w:themeColor="text1"/>
          <w:szCs w:val="24"/>
        </w:rPr>
        <w:t xml:space="preserve">or </w:t>
      </w:r>
      <w:r w:rsidR="00CD33E5" w:rsidRPr="00CD33E5">
        <w:rPr>
          <w:rFonts w:cs="Calibri"/>
          <w:color w:val="000000" w:themeColor="text1"/>
          <w:szCs w:val="24"/>
        </w:rPr>
        <w:t>varic</w:t>
      </w:r>
      <w:r w:rsidR="0039113D">
        <w:rPr>
          <w:rFonts w:cs="Calibri"/>
          <w:color w:val="000000" w:themeColor="text1"/>
          <w:szCs w:val="24"/>
        </w:rPr>
        <w:t>ose veins, and</w:t>
      </w:r>
      <w:r w:rsidR="0039113D">
        <w:rPr>
          <w:color w:val="000000" w:themeColor="text1"/>
          <w:szCs w:val="24"/>
        </w:rPr>
        <w:t xml:space="preserve"> </w:t>
      </w:r>
      <w:r w:rsidR="00CD33E5" w:rsidRPr="00CD33E5">
        <w:rPr>
          <w:rFonts w:cs="Calibri"/>
          <w:color w:val="000000" w:themeColor="text1"/>
          <w:szCs w:val="24"/>
        </w:rPr>
        <w:t xml:space="preserve">gait and stance were normal, including heel and toe walking. </w:t>
      </w:r>
      <w:r w:rsidR="0039113D">
        <w:rPr>
          <w:rFonts w:cs="Calibri"/>
          <w:color w:val="000000" w:themeColor="text1"/>
          <w:szCs w:val="24"/>
        </w:rPr>
        <w:t xml:space="preserve"> </w:t>
      </w:r>
      <w:r w:rsidR="00CD33E5" w:rsidRPr="00CD33E5">
        <w:rPr>
          <w:rFonts w:cs="Calibri"/>
          <w:color w:val="000000" w:themeColor="text1"/>
          <w:szCs w:val="24"/>
        </w:rPr>
        <w:t>She was able to perform repetitive squatting, as well as alternate leg hopping without difficulty.</w:t>
      </w:r>
      <w:r w:rsidR="0039113D">
        <w:rPr>
          <w:color w:val="000000" w:themeColor="text1"/>
          <w:szCs w:val="24"/>
        </w:rPr>
        <w:t xml:space="preserve">  </w:t>
      </w:r>
      <w:r w:rsidR="00CD33E5" w:rsidRPr="00CD33E5">
        <w:rPr>
          <w:rFonts w:cs="Calibri"/>
          <w:color w:val="000000" w:themeColor="text1"/>
          <w:szCs w:val="24"/>
        </w:rPr>
        <w:t xml:space="preserve">The neurological </w:t>
      </w:r>
      <w:r w:rsidR="0039113D">
        <w:rPr>
          <w:rFonts w:cs="Calibri"/>
          <w:color w:val="000000" w:themeColor="text1"/>
          <w:szCs w:val="24"/>
        </w:rPr>
        <w:t xml:space="preserve">and musculoskeletal </w:t>
      </w:r>
      <w:r w:rsidR="0074198F">
        <w:rPr>
          <w:rFonts w:cs="Calibri"/>
          <w:color w:val="000000" w:themeColor="text1"/>
          <w:szCs w:val="24"/>
        </w:rPr>
        <w:t>exams were</w:t>
      </w:r>
      <w:r w:rsidR="0039113D">
        <w:rPr>
          <w:rFonts w:cs="Calibri"/>
          <w:color w:val="000000" w:themeColor="text1"/>
          <w:szCs w:val="24"/>
        </w:rPr>
        <w:t xml:space="preserve"> </w:t>
      </w:r>
      <w:r w:rsidR="00CD33E5" w:rsidRPr="00CD33E5">
        <w:rPr>
          <w:rFonts w:cs="Calibri"/>
          <w:color w:val="000000" w:themeColor="text1"/>
          <w:szCs w:val="24"/>
        </w:rPr>
        <w:t>normal.</w:t>
      </w:r>
      <w:r w:rsidR="0039113D">
        <w:rPr>
          <w:color w:val="000000" w:themeColor="text1"/>
          <w:szCs w:val="24"/>
        </w:rPr>
        <w:t xml:space="preserve">  </w:t>
      </w:r>
      <w:r w:rsidR="00CD33E5" w:rsidRPr="00CD33E5">
        <w:rPr>
          <w:rFonts w:cs="Calibri"/>
          <w:color w:val="000000" w:themeColor="text1"/>
          <w:szCs w:val="24"/>
        </w:rPr>
        <w:t xml:space="preserve">The tibia of both legs also demonstrated no bony deformities or overlying skin changes or muscle atrophy, but </w:t>
      </w:r>
      <w:r w:rsidR="00CD33E5" w:rsidRPr="00CD33E5">
        <w:rPr>
          <w:rFonts w:cs="Calibri"/>
          <w:color w:val="000000" w:themeColor="text1"/>
          <w:szCs w:val="24"/>
        </w:rPr>
        <w:lastRenderedPageBreak/>
        <w:t>there was modest discomfort with palpation in this region</w:t>
      </w:r>
      <w:r w:rsidR="0039113D">
        <w:rPr>
          <w:rFonts w:cs="Calibri"/>
          <w:color w:val="000000" w:themeColor="text1"/>
          <w:szCs w:val="24"/>
        </w:rPr>
        <w:t>.</w:t>
      </w:r>
      <w:r w:rsidR="0039113D">
        <w:rPr>
          <w:color w:val="000000" w:themeColor="text1"/>
          <w:szCs w:val="24"/>
        </w:rPr>
        <w:t xml:space="preserve">  </w:t>
      </w:r>
      <w:r w:rsidR="00CD33E5" w:rsidRPr="00CD33E5">
        <w:rPr>
          <w:rFonts w:eastAsia="HiddenHorzOCR"/>
          <w:color w:val="000000" w:themeColor="text1"/>
          <w:szCs w:val="24"/>
        </w:rPr>
        <w:t>Bilateral tibia</w:t>
      </w:r>
      <w:r w:rsidR="002D15D5">
        <w:rPr>
          <w:rFonts w:eastAsia="HiddenHorzOCR"/>
          <w:color w:val="000000" w:themeColor="text1"/>
          <w:szCs w:val="24"/>
        </w:rPr>
        <w:t xml:space="preserve"> and </w:t>
      </w:r>
      <w:r w:rsidR="00CD33E5" w:rsidRPr="00CD33E5">
        <w:rPr>
          <w:rFonts w:eastAsia="HiddenHorzOCR"/>
          <w:color w:val="000000" w:themeColor="text1"/>
          <w:szCs w:val="24"/>
        </w:rPr>
        <w:t>fibula</w:t>
      </w:r>
      <w:r w:rsidR="0039113D">
        <w:rPr>
          <w:rFonts w:eastAsia="HiddenHorzOCR"/>
          <w:color w:val="000000" w:themeColor="text1"/>
          <w:szCs w:val="24"/>
        </w:rPr>
        <w:t xml:space="preserve"> X-rays were</w:t>
      </w:r>
      <w:r w:rsidR="00CD33E5" w:rsidRPr="00CD33E5">
        <w:rPr>
          <w:rFonts w:eastAsia="HiddenHorzOCR"/>
          <w:color w:val="000000" w:themeColor="text1"/>
          <w:szCs w:val="24"/>
        </w:rPr>
        <w:t xml:space="preserve"> </w:t>
      </w:r>
      <w:r w:rsidR="0039113D">
        <w:rPr>
          <w:rFonts w:eastAsia="HiddenHorzOCR"/>
          <w:color w:val="000000" w:themeColor="text1"/>
          <w:szCs w:val="24"/>
        </w:rPr>
        <w:t>normal</w:t>
      </w:r>
      <w:r w:rsidR="00CD33E5" w:rsidRPr="00CD33E5">
        <w:rPr>
          <w:rFonts w:eastAsia="HiddenHorzOCR"/>
          <w:color w:val="000000" w:themeColor="text1"/>
          <w:szCs w:val="24"/>
        </w:rPr>
        <w:t>.</w:t>
      </w:r>
    </w:p>
    <w:p w:rsidR="00CD33E5" w:rsidRDefault="00CD33E5" w:rsidP="006364ED">
      <w:pPr>
        <w:jc w:val="left"/>
        <w:rPr>
          <w:rFonts w:eastAsia="HiddenHorzOCR"/>
          <w:color w:val="000000" w:themeColor="text1"/>
          <w:szCs w:val="24"/>
          <w:u w:val="single"/>
        </w:rPr>
      </w:pPr>
    </w:p>
    <w:p w:rsidR="003104CB" w:rsidRPr="002D15D5" w:rsidRDefault="003104CB" w:rsidP="008907F5">
      <w:pPr>
        <w:jc w:val="both"/>
        <w:rPr>
          <w:rFonts w:asciiTheme="minorHAnsi" w:hAnsiTheme="minorHAnsi"/>
          <w:color w:val="000000" w:themeColor="text1"/>
          <w:szCs w:val="24"/>
        </w:rPr>
      </w:pPr>
      <w:r w:rsidRPr="001B3499">
        <w:rPr>
          <w:rFonts w:cs="Times New Roman"/>
          <w:color w:val="auto"/>
        </w:rPr>
        <w:t xml:space="preserve">The Board directs its attention to its rating recommendations for </w:t>
      </w:r>
      <w:r w:rsidR="008D3E2E" w:rsidRPr="001B3499">
        <w:rPr>
          <w:rFonts w:cs="Times New Roman"/>
          <w:color w:val="auto"/>
        </w:rPr>
        <w:t>right and left</w:t>
      </w:r>
      <w:r w:rsidRPr="001B3499">
        <w:rPr>
          <w:rFonts w:cs="Times New Roman"/>
          <w:color w:val="auto"/>
        </w:rPr>
        <w:t xml:space="preserve"> </w:t>
      </w:r>
      <w:r w:rsidR="00C63864">
        <w:rPr>
          <w:rFonts w:cs="Times New Roman"/>
          <w:color w:val="auto"/>
        </w:rPr>
        <w:t>lower l</w:t>
      </w:r>
      <w:r w:rsidRPr="001B3499">
        <w:rPr>
          <w:rFonts w:cs="Times New Roman"/>
          <w:color w:val="auto"/>
        </w:rPr>
        <w:t>eg condition and</w:t>
      </w:r>
      <w:r w:rsidRPr="001B3499">
        <w:rPr>
          <w:color w:val="auto"/>
        </w:rPr>
        <w:t xml:space="preserve"> debated several options for coding and rating.  The PEB chose to rate the right lower extremity 10% coded analogous to the 5262 code (</w:t>
      </w:r>
      <w:r w:rsidRPr="001B3499">
        <w:rPr>
          <w:color w:val="auto"/>
          <w:sz w:val="23"/>
          <w:szCs w:val="23"/>
        </w:rPr>
        <w:t xml:space="preserve">Tibia and fibula, impairment of) and chose to rate the left lower extremity 0% analogous to the 5003 (Arthritis, Degenerative) with 5022 (Periostitis) </w:t>
      </w:r>
      <w:r w:rsidRPr="001B3499">
        <w:rPr>
          <w:color w:val="auto"/>
        </w:rPr>
        <w:t>with reliance on SECNAVINST 1850.4E</w:t>
      </w:r>
      <w:r w:rsidR="002D15D5">
        <w:rPr>
          <w:color w:val="auto"/>
        </w:rPr>
        <w:t>.</w:t>
      </w:r>
      <w:r w:rsidR="0074198F" w:rsidRPr="001B3499">
        <w:rPr>
          <w:color w:val="000000"/>
        </w:rPr>
        <w:t xml:space="preserve"> </w:t>
      </w:r>
      <w:r w:rsidR="00C63864">
        <w:rPr>
          <w:color w:val="000000"/>
        </w:rPr>
        <w:t xml:space="preserve"> </w:t>
      </w:r>
      <w:r w:rsidR="0074198F" w:rsidRPr="001B3499">
        <w:rPr>
          <w:color w:val="000000"/>
        </w:rPr>
        <w:t>The</w:t>
      </w:r>
      <w:r w:rsidRPr="001B3499">
        <w:rPr>
          <w:color w:val="000000" w:themeColor="text1"/>
          <w:szCs w:val="24"/>
        </w:rPr>
        <w:t xml:space="preserve"> separate 0% rating conferred by the VA coded 5022 </w:t>
      </w:r>
      <w:r w:rsidR="008907F5">
        <w:rPr>
          <w:color w:val="000000" w:themeColor="text1"/>
          <w:szCs w:val="24"/>
        </w:rPr>
        <w:t>granted</w:t>
      </w:r>
      <w:r w:rsidRPr="001B3499">
        <w:rPr>
          <w:color w:val="000000" w:themeColor="text1"/>
          <w:szCs w:val="24"/>
        </w:rPr>
        <w:t xml:space="preserve"> se</w:t>
      </w:r>
      <w:r w:rsidRPr="008907F5">
        <w:rPr>
          <w:rFonts w:asciiTheme="minorHAnsi" w:hAnsiTheme="minorHAnsi"/>
          <w:color w:val="000000" w:themeColor="text1"/>
          <w:szCs w:val="24"/>
        </w:rPr>
        <w:t>rvice</w:t>
      </w:r>
      <w:r w:rsidR="005F3C6E">
        <w:rPr>
          <w:rFonts w:asciiTheme="minorHAnsi" w:hAnsiTheme="minorHAnsi"/>
          <w:color w:val="000000" w:themeColor="text1"/>
          <w:szCs w:val="24"/>
        </w:rPr>
        <w:t>-</w:t>
      </w:r>
      <w:r w:rsidRPr="008907F5">
        <w:rPr>
          <w:rFonts w:asciiTheme="minorHAnsi" w:hAnsiTheme="minorHAnsi"/>
          <w:color w:val="000000" w:themeColor="text1"/>
          <w:szCs w:val="24"/>
        </w:rPr>
        <w:t xml:space="preserve">connection </w:t>
      </w:r>
      <w:r w:rsidR="008907F5" w:rsidRPr="008907F5">
        <w:rPr>
          <w:rFonts w:asciiTheme="minorHAnsi" w:hAnsiTheme="minorHAnsi"/>
          <w:color w:val="000000" w:themeColor="text1"/>
          <w:szCs w:val="24"/>
        </w:rPr>
        <w:t xml:space="preserve">for an exam that did not show any limitation of function </w:t>
      </w:r>
      <w:r w:rsidR="00C63864">
        <w:rPr>
          <w:rFonts w:asciiTheme="minorHAnsi" w:hAnsiTheme="minorHAnsi"/>
          <w:color w:val="000000" w:themeColor="text1"/>
          <w:szCs w:val="24"/>
        </w:rPr>
        <w:t xml:space="preserve">or objective pain </w:t>
      </w:r>
      <w:r w:rsidR="008907F5" w:rsidRPr="008907F5">
        <w:rPr>
          <w:rFonts w:asciiTheme="minorHAnsi" w:hAnsiTheme="minorHAnsi"/>
          <w:color w:val="000000" w:themeColor="text1"/>
          <w:szCs w:val="24"/>
        </w:rPr>
        <w:t>associated with the periostitis</w:t>
      </w:r>
      <w:r w:rsidR="002D15D5">
        <w:rPr>
          <w:rFonts w:asciiTheme="minorHAnsi" w:hAnsiTheme="minorHAnsi"/>
          <w:color w:val="000000" w:themeColor="text1"/>
          <w:szCs w:val="24"/>
        </w:rPr>
        <w:t xml:space="preserve"> which was consistent with recovering from the clinical process</w:t>
      </w:r>
      <w:r w:rsidR="008907F5" w:rsidRPr="008907F5">
        <w:rPr>
          <w:rFonts w:asciiTheme="minorHAnsi" w:hAnsiTheme="minorHAnsi"/>
          <w:color w:val="000000" w:themeColor="text1"/>
          <w:szCs w:val="24"/>
        </w:rPr>
        <w:t xml:space="preserve">.  </w:t>
      </w:r>
      <w:r w:rsidRPr="008907F5">
        <w:rPr>
          <w:rFonts w:asciiTheme="minorHAnsi" w:hAnsiTheme="minorHAnsi"/>
          <w:color w:val="000000" w:themeColor="text1"/>
          <w:szCs w:val="24"/>
        </w:rPr>
        <w:t xml:space="preserve">With no loss of ROM, </w:t>
      </w:r>
      <w:r w:rsidR="008D3E2E" w:rsidRPr="001B3499">
        <w:rPr>
          <w:color w:val="000000" w:themeColor="text1"/>
          <w:szCs w:val="24"/>
        </w:rPr>
        <w:t xml:space="preserve">normal gait, </w:t>
      </w:r>
      <w:r w:rsidRPr="001B3499">
        <w:rPr>
          <w:color w:val="000000" w:themeColor="text1"/>
          <w:szCs w:val="24"/>
        </w:rPr>
        <w:t>no documented painful motion, and no evidentiary findings in support of a compensable rating under any of the specific knee joint codes; the Board deliberated three recommendations which are all compliant with VASRD §4.71a:</w:t>
      </w:r>
      <w:r w:rsidRPr="001B3499">
        <w:rPr>
          <w:color w:val="auto"/>
        </w:rPr>
        <w:t xml:space="preserve">  1) </w:t>
      </w:r>
      <w:r w:rsidR="008907F5">
        <w:rPr>
          <w:color w:val="auto"/>
        </w:rPr>
        <w:t xml:space="preserve"> </w:t>
      </w:r>
      <w:r w:rsidRPr="001B3499">
        <w:rPr>
          <w:color w:val="000000" w:themeColor="text1"/>
          <w:szCs w:val="24"/>
        </w:rPr>
        <w:t>A bilateral rating of 10%, coded 5022-5003 (</w:t>
      </w:r>
      <w:r w:rsidRPr="008907F5">
        <w:rPr>
          <w:rFonts w:asciiTheme="minorHAnsi" w:hAnsiTheme="minorHAnsi"/>
          <w:color w:val="000000" w:themeColor="text1"/>
          <w:szCs w:val="24"/>
        </w:rPr>
        <w:t xml:space="preserve">periostitis); </w:t>
      </w:r>
      <w:r w:rsidRPr="008907F5">
        <w:rPr>
          <w:rFonts w:asciiTheme="minorHAnsi" w:hAnsiTheme="minorHAnsi"/>
          <w:color w:val="000000" w:themeColor="text1"/>
          <w:sz w:val="20"/>
        </w:rPr>
        <w:t xml:space="preserve"> </w:t>
      </w:r>
      <w:r w:rsidRPr="008907F5">
        <w:rPr>
          <w:rFonts w:asciiTheme="minorHAnsi" w:hAnsiTheme="minorHAnsi"/>
          <w:color w:val="000000" w:themeColor="text1"/>
          <w:szCs w:val="24"/>
        </w:rPr>
        <w:t xml:space="preserve">2) Separate 10% ratings, coded with preferred analogous VASRD code 5262 (tibia and fibula, impairment of) for the rating of shin splints conceding §4.40 (“a part which becomes painful on use must be regarded as seriously disabled”); </w:t>
      </w:r>
      <w:r w:rsidRPr="008907F5">
        <w:rPr>
          <w:rFonts w:asciiTheme="minorHAnsi" w:hAnsiTheme="minorHAnsi"/>
          <w:color w:val="000000" w:themeColor="text1"/>
          <w:sz w:val="20"/>
        </w:rPr>
        <w:t xml:space="preserve"> </w:t>
      </w:r>
      <w:r w:rsidRPr="008907F5">
        <w:rPr>
          <w:rFonts w:asciiTheme="minorHAnsi" w:hAnsiTheme="minorHAnsi"/>
          <w:color w:val="000000" w:themeColor="text1"/>
          <w:szCs w:val="24"/>
        </w:rPr>
        <w:t xml:space="preserve">3) Separate non-compensable ratings under 5022-5003 without the fairly tenuous application of §4.40.  After due deliberation, considering all of the evidence and mindful of VASRD §4.3 (reasonable doubt), the Board concluded that the first option (a bilateral 5022-5003 rating of 10%) </w:t>
      </w:r>
      <w:r w:rsidR="001B3499" w:rsidRPr="008907F5">
        <w:rPr>
          <w:rFonts w:asciiTheme="minorHAnsi" w:hAnsiTheme="minorHAnsi"/>
          <w:color w:val="000000" w:themeColor="text1"/>
          <w:szCs w:val="24"/>
        </w:rPr>
        <w:t>best captured the disability picture at the time of separation.</w:t>
      </w:r>
      <w:r w:rsidR="00C63864">
        <w:rPr>
          <w:rFonts w:asciiTheme="minorHAnsi" w:hAnsiTheme="minorHAnsi"/>
          <w:color w:val="000000" w:themeColor="text1"/>
          <w:szCs w:val="24"/>
        </w:rPr>
        <w:t xml:space="preserve">  This recommendation</w:t>
      </w:r>
      <w:r w:rsidR="003115FF">
        <w:rPr>
          <w:rFonts w:asciiTheme="minorHAnsi" w:hAnsiTheme="minorHAnsi"/>
          <w:color w:val="000000" w:themeColor="text1"/>
          <w:szCs w:val="24"/>
        </w:rPr>
        <w:t>,</w:t>
      </w:r>
      <w:r w:rsidR="00C63864">
        <w:rPr>
          <w:rFonts w:asciiTheme="minorHAnsi" w:hAnsiTheme="minorHAnsi"/>
          <w:color w:val="000000" w:themeColor="text1"/>
          <w:szCs w:val="24"/>
        </w:rPr>
        <w:t xml:space="preserve"> </w:t>
      </w:r>
      <w:r w:rsidR="002D15D5">
        <w:rPr>
          <w:rFonts w:asciiTheme="minorHAnsi" w:hAnsiTheme="minorHAnsi"/>
          <w:color w:val="000000" w:themeColor="text1"/>
          <w:szCs w:val="24"/>
        </w:rPr>
        <w:t>while coded differently</w:t>
      </w:r>
      <w:r w:rsidR="003115FF">
        <w:rPr>
          <w:rFonts w:asciiTheme="minorHAnsi" w:hAnsiTheme="minorHAnsi"/>
          <w:color w:val="000000" w:themeColor="text1"/>
          <w:szCs w:val="24"/>
        </w:rPr>
        <w:t>,</w:t>
      </w:r>
      <w:r w:rsidR="002D15D5">
        <w:rPr>
          <w:rFonts w:asciiTheme="minorHAnsi" w:hAnsiTheme="minorHAnsi"/>
          <w:color w:val="000000" w:themeColor="text1"/>
          <w:szCs w:val="24"/>
        </w:rPr>
        <w:t xml:space="preserve"> </w:t>
      </w:r>
      <w:r w:rsidR="00C63864">
        <w:rPr>
          <w:rFonts w:asciiTheme="minorHAnsi" w:hAnsiTheme="minorHAnsi"/>
          <w:color w:val="000000" w:themeColor="text1"/>
          <w:szCs w:val="24"/>
        </w:rPr>
        <w:t>is consistent with the PEB</w:t>
      </w:r>
      <w:r w:rsidR="002D15D5">
        <w:rPr>
          <w:rFonts w:asciiTheme="minorHAnsi" w:hAnsiTheme="minorHAnsi"/>
          <w:color w:val="000000" w:themeColor="text1"/>
          <w:szCs w:val="24"/>
        </w:rPr>
        <w:t>’</w:t>
      </w:r>
      <w:r w:rsidR="00C63864">
        <w:rPr>
          <w:rFonts w:asciiTheme="minorHAnsi" w:hAnsiTheme="minorHAnsi"/>
          <w:color w:val="000000" w:themeColor="text1"/>
          <w:szCs w:val="24"/>
        </w:rPr>
        <w:t xml:space="preserve">s final </w:t>
      </w:r>
      <w:r w:rsidR="002D15D5">
        <w:rPr>
          <w:rFonts w:asciiTheme="minorHAnsi" w:hAnsiTheme="minorHAnsi"/>
          <w:color w:val="000000" w:themeColor="text1"/>
          <w:szCs w:val="24"/>
        </w:rPr>
        <w:t xml:space="preserve">rating </w:t>
      </w:r>
      <w:r w:rsidR="00C63864">
        <w:rPr>
          <w:rFonts w:asciiTheme="minorHAnsi" w:hAnsiTheme="minorHAnsi"/>
          <w:color w:val="000000" w:themeColor="text1"/>
          <w:szCs w:val="24"/>
        </w:rPr>
        <w:t>adjudication and d</w:t>
      </w:r>
      <w:r w:rsidR="002D15D5">
        <w:rPr>
          <w:rFonts w:asciiTheme="minorHAnsi" w:hAnsiTheme="minorHAnsi"/>
          <w:color w:val="000000" w:themeColor="text1"/>
          <w:szCs w:val="24"/>
        </w:rPr>
        <w:t>id</w:t>
      </w:r>
      <w:r w:rsidR="00C63864">
        <w:rPr>
          <w:rFonts w:asciiTheme="minorHAnsi" w:hAnsiTheme="minorHAnsi"/>
          <w:color w:val="000000" w:themeColor="text1"/>
          <w:szCs w:val="24"/>
        </w:rPr>
        <w:t xml:space="preserve"> not result in a higher rating</w:t>
      </w:r>
      <w:r w:rsidR="002D15D5">
        <w:rPr>
          <w:rFonts w:asciiTheme="minorHAnsi" w:hAnsiTheme="minorHAnsi"/>
          <w:color w:val="000000" w:themeColor="text1"/>
          <w:szCs w:val="24"/>
        </w:rPr>
        <w:t>.  T</w:t>
      </w:r>
      <w:r w:rsidR="00C63864">
        <w:rPr>
          <w:rFonts w:asciiTheme="minorHAnsi" w:hAnsiTheme="minorHAnsi"/>
          <w:color w:val="000000" w:themeColor="text1"/>
          <w:szCs w:val="24"/>
        </w:rPr>
        <w:t>herefore the Board concluded there was insufficient cause to recommend a change in the PEB adjudication for the right and left lower leg condition.</w:t>
      </w:r>
    </w:p>
    <w:p w:rsidR="00B41F77" w:rsidRPr="001F29F9" w:rsidRDefault="00B41F77" w:rsidP="00B41F77">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41F77" w:rsidRPr="00B41F77" w:rsidRDefault="00C56FC8" w:rsidP="00B41F7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B41F77" w:rsidRPr="00B41F77">
        <w:rPr>
          <w:rFonts w:cs="Times New Roman"/>
          <w:color w:val="auto"/>
        </w:rPr>
        <w:t xml:space="preserve"> </w:t>
      </w:r>
      <w:r w:rsidR="00B41F77">
        <w:rPr>
          <w:rFonts w:cs="Times New Roman"/>
          <w:color w:val="auto"/>
        </w:rPr>
        <w:t xml:space="preserve"> </w:t>
      </w:r>
      <w:r w:rsidR="00B41F77" w:rsidRPr="00F64312">
        <w:rPr>
          <w:rFonts w:cs="Times New Roman"/>
          <w:color w:val="auto"/>
        </w:rPr>
        <w:t xml:space="preserve">The Board did not surmise from the record or PEB ruling in this </w:t>
      </w:r>
      <w:r w:rsidR="00B41F77" w:rsidRPr="002D15D5">
        <w:rPr>
          <w:rFonts w:cs="Times New Roman"/>
          <w:color w:val="auto"/>
        </w:rPr>
        <w:t xml:space="preserve">case that any prerogatives outside the VASRD were exercised.  </w:t>
      </w:r>
      <w:r w:rsidR="00B41F77" w:rsidRPr="002D15D5">
        <w:rPr>
          <w:rFonts w:eastAsia="Calibri" w:cs="Times New Roman"/>
          <w:color w:val="auto"/>
          <w:szCs w:val="24"/>
        </w:rPr>
        <w:t xml:space="preserve">In the matter of the </w:t>
      </w:r>
      <w:r w:rsidR="00851789" w:rsidRPr="002D15D5">
        <w:rPr>
          <w:rFonts w:asciiTheme="minorHAnsi" w:hAnsiTheme="minorHAnsi"/>
          <w:color w:val="000000" w:themeColor="text1"/>
          <w:szCs w:val="24"/>
        </w:rPr>
        <w:t>r</w:t>
      </w:r>
      <w:r w:rsidR="00B41F77" w:rsidRPr="002D15D5">
        <w:rPr>
          <w:rFonts w:asciiTheme="minorHAnsi" w:hAnsiTheme="minorHAnsi"/>
          <w:color w:val="000000" w:themeColor="text1"/>
          <w:szCs w:val="24"/>
        </w:rPr>
        <w:t xml:space="preserve">ight tibial stress fracture </w:t>
      </w:r>
      <w:r w:rsidR="00851789" w:rsidRPr="002D15D5">
        <w:rPr>
          <w:rFonts w:asciiTheme="minorHAnsi" w:hAnsiTheme="minorHAnsi"/>
          <w:color w:val="000000" w:themeColor="text1"/>
          <w:szCs w:val="24"/>
        </w:rPr>
        <w:t xml:space="preserve">with persistent shin pain </w:t>
      </w:r>
      <w:r w:rsidR="00B41F77" w:rsidRPr="002D15D5">
        <w:rPr>
          <w:rFonts w:asciiTheme="minorHAnsi" w:hAnsiTheme="minorHAnsi"/>
          <w:color w:val="000000" w:themeColor="text1"/>
          <w:szCs w:val="24"/>
        </w:rPr>
        <w:t>and left tibial stress related changes</w:t>
      </w:r>
      <w:r w:rsidR="00B41F77" w:rsidRPr="002D15D5">
        <w:rPr>
          <w:rFonts w:eastAsia="Calibri" w:cs="Times New Roman"/>
          <w:color w:val="auto"/>
          <w:szCs w:val="24"/>
        </w:rPr>
        <w:t xml:space="preserve"> </w:t>
      </w:r>
      <w:r w:rsidR="00851789" w:rsidRPr="002D15D5">
        <w:rPr>
          <w:rFonts w:eastAsia="Calibri" w:cs="Times New Roman"/>
          <w:color w:val="auto"/>
          <w:szCs w:val="24"/>
        </w:rPr>
        <w:t xml:space="preserve">with persistent shin pain </w:t>
      </w:r>
      <w:r w:rsidR="00B41F77" w:rsidRPr="002D15D5">
        <w:rPr>
          <w:rFonts w:eastAsia="Calibri" w:cs="Times New Roman"/>
          <w:color w:val="auto"/>
          <w:szCs w:val="24"/>
        </w:rPr>
        <w:t>condition and IAW VASRD §4.71a, the Board unanimously recommends no change in the PEB adjudication.  There were no other conditions within the Board’s scope of review for consideration.</w:t>
      </w:r>
      <w:r w:rsidR="00B41F77" w:rsidRPr="00B41F77">
        <w:rPr>
          <w:rFonts w:eastAsia="Calibri" w:cs="Times New Roman"/>
          <w:color w:val="auto"/>
          <w:szCs w:val="24"/>
        </w:rPr>
        <w:t xml:space="preserve">  </w:t>
      </w:r>
    </w:p>
    <w:p w:rsidR="00B41F77" w:rsidRPr="001F29F9" w:rsidRDefault="00B41F77" w:rsidP="00B41F77">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574B55" w:rsidRDefault="00C56FC8" w:rsidP="00B41F77">
      <w:pPr>
        <w:jc w:val="left"/>
        <w:rPr>
          <w:color w:val="000000" w:themeColor="text1"/>
          <w:szCs w:val="24"/>
        </w:rPr>
      </w:pPr>
      <w:r w:rsidRPr="001F29F9">
        <w:rPr>
          <w:color w:val="000000" w:themeColor="text1"/>
          <w:szCs w:val="24"/>
          <w:u w:val="single"/>
        </w:rPr>
        <w:t>RECOMMENDATION</w:t>
      </w:r>
      <w:r w:rsidRPr="001F29F9">
        <w:rPr>
          <w:color w:val="000000" w:themeColor="text1"/>
          <w:szCs w:val="24"/>
        </w:rPr>
        <w:t>:</w:t>
      </w:r>
      <w:r w:rsidR="00886429">
        <w:rPr>
          <w:color w:val="000000" w:themeColor="text1"/>
        </w:rPr>
        <w:t xml:space="preserve">  </w:t>
      </w:r>
      <w:r w:rsidRPr="00574B55">
        <w:rPr>
          <w:color w:val="000000" w:themeColor="text1"/>
          <w:szCs w:val="24"/>
        </w:rPr>
        <w:t>The Board</w:t>
      </w:r>
      <w:r w:rsidR="006A543A" w:rsidRPr="00574B55">
        <w:rPr>
          <w:color w:val="000000" w:themeColor="text1"/>
          <w:szCs w:val="24"/>
        </w:rPr>
        <w:t>,</w:t>
      </w:r>
      <w:r w:rsidRPr="00574B55">
        <w:rPr>
          <w:color w:val="000000" w:themeColor="text1"/>
          <w:szCs w:val="24"/>
        </w:rPr>
        <w:t xml:space="preserve"> therefore</w:t>
      </w:r>
      <w:r w:rsidR="006A543A" w:rsidRPr="00574B55">
        <w:rPr>
          <w:color w:val="000000" w:themeColor="text1"/>
          <w:szCs w:val="24"/>
        </w:rPr>
        <w:t>,</w:t>
      </w:r>
      <w:r w:rsidRPr="00574B55">
        <w:rPr>
          <w:color w:val="000000" w:themeColor="text1"/>
          <w:szCs w:val="24"/>
        </w:rPr>
        <w:t xml:space="preserve"> recommends that there be no recharacterization of the CI’s disability and separation determination</w:t>
      </w:r>
      <w:r w:rsidR="008C3FD0" w:rsidRPr="00574B55">
        <w:rPr>
          <w:color w:val="000000" w:themeColor="text1"/>
          <w:szCs w:val="24"/>
        </w:rPr>
        <w:t>,</w:t>
      </w:r>
      <w:r w:rsidR="00BD2A49" w:rsidRPr="00574B55">
        <w:rPr>
          <w:color w:val="000000" w:themeColor="text1"/>
          <w:szCs w:val="24"/>
        </w:rPr>
        <w:t xml:space="preserve"> as follows:</w:t>
      </w:r>
      <w:r w:rsidR="003604A5" w:rsidRPr="00574B55">
        <w:rPr>
          <w:color w:val="000000" w:themeColor="text1"/>
          <w:szCs w:val="24"/>
        </w:rPr>
        <w:t xml:space="preserve"> </w:t>
      </w:r>
    </w:p>
    <w:p w:rsidR="00BA6A9C" w:rsidRPr="00574B55"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2214"/>
        <w:gridCol w:w="1170"/>
      </w:tblGrid>
      <w:tr w:rsidR="00A95BBA" w:rsidRPr="00574B55" w:rsidTr="00B41F77">
        <w:trPr>
          <w:trHeight w:val="233"/>
          <w:jc w:val="center"/>
        </w:trPr>
        <w:tc>
          <w:tcPr>
            <w:tcW w:w="5778" w:type="dxa"/>
            <w:shd w:val="clear" w:color="auto" w:fill="D9D9D9"/>
            <w:vAlign w:val="center"/>
          </w:tcPr>
          <w:p w:rsidR="00A95BBA" w:rsidRPr="00574B55" w:rsidRDefault="00A95BBA" w:rsidP="00BF0E94">
            <w:pPr>
              <w:tabs>
                <w:tab w:val="left" w:pos="288"/>
                <w:tab w:val="left" w:pos="4752"/>
              </w:tabs>
              <w:rPr>
                <w:b/>
                <w:color w:val="000000" w:themeColor="text1"/>
                <w:szCs w:val="24"/>
              </w:rPr>
            </w:pPr>
            <w:r w:rsidRPr="00574B55">
              <w:rPr>
                <w:b/>
                <w:color w:val="000000" w:themeColor="text1"/>
                <w:szCs w:val="24"/>
              </w:rPr>
              <w:t>UNFITTING CONDITION</w:t>
            </w:r>
          </w:p>
        </w:tc>
        <w:tc>
          <w:tcPr>
            <w:tcW w:w="2214" w:type="dxa"/>
            <w:shd w:val="clear" w:color="auto" w:fill="D9D9D9"/>
            <w:vAlign w:val="center"/>
          </w:tcPr>
          <w:p w:rsidR="00A95BBA" w:rsidRPr="00574B55" w:rsidRDefault="00A95BBA" w:rsidP="00BF0E94">
            <w:pPr>
              <w:tabs>
                <w:tab w:val="left" w:pos="288"/>
                <w:tab w:val="left" w:pos="4752"/>
              </w:tabs>
              <w:rPr>
                <w:b/>
                <w:color w:val="000000" w:themeColor="text1"/>
                <w:szCs w:val="24"/>
              </w:rPr>
            </w:pPr>
            <w:r w:rsidRPr="00574B55">
              <w:rPr>
                <w:b/>
                <w:color w:val="000000" w:themeColor="text1"/>
                <w:szCs w:val="24"/>
              </w:rPr>
              <w:t>VASRD CODE</w:t>
            </w:r>
          </w:p>
        </w:tc>
        <w:tc>
          <w:tcPr>
            <w:tcW w:w="1170" w:type="dxa"/>
            <w:shd w:val="clear" w:color="auto" w:fill="D9D9D9"/>
            <w:vAlign w:val="center"/>
          </w:tcPr>
          <w:p w:rsidR="00A95BBA" w:rsidRPr="00574B55" w:rsidRDefault="00A95BBA" w:rsidP="00BF0E94">
            <w:pPr>
              <w:tabs>
                <w:tab w:val="left" w:pos="288"/>
                <w:tab w:val="left" w:pos="4752"/>
              </w:tabs>
              <w:rPr>
                <w:b/>
                <w:color w:val="000000" w:themeColor="text1"/>
                <w:szCs w:val="24"/>
              </w:rPr>
            </w:pPr>
            <w:r w:rsidRPr="00574B55">
              <w:rPr>
                <w:b/>
                <w:color w:val="000000" w:themeColor="text1"/>
                <w:szCs w:val="24"/>
              </w:rPr>
              <w:t>RATING</w:t>
            </w:r>
          </w:p>
        </w:tc>
      </w:tr>
      <w:tr w:rsidR="00886429" w:rsidRPr="00574B55" w:rsidTr="00B41F77">
        <w:trPr>
          <w:trHeight w:val="550"/>
          <w:jc w:val="center"/>
        </w:trPr>
        <w:tc>
          <w:tcPr>
            <w:tcW w:w="5778" w:type="dxa"/>
            <w:vAlign w:val="center"/>
          </w:tcPr>
          <w:p w:rsidR="00886429" w:rsidRPr="00886429" w:rsidRDefault="005F3C6E" w:rsidP="005F3C6E">
            <w:pPr>
              <w:spacing w:line="180" w:lineRule="exact"/>
              <w:contextualSpacing/>
              <w:jc w:val="left"/>
              <w:rPr>
                <w:rFonts w:asciiTheme="minorHAnsi" w:hAnsiTheme="minorHAnsi"/>
                <w:color w:val="000000" w:themeColor="text1"/>
                <w:szCs w:val="24"/>
              </w:rPr>
            </w:pPr>
            <w:r w:rsidRPr="005F3C6E">
              <w:rPr>
                <w:rFonts w:asciiTheme="minorHAnsi" w:hAnsiTheme="minorHAnsi"/>
                <w:color w:val="000000" w:themeColor="text1"/>
                <w:sz w:val="22"/>
                <w:szCs w:val="24"/>
              </w:rPr>
              <w:t>Right Tibial Stress Fracture with Persistent Shin Pain</w:t>
            </w:r>
          </w:p>
        </w:tc>
        <w:tc>
          <w:tcPr>
            <w:tcW w:w="2214" w:type="dxa"/>
            <w:vAlign w:val="center"/>
          </w:tcPr>
          <w:p w:rsidR="00886429" w:rsidRPr="00886429" w:rsidRDefault="00886429" w:rsidP="00B41F77">
            <w:pPr>
              <w:spacing w:line="180" w:lineRule="exact"/>
              <w:contextualSpacing/>
              <w:rPr>
                <w:rFonts w:asciiTheme="minorHAnsi" w:eastAsiaTheme="minorHAnsi" w:hAnsiTheme="minorHAnsi"/>
                <w:color w:val="000000" w:themeColor="text1"/>
                <w:szCs w:val="24"/>
              </w:rPr>
            </w:pPr>
            <w:r w:rsidRPr="00886429">
              <w:rPr>
                <w:rFonts w:asciiTheme="minorHAnsi" w:hAnsiTheme="minorHAnsi"/>
                <w:color w:val="000000" w:themeColor="text1"/>
                <w:szCs w:val="24"/>
              </w:rPr>
              <w:t>5003-5262</w:t>
            </w:r>
          </w:p>
        </w:tc>
        <w:tc>
          <w:tcPr>
            <w:tcW w:w="1170" w:type="dxa"/>
            <w:vAlign w:val="center"/>
          </w:tcPr>
          <w:p w:rsidR="00886429" w:rsidRPr="00886429" w:rsidRDefault="00886429" w:rsidP="00B41F77">
            <w:pPr>
              <w:spacing w:line="180" w:lineRule="exact"/>
              <w:rPr>
                <w:rFonts w:asciiTheme="minorHAnsi" w:hAnsiTheme="minorHAnsi"/>
                <w:color w:val="000000" w:themeColor="text1"/>
                <w:szCs w:val="24"/>
              </w:rPr>
            </w:pPr>
            <w:r w:rsidRPr="00886429">
              <w:rPr>
                <w:rFonts w:asciiTheme="minorHAnsi" w:hAnsiTheme="minorHAnsi"/>
                <w:color w:val="000000" w:themeColor="text1"/>
                <w:szCs w:val="24"/>
              </w:rPr>
              <w:t>10%*</w:t>
            </w:r>
          </w:p>
        </w:tc>
      </w:tr>
      <w:tr w:rsidR="00886429" w:rsidRPr="00574B55" w:rsidTr="00B41F77">
        <w:trPr>
          <w:trHeight w:val="442"/>
          <w:jc w:val="center"/>
        </w:trPr>
        <w:tc>
          <w:tcPr>
            <w:tcW w:w="5778" w:type="dxa"/>
            <w:vAlign w:val="center"/>
          </w:tcPr>
          <w:p w:rsidR="00886429" w:rsidRPr="00B41F77" w:rsidRDefault="005F3C6E" w:rsidP="005F3C6E">
            <w:pPr>
              <w:spacing w:line="180" w:lineRule="exact"/>
              <w:contextualSpacing/>
              <w:jc w:val="left"/>
              <w:rPr>
                <w:rFonts w:asciiTheme="minorHAnsi" w:hAnsiTheme="minorHAnsi"/>
                <w:color w:val="000000" w:themeColor="text1"/>
                <w:szCs w:val="24"/>
              </w:rPr>
            </w:pPr>
            <w:r w:rsidRPr="005F3C6E">
              <w:rPr>
                <w:rFonts w:asciiTheme="minorHAnsi" w:hAnsiTheme="minorHAnsi"/>
                <w:color w:val="000000" w:themeColor="text1"/>
                <w:sz w:val="22"/>
                <w:szCs w:val="24"/>
              </w:rPr>
              <w:t>Left Tibial Stress Related Changes</w:t>
            </w:r>
            <w:r w:rsidRPr="005F3C6E">
              <w:rPr>
                <w:rFonts w:eastAsia="Calibri" w:cs="Times New Roman"/>
                <w:color w:val="auto"/>
                <w:sz w:val="22"/>
                <w:szCs w:val="24"/>
              </w:rPr>
              <w:t xml:space="preserve"> with Persistent Shin Pain</w:t>
            </w:r>
          </w:p>
        </w:tc>
        <w:tc>
          <w:tcPr>
            <w:tcW w:w="2214" w:type="dxa"/>
            <w:vAlign w:val="center"/>
          </w:tcPr>
          <w:p w:rsidR="00886429" w:rsidRPr="00B41F77" w:rsidRDefault="00886429" w:rsidP="00886429">
            <w:pPr>
              <w:spacing w:line="180" w:lineRule="exact"/>
              <w:contextualSpacing/>
              <w:rPr>
                <w:rFonts w:asciiTheme="minorHAnsi" w:hAnsiTheme="minorHAnsi"/>
                <w:color w:val="000000" w:themeColor="text1"/>
                <w:szCs w:val="24"/>
              </w:rPr>
            </w:pPr>
            <w:r w:rsidRPr="00B41F77">
              <w:rPr>
                <w:rFonts w:asciiTheme="minorHAnsi" w:hAnsiTheme="minorHAnsi"/>
                <w:color w:val="000000" w:themeColor="text1"/>
                <w:szCs w:val="24"/>
              </w:rPr>
              <w:t>5022-5003</w:t>
            </w:r>
          </w:p>
        </w:tc>
        <w:tc>
          <w:tcPr>
            <w:tcW w:w="1170" w:type="dxa"/>
            <w:vAlign w:val="center"/>
          </w:tcPr>
          <w:p w:rsidR="00886429" w:rsidRPr="00B41F77" w:rsidRDefault="00886429" w:rsidP="00886429">
            <w:pPr>
              <w:spacing w:line="180" w:lineRule="exact"/>
              <w:rPr>
                <w:rFonts w:asciiTheme="minorHAnsi" w:hAnsiTheme="minorHAnsi"/>
                <w:color w:val="000000" w:themeColor="text1"/>
                <w:szCs w:val="24"/>
              </w:rPr>
            </w:pPr>
            <w:r w:rsidRPr="00B41F77">
              <w:rPr>
                <w:rFonts w:asciiTheme="minorHAnsi" w:hAnsiTheme="minorHAnsi"/>
                <w:color w:val="000000" w:themeColor="text1"/>
                <w:szCs w:val="24"/>
              </w:rPr>
              <w:t>0%*</w:t>
            </w:r>
          </w:p>
        </w:tc>
      </w:tr>
      <w:tr w:rsidR="00886429" w:rsidRPr="00574B55" w:rsidTr="00B41F77">
        <w:tblPrEx>
          <w:tblLook w:val="0000" w:firstRow="0" w:lastRow="0" w:firstColumn="0" w:lastColumn="0" w:noHBand="0" w:noVBand="0"/>
        </w:tblPrEx>
        <w:trPr>
          <w:gridBefore w:val="1"/>
          <w:wBefore w:w="5778" w:type="dxa"/>
          <w:trHeight w:val="523"/>
          <w:jc w:val="center"/>
        </w:trPr>
        <w:tc>
          <w:tcPr>
            <w:tcW w:w="2214" w:type="dxa"/>
            <w:tcBorders>
              <w:left w:val="single" w:sz="4" w:space="0" w:color="auto"/>
              <w:bottom w:val="single" w:sz="4" w:space="0" w:color="000000"/>
            </w:tcBorders>
            <w:shd w:val="clear" w:color="auto" w:fill="D9D9D9" w:themeFill="background1" w:themeFillShade="D9"/>
            <w:vAlign w:val="center"/>
          </w:tcPr>
          <w:p w:rsidR="00886429" w:rsidRPr="00574B55" w:rsidRDefault="00886429" w:rsidP="00B41F77">
            <w:pPr>
              <w:tabs>
                <w:tab w:val="left" w:pos="288"/>
                <w:tab w:val="left" w:pos="4752"/>
              </w:tabs>
              <w:rPr>
                <w:b/>
                <w:color w:val="000000" w:themeColor="text1"/>
                <w:szCs w:val="24"/>
              </w:rPr>
            </w:pPr>
            <w:r w:rsidRPr="00574B55">
              <w:rPr>
                <w:b/>
                <w:color w:val="000000" w:themeColor="text1"/>
                <w:szCs w:val="24"/>
              </w:rPr>
              <w:t>COMBINED</w:t>
            </w:r>
            <w:r w:rsidR="00B41F77">
              <w:rPr>
                <w:b/>
                <w:color w:val="000000" w:themeColor="text1"/>
                <w:szCs w:val="24"/>
              </w:rPr>
              <w:t xml:space="preserve"> (w/BLF)</w:t>
            </w:r>
          </w:p>
        </w:tc>
        <w:tc>
          <w:tcPr>
            <w:tcW w:w="1170" w:type="dxa"/>
            <w:tcBorders>
              <w:bottom w:val="single" w:sz="4" w:space="0" w:color="000000"/>
            </w:tcBorders>
            <w:shd w:val="clear" w:color="auto" w:fill="D9D9D9" w:themeFill="background1" w:themeFillShade="D9"/>
            <w:vAlign w:val="center"/>
          </w:tcPr>
          <w:p w:rsidR="00886429" w:rsidRPr="00574B55" w:rsidRDefault="00B41F77" w:rsidP="00886429">
            <w:pPr>
              <w:tabs>
                <w:tab w:val="left" w:pos="288"/>
                <w:tab w:val="left" w:pos="4752"/>
              </w:tabs>
              <w:rPr>
                <w:b/>
                <w:color w:val="000000" w:themeColor="text1"/>
                <w:szCs w:val="24"/>
              </w:rPr>
            </w:pPr>
            <w:r>
              <w:rPr>
                <w:b/>
                <w:color w:val="000000" w:themeColor="text1"/>
                <w:szCs w:val="24"/>
              </w:rPr>
              <w:t>10</w:t>
            </w:r>
            <w:r w:rsidR="00886429" w:rsidRPr="00574B55">
              <w:rPr>
                <w:b/>
                <w:color w:val="000000" w:themeColor="text1"/>
                <w:szCs w:val="24"/>
              </w:rPr>
              <w:t>%</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Default="005B1D09" w:rsidP="00637E2E">
      <w:pPr>
        <w:jc w:val="both"/>
        <w:rPr>
          <w:color w:val="000000" w:themeColor="text1"/>
          <w:szCs w:val="24"/>
        </w:rPr>
      </w:pPr>
    </w:p>
    <w:p w:rsidR="003115FF" w:rsidRDefault="003115FF" w:rsidP="00637E2E">
      <w:pPr>
        <w:jc w:val="both"/>
        <w:rPr>
          <w:color w:val="000000" w:themeColor="text1"/>
          <w:szCs w:val="24"/>
        </w:rPr>
      </w:pPr>
    </w:p>
    <w:p w:rsidR="003115FF" w:rsidRDefault="003115FF" w:rsidP="00637E2E">
      <w:pPr>
        <w:jc w:val="both"/>
        <w:rPr>
          <w:color w:val="000000" w:themeColor="text1"/>
          <w:szCs w:val="24"/>
        </w:rPr>
      </w:pPr>
    </w:p>
    <w:p w:rsidR="003115FF" w:rsidRDefault="003115FF" w:rsidP="00637E2E">
      <w:pPr>
        <w:jc w:val="both"/>
        <w:rPr>
          <w:color w:val="000000" w:themeColor="text1"/>
          <w:szCs w:val="24"/>
        </w:rPr>
      </w:pPr>
    </w:p>
    <w:p w:rsidR="003115FF" w:rsidRDefault="003115FF" w:rsidP="00637E2E">
      <w:pPr>
        <w:jc w:val="both"/>
        <w:rPr>
          <w:color w:val="000000" w:themeColor="text1"/>
          <w:szCs w:val="24"/>
        </w:rPr>
      </w:pPr>
    </w:p>
    <w:p w:rsidR="003115FF" w:rsidRDefault="003115FF" w:rsidP="00637E2E">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lastRenderedPageBreak/>
        <w:t>The following documentary evidence was considered:</w:t>
      </w:r>
    </w:p>
    <w:p w:rsidR="00EB5EFD" w:rsidRPr="001F29F9" w:rsidRDefault="00EB5EFD" w:rsidP="00BF0E94">
      <w:pPr>
        <w:tabs>
          <w:tab w:val="left" w:pos="288"/>
          <w:tab w:val="left" w:pos="4752"/>
        </w:tabs>
        <w:jc w:val="both"/>
        <w:rPr>
          <w:color w:val="000000" w:themeColor="text1"/>
        </w:rPr>
      </w:pPr>
    </w:p>
    <w:p w:rsidR="00114F20" w:rsidRPr="001F29F9" w:rsidRDefault="00FB1725" w:rsidP="005F3C6E">
      <w:pPr>
        <w:tabs>
          <w:tab w:val="left" w:pos="288"/>
          <w:tab w:val="left" w:pos="4752"/>
        </w:tabs>
        <w:spacing w:line="240" w:lineRule="auto"/>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AB486A">
        <w:rPr>
          <w:color w:val="000000" w:themeColor="text1"/>
          <w:szCs w:val="24"/>
        </w:rPr>
        <w:t>10707</w:t>
      </w:r>
      <w:r w:rsidRPr="001F29F9">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 xml:space="preserve">Exhibit C.  </w:t>
      </w:r>
      <w:proofErr w:type="gramStart"/>
      <w:r w:rsidRPr="001F29F9">
        <w:rPr>
          <w:color w:val="000000" w:themeColor="text1"/>
        </w:rPr>
        <w:t>Department of Veterans</w:t>
      </w:r>
      <w:r w:rsidR="005F3C6E">
        <w:rPr>
          <w:color w:val="000000" w:themeColor="text1"/>
        </w:rPr>
        <w:t>'</w:t>
      </w:r>
      <w:r w:rsidRPr="001F29F9">
        <w:rPr>
          <w:color w:val="000000" w:themeColor="text1"/>
        </w:rPr>
        <w:t xml:space="preserve"> Affairs Treatment Record.</w:t>
      </w:r>
      <w:proofErr w:type="gramEnd"/>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5430C8" w:rsidRDefault="002F195B" w:rsidP="005430C8">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573184" w:rsidRDefault="00573184">
      <w:pPr>
        <w:rPr>
          <w:color w:val="000000" w:themeColor="text1"/>
          <w:szCs w:val="24"/>
        </w:rPr>
      </w:pPr>
      <w:r>
        <w:rPr>
          <w:color w:val="000000" w:themeColor="text1"/>
          <w:szCs w:val="24"/>
        </w:rPr>
        <w:br w:type="page"/>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lastRenderedPageBreak/>
        <w:t xml:space="preserve">MEMORANDUM FOR DIRECTOR, SECRETARY OF THE NAVY COUNCIL OF REVIEW   </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w:t>
      </w:r>
      <w:r w:rsidRPr="00573184">
        <w:rPr>
          <w:color w:val="000000" w:themeColor="text1"/>
          <w:szCs w:val="24"/>
        </w:rPr>
        <w:tab/>
        <w:t xml:space="preserve">BOARDS </w:t>
      </w: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proofErr w:type="spellStart"/>
      <w:r w:rsidRPr="00573184">
        <w:rPr>
          <w:color w:val="000000" w:themeColor="text1"/>
          <w:szCs w:val="24"/>
        </w:rPr>
        <w:t>Subj</w:t>
      </w:r>
      <w:proofErr w:type="spellEnd"/>
      <w:r w:rsidRPr="00573184">
        <w:rPr>
          <w:color w:val="000000" w:themeColor="text1"/>
          <w:szCs w:val="24"/>
        </w:rPr>
        <w:t>:  PHYSICAL DISABILITY BOARD OF REVIEW (PDBR)</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RECOMMENDATIONS</w:t>
      </w: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Ref:   (a) DoDI 6040.44</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(b) CORB </w:t>
      </w:r>
      <w:proofErr w:type="spellStart"/>
      <w:r w:rsidRPr="00573184">
        <w:rPr>
          <w:color w:val="000000" w:themeColor="text1"/>
          <w:szCs w:val="24"/>
        </w:rPr>
        <w:t>ltr</w:t>
      </w:r>
      <w:proofErr w:type="spellEnd"/>
      <w:r w:rsidRPr="00573184">
        <w:rPr>
          <w:color w:val="000000" w:themeColor="text1"/>
          <w:szCs w:val="24"/>
        </w:rPr>
        <w:t xml:space="preserve"> </w:t>
      </w:r>
      <w:proofErr w:type="spellStart"/>
      <w:r w:rsidRPr="00573184">
        <w:rPr>
          <w:color w:val="000000" w:themeColor="text1"/>
          <w:szCs w:val="24"/>
        </w:rPr>
        <w:t>dtd</w:t>
      </w:r>
      <w:proofErr w:type="spellEnd"/>
      <w:r w:rsidRPr="00573184">
        <w:rPr>
          <w:color w:val="000000" w:themeColor="text1"/>
          <w:szCs w:val="24"/>
        </w:rPr>
        <w:t xml:space="preserve"> 29 May 12</w:t>
      </w: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In accordance with reference (a), I have reviewed the cases forwarded by reference (b), and, for the reasons provided in their forwarding memorandum, approve the recommendations of the PDBR the following individuals’ records not be corrected to reflect a change in either characterization of separation or in the disability rating previously assigned by the Department of the Navy’s Physical Evaluation Board:</w:t>
      </w: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 XXX XX </w:t>
      </w:r>
      <w:r w:rsidR="009F56A3">
        <w:rPr>
          <w:color w:val="000000" w:themeColor="text1"/>
          <w:szCs w:val="24"/>
        </w:rPr>
        <w:t>XXXX</w:t>
      </w:r>
      <w:r w:rsidRPr="00573184">
        <w:rPr>
          <w:color w:val="000000" w:themeColor="text1"/>
          <w:szCs w:val="24"/>
        </w:rPr>
        <w:t xml:space="preserve"> former USMC</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 XXX XX </w:t>
      </w:r>
      <w:r w:rsidR="009F56A3">
        <w:rPr>
          <w:color w:val="000000" w:themeColor="text1"/>
          <w:szCs w:val="24"/>
        </w:rPr>
        <w:t>XXXX</w:t>
      </w:r>
      <w:r w:rsidRPr="00573184">
        <w:rPr>
          <w:color w:val="000000" w:themeColor="text1"/>
          <w:szCs w:val="24"/>
        </w:rPr>
        <w:t xml:space="preserve"> former USMC  </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 </w:t>
      </w:r>
      <w:proofErr w:type="gramStart"/>
      <w:r w:rsidRPr="00573184">
        <w:rPr>
          <w:color w:val="000000" w:themeColor="text1"/>
          <w:szCs w:val="24"/>
        </w:rPr>
        <w:t>former</w:t>
      </w:r>
      <w:proofErr w:type="gramEnd"/>
      <w:r w:rsidRPr="00573184">
        <w:rPr>
          <w:color w:val="000000" w:themeColor="text1"/>
          <w:szCs w:val="24"/>
        </w:rPr>
        <w:t xml:space="preserve"> USN, XXX-XX-</w:t>
      </w:r>
      <w:r w:rsidR="009F56A3">
        <w:rPr>
          <w:color w:val="000000" w:themeColor="text1"/>
          <w:szCs w:val="24"/>
        </w:rPr>
        <w:t>XXXX</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 XXX XX </w:t>
      </w:r>
      <w:r w:rsidR="009F56A3">
        <w:rPr>
          <w:color w:val="000000" w:themeColor="text1"/>
          <w:szCs w:val="24"/>
        </w:rPr>
        <w:t>XXXX</w:t>
      </w:r>
      <w:bookmarkStart w:id="0" w:name="_GoBack"/>
      <w:bookmarkEnd w:id="0"/>
      <w:r w:rsidRPr="00573184">
        <w:rPr>
          <w:color w:val="000000" w:themeColor="text1"/>
          <w:szCs w:val="24"/>
        </w:rPr>
        <w:t xml:space="preserve"> former USMC  </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 xml:space="preserve">    - </w:t>
      </w:r>
      <w:proofErr w:type="gramStart"/>
      <w:r w:rsidRPr="00573184">
        <w:rPr>
          <w:color w:val="000000" w:themeColor="text1"/>
          <w:szCs w:val="24"/>
        </w:rPr>
        <w:t>former</w:t>
      </w:r>
      <w:proofErr w:type="gramEnd"/>
      <w:r w:rsidRPr="00573184">
        <w:rPr>
          <w:color w:val="000000" w:themeColor="text1"/>
          <w:szCs w:val="24"/>
        </w:rPr>
        <w:t xml:space="preserve"> USN, XXX-XX-</w:t>
      </w:r>
      <w:r w:rsidR="009F56A3">
        <w:rPr>
          <w:color w:val="000000" w:themeColor="text1"/>
          <w:szCs w:val="24"/>
        </w:rPr>
        <w:t>XXXX</w:t>
      </w:r>
      <w:r w:rsidRPr="00573184">
        <w:rPr>
          <w:color w:val="000000" w:themeColor="text1"/>
          <w:szCs w:val="24"/>
        </w:rPr>
        <w:t xml:space="preserve">  </w:t>
      </w: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ab/>
        <w:t xml:space="preserve"> </w:t>
      </w:r>
    </w:p>
    <w:p w:rsidR="00573184" w:rsidRPr="00573184" w:rsidRDefault="00573184" w:rsidP="00573184">
      <w:pPr>
        <w:tabs>
          <w:tab w:val="left" w:pos="0"/>
          <w:tab w:val="left" w:pos="4320"/>
        </w:tabs>
        <w:jc w:val="both"/>
        <w:rPr>
          <w:color w:val="000000" w:themeColor="text1"/>
          <w:szCs w:val="24"/>
        </w:rPr>
      </w:pPr>
      <w:r w:rsidRPr="00573184">
        <w:rPr>
          <w:color w:val="000000" w:themeColor="text1"/>
          <w:szCs w:val="24"/>
        </w:rPr>
        <w:tab/>
        <w:t>Assistant General Counsel</w:t>
      </w:r>
    </w:p>
    <w:p w:rsidR="00573184" w:rsidRPr="005430C8" w:rsidRDefault="00573184" w:rsidP="00573184">
      <w:pPr>
        <w:tabs>
          <w:tab w:val="left" w:pos="0"/>
          <w:tab w:val="left" w:pos="4320"/>
        </w:tabs>
        <w:jc w:val="both"/>
        <w:rPr>
          <w:color w:val="000000" w:themeColor="text1"/>
          <w:szCs w:val="24"/>
        </w:rPr>
      </w:pPr>
      <w:r w:rsidRPr="00573184">
        <w:rPr>
          <w:color w:val="000000" w:themeColor="text1"/>
          <w:szCs w:val="24"/>
        </w:rPr>
        <w:tab/>
        <w:t xml:space="preserve">  (Manpower &amp; Reserve Affairs)</w:t>
      </w:r>
    </w:p>
    <w:p w:rsidR="005430C8" w:rsidRDefault="005430C8" w:rsidP="00BF0E94">
      <w:pPr>
        <w:rPr>
          <w:rFonts w:eastAsiaTheme="minorHAnsi"/>
          <w:color w:val="000000" w:themeColor="text1"/>
          <w:szCs w:val="18"/>
        </w:rPr>
      </w:pPr>
    </w:p>
    <w:p w:rsidR="005430C8" w:rsidRDefault="005430C8" w:rsidP="00BF0E94">
      <w:pPr>
        <w:rPr>
          <w:rFonts w:eastAsiaTheme="minorHAnsi"/>
          <w:color w:val="000000" w:themeColor="text1"/>
          <w:szCs w:val="18"/>
        </w:rPr>
      </w:pPr>
    </w:p>
    <w:p w:rsidR="00327616" w:rsidRPr="002D15D5" w:rsidRDefault="00327616" w:rsidP="00AC4E3C">
      <w:pPr>
        <w:jc w:val="both"/>
        <w:rPr>
          <w:color w:val="000000" w:themeColor="text1"/>
          <w:sz w:val="20"/>
          <w:u w:val="single"/>
        </w:rPr>
      </w:pPr>
    </w:p>
    <w:sectPr w:rsidR="00327616" w:rsidRPr="002D15D5"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DA0" w:rsidRDefault="00D41DA0">
      <w:r>
        <w:separator/>
      </w:r>
    </w:p>
  </w:endnote>
  <w:endnote w:type="continuationSeparator" w:id="0">
    <w:p w:rsidR="00D41DA0" w:rsidRDefault="00D41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60CE522-92FC-45BC-A416-E45071CFF1F2}"/>
    <w:embedBold r:id="rId2" w:fontKey="{915CA235-23D9-46A3-ADD7-78795A7E43A7}"/>
    <w:embedItalic r:id="rId3" w:fontKey="{9E07A22C-AB8B-407F-B64F-E192B56A0453}"/>
  </w:font>
  <w:font w:name="Times New Roman">
    <w:panose1 w:val="02020603050405020304"/>
    <w:charset w:val="00"/>
    <w:family w:val="roman"/>
    <w:pitch w:val="variable"/>
    <w:sig w:usb0="E0002AFF" w:usb1="C0007841" w:usb2="00000009" w:usb3="00000000" w:csb0="000001FF" w:csb1="00000000"/>
    <w:embedRegular r:id="rId4" w:subsetted="1" w:fontKey="{EBCE6A0A-89E3-4311-981F-F16DD393F12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1B3499" w:rsidRPr="00374247" w:rsidRDefault="001B3499" w:rsidP="00374247">
        <w:pPr>
          <w:pStyle w:val="Footer"/>
          <w:ind w:firstLine="4320"/>
          <w:rPr>
            <w:color w:val="auto"/>
            <w:szCs w:val="24"/>
          </w:rPr>
        </w:pPr>
        <w:r w:rsidRPr="00AB486A">
          <w:rPr>
            <w:color w:val="auto"/>
            <w:szCs w:val="24"/>
          </w:rPr>
          <w:t xml:space="preserve">   </w:t>
        </w:r>
        <w:r w:rsidR="003B48FF" w:rsidRPr="00AB486A">
          <w:rPr>
            <w:color w:val="auto"/>
            <w:szCs w:val="24"/>
          </w:rPr>
          <w:fldChar w:fldCharType="begin"/>
        </w:r>
        <w:r w:rsidRPr="00AB486A">
          <w:rPr>
            <w:color w:val="auto"/>
            <w:szCs w:val="24"/>
          </w:rPr>
          <w:instrText xml:space="preserve"> PAGE   \* MERGEFORMAT </w:instrText>
        </w:r>
        <w:r w:rsidR="003B48FF" w:rsidRPr="00AB486A">
          <w:rPr>
            <w:color w:val="auto"/>
            <w:szCs w:val="24"/>
          </w:rPr>
          <w:fldChar w:fldCharType="separate"/>
        </w:r>
        <w:r w:rsidR="009F56A3" w:rsidRPr="009F56A3">
          <w:rPr>
            <w:noProof/>
            <w:color w:val="auto"/>
          </w:rPr>
          <w:t>5</w:t>
        </w:r>
        <w:r w:rsidR="003B48FF" w:rsidRPr="00AB486A">
          <w:rPr>
            <w:color w:val="auto"/>
            <w:szCs w:val="24"/>
          </w:rPr>
          <w:fldChar w:fldCharType="end"/>
        </w:r>
        <w:r w:rsidRPr="00AB486A">
          <w:rPr>
            <w:color w:val="auto"/>
            <w:szCs w:val="24"/>
          </w:rPr>
          <w:t xml:space="preserve">                                                           PD1100492</w:t>
        </w:r>
      </w:p>
    </w:sdtContent>
  </w:sdt>
  <w:p w:rsidR="001B3499" w:rsidRPr="00684CE6" w:rsidRDefault="001B3499">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DA0" w:rsidRDefault="00D41DA0">
      <w:r>
        <w:separator/>
      </w:r>
    </w:p>
  </w:footnote>
  <w:footnote w:type="continuationSeparator" w:id="0">
    <w:p w:rsidR="00D41DA0" w:rsidRDefault="00D41D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60417"/>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07AFC"/>
    <w:rsid w:val="00007BAC"/>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87295"/>
    <w:rsid w:val="00092619"/>
    <w:rsid w:val="00092C66"/>
    <w:rsid w:val="000949DD"/>
    <w:rsid w:val="00094E4F"/>
    <w:rsid w:val="000A2BCE"/>
    <w:rsid w:val="000A31E2"/>
    <w:rsid w:val="000A33C8"/>
    <w:rsid w:val="000A41E3"/>
    <w:rsid w:val="000A4BBA"/>
    <w:rsid w:val="000A5071"/>
    <w:rsid w:val="000B0AD2"/>
    <w:rsid w:val="000B1022"/>
    <w:rsid w:val="000B1E77"/>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2D7"/>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3499"/>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706"/>
    <w:rsid w:val="00214DBA"/>
    <w:rsid w:val="002151AB"/>
    <w:rsid w:val="0021548C"/>
    <w:rsid w:val="00215C4C"/>
    <w:rsid w:val="00215ED6"/>
    <w:rsid w:val="00216049"/>
    <w:rsid w:val="002163FA"/>
    <w:rsid w:val="00217606"/>
    <w:rsid w:val="00217C09"/>
    <w:rsid w:val="00220F5C"/>
    <w:rsid w:val="00220FA9"/>
    <w:rsid w:val="002216BF"/>
    <w:rsid w:val="002217C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D07"/>
    <w:rsid w:val="00262EA5"/>
    <w:rsid w:val="0026318D"/>
    <w:rsid w:val="00264148"/>
    <w:rsid w:val="002660AF"/>
    <w:rsid w:val="00267A58"/>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5D5"/>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4CB"/>
    <w:rsid w:val="00310CD7"/>
    <w:rsid w:val="003115FF"/>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3F4"/>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13D"/>
    <w:rsid w:val="00391858"/>
    <w:rsid w:val="0039251E"/>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48FF"/>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09C9"/>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6A1A"/>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124"/>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6D16"/>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0C8"/>
    <w:rsid w:val="005436C2"/>
    <w:rsid w:val="005442D4"/>
    <w:rsid w:val="0054586A"/>
    <w:rsid w:val="0054631F"/>
    <w:rsid w:val="00546C24"/>
    <w:rsid w:val="005471BA"/>
    <w:rsid w:val="00547BDA"/>
    <w:rsid w:val="00547BE6"/>
    <w:rsid w:val="0055034F"/>
    <w:rsid w:val="00550476"/>
    <w:rsid w:val="0055288D"/>
    <w:rsid w:val="00555259"/>
    <w:rsid w:val="00555C66"/>
    <w:rsid w:val="00556357"/>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184"/>
    <w:rsid w:val="005738F5"/>
    <w:rsid w:val="00573D34"/>
    <w:rsid w:val="00574A1B"/>
    <w:rsid w:val="00574B4F"/>
    <w:rsid w:val="00574B55"/>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3C6E"/>
    <w:rsid w:val="005F424D"/>
    <w:rsid w:val="005F55F5"/>
    <w:rsid w:val="005F5EC1"/>
    <w:rsid w:val="005F67A9"/>
    <w:rsid w:val="005F6B6D"/>
    <w:rsid w:val="005F73CA"/>
    <w:rsid w:val="006008F8"/>
    <w:rsid w:val="006036C2"/>
    <w:rsid w:val="00605AAB"/>
    <w:rsid w:val="00606BEB"/>
    <w:rsid w:val="0061014A"/>
    <w:rsid w:val="0061054B"/>
    <w:rsid w:val="006110FB"/>
    <w:rsid w:val="00612453"/>
    <w:rsid w:val="00612FB0"/>
    <w:rsid w:val="0061356D"/>
    <w:rsid w:val="00613E26"/>
    <w:rsid w:val="00615641"/>
    <w:rsid w:val="00615A66"/>
    <w:rsid w:val="00616959"/>
    <w:rsid w:val="0062036E"/>
    <w:rsid w:val="006211D0"/>
    <w:rsid w:val="00621595"/>
    <w:rsid w:val="006221B8"/>
    <w:rsid w:val="0062359D"/>
    <w:rsid w:val="00623634"/>
    <w:rsid w:val="00624D0C"/>
    <w:rsid w:val="00626A0F"/>
    <w:rsid w:val="006274B4"/>
    <w:rsid w:val="006307BA"/>
    <w:rsid w:val="006315BA"/>
    <w:rsid w:val="00634C4A"/>
    <w:rsid w:val="0063532E"/>
    <w:rsid w:val="0063579F"/>
    <w:rsid w:val="006364ED"/>
    <w:rsid w:val="00637063"/>
    <w:rsid w:val="0063737C"/>
    <w:rsid w:val="006375CF"/>
    <w:rsid w:val="00637BDC"/>
    <w:rsid w:val="00637E2E"/>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0F46"/>
    <w:rsid w:val="006A10FA"/>
    <w:rsid w:val="006A12E0"/>
    <w:rsid w:val="006A2174"/>
    <w:rsid w:val="006A40E6"/>
    <w:rsid w:val="006A516B"/>
    <w:rsid w:val="006A5362"/>
    <w:rsid w:val="006A543A"/>
    <w:rsid w:val="006A5C07"/>
    <w:rsid w:val="006A6B41"/>
    <w:rsid w:val="006A75FA"/>
    <w:rsid w:val="006B07D5"/>
    <w:rsid w:val="006B08DD"/>
    <w:rsid w:val="006B1309"/>
    <w:rsid w:val="006B31E6"/>
    <w:rsid w:val="006B3923"/>
    <w:rsid w:val="006B3F3E"/>
    <w:rsid w:val="006B4AA2"/>
    <w:rsid w:val="006B4C4D"/>
    <w:rsid w:val="006B53C4"/>
    <w:rsid w:val="006B586B"/>
    <w:rsid w:val="006B5923"/>
    <w:rsid w:val="006B5B10"/>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8F"/>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6B9"/>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B39"/>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1E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582"/>
    <w:rsid w:val="0084374E"/>
    <w:rsid w:val="00844842"/>
    <w:rsid w:val="0084493E"/>
    <w:rsid w:val="00844A53"/>
    <w:rsid w:val="00844B99"/>
    <w:rsid w:val="00844DD0"/>
    <w:rsid w:val="008455C8"/>
    <w:rsid w:val="00845C2F"/>
    <w:rsid w:val="00846407"/>
    <w:rsid w:val="0085006A"/>
    <w:rsid w:val="00850127"/>
    <w:rsid w:val="0085089F"/>
    <w:rsid w:val="00851789"/>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86429"/>
    <w:rsid w:val="008902BE"/>
    <w:rsid w:val="0089038F"/>
    <w:rsid w:val="008907F5"/>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3E2E"/>
    <w:rsid w:val="008D5104"/>
    <w:rsid w:val="008D75F4"/>
    <w:rsid w:val="008D795D"/>
    <w:rsid w:val="008D7B07"/>
    <w:rsid w:val="008E0D8F"/>
    <w:rsid w:val="008E0F4E"/>
    <w:rsid w:val="008E156F"/>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1B3"/>
    <w:rsid w:val="0096168C"/>
    <w:rsid w:val="00961840"/>
    <w:rsid w:val="009625E3"/>
    <w:rsid w:val="00962F2D"/>
    <w:rsid w:val="00963A7A"/>
    <w:rsid w:val="009672CD"/>
    <w:rsid w:val="00971810"/>
    <w:rsid w:val="00971E65"/>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3C4F"/>
    <w:rsid w:val="009842F3"/>
    <w:rsid w:val="00984BB5"/>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56A3"/>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2E6B"/>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86A"/>
    <w:rsid w:val="00AB4BA4"/>
    <w:rsid w:val="00AB592E"/>
    <w:rsid w:val="00AC0C1C"/>
    <w:rsid w:val="00AC1305"/>
    <w:rsid w:val="00AC37BE"/>
    <w:rsid w:val="00AC439D"/>
    <w:rsid w:val="00AC4E3C"/>
    <w:rsid w:val="00AC62CC"/>
    <w:rsid w:val="00AC713F"/>
    <w:rsid w:val="00AC7329"/>
    <w:rsid w:val="00AC7D96"/>
    <w:rsid w:val="00AD00E4"/>
    <w:rsid w:val="00AD067E"/>
    <w:rsid w:val="00AD168B"/>
    <w:rsid w:val="00AD1B4E"/>
    <w:rsid w:val="00AD2801"/>
    <w:rsid w:val="00AD28B3"/>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E6A24"/>
    <w:rsid w:val="00AF01B2"/>
    <w:rsid w:val="00AF1103"/>
    <w:rsid w:val="00AF1668"/>
    <w:rsid w:val="00AF25B2"/>
    <w:rsid w:val="00AF28DE"/>
    <w:rsid w:val="00AF41EE"/>
    <w:rsid w:val="00AF4FA5"/>
    <w:rsid w:val="00AF5BB4"/>
    <w:rsid w:val="00AF6ECC"/>
    <w:rsid w:val="00B00A23"/>
    <w:rsid w:val="00B02145"/>
    <w:rsid w:val="00B022DC"/>
    <w:rsid w:val="00B04562"/>
    <w:rsid w:val="00B0472F"/>
    <w:rsid w:val="00B06930"/>
    <w:rsid w:val="00B0773A"/>
    <w:rsid w:val="00B07955"/>
    <w:rsid w:val="00B1176B"/>
    <w:rsid w:val="00B140B8"/>
    <w:rsid w:val="00B1424D"/>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50A7"/>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1F77"/>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5D9C"/>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AD9"/>
    <w:rsid w:val="00B80EDD"/>
    <w:rsid w:val="00B812BD"/>
    <w:rsid w:val="00B81964"/>
    <w:rsid w:val="00B82277"/>
    <w:rsid w:val="00B83F87"/>
    <w:rsid w:val="00B8478F"/>
    <w:rsid w:val="00B84F93"/>
    <w:rsid w:val="00B90FAE"/>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69"/>
    <w:rsid w:val="00BB0388"/>
    <w:rsid w:val="00BB0A0A"/>
    <w:rsid w:val="00BB133C"/>
    <w:rsid w:val="00BB1F04"/>
    <w:rsid w:val="00BB45B5"/>
    <w:rsid w:val="00BB4DDE"/>
    <w:rsid w:val="00BB6064"/>
    <w:rsid w:val="00BB65CE"/>
    <w:rsid w:val="00BB7012"/>
    <w:rsid w:val="00BC09D1"/>
    <w:rsid w:val="00BC0D07"/>
    <w:rsid w:val="00BC1CF3"/>
    <w:rsid w:val="00BC2BE0"/>
    <w:rsid w:val="00BC3573"/>
    <w:rsid w:val="00BC4B75"/>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3864"/>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3E5"/>
    <w:rsid w:val="00CD34C7"/>
    <w:rsid w:val="00CD5653"/>
    <w:rsid w:val="00CD5E6D"/>
    <w:rsid w:val="00CD63C8"/>
    <w:rsid w:val="00CD76F8"/>
    <w:rsid w:val="00CD78A5"/>
    <w:rsid w:val="00CE02E8"/>
    <w:rsid w:val="00CE069E"/>
    <w:rsid w:val="00CE0DE0"/>
    <w:rsid w:val="00CE2CC2"/>
    <w:rsid w:val="00CE3722"/>
    <w:rsid w:val="00CE566C"/>
    <w:rsid w:val="00CF158D"/>
    <w:rsid w:val="00CF2166"/>
    <w:rsid w:val="00CF3396"/>
    <w:rsid w:val="00CF4340"/>
    <w:rsid w:val="00CF4394"/>
    <w:rsid w:val="00CF48B4"/>
    <w:rsid w:val="00CF5C12"/>
    <w:rsid w:val="00CF7B72"/>
    <w:rsid w:val="00D000A9"/>
    <w:rsid w:val="00D00384"/>
    <w:rsid w:val="00D005DB"/>
    <w:rsid w:val="00D0064E"/>
    <w:rsid w:val="00D00981"/>
    <w:rsid w:val="00D02596"/>
    <w:rsid w:val="00D0280D"/>
    <w:rsid w:val="00D02AEF"/>
    <w:rsid w:val="00D03AC2"/>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5C4"/>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1DA0"/>
    <w:rsid w:val="00D43978"/>
    <w:rsid w:val="00D43CBD"/>
    <w:rsid w:val="00D449F0"/>
    <w:rsid w:val="00D453B5"/>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3749"/>
    <w:rsid w:val="00DD64E0"/>
    <w:rsid w:val="00DD775C"/>
    <w:rsid w:val="00DD7BE0"/>
    <w:rsid w:val="00DE0C67"/>
    <w:rsid w:val="00DE3AAD"/>
    <w:rsid w:val="00DE51B9"/>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0B7"/>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2D73"/>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27D01"/>
    <w:rsid w:val="00F3197A"/>
    <w:rsid w:val="00F32139"/>
    <w:rsid w:val="00F33CF0"/>
    <w:rsid w:val="00F33D56"/>
    <w:rsid w:val="00F34C4A"/>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6C1"/>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21E"/>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4DB"/>
    <w:rsid w:val="00FC1E67"/>
    <w:rsid w:val="00FC2A13"/>
    <w:rsid w:val="00FC317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20162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8F86-B9D1-4107-8593-949868D6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1506</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8</cp:revision>
  <cp:lastPrinted>2011-04-08T11:41:00Z</cp:lastPrinted>
  <dcterms:created xsi:type="dcterms:W3CDTF">2012-05-22T14:58:00Z</dcterms:created>
  <dcterms:modified xsi:type="dcterms:W3CDTF">2012-07-02T17:34:00Z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