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894D7F" w:rsidRDefault="00F629C0">
      <w:pPr>
        <w:tabs>
          <w:tab w:val="left" w:pos="288"/>
          <w:tab w:val="left" w:pos="4752"/>
          <w:tab w:val="left" w:pos="5130"/>
          <w:tab w:val="left" w:pos="6300"/>
          <w:tab w:val="left" w:pos="9270"/>
        </w:tabs>
        <w:jc w:val="both"/>
        <w:rPr>
          <w:caps/>
          <w:color w:val="000000" w:themeColor="text1"/>
        </w:rPr>
      </w:pPr>
      <w:r w:rsidRPr="001F29F9">
        <w:rPr>
          <w:caps/>
          <w:color w:val="000000" w:themeColor="text1"/>
        </w:rPr>
        <w:t xml:space="preserve">NAME:  </w:t>
      </w:r>
      <w:r w:rsidR="002359DE">
        <w:rPr>
          <w:caps/>
          <w:color w:val="000000" w:themeColor="text1"/>
        </w:rPr>
        <w:t xml:space="preserve"> </w:t>
      </w:r>
      <w:r w:rsidR="005B0B19">
        <w:rPr>
          <w:caps/>
          <w:color w:val="000000" w:themeColor="text1"/>
        </w:rPr>
        <w:tab/>
      </w:r>
      <w:r w:rsidR="005B0B19">
        <w:rPr>
          <w:caps/>
          <w:color w:val="000000" w:themeColor="text1"/>
        </w:rPr>
        <w:tab/>
      </w:r>
      <w:r w:rsidR="004D6F22">
        <w:rPr>
          <w:caps/>
          <w:color w:val="000000" w:themeColor="text1"/>
        </w:rPr>
        <w:t xml:space="preserve">              </w:t>
      </w:r>
      <w:r w:rsidR="004D6F22">
        <w:rPr>
          <w:caps/>
          <w:color w:val="000000" w:themeColor="text1"/>
        </w:rPr>
        <w:tab/>
      </w:r>
      <w:r w:rsidRPr="001F29F9">
        <w:rPr>
          <w:caps/>
          <w:color w:val="000000" w:themeColor="text1"/>
        </w:rPr>
        <w:t xml:space="preserve">BRANCH OF </w:t>
      </w:r>
      <w:r w:rsidRPr="00F26F87">
        <w:rPr>
          <w:caps/>
          <w:color w:val="000000" w:themeColor="text1"/>
        </w:rPr>
        <w:t xml:space="preserve">SERVICE: </w:t>
      </w:r>
      <w:r w:rsidR="004C24C5" w:rsidRPr="00F26F87">
        <w:rPr>
          <w:caps/>
          <w:color w:val="000000" w:themeColor="text1"/>
        </w:rPr>
        <w:t xml:space="preserve"> </w:t>
      </w:r>
      <w:r w:rsidR="004216DA" w:rsidRPr="00F26F87">
        <w:rPr>
          <w:caps/>
          <w:color w:val="000000" w:themeColor="text1"/>
        </w:rPr>
        <w:t>navy</w:t>
      </w:r>
      <w:r w:rsidR="00332DE3" w:rsidRPr="00F26F87">
        <w:rPr>
          <w:caps/>
          <w:color w:val="000000" w:themeColor="text1"/>
        </w:rPr>
        <w:t xml:space="preserve"> </w:t>
      </w:r>
    </w:p>
    <w:p w:rsidR="00894D7F" w:rsidRDefault="00012733">
      <w:pPr>
        <w:tabs>
          <w:tab w:val="left" w:pos="288"/>
          <w:tab w:val="left" w:pos="4166"/>
          <w:tab w:val="left" w:pos="4752"/>
          <w:tab w:val="left" w:pos="5130"/>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F26F87">
        <w:rPr>
          <w:caps/>
          <w:color w:val="000000" w:themeColor="text1"/>
        </w:rPr>
        <w:t>PD</w:t>
      </w:r>
      <w:r w:rsidR="008F58E1" w:rsidRPr="00F26F87">
        <w:rPr>
          <w:caps/>
          <w:color w:val="000000" w:themeColor="text1"/>
        </w:rPr>
        <w:t>11</w:t>
      </w:r>
      <w:r w:rsidR="00DE3AAD" w:rsidRPr="00F26F87">
        <w:rPr>
          <w:caps/>
          <w:color w:val="000000" w:themeColor="text1"/>
        </w:rPr>
        <w:t>00</w:t>
      </w:r>
      <w:r w:rsidR="0046276D" w:rsidRPr="00F26F87">
        <w:rPr>
          <w:caps/>
          <w:color w:val="000000" w:themeColor="text1"/>
        </w:rPr>
        <w:t>484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5B0B19">
        <w:rPr>
          <w:color w:val="000000" w:themeColor="text1"/>
        </w:rPr>
        <w:tab/>
      </w:r>
      <w:r w:rsidR="004D6F22">
        <w:rPr>
          <w:color w:val="000000" w:themeColor="text1"/>
        </w:rPr>
        <w:t xml:space="preserve">                  </w:t>
      </w:r>
      <w:r w:rsidR="004D6F22">
        <w:rPr>
          <w:color w:val="000000" w:themeColor="text1"/>
        </w:rPr>
        <w:tab/>
      </w:r>
      <w:r w:rsidR="00DE3AAD" w:rsidRPr="001F29F9">
        <w:rPr>
          <w:color w:val="000000" w:themeColor="text1"/>
        </w:rPr>
        <w:t>SEPARATION DATE:  200</w:t>
      </w:r>
      <w:r w:rsidR="0046276D">
        <w:rPr>
          <w:color w:val="000000" w:themeColor="text1"/>
        </w:rPr>
        <w:t>41231</w:t>
      </w:r>
    </w:p>
    <w:p w:rsidR="00894D7F" w:rsidRDefault="00792738">
      <w:pPr>
        <w:tabs>
          <w:tab w:val="left" w:pos="288"/>
          <w:tab w:val="left" w:pos="5130"/>
          <w:tab w:val="left" w:pos="6300"/>
        </w:tabs>
        <w:jc w:val="both"/>
        <w:rPr>
          <w:caps/>
          <w:color w:val="000000" w:themeColor="text1"/>
        </w:rPr>
      </w:pPr>
      <w:r>
        <w:rPr>
          <w:caps/>
          <w:color w:val="000000" w:themeColor="text1"/>
        </w:rPr>
        <w:t>BOARD DATE:  2012</w:t>
      </w:r>
      <w:r w:rsidR="00F26F87">
        <w:rPr>
          <w:caps/>
          <w:color w:val="000000" w:themeColor="text1"/>
        </w:rPr>
        <w:t>0313</w:t>
      </w:r>
      <w:r w:rsidR="003B2143" w:rsidRPr="001F29F9">
        <w:rPr>
          <w:caps/>
          <w:color w:val="000000" w:themeColor="text1"/>
        </w:rPr>
        <w:tab/>
      </w:r>
    </w:p>
    <w:p w:rsidR="008E0D8F" w:rsidRDefault="008E0D8F" w:rsidP="009B721E">
      <w:pPr>
        <w:pBdr>
          <w:bottom w:val="single" w:sz="12" w:space="1" w:color="auto"/>
        </w:pBdr>
        <w:jc w:val="left"/>
        <w:rPr>
          <w:color w:val="000000" w:themeColor="text1"/>
        </w:rPr>
      </w:pPr>
    </w:p>
    <w:p w:rsidR="003F1206" w:rsidRPr="001F29F9" w:rsidRDefault="003F1206" w:rsidP="00BF0E94">
      <w:pPr>
        <w:tabs>
          <w:tab w:val="left" w:pos="288"/>
          <w:tab w:val="left" w:pos="4752"/>
        </w:tabs>
        <w:jc w:val="both"/>
        <w:rPr>
          <w:color w:val="000000" w:themeColor="text1"/>
        </w:rPr>
      </w:pPr>
    </w:p>
    <w:p w:rsidR="00271101" w:rsidRPr="0089289F" w:rsidRDefault="00FB0E80" w:rsidP="00271101">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271101" w:rsidRPr="0026429C">
        <w:rPr>
          <w:color w:val="000000" w:themeColor="text1"/>
        </w:rPr>
        <w:t xml:space="preserve">Data extracted from the available evidence of record reflects that this covered individual (CI) </w:t>
      </w:r>
      <w:r w:rsidR="00271101" w:rsidRPr="0026429C">
        <w:rPr>
          <w:color w:val="000000" w:themeColor="text1"/>
          <w:szCs w:val="24"/>
        </w:rPr>
        <w:t>w</w:t>
      </w:r>
      <w:r w:rsidR="001B2D7D">
        <w:rPr>
          <w:color w:val="000000" w:themeColor="text1"/>
          <w:szCs w:val="24"/>
        </w:rPr>
        <w:t>as an active duty MM1/E-6 (4295/</w:t>
      </w:r>
      <w:r w:rsidR="00271101" w:rsidRPr="0026429C">
        <w:rPr>
          <w:color w:val="000000" w:themeColor="text1"/>
          <w:szCs w:val="24"/>
        </w:rPr>
        <w:t xml:space="preserve">Machinist’s Mate), medically separated for </w:t>
      </w:r>
      <w:r w:rsidR="00CE12D6">
        <w:rPr>
          <w:color w:val="000000" w:themeColor="text1"/>
          <w:szCs w:val="24"/>
        </w:rPr>
        <w:t xml:space="preserve">a </w:t>
      </w:r>
      <w:proofErr w:type="spellStart"/>
      <w:r w:rsidR="00CE12D6">
        <w:rPr>
          <w:color w:val="000000" w:themeColor="text1"/>
          <w:szCs w:val="24"/>
        </w:rPr>
        <w:t>thoracolumbar</w:t>
      </w:r>
      <w:proofErr w:type="spellEnd"/>
      <w:r w:rsidR="00CE12D6">
        <w:rPr>
          <w:color w:val="000000" w:themeColor="text1"/>
          <w:szCs w:val="24"/>
        </w:rPr>
        <w:t xml:space="preserve"> spine condition</w:t>
      </w:r>
      <w:r w:rsidR="00271101" w:rsidRPr="0026429C">
        <w:rPr>
          <w:color w:val="000000" w:themeColor="text1"/>
          <w:szCs w:val="24"/>
        </w:rPr>
        <w:t xml:space="preserve">.  </w:t>
      </w:r>
      <w:r w:rsidR="00271101">
        <w:rPr>
          <w:color w:val="000000" w:themeColor="text1"/>
          <w:szCs w:val="24"/>
        </w:rPr>
        <w:t xml:space="preserve">Despite </w:t>
      </w:r>
      <w:r w:rsidR="005B0B19">
        <w:rPr>
          <w:color w:val="000000" w:themeColor="text1"/>
          <w:szCs w:val="24"/>
        </w:rPr>
        <w:t>surgery</w:t>
      </w:r>
      <w:r w:rsidR="005B0B19" w:rsidRPr="005D723C">
        <w:rPr>
          <w:color w:val="000000" w:themeColor="text1"/>
          <w:szCs w:val="24"/>
        </w:rPr>
        <w:t xml:space="preserve"> </w:t>
      </w:r>
      <w:r w:rsidR="005B0B19">
        <w:rPr>
          <w:color w:val="000000" w:themeColor="text1"/>
          <w:szCs w:val="24"/>
        </w:rPr>
        <w:t xml:space="preserve">and </w:t>
      </w:r>
      <w:r w:rsidR="00271101" w:rsidRPr="005D723C">
        <w:rPr>
          <w:color w:val="000000" w:themeColor="text1"/>
          <w:szCs w:val="24"/>
        </w:rPr>
        <w:t>conservative</w:t>
      </w:r>
      <w:r w:rsidR="005B0B19">
        <w:rPr>
          <w:color w:val="000000" w:themeColor="text1"/>
          <w:szCs w:val="24"/>
        </w:rPr>
        <w:t xml:space="preserve"> treatment</w:t>
      </w:r>
      <w:r w:rsidR="00271101">
        <w:rPr>
          <w:color w:val="000000" w:themeColor="text1"/>
          <w:szCs w:val="24"/>
        </w:rPr>
        <w:t xml:space="preserve"> </w:t>
      </w:r>
      <w:r w:rsidR="003A4824">
        <w:rPr>
          <w:color w:val="000000" w:themeColor="text1"/>
          <w:szCs w:val="24"/>
        </w:rPr>
        <w:t>t</w:t>
      </w:r>
      <w:r w:rsidR="00271101">
        <w:rPr>
          <w:color w:val="000000" w:themeColor="text1"/>
          <w:szCs w:val="24"/>
        </w:rPr>
        <w:t>he</w:t>
      </w:r>
      <w:r w:rsidR="003A4824">
        <w:rPr>
          <w:color w:val="000000" w:themeColor="text1"/>
          <w:szCs w:val="24"/>
        </w:rPr>
        <w:t xml:space="preserve"> CI</w:t>
      </w:r>
      <w:r w:rsidR="00271101">
        <w:rPr>
          <w:color w:val="000000" w:themeColor="text1"/>
          <w:szCs w:val="24"/>
        </w:rPr>
        <w:t xml:space="preserve"> did not respond adequately to </w:t>
      </w:r>
      <w:r w:rsidR="005B0B19">
        <w:rPr>
          <w:color w:val="000000" w:themeColor="text1"/>
          <w:szCs w:val="24"/>
        </w:rPr>
        <w:t>meet the physical demands</w:t>
      </w:r>
      <w:r w:rsidR="00271101" w:rsidRPr="0026429C">
        <w:rPr>
          <w:color w:val="000000" w:themeColor="text1"/>
          <w:szCs w:val="24"/>
        </w:rPr>
        <w:t xml:space="preserve"> within his </w:t>
      </w:r>
      <w:r w:rsidR="000D2D6E">
        <w:rPr>
          <w:color w:val="000000" w:themeColor="text1"/>
          <w:szCs w:val="24"/>
        </w:rPr>
        <w:t>Military Occupation Specialty (</w:t>
      </w:r>
      <w:r w:rsidR="003A4824">
        <w:rPr>
          <w:color w:val="000000" w:themeColor="text1"/>
          <w:szCs w:val="24"/>
        </w:rPr>
        <w:t>MOS</w:t>
      </w:r>
      <w:r w:rsidR="000D2D6E">
        <w:rPr>
          <w:color w:val="000000" w:themeColor="text1"/>
          <w:szCs w:val="24"/>
        </w:rPr>
        <w:t>)</w:t>
      </w:r>
      <w:r w:rsidR="00271101" w:rsidRPr="0026429C">
        <w:rPr>
          <w:color w:val="000000" w:themeColor="text1"/>
          <w:szCs w:val="24"/>
        </w:rPr>
        <w:t xml:space="preserve"> or meet physical fitness standards.  He was placed </w:t>
      </w:r>
      <w:r w:rsidR="003A4824" w:rsidRPr="0026429C">
        <w:rPr>
          <w:color w:val="000000" w:themeColor="text1"/>
          <w:szCs w:val="24"/>
        </w:rPr>
        <w:t>on</w:t>
      </w:r>
      <w:r w:rsidR="003A4824">
        <w:rPr>
          <w:color w:val="000000" w:themeColor="text1"/>
          <w:szCs w:val="24"/>
        </w:rPr>
        <w:t xml:space="preserve"> an</w:t>
      </w:r>
      <w:r w:rsidR="00472D95">
        <w:rPr>
          <w:color w:val="000000" w:themeColor="text1"/>
          <w:szCs w:val="24"/>
        </w:rPr>
        <w:t xml:space="preserve"> eight </w:t>
      </w:r>
      <w:r w:rsidR="003A4824">
        <w:rPr>
          <w:color w:val="000000" w:themeColor="text1"/>
          <w:szCs w:val="24"/>
        </w:rPr>
        <w:t xml:space="preserve">month </w:t>
      </w:r>
      <w:r w:rsidR="003A4824" w:rsidRPr="0026429C">
        <w:rPr>
          <w:color w:val="000000" w:themeColor="text1"/>
          <w:szCs w:val="24"/>
        </w:rPr>
        <w:t>limited</w:t>
      </w:r>
      <w:r w:rsidR="00271101" w:rsidRPr="0026429C">
        <w:rPr>
          <w:color w:val="000000" w:themeColor="text1"/>
          <w:szCs w:val="24"/>
        </w:rPr>
        <w:t xml:space="preserve"> </w:t>
      </w:r>
      <w:r w:rsidR="003A4824" w:rsidRPr="0026429C">
        <w:rPr>
          <w:color w:val="000000" w:themeColor="text1"/>
          <w:szCs w:val="24"/>
        </w:rPr>
        <w:t>duty</w:t>
      </w:r>
      <w:r w:rsidR="003A4824">
        <w:rPr>
          <w:color w:val="000000" w:themeColor="text1"/>
          <w:szCs w:val="24"/>
        </w:rPr>
        <w:t xml:space="preserve"> (</w:t>
      </w:r>
      <w:r w:rsidR="00472D95">
        <w:rPr>
          <w:color w:val="000000" w:themeColor="text1"/>
          <w:szCs w:val="24"/>
        </w:rPr>
        <w:t>LIMDU)</w:t>
      </w:r>
      <w:r w:rsidR="00271101" w:rsidRPr="0026429C">
        <w:rPr>
          <w:color w:val="000000" w:themeColor="text1"/>
          <w:szCs w:val="24"/>
        </w:rPr>
        <w:t xml:space="preserve"> and underwent a Medical Evaluation Board (MEB).  </w:t>
      </w:r>
      <w:r w:rsidR="00472D95">
        <w:rPr>
          <w:color w:val="000000" w:themeColor="text1"/>
          <w:szCs w:val="24"/>
        </w:rPr>
        <w:t>The MEB forwarded “</w:t>
      </w:r>
      <w:r w:rsidR="004B4DE4">
        <w:rPr>
          <w:color w:val="000000" w:themeColor="text1"/>
          <w:szCs w:val="24"/>
        </w:rPr>
        <w:t>DDD o</w:t>
      </w:r>
      <w:r w:rsidR="00472D95" w:rsidRPr="0026429C">
        <w:rPr>
          <w:color w:val="000000" w:themeColor="text1"/>
          <w:szCs w:val="24"/>
        </w:rPr>
        <w:t xml:space="preserve">n </w:t>
      </w:r>
      <w:r w:rsidR="000D2D6E">
        <w:rPr>
          <w:color w:val="000000" w:themeColor="text1"/>
          <w:szCs w:val="24"/>
        </w:rPr>
        <w:t>m</w:t>
      </w:r>
      <w:r w:rsidR="00472D95" w:rsidRPr="0026429C">
        <w:rPr>
          <w:color w:val="000000" w:themeColor="text1"/>
          <w:szCs w:val="24"/>
        </w:rPr>
        <w:t xml:space="preserve">ultiple </w:t>
      </w:r>
      <w:r w:rsidR="000D2D6E">
        <w:rPr>
          <w:color w:val="000000" w:themeColor="text1"/>
          <w:szCs w:val="24"/>
        </w:rPr>
        <w:t>l</w:t>
      </w:r>
      <w:r w:rsidR="00472D95" w:rsidRPr="0026429C">
        <w:rPr>
          <w:color w:val="000000" w:themeColor="text1"/>
          <w:szCs w:val="24"/>
        </w:rPr>
        <w:t xml:space="preserve">evels, </w:t>
      </w:r>
      <w:r w:rsidR="000D2D6E">
        <w:rPr>
          <w:color w:val="000000" w:themeColor="text1"/>
          <w:szCs w:val="24"/>
        </w:rPr>
        <w:t>s</w:t>
      </w:r>
      <w:r w:rsidR="00472D95" w:rsidRPr="0026429C">
        <w:rPr>
          <w:color w:val="000000" w:themeColor="text1"/>
          <w:szCs w:val="24"/>
        </w:rPr>
        <w:t xml:space="preserve">tatus </w:t>
      </w:r>
      <w:r w:rsidR="000D2D6E">
        <w:rPr>
          <w:color w:val="000000" w:themeColor="text1"/>
          <w:szCs w:val="24"/>
        </w:rPr>
        <w:t>post-o</w:t>
      </w:r>
      <w:r w:rsidR="00472D95">
        <w:rPr>
          <w:color w:val="000000" w:themeColor="text1"/>
          <w:szCs w:val="24"/>
        </w:rPr>
        <w:t xml:space="preserve">perative; </w:t>
      </w:r>
      <w:r w:rsidR="000D2D6E">
        <w:rPr>
          <w:color w:val="000000" w:themeColor="text1"/>
          <w:szCs w:val="24"/>
        </w:rPr>
        <w:t>c</w:t>
      </w:r>
      <w:r w:rsidR="00472D95">
        <w:rPr>
          <w:color w:val="000000" w:themeColor="text1"/>
          <w:szCs w:val="24"/>
        </w:rPr>
        <w:t xml:space="preserve">ongenital </w:t>
      </w:r>
      <w:proofErr w:type="spellStart"/>
      <w:r w:rsidR="000D2D6E">
        <w:rPr>
          <w:color w:val="000000" w:themeColor="text1"/>
          <w:szCs w:val="24"/>
        </w:rPr>
        <w:t>s</w:t>
      </w:r>
      <w:r w:rsidR="00472D95">
        <w:rPr>
          <w:color w:val="000000" w:themeColor="text1"/>
          <w:szCs w:val="24"/>
        </w:rPr>
        <w:t>tenosis</w:t>
      </w:r>
      <w:proofErr w:type="spellEnd"/>
      <w:r w:rsidR="00472D95">
        <w:rPr>
          <w:color w:val="000000" w:themeColor="text1"/>
          <w:szCs w:val="24"/>
        </w:rPr>
        <w:t>; a</w:t>
      </w:r>
      <w:r w:rsidR="00472D95" w:rsidRPr="0026429C">
        <w:rPr>
          <w:color w:val="000000" w:themeColor="text1"/>
          <w:szCs w:val="24"/>
        </w:rPr>
        <w:t xml:space="preserve">nd </w:t>
      </w:r>
      <w:r w:rsidR="000D2D6E">
        <w:rPr>
          <w:color w:val="000000" w:themeColor="text1"/>
          <w:szCs w:val="24"/>
        </w:rPr>
        <w:t>d</w:t>
      </w:r>
      <w:r w:rsidR="00472D95" w:rsidRPr="0026429C">
        <w:rPr>
          <w:color w:val="000000" w:themeColor="text1"/>
          <w:szCs w:val="24"/>
        </w:rPr>
        <w:t xml:space="preserve">egenerative </w:t>
      </w:r>
      <w:proofErr w:type="spellStart"/>
      <w:r w:rsidR="000D2D6E">
        <w:rPr>
          <w:color w:val="000000" w:themeColor="text1"/>
          <w:szCs w:val="24"/>
        </w:rPr>
        <w:t>s</w:t>
      </w:r>
      <w:r w:rsidR="00472D95" w:rsidRPr="0026429C">
        <w:rPr>
          <w:color w:val="000000" w:themeColor="text1"/>
          <w:szCs w:val="24"/>
        </w:rPr>
        <w:t>tenosis</w:t>
      </w:r>
      <w:proofErr w:type="spellEnd"/>
      <w:r w:rsidR="00472D95">
        <w:rPr>
          <w:color w:val="000000" w:themeColor="text1"/>
          <w:szCs w:val="24"/>
        </w:rPr>
        <w:t>”</w:t>
      </w:r>
      <w:r w:rsidR="00472D95" w:rsidRPr="0026429C">
        <w:rPr>
          <w:color w:val="000000" w:themeColor="text1"/>
          <w:szCs w:val="24"/>
        </w:rPr>
        <w:t xml:space="preserve"> </w:t>
      </w:r>
      <w:r w:rsidR="00472D95">
        <w:rPr>
          <w:color w:val="000000" w:themeColor="text1"/>
          <w:szCs w:val="24"/>
        </w:rPr>
        <w:t xml:space="preserve">on NAVMED 6100/1 </w:t>
      </w:r>
      <w:r w:rsidR="00271101" w:rsidRPr="0026429C">
        <w:rPr>
          <w:color w:val="000000" w:themeColor="text1"/>
          <w:szCs w:val="24"/>
        </w:rPr>
        <w:t xml:space="preserve">to the Physical Evaluation Board (PEB) as medically unacceptable </w:t>
      </w:r>
      <w:r w:rsidR="003A4824" w:rsidRPr="0026429C">
        <w:rPr>
          <w:color w:val="000000" w:themeColor="text1"/>
          <w:szCs w:val="24"/>
        </w:rPr>
        <w:t>IAW SECNAVINST</w:t>
      </w:r>
      <w:r w:rsidR="00271101" w:rsidRPr="0026429C">
        <w:rPr>
          <w:color w:val="000000" w:themeColor="text1"/>
          <w:szCs w:val="24"/>
        </w:rPr>
        <w:t xml:space="preserve"> 1850.4E.  No other conditions appeared on the MEB’s submission.  Other conditions included in the Disability Evaluation System (DES) </w:t>
      </w:r>
      <w:r w:rsidR="00271101" w:rsidRPr="00F26F87">
        <w:rPr>
          <w:color w:val="000000" w:themeColor="text1"/>
          <w:szCs w:val="24"/>
        </w:rPr>
        <w:t>pa</w:t>
      </w:r>
      <w:r w:rsidR="003A4824" w:rsidRPr="00F26F87">
        <w:rPr>
          <w:color w:val="000000" w:themeColor="text1"/>
          <w:szCs w:val="24"/>
        </w:rPr>
        <w:t xml:space="preserve">cket will be discussed below.  </w:t>
      </w:r>
      <w:r w:rsidR="00271101" w:rsidRPr="00F26F87">
        <w:rPr>
          <w:color w:val="000000" w:themeColor="text1"/>
          <w:szCs w:val="24"/>
        </w:rPr>
        <w:t xml:space="preserve">The </w:t>
      </w:r>
      <w:r w:rsidR="000D2D6E">
        <w:rPr>
          <w:color w:val="000000" w:themeColor="text1"/>
          <w:szCs w:val="24"/>
        </w:rPr>
        <w:t xml:space="preserve">PEB </w:t>
      </w:r>
      <w:r w:rsidR="00271101" w:rsidRPr="00F26F87">
        <w:rPr>
          <w:color w:val="000000" w:themeColor="text1"/>
          <w:szCs w:val="24"/>
        </w:rPr>
        <w:t xml:space="preserve">adjudicated the </w:t>
      </w:r>
      <w:r w:rsidR="001B2D7D">
        <w:rPr>
          <w:color w:val="000000" w:themeColor="text1"/>
          <w:szCs w:val="24"/>
        </w:rPr>
        <w:t>degenerative disk disease (</w:t>
      </w:r>
      <w:r w:rsidR="003A4824" w:rsidRPr="00F26F87">
        <w:rPr>
          <w:color w:val="000000" w:themeColor="text1"/>
          <w:szCs w:val="24"/>
        </w:rPr>
        <w:t>DDD</w:t>
      </w:r>
      <w:r w:rsidR="001B2D7D">
        <w:rPr>
          <w:color w:val="000000" w:themeColor="text1"/>
          <w:szCs w:val="24"/>
        </w:rPr>
        <w:t>)</w:t>
      </w:r>
      <w:r w:rsidR="00271101" w:rsidRPr="00F26F87">
        <w:rPr>
          <w:color w:val="000000" w:themeColor="text1"/>
          <w:szCs w:val="24"/>
        </w:rPr>
        <w:t xml:space="preserve"> </w:t>
      </w:r>
      <w:r w:rsidR="003A4824" w:rsidRPr="00F26F87">
        <w:rPr>
          <w:color w:val="000000" w:themeColor="text1"/>
          <w:szCs w:val="24"/>
        </w:rPr>
        <w:t xml:space="preserve">on </w:t>
      </w:r>
      <w:r w:rsidR="000D2D6E">
        <w:rPr>
          <w:color w:val="000000" w:themeColor="text1"/>
          <w:szCs w:val="24"/>
        </w:rPr>
        <w:t>multiple levels, status post-</w:t>
      </w:r>
      <w:r w:rsidR="00057F1B" w:rsidRPr="00F26F87">
        <w:rPr>
          <w:color w:val="000000" w:themeColor="text1"/>
          <w:szCs w:val="24"/>
        </w:rPr>
        <w:t xml:space="preserve">operative nerve root decompression </w:t>
      </w:r>
      <w:r w:rsidR="00271101" w:rsidRPr="00F26F87">
        <w:rPr>
          <w:color w:val="000000" w:themeColor="text1"/>
          <w:szCs w:val="24"/>
        </w:rPr>
        <w:t xml:space="preserve">condition as unfitting, rated 20%; </w:t>
      </w:r>
      <w:r w:rsidR="005B0B19" w:rsidRPr="00F26F87">
        <w:rPr>
          <w:color w:val="000000" w:themeColor="text1"/>
          <w:szCs w:val="24"/>
        </w:rPr>
        <w:t>IAW</w:t>
      </w:r>
      <w:r w:rsidR="0089289F" w:rsidRPr="00F26F87">
        <w:rPr>
          <w:color w:val="000000" w:themeColor="text1"/>
          <w:szCs w:val="24"/>
        </w:rPr>
        <w:t xml:space="preserve"> </w:t>
      </w:r>
      <w:r w:rsidR="005B0B19" w:rsidRPr="00F26F87">
        <w:rPr>
          <w:rFonts w:asciiTheme="minorHAnsi" w:hAnsiTheme="minorHAnsi"/>
          <w:color w:val="auto"/>
          <w:szCs w:val="24"/>
        </w:rPr>
        <w:t>Veterans Administration Schedule for Rating Disabilities (VASRD)</w:t>
      </w:r>
      <w:r w:rsidR="00F26F87">
        <w:rPr>
          <w:rFonts w:asciiTheme="minorHAnsi" w:hAnsiTheme="minorHAnsi"/>
          <w:color w:val="auto"/>
          <w:szCs w:val="24"/>
        </w:rPr>
        <w:t xml:space="preserve">.  </w:t>
      </w:r>
      <w:r w:rsidR="0089289F">
        <w:rPr>
          <w:color w:val="000000" w:themeColor="text1"/>
          <w:szCs w:val="24"/>
        </w:rPr>
        <w:t>The PEB also adjudicated “</w:t>
      </w:r>
      <w:r w:rsidR="000D2D6E">
        <w:rPr>
          <w:color w:val="000000" w:themeColor="text1"/>
          <w:szCs w:val="24"/>
        </w:rPr>
        <w:t>d</w:t>
      </w:r>
      <w:r w:rsidR="0089289F" w:rsidRPr="0026429C">
        <w:rPr>
          <w:color w:val="000000" w:themeColor="text1"/>
          <w:szCs w:val="24"/>
        </w:rPr>
        <w:t xml:space="preserve">egenerative </w:t>
      </w:r>
      <w:proofErr w:type="spellStart"/>
      <w:r w:rsidR="000D2D6E">
        <w:rPr>
          <w:color w:val="000000" w:themeColor="text1"/>
          <w:szCs w:val="24"/>
        </w:rPr>
        <w:t>s</w:t>
      </w:r>
      <w:r w:rsidR="0089289F">
        <w:rPr>
          <w:color w:val="000000" w:themeColor="text1"/>
          <w:szCs w:val="24"/>
        </w:rPr>
        <w:t>tenosis</w:t>
      </w:r>
      <w:proofErr w:type="spellEnd"/>
      <w:r w:rsidR="0089289F">
        <w:rPr>
          <w:color w:val="000000" w:themeColor="text1"/>
          <w:szCs w:val="24"/>
        </w:rPr>
        <w:t xml:space="preserve">, </w:t>
      </w:r>
      <w:r w:rsidR="000D2D6E">
        <w:rPr>
          <w:color w:val="000000" w:themeColor="text1"/>
          <w:szCs w:val="24"/>
        </w:rPr>
        <w:t>c</w:t>
      </w:r>
      <w:r w:rsidR="0089289F">
        <w:rPr>
          <w:color w:val="000000" w:themeColor="text1"/>
          <w:szCs w:val="24"/>
        </w:rPr>
        <w:t xml:space="preserve">ongenital </w:t>
      </w:r>
      <w:proofErr w:type="spellStart"/>
      <w:r w:rsidR="000D2D6E">
        <w:rPr>
          <w:color w:val="000000" w:themeColor="text1"/>
          <w:szCs w:val="24"/>
        </w:rPr>
        <w:t>s</w:t>
      </w:r>
      <w:r w:rsidR="0089289F">
        <w:rPr>
          <w:color w:val="000000" w:themeColor="text1"/>
          <w:szCs w:val="24"/>
        </w:rPr>
        <w:t>tenosis</w:t>
      </w:r>
      <w:proofErr w:type="spellEnd"/>
      <w:r w:rsidR="0089289F">
        <w:rPr>
          <w:color w:val="000000" w:themeColor="text1"/>
          <w:szCs w:val="24"/>
        </w:rPr>
        <w:t>, a</w:t>
      </w:r>
      <w:r w:rsidR="0089289F" w:rsidRPr="0026429C">
        <w:rPr>
          <w:color w:val="000000" w:themeColor="text1"/>
          <w:szCs w:val="24"/>
        </w:rPr>
        <w:t xml:space="preserve">nd </w:t>
      </w:r>
      <w:r w:rsidR="004B4DE4">
        <w:rPr>
          <w:color w:val="000000" w:themeColor="text1"/>
          <w:szCs w:val="24"/>
        </w:rPr>
        <w:t>DDD</w:t>
      </w:r>
      <w:r w:rsidR="0089289F" w:rsidRPr="0026429C">
        <w:rPr>
          <w:color w:val="000000" w:themeColor="text1"/>
          <w:szCs w:val="24"/>
        </w:rPr>
        <w:t xml:space="preserve"> </w:t>
      </w:r>
      <w:r w:rsidR="004B4DE4">
        <w:rPr>
          <w:color w:val="000000" w:themeColor="text1"/>
          <w:szCs w:val="24"/>
        </w:rPr>
        <w:t>o</w:t>
      </w:r>
      <w:r w:rsidR="0089289F">
        <w:rPr>
          <w:color w:val="000000" w:themeColor="text1"/>
          <w:szCs w:val="24"/>
        </w:rPr>
        <w:t xml:space="preserve">n </w:t>
      </w:r>
      <w:r w:rsidR="000D2D6E">
        <w:rPr>
          <w:color w:val="000000" w:themeColor="text1"/>
          <w:szCs w:val="24"/>
        </w:rPr>
        <w:t>m</w:t>
      </w:r>
      <w:r w:rsidR="0089289F">
        <w:rPr>
          <w:color w:val="000000" w:themeColor="text1"/>
          <w:szCs w:val="24"/>
        </w:rPr>
        <w:t xml:space="preserve">ultiple </w:t>
      </w:r>
      <w:r w:rsidR="000D2D6E">
        <w:rPr>
          <w:color w:val="000000" w:themeColor="text1"/>
          <w:szCs w:val="24"/>
        </w:rPr>
        <w:t>levels” as c</w:t>
      </w:r>
      <w:r w:rsidR="0089289F">
        <w:rPr>
          <w:color w:val="000000" w:themeColor="text1"/>
          <w:szCs w:val="24"/>
        </w:rPr>
        <w:t>ategory II (“</w:t>
      </w:r>
      <w:r w:rsidR="000D2D6E">
        <w:rPr>
          <w:color w:val="000000" w:themeColor="text1"/>
          <w:szCs w:val="24"/>
        </w:rPr>
        <w:t>c</w:t>
      </w:r>
      <w:r w:rsidR="0089289F">
        <w:rPr>
          <w:color w:val="000000" w:themeColor="text1"/>
          <w:szCs w:val="24"/>
        </w:rPr>
        <w:t>onditions that contribute to the unfitting condition”).</w:t>
      </w:r>
      <w:r w:rsidR="00151633">
        <w:rPr>
          <w:color w:val="000000" w:themeColor="text1"/>
          <w:szCs w:val="24"/>
        </w:rPr>
        <w:t xml:space="preserve">  </w:t>
      </w:r>
      <w:r w:rsidR="00271101" w:rsidRPr="0026429C">
        <w:rPr>
          <w:color w:val="000000" w:themeColor="text1"/>
        </w:rPr>
        <w:t>T</w:t>
      </w:r>
      <w:r w:rsidR="00271101" w:rsidRPr="001F29F9">
        <w:rPr>
          <w:color w:val="000000" w:themeColor="text1"/>
        </w:rPr>
        <w:t xml:space="preserve">he CI made no appeals, and was medically separated with a </w:t>
      </w:r>
      <w:r w:rsidR="00271101">
        <w:rPr>
          <w:color w:val="000000" w:themeColor="text1"/>
        </w:rPr>
        <w:t>20</w:t>
      </w:r>
      <w:r w:rsidR="00271101" w:rsidRPr="001F29F9">
        <w:rPr>
          <w:color w:val="000000" w:themeColor="text1"/>
        </w:rPr>
        <w:t>% combined disability rating.</w:t>
      </w:r>
    </w:p>
    <w:p w:rsidR="0089289F" w:rsidRPr="001F29F9" w:rsidRDefault="0089289F"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71101" w:rsidRPr="007F6998" w:rsidRDefault="002C6E5B" w:rsidP="00271101">
      <w:pPr>
        <w:tabs>
          <w:tab w:val="left" w:pos="288"/>
          <w:tab w:val="left" w:pos="4752"/>
        </w:tabs>
        <w:jc w:val="both"/>
        <w:rPr>
          <w:rFonts w:asciiTheme="minorHAnsi" w:eastAsiaTheme="minorHAnsi" w:hAnsiTheme="minorHAnsi"/>
          <w:color w:val="000000" w:themeColor="text1"/>
          <w:szCs w:val="24"/>
        </w:rPr>
      </w:pPr>
      <w:r w:rsidRPr="007F6998">
        <w:rPr>
          <w:rFonts w:asciiTheme="minorHAnsi" w:hAnsiTheme="minorHAnsi"/>
          <w:color w:val="000000" w:themeColor="text1"/>
          <w:u w:val="single"/>
        </w:rPr>
        <w:t>CI CONTENTION</w:t>
      </w:r>
      <w:r w:rsidRPr="007F6998">
        <w:rPr>
          <w:rFonts w:asciiTheme="minorHAnsi" w:hAnsiTheme="minorHAnsi"/>
          <w:color w:val="000000" w:themeColor="text1"/>
        </w:rPr>
        <w:t>:</w:t>
      </w:r>
      <w:r w:rsidR="00EE1170" w:rsidRPr="007F6998">
        <w:rPr>
          <w:rFonts w:asciiTheme="minorHAnsi" w:hAnsiTheme="minorHAnsi"/>
          <w:color w:val="000000" w:themeColor="text1"/>
        </w:rPr>
        <w:t xml:space="preserve"> </w:t>
      </w:r>
      <w:r w:rsidR="00271101" w:rsidRPr="007F6998">
        <w:rPr>
          <w:rFonts w:asciiTheme="minorHAnsi" w:hAnsiTheme="minorHAnsi"/>
          <w:color w:val="000000" w:themeColor="text1"/>
        </w:rPr>
        <w:t xml:space="preserve"> “Rating was 20% based upon congenital </w:t>
      </w:r>
      <w:proofErr w:type="spellStart"/>
      <w:r w:rsidR="00271101" w:rsidRPr="007F6998">
        <w:rPr>
          <w:rFonts w:asciiTheme="minorHAnsi" w:hAnsiTheme="minorHAnsi"/>
          <w:color w:val="000000" w:themeColor="text1"/>
        </w:rPr>
        <w:t>stenosis</w:t>
      </w:r>
      <w:proofErr w:type="spellEnd"/>
      <w:r w:rsidR="00271101" w:rsidRPr="007F6998">
        <w:rPr>
          <w:rFonts w:asciiTheme="minorHAnsi" w:hAnsiTheme="minorHAnsi"/>
          <w:color w:val="000000" w:themeColor="text1"/>
        </w:rPr>
        <w:t>.  Not considered in decision was entrance physical with no defects or scoliosis; the fact that US Naval radiologist, in 2004, showed scoliosis as direct result of Naval service and injuries; and the VA having rated at a 30% disability.  I feel with this information considered, I may have merited 30% from the US Navy MEB and PDRB.  I request that my case be reviewed based upon these items and if found, that I would be awarded said retirement based upon my nearly dozen years of faithful service and the injuries incurred during this service during the Gulf War and Global War on Terror y</w:t>
      </w:r>
      <w:r w:rsidR="00EE1170" w:rsidRPr="007F6998">
        <w:rPr>
          <w:rFonts w:asciiTheme="minorHAnsi" w:hAnsiTheme="minorHAnsi"/>
          <w:color w:val="000000" w:themeColor="text1"/>
        </w:rPr>
        <w:t>ears of service.  Thank you.”</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Default="007F0AB7" w:rsidP="00BF0E94">
      <w:pPr>
        <w:jc w:val="left"/>
        <w:rPr>
          <w:rFonts w:asciiTheme="minorHAnsi" w:hAnsiTheme="minorHAnsi"/>
          <w:color w:val="000000" w:themeColor="text1"/>
        </w:rPr>
      </w:pPr>
      <w:r w:rsidRPr="007F6998">
        <w:rPr>
          <w:rFonts w:asciiTheme="minorHAnsi" w:hAnsiTheme="minorHAnsi"/>
          <w:color w:val="000000" w:themeColor="text1"/>
          <w:u w:val="single"/>
        </w:rPr>
        <w:t>R</w:t>
      </w:r>
      <w:r w:rsidR="002C6E5B" w:rsidRPr="007F6998">
        <w:rPr>
          <w:rFonts w:asciiTheme="minorHAnsi" w:hAnsiTheme="minorHAnsi"/>
          <w:color w:val="000000" w:themeColor="text1"/>
          <w:u w:val="single"/>
        </w:rPr>
        <w:t>ATING COMPARISON</w:t>
      </w:r>
      <w:r w:rsidR="002C6E5B" w:rsidRPr="007F6998">
        <w:rPr>
          <w:rFonts w:asciiTheme="minorHAnsi" w:hAnsiTheme="minorHAnsi"/>
          <w:color w:val="000000" w:themeColor="text1"/>
        </w:rPr>
        <w:t>:</w:t>
      </w:r>
    </w:p>
    <w:p w:rsidR="005F12DD" w:rsidRPr="007F6998" w:rsidRDefault="005F12DD" w:rsidP="00BF0E94">
      <w:pPr>
        <w:jc w:val="left"/>
        <w:rPr>
          <w:rFonts w:asciiTheme="minorHAnsi" w:hAnsiTheme="minorHAnsi"/>
          <w:color w:val="000000" w:themeColor="text1"/>
        </w:rPr>
      </w:pPr>
    </w:p>
    <w:tbl>
      <w:tblPr>
        <w:tblStyle w:val="TableGrid"/>
        <w:tblpPr w:leftFromText="187" w:rightFromText="187" w:vertAnchor="text" w:tblpXSpec="center" w:tblpY="1"/>
        <w:tblOverlap w:val="never"/>
        <w:tblW w:w="9562" w:type="dxa"/>
        <w:tblLayout w:type="fixed"/>
        <w:tblLook w:val="04A0"/>
      </w:tblPr>
      <w:tblGrid>
        <w:gridCol w:w="2358"/>
        <w:gridCol w:w="1080"/>
        <w:gridCol w:w="900"/>
        <w:gridCol w:w="2324"/>
        <w:gridCol w:w="1080"/>
        <w:gridCol w:w="830"/>
        <w:gridCol w:w="990"/>
      </w:tblGrid>
      <w:tr w:rsidR="00271101" w:rsidRPr="000A561D" w:rsidTr="004E3865">
        <w:trPr>
          <w:trHeight w:val="170"/>
        </w:trPr>
        <w:tc>
          <w:tcPr>
            <w:tcW w:w="4338" w:type="dxa"/>
            <w:gridSpan w:val="3"/>
            <w:tcBorders>
              <w:right w:val="thinThickThinSmallGap" w:sz="24" w:space="0" w:color="auto"/>
            </w:tcBorders>
            <w:shd w:val="clear" w:color="auto" w:fill="D9D9D9" w:themeFill="background1" w:themeFillShade="D9"/>
            <w:vAlign w:val="center"/>
          </w:tcPr>
          <w:p w:rsidR="00894D7F" w:rsidRDefault="00271101">
            <w:pPr>
              <w:spacing w:line="18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Service PEB – Dated 200</w:t>
            </w:r>
            <w:r>
              <w:rPr>
                <w:rFonts w:ascii="Calibri" w:hAnsi="Calibri" w:cs="Calibri"/>
                <w:b/>
                <w:color w:val="000000" w:themeColor="text1"/>
                <w:sz w:val="18"/>
                <w:szCs w:val="18"/>
              </w:rPr>
              <w:t>41122</w:t>
            </w:r>
          </w:p>
        </w:tc>
        <w:tc>
          <w:tcPr>
            <w:tcW w:w="5224" w:type="dxa"/>
            <w:gridSpan w:val="4"/>
            <w:tcBorders>
              <w:left w:val="thinThickThinSmallGap" w:sz="24" w:space="0" w:color="auto"/>
            </w:tcBorders>
            <w:shd w:val="clear" w:color="auto" w:fill="D9D9D9" w:themeFill="background1" w:themeFillShade="D9"/>
            <w:vAlign w:val="center"/>
          </w:tcPr>
          <w:p w:rsidR="00894D7F" w:rsidRDefault="00271101">
            <w:pPr>
              <w:spacing w:line="18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2</w:t>
            </w:r>
            <w:r w:rsidRPr="001F29F9">
              <w:rPr>
                <w:rFonts w:ascii="Calibri" w:hAnsi="Calibri" w:cs="Calibri"/>
                <w:b/>
                <w:color w:val="000000" w:themeColor="text1"/>
                <w:sz w:val="18"/>
                <w:szCs w:val="18"/>
              </w:rPr>
              <w:t xml:space="preserve"> Mo</w:t>
            </w:r>
            <w:r>
              <w:rPr>
                <w:rFonts w:ascii="Calibri" w:hAnsi="Calibri" w:cs="Calibri"/>
                <w:b/>
                <w:color w:val="000000" w:themeColor="text1"/>
                <w:sz w:val="18"/>
                <w:szCs w:val="18"/>
              </w:rPr>
              <w:t>s</w:t>
            </w:r>
            <w:r w:rsidRPr="007A532F">
              <w:rPr>
                <w:rFonts w:ascii="Calibri" w:hAnsi="Calibri" w:cs="Calibri"/>
                <w:b/>
                <w:color w:val="000000" w:themeColor="text1"/>
                <w:sz w:val="18"/>
                <w:szCs w:val="18"/>
              </w:rPr>
              <w:t>. After</w:t>
            </w:r>
            <w:r w:rsidRPr="001F29F9">
              <w:rPr>
                <w:rFonts w:ascii="Calibri" w:hAnsi="Calibri" w:cs="Calibri"/>
                <w:b/>
                <w:color w:val="000000" w:themeColor="text1"/>
                <w:sz w:val="18"/>
                <w:szCs w:val="18"/>
              </w:rPr>
              <w:t xml:space="preserve"> Separation) – All Effective Date 200</w:t>
            </w:r>
            <w:r>
              <w:rPr>
                <w:rFonts w:ascii="Calibri" w:hAnsi="Calibri" w:cs="Calibri"/>
                <w:b/>
                <w:color w:val="000000" w:themeColor="text1"/>
                <w:sz w:val="18"/>
                <w:szCs w:val="18"/>
              </w:rPr>
              <w:t>50101</w:t>
            </w:r>
          </w:p>
        </w:tc>
      </w:tr>
      <w:tr w:rsidR="00271101" w:rsidRPr="000A561D" w:rsidTr="004E3865">
        <w:trPr>
          <w:trHeight w:val="188"/>
        </w:trPr>
        <w:tc>
          <w:tcPr>
            <w:tcW w:w="2358" w:type="dxa"/>
            <w:tcBorders>
              <w:bottom w:val="single" w:sz="4" w:space="0" w:color="000000" w:themeColor="text1"/>
              <w:right w:val="single" w:sz="4" w:space="0" w:color="auto"/>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Rating</w:t>
            </w:r>
          </w:p>
        </w:tc>
        <w:tc>
          <w:tcPr>
            <w:tcW w:w="2324" w:type="dxa"/>
            <w:tcBorders>
              <w:left w:val="thinThickThinSmallGap" w:sz="24" w:space="0" w:color="auto"/>
              <w:bottom w:val="single" w:sz="4" w:space="0" w:color="000000" w:themeColor="text1"/>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Code</w:t>
            </w:r>
          </w:p>
        </w:tc>
        <w:tc>
          <w:tcPr>
            <w:tcW w:w="830" w:type="dxa"/>
            <w:tcBorders>
              <w:bottom w:val="single" w:sz="4" w:space="0" w:color="000000" w:themeColor="text1"/>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894D7F" w:rsidRDefault="00271101">
            <w:pPr>
              <w:spacing w:line="20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Exam</w:t>
            </w:r>
          </w:p>
        </w:tc>
      </w:tr>
      <w:tr w:rsidR="00271101" w:rsidRPr="000A561D" w:rsidTr="00C329DD">
        <w:trPr>
          <w:trHeight w:val="287"/>
        </w:trPr>
        <w:tc>
          <w:tcPr>
            <w:tcW w:w="2358" w:type="dxa"/>
            <w:tcBorders>
              <w:right w:val="single" w:sz="4" w:space="0" w:color="auto"/>
            </w:tcBorders>
            <w:shd w:val="clear" w:color="auto" w:fill="FFFFFF" w:themeFill="background1"/>
            <w:vAlign w:val="center"/>
          </w:tcPr>
          <w:p w:rsidR="00271101" w:rsidRPr="001F29F9" w:rsidRDefault="00271101" w:rsidP="004E3865">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DDD, Status Post Operative</w:t>
            </w:r>
          </w:p>
        </w:tc>
        <w:tc>
          <w:tcPr>
            <w:tcW w:w="1080" w:type="dxa"/>
            <w:tcBorders>
              <w:left w:val="single" w:sz="4" w:space="0" w:color="auto"/>
            </w:tcBorders>
            <w:shd w:val="clear" w:color="auto" w:fill="FFFFFF" w:themeFill="background1"/>
            <w:vAlign w:val="center"/>
          </w:tcPr>
          <w:p w:rsidR="00271101" w:rsidRPr="001F29F9" w:rsidRDefault="00271101" w:rsidP="004E386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900" w:type="dxa"/>
            <w:tcBorders>
              <w:right w:val="thinThickThinSmallGap" w:sz="24" w:space="0" w:color="auto"/>
            </w:tcBorders>
            <w:shd w:val="clear" w:color="auto" w:fill="FFFFFF" w:themeFill="background1"/>
            <w:vAlign w:val="center"/>
          </w:tcPr>
          <w:p w:rsidR="00894D7F" w:rsidRDefault="00271101">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324" w:type="dxa"/>
            <w:vMerge w:val="restart"/>
            <w:tcBorders>
              <w:left w:val="thinThickThinSmallGap" w:sz="24" w:space="0" w:color="auto"/>
            </w:tcBorders>
            <w:shd w:val="clear" w:color="auto" w:fill="FFFFFF" w:themeFill="background1"/>
            <w:vAlign w:val="center"/>
          </w:tcPr>
          <w:p w:rsidR="00894D7F" w:rsidRDefault="00271101">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DDD, Lumbar Spine</w:t>
            </w:r>
          </w:p>
        </w:tc>
        <w:tc>
          <w:tcPr>
            <w:tcW w:w="1080" w:type="dxa"/>
            <w:vMerge w:val="restart"/>
            <w:shd w:val="clear" w:color="auto" w:fill="FFFFFF" w:themeFill="background1"/>
            <w:vAlign w:val="center"/>
          </w:tcPr>
          <w:p w:rsidR="00894D7F" w:rsidRDefault="00271101">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830" w:type="dxa"/>
            <w:vMerge w:val="restart"/>
            <w:shd w:val="clear" w:color="auto" w:fill="FFFFFF" w:themeFill="background1"/>
            <w:vAlign w:val="center"/>
          </w:tcPr>
          <w:p w:rsidR="00894D7F" w:rsidRDefault="00F95A5F">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w:t>
            </w:r>
            <w:r w:rsidR="00271101">
              <w:rPr>
                <w:rFonts w:ascii="Calibri" w:hAnsi="Calibri" w:cs="Calibri"/>
                <w:color w:val="000000" w:themeColor="text1"/>
                <w:sz w:val="18"/>
                <w:szCs w:val="18"/>
              </w:rPr>
              <w:t>0</w:t>
            </w:r>
            <w:r w:rsidR="00271101" w:rsidRPr="001F29F9">
              <w:rPr>
                <w:rFonts w:ascii="Calibri" w:hAnsi="Calibri" w:cs="Calibri"/>
                <w:color w:val="000000" w:themeColor="text1"/>
                <w:sz w:val="18"/>
                <w:szCs w:val="18"/>
              </w:rPr>
              <w:t>%*</w:t>
            </w:r>
          </w:p>
        </w:tc>
        <w:tc>
          <w:tcPr>
            <w:tcW w:w="990" w:type="dxa"/>
            <w:vMerge w:val="restart"/>
            <w:shd w:val="clear" w:color="auto" w:fill="FFFFFF" w:themeFill="background1"/>
            <w:vAlign w:val="center"/>
          </w:tcPr>
          <w:p w:rsidR="00894D7F" w:rsidRDefault="00271101">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50319</w:t>
            </w:r>
          </w:p>
        </w:tc>
      </w:tr>
      <w:tr w:rsidR="00271101" w:rsidRPr="000A561D" w:rsidTr="00C329DD">
        <w:trPr>
          <w:trHeight w:val="287"/>
        </w:trPr>
        <w:tc>
          <w:tcPr>
            <w:tcW w:w="2358" w:type="dxa"/>
            <w:tcBorders>
              <w:right w:val="single" w:sz="4" w:space="0" w:color="auto"/>
            </w:tcBorders>
            <w:shd w:val="clear" w:color="auto" w:fill="FFFFFF" w:themeFill="background1"/>
            <w:vAlign w:val="center"/>
          </w:tcPr>
          <w:p w:rsidR="00271101" w:rsidRPr="001F29F9" w:rsidRDefault="00271101" w:rsidP="004E3865">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Degenerative </w:t>
            </w:r>
            <w:proofErr w:type="spellStart"/>
            <w:r>
              <w:rPr>
                <w:rFonts w:ascii="Calibri" w:hAnsi="Calibri" w:cs="Calibri"/>
                <w:color w:val="000000" w:themeColor="text1"/>
                <w:sz w:val="18"/>
                <w:szCs w:val="18"/>
              </w:rPr>
              <w:t>Stenosis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894D7F" w:rsidRDefault="00271101">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Cat II</w:t>
            </w:r>
          </w:p>
        </w:tc>
        <w:tc>
          <w:tcPr>
            <w:tcW w:w="2324" w:type="dxa"/>
            <w:vMerge/>
            <w:tcBorders>
              <w:left w:val="thinThickThinSmallGap" w:sz="2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108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83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99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r>
      <w:tr w:rsidR="00271101" w:rsidRPr="000A561D" w:rsidTr="00C329DD">
        <w:trPr>
          <w:trHeight w:val="287"/>
        </w:trPr>
        <w:tc>
          <w:tcPr>
            <w:tcW w:w="2358" w:type="dxa"/>
            <w:tcBorders>
              <w:right w:val="single" w:sz="4" w:space="0" w:color="auto"/>
            </w:tcBorders>
            <w:shd w:val="clear" w:color="auto" w:fill="FFFFFF" w:themeFill="background1"/>
            <w:vAlign w:val="center"/>
          </w:tcPr>
          <w:p w:rsidR="00271101" w:rsidRPr="001F29F9" w:rsidRDefault="00271101" w:rsidP="004E3865">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Congenital </w:t>
            </w:r>
            <w:proofErr w:type="spellStart"/>
            <w:r>
              <w:rPr>
                <w:rFonts w:ascii="Calibri" w:hAnsi="Calibri" w:cs="Calibri"/>
                <w:color w:val="000000" w:themeColor="text1"/>
                <w:sz w:val="18"/>
                <w:szCs w:val="18"/>
              </w:rPr>
              <w:t>Stenosis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894D7F" w:rsidRDefault="00271101">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Cat II</w:t>
            </w:r>
          </w:p>
        </w:tc>
        <w:tc>
          <w:tcPr>
            <w:tcW w:w="2324" w:type="dxa"/>
            <w:vMerge/>
            <w:tcBorders>
              <w:left w:val="thinThickThinSmallGap" w:sz="2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108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83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990" w:type="dxa"/>
            <w:vMerge/>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r>
      <w:tr w:rsidR="00271101" w:rsidRPr="000A561D" w:rsidTr="00C329DD">
        <w:trPr>
          <w:trHeight w:val="287"/>
        </w:trPr>
        <w:tc>
          <w:tcPr>
            <w:tcW w:w="2358" w:type="dxa"/>
            <w:tcBorders>
              <w:right w:val="single" w:sz="4" w:space="0" w:color="auto"/>
            </w:tcBorders>
            <w:shd w:val="clear" w:color="auto" w:fill="FFFFFF" w:themeFill="background1"/>
            <w:vAlign w:val="center"/>
          </w:tcPr>
          <w:p w:rsidR="00271101" w:rsidRPr="001F29F9" w:rsidRDefault="00271101" w:rsidP="004E3865">
            <w:pPr>
              <w:spacing w:line="180" w:lineRule="exact"/>
              <w:contextualSpacing/>
              <w:jc w:val="left"/>
              <w:rPr>
                <w:rFonts w:cs="Calibri"/>
                <w:color w:val="000000" w:themeColor="text1"/>
                <w:sz w:val="18"/>
                <w:szCs w:val="18"/>
              </w:rPr>
            </w:pPr>
            <w:r>
              <w:rPr>
                <w:rFonts w:cs="Calibri"/>
                <w:color w:val="000000" w:themeColor="text1"/>
                <w:sz w:val="18"/>
                <w:szCs w:val="18"/>
              </w:rPr>
              <w:t>DDD, on Multiple Levels</w:t>
            </w:r>
          </w:p>
        </w:tc>
        <w:tc>
          <w:tcPr>
            <w:tcW w:w="1980" w:type="dxa"/>
            <w:gridSpan w:val="2"/>
            <w:tcBorders>
              <w:left w:val="single" w:sz="4" w:space="0" w:color="auto"/>
              <w:right w:val="thinThickThinSmallGap" w:sz="24" w:space="0" w:color="auto"/>
            </w:tcBorders>
            <w:shd w:val="clear" w:color="auto" w:fill="FFFFFF" w:themeFill="background1"/>
            <w:vAlign w:val="center"/>
          </w:tcPr>
          <w:p w:rsidR="00894D7F" w:rsidRDefault="00271101">
            <w:pPr>
              <w:spacing w:line="180" w:lineRule="exact"/>
              <w:contextualSpacing/>
              <w:rPr>
                <w:rFonts w:ascii="Times New Roman" w:eastAsia="Times New Roman" w:hAnsi="Times New Roman" w:cs="Calibri"/>
                <w:color w:val="000000" w:themeColor="text1"/>
                <w:sz w:val="18"/>
                <w:szCs w:val="18"/>
              </w:rPr>
            </w:pPr>
            <w:r>
              <w:rPr>
                <w:rFonts w:cs="Calibri"/>
                <w:color w:val="000000" w:themeColor="text1"/>
                <w:sz w:val="18"/>
                <w:szCs w:val="18"/>
              </w:rPr>
              <w:t>Cat II</w:t>
            </w:r>
          </w:p>
        </w:tc>
        <w:tc>
          <w:tcPr>
            <w:tcW w:w="2324" w:type="dxa"/>
            <w:vMerge/>
            <w:tcBorders>
              <w:left w:val="thinThickThinSmallGap" w:sz="24" w:space="0" w:color="auto"/>
              <w:bottom w:val="single" w:sz="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1080" w:type="dxa"/>
            <w:vMerge/>
            <w:tcBorders>
              <w:bottom w:val="single" w:sz="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830" w:type="dxa"/>
            <w:vMerge/>
            <w:tcBorders>
              <w:bottom w:val="single" w:sz="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c>
          <w:tcPr>
            <w:tcW w:w="990" w:type="dxa"/>
            <w:vMerge/>
            <w:tcBorders>
              <w:bottom w:val="single" w:sz="4" w:space="0" w:color="auto"/>
            </w:tcBorders>
            <w:shd w:val="clear" w:color="auto" w:fill="FFFFFF" w:themeFill="background1"/>
            <w:vAlign w:val="center"/>
          </w:tcPr>
          <w:p w:rsidR="00894D7F" w:rsidRDefault="00894D7F">
            <w:pPr>
              <w:spacing w:line="180" w:lineRule="exact"/>
              <w:contextualSpacing/>
              <w:rPr>
                <w:rFonts w:ascii="Calibri" w:eastAsia="Times New Roman" w:hAnsi="Calibri" w:cs="Calibri"/>
                <w:color w:val="000000" w:themeColor="text1"/>
                <w:sz w:val="18"/>
                <w:szCs w:val="18"/>
                <w:highlight w:val="yellow"/>
              </w:rPr>
            </w:pPr>
          </w:p>
        </w:tc>
      </w:tr>
      <w:tr w:rsidR="00271101" w:rsidRPr="000A561D" w:rsidTr="004E3865">
        <w:trPr>
          <w:trHeight w:val="233"/>
        </w:trPr>
        <w:tc>
          <w:tcPr>
            <w:tcW w:w="4338" w:type="dxa"/>
            <w:gridSpan w:val="3"/>
            <w:tcBorders>
              <w:right w:val="thinThickThinSmallGap" w:sz="24" w:space="0" w:color="auto"/>
            </w:tcBorders>
            <w:shd w:val="clear" w:color="auto" w:fill="FFFFFF" w:themeFill="background1"/>
            <w:vAlign w:val="center"/>
          </w:tcPr>
          <w:p w:rsidR="00271101" w:rsidRPr="001F29F9" w:rsidRDefault="00271101" w:rsidP="004E3865">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4" w:type="dxa"/>
            <w:gridSpan w:val="3"/>
            <w:tcBorders>
              <w:top w:val="single" w:sz="4" w:space="0" w:color="auto"/>
              <w:left w:val="thinThickThinSmallGap" w:sz="24" w:space="0" w:color="auto"/>
              <w:right w:val="single" w:sz="4" w:space="0" w:color="auto"/>
            </w:tcBorders>
            <w:shd w:val="clear" w:color="auto" w:fill="FFFFFF" w:themeFill="background1"/>
            <w:vAlign w:val="center"/>
          </w:tcPr>
          <w:p w:rsidR="00894D7F" w:rsidRDefault="00271101">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4</w:t>
            </w:r>
          </w:p>
        </w:tc>
        <w:tc>
          <w:tcPr>
            <w:tcW w:w="990" w:type="dxa"/>
            <w:tcBorders>
              <w:top w:val="single" w:sz="4" w:space="0" w:color="auto"/>
              <w:left w:val="single" w:sz="4" w:space="0" w:color="auto"/>
            </w:tcBorders>
            <w:shd w:val="clear" w:color="auto" w:fill="FFFFFF" w:themeFill="background1"/>
            <w:vAlign w:val="center"/>
          </w:tcPr>
          <w:p w:rsidR="00894D7F" w:rsidRDefault="00271101">
            <w:pPr>
              <w:spacing w:line="180" w:lineRule="exact"/>
              <w:jc w:val="lef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50319</w:t>
            </w:r>
          </w:p>
        </w:tc>
      </w:tr>
      <w:tr w:rsidR="00271101" w:rsidRPr="000A561D" w:rsidTr="004E3865">
        <w:trPr>
          <w:trHeight w:val="242"/>
        </w:trPr>
        <w:tc>
          <w:tcPr>
            <w:tcW w:w="4338" w:type="dxa"/>
            <w:gridSpan w:val="3"/>
            <w:tcBorders>
              <w:right w:val="thinThickThinSmallGap" w:sz="24" w:space="0" w:color="auto"/>
            </w:tcBorders>
            <w:shd w:val="clear" w:color="auto" w:fill="D9D9D9" w:themeFill="background1" w:themeFillShade="D9"/>
            <w:vAlign w:val="center"/>
          </w:tcPr>
          <w:p w:rsidR="00894D7F" w:rsidRDefault="00271101">
            <w:pPr>
              <w:spacing w:line="18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4" w:type="dxa"/>
            <w:gridSpan w:val="4"/>
            <w:tcBorders>
              <w:left w:val="thinThickThinSmallGap" w:sz="24" w:space="0" w:color="auto"/>
            </w:tcBorders>
            <w:shd w:val="clear" w:color="auto" w:fill="D9D9D9" w:themeFill="background1" w:themeFillShade="D9"/>
            <w:vAlign w:val="center"/>
          </w:tcPr>
          <w:p w:rsidR="00894D7F" w:rsidRDefault="00271101">
            <w:pPr>
              <w:spacing w:line="180" w:lineRule="exact"/>
              <w:contextualSpacing/>
              <w:rPr>
                <w:rFonts w:ascii="Calibri" w:eastAsia="Times New Roman"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F95A5F">
              <w:rPr>
                <w:rFonts w:ascii="Calibri" w:hAnsi="Calibri" w:cs="Calibri"/>
                <w:b/>
                <w:color w:val="000000" w:themeColor="text1"/>
                <w:sz w:val="18"/>
                <w:szCs w:val="18"/>
              </w:rPr>
              <w:t>2</w:t>
            </w:r>
            <w:r w:rsidRPr="001F29F9">
              <w:rPr>
                <w:rFonts w:ascii="Calibri" w:hAnsi="Calibri" w:cs="Calibri"/>
                <w:b/>
                <w:color w:val="000000" w:themeColor="text1"/>
                <w:sz w:val="18"/>
                <w:szCs w:val="18"/>
              </w:rPr>
              <w:t>0%</w:t>
            </w:r>
            <w:r>
              <w:rPr>
                <w:rFonts w:ascii="Calibri" w:hAnsi="Calibri" w:cs="Calibri"/>
                <w:b/>
                <w:color w:val="000000" w:themeColor="text1"/>
                <w:sz w:val="18"/>
                <w:szCs w:val="18"/>
              </w:rPr>
              <w:t>**</w:t>
            </w:r>
          </w:p>
        </w:tc>
      </w:tr>
    </w:tbl>
    <w:p w:rsidR="00F95A5F" w:rsidRDefault="00F95A5F" w:rsidP="009E3C52">
      <w:pPr>
        <w:pBdr>
          <w:bottom w:val="single" w:sz="12" w:space="0" w:color="auto"/>
        </w:pBdr>
        <w:tabs>
          <w:tab w:val="left" w:pos="288"/>
          <w:tab w:val="left" w:pos="4752"/>
        </w:tabs>
        <w:spacing w:line="180" w:lineRule="exact"/>
        <w:jc w:val="both"/>
        <w:rPr>
          <w:color w:val="000000" w:themeColor="text1"/>
          <w:sz w:val="18"/>
          <w:szCs w:val="18"/>
        </w:rPr>
      </w:pPr>
      <w:r>
        <w:rPr>
          <w:color w:val="000000" w:themeColor="text1"/>
          <w:sz w:val="18"/>
          <w:szCs w:val="18"/>
        </w:rPr>
        <w:t>*Changed from 10</w:t>
      </w:r>
      <w:r w:rsidR="00271101" w:rsidRPr="00271101">
        <w:rPr>
          <w:color w:val="000000" w:themeColor="text1"/>
          <w:sz w:val="18"/>
          <w:szCs w:val="18"/>
        </w:rPr>
        <w:t>% on 20081030 VARD</w:t>
      </w:r>
      <w:r w:rsidR="004E3865">
        <w:rPr>
          <w:color w:val="000000" w:themeColor="text1"/>
          <w:sz w:val="18"/>
          <w:szCs w:val="18"/>
        </w:rPr>
        <w:t xml:space="preserve"> (Original)</w:t>
      </w:r>
      <w:r w:rsidR="00271101" w:rsidRPr="00271101">
        <w:rPr>
          <w:color w:val="000000" w:themeColor="text1"/>
          <w:sz w:val="18"/>
          <w:szCs w:val="18"/>
        </w:rPr>
        <w:t>.</w:t>
      </w:r>
      <w:r w:rsidR="00271101">
        <w:rPr>
          <w:color w:val="000000" w:themeColor="text1"/>
          <w:sz w:val="18"/>
          <w:szCs w:val="18"/>
        </w:rPr>
        <w:t xml:space="preserve">  </w:t>
      </w:r>
    </w:p>
    <w:p w:rsidR="00271101" w:rsidRDefault="00271101" w:rsidP="009E3C52">
      <w:pPr>
        <w:pBdr>
          <w:bottom w:val="single" w:sz="12" w:space="0" w:color="auto"/>
        </w:pBdr>
        <w:tabs>
          <w:tab w:val="left" w:pos="288"/>
          <w:tab w:val="left" w:pos="4752"/>
        </w:tabs>
        <w:spacing w:line="180" w:lineRule="exact"/>
        <w:jc w:val="both"/>
        <w:rPr>
          <w:color w:val="000000" w:themeColor="text1"/>
          <w:sz w:val="18"/>
          <w:szCs w:val="18"/>
        </w:rPr>
      </w:pPr>
      <w:r w:rsidRPr="00271101">
        <w:rPr>
          <w:color w:val="000000" w:themeColor="text1"/>
          <w:sz w:val="18"/>
          <w:szCs w:val="18"/>
        </w:rPr>
        <w:t>**Over</w:t>
      </w:r>
      <w:r w:rsidR="00F95A5F">
        <w:rPr>
          <w:color w:val="000000" w:themeColor="text1"/>
          <w:sz w:val="18"/>
          <w:szCs w:val="18"/>
        </w:rPr>
        <w:t>all combined rating changed to 3</w:t>
      </w:r>
      <w:r w:rsidRPr="00271101">
        <w:rPr>
          <w:color w:val="000000" w:themeColor="text1"/>
          <w:sz w:val="18"/>
          <w:szCs w:val="18"/>
        </w:rPr>
        <w:t xml:space="preserve">0% </w:t>
      </w:r>
      <w:r w:rsidR="00F95A5F">
        <w:rPr>
          <w:color w:val="000000" w:themeColor="text1"/>
          <w:sz w:val="18"/>
          <w:szCs w:val="18"/>
        </w:rPr>
        <w:t>effective 20091008 for increased left ankle sprain at 10%</w:t>
      </w:r>
      <w:r w:rsidRPr="00271101">
        <w:rPr>
          <w:color w:val="000000" w:themeColor="text1"/>
          <w:sz w:val="18"/>
          <w:szCs w:val="18"/>
        </w:rPr>
        <w:t>.</w:t>
      </w:r>
    </w:p>
    <w:p w:rsidR="00A97CD9" w:rsidRPr="001F29F9" w:rsidRDefault="00A97CD9" w:rsidP="009E3C52">
      <w:pPr>
        <w:pBdr>
          <w:bottom w:val="single" w:sz="12" w:space="0" w:color="auto"/>
        </w:pBdr>
        <w:tabs>
          <w:tab w:val="left" w:pos="288"/>
          <w:tab w:val="left" w:pos="4752"/>
        </w:tabs>
        <w:spacing w:line="180" w:lineRule="exact"/>
        <w:jc w:val="both"/>
        <w:rPr>
          <w:color w:val="000000" w:themeColor="text1"/>
          <w:szCs w:val="24"/>
        </w:rPr>
      </w:pPr>
    </w:p>
    <w:p w:rsidR="009369A6" w:rsidRPr="00271101" w:rsidRDefault="009369A6" w:rsidP="00271101">
      <w:pPr>
        <w:jc w:val="both"/>
        <w:rPr>
          <w:color w:val="000000" w:themeColor="text1"/>
        </w:rPr>
      </w:pPr>
    </w:p>
    <w:p w:rsidR="00BE300B" w:rsidRPr="007F6998" w:rsidRDefault="002C6E5B" w:rsidP="00EE1170">
      <w:pPr>
        <w:jc w:val="both"/>
        <w:rPr>
          <w:rFonts w:asciiTheme="minorHAnsi" w:hAnsiTheme="minorHAnsi"/>
          <w:color w:val="000000" w:themeColor="text1"/>
          <w:szCs w:val="24"/>
          <w:u w:val="single"/>
        </w:rPr>
      </w:pPr>
      <w:r w:rsidRPr="007F6998">
        <w:rPr>
          <w:rFonts w:asciiTheme="minorHAnsi" w:hAnsiTheme="minorHAnsi"/>
          <w:color w:val="000000" w:themeColor="text1"/>
          <w:szCs w:val="24"/>
          <w:u w:val="single"/>
        </w:rPr>
        <w:t>ANALYSIS SUMMARY</w:t>
      </w:r>
      <w:r w:rsidR="00BE300B" w:rsidRPr="007F6998">
        <w:rPr>
          <w:rFonts w:asciiTheme="minorHAnsi" w:hAnsiTheme="minorHAnsi"/>
          <w:color w:val="000000" w:themeColor="text1"/>
          <w:szCs w:val="24"/>
        </w:rPr>
        <w:t>:</w:t>
      </w:r>
      <w:r w:rsidR="00BE300B" w:rsidRPr="007F6998">
        <w:rPr>
          <w:rFonts w:asciiTheme="minorHAnsi" w:hAnsiTheme="minorHAnsi"/>
          <w:color w:val="auto"/>
          <w:szCs w:val="24"/>
        </w:rPr>
        <w:t xml:space="preserve"> </w:t>
      </w:r>
      <w:r w:rsidR="00EE1170" w:rsidRPr="007F6998">
        <w:rPr>
          <w:rFonts w:asciiTheme="minorHAnsi" w:hAnsiTheme="minorHAnsi"/>
          <w:color w:val="auto"/>
          <w:szCs w:val="24"/>
        </w:rPr>
        <w:t xml:space="preserve"> </w:t>
      </w:r>
      <w:r w:rsidR="005B0B19" w:rsidRPr="007F6998">
        <w:rPr>
          <w:rFonts w:asciiTheme="minorHAnsi" w:hAnsiTheme="minorHAnsi"/>
          <w:color w:val="auto"/>
          <w:szCs w:val="24"/>
        </w:rPr>
        <w:t xml:space="preserve">The Board acknowledges the CI’s opinion that a service medical error was responsible for his disability, with the implication that the service disability rating should provide for remedy. </w:t>
      </w:r>
      <w:r w:rsidR="005F12DD">
        <w:rPr>
          <w:rFonts w:asciiTheme="minorHAnsi" w:hAnsiTheme="minorHAnsi"/>
          <w:color w:val="auto"/>
          <w:szCs w:val="24"/>
        </w:rPr>
        <w:t xml:space="preserve"> </w:t>
      </w:r>
      <w:r w:rsidR="005B0B19" w:rsidRPr="007F6998">
        <w:rPr>
          <w:rFonts w:asciiTheme="minorHAnsi" w:hAnsiTheme="minorHAnsi"/>
          <w:color w:val="auto"/>
          <w:szCs w:val="24"/>
        </w:rPr>
        <w:t xml:space="preserve">It must be noted for the record that the Board has neither the jurisdiction </w:t>
      </w:r>
      <w:r w:rsidR="005B0B19" w:rsidRPr="007F6998">
        <w:rPr>
          <w:rFonts w:asciiTheme="minorHAnsi" w:hAnsiTheme="minorHAnsi"/>
          <w:color w:val="auto"/>
          <w:szCs w:val="24"/>
        </w:rPr>
        <w:lastRenderedPageBreak/>
        <w:t>nor authority to scrutinize or render opinions in reference to allegations regarding suspected service improprieties or faulty medical care.</w:t>
      </w:r>
      <w:r w:rsidR="005F12DD">
        <w:rPr>
          <w:rFonts w:asciiTheme="minorHAnsi" w:hAnsiTheme="minorHAnsi"/>
          <w:color w:val="auto"/>
          <w:szCs w:val="24"/>
        </w:rPr>
        <w:t xml:space="preserve"> </w:t>
      </w:r>
      <w:r w:rsidR="005B0B19" w:rsidRPr="007F6998">
        <w:rPr>
          <w:rFonts w:asciiTheme="minorHAnsi" w:hAnsiTheme="minorHAnsi"/>
          <w:color w:val="auto"/>
          <w:szCs w:val="24"/>
        </w:rPr>
        <w:t xml:space="preserve"> The Board’s role is confined to the review of medical records and all evidence at hand to assess the fairness of PEB disability ratings and fitness determinations as elaborated above.</w:t>
      </w:r>
      <w:r w:rsidR="00534DFE" w:rsidRPr="007F6998">
        <w:rPr>
          <w:rFonts w:asciiTheme="minorHAnsi" w:hAnsiTheme="minorHAnsi"/>
          <w:color w:val="auto"/>
          <w:szCs w:val="24"/>
        </w:rPr>
        <w:t xml:space="preserve">  The Board </w:t>
      </w:r>
      <w:r w:rsidR="007F6998" w:rsidRPr="007F6998">
        <w:rPr>
          <w:rFonts w:asciiTheme="minorHAnsi" w:hAnsiTheme="minorHAnsi"/>
          <w:color w:val="auto"/>
          <w:szCs w:val="24"/>
        </w:rPr>
        <w:t>agreed</w:t>
      </w:r>
      <w:r w:rsidR="00C422E3">
        <w:rPr>
          <w:rFonts w:asciiTheme="minorHAnsi" w:hAnsiTheme="minorHAnsi"/>
          <w:color w:val="auto"/>
          <w:szCs w:val="24"/>
        </w:rPr>
        <w:t xml:space="preserve"> to recognize that the </w:t>
      </w:r>
      <w:r w:rsidR="00873DFC">
        <w:rPr>
          <w:rFonts w:asciiTheme="minorHAnsi" w:hAnsiTheme="minorHAnsi"/>
          <w:color w:val="auto"/>
          <w:szCs w:val="24"/>
        </w:rPr>
        <w:t>s</w:t>
      </w:r>
      <w:r w:rsidR="00534DFE" w:rsidRPr="007F6998">
        <w:rPr>
          <w:rFonts w:asciiTheme="minorHAnsi" w:hAnsiTheme="minorHAnsi"/>
          <w:color w:val="auto"/>
          <w:szCs w:val="24"/>
        </w:rPr>
        <w:t xml:space="preserve">ervice did consider four conditions associated with the </w:t>
      </w:r>
      <w:proofErr w:type="spellStart"/>
      <w:r w:rsidR="00534DFE" w:rsidRPr="007F6998">
        <w:rPr>
          <w:rFonts w:asciiTheme="minorHAnsi" w:hAnsiTheme="minorHAnsi"/>
          <w:color w:val="auto"/>
          <w:szCs w:val="24"/>
        </w:rPr>
        <w:t>thoracolumbar</w:t>
      </w:r>
      <w:proofErr w:type="spellEnd"/>
      <w:r w:rsidR="00534DFE" w:rsidRPr="007F6998">
        <w:rPr>
          <w:rFonts w:asciiTheme="minorHAnsi" w:hAnsiTheme="minorHAnsi"/>
          <w:color w:val="auto"/>
          <w:szCs w:val="24"/>
        </w:rPr>
        <w:t xml:space="preserve"> condition</w:t>
      </w:r>
      <w:r w:rsidR="00C422E3">
        <w:rPr>
          <w:rFonts w:asciiTheme="minorHAnsi" w:hAnsiTheme="minorHAnsi"/>
          <w:color w:val="auto"/>
          <w:szCs w:val="24"/>
        </w:rPr>
        <w:t>,</w:t>
      </w:r>
      <w:r w:rsidR="00534DFE" w:rsidRPr="007F6998">
        <w:rPr>
          <w:rFonts w:asciiTheme="minorHAnsi" w:hAnsiTheme="minorHAnsi"/>
          <w:color w:val="auto"/>
          <w:szCs w:val="24"/>
        </w:rPr>
        <w:t xml:space="preserve"> not merely the congenital </w:t>
      </w:r>
      <w:proofErr w:type="spellStart"/>
      <w:r w:rsidR="00534DFE" w:rsidRPr="007F6998">
        <w:rPr>
          <w:rFonts w:asciiTheme="minorHAnsi" w:hAnsiTheme="minorHAnsi"/>
          <w:color w:val="auto"/>
          <w:szCs w:val="24"/>
        </w:rPr>
        <w:t>stenosis</w:t>
      </w:r>
      <w:proofErr w:type="spellEnd"/>
      <w:r w:rsidR="00534DFE" w:rsidRPr="007F6998">
        <w:rPr>
          <w:rFonts w:asciiTheme="minorHAnsi" w:hAnsiTheme="minorHAnsi"/>
          <w:color w:val="auto"/>
          <w:szCs w:val="24"/>
        </w:rPr>
        <w:t>.</w:t>
      </w:r>
    </w:p>
    <w:p w:rsidR="00BE300B" w:rsidRPr="001F29F9" w:rsidRDefault="00BE300B" w:rsidP="00EE1170">
      <w:pPr>
        <w:jc w:val="both"/>
        <w:rPr>
          <w:color w:val="000000" w:themeColor="text1"/>
          <w:szCs w:val="24"/>
        </w:rPr>
      </w:pPr>
    </w:p>
    <w:p w:rsidR="005F12DD" w:rsidRDefault="00534DFE" w:rsidP="005F12DD">
      <w:pPr>
        <w:jc w:val="both"/>
        <w:rPr>
          <w:rFonts w:asciiTheme="minorHAnsi" w:hAnsiTheme="minorHAnsi"/>
          <w:color w:val="000000" w:themeColor="text1"/>
          <w:szCs w:val="24"/>
        </w:rPr>
      </w:pPr>
      <w:proofErr w:type="spellStart"/>
      <w:proofErr w:type="gramStart"/>
      <w:r w:rsidRPr="007F6998">
        <w:rPr>
          <w:rFonts w:asciiTheme="minorHAnsi" w:hAnsiTheme="minorHAnsi"/>
          <w:color w:val="000000" w:themeColor="text1"/>
          <w:szCs w:val="24"/>
          <w:u w:val="single"/>
        </w:rPr>
        <w:t>Thoracolumbar</w:t>
      </w:r>
      <w:proofErr w:type="spellEnd"/>
      <w:r w:rsidRPr="007F6998">
        <w:rPr>
          <w:rFonts w:asciiTheme="minorHAnsi" w:hAnsiTheme="minorHAnsi"/>
          <w:color w:val="000000" w:themeColor="text1"/>
          <w:szCs w:val="24"/>
          <w:u w:val="single"/>
        </w:rPr>
        <w:t xml:space="preserve"> </w:t>
      </w:r>
      <w:r w:rsidR="00BB230B">
        <w:rPr>
          <w:rFonts w:asciiTheme="minorHAnsi" w:hAnsiTheme="minorHAnsi"/>
          <w:color w:val="000000" w:themeColor="text1"/>
          <w:szCs w:val="24"/>
          <w:u w:val="single"/>
        </w:rPr>
        <w:t xml:space="preserve">spine </w:t>
      </w:r>
      <w:r w:rsidRPr="007F6998">
        <w:rPr>
          <w:rFonts w:asciiTheme="minorHAnsi" w:hAnsiTheme="minorHAnsi"/>
          <w:color w:val="000000" w:themeColor="text1"/>
          <w:szCs w:val="24"/>
          <w:u w:val="single"/>
        </w:rPr>
        <w:t>condition</w:t>
      </w:r>
      <w:r w:rsidR="004C60A3" w:rsidRPr="007F6998">
        <w:rPr>
          <w:rFonts w:asciiTheme="minorHAnsi" w:hAnsiTheme="minorHAnsi"/>
          <w:color w:val="000000" w:themeColor="text1"/>
          <w:szCs w:val="24"/>
          <w:u w:val="single"/>
        </w:rPr>
        <w:t>.</w:t>
      </w:r>
      <w:proofErr w:type="gramEnd"/>
      <w:r w:rsidR="00151633" w:rsidRPr="007F6998">
        <w:rPr>
          <w:rFonts w:asciiTheme="minorHAnsi" w:hAnsiTheme="minorHAnsi"/>
          <w:color w:val="000000" w:themeColor="text1"/>
          <w:szCs w:val="24"/>
        </w:rPr>
        <w:t xml:space="preserve"> </w:t>
      </w:r>
      <w:r w:rsidR="00EE1170" w:rsidRPr="007F6998">
        <w:rPr>
          <w:rFonts w:asciiTheme="minorHAnsi" w:hAnsiTheme="minorHAnsi"/>
          <w:color w:val="000000" w:themeColor="text1"/>
          <w:szCs w:val="24"/>
        </w:rPr>
        <w:t xml:space="preserve"> </w:t>
      </w:r>
      <w:r w:rsidRPr="007F6998">
        <w:rPr>
          <w:rFonts w:asciiTheme="minorHAnsi" w:hAnsiTheme="minorHAnsi"/>
          <w:color w:val="000000" w:themeColor="text1"/>
          <w:szCs w:val="24"/>
        </w:rPr>
        <w:t xml:space="preserve">In June 1993 </w:t>
      </w:r>
      <w:r w:rsidR="007F6998" w:rsidRPr="007F6998">
        <w:rPr>
          <w:rFonts w:asciiTheme="minorHAnsi" w:hAnsiTheme="minorHAnsi"/>
          <w:color w:val="000000" w:themeColor="text1"/>
          <w:szCs w:val="24"/>
        </w:rPr>
        <w:t>t</w:t>
      </w:r>
      <w:r w:rsidRPr="007F6998">
        <w:rPr>
          <w:rFonts w:asciiTheme="minorHAnsi" w:hAnsiTheme="minorHAnsi"/>
          <w:color w:val="000000" w:themeColor="text1"/>
          <w:szCs w:val="24"/>
        </w:rPr>
        <w:t>he</w:t>
      </w:r>
      <w:r w:rsidR="007F6998" w:rsidRPr="007F6998">
        <w:rPr>
          <w:rFonts w:asciiTheme="minorHAnsi" w:hAnsiTheme="minorHAnsi"/>
          <w:color w:val="000000" w:themeColor="text1"/>
          <w:szCs w:val="24"/>
        </w:rPr>
        <w:t xml:space="preserve"> CI</w:t>
      </w:r>
      <w:r w:rsidRPr="007F6998">
        <w:rPr>
          <w:rFonts w:asciiTheme="minorHAnsi" w:hAnsiTheme="minorHAnsi"/>
          <w:color w:val="000000" w:themeColor="text1"/>
          <w:szCs w:val="24"/>
        </w:rPr>
        <w:t xml:space="preserve"> suffered a lifting injury resulting in mid thoracic back pain</w:t>
      </w:r>
      <w:r w:rsidR="00086FFB" w:rsidRPr="007F6998">
        <w:rPr>
          <w:rFonts w:asciiTheme="minorHAnsi" w:hAnsiTheme="minorHAnsi"/>
          <w:color w:val="000000" w:themeColor="text1"/>
          <w:szCs w:val="24"/>
        </w:rPr>
        <w:t xml:space="preserve"> </w:t>
      </w:r>
      <w:r w:rsidR="00AE2C1E" w:rsidRPr="007F6998">
        <w:rPr>
          <w:rFonts w:asciiTheme="minorHAnsi" w:hAnsiTheme="minorHAnsi"/>
          <w:color w:val="000000" w:themeColor="text1"/>
          <w:szCs w:val="24"/>
        </w:rPr>
        <w:t xml:space="preserve">and </w:t>
      </w:r>
      <w:r w:rsidR="00086FFB" w:rsidRPr="007F6998">
        <w:rPr>
          <w:rFonts w:asciiTheme="minorHAnsi" w:hAnsiTheme="minorHAnsi"/>
          <w:color w:val="000000" w:themeColor="text1"/>
          <w:szCs w:val="24"/>
        </w:rPr>
        <w:t>receiv</w:t>
      </w:r>
      <w:r w:rsidR="00AE2C1E" w:rsidRPr="007F6998">
        <w:rPr>
          <w:rFonts w:asciiTheme="minorHAnsi" w:hAnsiTheme="minorHAnsi"/>
          <w:color w:val="000000" w:themeColor="text1"/>
          <w:szCs w:val="24"/>
        </w:rPr>
        <w:t>ed</w:t>
      </w:r>
      <w:r w:rsidR="00086FFB" w:rsidRPr="007F6998">
        <w:rPr>
          <w:rFonts w:asciiTheme="minorHAnsi" w:hAnsiTheme="minorHAnsi"/>
          <w:color w:val="000000" w:themeColor="text1"/>
          <w:szCs w:val="24"/>
        </w:rPr>
        <w:t xml:space="preserve"> </w:t>
      </w:r>
      <w:r w:rsidR="00FD4CD3" w:rsidRPr="007F6998">
        <w:rPr>
          <w:rFonts w:asciiTheme="minorHAnsi" w:hAnsiTheme="minorHAnsi"/>
          <w:color w:val="000000" w:themeColor="text1"/>
          <w:szCs w:val="24"/>
        </w:rPr>
        <w:t>conservative treatment wit</w:t>
      </w:r>
      <w:r w:rsidR="00086FFB" w:rsidRPr="007F6998">
        <w:rPr>
          <w:rFonts w:asciiTheme="minorHAnsi" w:hAnsiTheme="minorHAnsi"/>
          <w:color w:val="000000" w:themeColor="text1"/>
          <w:szCs w:val="24"/>
        </w:rPr>
        <w:t xml:space="preserve">h medications, physical therapy, epidural steroidal injections </w:t>
      </w:r>
      <w:r w:rsidR="00FD4CD3" w:rsidRPr="007F6998">
        <w:rPr>
          <w:rFonts w:asciiTheme="minorHAnsi" w:hAnsiTheme="minorHAnsi"/>
          <w:color w:val="000000" w:themeColor="text1"/>
          <w:szCs w:val="24"/>
        </w:rPr>
        <w:t>and temporary limitations</w:t>
      </w:r>
      <w:r w:rsidR="00086FFB" w:rsidRPr="007F6998">
        <w:rPr>
          <w:rFonts w:asciiTheme="minorHAnsi" w:hAnsiTheme="minorHAnsi"/>
          <w:color w:val="000000" w:themeColor="text1"/>
          <w:szCs w:val="24"/>
        </w:rPr>
        <w:t xml:space="preserve"> of duty for over seven years. </w:t>
      </w:r>
      <w:r w:rsidR="007F6998" w:rsidRPr="007F6998">
        <w:rPr>
          <w:rFonts w:asciiTheme="minorHAnsi" w:hAnsiTheme="minorHAnsi"/>
          <w:color w:val="000000" w:themeColor="text1"/>
          <w:szCs w:val="24"/>
        </w:rPr>
        <w:t xml:space="preserve"> </w:t>
      </w:r>
      <w:r w:rsidR="00086FFB" w:rsidRPr="007F6998">
        <w:rPr>
          <w:rFonts w:asciiTheme="minorHAnsi" w:hAnsiTheme="minorHAnsi"/>
          <w:color w:val="000000" w:themeColor="text1"/>
          <w:szCs w:val="24"/>
        </w:rPr>
        <w:t>T</w:t>
      </w:r>
      <w:r w:rsidR="000D7056" w:rsidRPr="007F6998">
        <w:rPr>
          <w:rFonts w:asciiTheme="minorHAnsi" w:hAnsiTheme="minorHAnsi"/>
          <w:color w:val="000000" w:themeColor="text1"/>
          <w:szCs w:val="24"/>
        </w:rPr>
        <w:t xml:space="preserve">hree radiographs from 1994-2004 </w:t>
      </w:r>
      <w:r w:rsidR="00FD4CD3" w:rsidRPr="007F6998">
        <w:rPr>
          <w:rFonts w:asciiTheme="minorHAnsi" w:hAnsiTheme="minorHAnsi"/>
          <w:color w:val="000000" w:themeColor="text1"/>
          <w:szCs w:val="24"/>
        </w:rPr>
        <w:t>demonstrat</w:t>
      </w:r>
      <w:r w:rsidR="000D7056" w:rsidRPr="007F6998">
        <w:rPr>
          <w:rFonts w:asciiTheme="minorHAnsi" w:hAnsiTheme="minorHAnsi"/>
          <w:color w:val="000000" w:themeColor="text1"/>
          <w:szCs w:val="24"/>
        </w:rPr>
        <w:t>ed</w:t>
      </w:r>
      <w:r w:rsidR="00FD4CD3" w:rsidRPr="007F6998">
        <w:rPr>
          <w:rFonts w:asciiTheme="minorHAnsi" w:hAnsiTheme="minorHAnsi"/>
          <w:color w:val="000000" w:themeColor="text1"/>
          <w:szCs w:val="24"/>
        </w:rPr>
        <w:t xml:space="preserve"> a moderate </w:t>
      </w:r>
      <w:proofErr w:type="spellStart"/>
      <w:r w:rsidR="00FD4CD3" w:rsidRPr="007F6998">
        <w:rPr>
          <w:rFonts w:asciiTheme="minorHAnsi" w:hAnsiTheme="minorHAnsi"/>
          <w:color w:val="000000" w:themeColor="text1"/>
          <w:szCs w:val="24"/>
        </w:rPr>
        <w:t>dextroconvex</w:t>
      </w:r>
      <w:proofErr w:type="spellEnd"/>
      <w:r w:rsidR="00FD4CD3" w:rsidRPr="007F6998">
        <w:rPr>
          <w:rFonts w:asciiTheme="minorHAnsi" w:hAnsiTheme="minorHAnsi"/>
          <w:color w:val="000000" w:themeColor="text1"/>
          <w:szCs w:val="24"/>
        </w:rPr>
        <w:t xml:space="preserve"> thoracic </w:t>
      </w:r>
      <w:r w:rsidR="003C56AF" w:rsidRPr="007F6998">
        <w:rPr>
          <w:rFonts w:asciiTheme="minorHAnsi" w:hAnsiTheme="minorHAnsi"/>
          <w:color w:val="000000" w:themeColor="text1"/>
          <w:szCs w:val="24"/>
        </w:rPr>
        <w:t>scoliosis</w:t>
      </w:r>
      <w:r w:rsidR="000D7056" w:rsidRPr="007F6998">
        <w:rPr>
          <w:rFonts w:asciiTheme="minorHAnsi" w:hAnsiTheme="minorHAnsi"/>
          <w:color w:val="000000" w:themeColor="text1"/>
          <w:szCs w:val="24"/>
        </w:rPr>
        <w:t xml:space="preserve">.  He was </w:t>
      </w:r>
      <w:r w:rsidR="00FD4CD3" w:rsidRPr="007F6998">
        <w:rPr>
          <w:rFonts w:asciiTheme="minorHAnsi" w:hAnsiTheme="minorHAnsi"/>
          <w:color w:val="000000" w:themeColor="text1"/>
          <w:szCs w:val="24"/>
        </w:rPr>
        <w:t>consistent</w:t>
      </w:r>
      <w:r w:rsidR="000D7056" w:rsidRPr="007F6998">
        <w:rPr>
          <w:rFonts w:asciiTheme="minorHAnsi" w:hAnsiTheme="minorHAnsi"/>
          <w:color w:val="000000" w:themeColor="text1"/>
          <w:szCs w:val="24"/>
        </w:rPr>
        <w:t>ly diagnosed with</w:t>
      </w:r>
      <w:r w:rsidR="00FD4CD3" w:rsidRPr="007F6998">
        <w:rPr>
          <w:rFonts w:asciiTheme="minorHAnsi" w:hAnsiTheme="minorHAnsi"/>
          <w:color w:val="000000" w:themeColor="text1"/>
          <w:szCs w:val="24"/>
        </w:rPr>
        <w:t xml:space="preserve"> </w:t>
      </w:r>
      <w:r w:rsidR="000D7056" w:rsidRPr="007F6998">
        <w:rPr>
          <w:rFonts w:asciiTheme="minorHAnsi" w:hAnsiTheme="minorHAnsi"/>
          <w:color w:val="000000" w:themeColor="text1"/>
          <w:szCs w:val="24"/>
        </w:rPr>
        <w:t>mid-</w:t>
      </w:r>
      <w:r w:rsidR="00FD4CD3" w:rsidRPr="007F6998">
        <w:rPr>
          <w:rFonts w:asciiTheme="minorHAnsi" w:hAnsiTheme="minorHAnsi"/>
          <w:color w:val="000000" w:themeColor="text1"/>
          <w:szCs w:val="24"/>
        </w:rPr>
        <w:t>thoracic back pain with spasm.  In August 2000 he suffered another lifting injury resulting in lumbar low back pain</w:t>
      </w:r>
      <w:r w:rsidR="00711CCC" w:rsidRPr="007F6998">
        <w:rPr>
          <w:rFonts w:asciiTheme="minorHAnsi" w:hAnsiTheme="minorHAnsi"/>
          <w:color w:val="000000" w:themeColor="text1"/>
          <w:szCs w:val="24"/>
        </w:rPr>
        <w:t xml:space="preserve"> with left leg </w:t>
      </w:r>
      <w:proofErr w:type="spellStart"/>
      <w:r w:rsidR="00711CCC" w:rsidRPr="007F6998">
        <w:rPr>
          <w:rFonts w:asciiTheme="minorHAnsi" w:hAnsiTheme="minorHAnsi"/>
          <w:color w:val="000000" w:themeColor="text1"/>
          <w:szCs w:val="24"/>
        </w:rPr>
        <w:t>radiculopathy</w:t>
      </w:r>
      <w:proofErr w:type="spellEnd"/>
      <w:r w:rsidR="00711CCC" w:rsidRPr="007F6998">
        <w:rPr>
          <w:rFonts w:asciiTheme="minorHAnsi" w:hAnsiTheme="minorHAnsi"/>
          <w:color w:val="000000" w:themeColor="text1"/>
          <w:szCs w:val="24"/>
        </w:rPr>
        <w:t xml:space="preserve"> for which he received conservative treatment with medications, chiropractic care and physical therapy</w:t>
      </w:r>
      <w:r w:rsidR="00FD4CD3" w:rsidRPr="007F6998">
        <w:rPr>
          <w:rFonts w:asciiTheme="minorHAnsi" w:hAnsiTheme="minorHAnsi"/>
          <w:color w:val="000000" w:themeColor="text1"/>
          <w:szCs w:val="24"/>
        </w:rPr>
        <w:t xml:space="preserve">. </w:t>
      </w:r>
      <w:r w:rsidR="00711CCC" w:rsidRPr="007F6998">
        <w:rPr>
          <w:rFonts w:asciiTheme="minorHAnsi" w:hAnsiTheme="minorHAnsi"/>
          <w:color w:val="000000" w:themeColor="text1"/>
          <w:szCs w:val="24"/>
        </w:rPr>
        <w:t xml:space="preserve"> MRI’s revealed disc </w:t>
      </w:r>
      <w:proofErr w:type="spellStart"/>
      <w:r w:rsidR="00711CCC" w:rsidRPr="007F6998">
        <w:rPr>
          <w:rFonts w:asciiTheme="minorHAnsi" w:hAnsiTheme="minorHAnsi"/>
          <w:color w:val="000000" w:themeColor="text1"/>
          <w:szCs w:val="24"/>
        </w:rPr>
        <w:t>herniation</w:t>
      </w:r>
      <w:proofErr w:type="spellEnd"/>
      <w:r w:rsidR="00711CCC" w:rsidRPr="007F6998">
        <w:rPr>
          <w:rFonts w:asciiTheme="minorHAnsi" w:hAnsiTheme="minorHAnsi"/>
          <w:color w:val="000000" w:themeColor="text1"/>
          <w:szCs w:val="24"/>
        </w:rPr>
        <w:t xml:space="preserve"> which </w:t>
      </w:r>
      <w:proofErr w:type="spellStart"/>
      <w:r w:rsidR="00711CCC" w:rsidRPr="007F6998">
        <w:rPr>
          <w:rFonts w:asciiTheme="minorHAnsi" w:hAnsiTheme="minorHAnsi"/>
          <w:color w:val="000000" w:themeColor="text1"/>
          <w:szCs w:val="24"/>
        </w:rPr>
        <w:t>radiographi</w:t>
      </w:r>
      <w:r w:rsidR="00F26F87">
        <w:rPr>
          <w:rFonts w:asciiTheme="minorHAnsi" w:hAnsiTheme="minorHAnsi"/>
          <w:color w:val="000000" w:themeColor="text1"/>
          <w:szCs w:val="24"/>
        </w:rPr>
        <w:t>cally</w:t>
      </w:r>
      <w:proofErr w:type="spellEnd"/>
      <w:r w:rsidR="00F26F87">
        <w:rPr>
          <w:rFonts w:asciiTheme="minorHAnsi" w:hAnsiTheme="minorHAnsi"/>
          <w:color w:val="000000" w:themeColor="text1"/>
          <w:szCs w:val="24"/>
        </w:rPr>
        <w:t xml:space="preserve"> worsened by November 2003</w:t>
      </w:r>
      <w:r w:rsidR="000D7056" w:rsidRPr="007F6998">
        <w:rPr>
          <w:rFonts w:asciiTheme="minorHAnsi" w:hAnsiTheme="minorHAnsi"/>
          <w:color w:val="000000" w:themeColor="text1"/>
          <w:szCs w:val="24"/>
        </w:rPr>
        <w:t xml:space="preserve"> </w:t>
      </w:r>
      <w:r w:rsidR="00711CCC" w:rsidRPr="007F6998">
        <w:rPr>
          <w:rFonts w:asciiTheme="minorHAnsi" w:hAnsiTheme="minorHAnsi"/>
          <w:color w:val="000000" w:themeColor="text1"/>
          <w:szCs w:val="24"/>
        </w:rPr>
        <w:t>demonstrat</w:t>
      </w:r>
      <w:r w:rsidR="00F26F87">
        <w:rPr>
          <w:rFonts w:asciiTheme="minorHAnsi" w:hAnsiTheme="minorHAnsi"/>
          <w:color w:val="000000" w:themeColor="text1"/>
          <w:szCs w:val="24"/>
        </w:rPr>
        <w:t>ing</w:t>
      </w:r>
      <w:r w:rsidR="00711CCC" w:rsidRPr="007F6998">
        <w:rPr>
          <w:rFonts w:asciiTheme="minorHAnsi" w:hAnsiTheme="minorHAnsi"/>
          <w:color w:val="000000" w:themeColor="text1"/>
          <w:szCs w:val="24"/>
        </w:rPr>
        <w:t xml:space="preserve"> significant impingement on the neural f</w:t>
      </w:r>
      <w:r w:rsidR="00F26F87">
        <w:rPr>
          <w:rFonts w:asciiTheme="minorHAnsi" w:hAnsiTheme="minorHAnsi"/>
          <w:color w:val="000000" w:themeColor="text1"/>
          <w:szCs w:val="24"/>
        </w:rPr>
        <w:t>oramina at L5-S1 and DDD at L3-</w:t>
      </w:r>
      <w:r w:rsidR="00873DFC">
        <w:rPr>
          <w:rFonts w:asciiTheme="minorHAnsi" w:hAnsiTheme="minorHAnsi"/>
          <w:color w:val="000000" w:themeColor="text1"/>
          <w:szCs w:val="24"/>
        </w:rPr>
        <w:t>L4,</w:t>
      </w:r>
      <w:r w:rsidR="00711CCC" w:rsidRPr="007F6998">
        <w:rPr>
          <w:rFonts w:asciiTheme="minorHAnsi" w:hAnsiTheme="minorHAnsi"/>
          <w:color w:val="000000" w:themeColor="text1"/>
          <w:szCs w:val="24"/>
        </w:rPr>
        <w:t xml:space="preserve"> L4-L5 as well as a large </w:t>
      </w:r>
      <w:proofErr w:type="spellStart"/>
      <w:r w:rsidR="00711CCC" w:rsidRPr="007F6998">
        <w:rPr>
          <w:rFonts w:asciiTheme="minorHAnsi" w:hAnsiTheme="minorHAnsi"/>
          <w:color w:val="000000" w:themeColor="text1"/>
          <w:szCs w:val="24"/>
        </w:rPr>
        <w:t>Schmorl’s</w:t>
      </w:r>
      <w:proofErr w:type="spellEnd"/>
      <w:r w:rsidR="00711CCC" w:rsidRPr="007F6998">
        <w:rPr>
          <w:rFonts w:asciiTheme="minorHAnsi" w:hAnsiTheme="minorHAnsi"/>
          <w:color w:val="000000" w:themeColor="text1"/>
          <w:szCs w:val="24"/>
        </w:rPr>
        <w:t xml:space="preserve"> node at the superior endplates of L4.  He underwent definitive surgical </w:t>
      </w:r>
      <w:r w:rsidR="000D7056" w:rsidRPr="007F6998">
        <w:rPr>
          <w:rFonts w:asciiTheme="minorHAnsi" w:hAnsiTheme="minorHAnsi"/>
          <w:color w:val="000000" w:themeColor="text1"/>
          <w:szCs w:val="24"/>
        </w:rPr>
        <w:t xml:space="preserve">L5-S1 </w:t>
      </w:r>
      <w:proofErr w:type="spellStart"/>
      <w:r w:rsidR="000D7056" w:rsidRPr="007F6998">
        <w:rPr>
          <w:rFonts w:asciiTheme="minorHAnsi" w:hAnsiTheme="minorHAnsi"/>
          <w:color w:val="000000" w:themeColor="text1"/>
          <w:szCs w:val="24"/>
        </w:rPr>
        <w:t>discetomy</w:t>
      </w:r>
      <w:proofErr w:type="spellEnd"/>
      <w:r w:rsidR="000D7056" w:rsidRPr="007F6998">
        <w:rPr>
          <w:rFonts w:asciiTheme="minorHAnsi" w:hAnsiTheme="minorHAnsi"/>
          <w:color w:val="000000" w:themeColor="text1"/>
          <w:szCs w:val="24"/>
        </w:rPr>
        <w:t xml:space="preserve"> </w:t>
      </w:r>
      <w:r w:rsidR="00711CCC" w:rsidRPr="007F6998">
        <w:rPr>
          <w:rFonts w:asciiTheme="minorHAnsi" w:hAnsiTheme="minorHAnsi"/>
          <w:color w:val="000000" w:themeColor="text1"/>
          <w:szCs w:val="24"/>
        </w:rPr>
        <w:t>treatment in December 2003</w:t>
      </w:r>
      <w:r w:rsidR="000D7056" w:rsidRPr="007F6998">
        <w:rPr>
          <w:rFonts w:asciiTheme="minorHAnsi" w:hAnsiTheme="minorHAnsi"/>
          <w:color w:val="000000" w:themeColor="text1"/>
          <w:szCs w:val="24"/>
        </w:rPr>
        <w:t xml:space="preserve"> which</w:t>
      </w:r>
      <w:r w:rsidR="00711CCC" w:rsidRPr="007F6998">
        <w:rPr>
          <w:rFonts w:asciiTheme="minorHAnsi" w:hAnsiTheme="minorHAnsi"/>
          <w:color w:val="000000" w:themeColor="text1"/>
          <w:szCs w:val="24"/>
        </w:rPr>
        <w:t xml:space="preserve"> </w:t>
      </w:r>
      <w:r w:rsidR="000D7056" w:rsidRPr="007F6998">
        <w:rPr>
          <w:rFonts w:asciiTheme="minorHAnsi" w:hAnsiTheme="minorHAnsi"/>
          <w:color w:val="000000" w:themeColor="text1"/>
          <w:szCs w:val="24"/>
        </w:rPr>
        <w:t xml:space="preserve">resulted in a 95% relief of symptoms </w:t>
      </w:r>
      <w:r w:rsidR="001B2D7D">
        <w:rPr>
          <w:rFonts w:asciiTheme="minorHAnsi" w:hAnsiTheme="minorHAnsi"/>
          <w:color w:val="000000" w:themeColor="text1"/>
          <w:szCs w:val="24"/>
        </w:rPr>
        <w:t>6</w:t>
      </w:r>
      <w:r w:rsidR="000D7056" w:rsidRPr="007F6998">
        <w:rPr>
          <w:rFonts w:asciiTheme="minorHAnsi" w:hAnsiTheme="minorHAnsi"/>
          <w:color w:val="000000" w:themeColor="text1"/>
          <w:szCs w:val="24"/>
        </w:rPr>
        <w:t xml:space="preserve"> weeks post-</w:t>
      </w:r>
      <w:r w:rsidR="00873DFC" w:rsidRPr="00C422E3">
        <w:rPr>
          <w:rFonts w:asciiTheme="minorHAnsi" w:hAnsiTheme="minorHAnsi"/>
          <w:color w:val="000000" w:themeColor="text1"/>
          <w:szCs w:val="24"/>
        </w:rPr>
        <w:t>operatively;</w:t>
      </w:r>
      <w:r w:rsidR="000D7056" w:rsidRPr="007F6998">
        <w:rPr>
          <w:rFonts w:asciiTheme="minorHAnsi" w:hAnsiTheme="minorHAnsi"/>
          <w:color w:val="000000" w:themeColor="text1"/>
          <w:szCs w:val="24"/>
        </w:rPr>
        <w:t xml:space="preserve"> however the CI had a resurgence of his mid thoracic </w:t>
      </w:r>
      <w:r w:rsidR="003C56AF" w:rsidRPr="007F6998">
        <w:rPr>
          <w:rFonts w:asciiTheme="minorHAnsi" w:hAnsiTheme="minorHAnsi"/>
          <w:color w:val="000000" w:themeColor="text1"/>
          <w:szCs w:val="24"/>
        </w:rPr>
        <w:t>pain</w:t>
      </w:r>
      <w:r w:rsidR="000D7056" w:rsidRPr="00C422E3">
        <w:rPr>
          <w:rFonts w:asciiTheme="minorHAnsi" w:hAnsiTheme="minorHAnsi"/>
          <w:color w:val="000000" w:themeColor="text1"/>
          <w:szCs w:val="24"/>
        </w:rPr>
        <w:t>.</w:t>
      </w:r>
      <w:r w:rsidR="00086FFB" w:rsidRPr="007F6998">
        <w:rPr>
          <w:rFonts w:asciiTheme="minorHAnsi" w:hAnsiTheme="minorHAnsi"/>
          <w:color w:val="000000" w:themeColor="text1"/>
          <w:szCs w:val="24"/>
        </w:rPr>
        <w:t xml:space="preserve">  In April 2004 the CI was placed on LIMDU for lumbar </w:t>
      </w:r>
      <w:proofErr w:type="spellStart"/>
      <w:r w:rsidR="00086FFB" w:rsidRPr="007F6998">
        <w:rPr>
          <w:rFonts w:asciiTheme="minorHAnsi" w:hAnsiTheme="minorHAnsi"/>
          <w:color w:val="000000" w:themeColor="text1"/>
          <w:szCs w:val="24"/>
        </w:rPr>
        <w:t>spondylosis</w:t>
      </w:r>
      <w:proofErr w:type="spellEnd"/>
      <w:r w:rsidR="00086FFB" w:rsidRPr="007F6998">
        <w:rPr>
          <w:rFonts w:asciiTheme="minorHAnsi" w:hAnsiTheme="minorHAnsi"/>
          <w:color w:val="000000" w:themeColor="text1"/>
          <w:szCs w:val="24"/>
        </w:rPr>
        <w:t xml:space="preserve"> and scoliosis with limitations of no heavy lifting, no overseas duty, no deployments and no prolonged sitting or standing.</w:t>
      </w:r>
      <w:r w:rsidR="000D7056" w:rsidRPr="007F6998">
        <w:rPr>
          <w:rFonts w:asciiTheme="minorHAnsi" w:hAnsiTheme="minorHAnsi"/>
          <w:color w:val="000000" w:themeColor="text1"/>
          <w:szCs w:val="24"/>
        </w:rPr>
        <w:t xml:space="preserve">  </w:t>
      </w:r>
      <w:r w:rsidR="00086FFB" w:rsidRPr="007F6998">
        <w:rPr>
          <w:rFonts w:asciiTheme="minorHAnsi" w:hAnsiTheme="minorHAnsi"/>
          <w:color w:val="000000" w:themeColor="text1"/>
          <w:szCs w:val="24"/>
        </w:rPr>
        <w:t>The NMA corro</w:t>
      </w:r>
      <w:r w:rsidR="00C422E3">
        <w:rPr>
          <w:rFonts w:asciiTheme="minorHAnsi" w:hAnsiTheme="minorHAnsi"/>
          <w:color w:val="000000" w:themeColor="text1"/>
          <w:szCs w:val="24"/>
        </w:rPr>
        <w:t xml:space="preserve">borated the LIMDU diagnosis, </w:t>
      </w:r>
      <w:r w:rsidR="00086FFB" w:rsidRPr="007F6998">
        <w:rPr>
          <w:rFonts w:asciiTheme="minorHAnsi" w:hAnsiTheme="minorHAnsi"/>
          <w:color w:val="000000" w:themeColor="text1"/>
          <w:szCs w:val="24"/>
        </w:rPr>
        <w:t xml:space="preserve">restrictions </w:t>
      </w:r>
      <w:r w:rsidR="00C422E3">
        <w:rPr>
          <w:rFonts w:asciiTheme="minorHAnsi" w:hAnsiTheme="minorHAnsi"/>
          <w:color w:val="000000" w:themeColor="text1"/>
          <w:szCs w:val="24"/>
        </w:rPr>
        <w:t xml:space="preserve">and </w:t>
      </w:r>
      <w:r w:rsidR="00086FFB" w:rsidRPr="007F6998">
        <w:rPr>
          <w:rFonts w:asciiTheme="minorHAnsi" w:hAnsiTheme="minorHAnsi"/>
          <w:color w:val="000000" w:themeColor="text1"/>
          <w:szCs w:val="24"/>
        </w:rPr>
        <w:t xml:space="preserve">in addition </w:t>
      </w:r>
      <w:r w:rsidR="00F26F87">
        <w:rPr>
          <w:rFonts w:asciiTheme="minorHAnsi" w:hAnsiTheme="minorHAnsi"/>
          <w:color w:val="000000" w:themeColor="text1"/>
          <w:szCs w:val="24"/>
        </w:rPr>
        <w:t xml:space="preserve">noted </w:t>
      </w:r>
      <w:r w:rsidR="00086FFB" w:rsidRPr="007F6998">
        <w:rPr>
          <w:rFonts w:asciiTheme="minorHAnsi" w:hAnsiTheme="minorHAnsi"/>
          <w:color w:val="000000" w:themeColor="text1"/>
          <w:szCs w:val="24"/>
        </w:rPr>
        <w:t xml:space="preserve">his inability to perform the duties within his rating in a sea duty assignment.  </w:t>
      </w:r>
      <w:r w:rsidR="00151633" w:rsidRPr="007F6998">
        <w:rPr>
          <w:rFonts w:asciiTheme="minorHAnsi" w:hAnsiTheme="minorHAnsi"/>
          <w:color w:val="000000" w:themeColor="text1"/>
          <w:szCs w:val="24"/>
        </w:rPr>
        <w:t xml:space="preserve">There were </w:t>
      </w:r>
      <w:r w:rsidR="00683C6A" w:rsidRPr="007F6998">
        <w:rPr>
          <w:rFonts w:asciiTheme="minorHAnsi" w:hAnsiTheme="minorHAnsi"/>
          <w:color w:val="000000" w:themeColor="text1"/>
          <w:szCs w:val="24"/>
        </w:rPr>
        <w:t xml:space="preserve">two </w:t>
      </w:r>
      <w:r w:rsidR="000D2D6E">
        <w:rPr>
          <w:rFonts w:asciiTheme="minorHAnsi" w:hAnsiTheme="minorHAnsi"/>
          <w:color w:val="000000" w:themeColor="text1"/>
          <w:szCs w:val="24"/>
        </w:rPr>
        <w:t>goniometric range-of-</w:t>
      </w:r>
      <w:r w:rsidR="00151633" w:rsidRPr="007F6998">
        <w:rPr>
          <w:rFonts w:asciiTheme="minorHAnsi" w:hAnsiTheme="minorHAnsi"/>
          <w:color w:val="000000" w:themeColor="text1"/>
          <w:szCs w:val="24"/>
        </w:rPr>
        <w:t>motion (ROM) evaluations</w:t>
      </w:r>
      <w:r w:rsidR="00683C6A" w:rsidRPr="007F6998">
        <w:rPr>
          <w:rFonts w:asciiTheme="minorHAnsi" w:hAnsiTheme="minorHAnsi"/>
          <w:color w:val="000000" w:themeColor="text1"/>
          <w:szCs w:val="24"/>
        </w:rPr>
        <w:t xml:space="preserve"> and one non goniometric ROM </w:t>
      </w:r>
      <w:r w:rsidR="003A4824" w:rsidRPr="007F6998">
        <w:rPr>
          <w:rFonts w:asciiTheme="minorHAnsi" w:hAnsiTheme="minorHAnsi"/>
          <w:color w:val="000000" w:themeColor="text1"/>
          <w:szCs w:val="24"/>
        </w:rPr>
        <w:t>evaluation in</w:t>
      </w:r>
      <w:r w:rsidR="00151633" w:rsidRPr="007F6998">
        <w:rPr>
          <w:rFonts w:asciiTheme="minorHAnsi" w:hAnsiTheme="minorHAnsi"/>
          <w:color w:val="000000" w:themeColor="text1"/>
          <w:szCs w:val="24"/>
        </w:rPr>
        <w:t xml:space="preserve"> evidence, with documentation of additional ratable criteria, which the Board weighed in arriving at its rating recommendation.</w:t>
      </w:r>
    </w:p>
    <w:p w:rsidR="002F6AD8" w:rsidRPr="00D00A1B" w:rsidRDefault="002F6AD8" w:rsidP="00BF0E94">
      <w:pPr>
        <w:jc w:val="left"/>
        <w:rPr>
          <w:color w:val="000000" w:themeColor="text1"/>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1974"/>
        <w:gridCol w:w="1890"/>
        <w:gridCol w:w="2062"/>
      </w:tblGrid>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C39C6" w:rsidRPr="001F29F9" w:rsidRDefault="00BC39C6" w:rsidP="00C329DD">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 xml:space="preserve">ROM - </w:t>
            </w:r>
            <w:proofErr w:type="spellStart"/>
            <w:r w:rsidRPr="001F29F9">
              <w:rPr>
                <w:rFonts w:eastAsia="Calibri" w:cstheme="minorHAnsi"/>
                <w:color w:val="000000" w:themeColor="text1"/>
                <w:sz w:val="18"/>
                <w:szCs w:val="18"/>
              </w:rPr>
              <w:t>Thoracolumbar</w:t>
            </w:r>
            <w:proofErr w:type="spellEnd"/>
          </w:p>
        </w:tc>
        <w:tc>
          <w:tcPr>
            <w:tcW w:w="19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C39C6" w:rsidRPr="00086FFB" w:rsidRDefault="00BC39C6" w:rsidP="00C329DD">
            <w:pPr>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MEB~3 Mo. Pre-Sep</w:t>
            </w:r>
          </w:p>
          <w:p w:rsidR="00BC39C6" w:rsidRPr="00086FFB" w:rsidRDefault="00A06A45" w:rsidP="00C329DD">
            <w:pPr>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w:t>
            </w:r>
            <w:r w:rsidR="00BC39C6" w:rsidRPr="00086FFB">
              <w:rPr>
                <w:rFonts w:asciiTheme="minorHAnsi" w:eastAsia="Calibri" w:hAnsiTheme="minorHAnsi"/>
                <w:color w:val="000000" w:themeColor="text1"/>
                <w:sz w:val="18"/>
                <w:szCs w:val="18"/>
              </w:rPr>
              <w:t>2004</w:t>
            </w:r>
            <w:r w:rsidRPr="00086FFB">
              <w:rPr>
                <w:rFonts w:asciiTheme="minorHAnsi" w:eastAsia="Calibri" w:hAnsiTheme="minorHAnsi"/>
                <w:color w:val="000000" w:themeColor="text1"/>
                <w:sz w:val="18"/>
                <w:szCs w:val="18"/>
              </w:rPr>
              <w:t>0915)</w:t>
            </w:r>
          </w:p>
        </w:tc>
        <w:tc>
          <w:tcPr>
            <w:tcW w:w="1890" w:type="dxa"/>
            <w:tcBorders>
              <w:top w:val="single" w:sz="4" w:space="0" w:color="000000"/>
              <w:left w:val="single" w:sz="4" w:space="0" w:color="000000"/>
              <w:bottom w:val="single" w:sz="4" w:space="0" w:color="000000"/>
              <w:right w:val="single" w:sz="4" w:space="0" w:color="000000"/>
            </w:tcBorders>
            <w:shd w:val="pct15" w:color="auto" w:fill="auto"/>
          </w:tcPr>
          <w:p w:rsidR="00BC39C6" w:rsidRPr="00086FFB" w:rsidRDefault="00286BF1" w:rsidP="00086FFB">
            <w:pPr>
              <w:contextualSpacing/>
              <w:jc w:val="both"/>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PT</w:t>
            </w:r>
            <w:r w:rsidR="00BC39C6" w:rsidRPr="00086FFB">
              <w:rPr>
                <w:rFonts w:asciiTheme="minorHAnsi" w:eastAsia="Calibri" w:hAnsiTheme="minorHAnsi"/>
                <w:color w:val="000000" w:themeColor="text1"/>
                <w:sz w:val="18"/>
                <w:szCs w:val="18"/>
              </w:rPr>
              <w:t xml:space="preserve">~1 Mo. </w:t>
            </w:r>
            <w:r w:rsidR="00A06A45" w:rsidRPr="00086FFB">
              <w:rPr>
                <w:rFonts w:asciiTheme="minorHAnsi" w:eastAsia="Calibri" w:hAnsiTheme="minorHAnsi"/>
                <w:color w:val="000000" w:themeColor="text1"/>
                <w:sz w:val="18"/>
                <w:szCs w:val="18"/>
              </w:rPr>
              <w:t>Pre-Sep</w:t>
            </w:r>
          </w:p>
          <w:p w:rsidR="00BC39C6" w:rsidRPr="00086FFB" w:rsidRDefault="00A06A45" w:rsidP="00C329DD">
            <w:pPr>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w:t>
            </w:r>
            <w:r w:rsidR="00BC39C6" w:rsidRPr="00086FFB">
              <w:rPr>
                <w:rFonts w:asciiTheme="minorHAnsi" w:eastAsia="Calibri" w:hAnsiTheme="minorHAnsi"/>
                <w:color w:val="000000" w:themeColor="text1"/>
                <w:sz w:val="18"/>
                <w:szCs w:val="18"/>
              </w:rPr>
              <w:t>2004</w:t>
            </w:r>
            <w:r w:rsidRPr="00086FFB">
              <w:rPr>
                <w:rFonts w:asciiTheme="minorHAnsi" w:eastAsia="Calibri" w:hAnsiTheme="minorHAnsi"/>
                <w:color w:val="000000" w:themeColor="text1"/>
                <w:sz w:val="18"/>
                <w:szCs w:val="18"/>
              </w:rPr>
              <w:t>111</w:t>
            </w:r>
            <w:r w:rsidR="00286BF1" w:rsidRPr="00086FFB">
              <w:rPr>
                <w:rFonts w:asciiTheme="minorHAnsi" w:eastAsia="Calibri" w:hAnsiTheme="minorHAnsi"/>
                <w:color w:val="000000" w:themeColor="text1"/>
                <w:sz w:val="18"/>
                <w:szCs w:val="18"/>
              </w:rPr>
              <w:t>6</w:t>
            </w:r>
            <w:r w:rsidRPr="00086FFB">
              <w:rPr>
                <w:rFonts w:asciiTheme="minorHAnsi" w:eastAsia="Calibri" w:hAnsiTheme="minorHAnsi"/>
                <w:color w:val="000000" w:themeColor="text1"/>
                <w:sz w:val="18"/>
                <w:szCs w:val="18"/>
              </w:rPr>
              <w:t>)</w:t>
            </w:r>
          </w:p>
        </w:tc>
        <w:tc>
          <w:tcPr>
            <w:tcW w:w="206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C39C6" w:rsidRPr="00086FFB" w:rsidRDefault="00BC39C6" w:rsidP="00086FFB">
            <w:pPr>
              <w:contextualSpacing/>
              <w:jc w:val="both"/>
              <w:rPr>
                <w:rFonts w:asciiTheme="minorHAnsi" w:eastAsiaTheme="minorHAnsi" w:hAnsiTheme="minorHAnsi"/>
                <w:color w:val="000000" w:themeColor="text1"/>
                <w:sz w:val="18"/>
                <w:szCs w:val="18"/>
              </w:rPr>
            </w:pPr>
            <w:r w:rsidRPr="00086FFB">
              <w:rPr>
                <w:rFonts w:asciiTheme="minorHAnsi" w:eastAsia="Calibri" w:hAnsiTheme="minorHAnsi"/>
                <w:color w:val="000000" w:themeColor="text1"/>
                <w:sz w:val="18"/>
                <w:szCs w:val="18"/>
              </w:rPr>
              <w:t>VA</w:t>
            </w:r>
            <w:r w:rsidRPr="00086FFB">
              <w:rPr>
                <w:rFonts w:asciiTheme="minorHAnsi" w:eastAsiaTheme="minorHAnsi" w:hAnsiTheme="minorHAnsi"/>
                <w:color w:val="000000" w:themeColor="text1"/>
                <w:sz w:val="18"/>
                <w:szCs w:val="18"/>
              </w:rPr>
              <w:t xml:space="preserve"> C&amp;P</w:t>
            </w:r>
            <w:r w:rsidRPr="00086FFB">
              <w:rPr>
                <w:rFonts w:asciiTheme="minorHAnsi" w:eastAsia="Calibri" w:hAnsiTheme="minorHAnsi"/>
                <w:color w:val="000000" w:themeColor="text1"/>
                <w:sz w:val="18"/>
                <w:szCs w:val="18"/>
              </w:rPr>
              <w:t>~</w:t>
            </w:r>
            <w:r w:rsidR="00901248">
              <w:rPr>
                <w:rFonts w:asciiTheme="minorHAnsi" w:eastAsia="Calibri" w:hAnsiTheme="minorHAnsi"/>
                <w:color w:val="000000" w:themeColor="text1"/>
                <w:sz w:val="18"/>
                <w:szCs w:val="18"/>
              </w:rPr>
              <w:t>2</w:t>
            </w:r>
            <w:r w:rsidRPr="00086FFB">
              <w:rPr>
                <w:rFonts w:asciiTheme="minorHAnsi" w:eastAsia="Calibri" w:hAnsiTheme="minorHAnsi"/>
                <w:color w:val="000000" w:themeColor="text1"/>
                <w:sz w:val="18"/>
                <w:szCs w:val="18"/>
              </w:rPr>
              <w:t>Mo. After-Sep</w:t>
            </w:r>
          </w:p>
          <w:p w:rsidR="00BC39C6" w:rsidRPr="00086FFB" w:rsidRDefault="00A06A45" w:rsidP="00C329DD">
            <w:pPr>
              <w:contextualSpacing/>
              <w:rPr>
                <w:rFonts w:asciiTheme="minorHAnsi" w:eastAsiaTheme="minorHAnsi" w:hAnsiTheme="minorHAnsi"/>
                <w:color w:val="000000" w:themeColor="text1"/>
                <w:sz w:val="18"/>
                <w:szCs w:val="18"/>
              </w:rPr>
            </w:pPr>
            <w:r w:rsidRPr="00086FFB">
              <w:rPr>
                <w:rFonts w:asciiTheme="minorHAnsi" w:eastAsia="Calibri" w:hAnsiTheme="minorHAnsi"/>
                <w:color w:val="000000" w:themeColor="text1"/>
                <w:sz w:val="18"/>
                <w:szCs w:val="18"/>
              </w:rPr>
              <w:t>(</w:t>
            </w:r>
            <w:r w:rsidR="00BC39C6" w:rsidRPr="00086FFB">
              <w:rPr>
                <w:rFonts w:asciiTheme="minorHAnsi" w:eastAsia="Calibri" w:hAnsiTheme="minorHAnsi"/>
                <w:color w:val="000000" w:themeColor="text1"/>
                <w:sz w:val="18"/>
                <w:szCs w:val="18"/>
              </w:rPr>
              <w:t>2005</w:t>
            </w:r>
            <w:r w:rsidRPr="00086FFB">
              <w:rPr>
                <w:rFonts w:asciiTheme="minorHAnsi" w:eastAsia="Calibri" w:hAnsiTheme="minorHAnsi"/>
                <w:color w:val="000000" w:themeColor="text1"/>
                <w:sz w:val="18"/>
                <w:szCs w:val="18"/>
              </w:rPr>
              <w:t>0319)</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55⁰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sidRPr="00086FFB">
              <w:rPr>
                <w:rFonts w:asciiTheme="minorHAnsi" w:eastAsia="Calibri" w:hAnsiTheme="minorHAnsi"/>
                <w:color w:val="000000" w:themeColor="text1"/>
                <w:sz w:val="18"/>
                <w:szCs w:val="18"/>
              </w:rPr>
              <w:t>85⁰</w:t>
            </w:r>
            <w:r w:rsidR="006D7FE0">
              <w:rPr>
                <w:rFonts w:asciiTheme="minorHAnsi" w:eastAsia="Calibri" w:hAnsiTheme="minorHAnsi"/>
                <w:color w:val="000000" w:themeColor="text1"/>
                <w:sz w:val="18"/>
                <w:szCs w:val="18"/>
              </w:rPr>
              <w:t>(80</w:t>
            </w:r>
            <w:r w:rsidR="006D7FE0" w:rsidRPr="00086FFB">
              <w:rPr>
                <w:rFonts w:asciiTheme="minorHAnsi" w:eastAsia="Calibri" w:hAnsiTheme="minorHAnsi"/>
                <w:color w:val="000000" w:themeColor="text1"/>
                <w:sz w:val="18"/>
                <w:szCs w:val="18"/>
              </w:rPr>
              <w:t>⁰</w:t>
            </w:r>
            <w:r w:rsidR="006D7FE0">
              <w:rPr>
                <w:rFonts w:asciiTheme="minorHAnsi" w:eastAsia="Calibri" w:hAnsiTheme="minorHAnsi"/>
                <w:color w:val="000000" w:themeColor="text1"/>
                <w:sz w:val="18"/>
                <w:szCs w:val="18"/>
              </w:rPr>
              <w:t xml:space="preserve"> Deluca)</w:t>
            </w:r>
            <w:r w:rsidRPr="00086FFB">
              <w:rPr>
                <w:rFonts w:asciiTheme="minorHAnsi" w:eastAsia="Calibri" w:hAnsiTheme="minorHAnsi"/>
                <w:color w:val="000000" w:themeColor="text1"/>
                <w:sz w:val="18"/>
                <w:szCs w:val="18"/>
              </w:rPr>
              <w:t xml:space="preserve"> </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w:t>
            </w:r>
          </w:p>
        </w:tc>
      </w:tr>
      <w:tr w:rsidR="00BC39C6" w:rsidRPr="001F29F9" w:rsidTr="00086FFB">
        <w:trPr>
          <w:trHeight w:val="188"/>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35</w:t>
            </w:r>
            <w:r w:rsidRPr="001F29F9">
              <w:rPr>
                <w:rFonts w:asciiTheme="minorHAnsi" w:eastAsia="Calibri" w:hAnsi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40</w:t>
            </w:r>
            <w:r w:rsidRPr="001F29F9">
              <w:rPr>
                <w:rFonts w:asciiTheme="minorHAnsi" w:eastAsia="Calibri" w:hAnsi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Pr="001F29F9">
              <w:rPr>
                <w:rFonts w:asciiTheme="minorHAnsi" w:eastAsia="Calibri" w:hAnsi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Pr="001F29F9">
              <w:rPr>
                <w:rFonts w:asciiTheme="minorHAnsi" w:eastAsia="Calibri" w:hAnsi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BC39C6">
            <w:pPr>
              <w:pStyle w:val="ListParagraph"/>
              <w:spacing w:after="0" w:line="18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BC39C6">
            <w:pPr>
              <w:pStyle w:val="ListParagraph"/>
              <w:spacing w:after="0" w:line="180" w:lineRule="exact"/>
              <w:ind w:left="0"/>
              <w:rPr>
                <w:rFonts w:eastAsia="Calibri" w:cstheme="minorHAnsi"/>
                <w:color w:val="000000" w:themeColor="text1"/>
                <w:sz w:val="18"/>
                <w:szCs w:val="18"/>
              </w:rPr>
            </w:pPr>
            <w:r>
              <w:rPr>
                <w:rFonts w:eastAsia="Calibri" w:cstheme="minorHAnsi"/>
                <w:color w:val="000000" w:themeColor="text1"/>
                <w:sz w:val="18"/>
                <w:szCs w:val="18"/>
              </w:rPr>
              <w:t>180</w:t>
            </w:r>
            <w:r w:rsidRPr="001F29F9">
              <w:rPr>
                <w:rFonts w:eastAsia="Calibri" w:cstheme="minorHAnsi"/>
                <w:color w:val="000000" w:themeColor="text1"/>
                <w:sz w:val="18"/>
                <w:szCs w:val="18"/>
              </w:rPr>
              <w:t>⁰</w:t>
            </w: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A06A45">
            <w:pPr>
              <w:spacing w:line="180" w:lineRule="exact"/>
              <w:rPr>
                <w:rFonts w:asciiTheme="minorHAnsi" w:hAnsiTheme="minorHAnsi"/>
                <w:color w:val="000000" w:themeColor="text1"/>
                <w:sz w:val="18"/>
                <w:szCs w:val="18"/>
              </w:rPr>
            </w:pPr>
            <w:r>
              <w:rPr>
                <w:rFonts w:asciiTheme="minorHAnsi" w:eastAsia="Calibri" w:hAnsiTheme="minorHAnsi"/>
                <w:color w:val="000000" w:themeColor="text1"/>
                <w:sz w:val="18"/>
                <w:szCs w:val="18"/>
              </w:rPr>
              <w:t>210</w:t>
            </w:r>
            <w:r w:rsidRPr="001F29F9">
              <w:rPr>
                <w:rFonts w:asciiTheme="minorHAnsi" w:eastAsia="Calibri" w:hAnsiTheme="minorHAnsi"/>
                <w:color w:val="000000" w:themeColor="text1"/>
                <w:sz w:val="18"/>
                <w:szCs w:val="18"/>
              </w:rPr>
              <w:t>⁰</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894D7F" w:rsidRDefault="00894D7F">
            <w:pPr>
              <w:pStyle w:val="ListParagraph"/>
              <w:spacing w:after="0" w:line="180" w:lineRule="exact"/>
              <w:ind w:left="0"/>
              <w:rPr>
                <w:rFonts w:eastAsia="Calibri" w:cstheme="minorHAnsi"/>
                <w:color w:val="000000" w:themeColor="text1"/>
                <w:sz w:val="18"/>
                <w:szCs w:val="18"/>
              </w:rPr>
            </w:pPr>
          </w:p>
        </w:tc>
        <w:tc>
          <w:tcPr>
            <w:tcW w:w="1974" w:type="dxa"/>
            <w:tcBorders>
              <w:top w:val="single" w:sz="4" w:space="0" w:color="000000"/>
              <w:left w:val="single" w:sz="4" w:space="0" w:color="000000"/>
              <w:bottom w:val="single" w:sz="4" w:space="0" w:color="000000"/>
              <w:right w:val="single" w:sz="4" w:space="0" w:color="000000"/>
            </w:tcBorders>
            <w:vAlign w:val="center"/>
          </w:tcPr>
          <w:p w:rsidR="00894D7F" w:rsidRDefault="00BC39C6">
            <w:pPr>
              <w:tabs>
                <w:tab w:val="left" w:pos="288"/>
                <w:tab w:val="left" w:pos="4752"/>
              </w:tabs>
              <w:spacing w:line="180" w:lineRule="exact"/>
              <w:rPr>
                <w:rFonts w:asciiTheme="minorHAnsi" w:eastAsiaTheme="minorHAnsi" w:hAnsiTheme="minorHAnsi"/>
                <w:color w:val="000000" w:themeColor="text1"/>
                <w:sz w:val="18"/>
                <w:szCs w:val="18"/>
              </w:rPr>
            </w:pPr>
            <w:r w:rsidRPr="003B0C4F">
              <w:rPr>
                <w:rFonts w:asciiTheme="minorHAnsi" w:eastAsiaTheme="minorHAnsi" w:hAnsiTheme="minorHAnsi"/>
                <w:color w:val="000000" w:themeColor="text1"/>
                <w:sz w:val="18"/>
                <w:szCs w:val="18"/>
              </w:rPr>
              <w:t xml:space="preserve">Decreased </w:t>
            </w:r>
            <w:r w:rsidR="00286BF1">
              <w:rPr>
                <w:rFonts w:asciiTheme="minorHAnsi" w:eastAsiaTheme="minorHAnsi" w:hAnsiTheme="minorHAnsi"/>
                <w:color w:val="000000" w:themeColor="text1"/>
                <w:sz w:val="18"/>
                <w:szCs w:val="18"/>
              </w:rPr>
              <w:t>R</w:t>
            </w:r>
            <w:r>
              <w:rPr>
                <w:rFonts w:asciiTheme="minorHAnsi" w:eastAsiaTheme="minorHAnsi" w:hAnsiTheme="minorHAnsi"/>
                <w:color w:val="000000" w:themeColor="text1"/>
                <w:sz w:val="18"/>
                <w:szCs w:val="18"/>
              </w:rPr>
              <w:t xml:space="preserve">OM </w:t>
            </w:r>
            <w:r w:rsidRPr="003B0C4F">
              <w:rPr>
                <w:rFonts w:asciiTheme="minorHAnsi" w:eastAsiaTheme="minorHAnsi" w:hAnsiTheme="minorHAnsi"/>
                <w:color w:val="000000" w:themeColor="text1"/>
                <w:sz w:val="18"/>
                <w:szCs w:val="18"/>
              </w:rPr>
              <w:t>in all areas</w:t>
            </w:r>
            <w:r w:rsidR="00286BF1">
              <w:rPr>
                <w:rFonts w:asciiTheme="minorHAnsi" w:eastAsiaTheme="minorHAnsi" w:hAnsiTheme="minorHAnsi"/>
                <w:color w:val="000000" w:themeColor="text1"/>
                <w:sz w:val="18"/>
                <w:szCs w:val="18"/>
              </w:rPr>
              <w:t>, especially flexion; Frequent back pain; motor/sensory intact</w:t>
            </w:r>
          </w:p>
        </w:tc>
        <w:tc>
          <w:tcPr>
            <w:tcW w:w="1890" w:type="dxa"/>
            <w:tcBorders>
              <w:top w:val="single" w:sz="4" w:space="0" w:color="000000"/>
              <w:left w:val="single" w:sz="4" w:space="0" w:color="000000"/>
              <w:bottom w:val="single" w:sz="4" w:space="0" w:color="000000"/>
              <w:right w:val="single" w:sz="4" w:space="0" w:color="000000"/>
            </w:tcBorders>
            <w:vAlign w:val="center"/>
          </w:tcPr>
          <w:p w:rsidR="00894D7F" w:rsidRDefault="00894D7F">
            <w:pPr>
              <w:tabs>
                <w:tab w:val="left" w:pos="288"/>
                <w:tab w:val="left" w:pos="4752"/>
              </w:tabs>
              <w:spacing w:line="180" w:lineRule="exact"/>
              <w:rPr>
                <w:rFonts w:asciiTheme="minorHAnsi" w:eastAsiaTheme="minorHAnsi" w:hAnsiTheme="minorHAnsi"/>
                <w:color w:val="000000" w:themeColor="text1"/>
                <w:sz w:val="18"/>
                <w:szCs w:val="18"/>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894D7F" w:rsidRDefault="00D65557">
            <w:pPr>
              <w:tabs>
                <w:tab w:val="left" w:pos="288"/>
                <w:tab w:val="left" w:pos="4752"/>
              </w:tabs>
              <w:spacing w:line="180" w:lineRule="exac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Pain on motion; slight curve in thoracic spine; </w:t>
            </w:r>
            <w:r w:rsidRPr="00C422E3">
              <w:rPr>
                <w:rFonts w:asciiTheme="minorHAnsi" w:eastAsiaTheme="minorHAnsi" w:hAnsiTheme="minorHAnsi"/>
                <w:color w:val="000000" w:themeColor="text1"/>
                <w:sz w:val="18"/>
                <w:szCs w:val="18"/>
              </w:rPr>
              <w:t xml:space="preserve">minimal </w:t>
            </w:r>
            <w:r w:rsidR="0034462E" w:rsidRPr="00C422E3">
              <w:rPr>
                <w:rFonts w:asciiTheme="minorHAnsi" w:eastAsiaTheme="minorHAnsi" w:hAnsiTheme="minorHAnsi"/>
                <w:color w:val="000000" w:themeColor="text1"/>
                <w:sz w:val="18"/>
                <w:szCs w:val="18"/>
              </w:rPr>
              <w:t xml:space="preserve">; mild/moderate scoliosis thoracic spine </w:t>
            </w:r>
            <w:proofErr w:type="spellStart"/>
            <w:r w:rsidRPr="00C422E3">
              <w:rPr>
                <w:rFonts w:asciiTheme="minorHAnsi" w:eastAsiaTheme="minorHAnsi" w:hAnsiTheme="minorHAnsi"/>
                <w:color w:val="000000" w:themeColor="text1"/>
                <w:sz w:val="18"/>
                <w:szCs w:val="18"/>
              </w:rPr>
              <w:t>rotoscoliosis</w:t>
            </w:r>
            <w:proofErr w:type="spellEnd"/>
            <w:r w:rsidR="00502FAA" w:rsidRPr="00C422E3">
              <w:rPr>
                <w:rFonts w:asciiTheme="minorHAnsi" w:eastAsiaTheme="minorHAnsi" w:hAnsiTheme="minorHAnsi"/>
                <w:color w:val="000000" w:themeColor="text1"/>
                <w:sz w:val="18"/>
                <w:szCs w:val="18"/>
              </w:rPr>
              <w:t>;</w:t>
            </w:r>
            <w:r w:rsidR="00D31699">
              <w:rPr>
                <w:rFonts w:asciiTheme="minorHAnsi" w:eastAsiaTheme="minorHAnsi" w:hAnsiTheme="minorHAnsi"/>
                <w:color w:val="000000" w:themeColor="text1"/>
                <w:sz w:val="18"/>
                <w:szCs w:val="18"/>
              </w:rPr>
              <w:t xml:space="preserve"> </w:t>
            </w:r>
            <w:r w:rsidR="00502FAA" w:rsidRPr="00C422E3">
              <w:rPr>
                <w:rFonts w:asciiTheme="minorHAnsi" w:eastAsiaTheme="minorHAnsi" w:hAnsiTheme="minorHAnsi"/>
                <w:color w:val="000000" w:themeColor="text1"/>
                <w:sz w:val="18"/>
                <w:szCs w:val="18"/>
              </w:rPr>
              <w:t xml:space="preserve">Lumbar scoliosis; </w:t>
            </w:r>
            <w:r w:rsidR="0034462E" w:rsidRPr="00C422E3">
              <w:rPr>
                <w:rFonts w:asciiTheme="minorHAnsi" w:eastAsiaTheme="minorHAnsi" w:hAnsiTheme="minorHAnsi"/>
                <w:color w:val="000000" w:themeColor="text1"/>
                <w:sz w:val="18"/>
                <w:szCs w:val="18"/>
              </w:rPr>
              <w:t>straight</w:t>
            </w:r>
            <w:r w:rsidR="0034462E">
              <w:rPr>
                <w:rFonts w:asciiTheme="minorHAnsi" w:eastAsiaTheme="minorHAnsi" w:hAnsiTheme="minorHAnsi"/>
                <w:color w:val="000000" w:themeColor="text1"/>
                <w:sz w:val="18"/>
                <w:szCs w:val="18"/>
              </w:rPr>
              <w:t xml:space="preserve"> leg raise 30 degrees; guarding and </w:t>
            </w:r>
            <w:r w:rsidR="003A4824">
              <w:rPr>
                <w:rFonts w:asciiTheme="minorHAnsi" w:eastAsiaTheme="minorHAnsi" w:hAnsiTheme="minorHAnsi"/>
                <w:color w:val="000000" w:themeColor="text1"/>
                <w:sz w:val="18"/>
                <w:szCs w:val="18"/>
              </w:rPr>
              <w:t>resistance</w:t>
            </w:r>
            <w:r w:rsidR="0034462E">
              <w:rPr>
                <w:rFonts w:asciiTheme="minorHAnsi" w:eastAsiaTheme="minorHAnsi" w:hAnsiTheme="minorHAnsi"/>
                <w:color w:val="000000" w:themeColor="text1"/>
                <w:sz w:val="18"/>
                <w:szCs w:val="18"/>
              </w:rPr>
              <w:t xml:space="preserve">; </w:t>
            </w:r>
            <w:r w:rsidR="009E521C">
              <w:rPr>
                <w:rFonts w:asciiTheme="minorHAnsi" w:eastAsiaTheme="minorHAnsi" w:hAnsiTheme="minorHAnsi"/>
                <w:color w:val="000000" w:themeColor="text1"/>
                <w:sz w:val="18"/>
                <w:szCs w:val="18"/>
              </w:rPr>
              <w:t>motor/sensory intact</w:t>
            </w:r>
          </w:p>
        </w:tc>
      </w:tr>
      <w:tr w:rsidR="00BC39C6" w:rsidRPr="001F29F9" w:rsidTr="00086FFB">
        <w:trPr>
          <w:jc w:val="center"/>
        </w:trPr>
        <w:tc>
          <w:tcPr>
            <w:tcW w:w="1979" w:type="dxa"/>
            <w:tcBorders>
              <w:top w:val="single" w:sz="4" w:space="0" w:color="000000"/>
              <w:left w:val="single" w:sz="4" w:space="0" w:color="000000"/>
              <w:bottom w:val="single" w:sz="4" w:space="0" w:color="000000"/>
              <w:right w:val="single" w:sz="4" w:space="0" w:color="000000"/>
            </w:tcBorders>
            <w:vAlign w:val="center"/>
            <w:hideMark/>
          </w:tcPr>
          <w:p w:rsidR="00BC39C6" w:rsidRPr="001F29F9" w:rsidRDefault="00BC39C6" w:rsidP="00086FFB">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974" w:type="dxa"/>
            <w:tcBorders>
              <w:top w:val="single" w:sz="4" w:space="0" w:color="000000"/>
              <w:left w:val="single" w:sz="4" w:space="0" w:color="000000"/>
              <w:bottom w:val="single" w:sz="4" w:space="0" w:color="000000"/>
              <w:right w:val="single" w:sz="4" w:space="0" w:color="000000"/>
            </w:tcBorders>
            <w:vAlign w:val="center"/>
          </w:tcPr>
          <w:p w:rsidR="00BC39C6" w:rsidRPr="001F29F9" w:rsidRDefault="00683C6A" w:rsidP="00086FFB">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1890" w:type="dxa"/>
            <w:tcBorders>
              <w:top w:val="single" w:sz="4" w:space="0" w:color="000000"/>
              <w:left w:val="single" w:sz="4" w:space="0" w:color="000000"/>
              <w:bottom w:val="single" w:sz="4" w:space="0" w:color="000000"/>
              <w:right w:val="single" w:sz="4" w:space="0" w:color="000000"/>
            </w:tcBorders>
            <w:vAlign w:val="center"/>
          </w:tcPr>
          <w:p w:rsidR="00BC39C6" w:rsidRDefault="00BC39C6" w:rsidP="00086FFB">
            <w:pPr>
              <w:tabs>
                <w:tab w:val="left" w:pos="288"/>
                <w:tab w:val="left" w:pos="4752"/>
              </w:tabs>
              <w:rPr>
                <w:rFonts w:asciiTheme="minorHAnsi" w:eastAsiaTheme="minorHAnsi" w:hAnsiTheme="minorHAnsi"/>
                <w:color w:val="000000" w:themeColor="text1"/>
                <w:sz w:val="18"/>
                <w:szCs w:val="18"/>
              </w:rPr>
            </w:pPr>
            <w:r w:rsidRPr="00A06A45">
              <w:rPr>
                <w:rFonts w:asciiTheme="minorHAnsi" w:eastAsiaTheme="minorHAnsi" w:hAnsiTheme="minorHAnsi"/>
                <w:color w:val="000000" w:themeColor="text1"/>
                <w:sz w:val="18"/>
                <w:szCs w:val="18"/>
              </w:rPr>
              <w:t>20%</w:t>
            </w:r>
          </w:p>
        </w:tc>
        <w:tc>
          <w:tcPr>
            <w:tcW w:w="2062" w:type="dxa"/>
            <w:tcBorders>
              <w:top w:val="single" w:sz="4" w:space="0" w:color="000000"/>
              <w:left w:val="single" w:sz="4" w:space="0" w:color="000000"/>
              <w:bottom w:val="single" w:sz="4" w:space="0" w:color="000000"/>
              <w:right w:val="single" w:sz="4" w:space="0" w:color="000000"/>
            </w:tcBorders>
            <w:vAlign w:val="center"/>
          </w:tcPr>
          <w:p w:rsidR="00BC39C6" w:rsidRPr="001F29F9" w:rsidRDefault="00502FAA" w:rsidP="00086FFB">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p>
        </w:tc>
      </w:tr>
    </w:tbl>
    <w:p w:rsidR="00EE1170" w:rsidRDefault="00EE1170" w:rsidP="003F0388">
      <w:pPr>
        <w:jc w:val="both"/>
        <w:rPr>
          <w:color w:val="000000" w:themeColor="text1"/>
          <w:szCs w:val="24"/>
        </w:rPr>
      </w:pPr>
    </w:p>
    <w:p w:rsidR="009E521C" w:rsidRPr="009E3C52" w:rsidRDefault="009713C1" w:rsidP="00EE1170">
      <w:pPr>
        <w:jc w:val="both"/>
        <w:rPr>
          <w:rFonts w:asciiTheme="minorHAnsi" w:hAnsiTheme="minorHAnsi"/>
          <w:color w:val="000000" w:themeColor="text1"/>
          <w:szCs w:val="24"/>
        </w:rPr>
      </w:pPr>
      <w:r w:rsidRPr="007F6998">
        <w:rPr>
          <w:rFonts w:asciiTheme="minorHAnsi" w:hAnsiTheme="minorHAnsi"/>
          <w:color w:val="000000" w:themeColor="text1"/>
          <w:szCs w:val="24"/>
        </w:rPr>
        <w:t>The M</w:t>
      </w:r>
      <w:r w:rsidR="00D4370B" w:rsidRPr="007F6998">
        <w:rPr>
          <w:rFonts w:asciiTheme="minorHAnsi" w:hAnsiTheme="minorHAnsi"/>
          <w:color w:val="000000" w:themeColor="text1"/>
          <w:szCs w:val="24"/>
        </w:rPr>
        <w:t xml:space="preserve">EB examination </w:t>
      </w:r>
      <w:r w:rsidR="003130D0" w:rsidRPr="007F6998">
        <w:rPr>
          <w:rFonts w:asciiTheme="minorHAnsi" w:hAnsiTheme="minorHAnsi"/>
          <w:color w:val="000000" w:themeColor="text1"/>
          <w:szCs w:val="24"/>
        </w:rPr>
        <w:t xml:space="preserve">historically </w:t>
      </w:r>
      <w:r w:rsidRPr="007F6998">
        <w:rPr>
          <w:rFonts w:asciiTheme="minorHAnsi" w:hAnsiTheme="minorHAnsi"/>
          <w:color w:val="000000" w:themeColor="text1"/>
          <w:szCs w:val="24"/>
        </w:rPr>
        <w:t>docu</w:t>
      </w:r>
      <w:r w:rsidR="00B249A4" w:rsidRPr="007F6998">
        <w:rPr>
          <w:rFonts w:asciiTheme="minorHAnsi" w:hAnsiTheme="minorHAnsi"/>
          <w:color w:val="000000" w:themeColor="text1"/>
          <w:szCs w:val="24"/>
        </w:rPr>
        <w:t>mented frequent back pain</w:t>
      </w:r>
      <w:r w:rsidR="003130D0" w:rsidRPr="007F6998">
        <w:rPr>
          <w:rFonts w:asciiTheme="minorHAnsi" w:hAnsiTheme="minorHAnsi"/>
          <w:color w:val="000000" w:themeColor="text1"/>
          <w:szCs w:val="24"/>
        </w:rPr>
        <w:t xml:space="preserve"> which </w:t>
      </w:r>
      <w:r w:rsidR="003C56AF" w:rsidRPr="007F6998">
        <w:rPr>
          <w:rFonts w:asciiTheme="minorHAnsi" w:hAnsiTheme="minorHAnsi"/>
          <w:color w:val="000000" w:themeColor="text1"/>
          <w:szCs w:val="24"/>
        </w:rPr>
        <w:t>caused</w:t>
      </w:r>
      <w:r w:rsidR="003130D0" w:rsidRPr="007F6998">
        <w:rPr>
          <w:rFonts w:asciiTheme="minorHAnsi" w:hAnsiTheme="minorHAnsi"/>
          <w:color w:val="000000" w:themeColor="text1"/>
          <w:szCs w:val="24"/>
        </w:rPr>
        <w:t xml:space="preserve"> him </w:t>
      </w:r>
      <w:r w:rsidR="00B249A4" w:rsidRPr="007F6998">
        <w:rPr>
          <w:rFonts w:asciiTheme="minorHAnsi" w:hAnsiTheme="minorHAnsi"/>
          <w:color w:val="000000" w:themeColor="text1"/>
          <w:szCs w:val="24"/>
        </w:rPr>
        <w:t xml:space="preserve">difficulty </w:t>
      </w:r>
      <w:r w:rsidR="003A4824" w:rsidRPr="007F6998">
        <w:rPr>
          <w:rFonts w:asciiTheme="minorHAnsi" w:hAnsiTheme="minorHAnsi"/>
          <w:color w:val="000000" w:themeColor="text1"/>
          <w:szCs w:val="24"/>
        </w:rPr>
        <w:t>performing</w:t>
      </w:r>
      <w:r w:rsidR="003130D0" w:rsidRPr="007F6998">
        <w:rPr>
          <w:rFonts w:asciiTheme="minorHAnsi" w:hAnsiTheme="minorHAnsi"/>
          <w:color w:val="000000" w:themeColor="text1"/>
          <w:szCs w:val="24"/>
        </w:rPr>
        <w:t xml:space="preserve"> his </w:t>
      </w:r>
      <w:r w:rsidR="00B249A4" w:rsidRPr="007F6998">
        <w:rPr>
          <w:rFonts w:asciiTheme="minorHAnsi" w:hAnsiTheme="minorHAnsi"/>
          <w:color w:val="000000" w:themeColor="text1"/>
          <w:szCs w:val="24"/>
        </w:rPr>
        <w:t>MOS requirements</w:t>
      </w:r>
      <w:r w:rsidR="003130D0" w:rsidRPr="007F6998">
        <w:rPr>
          <w:rFonts w:asciiTheme="minorHAnsi" w:hAnsiTheme="minorHAnsi"/>
          <w:color w:val="000000" w:themeColor="text1"/>
          <w:szCs w:val="24"/>
        </w:rPr>
        <w:t xml:space="preserve"> but he was able to live and do most things that he would like </w:t>
      </w:r>
      <w:r w:rsidR="00F26F87">
        <w:rPr>
          <w:rFonts w:asciiTheme="minorHAnsi" w:hAnsiTheme="minorHAnsi"/>
          <w:color w:val="000000" w:themeColor="text1"/>
          <w:szCs w:val="24"/>
        </w:rPr>
        <w:t>and</w:t>
      </w:r>
      <w:r w:rsidR="003130D0" w:rsidRPr="007F6998">
        <w:rPr>
          <w:rFonts w:asciiTheme="minorHAnsi" w:hAnsiTheme="minorHAnsi"/>
          <w:color w:val="000000" w:themeColor="text1"/>
          <w:szCs w:val="24"/>
        </w:rPr>
        <w:t xml:space="preserve"> noted the </w:t>
      </w:r>
      <w:r w:rsidR="00B249A4" w:rsidRPr="007F6998">
        <w:rPr>
          <w:rFonts w:asciiTheme="minorHAnsi" w:hAnsiTheme="minorHAnsi"/>
          <w:color w:val="000000" w:themeColor="text1"/>
          <w:szCs w:val="24"/>
        </w:rPr>
        <w:t>medi</w:t>
      </w:r>
      <w:r w:rsidR="00143E8B" w:rsidRPr="007F6998">
        <w:rPr>
          <w:rFonts w:asciiTheme="minorHAnsi" w:hAnsiTheme="minorHAnsi"/>
          <w:color w:val="000000" w:themeColor="text1"/>
          <w:szCs w:val="24"/>
        </w:rPr>
        <w:t>c</w:t>
      </w:r>
      <w:r w:rsidR="00B249A4" w:rsidRPr="007F6998">
        <w:rPr>
          <w:rFonts w:asciiTheme="minorHAnsi" w:hAnsiTheme="minorHAnsi"/>
          <w:color w:val="000000" w:themeColor="text1"/>
          <w:szCs w:val="24"/>
        </w:rPr>
        <w:t xml:space="preserve">ation to control </w:t>
      </w:r>
      <w:r w:rsidR="003130D0" w:rsidRPr="007F6998">
        <w:rPr>
          <w:rFonts w:asciiTheme="minorHAnsi" w:hAnsiTheme="minorHAnsi"/>
          <w:color w:val="000000" w:themeColor="text1"/>
          <w:szCs w:val="24"/>
        </w:rPr>
        <w:t>his</w:t>
      </w:r>
      <w:r w:rsidR="00B249A4" w:rsidRPr="007F6998">
        <w:rPr>
          <w:rFonts w:asciiTheme="minorHAnsi" w:hAnsiTheme="minorHAnsi"/>
          <w:color w:val="000000" w:themeColor="text1"/>
          <w:szCs w:val="24"/>
        </w:rPr>
        <w:t xml:space="preserve"> pain made him drowsy.</w:t>
      </w:r>
      <w:r w:rsidRPr="007F6998">
        <w:rPr>
          <w:rFonts w:asciiTheme="minorHAnsi" w:hAnsiTheme="minorHAnsi"/>
          <w:color w:val="000000" w:themeColor="text1"/>
          <w:szCs w:val="24"/>
        </w:rPr>
        <w:t xml:space="preserve"> </w:t>
      </w:r>
      <w:r w:rsidR="00EE1170" w:rsidRPr="007F6998">
        <w:rPr>
          <w:rFonts w:asciiTheme="minorHAnsi" w:hAnsiTheme="minorHAnsi"/>
          <w:color w:val="000000" w:themeColor="text1"/>
          <w:szCs w:val="24"/>
        </w:rPr>
        <w:t xml:space="preserve"> </w:t>
      </w:r>
      <w:r w:rsidR="003130D0" w:rsidRPr="007F6998">
        <w:rPr>
          <w:rFonts w:asciiTheme="minorHAnsi" w:hAnsiTheme="minorHAnsi"/>
          <w:color w:val="000000" w:themeColor="text1"/>
          <w:szCs w:val="24"/>
        </w:rPr>
        <w:t xml:space="preserve">Pertinent exam findings included normal motor strength, no </w:t>
      </w:r>
      <w:r w:rsidR="003C56AF" w:rsidRPr="007F6998">
        <w:rPr>
          <w:rFonts w:asciiTheme="minorHAnsi" w:hAnsiTheme="minorHAnsi"/>
          <w:color w:val="000000" w:themeColor="text1"/>
          <w:szCs w:val="24"/>
        </w:rPr>
        <w:t>atrophy</w:t>
      </w:r>
      <w:r w:rsidR="003130D0" w:rsidRPr="007F6998">
        <w:rPr>
          <w:rFonts w:asciiTheme="minorHAnsi" w:hAnsiTheme="minorHAnsi"/>
          <w:color w:val="000000" w:themeColor="text1"/>
          <w:szCs w:val="24"/>
        </w:rPr>
        <w:t xml:space="preserve"> or fasciculation, able to toe and </w:t>
      </w:r>
      <w:proofErr w:type="spellStart"/>
      <w:r w:rsidR="003130D0" w:rsidRPr="007F6998">
        <w:rPr>
          <w:rFonts w:asciiTheme="minorHAnsi" w:hAnsiTheme="minorHAnsi"/>
          <w:color w:val="000000" w:themeColor="text1"/>
          <w:szCs w:val="24"/>
        </w:rPr>
        <w:t>heel</w:t>
      </w:r>
      <w:proofErr w:type="spellEnd"/>
      <w:r w:rsidR="003130D0" w:rsidRPr="007F6998">
        <w:rPr>
          <w:rFonts w:asciiTheme="minorHAnsi" w:hAnsiTheme="minorHAnsi"/>
          <w:color w:val="000000" w:themeColor="text1"/>
          <w:szCs w:val="24"/>
        </w:rPr>
        <w:t xml:space="preserve"> walk, and able to squat and rise without difficulty.</w:t>
      </w:r>
      <w:r w:rsidR="006D7FE0" w:rsidRPr="007F6998">
        <w:rPr>
          <w:rFonts w:asciiTheme="minorHAnsi" w:hAnsiTheme="minorHAnsi"/>
          <w:color w:val="000000" w:themeColor="text1"/>
          <w:szCs w:val="24"/>
        </w:rPr>
        <w:t xml:space="preserve">  There was no comment on spasm or spinal contour.  </w:t>
      </w:r>
      <w:r w:rsidR="003130D0" w:rsidRPr="007F6998">
        <w:rPr>
          <w:rFonts w:asciiTheme="minorHAnsi" w:hAnsiTheme="minorHAnsi"/>
          <w:color w:val="000000" w:themeColor="text1"/>
          <w:szCs w:val="24"/>
        </w:rPr>
        <w:t xml:space="preserve">Both plain and MRI radiographs revealed L4 </w:t>
      </w:r>
      <w:proofErr w:type="spellStart"/>
      <w:r w:rsidR="00F26F87" w:rsidRPr="007F6998">
        <w:rPr>
          <w:rFonts w:asciiTheme="minorHAnsi" w:hAnsiTheme="minorHAnsi"/>
          <w:color w:val="000000" w:themeColor="text1"/>
          <w:szCs w:val="24"/>
        </w:rPr>
        <w:t>Schmorl</w:t>
      </w:r>
      <w:proofErr w:type="spellEnd"/>
      <w:r w:rsidR="003130D0" w:rsidRPr="007F6998">
        <w:rPr>
          <w:rFonts w:asciiTheme="minorHAnsi" w:hAnsiTheme="minorHAnsi"/>
          <w:color w:val="000000" w:themeColor="text1"/>
          <w:szCs w:val="24"/>
        </w:rPr>
        <w:t xml:space="preserve"> node</w:t>
      </w:r>
      <w:r w:rsidR="006D7FE0" w:rsidRPr="007F6998">
        <w:rPr>
          <w:rFonts w:asciiTheme="minorHAnsi" w:hAnsiTheme="minorHAnsi"/>
          <w:color w:val="000000" w:themeColor="text1"/>
          <w:szCs w:val="24"/>
        </w:rPr>
        <w:t xml:space="preserve">, congenital superimposed on degenerative </w:t>
      </w:r>
      <w:proofErr w:type="spellStart"/>
      <w:r w:rsidR="006D7FE0" w:rsidRPr="007F6998">
        <w:rPr>
          <w:rFonts w:asciiTheme="minorHAnsi" w:hAnsiTheme="minorHAnsi"/>
          <w:color w:val="000000" w:themeColor="text1"/>
          <w:szCs w:val="24"/>
        </w:rPr>
        <w:t>stenosis</w:t>
      </w:r>
      <w:proofErr w:type="spellEnd"/>
      <w:r w:rsidR="006D7FE0" w:rsidRPr="007F6998">
        <w:rPr>
          <w:rFonts w:asciiTheme="minorHAnsi" w:hAnsiTheme="minorHAnsi"/>
          <w:color w:val="000000" w:themeColor="text1"/>
          <w:szCs w:val="24"/>
        </w:rPr>
        <w:t xml:space="preserve">, multiple degenerative changes throughout the lumbar spine with no significant disc </w:t>
      </w:r>
      <w:proofErr w:type="spellStart"/>
      <w:r w:rsidR="006D7FE0" w:rsidRPr="007F6998">
        <w:rPr>
          <w:rFonts w:asciiTheme="minorHAnsi" w:hAnsiTheme="minorHAnsi"/>
          <w:color w:val="000000" w:themeColor="text1"/>
          <w:szCs w:val="24"/>
        </w:rPr>
        <w:t>herniation</w:t>
      </w:r>
      <w:proofErr w:type="spellEnd"/>
      <w:r w:rsidR="006D7FE0" w:rsidRPr="007F6998">
        <w:rPr>
          <w:rFonts w:asciiTheme="minorHAnsi" w:hAnsiTheme="minorHAnsi"/>
          <w:color w:val="000000" w:themeColor="text1"/>
          <w:szCs w:val="24"/>
        </w:rPr>
        <w:t xml:space="preserve"> or compression.</w:t>
      </w:r>
      <w:r w:rsidR="009475DA" w:rsidRPr="007F6998">
        <w:rPr>
          <w:rFonts w:asciiTheme="minorHAnsi" w:hAnsiTheme="minorHAnsi"/>
          <w:color w:val="000000" w:themeColor="text1"/>
          <w:szCs w:val="24"/>
        </w:rPr>
        <w:t xml:space="preserve">  The examiner diagnosed four </w:t>
      </w:r>
      <w:proofErr w:type="spellStart"/>
      <w:r w:rsidR="009475DA" w:rsidRPr="007F6998">
        <w:rPr>
          <w:rFonts w:asciiTheme="minorHAnsi" w:hAnsiTheme="minorHAnsi"/>
          <w:color w:val="000000" w:themeColor="text1"/>
          <w:szCs w:val="24"/>
        </w:rPr>
        <w:t>thoracolumbar</w:t>
      </w:r>
      <w:proofErr w:type="spellEnd"/>
      <w:r w:rsidR="009475DA" w:rsidRPr="007F6998">
        <w:rPr>
          <w:rFonts w:asciiTheme="minorHAnsi" w:hAnsiTheme="minorHAnsi"/>
          <w:color w:val="000000" w:themeColor="text1"/>
          <w:szCs w:val="24"/>
        </w:rPr>
        <w:t xml:space="preserve"> conditions as </w:t>
      </w:r>
      <w:r w:rsidR="00F26F87">
        <w:rPr>
          <w:rFonts w:asciiTheme="minorHAnsi" w:hAnsiTheme="minorHAnsi"/>
          <w:color w:val="000000" w:themeColor="text1"/>
          <w:szCs w:val="24"/>
        </w:rPr>
        <w:t>referenced</w:t>
      </w:r>
      <w:r w:rsidR="009475DA" w:rsidRPr="007F6998">
        <w:rPr>
          <w:rFonts w:asciiTheme="minorHAnsi" w:hAnsiTheme="minorHAnsi"/>
          <w:color w:val="000000" w:themeColor="text1"/>
          <w:szCs w:val="24"/>
        </w:rPr>
        <w:t xml:space="preserve"> in the rating chart above, recommended a fitness evaluation and placed the CI on another LIMDU with similar duty restrictions as previously given, in addition, </w:t>
      </w:r>
      <w:r w:rsidR="009475DA" w:rsidRPr="007F6998">
        <w:rPr>
          <w:rFonts w:asciiTheme="minorHAnsi" w:hAnsiTheme="minorHAnsi"/>
          <w:color w:val="000000" w:themeColor="text1"/>
          <w:szCs w:val="24"/>
        </w:rPr>
        <w:lastRenderedPageBreak/>
        <w:t>add</w:t>
      </w:r>
      <w:r w:rsidR="00F26F87">
        <w:rPr>
          <w:rFonts w:asciiTheme="minorHAnsi" w:hAnsiTheme="minorHAnsi"/>
          <w:color w:val="000000" w:themeColor="text1"/>
          <w:szCs w:val="24"/>
        </w:rPr>
        <w:t>ed</w:t>
      </w:r>
      <w:r w:rsidR="009475DA" w:rsidRPr="007F6998">
        <w:rPr>
          <w:rFonts w:asciiTheme="minorHAnsi" w:hAnsiTheme="minorHAnsi"/>
          <w:color w:val="000000" w:themeColor="text1"/>
          <w:szCs w:val="24"/>
        </w:rPr>
        <w:t xml:space="preserve"> no standing in formation, no wearing of load-bearing equipment or Kevlar armor and to work only a </w:t>
      </w:r>
      <w:r w:rsidR="000D2D6E">
        <w:rPr>
          <w:rFonts w:asciiTheme="minorHAnsi" w:hAnsiTheme="minorHAnsi"/>
          <w:color w:val="000000" w:themeColor="text1"/>
          <w:szCs w:val="24"/>
        </w:rPr>
        <w:t>eight</w:t>
      </w:r>
      <w:r w:rsidR="009475DA" w:rsidRPr="007F6998">
        <w:rPr>
          <w:rFonts w:asciiTheme="minorHAnsi" w:hAnsiTheme="minorHAnsi"/>
          <w:color w:val="000000" w:themeColor="text1"/>
          <w:szCs w:val="24"/>
        </w:rPr>
        <w:t xml:space="preserve"> hour day.  </w:t>
      </w:r>
      <w:r w:rsidR="00D07EA2" w:rsidRPr="007F6998">
        <w:rPr>
          <w:rFonts w:asciiTheme="minorHAnsi" w:hAnsiTheme="minorHAnsi"/>
          <w:color w:val="000000" w:themeColor="text1"/>
          <w:szCs w:val="24"/>
        </w:rPr>
        <w:t xml:space="preserve">The </w:t>
      </w:r>
      <w:r w:rsidR="000D2D6E">
        <w:rPr>
          <w:rFonts w:asciiTheme="minorHAnsi" w:hAnsiTheme="minorHAnsi"/>
          <w:color w:val="000000" w:themeColor="text1"/>
          <w:szCs w:val="24"/>
        </w:rPr>
        <w:t>Department of Veterans’ Affairs (D</w:t>
      </w:r>
      <w:r w:rsidR="00D07EA2" w:rsidRPr="007F6998">
        <w:rPr>
          <w:rFonts w:asciiTheme="minorHAnsi" w:hAnsiTheme="minorHAnsi"/>
          <w:color w:val="000000" w:themeColor="text1"/>
          <w:szCs w:val="24"/>
        </w:rPr>
        <w:t>VA</w:t>
      </w:r>
      <w:r w:rsidR="000D2D6E">
        <w:rPr>
          <w:rFonts w:asciiTheme="minorHAnsi" w:hAnsiTheme="minorHAnsi"/>
          <w:color w:val="000000" w:themeColor="text1"/>
          <w:szCs w:val="24"/>
        </w:rPr>
        <w:t>)</w:t>
      </w:r>
      <w:r w:rsidR="00D07EA2" w:rsidRPr="007F6998">
        <w:rPr>
          <w:rFonts w:asciiTheme="minorHAnsi" w:hAnsiTheme="minorHAnsi"/>
          <w:color w:val="000000" w:themeColor="text1"/>
          <w:szCs w:val="24"/>
        </w:rPr>
        <w:t xml:space="preserve"> Compensation </w:t>
      </w:r>
      <w:r w:rsidR="000D2D6E">
        <w:rPr>
          <w:rFonts w:asciiTheme="minorHAnsi" w:hAnsiTheme="minorHAnsi"/>
          <w:color w:val="000000" w:themeColor="text1"/>
          <w:szCs w:val="24"/>
        </w:rPr>
        <w:t>and</w:t>
      </w:r>
      <w:r w:rsidR="00D07EA2" w:rsidRPr="007F6998">
        <w:rPr>
          <w:rFonts w:asciiTheme="minorHAnsi" w:hAnsiTheme="minorHAnsi"/>
          <w:color w:val="000000" w:themeColor="text1"/>
          <w:szCs w:val="24"/>
        </w:rPr>
        <w:t xml:space="preserve"> Pension </w:t>
      </w:r>
      <w:r w:rsidR="000D2D6E">
        <w:rPr>
          <w:rFonts w:asciiTheme="minorHAnsi" w:hAnsiTheme="minorHAnsi"/>
          <w:color w:val="000000" w:themeColor="text1"/>
          <w:szCs w:val="24"/>
        </w:rPr>
        <w:t xml:space="preserve">(C&amp;P) </w:t>
      </w:r>
      <w:r w:rsidR="00D07EA2" w:rsidRPr="007F6998">
        <w:rPr>
          <w:rFonts w:asciiTheme="minorHAnsi" w:hAnsiTheme="minorHAnsi"/>
          <w:color w:val="000000" w:themeColor="text1"/>
          <w:szCs w:val="24"/>
        </w:rPr>
        <w:t>examination</w:t>
      </w:r>
      <w:r w:rsidR="00250FE3" w:rsidRPr="007F6998">
        <w:rPr>
          <w:rFonts w:asciiTheme="minorHAnsi" w:hAnsiTheme="minorHAnsi"/>
          <w:color w:val="000000" w:themeColor="text1"/>
          <w:szCs w:val="24"/>
        </w:rPr>
        <w:t xml:space="preserve"> </w:t>
      </w:r>
      <w:r w:rsidR="006D7FE0" w:rsidRPr="007F6998">
        <w:rPr>
          <w:rFonts w:asciiTheme="minorHAnsi" w:hAnsiTheme="minorHAnsi"/>
          <w:color w:val="000000" w:themeColor="text1"/>
          <w:szCs w:val="24"/>
        </w:rPr>
        <w:t xml:space="preserve">historically documented </w:t>
      </w:r>
      <w:r w:rsidR="00250FE3" w:rsidRPr="007F6998">
        <w:rPr>
          <w:rFonts w:asciiTheme="minorHAnsi" w:hAnsiTheme="minorHAnsi"/>
          <w:color w:val="000000" w:themeColor="text1"/>
          <w:szCs w:val="24"/>
        </w:rPr>
        <w:t>that the CI had sciatic pain weekly</w:t>
      </w:r>
      <w:r w:rsidR="007F6998" w:rsidRPr="007F6998">
        <w:rPr>
          <w:rFonts w:asciiTheme="minorHAnsi" w:hAnsiTheme="minorHAnsi"/>
          <w:color w:val="000000" w:themeColor="text1"/>
          <w:szCs w:val="24"/>
        </w:rPr>
        <w:t xml:space="preserve">, </w:t>
      </w:r>
      <w:r w:rsidR="00250FE3" w:rsidRPr="007F6998">
        <w:rPr>
          <w:rFonts w:asciiTheme="minorHAnsi" w:hAnsiTheme="minorHAnsi"/>
          <w:color w:val="000000" w:themeColor="text1"/>
          <w:szCs w:val="24"/>
        </w:rPr>
        <w:t xml:space="preserve">aggravated by </w:t>
      </w:r>
      <w:r w:rsidR="003A4824" w:rsidRPr="007F6998">
        <w:rPr>
          <w:rFonts w:asciiTheme="minorHAnsi" w:hAnsiTheme="minorHAnsi"/>
          <w:color w:val="000000" w:themeColor="text1"/>
          <w:szCs w:val="24"/>
        </w:rPr>
        <w:t>prolonged</w:t>
      </w:r>
      <w:r w:rsidR="00250FE3" w:rsidRPr="007F6998">
        <w:rPr>
          <w:rFonts w:asciiTheme="minorHAnsi" w:hAnsiTheme="minorHAnsi"/>
          <w:color w:val="000000" w:themeColor="text1"/>
          <w:szCs w:val="24"/>
        </w:rPr>
        <w:t xml:space="preserve"> sitting and standing</w:t>
      </w:r>
      <w:r w:rsidR="006D7FE0" w:rsidRPr="007F6998">
        <w:rPr>
          <w:rFonts w:asciiTheme="minorHAnsi" w:hAnsiTheme="minorHAnsi"/>
          <w:color w:val="000000" w:themeColor="text1"/>
          <w:szCs w:val="24"/>
        </w:rPr>
        <w:t>, improved with stretching and changing positions and did not require back braces</w:t>
      </w:r>
      <w:r w:rsidR="00250FE3" w:rsidRPr="007F6998">
        <w:rPr>
          <w:rFonts w:asciiTheme="minorHAnsi" w:hAnsiTheme="minorHAnsi"/>
          <w:color w:val="000000" w:themeColor="text1"/>
          <w:szCs w:val="24"/>
        </w:rPr>
        <w:t>.</w:t>
      </w:r>
      <w:r w:rsidR="009E521C" w:rsidRPr="007F6998">
        <w:rPr>
          <w:rFonts w:asciiTheme="minorHAnsi" w:hAnsiTheme="minorHAnsi"/>
          <w:color w:val="000000" w:themeColor="text1"/>
          <w:szCs w:val="24"/>
        </w:rPr>
        <w:t xml:space="preserve"> </w:t>
      </w:r>
      <w:r w:rsidR="006D7FE0" w:rsidRPr="007F6998">
        <w:rPr>
          <w:rFonts w:asciiTheme="minorHAnsi" w:hAnsiTheme="minorHAnsi"/>
          <w:color w:val="000000" w:themeColor="text1"/>
          <w:szCs w:val="24"/>
        </w:rPr>
        <w:t xml:space="preserve"> Pertinent exam findings included painful motion with flexion and extension with Deluca positive</w:t>
      </w:r>
      <w:r w:rsidR="003C56AF">
        <w:rPr>
          <w:rFonts w:asciiTheme="minorHAnsi" w:hAnsiTheme="minorHAnsi"/>
          <w:color w:val="000000" w:themeColor="text1"/>
          <w:szCs w:val="24"/>
        </w:rPr>
        <w:t xml:space="preserve"> for flexion to 80 degree, n</w:t>
      </w:r>
      <w:r w:rsidR="009475DA" w:rsidRPr="007F6998">
        <w:rPr>
          <w:rFonts w:asciiTheme="minorHAnsi" w:hAnsiTheme="minorHAnsi"/>
          <w:color w:val="000000" w:themeColor="text1"/>
          <w:szCs w:val="24"/>
        </w:rPr>
        <w:t xml:space="preserve">ormal motor and </w:t>
      </w:r>
      <w:r w:rsidR="003C56AF" w:rsidRPr="007F6998">
        <w:rPr>
          <w:rFonts w:asciiTheme="minorHAnsi" w:hAnsiTheme="minorHAnsi"/>
          <w:color w:val="000000" w:themeColor="text1"/>
          <w:szCs w:val="24"/>
        </w:rPr>
        <w:t>sensory</w:t>
      </w:r>
      <w:r w:rsidR="003C56AF">
        <w:rPr>
          <w:rFonts w:asciiTheme="minorHAnsi" w:hAnsiTheme="minorHAnsi"/>
          <w:color w:val="000000" w:themeColor="text1"/>
          <w:szCs w:val="24"/>
        </w:rPr>
        <w:t xml:space="preserve"> exam, and normal posture</w:t>
      </w:r>
      <w:r w:rsidR="009475DA" w:rsidRPr="007F6998">
        <w:rPr>
          <w:rFonts w:asciiTheme="minorHAnsi" w:hAnsiTheme="minorHAnsi"/>
          <w:color w:val="000000" w:themeColor="text1"/>
          <w:szCs w:val="24"/>
        </w:rPr>
        <w:t xml:space="preserve"> with a slight curve in the thoracic spine.  Plain</w:t>
      </w:r>
      <w:r w:rsidR="003C56AF">
        <w:rPr>
          <w:rFonts w:asciiTheme="minorHAnsi" w:hAnsiTheme="minorHAnsi"/>
          <w:color w:val="000000" w:themeColor="text1"/>
          <w:szCs w:val="24"/>
        </w:rPr>
        <w:t xml:space="preserve"> radiographs revealed mild </w:t>
      </w:r>
      <w:proofErr w:type="spellStart"/>
      <w:r w:rsidR="003C56AF">
        <w:rPr>
          <w:rFonts w:asciiTheme="minorHAnsi" w:hAnsiTheme="minorHAnsi"/>
          <w:color w:val="000000" w:themeColor="text1"/>
          <w:szCs w:val="24"/>
        </w:rPr>
        <w:t>roto</w:t>
      </w:r>
      <w:r w:rsidR="009475DA" w:rsidRPr="007F6998">
        <w:rPr>
          <w:rFonts w:asciiTheme="minorHAnsi" w:hAnsiTheme="minorHAnsi"/>
          <w:color w:val="000000" w:themeColor="text1"/>
          <w:szCs w:val="24"/>
        </w:rPr>
        <w:t>scoliosis</w:t>
      </w:r>
      <w:proofErr w:type="spellEnd"/>
      <w:r w:rsidR="009475DA" w:rsidRPr="007F6998">
        <w:rPr>
          <w:rFonts w:asciiTheme="minorHAnsi" w:hAnsiTheme="minorHAnsi"/>
          <w:color w:val="000000" w:themeColor="text1"/>
          <w:szCs w:val="24"/>
        </w:rPr>
        <w:t xml:space="preserve"> in his thoracic spine and decreased disc height at the L5-S1, possibly old L4 compression fracture with minimal </w:t>
      </w:r>
      <w:proofErr w:type="spellStart"/>
      <w:r w:rsidR="009475DA" w:rsidRPr="007F6998">
        <w:rPr>
          <w:rFonts w:asciiTheme="minorHAnsi" w:hAnsiTheme="minorHAnsi"/>
          <w:color w:val="000000" w:themeColor="text1"/>
          <w:szCs w:val="24"/>
        </w:rPr>
        <w:t>rotoscoliosis</w:t>
      </w:r>
      <w:proofErr w:type="spellEnd"/>
      <w:r w:rsidR="009475DA" w:rsidRPr="007F6998">
        <w:rPr>
          <w:rFonts w:asciiTheme="minorHAnsi" w:hAnsiTheme="minorHAnsi"/>
          <w:color w:val="000000" w:themeColor="text1"/>
          <w:szCs w:val="24"/>
        </w:rPr>
        <w:t xml:space="preserve">.  </w:t>
      </w:r>
      <w:r w:rsidR="00AE4951" w:rsidRPr="007F6998">
        <w:rPr>
          <w:rFonts w:asciiTheme="minorHAnsi" w:hAnsiTheme="minorHAnsi"/>
          <w:color w:val="000000" w:themeColor="text1"/>
          <w:szCs w:val="24"/>
        </w:rPr>
        <w:t xml:space="preserve">The </w:t>
      </w:r>
      <w:r w:rsidR="0064321E" w:rsidRPr="007F6998">
        <w:rPr>
          <w:rFonts w:asciiTheme="minorHAnsi" w:hAnsiTheme="minorHAnsi"/>
          <w:color w:val="000000" w:themeColor="text1"/>
          <w:szCs w:val="24"/>
        </w:rPr>
        <w:t xml:space="preserve">examiner </w:t>
      </w:r>
      <w:r w:rsidR="00AA14C8">
        <w:rPr>
          <w:rFonts w:asciiTheme="minorHAnsi" w:hAnsiTheme="minorHAnsi"/>
          <w:color w:val="000000" w:themeColor="text1"/>
          <w:szCs w:val="24"/>
        </w:rPr>
        <w:t>diagnosed</w:t>
      </w:r>
      <w:r w:rsidR="0064321E" w:rsidRPr="007F6998">
        <w:rPr>
          <w:rFonts w:asciiTheme="minorHAnsi" w:hAnsiTheme="minorHAnsi"/>
          <w:color w:val="000000" w:themeColor="text1"/>
          <w:szCs w:val="24"/>
        </w:rPr>
        <w:t xml:space="preserve"> </w:t>
      </w:r>
      <w:r w:rsidR="00AA14C8">
        <w:rPr>
          <w:rFonts w:asciiTheme="minorHAnsi" w:hAnsiTheme="minorHAnsi"/>
          <w:color w:val="000000" w:themeColor="text1"/>
          <w:szCs w:val="24"/>
        </w:rPr>
        <w:t xml:space="preserve">two conditions; </w:t>
      </w:r>
      <w:r w:rsidR="00287E88" w:rsidRPr="007F6998">
        <w:rPr>
          <w:rFonts w:asciiTheme="minorHAnsi" w:hAnsiTheme="minorHAnsi"/>
          <w:color w:val="000000" w:themeColor="text1"/>
          <w:szCs w:val="24"/>
        </w:rPr>
        <w:t xml:space="preserve">DDD lumbar spine limiting </w:t>
      </w:r>
      <w:r w:rsidR="00AA14C8">
        <w:rPr>
          <w:rFonts w:asciiTheme="minorHAnsi" w:hAnsiTheme="minorHAnsi"/>
          <w:color w:val="000000" w:themeColor="text1"/>
          <w:szCs w:val="24"/>
        </w:rPr>
        <w:t xml:space="preserve">his </w:t>
      </w:r>
      <w:r w:rsidR="00287E88" w:rsidRPr="007F6998">
        <w:rPr>
          <w:rFonts w:asciiTheme="minorHAnsi" w:hAnsiTheme="minorHAnsi"/>
          <w:color w:val="000000" w:themeColor="text1"/>
          <w:szCs w:val="24"/>
        </w:rPr>
        <w:t>ability to lift and do repetitive activities</w:t>
      </w:r>
      <w:r w:rsidR="00AA14C8">
        <w:rPr>
          <w:rFonts w:asciiTheme="minorHAnsi" w:hAnsiTheme="minorHAnsi"/>
          <w:color w:val="000000" w:themeColor="text1"/>
          <w:szCs w:val="24"/>
        </w:rPr>
        <w:t xml:space="preserve"> </w:t>
      </w:r>
      <w:r w:rsidR="00AA14C8" w:rsidRPr="009E3C52">
        <w:rPr>
          <w:rFonts w:asciiTheme="minorHAnsi" w:hAnsiTheme="minorHAnsi"/>
          <w:color w:val="000000" w:themeColor="text1"/>
          <w:szCs w:val="24"/>
        </w:rPr>
        <w:t>and s</w:t>
      </w:r>
      <w:r w:rsidR="00287E88" w:rsidRPr="009E3C52">
        <w:rPr>
          <w:rFonts w:asciiTheme="minorHAnsi" w:hAnsiTheme="minorHAnsi"/>
          <w:color w:val="000000" w:themeColor="text1"/>
          <w:szCs w:val="24"/>
        </w:rPr>
        <w:t xml:space="preserve">coliosis mild to moderate of the thoracic spine more likely than not congenital in nature and is less likely </w:t>
      </w:r>
      <w:r w:rsidR="000D2D6E">
        <w:rPr>
          <w:rFonts w:asciiTheme="minorHAnsi" w:hAnsiTheme="minorHAnsi"/>
          <w:color w:val="000000" w:themeColor="text1"/>
          <w:szCs w:val="24"/>
        </w:rPr>
        <w:t>than not related to any service-</w:t>
      </w:r>
      <w:r w:rsidR="00287E88" w:rsidRPr="009E3C52">
        <w:rPr>
          <w:rFonts w:asciiTheme="minorHAnsi" w:hAnsiTheme="minorHAnsi"/>
          <w:color w:val="000000" w:themeColor="text1"/>
          <w:szCs w:val="24"/>
        </w:rPr>
        <w:t>connected condition.</w:t>
      </w:r>
    </w:p>
    <w:p w:rsidR="00287E88" w:rsidRPr="009E3C52" w:rsidRDefault="00287E88" w:rsidP="00EE1170">
      <w:pPr>
        <w:jc w:val="both"/>
        <w:rPr>
          <w:color w:val="000000" w:themeColor="text1"/>
          <w:szCs w:val="24"/>
        </w:rPr>
      </w:pPr>
    </w:p>
    <w:p w:rsidR="00C329DD" w:rsidRPr="007F6998" w:rsidRDefault="00F168FD" w:rsidP="007F6998">
      <w:pPr>
        <w:pStyle w:val="PlainText"/>
        <w:tabs>
          <w:tab w:val="left" w:pos="720"/>
          <w:tab w:val="left" w:pos="1080"/>
          <w:tab w:val="left" w:pos="1350"/>
          <w:tab w:val="left" w:pos="1620"/>
          <w:tab w:val="right" w:leader="dot" w:pos="9180"/>
        </w:tabs>
        <w:jc w:val="both"/>
        <w:rPr>
          <w:rFonts w:asciiTheme="minorHAnsi" w:hAnsiTheme="minorHAnsi"/>
          <w:sz w:val="24"/>
          <w:szCs w:val="24"/>
        </w:rPr>
      </w:pPr>
      <w:r w:rsidRPr="009E3C52">
        <w:rPr>
          <w:rFonts w:asciiTheme="minorHAnsi" w:hAnsiTheme="minorHAnsi"/>
          <w:sz w:val="24"/>
          <w:szCs w:val="24"/>
        </w:rPr>
        <w:t xml:space="preserve">The PEB and the VA chose the same coding for the </w:t>
      </w:r>
      <w:r w:rsidR="004B4DE4" w:rsidRPr="009E3C52">
        <w:rPr>
          <w:rFonts w:asciiTheme="minorHAnsi" w:hAnsiTheme="minorHAnsi"/>
          <w:sz w:val="24"/>
          <w:szCs w:val="24"/>
        </w:rPr>
        <w:t>DDD</w:t>
      </w:r>
      <w:r w:rsidRPr="009E3C52">
        <w:rPr>
          <w:rFonts w:asciiTheme="minorHAnsi" w:hAnsiTheme="minorHAnsi"/>
          <w:sz w:val="24"/>
          <w:szCs w:val="24"/>
        </w:rPr>
        <w:t xml:space="preserve">, </w:t>
      </w:r>
      <w:r w:rsidR="000D2D6E">
        <w:rPr>
          <w:rFonts w:asciiTheme="minorHAnsi" w:hAnsiTheme="minorHAnsi"/>
          <w:sz w:val="24"/>
          <w:szCs w:val="24"/>
        </w:rPr>
        <w:t>status post-</w:t>
      </w:r>
      <w:r w:rsidR="00057F1B" w:rsidRPr="009E3C52">
        <w:rPr>
          <w:rFonts w:asciiTheme="minorHAnsi" w:hAnsiTheme="minorHAnsi"/>
          <w:sz w:val="24"/>
          <w:szCs w:val="24"/>
        </w:rPr>
        <w:t xml:space="preserve">operative </w:t>
      </w:r>
      <w:r w:rsidRPr="009E3C52">
        <w:rPr>
          <w:rFonts w:asciiTheme="minorHAnsi" w:hAnsiTheme="minorHAnsi"/>
          <w:sz w:val="24"/>
          <w:szCs w:val="24"/>
        </w:rPr>
        <w:t>condition 5242 (</w:t>
      </w:r>
      <w:r w:rsidR="000D2D6E">
        <w:rPr>
          <w:rFonts w:asciiTheme="minorHAnsi" w:hAnsiTheme="minorHAnsi"/>
          <w:sz w:val="24"/>
          <w:szCs w:val="24"/>
        </w:rPr>
        <w:t>d</w:t>
      </w:r>
      <w:r w:rsidRPr="009E3C52">
        <w:rPr>
          <w:rFonts w:asciiTheme="minorHAnsi" w:hAnsiTheme="minorHAnsi"/>
          <w:sz w:val="24"/>
          <w:szCs w:val="24"/>
        </w:rPr>
        <w:t xml:space="preserve">egenerative arthritis of the spine).  The PEB rated the condition at </w:t>
      </w:r>
      <w:r w:rsidR="00AE2C1E" w:rsidRPr="009E3C52">
        <w:rPr>
          <w:rFonts w:asciiTheme="minorHAnsi" w:hAnsiTheme="minorHAnsi"/>
          <w:sz w:val="24"/>
          <w:szCs w:val="24"/>
        </w:rPr>
        <w:t>2</w:t>
      </w:r>
      <w:r w:rsidR="00C422E3" w:rsidRPr="009E3C52">
        <w:rPr>
          <w:rFonts w:asciiTheme="minorHAnsi" w:hAnsiTheme="minorHAnsi"/>
          <w:sz w:val="24"/>
          <w:szCs w:val="24"/>
        </w:rPr>
        <w:t>0% IAW 4.71 based on the PT ROM’s specifically requested for the PEB.</w:t>
      </w:r>
      <w:r w:rsidR="008248A9" w:rsidRPr="009E3C52">
        <w:rPr>
          <w:rFonts w:asciiTheme="minorHAnsi" w:hAnsiTheme="minorHAnsi"/>
          <w:sz w:val="24"/>
          <w:szCs w:val="24"/>
        </w:rPr>
        <w:t xml:space="preserve">  The </w:t>
      </w:r>
      <w:r w:rsidRPr="009E3C52">
        <w:rPr>
          <w:rFonts w:asciiTheme="minorHAnsi" w:hAnsiTheme="minorHAnsi"/>
          <w:sz w:val="24"/>
          <w:szCs w:val="24"/>
        </w:rPr>
        <w:t xml:space="preserve">VA initially rated the condition at 10%, but in </w:t>
      </w:r>
      <w:r w:rsidR="000D2D6E">
        <w:rPr>
          <w:rFonts w:asciiTheme="minorHAnsi" w:hAnsiTheme="minorHAnsi"/>
          <w:sz w:val="24"/>
          <w:szCs w:val="24"/>
        </w:rPr>
        <w:t>30 October 2008</w:t>
      </w:r>
      <w:r w:rsidRPr="009E3C52">
        <w:rPr>
          <w:rFonts w:asciiTheme="minorHAnsi" w:hAnsiTheme="minorHAnsi"/>
          <w:sz w:val="24"/>
          <w:szCs w:val="24"/>
        </w:rPr>
        <w:t>,</w:t>
      </w:r>
      <w:r w:rsidR="008248A9" w:rsidRPr="009E3C52">
        <w:rPr>
          <w:rFonts w:asciiTheme="minorHAnsi" w:hAnsiTheme="minorHAnsi"/>
          <w:sz w:val="24"/>
          <w:szCs w:val="24"/>
        </w:rPr>
        <w:t xml:space="preserve"> after a lengthy</w:t>
      </w:r>
      <w:r w:rsidR="00287E88" w:rsidRPr="009E3C52">
        <w:rPr>
          <w:rFonts w:asciiTheme="minorHAnsi" w:hAnsiTheme="minorHAnsi"/>
          <w:sz w:val="24"/>
          <w:szCs w:val="24"/>
        </w:rPr>
        <w:t xml:space="preserve"> appeals process</w:t>
      </w:r>
      <w:r w:rsidR="00AE2C1E" w:rsidRPr="009E3C52">
        <w:rPr>
          <w:rFonts w:asciiTheme="minorHAnsi" w:hAnsiTheme="minorHAnsi"/>
          <w:sz w:val="24"/>
          <w:szCs w:val="24"/>
        </w:rPr>
        <w:t>,</w:t>
      </w:r>
      <w:r w:rsidR="00287E88" w:rsidRPr="009E3C52">
        <w:rPr>
          <w:rFonts w:asciiTheme="minorHAnsi" w:hAnsiTheme="minorHAnsi"/>
          <w:sz w:val="24"/>
          <w:szCs w:val="24"/>
        </w:rPr>
        <w:t xml:space="preserve"> </w:t>
      </w:r>
      <w:r w:rsidRPr="009E3C52">
        <w:rPr>
          <w:rFonts w:asciiTheme="minorHAnsi" w:hAnsiTheme="minorHAnsi"/>
          <w:sz w:val="24"/>
          <w:szCs w:val="24"/>
        </w:rPr>
        <w:t>the</w:t>
      </w:r>
      <w:r w:rsidR="00287E88" w:rsidRPr="009E3C52">
        <w:rPr>
          <w:rFonts w:asciiTheme="minorHAnsi" w:hAnsiTheme="minorHAnsi"/>
          <w:sz w:val="24"/>
          <w:szCs w:val="24"/>
        </w:rPr>
        <w:t xml:space="preserve"> VA increased the rating to 20%</w:t>
      </w:r>
      <w:r w:rsidR="008248A9" w:rsidRPr="009E3C52">
        <w:rPr>
          <w:rFonts w:asciiTheme="minorHAnsi" w:hAnsiTheme="minorHAnsi"/>
          <w:sz w:val="24"/>
          <w:szCs w:val="24"/>
        </w:rPr>
        <w:t xml:space="preserve"> </w:t>
      </w:r>
      <w:r w:rsidR="00873DFC" w:rsidRPr="009E3C52">
        <w:rPr>
          <w:rFonts w:asciiTheme="minorHAnsi" w:hAnsiTheme="minorHAnsi"/>
          <w:sz w:val="24"/>
          <w:szCs w:val="24"/>
        </w:rPr>
        <w:t>retro effective</w:t>
      </w:r>
      <w:r w:rsidR="008248A9" w:rsidRPr="009E3C52">
        <w:rPr>
          <w:rFonts w:asciiTheme="minorHAnsi" w:hAnsiTheme="minorHAnsi"/>
          <w:sz w:val="24"/>
          <w:szCs w:val="24"/>
        </w:rPr>
        <w:t xml:space="preserve"> to </w:t>
      </w:r>
      <w:r w:rsidR="001B2D7D">
        <w:rPr>
          <w:rFonts w:asciiTheme="minorHAnsi" w:hAnsiTheme="minorHAnsi"/>
          <w:sz w:val="24"/>
          <w:szCs w:val="24"/>
        </w:rPr>
        <w:t>1 January 2005</w:t>
      </w:r>
      <w:r w:rsidR="00287E88" w:rsidRPr="009E3C52">
        <w:rPr>
          <w:rFonts w:asciiTheme="minorHAnsi" w:hAnsiTheme="minorHAnsi"/>
          <w:sz w:val="24"/>
          <w:szCs w:val="24"/>
        </w:rPr>
        <w:t xml:space="preserve">.  The </w:t>
      </w:r>
      <w:r w:rsidR="000D2D6E">
        <w:rPr>
          <w:rFonts w:asciiTheme="minorHAnsi" w:hAnsiTheme="minorHAnsi"/>
          <w:sz w:val="24"/>
          <w:szCs w:val="24"/>
        </w:rPr>
        <w:t>d</w:t>
      </w:r>
      <w:r w:rsidR="00287E88" w:rsidRPr="009E3C52">
        <w:rPr>
          <w:rFonts w:asciiTheme="minorHAnsi" w:hAnsiTheme="minorHAnsi"/>
          <w:sz w:val="24"/>
          <w:szCs w:val="24"/>
        </w:rPr>
        <w:t xml:space="preserve">ecision </w:t>
      </w:r>
      <w:r w:rsidR="000D2D6E">
        <w:rPr>
          <w:rFonts w:asciiTheme="minorHAnsi" w:hAnsiTheme="minorHAnsi"/>
          <w:sz w:val="24"/>
          <w:szCs w:val="24"/>
        </w:rPr>
        <w:t>r</w:t>
      </w:r>
      <w:r w:rsidR="00287E88" w:rsidRPr="009E3C52">
        <w:rPr>
          <w:rFonts w:asciiTheme="minorHAnsi" w:hAnsiTheme="minorHAnsi"/>
          <w:sz w:val="24"/>
          <w:szCs w:val="24"/>
        </w:rPr>
        <w:t xml:space="preserve">eview </w:t>
      </w:r>
      <w:r w:rsidR="000D2D6E">
        <w:rPr>
          <w:rFonts w:asciiTheme="minorHAnsi" w:hAnsiTheme="minorHAnsi"/>
          <w:sz w:val="24"/>
          <w:szCs w:val="24"/>
        </w:rPr>
        <w:t>o</w:t>
      </w:r>
      <w:r w:rsidR="00287E88" w:rsidRPr="009E3C52">
        <w:rPr>
          <w:rFonts w:asciiTheme="minorHAnsi" w:hAnsiTheme="minorHAnsi"/>
          <w:sz w:val="24"/>
          <w:szCs w:val="24"/>
        </w:rPr>
        <w:t xml:space="preserve">fficer </w:t>
      </w:r>
      <w:r w:rsidRPr="009E3C52">
        <w:rPr>
          <w:rFonts w:asciiTheme="minorHAnsi" w:hAnsiTheme="minorHAnsi"/>
          <w:sz w:val="24"/>
          <w:szCs w:val="24"/>
        </w:rPr>
        <w:t xml:space="preserve">based </w:t>
      </w:r>
      <w:r w:rsidR="00287E88" w:rsidRPr="009E3C52">
        <w:rPr>
          <w:rFonts w:asciiTheme="minorHAnsi" w:hAnsiTheme="minorHAnsi"/>
          <w:sz w:val="24"/>
          <w:szCs w:val="24"/>
        </w:rPr>
        <w:t xml:space="preserve">the increase </w:t>
      </w:r>
      <w:r w:rsidRPr="009E3C52">
        <w:rPr>
          <w:rFonts w:asciiTheme="minorHAnsi" w:hAnsiTheme="minorHAnsi"/>
          <w:sz w:val="24"/>
          <w:szCs w:val="24"/>
        </w:rPr>
        <w:t xml:space="preserve">on </w:t>
      </w:r>
      <w:r w:rsidR="00AE2C1E" w:rsidRPr="009E3C52">
        <w:rPr>
          <w:rFonts w:asciiTheme="minorHAnsi" w:hAnsiTheme="minorHAnsi"/>
          <w:sz w:val="24"/>
          <w:szCs w:val="24"/>
        </w:rPr>
        <w:t xml:space="preserve">forward flexion of the </w:t>
      </w:r>
      <w:r w:rsidRPr="009E3C52">
        <w:rPr>
          <w:rFonts w:asciiTheme="minorHAnsi" w:hAnsiTheme="minorHAnsi"/>
          <w:sz w:val="24"/>
          <w:szCs w:val="24"/>
        </w:rPr>
        <w:t xml:space="preserve">spine </w:t>
      </w:r>
      <w:r w:rsidR="00AE2C1E" w:rsidRPr="009E3C52">
        <w:rPr>
          <w:rFonts w:asciiTheme="minorHAnsi" w:hAnsiTheme="minorHAnsi"/>
          <w:sz w:val="24"/>
          <w:szCs w:val="24"/>
        </w:rPr>
        <w:t>greater than</w:t>
      </w:r>
      <w:r w:rsidRPr="009E3C52">
        <w:rPr>
          <w:rFonts w:asciiTheme="minorHAnsi" w:hAnsiTheme="minorHAnsi"/>
          <w:sz w:val="24"/>
          <w:szCs w:val="24"/>
        </w:rPr>
        <w:t xml:space="preserve"> 30 degrees but not greater than 60 degrees</w:t>
      </w:r>
      <w:r w:rsidR="008248A9" w:rsidRPr="009E3C52">
        <w:rPr>
          <w:rFonts w:asciiTheme="minorHAnsi" w:hAnsiTheme="minorHAnsi"/>
          <w:sz w:val="24"/>
          <w:szCs w:val="24"/>
        </w:rPr>
        <w:t xml:space="preserve"> citing evidence used from a </w:t>
      </w:r>
      <w:r w:rsidR="000D2D6E">
        <w:rPr>
          <w:rFonts w:asciiTheme="minorHAnsi" w:hAnsiTheme="minorHAnsi"/>
          <w:sz w:val="24"/>
          <w:szCs w:val="24"/>
        </w:rPr>
        <w:t>VA d</w:t>
      </w:r>
      <w:r w:rsidR="008248A9" w:rsidRPr="009E3C52">
        <w:rPr>
          <w:rFonts w:asciiTheme="minorHAnsi" w:hAnsiTheme="minorHAnsi"/>
          <w:sz w:val="24"/>
          <w:szCs w:val="24"/>
        </w:rPr>
        <w:t>ecision in 10-10-08</w:t>
      </w:r>
      <w:r w:rsidR="00873DFC" w:rsidRPr="009E3C52">
        <w:rPr>
          <w:rFonts w:asciiTheme="minorHAnsi" w:hAnsiTheme="minorHAnsi"/>
          <w:sz w:val="24"/>
          <w:szCs w:val="24"/>
        </w:rPr>
        <w:t xml:space="preserve"> which was not</w:t>
      </w:r>
      <w:r w:rsidR="008248A9" w:rsidRPr="009E3C52">
        <w:rPr>
          <w:rFonts w:asciiTheme="minorHAnsi" w:hAnsiTheme="minorHAnsi"/>
          <w:sz w:val="24"/>
          <w:szCs w:val="24"/>
        </w:rPr>
        <w:t xml:space="preserve"> in evidence for review</w:t>
      </w:r>
      <w:r w:rsidRPr="009E3C52">
        <w:rPr>
          <w:rFonts w:asciiTheme="minorHAnsi" w:hAnsiTheme="minorHAnsi"/>
          <w:sz w:val="24"/>
          <w:szCs w:val="24"/>
        </w:rPr>
        <w:t>.</w:t>
      </w:r>
      <w:r w:rsidR="00AE2C1E" w:rsidRPr="009E3C52">
        <w:rPr>
          <w:rFonts w:asciiTheme="minorHAnsi" w:hAnsiTheme="minorHAnsi"/>
          <w:sz w:val="24"/>
          <w:szCs w:val="24"/>
        </w:rPr>
        <w:t xml:space="preserve">  The VA</w:t>
      </w:r>
      <w:r w:rsidR="007F6998" w:rsidRPr="009E3C52">
        <w:rPr>
          <w:rFonts w:asciiTheme="minorHAnsi" w:hAnsiTheme="minorHAnsi"/>
          <w:sz w:val="24"/>
          <w:szCs w:val="24"/>
        </w:rPr>
        <w:t>,</w:t>
      </w:r>
      <w:r w:rsidR="00AE2C1E" w:rsidRPr="009E3C52">
        <w:rPr>
          <w:rFonts w:asciiTheme="minorHAnsi" w:hAnsiTheme="minorHAnsi"/>
          <w:sz w:val="24"/>
          <w:szCs w:val="24"/>
        </w:rPr>
        <w:t xml:space="preserve"> additionally</w:t>
      </w:r>
      <w:r w:rsidR="007F6998" w:rsidRPr="009E3C52">
        <w:rPr>
          <w:rFonts w:asciiTheme="minorHAnsi" w:hAnsiTheme="minorHAnsi"/>
          <w:sz w:val="24"/>
          <w:szCs w:val="24"/>
        </w:rPr>
        <w:t>,</w:t>
      </w:r>
      <w:r w:rsidR="00AE2C1E" w:rsidRPr="009E3C52">
        <w:rPr>
          <w:rFonts w:asciiTheme="minorHAnsi" w:hAnsiTheme="minorHAnsi"/>
          <w:sz w:val="24"/>
          <w:szCs w:val="24"/>
        </w:rPr>
        <w:t xml:space="preserve"> gran</w:t>
      </w:r>
      <w:r w:rsidR="000D2D6E">
        <w:rPr>
          <w:rFonts w:asciiTheme="minorHAnsi" w:hAnsiTheme="minorHAnsi"/>
          <w:sz w:val="24"/>
          <w:szCs w:val="24"/>
        </w:rPr>
        <w:t>ted service-</w:t>
      </w:r>
      <w:r w:rsidR="00AE2C1E" w:rsidRPr="009E3C52">
        <w:rPr>
          <w:rFonts w:asciiTheme="minorHAnsi" w:hAnsiTheme="minorHAnsi"/>
          <w:sz w:val="24"/>
          <w:szCs w:val="24"/>
        </w:rPr>
        <w:t xml:space="preserve">connection for scoliosis of the </w:t>
      </w:r>
      <w:proofErr w:type="spellStart"/>
      <w:r w:rsidR="00AE2C1E" w:rsidRPr="009E3C52">
        <w:rPr>
          <w:rFonts w:asciiTheme="minorHAnsi" w:hAnsiTheme="minorHAnsi"/>
          <w:sz w:val="24"/>
          <w:szCs w:val="24"/>
        </w:rPr>
        <w:t>thoracolumbar</w:t>
      </w:r>
      <w:proofErr w:type="spellEnd"/>
      <w:r w:rsidR="00AE2C1E" w:rsidRPr="009E3C52">
        <w:rPr>
          <w:rFonts w:asciiTheme="minorHAnsi" w:hAnsiTheme="minorHAnsi"/>
          <w:sz w:val="24"/>
          <w:szCs w:val="24"/>
        </w:rPr>
        <w:t xml:space="preserve"> spine at 0% coded 5299-5237</w:t>
      </w:r>
      <w:r w:rsidR="00C422E3" w:rsidRPr="009E3C52">
        <w:rPr>
          <w:rFonts w:asciiTheme="minorHAnsi" w:hAnsiTheme="minorHAnsi"/>
          <w:sz w:val="24"/>
          <w:szCs w:val="24"/>
        </w:rPr>
        <w:t xml:space="preserve"> but subsequently recognized their error and withdrew this</w:t>
      </w:r>
      <w:r w:rsidR="008248A9" w:rsidRPr="009E3C52">
        <w:rPr>
          <w:rFonts w:asciiTheme="minorHAnsi" w:hAnsiTheme="minorHAnsi"/>
          <w:sz w:val="24"/>
          <w:szCs w:val="24"/>
        </w:rPr>
        <w:t xml:space="preserve"> rating</w:t>
      </w:r>
      <w:r w:rsidR="00C422E3" w:rsidRPr="009E3C52">
        <w:rPr>
          <w:rFonts w:asciiTheme="minorHAnsi" w:hAnsiTheme="minorHAnsi"/>
          <w:sz w:val="24"/>
          <w:szCs w:val="24"/>
        </w:rPr>
        <w:t xml:space="preserve"> notating “the combined evaluation of degenerative disc disease with scoliosis of the </w:t>
      </w:r>
      <w:proofErr w:type="spellStart"/>
      <w:r w:rsidR="00C422E3" w:rsidRPr="009E3C52">
        <w:rPr>
          <w:rFonts w:asciiTheme="minorHAnsi" w:hAnsiTheme="minorHAnsi"/>
          <w:sz w:val="24"/>
          <w:szCs w:val="24"/>
        </w:rPr>
        <w:t>thoracolumbar</w:t>
      </w:r>
      <w:proofErr w:type="spellEnd"/>
      <w:r w:rsidR="00C422E3" w:rsidRPr="009E3C52">
        <w:rPr>
          <w:rFonts w:asciiTheme="minorHAnsi" w:hAnsiTheme="minorHAnsi"/>
          <w:sz w:val="24"/>
          <w:szCs w:val="24"/>
        </w:rPr>
        <w:t xml:space="preserve"> spine (claimed as multilevel DJD, and degenerative </w:t>
      </w:r>
      <w:proofErr w:type="spellStart"/>
      <w:r w:rsidR="00C422E3" w:rsidRPr="009E3C52">
        <w:rPr>
          <w:rFonts w:asciiTheme="minorHAnsi" w:hAnsiTheme="minorHAnsi"/>
          <w:sz w:val="24"/>
          <w:szCs w:val="24"/>
        </w:rPr>
        <w:t>stenosis</w:t>
      </w:r>
      <w:proofErr w:type="spellEnd"/>
      <w:r w:rsidR="00C422E3" w:rsidRPr="009E3C52">
        <w:rPr>
          <w:rFonts w:asciiTheme="minorHAnsi" w:hAnsiTheme="minorHAnsi"/>
          <w:sz w:val="24"/>
          <w:szCs w:val="24"/>
        </w:rPr>
        <w:t>) is continued</w:t>
      </w:r>
      <w:r w:rsidR="000D2D6E">
        <w:rPr>
          <w:rFonts w:asciiTheme="minorHAnsi" w:hAnsiTheme="minorHAnsi"/>
          <w:sz w:val="24"/>
          <w:szCs w:val="24"/>
        </w:rPr>
        <w:t>.</w:t>
      </w:r>
      <w:r w:rsidR="00873DFC" w:rsidRPr="009E3C52">
        <w:rPr>
          <w:rFonts w:asciiTheme="minorHAnsi" w:hAnsiTheme="minorHAnsi"/>
          <w:sz w:val="24"/>
          <w:szCs w:val="24"/>
        </w:rPr>
        <w:t>”</w:t>
      </w:r>
      <w:r w:rsidRPr="009E3C52">
        <w:rPr>
          <w:rFonts w:asciiTheme="minorHAnsi" w:hAnsiTheme="minorHAnsi"/>
          <w:sz w:val="24"/>
          <w:szCs w:val="24"/>
        </w:rPr>
        <w:t xml:space="preserve">  </w:t>
      </w:r>
      <w:r w:rsidR="00287E88" w:rsidRPr="009E3C52">
        <w:rPr>
          <w:rFonts w:asciiTheme="minorHAnsi" w:hAnsiTheme="minorHAnsi"/>
          <w:color w:val="000000" w:themeColor="text1"/>
          <w:sz w:val="24"/>
          <w:szCs w:val="24"/>
        </w:rPr>
        <w:t xml:space="preserve">Although the CI had a sensory </w:t>
      </w:r>
      <w:proofErr w:type="spellStart"/>
      <w:r w:rsidR="00287E88" w:rsidRPr="009E3C52">
        <w:rPr>
          <w:rFonts w:asciiTheme="minorHAnsi" w:hAnsiTheme="minorHAnsi"/>
          <w:color w:val="000000" w:themeColor="text1"/>
          <w:sz w:val="24"/>
          <w:szCs w:val="24"/>
        </w:rPr>
        <w:t>radiculopathy</w:t>
      </w:r>
      <w:proofErr w:type="spellEnd"/>
      <w:r w:rsidR="00287E88" w:rsidRPr="009E3C52">
        <w:rPr>
          <w:rFonts w:asciiTheme="minorHAnsi" w:hAnsiTheme="minorHAnsi"/>
          <w:color w:val="000000" w:themeColor="text1"/>
          <w:sz w:val="24"/>
          <w:szCs w:val="24"/>
        </w:rPr>
        <w:t xml:space="preserve"> with pain, there was no significant motor component to the </w:t>
      </w:r>
      <w:proofErr w:type="spellStart"/>
      <w:r w:rsidR="00287E88" w:rsidRPr="009E3C52">
        <w:rPr>
          <w:rFonts w:asciiTheme="minorHAnsi" w:hAnsiTheme="minorHAnsi"/>
          <w:color w:val="000000" w:themeColor="text1"/>
          <w:sz w:val="24"/>
          <w:szCs w:val="24"/>
        </w:rPr>
        <w:t>radiculopathy</w:t>
      </w:r>
      <w:proofErr w:type="spellEnd"/>
      <w:r w:rsidR="00287E88" w:rsidRPr="009E3C52">
        <w:rPr>
          <w:rFonts w:asciiTheme="minorHAnsi" w:hAnsiTheme="minorHAnsi"/>
          <w:color w:val="000000" w:themeColor="text1"/>
          <w:sz w:val="24"/>
          <w:szCs w:val="24"/>
        </w:rPr>
        <w:t>.</w:t>
      </w:r>
      <w:r w:rsidR="00287E88" w:rsidRPr="009E3C52">
        <w:rPr>
          <w:rFonts w:asciiTheme="minorHAnsi" w:hAnsiTheme="minorHAnsi"/>
          <w:sz w:val="24"/>
          <w:szCs w:val="24"/>
        </w:rPr>
        <w:t xml:space="preserve"> </w:t>
      </w:r>
      <w:r w:rsidR="00AA14C8" w:rsidRPr="009E3C52">
        <w:rPr>
          <w:rFonts w:asciiTheme="minorHAnsi" w:hAnsiTheme="minorHAnsi"/>
          <w:sz w:val="24"/>
          <w:szCs w:val="24"/>
        </w:rPr>
        <w:t xml:space="preserve"> </w:t>
      </w:r>
      <w:r w:rsidR="00287E88" w:rsidRPr="009E3C52">
        <w:rPr>
          <w:rFonts w:asciiTheme="minorHAnsi" w:hAnsiTheme="minorHAnsi"/>
          <w:sz w:val="24"/>
          <w:szCs w:val="24"/>
        </w:rPr>
        <w:t xml:space="preserve">Board precedent is that a functional impairment tied to fitness is required to support a recommendation for addition of a peripheral nerve rating at separation.  The pain component of a </w:t>
      </w:r>
      <w:proofErr w:type="spellStart"/>
      <w:r w:rsidR="00287E88" w:rsidRPr="009E3C52">
        <w:rPr>
          <w:rFonts w:asciiTheme="minorHAnsi" w:hAnsiTheme="minorHAnsi"/>
          <w:sz w:val="24"/>
          <w:szCs w:val="24"/>
        </w:rPr>
        <w:t>radiculopathy</w:t>
      </w:r>
      <w:proofErr w:type="spellEnd"/>
      <w:r w:rsidR="00287E88" w:rsidRPr="009E3C52">
        <w:rPr>
          <w:rFonts w:asciiTheme="minorHAnsi" w:hAnsiTheme="minorHAnsi"/>
          <w:sz w:val="24"/>
          <w:szCs w:val="24"/>
        </w:rPr>
        <w:t xml:space="preserve"> is subsumed under the general spine rating as specified in</w:t>
      </w:r>
      <w:r w:rsidR="00287E88" w:rsidRPr="007F6998">
        <w:rPr>
          <w:rFonts w:asciiTheme="minorHAnsi" w:hAnsiTheme="minorHAnsi"/>
          <w:sz w:val="24"/>
          <w:szCs w:val="24"/>
        </w:rPr>
        <w:t xml:space="preserve"> §4.71a.  The sensory component in this case has</w:t>
      </w:r>
      <w:r w:rsidR="007F6998" w:rsidRPr="007F6998">
        <w:rPr>
          <w:rFonts w:asciiTheme="minorHAnsi" w:hAnsiTheme="minorHAnsi"/>
          <w:sz w:val="24"/>
          <w:szCs w:val="24"/>
        </w:rPr>
        <w:t xml:space="preserve"> no functional implications.  </w:t>
      </w:r>
      <w:r w:rsidR="00287E88" w:rsidRPr="007F6998">
        <w:rPr>
          <w:rFonts w:asciiTheme="minorHAnsi" w:hAnsiTheme="minorHAnsi"/>
          <w:sz w:val="24"/>
          <w:szCs w:val="24"/>
        </w:rPr>
        <w:t>Since no evidence of functional impairment exists in this case, the Board cannot support a recommendation for additional rating based on peripheral nerve impairment.</w:t>
      </w:r>
      <w:r w:rsidR="007F6998" w:rsidRPr="007F6998">
        <w:rPr>
          <w:rFonts w:asciiTheme="minorHAnsi" w:hAnsiTheme="minorHAnsi"/>
          <w:sz w:val="24"/>
          <w:szCs w:val="24"/>
        </w:rPr>
        <w:t xml:space="preserve">  The Board agreed there was no additional rating to consider for the thoracic scoliosis as this was subsumed in the general rating formula for diseases and injuries of the spine and IAW VASRD §4.14 the evaluation of the same disability under various diagnoses is to be </w:t>
      </w:r>
      <w:r w:rsidR="003C56AF" w:rsidRPr="007F6998">
        <w:rPr>
          <w:rFonts w:asciiTheme="minorHAnsi" w:hAnsiTheme="minorHAnsi"/>
          <w:sz w:val="24"/>
          <w:szCs w:val="24"/>
        </w:rPr>
        <w:t>avoided.</w:t>
      </w:r>
      <w:r w:rsidR="003C56AF">
        <w:rPr>
          <w:rFonts w:asciiTheme="minorHAnsi" w:hAnsiTheme="minorHAnsi"/>
          <w:sz w:val="24"/>
          <w:szCs w:val="24"/>
        </w:rPr>
        <w:t xml:space="preserve"> </w:t>
      </w:r>
      <w:r w:rsidR="00873DFC">
        <w:rPr>
          <w:rFonts w:asciiTheme="minorHAnsi" w:hAnsiTheme="minorHAnsi"/>
          <w:sz w:val="24"/>
          <w:szCs w:val="24"/>
        </w:rPr>
        <w:t xml:space="preserve"> </w:t>
      </w:r>
      <w:r w:rsidR="003C56AF">
        <w:rPr>
          <w:rFonts w:asciiTheme="minorHAnsi" w:hAnsiTheme="minorHAnsi"/>
          <w:sz w:val="24"/>
          <w:szCs w:val="24"/>
        </w:rPr>
        <w:t>The</w:t>
      </w:r>
      <w:r w:rsidR="005F12DD">
        <w:rPr>
          <w:rFonts w:asciiTheme="minorHAnsi" w:hAnsiTheme="minorHAnsi"/>
          <w:sz w:val="24"/>
          <w:szCs w:val="24"/>
        </w:rPr>
        <w:t xml:space="preserve"> Board also agreed there was no evidence for incapacitating episodes for rating </w:t>
      </w:r>
      <w:proofErr w:type="spellStart"/>
      <w:r w:rsidR="005F12DD">
        <w:rPr>
          <w:rFonts w:asciiTheme="minorHAnsi" w:hAnsiTheme="minorHAnsi"/>
          <w:sz w:val="24"/>
          <w:szCs w:val="24"/>
        </w:rPr>
        <w:t>intervertebral</w:t>
      </w:r>
      <w:proofErr w:type="spellEnd"/>
      <w:r w:rsidR="005F12DD">
        <w:rPr>
          <w:rFonts w:asciiTheme="minorHAnsi" w:hAnsiTheme="minorHAnsi"/>
          <w:sz w:val="24"/>
          <w:szCs w:val="24"/>
        </w:rPr>
        <w:t xml:space="preserve"> disc syndrome</w:t>
      </w:r>
      <w:r w:rsidR="003C56AF">
        <w:rPr>
          <w:rFonts w:asciiTheme="minorHAnsi" w:hAnsiTheme="minorHAnsi"/>
          <w:sz w:val="24"/>
          <w:szCs w:val="24"/>
        </w:rPr>
        <w:t xml:space="preserve"> and noted that in fact the CI had 95% improvement of his lumbar </w:t>
      </w:r>
      <w:proofErr w:type="spellStart"/>
      <w:r w:rsidR="003C56AF">
        <w:rPr>
          <w:rFonts w:asciiTheme="minorHAnsi" w:hAnsiTheme="minorHAnsi"/>
          <w:sz w:val="24"/>
          <w:szCs w:val="24"/>
        </w:rPr>
        <w:t>radicular</w:t>
      </w:r>
      <w:proofErr w:type="spellEnd"/>
      <w:r w:rsidR="003C56AF">
        <w:rPr>
          <w:rFonts w:asciiTheme="minorHAnsi" w:hAnsiTheme="minorHAnsi"/>
          <w:sz w:val="24"/>
          <w:szCs w:val="24"/>
        </w:rPr>
        <w:t xml:space="preserve"> pain after surgery which continued to improve at the time of his VA exam.</w:t>
      </w:r>
      <w:r w:rsidR="007F6998" w:rsidRPr="007F6998">
        <w:rPr>
          <w:rFonts w:asciiTheme="minorHAnsi" w:hAnsiTheme="minorHAnsi"/>
          <w:sz w:val="24"/>
          <w:szCs w:val="24"/>
        </w:rPr>
        <w:t xml:space="preserve">  </w:t>
      </w:r>
      <w:r w:rsidR="00873DFC" w:rsidRPr="00873DFC">
        <w:rPr>
          <w:rFonts w:asciiTheme="minorHAnsi" w:hAnsiTheme="minorHAnsi"/>
          <w:sz w:val="24"/>
          <w:szCs w:val="24"/>
        </w:rPr>
        <w:t>All evidence considered</w:t>
      </w:r>
      <w:proofErr w:type="gramStart"/>
      <w:r w:rsidR="00873DFC" w:rsidRPr="00873DFC">
        <w:rPr>
          <w:rFonts w:asciiTheme="minorHAnsi" w:hAnsiTheme="minorHAnsi"/>
          <w:sz w:val="24"/>
          <w:szCs w:val="24"/>
        </w:rPr>
        <w:t>,</w:t>
      </w:r>
      <w:proofErr w:type="gramEnd"/>
      <w:r w:rsidR="00873DFC" w:rsidRPr="00873DFC">
        <w:rPr>
          <w:rFonts w:asciiTheme="minorHAnsi" w:hAnsiTheme="minorHAnsi"/>
          <w:sz w:val="24"/>
          <w:szCs w:val="24"/>
        </w:rPr>
        <w:t xml:space="preserve"> there is not reasonable doubt in the CI’s favor supporting a change from the PEB’s rating decision for the </w:t>
      </w:r>
      <w:proofErr w:type="spellStart"/>
      <w:r w:rsidR="00873DFC" w:rsidRPr="00873DFC">
        <w:rPr>
          <w:rFonts w:asciiTheme="minorHAnsi" w:hAnsiTheme="minorHAnsi"/>
          <w:sz w:val="24"/>
          <w:szCs w:val="24"/>
        </w:rPr>
        <w:t>thoracolumbar</w:t>
      </w:r>
      <w:proofErr w:type="spellEnd"/>
      <w:r w:rsidR="00873DFC" w:rsidRPr="00873DFC">
        <w:rPr>
          <w:rFonts w:asciiTheme="minorHAnsi" w:hAnsiTheme="minorHAnsi"/>
          <w:sz w:val="24"/>
          <w:szCs w:val="24"/>
        </w:rPr>
        <w:t xml:space="preserve"> spine condition.</w:t>
      </w:r>
    </w:p>
    <w:p w:rsidR="00C329DD" w:rsidRDefault="00C329DD" w:rsidP="00EE1170">
      <w:pPr>
        <w:jc w:val="both"/>
        <w:rPr>
          <w:color w:val="000000" w:themeColor="text1"/>
          <w:szCs w:val="24"/>
        </w:rPr>
      </w:pPr>
    </w:p>
    <w:p w:rsidR="00EE3881" w:rsidRPr="003C56AF" w:rsidRDefault="00EE3881" w:rsidP="00EE1170">
      <w:pPr>
        <w:tabs>
          <w:tab w:val="left" w:pos="288"/>
          <w:tab w:val="left" w:pos="4752"/>
        </w:tabs>
        <w:jc w:val="both"/>
        <w:rPr>
          <w:rFonts w:asciiTheme="minorHAnsi" w:hAnsiTheme="minorHAnsi"/>
          <w:color w:val="auto"/>
          <w:szCs w:val="24"/>
        </w:rPr>
      </w:pPr>
      <w:proofErr w:type="gramStart"/>
      <w:r w:rsidRPr="003C56AF">
        <w:rPr>
          <w:rFonts w:asciiTheme="minorHAnsi" w:eastAsia="HiddenHorzOCR" w:hAnsiTheme="minorHAnsi"/>
          <w:color w:val="000000" w:themeColor="text1"/>
          <w:szCs w:val="24"/>
          <w:u w:val="single"/>
        </w:rPr>
        <w:t>Other PEB Conditions</w:t>
      </w:r>
      <w:r w:rsidRPr="003C56AF">
        <w:rPr>
          <w:rFonts w:asciiTheme="minorHAnsi" w:eastAsia="HiddenHorzOCR" w:hAnsiTheme="minorHAnsi"/>
          <w:color w:val="000000" w:themeColor="text1"/>
          <w:szCs w:val="24"/>
        </w:rPr>
        <w:t>.</w:t>
      </w:r>
      <w:proofErr w:type="gramEnd"/>
      <w:r w:rsidRPr="003C56AF">
        <w:rPr>
          <w:rFonts w:asciiTheme="minorHAnsi" w:eastAsia="HiddenHorzOCR" w:hAnsiTheme="minorHAnsi"/>
          <w:color w:val="000000" w:themeColor="text1"/>
          <w:szCs w:val="24"/>
        </w:rPr>
        <w:t xml:space="preserve">  </w:t>
      </w:r>
      <w:r w:rsidR="004B4DE4" w:rsidRPr="003C56AF">
        <w:rPr>
          <w:rFonts w:asciiTheme="minorHAnsi" w:hAnsiTheme="minorHAnsi"/>
          <w:color w:val="000000" w:themeColor="text1"/>
          <w:szCs w:val="24"/>
        </w:rPr>
        <w:t xml:space="preserve">The PEB adjudicated </w:t>
      </w:r>
      <w:r w:rsidR="00057F1B" w:rsidRPr="003C56AF">
        <w:rPr>
          <w:rFonts w:asciiTheme="minorHAnsi" w:hAnsiTheme="minorHAnsi"/>
          <w:color w:val="000000" w:themeColor="text1"/>
          <w:szCs w:val="24"/>
        </w:rPr>
        <w:t xml:space="preserve">degenerative </w:t>
      </w:r>
      <w:proofErr w:type="spellStart"/>
      <w:r w:rsidR="00057F1B" w:rsidRPr="003C56AF">
        <w:rPr>
          <w:rFonts w:asciiTheme="minorHAnsi" w:hAnsiTheme="minorHAnsi"/>
          <w:color w:val="000000" w:themeColor="text1"/>
          <w:szCs w:val="24"/>
        </w:rPr>
        <w:t>stenosis</w:t>
      </w:r>
      <w:proofErr w:type="spellEnd"/>
      <w:r w:rsidR="00057F1B" w:rsidRPr="003C56AF">
        <w:rPr>
          <w:rFonts w:asciiTheme="minorHAnsi" w:hAnsiTheme="minorHAnsi"/>
          <w:color w:val="000000" w:themeColor="text1"/>
          <w:szCs w:val="24"/>
        </w:rPr>
        <w:t xml:space="preserve">, congenital </w:t>
      </w:r>
      <w:proofErr w:type="spellStart"/>
      <w:r w:rsidR="00057F1B" w:rsidRPr="003C56AF">
        <w:rPr>
          <w:rFonts w:asciiTheme="minorHAnsi" w:hAnsiTheme="minorHAnsi"/>
          <w:color w:val="000000" w:themeColor="text1"/>
          <w:szCs w:val="24"/>
        </w:rPr>
        <w:t>stenosis</w:t>
      </w:r>
      <w:proofErr w:type="spellEnd"/>
      <w:r w:rsidR="00057F1B" w:rsidRPr="003C56AF">
        <w:rPr>
          <w:rFonts w:asciiTheme="minorHAnsi" w:hAnsiTheme="minorHAnsi"/>
          <w:color w:val="000000" w:themeColor="text1"/>
          <w:szCs w:val="24"/>
        </w:rPr>
        <w:t xml:space="preserve"> and degenerative disc disease on multiple level</w:t>
      </w:r>
      <w:r w:rsidRPr="003C56AF">
        <w:rPr>
          <w:rFonts w:asciiTheme="minorHAnsi" w:hAnsiTheme="minorHAnsi"/>
          <w:color w:val="000000" w:themeColor="text1"/>
          <w:szCs w:val="24"/>
        </w:rPr>
        <w:t>s</w:t>
      </w:r>
      <w:r w:rsidR="004B4DE4" w:rsidRPr="003C56AF">
        <w:rPr>
          <w:rFonts w:asciiTheme="minorHAnsi" w:hAnsiTheme="minorHAnsi"/>
          <w:color w:val="000000" w:themeColor="text1"/>
          <w:szCs w:val="24"/>
        </w:rPr>
        <w:t xml:space="preserve"> as a </w:t>
      </w:r>
      <w:r w:rsidR="000D2D6E">
        <w:rPr>
          <w:rFonts w:asciiTheme="minorHAnsi" w:hAnsiTheme="minorHAnsi"/>
          <w:color w:val="000000" w:themeColor="text1"/>
          <w:szCs w:val="24"/>
        </w:rPr>
        <w:t>c</w:t>
      </w:r>
      <w:r w:rsidR="004B4DE4" w:rsidRPr="003C56AF">
        <w:rPr>
          <w:rFonts w:asciiTheme="minorHAnsi" w:hAnsiTheme="minorHAnsi"/>
          <w:color w:val="000000" w:themeColor="text1"/>
          <w:szCs w:val="24"/>
        </w:rPr>
        <w:t xml:space="preserve">ategory </w:t>
      </w:r>
      <w:r w:rsidR="003A4824" w:rsidRPr="003C56AF">
        <w:rPr>
          <w:rFonts w:asciiTheme="minorHAnsi" w:hAnsiTheme="minorHAnsi"/>
          <w:color w:val="000000" w:themeColor="text1"/>
          <w:szCs w:val="24"/>
        </w:rPr>
        <w:t>II (</w:t>
      </w:r>
      <w:r w:rsidR="004B4DE4" w:rsidRPr="003C56AF">
        <w:rPr>
          <w:rFonts w:asciiTheme="minorHAnsi" w:hAnsiTheme="minorHAnsi"/>
          <w:color w:val="000000" w:themeColor="text1"/>
          <w:szCs w:val="24"/>
        </w:rPr>
        <w:t>“</w:t>
      </w:r>
      <w:r w:rsidR="000D2D6E">
        <w:rPr>
          <w:rFonts w:asciiTheme="minorHAnsi" w:hAnsiTheme="minorHAnsi"/>
          <w:color w:val="000000" w:themeColor="text1"/>
          <w:szCs w:val="24"/>
        </w:rPr>
        <w:t>c</w:t>
      </w:r>
      <w:r w:rsidR="004B4DE4" w:rsidRPr="003C56AF">
        <w:rPr>
          <w:rFonts w:asciiTheme="minorHAnsi" w:hAnsiTheme="minorHAnsi"/>
          <w:color w:val="000000" w:themeColor="text1"/>
          <w:szCs w:val="24"/>
        </w:rPr>
        <w:t xml:space="preserve">onditions that contribute to the unfitting condition”).  These conditions were discussed </w:t>
      </w:r>
      <w:r w:rsidR="00873DFC">
        <w:rPr>
          <w:rFonts w:asciiTheme="minorHAnsi" w:hAnsiTheme="minorHAnsi"/>
          <w:color w:val="000000" w:themeColor="text1"/>
          <w:szCs w:val="24"/>
        </w:rPr>
        <w:t xml:space="preserve">under the </w:t>
      </w:r>
      <w:proofErr w:type="spellStart"/>
      <w:r w:rsidR="00873DFC" w:rsidRPr="00873DFC">
        <w:rPr>
          <w:rFonts w:asciiTheme="minorHAnsi" w:hAnsiTheme="minorHAnsi"/>
          <w:color w:val="000000" w:themeColor="text1"/>
          <w:szCs w:val="24"/>
        </w:rPr>
        <w:t>thoracolumbar</w:t>
      </w:r>
      <w:proofErr w:type="spellEnd"/>
      <w:r w:rsidR="00873DFC" w:rsidRPr="00873DFC">
        <w:rPr>
          <w:rFonts w:asciiTheme="minorHAnsi" w:hAnsiTheme="minorHAnsi"/>
          <w:color w:val="000000" w:themeColor="text1"/>
          <w:szCs w:val="24"/>
        </w:rPr>
        <w:t xml:space="preserve"> spine</w:t>
      </w:r>
      <w:r w:rsidR="00873DFC" w:rsidRPr="00873DFC">
        <w:rPr>
          <w:rFonts w:asciiTheme="minorHAnsi" w:hAnsiTheme="minorHAnsi"/>
          <w:color w:val="000000" w:themeColor="text1"/>
          <w:szCs w:val="24"/>
          <w:u w:val="single"/>
        </w:rPr>
        <w:t xml:space="preserve"> </w:t>
      </w:r>
      <w:r w:rsidR="00873DFC">
        <w:rPr>
          <w:rFonts w:asciiTheme="minorHAnsi" w:hAnsiTheme="minorHAnsi"/>
          <w:color w:val="auto"/>
          <w:szCs w:val="24"/>
        </w:rPr>
        <w:t>c</w:t>
      </w:r>
      <w:r w:rsidR="004B4DE4" w:rsidRPr="003C56AF">
        <w:rPr>
          <w:rFonts w:asciiTheme="minorHAnsi" w:hAnsiTheme="minorHAnsi"/>
          <w:color w:val="auto"/>
          <w:szCs w:val="24"/>
        </w:rPr>
        <w:t xml:space="preserve">ondition.  </w:t>
      </w:r>
      <w:r w:rsidRPr="003C56AF">
        <w:rPr>
          <w:rFonts w:asciiTheme="minorHAnsi" w:hAnsiTheme="minorHAnsi"/>
          <w:color w:val="000000" w:themeColor="text1"/>
          <w:szCs w:val="24"/>
        </w:rPr>
        <w:t>All evidence considered</w:t>
      </w:r>
      <w:proofErr w:type="gramStart"/>
      <w:r w:rsidRPr="003C56AF">
        <w:rPr>
          <w:rFonts w:asciiTheme="minorHAnsi" w:hAnsiTheme="minorHAnsi"/>
          <w:color w:val="000000" w:themeColor="text1"/>
          <w:szCs w:val="24"/>
        </w:rPr>
        <w:t>,</w:t>
      </w:r>
      <w:proofErr w:type="gramEnd"/>
      <w:r w:rsidRPr="003C56AF">
        <w:rPr>
          <w:rFonts w:asciiTheme="minorHAnsi" w:hAnsiTheme="minorHAnsi"/>
          <w:color w:val="000000" w:themeColor="text1"/>
          <w:szCs w:val="24"/>
        </w:rPr>
        <w:t xml:space="preserve"> there is not reasonable doubt in the CI’s favor supporting </w:t>
      </w:r>
      <w:proofErr w:type="spellStart"/>
      <w:r w:rsidRPr="003C56AF">
        <w:rPr>
          <w:rFonts w:asciiTheme="minorHAnsi" w:hAnsiTheme="minorHAnsi"/>
          <w:color w:val="000000" w:themeColor="text1"/>
          <w:szCs w:val="24"/>
        </w:rPr>
        <w:t>recharacterization</w:t>
      </w:r>
      <w:proofErr w:type="spellEnd"/>
      <w:r w:rsidRPr="003C56AF">
        <w:rPr>
          <w:rFonts w:asciiTheme="minorHAnsi" w:hAnsiTheme="minorHAnsi"/>
          <w:color w:val="000000" w:themeColor="text1"/>
          <w:szCs w:val="24"/>
        </w:rPr>
        <w:t xml:space="preserve"> of the PEB fitness adjudication for any of the stated conditions.</w:t>
      </w:r>
    </w:p>
    <w:p w:rsidR="00C329DD" w:rsidRPr="004B4DE4" w:rsidRDefault="00C329DD" w:rsidP="00EE1170">
      <w:pPr>
        <w:jc w:val="both"/>
        <w:rPr>
          <w:color w:val="000000" w:themeColor="text1"/>
          <w:szCs w:val="24"/>
        </w:rPr>
      </w:pPr>
    </w:p>
    <w:p w:rsidR="004B4DE4" w:rsidRPr="003C56AF" w:rsidRDefault="004B4DE4" w:rsidP="00EE1170">
      <w:pPr>
        <w:jc w:val="both"/>
        <w:rPr>
          <w:rFonts w:asciiTheme="minorHAnsi" w:hAnsiTheme="minorHAnsi"/>
          <w:color w:val="000000" w:themeColor="text1"/>
          <w:szCs w:val="24"/>
        </w:rPr>
      </w:pPr>
      <w:proofErr w:type="gramStart"/>
      <w:r w:rsidRPr="003C56AF">
        <w:rPr>
          <w:rFonts w:asciiTheme="minorHAnsi" w:hAnsiTheme="minorHAnsi"/>
          <w:color w:val="000000" w:themeColor="text1"/>
          <w:szCs w:val="24"/>
          <w:u w:val="single"/>
        </w:rPr>
        <w:t>Remaining Conditions</w:t>
      </w:r>
      <w:r w:rsidRPr="003C56AF">
        <w:rPr>
          <w:rFonts w:asciiTheme="minorHAnsi" w:hAnsiTheme="minorHAnsi"/>
          <w:color w:val="000000" w:themeColor="text1"/>
          <w:szCs w:val="24"/>
        </w:rPr>
        <w:t>.</w:t>
      </w:r>
      <w:proofErr w:type="gramEnd"/>
      <w:r w:rsidRPr="003C56AF">
        <w:rPr>
          <w:rFonts w:asciiTheme="minorHAnsi" w:hAnsiTheme="minorHAnsi"/>
          <w:color w:val="000000" w:themeColor="text1"/>
          <w:szCs w:val="24"/>
        </w:rPr>
        <w:t xml:space="preserve">  Other conditions identified in the DES file were </w:t>
      </w:r>
      <w:proofErr w:type="spellStart"/>
      <w:r w:rsidR="00057F1B">
        <w:rPr>
          <w:rFonts w:asciiTheme="minorHAnsi" w:hAnsiTheme="minorHAnsi"/>
          <w:color w:val="000000" w:themeColor="text1"/>
          <w:szCs w:val="24"/>
        </w:rPr>
        <w:t>p</w:t>
      </w:r>
      <w:r w:rsidR="00057F1B" w:rsidRPr="003C56AF">
        <w:rPr>
          <w:rFonts w:asciiTheme="minorHAnsi" w:hAnsiTheme="minorHAnsi"/>
          <w:color w:val="000000" w:themeColor="text1"/>
          <w:szCs w:val="24"/>
        </w:rPr>
        <w:t>ilonidal</w:t>
      </w:r>
      <w:proofErr w:type="spellEnd"/>
      <w:r w:rsidR="00057F1B" w:rsidRPr="003C56AF">
        <w:rPr>
          <w:rFonts w:asciiTheme="minorHAnsi" w:hAnsiTheme="minorHAnsi"/>
          <w:color w:val="000000" w:themeColor="text1"/>
          <w:szCs w:val="24"/>
        </w:rPr>
        <w:t xml:space="preserve"> </w:t>
      </w:r>
      <w:r w:rsidR="00816BB9" w:rsidRPr="003C56AF">
        <w:rPr>
          <w:rFonts w:asciiTheme="minorHAnsi" w:hAnsiTheme="minorHAnsi"/>
          <w:color w:val="000000" w:themeColor="text1"/>
          <w:szCs w:val="24"/>
        </w:rPr>
        <w:t>cyst s/p removal, left ankle sprain, chronic right knee pain, and recurrent hemorrhoids.</w:t>
      </w:r>
      <w:r w:rsidRPr="003C56AF">
        <w:rPr>
          <w:rFonts w:asciiTheme="minorHAnsi" w:hAnsiTheme="minorHAnsi"/>
          <w:color w:val="000000" w:themeColor="text1"/>
          <w:szCs w:val="24"/>
        </w:rPr>
        <w:t xml:space="preserve">  Several additional non-acute conditions or medical complaints were also documented.  None of these conditions were significantly clinically or occupationally active during the MEB period, none carried attached duty limitations, and none were implicated in the </w:t>
      </w:r>
      <w:r w:rsidR="000D2D6E">
        <w:rPr>
          <w:rFonts w:asciiTheme="minorHAnsi" w:hAnsiTheme="minorHAnsi"/>
          <w:color w:val="000000" w:themeColor="text1"/>
          <w:szCs w:val="24"/>
        </w:rPr>
        <w:t>non-medical assessment (</w:t>
      </w:r>
      <w:r w:rsidR="00816BB9" w:rsidRPr="003C56AF">
        <w:rPr>
          <w:rFonts w:asciiTheme="minorHAnsi" w:hAnsiTheme="minorHAnsi"/>
          <w:color w:val="000000" w:themeColor="text1"/>
          <w:szCs w:val="24"/>
        </w:rPr>
        <w:t>NMA</w:t>
      </w:r>
      <w:r w:rsidR="000D2D6E">
        <w:rPr>
          <w:rFonts w:asciiTheme="minorHAnsi" w:hAnsiTheme="minorHAnsi"/>
          <w:color w:val="000000" w:themeColor="text1"/>
          <w:szCs w:val="24"/>
        </w:rPr>
        <w:t>)</w:t>
      </w:r>
      <w:r w:rsidR="003C56AF">
        <w:rPr>
          <w:rFonts w:asciiTheme="minorHAnsi" w:hAnsiTheme="minorHAnsi"/>
          <w:color w:val="000000" w:themeColor="text1"/>
          <w:szCs w:val="24"/>
        </w:rPr>
        <w:t>.</w:t>
      </w:r>
      <w:r w:rsidRPr="003C56AF">
        <w:rPr>
          <w:rFonts w:asciiTheme="minorHAnsi" w:hAnsiTheme="minorHAnsi"/>
          <w:color w:val="000000" w:themeColor="text1"/>
          <w:szCs w:val="24"/>
        </w:rPr>
        <w:t xml:space="preserve">  These conditions were reviewed by the </w:t>
      </w:r>
      <w:r w:rsidR="000D2D6E">
        <w:rPr>
          <w:rFonts w:asciiTheme="minorHAnsi" w:hAnsiTheme="minorHAnsi"/>
          <w:color w:val="000000" w:themeColor="text1"/>
          <w:szCs w:val="24"/>
        </w:rPr>
        <w:t>a</w:t>
      </w:r>
      <w:r w:rsidRPr="003C56AF">
        <w:rPr>
          <w:rFonts w:asciiTheme="minorHAnsi" w:hAnsiTheme="minorHAnsi"/>
          <w:color w:val="000000" w:themeColor="text1"/>
          <w:szCs w:val="24"/>
        </w:rPr>
        <w:t xml:space="preserve">ction </w:t>
      </w:r>
      <w:r w:rsidR="000D2D6E">
        <w:rPr>
          <w:rFonts w:asciiTheme="minorHAnsi" w:hAnsiTheme="minorHAnsi"/>
          <w:color w:val="000000" w:themeColor="text1"/>
          <w:szCs w:val="24"/>
        </w:rPr>
        <w:t>o</w:t>
      </w:r>
      <w:r w:rsidRPr="003C56AF">
        <w:rPr>
          <w:rFonts w:asciiTheme="minorHAnsi" w:hAnsiTheme="minorHAnsi"/>
          <w:color w:val="000000" w:themeColor="text1"/>
          <w:szCs w:val="24"/>
        </w:rPr>
        <w:t xml:space="preserve">fficer and considered by the Board.  It was determined that none could be argued as unfitting and subject to separation rating.  </w:t>
      </w:r>
      <w:r w:rsidR="00816BB9" w:rsidRPr="003C56AF">
        <w:rPr>
          <w:rFonts w:asciiTheme="minorHAnsi" w:hAnsiTheme="minorHAnsi"/>
          <w:color w:val="auto"/>
          <w:szCs w:val="24"/>
        </w:rPr>
        <w:t>N</w:t>
      </w:r>
      <w:r w:rsidR="000D2D6E">
        <w:rPr>
          <w:rFonts w:asciiTheme="minorHAnsi" w:hAnsiTheme="minorHAnsi"/>
          <w:color w:val="auto"/>
          <w:szCs w:val="24"/>
        </w:rPr>
        <w:t>o other conditions were service-</w:t>
      </w:r>
      <w:r w:rsidR="00816BB9" w:rsidRPr="003C56AF">
        <w:rPr>
          <w:rFonts w:asciiTheme="minorHAnsi" w:hAnsiTheme="minorHAnsi"/>
          <w:color w:val="auto"/>
          <w:szCs w:val="24"/>
        </w:rPr>
        <w:t>connected with a compensable rating by the VA within 12</w:t>
      </w:r>
      <w:r w:rsidR="001B2D7D">
        <w:rPr>
          <w:rFonts w:asciiTheme="minorHAnsi" w:hAnsiTheme="minorHAnsi"/>
          <w:color w:val="auto"/>
          <w:szCs w:val="24"/>
        </w:rPr>
        <w:t xml:space="preserve"> </w:t>
      </w:r>
      <w:r w:rsidR="00816BB9" w:rsidRPr="003C56AF">
        <w:rPr>
          <w:rFonts w:asciiTheme="minorHAnsi" w:hAnsiTheme="minorHAnsi"/>
          <w:color w:val="auto"/>
          <w:szCs w:val="24"/>
        </w:rPr>
        <w:lastRenderedPageBreak/>
        <w:t>months of separation or contended by the CI. The Board therefore has no reasonable basis for recommending any additional unfitting conditions for separation rating.</w:t>
      </w:r>
    </w:p>
    <w:p w:rsidR="001031F4" w:rsidRPr="001F29F9" w:rsidRDefault="001031F4" w:rsidP="00EE1170">
      <w:pPr>
        <w:pBdr>
          <w:bottom w:val="single" w:sz="12" w:space="1" w:color="auto"/>
        </w:pBdr>
        <w:tabs>
          <w:tab w:val="left" w:pos="288"/>
          <w:tab w:val="left" w:pos="4752"/>
        </w:tabs>
        <w:jc w:val="both"/>
        <w:rPr>
          <w:color w:val="000000" w:themeColor="text1"/>
        </w:rPr>
      </w:pPr>
    </w:p>
    <w:p w:rsidR="00F1737C" w:rsidRPr="001F29F9" w:rsidRDefault="00F1737C" w:rsidP="00EE1170">
      <w:pPr>
        <w:jc w:val="both"/>
        <w:rPr>
          <w:color w:val="000000" w:themeColor="text1"/>
          <w:szCs w:val="24"/>
        </w:rPr>
      </w:pPr>
    </w:p>
    <w:p w:rsidR="003A4824" w:rsidRPr="003C56AF" w:rsidRDefault="00C56FC8" w:rsidP="00EE1170">
      <w:pPr>
        <w:jc w:val="both"/>
        <w:rPr>
          <w:rFonts w:asciiTheme="minorHAnsi" w:eastAsiaTheme="minorHAnsi" w:hAnsiTheme="minorHAnsi"/>
          <w:color w:val="auto"/>
          <w:szCs w:val="24"/>
        </w:rPr>
      </w:pPr>
      <w:r w:rsidRPr="003C56AF">
        <w:rPr>
          <w:rFonts w:asciiTheme="minorHAnsi" w:hAnsiTheme="minorHAnsi"/>
          <w:color w:val="auto"/>
          <w:szCs w:val="24"/>
          <w:u w:val="single"/>
        </w:rPr>
        <w:t>BOARD FINDINGS</w:t>
      </w:r>
      <w:r w:rsidRPr="003C56AF">
        <w:rPr>
          <w:rFonts w:asciiTheme="minorHAnsi" w:hAnsiTheme="minorHAnsi"/>
          <w:color w:val="auto"/>
          <w:szCs w:val="24"/>
        </w:rPr>
        <w:t>:</w:t>
      </w:r>
      <w:r w:rsidRPr="003C56AF">
        <w:rPr>
          <w:rFonts w:asciiTheme="minorHAnsi" w:eastAsiaTheme="minorHAnsi" w:hAnsiTheme="minorHAnsi"/>
          <w:color w:val="auto"/>
          <w:szCs w:val="24"/>
        </w:rPr>
        <w:t xml:space="preserve">  IAW </w:t>
      </w:r>
      <w:proofErr w:type="spellStart"/>
      <w:r w:rsidRPr="003C56AF">
        <w:rPr>
          <w:rFonts w:asciiTheme="minorHAnsi" w:eastAsiaTheme="minorHAnsi" w:hAnsiTheme="minorHAnsi"/>
          <w:color w:val="auto"/>
          <w:szCs w:val="24"/>
        </w:rPr>
        <w:t>DoDI</w:t>
      </w:r>
      <w:proofErr w:type="spellEnd"/>
      <w:r w:rsidRPr="003C56AF">
        <w:rPr>
          <w:rFonts w:asciiTheme="minorHAnsi" w:eastAsiaTheme="minorHAnsi" w:hAnsiTheme="minorHAnsi"/>
          <w:color w:val="auto"/>
          <w:szCs w:val="24"/>
        </w:rPr>
        <w:t xml:space="preserve"> 6040.44, provisions of </w:t>
      </w:r>
      <w:proofErr w:type="spellStart"/>
      <w:r w:rsidRPr="003C56AF">
        <w:rPr>
          <w:rFonts w:asciiTheme="minorHAnsi" w:eastAsiaTheme="minorHAnsi" w:hAnsiTheme="minorHAnsi"/>
          <w:color w:val="auto"/>
          <w:szCs w:val="24"/>
        </w:rPr>
        <w:t>DoD</w:t>
      </w:r>
      <w:proofErr w:type="spellEnd"/>
      <w:r w:rsidRPr="003C56AF">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w:t>
      </w:r>
      <w:r w:rsidRPr="00873DFC">
        <w:rPr>
          <w:rFonts w:asciiTheme="minorHAnsi" w:eastAsiaTheme="minorHAnsi" w:hAnsiTheme="minorHAnsi"/>
          <w:color w:val="auto"/>
          <w:szCs w:val="24"/>
        </w:rPr>
        <w:t>adjudication.</w:t>
      </w:r>
      <w:r w:rsidR="008C5808" w:rsidRPr="00873DFC">
        <w:rPr>
          <w:rFonts w:asciiTheme="minorHAnsi" w:hAnsiTheme="minorHAnsi"/>
          <w:color w:val="auto"/>
          <w:szCs w:val="24"/>
        </w:rPr>
        <w:t xml:space="preserve"> </w:t>
      </w:r>
      <w:r w:rsidR="00EE1170" w:rsidRPr="00873DFC">
        <w:rPr>
          <w:rFonts w:asciiTheme="minorHAnsi" w:hAnsiTheme="minorHAnsi"/>
          <w:color w:val="auto"/>
          <w:szCs w:val="24"/>
        </w:rPr>
        <w:t xml:space="preserve"> </w:t>
      </w:r>
      <w:r w:rsidR="005F12DD" w:rsidRPr="00873DFC">
        <w:rPr>
          <w:rFonts w:asciiTheme="minorHAnsi" w:eastAsiaTheme="minorHAnsi" w:hAnsiTheme="minorHAnsi"/>
          <w:color w:val="auto"/>
          <w:szCs w:val="24"/>
        </w:rPr>
        <w:t xml:space="preserve">In the matter of the </w:t>
      </w:r>
      <w:r w:rsidR="005F12DD" w:rsidRPr="00873DFC">
        <w:rPr>
          <w:rFonts w:asciiTheme="minorHAnsi" w:hAnsiTheme="minorHAnsi"/>
          <w:color w:val="000000" w:themeColor="text1"/>
          <w:szCs w:val="18"/>
        </w:rPr>
        <w:t xml:space="preserve">DDD, </w:t>
      </w:r>
      <w:r w:rsidR="00057F1B" w:rsidRPr="00873DFC">
        <w:rPr>
          <w:rFonts w:asciiTheme="minorHAnsi" w:hAnsiTheme="minorHAnsi"/>
          <w:color w:val="000000" w:themeColor="text1"/>
          <w:szCs w:val="18"/>
        </w:rPr>
        <w:t>status post operative</w:t>
      </w:r>
      <w:r w:rsidR="00057F1B" w:rsidRPr="00873DFC">
        <w:rPr>
          <w:rFonts w:asciiTheme="minorHAnsi" w:eastAsiaTheme="minorHAnsi" w:hAnsiTheme="minorHAnsi"/>
          <w:color w:val="auto"/>
          <w:szCs w:val="24"/>
        </w:rPr>
        <w:t xml:space="preserve"> </w:t>
      </w:r>
      <w:r w:rsidR="005F12DD" w:rsidRPr="00873DFC">
        <w:rPr>
          <w:rFonts w:asciiTheme="minorHAnsi" w:eastAsiaTheme="minorHAnsi" w:hAnsiTheme="minorHAnsi"/>
          <w:color w:val="auto"/>
          <w:szCs w:val="24"/>
        </w:rPr>
        <w:t>condition and IAW VASRD §4.71a, the Board unanimously recommends</w:t>
      </w:r>
      <w:r w:rsidR="005F12DD" w:rsidRPr="003C56AF">
        <w:rPr>
          <w:rFonts w:asciiTheme="minorHAnsi" w:eastAsiaTheme="minorHAnsi" w:hAnsiTheme="minorHAnsi"/>
          <w:color w:val="auto"/>
          <w:szCs w:val="24"/>
        </w:rPr>
        <w:t xml:space="preserve"> no change in the PEB adjudication at separation or permanently.</w:t>
      </w:r>
      <w:r w:rsidR="008C5808" w:rsidRPr="003C56AF">
        <w:rPr>
          <w:rFonts w:asciiTheme="minorHAnsi" w:hAnsiTheme="minorHAnsi"/>
          <w:color w:val="auto"/>
          <w:szCs w:val="24"/>
        </w:rPr>
        <w:t xml:space="preserve"> </w:t>
      </w:r>
      <w:r w:rsidR="00EE1170" w:rsidRPr="003C56AF">
        <w:rPr>
          <w:rFonts w:asciiTheme="minorHAnsi" w:hAnsiTheme="minorHAnsi"/>
          <w:color w:val="auto"/>
          <w:szCs w:val="24"/>
        </w:rPr>
        <w:t xml:space="preserve"> </w:t>
      </w:r>
      <w:r w:rsidR="008C5808" w:rsidRPr="003C56AF">
        <w:rPr>
          <w:rFonts w:asciiTheme="minorHAnsi" w:hAnsiTheme="minorHAnsi"/>
          <w:color w:val="auto"/>
          <w:szCs w:val="24"/>
        </w:rPr>
        <w:t xml:space="preserve">In the matter of the </w:t>
      </w:r>
      <w:r w:rsidR="000D2D6E">
        <w:rPr>
          <w:rFonts w:asciiTheme="minorHAnsi" w:hAnsiTheme="minorHAnsi"/>
          <w:color w:val="auto"/>
          <w:szCs w:val="24"/>
        </w:rPr>
        <w:t>d</w:t>
      </w:r>
      <w:r w:rsidR="008C5808" w:rsidRPr="003C56AF">
        <w:rPr>
          <w:rFonts w:asciiTheme="minorHAnsi" w:hAnsiTheme="minorHAnsi"/>
          <w:color w:val="auto"/>
          <w:szCs w:val="24"/>
        </w:rPr>
        <w:t xml:space="preserve">egenerative </w:t>
      </w:r>
      <w:proofErr w:type="spellStart"/>
      <w:r w:rsidR="000D2D6E">
        <w:rPr>
          <w:rFonts w:asciiTheme="minorHAnsi" w:hAnsiTheme="minorHAnsi"/>
          <w:color w:val="auto"/>
          <w:szCs w:val="24"/>
        </w:rPr>
        <w:t>s</w:t>
      </w:r>
      <w:r w:rsidR="008C5808" w:rsidRPr="003C56AF">
        <w:rPr>
          <w:rFonts w:asciiTheme="minorHAnsi" w:hAnsiTheme="minorHAnsi"/>
          <w:color w:val="auto"/>
          <w:szCs w:val="24"/>
        </w:rPr>
        <w:t>tenosis</w:t>
      </w:r>
      <w:proofErr w:type="spellEnd"/>
      <w:r w:rsidR="008C5808" w:rsidRPr="003C56AF">
        <w:rPr>
          <w:rFonts w:asciiTheme="minorHAnsi" w:hAnsiTheme="minorHAnsi"/>
          <w:color w:val="auto"/>
          <w:szCs w:val="24"/>
        </w:rPr>
        <w:t xml:space="preserve"> and </w:t>
      </w:r>
      <w:r w:rsidR="000D2D6E">
        <w:rPr>
          <w:rFonts w:asciiTheme="minorHAnsi" w:hAnsiTheme="minorHAnsi"/>
          <w:color w:val="auto"/>
          <w:szCs w:val="24"/>
        </w:rPr>
        <w:t>d</w:t>
      </w:r>
      <w:r w:rsidR="008C5808" w:rsidRPr="003C56AF">
        <w:rPr>
          <w:rFonts w:asciiTheme="minorHAnsi" w:hAnsiTheme="minorHAnsi"/>
          <w:color w:val="auto"/>
          <w:szCs w:val="24"/>
        </w:rPr>
        <w:t xml:space="preserve">egenerative </w:t>
      </w:r>
      <w:r w:rsidR="000D2D6E">
        <w:rPr>
          <w:rFonts w:asciiTheme="minorHAnsi" w:hAnsiTheme="minorHAnsi"/>
          <w:color w:val="auto"/>
          <w:szCs w:val="24"/>
        </w:rPr>
        <w:t>d</w:t>
      </w:r>
      <w:r w:rsidR="008C5808" w:rsidRPr="003C56AF">
        <w:rPr>
          <w:rFonts w:asciiTheme="minorHAnsi" w:hAnsiTheme="minorHAnsi"/>
          <w:color w:val="auto"/>
          <w:szCs w:val="24"/>
        </w:rPr>
        <w:t xml:space="preserve">isc </w:t>
      </w:r>
      <w:r w:rsidR="000D2D6E">
        <w:rPr>
          <w:rFonts w:asciiTheme="minorHAnsi" w:hAnsiTheme="minorHAnsi"/>
          <w:color w:val="auto"/>
          <w:szCs w:val="24"/>
        </w:rPr>
        <w:t>d</w:t>
      </w:r>
      <w:r w:rsidR="008C5808" w:rsidRPr="003C56AF">
        <w:rPr>
          <w:rFonts w:asciiTheme="minorHAnsi" w:hAnsiTheme="minorHAnsi"/>
          <w:color w:val="auto"/>
          <w:szCs w:val="24"/>
        </w:rPr>
        <w:t xml:space="preserve">isease </w:t>
      </w:r>
      <w:r w:rsidR="003A4824" w:rsidRPr="003C56AF">
        <w:rPr>
          <w:rFonts w:asciiTheme="minorHAnsi" w:hAnsiTheme="minorHAnsi"/>
          <w:color w:val="auto"/>
          <w:szCs w:val="24"/>
        </w:rPr>
        <w:t>on</w:t>
      </w:r>
      <w:r w:rsidR="008C5808" w:rsidRPr="003C56AF">
        <w:rPr>
          <w:rFonts w:asciiTheme="minorHAnsi" w:hAnsiTheme="minorHAnsi"/>
          <w:color w:val="auto"/>
          <w:szCs w:val="24"/>
        </w:rPr>
        <w:t xml:space="preserve"> </w:t>
      </w:r>
      <w:r w:rsidR="000D2D6E">
        <w:rPr>
          <w:rFonts w:asciiTheme="minorHAnsi" w:hAnsiTheme="minorHAnsi"/>
          <w:color w:val="auto"/>
          <w:szCs w:val="24"/>
        </w:rPr>
        <w:t>m</w:t>
      </w:r>
      <w:r w:rsidR="008C5808" w:rsidRPr="003C56AF">
        <w:rPr>
          <w:rFonts w:asciiTheme="minorHAnsi" w:hAnsiTheme="minorHAnsi"/>
          <w:color w:val="auto"/>
          <w:szCs w:val="24"/>
        </w:rPr>
        <w:t xml:space="preserve">ultiple </w:t>
      </w:r>
      <w:r w:rsidR="000D2D6E">
        <w:rPr>
          <w:rFonts w:asciiTheme="minorHAnsi" w:hAnsiTheme="minorHAnsi"/>
          <w:color w:val="auto"/>
          <w:szCs w:val="24"/>
        </w:rPr>
        <w:t>l</w:t>
      </w:r>
      <w:r w:rsidR="008C5808" w:rsidRPr="003C56AF">
        <w:rPr>
          <w:rFonts w:asciiTheme="minorHAnsi" w:hAnsiTheme="minorHAnsi"/>
          <w:color w:val="auto"/>
          <w:szCs w:val="24"/>
        </w:rPr>
        <w:t>evels conditions, the Board unanimously recommends no change from the PEB adjudications as not unfitting.</w:t>
      </w:r>
      <w:r w:rsidR="00EE1170" w:rsidRPr="003C56AF">
        <w:rPr>
          <w:rFonts w:asciiTheme="minorHAnsi" w:hAnsiTheme="minorHAnsi"/>
          <w:color w:val="auto"/>
          <w:szCs w:val="24"/>
        </w:rPr>
        <w:t xml:space="preserve"> </w:t>
      </w:r>
      <w:r w:rsidR="003A4824" w:rsidRPr="003C56AF">
        <w:rPr>
          <w:rFonts w:asciiTheme="minorHAnsi" w:hAnsiTheme="minorHAnsi"/>
          <w:color w:val="auto"/>
          <w:szCs w:val="24"/>
        </w:rPr>
        <w:t xml:space="preserve"> In the matter of the </w:t>
      </w:r>
      <w:proofErr w:type="spellStart"/>
      <w:r w:rsidR="00057F1B">
        <w:rPr>
          <w:rFonts w:asciiTheme="minorHAnsi" w:hAnsiTheme="minorHAnsi"/>
          <w:color w:val="000000" w:themeColor="text1"/>
          <w:szCs w:val="24"/>
        </w:rPr>
        <w:t>p</w:t>
      </w:r>
      <w:r w:rsidR="00057F1B" w:rsidRPr="003C56AF">
        <w:rPr>
          <w:rFonts w:asciiTheme="minorHAnsi" w:hAnsiTheme="minorHAnsi"/>
          <w:color w:val="000000" w:themeColor="text1"/>
          <w:szCs w:val="24"/>
        </w:rPr>
        <w:t>ilonidal</w:t>
      </w:r>
      <w:proofErr w:type="spellEnd"/>
      <w:r w:rsidR="00057F1B" w:rsidRPr="003C56AF">
        <w:rPr>
          <w:rFonts w:asciiTheme="minorHAnsi" w:hAnsiTheme="minorHAnsi"/>
          <w:color w:val="000000" w:themeColor="text1"/>
          <w:szCs w:val="24"/>
        </w:rPr>
        <w:t xml:space="preserve"> </w:t>
      </w:r>
      <w:r w:rsidR="005F12DD" w:rsidRPr="003C56AF">
        <w:rPr>
          <w:rFonts w:asciiTheme="minorHAnsi" w:hAnsiTheme="minorHAnsi"/>
          <w:color w:val="000000" w:themeColor="text1"/>
          <w:szCs w:val="24"/>
        </w:rPr>
        <w:t xml:space="preserve">cyst s/p removal, left ankle sprain, chronic right knee pain, and recurrent </w:t>
      </w:r>
      <w:r w:rsidR="005F12DD" w:rsidRPr="00873DFC">
        <w:rPr>
          <w:rFonts w:asciiTheme="minorHAnsi" w:hAnsiTheme="minorHAnsi"/>
          <w:color w:val="000000" w:themeColor="text1"/>
          <w:szCs w:val="24"/>
        </w:rPr>
        <w:t>hemorrhoids</w:t>
      </w:r>
      <w:r w:rsidR="003A4824" w:rsidRPr="00873DFC">
        <w:rPr>
          <w:rFonts w:asciiTheme="minorHAnsi" w:hAnsiTheme="minorHAnsi"/>
          <w:color w:val="auto"/>
          <w:szCs w:val="24"/>
        </w:rPr>
        <w:t xml:space="preserve"> conditions or any other medical conditions eligible for Board consideration, the Board unanimously agrees that it cannot recommend any findings of unfit for additional rating at separation.</w:t>
      </w:r>
    </w:p>
    <w:p w:rsidR="007470D1" w:rsidRPr="001F29F9" w:rsidRDefault="007470D1" w:rsidP="00EE1170">
      <w:pPr>
        <w:pBdr>
          <w:bottom w:val="single" w:sz="12" w:space="1" w:color="auto"/>
        </w:pBdr>
        <w:tabs>
          <w:tab w:val="left" w:pos="288"/>
          <w:tab w:val="left" w:pos="4752"/>
        </w:tabs>
        <w:jc w:val="both"/>
        <w:rPr>
          <w:color w:val="000000" w:themeColor="text1"/>
        </w:rPr>
      </w:pPr>
    </w:p>
    <w:p w:rsidR="00F1737C" w:rsidRPr="001F29F9" w:rsidRDefault="00F1737C" w:rsidP="00EE1170">
      <w:pPr>
        <w:jc w:val="both"/>
        <w:rPr>
          <w:color w:val="000000" w:themeColor="text1"/>
          <w:szCs w:val="24"/>
        </w:rPr>
      </w:pPr>
    </w:p>
    <w:p w:rsidR="008208C3" w:rsidRPr="003C56AF" w:rsidRDefault="00C56FC8" w:rsidP="00EE1170">
      <w:pPr>
        <w:jc w:val="both"/>
        <w:rPr>
          <w:rFonts w:asciiTheme="minorHAnsi" w:hAnsiTheme="minorHAnsi"/>
          <w:color w:val="000000" w:themeColor="text1"/>
        </w:rPr>
      </w:pPr>
      <w:r w:rsidRPr="003C56AF">
        <w:rPr>
          <w:rFonts w:asciiTheme="minorHAnsi" w:hAnsiTheme="minorHAnsi"/>
          <w:color w:val="000000" w:themeColor="text1"/>
          <w:szCs w:val="24"/>
          <w:u w:val="single"/>
        </w:rPr>
        <w:t>RECOMMENDATION</w:t>
      </w:r>
      <w:r w:rsidRPr="003C56AF">
        <w:rPr>
          <w:rFonts w:asciiTheme="minorHAnsi" w:hAnsiTheme="minorHAnsi"/>
          <w:color w:val="000000" w:themeColor="text1"/>
          <w:szCs w:val="24"/>
        </w:rPr>
        <w:t>:</w:t>
      </w:r>
      <w:r w:rsidR="008C5808" w:rsidRPr="003C56AF">
        <w:rPr>
          <w:rFonts w:asciiTheme="minorHAnsi" w:hAnsiTheme="minorHAnsi"/>
          <w:color w:val="000000" w:themeColor="text1"/>
        </w:rPr>
        <w:t xml:space="preserve">  </w:t>
      </w:r>
      <w:r w:rsidR="005F12DD" w:rsidRPr="003C56AF">
        <w:rPr>
          <w:rFonts w:asciiTheme="minorHAnsi" w:hAnsiTheme="minorHAnsi"/>
          <w:color w:val="auto"/>
          <w:szCs w:val="24"/>
        </w:rPr>
        <w:t xml:space="preserve">The Board, therefore, recommends that there be no </w:t>
      </w:r>
      <w:proofErr w:type="spellStart"/>
      <w:r w:rsidR="005F12DD" w:rsidRPr="003C56AF">
        <w:rPr>
          <w:rFonts w:asciiTheme="minorHAnsi" w:hAnsiTheme="minorHAnsi"/>
          <w:color w:val="auto"/>
          <w:szCs w:val="24"/>
        </w:rPr>
        <w:t>recharacterization</w:t>
      </w:r>
      <w:proofErr w:type="spellEnd"/>
      <w:r w:rsidR="005F12DD" w:rsidRPr="003C56AF">
        <w:rPr>
          <w:rFonts w:asciiTheme="minorHAnsi" w:hAnsiTheme="minorHAnsi"/>
          <w:color w:val="auto"/>
          <w:szCs w:val="24"/>
        </w:rPr>
        <w:t xml:space="preserve"> of the CI’s disability and separation determination, as follows:</w:t>
      </w:r>
    </w:p>
    <w:p w:rsidR="00BA6A9C" w:rsidRPr="003C56AF" w:rsidRDefault="00BA6A9C" w:rsidP="00EE1170">
      <w:pPr>
        <w:tabs>
          <w:tab w:val="left" w:pos="288"/>
          <w:tab w:val="left" w:pos="4752"/>
        </w:tabs>
        <w:jc w:val="both"/>
        <w:rPr>
          <w:rFonts w:asciiTheme="minorHAnsi" w:hAnsiTheme="minorHAnsi"/>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C56AF" w:rsidTr="0080588E">
        <w:trPr>
          <w:trHeight w:val="233"/>
          <w:jc w:val="center"/>
        </w:trPr>
        <w:tc>
          <w:tcPr>
            <w:tcW w:w="6282" w:type="dxa"/>
            <w:shd w:val="clear" w:color="auto" w:fill="D9D9D9"/>
            <w:vAlign w:val="center"/>
          </w:tcPr>
          <w:p w:rsidR="00A95BBA" w:rsidRPr="003C56AF" w:rsidRDefault="00A95BBA" w:rsidP="00BF0E94">
            <w:pPr>
              <w:tabs>
                <w:tab w:val="left" w:pos="288"/>
                <w:tab w:val="left" w:pos="4752"/>
              </w:tabs>
              <w:rPr>
                <w:rFonts w:asciiTheme="minorHAnsi" w:hAnsiTheme="minorHAnsi"/>
                <w:b/>
                <w:color w:val="000000" w:themeColor="text1"/>
                <w:szCs w:val="24"/>
              </w:rPr>
            </w:pPr>
            <w:r w:rsidRPr="003C56AF">
              <w:rPr>
                <w:rFonts w:asciiTheme="minorHAnsi" w:hAnsiTheme="minorHAnsi"/>
                <w:b/>
                <w:color w:val="000000" w:themeColor="text1"/>
                <w:szCs w:val="24"/>
              </w:rPr>
              <w:t>UNFITTING CONDITION</w:t>
            </w:r>
          </w:p>
        </w:tc>
        <w:tc>
          <w:tcPr>
            <w:tcW w:w="1710" w:type="dxa"/>
            <w:shd w:val="clear" w:color="auto" w:fill="D9D9D9"/>
            <w:vAlign w:val="center"/>
          </w:tcPr>
          <w:p w:rsidR="00A95BBA" w:rsidRPr="003C56AF" w:rsidRDefault="00A95BBA" w:rsidP="00BF0E94">
            <w:pPr>
              <w:tabs>
                <w:tab w:val="left" w:pos="288"/>
                <w:tab w:val="left" w:pos="4752"/>
              </w:tabs>
              <w:rPr>
                <w:rFonts w:asciiTheme="minorHAnsi" w:hAnsiTheme="minorHAnsi"/>
                <w:b/>
                <w:color w:val="000000" w:themeColor="text1"/>
                <w:szCs w:val="24"/>
              </w:rPr>
            </w:pPr>
            <w:r w:rsidRPr="003C56AF">
              <w:rPr>
                <w:rFonts w:asciiTheme="minorHAnsi" w:hAnsiTheme="minorHAnsi"/>
                <w:b/>
                <w:color w:val="000000" w:themeColor="text1"/>
                <w:szCs w:val="24"/>
              </w:rPr>
              <w:t>VASRD CODE</w:t>
            </w:r>
          </w:p>
        </w:tc>
        <w:tc>
          <w:tcPr>
            <w:tcW w:w="1170" w:type="dxa"/>
            <w:shd w:val="clear" w:color="auto" w:fill="D9D9D9"/>
            <w:vAlign w:val="center"/>
          </w:tcPr>
          <w:p w:rsidR="00A95BBA" w:rsidRPr="003C56AF" w:rsidRDefault="00A95BBA" w:rsidP="00BF0E94">
            <w:pPr>
              <w:tabs>
                <w:tab w:val="left" w:pos="288"/>
                <w:tab w:val="left" w:pos="4752"/>
              </w:tabs>
              <w:rPr>
                <w:rFonts w:asciiTheme="minorHAnsi" w:hAnsiTheme="minorHAnsi"/>
                <w:b/>
                <w:color w:val="000000" w:themeColor="text1"/>
                <w:szCs w:val="24"/>
              </w:rPr>
            </w:pPr>
            <w:r w:rsidRPr="003C56AF">
              <w:rPr>
                <w:rFonts w:asciiTheme="minorHAnsi" w:hAnsiTheme="minorHAnsi"/>
                <w:b/>
                <w:color w:val="000000" w:themeColor="text1"/>
                <w:szCs w:val="24"/>
              </w:rPr>
              <w:t>RATING</w:t>
            </w:r>
          </w:p>
        </w:tc>
      </w:tr>
      <w:tr w:rsidR="00A95BBA" w:rsidRPr="003C56AF" w:rsidTr="0080588E">
        <w:trPr>
          <w:jc w:val="center"/>
        </w:trPr>
        <w:tc>
          <w:tcPr>
            <w:tcW w:w="6282" w:type="dxa"/>
            <w:vAlign w:val="center"/>
          </w:tcPr>
          <w:p w:rsidR="00A95BBA" w:rsidRPr="003C56AF" w:rsidRDefault="004B4DE4" w:rsidP="00BF0E94">
            <w:pPr>
              <w:tabs>
                <w:tab w:val="left" w:pos="288"/>
                <w:tab w:val="left" w:pos="4752"/>
              </w:tabs>
              <w:jc w:val="left"/>
              <w:rPr>
                <w:rFonts w:asciiTheme="minorHAnsi" w:hAnsiTheme="minorHAnsi"/>
                <w:color w:val="000000" w:themeColor="text1"/>
                <w:szCs w:val="24"/>
              </w:rPr>
            </w:pPr>
            <w:r w:rsidRPr="003C56AF">
              <w:rPr>
                <w:rFonts w:asciiTheme="minorHAnsi" w:hAnsiTheme="minorHAnsi"/>
                <w:color w:val="000000" w:themeColor="text1"/>
                <w:szCs w:val="18"/>
              </w:rPr>
              <w:t>DDD, Status Post Operative</w:t>
            </w:r>
          </w:p>
        </w:tc>
        <w:tc>
          <w:tcPr>
            <w:tcW w:w="1710" w:type="dxa"/>
            <w:vAlign w:val="center"/>
          </w:tcPr>
          <w:p w:rsidR="00A95BBA" w:rsidRPr="003C56AF" w:rsidRDefault="004B4DE4" w:rsidP="00BF0E94">
            <w:pPr>
              <w:tabs>
                <w:tab w:val="left" w:pos="288"/>
                <w:tab w:val="left" w:pos="4752"/>
              </w:tabs>
              <w:rPr>
                <w:rFonts w:asciiTheme="minorHAnsi" w:hAnsiTheme="minorHAnsi"/>
                <w:color w:val="000000" w:themeColor="text1"/>
                <w:szCs w:val="24"/>
              </w:rPr>
            </w:pPr>
            <w:r w:rsidRPr="003C56AF">
              <w:rPr>
                <w:rFonts w:asciiTheme="minorHAnsi" w:hAnsiTheme="minorHAnsi"/>
                <w:color w:val="000000" w:themeColor="text1"/>
                <w:szCs w:val="24"/>
              </w:rPr>
              <w:t>5242</w:t>
            </w:r>
          </w:p>
        </w:tc>
        <w:tc>
          <w:tcPr>
            <w:tcW w:w="1170" w:type="dxa"/>
            <w:vAlign w:val="center"/>
          </w:tcPr>
          <w:p w:rsidR="00A95BBA" w:rsidRPr="00873DFC" w:rsidRDefault="004B4DE4" w:rsidP="00BF0E94">
            <w:pPr>
              <w:tabs>
                <w:tab w:val="left" w:pos="288"/>
                <w:tab w:val="left" w:pos="4752"/>
              </w:tabs>
              <w:rPr>
                <w:rFonts w:asciiTheme="minorHAnsi" w:hAnsiTheme="minorHAnsi"/>
                <w:color w:val="000000" w:themeColor="text1"/>
                <w:szCs w:val="24"/>
              </w:rPr>
            </w:pPr>
            <w:r w:rsidRPr="00873DFC">
              <w:rPr>
                <w:rFonts w:asciiTheme="minorHAnsi" w:hAnsiTheme="minorHAnsi"/>
                <w:color w:val="000000" w:themeColor="text1"/>
                <w:szCs w:val="24"/>
              </w:rPr>
              <w:t>2</w:t>
            </w:r>
            <w:r w:rsidR="00A95BBA" w:rsidRPr="00873DFC">
              <w:rPr>
                <w:rFonts w:asciiTheme="minorHAnsi" w:hAnsiTheme="minorHAnsi"/>
                <w:color w:val="000000" w:themeColor="text1"/>
                <w:szCs w:val="24"/>
              </w:rPr>
              <w:t>0%</w:t>
            </w:r>
          </w:p>
        </w:tc>
      </w:tr>
      <w:tr w:rsidR="00A95BBA" w:rsidRPr="003C56AF"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C56AF" w:rsidRDefault="00A95BBA" w:rsidP="00BF0E94">
            <w:pPr>
              <w:tabs>
                <w:tab w:val="left" w:pos="288"/>
                <w:tab w:val="left" w:pos="4752"/>
              </w:tabs>
              <w:rPr>
                <w:rFonts w:asciiTheme="minorHAnsi" w:hAnsiTheme="minorHAnsi"/>
                <w:b/>
                <w:color w:val="000000" w:themeColor="text1"/>
                <w:szCs w:val="24"/>
              </w:rPr>
            </w:pPr>
            <w:r w:rsidRPr="003C56AF">
              <w:rPr>
                <w:rFonts w:asciiTheme="minorHAnsi" w:hAnsiTheme="minorHAnsi"/>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873DFC" w:rsidRDefault="004B4DE4" w:rsidP="00BF0E94">
            <w:pPr>
              <w:tabs>
                <w:tab w:val="left" w:pos="288"/>
                <w:tab w:val="left" w:pos="4752"/>
              </w:tabs>
              <w:rPr>
                <w:rFonts w:asciiTheme="minorHAnsi" w:hAnsiTheme="minorHAnsi"/>
                <w:b/>
                <w:color w:val="000000" w:themeColor="text1"/>
                <w:szCs w:val="24"/>
              </w:rPr>
            </w:pPr>
            <w:r w:rsidRPr="00873DFC">
              <w:rPr>
                <w:rFonts w:asciiTheme="minorHAnsi" w:hAnsiTheme="minorHAnsi"/>
                <w:b/>
                <w:color w:val="000000" w:themeColor="text1"/>
                <w:szCs w:val="24"/>
              </w:rPr>
              <w:t>2</w:t>
            </w:r>
            <w:r w:rsidR="00A95BBA" w:rsidRPr="00873DFC">
              <w:rPr>
                <w:rFonts w:asciiTheme="minorHAnsi" w:hAnsiTheme="minorHAnsi"/>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5F12DD" w:rsidRDefault="00FB1725" w:rsidP="00BF0E94">
      <w:pPr>
        <w:tabs>
          <w:tab w:val="left" w:pos="288"/>
          <w:tab w:val="left" w:pos="4752"/>
        </w:tabs>
        <w:jc w:val="both"/>
        <w:rPr>
          <w:rFonts w:asciiTheme="minorHAnsi" w:hAnsiTheme="minorHAnsi"/>
          <w:color w:val="000000" w:themeColor="text1"/>
        </w:rPr>
      </w:pPr>
      <w:r w:rsidRPr="005F12DD">
        <w:rPr>
          <w:rFonts w:asciiTheme="minorHAnsi" w:hAnsiTheme="minorHAnsi"/>
          <w:color w:val="000000" w:themeColor="text1"/>
        </w:rPr>
        <w:t>The following documentary evidence was considered:</w:t>
      </w:r>
    </w:p>
    <w:p w:rsidR="00EB5EFD" w:rsidRPr="005F12DD" w:rsidRDefault="00EB5EFD" w:rsidP="00A92D58">
      <w:pPr>
        <w:tabs>
          <w:tab w:val="left" w:pos="288"/>
          <w:tab w:val="left" w:pos="4752"/>
        </w:tabs>
        <w:jc w:val="both"/>
        <w:rPr>
          <w:rFonts w:asciiTheme="minorHAnsi" w:hAnsiTheme="minorHAnsi"/>
          <w:color w:val="000000" w:themeColor="text1"/>
        </w:rPr>
      </w:pPr>
    </w:p>
    <w:p w:rsidR="00114F20" w:rsidRPr="005F12DD" w:rsidRDefault="00FB1725" w:rsidP="00A92D58">
      <w:pPr>
        <w:tabs>
          <w:tab w:val="left" w:pos="288"/>
          <w:tab w:val="left" w:pos="4752"/>
        </w:tabs>
        <w:jc w:val="both"/>
        <w:rPr>
          <w:rFonts w:asciiTheme="minorHAnsi" w:hAnsiTheme="minorHAnsi"/>
          <w:color w:val="000000" w:themeColor="text1"/>
        </w:rPr>
      </w:pPr>
      <w:r w:rsidRPr="005F12DD">
        <w:rPr>
          <w:rFonts w:asciiTheme="minorHAnsi" w:hAnsiTheme="minorHAnsi"/>
          <w:color w:val="000000" w:themeColor="text1"/>
        </w:rPr>
        <w:t xml:space="preserve">Exhibit A.  DD Form 294, </w:t>
      </w:r>
      <w:r w:rsidRPr="005F12DD">
        <w:rPr>
          <w:rFonts w:asciiTheme="minorHAnsi" w:hAnsiTheme="minorHAnsi"/>
          <w:color w:val="000000" w:themeColor="text1"/>
          <w:szCs w:val="24"/>
        </w:rPr>
        <w:t>dated 20</w:t>
      </w:r>
      <w:r w:rsidR="001215DF" w:rsidRPr="005F12DD">
        <w:rPr>
          <w:rFonts w:asciiTheme="minorHAnsi" w:hAnsiTheme="minorHAnsi"/>
          <w:color w:val="000000" w:themeColor="text1"/>
          <w:szCs w:val="24"/>
        </w:rPr>
        <w:t>1</w:t>
      </w:r>
      <w:r w:rsidR="00A06A45" w:rsidRPr="005F12DD">
        <w:rPr>
          <w:rFonts w:asciiTheme="minorHAnsi" w:hAnsiTheme="minorHAnsi"/>
          <w:color w:val="000000" w:themeColor="text1"/>
          <w:szCs w:val="24"/>
        </w:rPr>
        <w:t>10711</w:t>
      </w:r>
      <w:r w:rsidR="000D2D6E">
        <w:rPr>
          <w:rFonts w:asciiTheme="minorHAnsi" w:hAnsiTheme="minorHAnsi"/>
          <w:color w:val="000000" w:themeColor="text1"/>
        </w:rPr>
        <w:t>, w/</w:t>
      </w:r>
      <w:proofErr w:type="spellStart"/>
      <w:r w:rsidR="000D2D6E">
        <w:rPr>
          <w:rFonts w:asciiTheme="minorHAnsi" w:hAnsiTheme="minorHAnsi"/>
          <w:color w:val="000000" w:themeColor="text1"/>
        </w:rPr>
        <w:t>atchs</w:t>
      </w:r>
      <w:proofErr w:type="spellEnd"/>
    </w:p>
    <w:p w:rsidR="00114F20" w:rsidRPr="005F12DD" w:rsidRDefault="00FB1725" w:rsidP="00A92D58">
      <w:pPr>
        <w:tabs>
          <w:tab w:val="left" w:pos="288"/>
          <w:tab w:val="left" w:pos="4752"/>
        </w:tabs>
        <w:jc w:val="both"/>
        <w:rPr>
          <w:rFonts w:asciiTheme="minorHAnsi" w:hAnsiTheme="minorHAnsi"/>
          <w:color w:val="000000" w:themeColor="text1"/>
        </w:rPr>
      </w:pPr>
      <w:r w:rsidRPr="005F12DD">
        <w:rPr>
          <w:rFonts w:asciiTheme="minorHAnsi" w:hAnsiTheme="minorHAnsi"/>
          <w:color w:val="000000" w:themeColor="text1"/>
        </w:rPr>
        <w:t>Exhib</w:t>
      </w:r>
      <w:r w:rsidR="000D2D6E">
        <w:rPr>
          <w:rFonts w:asciiTheme="minorHAnsi" w:hAnsiTheme="minorHAnsi"/>
          <w:color w:val="000000" w:themeColor="text1"/>
        </w:rPr>
        <w:t>it B.  Service Treatment Record</w:t>
      </w:r>
    </w:p>
    <w:p w:rsidR="00114F20" w:rsidRPr="005F12DD" w:rsidRDefault="00FB1725" w:rsidP="00A92D58">
      <w:pPr>
        <w:tabs>
          <w:tab w:val="left" w:pos="288"/>
          <w:tab w:val="left" w:pos="4752"/>
        </w:tabs>
        <w:jc w:val="both"/>
        <w:rPr>
          <w:rFonts w:asciiTheme="minorHAnsi" w:hAnsiTheme="minorHAnsi"/>
          <w:color w:val="000000" w:themeColor="text1"/>
        </w:rPr>
      </w:pPr>
      <w:r w:rsidRPr="005F12DD">
        <w:rPr>
          <w:rFonts w:asciiTheme="minorHAnsi" w:hAnsiTheme="minorHAnsi"/>
          <w:color w:val="000000" w:themeColor="text1"/>
        </w:rPr>
        <w:t>Exhibit C.  Department of Ve</w:t>
      </w:r>
      <w:r w:rsidR="000D2D6E">
        <w:rPr>
          <w:rFonts w:asciiTheme="minorHAnsi" w:hAnsiTheme="minorHAnsi"/>
          <w:color w:val="000000" w:themeColor="text1"/>
        </w:rPr>
        <w:t>terans Affairs Treatment Record</w:t>
      </w:r>
    </w:p>
    <w:p w:rsidR="005F12DD" w:rsidRDefault="005F12DD" w:rsidP="00BF0E94">
      <w:pPr>
        <w:tabs>
          <w:tab w:val="left" w:pos="288"/>
          <w:tab w:val="left" w:pos="4752"/>
        </w:tabs>
        <w:jc w:val="both"/>
        <w:rPr>
          <w:color w:val="000000" w:themeColor="text1"/>
        </w:rPr>
      </w:pPr>
    </w:p>
    <w:p w:rsidR="005F12DD" w:rsidRPr="005F12DD" w:rsidRDefault="005F12DD" w:rsidP="005F12DD">
      <w:pPr>
        <w:tabs>
          <w:tab w:val="left" w:pos="0"/>
          <w:tab w:val="left" w:pos="4320"/>
        </w:tabs>
        <w:jc w:val="both"/>
        <w:rPr>
          <w:rFonts w:asciiTheme="minorHAnsi" w:hAnsiTheme="minorHAnsi"/>
          <w:color w:val="000000" w:themeColor="text1"/>
          <w:szCs w:val="24"/>
        </w:rPr>
      </w:pPr>
      <w:r w:rsidRPr="005F12DD">
        <w:rPr>
          <w:rFonts w:asciiTheme="minorHAnsi" w:hAnsiTheme="minorHAnsi"/>
          <w:color w:val="000000" w:themeColor="text1"/>
          <w:szCs w:val="24"/>
        </w:rPr>
        <w:tab/>
        <w:t xml:space="preserve">           President</w:t>
      </w:r>
    </w:p>
    <w:p w:rsidR="002359DE" w:rsidRDefault="005F12DD" w:rsidP="005F12DD">
      <w:pPr>
        <w:tabs>
          <w:tab w:val="left" w:pos="0"/>
          <w:tab w:val="left" w:pos="4320"/>
        </w:tabs>
        <w:jc w:val="both"/>
        <w:rPr>
          <w:rFonts w:asciiTheme="minorHAnsi" w:hAnsiTheme="minorHAnsi"/>
          <w:color w:val="000000" w:themeColor="text1"/>
          <w:szCs w:val="24"/>
        </w:rPr>
      </w:pPr>
      <w:r w:rsidRPr="005F12DD">
        <w:rPr>
          <w:rFonts w:asciiTheme="minorHAnsi" w:hAnsiTheme="minorHAnsi"/>
          <w:color w:val="000000" w:themeColor="text1"/>
          <w:szCs w:val="24"/>
        </w:rPr>
        <w:tab/>
        <w:t xml:space="preserve">           Physical Disability Board of Review</w:t>
      </w:r>
    </w:p>
    <w:p w:rsidR="002359DE" w:rsidRDefault="002359DE">
      <w:pPr>
        <w:rPr>
          <w:rFonts w:asciiTheme="minorHAnsi" w:hAnsiTheme="minorHAnsi"/>
          <w:color w:val="000000" w:themeColor="text1"/>
          <w:szCs w:val="24"/>
        </w:rPr>
      </w:pPr>
      <w:r>
        <w:rPr>
          <w:rFonts w:asciiTheme="minorHAnsi" w:hAnsiTheme="minorHAnsi"/>
          <w:color w:val="000000" w:themeColor="text1"/>
          <w:szCs w:val="24"/>
        </w:rPr>
        <w:br w:type="page"/>
      </w: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lastRenderedPageBreak/>
        <w:t xml:space="preserve">MEMORANDUM FOR DIRECTOR, SECRETARY OF THE NAVY COUNCIL OF REVIEW BOARDS </w:t>
      </w: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proofErr w:type="spellStart"/>
      <w:r w:rsidRPr="00CE027C">
        <w:rPr>
          <w:color w:val="000000" w:themeColor="text1"/>
          <w:szCs w:val="24"/>
        </w:rPr>
        <w:t>Subj</w:t>
      </w:r>
      <w:proofErr w:type="spellEnd"/>
      <w:r w:rsidRPr="00CE027C">
        <w:rPr>
          <w:color w:val="000000" w:themeColor="text1"/>
          <w:szCs w:val="24"/>
        </w:rPr>
        <w:t>:  PHYSICAL DISABILITY BOARD OF REVIEW (PDBR) RECOMMENDATIONS</w:t>
      </w: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 xml:space="preserve">Ref:   (a) </w:t>
      </w:r>
      <w:proofErr w:type="spellStart"/>
      <w:r w:rsidRPr="00CE027C">
        <w:rPr>
          <w:color w:val="000000" w:themeColor="text1"/>
          <w:szCs w:val="24"/>
        </w:rPr>
        <w:t>DoDI</w:t>
      </w:r>
      <w:proofErr w:type="spellEnd"/>
      <w:r w:rsidRPr="00CE027C">
        <w:rPr>
          <w:color w:val="000000" w:themeColor="text1"/>
          <w:szCs w:val="24"/>
        </w:rPr>
        <w:t xml:space="preserve"> 6040.44</w:t>
      </w: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 xml:space="preserve">       (b) CORB </w:t>
      </w:r>
      <w:proofErr w:type="spellStart"/>
      <w:r w:rsidRPr="00CE027C">
        <w:rPr>
          <w:color w:val="000000" w:themeColor="text1"/>
          <w:szCs w:val="24"/>
        </w:rPr>
        <w:t>ltr</w:t>
      </w:r>
      <w:proofErr w:type="spellEnd"/>
      <w:r w:rsidRPr="00CE027C">
        <w:rPr>
          <w:color w:val="000000" w:themeColor="text1"/>
          <w:szCs w:val="24"/>
        </w:rPr>
        <w:t xml:space="preserve"> </w:t>
      </w:r>
      <w:proofErr w:type="spellStart"/>
      <w:r w:rsidRPr="00CE027C">
        <w:rPr>
          <w:color w:val="000000" w:themeColor="text1"/>
          <w:szCs w:val="24"/>
        </w:rPr>
        <w:t>dtd</w:t>
      </w:r>
      <w:proofErr w:type="spellEnd"/>
      <w:r w:rsidRPr="00CE027C">
        <w:rPr>
          <w:color w:val="000000" w:themeColor="text1"/>
          <w:szCs w:val="24"/>
        </w:rPr>
        <w:t xml:space="preserve"> 2 Apr 12</w:t>
      </w: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ab/>
      </w:r>
      <w:r>
        <w:rPr>
          <w:color w:val="000000" w:themeColor="text1"/>
          <w:szCs w:val="24"/>
        </w:rPr>
        <w:t xml:space="preserve"> </w:t>
      </w: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ab/>
        <w:t>Assistant General Counsel</w:t>
      </w:r>
    </w:p>
    <w:p w:rsidR="002359DE" w:rsidRPr="00CE027C" w:rsidRDefault="002359DE" w:rsidP="002359DE">
      <w:pPr>
        <w:tabs>
          <w:tab w:val="left" w:pos="0"/>
          <w:tab w:val="left" w:pos="4320"/>
        </w:tabs>
        <w:jc w:val="both"/>
        <w:rPr>
          <w:color w:val="000000" w:themeColor="text1"/>
          <w:szCs w:val="24"/>
        </w:rPr>
      </w:pPr>
      <w:r w:rsidRPr="00CE027C">
        <w:rPr>
          <w:color w:val="000000" w:themeColor="text1"/>
          <w:szCs w:val="24"/>
        </w:rPr>
        <w:tab/>
        <w:t xml:space="preserve">  (Manpower &amp; Reserve Affairs)</w:t>
      </w:r>
    </w:p>
    <w:p w:rsidR="005F12DD" w:rsidRPr="005F12DD" w:rsidRDefault="005F12DD" w:rsidP="005F12DD">
      <w:pPr>
        <w:tabs>
          <w:tab w:val="left" w:pos="0"/>
          <w:tab w:val="left" w:pos="4320"/>
        </w:tabs>
        <w:jc w:val="both"/>
        <w:rPr>
          <w:rFonts w:asciiTheme="minorHAnsi" w:hAnsiTheme="minorHAnsi"/>
          <w:color w:val="000000" w:themeColor="text1"/>
          <w:szCs w:val="24"/>
        </w:rPr>
      </w:pPr>
    </w:p>
    <w:p w:rsidR="008E3C90" w:rsidRPr="00873DFC" w:rsidRDefault="008E3C90" w:rsidP="00873DFC">
      <w:pPr>
        <w:jc w:val="both"/>
        <w:rPr>
          <w:rFonts w:asciiTheme="minorHAnsi" w:hAnsiTheme="minorHAnsi"/>
          <w:color w:val="auto"/>
          <w:sz w:val="18"/>
          <w:szCs w:val="18"/>
          <w:u w:val="single"/>
        </w:rPr>
      </w:pPr>
    </w:p>
    <w:sectPr w:rsidR="008E3C90" w:rsidRPr="00873DF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4C" w:rsidRDefault="00322F4C">
      <w:r>
        <w:separator/>
      </w:r>
    </w:p>
  </w:endnote>
  <w:endnote w:type="continuationSeparator" w:id="0">
    <w:p w:rsidR="00322F4C" w:rsidRDefault="00322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F12DD" w:rsidRPr="00374247" w:rsidRDefault="005F12DD" w:rsidP="00374247">
        <w:pPr>
          <w:pStyle w:val="Footer"/>
          <w:ind w:firstLine="4320"/>
          <w:rPr>
            <w:color w:val="auto"/>
            <w:szCs w:val="24"/>
          </w:rPr>
        </w:pPr>
        <w:r w:rsidRPr="00374247">
          <w:rPr>
            <w:color w:val="auto"/>
            <w:szCs w:val="24"/>
          </w:rPr>
          <w:t xml:space="preserve">   </w:t>
        </w:r>
        <w:r w:rsidR="00FF3351" w:rsidRPr="00374247">
          <w:rPr>
            <w:color w:val="auto"/>
            <w:szCs w:val="24"/>
          </w:rPr>
          <w:fldChar w:fldCharType="begin"/>
        </w:r>
        <w:r w:rsidRPr="00374247">
          <w:rPr>
            <w:color w:val="auto"/>
            <w:szCs w:val="24"/>
          </w:rPr>
          <w:instrText xml:space="preserve"> PAGE   \* MERGEFORMAT </w:instrText>
        </w:r>
        <w:r w:rsidR="00FF3351" w:rsidRPr="00374247">
          <w:rPr>
            <w:color w:val="auto"/>
            <w:szCs w:val="24"/>
          </w:rPr>
          <w:fldChar w:fldCharType="separate"/>
        </w:r>
        <w:r w:rsidR="002359DE" w:rsidRPr="002359DE">
          <w:rPr>
            <w:noProof/>
            <w:color w:val="auto"/>
          </w:rPr>
          <w:t>5</w:t>
        </w:r>
        <w:r w:rsidR="00FF3351" w:rsidRPr="00374247">
          <w:rPr>
            <w:color w:val="auto"/>
            <w:szCs w:val="24"/>
          </w:rPr>
          <w:fldChar w:fldCharType="end"/>
        </w:r>
        <w:r w:rsidRPr="00374247">
          <w:rPr>
            <w:color w:val="auto"/>
            <w:szCs w:val="24"/>
          </w:rPr>
          <w:t xml:space="preserve">                                                           </w:t>
        </w:r>
        <w:r w:rsidRPr="00271101">
          <w:rPr>
            <w:color w:val="auto"/>
            <w:szCs w:val="24"/>
          </w:rPr>
          <w:t>PD1100484</w:t>
        </w:r>
      </w:p>
    </w:sdtContent>
  </w:sdt>
  <w:p w:rsidR="005F12DD" w:rsidRPr="00684CE6" w:rsidRDefault="005F12D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4C" w:rsidRDefault="00322F4C">
      <w:r>
        <w:separator/>
      </w:r>
    </w:p>
  </w:footnote>
  <w:footnote w:type="continuationSeparator" w:id="0">
    <w:p w:rsidR="00322F4C" w:rsidRDefault="0032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83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57F1B"/>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6FFB"/>
    <w:rsid w:val="0008708B"/>
    <w:rsid w:val="00092619"/>
    <w:rsid w:val="00092C66"/>
    <w:rsid w:val="000949DD"/>
    <w:rsid w:val="00094E4F"/>
    <w:rsid w:val="000A2BCE"/>
    <w:rsid w:val="000A31E2"/>
    <w:rsid w:val="000A33C8"/>
    <w:rsid w:val="000A41E3"/>
    <w:rsid w:val="000A4BBA"/>
    <w:rsid w:val="000A5071"/>
    <w:rsid w:val="000B0AD2"/>
    <w:rsid w:val="000B1022"/>
    <w:rsid w:val="000B1587"/>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2D6E"/>
    <w:rsid w:val="000D35D8"/>
    <w:rsid w:val="000D43F9"/>
    <w:rsid w:val="000D4717"/>
    <w:rsid w:val="000D6457"/>
    <w:rsid w:val="000D7056"/>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3E8B"/>
    <w:rsid w:val="00145965"/>
    <w:rsid w:val="001459E1"/>
    <w:rsid w:val="0014719C"/>
    <w:rsid w:val="00150B8A"/>
    <w:rsid w:val="00150DCB"/>
    <w:rsid w:val="00151376"/>
    <w:rsid w:val="00151633"/>
    <w:rsid w:val="00151912"/>
    <w:rsid w:val="00153740"/>
    <w:rsid w:val="001537D8"/>
    <w:rsid w:val="00153D88"/>
    <w:rsid w:val="001541C5"/>
    <w:rsid w:val="0015623F"/>
    <w:rsid w:val="00156585"/>
    <w:rsid w:val="00156BA9"/>
    <w:rsid w:val="00160B92"/>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D7D"/>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6DF"/>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77C"/>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9DE"/>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FE3"/>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101"/>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6BF1"/>
    <w:rsid w:val="00287006"/>
    <w:rsid w:val="00287E88"/>
    <w:rsid w:val="0029030A"/>
    <w:rsid w:val="002910F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2036"/>
    <w:rsid w:val="003130D0"/>
    <w:rsid w:val="00313C3A"/>
    <w:rsid w:val="00313D7A"/>
    <w:rsid w:val="003155FB"/>
    <w:rsid w:val="0032136A"/>
    <w:rsid w:val="003224D8"/>
    <w:rsid w:val="00322F4C"/>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C71"/>
    <w:rsid w:val="0033555E"/>
    <w:rsid w:val="0033601F"/>
    <w:rsid w:val="00336805"/>
    <w:rsid w:val="00337351"/>
    <w:rsid w:val="00341A54"/>
    <w:rsid w:val="0034462E"/>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4BE"/>
    <w:rsid w:val="00393651"/>
    <w:rsid w:val="00394926"/>
    <w:rsid w:val="00394FF9"/>
    <w:rsid w:val="00395651"/>
    <w:rsid w:val="00395E12"/>
    <w:rsid w:val="003962A8"/>
    <w:rsid w:val="00396779"/>
    <w:rsid w:val="00397DB7"/>
    <w:rsid w:val="003A27B2"/>
    <w:rsid w:val="003A40B4"/>
    <w:rsid w:val="003A41BA"/>
    <w:rsid w:val="003A4824"/>
    <w:rsid w:val="003A5491"/>
    <w:rsid w:val="003A5958"/>
    <w:rsid w:val="003A6A99"/>
    <w:rsid w:val="003A6E60"/>
    <w:rsid w:val="003A76AB"/>
    <w:rsid w:val="003A7FF8"/>
    <w:rsid w:val="003B17AC"/>
    <w:rsid w:val="003B17E4"/>
    <w:rsid w:val="003B2143"/>
    <w:rsid w:val="003B227A"/>
    <w:rsid w:val="003B3A77"/>
    <w:rsid w:val="003B4319"/>
    <w:rsid w:val="003B5854"/>
    <w:rsid w:val="003B6764"/>
    <w:rsid w:val="003B7A8B"/>
    <w:rsid w:val="003C247E"/>
    <w:rsid w:val="003C294B"/>
    <w:rsid w:val="003C5046"/>
    <w:rsid w:val="003C56AF"/>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13D"/>
    <w:rsid w:val="003E6214"/>
    <w:rsid w:val="003F0388"/>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0B6"/>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76D"/>
    <w:rsid w:val="00462F68"/>
    <w:rsid w:val="0046369B"/>
    <w:rsid w:val="004640E9"/>
    <w:rsid w:val="004647EB"/>
    <w:rsid w:val="00466CED"/>
    <w:rsid w:val="00466EB5"/>
    <w:rsid w:val="00467592"/>
    <w:rsid w:val="00467690"/>
    <w:rsid w:val="00467A14"/>
    <w:rsid w:val="004718E7"/>
    <w:rsid w:val="00472289"/>
    <w:rsid w:val="00472535"/>
    <w:rsid w:val="00472D9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4DE4"/>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2"/>
    <w:rsid w:val="004D6F2B"/>
    <w:rsid w:val="004E0248"/>
    <w:rsid w:val="004E21A3"/>
    <w:rsid w:val="004E32EA"/>
    <w:rsid w:val="004E3517"/>
    <w:rsid w:val="004E3865"/>
    <w:rsid w:val="004E6866"/>
    <w:rsid w:val="004F0C58"/>
    <w:rsid w:val="004F3222"/>
    <w:rsid w:val="004F3639"/>
    <w:rsid w:val="004F3BFA"/>
    <w:rsid w:val="004F4E3C"/>
    <w:rsid w:val="004F5A1A"/>
    <w:rsid w:val="004F77A3"/>
    <w:rsid w:val="005000AB"/>
    <w:rsid w:val="00500EAF"/>
    <w:rsid w:val="00500F3C"/>
    <w:rsid w:val="005025EE"/>
    <w:rsid w:val="00502FAA"/>
    <w:rsid w:val="00503401"/>
    <w:rsid w:val="00503DDF"/>
    <w:rsid w:val="005043ED"/>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6F2"/>
    <w:rsid w:val="0052590B"/>
    <w:rsid w:val="0052592B"/>
    <w:rsid w:val="00526591"/>
    <w:rsid w:val="00527178"/>
    <w:rsid w:val="00527618"/>
    <w:rsid w:val="005278CB"/>
    <w:rsid w:val="00530388"/>
    <w:rsid w:val="00531DA0"/>
    <w:rsid w:val="00532E9D"/>
    <w:rsid w:val="00533075"/>
    <w:rsid w:val="00534D42"/>
    <w:rsid w:val="00534DFE"/>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257"/>
    <w:rsid w:val="005A1846"/>
    <w:rsid w:val="005A258C"/>
    <w:rsid w:val="005A3560"/>
    <w:rsid w:val="005A464E"/>
    <w:rsid w:val="005A60B3"/>
    <w:rsid w:val="005A62FC"/>
    <w:rsid w:val="005A6C99"/>
    <w:rsid w:val="005A7D5D"/>
    <w:rsid w:val="005B0040"/>
    <w:rsid w:val="005B011A"/>
    <w:rsid w:val="005B0283"/>
    <w:rsid w:val="005B0B19"/>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2DD"/>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AED"/>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21E"/>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1A5"/>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3C6A"/>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D7FE0"/>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1CCC"/>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57EA2"/>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5AD"/>
    <w:rsid w:val="007E71B1"/>
    <w:rsid w:val="007E7B4E"/>
    <w:rsid w:val="007E7F02"/>
    <w:rsid w:val="007F0292"/>
    <w:rsid w:val="007F0722"/>
    <w:rsid w:val="007F0AB7"/>
    <w:rsid w:val="007F0CE2"/>
    <w:rsid w:val="007F0EFF"/>
    <w:rsid w:val="007F1375"/>
    <w:rsid w:val="007F1AFD"/>
    <w:rsid w:val="007F30E4"/>
    <w:rsid w:val="007F4C08"/>
    <w:rsid w:val="007F6998"/>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BB9"/>
    <w:rsid w:val="00816CCB"/>
    <w:rsid w:val="00817572"/>
    <w:rsid w:val="00817713"/>
    <w:rsid w:val="008208C3"/>
    <w:rsid w:val="008220F1"/>
    <w:rsid w:val="0082340B"/>
    <w:rsid w:val="00823D6A"/>
    <w:rsid w:val="008248A9"/>
    <w:rsid w:val="00826ACA"/>
    <w:rsid w:val="00827B29"/>
    <w:rsid w:val="00827DB6"/>
    <w:rsid w:val="008304B2"/>
    <w:rsid w:val="00830999"/>
    <w:rsid w:val="00830D5E"/>
    <w:rsid w:val="00830F69"/>
    <w:rsid w:val="00831940"/>
    <w:rsid w:val="008324D9"/>
    <w:rsid w:val="0083252A"/>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250"/>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DFC"/>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89F"/>
    <w:rsid w:val="00892B90"/>
    <w:rsid w:val="00894D7F"/>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808"/>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248"/>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3C5"/>
    <w:rsid w:val="009369A6"/>
    <w:rsid w:val="00937F57"/>
    <w:rsid w:val="0094031E"/>
    <w:rsid w:val="009419B4"/>
    <w:rsid w:val="00941A4C"/>
    <w:rsid w:val="00942645"/>
    <w:rsid w:val="009461E6"/>
    <w:rsid w:val="009475DA"/>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C2D"/>
    <w:rsid w:val="009672CD"/>
    <w:rsid w:val="009713C1"/>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C23"/>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9CD"/>
    <w:rsid w:val="009E3A7F"/>
    <w:rsid w:val="009E3C52"/>
    <w:rsid w:val="009E4C9B"/>
    <w:rsid w:val="009E4DFC"/>
    <w:rsid w:val="009E521C"/>
    <w:rsid w:val="009E5789"/>
    <w:rsid w:val="009E57B1"/>
    <w:rsid w:val="009E6379"/>
    <w:rsid w:val="009F020F"/>
    <w:rsid w:val="009F12B1"/>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A45"/>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2D58"/>
    <w:rsid w:val="00A944D8"/>
    <w:rsid w:val="00A959E7"/>
    <w:rsid w:val="00A95BBA"/>
    <w:rsid w:val="00A961EE"/>
    <w:rsid w:val="00A96559"/>
    <w:rsid w:val="00A97B11"/>
    <w:rsid w:val="00A97CD9"/>
    <w:rsid w:val="00AA020A"/>
    <w:rsid w:val="00AA04B3"/>
    <w:rsid w:val="00AA1253"/>
    <w:rsid w:val="00AA14C8"/>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1E"/>
    <w:rsid w:val="00AE2CF4"/>
    <w:rsid w:val="00AE2D29"/>
    <w:rsid w:val="00AE2F15"/>
    <w:rsid w:val="00AE4624"/>
    <w:rsid w:val="00AE4951"/>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9A4"/>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CB8"/>
    <w:rsid w:val="00B522CD"/>
    <w:rsid w:val="00B55143"/>
    <w:rsid w:val="00B553B2"/>
    <w:rsid w:val="00B555C8"/>
    <w:rsid w:val="00B55917"/>
    <w:rsid w:val="00B55AD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3DDE"/>
    <w:rsid w:val="00BA4609"/>
    <w:rsid w:val="00BA5BE2"/>
    <w:rsid w:val="00BA6A9C"/>
    <w:rsid w:val="00BA7F46"/>
    <w:rsid w:val="00BB0388"/>
    <w:rsid w:val="00BB0A0A"/>
    <w:rsid w:val="00BB133C"/>
    <w:rsid w:val="00BB1F04"/>
    <w:rsid w:val="00BB230B"/>
    <w:rsid w:val="00BB45B5"/>
    <w:rsid w:val="00BB4DDE"/>
    <w:rsid w:val="00BB6064"/>
    <w:rsid w:val="00BB65CE"/>
    <w:rsid w:val="00BB7012"/>
    <w:rsid w:val="00BC09D1"/>
    <w:rsid w:val="00BC0DF3"/>
    <w:rsid w:val="00BC1CF3"/>
    <w:rsid w:val="00BC2067"/>
    <w:rsid w:val="00BC2BE0"/>
    <w:rsid w:val="00BC3573"/>
    <w:rsid w:val="00BC39C6"/>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00B"/>
    <w:rsid w:val="00BE3142"/>
    <w:rsid w:val="00BE4039"/>
    <w:rsid w:val="00BE4B51"/>
    <w:rsid w:val="00BE6365"/>
    <w:rsid w:val="00BF01B7"/>
    <w:rsid w:val="00BF0B7F"/>
    <w:rsid w:val="00BF0E94"/>
    <w:rsid w:val="00BF23DD"/>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9DD"/>
    <w:rsid w:val="00C34168"/>
    <w:rsid w:val="00C34247"/>
    <w:rsid w:val="00C34326"/>
    <w:rsid w:val="00C34CEB"/>
    <w:rsid w:val="00C36201"/>
    <w:rsid w:val="00C368E8"/>
    <w:rsid w:val="00C36C3D"/>
    <w:rsid w:val="00C372C7"/>
    <w:rsid w:val="00C376A7"/>
    <w:rsid w:val="00C422E3"/>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1CAB"/>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148"/>
    <w:rsid w:val="00CC69EC"/>
    <w:rsid w:val="00CC78A2"/>
    <w:rsid w:val="00CC79FE"/>
    <w:rsid w:val="00CC7DF8"/>
    <w:rsid w:val="00CD15BE"/>
    <w:rsid w:val="00CD1EF2"/>
    <w:rsid w:val="00CD32BD"/>
    <w:rsid w:val="00CD34C7"/>
    <w:rsid w:val="00CD5653"/>
    <w:rsid w:val="00CD5E6D"/>
    <w:rsid w:val="00CD63C8"/>
    <w:rsid w:val="00CD76F8"/>
    <w:rsid w:val="00CD78A5"/>
    <w:rsid w:val="00CE02E8"/>
    <w:rsid w:val="00CE069E"/>
    <w:rsid w:val="00CE0DE0"/>
    <w:rsid w:val="00CE12D6"/>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0A1B"/>
    <w:rsid w:val="00D02596"/>
    <w:rsid w:val="00D0280D"/>
    <w:rsid w:val="00D02AEF"/>
    <w:rsid w:val="00D03EC9"/>
    <w:rsid w:val="00D05669"/>
    <w:rsid w:val="00D061EB"/>
    <w:rsid w:val="00D06952"/>
    <w:rsid w:val="00D07A72"/>
    <w:rsid w:val="00D07EA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1699"/>
    <w:rsid w:val="00D33452"/>
    <w:rsid w:val="00D336C8"/>
    <w:rsid w:val="00D339E8"/>
    <w:rsid w:val="00D33FDD"/>
    <w:rsid w:val="00D35B64"/>
    <w:rsid w:val="00D3654A"/>
    <w:rsid w:val="00D3662E"/>
    <w:rsid w:val="00D373F1"/>
    <w:rsid w:val="00D37567"/>
    <w:rsid w:val="00D40B1F"/>
    <w:rsid w:val="00D40D75"/>
    <w:rsid w:val="00D4370B"/>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55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2D4"/>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170"/>
    <w:rsid w:val="00EE125D"/>
    <w:rsid w:val="00EE23DE"/>
    <w:rsid w:val="00EE3881"/>
    <w:rsid w:val="00EE48BB"/>
    <w:rsid w:val="00EE6FE0"/>
    <w:rsid w:val="00EE704A"/>
    <w:rsid w:val="00EE7840"/>
    <w:rsid w:val="00EF2E75"/>
    <w:rsid w:val="00EF4034"/>
    <w:rsid w:val="00EF4C74"/>
    <w:rsid w:val="00EF5268"/>
    <w:rsid w:val="00EF608E"/>
    <w:rsid w:val="00EF6C4A"/>
    <w:rsid w:val="00EF71E8"/>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8FD"/>
    <w:rsid w:val="00F171F9"/>
    <w:rsid w:val="00F1737C"/>
    <w:rsid w:val="00F173AA"/>
    <w:rsid w:val="00F22A26"/>
    <w:rsid w:val="00F22A52"/>
    <w:rsid w:val="00F24072"/>
    <w:rsid w:val="00F26432"/>
    <w:rsid w:val="00F26F87"/>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F8F"/>
    <w:rsid w:val="00F853AE"/>
    <w:rsid w:val="00F908D5"/>
    <w:rsid w:val="00F913B9"/>
    <w:rsid w:val="00F93C74"/>
    <w:rsid w:val="00F93DCC"/>
    <w:rsid w:val="00F9435D"/>
    <w:rsid w:val="00F95A5F"/>
    <w:rsid w:val="00F966F9"/>
    <w:rsid w:val="00F96F61"/>
    <w:rsid w:val="00F97740"/>
    <w:rsid w:val="00FA0C8F"/>
    <w:rsid w:val="00FA2DEF"/>
    <w:rsid w:val="00FA2F7B"/>
    <w:rsid w:val="00FA3C90"/>
    <w:rsid w:val="00FA3C97"/>
    <w:rsid w:val="00FA3D30"/>
    <w:rsid w:val="00FA4B49"/>
    <w:rsid w:val="00FA54F8"/>
    <w:rsid w:val="00FA680C"/>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622"/>
    <w:rsid w:val="00FC4143"/>
    <w:rsid w:val="00FC4284"/>
    <w:rsid w:val="00FC4576"/>
    <w:rsid w:val="00FC5FF5"/>
    <w:rsid w:val="00FC6285"/>
    <w:rsid w:val="00FC78FB"/>
    <w:rsid w:val="00FC7DBC"/>
    <w:rsid w:val="00FD076A"/>
    <w:rsid w:val="00FD0AA0"/>
    <w:rsid w:val="00FD1D5A"/>
    <w:rsid w:val="00FD4CD3"/>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351"/>
    <w:rsid w:val="00FF3A38"/>
    <w:rsid w:val="00FF3C25"/>
    <w:rsid w:val="00FF4129"/>
    <w:rsid w:val="00FF44F7"/>
    <w:rsid w:val="00FF4C90"/>
    <w:rsid w:val="00FF5806"/>
    <w:rsid w:val="00FF61BD"/>
    <w:rsid w:val="00FF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826ACA"/>
    <w:pPr>
      <w:spacing w:before="100" w:beforeAutospacing="1" w:after="100" w:afterAutospacing="1" w:line="240" w:lineRule="auto"/>
      <w:jc w:val="left"/>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1Char">
    <w:name w:val="Heading 1 Char"/>
    <w:basedOn w:val="DefaultParagraphFont"/>
    <w:link w:val="Heading1"/>
    <w:uiPriority w:val="9"/>
    <w:rsid w:val="00826ACA"/>
    <w:rPr>
      <w:rFonts w:ascii="Times New Roman" w:hAnsi="Times New Roman" w:cs="Times New Roman"/>
      <w:b/>
      <w:bCs/>
      <w:color w:val="auto"/>
      <w:kern w:val="36"/>
      <w:sz w:val="48"/>
      <w:szCs w:val="48"/>
    </w:rPr>
  </w:style>
  <w:style w:type="paragraph" w:styleId="NormalWeb">
    <w:name w:val="Normal (Web)"/>
    <w:basedOn w:val="Normal"/>
    <w:uiPriority w:val="99"/>
    <w:unhideWhenUsed/>
    <w:rsid w:val="00826ACA"/>
    <w:pPr>
      <w:spacing w:before="100" w:beforeAutospacing="1" w:after="100" w:afterAutospacing="1"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98874088">
      <w:bodyDiv w:val="1"/>
      <w:marLeft w:val="0"/>
      <w:marRight w:val="0"/>
      <w:marTop w:val="0"/>
      <w:marBottom w:val="0"/>
      <w:divBdr>
        <w:top w:val="none" w:sz="0" w:space="0" w:color="auto"/>
        <w:left w:val="none" w:sz="0" w:space="0" w:color="auto"/>
        <w:bottom w:val="none" w:sz="0" w:space="0" w:color="auto"/>
        <w:right w:val="none" w:sz="0" w:space="0" w:color="auto"/>
      </w:divBdr>
      <w:divsChild>
        <w:div w:id="939946323">
          <w:marLeft w:val="0"/>
          <w:marRight w:val="0"/>
          <w:marTop w:val="0"/>
          <w:marBottom w:val="0"/>
          <w:divBdr>
            <w:top w:val="none" w:sz="0" w:space="0" w:color="auto"/>
            <w:left w:val="none" w:sz="0" w:space="0" w:color="auto"/>
            <w:bottom w:val="none" w:sz="0" w:space="0" w:color="auto"/>
            <w:right w:val="none" w:sz="0" w:space="0" w:color="auto"/>
          </w:divBdr>
          <w:divsChild>
            <w:div w:id="961113187">
              <w:marLeft w:val="0"/>
              <w:marRight w:val="0"/>
              <w:marTop w:val="0"/>
              <w:marBottom w:val="0"/>
              <w:divBdr>
                <w:top w:val="none" w:sz="0" w:space="0" w:color="auto"/>
                <w:left w:val="none" w:sz="0" w:space="0" w:color="auto"/>
                <w:bottom w:val="none" w:sz="0" w:space="0" w:color="auto"/>
                <w:right w:val="none" w:sz="0" w:space="0" w:color="auto"/>
              </w:divBdr>
              <w:divsChild>
                <w:div w:id="493035447">
                  <w:marLeft w:val="0"/>
                  <w:marRight w:val="0"/>
                  <w:marTop w:val="0"/>
                  <w:marBottom w:val="0"/>
                  <w:divBdr>
                    <w:top w:val="none" w:sz="0" w:space="0" w:color="auto"/>
                    <w:left w:val="none" w:sz="0" w:space="0" w:color="auto"/>
                    <w:bottom w:val="none" w:sz="0" w:space="0" w:color="auto"/>
                    <w:right w:val="none" w:sz="0" w:space="0" w:color="auto"/>
                  </w:divBdr>
                </w:div>
                <w:div w:id="1226794430">
                  <w:marLeft w:val="0"/>
                  <w:marRight w:val="0"/>
                  <w:marTop w:val="0"/>
                  <w:marBottom w:val="0"/>
                  <w:divBdr>
                    <w:top w:val="none" w:sz="0" w:space="0" w:color="auto"/>
                    <w:left w:val="none" w:sz="0" w:space="0" w:color="auto"/>
                    <w:bottom w:val="none" w:sz="0" w:space="0" w:color="auto"/>
                    <w:right w:val="none" w:sz="0" w:space="0" w:color="auto"/>
                  </w:divBdr>
                </w:div>
                <w:div w:id="15534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04057839">
      <w:bodyDiv w:val="1"/>
      <w:marLeft w:val="0"/>
      <w:marRight w:val="0"/>
      <w:marTop w:val="0"/>
      <w:marBottom w:val="0"/>
      <w:divBdr>
        <w:top w:val="none" w:sz="0" w:space="0" w:color="auto"/>
        <w:left w:val="none" w:sz="0" w:space="0" w:color="auto"/>
        <w:bottom w:val="none" w:sz="0" w:space="0" w:color="auto"/>
        <w:right w:val="none" w:sz="0" w:space="0" w:color="auto"/>
      </w:divBdr>
      <w:divsChild>
        <w:div w:id="1671176423">
          <w:marLeft w:val="0"/>
          <w:marRight w:val="0"/>
          <w:marTop w:val="0"/>
          <w:marBottom w:val="0"/>
          <w:divBdr>
            <w:top w:val="none" w:sz="0" w:space="0" w:color="auto"/>
            <w:left w:val="none" w:sz="0" w:space="0" w:color="auto"/>
            <w:bottom w:val="none" w:sz="0" w:space="0" w:color="auto"/>
            <w:right w:val="none" w:sz="0" w:space="0" w:color="auto"/>
          </w:divBdr>
          <w:divsChild>
            <w:div w:id="6252457">
              <w:marLeft w:val="0"/>
              <w:marRight w:val="0"/>
              <w:marTop w:val="0"/>
              <w:marBottom w:val="0"/>
              <w:divBdr>
                <w:top w:val="none" w:sz="0" w:space="0" w:color="auto"/>
                <w:left w:val="none" w:sz="0" w:space="0" w:color="auto"/>
                <w:bottom w:val="none" w:sz="0" w:space="0" w:color="auto"/>
                <w:right w:val="none" w:sz="0" w:space="0" w:color="auto"/>
              </w:divBdr>
              <w:divsChild>
                <w:div w:id="1285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4098193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00">
          <w:marLeft w:val="0"/>
          <w:marRight w:val="0"/>
          <w:marTop w:val="0"/>
          <w:marBottom w:val="0"/>
          <w:divBdr>
            <w:top w:val="none" w:sz="0" w:space="0" w:color="auto"/>
            <w:left w:val="none" w:sz="0" w:space="0" w:color="auto"/>
            <w:bottom w:val="none" w:sz="0" w:space="0" w:color="auto"/>
            <w:right w:val="none" w:sz="0" w:space="0" w:color="auto"/>
          </w:divBdr>
          <w:divsChild>
            <w:div w:id="1028028030">
              <w:marLeft w:val="0"/>
              <w:marRight w:val="0"/>
              <w:marTop w:val="0"/>
              <w:marBottom w:val="0"/>
              <w:divBdr>
                <w:top w:val="none" w:sz="0" w:space="0" w:color="auto"/>
                <w:left w:val="none" w:sz="0" w:space="0" w:color="auto"/>
                <w:bottom w:val="none" w:sz="0" w:space="0" w:color="auto"/>
                <w:right w:val="none" w:sz="0" w:space="0" w:color="auto"/>
              </w:divBdr>
              <w:divsChild>
                <w:div w:id="1615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7BC4-9B6C-4463-8D03-B8182E11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2011-04-08T11:41:00Z</cp:lastPrinted>
  <dcterms:created xsi:type="dcterms:W3CDTF">2012-03-20T18:55:00Z</dcterms:created>
  <dcterms:modified xsi:type="dcterms:W3CDTF">2012-04-30T15:46:00Z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