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5A1E64" w:rsidRDefault="00F629C0" w:rsidP="00D47E51">
      <w:pPr>
        <w:tabs>
          <w:tab w:val="left" w:pos="288"/>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D47E51">
        <w:rPr>
          <w:rFonts w:asciiTheme="minorHAnsi" w:hAnsiTheme="minorHAnsi"/>
          <w:caps/>
          <w:color w:val="auto"/>
        </w:rPr>
        <w:t xml:space="preserve"> </w:t>
      </w:r>
      <w:r w:rsidR="00A46494" w:rsidRPr="005A1E64">
        <w:rPr>
          <w:rFonts w:asciiTheme="minorHAnsi" w:hAnsiTheme="minorHAnsi"/>
          <w:caps/>
          <w:color w:val="auto"/>
        </w:rPr>
        <w:t xml:space="preserve">                                               </w:t>
      </w:r>
      <w:r w:rsidR="00553657">
        <w:rPr>
          <w:rFonts w:asciiTheme="minorHAnsi" w:hAnsiTheme="minorHAnsi"/>
          <w:caps/>
          <w:color w:val="auto"/>
        </w:rPr>
        <w:t xml:space="preserve"> </w:t>
      </w:r>
      <w:r w:rsidR="00802A68">
        <w:rPr>
          <w:rFonts w:asciiTheme="minorHAnsi" w:hAnsiTheme="minorHAnsi"/>
          <w:caps/>
          <w:color w:val="auto"/>
        </w:rPr>
        <w:t xml:space="preserve">             </w:t>
      </w:r>
      <w:r w:rsidR="00D47E51">
        <w:rPr>
          <w:rFonts w:asciiTheme="minorHAnsi" w:hAnsiTheme="minorHAnsi"/>
          <w:caps/>
          <w:color w:val="auto"/>
        </w:rPr>
        <w:tab/>
      </w:r>
      <w:r w:rsidRPr="005A1E64">
        <w:rPr>
          <w:rFonts w:asciiTheme="minorHAnsi" w:hAnsiTheme="minorHAnsi"/>
          <w:caps/>
          <w:color w:val="auto"/>
        </w:rPr>
        <w:t xml:space="preserve">BRANCH OF SERVICE: </w:t>
      </w:r>
      <w:r w:rsidR="00DC76DB" w:rsidRPr="005A1E64">
        <w:rPr>
          <w:rFonts w:asciiTheme="minorHAnsi" w:hAnsiTheme="minorHAnsi"/>
          <w:caps/>
          <w:color w:val="auto"/>
        </w:rPr>
        <w:t>MARINE CORPS</w:t>
      </w:r>
    </w:p>
    <w:p w:rsidR="00DE3AAD" w:rsidRPr="005A1E64"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5A1E64">
        <w:rPr>
          <w:rFonts w:asciiTheme="minorHAnsi" w:hAnsiTheme="minorHAnsi"/>
          <w:caps/>
          <w:color w:val="auto"/>
        </w:rPr>
        <w:t>C</w:t>
      </w:r>
      <w:r w:rsidR="00DE3AAD" w:rsidRPr="005A1E64">
        <w:rPr>
          <w:rFonts w:asciiTheme="minorHAnsi" w:hAnsiTheme="minorHAnsi"/>
          <w:caps/>
          <w:color w:val="auto"/>
        </w:rPr>
        <w:t>ASE NUMBER:  PD1</w:t>
      </w:r>
      <w:r w:rsidR="00607C42" w:rsidRPr="005A1E64">
        <w:rPr>
          <w:rFonts w:asciiTheme="minorHAnsi" w:hAnsiTheme="minorHAnsi"/>
          <w:caps/>
          <w:color w:val="auto"/>
        </w:rPr>
        <w:t>1</w:t>
      </w:r>
      <w:r w:rsidR="00DE3AAD" w:rsidRPr="005A1E64">
        <w:rPr>
          <w:rFonts w:asciiTheme="minorHAnsi" w:hAnsiTheme="minorHAnsi"/>
          <w:caps/>
          <w:color w:val="auto"/>
        </w:rPr>
        <w:t>00</w:t>
      </w:r>
      <w:r w:rsidR="00DC76DB" w:rsidRPr="005A1E64">
        <w:rPr>
          <w:rFonts w:asciiTheme="minorHAnsi" w:hAnsiTheme="minorHAnsi"/>
          <w:caps/>
          <w:color w:val="auto"/>
        </w:rPr>
        <w:t>479</w:t>
      </w:r>
      <w:r w:rsidR="00DE3AAD" w:rsidRPr="005A1E64">
        <w:rPr>
          <w:rFonts w:asciiTheme="minorHAnsi" w:hAnsiTheme="minorHAnsi"/>
          <w:color w:val="auto"/>
        </w:rPr>
        <w:tab/>
      </w:r>
      <w:r w:rsidR="00E0346A" w:rsidRPr="005A1E64">
        <w:rPr>
          <w:rFonts w:asciiTheme="minorHAnsi" w:hAnsiTheme="minorHAnsi"/>
          <w:color w:val="auto"/>
        </w:rPr>
        <w:t xml:space="preserve">               </w:t>
      </w:r>
      <w:r w:rsidR="00802A68">
        <w:rPr>
          <w:rFonts w:asciiTheme="minorHAnsi" w:hAnsiTheme="minorHAnsi"/>
          <w:color w:val="auto"/>
        </w:rPr>
        <w:t xml:space="preserve">  </w:t>
      </w:r>
      <w:r w:rsidR="00553657">
        <w:rPr>
          <w:rFonts w:asciiTheme="minorHAnsi" w:hAnsiTheme="minorHAnsi"/>
          <w:color w:val="auto"/>
        </w:rPr>
        <w:t>S</w:t>
      </w:r>
      <w:r w:rsidR="00DE3AAD" w:rsidRPr="005A1E64">
        <w:rPr>
          <w:rFonts w:asciiTheme="minorHAnsi" w:hAnsiTheme="minorHAnsi"/>
          <w:color w:val="auto"/>
        </w:rPr>
        <w:t>EPARATION DATE:  200</w:t>
      </w:r>
      <w:r w:rsidR="00DC76DB" w:rsidRPr="005A1E64">
        <w:rPr>
          <w:rFonts w:asciiTheme="minorHAnsi" w:hAnsiTheme="minorHAnsi"/>
          <w:color w:val="auto"/>
        </w:rPr>
        <w:t>61231</w:t>
      </w:r>
    </w:p>
    <w:p w:rsidR="00383F00" w:rsidRDefault="004F3639" w:rsidP="00510F9C">
      <w:pPr>
        <w:tabs>
          <w:tab w:val="left" w:pos="288"/>
          <w:tab w:val="left" w:pos="5130"/>
        </w:tabs>
        <w:spacing w:line="240" w:lineRule="exact"/>
        <w:jc w:val="both"/>
        <w:rPr>
          <w:rFonts w:asciiTheme="minorHAnsi" w:hAnsiTheme="minorHAnsi"/>
          <w:caps/>
          <w:color w:val="auto"/>
        </w:rPr>
      </w:pPr>
      <w:r w:rsidRPr="005A1E64">
        <w:rPr>
          <w:rFonts w:asciiTheme="minorHAnsi" w:hAnsiTheme="minorHAnsi"/>
          <w:caps/>
          <w:color w:val="auto"/>
        </w:rPr>
        <w:t>BOARD DATE:  201</w:t>
      </w:r>
      <w:r w:rsidR="00A738C4">
        <w:rPr>
          <w:rFonts w:asciiTheme="minorHAnsi" w:hAnsiTheme="minorHAnsi"/>
          <w:caps/>
          <w:color w:val="auto"/>
        </w:rPr>
        <w:t>2</w:t>
      </w:r>
      <w:r w:rsidR="00383F00">
        <w:rPr>
          <w:rFonts w:asciiTheme="minorHAnsi" w:hAnsiTheme="minorHAnsi"/>
          <w:caps/>
          <w:color w:val="auto"/>
        </w:rPr>
        <w:t>0309</w:t>
      </w:r>
    </w:p>
    <w:p w:rsidR="008E0D8F" w:rsidRPr="005A1E64"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A738C4" w:rsidRDefault="00A738C4" w:rsidP="00FB0E80">
      <w:pPr>
        <w:tabs>
          <w:tab w:val="left" w:pos="288"/>
          <w:tab w:val="left" w:pos="4752"/>
        </w:tabs>
        <w:spacing w:line="240" w:lineRule="exact"/>
        <w:jc w:val="both"/>
        <w:rPr>
          <w:rFonts w:asciiTheme="minorHAnsi" w:hAnsiTheme="minorHAnsi"/>
          <w:color w:val="auto"/>
        </w:rPr>
      </w:pPr>
    </w:p>
    <w:p w:rsidR="00F63FC7" w:rsidRPr="005A1E64" w:rsidRDefault="00FB0E80" w:rsidP="00510F9C">
      <w:pPr>
        <w:tabs>
          <w:tab w:val="left" w:pos="288"/>
          <w:tab w:val="left" w:pos="4752"/>
        </w:tabs>
        <w:spacing w:line="240" w:lineRule="exact"/>
        <w:jc w:val="both"/>
        <w:rPr>
          <w:rFonts w:asciiTheme="minorHAnsi" w:hAnsiTheme="minorHAnsi"/>
          <w:color w:val="auto"/>
        </w:rPr>
      </w:pPr>
      <w:r w:rsidRPr="005A1E64">
        <w:rPr>
          <w:rFonts w:asciiTheme="minorHAnsi" w:hAnsiTheme="minorHAnsi"/>
          <w:color w:val="auto"/>
          <w:u w:val="single"/>
        </w:rPr>
        <w:t>SUMMARY OF CASE</w:t>
      </w:r>
      <w:r w:rsidRPr="005A1E64">
        <w:rPr>
          <w:rFonts w:asciiTheme="minorHAnsi" w:hAnsiTheme="minorHAnsi"/>
          <w:color w:val="auto"/>
        </w:rPr>
        <w:t xml:space="preserve">:  </w:t>
      </w:r>
      <w:r w:rsidR="009759C2" w:rsidRPr="005A1E64">
        <w:rPr>
          <w:rFonts w:asciiTheme="minorHAnsi" w:hAnsiTheme="minorHAnsi"/>
          <w:color w:val="auto"/>
        </w:rPr>
        <w:t>Data extracted from the available evidence of record reflects that this covered individual (CI)</w:t>
      </w:r>
      <w:r w:rsidR="00570754" w:rsidRPr="005A1E64">
        <w:rPr>
          <w:rFonts w:asciiTheme="minorHAnsi" w:hAnsiTheme="minorHAnsi"/>
          <w:color w:val="auto"/>
        </w:rPr>
        <w:t xml:space="preserve"> </w:t>
      </w:r>
      <w:r w:rsidR="002C6E5B" w:rsidRPr="005A1E64">
        <w:rPr>
          <w:rFonts w:asciiTheme="minorHAnsi" w:hAnsiTheme="minorHAnsi"/>
          <w:color w:val="auto"/>
          <w:szCs w:val="24"/>
        </w:rPr>
        <w:t xml:space="preserve">was </w:t>
      </w:r>
      <w:r w:rsidR="00E322F7" w:rsidRPr="005A1E64">
        <w:rPr>
          <w:rFonts w:asciiTheme="minorHAnsi" w:hAnsiTheme="minorHAnsi"/>
          <w:color w:val="auto"/>
          <w:szCs w:val="24"/>
        </w:rPr>
        <w:t>an active duty</w:t>
      </w:r>
      <w:r w:rsidR="006D4E0E" w:rsidRPr="005A1E64">
        <w:rPr>
          <w:rFonts w:asciiTheme="minorHAnsi" w:hAnsiTheme="minorHAnsi"/>
          <w:color w:val="auto"/>
          <w:szCs w:val="24"/>
        </w:rPr>
        <w:t xml:space="preserve"> </w:t>
      </w:r>
      <w:r w:rsidR="002E65E6" w:rsidRPr="005A1E64">
        <w:rPr>
          <w:rFonts w:asciiTheme="minorHAnsi" w:hAnsiTheme="minorHAnsi"/>
          <w:color w:val="auto"/>
          <w:szCs w:val="24"/>
        </w:rPr>
        <w:t>member,</w:t>
      </w:r>
      <w:r w:rsidR="006D4E0E" w:rsidRPr="005A1E64">
        <w:rPr>
          <w:rFonts w:asciiTheme="minorHAnsi" w:hAnsiTheme="minorHAnsi"/>
          <w:color w:val="auto"/>
          <w:szCs w:val="24"/>
        </w:rPr>
        <w:t xml:space="preserve"> </w:t>
      </w:r>
      <w:r w:rsidR="00DC76DB" w:rsidRPr="005A1E64">
        <w:rPr>
          <w:rFonts w:asciiTheme="minorHAnsi" w:hAnsiTheme="minorHAnsi"/>
          <w:color w:val="auto"/>
          <w:szCs w:val="24"/>
        </w:rPr>
        <w:t>E-5/S</w:t>
      </w:r>
      <w:r w:rsidR="00270468">
        <w:rPr>
          <w:rFonts w:asciiTheme="minorHAnsi" w:hAnsiTheme="minorHAnsi"/>
          <w:color w:val="auto"/>
          <w:szCs w:val="24"/>
        </w:rPr>
        <w:t>gt</w:t>
      </w:r>
      <w:r w:rsidR="00705C40" w:rsidRPr="005A1E64">
        <w:rPr>
          <w:rFonts w:asciiTheme="minorHAnsi" w:hAnsiTheme="minorHAnsi"/>
          <w:color w:val="auto"/>
          <w:szCs w:val="24"/>
        </w:rPr>
        <w:t xml:space="preserve"> (</w:t>
      </w:r>
      <w:r w:rsidR="00DC76DB" w:rsidRPr="005A1E64">
        <w:rPr>
          <w:rFonts w:asciiTheme="minorHAnsi" w:hAnsiTheme="minorHAnsi"/>
          <w:color w:val="auto"/>
          <w:szCs w:val="24"/>
        </w:rPr>
        <w:t>6462</w:t>
      </w:r>
      <w:r w:rsidR="00C75F3D" w:rsidRPr="005A1E64">
        <w:rPr>
          <w:rFonts w:asciiTheme="minorHAnsi" w:hAnsiTheme="minorHAnsi"/>
          <w:color w:val="auto"/>
          <w:szCs w:val="24"/>
        </w:rPr>
        <w:t>/</w:t>
      </w:r>
      <w:r w:rsidR="00157DD2" w:rsidRPr="005A1E64">
        <w:rPr>
          <w:rFonts w:asciiTheme="minorHAnsi" w:hAnsiTheme="minorHAnsi"/>
          <w:color w:val="auto"/>
          <w:szCs w:val="24"/>
        </w:rPr>
        <w:t>Aviation Electronics</w:t>
      </w:r>
      <w:r w:rsidR="00E322F7" w:rsidRPr="005A1E64">
        <w:rPr>
          <w:rFonts w:asciiTheme="minorHAnsi" w:hAnsiTheme="minorHAnsi"/>
          <w:color w:val="auto"/>
          <w:szCs w:val="24"/>
        </w:rPr>
        <w:t>)</w:t>
      </w:r>
      <w:r w:rsidR="00C75F3D" w:rsidRPr="005A1E64">
        <w:rPr>
          <w:rFonts w:asciiTheme="minorHAnsi" w:hAnsiTheme="minorHAnsi"/>
          <w:color w:val="auto"/>
          <w:szCs w:val="24"/>
        </w:rPr>
        <w:t xml:space="preserve"> </w:t>
      </w:r>
      <w:r w:rsidR="002C6E5B" w:rsidRPr="005A1E64">
        <w:rPr>
          <w:rFonts w:asciiTheme="minorHAnsi" w:hAnsiTheme="minorHAnsi"/>
          <w:color w:val="auto"/>
          <w:szCs w:val="24"/>
        </w:rPr>
        <w:t xml:space="preserve">medically separated for </w:t>
      </w:r>
      <w:r w:rsidR="00DC76DB" w:rsidRPr="005A1E64">
        <w:rPr>
          <w:rFonts w:asciiTheme="minorHAnsi" w:hAnsiTheme="minorHAnsi"/>
          <w:color w:val="auto"/>
          <w:szCs w:val="24"/>
        </w:rPr>
        <w:t>chronic left knee pain</w:t>
      </w:r>
      <w:r w:rsidR="00C75F3D" w:rsidRPr="00270468">
        <w:rPr>
          <w:rFonts w:asciiTheme="minorHAnsi" w:hAnsiTheme="minorHAnsi"/>
          <w:color w:val="auto"/>
          <w:szCs w:val="24"/>
        </w:rPr>
        <w:t>.</w:t>
      </w:r>
      <w:r w:rsidR="002D1F99">
        <w:rPr>
          <w:rFonts w:asciiTheme="minorHAnsi" w:hAnsiTheme="minorHAnsi"/>
          <w:color w:val="auto"/>
          <w:szCs w:val="24"/>
        </w:rPr>
        <w:t xml:space="preserve">  </w:t>
      </w:r>
      <w:r w:rsidR="00E322F7" w:rsidRPr="005A1E64">
        <w:rPr>
          <w:rFonts w:asciiTheme="minorHAnsi" w:hAnsiTheme="minorHAnsi"/>
          <w:color w:val="auto"/>
          <w:szCs w:val="24"/>
        </w:rPr>
        <w:t xml:space="preserve">He did not respond adequately </w:t>
      </w:r>
      <w:r w:rsidR="00C75F3D" w:rsidRPr="005A1E64">
        <w:rPr>
          <w:rFonts w:asciiTheme="minorHAnsi" w:hAnsiTheme="minorHAnsi"/>
          <w:color w:val="auto"/>
          <w:szCs w:val="24"/>
        </w:rPr>
        <w:t xml:space="preserve">to treatment and was unable to </w:t>
      </w:r>
      <w:r w:rsidR="00E322F7" w:rsidRPr="005A1E64">
        <w:rPr>
          <w:rFonts w:asciiTheme="minorHAnsi" w:hAnsiTheme="minorHAnsi"/>
          <w:color w:val="auto"/>
          <w:szCs w:val="24"/>
        </w:rPr>
        <w:t xml:space="preserve">perform within his </w:t>
      </w:r>
      <w:r w:rsidR="00CE5D0B">
        <w:rPr>
          <w:rFonts w:asciiTheme="minorHAnsi" w:hAnsiTheme="minorHAnsi"/>
          <w:color w:val="auto"/>
          <w:szCs w:val="24"/>
        </w:rPr>
        <w:t>M</w:t>
      </w:r>
      <w:r w:rsidR="009020ED" w:rsidRPr="005A1E64">
        <w:rPr>
          <w:rFonts w:asciiTheme="minorHAnsi" w:hAnsiTheme="minorHAnsi"/>
          <w:color w:val="auto"/>
          <w:szCs w:val="24"/>
        </w:rPr>
        <w:t xml:space="preserve">ilitary </w:t>
      </w:r>
      <w:r w:rsidR="00CE5D0B">
        <w:rPr>
          <w:rFonts w:asciiTheme="minorHAnsi" w:hAnsiTheme="minorHAnsi"/>
          <w:color w:val="auto"/>
          <w:szCs w:val="24"/>
        </w:rPr>
        <w:t>O</w:t>
      </w:r>
      <w:r w:rsidR="00705C40" w:rsidRPr="005A1E64">
        <w:rPr>
          <w:rFonts w:asciiTheme="minorHAnsi" w:hAnsiTheme="minorHAnsi"/>
          <w:color w:val="auto"/>
          <w:szCs w:val="24"/>
        </w:rPr>
        <w:t xml:space="preserve">ccupational </w:t>
      </w:r>
      <w:r w:rsidR="00CE5D0B">
        <w:rPr>
          <w:rFonts w:asciiTheme="minorHAnsi" w:hAnsiTheme="minorHAnsi"/>
          <w:color w:val="auto"/>
          <w:szCs w:val="24"/>
        </w:rPr>
        <w:t>S</w:t>
      </w:r>
      <w:r w:rsidR="003A40B4" w:rsidRPr="005A1E64">
        <w:rPr>
          <w:rFonts w:asciiTheme="minorHAnsi" w:hAnsiTheme="minorHAnsi"/>
          <w:color w:val="auto"/>
          <w:szCs w:val="24"/>
        </w:rPr>
        <w:t>pecialty</w:t>
      </w:r>
      <w:r w:rsidR="002752AE" w:rsidRPr="005A1E64">
        <w:rPr>
          <w:rFonts w:asciiTheme="minorHAnsi" w:hAnsiTheme="minorHAnsi"/>
          <w:color w:val="auto"/>
          <w:szCs w:val="24"/>
        </w:rPr>
        <w:t xml:space="preserve"> </w:t>
      </w:r>
      <w:r w:rsidR="00CE5D0B">
        <w:rPr>
          <w:rFonts w:asciiTheme="minorHAnsi" w:hAnsiTheme="minorHAnsi"/>
          <w:color w:val="auto"/>
          <w:szCs w:val="24"/>
        </w:rPr>
        <w:t xml:space="preserve">(MOS) </w:t>
      </w:r>
      <w:r w:rsidR="002752AE" w:rsidRPr="005A1E64">
        <w:rPr>
          <w:rFonts w:asciiTheme="minorHAnsi" w:hAnsiTheme="minorHAnsi"/>
          <w:color w:val="auto"/>
          <w:szCs w:val="24"/>
        </w:rPr>
        <w:t xml:space="preserve">or meet </w:t>
      </w:r>
      <w:r w:rsidR="0044411E" w:rsidRPr="005A1E64">
        <w:rPr>
          <w:rFonts w:asciiTheme="minorHAnsi" w:hAnsiTheme="minorHAnsi"/>
          <w:color w:val="auto"/>
          <w:szCs w:val="24"/>
        </w:rPr>
        <w:t xml:space="preserve">physical fitness </w:t>
      </w:r>
      <w:r w:rsidR="002752AE" w:rsidRPr="005A1E64">
        <w:rPr>
          <w:rFonts w:asciiTheme="minorHAnsi" w:hAnsiTheme="minorHAnsi"/>
          <w:color w:val="auto"/>
          <w:szCs w:val="24"/>
        </w:rPr>
        <w:t>standards</w:t>
      </w:r>
      <w:r w:rsidR="00555C66" w:rsidRPr="005A1E64">
        <w:rPr>
          <w:rFonts w:asciiTheme="minorHAnsi" w:hAnsiTheme="minorHAnsi"/>
          <w:color w:val="auto"/>
          <w:szCs w:val="24"/>
        </w:rPr>
        <w:t xml:space="preserve">.  He was </w:t>
      </w:r>
      <w:r w:rsidR="002E65E6" w:rsidRPr="005A1E64">
        <w:rPr>
          <w:rFonts w:asciiTheme="minorHAnsi" w:hAnsiTheme="minorHAnsi"/>
          <w:color w:val="auto"/>
          <w:szCs w:val="24"/>
        </w:rPr>
        <w:t>placed on l</w:t>
      </w:r>
      <w:r w:rsidR="002E0E69">
        <w:rPr>
          <w:rFonts w:asciiTheme="minorHAnsi" w:hAnsiTheme="minorHAnsi"/>
          <w:color w:val="auto"/>
          <w:szCs w:val="24"/>
        </w:rPr>
        <w:t>ight duty</w:t>
      </w:r>
      <w:r w:rsidR="0044411E" w:rsidRPr="005A1E64">
        <w:rPr>
          <w:rFonts w:asciiTheme="minorHAnsi" w:hAnsiTheme="minorHAnsi"/>
          <w:color w:val="auto"/>
          <w:szCs w:val="24"/>
        </w:rPr>
        <w:t xml:space="preserve"> </w:t>
      </w:r>
      <w:r w:rsidR="00E322F7" w:rsidRPr="005A1E64">
        <w:rPr>
          <w:rFonts w:asciiTheme="minorHAnsi" w:hAnsiTheme="minorHAnsi"/>
          <w:color w:val="auto"/>
          <w:szCs w:val="24"/>
        </w:rPr>
        <w:t xml:space="preserve">and underwent a </w:t>
      </w:r>
      <w:r w:rsidR="00705C40" w:rsidRPr="005A1E64">
        <w:rPr>
          <w:rFonts w:asciiTheme="minorHAnsi" w:hAnsiTheme="minorHAnsi"/>
          <w:color w:val="auto"/>
          <w:szCs w:val="24"/>
        </w:rPr>
        <w:t>Medical Evaluation Board (</w:t>
      </w:r>
      <w:r w:rsidR="00E322F7" w:rsidRPr="005A1E64">
        <w:rPr>
          <w:rFonts w:asciiTheme="minorHAnsi" w:hAnsiTheme="minorHAnsi"/>
          <w:color w:val="auto"/>
          <w:szCs w:val="24"/>
        </w:rPr>
        <w:t>MEB</w:t>
      </w:r>
      <w:r w:rsidR="00705C40" w:rsidRPr="005A1E64">
        <w:rPr>
          <w:rFonts w:asciiTheme="minorHAnsi" w:hAnsiTheme="minorHAnsi"/>
          <w:color w:val="auto"/>
          <w:szCs w:val="24"/>
        </w:rPr>
        <w:t>)</w:t>
      </w:r>
      <w:r w:rsidR="00E322F7" w:rsidRPr="005A1E64">
        <w:rPr>
          <w:rFonts w:asciiTheme="minorHAnsi" w:hAnsiTheme="minorHAnsi"/>
          <w:color w:val="auto"/>
          <w:szCs w:val="24"/>
        </w:rPr>
        <w:t>.</w:t>
      </w:r>
      <w:r w:rsidR="002D1F99">
        <w:rPr>
          <w:rFonts w:asciiTheme="minorHAnsi" w:hAnsiTheme="minorHAnsi"/>
          <w:color w:val="auto"/>
          <w:szCs w:val="24"/>
        </w:rPr>
        <w:t xml:space="preserve">  </w:t>
      </w:r>
      <w:r w:rsidR="00453A13" w:rsidRPr="005A1E64">
        <w:rPr>
          <w:rFonts w:asciiTheme="minorHAnsi" w:hAnsiTheme="minorHAnsi"/>
          <w:color w:val="auto"/>
          <w:szCs w:val="24"/>
        </w:rPr>
        <w:t xml:space="preserve">Chronic </w:t>
      </w:r>
      <w:r w:rsidR="00270468">
        <w:rPr>
          <w:rFonts w:asciiTheme="minorHAnsi" w:hAnsiTheme="minorHAnsi"/>
          <w:color w:val="auto"/>
          <w:szCs w:val="24"/>
        </w:rPr>
        <w:t xml:space="preserve">left </w:t>
      </w:r>
      <w:r w:rsidR="00453A13" w:rsidRPr="005A1E64">
        <w:rPr>
          <w:rFonts w:asciiTheme="minorHAnsi" w:hAnsiTheme="minorHAnsi"/>
          <w:color w:val="auto"/>
          <w:szCs w:val="24"/>
        </w:rPr>
        <w:t xml:space="preserve">knee </w:t>
      </w:r>
      <w:r w:rsidR="000A29AC" w:rsidRPr="005A1E64">
        <w:rPr>
          <w:rFonts w:asciiTheme="minorHAnsi" w:hAnsiTheme="minorHAnsi"/>
          <w:color w:val="auto"/>
          <w:szCs w:val="24"/>
        </w:rPr>
        <w:t>pain</w:t>
      </w:r>
      <w:r w:rsidR="000A33C8" w:rsidRPr="005A1E64">
        <w:rPr>
          <w:rFonts w:asciiTheme="minorHAnsi" w:hAnsiTheme="minorHAnsi"/>
          <w:color w:val="auto"/>
          <w:szCs w:val="24"/>
        </w:rPr>
        <w:t xml:space="preserve"> w</w:t>
      </w:r>
      <w:r w:rsidR="00453A13" w:rsidRPr="005A1E64">
        <w:rPr>
          <w:rFonts w:asciiTheme="minorHAnsi" w:hAnsiTheme="minorHAnsi"/>
          <w:color w:val="auto"/>
          <w:szCs w:val="24"/>
        </w:rPr>
        <w:t>as</w:t>
      </w:r>
      <w:r w:rsidR="000A33C8" w:rsidRPr="005A1E64">
        <w:rPr>
          <w:rFonts w:asciiTheme="minorHAnsi" w:hAnsiTheme="minorHAnsi"/>
          <w:color w:val="auto"/>
          <w:szCs w:val="24"/>
        </w:rPr>
        <w:t xml:space="preserve"> forwarded to the Physical Evaluation Board (PEB) as </w:t>
      </w:r>
      <w:proofErr w:type="gramStart"/>
      <w:r w:rsidR="000A33C8" w:rsidRPr="005A1E64">
        <w:rPr>
          <w:rFonts w:asciiTheme="minorHAnsi" w:hAnsiTheme="minorHAnsi"/>
          <w:color w:val="auto"/>
          <w:szCs w:val="24"/>
        </w:rPr>
        <w:t>medically</w:t>
      </w:r>
      <w:proofErr w:type="gramEnd"/>
      <w:r w:rsidR="000A33C8" w:rsidRPr="005A1E64">
        <w:rPr>
          <w:rFonts w:asciiTheme="minorHAnsi" w:hAnsiTheme="minorHAnsi"/>
          <w:color w:val="auto"/>
          <w:szCs w:val="24"/>
        </w:rPr>
        <w:t xml:space="preserve"> unacceptable </w:t>
      </w:r>
      <w:r w:rsidR="002E0E69">
        <w:rPr>
          <w:rFonts w:asciiTheme="minorHAnsi" w:hAnsiTheme="minorHAnsi"/>
          <w:color w:val="auto"/>
          <w:szCs w:val="24"/>
        </w:rPr>
        <w:t xml:space="preserve">IAW </w:t>
      </w:r>
      <w:r w:rsidR="00AB1F8D" w:rsidRPr="005A1E64">
        <w:rPr>
          <w:rFonts w:asciiTheme="minorHAnsi" w:hAnsiTheme="minorHAnsi"/>
          <w:color w:val="auto"/>
          <w:szCs w:val="24"/>
        </w:rPr>
        <w:t>SECNAVINST 1850.4E</w:t>
      </w:r>
      <w:r w:rsidR="00376E08" w:rsidRPr="005A1E64">
        <w:rPr>
          <w:rFonts w:asciiTheme="minorHAnsi" w:hAnsiTheme="minorHAnsi"/>
          <w:color w:val="auto"/>
          <w:szCs w:val="24"/>
        </w:rPr>
        <w:t>.</w:t>
      </w:r>
      <w:r w:rsidR="002D1F99">
        <w:rPr>
          <w:rFonts w:asciiTheme="minorHAnsi" w:hAnsiTheme="minorHAnsi"/>
          <w:color w:val="auto"/>
          <w:szCs w:val="24"/>
        </w:rPr>
        <w:t xml:space="preserve">  </w:t>
      </w:r>
      <w:r w:rsidR="00453A13" w:rsidRPr="005A1E64">
        <w:rPr>
          <w:rFonts w:asciiTheme="minorHAnsi" w:hAnsiTheme="minorHAnsi"/>
          <w:color w:val="auto"/>
          <w:szCs w:val="24"/>
        </w:rPr>
        <w:t>Four</w:t>
      </w:r>
      <w:r w:rsidR="009C5C56" w:rsidRPr="005A1E64">
        <w:rPr>
          <w:rFonts w:asciiTheme="minorHAnsi" w:hAnsiTheme="minorHAnsi"/>
          <w:color w:val="auto"/>
          <w:szCs w:val="24"/>
        </w:rPr>
        <w:t xml:space="preserve"> </w:t>
      </w:r>
      <w:r w:rsidR="00954E5B" w:rsidRPr="005A1E64">
        <w:rPr>
          <w:rFonts w:asciiTheme="minorHAnsi" w:hAnsiTheme="minorHAnsi"/>
          <w:color w:val="auto"/>
          <w:szCs w:val="24"/>
        </w:rPr>
        <w:t xml:space="preserve">other conditions, as identified in the rating chart below, were forwarded on the </w:t>
      </w:r>
      <w:r w:rsidR="00B04562" w:rsidRPr="005A1E64">
        <w:rPr>
          <w:rFonts w:asciiTheme="minorHAnsi" w:hAnsiTheme="minorHAnsi"/>
          <w:color w:val="auto"/>
          <w:szCs w:val="24"/>
        </w:rPr>
        <w:t xml:space="preserve">MEB submission </w:t>
      </w:r>
      <w:r w:rsidR="00954E5B" w:rsidRPr="005A1E64">
        <w:rPr>
          <w:rFonts w:asciiTheme="minorHAnsi" w:hAnsiTheme="minorHAnsi"/>
          <w:color w:val="auto"/>
          <w:szCs w:val="24"/>
        </w:rPr>
        <w:t>as medically acceptable conditions</w:t>
      </w:r>
      <w:r w:rsidR="00B04562" w:rsidRPr="005A1E64">
        <w:rPr>
          <w:rFonts w:asciiTheme="minorHAnsi" w:hAnsiTheme="minorHAnsi"/>
          <w:color w:val="auto"/>
          <w:szCs w:val="24"/>
        </w:rPr>
        <w:t>.</w:t>
      </w:r>
      <w:r w:rsidR="002D1F99">
        <w:rPr>
          <w:rFonts w:asciiTheme="minorHAnsi" w:hAnsiTheme="minorHAnsi"/>
          <w:color w:val="auto"/>
          <w:szCs w:val="24"/>
        </w:rPr>
        <w:t xml:space="preserve">  </w:t>
      </w:r>
      <w:r w:rsidR="00B20624" w:rsidRPr="005A1E64">
        <w:rPr>
          <w:rFonts w:asciiTheme="minorHAnsi" w:hAnsiTheme="minorHAnsi"/>
          <w:color w:val="auto"/>
          <w:szCs w:val="24"/>
        </w:rPr>
        <w:t>The PEB</w:t>
      </w:r>
      <w:r w:rsidR="000A29AC">
        <w:rPr>
          <w:rFonts w:asciiTheme="minorHAnsi" w:hAnsiTheme="minorHAnsi"/>
          <w:color w:val="auto"/>
          <w:szCs w:val="24"/>
        </w:rPr>
        <w:t xml:space="preserve"> </w:t>
      </w:r>
      <w:r w:rsidR="00B20624" w:rsidRPr="005A1E64">
        <w:rPr>
          <w:rFonts w:asciiTheme="minorHAnsi" w:hAnsiTheme="minorHAnsi"/>
          <w:color w:val="auto"/>
          <w:szCs w:val="24"/>
        </w:rPr>
        <w:t xml:space="preserve">adjudicated the </w:t>
      </w:r>
      <w:r w:rsidR="00453A13" w:rsidRPr="005A1E64">
        <w:rPr>
          <w:rFonts w:asciiTheme="minorHAnsi" w:hAnsiTheme="minorHAnsi"/>
          <w:color w:val="auto"/>
          <w:szCs w:val="24"/>
        </w:rPr>
        <w:t xml:space="preserve">chronic </w:t>
      </w:r>
      <w:r w:rsidR="00270468">
        <w:rPr>
          <w:rFonts w:asciiTheme="minorHAnsi" w:hAnsiTheme="minorHAnsi"/>
          <w:color w:val="auto"/>
          <w:szCs w:val="24"/>
        </w:rPr>
        <w:t xml:space="preserve">left </w:t>
      </w:r>
      <w:r w:rsidR="00453A13" w:rsidRPr="005A1E64">
        <w:rPr>
          <w:rFonts w:asciiTheme="minorHAnsi" w:hAnsiTheme="minorHAnsi"/>
          <w:color w:val="auto"/>
          <w:szCs w:val="24"/>
        </w:rPr>
        <w:t>knee pain</w:t>
      </w:r>
      <w:r w:rsidR="00B20624" w:rsidRPr="005A1E64">
        <w:rPr>
          <w:rFonts w:asciiTheme="minorHAnsi" w:hAnsiTheme="minorHAnsi"/>
          <w:color w:val="auto"/>
          <w:szCs w:val="24"/>
        </w:rPr>
        <w:t xml:space="preserve"> condition as unfitting, rated </w:t>
      </w:r>
      <w:r w:rsidR="00453A13" w:rsidRPr="005A1E64">
        <w:rPr>
          <w:rFonts w:asciiTheme="minorHAnsi" w:hAnsiTheme="minorHAnsi"/>
          <w:color w:val="auto"/>
          <w:szCs w:val="24"/>
        </w:rPr>
        <w:t>10</w:t>
      </w:r>
      <w:r w:rsidR="00B20624" w:rsidRPr="005A1E64">
        <w:rPr>
          <w:rFonts w:asciiTheme="minorHAnsi" w:hAnsiTheme="minorHAnsi"/>
          <w:color w:val="auto"/>
          <w:szCs w:val="24"/>
        </w:rPr>
        <w:t>%</w:t>
      </w:r>
      <w:r w:rsidR="00B80EDD" w:rsidRPr="005A1E64">
        <w:rPr>
          <w:rFonts w:asciiTheme="minorHAnsi" w:hAnsiTheme="minorHAnsi"/>
          <w:color w:val="auto"/>
          <w:szCs w:val="24"/>
        </w:rPr>
        <w:t>,</w:t>
      </w:r>
      <w:r w:rsidR="00B20624" w:rsidRPr="005A1E64">
        <w:rPr>
          <w:rFonts w:asciiTheme="minorHAnsi" w:hAnsiTheme="minorHAnsi"/>
          <w:color w:val="auto"/>
          <w:szCs w:val="24"/>
        </w:rPr>
        <w:t xml:space="preserve"> with application of </w:t>
      </w:r>
      <w:r w:rsidR="00065E21" w:rsidRPr="005A1E64">
        <w:rPr>
          <w:rFonts w:asciiTheme="minorHAnsi" w:hAnsiTheme="minorHAnsi"/>
          <w:color w:val="auto"/>
          <w:szCs w:val="24"/>
        </w:rPr>
        <w:t>SECNAVINST 1850.4E</w:t>
      </w:r>
      <w:r w:rsidR="00B20624" w:rsidRPr="005A1E64">
        <w:rPr>
          <w:rFonts w:asciiTheme="minorHAnsi" w:hAnsiTheme="minorHAnsi"/>
          <w:color w:val="auto"/>
          <w:szCs w:val="24"/>
        </w:rPr>
        <w:t>.</w:t>
      </w:r>
      <w:r w:rsidR="002D1F99">
        <w:rPr>
          <w:rFonts w:asciiTheme="minorHAnsi" w:hAnsiTheme="minorHAnsi"/>
          <w:color w:val="auto"/>
          <w:szCs w:val="24"/>
        </w:rPr>
        <w:t xml:space="preserve">  </w:t>
      </w:r>
      <w:r w:rsidR="00B20624" w:rsidRPr="005A1E64">
        <w:rPr>
          <w:rFonts w:asciiTheme="minorHAnsi" w:hAnsiTheme="minorHAnsi"/>
          <w:color w:val="auto"/>
        </w:rPr>
        <w:t xml:space="preserve">The CI </w:t>
      </w:r>
      <w:r w:rsidR="00190E48" w:rsidRPr="005A1E64">
        <w:rPr>
          <w:rFonts w:asciiTheme="minorHAnsi" w:hAnsiTheme="minorHAnsi"/>
          <w:color w:val="auto"/>
        </w:rPr>
        <w:t xml:space="preserve">made no appeals, </w:t>
      </w:r>
      <w:r w:rsidR="00B20624" w:rsidRPr="005A1E64">
        <w:rPr>
          <w:rFonts w:asciiTheme="minorHAnsi" w:hAnsiTheme="minorHAnsi"/>
          <w:color w:val="auto"/>
        </w:rPr>
        <w:t xml:space="preserve">and was medically separated with a </w:t>
      </w:r>
      <w:r w:rsidR="00453A13" w:rsidRPr="005A1E64">
        <w:rPr>
          <w:rFonts w:asciiTheme="minorHAnsi" w:hAnsiTheme="minorHAnsi"/>
          <w:color w:val="auto"/>
        </w:rPr>
        <w:t>10</w:t>
      </w:r>
      <w:r w:rsidR="00B20624" w:rsidRPr="005A1E64">
        <w:rPr>
          <w:rFonts w:asciiTheme="minorHAnsi" w:hAnsiTheme="minorHAnsi"/>
          <w:color w:val="auto"/>
        </w:rPr>
        <w:t>% disability rating.</w:t>
      </w:r>
    </w:p>
    <w:p w:rsidR="008E0D8F" w:rsidRPr="005A1E64"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Pr="005A1E64" w:rsidRDefault="00DE598A" w:rsidP="00510F9C">
      <w:pPr>
        <w:tabs>
          <w:tab w:val="left" w:pos="288"/>
          <w:tab w:val="left" w:pos="4752"/>
        </w:tabs>
        <w:spacing w:line="240" w:lineRule="exact"/>
        <w:jc w:val="both"/>
        <w:rPr>
          <w:rFonts w:asciiTheme="minorHAnsi" w:hAnsiTheme="minorHAnsi"/>
          <w:color w:val="auto"/>
          <w:u w:val="single"/>
        </w:rPr>
      </w:pPr>
    </w:p>
    <w:p w:rsidR="00085D7B" w:rsidRPr="005A1E64" w:rsidRDefault="002C6E5B" w:rsidP="00510F9C">
      <w:pPr>
        <w:tabs>
          <w:tab w:val="left" w:pos="288"/>
          <w:tab w:val="left" w:pos="4752"/>
        </w:tabs>
        <w:spacing w:line="240" w:lineRule="exact"/>
        <w:jc w:val="both"/>
        <w:rPr>
          <w:rFonts w:asciiTheme="minorHAnsi" w:hAnsiTheme="minorHAnsi"/>
          <w:color w:val="auto"/>
        </w:rPr>
      </w:pPr>
      <w:r w:rsidRPr="005A1E64">
        <w:rPr>
          <w:rFonts w:asciiTheme="minorHAnsi" w:hAnsiTheme="minorHAnsi"/>
          <w:color w:val="auto"/>
          <w:u w:val="single"/>
        </w:rPr>
        <w:t>CI CONTENTION</w:t>
      </w:r>
      <w:r w:rsidRPr="005A1E64">
        <w:rPr>
          <w:rFonts w:asciiTheme="minorHAnsi" w:hAnsiTheme="minorHAnsi"/>
          <w:color w:val="auto"/>
        </w:rPr>
        <w:t>:</w:t>
      </w:r>
      <w:r w:rsidR="00DC76DB" w:rsidRPr="005A1E64">
        <w:rPr>
          <w:rFonts w:asciiTheme="minorHAnsi" w:hAnsiTheme="minorHAnsi"/>
          <w:color w:val="auto"/>
        </w:rPr>
        <w:t xml:space="preserve"> “I believe that the initial disability rating should be changed from 10% because  there were several disabilities noted of my left knee injury, lower back, right hip and altered gait, however, only one was rated at 10%, copy of finding of Physical Evaluation Board Proceedings is included.</w:t>
      </w:r>
      <w:r w:rsidR="00DB03B8">
        <w:rPr>
          <w:rFonts w:asciiTheme="minorHAnsi" w:hAnsiTheme="minorHAnsi"/>
          <w:color w:val="auto"/>
        </w:rPr>
        <w:t>”</w:t>
      </w:r>
      <w:r w:rsidR="00DC76DB" w:rsidRPr="005A1E64">
        <w:rPr>
          <w:rFonts w:asciiTheme="minorHAnsi" w:hAnsiTheme="minorHAnsi"/>
          <w:color w:val="auto"/>
        </w:rPr>
        <w:t xml:space="preserve">  </w:t>
      </w:r>
    </w:p>
    <w:p w:rsidR="003E1682" w:rsidRPr="005A1E64" w:rsidRDefault="003E1682" w:rsidP="00510F9C">
      <w:pPr>
        <w:pBdr>
          <w:bottom w:val="single" w:sz="12" w:space="1" w:color="auto"/>
        </w:pBdr>
        <w:spacing w:line="240" w:lineRule="exact"/>
        <w:rPr>
          <w:rFonts w:asciiTheme="minorHAnsi" w:hAnsiTheme="minorHAnsi"/>
          <w:color w:val="auto"/>
          <w:u w:val="single"/>
        </w:rPr>
      </w:pPr>
    </w:p>
    <w:p w:rsidR="002D1F99" w:rsidRDefault="002D1F99" w:rsidP="00A77BB6">
      <w:pPr>
        <w:spacing w:line="240" w:lineRule="exact"/>
        <w:rPr>
          <w:rFonts w:asciiTheme="minorHAnsi" w:hAnsiTheme="minorHAnsi"/>
          <w:color w:val="auto"/>
          <w:u w:val="single"/>
        </w:rPr>
      </w:pPr>
    </w:p>
    <w:p w:rsidR="00A77BB6" w:rsidRDefault="00A77BB6" w:rsidP="00A77BB6">
      <w:pPr>
        <w:spacing w:line="240" w:lineRule="exact"/>
        <w:rPr>
          <w:rFonts w:asciiTheme="minorHAnsi" w:hAnsiTheme="minorHAnsi"/>
          <w:color w:val="auto"/>
        </w:rPr>
      </w:pPr>
      <w:r>
        <w:rPr>
          <w:rFonts w:asciiTheme="minorHAnsi" w:hAnsiTheme="minorHAnsi"/>
          <w:color w:val="auto"/>
          <w:u w:val="single"/>
        </w:rPr>
        <w:t>R</w:t>
      </w:r>
      <w:r w:rsidRPr="00326C08">
        <w:rPr>
          <w:rFonts w:asciiTheme="minorHAnsi" w:hAnsiTheme="minorHAnsi"/>
          <w:color w:val="auto"/>
          <w:u w:val="single"/>
        </w:rPr>
        <w:t>ATING COMPARISON</w:t>
      </w:r>
      <w:r w:rsidRPr="00326C08">
        <w:rPr>
          <w:rFonts w:asciiTheme="minorHAnsi" w:hAnsiTheme="minorHAnsi"/>
          <w:color w:val="auto"/>
        </w:rPr>
        <w:t>:</w:t>
      </w:r>
    </w:p>
    <w:p w:rsidR="00A77BB6" w:rsidRPr="005A1E64" w:rsidRDefault="00A77BB6"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2B4E22" w:rsidRPr="005A1E64"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5A1E64" w:rsidRDefault="00B731E4" w:rsidP="00453A13">
            <w:pPr>
              <w:spacing w:line="200" w:lineRule="exact"/>
              <w:contextualSpacing/>
              <w:jc w:val="center"/>
              <w:rPr>
                <w:b/>
                <w:color w:val="auto"/>
                <w:sz w:val="20"/>
                <w:szCs w:val="20"/>
              </w:rPr>
            </w:pPr>
            <w:r w:rsidRPr="005A1E64">
              <w:rPr>
                <w:b/>
                <w:color w:val="auto"/>
                <w:sz w:val="20"/>
                <w:szCs w:val="20"/>
              </w:rPr>
              <w:t xml:space="preserve">Service </w:t>
            </w:r>
            <w:r w:rsidR="00453A13" w:rsidRPr="005A1E64">
              <w:rPr>
                <w:b/>
                <w:color w:val="auto"/>
                <w:sz w:val="20"/>
                <w:szCs w:val="20"/>
              </w:rPr>
              <w:t>I</w:t>
            </w:r>
            <w:r w:rsidRPr="005A1E64">
              <w:rPr>
                <w:b/>
                <w:color w:val="auto"/>
                <w:sz w:val="20"/>
                <w:szCs w:val="20"/>
              </w:rPr>
              <w:t>PEB – Dated 200</w:t>
            </w:r>
            <w:r w:rsidR="00453A13" w:rsidRPr="005A1E64">
              <w:rPr>
                <w:b/>
                <w:color w:val="auto"/>
                <w:sz w:val="20"/>
                <w:szCs w:val="20"/>
              </w:rPr>
              <w:t>61106</w:t>
            </w:r>
          </w:p>
        </w:tc>
        <w:tc>
          <w:tcPr>
            <w:tcW w:w="5418" w:type="dxa"/>
            <w:gridSpan w:val="4"/>
            <w:tcBorders>
              <w:left w:val="thinThickThinSmallGap" w:sz="24" w:space="0" w:color="auto"/>
            </w:tcBorders>
            <w:shd w:val="clear" w:color="auto" w:fill="D9D9D9" w:themeFill="background1" w:themeFillShade="D9"/>
            <w:vAlign w:val="center"/>
          </w:tcPr>
          <w:p w:rsidR="002B4E22" w:rsidRPr="005A1E64" w:rsidRDefault="002B4E22" w:rsidP="00886B6F">
            <w:pPr>
              <w:spacing w:line="200" w:lineRule="exact"/>
              <w:contextualSpacing/>
              <w:jc w:val="center"/>
              <w:rPr>
                <w:b/>
                <w:color w:val="auto"/>
                <w:sz w:val="20"/>
                <w:szCs w:val="20"/>
              </w:rPr>
            </w:pPr>
            <w:r w:rsidRPr="005A1E64">
              <w:rPr>
                <w:b/>
                <w:color w:val="auto"/>
                <w:sz w:val="20"/>
                <w:szCs w:val="20"/>
              </w:rPr>
              <w:t>VA (</w:t>
            </w:r>
            <w:r w:rsidR="00886B6F" w:rsidRPr="005A1E64">
              <w:rPr>
                <w:b/>
                <w:color w:val="auto"/>
                <w:sz w:val="20"/>
                <w:szCs w:val="20"/>
              </w:rPr>
              <w:t>3</w:t>
            </w:r>
            <w:r w:rsidRPr="005A1E64">
              <w:rPr>
                <w:b/>
                <w:color w:val="auto"/>
                <w:sz w:val="20"/>
                <w:szCs w:val="20"/>
              </w:rPr>
              <w:t xml:space="preserve">Mo. After Separation) – All Effective Date </w:t>
            </w:r>
            <w:r w:rsidR="002D08F3" w:rsidRPr="005A1E64">
              <w:rPr>
                <w:b/>
                <w:color w:val="auto"/>
                <w:sz w:val="20"/>
                <w:szCs w:val="20"/>
              </w:rPr>
              <w:t>200</w:t>
            </w:r>
            <w:r w:rsidR="00886B6F" w:rsidRPr="005A1E64">
              <w:rPr>
                <w:b/>
                <w:color w:val="auto"/>
                <w:sz w:val="20"/>
                <w:szCs w:val="20"/>
              </w:rPr>
              <w:t>70101</w:t>
            </w:r>
          </w:p>
        </w:tc>
      </w:tr>
      <w:tr w:rsidR="002B4E22" w:rsidRPr="005A1E64" w:rsidTr="00B0472F">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5A1E64" w:rsidRDefault="002B4E22" w:rsidP="00B0472F">
            <w:pPr>
              <w:spacing w:line="200" w:lineRule="exact"/>
              <w:contextualSpacing/>
              <w:jc w:val="center"/>
              <w:rPr>
                <w:b/>
                <w:color w:val="auto"/>
                <w:sz w:val="20"/>
                <w:szCs w:val="20"/>
              </w:rPr>
            </w:pPr>
            <w:r w:rsidRPr="005A1E64">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5A1E64" w:rsidRDefault="002B4E22" w:rsidP="00B0472F">
            <w:pPr>
              <w:spacing w:line="200" w:lineRule="exact"/>
              <w:contextualSpacing/>
              <w:jc w:val="center"/>
              <w:rPr>
                <w:b/>
                <w:color w:val="auto"/>
                <w:sz w:val="20"/>
                <w:szCs w:val="20"/>
              </w:rPr>
            </w:pPr>
            <w:r w:rsidRPr="005A1E64">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5A1E64" w:rsidRDefault="002B4E22" w:rsidP="00B0472F">
            <w:pPr>
              <w:spacing w:line="200" w:lineRule="exact"/>
              <w:contextualSpacing/>
              <w:jc w:val="center"/>
              <w:rPr>
                <w:b/>
                <w:color w:val="auto"/>
                <w:sz w:val="20"/>
                <w:szCs w:val="20"/>
              </w:rPr>
            </w:pPr>
            <w:r w:rsidRPr="005A1E64">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5A1E64" w:rsidRDefault="002B4E22" w:rsidP="00B0472F">
            <w:pPr>
              <w:spacing w:line="200" w:lineRule="exact"/>
              <w:contextualSpacing/>
              <w:jc w:val="center"/>
              <w:rPr>
                <w:b/>
                <w:color w:val="auto"/>
                <w:sz w:val="20"/>
                <w:szCs w:val="20"/>
              </w:rPr>
            </w:pPr>
            <w:r w:rsidRPr="005A1E64">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5A1E64" w:rsidRDefault="002B4E22" w:rsidP="00B0472F">
            <w:pPr>
              <w:spacing w:line="200" w:lineRule="exact"/>
              <w:contextualSpacing/>
              <w:jc w:val="center"/>
              <w:rPr>
                <w:b/>
                <w:color w:val="auto"/>
                <w:sz w:val="20"/>
                <w:szCs w:val="20"/>
              </w:rPr>
            </w:pPr>
            <w:r w:rsidRPr="005A1E64">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5A1E64" w:rsidRDefault="002B4E22" w:rsidP="00B0472F">
            <w:pPr>
              <w:spacing w:line="200" w:lineRule="exact"/>
              <w:contextualSpacing/>
              <w:jc w:val="center"/>
              <w:rPr>
                <w:b/>
                <w:color w:val="auto"/>
                <w:sz w:val="20"/>
                <w:szCs w:val="20"/>
              </w:rPr>
            </w:pPr>
            <w:r w:rsidRPr="005A1E64">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5A1E64" w:rsidRDefault="002B4E22" w:rsidP="00B0472F">
            <w:pPr>
              <w:spacing w:line="200" w:lineRule="exact"/>
              <w:contextualSpacing/>
              <w:jc w:val="center"/>
              <w:rPr>
                <w:b/>
                <w:color w:val="auto"/>
                <w:sz w:val="20"/>
                <w:szCs w:val="20"/>
              </w:rPr>
            </w:pPr>
            <w:r w:rsidRPr="005A1E64">
              <w:rPr>
                <w:b/>
                <w:color w:val="auto"/>
                <w:sz w:val="20"/>
                <w:szCs w:val="20"/>
              </w:rPr>
              <w:t>Exam</w:t>
            </w:r>
          </w:p>
        </w:tc>
      </w:tr>
      <w:tr w:rsidR="009041C9" w:rsidRPr="005A1E64" w:rsidTr="00B0472F">
        <w:trPr>
          <w:trHeight w:val="287"/>
          <w:jc w:val="center"/>
        </w:trPr>
        <w:tc>
          <w:tcPr>
            <w:tcW w:w="2196" w:type="dxa"/>
            <w:tcBorders>
              <w:right w:val="single" w:sz="4" w:space="0" w:color="auto"/>
            </w:tcBorders>
            <w:shd w:val="clear" w:color="auto" w:fill="FFFFFF" w:themeFill="background1"/>
            <w:vAlign w:val="center"/>
          </w:tcPr>
          <w:p w:rsidR="009041C9" w:rsidRPr="005A1E64" w:rsidRDefault="009041C9" w:rsidP="00B0472F">
            <w:pPr>
              <w:spacing w:line="180" w:lineRule="exact"/>
              <w:contextualSpacing/>
              <w:rPr>
                <w:color w:val="auto"/>
                <w:sz w:val="18"/>
                <w:szCs w:val="18"/>
              </w:rPr>
            </w:pPr>
            <w:r w:rsidRPr="005A1E64">
              <w:rPr>
                <w:color w:val="auto"/>
                <w:sz w:val="18"/>
                <w:szCs w:val="18"/>
              </w:rPr>
              <w:t>Chronic Left Knee Pain</w:t>
            </w:r>
          </w:p>
        </w:tc>
        <w:tc>
          <w:tcPr>
            <w:tcW w:w="1062" w:type="dxa"/>
            <w:tcBorders>
              <w:left w:val="single" w:sz="4" w:space="0" w:color="auto"/>
            </w:tcBorders>
            <w:shd w:val="clear" w:color="auto" w:fill="FFFFFF" w:themeFill="background1"/>
            <w:vAlign w:val="center"/>
          </w:tcPr>
          <w:p w:rsidR="009041C9" w:rsidRPr="005A1E64" w:rsidRDefault="009041C9" w:rsidP="00B0472F">
            <w:pPr>
              <w:spacing w:line="180" w:lineRule="exact"/>
              <w:contextualSpacing/>
              <w:jc w:val="center"/>
              <w:rPr>
                <w:color w:val="auto"/>
                <w:sz w:val="18"/>
                <w:szCs w:val="18"/>
              </w:rPr>
            </w:pPr>
            <w:r w:rsidRPr="005A1E64">
              <w:rPr>
                <w:color w:val="auto"/>
                <w:sz w:val="18"/>
                <w:szCs w:val="18"/>
              </w:rPr>
              <w:t>5299-5003</w:t>
            </w:r>
          </w:p>
        </w:tc>
        <w:tc>
          <w:tcPr>
            <w:tcW w:w="900" w:type="dxa"/>
            <w:tcBorders>
              <w:right w:val="thinThickThinSmallGap" w:sz="24" w:space="0" w:color="auto"/>
            </w:tcBorders>
            <w:shd w:val="clear" w:color="auto" w:fill="FFFFFF" w:themeFill="background1"/>
            <w:vAlign w:val="center"/>
          </w:tcPr>
          <w:p w:rsidR="009041C9" w:rsidRPr="005A1E64" w:rsidRDefault="009041C9" w:rsidP="00B0472F">
            <w:pPr>
              <w:spacing w:line="180" w:lineRule="exact"/>
              <w:contextualSpacing/>
              <w:jc w:val="center"/>
              <w:rPr>
                <w:color w:val="auto"/>
                <w:sz w:val="18"/>
                <w:szCs w:val="18"/>
              </w:rPr>
            </w:pPr>
            <w:r w:rsidRPr="005A1E64">
              <w:rPr>
                <w:color w:val="auto"/>
                <w:sz w:val="18"/>
                <w:szCs w:val="18"/>
              </w:rPr>
              <w:t>10%</w:t>
            </w:r>
          </w:p>
        </w:tc>
        <w:tc>
          <w:tcPr>
            <w:tcW w:w="2538" w:type="dxa"/>
            <w:vMerge w:val="restart"/>
            <w:tcBorders>
              <w:left w:val="thinThickThinSmallGap" w:sz="24" w:space="0" w:color="auto"/>
            </w:tcBorders>
            <w:shd w:val="clear" w:color="auto" w:fill="FFFFFF" w:themeFill="background1"/>
            <w:vAlign w:val="center"/>
          </w:tcPr>
          <w:p w:rsidR="009041C9" w:rsidRPr="005A1E64" w:rsidRDefault="009041C9" w:rsidP="00B0472F">
            <w:pPr>
              <w:spacing w:line="180" w:lineRule="exact"/>
              <w:contextualSpacing/>
              <w:rPr>
                <w:color w:val="auto"/>
                <w:sz w:val="18"/>
                <w:szCs w:val="18"/>
              </w:rPr>
            </w:pPr>
            <w:r w:rsidRPr="005A1E64">
              <w:rPr>
                <w:color w:val="auto"/>
                <w:sz w:val="18"/>
                <w:szCs w:val="18"/>
              </w:rPr>
              <w:t xml:space="preserve">Residuals of Lateral </w:t>
            </w:r>
            <w:proofErr w:type="spellStart"/>
            <w:r w:rsidRPr="005A1E64">
              <w:rPr>
                <w:color w:val="auto"/>
                <w:sz w:val="18"/>
                <w:szCs w:val="18"/>
              </w:rPr>
              <w:t>Canthal</w:t>
            </w:r>
            <w:proofErr w:type="spellEnd"/>
            <w:r w:rsidRPr="005A1E64">
              <w:rPr>
                <w:color w:val="auto"/>
                <w:sz w:val="18"/>
                <w:szCs w:val="18"/>
              </w:rPr>
              <w:t xml:space="preserve"> Ligament Repair, Left Knee</w:t>
            </w:r>
          </w:p>
        </w:tc>
        <w:tc>
          <w:tcPr>
            <w:tcW w:w="1062" w:type="dxa"/>
            <w:vMerge w:val="restart"/>
            <w:shd w:val="clear" w:color="auto" w:fill="FFFFFF" w:themeFill="background1"/>
            <w:vAlign w:val="center"/>
          </w:tcPr>
          <w:p w:rsidR="009041C9" w:rsidRPr="005A1E64" w:rsidRDefault="009041C9" w:rsidP="00B0472F">
            <w:pPr>
              <w:spacing w:line="180" w:lineRule="exact"/>
              <w:contextualSpacing/>
              <w:jc w:val="center"/>
              <w:rPr>
                <w:color w:val="auto"/>
                <w:sz w:val="18"/>
                <w:szCs w:val="18"/>
              </w:rPr>
            </w:pPr>
            <w:r w:rsidRPr="005A1E64">
              <w:rPr>
                <w:color w:val="auto"/>
                <w:sz w:val="18"/>
                <w:szCs w:val="18"/>
              </w:rPr>
              <w:t>5261</w:t>
            </w:r>
          </w:p>
        </w:tc>
        <w:tc>
          <w:tcPr>
            <w:tcW w:w="828" w:type="dxa"/>
            <w:vMerge w:val="restart"/>
            <w:shd w:val="clear" w:color="auto" w:fill="FFFFFF" w:themeFill="background1"/>
            <w:vAlign w:val="center"/>
          </w:tcPr>
          <w:p w:rsidR="009041C9" w:rsidRPr="005A1E64" w:rsidRDefault="009041C9" w:rsidP="00B0472F">
            <w:pPr>
              <w:spacing w:line="180" w:lineRule="exact"/>
              <w:contextualSpacing/>
              <w:jc w:val="center"/>
              <w:rPr>
                <w:color w:val="auto"/>
                <w:sz w:val="18"/>
                <w:szCs w:val="18"/>
              </w:rPr>
            </w:pPr>
            <w:r w:rsidRPr="005A1E64">
              <w:rPr>
                <w:color w:val="auto"/>
                <w:sz w:val="18"/>
                <w:szCs w:val="18"/>
              </w:rPr>
              <w:t>30%</w:t>
            </w:r>
          </w:p>
        </w:tc>
        <w:tc>
          <w:tcPr>
            <w:tcW w:w="990" w:type="dxa"/>
            <w:vMerge w:val="restart"/>
            <w:shd w:val="clear" w:color="auto" w:fill="FFFFFF" w:themeFill="background1"/>
            <w:vAlign w:val="center"/>
          </w:tcPr>
          <w:p w:rsidR="009041C9" w:rsidRPr="005A1E64" w:rsidRDefault="009041C9" w:rsidP="00B0472F">
            <w:pPr>
              <w:spacing w:line="180" w:lineRule="exact"/>
              <w:contextualSpacing/>
              <w:jc w:val="center"/>
              <w:rPr>
                <w:color w:val="auto"/>
                <w:sz w:val="18"/>
                <w:szCs w:val="18"/>
              </w:rPr>
            </w:pPr>
            <w:r w:rsidRPr="005A1E64">
              <w:rPr>
                <w:color w:val="auto"/>
                <w:sz w:val="18"/>
                <w:szCs w:val="18"/>
              </w:rPr>
              <w:t>20070314</w:t>
            </w:r>
          </w:p>
        </w:tc>
      </w:tr>
      <w:tr w:rsidR="009041C9" w:rsidRPr="005A1E64" w:rsidTr="00553657">
        <w:trPr>
          <w:trHeight w:val="287"/>
          <w:jc w:val="center"/>
        </w:trPr>
        <w:tc>
          <w:tcPr>
            <w:tcW w:w="2196" w:type="dxa"/>
            <w:tcBorders>
              <w:right w:val="single" w:sz="4" w:space="0" w:color="auto"/>
            </w:tcBorders>
            <w:shd w:val="clear" w:color="auto" w:fill="FFFFFF" w:themeFill="background1"/>
            <w:vAlign w:val="center"/>
          </w:tcPr>
          <w:p w:rsidR="009041C9" w:rsidRPr="005A1E64" w:rsidRDefault="009041C9" w:rsidP="004C4B9C">
            <w:pPr>
              <w:spacing w:line="180" w:lineRule="exact"/>
              <w:contextualSpacing/>
              <w:rPr>
                <w:color w:val="auto"/>
                <w:sz w:val="18"/>
                <w:szCs w:val="18"/>
              </w:rPr>
            </w:pPr>
            <w:r w:rsidRPr="005A1E64">
              <w:rPr>
                <w:color w:val="auto"/>
                <w:sz w:val="18"/>
                <w:szCs w:val="18"/>
              </w:rPr>
              <w:t>S</w:t>
            </w:r>
            <w:r>
              <w:rPr>
                <w:color w:val="auto"/>
                <w:sz w:val="18"/>
                <w:szCs w:val="18"/>
              </w:rPr>
              <w:t>/</w:t>
            </w:r>
            <w:r w:rsidRPr="005A1E64">
              <w:rPr>
                <w:color w:val="auto"/>
                <w:sz w:val="18"/>
                <w:szCs w:val="18"/>
              </w:rPr>
              <w:t>P</w:t>
            </w:r>
            <w:r>
              <w:rPr>
                <w:color w:val="auto"/>
                <w:sz w:val="18"/>
                <w:szCs w:val="18"/>
              </w:rPr>
              <w:t xml:space="preserve"> </w:t>
            </w:r>
            <w:r w:rsidRPr="005A1E64">
              <w:rPr>
                <w:color w:val="auto"/>
                <w:sz w:val="18"/>
                <w:szCs w:val="18"/>
              </w:rPr>
              <w:t>Surgical Treatment Left Knee</w:t>
            </w:r>
          </w:p>
        </w:tc>
        <w:tc>
          <w:tcPr>
            <w:tcW w:w="1062" w:type="dxa"/>
            <w:tcBorders>
              <w:left w:val="single" w:sz="4" w:space="0" w:color="auto"/>
            </w:tcBorders>
            <w:shd w:val="clear" w:color="auto" w:fill="FFFFFF" w:themeFill="background1"/>
            <w:vAlign w:val="center"/>
          </w:tcPr>
          <w:p w:rsidR="009041C9" w:rsidRPr="005A1E64" w:rsidRDefault="009041C9" w:rsidP="004C4B9C">
            <w:pPr>
              <w:spacing w:line="180" w:lineRule="exact"/>
              <w:contextualSpacing/>
              <w:jc w:val="center"/>
              <w:rPr>
                <w:color w:val="auto"/>
                <w:sz w:val="18"/>
                <w:szCs w:val="18"/>
              </w:rPr>
            </w:pPr>
            <w:r w:rsidRPr="005A1E64">
              <w:rPr>
                <w:color w:val="auto"/>
                <w:sz w:val="18"/>
                <w:szCs w:val="18"/>
              </w:rPr>
              <w:t>Cat II</w:t>
            </w:r>
          </w:p>
        </w:tc>
        <w:tc>
          <w:tcPr>
            <w:tcW w:w="900" w:type="dxa"/>
            <w:tcBorders>
              <w:right w:val="thinThickThinSmallGap" w:sz="24" w:space="0" w:color="auto"/>
            </w:tcBorders>
            <w:shd w:val="clear" w:color="auto" w:fill="FFFFFF" w:themeFill="background1"/>
            <w:vAlign w:val="center"/>
          </w:tcPr>
          <w:p w:rsidR="009041C9" w:rsidRPr="005A1E64" w:rsidRDefault="009041C9" w:rsidP="00B0472F">
            <w:pPr>
              <w:spacing w:line="180" w:lineRule="exact"/>
              <w:contextualSpacing/>
              <w:jc w:val="center"/>
              <w:rPr>
                <w:color w:val="auto"/>
                <w:sz w:val="18"/>
                <w:szCs w:val="18"/>
              </w:rPr>
            </w:pPr>
          </w:p>
        </w:tc>
        <w:tc>
          <w:tcPr>
            <w:tcW w:w="2538" w:type="dxa"/>
            <w:vMerge/>
            <w:tcBorders>
              <w:left w:val="thinThickThinSmallGap" w:sz="24" w:space="0" w:color="auto"/>
            </w:tcBorders>
            <w:shd w:val="clear" w:color="auto" w:fill="FFFFFF" w:themeFill="background1"/>
            <w:vAlign w:val="center"/>
          </w:tcPr>
          <w:p w:rsidR="009041C9" w:rsidRPr="005A1E64" w:rsidRDefault="009041C9" w:rsidP="00B0472F">
            <w:pPr>
              <w:spacing w:line="180" w:lineRule="exact"/>
              <w:contextualSpacing/>
              <w:rPr>
                <w:color w:val="auto"/>
                <w:sz w:val="18"/>
                <w:szCs w:val="18"/>
              </w:rPr>
            </w:pPr>
          </w:p>
        </w:tc>
        <w:tc>
          <w:tcPr>
            <w:tcW w:w="1062" w:type="dxa"/>
            <w:vMerge/>
            <w:shd w:val="clear" w:color="auto" w:fill="FFFFFF" w:themeFill="background1"/>
            <w:vAlign w:val="center"/>
          </w:tcPr>
          <w:p w:rsidR="009041C9" w:rsidRPr="005A1E64" w:rsidRDefault="009041C9" w:rsidP="00B0472F">
            <w:pPr>
              <w:spacing w:line="180" w:lineRule="exact"/>
              <w:contextualSpacing/>
              <w:jc w:val="center"/>
              <w:rPr>
                <w:color w:val="auto"/>
                <w:sz w:val="18"/>
                <w:szCs w:val="18"/>
              </w:rPr>
            </w:pPr>
          </w:p>
        </w:tc>
        <w:tc>
          <w:tcPr>
            <w:tcW w:w="828" w:type="dxa"/>
            <w:vMerge/>
            <w:shd w:val="clear" w:color="auto" w:fill="FFFFFF" w:themeFill="background1"/>
            <w:vAlign w:val="center"/>
          </w:tcPr>
          <w:p w:rsidR="009041C9" w:rsidRPr="005A1E64" w:rsidRDefault="009041C9" w:rsidP="00B0472F">
            <w:pPr>
              <w:spacing w:line="180" w:lineRule="exact"/>
              <w:contextualSpacing/>
              <w:jc w:val="center"/>
              <w:rPr>
                <w:color w:val="auto"/>
                <w:sz w:val="18"/>
                <w:szCs w:val="18"/>
              </w:rPr>
            </w:pPr>
          </w:p>
        </w:tc>
        <w:tc>
          <w:tcPr>
            <w:tcW w:w="990" w:type="dxa"/>
            <w:vMerge/>
            <w:shd w:val="clear" w:color="auto" w:fill="FFFFFF" w:themeFill="background1"/>
            <w:vAlign w:val="center"/>
          </w:tcPr>
          <w:p w:rsidR="009041C9" w:rsidRPr="005A1E64" w:rsidRDefault="009041C9" w:rsidP="001F21A6">
            <w:pPr>
              <w:spacing w:line="180" w:lineRule="exact"/>
              <w:contextualSpacing/>
              <w:jc w:val="center"/>
              <w:rPr>
                <w:color w:val="auto"/>
                <w:sz w:val="18"/>
                <w:szCs w:val="18"/>
              </w:rPr>
            </w:pPr>
          </w:p>
        </w:tc>
      </w:tr>
      <w:tr w:rsidR="009041C9" w:rsidRPr="005A1E64" w:rsidTr="00553657">
        <w:trPr>
          <w:trHeight w:val="287"/>
          <w:jc w:val="center"/>
        </w:trPr>
        <w:tc>
          <w:tcPr>
            <w:tcW w:w="2196" w:type="dxa"/>
            <w:tcBorders>
              <w:right w:val="single" w:sz="4" w:space="0" w:color="auto"/>
            </w:tcBorders>
            <w:shd w:val="clear" w:color="auto" w:fill="FFFFFF" w:themeFill="background1"/>
            <w:vAlign w:val="center"/>
          </w:tcPr>
          <w:p w:rsidR="009041C9" w:rsidRPr="005A1E64" w:rsidRDefault="009041C9" w:rsidP="004C4B9C">
            <w:pPr>
              <w:spacing w:line="180" w:lineRule="exact"/>
              <w:contextualSpacing/>
              <w:rPr>
                <w:color w:val="auto"/>
                <w:sz w:val="18"/>
                <w:szCs w:val="18"/>
              </w:rPr>
            </w:pPr>
            <w:r w:rsidRPr="005A1E64">
              <w:rPr>
                <w:color w:val="auto"/>
                <w:sz w:val="18"/>
                <w:szCs w:val="18"/>
              </w:rPr>
              <w:t>Altered Gait</w:t>
            </w:r>
          </w:p>
        </w:tc>
        <w:tc>
          <w:tcPr>
            <w:tcW w:w="1062" w:type="dxa"/>
            <w:tcBorders>
              <w:left w:val="single" w:sz="4" w:space="0" w:color="auto"/>
            </w:tcBorders>
            <w:shd w:val="clear" w:color="auto" w:fill="FFFFFF" w:themeFill="background1"/>
            <w:vAlign w:val="center"/>
          </w:tcPr>
          <w:p w:rsidR="009041C9" w:rsidRPr="005A1E64" w:rsidRDefault="009041C9" w:rsidP="004C4B9C">
            <w:pPr>
              <w:spacing w:line="180" w:lineRule="exact"/>
              <w:contextualSpacing/>
              <w:jc w:val="center"/>
              <w:rPr>
                <w:color w:val="auto"/>
                <w:sz w:val="18"/>
                <w:szCs w:val="18"/>
              </w:rPr>
            </w:pPr>
            <w:r w:rsidRPr="005A1E64">
              <w:rPr>
                <w:color w:val="auto"/>
                <w:sz w:val="18"/>
                <w:szCs w:val="18"/>
              </w:rPr>
              <w:t>Cat II</w:t>
            </w:r>
          </w:p>
        </w:tc>
        <w:tc>
          <w:tcPr>
            <w:tcW w:w="900" w:type="dxa"/>
            <w:tcBorders>
              <w:right w:val="thinThickThinSmallGap" w:sz="24" w:space="0" w:color="auto"/>
            </w:tcBorders>
            <w:shd w:val="clear" w:color="auto" w:fill="FFFFFF" w:themeFill="background1"/>
            <w:vAlign w:val="center"/>
          </w:tcPr>
          <w:p w:rsidR="009041C9" w:rsidRPr="005A1E64" w:rsidRDefault="009041C9" w:rsidP="00B0472F">
            <w:pPr>
              <w:spacing w:line="180" w:lineRule="exact"/>
              <w:contextualSpacing/>
              <w:jc w:val="center"/>
              <w:rPr>
                <w:color w:val="auto"/>
                <w:sz w:val="18"/>
                <w:szCs w:val="18"/>
              </w:rPr>
            </w:pPr>
          </w:p>
        </w:tc>
        <w:tc>
          <w:tcPr>
            <w:tcW w:w="2538" w:type="dxa"/>
            <w:vMerge/>
            <w:tcBorders>
              <w:left w:val="thinThickThinSmallGap" w:sz="24" w:space="0" w:color="auto"/>
            </w:tcBorders>
            <w:shd w:val="clear" w:color="auto" w:fill="FFFFFF" w:themeFill="background1"/>
            <w:vAlign w:val="center"/>
          </w:tcPr>
          <w:p w:rsidR="009041C9" w:rsidRPr="005A1E64" w:rsidRDefault="009041C9" w:rsidP="00B0472F">
            <w:pPr>
              <w:spacing w:line="180" w:lineRule="exact"/>
              <w:contextualSpacing/>
              <w:rPr>
                <w:color w:val="auto"/>
                <w:sz w:val="18"/>
                <w:szCs w:val="18"/>
              </w:rPr>
            </w:pPr>
          </w:p>
        </w:tc>
        <w:tc>
          <w:tcPr>
            <w:tcW w:w="1062" w:type="dxa"/>
            <w:vMerge/>
            <w:shd w:val="clear" w:color="auto" w:fill="FFFFFF" w:themeFill="background1"/>
            <w:vAlign w:val="center"/>
          </w:tcPr>
          <w:p w:rsidR="009041C9" w:rsidRPr="005A1E64" w:rsidRDefault="009041C9" w:rsidP="00B0472F">
            <w:pPr>
              <w:spacing w:line="180" w:lineRule="exact"/>
              <w:contextualSpacing/>
              <w:jc w:val="center"/>
              <w:rPr>
                <w:color w:val="auto"/>
                <w:sz w:val="18"/>
                <w:szCs w:val="18"/>
              </w:rPr>
            </w:pPr>
          </w:p>
        </w:tc>
        <w:tc>
          <w:tcPr>
            <w:tcW w:w="828" w:type="dxa"/>
            <w:vMerge/>
            <w:shd w:val="clear" w:color="auto" w:fill="FFFFFF" w:themeFill="background1"/>
            <w:vAlign w:val="center"/>
          </w:tcPr>
          <w:p w:rsidR="009041C9" w:rsidRPr="005A1E64" w:rsidRDefault="009041C9" w:rsidP="00B0472F">
            <w:pPr>
              <w:spacing w:line="180" w:lineRule="exact"/>
              <w:contextualSpacing/>
              <w:jc w:val="center"/>
              <w:rPr>
                <w:color w:val="auto"/>
                <w:sz w:val="18"/>
                <w:szCs w:val="18"/>
              </w:rPr>
            </w:pPr>
          </w:p>
        </w:tc>
        <w:tc>
          <w:tcPr>
            <w:tcW w:w="990" w:type="dxa"/>
            <w:vMerge/>
            <w:shd w:val="clear" w:color="auto" w:fill="FFFFFF" w:themeFill="background1"/>
            <w:vAlign w:val="center"/>
          </w:tcPr>
          <w:p w:rsidR="009041C9" w:rsidRPr="005A1E64" w:rsidRDefault="009041C9" w:rsidP="001F21A6">
            <w:pPr>
              <w:spacing w:line="180" w:lineRule="exact"/>
              <w:contextualSpacing/>
              <w:jc w:val="center"/>
              <w:rPr>
                <w:color w:val="auto"/>
                <w:sz w:val="18"/>
                <w:szCs w:val="18"/>
              </w:rPr>
            </w:pPr>
          </w:p>
        </w:tc>
      </w:tr>
      <w:tr w:rsidR="003235B8" w:rsidRPr="005A1E64" w:rsidTr="00B0472F">
        <w:trPr>
          <w:trHeight w:val="287"/>
          <w:jc w:val="center"/>
        </w:trPr>
        <w:tc>
          <w:tcPr>
            <w:tcW w:w="2196" w:type="dxa"/>
            <w:tcBorders>
              <w:right w:val="single" w:sz="4" w:space="0" w:color="auto"/>
            </w:tcBorders>
            <w:shd w:val="clear" w:color="auto" w:fill="FFFFFF" w:themeFill="background1"/>
            <w:vAlign w:val="center"/>
          </w:tcPr>
          <w:p w:rsidR="003235B8" w:rsidRPr="005A1E64" w:rsidRDefault="003235B8" w:rsidP="00B0472F">
            <w:pPr>
              <w:spacing w:line="180" w:lineRule="exact"/>
              <w:contextualSpacing/>
              <w:rPr>
                <w:color w:val="auto"/>
                <w:sz w:val="18"/>
                <w:szCs w:val="18"/>
              </w:rPr>
            </w:pPr>
            <w:r w:rsidRPr="005A1E64">
              <w:rPr>
                <w:color w:val="auto"/>
                <w:sz w:val="18"/>
                <w:szCs w:val="18"/>
              </w:rPr>
              <w:t xml:space="preserve">Internal </w:t>
            </w:r>
            <w:proofErr w:type="spellStart"/>
            <w:r w:rsidRPr="005A1E64">
              <w:rPr>
                <w:color w:val="auto"/>
                <w:sz w:val="18"/>
                <w:szCs w:val="18"/>
              </w:rPr>
              <w:t>Coxa</w:t>
            </w:r>
            <w:proofErr w:type="spellEnd"/>
            <w:r w:rsidRPr="005A1E64">
              <w:rPr>
                <w:color w:val="auto"/>
                <w:sz w:val="18"/>
                <w:szCs w:val="18"/>
              </w:rPr>
              <w:t xml:space="preserve"> </w:t>
            </w:r>
            <w:proofErr w:type="spellStart"/>
            <w:r w:rsidRPr="005A1E64">
              <w:rPr>
                <w:color w:val="auto"/>
                <w:sz w:val="18"/>
                <w:szCs w:val="18"/>
              </w:rPr>
              <w:t>Saltans</w:t>
            </w:r>
            <w:proofErr w:type="spellEnd"/>
            <w:r w:rsidRPr="005A1E64">
              <w:rPr>
                <w:color w:val="auto"/>
                <w:sz w:val="18"/>
                <w:szCs w:val="18"/>
              </w:rPr>
              <w:t xml:space="preserve"> of the Right Hip</w:t>
            </w:r>
          </w:p>
        </w:tc>
        <w:tc>
          <w:tcPr>
            <w:tcW w:w="1062" w:type="dxa"/>
            <w:tcBorders>
              <w:left w:val="single" w:sz="4" w:space="0" w:color="auto"/>
            </w:tcBorders>
            <w:shd w:val="clear" w:color="auto" w:fill="FFFFFF" w:themeFill="background1"/>
            <w:vAlign w:val="center"/>
          </w:tcPr>
          <w:p w:rsidR="003235B8" w:rsidRPr="005A1E64" w:rsidRDefault="003235B8" w:rsidP="00B0472F">
            <w:pPr>
              <w:spacing w:line="180" w:lineRule="exact"/>
              <w:contextualSpacing/>
              <w:jc w:val="center"/>
              <w:rPr>
                <w:color w:val="auto"/>
                <w:sz w:val="18"/>
                <w:szCs w:val="18"/>
              </w:rPr>
            </w:pPr>
            <w:r w:rsidRPr="005A1E64">
              <w:rPr>
                <w:color w:val="auto"/>
                <w:sz w:val="18"/>
                <w:szCs w:val="18"/>
              </w:rPr>
              <w:t>Cat II</w:t>
            </w:r>
          </w:p>
        </w:tc>
        <w:tc>
          <w:tcPr>
            <w:tcW w:w="900" w:type="dxa"/>
            <w:tcBorders>
              <w:right w:val="thinThickThinSmallGap" w:sz="24" w:space="0" w:color="auto"/>
            </w:tcBorders>
            <w:shd w:val="clear" w:color="auto" w:fill="FFFFFF" w:themeFill="background1"/>
            <w:vAlign w:val="center"/>
          </w:tcPr>
          <w:p w:rsidR="003235B8" w:rsidRPr="005A1E64" w:rsidRDefault="003235B8"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3235B8" w:rsidRPr="005A1E64" w:rsidRDefault="003235B8" w:rsidP="00B0472F">
            <w:pPr>
              <w:spacing w:line="180" w:lineRule="exact"/>
              <w:contextualSpacing/>
              <w:rPr>
                <w:color w:val="auto"/>
                <w:sz w:val="18"/>
                <w:szCs w:val="18"/>
              </w:rPr>
            </w:pPr>
            <w:r w:rsidRPr="005A1E64">
              <w:rPr>
                <w:color w:val="auto"/>
                <w:sz w:val="18"/>
                <w:szCs w:val="18"/>
              </w:rPr>
              <w:t>Tendonitis, Right Hip</w:t>
            </w:r>
          </w:p>
        </w:tc>
        <w:tc>
          <w:tcPr>
            <w:tcW w:w="1062" w:type="dxa"/>
            <w:tcBorders>
              <w:left w:val="single" w:sz="4" w:space="0" w:color="auto"/>
            </w:tcBorders>
            <w:shd w:val="clear" w:color="auto" w:fill="FFFFFF" w:themeFill="background1"/>
            <w:vAlign w:val="center"/>
          </w:tcPr>
          <w:p w:rsidR="003235B8" w:rsidRPr="005A1E64" w:rsidRDefault="003235B8" w:rsidP="00B0472F">
            <w:pPr>
              <w:spacing w:line="180" w:lineRule="exact"/>
              <w:contextualSpacing/>
              <w:jc w:val="center"/>
              <w:rPr>
                <w:color w:val="auto"/>
                <w:sz w:val="18"/>
                <w:szCs w:val="18"/>
              </w:rPr>
            </w:pPr>
            <w:r w:rsidRPr="005A1E64">
              <w:rPr>
                <w:color w:val="auto"/>
                <w:sz w:val="18"/>
                <w:szCs w:val="18"/>
              </w:rPr>
              <w:t>5252-5024</w:t>
            </w:r>
          </w:p>
        </w:tc>
        <w:tc>
          <w:tcPr>
            <w:tcW w:w="828" w:type="dxa"/>
            <w:shd w:val="clear" w:color="auto" w:fill="FFFFFF" w:themeFill="background1"/>
            <w:vAlign w:val="center"/>
          </w:tcPr>
          <w:p w:rsidR="003235B8" w:rsidRPr="005A1E64" w:rsidRDefault="003235B8" w:rsidP="00B0472F">
            <w:pPr>
              <w:spacing w:line="180" w:lineRule="exact"/>
              <w:contextualSpacing/>
              <w:jc w:val="center"/>
              <w:rPr>
                <w:color w:val="auto"/>
                <w:sz w:val="18"/>
                <w:szCs w:val="18"/>
              </w:rPr>
            </w:pPr>
            <w:r w:rsidRPr="005A1E64">
              <w:rPr>
                <w:color w:val="auto"/>
                <w:sz w:val="18"/>
                <w:szCs w:val="18"/>
              </w:rPr>
              <w:t>10%</w:t>
            </w:r>
          </w:p>
        </w:tc>
        <w:tc>
          <w:tcPr>
            <w:tcW w:w="990" w:type="dxa"/>
            <w:shd w:val="clear" w:color="auto" w:fill="FFFFFF" w:themeFill="background1"/>
            <w:vAlign w:val="center"/>
          </w:tcPr>
          <w:p w:rsidR="003235B8" w:rsidRPr="005A1E64" w:rsidRDefault="003235B8" w:rsidP="00B0472F">
            <w:pPr>
              <w:spacing w:line="180" w:lineRule="exact"/>
              <w:contextualSpacing/>
              <w:jc w:val="center"/>
              <w:rPr>
                <w:color w:val="auto"/>
                <w:sz w:val="18"/>
                <w:szCs w:val="18"/>
              </w:rPr>
            </w:pPr>
            <w:r w:rsidRPr="005A1E64">
              <w:rPr>
                <w:color w:val="auto"/>
                <w:sz w:val="18"/>
                <w:szCs w:val="18"/>
              </w:rPr>
              <w:t>20070314</w:t>
            </w:r>
          </w:p>
        </w:tc>
      </w:tr>
      <w:tr w:rsidR="009041C9" w:rsidRPr="005A1E64" w:rsidTr="004C4B9C">
        <w:trPr>
          <w:trHeight w:val="378"/>
          <w:jc w:val="center"/>
        </w:trPr>
        <w:tc>
          <w:tcPr>
            <w:tcW w:w="2196" w:type="dxa"/>
            <w:tcBorders>
              <w:right w:val="single" w:sz="4" w:space="0" w:color="auto"/>
            </w:tcBorders>
            <w:shd w:val="clear" w:color="auto" w:fill="FFFFFF" w:themeFill="background1"/>
            <w:vAlign w:val="center"/>
          </w:tcPr>
          <w:p w:rsidR="009041C9" w:rsidRPr="005A1E64" w:rsidRDefault="009041C9" w:rsidP="00A77BB6">
            <w:pPr>
              <w:spacing w:line="180" w:lineRule="exact"/>
              <w:contextualSpacing/>
              <w:rPr>
                <w:color w:val="auto"/>
                <w:sz w:val="18"/>
                <w:szCs w:val="18"/>
              </w:rPr>
            </w:pPr>
            <w:r w:rsidRPr="005A1E64">
              <w:rPr>
                <w:color w:val="auto"/>
                <w:sz w:val="18"/>
                <w:szCs w:val="18"/>
              </w:rPr>
              <w:t xml:space="preserve">Mechanical Low Back Pain </w:t>
            </w:r>
          </w:p>
        </w:tc>
        <w:tc>
          <w:tcPr>
            <w:tcW w:w="1062" w:type="dxa"/>
            <w:tcBorders>
              <w:left w:val="single" w:sz="4" w:space="0" w:color="auto"/>
            </w:tcBorders>
            <w:shd w:val="clear" w:color="auto" w:fill="FFFFFF" w:themeFill="background1"/>
            <w:vAlign w:val="center"/>
          </w:tcPr>
          <w:p w:rsidR="009041C9" w:rsidRPr="005A1E64" w:rsidRDefault="009041C9" w:rsidP="00B0472F">
            <w:pPr>
              <w:spacing w:line="180" w:lineRule="exact"/>
              <w:contextualSpacing/>
              <w:jc w:val="center"/>
              <w:rPr>
                <w:color w:val="auto"/>
                <w:sz w:val="18"/>
                <w:szCs w:val="18"/>
              </w:rPr>
            </w:pPr>
            <w:r w:rsidRPr="005A1E64">
              <w:rPr>
                <w:color w:val="auto"/>
                <w:sz w:val="18"/>
                <w:szCs w:val="18"/>
              </w:rPr>
              <w:t>Cat III</w:t>
            </w:r>
          </w:p>
        </w:tc>
        <w:tc>
          <w:tcPr>
            <w:tcW w:w="900" w:type="dxa"/>
            <w:tcBorders>
              <w:right w:val="thinThickThinSmallGap" w:sz="24" w:space="0" w:color="auto"/>
            </w:tcBorders>
            <w:shd w:val="clear" w:color="auto" w:fill="FFFFFF" w:themeFill="background1"/>
            <w:vAlign w:val="center"/>
          </w:tcPr>
          <w:p w:rsidR="009041C9" w:rsidRPr="005A1E64" w:rsidRDefault="009041C9"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9041C9" w:rsidRPr="005A1E64" w:rsidRDefault="009041C9" w:rsidP="00A77BB6">
            <w:pPr>
              <w:spacing w:line="180" w:lineRule="exact"/>
              <w:contextualSpacing/>
              <w:rPr>
                <w:color w:val="auto"/>
                <w:sz w:val="18"/>
                <w:szCs w:val="18"/>
              </w:rPr>
            </w:pPr>
            <w:r w:rsidRPr="005A1E64">
              <w:rPr>
                <w:color w:val="auto"/>
                <w:sz w:val="18"/>
                <w:szCs w:val="18"/>
              </w:rPr>
              <w:t xml:space="preserve">Strain, Lumbar Spine </w:t>
            </w:r>
          </w:p>
        </w:tc>
        <w:tc>
          <w:tcPr>
            <w:tcW w:w="1062" w:type="dxa"/>
            <w:tcBorders>
              <w:left w:val="single" w:sz="4" w:space="0" w:color="auto"/>
            </w:tcBorders>
            <w:shd w:val="clear" w:color="auto" w:fill="FFFFFF" w:themeFill="background1"/>
            <w:vAlign w:val="center"/>
          </w:tcPr>
          <w:p w:rsidR="009041C9" w:rsidRPr="005A1E64" w:rsidRDefault="009041C9" w:rsidP="00B0472F">
            <w:pPr>
              <w:spacing w:line="180" w:lineRule="exact"/>
              <w:contextualSpacing/>
              <w:jc w:val="center"/>
              <w:rPr>
                <w:color w:val="auto"/>
                <w:sz w:val="18"/>
                <w:szCs w:val="18"/>
              </w:rPr>
            </w:pPr>
            <w:r w:rsidRPr="005A1E64">
              <w:rPr>
                <w:color w:val="auto"/>
                <w:sz w:val="18"/>
                <w:szCs w:val="18"/>
              </w:rPr>
              <w:t>5237</w:t>
            </w:r>
          </w:p>
        </w:tc>
        <w:tc>
          <w:tcPr>
            <w:tcW w:w="828" w:type="dxa"/>
            <w:shd w:val="clear" w:color="auto" w:fill="FFFFFF" w:themeFill="background1"/>
            <w:vAlign w:val="center"/>
          </w:tcPr>
          <w:p w:rsidR="009041C9" w:rsidRPr="005A1E64" w:rsidRDefault="009041C9" w:rsidP="00B0472F">
            <w:pPr>
              <w:spacing w:line="180" w:lineRule="exact"/>
              <w:contextualSpacing/>
              <w:jc w:val="center"/>
              <w:rPr>
                <w:color w:val="auto"/>
                <w:sz w:val="18"/>
                <w:szCs w:val="18"/>
              </w:rPr>
            </w:pPr>
            <w:r w:rsidRPr="005A1E64">
              <w:rPr>
                <w:color w:val="auto"/>
                <w:sz w:val="18"/>
                <w:szCs w:val="18"/>
              </w:rPr>
              <w:t>20%</w:t>
            </w:r>
          </w:p>
        </w:tc>
        <w:tc>
          <w:tcPr>
            <w:tcW w:w="990" w:type="dxa"/>
            <w:shd w:val="clear" w:color="auto" w:fill="FFFFFF" w:themeFill="background1"/>
            <w:vAlign w:val="center"/>
          </w:tcPr>
          <w:p w:rsidR="009041C9" w:rsidRPr="005A1E64" w:rsidRDefault="009041C9" w:rsidP="00B0472F">
            <w:pPr>
              <w:spacing w:line="180" w:lineRule="exact"/>
              <w:contextualSpacing/>
              <w:jc w:val="center"/>
              <w:rPr>
                <w:color w:val="auto"/>
                <w:sz w:val="18"/>
                <w:szCs w:val="18"/>
              </w:rPr>
            </w:pPr>
            <w:r w:rsidRPr="005A1E64">
              <w:rPr>
                <w:color w:val="auto"/>
                <w:sz w:val="18"/>
                <w:szCs w:val="18"/>
              </w:rPr>
              <w:t>20070314</w:t>
            </w:r>
          </w:p>
        </w:tc>
      </w:tr>
      <w:tr w:rsidR="003235B8" w:rsidRPr="005A1E64" w:rsidTr="00553657">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3235B8" w:rsidRPr="005A1E64" w:rsidRDefault="003235B8" w:rsidP="00B0472F">
            <w:pPr>
              <w:spacing w:line="180" w:lineRule="exact"/>
              <w:contextualSpacing/>
              <w:jc w:val="center"/>
              <w:rPr>
                <w:color w:val="auto"/>
                <w:sz w:val="18"/>
                <w:szCs w:val="18"/>
              </w:rPr>
            </w:pPr>
            <w:r w:rsidRPr="005A1E64">
              <w:rPr>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3235B8" w:rsidRPr="005A1E64" w:rsidRDefault="003235B8" w:rsidP="00A77BB6">
            <w:pPr>
              <w:spacing w:line="180" w:lineRule="exact"/>
              <w:contextualSpacing/>
              <w:rPr>
                <w:color w:val="auto"/>
                <w:sz w:val="18"/>
                <w:szCs w:val="18"/>
              </w:rPr>
            </w:pPr>
            <w:r w:rsidRPr="005A1E64">
              <w:rPr>
                <w:color w:val="auto"/>
                <w:sz w:val="18"/>
                <w:szCs w:val="18"/>
              </w:rPr>
              <w:t xml:space="preserve">Tendonitis, Right Shoulder </w:t>
            </w:r>
          </w:p>
        </w:tc>
        <w:tc>
          <w:tcPr>
            <w:tcW w:w="1062" w:type="dxa"/>
            <w:tcBorders>
              <w:left w:val="single" w:sz="4" w:space="0" w:color="auto"/>
              <w:right w:val="single" w:sz="4" w:space="0" w:color="auto"/>
            </w:tcBorders>
            <w:shd w:val="clear" w:color="auto" w:fill="FFFFFF" w:themeFill="background1"/>
            <w:vAlign w:val="center"/>
          </w:tcPr>
          <w:p w:rsidR="003235B8" w:rsidRPr="005A1E64" w:rsidRDefault="003235B8" w:rsidP="00B0472F">
            <w:pPr>
              <w:spacing w:line="180" w:lineRule="exact"/>
              <w:contextualSpacing/>
              <w:jc w:val="center"/>
              <w:rPr>
                <w:color w:val="auto"/>
                <w:sz w:val="18"/>
                <w:szCs w:val="18"/>
              </w:rPr>
            </w:pPr>
            <w:r w:rsidRPr="005A1E64">
              <w:rPr>
                <w:color w:val="auto"/>
                <w:sz w:val="18"/>
                <w:szCs w:val="18"/>
              </w:rPr>
              <w:t>5024-5201</w:t>
            </w:r>
          </w:p>
        </w:tc>
        <w:tc>
          <w:tcPr>
            <w:tcW w:w="828" w:type="dxa"/>
            <w:tcBorders>
              <w:left w:val="single" w:sz="4" w:space="0" w:color="auto"/>
            </w:tcBorders>
            <w:shd w:val="clear" w:color="auto" w:fill="FFFFFF" w:themeFill="background1"/>
            <w:vAlign w:val="center"/>
          </w:tcPr>
          <w:p w:rsidR="003235B8" w:rsidRPr="005A1E64" w:rsidRDefault="003235B8" w:rsidP="00B0472F">
            <w:pPr>
              <w:spacing w:line="180" w:lineRule="exact"/>
              <w:contextualSpacing/>
              <w:jc w:val="center"/>
              <w:rPr>
                <w:color w:val="auto"/>
                <w:sz w:val="18"/>
                <w:szCs w:val="18"/>
              </w:rPr>
            </w:pPr>
            <w:r w:rsidRPr="005A1E64">
              <w:rPr>
                <w:color w:val="auto"/>
                <w:sz w:val="18"/>
                <w:szCs w:val="18"/>
              </w:rPr>
              <w:t>20%</w:t>
            </w:r>
          </w:p>
        </w:tc>
        <w:tc>
          <w:tcPr>
            <w:tcW w:w="990" w:type="dxa"/>
            <w:shd w:val="clear" w:color="auto" w:fill="FFFFFF" w:themeFill="background1"/>
            <w:vAlign w:val="center"/>
          </w:tcPr>
          <w:p w:rsidR="003235B8" w:rsidRPr="005A1E64" w:rsidRDefault="003235B8" w:rsidP="00B0472F">
            <w:pPr>
              <w:spacing w:line="180" w:lineRule="exact"/>
              <w:contextualSpacing/>
              <w:jc w:val="center"/>
              <w:rPr>
                <w:color w:val="auto"/>
                <w:sz w:val="18"/>
                <w:szCs w:val="18"/>
              </w:rPr>
            </w:pPr>
            <w:r w:rsidRPr="005A1E64">
              <w:rPr>
                <w:color w:val="auto"/>
                <w:sz w:val="18"/>
                <w:szCs w:val="18"/>
              </w:rPr>
              <w:t>20070314</w:t>
            </w:r>
          </w:p>
        </w:tc>
      </w:tr>
      <w:tr w:rsidR="003235B8" w:rsidRPr="005A1E64" w:rsidTr="00553657">
        <w:trPr>
          <w:trHeight w:val="123"/>
          <w:jc w:val="center"/>
        </w:trPr>
        <w:tc>
          <w:tcPr>
            <w:tcW w:w="4158" w:type="dxa"/>
            <w:gridSpan w:val="3"/>
            <w:vMerge/>
            <w:tcBorders>
              <w:right w:val="thinThickThinSmallGap" w:sz="24" w:space="0" w:color="auto"/>
            </w:tcBorders>
            <w:shd w:val="clear" w:color="auto" w:fill="FFFFFF" w:themeFill="background1"/>
            <w:vAlign w:val="center"/>
          </w:tcPr>
          <w:p w:rsidR="003235B8" w:rsidRPr="005A1E64" w:rsidRDefault="003235B8"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3235B8" w:rsidRPr="005A1E64" w:rsidRDefault="003235B8" w:rsidP="00B0472F">
            <w:pPr>
              <w:spacing w:line="180" w:lineRule="exact"/>
              <w:contextualSpacing/>
              <w:rPr>
                <w:color w:val="auto"/>
                <w:sz w:val="18"/>
                <w:szCs w:val="18"/>
              </w:rPr>
            </w:pPr>
            <w:r>
              <w:rPr>
                <w:color w:val="auto"/>
                <w:sz w:val="18"/>
                <w:szCs w:val="18"/>
              </w:rPr>
              <w:t>Limited Extension Right Knee Pain</w:t>
            </w:r>
          </w:p>
        </w:tc>
        <w:tc>
          <w:tcPr>
            <w:tcW w:w="1062" w:type="dxa"/>
            <w:tcBorders>
              <w:left w:val="single" w:sz="4" w:space="0" w:color="auto"/>
              <w:right w:val="single" w:sz="4" w:space="0" w:color="auto"/>
            </w:tcBorders>
            <w:shd w:val="clear" w:color="auto" w:fill="FFFFFF" w:themeFill="background1"/>
            <w:vAlign w:val="center"/>
          </w:tcPr>
          <w:p w:rsidR="003235B8" w:rsidRPr="005A1E64" w:rsidRDefault="003235B8" w:rsidP="00B0472F">
            <w:pPr>
              <w:spacing w:line="180" w:lineRule="exact"/>
              <w:contextualSpacing/>
              <w:jc w:val="center"/>
              <w:rPr>
                <w:color w:val="auto"/>
                <w:sz w:val="18"/>
                <w:szCs w:val="18"/>
              </w:rPr>
            </w:pPr>
            <w:r w:rsidRPr="005A1E64">
              <w:rPr>
                <w:color w:val="auto"/>
                <w:sz w:val="18"/>
                <w:szCs w:val="18"/>
              </w:rPr>
              <w:t>5261</w:t>
            </w:r>
          </w:p>
        </w:tc>
        <w:tc>
          <w:tcPr>
            <w:tcW w:w="828" w:type="dxa"/>
            <w:tcBorders>
              <w:left w:val="single" w:sz="4" w:space="0" w:color="auto"/>
            </w:tcBorders>
            <w:shd w:val="clear" w:color="auto" w:fill="FFFFFF" w:themeFill="background1"/>
            <w:vAlign w:val="center"/>
          </w:tcPr>
          <w:p w:rsidR="003235B8" w:rsidRPr="005A1E64" w:rsidRDefault="003235B8" w:rsidP="00B0472F">
            <w:pPr>
              <w:spacing w:line="180" w:lineRule="exact"/>
              <w:contextualSpacing/>
              <w:jc w:val="center"/>
              <w:rPr>
                <w:color w:val="auto"/>
                <w:sz w:val="18"/>
                <w:szCs w:val="18"/>
              </w:rPr>
            </w:pPr>
            <w:r w:rsidRPr="005A1E64">
              <w:rPr>
                <w:color w:val="auto"/>
                <w:sz w:val="18"/>
                <w:szCs w:val="18"/>
              </w:rPr>
              <w:t>10%</w:t>
            </w:r>
          </w:p>
        </w:tc>
        <w:tc>
          <w:tcPr>
            <w:tcW w:w="990" w:type="dxa"/>
            <w:shd w:val="clear" w:color="auto" w:fill="FFFFFF" w:themeFill="background1"/>
            <w:vAlign w:val="center"/>
          </w:tcPr>
          <w:p w:rsidR="003235B8" w:rsidRPr="005A1E64" w:rsidRDefault="003235B8" w:rsidP="00B0472F">
            <w:pPr>
              <w:spacing w:line="180" w:lineRule="exact"/>
              <w:contextualSpacing/>
              <w:jc w:val="center"/>
              <w:rPr>
                <w:color w:val="auto"/>
                <w:sz w:val="18"/>
                <w:szCs w:val="18"/>
              </w:rPr>
            </w:pPr>
            <w:r w:rsidRPr="005A1E64">
              <w:rPr>
                <w:color w:val="auto"/>
                <w:sz w:val="18"/>
                <w:szCs w:val="18"/>
              </w:rPr>
              <w:t>20070314</w:t>
            </w:r>
          </w:p>
        </w:tc>
      </w:tr>
      <w:tr w:rsidR="003235B8" w:rsidRPr="005A1E64" w:rsidTr="00B0472F">
        <w:trPr>
          <w:trHeight w:val="260"/>
          <w:jc w:val="center"/>
        </w:trPr>
        <w:tc>
          <w:tcPr>
            <w:tcW w:w="4158" w:type="dxa"/>
            <w:gridSpan w:val="3"/>
            <w:vMerge/>
            <w:tcBorders>
              <w:right w:val="thinThickThinSmallGap" w:sz="24" w:space="0" w:color="auto"/>
            </w:tcBorders>
            <w:shd w:val="clear" w:color="auto" w:fill="FFFFFF" w:themeFill="background1"/>
          </w:tcPr>
          <w:p w:rsidR="003235B8" w:rsidRPr="005A1E64" w:rsidRDefault="003235B8" w:rsidP="00B0472F">
            <w:pPr>
              <w:spacing w:line="18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3235B8" w:rsidRPr="005A1E64" w:rsidRDefault="003235B8" w:rsidP="00886B6F">
            <w:pPr>
              <w:spacing w:line="180" w:lineRule="exact"/>
              <w:contextualSpacing/>
              <w:jc w:val="center"/>
              <w:rPr>
                <w:color w:val="auto"/>
                <w:sz w:val="18"/>
                <w:szCs w:val="18"/>
              </w:rPr>
            </w:pPr>
            <w:r w:rsidRPr="005A1E64">
              <w:rPr>
                <w:rFonts w:cs="Times New Roman"/>
                <w:color w:val="auto"/>
                <w:sz w:val="18"/>
                <w:szCs w:val="18"/>
              </w:rPr>
              <w:t>0% x 2/Not Service Connected x 1</w:t>
            </w:r>
          </w:p>
        </w:tc>
        <w:tc>
          <w:tcPr>
            <w:tcW w:w="990" w:type="dxa"/>
            <w:shd w:val="clear" w:color="auto" w:fill="FFFFFF" w:themeFill="background1"/>
            <w:vAlign w:val="center"/>
          </w:tcPr>
          <w:p w:rsidR="003235B8" w:rsidRPr="005A1E64" w:rsidRDefault="003235B8" w:rsidP="00886B6F">
            <w:pPr>
              <w:spacing w:line="180" w:lineRule="exact"/>
              <w:contextualSpacing/>
              <w:jc w:val="center"/>
              <w:rPr>
                <w:color w:val="auto"/>
                <w:sz w:val="18"/>
                <w:szCs w:val="18"/>
              </w:rPr>
            </w:pPr>
            <w:r w:rsidRPr="005A1E64">
              <w:rPr>
                <w:color w:val="auto"/>
                <w:sz w:val="18"/>
                <w:szCs w:val="18"/>
              </w:rPr>
              <w:t>20070314</w:t>
            </w:r>
          </w:p>
        </w:tc>
      </w:tr>
      <w:tr w:rsidR="003235B8" w:rsidRPr="005A1E64"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3235B8" w:rsidRPr="005A1E64" w:rsidRDefault="003235B8" w:rsidP="00453A13">
            <w:pPr>
              <w:spacing w:line="200" w:lineRule="exact"/>
              <w:contextualSpacing/>
              <w:jc w:val="center"/>
              <w:rPr>
                <w:b/>
                <w:color w:val="auto"/>
                <w:sz w:val="20"/>
                <w:szCs w:val="20"/>
              </w:rPr>
            </w:pPr>
            <w:r w:rsidRPr="005A1E64">
              <w:rPr>
                <w:b/>
                <w:color w:val="auto"/>
                <w:sz w:val="20"/>
                <w:szCs w:val="20"/>
              </w:rPr>
              <w:t>Combined:  10%</w:t>
            </w:r>
          </w:p>
        </w:tc>
        <w:tc>
          <w:tcPr>
            <w:tcW w:w="5418" w:type="dxa"/>
            <w:gridSpan w:val="4"/>
            <w:tcBorders>
              <w:left w:val="thinThickThinSmallGap" w:sz="24" w:space="0" w:color="auto"/>
            </w:tcBorders>
            <w:shd w:val="clear" w:color="auto" w:fill="D9D9D9" w:themeFill="background1" w:themeFillShade="D9"/>
            <w:vAlign w:val="center"/>
          </w:tcPr>
          <w:p w:rsidR="003235B8" w:rsidRPr="005A1E64" w:rsidRDefault="003235B8" w:rsidP="00EB5E8B">
            <w:pPr>
              <w:spacing w:line="200" w:lineRule="exact"/>
              <w:contextualSpacing/>
              <w:jc w:val="center"/>
              <w:rPr>
                <w:b/>
                <w:color w:val="auto"/>
                <w:sz w:val="20"/>
                <w:szCs w:val="20"/>
              </w:rPr>
            </w:pPr>
            <w:r w:rsidRPr="005A1E64">
              <w:rPr>
                <w:b/>
                <w:color w:val="auto"/>
                <w:sz w:val="20"/>
                <w:szCs w:val="20"/>
              </w:rPr>
              <w:t>Combined:  70%</w:t>
            </w:r>
          </w:p>
        </w:tc>
      </w:tr>
    </w:tbl>
    <w:p w:rsidR="00886B6F" w:rsidRPr="00886B6F" w:rsidRDefault="00886B6F" w:rsidP="00886B6F">
      <w:pPr>
        <w:pBdr>
          <w:bottom w:val="single" w:sz="12" w:space="1" w:color="auto"/>
        </w:pBdr>
        <w:tabs>
          <w:tab w:val="left" w:pos="288"/>
          <w:tab w:val="left" w:pos="4752"/>
        </w:tabs>
        <w:spacing w:line="240" w:lineRule="exact"/>
        <w:jc w:val="both"/>
        <w:rPr>
          <w:b/>
          <w:u w:val="single"/>
        </w:rPr>
      </w:pPr>
    </w:p>
    <w:p w:rsidR="00F51921" w:rsidRDefault="00F51921" w:rsidP="00C6170B">
      <w:pPr>
        <w:rPr>
          <w:rFonts w:asciiTheme="minorHAnsi" w:hAnsiTheme="minorHAnsi"/>
          <w:color w:val="auto"/>
          <w:szCs w:val="24"/>
          <w:u w:val="single"/>
        </w:rPr>
      </w:pPr>
    </w:p>
    <w:p w:rsidR="00383F00" w:rsidRDefault="00383F00" w:rsidP="00C6170B">
      <w:pPr>
        <w:rPr>
          <w:rFonts w:asciiTheme="minorHAnsi" w:hAnsiTheme="minorHAnsi"/>
          <w:color w:val="auto"/>
          <w:szCs w:val="24"/>
          <w:u w:val="single"/>
        </w:rPr>
      </w:pPr>
    </w:p>
    <w:p w:rsidR="00CA16AB" w:rsidRPr="001F5378" w:rsidRDefault="002C6E5B" w:rsidP="00CA16AB">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E34F8B">
        <w:rPr>
          <w:rFonts w:asciiTheme="minorHAnsi" w:hAnsiTheme="minorHAnsi"/>
          <w:color w:val="auto"/>
          <w:szCs w:val="24"/>
        </w:rPr>
        <w:t xml:space="preserve">  </w:t>
      </w:r>
      <w:r w:rsidR="00E34F8B" w:rsidRPr="00E34F8B">
        <w:rPr>
          <w:rFonts w:asciiTheme="minorHAnsi" w:hAnsiTheme="minorHAnsi"/>
          <w:color w:val="auto"/>
          <w:szCs w:val="24"/>
        </w:rPr>
        <w:t xml:space="preserve">The </w:t>
      </w:r>
      <w:r w:rsidR="000A29AC">
        <w:rPr>
          <w:rFonts w:asciiTheme="minorHAnsi" w:hAnsiTheme="minorHAnsi"/>
          <w:color w:val="auto"/>
          <w:szCs w:val="24"/>
        </w:rPr>
        <w:t>Disability Evaluation System (</w:t>
      </w:r>
      <w:r w:rsidR="00E34F8B" w:rsidRPr="00E34F8B">
        <w:rPr>
          <w:rFonts w:asciiTheme="minorHAnsi" w:hAnsiTheme="minorHAnsi"/>
          <w:color w:val="auto"/>
          <w:szCs w:val="24"/>
        </w:rPr>
        <w:t xml:space="preserve">DES) is responsible for maintaining a fit and vital fighting force. </w:t>
      </w:r>
      <w:r w:rsidR="007A0113">
        <w:rPr>
          <w:rFonts w:asciiTheme="minorHAnsi" w:hAnsiTheme="minorHAnsi"/>
          <w:color w:val="auto"/>
          <w:szCs w:val="24"/>
        </w:rPr>
        <w:t xml:space="preserve"> </w:t>
      </w:r>
      <w:r w:rsidR="000A29AC">
        <w:rPr>
          <w:rFonts w:asciiTheme="minorHAnsi" w:hAnsiTheme="minorHAnsi"/>
          <w:color w:val="auto"/>
          <w:szCs w:val="24"/>
        </w:rPr>
        <w:t xml:space="preserve">While the </w:t>
      </w:r>
      <w:r w:rsidR="00E34F8B" w:rsidRPr="00E34F8B">
        <w:rPr>
          <w:rFonts w:asciiTheme="minorHAnsi" w:hAnsiTheme="minorHAnsi"/>
          <w:color w:val="auto"/>
          <w:szCs w:val="24"/>
        </w:rPr>
        <w:t>DES considers all of the service member's medical conditions, compensation can only be offered for those medical conditions that cut short a service member’s career, and then only to the degree of severity present at the time of final disposition.</w:t>
      </w:r>
      <w:r w:rsidR="00CA16AB">
        <w:rPr>
          <w:rFonts w:asciiTheme="minorHAnsi" w:hAnsiTheme="minorHAnsi"/>
          <w:color w:val="auto"/>
          <w:szCs w:val="24"/>
        </w:rPr>
        <w:t xml:space="preserve">  </w:t>
      </w:r>
      <w:r w:rsidR="00E34F8B" w:rsidRPr="00E34F8B">
        <w:rPr>
          <w:rFonts w:asciiTheme="minorHAnsi" w:hAnsiTheme="minorHAnsi"/>
          <w:color w:val="auto"/>
          <w:szCs w:val="24"/>
        </w:rPr>
        <w:t>However the Department of Veteran</w:t>
      </w:r>
      <w:r w:rsidR="000A29AC">
        <w:rPr>
          <w:rFonts w:asciiTheme="minorHAnsi" w:hAnsiTheme="minorHAnsi"/>
          <w:color w:val="auto"/>
          <w:szCs w:val="24"/>
        </w:rPr>
        <w:t>s’</w:t>
      </w:r>
      <w:r w:rsidR="00E34F8B" w:rsidRPr="00E34F8B">
        <w:rPr>
          <w:rFonts w:asciiTheme="minorHAnsi" w:hAnsiTheme="minorHAnsi"/>
          <w:color w:val="auto"/>
          <w:szCs w:val="24"/>
        </w:rPr>
        <w:t xml:space="preserve"> Affairs (DVA), operating under a different set of laws (Title 38, United States Code), is empowered to compensate </w:t>
      </w:r>
      <w:r w:rsidR="007A0113">
        <w:rPr>
          <w:rFonts w:asciiTheme="minorHAnsi" w:hAnsiTheme="minorHAnsi"/>
          <w:color w:val="auto"/>
          <w:szCs w:val="24"/>
        </w:rPr>
        <w:t xml:space="preserve">all </w:t>
      </w:r>
      <w:r w:rsidR="000A29AC">
        <w:rPr>
          <w:rFonts w:asciiTheme="minorHAnsi" w:hAnsiTheme="minorHAnsi"/>
          <w:color w:val="auto"/>
          <w:szCs w:val="24"/>
        </w:rPr>
        <w:t>service-</w:t>
      </w:r>
      <w:r w:rsidR="00E34F8B" w:rsidRPr="00E34F8B">
        <w:rPr>
          <w:rFonts w:asciiTheme="minorHAnsi" w:hAnsiTheme="minorHAnsi"/>
          <w:color w:val="auto"/>
          <w:szCs w:val="24"/>
        </w:rPr>
        <w:t xml:space="preserve">connected </w:t>
      </w:r>
      <w:r w:rsidR="00E34F8B" w:rsidRPr="00E34F8B">
        <w:rPr>
          <w:rFonts w:asciiTheme="minorHAnsi" w:hAnsiTheme="minorHAnsi"/>
          <w:color w:val="auto"/>
          <w:szCs w:val="24"/>
        </w:rPr>
        <w:lastRenderedPageBreak/>
        <w:t xml:space="preserve">conditions and to periodically re-evaluate said conditions for the purpose of adjusting the </w:t>
      </w:r>
      <w:r w:rsidR="000A29AC">
        <w:rPr>
          <w:rFonts w:asciiTheme="minorHAnsi" w:hAnsiTheme="minorHAnsi"/>
          <w:color w:val="auto"/>
          <w:szCs w:val="24"/>
        </w:rPr>
        <w:t>V</w:t>
      </w:r>
      <w:r w:rsidR="00E34F8B" w:rsidRPr="00E34F8B">
        <w:rPr>
          <w:rFonts w:asciiTheme="minorHAnsi" w:hAnsiTheme="minorHAnsi"/>
          <w:color w:val="auto"/>
          <w:szCs w:val="24"/>
        </w:rPr>
        <w:t xml:space="preserve">eteran’s disability rating should </w:t>
      </w:r>
      <w:r w:rsidR="000A29AC">
        <w:rPr>
          <w:rFonts w:asciiTheme="minorHAnsi" w:hAnsiTheme="minorHAnsi"/>
          <w:color w:val="auto"/>
          <w:szCs w:val="24"/>
        </w:rPr>
        <w:t xml:space="preserve">the </w:t>
      </w:r>
      <w:r w:rsidR="00E34F8B" w:rsidRPr="00E34F8B">
        <w:rPr>
          <w:rFonts w:asciiTheme="minorHAnsi" w:hAnsiTheme="minorHAnsi"/>
          <w:color w:val="auto"/>
          <w:szCs w:val="24"/>
        </w:rPr>
        <w:t>degree of impairment vary over time.</w:t>
      </w:r>
      <w:r w:rsidR="00E34F8B">
        <w:rPr>
          <w:rFonts w:asciiTheme="minorHAnsi" w:hAnsiTheme="minorHAnsi"/>
          <w:color w:val="auto"/>
          <w:szCs w:val="24"/>
        </w:rPr>
        <w:t xml:space="preserve">  </w:t>
      </w:r>
      <w:r w:rsidR="00CA16AB" w:rsidRPr="007B5D59">
        <w:rPr>
          <w:rFonts w:asciiTheme="minorHAnsi" w:hAnsiTheme="minorHAnsi"/>
          <w:color w:val="auto"/>
          <w:szCs w:val="24"/>
        </w:rPr>
        <w:t>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w:t>
      </w:r>
      <w:r w:rsidR="00CA16AB">
        <w:rPr>
          <w:rFonts w:asciiTheme="minorHAnsi" w:hAnsiTheme="minorHAnsi"/>
          <w:color w:val="auto"/>
          <w:szCs w:val="24"/>
        </w:rPr>
        <w:t xml:space="preserve">  </w:t>
      </w:r>
      <w:r w:rsidR="00CA16AB" w:rsidRPr="007B5D59">
        <w:rPr>
          <w:rFonts w:asciiTheme="minorHAnsi" w:hAnsiTheme="minorHAnsi"/>
          <w:color w:val="auto"/>
          <w:szCs w:val="24"/>
        </w:rPr>
        <w:t xml:space="preserve"> The Board’s threshold for countering DES fitness determinations is higher than the VASRD §4.3 reasonable doubt standard used for its rating recommendations; but, remains adherent to the </w:t>
      </w:r>
      <w:proofErr w:type="spellStart"/>
      <w:r w:rsidR="00CA16AB" w:rsidRPr="007B5D59">
        <w:rPr>
          <w:rFonts w:asciiTheme="minorHAnsi" w:hAnsiTheme="minorHAnsi"/>
          <w:color w:val="auto"/>
          <w:szCs w:val="24"/>
        </w:rPr>
        <w:t>DoDI</w:t>
      </w:r>
      <w:proofErr w:type="spellEnd"/>
      <w:r w:rsidR="00CA16AB" w:rsidRPr="007B5D59">
        <w:rPr>
          <w:rFonts w:asciiTheme="minorHAnsi" w:hAnsiTheme="minorHAnsi"/>
          <w:color w:val="auto"/>
          <w:szCs w:val="24"/>
        </w:rPr>
        <w:t xml:space="preserve"> 6040.44 “fair and equitable” standard.</w:t>
      </w:r>
      <w:r w:rsidR="00CA16AB">
        <w:rPr>
          <w:rFonts w:asciiTheme="minorHAnsi" w:hAnsiTheme="minorHAnsi"/>
          <w:color w:val="auto"/>
          <w:szCs w:val="24"/>
        </w:rPr>
        <w:t xml:space="preserve">  </w:t>
      </w:r>
      <w:r w:rsidR="00CA16AB" w:rsidRPr="001F5378">
        <w:rPr>
          <w:rFonts w:asciiTheme="minorHAnsi" w:hAnsiTheme="minorHAnsi"/>
          <w:color w:val="auto"/>
          <w:szCs w:val="24"/>
        </w:rPr>
        <w:t xml:space="preserve">Furthermore, a </w:t>
      </w:r>
      <w:r w:rsidR="000A29AC">
        <w:rPr>
          <w:rFonts w:asciiTheme="minorHAnsi" w:hAnsiTheme="minorHAnsi"/>
          <w:color w:val="auto"/>
          <w:szCs w:val="24"/>
        </w:rPr>
        <w:t>“</w:t>
      </w:r>
      <w:r w:rsidR="00CA16AB" w:rsidRPr="001F5378">
        <w:rPr>
          <w:rFonts w:asciiTheme="minorHAnsi" w:hAnsiTheme="minorHAnsi"/>
          <w:color w:val="auto"/>
          <w:szCs w:val="24"/>
        </w:rPr>
        <w:t>crystal ball</w:t>
      </w:r>
      <w:r w:rsidR="000A29AC">
        <w:rPr>
          <w:rFonts w:asciiTheme="minorHAnsi" w:hAnsiTheme="minorHAnsi"/>
          <w:color w:val="auto"/>
          <w:szCs w:val="24"/>
        </w:rPr>
        <w:t>”</w:t>
      </w:r>
      <w:r w:rsidR="00CA16AB" w:rsidRPr="001F5378">
        <w:rPr>
          <w:rFonts w:asciiTheme="minorHAnsi" w:hAnsiTheme="minorHAnsi"/>
          <w:color w:val="auto"/>
          <w:szCs w:val="24"/>
        </w:rPr>
        <w:t xml:space="preserve"> requirement is not imposed on the service </w:t>
      </w:r>
      <w:r w:rsidR="00CE5D0B">
        <w:rPr>
          <w:rFonts w:asciiTheme="minorHAnsi" w:hAnsiTheme="minorHAnsi"/>
          <w:color w:val="auto"/>
          <w:szCs w:val="24"/>
        </w:rPr>
        <w:t>PEB’s by the Board; and, the 12-</w:t>
      </w:r>
      <w:r w:rsidR="00CA16AB" w:rsidRPr="001F5378">
        <w:rPr>
          <w:rFonts w:asciiTheme="minorHAnsi" w:hAnsiTheme="minorHAnsi"/>
          <w:color w:val="auto"/>
          <w:szCs w:val="24"/>
        </w:rPr>
        <w:t xml:space="preserve">month window specified in </w:t>
      </w:r>
      <w:proofErr w:type="spellStart"/>
      <w:r w:rsidR="00CA16AB" w:rsidRPr="001F5378">
        <w:rPr>
          <w:rFonts w:asciiTheme="minorHAnsi" w:hAnsiTheme="minorHAnsi"/>
          <w:color w:val="auto"/>
          <w:szCs w:val="24"/>
        </w:rPr>
        <w:t>DoDI</w:t>
      </w:r>
      <w:proofErr w:type="spellEnd"/>
      <w:r w:rsidR="00CA16AB" w:rsidRPr="001F5378">
        <w:rPr>
          <w:rFonts w:asciiTheme="minorHAnsi" w:hAnsiTheme="minorHAnsi"/>
          <w:color w:val="auto"/>
          <w:szCs w:val="24"/>
        </w:rPr>
        <w:t xml:space="preserve"> 6040.44 is appropriate for rating comparisons but not for new developments after separation.</w:t>
      </w:r>
    </w:p>
    <w:p w:rsidR="007A0113" w:rsidRDefault="007A0113" w:rsidP="00B36B02">
      <w:pPr>
        <w:spacing w:line="240" w:lineRule="exact"/>
        <w:jc w:val="both"/>
        <w:rPr>
          <w:rFonts w:asciiTheme="minorHAnsi" w:hAnsiTheme="minorHAnsi"/>
          <w:color w:val="auto"/>
          <w:szCs w:val="24"/>
        </w:rPr>
      </w:pPr>
    </w:p>
    <w:p w:rsidR="00357FAB" w:rsidRPr="00357FAB" w:rsidRDefault="004640F1" w:rsidP="00314E61">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Chronic Left Knee Pain</w:t>
      </w:r>
      <w:r w:rsidR="004C60A3" w:rsidRPr="006D48C2">
        <w:rPr>
          <w:rFonts w:asciiTheme="minorHAnsi" w:hAnsiTheme="minorHAnsi"/>
          <w:color w:val="auto"/>
          <w:szCs w:val="24"/>
        </w:rPr>
        <w:t>.</w:t>
      </w:r>
      <w:proofErr w:type="gramEnd"/>
      <w:r w:rsidRPr="006D48C2">
        <w:rPr>
          <w:rFonts w:asciiTheme="minorHAnsi" w:hAnsiTheme="minorHAnsi"/>
          <w:color w:val="auto"/>
          <w:szCs w:val="24"/>
        </w:rPr>
        <w:t xml:space="preserve">  </w:t>
      </w:r>
      <w:r w:rsidR="00BE2D1E">
        <w:rPr>
          <w:rFonts w:asciiTheme="minorHAnsi" w:hAnsiTheme="minorHAnsi"/>
          <w:color w:val="auto"/>
          <w:szCs w:val="24"/>
        </w:rPr>
        <w:t xml:space="preserve">The CI incurred a sprain of the left knee </w:t>
      </w:r>
      <w:r w:rsidR="00B06C3C">
        <w:rPr>
          <w:rFonts w:asciiTheme="minorHAnsi" w:hAnsiTheme="minorHAnsi"/>
          <w:color w:val="auto"/>
          <w:szCs w:val="24"/>
        </w:rPr>
        <w:t xml:space="preserve">fibular </w:t>
      </w:r>
      <w:r w:rsidR="00BE2D1E">
        <w:rPr>
          <w:rFonts w:asciiTheme="minorHAnsi" w:hAnsiTheme="minorHAnsi"/>
          <w:color w:val="auto"/>
          <w:szCs w:val="24"/>
        </w:rPr>
        <w:t xml:space="preserve">collateral ligament </w:t>
      </w:r>
      <w:r w:rsidR="00B06C3C">
        <w:rPr>
          <w:rFonts w:asciiTheme="minorHAnsi" w:hAnsiTheme="minorHAnsi"/>
          <w:color w:val="auto"/>
          <w:szCs w:val="24"/>
        </w:rPr>
        <w:t xml:space="preserve">(also called the lateral </w:t>
      </w:r>
      <w:r w:rsidR="00BE2D1E">
        <w:rPr>
          <w:rFonts w:asciiTheme="minorHAnsi" w:hAnsiTheme="minorHAnsi"/>
          <w:color w:val="auto"/>
          <w:szCs w:val="24"/>
        </w:rPr>
        <w:t>collateral ligament</w:t>
      </w:r>
      <w:r w:rsidR="00B06C3C">
        <w:rPr>
          <w:rFonts w:asciiTheme="minorHAnsi" w:hAnsiTheme="minorHAnsi"/>
          <w:color w:val="auto"/>
          <w:szCs w:val="24"/>
        </w:rPr>
        <w:t>)</w:t>
      </w:r>
      <w:r w:rsidR="00BE2D1E">
        <w:rPr>
          <w:rFonts w:asciiTheme="minorHAnsi" w:hAnsiTheme="minorHAnsi"/>
          <w:color w:val="auto"/>
          <w:szCs w:val="24"/>
        </w:rPr>
        <w:t xml:space="preserve"> in March 2005 during martial arts training.  Persisting pain prompted further evaluation by orthopedic surgery.</w:t>
      </w:r>
      <w:r w:rsidR="004C4B9C">
        <w:rPr>
          <w:rFonts w:asciiTheme="minorHAnsi" w:hAnsiTheme="minorHAnsi"/>
          <w:color w:val="auto"/>
          <w:szCs w:val="24"/>
        </w:rPr>
        <w:t xml:space="preserve">  On examination there was no instability</w:t>
      </w:r>
      <w:r w:rsidR="00B06C3C">
        <w:rPr>
          <w:rFonts w:asciiTheme="minorHAnsi" w:hAnsiTheme="minorHAnsi"/>
          <w:color w:val="auto"/>
          <w:szCs w:val="24"/>
        </w:rPr>
        <w:t xml:space="preserve"> of the knee</w:t>
      </w:r>
      <w:r w:rsidR="000A29AC">
        <w:rPr>
          <w:rFonts w:asciiTheme="minorHAnsi" w:hAnsiTheme="minorHAnsi"/>
          <w:color w:val="auto"/>
          <w:szCs w:val="24"/>
        </w:rPr>
        <w:t>;</w:t>
      </w:r>
      <w:r w:rsidR="00B06C3C">
        <w:rPr>
          <w:rFonts w:asciiTheme="minorHAnsi" w:hAnsiTheme="minorHAnsi"/>
          <w:color w:val="auto"/>
          <w:szCs w:val="24"/>
        </w:rPr>
        <w:t xml:space="preserve"> </w:t>
      </w:r>
      <w:r w:rsidR="004C4B9C">
        <w:rPr>
          <w:rFonts w:asciiTheme="minorHAnsi" w:hAnsiTheme="minorHAnsi"/>
          <w:color w:val="auto"/>
          <w:szCs w:val="24"/>
        </w:rPr>
        <w:t>however</w:t>
      </w:r>
      <w:r w:rsidR="000A29AC">
        <w:rPr>
          <w:rFonts w:asciiTheme="minorHAnsi" w:hAnsiTheme="minorHAnsi"/>
          <w:color w:val="auto"/>
          <w:szCs w:val="24"/>
        </w:rPr>
        <w:t>,</w:t>
      </w:r>
      <w:r w:rsidR="004C4B9C">
        <w:rPr>
          <w:rFonts w:asciiTheme="minorHAnsi" w:hAnsiTheme="minorHAnsi"/>
          <w:color w:val="auto"/>
          <w:szCs w:val="24"/>
        </w:rPr>
        <w:t xml:space="preserve"> there was tenderness about the lateral aspect of the knee.  </w:t>
      </w:r>
      <w:r w:rsidR="00BE2D1E">
        <w:rPr>
          <w:rFonts w:asciiTheme="minorHAnsi" w:hAnsiTheme="minorHAnsi"/>
          <w:color w:val="auto"/>
          <w:szCs w:val="24"/>
        </w:rPr>
        <w:t xml:space="preserve">Magnetic resonance imaging (MRI) of the left knee two months after the injury demonstrated evidence of a chronic sprain of the left </w:t>
      </w:r>
      <w:proofErr w:type="spellStart"/>
      <w:r w:rsidR="00BE2D1E">
        <w:rPr>
          <w:rFonts w:asciiTheme="minorHAnsi" w:hAnsiTheme="minorHAnsi"/>
          <w:color w:val="auto"/>
          <w:szCs w:val="24"/>
        </w:rPr>
        <w:t>fibular</w:t>
      </w:r>
      <w:proofErr w:type="spellEnd"/>
      <w:r w:rsidR="00BE2D1E">
        <w:rPr>
          <w:rFonts w:asciiTheme="minorHAnsi" w:hAnsiTheme="minorHAnsi"/>
          <w:color w:val="auto"/>
          <w:szCs w:val="24"/>
        </w:rPr>
        <w:t xml:space="preserve"> collateral ligament (</w:t>
      </w:r>
      <w:r w:rsidR="00B06C3C">
        <w:rPr>
          <w:rFonts w:asciiTheme="minorHAnsi" w:hAnsiTheme="minorHAnsi"/>
          <w:color w:val="auto"/>
          <w:szCs w:val="24"/>
        </w:rPr>
        <w:t xml:space="preserve">intact ligament with </w:t>
      </w:r>
      <w:r w:rsidR="00BE2D1E">
        <w:rPr>
          <w:rFonts w:asciiTheme="minorHAnsi" w:hAnsiTheme="minorHAnsi"/>
          <w:color w:val="auto"/>
          <w:szCs w:val="24"/>
        </w:rPr>
        <w:t>abnormal signal, abnormal thickening</w:t>
      </w:r>
      <w:r w:rsidR="006D48C2">
        <w:rPr>
          <w:rFonts w:asciiTheme="minorHAnsi" w:hAnsiTheme="minorHAnsi"/>
          <w:color w:val="auto"/>
          <w:szCs w:val="24"/>
        </w:rPr>
        <w:t xml:space="preserve">, </w:t>
      </w:r>
      <w:proofErr w:type="gramStart"/>
      <w:r w:rsidR="006D48C2">
        <w:rPr>
          <w:rFonts w:asciiTheme="minorHAnsi" w:hAnsiTheme="minorHAnsi"/>
          <w:color w:val="auto"/>
          <w:szCs w:val="24"/>
        </w:rPr>
        <w:t>small</w:t>
      </w:r>
      <w:proofErr w:type="gramEnd"/>
      <w:r w:rsidR="006D48C2">
        <w:rPr>
          <w:rFonts w:asciiTheme="minorHAnsi" w:hAnsiTheme="minorHAnsi"/>
          <w:color w:val="auto"/>
          <w:szCs w:val="24"/>
        </w:rPr>
        <w:t xml:space="preserve"> effusion</w:t>
      </w:r>
      <w:r w:rsidR="00BE2D1E">
        <w:rPr>
          <w:rFonts w:asciiTheme="minorHAnsi" w:hAnsiTheme="minorHAnsi"/>
          <w:color w:val="auto"/>
          <w:szCs w:val="24"/>
        </w:rPr>
        <w:t xml:space="preserve">).  </w:t>
      </w:r>
      <w:r w:rsidR="00B06C3C">
        <w:rPr>
          <w:rFonts w:asciiTheme="minorHAnsi" w:hAnsiTheme="minorHAnsi"/>
          <w:color w:val="auto"/>
          <w:szCs w:val="24"/>
        </w:rPr>
        <w:t xml:space="preserve">There were no other associated injuries identified by the </w:t>
      </w:r>
      <w:r w:rsidR="004C4B9C">
        <w:rPr>
          <w:rFonts w:asciiTheme="minorHAnsi" w:hAnsiTheme="minorHAnsi"/>
          <w:color w:val="auto"/>
          <w:szCs w:val="24"/>
        </w:rPr>
        <w:t xml:space="preserve">MRI </w:t>
      </w:r>
      <w:r w:rsidR="00B06C3C">
        <w:rPr>
          <w:rFonts w:asciiTheme="minorHAnsi" w:hAnsiTheme="minorHAnsi"/>
          <w:color w:val="auto"/>
          <w:szCs w:val="24"/>
        </w:rPr>
        <w:t xml:space="preserve">which </w:t>
      </w:r>
      <w:r w:rsidR="004C4B9C">
        <w:rPr>
          <w:rFonts w:asciiTheme="minorHAnsi" w:hAnsiTheme="minorHAnsi"/>
          <w:color w:val="auto"/>
          <w:szCs w:val="24"/>
        </w:rPr>
        <w:t>demonstrated normal</w:t>
      </w:r>
      <w:r w:rsidR="00B06C3C">
        <w:rPr>
          <w:rFonts w:asciiTheme="minorHAnsi" w:hAnsiTheme="minorHAnsi"/>
          <w:color w:val="auto"/>
          <w:szCs w:val="24"/>
        </w:rPr>
        <w:t>,</w:t>
      </w:r>
      <w:r w:rsidR="004C4B9C">
        <w:rPr>
          <w:rFonts w:asciiTheme="minorHAnsi" w:hAnsiTheme="minorHAnsi"/>
          <w:color w:val="auto"/>
          <w:szCs w:val="24"/>
        </w:rPr>
        <w:t xml:space="preserve"> intact medial collateral ligament, anterior </w:t>
      </w:r>
      <w:proofErr w:type="spellStart"/>
      <w:r w:rsidR="004C4B9C">
        <w:rPr>
          <w:rFonts w:asciiTheme="minorHAnsi" w:hAnsiTheme="minorHAnsi"/>
          <w:color w:val="auto"/>
          <w:szCs w:val="24"/>
        </w:rPr>
        <w:t>cruciate</w:t>
      </w:r>
      <w:proofErr w:type="spellEnd"/>
      <w:r w:rsidR="004C4B9C">
        <w:rPr>
          <w:rFonts w:asciiTheme="minorHAnsi" w:hAnsiTheme="minorHAnsi"/>
          <w:color w:val="auto"/>
          <w:szCs w:val="24"/>
        </w:rPr>
        <w:t xml:space="preserve"> ligament, posterior </w:t>
      </w:r>
      <w:proofErr w:type="spellStart"/>
      <w:r w:rsidR="004C4B9C">
        <w:rPr>
          <w:rFonts w:asciiTheme="minorHAnsi" w:hAnsiTheme="minorHAnsi"/>
          <w:color w:val="auto"/>
          <w:szCs w:val="24"/>
        </w:rPr>
        <w:t>cruciate</w:t>
      </w:r>
      <w:proofErr w:type="spellEnd"/>
      <w:r w:rsidR="004C4B9C">
        <w:rPr>
          <w:rFonts w:asciiTheme="minorHAnsi" w:hAnsiTheme="minorHAnsi"/>
          <w:color w:val="auto"/>
          <w:szCs w:val="24"/>
        </w:rPr>
        <w:t xml:space="preserve"> ligament, medial and lateral menisci, </w:t>
      </w:r>
      <w:proofErr w:type="spellStart"/>
      <w:r w:rsidR="004C4B9C">
        <w:rPr>
          <w:rFonts w:asciiTheme="minorHAnsi" w:hAnsiTheme="minorHAnsi"/>
          <w:color w:val="auto"/>
          <w:szCs w:val="24"/>
        </w:rPr>
        <w:t>articular</w:t>
      </w:r>
      <w:proofErr w:type="spellEnd"/>
      <w:r w:rsidR="004C4B9C">
        <w:rPr>
          <w:rFonts w:asciiTheme="minorHAnsi" w:hAnsiTheme="minorHAnsi"/>
          <w:color w:val="auto"/>
          <w:szCs w:val="24"/>
        </w:rPr>
        <w:t xml:space="preserve"> cartilage, and </w:t>
      </w:r>
      <w:proofErr w:type="spellStart"/>
      <w:r w:rsidR="004C4B9C">
        <w:rPr>
          <w:rFonts w:asciiTheme="minorHAnsi" w:hAnsiTheme="minorHAnsi"/>
          <w:color w:val="auto"/>
          <w:szCs w:val="24"/>
        </w:rPr>
        <w:t>peri</w:t>
      </w:r>
      <w:r w:rsidR="007B2518">
        <w:rPr>
          <w:rFonts w:asciiTheme="minorHAnsi" w:hAnsiTheme="minorHAnsi"/>
          <w:color w:val="auto"/>
          <w:szCs w:val="24"/>
        </w:rPr>
        <w:t>-</w:t>
      </w:r>
      <w:r w:rsidR="004C4B9C">
        <w:rPr>
          <w:rFonts w:asciiTheme="minorHAnsi" w:hAnsiTheme="minorHAnsi"/>
          <w:color w:val="auto"/>
          <w:szCs w:val="24"/>
        </w:rPr>
        <w:t>articular</w:t>
      </w:r>
      <w:proofErr w:type="spellEnd"/>
      <w:r w:rsidR="004C4B9C">
        <w:rPr>
          <w:rFonts w:asciiTheme="minorHAnsi" w:hAnsiTheme="minorHAnsi"/>
          <w:color w:val="auto"/>
          <w:szCs w:val="24"/>
        </w:rPr>
        <w:t xml:space="preserve"> and </w:t>
      </w:r>
      <w:proofErr w:type="spellStart"/>
      <w:r w:rsidR="004C4B9C">
        <w:rPr>
          <w:rFonts w:asciiTheme="minorHAnsi" w:hAnsiTheme="minorHAnsi"/>
          <w:color w:val="auto"/>
          <w:szCs w:val="24"/>
        </w:rPr>
        <w:t>subchondral</w:t>
      </w:r>
      <w:proofErr w:type="spellEnd"/>
      <w:r w:rsidR="004C4B9C">
        <w:rPr>
          <w:rFonts w:asciiTheme="minorHAnsi" w:hAnsiTheme="minorHAnsi"/>
          <w:color w:val="auto"/>
          <w:szCs w:val="24"/>
        </w:rPr>
        <w:t xml:space="preserve"> bone.  </w:t>
      </w:r>
      <w:r w:rsidR="006D48C2">
        <w:rPr>
          <w:rFonts w:asciiTheme="minorHAnsi" w:hAnsiTheme="minorHAnsi"/>
          <w:color w:val="auto"/>
          <w:szCs w:val="24"/>
        </w:rPr>
        <w:t xml:space="preserve">An incidentally noted </w:t>
      </w:r>
      <w:proofErr w:type="spellStart"/>
      <w:r w:rsidR="006D48C2">
        <w:rPr>
          <w:rFonts w:asciiTheme="minorHAnsi" w:hAnsiTheme="minorHAnsi"/>
          <w:color w:val="auto"/>
          <w:szCs w:val="24"/>
        </w:rPr>
        <w:t>popliteal</w:t>
      </w:r>
      <w:proofErr w:type="spellEnd"/>
      <w:r w:rsidR="006D48C2">
        <w:rPr>
          <w:rFonts w:asciiTheme="minorHAnsi" w:hAnsiTheme="minorHAnsi"/>
          <w:color w:val="auto"/>
          <w:szCs w:val="24"/>
        </w:rPr>
        <w:t xml:space="preserve"> cyst was present.  </w:t>
      </w:r>
      <w:r w:rsidR="00B06C3C">
        <w:rPr>
          <w:rFonts w:asciiTheme="minorHAnsi" w:hAnsiTheme="minorHAnsi"/>
          <w:color w:val="auto"/>
          <w:szCs w:val="24"/>
        </w:rPr>
        <w:t xml:space="preserve">The orthopedic surgeon diagnosed a </w:t>
      </w:r>
      <w:r w:rsidR="000A29AC">
        <w:rPr>
          <w:rFonts w:asciiTheme="minorHAnsi" w:hAnsiTheme="minorHAnsi"/>
          <w:color w:val="auto"/>
          <w:szCs w:val="24"/>
        </w:rPr>
        <w:t>grade one</w:t>
      </w:r>
      <w:r w:rsidR="00B06C3C">
        <w:rPr>
          <w:rFonts w:asciiTheme="minorHAnsi" w:hAnsiTheme="minorHAnsi"/>
          <w:color w:val="auto"/>
          <w:szCs w:val="24"/>
        </w:rPr>
        <w:t xml:space="preserve"> sprain </w:t>
      </w:r>
      <w:r w:rsidR="006D48C2">
        <w:rPr>
          <w:rFonts w:asciiTheme="minorHAnsi" w:hAnsiTheme="minorHAnsi"/>
          <w:color w:val="auto"/>
          <w:szCs w:val="24"/>
        </w:rPr>
        <w:t xml:space="preserve">(minor sprain) </w:t>
      </w:r>
      <w:r w:rsidR="00B06C3C">
        <w:rPr>
          <w:rFonts w:asciiTheme="minorHAnsi" w:hAnsiTheme="minorHAnsi"/>
          <w:color w:val="auto"/>
          <w:szCs w:val="24"/>
        </w:rPr>
        <w:t xml:space="preserve">of the fibular collateral ligament.  </w:t>
      </w:r>
      <w:r w:rsidR="004C4B9C">
        <w:rPr>
          <w:rFonts w:asciiTheme="minorHAnsi" w:hAnsiTheme="minorHAnsi"/>
          <w:color w:val="auto"/>
          <w:szCs w:val="24"/>
        </w:rPr>
        <w:t>The CI’s knee pain did not improve with non-surgical treatment and he underwent arthroscopic surgery in January 2006 for debridement of scar tissue</w:t>
      </w:r>
      <w:r w:rsidR="000A29AC">
        <w:rPr>
          <w:rFonts w:asciiTheme="minorHAnsi" w:hAnsiTheme="minorHAnsi"/>
          <w:color w:val="auto"/>
          <w:szCs w:val="24"/>
        </w:rPr>
        <w:t xml:space="preserve"> and </w:t>
      </w:r>
      <w:proofErr w:type="spellStart"/>
      <w:r w:rsidR="000A29AC">
        <w:rPr>
          <w:rFonts w:asciiTheme="minorHAnsi" w:hAnsiTheme="minorHAnsi"/>
          <w:color w:val="auto"/>
          <w:szCs w:val="24"/>
        </w:rPr>
        <w:t>plica</w:t>
      </w:r>
      <w:proofErr w:type="spellEnd"/>
      <w:r w:rsidR="000A29AC">
        <w:rPr>
          <w:rFonts w:asciiTheme="minorHAnsi" w:hAnsiTheme="minorHAnsi"/>
          <w:color w:val="auto"/>
          <w:szCs w:val="24"/>
        </w:rPr>
        <w:t xml:space="preserve"> excision.  Post-</w:t>
      </w:r>
      <w:r w:rsidR="006D48C2">
        <w:rPr>
          <w:rFonts w:asciiTheme="minorHAnsi" w:hAnsiTheme="minorHAnsi"/>
          <w:color w:val="auto"/>
          <w:szCs w:val="24"/>
        </w:rPr>
        <w:t>operatively, the CI continued to experience pain preventing him from running and performing vigorous military duties.</w:t>
      </w:r>
      <w:r w:rsidR="007F3E6B">
        <w:rPr>
          <w:rFonts w:asciiTheme="minorHAnsi" w:hAnsiTheme="minorHAnsi"/>
          <w:color w:val="auto"/>
          <w:szCs w:val="24"/>
        </w:rPr>
        <w:t xml:space="preserve">  </w:t>
      </w:r>
      <w:r w:rsidR="006D48C2">
        <w:rPr>
          <w:rFonts w:asciiTheme="minorHAnsi" w:hAnsiTheme="minorHAnsi"/>
          <w:color w:val="auto"/>
          <w:szCs w:val="24"/>
        </w:rPr>
        <w:t xml:space="preserve">A repeat MRI, 11 September 2006, demonstrated that the fibular collateral ligament was normal (without the abnormalities shown in May 2005).  There were surgical changes at the posterior aspect of the </w:t>
      </w:r>
      <w:proofErr w:type="spellStart"/>
      <w:r w:rsidR="006D48C2">
        <w:rPr>
          <w:rFonts w:asciiTheme="minorHAnsi" w:hAnsiTheme="minorHAnsi"/>
          <w:color w:val="auto"/>
          <w:szCs w:val="24"/>
        </w:rPr>
        <w:t>iliotibial</w:t>
      </w:r>
      <w:proofErr w:type="spellEnd"/>
      <w:r w:rsidR="006D48C2">
        <w:rPr>
          <w:rFonts w:asciiTheme="minorHAnsi" w:hAnsiTheme="minorHAnsi"/>
          <w:color w:val="auto"/>
          <w:szCs w:val="24"/>
        </w:rPr>
        <w:t xml:space="preserve"> band.  There was no effusion and the remaining structures were normal (medial collateral ligament, anterior </w:t>
      </w:r>
      <w:proofErr w:type="spellStart"/>
      <w:r w:rsidR="006D48C2">
        <w:rPr>
          <w:rFonts w:asciiTheme="minorHAnsi" w:hAnsiTheme="minorHAnsi"/>
          <w:color w:val="auto"/>
          <w:szCs w:val="24"/>
        </w:rPr>
        <w:t>cruciate</w:t>
      </w:r>
      <w:proofErr w:type="spellEnd"/>
      <w:r w:rsidR="006D48C2">
        <w:rPr>
          <w:rFonts w:asciiTheme="minorHAnsi" w:hAnsiTheme="minorHAnsi"/>
          <w:color w:val="auto"/>
          <w:szCs w:val="24"/>
        </w:rPr>
        <w:t xml:space="preserve"> ligament, posterior </w:t>
      </w:r>
      <w:proofErr w:type="spellStart"/>
      <w:r w:rsidR="006D48C2">
        <w:rPr>
          <w:rFonts w:asciiTheme="minorHAnsi" w:hAnsiTheme="minorHAnsi"/>
          <w:color w:val="auto"/>
          <w:szCs w:val="24"/>
        </w:rPr>
        <w:t>cruciate</w:t>
      </w:r>
      <w:proofErr w:type="spellEnd"/>
      <w:r w:rsidR="006D48C2">
        <w:rPr>
          <w:rFonts w:asciiTheme="minorHAnsi" w:hAnsiTheme="minorHAnsi"/>
          <w:color w:val="auto"/>
          <w:szCs w:val="24"/>
        </w:rPr>
        <w:t xml:space="preserve"> ligament, medial and lateral menisci, </w:t>
      </w:r>
      <w:proofErr w:type="spellStart"/>
      <w:r w:rsidR="006D48C2">
        <w:rPr>
          <w:rFonts w:asciiTheme="minorHAnsi" w:hAnsiTheme="minorHAnsi"/>
          <w:color w:val="auto"/>
          <w:szCs w:val="24"/>
        </w:rPr>
        <w:t>articular</w:t>
      </w:r>
      <w:proofErr w:type="spellEnd"/>
      <w:r w:rsidR="006D48C2">
        <w:rPr>
          <w:rFonts w:asciiTheme="minorHAnsi" w:hAnsiTheme="minorHAnsi"/>
          <w:color w:val="auto"/>
          <w:szCs w:val="24"/>
        </w:rPr>
        <w:t xml:space="preserve"> cartilage, and </w:t>
      </w:r>
      <w:proofErr w:type="spellStart"/>
      <w:r w:rsidR="006D48C2">
        <w:rPr>
          <w:rFonts w:asciiTheme="minorHAnsi" w:hAnsiTheme="minorHAnsi"/>
          <w:color w:val="auto"/>
          <w:szCs w:val="24"/>
        </w:rPr>
        <w:t>periarticular</w:t>
      </w:r>
      <w:proofErr w:type="spellEnd"/>
      <w:r w:rsidR="006D48C2">
        <w:rPr>
          <w:rFonts w:asciiTheme="minorHAnsi" w:hAnsiTheme="minorHAnsi"/>
          <w:color w:val="auto"/>
          <w:szCs w:val="24"/>
        </w:rPr>
        <w:t xml:space="preserve"> and </w:t>
      </w:r>
      <w:proofErr w:type="spellStart"/>
      <w:r w:rsidR="006D48C2">
        <w:rPr>
          <w:rFonts w:asciiTheme="minorHAnsi" w:hAnsiTheme="minorHAnsi"/>
          <w:color w:val="auto"/>
          <w:szCs w:val="24"/>
        </w:rPr>
        <w:t>subchondral</w:t>
      </w:r>
      <w:proofErr w:type="spellEnd"/>
      <w:r w:rsidR="006D48C2">
        <w:rPr>
          <w:rFonts w:asciiTheme="minorHAnsi" w:hAnsiTheme="minorHAnsi"/>
          <w:color w:val="auto"/>
          <w:szCs w:val="24"/>
        </w:rPr>
        <w:t xml:space="preserve"> bone).  There was a small </w:t>
      </w:r>
      <w:proofErr w:type="spellStart"/>
      <w:r w:rsidR="006D48C2">
        <w:rPr>
          <w:rFonts w:asciiTheme="minorHAnsi" w:hAnsiTheme="minorHAnsi"/>
          <w:color w:val="auto"/>
          <w:szCs w:val="24"/>
        </w:rPr>
        <w:t>popliteal</w:t>
      </w:r>
      <w:proofErr w:type="spellEnd"/>
      <w:r w:rsidR="006D48C2">
        <w:rPr>
          <w:rFonts w:asciiTheme="minorHAnsi" w:hAnsiTheme="minorHAnsi"/>
          <w:color w:val="auto"/>
          <w:szCs w:val="24"/>
        </w:rPr>
        <w:t xml:space="preserve"> cyst of no clinical significance.  </w:t>
      </w:r>
      <w:r w:rsidR="00A65E90">
        <w:rPr>
          <w:rFonts w:asciiTheme="minorHAnsi" w:hAnsiTheme="minorHAnsi"/>
          <w:color w:val="auto"/>
          <w:szCs w:val="24"/>
        </w:rPr>
        <w:t xml:space="preserve">An orthopedic surgery examination </w:t>
      </w:r>
      <w:r w:rsidR="00CE5D0B">
        <w:rPr>
          <w:rFonts w:asciiTheme="minorHAnsi" w:hAnsiTheme="minorHAnsi"/>
          <w:color w:val="auto"/>
          <w:szCs w:val="24"/>
        </w:rPr>
        <w:t xml:space="preserve">on </w:t>
      </w:r>
      <w:r w:rsidR="00A65E90">
        <w:rPr>
          <w:rFonts w:asciiTheme="minorHAnsi" w:hAnsiTheme="minorHAnsi"/>
          <w:color w:val="auto"/>
          <w:szCs w:val="24"/>
        </w:rPr>
        <w:t xml:space="preserve">15 September </w:t>
      </w:r>
      <w:r w:rsidR="000A29AC">
        <w:rPr>
          <w:rFonts w:asciiTheme="minorHAnsi" w:hAnsiTheme="minorHAnsi"/>
          <w:color w:val="auto"/>
          <w:szCs w:val="24"/>
        </w:rPr>
        <w:t>2006 documented left knee range-of-</w:t>
      </w:r>
      <w:r w:rsidR="00A65E90">
        <w:rPr>
          <w:rFonts w:asciiTheme="minorHAnsi" w:hAnsiTheme="minorHAnsi"/>
          <w:color w:val="auto"/>
          <w:szCs w:val="24"/>
        </w:rPr>
        <w:t xml:space="preserve">motion </w:t>
      </w:r>
      <w:r w:rsidR="000A29AC">
        <w:rPr>
          <w:rFonts w:asciiTheme="minorHAnsi" w:hAnsiTheme="minorHAnsi"/>
          <w:color w:val="auto"/>
          <w:szCs w:val="24"/>
        </w:rPr>
        <w:t xml:space="preserve">(ROM) </w:t>
      </w:r>
      <w:r w:rsidR="00A65E90">
        <w:rPr>
          <w:rFonts w:asciiTheme="minorHAnsi" w:hAnsiTheme="minorHAnsi"/>
          <w:color w:val="auto"/>
          <w:szCs w:val="24"/>
        </w:rPr>
        <w:t>of extension to 0 degrees and flexion to 130 degrees.  The left knee was tender to palpation on the lateral aspect.  There was no instability.</w:t>
      </w:r>
      <w:r w:rsidR="00314E61">
        <w:rPr>
          <w:rFonts w:asciiTheme="minorHAnsi" w:hAnsiTheme="minorHAnsi"/>
          <w:color w:val="auto"/>
          <w:szCs w:val="24"/>
        </w:rPr>
        <w:t xml:space="preserve">  </w:t>
      </w:r>
      <w:r w:rsidR="006D48C2">
        <w:rPr>
          <w:rFonts w:asciiTheme="minorHAnsi" w:hAnsiTheme="minorHAnsi"/>
          <w:color w:val="auto"/>
          <w:szCs w:val="24"/>
        </w:rPr>
        <w:t xml:space="preserve">At the time of the MEB </w:t>
      </w:r>
      <w:r w:rsidR="000A29AC">
        <w:rPr>
          <w:rFonts w:asciiTheme="minorHAnsi" w:hAnsiTheme="minorHAnsi"/>
          <w:color w:val="auto"/>
          <w:szCs w:val="24"/>
        </w:rPr>
        <w:t>narrative summary (</w:t>
      </w:r>
      <w:r w:rsidR="006D48C2">
        <w:rPr>
          <w:rFonts w:asciiTheme="minorHAnsi" w:hAnsiTheme="minorHAnsi"/>
          <w:color w:val="auto"/>
          <w:szCs w:val="24"/>
        </w:rPr>
        <w:t>NARSUM</w:t>
      </w:r>
      <w:r w:rsidR="000A29AC">
        <w:rPr>
          <w:rFonts w:asciiTheme="minorHAnsi" w:hAnsiTheme="minorHAnsi"/>
          <w:color w:val="auto"/>
          <w:szCs w:val="24"/>
        </w:rPr>
        <w:t>)</w:t>
      </w:r>
      <w:r w:rsidR="006D48C2">
        <w:rPr>
          <w:rFonts w:asciiTheme="minorHAnsi" w:hAnsiTheme="minorHAnsi"/>
          <w:color w:val="auto"/>
          <w:szCs w:val="24"/>
        </w:rPr>
        <w:t xml:space="preserve">, </w:t>
      </w:r>
      <w:r w:rsidR="00070356">
        <w:rPr>
          <w:rFonts w:asciiTheme="minorHAnsi" w:hAnsiTheme="minorHAnsi"/>
          <w:color w:val="auto"/>
          <w:szCs w:val="24"/>
        </w:rPr>
        <w:t>dated 25 September 2006, the knee extended to 0 degrees, and flexed to 130 degrees</w:t>
      </w:r>
      <w:r w:rsidR="00383F00">
        <w:rPr>
          <w:rFonts w:asciiTheme="minorHAnsi" w:hAnsiTheme="minorHAnsi"/>
          <w:color w:val="auto"/>
          <w:szCs w:val="24"/>
        </w:rPr>
        <w:t xml:space="preserve"> (the NARSUM states “right” knee, however it is assumed to refer to the left knee since it is consistent with contemporaneous examinations and the NARSUM otherwise refers to the left knee).</w:t>
      </w:r>
      <w:r w:rsidR="00D9117C">
        <w:rPr>
          <w:rFonts w:asciiTheme="minorHAnsi" w:hAnsiTheme="minorHAnsi"/>
          <w:color w:val="auto"/>
          <w:szCs w:val="24"/>
        </w:rPr>
        <w:t xml:space="preserve">  </w:t>
      </w:r>
      <w:r w:rsidR="00070356">
        <w:rPr>
          <w:rFonts w:asciiTheme="minorHAnsi" w:hAnsiTheme="minorHAnsi"/>
          <w:color w:val="auto"/>
          <w:szCs w:val="24"/>
        </w:rPr>
        <w:t xml:space="preserve">There was no instability. </w:t>
      </w:r>
      <w:r w:rsidR="00D9117C">
        <w:rPr>
          <w:rFonts w:asciiTheme="minorHAnsi" w:hAnsiTheme="minorHAnsi"/>
          <w:color w:val="auto"/>
          <w:szCs w:val="24"/>
        </w:rPr>
        <w:t xml:space="preserve"> </w:t>
      </w:r>
      <w:r w:rsidR="00070356">
        <w:rPr>
          <w:rFonts w:asciiTheme="minorHAnsi" w:hAnsiTheme="minorHAnsi"/>
          <w:color w:val="auto"/>
          <w:szCs w:val="24"/>
        </w:rPr>
        <w:t xml:space="preserve">There was tenderness of the fibular collateral ligament and </w:t>
      </w:r>
      <w:proofErr w:type="spellStart"/>
      <w:r w:rsidR="00070356">
        <w:rPr>
          <w:rFonts w:asciiTheme="minorHAnsi" w:hAnsiTheme="minorHAnsi"/>
          <w:color w:val="auto"/>
          <w:szCs w:val="24"/>
        </w:rPr>
        <w:t>iliotibial</w:t>
      </w:r>
      <w:proofErr w:type="spellEnd"/>
      <w:r w:rsidR="00070356">
        <w:rPr>
          <w:rFonts w:asciiTheme="minorHAnsi" w:hAnsiTheme="minorHAnsi"/>
          <w:color w:val="auto"/>
          <w:szCs w:val="24"/>
        </w:rPr>
        <w:t xml:space="preserve"> band insertion region of the lateral knee.</w:t>
      </w:r>
      <w:r w:rsidR="004E7773">
        <w:rPr>
          <w:rFonts w:asciiTheme="minorHAnsi" w:hAnsiTheme="minorHAnsi"/>
          <w:color w:val="auto"/>
          <w:szCs w:val="24"/>
        </w:rPr>
        <w:t xml:space="preserve">  </w:t>
      </w:r>
      <w:r w:rsidR="00383F00">
        <w:rPr>
          <w:color w:val="auto"/>
          <w:szCs w:val="24"/>
        </w:rPr>
        <w:t xml:space="preserve">The MEB history and physical examination </w:t>
      </w:r>
      <w:r w:rsidR="000A29AC">
        <w:rPr>
          <w:color w:val="auto"/>
          <w:szCs w:val="24"/>
        </w:rPr>
        <w:t xml:space="preserve">                          </w:t>
      </w:r>
      <w:r w:rsidR="00383F00">
        <w:rPr>
          <w:color w:val="auto"/>
          <w:szCs w:val="24"/>
        </w:rPr>
        <w:t xml:space="preserve">19 October 2006 also documented full extension to 0 degrees and flexion to 130 degrees.  </w:t>
      </w:r>
      <w:r w:rsidR="004E7773">
        <w:rPr>
          <w:rFonts w:asciiTheme="minorHAnsi" w:hAnsiTheme="minorHAnsi"/>
          <w:color w:val="auto"/>
          <w:szCs w:val="24"/>
        </w:rPr>
        <w:t>Physical therapy treatment records documented that the CI did not use assistive device such as a cane or crutch, including after the original injury and after surgery.</w:t>
      </w:r>
      <w:r w:rsidR="00F67B49">
        <w:rPr>
          <w:rFonts w:asciiTheme="minorHAnsi" w:hAnsiTheme="minorHAnsi"/>
          <w:color w:val="auto"/>
          <w:szCs w:val="24"/>
        </w:rPr>
        <w:t xml:space="preserve">  </w:t>
      </w:r>
      <w:r w:rsidR="000A29AC">
        <w:rPr>
          <w:rFonts w:asciiTheme="minorHAnsi" w:hAnsiTheme="minorHAnsi"/>
          <w:color w:val="auto"/>
          <w:szCs w:val="24"/>
        </w:rPr>
        <w:t xml:space="preserve">The </w:t>
      </w:r>
      <w:r w:rsidR="00070356">
        <w:rPr>
          <w:rFonts w:asciiTheme="minorHAnsi" w:hAnsiTheme="minorHAnsi"/>
          <w:color w:val="auto"/>
          <w:szCs w:val="24"/>
        </w:rPr>
        <w:t>PEB concluded the left knee pain was unfitting rated 10%, coded 5299-5003.</w:t>
      </w:r>
      <w:r w:rsidR="00314E61">
        <w:rPr>
          <w:rFonts w:asciiTheme="minorHAnsi" w:hAnsiTheme="minorHAnsi"/>
          <w:color w:val="auto"/>
          <w:szCs w:val="24"/>
        </w:rPr>
        <w:t xml:space="preserve">  </w:t>
      </w:r>
      <w:r w:rsidR="00F67B49">
        <w:rPr>
          <w:rFonts w:asciiTheme="minorHAnsi" w:hAnsiTheme="minorHAnsi"/>
          <w:color w:val="auto"/>
          <w:szCs w:val="24"/>
        </w:rPr>
        <w:t xml:space="preserve">The initial VA </w:t>
      </w:r>
      <w:r w:rsidR="000A29AC">
        <w:rPr>
          <w:rFonts w:asciiTheme="minorHAnsi" w:hAnsiTheme="minorHAnsi"/>
          <w:color w:val="auto"/>
          <w:szCs w:val="24"/>
        </w:rPr>
        <w:t>C</w:t>
      </w:r>
      <w:r w:rsidR="00F67B49">
        <w:rPr>
          <w:rFonts w:asciiTheme="minorHAnsi" w:hAnsiTheme="minorHAnsi"/>
          <w:color w:val="auto"/>
          <w:szCs w:val="24"/>
        </w:rPr>
        <w:t xml:space="preserve">ompensation and </w:t>
      </w:r>
      <w:r w:rsidR="000A29AC">
        <w:rPr>
          <w:rFonts w:asciiTheme="minorHAnsi" w:hAnsiTheme="minorHAnsi"/>
          <w:color w:val="auto"/>
          <w:szCs w:val="24"/>
        </w:rPr>
        <w:t>P</w:t>
      </w:r>
      <w:r w:rsidR="00F67B49">
        <w:rPr>
          <w:rFonts w:asciiTheme="minorHAnsi" w:hAnsiTheme="minorHAnsi"/>
          <w:color w:val="auto"/>
          <w:szCs w:val="24"/>
        </w:rPr>
        <w:t xml:space="preserve">ension </w:t>
      </w:r>
      <w:r w:rsidR="000A29AC">
        <w:rPr>
          <w:rFonts w:asciiTheme="minorHAnsi" w:hAnsiTheme="minorHAnsi"/>
          <w:color w:val="auto"/>
          <w:szCs w:val="24"/>
        </w:rPr>
        <w:t xml:space="preserve">(C&amp;P) </w:t>
      </w:r>
      <w:r w:rsidR="00F67B49">
        <w:rPr>
          <w:rFonts w:asciiTheme="minorHAnsi" w:hAnsiTheme="minorHAnsi"/>
          <w:color w:val="auto"/>
          <w:szCs w:val="24"/>
        </w:rPr>
        <w:t xml:space="preserve">examination was performed </w:t>
      </w:r>
      <w:r w:rsidR="00070356">
        <w:rPr>
          <w:rFonts w:asciiTheme="minorHAnsi" w:hAnsiTheme="minorHAnsi"/>
          <w:color w:val="auto"/>
          <w:szCs w:val="24"/>
        </w:rPr>
        <w:t>14</w:t>
      </w:r>
      <w:r w:rsidR="00F67B49">
        <w:rPr>
          <w:rFonts w:asciiTheme="minorHAnsi" w:hAnsiTheme="minorHAnsi"/>
          <w:color w:val="auto"/>
          <w:szCs w:val="24"/>
        </w:rPr>
        <w:t xml:space="preserve"> </w:t>
      </w:r>
      <w:r w:rsidR="00070356">
        <w:rPr>
          <w:rFonts w:asciiTheme="minorHAnsi" w:hAnsiTheme="minorHAnsi"/>
          <w:color w:val="auto"/>
          <w:szCs w:val="24"/>
        </w:rPr>
        <w:t>Mar</w:t>
      </w:r>
      <w:r w:rsidR="00F67B49">
        <w:rPr>
          <w:rFonts w:asciiTheme="minorHAnsi" w:hAnsiTheme="minorHAnsi"/>
          <w:color w:val="auto"/>
          <w:szCs w:val="24"/>
        </w:rPr>
        <w:t>ch 20</w:t>
      </w:r>
      <w:r w:rsidR="00070356">
        <w:rPr>
          <w:rFonts w:asciiTheme="minorHAnsi" w:hAnsiTheme="minorHAnsi"/>
          <w:color w:val="auto"/>
          <w:szCs w:val="24"/>
        </w:rPr>
        <w:t>07</w:t>
      </w:r>
      <w:r w:rsidR="00F67B49">
        <w:rPr>
          <w:rFonts w:asciiTheme="minorHAnsi" w:hAnsiTheme="minorHAnsi"/>
          <w:color w:val="auto"/>
          <w:szCs w:val="24"/>
        </w:rPr>
        <w:t xml:space="preserve">, three months after separation.  The C&amp;P examiner recorded the clinical history inaccurately, writing that the CI had a lateral collateral ligament tear status post open surgical repair (the CI had a sprain and arthroscopic debridement of scar tissue and a </w:t>
      </w:r>
      <w:proofErr w:type="spellStart"/>
      <w:r w:rsidR="00F67B49">
        <w:rPr>
          <w:rFonts w:asciiTheme="minorHAnsi" w:hAnsiTheme="minorHAnsi"/>
          <w:color w:val="auto"/>
          <w:szCs w:val="24"/>
        </w:rPr>
        <w:t>plica</w:t>
      </w:r>
      <w:proofErr w:type="spellEnd"/>
      <w:r w:rsidR="00F67B49">
        <w:rPr>
          <w:rFonts w:asciiTheme="minorHAnsi" w:hAnsiTheme="minorHAnsi"/>
          <w:color w:val="auto"/>
          <w:szCs w:val="24"/>
        </w:rPr>
        <w:t xml:space="preserve">).  On examination, the left knee was diffusely tender, limited in extension by 20 degrees and limited to 105 degrees in flexion.  There was no instability.  The CI walked with a cane.  The VA assigned a 30% rating based </w:t>
      </w:r>
      <w:r w:rsidR="007B2518">
        <w:rPr>
          <w:rFonts w:asciiTheme="minorHAnsi" w:hAnsiTheme="minorHAnsi"/>
          <w:color w:val="auto"/>
          <w:szCs w:val="24"/>
        </w:rPr>
        <w:t xml:space="preserve">solely </w:t>
      </w:r>
      <w:r w:rsidR="00F67B49">
        <w:rPr>
          <w:rFonts w:asciiTheme="minorHAnsi" w:hAnsiTheme="minorHAnsi"/>
          <w:color w:val="auto"/>
          <w:szCs w:val="24"/>
        </w:rPr>
        <w:t>on the C&amp;P examination reporting 20 degrees of lost extension.</w:t>
      </w:r>
      <w:r w:rsidR="00314E61">
        <w:rPr>
          <w:rFonts w:asciiTheme="minorHAnsi" w:hAnsiTheme="minorHAnsi"/>
          <w:color w:val="auto"/>
          <w:szCs w:val="24"/>
        </w:rPr>
        <w:t xml:space="preserve">  </w:t>
      </w:r>
      <w:r w:rsidR="00B36B02" w:rsidRPr="0031562B">
        <w:rPr>
          <w:rFonts w:asciiTheme="minorHAnsi" w:hAnsiTheme="minorHAnsi"/>
          <w:color w:val="auto"/>
          <w:szCs w:val="24"/>
        </w:rPr>
        <w:t>Due to the significant differences between the ratings adjudicated by the PEB and VA, the Board carefully considered the whole record in order to develop a consistent picture of the CI’s</w:t>
      </w:r>
      <w:r w:rsidR="00B36B02">
        <w:rPr>
          <w:rFonts w:asciiTheme="minorHAnsi" w:hAnsiTheme="minorHAnsi"/>
          <w:color w:val="auto"/>
          <w:szCs w:val="24"/>
        </w:rPr>
        <w:t xml:space="preserve"> left knee </w:t>
      </w:r>
      <w:r w:rsidR="00B36B02" w:rsidRPr="0031562B">
        <w:rPr>
          <w:rFonts w:asciiTheme="minorHAnsi" w:hAnsiTheme="minorHAnsi"/>
          <w:color w:val="auto"/>
          <w:szCs w:val="24"/>
        </w:rPr>
        <w:t xml:space="preserve">condition.  </w:t>
      </w:r>
      <w:r w:rsidR="00CA16AB">
        <w:rPr>
          <w:color w:val="auto"/>
          <w:szCs w:val="24"/>
        </w:rPr>
        <w:t xml:space="preserve">The marked reduction in the left knee </w:t>
      </w:r>
      <w:r w:rsidR="000A29AC">
        <w:rPr>
          <w:color w:val="auto"/>
          <w:szCs w:val="24"/>
        </w:rPr>
        <w:t>ROM</w:t>
      </w:r>
      <w:r w:rsidR="00CA16AB">
        <w:rPr>
          <w:color w:val="auto"/>
          <w:szCs w:val="24"/>
        </w:rPr>
        <w:t xml:space="preserve"> at the time of the post separation </w:t>
      </w:r>
      <w:r w:rsidR="00CA16AB" w:rsidRPr="008D7C97">
        <w:rPr>
          <w:color w:val="auto"/>
          <w:szCs w:val="24"/>
        </w:rPr>
        <w:t>C&amp;P examination</w:t>
      </w:r>
      <w:r w:rsidR="00CA16AB">
        <w:rPr>
          <w:color w:val="auto"/>
          <w:szCs w:val="24"/>
        </w:rPr>
        <w:t xml:space="preserve"> was</w:t>
      </w:r>
      <w:r w:rsidR="007D7AFD" w:rsidRPr="008D7C97">
        <w:rPr>
          <w:color w:val="auto"/>
          <w:szCs w:val="24"/>
        </w:rPr>
        <w:t xml:space="preserve"> not</w:t>
      </w:r>
      <w:r w:rsidR="00CA16AB">
        <w:rPr>
          <w:color w:val="auto"/>
          <w:szCs w:val="24"/>
        </w:rPr>
        <w:t xml:space="preserve"> explained by re-</w:t>
      </w:r>
      <w:r w:rsidR="00CA16AB">
        <w:rPr>
          <w:color w:val="auto"/>
          <w:szCs w:val="24"/>
        </w:rPr>
        <w:lastRenderedPageBreak/>
        <w:t xml:space="preserve">injury, and was not consistent with </w:t>
      </w:r>
      <w:r w:rsidR="00CA16AB" w:rsidRPr="008D7C97">
        <w:rPr>
          <w:color w:val="auto"/>
          <w:szCs w:val="24"/>
        </w:rPr>
        <w:t>prior exam</w:t>
      </w:r>
      <w:r w:rsidR="00CA16AB">
        <w:rPr>
          <w:color w:val="auto"/>
          <w:szCs w:val="24"/>
        </w:rPr>
        <w:t>ination</w:t>
      </w:r>
      <w:r w:rsidR="00CA16AB" w:rsidRPr="008D7C97">
        <w:rPr>
          <w:color w:val="auto"/>
          <w:szCs w:val="24"/>
        </w:rPr>
        <w:t>s</w:t>
      </w:r>
      <w:r w:rsidR="00CA16AB">
        <w:rPr>
          <w:color w:val="auto"/>
          <w:szCs w:val="24"/>
        </w:rPr>
        <w:t xml:space="preserve"> or the expected severity based on the known pathology.</w:t>
      </w:r>
      <w:r w:rsidR="002C64E6">
        <w:rPr>
          <w:color w:val="auto"/>
          <w:szCs w:val="24"/>
        </w:rPr>
        <w:t xml:space="preserve">  </w:t>
      </w:r>
      <w:r w:rsidR="00694208">
        <w:rPr>
          <w:color w:val="auto"/>
          <w:szCs w:val="24"/>
        </w:rPr>
        <w:t xml:space="preserve">Following arthroscopic surgery in January 2006, there were twelve </w:t>
      </w:r>
      <w:r w:rsidR="000A29AC">
        <w:rPr>
          <w:color w:val="auto"/>
          <w:szCs w:val="24"/>
        </w:rPr>
        <w:t xml:space="preserve">ROM </w:t>
      </w:r>
      <w:r w:rsidR="00694208">
        <w:rPr>
          <w:color w:val="auto"/>
          <w:szCs w:val="24"/>
        </w:rPr>
        <w:t>examinations.  Three examinations showed loss of extension including shortly after surgery</w:t>
      </w:r>
      <w:r w:rsidR="002C64E6">
        <w:rPr>
          <w:color w:val="auto"/>
          <w:szCs w:val="24"/>
        </w:rPr>
        <w:t xml:space="preserve"> </w:t>
      </w:r>
      <w:r w:rsidR="000A29AC">
        <w:rPr>
          <w:color w:val="auto"/>
          <w:szCs w:val="24"/>
        </w:rPr>
        <w:t xml:space="preserve">   </w:t>
      </w:r>
      <w:r w:rsidR="002C64E6">
        <w:rPr>
          <w:color w:val="auto"/>
          <w:szCs w:val="24"/>
        </w:rPr>
        <w:t>(10 degrees loss of extension)</w:t>
      </w:r>
      <w:r w:rsidR="00694208">
        <w:rPr>
          <w:color w:val="auto"/>
          <w:szCs w:val="24"/>
        </w:rPr>
        <w:t>, and an examination 30 August 2006 that recorded extension at 30 degrees</w:t>
      </w:r>
      <w:r w:rsidR="002C64E6">
        <w:rPr>
          <w:color w:val="auto"/>
          <w:szCs w:val="24"/>
        </w:rPr>
        <w:t xml:space="preserve"> with tight hamstring muscles that was otherwise unexplained and bracketed by examinations showing full extension.  </w:t>
      </w:r>
      <w:r w:rsidR="00694208">
        <w:rPr>
          <w:color w:val="auto"/>
          <w:szCs w:val="24"/>
        </w:rPr>
        <w:t xml:space="preserve">The remaining nine examinations documented full extension (0 degrees) and flexion ranging from 110 </w:t>
      </w:r>
      <w:r w:rsidR="002C64E6">
        <w:rPr>
          <w:color w:val="auto"/>
          <w:szCs w:val="24"/>
        </w:rPr>
        <w:t xml:space="preserve">to 140 degrees.  The MEB history and physical examination 19 October 2006 also documented full extension to 0 degrees and flexion to 130 degrees.  </w:t>
      </w:r>
      <w:r w:rsidR="007D7AFD" w:rsidRPr="008D7C97">
        <w:rPr>
          <w:color w:val="auto"/>
          <w:szCs w:val="24"/>
        </w:rPr>
        <w:t xml:space="preserve">Upon deliberation the Board agreed in this case that the </w:t>
      </w:r>
      <w:r w:rsidR="00CA16AB">
        <w:rPr>
          <w:color w:val="auto"/>
          <w:szCs w:val="24"/>
        </w:rPr>
        <w:t>o</w:t>
      </w:r>
      <w:r w:rsidR="007D7AFD" w:rsidRPr="008D7C97">
        <w:rPr>
          <w:color w:val="auto"/>
          <w:szCs w:val="24"/>
        </w:rPr>
        <w:t>rthopedics NARSUM examination and outpatient notes were more reflective of the anticipated severity based on the clinical pathology</w:t>
      </w:r>
      <w:r w:rsidR="00DE315C">
        <w:rPr>
          <w:color w:val="auto"/>
          <w:szCs w:val="24"/>
        </w:rPr>
        <w:t xml:space="preserve">.  </w:t>
      </w:r>
      <w:r w:rsidR="00357FAB" w:rsidRPr="001F5378">
        <w:rPr>
          <w:rFonts w:asciiTheme="minorHAnsi" w:hAnsiTheme="minorHAnsi"/>
          <w:color w:val="auto"/>
          <w:szCs w:val="24"/>
        </w:rPr>
        <w:t xml:space="preserve">The Board therefore relied on the MEB </w:t>
      </w:r>
      <w:r w:rsidR="00357FAB">
        <w:rPr>
          <w:rFonts w:asciiTheme="minorHAnsi" w:hAnsiTheme="minorHAnsi"/>
          <w:color w:val="auto"/>
          <w:szCs w:val="24"/>
        </w:rPr>
        <w:t xml:space="preserve">and service treatment record </w:t>
      </w:r>
      <w:r w:rsidR="000A29AC">
        <w:rPr>
          <w:rFonts w:asciiTheme="minorHAnsi" w:hAnsiTheme="minorHAnsi"/>
          <w:color w:val="auto"/>
          <w:szCs w:val="24"/>
        </w:rPr>
        <w:t xml:space="preserve">(STR) </w:t>
      </w:r>
      <w:r w:rsidR="00357FAB" w:rsidRPr="001F5378">
        <w:rPr>
          <w:rFonts w:asciiTheme="minorHAnsi" w:hAnsiTheme="minorHAnsi"/>
          <w:color w:val="auto"/>
          <w:szCs w:val="24"/>
        </w:rPr>
        <w:t>evidence</w:t>
      </w:r>
      <w:r w:rsidR="00357FAB">
        <w:rPr>
          <w:rFonts w:asciiTheme="minorHAnsi" w:hAnsiTheme="minorHAnsi"/>
          <w:color w:val="auto"/>
          <w:szCs w:val="24"/>
        </w:rPr>
        <w:t xml:space="preserve">.  </w:t>
      </w:r>
      <w:r w:rsidR="00357FAB" w:rsidRPr="00357FAB">
        <w:rPr>
          <w:rFonts w:asciiTheme="minorHAnsi" w:hAnsiTheme="minorHAnsi"/>
          <w:color w:val="auto"/>
          <w:szCs w:val="24"/>
        </w:rPr>
        <w:t xml:space="preserve">The </w:t>
      </w:r>
      <w:r w:rsidR="00357FAB">
        <w:rPr>
          <w:rFonts w:asciiTheme="minorHAnsi" w:hAnsiTheme="minorHAnsi"/>
          <w:color w:val="auto"/>
          <w:szCs w:val="24"/>
        </w:rPr>
        <w:t xml:space="preserve">MEB NARSUM </w:t>
      </w:r>
      <w:r w:rsidR="000A29AC">
        <w:rPr>
          <w:rFonts w:asciiTheme="minorHAnsi" w:hAnsiTheme="minorHAnsi"/>
          <w:color w:val="auto"/>
          <w:szCs w:val="24"/>
        </w:rPr>
        <w:t>ROM</w:t>
      </w:r>
      <w:r w:rsidR="00357FAB">
        <w:rPr>
          <w:rFonts w:asciiTheme="minorHAnsi" w:hAnsiTheme="minorHAnsi"/>
          <w:color w:val="auto"/>
          <w:szCs w:val="24"/>
        </w:rPr>
        <w:t xml:space="preserve"> was</w:t>
      </w:r>
      <w:r w:rsidR="00357FAB" w:rsidRPr="00357FAB">
        <w:rPr>
          <w:rFonts w:asciiTheme="minorHAnsi" w:hAnsiTheme="minorHAnsi"/>
          <w:color w:val="auto"/>
          <w:szCs w:val="24"/>
        </w:rPr>
        <w:t xml:space="preserve"> non-compensable under diagnostic codes for limitation of flexion (5260) or extension (5261)</w:t>
      </w:r>
      <w:r w:rsidR="00357FAB">
        <w:rPr>
          <w:rFonts w:asciiTheme="minorHAnsi" w:hAnsiTheme="minorHAnsi"/>
          <w:color w:val="auto"/>
          <w:szCs w:val="24"/>
        </w:rPr>
        <w:t xml:space="preserve"> and the </w:t>
      </w:r>
      <w:r w:rsidR="00357FAB" w:rsidRPr="00357FAB">
        <w:rPr>
          <w:rFonts w:asciiTheme="minorHAnsi" w:hAnsiTheme="minorHAnsi"/>
          <w:color w:val="auto"/>
          <w:szCs w:val="24"/>
        </w:rPr>
        <w:t xml:space="preserve">PEB </w:t>
      </w:r>
      <w:r w:rsidR="00357FAB">
        <w:rPr>
          <w:rFonts w:asciiTheme="minorHAnsi" w:hAnsiTheme="minorHAnsi"/>
          <w:color w:val="auto"/>
          <w:szCs w:val="24"/>
        </w:rPr>
        <w:t xml:space="preserve">likely </w:t>
      </w:r>
      <w:r w:rsidR="00357FAB" w:rsidRPr="00357FAB">
        <w:rPr>
          <w:rFonts w:asciiTheme="minorHAnsi" w:hAnsiTheme="minorHAnsi"/>
          <w:color w:val="auto"/>
          <w:szCs w:val="24"/>
        </w:rPr>
        <w:t xml:space="preserve">applied §4.59 (painful motion) </w:t>
      </w:r>
      <w:r w:rsidR="00357FAB">
        <w:rPr>
          <w:rFonts w:asciiTheme="minorHAnsi" w:hAnsiTheme="minorHAnsi"/>
          <w:color w:val="auto"/>
          <w:szCs w:val="24"/>
        </w:rPr>
        <w:t xml:space="preserve">or </w:t>
      </w:r>
      <w:r w:rsidR="00357FAB" w:rsidRPr="00357FAB">
        <w:rPr>
          <w:rFonts w:asciiTheme="minorHAnsi" w:hAnsiTheme="minorHAnsi"/>
          <w:color w:val="auto"/>
          <w:szCs w:val="24"/>
        </w:rPr>
        <w:t>§</w:t>
      </w:r>
      <w:r w:rsidR="00357FAB">
        <w:rPr>
          <w:rFonts w:asciiTheme="minorHAnsi" w:hAnsiTheme="minorHAnsi"/>
          <w:color w:val="auto"/>
          <w:szCs w:val="24"/>
        </w:rPr>
        <w:t xml:space="preserve">4.40 (functional loss) </w:t>
      </w:r>
      <w:r w:rsidR="00357FAB" w:rsidRPr="00357FAB">
        <w:rPr>
          <w:rFonts w:asciiTheme="minorHAnsi" w:hAnsiTheme="minorHAnsi"/>
          <w:color w:val="auto"/>
          <w:szCs w:val="24"/>
        </w:rPr>
        <w:t xml:space="preserve">using code 5003 in arriving at a 10% rating for the </w:t>
      </w:r>
      <w:r w:rsidR="00357FAB">
        <w:rPr>
          <w:rFonts w:asciiTheme="minorHAnsi" w:hAnsiTheme="minorHAnsi"/>
          <w:color w:val="auto"/>
          <w:szCs w:val="24"/>
        </w:rPr>
        <w:t xml:space="preserve">left </w:t>
      </w:r>
      <w:r w:rsidR="00357FAB" w:rsidRPr="00357FAB">
        <w:rPr>
          <w:rFonts w:asciiTheme="minorHAnsi" w:hAnsiTheme="minorHAnsi"/>
          <w:color w:val="auto"/>
          <w:szCs w:val="24"/>
        </w:rPr>
        <w:t>knee</w:t>
      </w:r>
      <w:r w:rsidR="00357FAB">
        <w:rPr>
          <w:rFonts w:asciiTheme="minorHAnsi" w:hAnsiTheme="minorHAnsi"/>
          <w:color w:val="auto"/>
          <w:szCs w:val="24"/>
        </w:rPr>
        <w:t xml:space="preserve">.  </w:t>
      </w:r>
      <w:r w:rsidR="00357FAB" w:rsidRPr="00357FAB">
        <w:rPr>
          <w:rFonts w:asciiTheme="minorHAnsi" w:hAnsiTheme="minorHAnsi"/>
          <w:color w:val="auto"/>
          <w:szCs w:val="24"/>
        </w:rPr>
        <w:t xml:space="preserve">There is no route to rating higher than 10% for the </w:t>
      </w:r>
      <w:r w:rsidR="00357FAB">
        <w:rPr>
          <w:rFonts w:asciiTheme="minorHAnsi" w:hAnsiTheme="minorHAnsi"/>
          <w:color w:val="auto"/>
          <w:szCs w:val="24"/>
        </w:rPr>
        <w:t xml:space="preserve">left </w:t>
      </w:r>
      <w:r w:rsidR="00357FAB" w:rsidRPr="00357FAB">
        <w:rPr>
          <w:rFonts w:asciiTheme="minorHAnsi" w:hAnsiTheme="minorHAnsi"/>
          <w:color w:val="auto"/>
          <w:szCs w:val="24"/>
        </w:rPr>
        <w:t xml:space="preserve">knee or criterion for dual coding of the knee.  There was no recurrent </w:t>
      </w:r>
      <w:proofErr w:type="spellStart"/>
      <w:r w:rsidR="00357FAB" w:rsidRPr="00357FAB">
        <w:rPr>
          <w:rFonts w:asciiTheme="minorHAnsi" w:hAnsiTheme="minorHAnsi"/>
          <w:color w:val="auto"/>
          <w:szCs w:val="24"/>
        </w:rPr>
        <w:t>subluxation</w:t>
      </w:r>
      <w:proofErr w:type="spellEnd"/>
      <w:r w:rsidR="00357FAB" w:rsidRPr="00357FAB">
        <w:rPr>
          <w:rFonts w:asciiTheme="minorHAnsi" w:hAnsiTheme="minorHAnsi"/>
          <w:color w:val="auto"/>
          <w:szCs w:val="24"/>
        </w:rPr>
        <w:t xml:space="preserve"> or instability for rating under code 5257.  </w:t>
      </w:r>
      <w:r w:rsidR="00357FAB">
        <w:rPr>
          <w:rFonts w:asciiTheme="minorHAnsi" w:hAnsiTheme="minorHAnsi"/>
          <w:color w:val="auto"/>
          <w:szCs w:val="24"/>
        </w:rPr>
        <w:t xml:space="preserve">There was no evidence of </w:t>
      </w:r>
      <w:r w:rsidR="00357FAB" w:rsidRPr="00357FAB">
        <w:rPr>
          <w:rFonts w:asciiTheme="minorHAnsi" w:hAnsiTheme="minorHAnsi"/>
          <w:color w:val="auto"/>
          <w:szCs w:val="24"/>
        </w:rPr>
        <w:t xml:space="preserve">torn </w:t>
      </w:r>
      <w:r w:rsidR="00357FAB">
        <w:rPr>
          <w:rFonts w:asciiTheme="minorHAnsi" w:hAnsiTheme="minorHAnsi"/>
          <w:color w:val="auto"/>
          <w:szCs w:val="24"/>
        </w:rPr>
        <w:t xml:space="preserve">or dislocated </w:t>
      </w:r>
      <w:r w:rsidR="00357FAB" w:rsidRPr="00357FAB">
        <w:rPr>
          <w:rFonts w:asciiTheme="minorHAnsi" w:hAnsiTheme="minorHAnsi"/>
          <w:color w:val="auto"/>
          <w:szCs w:val="24"/>
        </w:rPr>
        <w:t>menisci</w:t>
      </w:r>
      <w:r w:rsidR="00357FAB">
        <w:rPr>
          <w:rFonts w:asciiTheme="minorHAnsi" w:hAnsiTheme="minorHAnsi"/>
          <w:color w:val="auto"/>
          <w:szCs w:val="24"/>
        </w:rPr>
        <w:t xml:space="preserve"> </w:t>
      </w:r>
      <w:r w:rsidR="00357FAB" w:rsidRPr="00357FAB">
        <w:rPr>
          <w:rFonts w:asciiTheme="minorHAnsi" w:hAnsiTheme="minorHAnsi"/>
          <w:color w:val="auto"/>
          <w:szCs w:val="24"/>
        </w:rPr>
        <w:t>to support a minimum rating under code 5258.</w:t>
      </w:r>
      <w:r w:rsidR="00357FAB">
        <w:rPr>
          <w:rFonts w:asciiTheme="minorHAnsi" w:hAnsiTheme="minorHAnsi"/>
          <w:color w:val="auto"/>
          <w:szCs w:val="24"/>
        </w:rPr>
        <w:t xml:space="preserve">  </w:t>
      </w:r>
      <w:r w:rsidR="00357FAB" w:rsidRPr="00357FAB">
        <w:rPr>
          <w:rFonts w:asciiTheme="minorHAnsi" w:hAnsiTheme="minorHAnsi"/>
          <w:color w:val="auto"/>
          <w:szCs w:val="24"/>
        </w:rPr>
        <w:t>All evidence considered</w:t>
      </w:r>
      <w:proofErr w:type="gramStart"/>
      <w:r w:rsidR="00357FAB" w:rsidRPr="00357FAB">
        <w:rPr>
          <w:rFonts w:asciiTheme="minorHAnsi" w:hAnsiTheme="minorHAnsi"/>
          <w:color w:val="auto"/>
          <w:szCs w:val="24"/>
        </w:rPr>
        <w:t>,</w:t>
      </w:r>
      <w:proofErr w:type="gramEnd"/>
      <w:r w:rsidR="00357FAB" w:rsidRPr="00357FAB">
        <w:rPr>
          <w:rFonts w:asciiTheme="minorHAnsi" w:hAnsiTheme="minorHAnsi"/>
          <w:color w:val="auto"/>
          <w:szCs w:val="24"/>
        </w:rPr>
        <w:t xml:space="preserve"> there is not reasonable doubt in the CI’s favor supporting a change from the PEB’s rating or coding decision for the knee condition. </w:t>
      </w:r>
    </w:p>
    <w:p w:rsidR="00B55441" w:rsidRDefault="00B55441" w:rsidP="00510F9C">
      <w:pPr>
        <w:spacing w:line="240" w:lineRule="exact"/>
        <w:rPr>
          <w:rFonts w:asciiTheme="minorHAnsi" w:hAnsiTheme="minorHAnsi"/>
          <w:color w:val="auto"/>
          <w:szCs w:val="24"/>
          <w:u w:val="single"/>
        </w:rPr>
      </w:pPr>
    </w:p>
    <w:p w:rsidR="00EC337D" w:rsidRPr="00EC337D" w:rsidRDefault="004C60A3" w:rsidP="00103B91">
      <w:pPr>
        <w:spacing w:line="240" w:lineRule="exact"/>
        <w:jc w:val="both"/>
        <w:rPr>
          <w:rFonts w:asciiTheme="minorHAnsi" w:eastAsia="HiddenHorzOCR" w:hAnsiTheme="minorHAnsi"/>
          <w:color w:val="auto"/>
          <w:szCs w:val="24"/>
        </w:rPr>
      </w:pPr>
      <w:proofErr w:type="gramStart"/>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r w:rsidR="000B2FB8" w:rsidRPr="003F1206">
        <w:rPr>
          <w:rFonts w:asciiTheme="minorHAnsi" w:eastAsia="HiddenHorzOCR" w:hAnsiTheme="minorHAnsi"/>
          <w:color w:val="auto"/>
          <w:szCs w:val="24"/>
          <w:u w:val="single"/>
        </w:rPr>
        <w:t>PEB</w:t>
      </w:r>
      <w:r w:rsidR="003604A5" w:rsidRPr="003F1206">
        <w:rPr>
          <w:rFonts w:asciiTheme="minorHAnsi" w:eastAsia="HiddenHorzOCR" w:hAnsiTheme="minorHAnsi"/>
          <w:color w:val="auto"/>
          <w:szCs w:val="24"/>
          <w:u w:val="single"/>
        </w:rPr>
        <w:t xml:space="preserve"> Conditions</w:t>
      </w:r>
      <w:r w:rsidR="00103B91">
        <w:rPr>
          <w:rFonts w:asciiTheme="minorHAnsi" w:eastAsia="HiddenHorzOCR" w:hAnsiTheme="minorHAnsi"/>
          <w:color w:val="auto"/>
          <w:szCs w:val="24"/>
        </w:rPr>
        <w:t>.</w:t>
      </w:r>
      <w:proofErr w:type="gramEnd"/>
      <w:r w:rsidR="00103B91">
        <w:rPr>
          <w:rFonts w:asciiTheme="minorHAnsi" w:eastAsia="HiddenHorzOCR" w:hAnsiTheme="minorHAnsi"/>
          <w:color w:val="auto"/>
          <w:szCs w:val="24"/>
        </w:rPr>
        <w:t xml:space="preserve">  </w:t>
      </w:r>
      <w:r w:rsidR="002C64E6" w:rsidRPr="00711350">
        <w:rPr>
          <w:rFonts w:asciiTheme="minorHAnsi" w:eastAsia="HiddenHorzOCR" w:hAnsiTheme="minorHAnsi"/>
          <w:color w:val="auto"/>
          <w:szCs w:val="24"/>
        </w:rPr>
        <w:t xml:space="preserve">The other conditions forwarded by the MEB </w:t>
      </w:r>
      <w:r w:rsidR="002C64E6">
        <w:rPr>
          <w:rFonts w:asciiTheme="minorHAnsi" w:eastAsia="HiddenHorzOCR" w:hAnsiTheme="minorHAnsi"/>
          <w:color w:val="auto"/>
          <w:szCs w:val="24"/>
        </w:rPr>
        <w:t xml:space="preserve">included </w:t>
      </w:r>
      <w:r w:rsidR="002C64E6" w:rsidRPr="00711350">
        <w:rPr>
          <w:rFonts w:asciiTheme="minorHAnsi" w:eastAsia="HiddenHorzOCR" w:hAnsiTheme="minorHAnsi"/>
          <w:color w:val="auto"/>
          <w:szCs w:val="24"/>
        </w:rPr>
        <w:t xml:space="preserve">were </w:t>
      </w:r>
      <w:r w:rsidR="002C64E6">
        <w:rPr>
          <w:rFonts w:asciiTheme="minorHAnsi" w:eastAsia="HiddenHorzOCR" w:hAnsiTheme="minorHAnsi"/>
          <w:color w:val="auto"/>
          <w:szCs w:val="24"/>
        </w:rPr>
        <w:t xml:space="preserve">status post surgical treatment of left knee, altered gait, </w:t>
      </w:r>
      <w:r w:rsidR="002C64E6" w:rsidRPr="00103B91">
        <w:rPr>
          <w:rFonts w:asciiTheme="minorHAnsi" w:eastAsia="HiddenHorzOCR" w:hAnsiTheme="minorHAnsi"/>
          <w:color w:val="auto"/>
          <w:szCs w:val="24"/>
        </w:rPr>
        <w:t xml:space="preserve">internal </w:t>
      </w:r>
      <w:proofErr w:type="spellStart"/>
      <w:r w:rsidR="002C64E6" w:rsidRPr="00103B91">
        <w:rPr>
          <w:rFonts w:asciiTheme="minorHAnsi" w:eastAsia="HiddenHorzOCR" w:hAnsiTheme="minorHAnsi"/>
          <w:color w:val="auto"/>
          <w:szCs w:val="24"/>
        </w:rPr>
        <w:t>coxa</w:t>
      </w:r>
      <w:proofErr w:type="spellEnd"/>
      <w:r w:rsidR="002C64E6" w:rsidRPr="00103B91">
        <w:rPr>
          <w:rFonts w:asciiTheme="minorHAnsi" w:eastAsia="HiddenHorzOCR" w:hAnsiTheme="minorHAnsi"/>
          <w:color w:val="auto"/>
          <w:szCs w:val="24"/>
        </w:rPr>
        <w:t xml:space="preserve"> </w:t>
      </w:r>
      <w:proofErr w:type="spellStart"/>
      <w:r w:rsidR="002C64E6" w:rsidRPr="00103B91">
        <w:rPr>
          <w:rFonts w:asciiTheme="minorHAnsi" w:eastAsia="HiddenHorzOCR" w:hAnsiTheme="minorHAnsi"/>
          <w:color w:val="auto"/>
          <w:szCs w:val="24"/>
        </w:rPr>
        <w:t>saltans</w:t>
      </w:r>
      <w:proofErr w:type="spellEnd"/>
      <w:r w:rsidR="002C64E6" w:rsidRPr="00103B91">
        <w:rPr>
          <w:rFonts w:asciiTheme="minorHAnsi" w:eastAsia="HiddenHorzOCR" w:hAnsiTheme="minorHAnsi"/>
          <w:color w:val="auto"/>
          <w:szCs w:val="24"/>
        </w:rPr>
        <w:t xml:space="preserve"> of the right hip</w:t>
      </w:r>
      <w:r w:rsidR="002C64E6">
        <w:rPr>
          <w:rFonts w:asciiTheme="minorHAnsi" w:eastAsia="HiddenHorzOCR" w:hAnsiTheme="minorHAnsi"/>
          <w:color w:val="auto"/>
          <w:szCs w:val="24"/>
        </w:rPr>
        <w:t>, and lumbago (mechanical lower back pain)</w:t>
      </w:r>
      <w:r w:rsidR="002C64E6" w:rsidRPr="00711350">
        <w:rPr>
          <w:rFonts w:asciiTheme="minorHAnsi" w:eastAsia="HiddenHorzOCR" w:hAnsiTheme="minorHAnsi"/>
          <w:color w:val="auto"/>
          <w:szCs w:val="24"/>
        </w:rPr>
        <w:t xml:space="preserve">.  </w:t>
      </w:r>
      <w:r w:rsidR="000A29AC">
        <w:rPr>
          <w:rFonts w:asciiTheme="minorHAnsi" w:eastAsia="HiddenHorzOCR" w:hAnsiTheme="minorHAnsi"/>
          <w:color w:val="auto"/>
          <w:szCs w:val="24"/>
        </w:rPr>
        <w:t>Status post-</w:t>
      </w:r>
      <w:r w:rsidR="002C64E6">
        <w:rPr>
          <w:rFonts w:asciiTheme="minorHAnsi" w:eastAsia="HiddenHorzOCR" w:hAnsiTheme="minorHAnsi"/>
          <w:color w:val="auto"/>
          <w:szCs w:val="24"/>
        </w:rPr>
        <w:t xml:space="preserve">surgical treatment of left knee, altered gait, and </w:t>
      </w:r>
      <w:r w:rsidR="002C64E6" w:rsidRPr="00103B91">
        <w:rPr>
          <w:rFonts w:asciiTheme="minorHAnsi" w:eastAsia="HiddenHorzOCR" w:hAnsiTheme="minorHAnsi"/>
          <w:color w:val="auto"/>
          <w:szCs w:val="24"/>
        </w:rPr>
        <w:t xml:space="preserve">internal </w:t>
      </w:r>
      <w:proofErr w:type="spellStart"/>
      <w:r w:rsidR="002C64E6" w:rsidRPr="00103B91">
        <w:rPr>
          <w:rFonts w:asciiTheme="minorHAnsi" w:eastAsia="HiddenHorzOCR" w:hAnsiTheme="minorHAnsi"/>
          <w:color w:val="auto"/>
          <w:szCs w:val="24"/>
        </w:rPr>
        <w:t>coxa</w:t>
      </w:r>
      <w:proofErr w:type="spellEnd"/>
      <w:r w:rsidR="002C64E6" w:rsidRPr="00103B91">
        <w:rPr>
          <w:rFonts w:asciiTheme="minorHAnsi" w:eastAsia="HiddenHorzOCR" w:hAnsiTheme="minorHAnsi"/>
          <w:color w:val="auto"/>
          <w:szCs w:val="24"/>
        </w:rPr>
        <w:t xml:space="preserve"> </w:t>
      </w:r>
      <w:proofErr w:type="spellStart"/>
      <w:r w:rsidR="002C64E6" w:rsidRPr="00103B91">
        <w:rPr>
          <w:rFonts w:asciiTheme="minorHAnsi" w:eastAsia="HiddenHorzOCR" w:hAnsiTheme="minorHAnsi"/>
          <w:color w:val="auto"/>
          <w:szCs w:val="24"/>
        </w:rPr>
        <w:t>saltans</w:t>
      </w:r>
      <w:proofErr w:type="spellEnd"/>
      <w:r w:rsidR="002C64E6" w:rsidRPr="00103B91">
        <w:rPr>
          <w:rFonts w:asciiTheme="minorHAnsi" w:eastAsia="HiddenHorzOCR" w:hAnsiTheme="minorHAnsi"/>
          <w:color w:val="auto"/>
          <w:szCs w:val="24"/>
        </w:rPr>
        <w:t xml:space="preserve"> of the right hip</w:t>
      </w:r>
      <w:r w:rsidR="002C64E6">
        <w:rPr>
          <w:rFonts w:asciiTheme="minorHAnsi" w:eastAsia="HiddenHorzOCR" w:hAnsiTheme="minorHAnsi"/>
          <w:color w:val="auto"/>
          <w:szCs w:val="24"/>
        </w:rPr>
        <w:t xml:space="preserve"> were </w:t>
      </w:r>
      <w:r w:rsidR="00D9117C">
        <w:rPr>
          <w:rFonts w:asciiTheme="minorHAnsi" w:eastAsia="HiddenHorzOCR" w:hAnsiTheme="minorHAnsi"/>
          <w:color w:val="auto"/>
          <w:szCs w:val="24"/>
        </w:rPr>
        <w:t xml:space="preserve">determined </w:t>
      </w:r>
      <w:r w:rsidR="002C64E6">
        <w:rPr>
          <w:rFonts w:asciiTheme="minorHAnsi" w:eastAsia="HiddenHorzOCR" w:hAnsiTheme="minorHAnsi"/>
          <w:color w:val="auto"/>
          <w:szCs w:val="24"/>
        </w:rPr>
        <w:t xml:space="preserve">to be related </w:t>
      </w:r>
      <w:r w:rsidR="000A29AC">
        <w:rPr>
          <w:rFonts w:asciiTheme="minorHAnsi" w:eastAsia="HiddenHorzOCR" w:hAnsiTheme="minorHAnsi"/>
          <w:color w:val="auto"/>
          <w:szCs w:val="24"/>
        </w:rPr>
        <w:t>c</w:t>
      </w:r>
      <w:r w:rsidR="002C64E6">
        <w:rPr>
          <w:rFonts w:asciiTheme="minorHAnsi" w:eastAsia="HiddenHorzOCR" w:hAnsiTheme="minorHAnsi"/>
          <w:color w:val="auto"/>
          <w:szCs w:val="24"/>
        </w:rPr>
        <w:t xml:space="preserve">ategory </w:t>
      </w:r>
      <w:r w:rsidR="000A29AC">
        <w:rPr>
          <w:rFonts w:asciiTheme="minorHAnsi" w:eastAsia="HiddenHorzOCR" w:hAnsiTheme="minorHAnsi"/>
          <w:color w:val="auto"/>
          <w:szCs w:val="24"/>
        </w:rPr>
        <w:t>II</w:t>
      </w:r>
      <w:r w:rsidR="002C64E6">
        <w:rPr>
          <w:rFonts w:asciiTheme="minorHAnsi" w:eastAsia="HiddenHorzOCR" w:hAnsiTheme="minorHAnsi"/>
          <w:color w:val="auto"/>
          <w:szCs w:val="24"/>
        </w:rPr>
        <w:t xml:space="preserve"> diagnoses, conditions that contribute to the primary unfitting condition, but are not separately unfitting or ratable.  Mechanical low back pain without </w:t>
      </w:r>
      <w:proofErr w:type="spellStart"/>
      <w:r w:rsidR="002C64E6">
        <w:rPr>
          <w:rFonts w:asciiTheme="minorHAnsi" w:eastAsia="HiddenHorzOCR" w:hAnsiTheme="minorHAnsi"/>
          <w:color w:val="auto"/>
          <w:szCs w:val="24"/>
        </w:rPr>
        <w:t>radicular</w:t>
      </w:r>
      <w:proofErr w:type="spellEnd"/>
      <w:r w:rsidR="002C64E6">
        <w:rPr>
          <w:rFonts w:asciiTheme="minorHAnsi" w:eastAsia="HiddenHorzOCR" w:hAnsiTheme="minorHAnsi"/>
          <w:color w:val="auto"/>
          <w:szCs w:val="24"/>
        </w:rPr>
        <w:t xml:space="preserve"> symptoms was determined to be not unfitting.</w:t>
      </w:r>
      <w:r w:rsidR="00582B70">
        <w:rPr>
          <w:rFonts w:asciiTheme="minorHAnsi" w:eastAsia="HiddenHorzOCR" w:hAnsiTheme="minorHAnsi"/>
          <w:color w:val="auto"/>
          <w:szCs w:val="24"/>
        </w:rPr>
        <w:t xml:space="preserve">  The altered gait and status post surgical treatment of the left knee were considered</w:t>
      </w:r>
      <w:r w:rsidR="00D9117C">
        <w:rPr>
          <w:rFonts w:asciiTheme="minorHAnsi" w:eastAsia="HiddenHorzOCR" w:hAnsiTheme="minorHAnsi"/>
          <w:color w:val="auto"/>
          <w:szCs w:val="24"/>
        </w:rPr>
        <w:t xml:space="preserve"> by the Board</w:t>
      </w:r>
      <w:r w:rsidR="00582B70">
        <w:rPr>
          <w:rFonts w:asciiTheme="minorHAnsi" w:eastAsia="HiddenHorzOCR" w:hAnsiTheme="minorHAnsi"/>
          <w:color w:val="auto"/>
          <w:szCs w:val="24"/>
        </w:rPr>
        <w:t xml:space="preserve"> in the rating for the left knee</w:t>
      </w:r>
      <w:r w:rsidR="00D9117C">
        <w:rPr>
          <w:rFonts w:asciiTheme="minorHAnsi" w:eastAsia="HiddenHorzOCR" w:hAnsiTheme="minorHAnsi"/>
          <w:color w:val="auto"/>
          <w:szCs w:val="24"/>
        </w:rPr>
        <w:t xml:space="preserve"> condition</w:t>
      </w:r>
      <w:r w:rsidR="00582B70">
        <w:rPr>
          <w:rFonts w:asciiTheme="minorHAnsi" w:eastAsia="HiddenHorzOCR" w:hAnsiTheme="minorHAnsi"/>
          <w:color w:val="auto"/>
          <w:szCs w:val="24"/>
        </w:rPr>
        <w:t xml:space="preserve">.  Right hip internal </w:t>
      </w:r>
      <w:proofErr w:type="spellStart"/>
      <w:r w:rsidR="00582B70">
        <w:rPr>
          <w:rFonts w:asciiTheme="minorHAnsi" w:eastAsia="HiddenHorzOCR" w:hAnsiTheme="minorHAnsi"/>
          <w:color w:val="auto"/>
          <w:szCs w:val="24"/>
        </w:rPr>
        <w:t>coxa</w:t>
      </w:r>
      <w:proofErr w:type="spellEnd"/>
      <w:r w:rsidR="00582B70">
        <w:rPr>
          <w:rFonts w:asciiTheme="minorHAnsi" w:eastAsia="HiddenHorzOCR" w:hAnsiTheme="minorHAnsi"/>
          <w:color w:val="auto"/>
          <w:szCs w:val="24"/>
        </w:rPr>
        <w:t xml:space="preserve"> </w:t>
      </w:r>
      <w:proofErr w:type="spellStart"/>
      <w:r w:rsidR="00582B70">
        <w:rPr>
          <w:rFonts w:asciiTheme="minorHAnsi" w:eastAsia="HiddenHorzOCR" w:hAnsiTheme="minorHAnsi"/>
          <w:color w:val="auto"/>
          <w:szCs w:val="24"/>
        </w:rPr>
        <w:t>saltans</w:t>
      </w:r>
      <w:proofErr w:type="spellEnd"/>
      <w:r w:rsidR="00D9117C">
        <w:rPr>
          <w:rFonts w:asciiTheme="minorHAnsi" w:eastAsia="HiddenHorzOCR" w:hAnsiTheme="minorHAnsi"/>
          <w:color w:val="auto"/>
          <w:szCs w:val="24"/>
        </w:rPr>
        <w:t xml:space="preserve">, snapping hip syndrome </w:t>
      </w:r>
      <w:r w:rsidR="00270468">
        <w:rPr>
          <w:rFonts w:asciiTheme="minorHAnsi" w:eastAsia="HiddenHorzOCR" w:hAnsiTheme="minorHAnsi"/>
          <w:color w:val="auto"/>
          <w:szCs w:val="24"/>
        </w:rPr>
        <w:t>(</w:t>
      </w:r>
      <w:proofErr w:type="spellStart"/>
      <w:r w:rsidR="00270468" w:rsidRPr="00270468">
        <w:rPr>
          <w:rFonts w:asciiTheme="minorHAnsi" w:eastAsia="HiddenHorzOCR" w:hAnsiTheme="minorHAnsi"/>
          <w:color w:val="auto"/>
          <w:szCs w:val="24"/>
        </w:rPr>
        <w:t>iliopsoas</w:t>
      </w:r>
      <w:proofErr w:type="spellEnd"/>
      <w:r w:rsidR="00270468" w:rsidRPr="00270468">
        <w:rPr>
          <w:rFonts w:asciiTheme="minorHAnsi" w:eastAsia="HiddenHorzOCR" w:hAnsiTheme="minorHAnsi"/>
          <w:color w:val="auto"/>
          <w:szCs w:val="24"/>
        </w:rPr>
        <w:t xml:space="preserve"> tendon moving over the lesser </w:t>
      </w:r>
      <w:proofErr w:type="spellStart"/>
      <w:r w:rsidR="00270468" w:rsidRPr="00270468">
        <w:rPr>
          <w:rFonts w:asciiTheme="minorHAnsi" w:eastAsia="HiddenHorzOCR" w:hAnsiTheme="minorHAnsi"/>
          <w:color w:val="auto"/>
          <w:szCs w:val="24"/>
        </w:rPr>
        <w:t>trochanter</w:t>
      </w:r>
      <w:proofErr w:type="spellEnd"/>
      <w:r w:rsidR="00270468" w:rsidRPr="00270468">
        <w:rPr>
          <w:rFonts w:asciiTheme="minorHAnsi" w:eastAsia="HiddenHorzOCR" w:hAnsiTheme="minorHAnsi"/>
          <w:color w:val="auto"/>
          <w:szCs w:val="24"/>
        </w:rPr>
        <w:t>)</w:t>
      </w:r>
      <w:r w:rsidR="00582B70">
        <w:rPr>
          <w:rFonts w:asciiTheme="minorHAnsi" w:eastAsia="HiddenHorzOCR" w:hAnsiTheme="minorHAnsi"/>
          <w:color w:val="auto"/>
          <w:szCs w:val="24"/>
        </w:rPr>
        <w:t xml:space="preserve"> was forwarded to the PEB by the MEB.  </w:t>
      </w:r>
      <w:r w:rsidR="000A29AC">
        <w:rPr>
          <w:rFonts w:asciiTheme="minorHAnsi" w:eastAsia="HiddenHorzOCR" w:hAnsiTheme="minorHAnsi"/>
          <w:color w:val="auto"/>
          <w:szCs w:val="24"/>
        </w:rPr>
        <w:t xml:space="preserve">STR </w:t>
      </w:r>
      <w:r w:rsidR="00582B70">
        <w:rPr>
          <w:rFonts w:asciiTheme="minorHAnsi" w:eastAsia="HiddenHorzOCR" w:hAnsiTheme="minorHAnsi"/>
          <w:color w:val="auto"/>
          <w:szCs w:val="24"/>
        </w:rPr>
        <w:t>first document</w:t>
      </w:r>
      <w:r w:rsidR="000A29AC">
        <w:rPr>
          <w:rFonts w:asciiTheme="minorHAnsi" w:eastAsia="HiddenHorzOCR" w:hAnsiTheme="minorHAnsi"/>
          <w:color w:val="auto"/>
          <w:szCs w:val="24"/>
        </w:rPr>
        <w:t xml:space="preserve">ed complaint of right hip pain in </w:t>
      </w:r>
      <w:r w:rsidR="00582B70">
        <w:rPr>
          <w:rFonts w:asciiTheme="minorHAnsi" w:eastAsia="HiddenHorzOCR" w:hAnsiTheme="minorHAnsi"/>
          <w:color w:val="auto"/>
          <w:szCs w:val="24"/>
        </w:rPr>
        <w:t>July 2006.  Orthopedic evaluation 15 September 2006 diagnosed snapping hip (</w:t>
      </w:r>
      <w:proofErr w:type="spellStart"/>
      <w:r w:rsidR="00582B70">
        <w:rPr>
          <w:rFonts w:asciiTheme="minorHAnsi" w:eastAsia="HiddenHorzOCR" w:hAnsiTheme="minorHAnsi"/>
          <w:color w:val="auto"/>
          <w:szCs w:val="24"/>
        </w:rPr>
        <w:t>ilio-tibial</w:t>
      </w:r>
      <w:proofErr w:type="spellEnd"/>
      <w:r w:rsidR="00582B70">
        <w:rPr>
          <w:rFonts w:asciiTheme="minorHAnsi" w:eastAsia="HiddenHorzOCR" w:hAnsiTheme="minorHAnsi"/>
          <w:color w:val="auto"/>
          <w:szCs w:val="24"/>
        </w:rPr>
        <w:t xml:space="preserve"> band snapping across the lateral hip) and recommended conservative treatment.</w:t>
      </w:r>
      <w:r w:rsidR="00314E61">
        <w:rPr>
          <w:rFonts w:asciiTheme="minorHAnsi" w:eastAsia="HiddenHorzOCR" w:hAnsiTheme="minorHAnsi"/>
          <w:color w:val="auto"/>
          <w:szCs w:val="24"/>
        </w:rPr>
        <w:t xml:space="preserve">  E</w:t>
      </w:r>
      <w:r w:rsidR="00A65E90" w:rsidRPr="00314E61">
        <w:rPr>
          <w:rFonts w:asciiTheme="minorHAnsi" w:eastAsia="HiddenHorzOCR" w:hAnsiTheme="minorHAnsi"/>
          <w:color w:val="auto"/>
          <w:szCs w:val="24"/>
        </w:rPr>
        <w:t xml:space="preserve">xamination </w:t>
      </w:r>
      <w:r w:rsidR="00314E61" w:rsidRPr="00314E61">
        <w:rPr>
          <w:rFonts w:asciiTheme="minorHAnsi" w:eastAsia="HiddenHorzOCR" w:hAnsiTheme="minorHAnsi"/>
          <w:color w:val="auto"/>
          <w:szCs w:val="24"/>
        </w:rPr>
        <w:t>reproduced the snapping tendon but here was no tenderness or pain with movement.</w:t>
      </w:r>
      <w:r w:rsidR="00314E61">
        <w:rPr>
          <w:rFonts w:asciiTheme="minorHAnsi" w:eastAsia="HiddenHorzOCR" w:hAnsiTheme="minorHAnsi"/>
          <w:color w:val="auto"/>
          <w:szCs w:val="24"/>
        </w:rPr>
        <w:t xml:space="preserve">  </w:t>
      </w:r>
      <w:r w:rsidR="00582B70">
        <w:rPr>
          <w:rFonts w:asciiTheme="minorHAnsi" w:eastAsia="HiddenHorzOCR" w:hAnsiTheme="minorHAnsi"/>
          <w:color w:val="auto"/>
          <w:szCs w:val="24"/>
        </w:rPr>
        <w:t>A 5 October 2006 primary care clinic encounter records CI report of increased right hip pain.</w:t>
      </w:r>
      <w:r w:rsidR="00C80B5D">
        <w:rPr>
          <w:rFonts w:asciiTheme="minorHAnsi" w:eastAsia="HiddenHorzOCR" w:hAnsiTheme="minorHAnsi"/>
          <w:color w:val="auto"/>
          <w:szCs w:val="24"/>
        </w:rPr>
        <w:t xml:space="preserve">  On examination there was no tenderness on palpation and full </w:t>
      </w:r>
      <w:r w:rsidR="000A29AC">
        <w:rPr>
          <w:rFonts w:asciiTheme="minorHAnsi" w:eastAsia="HiddenHorzOCR" w:hAnsiTheme="minorHAnsi"/>
          <w:color w:val="auto"/>
          <w:szCs w:val="24"/>
        </w:rPr>
        <w:t>ROM</w:t>
      </w:r>
      <w:r w:rsidR="00C80B5D">
        <w:rPr>
          <w:rFonts w:asciiTheme="minorHAnsi" w:eastAsia="HiddenHorzOCR" w:hAnsiTheme="minorHAnsi"/>
          <w:color w:val="auto"/>
          <w:szCs w:val="24"/>
        </w:rPr>
        <w:t>.</w:t>
      </w:r>
      <w:r w:rsidR="00B62CB0">
        <w:rPr>
          <w:rFonts w:asciiTheme="minorHAnsi" w:eastAsia="HiddenHorzOCR" w:hAnsiTheme="minorHAnsi"/>
          <w:color w:val="auto"/>
          <w:szCs w:val="24"/>
        </w:rPr>
        <w:t xml:space="preserve">  </w:t>
      </w:r>
      <w:r w:rsidR="00582B70">
        <w:rPr>
          <w:rFonts w:asciiTheme="minorHAnsi" w:eastAsia="HiddenHorzOCR" w:hAnsiTheme="minorHAnsi"/>
          <w:color w:val="auto"/>
          <w:szCs w:val="24"/>
        </w:rPr>
        <w:t>The CI had a history of chronic mechanical low back pain since a strain while lifting in 2003.</w:t>
      </w:r>
      <w:r w:rsidR="000B5E7D">
        <w:rPr>
          <w:rFonts w:asciiTheme="minorHAnsi" w:eastAsia="HiddenHorzOCR" w:hAnsiTheme="minorHAnsi"/>
          <w:color w:val="auto"/>
          <w:szCs w:val="24"/>
        </w:rPr>
        <w:t xml:space="preserve">  He presented for care of recurrent low back pain after lifting in December 2005 and received care in the chiropractic clinic.  There were no associated signs or symptoms and </w:t>
      </w:r>
      <w:proofErr w:type="spellStart"/>
      <w:r w:rsidR="000B5E7D">
        <w:rPr>
          <w:rFonts w:asciiTheme="minorHAnsi" w:eastAsia="HiddenHorzOCR" w:hAnsiTheme="minorHAnsi"/>
          <w:color w:val="auto"/>
          <w:szCs w:val="24"/>
        </w:rPr>
        <w:t>radiculopathy</w:t>
      </w:r>
      <w:proofErr w:type="spellEnd"/>
      <w:r w:rsidR="000B5E7D">
        <w:rPr>
          <w:rFonts w:asciiTheme="minorHAnsi" w:eastAsia="HiddenHorzOCR" w:hAnsiTheme="minorHAnsi"/>
          <w:color w:val="auto"/>
          <w:szCs w:val="24"/>
        </w:rPr>
        <w:t xml:space="preserve"> and MRI showed mild disc </w:t>
      </w:r>
      <w:proofErr w:type="spellStart"/>
      <w:r w:rsidR="000B5E7D">
        <w:rPr>
          <w:rFonts w:asciiTheme="minorHAnsi" w:eastAsia="HiddenHorzOCR" w:hAnsiTheme="minorHAnsi"/>
          <w:color w:val="auto"/>
          <w:szCs w:val="24"/>
        </w:rPr>
        <w:t>dessication</w:t>
      </w:r>
      <w:proofErr w:type="spellEnd"/>
      <w:r w:rsidR="000B5E7D">
        <w:rPr>
          <w:rFonts w:asciiTheme="minorHAnsi" w:eastAsia="HiddenHorzOCR" w:hAnsiTheme="minorHAnsi"/>
          <w:color w:val="auto"/>
          <w:szCs w:val="24"/>
        </w:rPr>
        <w:t xml:space="preserve"> (mild degenerative change).  </w:t>
      </w:r>
      <w:r w:rsidR="00270468">
        <w:rPr>
          <w:rFonts w:asciiTheme="minorHAnsi" w:eastAsia="HiddenHorzOCR" w:hAnsiTheme="minorHAnsi"/>
          <w:color w:val="auto"/>
          <w:szCs w:val="24"/>
        </w:rPr>
        <w:t xml:space="preserve">The commander noted complaint of right hip and low back pain after his left knee condition but these conditions did not result in any limited duty or were noted as </w:t>
      </w:r>
      <w:r w:rsidR="00EC337D" w:rsidRPr="00103B91">
        <w:rPr>
          <w:rFonts w:asciiTheme="minorHAnsi" w:eastAsia="HiddenHorzOCR" w:hAnsiTheme="minorHAnsi"/>
          <w:color w:val="auto"/>
          <w:szCs w:val="24"/>
        </w:rPr>
        <w:t xml:space="preserve">failing retention standards.  All were reviewed by the </w:t>
      </w:r>
      <w:r w:rsidR="00B80EDD" w:rsidRPr="00103B91">
        <w:rPr>
          <w:rFonts w:asciiTheme="minorHAnsi" w:eastAsia="HiddenHorzOCR" w:hAnsiTheme="minorHAnsi"/>
          <w:color w:val="auto"/>
          <w:szCs w:val="24"/>
        </w:rPr>
        <w:t>a</w:t>
      </w:r>
      <w:r w:rsidR="00EC337D" w:rsidRPr="00103B91">
        <w:rPr>
          <w:rFonts w:asciiTheme="minorHAnsi" w:eastAsia="HiddenHorzOCR" w:hAnsiTheme="minorHAnsi"/>
          <w:color w:val="auto"/>
          <w:szCs w:val="24"/>
        </w:rPr>
        <w:t xml:space="preserve">ction </w:t>
      </w:r>
      <w:r w:rsidR="00B80EDD" w:rsidRPr="00103B91">
        <w:rPr>
          <w:rFonts w:asciiTheme="minorHAnsi" w:eastAsia="HiddenHorzOCR" w:hAnsiTheme="minorHAnsi"/>
          <w:color w:val="auto"/>
          <w:szCs w:val="24"/>
        </w:rPr>
        <w:t>o</w:t>
      </w:r>
      <w:r w:rsidR="00EC337D" w:rsidRPr="00103B91">
        <w:rPr>
          <w:rFonts w:asciiTheme="minorHAnsi" w:eastAsia="HiddenHorzOCR" w:hAnsiTheme="minorHAnsi"/>
          <w:color w:val="auto"/>
          <w:szCs w:val="24"/>
        </w:rPr>
        <w:t xml:space="preserve">fficer and considered by the Board.  There was no indication from the record that any of these conditions significantly interfered with satisfactory performance of </w:t>
      </w:r>
      <w:r w:rsidR="00B56F3D" w:rsidRPr="00103B91">
        <w:rPr>
          <w:rFonts w:asciiTheme="minorHAnsi" w:eastAsia="HiddenHorzOCR" w:hAnsiTheme="minorHAnsi"/>
          <w:color w:val="auto"/>
          <w:szCs w:val="24"/>
        </w:rPr>
        <w:t>duty</w:t>
      </w:r>
      <w:r w:rsidR="00EC337D" w:rsidRPr="00103B91">
        <w:rPr>
          <w:rFonts w:asciiTheme="minorHAnsi" w:eastAsia="HiddenHorzOCR" w:hAnsiTheme="minorHAnsi"/>
          <w:color w:val="auto"/>
          <w:szCs w:val="24"/>
        </w:rPr>
        <w:t xml:space="preserve"> requirements.  All evidence considered</w:t>
      </w:r>
      <w:proofErr w:type="gramStart"/>
      <w:r w:rsidR="00EC337D" w:rsidRPr="00103B91">
        <w:rPr>
          <w:rFonts w:asciiTheme="minorHAnsi" w:eastAsia="HiddenHorzOCR" w:hAnsiTheme="minorHAnsi"/>
          <w:color w:val="auto"/>
          <w:szCs w:val="24"/>
        </w:rPr>
        <w:t>,</w:t>
      </w:r>
      <w:proofErr w:type="gramEnd"/>
      <w:r w:rsidR="00EC337D" w:rsidRPr="00103B91">
        <w:rPr>
          <w:rFonts w:asciiTheme="minorHAnsi" w:eastAsia="HiddenHorzOCR" w:hAnsiTheme="minorHAnsi"/>
          <w:color w:val="auto"/>
          <w:szCs w:val="24"/>
        </w:rPr>
        <w:t xml:space="preserve"> there is not reasonable doubt in the CI’s favor supporting </w:t>
      </w:r>
      <w:proofErr w:type="spellStart"/>
      <w:r w:rsidR="00EC337D" w:rsidRPr="00103B91">
        <w:rPr>
          <w:rFonts w:asciiTheme="minorHAnsi" w:eastAsia="HiddenHorzOCR" w:hAnsiTheme="minorHAnsi"/>
          <w:color w:val="auto"/>
          <w:szCs w:val="24"/>
        </w:rPr>
        <w:t>recharacterization</w:t>
      </w:r>
      <w:proofErr w:type="spellEnd"/>
      <w:r w:rsidR="00EC337D" w:rsidRPr="00103B91">
        <w:rPr>
          <w:rFonts w:asciiTheme="minorHAnsi" w:eastAsia="HiddenHorzOCR" w:hAnsiTheme="minorHAnsi"/>
          <w:color w:val="auto"/>
          <w:szCs w:val="24"/>
        </w:rPr>
        <w:t xml:space="preserve"> of</w:t>
      </w:r>
      <w:r w:rsidR="00EC337D" w:rsidRPr="00711350">
        <w:rPr>
          <w:rFonts w:asciiTheme="minorHAnsi" w:eastAsia="HiddenHorzOCR" w:hAnsiTheme="minorHAnsi"/>
          <w:color w:val="auto"/>
          <w:szCs w:val="24"/>
        </w:rPr>
        <w:t xml:space="preserve"> the PEB fitness adjudication for any of the stated conditions.</w:t>
      </w:r>
    </w:p>
    <w:p w:rsidR="00A73C32" w:rsidRDefault="00A73C32" w:rsidP="00E34F8B">
      <w:pPr>
        <w:spacing w:line="240" w:lineRule="exact"/>
        <w:jc w:val="both"/>
        <w:rPr>
          <w:rFonts w:asciiTheme="minorHAnsi" w:hAnsiTheme="minorHAnsi"/>
          <w:color w:val="auto"/>
          <w:szCs w:val="24"/>
          <w:u w:val="single"/>
        </w:rPr>
      </w:pPr>
    </w:p>
    <w:p w:rsidR="00F1737C" w:rsidRDefault="00F6196E" w:rsidP="00510F9C">
      <w:pPr>
        <w:spacing w:line="240" w:lineRule="exact"/>
        <w:jc w:val="both"/>
        <w:rPr>
          <w:rFonts w:asciiTheme="minorHAnsi" w:hAnsiTheme="minorHAnsi"/>
          <w:color w:val="auto"/>
          <w:szCs w:val="24"/>
        </w:rPr>
      </w:pPr>
      <w:proofErr w:type="gramStart"/>
      <w:r w:rsidRPr="00F6196E">
        <w:rPr>
          <w:rFonts w:asciiTheme="minorHAnsi" w:hAnsiTheme="minorHAnsi"/>
          <w:color w:val="auto"/>
          <w:szCs w:val="24"/>
          <w:u w:val="single"/>
        </w:rPr>
        <w:t>Remaining Conditions</w:t>
      </w:r>
      <w:r>
        <w:rPr>
          <w:rFonts w:asciiTheme="minorHAnsi" w:hAnsiTheme="minorHAnsi"/>
          <w:color w:val="auto"/>
          <w:szCs w:val="24"/>
        </w:rPr>
        <w:t>.</w:t>
      </w:r>
      <w:proofErr w:type="gramEnd"/>
      <w:r>
        <w:rPr>
          <w:rFonts w:asciiTheme="minorHAnsi" w:hAnsiTheme="minorHAnsi"/>
          <w:color w:val="auto"/>
          <w:szCs w:val="24"/>
        </w:rPr>
        <w:t xml:space="preserve"> </w:t>
      </w:r>
      <w:r w:rsidR="00406174">
        <w:rPr>
          <w:rFonts w:asciiTheme="minorHAnsi" w:hAnsiTheme="minorHAnsi"/>
          <w:color w:val="auto"/>
          <w:szCs w:val="24"/>
        </w:rPr>
        <w:t xml:space="preserve"> </w:t>
      </w:r>
      <w:r w:rsidR="00B7591A" w:rsidRPr="00711350">
        <w:rPr>
          <w:rFonts w:asciiTheme="minorHAnsi" w:hAnsiTheme="minorHAnsi"/>
          <w:color w:val="auto"/>
          <w:szCs w:val="24"/>
        </w:rPr>
        <w:t>Other conditions identified in the DES file were</w:t>
      </w:r>
      <w:r w:rsidR="00B7591A" w:rsidRPr="00B7591A">
        <w:rPr>
          <w:rFonts w:asciiTheme="minorHAnsi" w:hAnsiTheme="minorHAnsi"/>
          <w:color w:val="auto"/>
          <w:szCs w:val="24"/>
        </w:rPr>
        <w:t xml:space="preserve"> </w:t>
      </w:r>
      <w:r w:rsidR="00B7591A">
        <w:rPr>
          <w:rFonts w:asciiTheme="minorHAnsi" w:hAnsiTheme="minorHAnsi"/>
          <w:color w:val="auto"/>
          <w:szCs w:val="24"/>
        </w:rPr>
        <w:t>hay</w:t>
      </w:r>
      <w:r w:rsidR="00406174">
        <w:rPr>
          <w:rFonts w:asciiTheme="minorHAnsi" w:hAnsiTheme="minorHAnsi"/>
          <w:color w:val="auto"/>
          <w:szCs w:val="24"/>
        </w:rPr>
        <w:t xml:space="preserve"> </w:t>
      </w:r>
      <w:r w:rsidR="00B7591A">
        <w:rPr>
          <w:rFonts w:asciiTheme="minorHAnsi" w:hAnsiTheme="minorHAnsi"/>
          <w:color w:val="auto"/>
          <w:szCs w:val="24"/>
        </w:rPr>
        <w:t>fever, hearing</w:t>
      </w:r>
      <w:r w:rsidR="00406174">
        <w:rPr>
          <w:rFonts w:asciiTheme="minorHAnsi" w:hAnsiTheme="minorHAnsi"/>
          <w:color w:val="auto"/>
          <w:szCs w:val="24"/>
        </w:rPr>
        <w:t xml:space="preserve"> problems (audiogram normal and unchanged), right knee pain, right </w:t>
      </w:r>
      <w:r w:rsidR="00B7591A">
        <w:rPr>
          <w:rFonts w:asciiTheme="minorHAnsi" w:hAnsiTheme="minorHAnsi"/>
          <w:color w:val="auto"/>
          <w:szCs w:val="24"/>
        </w:rPr>
        <w:t>sho</w:t>
      </w:r>
      <w:r w:rsidR="00406174">
        <w:rPr>
          <w:rFonts w:asciiTheme="minorHAnsi" w:hAnsiTheme="minorHAnsi"/>
          <w:color w:val="auto"/>
          <w:szCs w:val="24"/>
        </w:rPr>
        <w:t>u</w:t>
      </w:r>
      <w:r w:rsidR="00B7591A">
        <w:rPr>
          <w:rFonts w:asciiTheme="minorHAnsi" w:hAnsiTheme="minorHAnsi"/>
          <w:color w:val="auto"/>
          <w:szCs w:val="24"/>
        </w:rPr>
        <w:t>lder pain once in a while</w:t>
      </w:r>
      <w:r w:rsidR="00406174">
        <w:rPr>
          <w:rFonts w:asciiTheme="minorHAnsi" w:hAnsiTheme="minorHAnsi"/>
          <w:color w:val="auto"/>
          <w:szCs w:val="24"/>
        </w:rPr>
        <w:t>, history of left calf laceration, and p</w:t>
      </w:r>
      <w:r w:rsidR="00B7591A">
        <w:rPr>
          <w:rFonts w:asciiTheme="minorHAnsi" w:hAnsiTheme="minorHAnsi"/>
          <w:color w:val="auto"/>
          <w:szCs w:val="24"/>
        </w:rPr>
        <w:t>alpitations</w:t>
      </w:r>
      <w:r w:rsidR="00406174">
        <w:rPr>
          <w:rFonts w:asciiTheme="minorHAnsi" w:hAnsiTheme="minorHAnsi"/>
          <w:color w:val="auto"/>
          <w:szCs w:val="24"/>
        </w:rPr>
        <w:t xml:space="preserve">.  </w:t>
      </w:r>
      <w:r w:rsidR="00B7591A" w:rsidRPr="00711350">
        <w:rPr>
          <w:rFonts w:asciiTheme="minorHAnsi" w:hAnsiTheme="minorHAnsi"/>
          <w:color w:val="auto"/>
          <w:szCs w:val="24"/>
        </w:rPr>
        <w:t>None of these condition</w:t>
      </w:r>
      <w:r w:rsidR="00B7591A" w:rsidRPr="00406174">
        <w:rPr>
          <w:rFonts w:asciiTheme="minorHAnsi" w:hAnsiTheme="minorHAnsi"/>
          <w:color w:val="auto"/>
          <w:szCs w:val="24"/>
        </w:rPr>
        <w:t>s</w:t>
      </w:r>
      <w:r w:rsidR="00B7591A" w:rsidRPr="00711350">
        <w:rPr>
          <w:rFonts w:asciiTheme="minorHAnsi" w:hAnsiTheme="minorHAnsi"/>
          <w:color w:val="auto"/>
          <w:szCs w:val="24"/>
        </w:rPr>
        <w:t xml:space="preserve"> were clinically </w:t>
      </w:r>
      <w:r w:rsidR="00B7591A">
        <w:rPr>
          <w:rFonts w:asciiTheme="minorHAnsi" w:hAnsiTheme="minorHAnsi"/>
          <w:color w:val="auto"/>
          <w:szCs w:val="24"/>
        </w:rPr>
        <w:t xml:space="preserve">or occupationally significant </w:t>
      </w:r>
      <w:r w:rsidR="00B7591A" w:rsidRPr="00711350">
        <w:rPr>
          <w:rFonts w:asciiTheme="minorHAnsi" w:hAnsiTheme="minorHAnsi"/>
          <w:color w:val="auto"/>
          <w:szCs w:val="24"/>
        </w:rPr>
        <w:t>during the MEB period</w:t>
      </w:r>
      <w:r w:rsidR="00B7591A" w:rsidRPr="003B4319">
        <w:rPr>
          <w:rFonts w:asciiTheme="minorHAnsi" w:hAnsiTheme="minorHAnsi"/>
          <w:color w:val="auto"/>
          <w:szCs w:val="24"/>
        </w:rPr>
        <w:t>,</w:t>
      </w:r>
      <w:r w:rsidR="00B7591A" w:rsidRPr="00711350">
        <w:rPr>
          <w:rFonts w:asciiTheme="minorHAnsi" w:hAnsiTheme="minorHAnsi"/>
          <w:color w:val="auto"/>
          <w:szCs w:val="24"/>
        </w:rPr>
        <w:t xml:space="preserve"> </w:t>
      </w:r>
      <w:r w:rsidR="00B7591A" w:rsidRPr="005C62C2">
        <w:rPr>
          <w:rFonts w:asciiTheme="minorHAnsi" w:hAnsiTheme="minorHAnsi"/>
          <w:color w:val="auto"/>
          <w:szCs w:val="24"/>
        </w:rPr>
        <w:t xml:space="preserve">none </w:t>
      </w:r>
      <w:r w:rsidR="00B7591A" w:rsidRPr="00406174">
        <w:rPr>
          <w:rFonts w:asciiTheme="minorHAnsi" w:hAnsiTheme="minorHAnsi"/>
          <w:color w:val="auto"/>
          <w:szCs w:val="24"/>
        </w:rPr>
        <w:t>were the basis</w:t>
      </w:r>
      <w:r w:rsidR="00406174" w:rsidRPr="00406174">
        <w:rPr>
          <w:rFonts w:asciiTheme="minorHAnsi" w:hAnsiTheme="minorHAnsi"/>
          <w:color w:val="auto"/>
          <w:szCs w:val="24"/>
        </w:rPr>
        <w:t xml:space="preserve"> </w:t>
      </w:r>
      <w:r w:rsidR="00B7591A" w:rsidRPr="00406174">
        <w:rPr>
          <w:rFonts w:asciiTheme="minorHAnsi" w:hAnsiTheme="minorHAnsi"/>
          <w:color w:val="auto"/>
          <w:szCs w:val="24"/>
        </w:rPr>
        <w:t xml:space="preserve">for limited duty </w:t>
      </w:r>
      <w:r w:rsidR="00B7591A" w:rsidRPr="00711350">
        <w:rPr>
          <w:rFonts w:asciiTheme="minorHAnsi" w:hAnsiTheme="minorHAnsi"/>
          <w:color w:val="auto"/>
          <w:szCs w:val="24"/>
        </w:rPr>
        <w:t xml:space="preserve">and none </w:t>
      </w:r>
      <w:r w:rsidR="00B7591A" w:rsidRPr="00406174">
        <w:rPr>
          <w:rFonts w:asciiTheme="minorHAnsi" w:hAnsiTheme="minorHAnsi"/>
          <w:color w:val="auto"/>
          <w:szCs w:val="24"/>
        </w:rPr>
        <w:t>were</w:t>
      </w:r>
      <w:r w:rsidR="00B7591A" w:rsidRPr="00711350">
        <w:rPr>
          <w:rFonts w:asciiTheme="minorHAnsi" w:hAnsiTheme="minorHAnsi"/>
          <w:color w:val="auto"/>
          <w:szCs w:val="24"/>
        </w:rPr>
        <w:t xml:space="preserve"> implicated in the </w:t>
      </w:r>
      <w:r w:rsidR="00B7591A" w:rsidRPr="00406174">
        <w:rPr>
          <w:rFonts w:asciiTheme="minorHAnsi" w:hAnsiTheme="minorHAnsi"/>
          <w:color w:val="auto"/>
          <w:szCs w:val="24"/>
        </w:rPr>
        <w:t xml:space="preserve">commander’s </w:t>
      </w:r>
      <w:r w:rsidR="000A29AC">
        <w:rPr>
          <w:rFonts w:asciiTheme="minorHAnsi" w:hAnsiTheme="minorHAnsi"/>
          <w:color w:val="auto"/>
          <w:szCs w:val="24"/>
        </w:rPr>
        <w:t>non-medical assessment (</w:t>
      </w:r>
      <w:r w:rsidR="00B7591A" w:rsidRPr="00406174">
        <w:rPr>
          <w:rFonts w:asciiTheme="minorHAnsi" w:hAnsiTheme="minorHAnsi"/>
          <w:color w:val="auto"/>
          <w:szCs w:val="24"/>
        </w:rPr>
        <w:t>NMA</w:t>
      </w:r>
      <w:r w:rsidR="000A29AC">
        <w:rPr>
          <w:rFonts w:asciiTheme="minorHAnsi" w:hAnsiTheme="minorHAnsi"/>
          <w:color w:val="auto"/>
          <w:szCs w:val="24"/>
        </w:rPr>
        <w:t>)</w:t>
      </w:r>
      <w:r w:rsidR="00B7591A" w:rsidRPr="00711350">
        <w:rPr>
          <w:rFonts w:asciiTheme="minorHAnsi" w:hAnsiTheme="minorHAnsi"/>
          <w:color w:val="auto"/>
          <w:szCs w:val="24"/>
        </w:rPr>
        <w:t xml:space="preserve">.  These conditions were reviewed by the </w:t>
      </w:r>
      <w:r w:rsidR="00B7591A">
        <w:rPr>
          <w:rFonts w:asciiTheme="minorHAnsi" w:hAnsiTheme="minorHAnsi"/>
          <w:color w:val="auto"/>
          <w:szCs w:val="24"/>
        </w:rPr>
        <w:t>a</w:t>
      </w:r>
      <w:r w:rsidR="00B7591A" w:rsidRPr="00711350">
        <w:rPr>
          <w:rFonts w:asciiTheme="minorHAnsi" w:hAnsiTheme="minorHAnsi"/>
          <w:color w:val="auto"/>
          <w:szCs w:val="24"/>
        </w:rPr>
        <w:t xml:space="preserve">ction </w:t>
      </w:r>
      <w:r w:rsidR="00B7591A">
        <w:rPr>
          <w:rFonts w:asciiTheme="minorHAnsi" w:hAnsiTheme="minorHAnsi"/>
          <w:color w:val="auto"/>
          <w:szCs w:val="24"/>
        </w:rPr>
        <w:t>o</w:t>
      </w:r>
      <w:r w:rsidR="00B7591A" w:rsidRPr="00711350">
        <w:rPr>
          <w:rFonts w:asciiTheme="minorHAnsi" w:hAnsiTheme="minorHAnsi"/>
          <w:color w:val="auto"/>
          <w:szCs w:val="24"/>
        </w:rPr>
        <w:t xml:space="preserve">fficer and considered by the Board.  It was determined that none could be argued as unfitting and subject to separation rating.  Additionally </w:t>
      </w:r>
      <w:r w:rsidR="00406174">
        <w:rPr>
          <w:rFonts w:asciiTheme="minorHAnsi" w:hAnsiTheme="minorHAnsi"/>
          <w:color w:val="auto"/>
          <w:szCs w:val="24"/>
        </w:rPr>
        <w:t xml:space="preserve">hemorrhoids was </w:t>
      </w:r>
      <w:r w:rsidR="00B7591A" w:rsidRPr="00711350">
        <w:rPr>
          <w:rFonts w:asciiTheme="minorHAnsi" w:hAnsiTheme="minorHAnsi"/>
          <w:color w:val="auto"/>
          <w:szCs w:val="24"/>
        </w:rPr>
        <w:t xml:space="preserve">noted in the VA rating decision proximal to separation, but </w:t>
      </w:r>
      <w:r w:rsidR="00406174">
        <w:rPr>
          <w:rFonts w:asciiTheme="minorHAnsi" w:hAnsiTheme="minorHAnsi"/>
          <w:color w:val="auto"/>
          <w:szCs w:val="24"/>
        </w:rPr>
        <w:t xml:space="preserve">was </w:t>
      </w:r>
      <w:r w:rsidR="00B7591A" w:rsidRPr="00711350">
        <w:rPr>
          <w:rFonts w:asciiTheme="minorHAnsi" w:hAnsiTheme="minorHAnsi"/>
          <w:color w:val="auto"/>
          <w:szCs w:val="24"/>
        </w:rPr>
        <w:t xml:space="preserve">not documented in the DES file.  </w:t>
      </w:r>
      <w:r w:rsidR="00B7591A" w:rsidRPr="00711350">
        <w:rPr>
          <w:rFonts w:asciiTheme="minorHAnsi" w:hAnsiTheme="minorHAnsi"/>
          <w:color w:val="auto"/>
          <w:szCs w:val="24"/>
        </w:rPr>
        <w:lastRenderedPageBreak/>
        <w:t xml:space="preserve">The Board does not have the authority under </w:t>
      </w:r>
      <w:proofErr w:type="spellStart"/>
      <w:r w:rsidR="00B7591A" w:rsidRPr="00711350">
        <w:rPr>
          <w:rFonts w:asciiTheme="minorHAnsi" w:hAnsiTheme="minorHAnsi"/>
          <w:color w:val="auto"/>
          <w:szCs w:val="24"/>
        </w:rPr>
        <w:t>DoDI</w:t>
      </w:r>
      <w:proofErr w:type="spellEnd"/>
      <w:r w:rsidR="00B7591A" w:rsidRPr="00711350">
        <w:rPr>
          <w:rFonts w:asciiTheme="minorHAnsi" w:hAnsiTheme="minorHAnsi"/>
          <w:color w:val="auto"/>
          <w:szCs w:val="24"/>
        </w:rPr>
        <w:t xml:space="preserve"> 6040.44 to render fitness or rating recommendations for any conditions not considered by the DES.</w:t>
      </w:r>
      <w:r w:rsidR="00B7591A">
        <w:rPr>
          <w:rFonts w:asciiTheme="minorHAnsi" w:hAnsiTheme="minorHAnsi"/>
          <w:color w:val="auto"/>
          <w:szCs w:val="24"/>
        </w:rPr>
        <w:t xml:space="preserve">  </w:t>
      </w:r>
      <w:r w:rsidR="00B7591A" w:rsidRPr="00B56F3D">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406174" w:rsidRPr="001F5378" w:rsidRDefault="00C56FC8" w:rsidP="00B62CB0">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w:t>
      </w:r>
      <w:proofErr w:type="spellStart"/>
      <w:r w:rsidRPr="009C78FD">
        <w:rPr>
          <w:rFonts w:asciiTheme="minorHAnsi" w:eastAsiaTheme="minorHAnsi" w:hAnsiTheme="minorHAnsi"/>
          <w:color w:val="auto"/>
          <w:szCs w:val="24"/>
        </w:rPr>
        <w:t>DoDI</w:t>
      </w:r>
      <w:proofErr w:type="spellEnd"/>
      <w:r w:rsidRPr="009C78FD">
        <w:rPr>
          <w:rFonts w:asciiTheme="minorHAnsi" w:eastAsiaTheme="minorHAnsi" w:hAnsiTheme="minorHAnsi"/>
          <w:color w:val="auto"/>
          <w:szCs w:val="24"/>
        </w:rPr>
        <w:t xml:space="preserve"> 6040.44, provisions of </w:t>
      </w:r>
      <w:proofErr w:type="spellStart"/>
      <w:r w:rsidRPr="009C78FD">
        <w:rPr>
          <w:rFonts w:asciiTheme="minorHAnsi" w:eastAsiaTheme="minorHAnsi" w:hAnsiTheme="minorHAnsi"/>
          <w:color w:val="auto"/>
          <w:szCs w:val="24"/>
        </w:rPr>
        <w:t>DoD</w:t>
      </w:r>
      <w:proofErr w:type="spellEnd"/>
      <w:r w:rsidRPr="009C78FD">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B62CB0">
        <w:rPr>
          <w:rFonts w:asciiTheme="minorHAnsi" w:eastAsiaTheme="minorHAnsi" w:hAnsiTheme="minorHAnsi"/>
          <w:color w:val="auto"/>
          <w:szCs w:val="24"/>
        </w:rPr>
        <w:t xml:space="preserve">  </w:t>
      </w:r>
      <w:r w:rsidR="00406174" w:rsidRPr="001F5378">
        <w:rPr>
          <w:rFonts w:asciiTheme="minorHAnsi" w:hAnsiTheme="minorHAnsi"/>
          <w:color w:val="auto"/>
          <w:szCs w:val="24"/>
        </w:rPr>
        <w:t xml:space="preserve">In the matter of the </w:t>
      </w:r>
      <w:r w:rsidR="00406174">
        <w:rPr>
          <w:rFonts w:asciiTheme="minorHAnsi" w:hAnsiTheme="minorHAnsi"/>
          <w:color w:val="auto"/>
          <w:szCs w:val="24"/>
        </w:rPr>
        <w:t xml:space="preserve">left knee pain </w:t>
      </w:r>
      <w:r w:rsidR="00406174" w:rsidRPr="001F5378">
        <w:rPr>
          <w:rFonts w:asciiTheme="minorHAnsi" w:hAnsiTheme="minorHAnsi"/>
          <w:color w:val="auto"/>
          <w:szCs w:val="24"/>
        </w:rPr>
        <w:t>condition and IAW VASRD §4.71a, the Board unanimously recommends no change in the PEB adjudication at separation or permanently.</w:t>
      </w:r>
      <w:r w:rsidR="00B62CB0">
        <w:rPr>
          <w:rFonts w:asciiTheme="minorHAnsi" w:hAnsiTheme="minorHAnsi"/>
          <w:color w:val="auto"/>
          <w:szCs w:val="24"/>
        </w:rPr>
        <w:t xml:space="preserve">  </w:t>
      </w:r>
      <w:r w:rsidR="00406174" w:rsidRPr="001F5378">
        <w:rPr>
          <w:rFonts w:asciiTheme="minorHAnsi" w:hAnsiTheme="minorHAnsi"/>
          <w:color w:val="auto"/>
          <w:szCs w:val="24"/>
        </w:rPr>
        <w:t xml:space="preserve">In the matter of </w:t>
      </w:r>
      <w:r w:rsidR="00406174">
        <w:rPr>
          <w:rFonts w:asciiTheme="minorHAnsi" w:eastAsia="HiddenHorzOCR" w:hAnsiTheme="minorHAnsi"/>
          <w:color w:val="auto"/>
          <w:szCs w:val="24"/>
        </w:rPr>
        <w:t xml:space="preserve">status post surgical treatment of left knee, altered gait, </w:t>
      </w:r>
      <w:r w:rsidR="00406174" w:rsidRPr="00103B91">
        <w:rPr>
          <w:rFonts w:asciiTheme="minorHAnsi" w:eastAsia="HiddenHorzOCR" w:hAnsiTheme="minorHAnsi"/>
          <w:color w:val="auto"/>
          <w:szCs w:val="24"/>
        </w:rPr>
        <w:t xml:space="preserve">internal </w:t>
      </w:r>
      <w:proofErr w:type="spellStart"/>
      <w:r w:rsidR="00406174" w:rsidRPr="00103B91">
        <w:rPr>
          <w:rFonts w:asciiTheme="minorHAnsi" w:eastAsia="HiddenHorzOCR" w:hAnsiTheme="minorHAnsi"/>
          <w:color w:val="auto"/>
          <w:szCs w:val="24"/>
        </w:rPr>
        <w:t>coxa</w:t>
      </w:r>
      <w:proofErr w:type="spellEnd"/>
      <w:r w:rsidR="00406174" w:rsidRPr="00103B91">
        <w:rPr>
          <w:rFonts w:asciiTheme="minorHAnsi" w:eastAsia="HiddenHorzOCR" w:hAnsiTheme="minorHAnsi"/>
          <w:color w:val="auto"/>
          <w:szCs w:val="24"/>
        </w:rPr>
        <w:t xml:space="preserve"> </w:t>
      </w:r>
      <w:proofErr w:type="spellStart"/>
      <w:r w:rsidR="00406174" w:rsidRPr="00103B91">
        <w:rPr>
          <w:rFonts w:asciiTheme="minorHAnsi" w:eastAsia="HiddenHorzOCR" w:hAnsiTheme="minorHAnsi"/>
          <w:color w:val="auto"/>
          <w:szCs w:val="24"/>
        </w:rPr>
        <w:t>saltans</w:t>
      </w:r>
      <w:proofErr w:type="spellEnd"/>
      <w:r w:rsidR="00406174" w:rsidRPr="00103B91">
        <w:rPr>
          <w:rFonts w:asciiTheme="minorHAnsi" w:eastAsia="HiddenHorzOCR" w:hAnsiTheme="minorHAnsi"/>
          <w:color w:val="auto"/>
          <w:szCs w:val="24"/>
        </w:rPr>
        <w:t xml:space="preserve"> of the right hip</w:t>
      </w:r>
      <w:r w:rsidR="00406174">
        <w:rPr>
          <w:rFonts w:asciiTheme="minorHAnsi" w:eastAsia="HiddenHorzOCR" w:hAnsiTheme="minorHAnsi"/>
          <w:color w:val="auto"/>
          <w:szCs w:val="24"/>
        </w:rPr>
        <w:t xml:space="preserve">, mechanical lower back pain, </w:t>
      </w:r>
      <w:r w:rsidR="00406174" w:rsidRPr="001F5378">
        <w:rPr>
          <w:rFonts w:asciiTheme="minorHAnsi" w:hAnsiTheme="minorHAnsi"/>
          <w:color w:val="auto"/>
          <w:szCs w:val="24"/>
        </w:rPr>
        <w:t>or any other medical conditions eligible for Board consideration; the Board unanimously agrees that it cannot recommend any findings of unfit for additional rating at separation.</w:t>
      </w:r>
    </w:p>
    <w:p w:rsidR="00F1737C" w:rsidRPr="00391858" w:rsidRDefault="00F1737C" w:rsidP="00406174">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6B4AA2" w:rsidRDefault="00C56FC8" w:rsidP="00406174">
      <w:pPr>
        <w:spacing w:line="240" w:lineRule="exact"/>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406174">
        <w:rPr>
          <w:rFonts w:asciiTheme="minorHAnsi" w:hAnsiTheme="minorHAnsi"/>
          <w:color w:val="000080"/>
          <w:szCs w:val="24"/>
        </w:rPr>
        <w:t xml:space="preserve"> </w:t>
      </w: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w:t>
      </w:r>
      <w:proofErr w:type="spellStart"/>
      <w:r w:rsidRPr="00396779">
        <w:rPr>
          <w:rFonts w:asciiTheme="minorHAnsi" w:hAnsiTheme="minorHAnsi"/>
          <w:color w:val="auto"/>
          <w:szCs w:val="24"/>
        </w:rPr>
        <w:t>recharacterization</w:t>
      </w:r>
      <w:proofErr w:type="spellEnd"/>
      <w:r w:rsidRPr="00396779">
        <w:rPr>
          <w:rFonts w:asciiTheme="minorHAnsi" w:hAnsiTheme="minorHAnsi"/>
          <w:color w:val="auto"/>
          <w:szCs w:val="24"/>
        </w:rPr>
        <w:t xml:space="preserve">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7B2518"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Chronic Left Knee Pain</w:t>
            </w:r>
          </w:p>
        </w:tc>
        <w:tc>
          <w:tcPr>
            <w:tcW w:w="1710" w:type="dxa"/>
            <w:vAlign w:val="center"/>
          </w:tcPr>
          <w:p w:rsidR="00A95BBA" w:rsidRPr="00AF01B2" w:rsidRDefault="007B2518"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5299-5003</w:t>
            </w:r>
          </w:p>
        </w:tc>
        <w:tc>
          <w:tcPr>
            <w:tcW w:w="1170" w:type="dxa"/>
            <w:vAlign w:val="center"/>
          </w:tcPr>
          <w:p w:rsidR="00A95BBA" w:rsidRPr="00AF01B2" w:rsidRDefault="00406174"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r w:rsidR="00A95BBA" w:rsidRPr="00AF01B2">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406174" w:rsidP="00406174">
            <w:pPr>
              <w:tabs>
                <w:tab w:val="left" w:pos="288"/>
                <w:tab w:val="left" w:pos="4752"/>
              </w:tabs>
              <w:spacing w:line="240" w:lineRule="exact"/>
              <w:jc w:val="center"/>
              <w:rPr>
                <w:rFonts w:asciiTheme="minorHAnsi" w:hAnsiTheme="minorHAnsi"/>
                <w:b/>
                <w:color w:val="auto"/>
                <w:szCs w:val="24"/>
              </w:rPr>
            </w:pPr>
            <w:r w:rsidRPr="00406174">
              <w:rPr>
                <w:rFonts w:asciiTheme="minorHAnsi" w:hAnsiTheme="minorHAnsi"/>
                <w:b/>
                <w:color w:val="auto"/>
                <w:szCs w:val="24"/>
              </w:rPr>
              <w:t>1</w:t>
            </w:r>
            <w:r w:rsidR="00A95BBA" w:rsidRPr="00406174">
              <w:rPr>
                <w:rFonts w:asciiTheme="minorHAnsi" w:hAnsiTheme="minorHAnsi"/>
                <w:b/>
                <w:color w:val="auto"/>
                <w:szCs w:val="24"/>
              </w:rPr>
              <w:t>0</w:t>
            </w:r>
            <w:r w:rsidR="00A95BBA" w:rsidRPr="00AF01B2">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294, </w:t>
      </w:r>
      <w:r w:rsidRPr="00103B91">
        <w:rPr>
          <w:rFonts w:asciiTheme="minorHAnsi" w:hAnsiTheme="minorHAnsi"/>
          <w:color w:val="auto"/>
        </w:rPr>
        <w:t>dated 20</w:t>
      </w:r>
      <w:r w:rsidR="00DC76DB" w:rsidRPr="00103B91">
        <w:rPr>
          <w:rFonts w:asciiTheme="minorHAnsi" w:hAnsiTheme="minorHAnsi"/>
          <w:color w:val="auto"/>
        </w:rPr>
        <w:t>110701</w:t>
      </w:r>
      <w:r w:rsidRPr="00103B91">
        <w:rPr>
          <w:rFonts w:asciiTheme="minorHAnsi" w:hAnsiTheme="minorHAnsi"/>
          <w:color w:val="auto"/>
        </w:rPr>
        <w:t>,</w:t>
      </w:r>
      <w:r w:rsidR="000A29AC">
        <w:rPr>
          <w:rFonts w:asciiTheme="minorHAnsi" w:hAnsiTheme="minorHAnsi"/>
          <w:color w:val="auto"/>
        </w:rPr>
        <w:t xml:space="preserve"> w/</w:t>
      </w:r>
      <w:proofErr w:type="spellStart"/>
      <w:r w:rsidR="000A29AC">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Service Treatment </w:t>
      </w:r>
      <w:r w:rsidR="000A29AC">
        <w:rPr>
          <w:rFonts w:asciiTheme="minorHAnsi" w:hAnsiTheme="minorHAnsi"/>
          <w:color w:val="auto"/>
        </w:rPr>
        <w:t>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0A29AC">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DC76DB" w:rsidP="00DC76DB">
      <w:pPr>
        <w:tabs>
          <w:tab w:val="left" w:pos="8027"/>
        </w:tabs>
        <w:spacing w:line="240" w:lineRule="exact"/>
        <w:jc w:val="both"/>
        <w:rPr>
          <w:rFonts w:asciiTheme="minorHAnsi" w:hAnsiTheme="minorHAnsi"/>
          <w:color w:val="auto"/>
        </w:rPr>
      </w:pPr>
      <w:r>
        <w:rPr>
          <w:rFonts w:asciiTheme="minorHAnsi" w:hAnsiTheme="minorHAnsi"/>
          <w:color w:val="auto"/>
        </w:rPr>
        <w:tab/>
      </w: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607C42" w:rsidRPr="00607C42" w:rsidRDefault="00607C42" w:rsidP="00607C42">
      <w:pPr>
        <w:tabs>
          <w:tab w:val="left" w:pos="0"/>
          <w:tab w:val="left" w:pos="4320"/>
        </w:tabs>
        <w:spacing w:line="240" w:lineRule="exact"/>
        <w:jc w:val="both"/>
        <w:rPr>
          <w:color w:val="auto"/>
        </w:rPr>
      </w:pPr>
      <w:r w:rsidRPr="00607C42">
        <w:rPr>
          <w:color w:val="auto"/>
        </w:rPr>
        <w:tab/>
      </w:r>
      <w:r w:rsidRPr="00607C42">
        <w:rPr>
          <w:color w:val="auto"/>
        </w:rPr>
        <w:tab/>
        <w:t>President</w:t>
      </w:r>
    </w:p>
    <w:p w:rsidR="00D47E51" w:rsidRDefault="00607C42" w:rsidP="00607C42">
      <w:pPr>
        <w:tabs>
          <w:tab w:val="left" w:pos="0"/>
          <w:tab w:val="left" w:pos="4320"/>
        </w:tabs>
        <w:spacing w:line="240" w:lineRule="exact"/>
        <w:jc w:val="both"/>
        <w:rPr>
          <w:color w:val="auto"/>
        </w:rPr>
      </w:pPr>
      <w:r w:rsidRPr="00607C42">
        <w:rPr>
          <w:color w:val="auto"/>
        </w:rPr>
        <w:tab/>
      </w:r>
      <w:r w:rsidRPr="00607C42">
        <w:rPr>
          <w:color w:val="auto"/>
        </w:rPr>
        <w:tab/>
        <w:t>Physical Disability Board of Review</w:t>
      </w:r>
    </w:p>
    <w:p w:rsidR="00D47E51" w:rsidRDefault="00D47E51">
      <w:pPr>
        <w:rPr>
          <w:color w:val="auto"/>
        </w:rPr>
      </w:pPr>
      <w:r>
        <w:rPr>
          <w:color w:val="auto"/>
        </w:rPr>
        <w:br w:type="page"/>
      </w:r>
    </w:p>
    <w:p w:rsidR="00D47E51" w:rsidRDefault="00D47E51" w:rsidP="00D47E51">
      <w:r>
        <w:lastRenderedPageBreak/>
        <w:t xml:space="preserve">MEMORANDUM FOR DIRECTOR, SECRETARY OF THE NAVY COUNCIL OF REVIEW  </w:t>
      </w:r>
    </w:p>
    <w:p w:rsidR="00D47E51" w:rsidRDefault="00D47E51" w:rsidP="00D47E51">
      <w:pPr>
        <w:tabs>
          <w:tab w:val="left" w:pos="2340"/>
        </w:tabs>
      </w:pPr>
      <w:r>
        <w:t xml:space="preserve">                                        BOARDS </w:t>
      </w:r>
    </w:p>
    <w:p w:rsidR="00D47E51" w:rsidRDefault="00D47E51" w:rsidP="00D47E51"/>
    <w:p w:rsidR="00D47E51" w:rsidRDefault="00D47E51" w:rsidP="00D47E51">
      <w:proofErr w:type="spellStart"/>
      <w:r>
        <w:t>Subj</w:t>
      </w:r>
      <w:proofErr w:type="spellEnd"/>
      <w:r>
        <w:t>:  PHYSICAL DISABILITY BOARD OF REVIEW (PDBR) RECOMMENDATIONS</w:t>
      </w:r>
    </w:p>
    <w:p w:rsidR="00D47E51" w:rsidRDefault="00D47E51" w:rsidP="00D47E51"/>
    <w:p w:rsidR="00D47E51" w:rsidRDefault="00D47E51" w:rsidP="00D47E51">
      <w:r>
        <w:t xml:space="preserve">Ref:   (a) </w:t>
      </w:r>
      <w:proofErr w:type="spellStart"/>
      <w:r>
        <w:t>DoDI</w:t>
      </w:r>
      <w:proofErr w:type="spellEnd"/>
      <w:r>
        <w:t xml:space="preserve"> 6040.44</w:t>
      </w:r>
    </w:p>
    <w:p w:rsidR="00D47E51" w:rsidRDefault="00D47E51" w:rsidP="00D47E51">
      <w:r>
        <w:t xml:space="preserve">          (b) CORB </w:t>
      </w:r>
      <w:proofErr w:type="spellStart"/>
      <w:r>
        <w:t>ltr</w:t>
      </w:r>
      <w:proofErr w:type="spellEnd"/>
      <w:r>
        <w:t xml:space="preserve"> </w:t>
      </w:r>
      <w:proofErr w:type="spellStart"/>
      <w:r>
        <w:t>dtd</w:t>
      </w:r>
      <w:proofErr w:type="spellEnd"/>
      <w:r>
        <w:t xml:space="preserve"> 16 Mar 12</w:t>
      </w:r>
    </w:p>
    <w:p w:rsidR="00D47E51" w:rsidRDefault="00D47E51" w:rsidP="00D47E51"/>
    <w:p w:rsidR="00D47E51" w:rsidRDefault="00D47E51" w:rsidP="00D47E51">
      <w: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D47E51" w:rsidRDefault="00D47E51" w:rsidP="00D47E51"/>
    <w:p w:rsidR="00D47E51" w:rsidRDefault="00D47E51" w:rsidP="00D47E51"/>
    <w:p w:rsidR="00D47E51" w:rsidRDefault="00D47E51" w:rsidP="00D47E51"/>
    <w:p w:rsidR="00D47E51" w:rsidRDefault="00D47E51" w:rsidP="00D47E51"/>
    <w:p w:rsidR="00D47E51" w:rsidRDefault="00D47E51" w:rsidP="00D47E51">
      <w:pPr>
        <w:tabs>
          <w:tab w:val="left" w:pos="4680"/>
        </w:tabs>
      </w:pPr>
      <w:r>
        <w:tab/>
        <w:t xml:space="preserve"> </w:t>
      </w:r>
    </w:p>
    <w:p w:rsidR="00D47E51" w:rsidRDefault="00D47E51" w:rsidP="00D47E51">
      <w:pPr>
        <w:tabs>
          <w:tab w:val="left" w:pos="4680"/>
        </w:tabs>
      </w:pPr>
      <w:r>
        <w:tab/>
        <w:t>Assistant General Counsel</w:t>
      </w:r>
    </w:p>
    <w:p w:rsidR="00D47E51" w:rsidRDefault="00D47E51" w:rsidP="00D47E51">
      <w:pPr>
        <w:tabs>
          <w:tab w:val="left" w:pos="4680"/>
        </w:tabs>
      </w:pPr>
      <w:r>
        <w:tab/>
        <w:t xml:space="preserve">  (Manpower &amp; Reserve Affairs)</w:t>
      </w:r>
    </w:p>
    <w:p w:rsidR="00607C42" w:rsidRPr="0093328C" w:rsidRDefault="00607C42" w:rsidP="00607C42">
      <w:pPr>
        <w:tabs>
          <w:tab w:val="left" w:pos="0"/>
          <w:tab w:val="left" w:pos="4320"/>
        </w:tabs>
        <w:spacing w:line="240" w:lineRule="exact"/>
        <w:jc w:val="both"/>
        <w:rPr>
          <w:color w:val="auto"/>
        </w:rPr>
      </w:pPr>
    </w:p>
    <w:p w:rsidR="00B522CD" w:rsidRPr="00006186" w:rsidRDefault="00B522CD" w:rsidP="00607C42">
      <w:pPr>
        <w:tabs>
          <w:tab w:val="left" w:pos="0"/>
          <w:tab w:val="left" w:pos="4320"/>
        </w:tabs>
        <w:spacing w:line="240" w:lineRule="exact"/>
        <w:jc w:val="both"/>
        <w:rPr>
          <w:rFonts w:asciiTheme="minorHAnsi" w:hAnsiTheme="minorHAnsi"/>
          <w:color w:val="auto"/>
        </w:rPr>
      </w:pPr>
    </w:p>
    <w:p w:rsidR="00A44141" w:rsidRDefault="00A44141"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F0AB7" w:rsidRDefault="007F0AB7" w:rsidP="00510F9C">
      <w:pPr>
        <w:spacing w:line="240" w:lineRule="exact"/>
        <w:rPr>
          <w:rFonts w:asciiTheme="minorHAnsi" w:hAnsiTheme="minorHAnsi"/>
          <w:b/>
          <w:color w:val="auto"/>
          <w:szCs w:val="24"/>
          <w:u w:val="single"/>
        </w:rPr>
      </w:pPr>
    </w:p>
    <w:p w:rsidR="00A73C32" w:rsidRDefault="00A73C32" w:rsidP="00510F9C">
      <w:pPr>
        <w:spacing w:line="240" w:lineRule="exact"/>
        <w:rPr>
          <w:rFonts w:asciiTheme="minorHAnsi" w:hAnsiTheme="minorHAnsi"/>
          <w:b/>
          <w:color w:val="auto"/>
          <w:szCs w:val="24"/>
          <w:u w:val="single"/>
        </w:rPr>
      </w:pPr>
    </w:p>
    <w:p w:rsidR="00A73C32" w:rsidRDefault="00A73C32" w:rsidP="00510F9C">
      <w:pPr>
        <w:spacing w:line="240" w:lineRule="exact"/>
        <w:rPr>
          <w:rFonts w:asciiTheme="minorHAnsi" w:hAnsiTheme="minorHAnsi"/>
          <w:b/>
          <w:color w:val="auto"/>
          <w:szCs w:val="24"/>
          <w:u w:val="single"/>
        </w:rPr>
      </w:pPr>
    </w:p>
    <w:p w:rsidR="00A73C32" w:rsidRDefault="00A73C32" w:rsidP="00510F9C">
      <w:pPr>
        <w:spacing w:line="240" w:lineRule="exact"/>
        <w:rPr>
          <w:rFonts w:asciiTheme="minorHAnsi" w:hAnsiTheme="minorHAnsi"/>
          <w:b/>
          <w:color w:val="auto"/>
          <w:szCs w:val="24"/>
          <w:u w:val="single"/>
        </w:rPr>
      </w:pPr>
    </w:p>
    <w:p w:rsidR="00A73C32" w:rsidRDefault="00A73C32" w:rsidP="00510F9C">
      <w:pPr>
        <w:spacing w:line="240" w:lineRule="exact"/>
        <w:rPr>
          <w:rFonts w:asciiTheme="minorHAnsi" w:hAnsiTheme="minorHAnsi"/>
          <w:b/>
          <w:color w:val="auto"/>
          <w:szCs w:val="24"/>
          <w:u w:val="single"/>
        </w:rPr>
      </w:pPr>
    </w:p>
    <w:p w:rsidR="00B62CB0" w:rsidRDefault="00B62CB0">
      <w:pPr>
        <w:rPr>
          <w:rFonts w:asciiTheme="minorHAnsi" w:hAnsiTheme="minorHAnsi"/>
          <w:b/>
          <w:color w:val="auto"/>
          <w:szCs w:val="24"/>
          <w:u w:val="single"/>
        </w:rPr>
      </w:pPr>
    </w:p>
    <w:sectPr w:rsidR="00B62CB0"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A01" w:rsidRDefault="00504A01">
      <w:r>
        <w:separator/>
      </w:r>
    </w:p>
  </w:endnote>
  <w:endnote w:type="continuationSeparator" w:id="0">
    <w:p w:rsidR="00504A01" w:rsidRDefault="00504A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D9117C" w:rsidRPr="00684CE6" w:rsidRDefault="00987DCE" w:rsidP="00F65ED5">
        <w:pPr>
          <w:pStyle w:val="Footer"/>
          <w:jc w:val="right"/>
          <w:rPr>
            <w:color w:val="auto"/>
          </w:rPr>
        </w:pPr>
        <w:r w:rsidRPr="00103B91">
          <w:rPr>
            <w:color w:val="auto"/>
          </w:rPr>
          <w:fldChar w:fldCharType="begin"/>
        </w:r>
        <w:r w:rsidR="00D9117C" w:rsidRPr="00103B91">
          <w:rPr>
            <w:color w:val="auto"/>
          </w:rPr>
          <w:instrText xml:space="preserve"> PAGE   \* MERGEFORMAT </w:instrText>
        </w:r>
        <w:r w:rsidRPr="00103B91">
          <w:rPr>
            <w:color w:val="auto"/>
          </w:rPr>
          <w:fldChar w:fldCharType="separate"/>
        </w:r>
        <w:r w:rsidR="00D47E51">
          <w:rPr>
            <w:noProof/>
            <w:color w:val="auto"/>
          </w:rPr>
          <w:t>4</w:t>
        </w:r>
        <w:r w:rsidRPr="00103B91">
          <w:rPr>
            <w:color w:val="auto"/>
          </w:rPr>
          <w:fldChar w:fldCharType="end"/>
        </w:r>
        <w:r w:rsidR="00D9117C" w:rsidRPr="00103B91">
          <w:rPr>
            <w:color w:val="auto"/>
          </w:rPr>
          <w:t xml:space="preserve">                                                           PD1100479</w:t>
        </w:r>
      </w:p>
    </w:sdtContent>
  </w:sdt>
  <w:p w:rsidR="00D9117C" w:rsidRPr="00684CE6" w:rsidRDefault="00D9117C">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7C" w:rsidRPr="00DB4A6D" w:rsidRDefault="00D9117C"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A01" w:rsidRDefault="00504A01">
      <w:r>
        <w:separator/>
      </w:r>
    </w:p>
  </w:footnote>
  <w:footnote w:type="continuationSeparator" w:id="0">
    <w:p w:rsidR="00504A01" w:rsidRDefault="00504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C6A9B"/>
    <w:multiLevelType w:val="hybridMultilevel"/>
    <w:tmpl w:val="AA4A8284"/>
    <w:lvl w:ilvl="0" w:tplc="04090001">
      <w:start w:val="525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7"/>
  </w:num>
  <w:num w:numId="5">
    <w:abstractNumId w:val="4"/>
  </w:num>
  <w:num w:numId="6">
    <w:abstractNumId w:val="9"/>
  </w:num>
  <w:num w:numId="7">
    <w:abstractNumId w:val="0"/>
  </w:num>
  <w:num w:numId="8">
    <w:abstractNumId w:val="6"/>
  </w:num>
  <w:num w:numId="9">
    <w:abstractNumId w:val="16"/>
  </w:num>
  <w:num w:numId="10">
    <w:abstractNumId w:val="11"/>
  </w:num>
  <w:num w:numId="11">
    <w:abstractNumId w:val="5"/>
  </w:num>
  <w:num w:numId="12">
    <w:abstractNumId w:val="14"/>
  </w:num>
  <w:num w:numId="13">
    <w:abstractNumId w:val="8"/>
  </w:num>
  <w:num w:numId="14">
    <w:abstractNumId w:val="15"/>
  </w:num>
  <w:num w:numId="15">
    <w:abstractNumId w:val="19"/>
  </w:num>
  <w:num w:numId="16">
    <w:abstractNumId w:val="2"/>
  </w:num>
  <w:num w:numId="17">
    <w:abstractNumId w:val="17"/>
  </w:num>
  <w:num w:numId="18">
    <w:abstractNumId w:val="10"/>
  </w:num>
  <w:num w:numId="19">
    <w:abstractNumId w:val="13"/>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1186"/>
  </w:hdrShapeDefaults>
  <w:footnotePr>
    <w:numRestart w:val="eachSect"/>
    <w:footnote w:id="-1"/>
    <w:footnote w:id="0"/>
  </w:footnotePr>
  <w:endnotePr>
    <w:endnote w:id="-1"/>
    <w:endnote w:id="0"/>
  </w:endnotePr>
  <w:compat/>
  <w:rsids>
    <w:rsidRoot w:val="001C28D1"/>
    <w:rsid w:val="00001684"/>
    <w:rsid w:val="000024F5"/>
    <w:rsid w:val="000059FA"/>
    <w:rsid w:val="00006186"/>
    <w:rsid w:val="00006F87"/>
    <w:rsid w:val="00007107"/>
    <w:rsid w:val="00010ABA"/>
    <w:rsid w:val="00010B0F"/>
    <w:rsid w:val="00011F19"/>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0AB"/>
    <w:rsid w:val="00051622"/>
    <w:rsid w:val="00051A11"/>
    <w:rsid w:val="00052234"/>
    <w:rsid w:val="00053D7C"/>
    <w:rsid w:val="000575C5"/>
    <w:rsid w:val="000577C9"/>
    <w:rsid w:val="00060FFD"/>
    <w:rsid w:val="0006431E"/>
    <w:rsid w:val="000652EA"/>
    <w:rsid w:val="00065E21"/>
    <w:rsid w:val="000673ED"/>
    <w:rsid w:val="00070356"/>
    <w:rsid w:val="00070DED"/>
    <w:rsid w:val="00072433"/>
    <w:rsid w:val="0007488B"/>
    <w:rsid w:val="00075702"/>
    <w:rsid w:val="00075A0C"/>
    <w:rsid w:val="000775C2"/>
    <w:rsid w:val="000806AD"/>
    <w:rsid w:val="00080BDF"/>
    <w:rsid w:val="000822AF"/>
    <w:rsid w:val="00082482"/>
    <w:rsid w:val="00084CF2"/>
    <w:rsid w:val="00085D7B"/>
    <w:rsid w:val="0008708B"/>
    <w:rsid w:val="00092619"/>
    <w:rsid w:val="00092C66"/>
    <w:rsid w:val="000949DD"/>
    <w:rsid w:val="00094E4F"/>
    <w:rsid w:val="000A29AC"/>
    <w:rsid w:val="000A2BCE"/>
    <w:rsid w:val="000A33C8"/>
    <w:rsid w:val="000A41E3"/>
    <w:rsid w:val="000A4BBA"/>
    <w:rsid w:val="000A5071"/>
    <w:rsid w:val="000B0AD2"/>
    <w:rsid w:val="000B1022"/>
    <w:rsid w:val="000B2FB8"/>
    <w:rsid w:val="000B4C99"/>
    <w:rsid w:val="000B5E7D"/>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95C"/>
    <w:rsid w:val="000E2E50"/>
    <w:rsid w:val="000E37E0"/>
    <w:rsid w:val="000E3F20"/>
    <w:rsid w:val="000E4CBF"/>
    <w:rsid w:val="000E5577"/>
    <w:rsid w:val="000E69A5"/>
    <w:rsid w:val="000E7034"/>
    <w:rsid w:val="000F02BE"/>
    <w:rsid w:val="000F0928"/>
    <w:rsid w:val="000F427B"/>
    <w:rsid w:val="000F43D0"/>
    <w:rsid w:val="000F4F18"/>
    <w:rsid w:val="000F688E"/>
    <w:rsid w:val="000F7181"/>
    <w:rsid w:val="001007CE"/>
    <w:rsid w:val="001008C1"/>
    <w:rsid w:val="001023DB"/>
    <w:rsid w:val="00102B8D"/>
    <w:rsid w:val="00103948"/>
    <w:rsid w:val="00103B91"/>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721"/>
    <w:rsid w:val="00142EBA"/>
    <w:rsid w:val="00143B79"/>
    <w:rsid w:val="00145965"/>
    <w:rsid w:val="00150B8A"/>
    <w:rsid w:val="00150DCB"/>
    <w:rsid w:val="00151912"/>
    <w:rsid w:val="00153740"/>
    <w:rsid w:val="00153D88"/>
    <w:rsid w:val="001541C5"/>
    <w:rsid w:val="0015623F"/>
    <w:rsid w:val="00156585"/>
    <w:rsid w:val="00156BA9"/>
    <w:rsid w:val="00157DD2"/>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1F21A6"/>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0C63"/>
    <w:rsid w:val="0024174E"/>
    <w:rsid w:val="00242238"/>
    <w:rsid w:val="0024227D"/>
    <w:rsid w:val="00242D14"/>
    <w:rsid w:val="002432F4"/>
    <w:rsid w:val="00244DA1"/>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468"/>
    <w:rsid w:val="00270864"/>
    <w:rsid w:val="002712F7"/>
    <w:rsid w:val="0027159C"/>
    <w:rsid w:val="002722F2"/>
    <w:rsid w:val="00274549"/>
    <w:rsid w:val="00274E46"/>
    <w:rsid w:val="002752AE"/>
    <w:rsid w:val="002769AF"/>
    <w:rsid w:val="00276C86"/>
    <w:rsid w:val="00276FD0"/>
    <w:rsid w:val="00277217"/>
    <w:rsid w:val="002810A4"/>
    <w:rsid w:val="00282DB6"/>
    <w:rsid w:val="002843BA"/>
    <w:rsid w:val="00284A26"/>
    <w:rsid w:val="00285095"/>
    <w:rsid w:val="00287006"/>
    <w:rsid w:val="00287F4B"/>
    <w:rsid w:val="00292397"/>
    <w:rsid w:val="00292AB2"/>
    <w:rsid w:val="00293DB6"/>
    <w:rsid w:val="00293FE8"/>
    <w:rsid w:val="00294437"/>
    <w:rsid w:val="0029647A"/>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4E6"/>
    <w:rsid w:val="002C6E5B"/>
    <w:rsid w:val="002D08F3"/>
    <w:rsid w:val="002D18B4"/>
    <w:rsid w:val="002D1F99"/>
    <w:rsid w:val="002D231A"/>
    <w:rsid w:val="002D5330"/>
    <w:rsid w:val="002D5F57"/>
    <w:rsid w:val="002D73D4"/>
    <w:rsid w:val="002D7787"/>
    <w:rsid w:val="002E0E69"/>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2A89"/>
    <w:rsid w:val="00305856"/>
    <w:rsid w:val="00305E87"/>
    <w:rsid w:val="0030678B"/>
    <w:rsid w:val="00306D16"/>
    <w:rsid w:val="00307595"/>
    <w:rsid w:val="00310CD7"/>
    <w:rsid w:val="00313D7A"/>
    <w:rsid w:val="00314E61"/>
    <w:rsid w:val="0032136A"/>
    <w:rsid w:val="003235B8"/>
    <w:rsid w:val="00323A90"/>
    <w:rsid w:val="00323E70"/>
    <w:rsid w:val="00323FC1"/>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042D"/>
    <w:rsid w:val="00341A54"/>
    <w:rsid w:val="00344A4F"/>
    <w:rsid w:val="00344D17"/>
    <w:rsid w:val="0034669F"/>
    <w:rsid w:val="00351498"/>
    <w:rsid w:val="00352B22"/>
    <w:rsid w:val="00352CBF"/>
    <w:rsid w:val="00354547"/>
    <w:rsid w:val="003549F5"/>
    <w:rsid w:val="003567DE"/>
    <w:rsid w:val="003574F3"/>
    <w:rsid w:val="00357831"/>
    <w:rsid w:val="00357FAB"/>
    <w:rsid w:val="003604A5"/>
    <w:rsid w:val="0036054C"/>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3F00"/>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3D16"/>
    <w:rsid w:val="003F58B0"/>
    <w:rsid w:val="003F776F"/>
    <w:rsid w:val="004007E9"/>
    <w:rsid w:val="00400810"/>
    <w:rsid w:val="00401825"/>
    <w:rsid w:val="00401BBC"/>
    <w:rsid w:val="00403BFB"/>
    <w:rsid w:val="00404B45"/>
    <w:rsid w:val="00405BCF"/>
    <w:rsid w:val="00406174"/>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27CB"/>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3A13"/>
    <w:rsid w:val="004543BC"/>
    <w:rsid w:val="0045645D"/>
    <w:rsid w:val="004574C6"/>
    <w:rsid w:val="00457743"/>
    <w:rsid w:val="00457BCF"/>
    <w:rsid w:val="00457DCE"/>
    <w:rsid w:val="00460E3F"/>
    <w:rsid w:val="0046111A"/>
    <w:rsid w:val="0046160D"/>
    <w:rsid w:val="00462F68"/>
    <w:rsid w:val="0046369B"/>
    <w:rsid w:val="004640E9"/>
    <w:rsid w:val="004640F1"/>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B9C"/>
    <w:rsid w:val="004C4CAF"/>
    <w:rsid w:val="004C5E33"/>
    <w:rsid w:val="004C60A3"/>
    <w:rsid w:val="004C6CDA"/>
    <w:rsid w:val="004D10D4"/>
    <w:rsid w:val="004D16BD"/>
    <w:rsid w:val="004D2AAB"/>
    <w:rsid w:val="004D6E90"/>
    <w:rsid w:val="004D6F2B"/>
    <w:rsid w:val="004E0248"/>
    <w:rsid w:val="004E21A3"/>
    <w:rsid w:val="004E32EA"/>
    <w:rsid w:val="004E6866"/>
    <w:rsid w:val="004E7773"/>
    <w:rsid w:val="004F0C58"/>
    <w:rsid w:val="004F3222"/>
    <w:rsid w:val="004F3639"/>
    <w:rsid w:val="004F3BFA"/>
    <w:rsid w:val="004F4E3C"/>
    <w:rsid w:val="004F5A1A"/>
    <w:rsid w:val="004F77A3"/>
    <w:rsid w:val="005000AB"/>
    <w:rsid w:val="00500F3C"/>
    <w:rsid w:val="005025EE"/>
    <w:rsid w:val="00503DDF"/>
    <w:rsid w:val="00504A01"/>
    <w:rsid w:val="00505524"/>
    <w:rsid w:val="00506688"/>
    <w:rsid w:val="00506B89"/>
    <w:rsid w:val="00510588"/>
    <w:rsid w:val="00510F9C"/>
    <w:rsid w:val="0051146C"/>
    <w:rsid w:val="0051220B"/>
    <w:rsid w:val="00512253"/>
    <w:rsid w:val="00512484"/>
    <w:rsid w:val="00514449"/>
    <w:rsid w:val="00515419"/>
    <w:rsid w:val="005157BD"/>
    <w:rsid w:val="00517B39"/>
    <w:rsid w:val="005214A3"/>
    <w:rsid w:val="005222E7"/>
    <w:rsid w:val="00523A8B"/>
    <w:rsid w:val="00523E04"/>
    <w:rsid w:val="00525003"/>
    <w:rsid w:val="0052590B"/>
    <w:rsid w:val="00526591"/>
    <w:rsid w:val="00527178"/>
    <w:rsid w:val="005278CB"/>
    <w:rsid w:val="00527AB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3657"/>
    <w:rsid w:val="00555259"/>
    <w:rsid w:val="00555C66"/>
    <w:rsid w:val="0055677E"/>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2B70"/>
    <w:rsid w:val="00583379"/>
    <w:rsid w:val="0058417C"/>
    <w:rsid w:val="00586EC6"/>
    <w:rsid w:val="00587DDE"/>
    <w:rsid w:val="00593043"/>
    <w:rsid w:val="00595B60"/>
    <w:rsid w:val="00595BF0"/>
    <w:rsid w:val="00597E16"/>
    <w:rsid w:val="005A0B1D"/>
    <w:rsid w:val="005A1846"/>
    <w:rsid w:val="005A1E64"/>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4C92"/>
    <w:rsid w:val="005E6AEE"/>
    <w:rsid w:val="005E72B2"/>
    <w:rsid w:val="005F1115"/>
    <w:rsid w:val="005F1AB6"/>
    <w:rsid w:val="005F27F2"/>
    <w:rsid w:val="005F2B27"/>
    <w:rsid w:val="005F3567"/>
    <w:rsid w:val="005F3AFE"/>
    <w:rsid w:val="005F424D"/>
    <w:rsid w:val="005F55F5"/>
    <w:rsid w:val="005F5A63"/>
    <w:rsid w:val="005F5EC1"/>
    <w:rsid w:val="005F67A9"/>
    <w:rsid w:val="005F6B6D"/>
    <w:rsid w:val="006008F8"/>
    <w:rsid w:val="006020DC"/>
    <w:rsid w:val="00605AAB"/>
    <w:rsid w:val="00606BEB"/>
    <w:rsid w:val="00607C42"/>
    <w:rsid w:val="0061014A"/>
    <w:rsid w:val="0061054B"/>
    <w:rsid w:val="00612FB0"/>
    <w:rsid w:val="0061356D"/>
    <w:rsid w:val="00613E26"/>
    <w:rsid w:val="00615641"/>
    <w:rsid w:val="00616799"/>
    <w:rsid w:val="00616959"/>
    <w:rsid w:val="0062036E"/>
    <w:rsid w:val="00620B3D"/>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0A5D"/>
    <w:rsid w:val="00662AD0"/>
    <w:rsid w:val="00662F08"/>
    <w:rsid w:val="00663589"/>
    <w:rsid w:val="006649CD"/>
    <w:rsid w:val="00665D75"/>
    <w:rsid w:val="006708E3"/>
    <w:rsid w:val="00670DDC"/>
    <w:rsid w:val="00671389"/>
    <w:rsid w:val="00671EB4"/>
    <w:rsid w:val="00673CDC"/>
    <w:rsid w:val="0067443B"/>
    <w:rsid w:val="006770AA"/>
    <w:rsid w:val="00682486"/>
    <w:rsid w:val="006837D1"/>
    <w:rsid w:val="00684CE6"/>
    <w:rsid w:val="00684E2B"/>
    <w:rsid w:val="00687C7E"/>
    <w:rsid w:val="00690569"/>
    <w:rsid w:val="00690FDA"/>
    <w:rsid w:val="00691E61"/>
    <w:rsid w:val="006937C6"/>
    <w:rsid w:val="00693C5E"/>
    <w:rsid w:val="00693CEE"/>
    <w:rsid w:val="00694208"/>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8C2"/>
    <w:rsid w:val="006D4E0E"/>
    <w:rsid w:val="006D5861"/>
    <w:rsid w:val="006D5CE2"/>
    <w:rsid w:val="006D7854"/>
    <w:rsid w:val="006E06D1"/>
    <w:rsid w:val="006E1313"/>
    <w:rsid w:val="006E2DC8"/>
    <w:rsid w:val="006E631C"/>
    <w:rsid w:val="006E6F7E"/>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586B"/>
    <w:rsid w:val="007272F1"/>
    <w:rsid w:val="0073062D"/>
    <w:rsid w:val="0073093B"/>
    <w:rsid w:val="0073254D"/>
    <w:rsid w:val="007340F3"/>
    <w:rsid w:val="00735704"/>
    <w:rsid w:val="00736A49"/>
    <w:rsid w:val="00740321"/>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3EDF"/>
    <w:rsid w:val="00794ADE"/>
    <w:rsid w:val="00794F3D"/>
    <w:rsid w:val="00795CE9"/>
    <w:rsid w:val="00796045"/>
    <w:rsid w:val="007968AC"/>
    <w:rsid w:val="007969AB"/>
    <w:rsid w:val="007973D8"/>
    <w:rsid w:val="00797801"/>
    <w:rsid w:val="007A0113"/>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2518"/>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D7AFD"/>
    <w:rsid w:val="007E2046"/>
    <w:rsid w:val="007E3385"/>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3176"/>
    <w:rsid w:val="007F3E6B"/>
    <w:rsid w:val="00800109"/>
    <w:rsid w:val="0080064F"/>
    <w:rsid w:val="00801B85"/>
    <w:rsid w:val="00802A68"/>
    <w:rsid w:val="00803850"/>
    <w:rsid w:val="008039E8"/>
    <w:rsid w:val="00804385"/>
    <w:rsid w:val="00804E0E"/>
    <w:rsid w:val="00805AFD"/>
    <w:rsid w:val="008078D8"/>
    <w:rsid w:val="0080798E"/>
    <w:rsid w:val="008110F8"/>
    <w:rsid w:val="00811D5B"/>
    <w:rsid w:val="00813C51"/>
    <w:rsid w:val="00814BF1"/>
    <w:rsid w:val="00816CCB"/>
    <w:rsid w:val="00817572"/>
    <w:rsid w:val="00817713"/>
    <w:rsid w:val="008208C3"/>
    <w:rsid w:val="008220F1"/>
    <w:rsid w:val="0082340B"/>
    <w:rsid w:val="0082381D"/>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86B6F"/>
    <w:rsid w:val="008902BE"/>
    <w:rsid w:val="0089038F"/>
    <w:rsid w:val="00890CDA"/>
    <w:rsid w:val="00891BBA"/>
    <w:rsid w:val="00892079"/>
    <w:rsid w:val="00892B90"/>
    <w:rsid w:val="00896475"/>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2F91"/>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41C9"/>
    <w:rsid w:val="00905EEF"/>
    <w:rsid w:val="00906EB7"/>
    <w:rsid w:val="009102BF"/>
    <w:rsid w:val="00911490"/>
    <w:rsid w:val="009115F2"/>
    <w:rsid w:val="00911B11"/>
    <w:rsid w:val="00914ADB"/>
    <w:rsid w:val="0091554F"/>
    <w:rsid w:val="00917182"/>
    <w:rsid w:val="00923B25"/>
    <w:rsid w:val="0092402E"/>
    <w:rsid w:val="009259BA"/>
    <w:rsid w:val="00926FCB"/>
    <w:rsid w:val="009303BB"/>
    <w:rsid w:val="0093108A"/>
    <w:rsid w:val="00931590"/>
    <w:rsid w:val="0093311A"/>
    <w:rsid w:val="009346D0"/>
    <w:rsid w:val="009419B4"/>
    <w:rsid w:val="00941A4C"/>
    <w:rsid w:val="00942645"/>
    <w:rsid w:val="009461E6"/>
    <w:rsid w:val="00950A3A"/>
    <w:rsid w:val="0095340A"/>
    <w:rsid w:val="00953A17"/>
    <w:rsid w:val="00953AF6"/>
    <w:rsid w:val="00953BFC"/>
    <w:rsid w:val="0095423E"/>
    <w:rsid w:val="00954581"/>
    <w:rsid w:val="0095466C"/>
    <w:rsid w:val="00954E5B"/>
    <w:rsid w:val="00955316"/>
    <w:rsid w:val="00955E45"/>
    <w:rsid w:val="009576BC"/>
    <w:rsid w:val="00957899"/>
    <w:rsid w:val="00957904"/>
    <w:rsid w:val="00960357"/>
    <w:rsid w:val="0096168C"/>
    <w:rsid w:val="00961840"/>
    <w:rsid w:val="009625E3"/>
    <w:rsid w:val="00962F2D"/>
    <w:rsid w:val="00963A7A"/>
    <w:rsid w:val="00965ACF"/>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87DCE"/>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9DE"/>
    <w:rsid w:val="00A40FFB"/>
    <w:rsid w:val="00A41468"/>
    <w:rsid w:val="00A414A9"/>
    <w:rsid w:val="00A44141"/>
    <w:rsid w:val="00A44CCA"/>
    <w:rsid w:val="00A44D75"/>
    <w:rsid w:val="00A46494"/>
    <w:rsid w:val="00A47CF1"/>
    <w:rsid w:val="00A50418"/>
    <w:rsid w:val="00A54A47"/>
    <w:rsid w:val="00A56D26"/>
    <w:rsid w:val="00A571A7"/>
    <w:rsid w:val="00A5749A"/>
    <w:rsid w:val="00A57BA8"/>
    <w:rsid w:val="00A608FB"/>
    <w:rsid w:val="00A60D83"/>
    <w:rsid w:val="00A60F68"/>
    <w:rsid w:val="00A63DF3"/>
    <w:rsid w:val="00A65C78"/>
    <w:rsid w:val="00A65E90"/>
    <w:rsid w:val="00A660A8"/>
    <w:rsid w:val="00A66A45"/>
    <w:rsid w:val="00A67591"/>
    <w:rsid w:val="00A67CA6"/>
    <w:rsid w:val="00A70E7B"/>
    <w:rsid w:val="00A717EA"/>
    <w:rsid w:val="00A738C4"/>
    <w:rsid w:val="00A73B84"/>
    <w:rsid w:val="00A73C32"/>
    <w:rsid w:val="00A7411D"/>
    <w:rsid w:val="00A756C4"/>
    <w:rsid w:val="00A7592B"/>
    <w:rsid w:val="00A76094"/>
    <w:rsid w:val="00A768E2"/>
    <w:rsid w:val="00A77BB6"/>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327"/>
    <w:rsid w:val="00AD2603"/>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6A"/>
    <w:rsid w:val="00AF4FA5"/>
    <w:rsid w:val="00AF6ECC"/>
    <w:rsid w:val="00B022DC"/>
    <w:rsid w:val="00B04562"/>
    <w:rsid w:val="00B0472F"/>
    <w:rsid w:val="00B06930"/>
    <w:rsid w:val="00B06C3C"/>
    <w:rsid w:val="00B0773A"/>
    <w:rsid w:val="00B07955"/>
    <w:rsid w:val="00B111EA"/>
    <w:rsid w:val="00B1176B"/>
    <w:rsid w:val="00B140B8"/>
    <w:rsid w:val="00B14FAA"/>
    <w:rsid w:val="00B15BED"/>
    <w:rsid w:val="00B15D30"/>
    <w:rsid w:val="00B16D18"/>
    <w:rsid w:val="00B177DE"/>
    <w:rsid w:val="00B20624"/>
    <w:rsid w:val="00B23436"/>
    <w:rsid w:val="00B237F1"/>
    <w:rsid w:val="00B23F10"/>
    <w:rsid w:val="00B24328"/>
    <w:rsid w:val="00B249E8"/>
    <w:rsid w:val="00B24ED4"/>
    <w:rsid w:val="00B24F33"/>
    <w:rsid w:val="00B26354"/>
    <w:rsid w:val="00B26B8B"/>
    <w:rsid w:val="00B26CA0"/>
    <w:rsid w:val="00B31965"/>
    <w:rsid w:val="00B32179"/>
    <w:rsid w:val="00B32341"/>
    <w:rsid w:val="00B32C2B"/>
    <w:rsid w:val="00B33007"/>
    <w:rsid w:val="00B331A9"/>
    <w:rsid w:val="00B33498"/>
    <w:rsid w:val="00B33598"/>
    <w:rsid w:val="00B36569"/>
    <w:rsid w:val="00B36B02"/>
    <w:rsid w:val="00B37345"/>
    <w:rsid w:val="00B37F53"/>
    <w:rsid w:val="00B40A05"/>
    <w:rsid w:val="00B40A3E"/>
    <w:rsid w:val="00B427BB"/>
    <w:rsid w:val="00B43BA2"/>
    <w:rsid w:val="00B449EE"/>
    <w:rsid w:val="00B454AE"/>
    <w:rsid w:val="00B50227"/>
    <w:rsid w:val="00B50510"/>
    <w:rsid w:val="00B522CD"/>
    <w:rsid w:val="00B55143"/>
    <w:rsid w:val="00B55441"/>
    <w:rsid w:val="00B555C8"/>
    <w:rsid w:val="00B55917"/>
    <w:rsid w:val="00B5646A"/>
    <w:rsid w:val="00B56F3D"/>
    <w:rsid w:val="00B57921"/>
    <w:rsid w:val="00B57E78"/>
    <w:rsid w:val="00B57EB8"/>
    <w:rsid w:val="00B609F6"/>
    <w:rsid w:val="00B60E75"/>
    <w:rsid w:val="00B62CB0"/>
    <w:rsid w:val="00B643A6"/>
    <w:rsid w:val="00B64DD6"/>
    <w:rsid w:val="00B66505"/>
    <w:rsid w:val="00B6710C"/>
    <w:rsid w:val="00B67E84"/>
    <w:rsid w:val="00B72076"/>
    <w:rsid w:val="00B72303"/>
    <w:rsid w:val="00B72C72"/>
    <w:rsid w:val="00B72ED9"/>
    <w:rsid w:val="00B731E4"/>
    <w:rsid w:val="00B751CE"/>
    <w:rsid w:val="00B7591A"/>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2DCE"/>
    <w:rsid w:val="00BB45B5"/>
    <w:rsid w:val="00BB4DDE"/>
    <w:rsid w:val="00BB6064"/>
    <w:rsid w:val="00BB65CE"/>
    <w:rsid w:val="00BB7012"/>
    <w:rsid w:val="00BC09D1"/>
    <w:rsid w:val="00BC1CF3"/>
    <w:rsid w:val="00BC2BE0"/>
    <w:rsid w:val="00BC3573"/>
    <w:rsid w:val="00BC7F82"/>
    <w:rsid w:val="00BD2A49"/>
    <w:rsid w:val="00BD3683"/>
    <w:rsid w:val="00BD3885"/>
    <w:rsid w:val="00BD40AB"/>
    <w:rsid w:val="00BD6297"/>
    <w:rsid w:val="00BD6806"/>
    <w:rsid w:val="00BD7433"/>
    <w:rsid w:val="00BD7831"/>
    <w:rsid w:val="00BD7C10"/>
    <w:rsid w:val="00BE046F"/>
    <w:rsid w:val="00BE0DEB"/>
    <w:rsid w:val="00BE2AB8"/>
    <w:rsid w:val="00BE2D1E"/>
    <w:rsid w:val="00BE2FC1"/>
    <w:rsid w:val="00BE3142"/>
    <w:rsid w:val="00BE4039"/>
    <w:rsid w:val="00BE6365"/>
    <w:rsid w:val="00BF01B7"/>
    <w:rsid w:val="00BF0B7F"/>
    <w:rsid w:val="00BF2988"/>
    <w:rsid w:val="00BF421F"/>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B5F"/>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7690F"/>
    <w:rsid w:val="00C80511"/>
    <w:rsid w:val="00C80B5D"/>
    <w:rsid w:val="00C826F5"/>
    <w:rsid w:val="00C83740"/>
    <w:rsid w:val="00C84AD1"/>
    <w:rsid w:val="00C85579"/>
    <w:rsid w:val="00C862F1"/>
    <w:rsid w:val="00C863E5"/>
    <w:rsid w:val="00C87BE6"/>
    <w:rsid w:val="00C87F76"/>
    <w:rsid w:val="00C915E9"/>
    <w:rsid w:val="00C931FC"/>
    <w:rsid w:val="00C932C5"/>
    <w:rsid w:val="00C94CB6"/>
    <w:rsid w:val="00C950C3"/>
    <w:rsid w:val="00C95299"/>
    <w:rsid w:val="00C95A72"/>
    <w:rsid w:val="00C9650E"/>
    <w:rsid w:val="00C97000"/>
    <w:rsid w:val="00C975BD"/>
    <w:rsid w:val="00CA068D"/>
    <w:rsid w:val="00CA1228"/>
    <w:rsid w:val="00CA16AB"/>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E5D0B"/>
    <w:rsid w:val="00CF158D"/>
    <w:rsid w:val="00CF2166"/>
    <w:rsid w:val="00CF25AC"/>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47E51"/>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459F"/>
    <w:rsid w:val="00D8545C"/>
    <w:rsid w:val="00D86E57"/>
    <w:rsid w:val="00D87788"/>
    <w:rsid w:val="00D877C8"/>
    <w:rsid w:val="00D91040"/>
    <w:rsid w:val="00D910C2"/>
    <w:rsid w:val="00D9117C"/>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3B8"/>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C76DB"/>
    <w:rsid w:val="00DD286D"/>
    <w:rsid w:val="00DD2CAF"/>
    <w:rsid w:val="00DD3593"/>
    <w:rsid w:val="00DD64E0"/>
    <w:rsid w:val="00DD7BE0"/>
    <w:rsid w:val="00DE0C67"/>
    <w:rsid w:val="00DE315C"/>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4546"/>
    <w:rsid w:val="00E34F8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8B"/>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6515"/>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07DB"/>
    <w:rsid w:val="00F41D91"/>
    <w:rsid w:val="00F41F52"/>
    <w:rsid w:val="00F42363"/>
    <w:rsid w:val="00F427C4"/>
    <w:rsid w:val="00F43D6C"/>
    <w:rsid w:val="00F46964"/>
    <w:rsid w:val="00F46F9A"/>
    <w:rsid w:val="00F470FD"/>
    <w:rsid w:val="00F50F30"/>
    <w:rsid w:val="00F5126A"/>
    <w:rsid w:val="00F5126E"/>
    <w:rsid w:val="00F516EF"/>
    <w:rsid w:val="00F51755"/>
    <w:rsid w:val="00F51921"/>
    <w:rsid w:val="00F5580D"/>
    <w:rsid w:val="00F56EA1"/>
    <w:rsid w:val="00F606D5"/>
    <w:rsid w:val="00F611B3"/>
    <w:rsid w:val="00F6196E"/>
    <w:rsid w:val="00F624DD"/>
    <w:rsid w:val="00F629C0"/>
    <w:rsid w:val="00F63FC7"/>
    <w:rsid w:val="00F65E1F"/>
    <w:rsid w:val="00F65ED5"/>
    <w:rsid w:val="00F6608B"/>
    <w:rsid w:val="00F6636A"/>
    <w:rsid w:val="00F667C5"/>
    <w:rsid w:val="00F67B49"/>
    <w:rsid w:val="00F67E31"/>
    <w:rsid w:val="00F70CB5"/>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0A4D"/>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890"/>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29647A"/>
    <w:pPr>
      <w:autoSpaceDE w:val="0"/>
      <w:autoSpaceDN w:val="0"/>
      <w:adjustRightInd w:val="0"/>
    </w:pPr>
    <w:rPr>
      <w:rFonts w:ascii="Arial" w:hAnsi="Arial" w:cs="Arial"/>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083A-C580-4232-9C0A-12A5792D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16</cp:revision>
  <cp:lastPrinted>2012-03-13T15:43:00Z</cp:lastPrinted>
  <dcterms:created xsi:type="dcterms:W3CDTF">2012-03-09T13:47:00Z</dcterms:created>
  <dcterms:modified xsi:type="dcterms:W3CDTF">2012-04-02T22:08:00Z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