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7779F8" w:rsidP="00510F9C">
      <w:pPr>
        <w:tabs>
          <w:tab w:val="left" w:pos="288"/>
          <w:tab w:val="left" w:pos="4752"/>
        </w:tabs>
        <w:spacing w:line="240" w:lineRule="exact"/>
        <w:jc w:val="center"/>
        <w:rPr>
          <w:rFonts w:asciiTheme="minorHAnsi" w:hAnsiTheme="minorHAnsi"/>
          <w:color w:val="auto"/>
        </w:rPr>
      </w:pPr>
      <w:r>
        <w:rPr>
          <w:rFonts w:asciiTheme="minorHAnsi" w:hAnsiTheme="minorHAnsi"/>
          <w:color w:val="auto"/>
        </w:rPr>
        <w:t xml:space="preserve"> </w:t>
      </w:r>
      <w:r w:rsidR="00540BEF"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0021D9"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0021D9">
        <w:rPr>
          <w:rFonts w:asciiTheme="minorHAnsi" w:hAnsiTheme="minorHAnsi"/>
          <w:caps/>
          <w:color w:val="auto"/>
        </w:rPr>
        <w:t xml:space="preserve">NAME:  </w:t>
      </w:r>
      <w:r w:rsidR="001F4822">
        <w:rPr>
          <w:rFonts w:asciiTheme="minorHAnsi" w:hAnsiTheme="minorHAnsi"/>
          <w:caps/>
          <w:color w:val="auto"/>
        </w:rPr>
        <w:t>XXXXXXXX</w:t>
      </w:r>
      <w:r w:rsidR="0067540E">
        <w:rPr>
          <w:rFonts w:asciiTheme="minorHAnsi" w:hAnsiTheme="minorHAnsi"/>
          <w:caps/>
          <w:color w:val="auto"/>
        </w:rPr>
        <w:tab/>
      </w:r>
      <w:r w:rsidR="0067540E">
        <w:rPr>
          <w:rFonts w:asciiTheme="minorHAnsi" w:hAnsiTheme="minorHAnsi"/>
          <w:caps/>
          <w:color w:val="auto"/>
        </w:rPr>
        <w:tab/>
      </w:r>
      <w:r w:rsidR="007779F8">
        <w:rPr>
          <w:rFonts w:asciiTheme="minorHAnsi" w:hAnsiTheme="minorHAnsi"/>
          <w:caps/>
          <w:color w:val="auto"/>
        </w:rPr>
        <w:t xml:space="preserve">                       </w:t>
      </w:r>
      <w:r w:rsidRPr="000021D9">
        <w:rPr>
          <w:rFonts w:asciiTheme="minorHAnsi" w:hAnsiTheme="minorHAnsi"/>
          <w:caps/>
          <w:color w:val="auto"/>
        </w:rPr>
        <w:t xml:space="preserve">BRANCH OF SERVICE: </w:t>
      </w:r>
      <w:r w:rsidR="00632D6E" w:rsidRPr="000021D9">
        <w:rPr>
          <w:rFonts w:asciiTheme="minorHAnsi" w:hAnsiTheme="minorHAnsi"/>
          <w:caps/>
          <w:color w:val="auto"/>
        </w:rPr>
        <w:t>army</w:t>
      </w:r>
      <w:r w:rsidR="004C24C5" w:rsidRPr="000021D9">
        <w:rPr>
          <w:rFonts w:asciiTheme="minorHAnsi" w:hAnsiTheme="minorHAnsi"/>
          <w:caps/>
          <w:color w:val="auto"/>
        </w:rPr>
        <w:t xml:space="preserve"> </w:t>
      </w:r>
    </w:p>
    <w:p w:rsidR="00DE3AAD" w:rsidRPr="000021D9"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0021D9">
        <w:rPr>
          <w:rFonts w:asciiTheme="minorHAnsi" w:hAnsiTheme="minorHAnsi"/>
          <w:caps/>
          <w:color w:val="auto"/>
        </w:rPr>
        <w:t>C</w:t>
      </w:r>
      <w:r w:rsidR="00DE3AAD" w:rsidRPr="000021D9">
        <w:rPr>
          <w:rFonts w:asciiTheme="minorHAnsi" w:hAnsiTheme="minorHAnsi"/>
          <w:caps/>
          <w:color w:val="auto"/>
        </w:rPr>
        <w:t>ASE NUMBER:  PD1</w:t>
      </w:r>
      <w:r w:rsidR="00632D6E" w:rsidRPr="000021D9">
        <w:rPr>
          <w:rFonts w:asciiTheme="minorHAnsi" w:hAnsiTheme="minorHAnsi"/>
          <w:caps/>
          <w:color w:val="auto"/>
        </w:rPr>
        <w:t>1</w:t>
      </w:r>
      <w:r w:rsidR="00DE3AAD" w:rsidRPr="000021D9">
        <w:rPr>
          <w:rFonts w:asciiTheme="minorHAnsi" w:hAnsiTheme="minorHAnsi"/>
          <w:caps/>
          <w:color w:val="auto"/>
        </w:rPr>
        <w:t>00</w:t>
      </w:r>
      <w:r w:rsidR="00632D6E" w:rsidRPr="000021D9">
        <w:rPr>
          <w:rFonts w:asciiTheme="minorHAnsi" w:hAnsiTheme="minorHAnsi"/>
          <w:caps/>
          <w:color w:val="auto"/>
        </w:rPr>
        <w:t>476</w:t>
      </w:r>
      <w:r w:rsidR="0067540E">
        <w:rPr>
          <w:rFonts w:asciiTheme="minorHAnsi" w:hAnsiTheme="minorHAnsi"/>
          <w:color w:val="auto"/>
        </w:rPr>
        <w:tab/>
      </w:r>
      <w:r w:rsidR="0067540E">
        <w:rPr>
          <w:rFonts w:asciiTheme="minorHAnsi" w:hAnsiTheme="minorHAnsi"/>
          <w:color w:val="auto"/>
        </w:rPr>
        <w:tab/>
      </w:r>
      <w:r w:rsidR="007779F8">
        <w:rPr>
          <w:rFonts w:asciiTheme="minorHAnsi" w:hAnsiTheme="minorHAnsi"/>
          <w:color w:val="auto"/>
        </w:rPr>
        <w:t xml:space="preserve">                       </w:t>
      </w:r>
      <w:r w:rsidR="00DE3AAD" w:rsidRPr="000021D9">
        <w:rPr>
          <w:rFonts w:asciiTheme="minorHAnsi" w:hAnsiTheme="minorHAnsi"/>
          <w:color w:val="auto"/>
        </w:rPr>
        <w:t>SEPARATION DATE:  200</w:t>
      </w:r>
      <w:r w:rsidR="00632D6E" w:rsidRPr="000021D9">
        <w:rPr>
          <w:rFonts w:asciiTheme="minorHAnsi" w:hAnsiTheme="minorHAnsi"/>
          <w:color w:val="auto"/>
        </w:rPr>
        <w:t>60401</w:t>
      </w:r>
    </w:p>
    <w:p w:rsidR="00827B29" w:rsidRPr="0067540E" w:rsidRDefault="001A6EE7" w:rsidP="00510F9C">
      <w:pPr>
        <w:tabs>
          <w:tab w:val="left" w:pos="288"/>
          <w:tab w:val="left" w:pos="5130"/>
        </w:tabs>
        <w:spacing w:line="240" w:lineRule="exact"/>
        <w:jc w:val="both"/>
        <w:rPr>
          <w:rFonts w:asciiTheme="minorHAnsi" w:hAnsiTheme="minorHAnsi"/>
          <w:color w:val="auto"/>
        </w:rPr>
      </w:pPr>
      <w:r>
        <w:rPr>
          <w:rFonts w:asciiTheme="minorHAnsi" w:hAnsiTheme="minorHAnsi"/>
          <w:caps/>
          <w:color w:val="auto"/>
        </w:rPr>
        <w:t>BOARD DATE:  2012</w:t>
      </w:r>
      <w:r w:rsidR="000B155A">
        <w:rPr>
          <w:rFonts w:asciiTheme="minorHAnsi" w:hAnsiTheme="minorHAnsi"/>
          <w:caps/>
          <w:color w:val="auto"/>
        </w:rPr>
        <w:t>0417</w:t>
      </w:r>
    </w:p>
    <w:p w:rsidR="008E0D8F" w:rsidRPr="000021D9"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0021D9" w:rsidRDefault="003F1206" w:rsidP="00510F9C">
      <w:pPr>
        <w:tabs>
          <w:tab w:val="left" w:pos="288"/>
          <w:tab w:val="left" w:pos="4752"/>
        </w:tabs>
        <w:spacing w:line="240" w:lineRule="exact"/>
        <w:jc w:val="both"/>
        <w:rPr>
          <w:rFonts w:asciiTheme="minorHAnsi" w:hAnsiTheme="minorHAnsi"/>
          <w:color w:val="auto"/>
        </w:rPr>
      </w:pPr>
    </w:p>
    <w:p w:rsidR="00F63FC7" w:rsidRPr="0067540E" w:rsidRDefault="00FB0E80" w:rsidP="00510F9C">
      <w:pPr>
        <w:tabs>
          <w:tab w:val="left" w:pos="288"/>
          <w:tab w:val="left" w:pos="4752"/>
        </w:tabs>
        <w:spacing w:line="240" w:lineRule="exact"/>
        <w:jc w:val="both"/>
        <w:rPr>
          <w:rFonts w:asciiTheme="minorHAnsi" w:hAnsiTheme="minorHAnsi"/>
          <w:i/>
          <w:color w:val="auto"/>
          <w:szCs w:val="24"/>
        </w:rPr>
      </w:pPr>
      <w:r w:rsidRPr="000021D9">
        <w:rPr>
          <w:rFonts w:asciiTheme="minorHAnsi" w:hAnsiTheme="minorHAnsi"/>
          <w:color w:val="auto"/>
          <w:u w:val="single"/>
        </w:rPr>
        <w:t>SUMMARY OF CASE</w:t>
      </w:r>
      <w:r w:rsidRPr="000021D9">
        <w:rPr>
          <w:rFonts w:asciiTheme="minorHAnsi" w:hAnsiTheme="minorHAnsi"/>
          <w:color w:val="auto"/>
        </w:rPr>
        <w:t xml:space="preserve">:  </w:t>
      </w:r>
      <w:r w:rsidR="009759C2" w:rsidRPr="000021D9">
        <w:rPr>
          <w:rFonts w:asciiTheme="minorHAnsi" w:hAnsiTheme="minorHAnsi"/>
          <w:color w:val="auto"/>
        </w:rPr>
        <w:t xml:space="preserve">Data extracted from the available evidence of record reflects that this </w:t>
      </w:r>
      <w:r w:rsidR="009759C2" w:rsidRPr="000B155A">
        <w:rPr>
          <w:rFonts w:asciiTheme="minorHAnsi" w:hAnsiTheme="minorHAnsi"/>
          <w:color w:val="auto"/>
        </w:rPr>
        <w:t>covered individual (CI)</w:t>
      </w:r>
      <w:r w:rsidR="00570754" w:rsidRPr="000B155A">
        <w:rPr>
          <w:rFonts w:asciiTheme="minorHAnsi" w:hAnsiTheme="minorHAnsi"/>
          <w:color w:val="auto"/>
        </w:rPr>
        <w:t xml:space="preserve"> </w:t>
      </w:r>
      <w:r w:rsidR="002C6E5B" w:rsidRPr="000B155A">
        <w:rPr>
          <w:rFonts w:asciiTheme="minorHAnsi" w:hAnsiTheme="minorHAnsi"/>
          <w:color w:val="auto"/>
          <w:szCs w:val="24"/>
        </w:rPr>
        <w:t xml:space="preserve">was </w:t>
      </w:r>
      <w:r w:rsidR="00E322F7" w:rsidRPr="000B155A">
        <w:rPr>
          <w:rFonts w:asciiTheme="minorHAnsi" w:hAnsiTheme="minorHAnsi"/>
          <w:color w:val="auto"/>
          <w:szCs w:val="24"/>
        </w:rPr>
        <w:t>an active duty</w:t>
      </w:r>
      <w:r w:rsidR="006D4E0E" w:rsidRPr="000B155A">
        <w:rPr>
          <w:rFonts w:asciiTheme="minorHAnsi" w:hAnsiTheme="minorHAnsi"/>
          <w:color w:val="auto"/>
          <w:szCs w:val="24"/>
        </w:rPr>
        <w:t xml:space="preserve"> </w:t>
      </w:r>
      <w:r w:rsidR="00EB4F84" w:rsidRPr="000B155A">
        <w:rPr>
          <w:rFonts w:asciiTheme="minorHAnsi" w:hAnsiTheme="minorHAnsi"/>
          <w:color w:val="auto"/>
          <w:szCs w:val="24"/>
        </w:rPr>
        <w:t>member;</w:t>
      </w:r>
      <w:r w:rsidR="006D4E0E" w:rsidRPr="000B155A">
        <w:rPr>
          <w:rFonts w:asciiTheme="minorHAnsi" w:hAnsiTheme="minorHAnsi"/>
          <w:color w:val="auto"/>
          <w:szCs w:val="24"/>
        </w:rPr>
        <w:t xml:space="preserve"> </w:t>
      </w:r>
      <w:r w:rsidR="00E23A1B" w:rsidRPr="000B155A">
        <w:rPr>
          <w:rFonts w:asciiTheme="minorHAnsi" w:hAnsiTheme="minorHAnsi"/>
          <w:color w:val="auto"/>
          <w:szCs w:val="24"/>
        </w:rPr>
        <w:t>E</w:t>
      </w:r>
      <w:r w:rsidR="00632D6E" w:rsidRPr="000B155A">
        <w:rPr>
          <w:rFonts w:asciiTheme="minorHAnsi" w:hAnsiTheme="minorHAnsi"/>
          <w:color w:val="auto"/>
          <w:szCs w:val="24"/>
        </w:rPr>
        <w:t>-6/SSG</w:t>
      </w:r>
      <w:r w:rsidR="00705C40" w:rsidRPr="000B155A">
        <w:rPr>
          <w:rFonts w:asciiTheme="minorHAnsi" w:hAnsiTheme="minorHAnsi"/>
          <w:color w:val="auto"/>
          <w:szCs w:val="24"/>
        </w:rPr>
        <w:t xml:space="preserve"> (</w:t>
      </w:r>
      <w:r w:rsidR="00632D6E" w:rsidRPr="000B155A">
        <w:rPr>
          <w:rFonts w:asciiTheme="minorHAnsi" w:hAnsiTheme="minorHAnsi"/>
          <w:color w:val="auto"/>
          <w:szCs w:val="24"/>
        </w:rPr>
        <w:t>11B</w:t>
      </w:r>
      <w:r w:rsidR="00C75F3D" w:rsidRPr="000B155A">
        <w:rPr>
          <w:rFonts w:asciiTheme="minorHAnsi" w:hAnsiTheme="minorHAnsi"/>
          <w:color w:val="auto"/>
          <w:szCs w:val="24"/>
        </w:rPr>
        <w:t>/</w:t>
      </w:r>
      <w:r w:rsidR="00E23A1B" w:rsidRPr="000B155A">
        <w:rPr>
          <w:rFonts w:asciiTheme="minorHAnsi" w:hAnsiTheme="minorHAnsi"/>
          <w:color w:val="auto"/>
          <w:szCs w:val="24"/>
        </w:rPr>
        <w:t>Infantryman</w:t>
      </w:r>
      <w:r w:rsidR="00E322F7" w:rsidRPr="000B155A">
        <w:rPr>
          <w:rFonts w:asciiTheme="minorHAnsi" w:hAnsiTheme="minorHAnsi"/>
          <w:color w:val="auto"/>
          <w:szCs w:val="24"/>
        </w:rPr>
        <w:t>)</w:t>
      </w:r>
      <w:r w:rsidR="00C75F3D" w:rsidRPr="000B155A">
        <w:rPr>
          <w:rFonts w:asciiTheme="minorHAnsi" w:hAnsiTheme="minorHAnsi"/>
          <w:color w:val="auto"/>
          <w:szCs w:val="24"/>
        </w:rPr>
        <w:t xml:space="preserve"> </w:t>
      </w:r>
      <w:r w:rsidR="002C6E5B" w:rsidRPr="000B155A">
        <w:rPr>
          <w:rFonts w:asciiTheme="minorHAnsi" w:hAnsiTheme="minorHAnsi"/>
          <w:color w:val="auto"/>
          <w:szCs w:val="24"/>
        </w:rPr>
        <w:t xml:space="preserve">medically separated for </w:t>
      </w:r>
      <w:r w:rsidR="0067540E" w:rsidRPr="000B155A">
        <w:rPr>
          <w:rFonts w:asciiTheme="minorHAnsi" w:hAnsiTheme="minorHAnsi"/>
          <w:color w:val="auto"/>
          <w:szCs w:val="24"/>
        </w:rPr>
        <w:t>a neck</w:t>
      </w:r>
      <w:r w:rsidR="00083616" w:rsidRPr="000B155A">
        <w:rPr>
          <w:rFonts w:asciiTheme="minorHAnsi" w:hAnsiTheme="minorHAnsi"/>
          <w:color w:val="auto"/>
          <w:szCs w:val="24"/>
        </w:rPr>
        <w:t xml:space="preserve"> (cervical)</w:t>
      </w:r>
      <w:r w:rsidR="0067540E" w:rsidRPr="000B155A">
        <w:rPr>
          <w:rFonts w:asciiTheme="minorHAnsi" w:hAnsiTheme="minorHAnsi"/>
          <w:color w:val="auto"/>
          <w:szCs w:val="24"/>
        </w:rPr>
        <w:t xml:space="preserve"> and back</w:t>
      </w:r>
      <w:r w:rsidR="00083616" w:rsidRPr="000B155A">
        <w:rPr>
          <w:rFonts w:asciiTheme="minorHAnsi" w:hAnsiTheme="minorHAnsi"/>
          <w:color w:val="auto"/>
          <w:szCs w:val="24"/>
        </w:rPr>
        <w:t xml:space="preserve"> (lumbar)</w:t>
      </w:r>
      <w:r w:rsidR="0067540E" w:rsidRPr="000B155A">
        <w:rPr>
          <w:rFonts w:asciiTheme="minorHAnsi" w:hAnsiTheme="minorHAnsi"/>
          <w:color w:val="auto"/>
          <w:szCs w:val="24"/>
        </w:rPr>
        <w:t xml:space="preserve"> condition.  </w:t>
      </w:r>
      <w:r w:rsidR="00E322F7" w:rsidRPr="000B155A">
        <w:rPr>
          <w:rFonts w:asciiTheme="minorHAnsi" w:hAnsiTheme="minorHAnsi"/>
          <w:color w:val="auto"/>
          <w:szCs w:val="24"/>
        </w:rPr>
        <w:t xml:space="preserve">He did not respond adequately </w:t>
      </w:r>
      <w:r w:rsidR="00C75F3D" w:rsidRPr="000B155A">
        <w:rPr>
          <w:rFonts w:asciiTheme="minorHAnsi" w:hAnsiTheme="minorHAnsi"/>
          <w:color w:val="auto"/>
          <w:szCs w:val="24"/>
        </w:rPr>
        <w:t xml:space="preserve">to treatment and was unable to </w:t>
      </w:r>
      <w:r w:rsidR="004140B3" w:rsidRPr="000B155A">
        <w:rPr>
          <w:rFonts w:asciiTheme="minorHAnsi" w:hAnsiTheme="minorHAnsi"/>
          <w:color w:val="auto"/>
          <w:szCs w:val="24"/>
        </w:rPr>
        <w:t>fulfill the physical demands</w:t>
      </w:r>
      <w:r w:rsidR="00E322F7" w:rsidRPr="000B155A">
        <w:rPr>
          <w:rFonts w:asciiTheme="minorHAnsi" w:hAnsiTheme="minorHAnsi"/>
          <w:color w:val="auto"/>
          <w:szCs w:val="24"/>
        </w:rPr>
        <w:t xml:space="preserve"> within his </w:t>
      </w:r>
      <w:r w:rsidR="00E743F9">
        <w:rPr>
          <w:rFonts w:asciiTheme="minorHAnsi" w:hAnsiTheme="minorHAnsi"/>
          <w:color w:val="auto"/>
          <w:szCs w:val="24"/>
        </w:rPr>
        <w:t>M</w:t>
      </w:r>
      <w:r w:rsidR="009020ED" w:rsidRPr="000B155A">
        <w:rPr>
          <w:rFonts w:asciiTheme="minorHAnsi" w:hAnsiTheme="minorHAnsi"/>
          <w:color w:val="auto"/>
          <w:szCs w:val="24"/>
        </w:rPr>
        <w:t xml:space="preserve">ilitary </w:t>
      </w:r>
      <w:r w:rsidR="00E743F9">
        <w:rPr>
          <w:rFonts w:asciiTheme="minorHAnsi" w:hAnsiTheme="minorHAnsi"/>
          <w:color w:val="auto"/>
          <w:szCs w:val="24"/>
        </w:rPr>
        <w:t>O</w:t>
      </w:r>
      <w:r w:rsidR="00705C40" w:rsidRPr="000B155A">
        <w:rPr>
          <w:rFonts w:asciiTheme="minorHAnsi" w:hAnsiTheme="minorHAnsi"/>
          <w:color w:val="auto"/>
          <w:szCs w:val="24"/>
        </w:rPr>
        <w:t xml:space="preserve">ccupational </w:t>
      </w:r>
      <w:r w:rsidR="00E743F9">
        <w:rPr>
          <w:rFonts w:asciiTheme="minorHAnsi" w:hAnsiTheme="minorHAnsi"/>
          <w:color w:val="auto"/>
          <w:szCs w:val="24"/>
        </w:rPr>
        <w:t>S</w:t>
      </w:r>
      <w:r w:rsidR="003A40B4" w:rsidRPr="000B155A">
        <w:rPr>
          <w:rFonts w:asciiTheme="minorHAnsi" w:hAnsiTheme="minorHAnsi"/>
          <w:color w:val="auto"/>
          <w:szCs w:val="24"/>
        </w:rPr>
        <w:t>pecialty</w:t>
      </w:r>
      <w:r w:rsidR="002752AE" w:rsidRPr="000B155A">
        <w:rPr>
          <w:rFonts w:asciiTheme="minorHAnsi" w:hAnsiTheme="minorHAnsi"/>
          <w:color w:val="auto"/>
          <w:szCs w:val="24"/>
        </w:rPr>
        <w:t xml:space="preserve"> (MOS) or meet </w:t>
      </w:r>
      <w:r w:rsidR="0044411E" w:rsidRPr="000B155A">
        <w:rPr>
          <w:rFonts w:asciiTheme="minorHAnsi" w:hAnsiTheme="minorHAnsi"/>
          <w:color w:val="auto"/>
          <w:szCs w:val="24"/>
        </w:rPr>
        <w:t xml:space="preserve">physical fitness </w:t>
      </w:r>
      <w:r w:rsidR="002752AE" w:rsidRPr="000B155A">
        <w:rPr>
          <w:rFonts w:asciiTheme="minorHAnsi" w:hAnsiTheme="minorHAnsi"/>
          <w:color w:val="auto"/>
          <w:szCs w:val="24"/>
        </w:rPr>
        <w:t>standards</w:t>
      </w:r>
      <w:r w:rsidR="00555C66" w:rsidRPr="000B155A">
        <w:rPr>
          <w:rFonts w:asciiTheme="minorHAnsi" w:hAnsiTheme="minorHAnsi"/>
          <w:color w:val="auto"/>
          <w:szCs w:val="24"/>
        </w:rPr>
        <w:t>.  He was issued</w:t>
      </w:r>
      <w:r w:rsidR="00E322F7" w:rsidRPr="000B155A">
        <w:rPr>
          <w:rFonts w:asciiTheme="minorHAnsi" w:hAnsiTheme="minorHAnsi"/>
          <w:color w:val="auto"/>
          <w:szCs w:val="24"/>
        </w:rPr>
        <w:t xml:space="preserve"> a permanent </w:t>
      </w:r>
      <w:r w:rsidR="0067540E" w:rsidRPr="000B155A">
        <w:rPr>
          <w:rFonts w:asciiTheme="minorHAnsi" w:hAnsiTheme="minorHAnsi"/>
          <w:color w:val="auto"/>
          <w:szCs w:val="24"/>
        </w:rPr>
        <w:t>U3</w:t>
      </w:r>
      <w:r w:rsidR="00201519" w:rsidRPr="000B155A">
        <w:rPr>
          <w:rFonts w:asciiTheme="minorHAnsi" w:hAnsiTheme="minorHAnsi"/>
          <w:color w:val="auto"/>
          <w:szCs w:val="24"/>
        </w:rPr>
        <w:t xml:space="preserve"> </w:t>
      </w:r>
      <w:r w:rsidR="0067540E" w:rsidRPr="000B155A">
        <w:rPr>
          <w:rFonts w:asciiTheme="minorHAnsi" w:hAnsiTheme="minorHAnsi"/>
          <w:color w:val="auto"/>
          <w:szCs w:val="24"/>
        </w:rPr>
        <w:t>L3</w:t>
      </w:r>
      <w:r w:rsidR="0044411E" w:rsidRPr="000B155A">
        <w:rPr>
          <w:rFonts w:asciiTheme="minorHAnsi" w:hAnsiTheme="minorHAnsi"/>
          <w:color w:val="auto"/>
          <w:szCs w:val="24"/>
        </w:rPr>
        <w:t xml:space="preserve"> </w:t>
      </w:r>
      <w:r w:rsidR="00E322F7" w:rsidRPr="000B155A">
        <w:rPr>
          <w:rFonts w:asciiTheme="minorHAnsi" w:hAnsiTheme="minorHAnsi"/>
          <w:color w:val="auto"/>
          <w:szCs w:val="24"/>
        </w:rPr>
        <w:t xml:space="preserve">profile and underwent a </w:t>
      </w:r>
      <w:r w:rsidR="00705C40" w:rsidRPr="000B155A">
        <w:rPr>
          <w:rFonts w:asciiTheme="minorHAnsi" w:hAnsiTheme="minorHAnsi"/>
          <w:color w:val="auto"/>
          <w:szCs w:val="24"/>
        </w:rPr>
        <w:t>Medical Evaluation Board (</w:t>
      </w:r>
      <w:r w:rsidR="00E322F7" w:rsidRPr="004221E8">
        <w:rPr>
          <w:rFonts w:asciiTheme="minorHAnsi" w:hAnsiTheme="minorHAnsi"/>
          <w:color w:val="auto"/>
          <w:szCs w:val="24"/>
        </w:rPr>
        <w:t>MEB</w:t>
      </w:r>
      <w:r w:rsidR="00705C40" w:rsidRPr="004221E8">
        <w:rPr>
          <w:rFonts w:asciiTheme="minorHAnsi" w:hAnsiTheme="minorHAnsi"/>
          <w:color w:val="auto"/>
          <w:szCs w:val="24"/>
        </w:rPr>
        <w:t>)</w:t>
      </w:r>
      <w:r w:rsidR="00E322F7" w:rsidRPr="004221E8">
        <w:rPr>
          <w:rFonts w:asciiTheme="minorHAnsi" w:hAnsiTheme="minorHAnsi"/>
          <w:color w:val="auto"/>
          <w:szCs w:val="24"/>
        </w:rPr>
        <w:t>.</w:t>
      </w:r>
      <w:r w:rsidR="0067540E" w:rsidRPr="004221E8">
        <w:rPr>
          <w:rFonts w:asciiTheme="minorHAnsi" w:hAnsiTheme="minorHAnsi"/>
          <w:color w:val="auto"/>
          <w:szCs w:val="24"/>
        </w:rPr>
        <w:t xml:space="preserve">  </w:t>
      </w:r>
      <w:r w:rsidR="00590B77" w:rsidRPr="004221E8">
        <w:rPr>
          <w:rFonts w:asciiTheme="minorHAnsi" w:hAnsiTheme="minorHAnsi"/>
          <w:color w:val="auto"/>
          <w:szCs w:val="24"/>
        </w:rPr>
        <w:t>Chronic</w:t>
      </w:r>
      <w:r w:rsidR="00590B77" w:rsidRPr="000B155A">
        <w:rPr>
          <w:rFonts w:asciiTheme="minorHAnsi" w:hAnsiTheme="minorHAnsi"/>
          <w:color w:val="auto"/>
          <w:szCs w:val="24"/>
        </w:rPr>
        <w:t xml:space="preserve"> neck pain and chronic low back pain</w:t>
      </w:r>
      <w:r w:rsidR="004221E8">
        <w:rPr>
          <w:rFonts w:asciiTheme="minorHAnsi" w:hAnsiTheme="minorHAnsi"/>
          <w:color w:val="auto"/>
          <w:szCs w:val="24"/>
        </w:rPr>
        <w:t xml:space="preserve"> (LBP)</w:t>
      </w:r>
      <w:r w:rsidR="000A33C8" w:rsidRPr="000B155A">
        <w:rPr>
          <w:rFonts w:asciiTheme="minorHAnsi" w:hAnsiTheme="minorHAnsi"/>
          <w:color w:val="auto"/>
          <w:szCs w:val="24"/>
        </w:rPr>
        <w:t xml:space="preserve"> were forwarded to the Physical Evaluation Board (PEB) as medically unacceptable IAW AR 40-501</w:t>
      </w:r>
      <w:r w:rsidR="00376E08" w:rsidRPr="000B155A">
        <w:rPr>
          <w:rFonts w:asciiTheme="minorHAnsi" w:hAnsiTheme="minorHAnsi"/>
          <w:color w:val="auto"/>
          <w:szCs w:val="24"/>
        </w:rPr>
        <w:t>.</w:t>
      </w:r>
      <w:r w:rsidR="0067540E" w:rsidRPr="000B155A">
        <w:rPr>
          <w:rFonts w:asciiTheme="minorHAnsi" w:hAnsiTheme="minorHAnsi"/>
          <w:i/>
          <w:color w:val="auto"/>
          <w:szCs w:val="24"/>
        </w:rPr>
        <w:t xml:space="preserve">  </w:t>
      </w:r>
      <w:r w:rsidR="001A5E62" w:rsidRPr="000B155A">
        <w:rPr>
          <w:rFonts w:asciiTheme="minorHAnsi" w:hAnsiTheme="minorHAnsi"/>
          <w:color w:val="auto"/>
          <w:szCs w:val="24"/>
        </w:rPr>
        <w:t>No other conditions appeared on the MEB’s submission.  Other conditions included in the</w:t>
      </w:r>
      <w:r w:rsidR="00DC17F2" w:rsidRPr="000B155A">
        <w:rPr>
          <w:rFonts w:asciiTheme="minorHAnsi" w:hAnsiTheme="minorHAnsi"/>
          <w:color w:val="auto"/>
          <w:szCs w:val="24"/>
        </w:rPr>
        <w:t xml:space="preserve"> </w:t>
      </w:r>
      <w:r w:rsidR="00555C66" w:rsidRPr="000B155A">
        <w:rPr>
          <w:rFonts w:asciiTheme="minorHAnsi" w:hAnsiTheme="minorHAnsi"/>
          <w:color w:val="auto"/>
          <w:szCs w:val="24"/>
        </w:rPr>
        <w:t xml:space="preserve">Disability Evaluation System (DES) </w:t>
      </w:r>
      <w:r w:rsidR="001A5E62" w:rsidRPr="000B155A">
        <w:rPr>
          <w:rFonts w:asciiTheme="minorHAnsi" w:hAnsiTheme="minorHAnsi"/>
          <w:color w:val="auto"/>
          <w:szCs w:val="24"/>
        </w:rPr>
        <w:t>packet will be discussed below.</w:t>
      </w:r>
      <w:r w:rsidR="0067540E" w:rsidRPr="000B155A">
        <w:rPr>
          <w:rFonts w:asciiTheme="minorHAnsi" w:hAnsiTheme="minorHAnsi"/>
          <w:i/>
          <w:color w:val="auto"/>
          <w:szCs w:val="24"/>
        </w:rPr>
        <w:t xml:space="preserve">  </w:t>
      </w:r>
      <w:r w:rsidR="00B20624" w:rsidRPr="000B155A">
        <w:rPr>
          <w:rFonts w:asciiTheme="minorHAnsi" w:hAnsiTheme="minorHAnsi"/>
          <w:color w:val="auto"/>
          <w:szCs w:val="24"/>
        </w:rPr>
        <w:t>The PEB</w:t>
      </w:r>
      <w:r w:rsidR="007828B4" w:rsidRPr="000B155A">
        <w:rPr>
          <w:rFonts w:asciiTheme="minorHAnsi" w:hAnsiTheme="minorHAnsi"/>
          <w:color w:val="auto"/>
          <w:szCs w:val="24"/>
        </w:rPr>
        <w:t xml:space="preserve"> </w:t>
      </w:r>
      <w:r w:rsidR="00B20624" w:rsidRPr="000B155A">
        <w:rPr>
          <w:rFonts w:asciiTheme="minorHAnsi" w:hAnsiTheme="minorHAnsi"/>
          <w:color w:val="auto"/>
          <w:szCs w:val="24"/>
        </w:rPr>
        <w:t xml:space="preserve">adjudicated the </w:t>
      </w:r>
      <w:r w:rsidR="00590B77" w:rsidRPr="000B155A">
        <w:rPr>
          <w:rFonts w:asciiTheme="minorHAnsi" w:hAnsiTheme="minorHAnsi"/>
          <w:color w:val="auto"/>
          <w:szCs w:val="24"/>
        </w:rPr>
        <w:t>chronic neck pain</w:t>
      </w:r>
      <w:r w:rsidR="00B20624" w:rsidRPr="000B155A">
        <w:rPr>
          <w:rFonts w:asciiTheme="minorHAnsi" w:hAnsiTheme="minorHAnsi"/>
          <w:color w:val="auto"/>
          <w:szCs w:val="24"/>
        </w:rPr>
        <w:t xml:space="preserve"> condition and </w:t>
      </w:r>
      <w:r w:rsidR="0067540E" w:rsidRPr="000B155A">
        <w:rPr>
          <w:rFonts w:asciiTheme="minorHAnsi" w:hAnsiTheme="minorHAnsi"/>
          <w:color w:val="auto"/>
          <w:szCs w:val="24"/>
        </w:rPr>
        <w:t xml:space="preserve">chronic </w:t>
      </w:r>
      <w:r w:rsidR="004221E8">
        <w:rPr>
          <w:rFonts w:asciiTheme="minorHAnsi" w:hAnsiTheme="minorHAnsi"/>
          <w:color w:val="auto"/>
          <w:szCs w:val="24"/>
        </w:rPr>
        <w:t>LBP</w:t>
      </w:r>
      <w:r w:rsidR="00B20624" w:rsidRPr="000B155A">
        <w:rPr>
          <w:rFonts w:asciiTheme="minorHAnsi" w:hAnsiTheme="minorHAnsi"/>
          <w:color w:val="auto"/>
          <w:szCs w:val="24"/>
        </w:rPr>
        <w:t xml:space="preserve"> </w:t>
      </w:r>
      <w:r w:rsidR="00C127F2" w:rsidRPr="000B155A">
        <w:rPr>
          <w:rFonts w:asciiTheme="minorHAnsi" w:hAnsiTheme="minorHAnsi"/>
          <w:color w:val="auto"/>
          <w:szCs w:val="24"/>
        </w:rPr>
        <w:t xml:space="preserve">condition </w:t>
      </w:r>
      <w:r w:rsidR="00B20624" w:rsidRPr="000B155A">
        <w:rPr>
          <w:rFonts w:asciiTheme="minorHAnsi" w:hAnsiTheme="minorHAnsi"/>
          <w:color w:val="auto"/>
          <w:szCs w:val="24"/>
        </w:rPr>
        <w:t xml:space="preserve">as unfitting, rated </w:t>
      </w:r>
      <w:r w:rsidR="0067540E" w:rsidRPr="000B155A">
        <w:rPr>
          <w:rFonts w:asciiTheme="minorHAnsi" w:hAnsiTheme="minorHAnsi"/>
          <w:color w:val="auto"/>
          <w:szCs w:val="24"/>
        </w:rPr>
        <w:t xml:space="preserve">each </w:t>
      </w:r>
      <w:r w:rsidR="00590B77" w:rsidRPr="000B155A">
        <w:rPr>
          <w:rFonts w:asciiTheme="minorHAnsi" w:hAnsiTheme="minorHAnsi"/>
          <w:color w:val="auto"/>
          <w:szCs w:val="24"/>
        </w:rPr>
        <w:t>10</w:t>
      </w:r>
      <w:r w:rsidR="00B20624" w:rsidRPr="000B155A">
        <w:rPr>
          <w:rFonts w:asciiTheme="minorHAnsi" w:hAnsiTheme="minorHAnsi"/>
          <w:color w:val="auto"/>
          <w:szCs w:val="24"/>
        </w:rPr>
        <w:t>%</w:t>
      </w:r>
      <w:r w:rsidR="0067540E" w:rsidRPr="000B155A">
        <w:rPr>
          <w:rFonts w:asciiTheme="minorHAnsi" w:hAnsiTheme="minorHAnsi"/>
          <w:color w:val="auto"/>
          <w:szCs w:val="24"/>
        </w:rPr>
        <w:t xml:space="preserve"> for a combined </w:t>
      </w:r>
      <w:r w:rsidR="00E743F9">
        <w:rPr>
          <w:rFonts w:asciiTheme="minorHAnsi" w:hAnsiTheme="minorHAnsi"/>
          <w:color w:val="auto"/>
          <w:szCs w:val="24"/>
        </w:rPr>
        <w:t xml:space="preserve">rating of </w:t>
      </w:r>
      <w:r w:rsidR="0067540E" w:rsidRPr="000B155A">
        <w:rPr>
          <w:rFonts w:asciiTheme="minorHAnsi" w:hAnsiTheme="minorHAnsi"/>
          <w:color w:val="auto"/>
          <w:szCs w:val="24"/>
        </w:rPr>
        <w:t>20%</w:t>
      </w:r>
      <w:r w:rsidR="00B80EDD" w:rsidRPr="000B155A">
        <w:rPr>
          <w:rFonts w:asciiTheme="minorHAnsi" w:hAnsiTheme="minorHAnsi"/>
          <w:color w:val="auto"/>
          <w:szCs w:val="24"/>
        </w:rPr>
        <w:t>,</w:t>
      </w:r>
      <w:r w:rsidR="00B20624" w:rsidRPr="000B155A">
        <w:rPr>
          <w:rFonts w:asciiTheme="minorHAnsi" w:hAnsiTheme="minorHAnsi"/>
          <w:color w:val="auto"/>
          <w:szCs w:val="24"/>
        </w:rPr>
        <w:t xml:space="preserve"> with application of the US Army Physical Disability Agency (USAPDA) pain policy.</w:t>
      </w:r>
      <w:r w:rsidR="0067540E" w:rsidRPr="000B155A">
        <w:rPr>
          <w:rFonts w:asciiTheme="minorHAnsi" w:hAnsiTheme="minorHAnsi"/>
          <w:i/>
          <w:color w:val="auto"/>
          <w:szCs w:val="24"/>
        </w:rPr>
        <w:t xml:space="preserve">  </w:t>
      </w:r>
      <w:r w:rsidR="00B20624" w:rsidRPr="000B155A">
        <w:rPr>
          <w:rFonts w:asciiTheme="minorHAnsi" w:hAnsiTheme="minorHAnsi"/>
          <w:color w:val="auto"/>
        </w:rPr>
        <w:t xml:space="preserve">The CI </w:t>
      </w:r>
      <w:r w:rsidR="00190E48" w:rsidRPr="000B155A">
        <w:rPr>
          <w:rFonts w:asciiTheme="minorHAnsi" w:hAnsiTheme="minorHAnsi"/>
          <w:color w:val="auto"/>
        </w:rPr>
        <w:t xml:space="preserve">made no appeals, </w:t>
      </w:r>
      <w:r w:rsidR="00B20624" w:rsidRPr="000B155A">
        <w:rPr>
          <w:rFonts w:asciiTheme="minorHAnsi" w:hAnsiTheme="minorHAnsi"/>
          <w:color w:val="auto"/>
        </w:rPr>
        <w:t xml:space="preserve">and was medically separated with a </w:t>
      </w:r>
      <w:r w:rsidR="00590B77" w:rsidRPr="000B155A">
        <w:rPr>
          <w:rFonts w:asciiTheme="minorHAnsi" w:hAnsiTheme="minorHAnsi"/>
          <w:color w:val="auto"/>
        </w:rPr>
        <w:t>20</w:t>
      </w:r>
      <w:r w:rsidR="00B20624" w:rsidRPr="000B155A">
        <w:rPr>
          <w:rFonts w:asciiTheme="minorHAnsi" w:hAnsiTheme="minorHAnsi"/>
          <w:color w:val="auto"/>
        </w:rPr>
        <w:t>% combined disability rating.</w:t>
      </w:r>
    </w:p>
    <w:p w:rsidR="008E0D8F" w:rsidRPr="000021D9"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0021D9" w:rsidRDefault="00DE598A" w:rsidP="00510F9C">
      <w:pPr>
        <w:tabs>
          <w:tab w:val="left" w:pos="288"/>
          <w:tab w:val="left" w:pos="4752"/>
        </w:tabs>
        <w:spacing w:line="240" w:lineRule="exact"/>
        <w:jc w:val="both"/>
        <w:rPr>
          <w:rFonts w:asciiTheme="minorHAnsi" w:hAnsiTheme="minorHAnsi"/>
          <w:color w:val="auto"/>
          <w:u w:val="single"/>
        </w:rPr>
      </w:pPr>
    </w:p>
    <w:p w:rsidR="00085D7B" w:rsidRPr="000021D9" w:rsidRDefault="002C6E5B" w:rsidP="00510F9C">
      <w:pPr>
        <w:tabs>
          <w:tab w:val="left" w:pos="288"/>
          <w:tab w:val="left" w:pos="4752"/>
        </w:tabs>
        <w:spacing w:line="240" w:lineRule="exact"/>
        <w:jc w:val="both"/>
        <w:rPr>
          <w:rFonts w:asciiTheme="minorHAnsi" w:hAnsiTheme="minorHAnsi"/>
          <w:color w:val="auto"/>
        </w:rPr>
      </w:pPr>
      <w:r w:rsidRPr="000021D9">
        <w:rPr>
          <w:rFonts w:asciiTheme="minorHAnsi" w:hAnsiTheme="minorHAnsi"/>
          <w:color w:val="auto"/>
          <w:u w:val="single"/>
        </w:rPr>
        <w:t>CI CONTENTION</w:t>
      </w:r>
      <w:r w:rsidRPr="000021D9">
        <w:rPr>
          <w:rFonts w:asciiTheme="minorHAnsi" w:hAnsiTheme="minorHAnsi"/>
          <w:color w:val="auto"/>
        </w:rPr>
        <w:t>:</w:t>
      </w:r>
      <w:r w:rsidR="00590B77" w:rsidRPr="000021D9">
        <w:rPr>
          <w:rFonts w:asciiTheme="minorHAnsi" w:hAnsiTheme="minorHAnsi"/>
          <w:color w:val="auto"/>
        </w:rPr>
        <w:t xml:space="preserve"> “According to AR 40-501 once VA replaced the disc C6-7 in my neck I was no longer fit for duty and unable to get waivers to join the Army</w:t>
      </w:r>
      <w:r w:rsidR="004221E8">
        <w:rPr>
          <w:rFonts w:asciiTheme="minorHAnsi" w:hAnsiTheme="minorHAnsi"/>
          <w:color w:val="auto"/>
        </w:rPr>
        <w:t>.</w:t>
      </w:r>
      <w:r w:rsidR="00590B77" w:rsidRPr="000021D9">
        <w:rPr>
          <w:rFonts w:asciiTheme="minorHAnsi" w:hAnsiTheme="minorHAnsi"/>
          <w:color w:val="auto"/>
        </w:rPr>
        <w:t>”</w:t>
      </w:r>
    </w:p>
    <w:p w:rsidR="003E1682" w:rsidRPr="000021D9" w:rsidRDefault="003E1682" w:rsidP="00510F9C">
      <w:pPr>
        <w:pBdr>
          <w:bottom w:val="single" w:sz="12" w:space="1" w:color="auto"/>
        </w:pBdr>
        <w:spacing w:line="240" w:lineRule="exact"/>
        <w:rPr>
          <w:rFonts w:asciiTheme="minorHAnsi" w:hAnsiTheme="minorHAnsi"/>
          <w:color w:val="auto"/>
          <w:u w:val="single"/>
        </w:rPr>
      </w:pPr>
    </w:p>
    <w:p w:rsidR="003A1526" w:rsidRDefault="003A1526" w:rsidP="00510F9C">
      <w:pPr>
        <w:spacing w:line="240" w:lineRule="exact"/>
        <w:rPr>
          <w:rFonts w:asciiTheme="minorHAnsi" w:hAnsiTheme="minorHAnsi"/>
          <w:color w:val="auto"/>
        </w:rPr>
      </w:pPr>
    </w:p>
    <w:p w:rsidR="0067540E" w:rsidRPr="0067540E" w:rsidRDefault="0067540E" w:rsidP="0067540E">
      <w:pPr>
        <w:spacing w:line="240" w:lineRule="exact"/>
        <w:rPr>
          <w:rFonts w:asciiTheme="minorHAnsi" w:hAnsiTheme="minorHAnsi"/>
          <w:color w:val="auto"/>
        </w:rPr>
      </w:pPr>
      <w:r w:rsidRPr="0067540E">
        <w:rPr>
          <w:rFonts w:asciiTheme="minorHAnsi" w:hAnsiTheme="minorHAnsi"/>
          <w:color w:val="auto"/>
          <w:u w:val="single"/>
        </w:rPr>
        <w:t>RATING COMPARISON</w:t>
      </w:r>
      <w:r w:rsidRPr="0067540E">
        <w:rPr>
          <w:rFonts w:asciiTheme="minorHAnsi" w:hAnsiTheme="minorHAnsi"/>
          <w:color w:val="auto"/>
        </w:rPr>
        <w:t>:</w:t>
      </w:r>
    </w:p>
    <w:p w:rsidR="0067540E" w:rsidRPr="000021D9" w:rsidRDefault="0067540E"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0021D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0021D9" w:rsidRDefault="00B731E4" w:rsidP="00E23A1B">
            <w:pPr>
              <w:spacing w:line="200" w:lineRule="exact"/>
              <w:contextualSpacing/>
              <w:jc w:val="center"/>
              <w:rPr>
                <w:b/>
                <w:color w:val="auto"/>
                <w:sz w:val="20"/>
                <w:szCs w:val="20"/>
              </w:rPr>
            </w:pPr>
            <w:r w:rsidRPr="000021D9">
              <w:rPr>
                <w:b/>
                <w:color w:val="auto"/>
                <w:sz w:val="20"/>
                <w:szCs w:val="20"/>
              </w:rPr>
              <w:t>Service PEB – Dated 200</w:t>
            </w:r>
            <w:r w:rsidR="00E23A1B" w:rsidRPr="000021D9">
              <w:rPr>
                <w:b/>
                <w:color w:val="auto"/>
                <w:sz w:val="20"/>
                <w:szCs w:val="20"/>
              </w:rPr>
              <w:t>60214</w:t>
            </w:r>
          </w:p>
        </w:tc>
        <w:tc>
          <w:tcPr>
            <w:tcW w:w="5418" w:type="dxa"/>
            <w:gridSpan w:val="4"/>
            <w:tcBorders>
              <w:left w:val="thinThickThinSmallGap" w:sz="24" w:space="0" w:color="auto"/>
            </w:tcBorders>
            <w:shd w:val="clear" w:color="auto" w:fill="D9D9D9" w:themeFill="background1" w:themeFillShade="D9"/>
            <w:vAlign w:val="center"/>
          </w:tcPr>
          <w:p w:rsidR="002B4E22" w:rsidRPr="000021D9" w:rsidRDefault="002B4E22" w:rsidP="00DF0106">
            <w:pPr>
              <w:spacing w:line="200" w:lineRule="exact"/>
              <w:contextualSpacing/>
              <w:jc w:val="center"/>
              <w:rPr>
                <w:b/>
                <w:color w:val="auto"/>
                <w:sz w:val="20"/>
                <w:szCs w:val="20"/>
              </w:rPr>
            </w:pPr>
            <w:r w:rsidRPr="000021D9">
              <w:rPr>
                <w:b/>
                <w:color w:val="auto"/>
                <w:sz w:val="20"/>
                <w:szCs w:val="20"/>
              </w:rPr>
              <w:t>VA (</w:t>
            </w:r>
            <w:r w:rsidR="00DF0106" w:rsidRPr="000021D9">
              <w:rPr>
                <w:b/>
                <w:color w:val="auto"/>
                <w:sz w:val="20"/>
                <w:szCs w:val="20"/>
              </w:rPr>
              <w:t>1</w:t>
            </w:r>
            <w:r w:rsidR="0079154B" w:rsidRPr="000021D9">
              <w:rPr>
                <w:b/>
                <w:color w:val="auto"/>
                <w:sz w:val="20"/>
                <w:szCs w:val="20"/>
              </w:rPr>
              <w:t xml:space="preserve"> </w:t>
            </w:r>
            <w:r w:rsidRPr="000021D9">
              <w:rPr>
                <w:b/>
                <w:color w:val="auto"/>
                <w:sz w:val="20"/>
                <w:szCs w:val="20"/>
              </w:rPr>
              <w:t>Mo. Pr</w:t>
            </w:r>
            <w:r w:rsidR="007272F1" w:rsidRPr="000021D9">
              <w:rPr>
                <w:b/>
                <w:color w:val="auto"/>
                <w:sz w:val="20"/>
                <w:szCs w:val="20"/>
              </w:rPr>
              <w:t>e</w:t>
            </w:r>
            <w:r w:rsidRPr="000021D9">
              <w:rPr>
                <w:b/>
                <w:color w:val="auto"/>
                <w:sz w:val="20"/>
                <w:szCs w:val="20"/>
              </w:rPr>
              <w:t xml:space="preserve"> Separation) – All Effective Date </w:t>
            </w:r>
            <w:r w:rsidR="002D08F3" w:rsidRPr="000021D9">
              <w:rPr>
                <w:b/>
                <w:color w:val="auto"/>
                <w:sz w:val="20"/>
                <w:szCs w:val="20"/>
              </w:rPr>
              <w:t>200</w:t>
            </w:r>
            <w:r w:rsidR="00B349F5" w:rsidRPr="000021D9">
              <w:rPr>
                <w:b/>
                <w:color w:val="auto"/>
                <w:sz w:val="20"/>
                <w:szCs w:val="20"/>
              </w:rPr>
              <w:t>60402</w:t>
            </w:r>
          </w:p>
        </w:tc>
      </w:tr>
      <w:tr w:rsidR="002B4E22" w:rsidRPr="000021D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0021D9" w:rsidRDefault="002B4E22" w:rsidP="00B0472F">
            <w:pPr>
              <w:spacing w:line="200" w:lineRule="exact"/>
              <w:contextualSpacing/>
              <w:jc w:val="center"/>
              <w:rPr>
                <w:b/>
                <w:color w:val="auto"/>
                <w:sz w:val="20"/>
                <w:szCs w:val="20"/>
              </w:rPr>
            </w:pPr>
            <w:r w:rsidRPr="000021D9">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0021D9" w:rsidRDefault="002B4E22" w:rsidP="00B0472F">
            <w:pPr>
              <w:spacing w:line="200" w:lineRule="exact"/>
              <w:contextualSpacing/>
              <w:jc w:val="center"/>
              <w:rPr>
                <w:b/>
                <w:color w:val="auto"/>
                <w:sz w:val="20"/>
                <w:szCs w:val="20"/>
              </w:rPr>
            </w:pPr>
            <w:r w:rsidRPr="000021D9">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0021D9" w:rsidRDefault="002B4E22" w:rsidP="00B0472F">
            <w:pPr>
              <w:spacing w:line="200" w:lineRule="exact"/>
              <w:contextualSpacing/>
              <w:jc w:val="center"/>
              <w:rPr>
                <w:b/>
                <w:color w:val="auto"/>
                <w:sz w:val="20"/>
                <w:szCs w:val="20"/>
              </w:rPr>
            </w:pPr>
            <w:r w:rsidRPr="000021D9">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0021D9" w:rsidRDefault="002B4E22" w:rsidP="00B0472F">
            <w:pPr>
              <w:spacing w:line="200" w:lineRule="exact"/>
              <w:contextualSpacing/>
              <w:jc w:val="center"/>
              <w:rPr>
                <w:b/>
                <w:color w:val="auto"/>
                <w:sz w:val="20"/>
                <w:szCs w:val="20"/>
              </w:rPr>
            </w:pPr>
            <w:r w:rsidRPr="000021D9">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0021D9" w:rsidRDefault="002B4E22" w:rsidP="00B0472F">
            <w:pPr>
              <w:spacing w:line="200" w:lineRule="exact"/>
              <w:contextualSpacing/>
              <w:jc w:val="center"/>
              <w:rPr>
                <w:b/>
                <w:color w:val="auto"/>
                <w:sz w:val="20"/>
                <w:szCs w:val="20"/>
              </w:rPr>
            </w:pPr>
            <w:r w:rsidRPr="000021D9">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0021D9" w:rsidRDefault="002B4E22" w:rsidP="00B0472F">
            <w:pPr>
              <w:spacing w:line="200" w:lineRule="exact"/>
              <w:contextualSpacing/>
              <w:jc w:val="center"/>
              <w:rPr>
                <w:b/>
                <w:color w:val="auto"/>
                <w:sz w:val="20"/>
                <w:szCs w:val="20"/>
              </w:rPr>
            </w:pPr>
            <w:r w:rsidRPr="000021D9">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0021D9" w:rsidRDefault="002B4E22" w:rsidP="00B0472F">
            <w:pPr>
              <w:spacing w:line="200" w:lineRule="exact"/>
              <w:contextualSpacing/>
              <w:jc w:val="center"/>
              <w:rPr>
                <w:b/>
                <w:color w:val="auto"/>
                <w:sz w:val="20"/>
                <w:szCs w:val="20"/>
              </w:rPr>
            </w:pPr>
            <w:r w:rsidRPr="000021D9">
              <w:rPr>
                <w:b/>
                <w:color w:val="auto"/>
                <w:sz w:val="20"/>
                <w:szCs w:val="20"/>
              </w:rPr>
              <w:t>Exam</w:t>
            </w:r>
          </w:p>
        </w:tc>
      </w:tr>
      <w:tr w:rsidR="002D08F3" w:rsidRPr="000021D9" w:rsidTr="00B0472F">
        <w:trPr>
          <w:trHeight w:val="287"/>
          <w:jc w:val="center"/>
        </w:trPr>
        <w:tc>
          <w:tcPr>
            <w:tcW w:w="2196" w:type="dxa"/>
            <w:tcBorders>
              <w:right w:val="single" w:sz="4" w:space="0" w:color="auto"/>
            </w:tcBorders>
            <w:shd w:val="clear" w:color="auto" w:fill="FFFFFF" w:themeFill="background1"/>
            <w:vAlign w:val="center"/>
          </w:tcPr>
          <w:p w:rsidR="002D08F3" w:rsidRPr="000021D9" w:rsidRDefault="00E23A1B" w:rsidP="00B0472F">
            <w:pPr>
              <w:spacing w:line="180" w:lineRule="exact"/>
              <w:contextualSpacing/>
              <w:rPr>
                <w:color w:val="auto"/>
                <w:sz w:val="18"/>
                <w:szCs w:val="18"/>
              </w:rPr>
            </w:pPr>
            <w:r w:rsidRPr="000021D9">
              <w:rPr>
                <w:color w:val="auto"/>
                <w:sz w:val="18"/>
                <w:szCs w:val="18"/>
              </w:rPr>
              <w:t>Chronic neck pain</w:t>
            </w:r>
          </w:p>
        </w:tc>
        <w:tc>
          <w:tcPr>
            <w:tcW w:w="1062" w:type="dxa"/>
            <w:tcBorders>
              <w:left w:val="single" w:sz="4" w:space="0" w:color="auto"/>
            </w:tcBorders>
            <w:shd w:val="clear" w:color="auto" w:fill="FFFFFF" w:themeFill="background1"/>
            <w:vAlign w:val="center"/>
          </w:tcPr>
          <w:p w:rsidR="002D08F3" w:rsidRPr="000021D9" w:rsidRDefault="00E23A1B" w:rsidP="00B0472F">
            <w:pPr>
              <w:spacing w:line="180" w:lineRule="exact"/>
              <w:contextualSpacing/>
              <w:jc w:val="center"/>
              <w:rPr>
                <w:color w:val="auto"/>
                <w:sz w:val="18"/>
                <w:szCs w:val="18"/>
              </w:rPr>
            </w:pPr>
            <w:r w:rsidRPr="000021D9">
              <w:rPr>
                <w:color w:val="auto"/>
                <w:sz w:val="18"/>
                <w:szCs w:val="18"/>
              </w:rPr>
              <w:t>5299-5237</w:t>
            </w:r>
          </w:p>
        </w:tc>
        <w:tc>
          <w:tcPr>
            <w:tcW w:w="900" w:type="dxa"/>
            <w:tcBorders>
              <w:right w:val="thinThickThinSmallGap" w:sz="24" w:space="0" w:color="auto"/>
            </w:tcBorders>
            <w:shd w:val="clear" w:color="auto" w:fill="FFFFFF" w:themeFill="background1"/>
            <w:vAlign w:val="center"/>
          </w:tcPr>
          <w:p w:rsidR="002D08F3" w:rsidRPr="000021D9" w:rsidRDefault="00E23A1B" w:rsidP="00B0472F">
            <w:pPr>
              <w:spacing w:line="180" w:lineRule="exact"/>
              <w:contextualSpacing/>
              <w:jc w:val="center"/>
              <w:rPr>
                <w:color w:val="auto"/>
                <w:sz w:val="18"/>
                <w:szCs w:val="18"/>
              </w:rPr>
            </w:pPr>
            <w:r w:rsidRPr="000021D9">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0021D9" w:rsidRDefault="00D67D2C" w:rsidP="00D67D2C">
            <w:pPr>
              <w:spacing w:line="180" w:lineRule="exact"/>
              <w:contextualSpacing/>
              <w:rPr>
                <w:color w:val="auto"/>
                <w:sz w:val="18"/>
                <w:szCs w:val="18"/>
              </w:rPr>
            </w:pPr>
            <w:r>
              <w:rPr>
                <w:color w:val="auto"/>
                <w:sz w:val="18"/>
                <w:szCs w:val="18"/>
              </w:rPr>
              <w:t>DDD… Cervical Spine</w:t>
            </w:r>
          </w:p>
        </w:tc>
        <w:tc>
          <w:tcPr>
            <w:tcW w:w="1062" w:type="dxa"/>
            <w:shd w:val="clear" w:color="auto" w:fill="FFFFFF" w:themeFill="background1"/>
            <w:vAlign w:val="center"/>
          </w:tcPr>
          <w:p w:rsidR="002D08F3" w:rsidRPr="000021D9" w:rsidRDefault="00B349F5" w:rsidP="00B0472F">
            <w:pPr>
              <w:spacing w:line="180" w:lineRule="exact"/>
              <w:contextualSpacing/>
              <w:jc w:val="center"/>
              <w:rPr>
                <w:color w:val="auto"/>
                <w:sz w:val="18"/>
                <w:szCs w:val="18"/>
              </w:rPr>
            </w:pPr>
            <w:r w:rsidRPr="000021D9">
              <w:rPr>
                <w:color w:val="auto"/>
                <w:sz w:val="18"/>
                <w:szCs w:val="18"/>
              </w:rPr>
              <w:t>5242</w:t>
            </w:r>
          </w:p>
        </w:tc>
        <w:tc>
          <w:tcPr>
            <w:tcW w:w="828" w:type="dxa"/>
            <w:shd w:val="clear" w:color="auto" w:fill="FFFFFF" w:themeFill="background1"/>
            <w:vAlign w:val="center"/>
          </w:tcPr>
          <w:p w:rsidR="002D08F3" w:rsidRPr="000021D9" w:rsidRDefault="00B349F5" w:rsidP="00B0472F">
            <w:pPr>
              <w:spacing w:line="180" w:lineRule="exact"/>
              <w:contextualSpacing/>
              <w:jc w:val="center"/>
              <w:rPr>
                <w:color w:val="auto"/>
                <w:sz w:val="18"/>
                <w:szCs w:val="18"/>
              </w:rPr>
            </w:pPr>
            <w:r w:rsidRPr="000021D9">
              <w:rPr>
                <w:color w:val="auto"/>
                <w:sz w:val="18"/>
                <w:szCs w:val="18"/>
              </w:rPr>
              <w:t>10%</w:t>
            </w:r>
            <w:r w:rsidR="005665C2">
              <w:rPr>
                <w:color w:val="auto"/>
                <w:sz w:val="18"/>
                <w:szCs w:val="18"/>
              </w:rPr>
              <w:t>*</w:t>
            </w:r>
          </w:p>
        </w:tc>
        <w:tc>
          <w:tcPr>
            <w:tcW w:w="990" w:type="dxa"/>
            <w:shd w:val="clear" w:color="auto" w:fill="FFFFFF" w:themeFill="background1"/>
            <w:vAlign w:val="center"/>
          </w:tcPr>
          <w:p w:rsidR="002D08F3" w:rsidRPr="000021D9" w:rsidRDefault="009E60A8" w:rsidP="00B0472F">
            <w:pPr>
              <w:spacing w:line="180" w:lineRule="exact"/>
              <w:contextualSpacing/>
              <w:jc w:val="center"/>
              <w:rPr>
                <w:color w:val="auto"/>
                <w:sz w:val="18"/>
                <w:szCs w:val="18"/>
              </w:rPr>
            </w:pPr>
            <w:r w:rsidRPr="000021D9">
              <w:rPr>
                <w:color w:val="auto"/>
                <w:sz w:val="18"/>
                <w:szCs w:val="18"/>
              </w:rPr>
              <w:t>200603</w:t>
            </w:r>
            <w:r w:rsidR="00DF0106" w:rsidRPr="000021D9">
              <w:rPr>
                <w:color w:val="auto"/>
                <w:sz w:val="18"/>
                <w:szCs w:val="18"/>
              </w:rPr>
              <w:t>21</w:t>
            </w:r>
          </w:p>
        </w:tc>
      </w:tr>
      <w:tr w:rsidR="009E60A8" w:rsidRPr="000021D9" w:rsidTr="00B0472F">
        <w:trPr>
          <w:trHeight w:val="287"/>
          <w:jc w:val="center"/>
        </w:trPr>
        <w:tc>
          <w:tcPr>
            <w:tcW w:w="2196" w:type="dxa"/>
            <w:vMerge w:val="restart"/>
            <w:tcBorders>
              <w:right w:val="single" w:sz="4" w:space="0" w:color="auto"/>
            </w:tcBorders>
            <w:shd w:val="clear" w:color="auto" w:fill="FFFFFF" w:themeFill="background1"/>
            <w:vAlign w:val="center"/>
          </w:tcPr>
          <w:p w:rsidR="009E60A8" w:rsidRPr="000021D9" w:rsidRDefault="009E60A8" w:rsidP="00B0472F">
            <w:pPr>
              <w:spacing w:line="180" w:lineRule="exact"/>
              <w:contextualSpacing/>
              <w:rPr>
                <w:color w:val="auto"/>
                <w:sz w:val="18"/>
                <w:szCs w:val="18"/>
              </w:rPr>
            </w:pPr>
            <w:r w:rsidRPr="000021D9">
              <w:rPr>
                <w:color w:val="auto"/>
                <w:sz w:val="18"/>
                <w:szCs w:val="18"/>
              </w:rPr>
              <w:t>Chronic low back pain</w:t>
            </w:r>
          </w:p>
        </w:tc>
        <w:tc>
          <w:tcPr>
            <w:tcW w:w="1062" w:type="dxa"/>
            <w:vMerge w:val="restart"/>
            <w:tcBorders>
              <w:left w:val="single" w:sz="4" w:space="0" w:color="auto"/>
            </w:tcBorders>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r w:rsidRPr="000021D9">
              <w:rPr>
                <w:color w:val="auto"/>
                <w:sz w:val="18"/>
                <w:szCs w:val="18"/>
              </w:rPr>
              <w:t>5299-5237</w:t>
            </w:r>
          </w:p>
        </w:tc>
        <w:tc>
          <w:tcPr>
            <w:tcW w:w="900" w:type="dxa"/>
            <w:vMerge w:val="restart"/>
            <w:tcBorders>
              <w:right w:val="thinThickThinSmallGap" w:sz="24" w:space="0" w:color="auto"/>
            </w:tcBorders>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r w:rsidRPr="000021D9">
              <w:rPr>
                <w:color w:val="auto"/>
                <w:sz w:val="18"/>
                <w:szCs w:val="18"/>
              </w:rPr>
              <w:t>10%</w:t>
            </w:r>
          </w:p>
        </w:tc>
        <w:tc>
          <w:tcPr>
            <w:tcW w:w="2538" w:type="dxa"/>
            <w:tcBorders>
              <w:left w:val="thinThickThinSmallGap" w:sz="24" w:space="0" w:color="auto"/>
              <w:right w:val="single" w:sz="4" w:space="0" w:color="auto"/>
            </w:tcBorders>
            <w:shd w:val="clear" w:color="auto" w:fill="FFFFFF" w:themeFill="background1"/>
            <w:vAlign w:val="center"/>
          </w:tcPr>
          <w:p w:rsidR="009E60A8" w:rsidRPr="000021D9" w:rsidRDefault="00D67D2C" w:rsidP="00D67D2C">
            <w:pPr>
              <w:spacing w:line="180" w:lineRule="exact"/>
              <w:contextualSpacing/>
              <w:rPr>
                <w:color w:val="auto"/>
                <w:sz w:val="18"/>
                <w:szCs w:val="18"/>
              </w:rPr>
            </w:pPr>
            <w:r>
              <w:rPr>
                <w:color w:val="auto"/>
                <w:sz w:val="18"/>
                <w:szCs w:val="18"/>
              </w:rPr>
              <w:t>DDD…</w:t>
            </w:r>
            <w:r w:rsidR="009E60A8" w:rsidRPr="000021D9">
              <w:rPr>
                <w:color w:val="auto"/>
                <w:sz w:val="18"/>
                <w:szCs w:val="18"/>
              </w:rPr>
              <w:t xml:space="preserve"> Lumbar Spine</w:t>
            </w:r>
          </w:p>
        </w:tc>
        <w:tc>
          <w:tcPr>
            <w:tcW w:w="1062" w:type="dxa"/>
            <w:tcBorders>
              <w:left w:val="single" w:sz="4" w:space="0" w:color="auto"/>
            </w:tcBorders>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r w:rsidRPr="000021D9">
              <w:rPr>
                <w:color w:val="auto"/>
                <w:sz w:val="18"/>
                <w:szCs w:val="18"/>
              </w:rPr>
              <w:t>5242</w:t>
            </w:r>
          </w:p>
        </w:tc>
        <w:tc>
          <w:tcPr>
            <w:tcW w:w="828" w:type="dxa"/>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r w:rsidRPr="000021D9">
              <w:rPr>
                <w:color w:val="auto"/>
                <w:sz w:val="18"/>
                <w:szCs w:val="18"/>
              </w:rPr>
              <w:t>10%</w:t>
            </w:r>
          </w:p>
        </w:tc>
        <w:tc>
          <w:tcPr>
            <w:tcW w:w="990" w:type="dxa"/>
            <w:shd w:val="clear" w:color="auto" w:fill="FFFFFF" w:themeFill="background1"/>
            <w:vAlign w:val="center"/>
          </w:tcPr>
          <w:p w:rsidR="009E60A8" w:rsidRPr="000021D9" w:rsidRDefault="00DF0106" w:rsidP="00B0472F">
            <w:pPr>
              <w:spacing w:line="180" w:lineRule="exact"/>
              <w:contextualSpacing/>
              <w:jc w:val="center"/>
              <w:rPr>
                <w:color w:val="auto"/>
                <w:sz w:val="18"/>
                <w:szCs w:val="18"/>
              </w:rPr>
            </w:pPr>
            <w:r w:rsidRPr="000021D9">
              <w:rPr>
                <w:color w:val="auto"/>
                <w:sz w:val="18"/>
                <w:szCs w:val="18"/>
              </w:rPr>
              <w:t>20060321</w:t>
            </w:r>
          </w:p>
        </w:tc>
      </w:tr>
      <w:tr w:rsidR="009E60A8" w:rsidRPr="000021D9" w:rsidTr="00B0472F">
        <w:trPr>
          <w:trHeight w:val="287"/>
          <w:jc w:val="center"/>
        </w:trPr>
        <w:tc>
          <w:tcPr>
            <w:tcW w:w="2196" w:type="dxa"/>
            <w:vMerge/>
            <w:tcBorders>
              <w:right w:val="single" w:sz="4" w:space="0" w:color="auto"/>
            </w:tcBorders>
            <w:shd w:val="clear" w:color="auto" w:fill="FFFFFF" w:themeFill="background1"/>
            <w:vAlign w:val="center"/>
          </w:tcPr>
          <w:p w:rsidR="009E60A8" w:rsidRPr="000021D9" w:rsidRDefault="009E60A8" w:rsidP="00B0472F">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9E60A8" w:rsidRPr="000021D9" w:rsidRDefault="009E60A8" w:rsidP="00D67D2C">
            <w:pPr>
              <w:spacing w:line="180" w:lineRule="exact"/>
              <w:contextualSpacing/>
              <w:rPr>
                <w:color w:val="auto"/>
                <w:sz w:val="18"/>
                <w:szCs w:val="18"/>
              </w:rPr>
            </w:pPr>
            <w:r w:rsidRPr="000021D9">
              <w:rPr>
                <w:color w:val="auto"/>
                <w:sz w:val="18"/>
                <w:szCs w:val="18"/>
              </w:rPr>
              <w:t xml:space="preserve">Left Lower Radiculopathy </w:t>
            </w:r>
            <w:r w:rsidR="00D67D2C">
              <w:rPr>
                <w:color w:val="auto"/>
                <w:sz w:val="18"/>
                <w:szCs w:val="18"/>
              </w:rPr>
              <w:t>also claimed as</w:t>
            </w:r>
            <w:r w:rsidRPr="000021D9">
              <w:rPr>
                <w:color w:val="auto"/>
                <w:sz w:val="18"/>
                <w:szCs w:val="18"/>
              </w:rPr>
              <w:t xml:space="preserve"> Sacroiliac Pai</w:t>
            </w:r>
            <w:r w:rsidR="003D4624" w:rsidRPr="000021D9">
              <w:rPr>
                <w:color w:val="auto"/>
                <w:sz w:val="18"/>
                <w:szCs w:val="18"/>
              </w:rPr>
              <w:t>n</w:t>
            </w:r>
          </w:p>
        </w:tc>
        <w:tc>
          <w:tcPr>
            <w:tcW w:w="1062" w:type="dxa"/>
            <w:tcBorders>
              <w:left w:val="single" w:sz="4" w:space="0" w:color="auto"/>
            </w:tcBorders>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r w:rsidRPr="000021D9">
              <w:rPr>
                <w:color w:val="auto"/>
                <w:sz w:val="18"/>
                <w:szCs w:val="18"/>
              </w:rPr>
              <w:t>8520</w:t>
            </w:r>
          </w:p>
        </w:tc>
        <w:tc>
          <w:tcPr>
            <w:tcW w:w="828" w:type="dxa"/>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r w:rsidRPr="000021D9">
              <w:rPr>
                <w:color w:val="auto"/>
                <w:sz w:val="18"/>
                <w:szCs w:val="18"/>
              </w:rPr>
              <w:t>10%</w:t>
            </w:r>
          </w:p>
        </w:tc>
        <w:tc>
          <w:tcPr>
            <w:tcW w:w="990" w:type="dxa"/>
            <w:shd w:val="clear" w:color="auto" w:fill="FFFFFF" w:themeFill="background1"/>
            <w:vAlign w:val="center"/>
          </w:tcPr>
          <w:p w:rsidR="009E60A8" w:rsidRPr="000021D9" w:rsidRDefault="00DF0106" w:rsidP="00B0472F">
            <w:pPr>
              <w:spacing w:line="180" w:lineRule="exact"/>
              <w:contextualSpacing/>
              <w:jc w:val="center"/>
              <w:rPr>
                <w:color w:val="auto"/>
                <w:sz w:val="18"/>
                <w:szCs w:val="18"/>
              </w:rPr>
            </w:pPr>
            <w:r w:rsidRPr="000021D9">
              <w:rPr>
                <w:color w:val="auto"/>
                <w:sz w:val="18"/>
                <w:szCs w:val="18"/>
              </w:rPr>
              <w:t>20060321</w:t>
            </w:r>
          </w:p>
        </w:tc>
      </w:tr>
      <w:tr w:rsidR="00B349F5" w:rsidRPr="000021D9" w:rsidTr="0067540E">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B349F5" w:rsidRPr="000021D9" w:rsidRDefault="009E60A8" w:rsidP="00B0472F">
            <w:pPr>
              <w:spacing w:line="180" w:lineRule="exact"/>
              <w:contextualSpacing/>
              <w:jc w:val="center"/>
              <w:rPr>
                <w:color w:val="auto"/>
                <w:sz w:val="18"/>
                <w:szCs w:val="18"/>
              </w:rPr>
            </w:pPr>
            <w:r w:rsidRPr="000021D9">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B349F5" w:rsidRPr="000021D9" w:rsidRDefault="00D67D2C" w:rsidP="00D67D2C">
            <w:pPr>
              <w:spacing w:line="180" w:lineRule="exact"/>
              <w:contextualSpacing/>
              <w:rPr>
                <w:color w:val="auto"/>
                <w:sz w:val="18"/>
                <w:szCs w:val="18"/>
              </w:rPr>
            </w:pPr>
            <w:r>
              <w:rPr>
                <w:color w:val="auto"/>
                <w:sz w:val="18"/>
                <w:szCs w:val="18"/>
              </w:rPr>
              <w:t>Osteoarthritis…</w:t>
            </w:r>
            <w:r w:rsidR="00B349F5" w:rsidRPr="000021D9">
              <w:rPr>
                <w:color w:val="auto"/>
                <w:sz w:val="18"/>
                <w:szCs w:val="18"/>
              </w:rPr>
              <w:t xml:space="preserve"> Left Knee</w:t>
            </w:r>
          </w:p>
        </w:tc>
        <w:tc>
          <w:tcPr>
            <w:tcW w:w="1062" w:type="dxa"/>
            <w:tcBorders>
              <w:left w:val="single" w:sz="4" w:space="0" w:color="auto"/>
              <w:right w:val="single" w:sz="4" w:space="0" w:color="auto"/>
            </w:tcBorders>
            <w:shd w:val="clear" w:color="auto" w:fill="FFFFFF" w:themeFill="background1"/>
            <w:vAlign w:val="center"/>
          </w:tcPr>
          <w:p w:rsidR="00B349F5" w:rsidRPr="000021D9" w:rsidRDefault="00B349F5" w:rsidP="0067540E">
            <w:pPr>
              <w:spacing w:line="180" w:lineRule="exact"/>
              <w:contextualSpacing/>
              <w:jc w:val="center"/>
              <w:rPr>
                <w:color w:val="auto"/>
                <w:sz w:val="18"/>
                <w:szCs w:val="18"/>
              </w:rPr>
            </w:pPr>
            <w:r w:rsidRPr="000021D9">
              <w:rPr>
                <w:color w:val="auto"/>
                <w:sz w:val="18"/>
                <w:szCs w:val="18"/>
              </w:rPr>
              <w:t>5003</w:t>
            </w:r>
          </w:p>
        </w:tc>
        <w:tc>
          <w:tcPr>
            <w:tcW w:w="828" w:type="dxa"/>
            <w:tcBorders>
              <w:left w:val="single" w:sz="4" w:space="0" w:color="auto"/>
            </w:tcBorders>
            <w:shd w:val="clear" w:color="auto" w:fill="FFFFFF" w:themeFill="background1"/>
            <w:vAlign w:val="center"/>
          </w:tcPr>
          <w:p w:rsidR="00B349F5" w:rsidRPr="000021D9" w:rsidRDefault="00B349F5" w:rsidP="0067540E">
            <w:pPr>
              <w:spacing w:line="180" w:lineRule="exact"/>
              <w:contextualSpacing/>
              <w:jc w:val="center"/>
              <w:rPr>
                <w:color w:val="auto"/>
                <w:sz w:val="18"/>
                <w:szCs w:val="18"/>
              </w:rPr>
            </w:pPr>
            <w:r w:rsidRPr="000021D9">
              <w:rPr>
                <w:color w:val="auto"/>
                <w:sz w:val="18"/>
                <w:szCs w:val="18"/>
              </w:rPr>
              <w:t>10%</w:t>
            </w:r>
          </w:p>
        </w:tc>
        <w:tc>
          <w:tcPr>
            <w:tcW w:w="990" w:type="dxa"/>
            <w:shd w:val="clear" w:color="auto" w:fill="FFFFFF" w:themeFill="background1"/>
            <w:vAlign w:val="center"/>
          </w:tcPr>
          <w:p w:rsidR="00B349F5" w:rsidRPr="000021D9" w:rsidRDefault="00DF0106" w:rsidP="00B0472F">
            <w:pPr>
              <w:spacing w:line="180" w:lineRule="exact"/>
              <w:contextualSpacing/>
              <w:jc w:val="center"/>
              <w:rPr>
                <w:color w:val="auto"/>
                <w:sz w:val="18"/>
                <w:szCs w:val="18"/>
              </w:rPr>
            </w:pPr>
            <w:r w:rsidRPr="000021D9">
              <w:rPr>
                <w:color w:val="auto"/>
                <w:sz w:val="18"/>
                <w:szCs w:val="18"/>
              </w:rPr>
              <w:t>20060321</w:t>
            </w:r>
          </w:p>
        </w:tc>
      </w:tr>
      <w:tr w:rsidR="00B349F5" w:rsidRPr="000021D9" w:rsidTr="0067540E">
        <w:trPr>
          <w:trHeight w:val="287"/>
          <w:jc w:val="center"/>
        </w:trPr>
        <w:tc>
          <w:tcPr>
            <w:tcW w:w="4158" w:type="dxa"/>
            <w:gridSpan w:val="3"/>
            <w:vMerge/>
            <w:tcBorders>
              <w:right w:val="thinThickThinSmallGap" w:sz="24" w:space="0" w:color="auto"/>
            </w:tcBorders>
            <w:shd w:val="clear" w:color="auto" w:fill="FFFFFF" w:themeFill="background1"/>
            <w:vAlign w:val="center"/>
          </w:tcPr>
          <w:p w:rsidR="00B349F5" w:rsidRPr="000021D9" w:rsidRDefault="00B349F5"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B349F5" w:rsidRPr="000021D9" w:rsidRDefault="00B349F5" w:rsidP="00D67D2C">
            <w:pPr>
              <w:spacing w:line="180" w:lineRule="exact"/>
              <w:contextualSpacing/>
              <w:rPr>
                <w:color w:val="auto"/>
                <w:sz w:val="18"/>
                <w:szCs w:val="18"/>
              </w:rPr>
            </w:pPr>
            <w:r w:rsidRPr="000021D9">
              <w:rPr>
                <w:color w:val="auto"/>
                <w:sz w:val="18"/>
                <w:szCs w:val="18"/>
              </w:rPr>
              <w:t>Painful Scar, Left Inguinal Hernia Repair</w:t>
            </w:r>
          </w:p>
        </w:tc>
        <w:tc>
          <w:tcPr>
            <w:tcW w:w="1062" w:type="dxa"/>
            <w:tcBorders>
              <w:left w:val="single" w:sz="4" w:space="0" w:color="auto"/>
              <w:right w:val="single" w:sz="4" w:space="0" w:color="auto"/>
            </w:tcBorders>
            <w:shd w:val="clear" w:color="auto" w:fill="FFFFFF" w:themeFill="background1"/>
            <w:vAlign w:val="center"/>
          </w:tcPr>
          <w:p w:rsidR="00B349F5" w:rsidRPr="000021D9" w:rsidRDefault="00B349F5" w:rsidP="0067540E">
            <w:pPr>
              <w:spacing w:line="180" w:lineRule="exact"/>
              <w:contextualSpacing/>
              <w:jc w:val="center"/>
              <w:rPr>
                <w:color w:val="auto"/>
                <w:sz w:val="18"/>
                <w:szCs w:val="18"/>
              </w:rPr>
            </w:pPr>
            <w:r w:rsidRPr="000021D9">
              <w:rPr>
                <w:color w:val="auto"/>
                <w:sz w:val="18"/>
                <w:szCs w:val="18"/>
              </w:rPr>
              <w:t>7804</w:t>
            </w:r>
          </w:p>
        </w:tc>
        <w:tc>
          <w:tcPr>
            <w:tcW w:w="828" w:type="dxa"/>
            <w:tcBorders>
              <w:left w:val="single" w:sz="4" w:space="0" w:color="auto"/>
            </w:tcBorders>
            <w:shd w:val="clear" w:color="auto" w:fill="FFFFFF" w:themeFill="background1"/>
            <w:vAlign w:val="center"/>
          </w:tcPr>
          <w:p w:rsidR="00B349F5" w:rsidRPr="000021D9" w:rsidRDefault="00B349F5" w:rsidP="0067540E">
            <w:pPr>
              <w:spacing w:line="180" w:lineRule="exact"/>
              <w:contextualSpacing/>
              <w:jc w:val="center"/>
              <w:rPr>
                <w:color w:val="auto"/>
                <w:sz w:val="18"/>
                <w:szCs w:val="18"/>
              </w:rPr>
            </w:pPr>
            <w:r w:rsidRPr="000021D9">
              <w:rPr>
                <w:color w:val="auto"/>
                <w:sz w:val="18"/>
                <w:szCs w:val="18"/>
              </w:rPr>
              <w:t>10%</w:t>
            </w:r>
          </w:p>
        </w:tc>
        <w:tc>
          <w:tcPr>
            <w:tcW w:w="990" w:type="dxa"/>
            <w:shd w:val="clear" w:color="auto" w:fill="FFFFFF" w:themeFill="background1"/>
            <w:vAlign w:val="center"/>
          </w:tcPr>
          <w:p w:rsidR="00B349F5" w:rsidRPr="000021D9" w:rsidRDefault="00DF0106" w:rsidP="00B0472F">
            <w:pPr>
              <w:spacing w:line="180" w:lineRule="exact"/>
              <w:contextualSpacing/>
              <w:jc w:val="center"/>
              <w:rPr>
                <w:color w:val="auto"/>
                <w:sz w:val="18"/>
                <w:szCs w:val="18"/>
              </w:rPr>
            </w:pPr>
            <w:r w:rsidRPr="000021D9">
              <w:rPr>
                <w:color w:val="auto"/>
                <w:sz w:val="18"/>
                <w:szCs w:val="18"/>
              </w:rPr>
              <w:t>20060321</w:t>
            </w:r>
          </w:p>
        </w:tc>
      </w:tr>
      <w:tr w:rsidR="009E60A8" w:rsidRPr="000021D9" w:rsidTr="0067540E">
        <w:trPr>
          <w:trHeight w:val="287"/>
          <w:jc w:val="center"/>
        </w:trPr>
        <w:tc>
          <w:tcPr>
            <w:tcW w:w="4158" w:type="dxa"/>
            <w:gridSpan w:val="3"/>
            <w:vMerge/>
            <w:tcBorders>
              <w:right w:val="thinThickThinSmallGap" w:sz="24" w:space="0" w:color="auto"/>
            </w:tcBorders>
            <w:shd w:val="clear" w:color="auto" w:fill="FFFFFF" w:themeFill="background1"/>
            <w:vAlign w:val="center"/>
          </w:tcPr>
          <w:p w:rsidR="009E60A8" w:rsidRPr="000021D9" w:rsidRDefault="009E60A8"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9E60A8" w:rsidRPr="000021D9" w:rsidRDefault="009E60A8" w:rsidP="00B0472F">
            <w:pPr>
              <w:spacing w:line="180" w:lineRule="exact"/>
              <w:contextualSpacing/>
              <w:rPr>
                <w:color w:val="auto"/>
                <w:sz w:val="18"/>
                <w:szCs w:val="18"/>
              </w:rPr>
            </w:pPr>
            <w:r w:rsidRPr="000021D9">
              <w:rPr>
                <w:color w:val="auto"/>
                <w:sz w:val="18"/>
                <w:szCs w:val="18"/>
              </w:rPr>
              <w:t>Ulnar Neuropathy, Left Elbow</w:t>
            </w:r>
          </w:p>
        </w:tc>
        <w:tc>
          <w:tcPr>
            <w:tcW w:w="1062" w:type="dxa"/>
            <w:tcBorders>
              <w:left w:val="single" w:sz="4" w:space="0" w:color="auto"/>
              <w:right w:val="single" w:sz="4" w:space="0" w:color="auto"/>
            </w:tcBorders>
            <w:shd w:val="clear" w:color="auto" w:fill="FFFFFF" w:themeFill="background1"/>
            <w:vAlign w:val="center"/>
          </w:tcPr>
          <w:p w:rsidR="009E60A8" w:rsidRPr="000021D9" w:rsidRDefault="009E60A8" w:rsidP="0067540E">
            <w:pPr>
              <w:spacing w:line="180" w:lineRule="exact"/>
              <w:contextualSpacing/>
              <w:jc w:val="center"/>
              <w:rPr>
                <w:color w:val="auto"/>
                <w:sz w:val="18"/>
                <w:szCs w:val="18"/>
              </w:rPr>
            </w:pPr>
            <w:r w:rsidRPr="000021D9">
              <w:rPr>
                <w:color w:val="auto"/>
                <w:sz w:val="18"/>
                <w:szCs w:val="18"/>
              </w:rPr>
              <w:t>8516</w:t>
            </w:r>
          </w:p>
        </w:tc>
        <w:tc>
          <w:tcPr>
            <w:tcW w:w="828" w:type="dxa"/>
            <w:tcBorders>
              <w:left w:val="single" w:sz="4" w:space="0" w:color="auto"/>
            </w:tcBorders>
            <w:shd w:val="clear" w:color="auto" w:fill="FFFFFF" w:themeFill="background1"/>
            <w:vAlign w:val="center"/>
          </w:tcPr>
          <w:p w:rsidR="009E60A8" w:rsidRPr="000021D9" w:rsidRDefault="000B155A" w:rsidP="0067540E">
            <w:pPr>
              <w:spacing w:line="180" w:lineRule="exact"/>
              <w:contextualSpacing/>
              <w:jc w:val="center"/>
              <w:rPr>
                <w:color w:val="auto"/>
                <w:sz w:val="18"/>
                <w:szCs w:val="18"/>
              </w:rPr>
            </w:pPr>
            <w:r>
              <w:rPr>
                <w:color w:val="auto"/>
                <w:sz w:val="18"/>
                <w:szCs w:val="18"/>
              </w:rPr>
              <w:t>10</w:t>
            </w:r>
            <w:r w:rsidR="009E60A8" w:rsidRPr="000021D9">
              <w:rPr>
                <w:color w:val="auto"/>
                <w:sz w:val="18"/>
                <w:szCs w:val="18"/>
              </w:rPr>
              <w:t>%</w:t>
            </w:r>
          </w:p>
        </w:tc>
        <w:tc>
          <w:tcPr>
            <w:tcW w:w="990" w:type="dxa"/>
            <w:shd w:val="clear" w:color="auto" w:fill="FFFFFF" w:themeFill="background1"/>
            <w:vAlign w:val="center"/>
          </w:tcPr>
          <w:p w:rsidR="009E60A8" w:rsidRPr="000021D9" w:rsidRDefault="00DF0106" w:rsidP="00B0472F">
            <w:pPr>
              <w:spacing w:line="180" w:lineRule="exact"/>
              <w:contextualSpacing/>
              <w:jc w:val="center"/>
              <w:rPr>
                <w:color w:val="auto"/>
                <w:sz w:val="18"/>
                <w:szCs w:val="18"/>
              </w:rPr>
            </w:pPr>
            <w:r w:rsidRPr="000021D9">
              <w:rPr>
                <w:color w:val="auto"/>
                <w:sz w:val="18"/>
                <w:szCs w:val="18"/>
              </w:rPr>
              <w:t>20060321</w:t>
            </w:r>
          </w:p>
        </w:tc>
      </w:tr>
      <w:tr w:rsidR="00B349F5" w:rsidRPr="000021D9" w:rsidTr="00B0472F">
        <w:trPr>
          <w:trHeight w:val="260"/>
          <w:jc w:val="center"/>
        </w:trPr>
        <w:tc>
          <w:tcPr>
            <w:tcW w:w="4158" w:type="dxa"/>
            <w:gridSpan w:val="3"/>
            <w:vMerge/>
            <w:tcBorders>
              <w:right w:val="thinThickThinSmallGap" w:sz="24" w:space="0" w:color="auto"/>
            </w:tcBorders>
            <w:shd w:val="clear" w:color="auto" w:fill="FFFFFF" w:themeFill="background1"/>
          </w:tcPr>
          <w:p w:rsidR="00B349F5" w:rsidRPr="000021D9" w:rsidRDefault="00B349F5"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B349F5" w:rsidRPr="000021D9" w:rsidRDefault="00B349F5" w:rsidP="009E60A8">
            <w:pPr>
              <w:spacing w:line="180" w:lineRule="exact"/>
              <w:contextualSpacing/>
              <w:jc w:val="center"/>
              <w:rPr>
                <w:color w:val="auto"/>
                <w:sz w:val="18"/>
                <w:szCs w:val="18"/>
              </w:rPr>
            </w:pPr>
            <w:r w:rsidRPr="000021D9">
              <w:rPr>
                <w:rFonts w:cs="Times New Roman"/>
                <w:color w:val="auto"/>
                <w:sz w:val="18"/>
                <w:szCs w:val="18"/>
              </w:rPr>
              <w:t xml:space="preserve">0% x </w:t>
            </w:r>
            <w:r w:rsidR="009E60A8" w:rsidRPr="000021D9">
              <w:rPr>
                <w:rFonts w:cs="Times New Roman"/>
                <w:color w:val="auto"/>
                <w:sz w:val="18"/>
                <w:szCs w:val="18"/>
              </w:rPr>
              <w:t>3</w:t>
            </w:r>
            <w:r w:rsidR="004221E8">
              <w:rPr>
                <w:rFonts w:cs="Times New Roman"/>
                <w:color w:val="auto"/>
                <w:sz w:val="18"/>
                <w:szCs w:val="18"/>
              </w:rPr>
              <w:t>/Not Service-</w:t>
            </w:r>
            <w:r w:rsidRPr="000021D9">
              <w:rPr>
                <w:rFonts w:cs="Times New Roman"/>
                <w:color w:val="auto"/>
                <w:sz w:val="18"/>
                <w:szCs w:val="18"/>
              </w:rPr>
              <w:t>Connected x 1</w:t>
            </w:r>
          </w:p>
        </w:tc>
        <w:tc>
          <w:tcPr>
            <w:tcW w:w="990" w:type="dxa"/>
            <w:shd w:val="clear" w:color="auto" w:fill="FFFFFF" w:themeFill="background1"/>
            <w:vAlign w:val="center"/>
          </w:tcPr>
          <w:p w:rsidR="00B349F5" w:rsidRPr="000021D9" w:rsidRDefault="00DF0106" w:rsidP="00B0472F">
            <w:pPr>
              <w:spacing w:line="180" w:lineRule="exact"/>
              <w:contextualSpacing/>
              <w:jc w:val="center"/>
              <w:rPr>
                <w:color w:val="auto"/>
                <w:sz w:val="18"/>
                <w:szCs w:val="18"/>
              </w:rPr>
            </w:pPr>
            <w:r w:rsidRPr="000021D9">
              <w:rPr>
                <w:color w:val="auto"/>
                <w:sz w:val="18"/>
                <w:szCs w:val="18"/>
              </w:rPr>
              <w:t>20060321</w:t>
            </w:r>
          </w:p>
        </w:tc>
      </w:tr>
      <w:tr w:rsidR="00B349F5" w:rsidRPr="000021D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B349F5" w:rsidRPr="000021D9" w:rsidRDefault="00B349F5" w:rsidP="009E60A8">
            <w:pPr>
              <w:spacing w:line="200" w:lineRule="exact"/>
              <w:contextualSpacing/>
              <w:jc w:val="center"/>
              <w:rPr>
                <w:b/>
                <w:color w:val="auto"/>
                <w:sz w:val="20"/>
                <w:szCs w:val="20"/>
              </w:rPr>
            </w:pPr>
            <w:r w:rsidRPr="000021D9">
              <w:rPr>
                <w:b/>
                <w:color w:val="auto"/>
                <w:sz w:val="20"/>
                <w:szCs w:val="20"/>
              </w:rPr>
              <w:t xml:space="preserve">Combined:  </w:t>
            </w:r>
            <w:r w:rsidR="009E60A8" w:rsidRPr="000021D9">
              <w:rPr>
                <w:b/>
                <w:color w:val="auto"/>
                <w:sz w:val="20"/>
                <w:szCs w:val="20"/>
              </w:rPr>
              <w:t>20</w:t>
            </w:r>
            <w:r w:rsidRPr="000021D9">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B349F5" w:rsidRPr="000021D9" w:rsidRDefault="00B349F5" w:rsidP="009E60A8">
            <w:pPr>
              <w:spacing w:line="200" w:lineRule="exact"/>
              <w:contextualSpacing/>
              <w:jc w:val="center"/>
              <w:rPr>
                <w:b/>
                <w:color w:val="auto"/>
                <w:sz w:val="20"/>
                <w:szCs w:val="20"/>
              </w:rPr>
            </w:pPr>
            <w:r w:rsidRPr="000021D9">
              <w:rPr>
                <w:b/>
                <w:color w:val="auto"/>
                <w:sz w:val="20"/>
                <w:szCs w:val="20"/>
              </w:rPr>
              <w:t xml:space="preserve">Combined:  </w:t>
            </w:r>
            <w:r w:rsidR="009E60A8" w:rsidRPr="000021D9">
              <w:rPr>
                <w:b/>
                <w:color w:val="auto"/>
                <w:sz w:val="20"/>
                <w:szCs w:val="20"/>
              </w:rPr>
              <w:t>5</w:t>
            </w:r>
            <w:r w:rsidRPr="000021D9">
              <w:rPr>
                <w:b/>
                <w:color w:val="auto"/>
                <w:sz w:val="20"/>
                <w:szCs w:val="20"/>
              </w:rPr>
              <w:t>0%</w:t>
            </w:r>
          </w:p>
        </w:tc>
      </w:tr>
    </w:tbl>
    <w:p w:rsidR="005665C2" w:rsidRPr="005665C2" w:rsidRDefault="005665C2" w:rsidP="00D67D2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5665C2">
        <w:rPr>
          <w:rFonts w:asciiTheme="minorHAnsi" w:hAnsiTheme="minorHAnsi"/>
          <w:color w:val="auto"/>
          <w:sz w:val="18"/>
          <w:szCs w:val="18"/>
        </w:rPr>
        <w:t>*increased to 100%</w:t>
      </w:r>
      <w:r w:rsidR="004140B3">
        <w:rPr>
          <w:rFonts w:asciiTheme="minorHAnsi" w:hAnsiTheme="minorHAnsi"/>
          <w:color w:val="auto"/>
          <w:sz w:val="18"/>
          <w:szCs w:val="18"/>
        </w:rPr>
        <w:t xml:space="preserve"> </w:t>
      </w:r>
      <w:r w:rsidRPr="005665C2">
        <w:rPr>
          <w:rFonts w:asciiTheme="minorHAnsi" w:hAnsiTheme="minorHAnsi"/>
          <w:color w:val="auto"/>
          <w:sz w:val="18"/>
          <w:szCs w:val="18"/>
        </w:rPr>
        <w:t>20080509 then back to 10% 20080801 due to surgical procedure</w:t>
      </w:r>
    </w:p>
    <w:p w:rsidR="00D67D2C" w:rsidRPr="000021D9" w:rsidRDefault="00D67D2C" w:rsidP="00510F9C">
      <w:pPr>
        <w:spacing w:line="240" w:lineRule="exact"/>
        <w:rPr>
          <w:rFonts w:asciiTheme="minorHAnsi" w:hAnsiTheme="minorHAnsi"/>
          <w:color w:val="auto"/>
        </w:rPr>
      </w:pPr>
    </w:p>
    <w:p w:rsidR="004C60A3" w:rsidRPr="00D67D2C" w:rsidRDefault="002C6E5B" w:rsidP="00D67D2C">
      <w:pPr>
        <w:spacing w:line="240" w:lineRule="exact"/>
        <w:jc w:val="both"/>
        <w:rPr>
          <w:rFonts w:asciiTheme="minorHAnsi" w:hAnsiTheme="minorHAnsi"/>
          <w:color w:val="auto"/>
          <w:szCs w:val="24"/>
        </w:rPr>
      </w:pPr>
      <w:r w:rsidRPr="000021D9">
        <w:rPr>
          <w:rFonts w:asciiTheme="minorHAnsi" w:hAnsiTheme="minorHAnsi"/>
          <w:color w:val="auto"/>
          <w:szCs w:val="24"/>
          <w:u w:val="single"/>
        </w:rPr>
        <w:t>ANALYSIS SUMMARY</w:t>
      </w:r>
      <w:r w:rsidRPr="000021D9">
        <w:rPr>
          <w:rFonts w:asciiTheme="minorHAnsi" w:hAnsiTheme="minorHAnsi"/>
          <w:color w:val="auto"/>
          <w:szCs w:val="24"/>
        </w:rPr>
        <w:t>:</w:t>
      </w:r>
      <w:r w:rsidR="0067540E" w:rsidRPr="0067540E">
        <w:rPr>
          <w:rFonts w:cs="Calibri"/>
          <w:color w:val="000000"/>
          <w:sz w:val="23"/>
          <w:szCs w:val="23"/>
        </w:rPr>
        <w:t xml:space="preserve"> </w:t>
      </w:r>
      <w:r w:rsidR="0067540E">
        <w:rPr>
          <w:rFonts w:cs="Calibri"/>
          <w:color w:val="000000"/>
          <w:sz w:val="23"/>
          <w:szCs w:val="23"/>
        </w:rPr>
        <w:t xml:space="preserve"> </w:t>
      </w:r>
      <w:r w:rsidR="0067540E" w:rsidRPr="0067540E">
        <w:rPr>
          <w:rFonts w:asciiTheme="minorHAnsi" w:hAnsiTheme="minorHAnsi"/>
          <w:color w:val="auto"/>
          <w:szCs w:val="24"/>
        </w:rPr>
        <w:t>The Board acknowledges the sentiment expressed in the CI’s application regarding the significant impact that his service-incurred condition has had on his current</w:t>
      </w:r>
      <w:r w:rsidR="0067540E">
        <w:rPr>
          <w:rFonts w:asciiTheme="minorHAnsi" w:hAnsiTheme="minorHAnsi"/>
          <w:color w:val="auto"/>
          <w:szCs w:val="24"/>
        </w:rPr>
        <w:t xml:space="preserve"> inability to obtain a waiver to enlist in the Army</w:t>
      </w:r>
      <w:r w:rsidR="00201519">
        <w:rPr>
          <w:rFonts w:asciiTheme="minorHAnsi" w:hAnsiTheme="minorHAnsi"/>
          <w:color w:val="auto"/>
          <w:szCs w:val="24"/>
        </w:rPr>
        <w:t xml:space="preserve"> thus</w:t>
      </w:r>
      <w:r w:rsidR="0067540E">
        <w:rPr>
          <w:rFonts w:asciiTheme="minorHAnsi" w:hAnsiTheme="minorHAnsi"/>
          <w:color w:val="auto"/>
          <w:szCs w:val="24"/>
        </w:rPr>
        <w:t xml:space="preserve"> impacting his current earning ability</w:t>
      </w:r>
      <w:r w:rsidR="0067540E" w:rsidRPr="0067540E">
        <w:rPr>
          <w:rFonts w:asciiTheme="minorHAnsi" w:hAnsiTheme="minorHAnsi"/>
          <w:color w:val="auto"/>
          <w:szCs w:val="24"/>
        </w:rPr>
        <w:t xml:space="preserve"> and quality of life.</w:t>
      </w:r>
      <w:r w:rsidR="0067540E">
        <w:rPr>
          <w:rFonts w:asciiTheme="minorHAnsi" w:hAnsiTheme="minorHAnsi"/>
          <w:color w:val="auto"/>
          <w:szCs w:val="24"/>
        </w:rPr>
        <w:t xml:space="preserve"> </w:t>
      </w:r>
      <w:r w:rsidR="0067540E" w:rsidRPr="0067540E">
        <w:rPr>
          <w:rFonts w:cs="Calibri"/>
          <w:color w:val="000000"/>
          <w:sz w:val="23"/>
          <w:szCs w:val="23"/>
        </w:rPr>
        <w:t xml:space="preserve"> </w:t>
      </w:r>
      <w:r w:rsidR="0067540E" w:rsidRPr="0067540E">
        <w:rPr>
          <w:rFonts w:asciiTheme="minorHAnsi" w:hAnsiTheme="minorHAnsi"/>
          <w:color w:val="auto"/>
          <w:szCs w:val="24"/>
        </w:rPr>
        <w:t xml:space="preserve">It is a fact, however, that the DES has neither the role nor the authority to compensate service members for anticipated future severity or potential complications of conditions resulting in medical separation. </w:t>
      </w:r>
      <w:r w:rsidR="0067540E">
        <w:rPr>
          <w:rFonts w:asciiTheme="minorHAnsi" w:hAnsiTheme="minorHAnsi"/>
          <w:color w:val="auto"/>
          <w:szCs w:val="24"/>
        </w:rPr>
        <w:t xml:space="preserve"> </w:t>
      </w:r>
      <w:r w:rsidR="00201519" w:rsidRPr="00201519">
        <w:rPr>
          <w:rFonts w:asciiTheme="minorHAnsi" w:hAnsiTheme="minorHAnsi"/>
          <w:color w:val="auto"/>
          <w:szCs w:val="24"/>
        </w:rPr>
        <w:t xml:space="preserve">That role and authority is granted by Congress to </w:t>
      </w:r>
      <w:r w:rsidR="00201519" w:rsidRPr="00201519">
        <w:rPr>
          <w:rFonts w:asciiTheme="minorHAnsi" w:hAnsiTheme="minorHAnsi"/>
          <w:color w:val="auto"/>
          <w:szCs w:val="24"/>
        </w:rPr>
        <w:lastRenderedPageBreak/>
        <w:t>the Department of Veteran</w:t>
      </w:r>
      <w:r w:rsidR="004221E8">
        <w:rPr>
          <w:rFonts w:asciiTheme="minorHAnsi" w:hAnsiTheme="minorHAnsi"/>
          <w:color w:val="auto"/>
          <w:szCs w:val="24"/>
        </w:rPr>
        <w:t>s’</w:t>
      </w:r>
      <w:r w:rsidR="00201519" w:rsidRPr="00201519">
        <w:rPr>
          <w:rFonts w:asciiTheme="minorHAnsi" w:hAnsiTheme="minorHAnsi"/>
          <w:color w:val="auto"/>
          <w:szCs w:val="24"/>
        </w:rPr>
        <w:t xml:space="preserve"> Affairs (DVA), operating under a different set of laws (Title 38, United States Code). </w:t>
      </w:r>
      <w:r w:rsidR="00201519">
        <w:rPr>
          <w:rFonts w:asciiTheme="minorHAnsi" w:hAnsiTheme="minorHAnsi"/>
          <w:color w:val="auto"/>
          <w:szCs w:val="24"/>
        </w:rPr>
        <w:t xml:space="preserve"> </w:t>
      </w:r>
      <w:r w:rsidR="00201519" w:rsidRPr="00201519">
        <w:rPr>
          <w:rFonts w:asciiTheme="minorHAnsi" w:hAnsiTheme="minorHAnsi"/>
          <w:color w:val="auto"/>
          <w:szCs w:val="24"/>
        </w:rPr>
        <w:t xml:space="preserve">The Board evaluates </w:t>
      </w:r>
      <w:r w:rsidR="004221E8">
        <w:rPr>
          <w:rFonts w:asciiTheme="minorHAnsi" w:hAnsiTheme="minorHAnsi"/>
          <w:color w:val="auto"/>
          <w:szCs w:val="24"/>
        </w:rPr>
        <w:t>D</w:t>
      </w:r>
      <w:r w:rsidR="00201519" w:rsidRPr="00201519">
        <w:rPr>
          <w:rFonts w:asciiTheme="minorHAnsi" w:hAnsiTheme="minorHAnsi"/>
          <w:color w:val="auto"/>
          <w:szCs w:val="24"/>
        </w:rPr>
        <w:t>VA evidence proximal to separation in arriving at its recommendations, but its authority resides in evaluating the fairness of DES fitness decisions and rating determinations for disability at the time of separation.</w:t>
      </w:r>
    </w:p>
    <w:p w:rsidR="0067540E" w:rsidRDefault="0067540E" w:rsidP="00510F9C">
      <w:pPr>
        <w:spacing w:line="240" w:lineRule="exact"/>
        <w:rPr>
          <w:rFonts w:asciiTheme="minorHAnsi" w:hAnsiTheme="minorHAnsi"/>
          <w:color w:val="auto"/>
          <w:szCs w:val="24"/>
          <w:u w:val="single"/>
        </w:rPr>
      </w:pPr>
    </w:p>
    <w:p w:rsidR="003208BB" w:rsidRDefault="00AF6B6D" w:rsidP="003208BB">
      <w:pPr>
        <w:spacing w:line="240" w:lineRule="exact"/>
        <w:jc w:val="both"/>
        <w:rPr>
          <w:rFonts w:asciiTheme="minorHAnsi" w:hAnsiTheme="minorHAnsi"/>
          <w:color w:val="auto"/>
          <w:szCs w:val="24"/>
        </w:rPr>
      </w:pPr>
      <w:r>
        <w:rPr>
          <w:rFonts w:asciiTheme="minorHAnsi" w:hAnsiTheme="minorHAnsi"/>
          <w:color w:val="auto"/>
          <w:szCs w:val="24"/>
          <w:u w:val="single"/>
        </w:rPr>
        <w:t xml:space="preserve">Neck </w:t>
      </w:r>
      <w:r w:rsidR="00083616" w:rsidRPr="00083616">
        <w:rPr>
          <w:rFonts w:asciiTheme="minorHAnsi" w:hAnsiTheme="minorHAnsi"/>
          <w:color w:val="auto"/>
          <w:szCs w:val="24"/>
          <w:u w:val="single"/>
        </w:rPr>
        <w:t>and</w:t>
      </w:r>
      <w:r w:rsidR="0065097B">
        <w:rPr>
          <w:rFonts w:asciiTheme="minorHAnsi" w:hAnsiTheme="minorHAnsi"/>
          <w:color w:val="auto"/>
          <w:szCs w:val="24"/>
          <w:u w:val="single"/>
        </w:rPr>
        <w:t xml:space="preserve"> Low</w:t>
      </w:r>
      <w:r w:rsidR="00083616" w:rsidRPr="00083616">
        <w:rPr>
          <w:rFonts w:asciiTheme="minorHAnsi" w:hAnsiTheme="minorHAnsi"/>
          <w:color w:val="auto"/>
          <w:szCs w:val="24"/>
          <w:u w:val="single"/>
        </w:rPr>
        <w:t xml:space="preserve"> </w:t>
      </w:r>
      <w:r>
        <w:rPr>
          <w:rFonts w:asciiTheme="minorHAnsi" w:hAnsiTheme="minorHAnsi"/>
          <w:color w:val="auto"/>
          <w:szCs w:val="24"/>
          <w:u w:val="single"/>
        </w:rPr>
        <w:t xml:space="preserve">Back </w:t>
      </w:r>
      <w:r w:rsidR="00083616" w:rsidRPr="00083616">
        <w:rPr>
          <w:rFonts w:asciiTheme="minorHAnsi" w:hAnsiTheme="minorHAnsi"/>
          <w:color w:val="auto"/>
          <w:szCs w:val="24"/>
          <w:u w:val="single"/>
        </w:rPr>
        <w:t>Condition</w:t>
      </w:r>
      <w:r w:rsidR="00083616">
        <w:rPr>
          <w:rFonts w:asciiTheme="minorHAnsi" w:hAnsiTheme="minorHAnsi"/>
          <w:color w:val="auto"/>
          <w:szCs w:val="24"/>
        </w:rPr>
        <w:t>:</w:t>
      </w:r>
      <w:r w:rsidR="00CB333B">
        <w:rPr>
          <w:rFonts w:asciiTheme="minorHAnsi" w:hAnsiTheme="minorHAnsi"/>
          <w:color w:val="auto"/>
          <w:szCs w:val="24"/>
        </w:rPr>
        <w:t xml:space="preserve">  The CI began having neck and low back pain in 2004 after intensifying his physical training in order to meet the physical stamina requirements to become a </w:t>
      </w:r>
      <w:r w:rsidR="004221E8">
        <w:rPr>
          <w:rFonts w:asciiTheme="minorHAnsi" w:hAnsiTheme="minorHAnsi"/>
          <w:color w:val="auto"/>
          <w:szCs w:val="24"/>
        </w:rPr>
        <w:t>d</w:t>
      </w:r>
      <w:r w:rsidR="00CB333B">
        <w:rPr>
          <w:rFonts w:asciiTheme="minorHAnsi" w:hAnsiTheme="minorHAnsi"/>
          <w:color w:val="auto"/>
          <w:szCs w:val="24"/>
        </w:rPr>
        <w:t xml:space="preserve">rill </w:t>
      </w:r>
      <w:r w:rsidR="004221E8">
        <w:rPr>
          <w:rFonts w:asciiTheme="minorHAnsi" w:hAnsiTheme="minorHAnsi"/>
          <w:color w:val="auto"/>
          <w:szCs w:val="24"/>
        </w:rPr>
        <w:t>s</w:t>
      </w:r>
      <w:r w:rsidR="00EB4F84">
        <w:rPr>
          <w:rFonts w:asciiTheme="minorHAnsi" w:hAnsiTheme="minorHAnsi"/>
          <w:color w:val="auto"/>
          <w:szCs w:val="24"/>
        </w:rPr>
        <w:t>ergeant</w:t>
      </w:r>
      <w:r w:rsidR="00CB333B">
        <w:rPr>
          <w:rFonts w:asciiTheme="minorHAnsi" w:hAnsiTheme="minorHAnsi"/>
          <w:color w:val="auto"/>
          <w:szCs w:val="24"/>
        </w:rPr>
        <w:t xml:space="preserve">.  He ceased training after a month but continued to have neck pain that radiated to the top of his scalp with associated headaches and non radiating </w:t>
      </w:r>
      <w:r w:rsidR="004221E8">
        <w:rPr>
          <w:rFonts w:asciiTheme="minorHAnsi" w:hAnsiTheme="minorHAnsi"/>
          <w:color w:val="auto"/>
          <w:szCs w:val="24"/>
        </w:rPr>
        <w:t>LBP</w:t>
      </w:r>
      <w:r w:rsidR="00CB333B">
        <w:rPr>
          <w:rFonts w:asciiTheme="minorHAnsi" w:hAnsiTheme="minorHAnsi"/>
          <w:color w:val="auto"/>
          <w:szCs w:val="24"/>
        </w:rPr>
        <w:t xml:space="preserve">.  </w:t>
      </w:r>
      <w:r w:rsidR="003208BB">
        <w:rPr>
          <w:rFonts w:asciiTheme="minorHAnsi" w:hAnsiTheme="minorHAnsi"/>
          <w:color w:val="auto"/>
          <w:szCs w:val="24"/>
        </w:rPr>
        <w:t xml:space="preserve">Physical exam and radiographic exams were consistent with </w:t>
      </w:r>
      <w:r w:rsidR="004221E8">
        <w:rPr>
          <w:rFonts w:asciiTheme="minorHAnsi" w:hAnsiTheme="minorHAnsi"/>
          <w:color w:val="auto"/>
          <w:szCs w:val="24"/>
        </w:rPr>
        <w:t>d</w:t>
      </w:r>
      <w:r w:rsidR="003208BB">
        <w:rPr>
          <w:rFonts w:asciiTheme="minorHAnsi" w:hAnsiTheme="minorHAnsi"/>
          <w:color w:val="auto"/>
          <w:szCs w:val="24"/>
        </w:rPr>
        <w:t xml:space="preserve">egenerative </w:t>
      </w:r>
      <w:r w:rsidR="004221E8">
        <w:rPr>
          <w:rFonts w:asciiTheme="minorHAnsi" w:hAnsiTheme="minorHAnsi"/>
          <w:color w:val="auto"/>
          <w:szCs w:val="24"/>
        </w:rPr>
        <w:t>d</w:t>
      </w:r>
      <w:r w:rsidR="003208BB">
        <w:rPr>
          <w:rFonts w:asciiTheme="minorHAnsi" w:hAnsiTheme="minorHAnsi"/>
          <w:color w:val="auto"/>
          <w:szCs w:val="24"/>
        </w:rPr>
        <w:t xml:space="preserve">isc </w:t>
      </w:r>
      <w:r w:rsidR="004221E8">
        <w:rPr>
          <w:rFonts w:asciiTheme="minorHAnsi" w:hAnsiTheme="minorHAnsi"/>
          <w:color w:val="auto"/>
          <w:szCs w:val="24"/>
        </w:rPr>
        <w:t>d</w:t>
      </w:r>
      <w:r w:rsidR="003208BB">
        <w:rPr>
          <w:rFonts w:asciiTheme="minorHAnsi" w:hAnsiTheme="minorHAnsi"/>
          <w:color w:val="auto"/>
          <w:szCs w:val="24"/>
        </w:rPr>
        <w:t>isease (DDD) of the cervical spine (</w:t>
      </w:r>
      <w:r w:rsidR="00E743F9">
        <w:rPr>
          <w:rFonts w:asciiTheme="minorHAnsi" w:hAnsiTheme="minorHAnsi"/>
          <w:color w:val="auto"/>
          <w:szCs w:val="24"/>
        </w:rPr>
        <w:t>C-spine</w:t>
      </w:r>
      <w:r w:rsidR="003208BB">
        <w:rPr>
          <w:rFonts w:asciiTheme="minorHAnsi" w:hAnsiTheme="minorHAnsi"/>
          <w:color w:val="auto"/>
          <w:szCs w:val="24"/>
        </w:rPr>
        <w:t>) at C6-7 with mild neural foraminal narrowing secon</w:t>
      </w:r>
      <w:r w:rsidR="003208BB" w:rsidRPr="000B155A">
        <w:rPr>
          <w:rFonts w:asciiTheme="minorHAnsi" w:hAnsiTheme="minorHAnsi"/>
          <w:color w:val="auto"/>
          <w:szCs w:val="24"/>
        </w:rPr>
        <w:t>dary to a bulging disc and arthritic changes and mild DDD of the lumbar spine (</w:t>
      </w:r>
      <w:r w:rsidR="00E743F9">
        <w:rPr>
          <w:rFonts w:asciiTheme="minorHAnsi" w:hAnsiTheme="minorHAnsi"/>
          <w:color w:val="auto"/>
          <w:szCs w:val="24"/>
        </w:rPr>
        <w:t>L-spine</w:t>
      </w:r>
      <w:r w:rsidR="003208BB" w:rsidRPr="000B155A">
        <w:rPr>
          <w:rFonts w:asciiTheme="minorHAnsi" w:hAnsiTheme="minorHAnsi"/>
          <w:color w:val="auto"/>
          <w:szCs w:val="24"/>
        </w:rPr>
        <w:t xml:space="preserve">) with facet </w:t>
      </w:r>
      <w:proofErr w:type="spellStart"/>
      <w:r w:rsidR="003208BB" w:rsidRPr="000B155A">
        <w:rPr>
          <w:rFonts w:asciiTheme="minorHAnsi" w:hAnsiTheme="minorHAnsi"/>
          <w:color w:val="auto"/>
          <w:szCs w:val="24"/>
        </w:rPr>
        <w:t>arthropathy</w:t>
      </w:r>
      <w:proofErr w:type="spellEnd"/>
      <w:r w:rsidR="003208BB" w:rsidRPr="000B155A">
        <w:rPr>
          <w:rFonts w:asciiTheme="minorHAnsi" w:hAnsiTheme="minorHAnsi"/>
          <w:color w:val="auto"/>
          <w:szCs w:val="24"/>
        </w:rPr>
        <w:t xml:space="preserve"> most prominent at the L3-4 level.  The CI underwent multiple physical therapy and pain management modalities to alleviate his pain without success.  </w:t>
      </w:r>
      <w:r w:rsidR="009E26F4" w:rsidRPr="000B155A">
        <w:rPr>
          <w:rFonts w:asciiTheme="minorHAnsi" w:hAnsiTheme="minorHAnsi"/>
          <w:color w:val="auto"/>
          <w:szCs w:val="24"/>
        </w:rPr>
        <w:t xml:space="preserve">Conduction studies, (electromyelogram ((EMG)), of the neck and the back were normal yet there was muscle testing showing denervation of the L5-S1 root.  </w:t>
      </w:r>
      <w:r w:rsidR="003208BB" w:rsidRPr="000B155A">
        <w:rPr>
          <w:rFonts w:asciiTheme="minorHAnsi" w:hAnsiTheme="minorHAnsi"/>
          <w:color w:val="auto"/>
          <w:szCs w:val="24"/>
        </w:rPr>
        <w:t xml:space="preserve">A </w:t>
      </w:r>
      <w:r w:rsidR="004221E8">
        <w:rPr>
          <w:rFonts w:asciiTheme="minorHAnsi" w:hAnsiTheme="minorHAnsi"/>
          <w:color w:val="auto"/>
          <w:szCs w:val="24"/>
        </w:rPr>
        <w:t>s</w:t>
      </w:r>
      <w:r w:rsidR="003208BB" w:rsidRPr="000B155A">
        <w:rPr>
          <w:rFonts w:asciiTheme="minorHAnsi" w:hAnsiTheme="minorHAnsi"/>
          <w:color w:val="auto"/>
          <w:szCs w:val="24"/>
        </w:rPr>
        <w:t xml:space="preserve">pine </w:t>
      </w:r>
      <w:r w:rsidR="004221E8">
        <w:rPr>
          <w:rFonts w:asciiTheme="minorHAnsi" w:hAnsiTheme="minorHAnsi"/>
          <w:color w:val="auto"/>
          <w:szCs w:val="24"/>
        </w:rPr>
        <w:t>s</w:t>
      </w:r>
      <w:r w:rsidR="003208BB" w:rsidRPr="000B155A">
        <w:rPr>
          <w:rFonts w:asciiTheme="minorHAnsi" w:hAnsiTheme="minorHAnsi"/>
          <w:color w:val="auto"/>
          <w:szCs w:val="24"/>
        </w:rPr>
        <w:t>u</w:t>
      </w:r>
      <w:r w:rsidR="00430E37" w:rsidRPr="000B155A">
        <w:rPr>
          <w:rFonts w:asciiTheme="minorHAnsi" w:hAnsiTheme="minorHAnsi"/>
          <w:color w:val="auto"/>
          <w:szCs w:val="24"/>
        </w:rPr>
        <w:t>rgeon consultation</w:t>
      </w:r>
      <w:r w:rsidR="00473027" w:rsidRPr="000B155A">
        <w:rPr>
          <w:rFonts w:asciiTheme="minorHAnsi" w:hAnsiTheme="minorHAnsi"/>
          <w:color w:val="auto"/>
          <w:szCs w:val="24"/>
        </w:rPr>
        <w:t xml:space="preserve">, which </w:t>
      </w:r>
      <w:r w:rsidRPr="000B155A">
        <w:rPr>
          <w:rFonts w:asciiTheme="minorHAnsi" w:hAnsiTheme="minorHAnsi"/>
          <w:color w:val="auto"/>
          <w:szCs w:val="24"/>
        </w:rPr>
        <w:t>included only</w:t>
      </w:r>
      <w:r w:rsidR="00473027" w:rsidRPr="000B155A">
        <w:rPr>
          <w:rFonts w:asciiTheme="minorHAnsi" w:hAnsiTheme="minorHAnsi"/>
          <w:color w:val="auto"/>
          <w:szCs w:val="24"/>
        </w:rPr>
        <w:t xml:space="preserve"> a </w:t>
      </w:r>
      <w:r w:rsidR="00EB4F84" w:rsidRPr="000B155A">
        <w:rPr>
          <w:rFonts w:asciiTheme="minorHAnsi" w:hAnsiTheme="minorHAnsi"/>
          <w:color w:val="auto"/>
          <w:szCs w:val="24"/>
        </w:rPr>
        <w:t>review of his service treatment records (STR),</w:t>
      </w:r>
      <w:r w:rsidR="003208BB" w:rsidRPr="000B155A">
        <w:rPr>
          <w:rFonts w:asciiTheme="minorHAnsi" w:hAnsiTheme="minorHAnsi"/>
          <w:color w:val="auto"/>
          <w:szCs w:val="24"/>
        </w:rPr>
        <w:t xml:space="preserve"> deem</w:t>
      </w:r>
      <w:r w:rsidR="00473027" w:rsidRPr="000B155A">
        <w:rPr>
          <w:rFonts w:asciiTheme="minorHAnsi" w:hAnsiTheme="minorHAnsi"/>
          <w:color w:val="auto"/>
          <w:szCs w:val="24"/>
        </w:rPr>
        <w:t xml:space="preserve">ed they did not need to see him </w:t>
      </w:r>
      <w:r w:rsidRPr="000B155A">
        <w:rPr>
          <w:rFonts w:asciiTheme="minorHAnsi" w:hAnsiTheme="minorHAnsi"/>
          <w:color w:val="auto"/>
          <w:szCs w:val="24"/>
        </w:rPr>
        <w:t>as he</w:t>
      </w:r>
      <w:r w:rsidR="00473027" w:rsidRPr="000B155A">
        <w:rPr>
          <w:rFonts w:asciiTheme="minorHAnsi" w:hAnsiTheme="minorHAnsi"/>
          <w:color w:val="auto"/>
          <w:szCs w:val="24"/>
        </w:rPr>
        <w:t xml:space="preserve"> was a non surgical candidate.</w:t>
      </w:r>
      <w:r w:rsidR="00430E37" w:rsidRPr="000B155A">
        <w:rPr>
          <w:rFonts w:asciiTheme="minorHAnsi" w:hAnsiTheme="minorHAnsi"/>
          <w:color w:val="auto"/>
          <w:szCs w:val="24"/>
        </w:rPr>
        <w:t xml:space="preserve">  </w:t>
      </w:r>
      <w:r w:rsidR="003208BB" w:rsidRPr="000B155A">
        <w:rPr>
          <w:rFonts w:asciiTheme="minorHAnsi" w:hAnsiTheme="minorHAnsi"/>
          <w:color w:val="auto"/>
          <w:szCs w:val="24"/>
        </w:rPr>
        <w:t>There were four goniometric range-of-motion (ROM) evaluations in evidence which the Board weighed in arriving at its rating recommendation.  All of these exams are summarized in the chart below.</w:t>
      </w:r>
    </w:p>
    <w:p w:rsidR="00452B56" w:rsidRDefault="00452B56" w:rsidP="00510F9C">
      <w:pPr>
        <w:spacing w:line="240" w:lineRule="exact"/>
        <w:rPr>
          <w:rFonts w:asciiTheme="minorHAnsi" w:hAnsiTheme="minorHAnsi"/>
          <w:color w:val="auto"/>
          <w:szCs w:val="24"/>
          <w:u w:val="single"/>
        </w:rPr>
      </w:pPr>
    </w:p>
    <w:tbl>
      <w:tblPr>
        <w:tblW w:w="6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9"/>
        <w:gridCol w:w="1102"/>
        <w:gridCol w:w="1058"/>
        <w:gridCol w:w="1260"/>
        <w:gridCol w:w="1260"/>
      </w:tblGrid>
      <w:tr w:rsidR="00AF6B6D" w:rsidRPr="000B155A" w:rsidTr="00AF6B6D">
        <w:trPr>
          <w:trHeight w:val="270"/>
          <w:jc w:val="center"/>
        </w:trPr>
        <w:tc>
          <w:tcPr>
            <w:tcW w:w="1839" w:type="dxa"/>
            <w:vMerge w:val="restart"/>
            <w:shd w:val="clear" w:color="auto" w:fill="D9D9D9" w:themeFill="background1" w:themeFillShade="D9"/>
            <w:vAlign w:val="center"/>
          </w:tcPr>
          <w:p w:rsidR="00AF6B6D" w:rsidRPr="00FB42B7" w:rsidRDefault="00AF6B6D" w:rsidP="00CB333B">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Goniometric ROM –Lumbar &amp; Cervical</w:t>
            </w:r>
          </w:p>
        </w:tc>
        <w:tc>
          <w:tcPr>
            <w:tcW w:w="2160" w:type="dxa"/>
            <w:gridSpan w:val="2"/>
            <w:tcBorders>
              <w:bottom w:val="single" w:sz="4" w:space="0" w:color="auto"/>
            </w:tcBorders>
            <w:shd w:val="clear" w:color="auto" w:fill="D9D9D9" w:themeFill="background1" w:themeFillShade="D9"/>
            <w:vAlign w:val="center"/>
          </w:tcPr>
          <w:p w:rsidR="00AF6B6D" w:rsidRPr="000B155A" w:rsidRDefault="00AF6B6D" w:rsidP="00083616">
            <w:pPr>
              <w:spacing w:line="200" w:lineRule="exact"/>
              <w:contextualSpacing/>
              <w:jc w:val="center"/>
              <w:rPr>
                <w:rFonts w:asciiTheme="minorHAnsi" w:eastAsia="Calibri" w:hAnsiTheme="minorHAnsi"/>
                <w:color w:val="auto"/>
                <w:sz w:val="20"/>
              </w:rPr>
            </w:pPr>
            <w:r w:rsidRPr="000B155A">
              <w:rPr>
                <w:rFonts w:asciiTheme="minorHAnsi" w:eastAsia="Calibri" w:hAnsiTheme="minorHAnsi"/>
                <w:color w:val="auto"/>
                <w:sz w:val="20"/>
              </w:rPr>
              <w:t>MEB ~ 3 Mo. Pre-Sep</w:t>
            </w:r>
          </w:p>
        </w:tc>
        <w:tc>
          <w:tcPr>
            <w:tcW w:w="2520" w:type="dxa"/>
            <w:gridSpan w:val="2"/>
            <w:tcBorders>
              <w:bottom w:val="single" w:sz="4" w:space="0" w:color="auto"/>
            </w:tcBorders>
            <w:shd w:val="clear" w:color="auto" w:fill="D9D9D9" w:themeFill="background1" w:themeFillShade="D9"/>
            <w:vAlign w:val="center"/>
          </w:tcPr>
          <w:p w:rsidR="00AF6B6D" w:rsidRPr="000B155A" w:rsidRDefault="00AF6B6D" w:rsidP="00083616">
            <w:pPr>
              <w:spacing w:line="200" w:lineRule="exact"/>
              <w:contextualSpacing/>
              <w:jc w:val="center"/>
              <w:rPr>
                <w:rFonts w:asciiTheme="minorHAnsi" w:eastAsiaTheme="minorHAnsi" w:hAnsiTheme="minorHAnsi" w:cstheme="minorBidi"/>
                <w:color w:val="auto"/>
                <w:sz w:val="20"/>
              </w:rPr>
            </w:pPr>
            <w:r w:rsidRPr="000B155A">
              <w:rPr>
                <w:rFonts w:asciiTheme="minorHAnsi" w:eastAsia="Calibri" w:hAnsiTheme="minorHAnsi"/>
                <w:color w:val="auto"/>
                <w:sz w:val="20"/>
              </w:rPr>
              <w:t>VA</w:t>
            </w:r>
            <w:r w:rsidRPr="000B155A">
              <w:rPr>
                <w:rFonts w:asciiTheme="minorHAnsi" w:eastAsiaTheme="minorHAnsi" w:hAnsiTheme="minorHAnsi" w:cstheme="minorBidi"/>
                <w:color w:val="auto"/>
                <w:sz w:val="20"/>
              </w:rPr>
              <w:t xml:space="preserve"> C&amp;P </w:t>
            </w:r>
            <w:r w:rsidRPr="000B155A">
              <w:rPr>
                <w:rFonts w:asciiTheme="minorHAnsi" w:eastAsia="Calibri" w:hAnsiTheme="minorHAnsi"/>
                <w:color w:val="auto"/>
                <w:sz w:val="20"/>
              </w:rPr>
              <w:t>~ 1 Mo. After-Sep</w:t>
            </w:r>
          </w:p>
        </w:tc>
      </w:tr>
      <w:tr w:rsidR="00AF6B6D" w:rsidRPr="000B155A" w:rsidTr="00AF6B6D">
        <w:trPr>
          <w:trHeight w:val="210"/>
          <w:jc w:val="center"/>
        </w:trPr>
        <w:tc>
          <w:tcPr>
            <w:tcW w:w="1839" w:type="dxa"/>
            <w:vMerge/>
            <w:shd w:val="clear" w:color="auto" w:fill="D9D9D9" w:themeFill="background1" w:themeFillShade="D9"/>
            <w:vAlign w:val="center"/>
          </w:tcPr>
          <w:p w:rsidR="00AF6B6D" w:rsidRPr="00FB42B7" w:rsidRDefault="00AF6B6D" w:rsidP="00CB333B">
            <w:pPr>
              <w:pStyle w:val="ListParagraph"/>
              <w:spacing w:after="0" w:line="200" w:lineRule="exact"/>
              <w:ind w:left="0"/>
              <w:jc w:val="center"/>
              <w:rPr>
                <w:rFonts w:eastAsia="Calibri" w:cs="Times New Roman"/>
                <w:sz w:val="20"/>
                <w:szCs w:val="20"/>
              </w:rPr>
            </w:pPr>
          </w:p>
        </w:tc>
        <w:tc>
          <w:tcPr>
            <w:tcW w:w="1102" w:type="dxa"/>
            <w:tcBorders>
              <w:top w:val="single" w:sz="4" w:space="0" w:color="auto"/>
              <w:right w:val="single" w:sz="4" w:space="0" w:color="auto"/>
            </w:tcBorders>
            <w:shd w:val="clear" w:color="auto" w:fill="D9D9D9" w:themeFill="background1" w:themeFillShade="D9"/>
            <w:vAlign w:val="center"/>
          </w:tcPr>
          <w:p w:rsidR="00AF6B6D" w:rsidRPr="000B155A" w:rsidRDefault="00AF6B6D" w:rsidP="00CB333B">
            <w:pPr>
              <w:pStyle w:val="ListParagraph"/>
              <w:spacing w:after="0" w:line="200" w:lineRule="exact"/>
              <w:ind w:left="0"/>
              <w:jc w:val="center"/>
              <w:rPr>
                <w:rFonts w:eastAsia="Calibri" w:cs="Times New Roman"/>
                <w:sz w:val="20"/>
                <w:szCs w:val="20"/>
              </w:rPr>
            </w:pPr>
            <w:r w:rsidRPr="000B155A">
              <w:rPr>
                <w:rFonts w:eastAsia="Calibri" w:cs="Times New Roman"/>
                <w:sz w:val="20"/>
                <w:szCs w:val="20"/>
              </w:rPr>
              <w:t>Lumbar</w:t>
            </w:r>
          </w:p>
        </w:tc>
        <w:tc>
          <w:tcPr>
            <w:tcW w:w="1058" w:type="dxa"/>
            <w:tcBorders>
              <w:top w:val="single" w:sz="4" w:space="0" w:color="auto"/>
              <w:left w:val="single" w:sz="4" w:space="0" w:color="auto"/>
            </w:tcBorders>
            <w:shd w:val="clear" w:color="auto" w:fill="D9D9D9" w:themeFill="background1" w:themeFillShade="D9"/>
            <w:vAlign w:val="center"/>
          </w:tcPr>
          <w:p w:rsidR="00AF6B6D" w:rsidRPr="000B155A" w:rsidRDefault="00AF6B6D" w:rsidP="00CB333B">
            <w:pPr>
              <w:pStyle w:val="ListParagraph"/>
              <w:spacing w:after="0" w:line="200" w:lineRule="exact"/>
              <w:ind w:left="0"/>
              <w:jc w:val="center"/>
              <w:rPr>
                <w:rFonts w:eastAsia="Calibri" w:cs="Times New Roman"/>
                <w:sz w:val="20"/>
                <w:szCs w:val="20"/>
              </w:rPr>
            </w:pPr>
            <w:r w:rsidRPr="000B155A">
              <w:rPr>
                <w:rFonts w:eastAsia="Calibri" w:cs="Times New Roman"/>
                <w:sz w:val="20"/>
                <w:szCs w:val="20"/>
              </w:rPr>
              <w:t>Cervical</w:t>
            </w:r>
          </w:p>
        </w:tc>
        <w:tc>
          <w:tcPr>
            <w:tcW w:w="1260" w:type="dxa"/>
            <w:tcBorders>
              <w:top w:val="single" w:sz="4" w:space="0" w:color="auto"/>
              <w:right w:val="single" w:sz="4" w:space="0" w:color="auto"/>
            </w:tcBorders>
            <w:shd w:val="clear" w:color="auto" w:fill="D9D9D9" w:themeFill="background1" w:themeFillShade="D9"/>
            <w:vAlign w:val="center"/>
          </w:tcPr>
          <w:p w:rsidR="00AF6B6D" w:rsidRPr="000B155A" w:rsidRDefault="00AF6B6D" w:rsidP="00CB333B">
            <w:pPr>
              <w:pStyle w:val="ListParagraph"/>
              <w:spacing w:after="0" w:line="200" w:lineRule="exact"/>
              <w:ind w:left="0"/>
              <w:jc w:val="center"/>
              <w:rPr>
                <w:rFonts w:eastAsia="Calibri" w:cs="Times New Roman"/>
                <w:sz w:val="20"/>
                <w:szCs w:val="20"/>
              </w:rPr>
            </w:pPr>
            <w:r w:rsidRPr="000B155A">
              <w:rPr>
                <w:rFonts w:eastAsia="Calibri" w:cs="Times New Roman"/>
                <w:sz w:val="20"/>
                <w:szCs w:val="20"/>
              </w:rPr>
              <w:t>Lumbar</w:t>
            </w:r>
          </w:p>
        </w:tc>
        <w:tc>
          <w:tcPr>
            <w:tcW w:w="1260" w:type="dxa"/>
            <w:tcBorders>
              <w:top w:val="single" w:sz="4" w:space="0" w:color="auto"/>
              <w:left w:val="single" w:sz="4" w:space="0" w:color="auto"/>
            </w:tcBorders>
            <w:shd w:val="clear" w:color="auto" w:fill="D9D9D9" w:themeFill="background1" w:themeFillShade="D9"/>
            <w:vAlign w:val="center"/>
          </w:tcPr>
          <w:p w:rsidR="00AF6B6D" w:rsidRPr="000B155A" w:rsidRDefault="00AF6B6D" w:rsidP="00CB333B">
            <w:pPr>
              <w:pStyle w:val="ListParagraph"/>
              <w:spacing w:after="0" w:line="200" w:lineRule="exact"/>
              <w:ind w:left="0"/>
              <w:jc w:val="center"/>
              <w:rPr>
                <w:rFonts w:eastAsia="Calibri" w:cs="Times New Roman"/>
                <w:sz w:val="20"/>
                <w:szCs w:val="20"/>
              </w:rPr>
            </w:pPr>
            <w:r w:rsidRPr="000B155A">
              <w:rPr>
                <w:rFonts w:eastAsia="Calibri" w:cs="Times New Roman"/>
                <w:sz w:val="20"/>
                <w:szCs w:val="20"/>
              </w:rPr>
              <w:t>Cervical</w:t>
            </w:r>
          </w:p>
        </w:tc>
      </w:tr>
      <w:tr w:rsidR="00AF6B6D" w:rsidRPr="000B155A" w:rsidTr="00AF6B6D">
        <w:trPr>
          <w:jc w:val="center"/>
        </w:trPr>
        <w:tc>
          <w:tcPr>
            <w:tcW w:w="1839" w:type="dxa"/>
            <w:vAlign w:val="center"/>
          </w:tcPr>
          <w:p w:rsidR="00AF6B6D" w:rsidRPr="00C34CEB" w:rsidRDefault="00AF6B6D" w:rsidP="00CB333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Flexion</w:t>
            </w:r>
          </w:p>
        </w:tc>
        <w:tc>
          <w:tcPr>
            <w:tcW w:w="1102" w:type="dxa"/>
            <w:tcBorders>
              <w:right w:val="single" w:sz="4" w:space="0" w:color="auto"/>
            </w:tcBorders>
            <w:vAlign w:val="center"/>
          </w:tcPr>
          <w:p w:rsidR="00AF6B6D" w:rsidRPr="000B155A" w:rsidRDefault="00AF6B6D" w:rsidP="00CB333B">
            <w:pPr>
              <w:spacing w:line="180" w:lineRule="exact"/>
              <w:contextualSpacing/>
              <w:jc w:val="center"/>
              <w:rPr>
                <w:rFonts w:asciiTheme="minorHAnsi" w:eastAsia="Calibri" w:hAnsiTheme="minorHAnsi"/>
                <w:color w:val="auto"/>
                <w:sz w:val="18"/>
                <w:szCs w:val="18"/>
              </w:rPr>
            </w:pPr>
            <w:r w:rsidRPr="000B155A">
              <w:rPr>
                <w:rFonts w:asciiTheme="minorHAnsi" w:eastAsia="Calibri" w:hAnsiTheme="minorHAnsi"/>
                <w:color w:val="000000" w:themeColor="text1"/>
                <w:sz w:val="18"/>
                <w:szCs w:val="18"/>
              </w:rPr>
              <w:t>100⁰</w:t>
            </w:r>
            <w:r w:rsidRPr="000B155A">
              <w:rPr>
                <w:rFonts w:eastAsia="Calibri" w:cstheme="minorHAnsi"/>
                <w:color w:val="000000" w:themeColor="text1"/>
                <w:sz w:val="18"/>
                <w:szCs w:val="18"/>
              </w:rPr>
              <w:t>(0-90)</w:t>
            </w:r>
          </w:p>
        </w:tc>
        <w:tc>
          <w:tcPr>
            <w:tcW w:w="1058" w:type="dxa"/>
            <w:tcBorders>
              <w:left w:val="single" w:sz="4" w:space="0" w:color="auto"/>
            </w:tcBorders>
            <w:vAlign w:val="center"/>
          </w:tcPr>
          <w:p w:rsidR="00AF6B6D" w:rsidRPr="000B155A" w:rsidRDefault="00AF6B6D" w:rsidP="00CB333B">
            <w:pPr>
              <w:spacing w:line="180" w:lineRule="exact"/>
              <w:contextualSpacing/>
              <w:jc w:val="center"/>
              <w:rPr>
                <w:rFonts w:asciiTheme="minorHAnsi" w:eastAsia="Calibri" w:hAnsiTheme="minorHAnsi"/>
                <w:color w:val="auto"/>
                <w:sz w:val="18"/>
                <w:szCs w:val="18"/>
              </w:rPr>
            </w:pPr>
            <w:r w:rsidRPr="000B155A">
              <w:rPr>
                <w:rFonts w:eastAsia="Calibri"/>
                <w:color w:val="000000" w:themeColor="text1"/>
                <w:sz w:val="18"/>
                <w:szCs w:val="18"/>
              </w:rPr>
              <w:t>40⁰(0-45)</w:t>
            </w:r>
          </w:p>
        </w:tc>
        <w:tc>
          <w:tcPr>
            <w:tcW w:w="1260" w:type="dxa"/>
            <w:tcBorders>
              <w:right w:val="single" w:sz="4" w:space="0" w:color="auto"/>
            </w:tcBorders>
            <w:vAlign w:val="center"/>
          </w:tcPr>
          <w:p w:rsidR="00AF6B6D" w:rsidRPr="000B155A" w:rsidRDefault="00AF6B6D" w:rsidP="00CB333B">
            <w:pPr>
              <w:spacing w:line="180" w:lineRule="exact"/>
              <w:contextualSpacing/>
              <w:jc w:val="center"/>
              <w:rPr>
                <w:rFonts w:asciiTheme="minorHAnsi" w:eastAsia="Calibri" w:hAnsiTheme="minorHAnsi"/>
                <w:color w:val="auto"/>
                <w:sz w:val="18"/>
                <w:szCs w:val="18"/>
              </w:rPr>
            </w:pPr>
            <w:r w:rsidRPr="000B155A">
              <w:rPr>
                <w:rFonts w:asciiTheme="minorHAnsi" w:eastAsia="Calibri" w:hAnsiTheme="minorHAnsi"/>
                <w:color w:val="000000" w:themeColor="text1"/>
                <w:sz w:val="18"/>
                <w:szCs w:val="18"/>
              </w:rPr>
              <w:t>80⁰</w:t>
            </w:r>
          </w:p>
        </w:tc>
        <w:tc>
          <w:tcPr>
            <w:tcW w:w="1260" w:type="dxa"/>
            <w:tcBorders>
              <w:left w:val="single" w:sz="4" w:space="0" w:color="auto"/>
            </w:tcBorders>
            <w:vAlign w:val="center"/>
          </w:tcPr>
          <w:p w:rsidR="00AF6B6D" w:rsidRPr="000B155A" w:rsidRDefault="00AF6B6D" w:rsidP="00CB333B">
            <w:pPr>
              <w:spacing w:line="180" w:lineRule="exact"/>
              <w:contextualSpacing/>
              <w:jc w:val="center"/>
              <w:rPr>
                <w:rFonts w:asciiTheme="minorHAnsi" w:eastAsia="Calibri" w:hAnsiTheme="minorHAnsi"/>
                <w:color w:val="auto"/>
                <w:sz w:val="18"/>
                <w:szCs w:val="18"/>
              </w:rPr>
            </w:pPr>
            <w:r w:rsidRPr="000B155A">
              <w:rPr>
                <w:rFonts w:eastAsia="Calibri"/>
                <w:color w:val="000000" w:themeColor="text1"/>
                <w:sz w:val="18"/>
                <w:szCs w:val="18"/>
              </w:rPr>
              <w:t>45⁰</w:t>
            </w:r>
          </w:p>
        </w:tc>
      </w:tr>
      <w:tr w:rsidR="00AF6B6D" w:rsidRPr="000B155A" w:rsidTr="00AF6B6D">
        <w:trPr>
          <w:trHeight w:val="242"/>
          <w:jc w:val="center"/>
        </w:trPr>
        <w:tc>
          <w:tcPr>
            <w:tcW w:w="1839" w:type="dxa"/>
            <w:vAlign w:val="center"/>
          </w:tcPr>
          <w:p w:rsidR="00AF6B6D" w:rsidRPr="00C34CEB" w:rsidRDefault="00AF6B6D" w:rsidP="00CB333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w:t>
            </w:r>
          </w:p>
        </w:tc>
        <w:tc>
          <w:tcPr>
            <w:tcW w:w="1102" w:type="dxa"/>
            <w:tcBorders>
              <w:right w:val="single" w:sz="4" w:space="0" w:color="auto"/>
            </w:tcBorders>
            <w:vAlign w:val="center"/>
          </w:tcPr>
          <w:p w:rsidR="00AF6B6D" w:rsidRPr="000B155A" w:rsidRDefault="00AF6B6D" w:rsidP="00CB333B">
            <w:pPr>
              <w:spacing w:line="180" w:lineRule="exact"/>
              <w:contextualSpacing/>
              <w:jc w:val="center"/>
              <w:rPr>
                <w:rFonts w:asciiTheme="minorHAnsi" w:eastAsia="Calibri" w:hAnsiTheme="minorHAnsi"/>
                <w:color w:val="auto"/>
                <w:sz w:val="18"/>
                <w:szCs w:val="18"/>
              </w:rPr>
            </w:pPr>
            <w:r w:rsidRPr="000B155A">
              <w:rPr>
                <w:rFonts w:asciiTheme="minorHAnsi" w:eastAsia="Calibri" w:hAnsiTheme="minorHAnsi"/>
                <w:color w:val="000000" w:themeColor="text1"/>
                <w:sz w:val="18"/>
                <w:szCs w:val="18"/>
              </w:rPr>
              <w:t>315⁰</w:t>
            </w:r>
            <w:r w:rsidRPr="000B155A">
              <w:rPr>
                <w:rFonts w:eastAsia="Calibri" w:cstheme="minorHAnsi"/>
                <w:color w:val="000000" w:themeColor="text1"/>
                <w:sz w:val="18"/>
                <w:szCs w:val="18"/>
              </w:rPr>
              <w:t>(240)</w:t>
            </w:r>
          </w:p>
        </w:tc>
        <w:tc>
          <w:tcPr>
            <w:tcW w:w="1058" w:type="dxa"/>
            <w:tcBorders>
              <w:left w:val="single" w:sz="4" w:space="0" w:color="auto"/>
            </w:tcBorders>
            <w:vAlign w:val="center"/>
          </w:tcPr>
          <w:p w:rsidR="00AF6B6D" w:rsidRPr="000B155A" w:rsidRDefault="00AF6B6D" w:rsidP="00CB333B">
            <w:pPr>
              <w:spacing w:line="180" w:lineRule="exact"/>
              <w:contextualSpacing/>
              <w:jc w:val="center"/>
              <w:rPr>
                <w:rFonts w:asciiTheme="minorHAnsi" w:eastAsia="Calibri" w:hAnsiTheme="minorHAnsi"/>
                <w:color w:val="auto"/>
                <w:sz w:val="18"/>
                <w:szCs w:val="18"/>
              </w:rPr>
            </w:pPr>
            <w:r w:rsidRPr="000B155A">
              <w:rPr>
                <w:rFonts w:eastAsia="Calibri"/>
                <w:color w:val="000000" w:themeColor="text1"/>
                <w:sz w:val="18"/>
                <w:szCs w:val="18"/>
              </w:rPr>
              <w:t>270⁰(340)</w:t>
            </w:r>
          </w:p>
        </w:tc>
        <w:tc>
          <w:tcPr>
            <w:tcW w:w="1260" w:type="dxa"/>
            <w:tcBorders>
              <w:right w:val="single" w:sz="4" w:space="0" w:color="auto"/>
            </w:tcBorders>
            <w:vAlign w:val="center"/>
          </w:tcPr>
          <w:p w:rsidR="00AF6B6D" w:rsidRPr="000B155A" w:rsidRDefault="00AF6B6D" w:rsidP="00CB333B">
            <w:pPr>
              <w:spacing w:line="180" w:lineRule="exact"/>
              <w:contextualSpacing/>
              <w:jc w:val="center"/>
              <w:rPr>
                <w:rFonts w:asciiTheme="minorHAnsi" w:eastAsia="Calibri" w:hAnsiTheme="minorHAnsi"/>
                <w:color w:val="auto"/>
                <w:sz w:val="18"/>
                <w:szCs w:val="18"/>
              </w:rPr>
            </w:pPr>
            <w:r w:rsidRPr="000B155A">
              <w:rPr>
                <w:rFonts w:asciiTheme="minorHAnsi" w:eastAsia="Calibri" w:hAnsiTheme="minorHAnsi"/>
                <w:color w:val="000000" w:themeColor="text1"/>
                <w:sz w:val="18"/>
                <w:szCs w:val="18"/>
              </w:rPr>
              <w:t>230⁰</w:t>
            </w:r>
          </w:p>
        </w:tc>
        <w:tc>
          <w:tcPr>
            <w:tcW w:w="1260" w:type="dxa"/>
            <w:tcBorders>
              <w:left w:val="single" w:sz="4" w:space="0" w:color="auto"/>
            </w:tcBorders>
            <w:vAlign w:val="center"/>
          </w:tcPr>
          <w:p w:rsidR="00AF6B6D" w:rsidRPr="000B155A" w:rsidRDefault="00AF6B6D" w:rsidP="00CB333B">
            <w:pPr>
              <w:spacing w:line="180" w:lineRule="exact"/>
              <w:contextualSpacing/>
              <w:jc w:val="center"/>
              <w:rPr>
                <w:rFonts w:asciiTheme="minorHAnsi" w:eastAsia="Calibri" w:hAnsiTheme="minorHAnsi"/>
                <w:color w:val="auto"/>
                <w:sz w:val="18"/>
                <w:szCs w:val="18"/>
              </w:rPr>
            </w:pPr>
            <w:r w:rsidRPr="000B155A">
              <w:rPr>
                <w:rFonts w:eastAsia="Calibri"/>
                <w:color w:val="000000" w:themeColor="text1"/>
                <w:sz w:val="18"/>
                <w:szCs w:val="18"/>
              </w:rPr>
              <w:t>310⁰</w:t>
            </w:r>
          </w:p>
        </w:tc>
      </w:tr>
      <w:tr w:rsidR="00AF6B6D" w:rsidRPr="000B155A" w:rsidTr="00AF6B6D">
        <w:trPr>
          <w:trHeight w:val="233"/>
          <w:jc w:val="center"/>
        </w:trPr>
        <w:tc>
          <w:tcPr>
            <w:tcW w:w="1839" w:type="dxa"/>
            <w:vAlign w:val="center"/>
          </w:tcPr>
          <w:p w:rsidR="00AF6B6D" w:rsidRPr="00C34CEB" w:rsidRDefault="00AF6B6D" w:rsidP="00CB333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1102" w:type="dxa"/>
            <w:tcBorders>
              <w:right w:val="single" w:sz="4" w:space="0" w:color="auto"/>
            </w:tcBorders>
            <w:vAlign w:val="center"/>
          </w:tcPr>
          <w:p w:rsidR="00AF6B6D" w:rsidRPr="000B155A" w:rsidRDefault="00AF6B6D" w:rsidP="00CB333B">
            <w:pPr>
              <w:tabs>
                <w:tab w:val="left" w:pos="288"/>
                <w:tab w:val="left" w:pos="4752"/>
              </w:tabs>
              <w:spacing w:line="180" w:lineRule="exact"/>
              <w:rPr>
                <w:rFonts w:asciiTheme="minorHAnsi" w:eastAsiaTheme="minorHAnsi" w:hAnsiTheme="minorHAnsi"/>
                <w:color w:val="auto"/>
                <w:sz w:val="18"/>
                <w:szCs w:val="18"/>
              </w:rPr>
            </w:pPr>
          </w:p>
        </w:tc>
        <w:tc>
          <w:tcPr>
            <w:tcW w:w="1058" w:type="dxa"/>
            <w:tcBorders>
              <w:left w:val="single" w:sz="4" w:space="0" w:color="auto"/>
            </w:tcBorders>
            <w:vAlign w:val="center"/>
          </w:tcPr>
          <w:p w:rsidR="00AF6B6D" w:rsidRPr="000B155A" w:rsidRDefault="00AF6B6D" w:rsidP="00CB333B">
            <w:pPr>
              <w:tabs>
                <w:tab w:val="left" w:pos="288"/>
                <w:tab w:val="left" w:pos="4752"/>
              </w:tabs>
              <w:spacing w:line="180" w:lineRule="exact"/>
              <w:rPr>
                <w:rFonts w:asciiTheme="minorHAnsi" w:eastAsiaTheme="minorHAnsi" w:hAnsiTheme="minorHAnsi"/>
                <w:color w:val="auto"/>
                <w:sz w:val="18"/>
                <w:szCs w:val="18"/>
              </w:rPr>
            </w:pPr>
          </w:p>
        </w:tc>
        <w:tc>
          <w:tcPr>
            <w:tcW w:w="1260" w:type="dxa"/>
            <w:tcBorders>
              <w:right w:val="single" w:sz="4" w:space="0" w:color="auto"/>
            </w:tcBorders>
            <w:vAlign w:val="center"/>
          </w:tcPr>
          <w:p w:rsidR="00AF6B6D" w:rsidRPr="000B155A" w:rsidRDefault="00AF6B6D" w:rsidP="00CB333B">
            <w:pPr>
              <w:tabs>
                <w:tab w:val="left" w:pos="288"/>
                <w:tab w:val="left" w:pos="4752"/>
              </w:tabs>
              <w:spacing w:line="180" w:lineRule="exact"/>
              <w:rPr>
                <w:rFonts w:asciiTheme="minorHAnsi" w:eastAsiaTheme="minorHAnsi" w:hAnsiTheme="minorHAnsi"/>
                <w:color w:val="auto"/>
                <w:sz w:val="18"/>
                <w:szCs w:val="18"/>
              </w:rPr>
            </w:pPr>
          </w:p>
        </w:tc>
        <w:tc>
          <w:tcPr>
            <w:tcW w:w="1260" w:type="dxa"/>
            <w:tcBorders>
              <w:left w:val="single" w:sz="4" w:space="0" w:color="auto"/>
            </w:tcBorders>
            <w:vAlign w:val="center"/>
          </w:tcPr>
          <w:p w:rsidR="00AF6B6D" w:rsidRPr="000B155A" w:rsidRDefault="00AF6B6D" w:rsidP="00CB333B">
            <w:pPr>
              <w:tabs>
                <w:tab w:val="left" w:pos="288"/>
                <w:tab w:val="left" w:pos="4752"/>
              </w:tabs>
              <w:spacing w:line="180" w:lineRule="exact"/>
              <w:rPr>
                <w:rFonts w:asciiTheme="minorHAnsi" w:eastAsiaTheme="minorHAnsi" w:hAnsiTheme="minorHAnsi"/>
                <w:color w:val="auto"/>
                <w:sz w:val="18"/>
                <w:szCs w:val="18"/>
              </w:rPr>
            </w:pPr>
            <w:r w:rsidRPr="000B155A">
              <w:rPr>
                <w:rFonts w:asciiTheme="minorHAnsi" w:eastAsiaTheme="minorHAnsi" w:hAnsiTheme="minorHAnsi"/>
                <w:color w:val="auto"/>
                <w:sz w:val="18"/>
                <w:szCs w:val="18"/>
              </w:rPr>
              <w:t>Painful lateral flexion l/r</w:t>
            </w:r>
          </w:p>
        </w:tc>
      </w:tr>
      <w:tr w:rsidR="00AF6B6D" w:rsidRPr="000B155A" w:rsidTr="00AF6B6D">
        <w:trPr>
          <w:trHeight w:val="233"/>
          <w:jc w:val="center"/>
        </w:trPr>
        <w:tc>
          <w:tcPr>
            <w:tcW w:w="1839" w:type="dxa"/>
            <w:vAlign w:val="center"/>
          </w:tcPr>
          <w:p w:rsidR="00AF6B6D" w:rsidRPr="00C34CEB" w:rsidRDefault="00AF6B6D" w:rsidP="00CB333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1102" w:type="dxa"/>
            <w:tcBorders>
              <w:right w:val="single" w:sz="4" w:space="0" w:color="auto"/>
            </w:tcBorders>
            <w:vAlign w:val="center"/>
          </w:tcPr>
          <w:p w:rsidR="00AF6B6D" w:rsidRPr="000B155A" w:rsidRDefault="00AF6B6D" w:rsidP="00CB333B">
            <w:pPr>
              <w:tabs>
                <w:tab w:val="left" w:pos="288"/>
                <w:tab w:val="left" w:pos="4752"/>
              </w:tabs>
              <w:spacing w:line="180" w:lineRule="exact"/>
              <w:jc w:val="center"/>
              <w:rPr>
                <w:rFonts w:asciiTheme="minorHAnsi" w:eastAsiaTheme="minorHAnsi" w:hAnsiTheme="minorHAnsi"/>
                <w:color w:val="auto"/>
                <w:sz w:val="18"/>
                <w:szCs w:val="18"/>
              </w:rPr>
            </w:pPr>
            <w:r w:rsidRPr="000B155A">
              <w:rPr>
                <w:rFonts w:asciiTheme="minorHAnsi" w:eastAsiaTheme="minorHAnsi" w:hAnsiTheme="minorHAnsi"/>
                <w:color w:val="auto"/>
                <w:sz w:val="18"/>
                <w:szCs w:val="18"/>
              </w:rPr>
              <w:t>0%</w:t>
            </w:r>
          </w:p>
        </w:tc>
        <w:tc>
          <w:tcPr>
            <w:tcW w:w="1058" w:type="dxa"/>
            <w:tcBorders>
              <w:left w:val="single" w:sz="4" w:space="0" w:color="auto"/>
            </w:tcBorders>
            <w:vAlign w:val="center"/>
          </w:tcPr>
          <w:p w:rsidR="00AF6B6D" w:rsidRPr="000B155A" w:rsidRDefault="00AF6B6D" w:rsidP="00CB333B">
            <w:pPr>
              <w:tabs>
                <w:tab w:val="left" w:pos="288"/>
                <w:tab w:val="left" w:pos="4752"/>
              </w:tabs>
              <w:spacing w:line="180" w:lineRule="exact"/>
              <w:jc w:val="center"/>
              <w:rPr>
                <w:rFonts w:asciiTheme="minorHAnsi" w:eastAsiaTheme="minorHAnsi" w:hAnsiTheme="minorHAnsi"/>
                <w:color w:val="auto"/>
                <w:sz w:val="18"/>
                <w:szCs w:val="18"/>
              </w:rPr>
            </w:pPr>
            <w:r w:rsidRPr="000B155A">
              <w:rPr>
                <w:rFonts w:asciiTheme="minorHAnsi" w:eastAsiaTheme="minorHAnsi" w:hAnsiTheme="minorHAnsi"/>
                <w:color w:val="auto"/>
                <w:sz w:val="18"/>
                <w:szCs w:val="18"/>
              </w:rPr>
              <w:t>10%</w:t>
            </w:r>
          </w:p>
        </w:tc>
        <w:tc>
          <w:tcPr>
            <w:tcW w:w="1260" w:type="dxa"/>
            <w:tcBorders>
              <w:right w:val="single" w:sz="4" w:space="0" w:color="auto"/>
            </w:tcBorders>
            <w:vAlign w:val="center"/>
          </w:tcPr>
          <w:p w:rsidR="00AF6B6D" w:rsidRPr="000B155A" w:rsidRDefault="00AF6B6D" w:rsidP="00CB333B">
            <w:pPr>
              <w:tabs>
                <w:tab w:val="left" w:pos="288"/>
                <w:tab w:val="left" w:pos="4752"/>
              </w:tabs>
              <w:spacing w:line="180" w:lineRule="exact"/>
              <w:jc w:val="center"/>
              <w:rPr>
                <w:rFonts w:asciiTheme="minorHAnsi" w:eastAsiaTheme="minorHAnsi" w:hAnsiTheme="minorHAnsi"/>
                <w:color w:val="auto"/>
                <w:sz w:val="18"/>
                <w:szCs w:val="18"/>
              </w:rPr>
            </w:pPr>
            <w:r w:rsidRPr="000B155A">
              <w:rPr>
                <w:rFonts w:asciiTheme="minorHAnsi" w:eastAsiaTheme="minorHAnsi" w:hAnsiTheme="minorHAnsi"/>
                <w:color w:val="auto"/>
                <w:sz w:val="18"/>
                <w:szCs w:val="18"/>
              </w:rPr>
              <w:t>10%</w:t>
            </w:r>
          </w:p>
        </w:tc>
        <w:tc>
          <w:tcPr>
            <w:tcW w:w="1260" w:type="dxa"/>
            <w:tcBorders>
              <w:left w:val="single" w:sz="4" w:space="0" w:color="auto"/>
            </w:tcBorders>
            <w:vAlign w:val="center"/>
          </w:tcPr>
          <w:p w:rsidR="00AF6B6D" w:rsidRPr="000B155A" w:rsidRDefault="00AF6B6D" w:rsidP="00CB333B">
            <w:pPr>
              <w:tabs>
                <w:tab w:val="left" w:pos="288"/>
                <w:tab w:val="left" w:pos="4752"/>
              </w:tabs>
              <w:spacing w:line="180" w:lineRule="exact"/>
              <w:jc w:val="center"/>
              <w:rPr>
                <w:rFonts w:asciiTheme="minorHAnsi" w:eastAsiaTheme="minorHAnsi" w:hAnsiTheme="minorHAnsi"/>
                <w:color w:val="auto"/>
                <w:sz w:val="18"/>
                <w:szCs w:val="18"/>
              </w:rPr>
            </w:pPr>
            <w:r w:rsidRPr="000B155A">
              <w:rPr>
                <w:rFonts w:asciiTheme="minorHAnsi" w:eastAsiaTheme="minorHAnsi" w:hAnsiTheme="minorHAnsi"/>
                <w:color w:val="auto"/>
                <w:sz w:val="18"/>
                <w:szCs w:val="18"/>
              </w:rPr>
              <w:t>10%</w:t>
            </w:r>
          </w:p>
        </w:tc>
      </w:tr>
    </w:tbl>
    <w:p w:rsidR="00452B56" w:rsidRDefault="00452B56" w:rsidP="00510F9C">
      <w:pPr>
        <w:spacing w:line="240" w:lineRule="exact"/>
        <w:rPr>
          <w:rFonts w:asciiTheme="minorHAnsi" w:hAnsiTheme="minorHAnsi"/>
          <w:color w:val="auto"/>
          <w:szCs w:val="24"/>
          <w:u w:val="single"/>
        </w:rPr>
      </w:pPr>
    </w:p>
    <w:p w:rsidR="00610FAD" w:rsidRDefault="00EB4F84" w:rsidP="00473027">
      <w:pPr>
        <w:spacing w:line="240" w:lineRule="exact"/>
        <w:jc w:val="both"/>
        <w:rPr>
          <w:rFonts w:asciiTheme="minorHAnsi" w:hAnsiTheme="minorHAnsi"/>
          <w:color w:val="auto"/>
          <w:szCs w:val="24"/>
        </w:rPr>
      </w:pPr>
      <w:r w:rsidRPr="000B155A">
        <w:rPr>
          <w:rFonts w:asciiTheme="minorHAnsi" w:hAnsiTheme="minorHAnsi"/>
          <w:color w:val="auto"/>
          <w:szCs w:val="24"/>
        </w:rPr>
        <w:t>The narrative summary (NARSUM)</w:t>
      </w:r>
      <w:r w:rsidR="000B155A">
        <w:rPr>
          <w:rFonts w:asciiTheme="minorHAnsi" w:hAnsiTheme="minorHAnsi"/>
          <w:color w:val="auto"/>
          <w:szCs w:val="24"/>
        </w:rPr>
        <w:t>, completed for the MEB</w:t>
      </w:r>
      <w:r w:rsidRPr="000B155A">
        <w:rPr>
          <w:rFonts w:asciiTheme="minorHAnsi" w:hAnsiTheme="minorHAnsi"/>
          <w:color w:val="auto"/>
          <w:szCs w:val="24"/>
        </w:rPr>
        <w:t xml:space="preserve"> 4 months pr</w:t>
      </w:r>
      <w:r w:rsidR="004221E8">
        <w:rPr>
          <w:rFonts w:asciiTheme="minorHAnsi" w:hAnsiTheme="minorHAnsi"/>
          <w:color w:val="auto"/>
          <w:szCs w:val="24"/>
        </w:rPr>
        <w:t xml:space="preserve">ior to </w:t>
      </w:r>
      <w:r w:rsidRPr="000B155A">
        <w:rPr>
          <w:rFonts w:asciiTheme="minorHAnsi" w:hAnsiTheme="minorHAnsi"/>
          <w:color w:val="auto"/>
          <w:szCs w:val="24"/>
        </w:rPr>
        <w:t>separation</w:t>
      </w:r>
      <w:r w:rsidR="000B155A">
        <w:rPr>
          <w:rFonts w:asciiTheme="minorHAnsi" w:hAnsiTheme="minorHAnsi"/>
          <w:color w:val="auto"/>
          <w:szCs w:val="24"/>
        </w:rPr>
        <w:t>,</w:t>
      </w:r>
      <w:r w:rsidRPr="000B155A">
        <w:rPr>
          <w:rFonts w:asciiTheme="minorHAnsi" w:hAnsiTheme="minorHAnsi"/>
          <w:color w:val="auto"/>
          <w:szCs w:val="24"/>
        </w:rPr>
        <w:t xml:space="preserve"> historically documented the above historical review and the exam demonstrated </w:t>
      </w:r>
      <w:r w:rsidR="00E743F9">
        <w:rPr>
          <w:rFonts w:asciiTheme="minorHAnsi" w:hAnsiTheme="minorHAnsi"/>
          <w:color w:val="auto"/>
          <w:szCs w:val="24"/>
        </w:rPr>
        <w:t>C-spine</w:t>
      </w:r>
      <w:r w:rsidRPr="000B155A">
        <w:rPr>
          <w:rFonts w:asciiTheme="minorHAnsi" w:hAnsiTheme="minorHAnsi"/>
          <w:color w:val="auto"/>
          <w:szCs w:val="24"/>
        </w:rPr>
        <w:t xml:space="preserve"> pain to palpation with full ROM, </w:t>
      </w:r>
      <w:r w:rsidR="00E57E90" w:rsidRPr="000B155A">
        <w:rPr>
          <w:rFonts w:asciiTheme="minorHAnsi" w:hAnsiTheme="minorHAnsi"/>
          <w:color w:val="auto"/>
          <w:szCs w:val="24"/>
        </w:rPr>
        <w:t xml:space="preserve">and </w:t>
      </w:r>
      <w:r w:rsidR="00E743F9">
        <w:rPr>
          <w:rFonts w:asciiTheme="minorHAnsi" w:hAnsiTheme="minorHAnsi"/>
          <w:color w:val="auto"/>
          <w:szCs w:val="24"/>
        </w:rPr>
        <w:t>L-spine</w:t>
      </w:r>
      <w:r w:rsidRPr="000B155A">
        <w:rPr>
          <w:rFonts w:asciiTheme="minorHAnsi" w:hAnsiTheme="minorHAnsi"/>
          <w:color w:val="auto"/>
          <w:szCs w:val="24"/>
        </w:rPr>
        <w:t xml:space="preserve"> tenderness to</w:t>
      </w:r>
      <w:r>
        <w:rPr>
          <w:rFonts w:asciiTheme="minorHAnsi" w:hAnsiTheme="minorHAnsi"/>
          <w:color w:val="auto"/>
          <w:szCs w:val="24"/>
        </w:rPr>
        <w:t xml:space="preserve"> palpation with full ROM with discomfort with forward flexion.  The remainder of the exam was noncontributory.  A physical therapy</w:t>
      </w:r>
      <w:r w:rsidR="00732F62">
        <w:rPr>
          <w:rFonts w:asciiTheme="minorHAnsi" w:hAnsiTheme="minorHAnsi"/>
          <w:color w:val="auto"/>
          <w:szCs w:val="24"/>
        </w:rPr>
        <w:t xml:space="preserve"> exam</w:t>
      </w:r>
      <w:r>
        <w:rPr>
          <w:rFonts w:asciiTheme="minorHAnsi" w:hAnsiTheme="minorHAnsi"/>
          <w:color w:val="auto"/>
          <w:szCs w:val="24"/>
        </w:rPr>
        <w:t xml:space="preserve"> completed 3 months pr</w:t>
      </w:r>
      <w:r w:rsidR="004221E8">
        <w:rPr>
          <w:rFonts w:asciiTheme="minorHAnsi" w:hAnsiTheme="minorHAnsi"/>
          <w:color w:val="auto"/>
          <w:szCs w:val="24"/>
        </w:rPr>
        <w:t xml:space="preserve">ior to </w:t>
      </w:r>
      <w:r>
        <w:rPr>
          <w:rFonts w:asciiTheme="minorHAnsi" w:hAnsiTheme="minorHAnsi"/>
          <w:color w:val="auto"/>
          <w:szCs w:val="24"/>
        </w:rPr>
        <w:t>separation demonstrated the above ROM’s for the MEB</w:t>
      </w:r>
      <w:r w:rsidR="00732F62">
        <w:rPr>
          <w:rFonts w:asciiTheme="minorHAnsi" w:hAnsiTheme="minorHAnsi"/>
          <w:color w:val="auto"/>
          <w:szCs w:val="24"/>
        </w:rPr>
        <w:t>,</w:t>
      </w:r>
      <w:r>
        <w:rPr>
          <w:rFonts w:asciiTheme="minorHAnsi" w:hAnsiTheme="minorHAnsi"/>
          <w:color w:val="auto"/>
          <w:szCs w:val="24"/>
        </w:rPr>
        <w:t xml:space="preserve"> in addition</w:t>
      </w:r>
      <w:r w:rsidR="00732F62">
        <w:rPr>
          <w:rFonts w:asciiTheme="minorHAnsi" w:hAnsiTheme="minorHAnsi"/>
          <w:color w:val="auto"/>
          <w:szCs w:val="24"/>
        </w:rPr>
        <w:t>,</w:t>
      </w:r>
      <w:r>
        <w:rPr>
          <w:rFonts w:asciiTheme="minorHAnsi" w:hAnsiTheme="minorHAnsi"/>
          <w:color w:val="auto"/>
          <w:szCs w:val="24"/>
        </w:rPr>
        <w:t xml:space="preserve"> demonstrated a</w:t>
      </w:r>
      <w:r w:rsidR="00732F62">
        <w:rPr>
          <w:rFonts w:asciiTheme="minorHAnsi" w:hAnsiTheme="minorHAnsi"/>
          <w:color w:val="auto"/>
          <w:szCs w:val="24"/>
        </w:rPr>
        <w:t xml:space="preserve"> normal gait, no radicular</w:t>
      </w:r>
      <w:r>
        <w:rPr>
          <w:rFonts w:asciiTheme="minorHAnsi" w:hAnsiTheme="minorHAnsi"/>
          <w:color w:val="auto"/>
          <w:szCs w:val="24"/>
        </w:rPr>
        <w:t>,</w:t>
      </w:r>
      <w:r w:rsidR="004221E8">
        <w:rPr>
          <w:rFonts w:asciiTheme="minorHAnsi" w:hAnsiTheme="minorHAnsi"/>
          <w:color w:val="auto"/>
          <w:szCs w:val="24"/>
        </w:rPr>
        <w:t xml:space="preserve"> hip or sacroiliac signs (</w:t>
      </w:r>
      <w:r w:rsidR="00732F62">
        <w:rPr>
          <w:rFonts w:asciiTheme="minorHAnsi" w:hAnsiTheme="minorHAnsi"/>
          <w:color w:val="auto"/>
          <w:szCs w:val="24"/>
        </w:rPr>
        <w:t xml:space="preserve">SLR and </w:t>
      </w:r>
      <w:r>
        <w:rPr>
          <w:rFonts w:asciiTheme="minorHAnsi" w:hAnsiTheme="minorHAnsi"/>
          <w:color w:val="auto"/>
          <w:szCs w:val="24"/>
        </w:rPr>
        <w:t>FABER negative</w:t>
      </w:r>
      <w:r w:rsidR="00732F62">
        <w:rPr>
          <w:rFonts w:asciiTheme="minorHAnsi" w:hAnsiTheme="minorHAnsi"/>
          <w:color w:val="auto"/>
          <w:szCs w:val="24"/>
        </w:rPr>
        <w:t>)</w:t>
      </w:r>
      <w:r>
        <w:rPr>
          <w:rFonts w:asciiTheme="minorHAnsi" w:hAnsiTheme="minorHAnsi"/>
          <w:color w:val="auto"/>
          <w:szCs w:val="24"/>
        </w:rPr>
        <w:t>,</w:t>
      </w:r>
      <w:r w:rsidR="00732F62">
        <w:rPr>
          <w:rFonts w:asciiTheme="minorHAnsi" w:hAnsiTheme="minorHAnsi"/>
          <w:color w:val="auto"/>
          <w:szCs w:val="24"/>
        </w:rPr>
        <w:t xml:space="preserve"> and a</w:t>
      </w:r>
      <w:r>
        <w:rPr>
          <w:rFonts w:asciiTheme="minorHAnsi" w:hAnsiTheme="minorHAnsi"/>
          <w:color w:val="auto"/>
          <w:szCs w:val="24"/>
        </w:rPr>
        <w:t xml:space="preserve"> neuromuscular intact</w:t>
      </w:r>
      <w:r w:rsidR="00732F62">
        <w:rPr>
          <w:rFonts w:asciiTheme="minorHAnsi" w:hAnsiTheme="minorHAnsi"/>
          <w:color w:val="auto"/>
          <w:szCs w:val="24"/>
        </w:rPr>
        <w:t xml:space="preserve"> exam</w:t>
      </w:r>
      <w:r>
        <w:rPr>
          <w:rFonts w:asciiTheme="minorHAnsi" w:hAnsiTheme="minorHAnsi"/>
          <w:color w:val="auto"/>
          <w:szCs w:val="24"/>
        </w:rPr>
        <w:t>.</w:t>
      </w:r>
      <w:r w:rsidR="00732F62">
        <w:rPr>
          <w:rFonts w:asciiTheme="minorHAnsi" w:hAnsiTheme="minorHAnsi"/>
          <w:color w:val="auto"/>
          <w:szCs w:val="24"/>
        </w:rPr>
        <w:t xml:space="preserve">  X-rays were consistent with DDD of the </w:t>
      </w:r>
      <w:r w:rsidR="00E743F9">
        <w:rPr>
          <w:rFonts w:asciiTheme="minorHAnsi" w:hAnsiTheme="minorHAnsi"/>
          <w:color w:val="auto"/>
          <w:szCs w:val="24"/>
        </w:rPr>
        <w:t>C-spine</w:t>
      </w:r>
      <w:r w:rsidR="00732F62">
        <w:rPr>
          <w:rFonts w:asciiTheme="minorHAnsi" w:hAnsiTheme="minorHAnsi"/>
          <w:color w:val="auto"/>
          <w:szCs w:val="24"/>
        </w:rPr>
        <w:t xml:space="preserve"> and </w:t>
      </w:r>
      <w:r w:rsidR="00E743F9">
        <w:rPr>
          <w:rFonts w:asciiTheme="minorHAnsi" w:hAnsiTheme="minorHAnsi"/>
          <w:color w:val="auto"/>
          <w:szCs w:val="24"/>
        </w:rPr>
        <w:t>L-spine</w:t>
      </w:r>
      <w:r w:rsidR="00732F62">
        <w:rPr>
          <w:rFonts w:asciiTheme="minorHAnsi" w:hAnsiTheme="minorHAnsi"/>
          <w:color w:val="auto"/>
          <w:szCs w:val="24"/>
        </w:rPr>
        <w:t>.  The NARSUM</w:t>
      </w:r>
      <w:r w:rsidR="00E71A42">
        <w:rPr>
          <w:rFonts w:asciiTheme="minorHAnsi" w:hAnsiTheme="minorHAnsi"/>
          <w:color w:val="auto"/>
          <w:szCs w:val="24"/>
        </w:rPr>
        <w:t xml:space="preserve"> </w:t>
      </w:r>
      <w:r w:rsidR="00732F62">
        <w:rPr>
          <w:rFonts w:asciiTheme="minorHAnsi" w:hAnsiTheme="minorHAnsi"/>
          <w:color w:val="auto"/>
          <w:szCs w:val="24"/>
        </w:rPr>
        <w:t>examiner notated his</w:t>
      </w:r>
      <w:r w:rsidR="00E71A42">
        <w:rPr>
          <w:rFonts w:asciiTheme="minorHAnsi" w:hAnsiTheme="minorHAnsi"/>
          <w:color w:val="auto"/>
          <w:szCs w:val="24"/>
        </w:rPr>
        <w:t xml:space="preserve"> </w:t>
      </w:r>
      <w:r w:rsidR="00732F62">
        <w:rPr>
          <w:rFonts w:asciiTheme="minorHAnsi" w:hAnsiTheme="minorHAnsi"/>
          <w:color w:val="auto"/>
          <w:szCs w:val="24"/>
        </w:rPr>
        <w:t>l</w:t>
      </w:r>
      <w:r w:rsidR="00D67D2C" w:rsidRPr="00D67D2C">
        <w:rPr>
          <w:rFonts w:asciiTheme="minorHAnsi" w:hAnsiTheme="minorHAnsi"/>
          <w:color w:val="auto"/>
          <w:szCs w:val="24"/>
        </w:rPr>
        <w:t>imitations</w:t>
      </w:r>
      <w:r w:rsidR="00732F62">
        <w:rPr>
          <w:rFonts w:asciiTheme="minorHAnsi" w:hAnsiTheme="minorHAnsi"/>
          <w:color w:val="auto"/>
          <w:szCs w:val="24"/>
        </w:rPr>
        <w:t xml:space="preserve"> to include inability</w:t>
      </w:r>
      <w:r w:rsidR="00D67D2C">
        <w:rPr>
          <w:rFonts w:asciiTheme="minorHAnsi" w:hAnsiTheme="minorHAnsi"/>
          <w:color w:val="auto"/>
          <w:szCs w:val="24"/>
        </w:rPr>
        <w:t xml:space="preserve"> to run or ruck,</w:t>
      </w:r>
      <w:r w:rsidR="00D67D2C" w:rsidRPr="00D67D2C">
        <w:rPr>
          <w:rFonts w:asciiTheme="minorHAnsi" w:hAnsiTheme="minorHAnsi"/>
          <w:color w:val="auto"/>
          <w:szCs w:val="24"/>
        </w:rPr>
        <w:t xml:space="preserve"> move with a fighting load for at least two miles</w:t>
      </w:r>
      <w:r w:rsidR="00D67D2C">
        <w:rPr>
          <w:rFonts w:asciiTheme="minorHAnsi" w:hAnsiTheme="minorHAnsi"/>
          <w:color w:val="auto"/>
          <w:szCs w:val="24"/>
        </w:rPr>
        <w:t>,</w:t>
      </w:r>
      <w:r w:rsidR="00732F62">
        <w:rPr>
          <w:rFonts w:asciiTheme="minorHAnsi" w:hAnsiTheme="minorHAnsi"/>
          <w:color w:val="auto"/>
          <w:szCs w:val="24"/>
        </w:rPr>
        <w:t xml:space="preserve"> </w:t>
      </w:r>
      <w:r w:rsidR="00D67D2C" w:rsidRPr="00D67D2C">
        <w:rPr>
          <w:rFonts w:asciiTheme="minorHAnsi" w:hAnsiTheme="minorHAnsi"/>
          <w:color w:val="auto"/>
          <w:szCs w:val="24"/>
        </w:rPr>
        <w:t xml:space="preserve">construct </w:t>
      </w:r>
      <w:r w:rsidR="00D67D2C">
        <w:rPr>
          <w:rFonts w:asciiTheme="minorHAnsi" w:hAnsiTheme="minorHAnsi"/>
          <w:color w:val="auto"/>
          <w:szCs w:val="24"/>
        </w:rPr>
        <w:t>an individual fighting position,</w:t>
      </w:r>
      <w:r w:rsidR="00D67D2C" w:rsidRPr="00D67D2C">
        <w:rPr>
          <w:rFonts w:asciiTheme="minorHAnsi" w:hAnsiTheme="minorHAnsi"/>
          <w:color w:val="auto"/>
          <w:szCs w:val="24"/>
        </w:rPr>
        <w:t xml:space="preserve"> do 3-5 second rushes </w:t>
      </w:r>
      <w:r w:rsidR="00732F62">
        <w:rPr>
          <w:rFonts w:asciiTheme="minorHAnsi" w:hAnsiTheme="minorHAnsi"/>
          <w:color w:val="auto"/>
          <w:szCs w:val="24"/>
        </w:rPr>
        <w:t>and</w:t>
      </w:r>
      <w:r w:rsidR="00D67D2C" w:rsidRPr="00D67D2C">
        <w:rPr>
          <w:rFonts w:asciiTheme="minorHAnsi" w:hAnsiTheme="minorHAnsi"/>
          <w:color w:val="auto"/>
          <w:szCs w:val="24"/>
        </w:rPr>
        <w:t xml:space="preserve"> prevent</w:t>
      </w:r>
      <w:r w:rsidR="000B155A">
        <w:rPr>
          <w:rFonts w:asciiTheme="minorHAnsi" w:hAnsiTheme="minorHAnsi"/>
          <w:color w:val="auto"/>
          <w:szCs w:val="24"/>
        </w:rPr>
        <w:t>ed</w:t>
      </w:r>
      <w:r w:rsidR="00D67D2C" w:rsidRPr="00D67D2C">
        <w:rPr>
          <w:rFonts w:asciiTheme="minorHAnsi" w:hAnsiTheme="minorHAnsi"/>
          <w:color w:val="auto"/>
          <w:szCs w:val="24"/>
        </w:rPr>
        <w:t xml:space="preserve"> the soldier from future deployments</w:t>
      </w:r>
      <w:r w:rsidR="00732F62">
        <w:rPr>
          <w:rFonts w:asciiTheme="minorHAnsi" w:hAnsiTheme="minorHAnsi"/>
          <w:color w:val="auto"/>
          <w:szCs w:val="24"/>
        </w:rPr>
        <w:t xml:space="preserve">.  The </w:t>
      </w:r>
      <w:r w:rsidR="004221E8">
        <w:rPr>
          <w:rFonts w:asciiTheme="minorHAnsi" w:hAnsiTheme="minorHAnsi"/>
          <w:color w:val="auto"/>
          <w:szCs w:val="24"/>
        </w:rPr>
        <w:t>c</w:t>
      </w:r>
      <w:r w:rsidR="00732F62">
        <w:rPr>
          <w:rFonts w:asciiTheme="minorHAnsi" w:hAnsiTheme="minorHAnsi"/>
          <w:color w:val="auto"/>
          <w:szCs w:val="24"/>
        </w:rPr>
        <w:t>ommander’s statement corroborated these limitations noting how it espec</w:t>
      </w:r>
      <w:r w:rsidR="004221E8">
        <w:rPr>
          <w:rFonts w:asciiTheme="minorHAnsi" w:hAnsiTheme="minorHAnsi"/>
          <w:color w:val="auto"/>
          <w:szCs w:val="24"/>
        </w:rPr>
        <w:t>ially impacts his duties as an i</w:t>
      </w:r>
      <w:r w:rsidR="00732F62">
        <w:rPr>
          <w:rFonts w:asciiTheme="minorHAnsi" w:hAnsiTheme="minorHAnsi"/>
          <w:color w:val="auto"/>
          <w:szCs w:val="24"/>
        </w:rPr>
        <w:t>nfantryman.</w:t>
      </w:r>
      <w:r w:rsidR="007445D4">
        <w:rPr>
          <w:rFonts w:asciiTheme="minorHAnsi" w:hAnsiTheme="minorHAnsi"/>
          <w:color w:val="auto"/>
          <w:szCs w:val="24"/>
        </w:rPr>
        <w:t xml:space="preserve">  </w:t>
      </w:r>
    </w:p>
    <w:p w:rsidR="004221E8" w:rsidRDefault="004221E8" w:rsidP="00CA0948">
      <w:pPr>
        <w:spacing w:line="240" w:lineRule="exact"/>
        <w:jc w:val="both"/>
        <w:rPr>
          <w:rFonts w:asciiTheme="minorHAnsi" w:hAnsiTheme="minorHAnsi"/>
          <w:color w:val="auto"/>
          <w:szCs w:val="24"/>
        </w:rPr>
      </w:pPr>
    </w:p>
    <w:p w:rsidR="00D67D2C" w:rsidRDefault="004221E8" w:rsidP="00CA0948">
      <w:pPr>
        <w:spacing w:line="240" w:lineRule="exact"/>
        <w:jc w:val="both"/>
        <w:rPr>
          <w:rFonts w:asciiTheme="minorHAnsi" w:hAnsiTheme="minorHAnsi"/>
          <w:color w:val="auto"/>
          <w:szCs w:val="24"/>
        </w:rPr>
      </w:pPr>
      <w:r>
        <w:rPr>
          <w:rFonts w:asciiTheme="minorHAnsi" w:hAnsiTheme="minorHAnsi"/>
          <w:color w:val="auto"/>
          <w:szCs w:val="24"/>
        </w:rPr>
        <w:t xml:space="preserve">The </w:t>
      </w:r>
      <w:r w:rsidR="007445D4">
        <w:rPr>
          <w:rFonts w:asciiTheme="minorHAnsi" w:hAnsiTheme="minorHAnsi"/>
          <w:color w:val="auto"/>
          <w:szCs w:val="24"/>
        </w:rPr>
        <w:t xml:space="preserve">VA Compensation and Pension exam (C&amp;P), completed </w:t>
      </w:r>
      <w:r>
        <w:rPr>
          <w:rFonts w:asciiTheme="minorHAnsi" w:hAnsiTheme="minorHAnsi"/>
          <w:color w:val="auto"/>
          <w:szCs w:val="24"/>
        </w:rPr>
        <w:t>a</w:t>
      </w:r>
      <w:r w:rsidR="007445D4">
        <w:rPr>
          <w:rFonts w:asciiTheme="minorHAnsi" w:hAnsiTheme="minorHAnsi"/>
          <w:color w:val="auto"/>
          <w:szCs w:val="24"/>
        </w:rPr>
        <w:t xml:space="preserve"> month after separation, h</w:t>
      </w:r>
      <w:r w:rsidR="00034A5A">
        <w:rPr>
          <w:rFonts w:asciiTheme="minorHAnsi" w:hAnsiTheme="minorHAnsi"/>
          <w:color w:val="auto"/>
          <w:szCs w:val="24"/>
        </w:rPr>
        <w:t>istorical</w:t>
      </w:r>
      <w:r w:rsidR="007445D4">
        <w:rPr>
          <w:rFonts w:asciiTheme="minorHAnsi" w:hAnsiTheme="minorHAnsi"/>
          <w:color w:val="auto"/>
          <w:szCs w:val="24"/>
        </w:rPr>
        <w:t>ly</w:t>
      </w:r>
      <w:r w:rsidR="00034A5A">
        <w:rPr>
          <w:rFonts w:asciiTheme="minorHAnsi" w:hAnsiTheme="minorHAnsi"/>
          <w:color w:val="auto"/>
          <w:szCs w:val="24"/>
        </w:rPr>
        <w:t xml:space="preserve"> corroborated the N</w:t>
      </w:r>
      <w:r w:rsidR="007445D4">
        <w:rPr>
          <w:rFonts w:asciiTheme="minorHAnsi" w:hAnsiTheme="minorHAnsi"/>
          <w:color w:val="auto"/>
          <w:szCs w:val="24"/>
        </w:rPr>
        <w:t>ARSUM</w:t>
      </w:r>
      <w:r w:rsidR="00034A5A">
        <w:rPr>
          <w:rFonts w:asciiTheme="minorHAnsi" w:hAnsiTheme="minorHAnsi"/>
          <w:color w:val="auto"/>
          <w:szCs w:val="24"/>
        </w:rPr>
        <w:t xml:space="preserve"> </w:t>
      </w:r>
      <w:r w:rsidR="007445D4">
        <w:rPr>
          <w:rFonts w:asciiTheme="minorHAnsi" w:hAnsiTheme="minorHAnsi"/>
          <w:color w:val="auto"/>
          <w:szCs w:val="24"/>
        </w:rPr>
        <w:t xml:space="preserve">and documented these additional symptoms for the </w:t>
      </w:r>
      <w:r w:rsidR="00E743F9">
        <w:rPr>
          <w:rFonts w:asciiTheme="minorHAnsi" w:hAnsiTheme="minorHAnsi"/>
          <w:color w:val="auto"/>
          <w:szCs w:val="24"/>
        </w:rPr>
        <w:t>C-spine</w:t>
      </w:r>
      <w:r w:rsidR="007445D4">
        <w:rPr>
          <w:rFonts w:asciiTheme="minorHAnsi" w:hAnsiTheme="minorHAnsi"/>
          <w:color w:val="auto"/>
          <w:szCs w:val="24"/>
        </w:rPr>
        <w:t xml:space="preserve">; constant daily pain, </w:t>
      </w:r>
      <w:r w:rsidR="00610FAD">
        <w:rPr>
          <w:rFonts w:asciiTheme="minorHAnsi" w:hAnsiTheme="minorHAnsi"/>
          <w:color w:val="auto"/>
          <w:szCs w:val="24"/>
        </w:rPr>
        <w:t xml:space="preserve">positional radiating pain and numbness </w:t>
      </w:r>
      <w:r w:rsidR="00034A5A">
        <w:rPr>
          <w:rFonts w:asciiTheme="minorHAnsi" w:hAnsiTheme="minorHAnsi"/>
          <w:color w:val="auto"/>
          <w:szCs w:val="24"/>
        </w:rPr>
        <w:t>with head movements to the</w:t>
      </w:r>
      <w:r w:rsidR="007445D4">
        <w:rPr>
          <w:rFonts w:asciiTheme="minorHAnsi" w:hAnsiTheme="minorHAnsi"/>
          <w:color w:val="auto"/>
          <w:szCs w:val="24"/>
        </w:rPr>
        <w:t xml:space="preserve"> top of the head,</w:t>
      </w:r>
      <w:r w:rsidR="00034A5A">
        <w:rPr>
          <w:rFonts w:asciiTheme="minorHAnsi" w:hAnsiTheme="minorHAnsi"/>
          <w:color w:val="auto"/>
          <w:szCs w:val="24"/>
        </w:rPr>
        <w:t xml:space="preserve"> left elbow, left forearm, fifth finger </w:t>
      </w:r>
      <w:r w:rsidR="007445D4">
        <w:rPr>
          <w:rFonts w:asciiTheme="minorHAnsi" w:hAnsiTheme="minorHAnsi"/>
          <w:color w:val="auto"/>
          <w:szCs w:val="24"/>
        </w:rPr>
        <w:t>and ulnar half of fourth finger</w:t>
      </w:r>
      <w:r w:rsidR="00473027">
        <w:rPr>
          <w:rFonts w:asciiTheme="minorHAnsi" w:hAnsiTheme="minorHAnsi"/>
          <w:color w:val="auto"/>
          <w:szCs w:val="24"/>
        </w:rPr>
        <w:t>;</w:t>
      </w:r>
      <w:r w:rsidR="007445D4">
        <w:rPr>
          <w:rFonts w:asciiTheme="minorHAnsi" w:hAnsiTheme="minorHAnsi"/>
          <w:color w:val="auto"/>
          <w:szCs w:val="24"/>
        </w:rPr>
        <w:t xml:space="preserve"> increase ache if doing pushups</w:t>
      </w:r>
      <w:r w:rsidR="00034A5A">
        <w:rPr>
          <w:rFonts w:asciiTheme="minorHAnsi" w:hAnsiTheme="minorHAnsi"/>
          <w:color w:val="auto"/>
          <w:szCs w:val="24"/>
        </w:rPr>
        <w:t xml:space="preserve"> or putting pressure on left arm</w:t>
      </w:r>
      <w:r w:rsidR="00473027">
        <w:rPr>
          <w:rFonts w:asciiTheme="minorHAnsi" w:hAnsiTheme="minorHAnsi"/>
          <w:color w:val="auto"/>
          <w:szCs w:val="24"/>
        </w:rPr>
        <w:t>;</w:t>
      </w:r>
      <w:r w:rsidR="00F41952">
        <w:rPr>
          <w:rFonts w:asciiTheme="minorHAnsi" w:hAnsiTheme="minorHAnsi"/>
          <w:color w:val="auto"/>
          <w:szCs w:val="24"/>
        </w:rPr>
        <w:t xml:space="preserve"> and chronic headaches.</w:t>
      </w:r>
      <w:r w:rsidR="007445D4">
        <w:rPr>
          <w:rFonts w:asciiTheme="minorHAnsi" w:hAnsiTheme="minorHAnsi"/>
          <w:color w:val="auto"/>
          <w:szCs w:val="24"/>
        </w:rPr>
        <w:t xml:space="preserve"> </w:t>
      </w:r>
      <w:r w:rsidR="00F41952">
        <w:rPr>
          <w:rFonts w:asciiTheme="minorHAnsi" w:hAnsiTheme="minorHAnsi"/>
          <w:color w:val="auto"/>
          <w:szCs w:val="24"/>
        </w:rPr>
        <w:t xml:space="preserve"> The historical review of the </w:t>
      </w:r>
      <w:r w:rsidR="00E743F9">
        <w:rPr>
          <w:rFonts w:asciiTheme="minorHAnsi" w:hAnsiTheme="minorHAnsi"/>
          <w:color w:val="auto"/>
          <w:szCs w:val="24"/>
        </w:rPr>
        <w:t>L-spine</w:t>
      </w:r>
      <w:r w:rsidR="00F41952">
        <w:rPr>
          <w:rFonts w:asciiTheme="minorHAnsi" w:hAnsiTheme="minorHAnsi"/>
          <w:color w:val="auto"/>
          <w:szCs w:val="24"/>
        </w:rPr>
        <w:t xml:space="preserve"> was also similar to the NARSUM and documented </w:t>
      </w:r>
      <w:r w:rsidR="007445D4">
        <w:rPr>
          <w:rFonts w:asciiTheme="minorHAnsi" w:hAnsiTheme="minorHAnsi"/>
          <w:color w:val="auto"/>
          <w:szCs w:val="24"/>
        </w:rPr>
        <w:t xml:space="preserve">these additional symptoms for the </w:t>
      </w:r>
      <w:r w:rsidR="00E743F9">
        <w:rPr>
          <w:rFonts w:asciiTheme="minorHAnsi" w:hAnsiTheme="minorHAnsi"/>
          <w:color w:val="auto"/>
          <w:szCs w:val="24"/>
        </w:rPr>
        <w:t>L-spine</w:t>
      </w:r>
      <w:r w:rsidR="007445D4">
        <w:rPr>
          <w:rFonts w:asciiTheme="minorHAnsi" w:hAnsiTheme="minorHAnsi" w:cstheme="minorHAnsi"/>
          <w:color w:val="auto"/>
          <w:szCs w:val="24"/>
        </w:rPr>
        <w:t xml:space="preserve">; </w:t>
      </w:r>
      <w:r w:rsidR="007445D4" w:rsidRPr="000F58C0">
        <w:rPr>
          <w:rFonts w:asciiTheme="minorHAnsi" w:hAnsiTheme="minorHAnsi" w:cstheme="minorHAnsi"/>
          <w:color w:val="auto"/>
          <w:szCs w:val="24"/>
        </w:rPr>
        <w:t>aching, stiffness, and pain without bowel or bladder impairment</w:t>
      </w:r>
      <w:r w:rsidR="007445D4">
        <w:rPr>
          <w:rFonts w:asciiTheme="minorHAnsi" w:hAnsiTheme="minorHAnsi" w:cstheme="minorHAnsi"/>
          <w:color w:val="auto"/>
          <w:szCs w:val="24"/>
        </w:rPr>
        <w:t xml:space="preserve"> with </w:t>
      </w:r>
      <w:r w:rsidR="007445D4" w:rsidRPr="000F58C0">
        <w:rPr>
          <w:rFonts w:asciiTheme="minorHAnsi" w:hAnsiTheme="minorHAnsi" w:cstheme="minorHAnsi"/>
          <w:color w:val="auto"/>
          <w:szCs w:val="24"/>
        </w:rPr>
        <w:t>worsening of symptoms with prolonged sitting or driving</w:t>
      </w:r>
      <w:r w:rsidR="00473027">
        <w:rPr>
          <w:rFonts w:asciiTheme="minorHAnsi" w:hAnsiTheme="minorHAnsi" w:cstheme="minorHAnsi"/>
          <w:color w:val="auto"/>
          <w:szCs w:val="24"/>
        </w:rPr>
        <w:t xml:space="preserve"> radiating to the left leg</w:t>
      </w:r>
      <w:r w:rsidR="007445D4" w:rsidRPr="000F58C0">
        <w:rPr>
          <w:rFonts w:asciiTheme="minorHAnsi" w:hAnsiTheme="minorHAnsi" w:cstheme="minorHAnsi"/>
          <w:color w:val="auto"/>
          <w:szCs w:val="24"/>
        </w:rPr>
        <w:t>, lifting</w:t>
      </w:r>
      <w:r w:rsidR="00473027">
        <w:rPr>
          <w:rFonts w:asciiTheme="minorHAnsi" w:hAnsiTheme="minorHAnsi" w:cstheme="minorHAnsi"/>
          <w:color w:val="auto"/>
          <w:szCs w:val="24"/>
        </w:rPr>
        <w:t xml:space="preserve"> of greater than 20 lbs</w:t>
      </w:r>
      <w:r w:rsidR="007445D4" w:rsidRPr="000F58C0">
        <w:rPr>
          <w:rFonts w:asciiTheme="minorHAnsi" w:hAnsiTheme="minorHAnsi" w:cstheme="minorHAnsi"/>
          <w:color w:val="auto"/>
          <w:szCs w:val="24"/>
        </w:rPr>
        <w:t>, bendi</w:t>
      </w:r>
      <w:r w:rsidR="007445D4">
        <w:rPr>
          <w:rFonts w:asciiTheme="minorHAnsi" w:hAnsiTheme="minorHAnsi" w:cstheme="minorHAnsi"/>
          <w:color w:val="auto"/>
          <w:szCs w:val="24"/>
        </w:rPr>
        <w:t xml:space="preserve">ng, and household </w:t>
      </w:r>
      <w:r w:rsidR="007445D4" w:rsidRPr="000F58C0">
        <w:rPr>
          <w:rFonts w:asciiTheme="minorHAnsi" w:hAnsiTheme="minorHAnsi" w:cstheme="minorHAnsi"/>
          <w:color w:val="auto"/>
          <w:szCs w:val="24"/>
        </w:rPr>
        <w:t>chores</w:t>
      </w:r>
      <w:r w:rsidR="00473027">
        <w:rPr>
          <w:rFonts w:asciiTheme="minorHAnsi" w:hAnsiTheme="minorHAnsi" w:cstheme="minorHAnsi"/>
          <w:color w:val="auto"/>
          <w:szCs w:val="24"/>
        </w:rPr>
        <w:t xml:space="preserve"> and additionally documented no use of canes or braces.</w:t>
      </w:r>
      <w:r w:rsidR="000B155A">
        <w:rPr>
          <w:rFonts w:asciiTheme="minorHAnsi" w:hAnsiTheme="minorHAnsi"/>
          <w:color w:val="auto"/>
          <w:szCs w:val="24"/>
        </w:rPr>
        <w:t xml:space="preserve">  </w:t>
      </w:r>
      <w:r w:rsidR="007445D4">
        <w:rPr>
          <w:rFonts w:asciiTheme="minorHAnsi" w:hAnsiTheme="minorHAnsi"/>
          <w:color w:val="auto"/>
          <w:szCs w:val="24"/>
        </w:rPr>
        <w:t>The p</w:t>
      </w:r>
      <w:r w:rsidR="00034A5A" w:rsidRPr="00034A5A">
        <w:rPr>
          <w:rFonts w:asciiTheme="minorHAnsi" w:hAnsiTheme="minorHAnsi"/>
          <w:color w:val="auto"/>
          <w:szCs w:val="24"/>
        </w:rPr>
        <w:t>hysical exam</w:t>
      </w:r>
      <w:r w:rsidR="00034A5A">
        <w:rPr>
          <w:rFonts w:asciiTheme="minorHAnsi" w:hAnsiTheme="minorHAnsi"/>
          <w:color w:val="auto"/>
          <w:szCs w:val="24"/>
        </w:rPr>
        <w:t xml:space="preserve"> demonstrated</w:t>
      </w:r>
      <w:r w:rsidR="007445D4">
        <w:rPr>
          <w:rFonts w:asciiTheme="minorHAnsi" w:hAnsiTheme="minorHAnsi"/>
          <w:color w:val="auto"/>
          <w:szCs w:val="24"/>
        </w:rPr>
        <w:t>,</w:t>
      </w:r>
      <w:r w:rsidR="00034A5A">
        <w:rPr>
          <w:rFonts w:asciiTheme="minorHAnsi" w:hAnsiTheme="minorHAnsi"/>
          <w:color w:val="auto"/>
          <w:szCs w:val="24"/>
        </w:rPr>
        <w:t xml:space="preserve"> </w:t>
      </w:r>
      <w:r w:rsidR="007445D4">
        <w:rPr>
          <w:rFonts w:asciiTheme="minorHAnsi" w:hAnsiTheme="minorHAnsi"/>
          <w:color w:val="auto"/>
          <w:szCs w:val="24"/>
        </w:rPr>
        <w:t xml:space="preserve">painful ROM’s of the </w:t>
      </w:r>
      <w:r w:rsidR="00E743F9">
        <w:rPr>
          <w:rFonts w:asciiTheme="minorHAnsi" w:hAnsiTheme="minorHAnsi"/>
          <w:color w:val="auto"/>
          <w:szCs w:val="24"/>
        </w:rPr>
        <w:t>C-spine</w:t>
      </w:r>
      <w:r w:rsidR="007445D4">
        <w:rPr>
          <w:rFonts w:asciiTheme="minorHAnsi" w:hAnsiTheme="minorHAnsi"/>
          <w:color w:val="auto"/>
          <w:szCs w:val="24"/>
        </w:rPr>
        <w:t xml:space="preserve"> especial</w:t>
      </w:r>
      <w:r w:rsidR="00F41952">
        <w:rPr>
          <w:rFonts w:asciiTheme="minorHAnsi" w:hAnsiTheme="minorHAnsi"/>
          <w:color w:val="auto"/>
          <w:szCs w:val="24"/>
        </w:rPr>
        <w:t>ly</w:t>
      </w:r>
      <w:r w:rsidR="007445D4">
        <w:rPr>
          <w:rFonts w:asciiTheme="minorHAnsi" w:hAnsiTheme="minorHAnsi"/>
          <w:color w:val="auto"/>
          <w:szCs w:val="24"/>
        </w:rPr>
        <w:t xml:space="preserve"> with </w:t>
      </w:r>
      <w:r w:rsidR="007445D4">
        <w:rPr>
          <w:rFonts w:asciiTheme="minorHAnsi" w:hAnsiTheme="minorHAnsi"/>
          <w:color w:val="auto"/>
          <w:szCs w:val="24"/>
        </w:rPr>
        <w:lastRenderedPageBreak/>
        <w:t>arm movements with no</w:t>
      </w:r>
      <w:r w:rsidR="00034A5A">
        <w:rPr>
          <w:rFonts w:asciiTheme="minorHAnsi" w:hAnsiTheme="minorHAnsi"/>
          <w:color w:val="auto"/>
          <w:szCs w:val="24"/>
        </w:rPr>
        <w:t xml:space="preserve"> </w:t>
      </w:r>
      <w:r w:rsidR="007445D4">
        <w:rPr>
          <w:rFonts w:asciiTheme="minorHAnsi" w:hAnsiTheme="minorHAnsi"/>
          <w:color w:val="auto"/>
          <w:szCs w:val="24"/>
        </w:rPr>
        <w:t>deduction in ROM’s with repetitive testing (</w:t>
      </w:r>
      <w:r w:rsidR="00034A5A">
        <w:rPr>
          <w:rFonts w:asciiTheme="minorHAnsi" w:hAnsiTheme="minorHAnsi"/>
          <w:color w:val="auto"/>
          <w:szCs w:val="24"/>
        </w:rPr>
        <w:t>Deluca</w:t>
      </w:r>
      <w:r w:rsidR="007445D4">
        <w:rPr>
          <w:rFonts w:asciiTheme="minorHAnsi" w:hAnsiTheme="minorHAnsi"/>
          <w:color w:val="auto"/>
          <w:szCs w:val="24"/>
        </w:rPr>
        <w:t xml:space="preserve"> negative),</w:t>
      </w:r>
      <w:r w:rsidR="00F41952">
        <w:rPr>
          <w:rFonts w:asciiTheme="minorHAnsi" w:hAnsiTheme="minorHAnsi"/>
          <w:color w:val="auto"/>
          <w:szCs w:val="24"/>
        </w:rPr>
        <w:t xml:space="preserve"> n</w:t>
      </w:r>
      <w:r w:rsidR="000B155A">
        <w:rPr>
          <w:rFonts w:asciiTheme="minorHAnsi" w:hAnsiTheme="minorHAnsi"/>
          <w:color w:val="auto"/>
          <w:szCs w:val="24"/>
        </w:rPr>
        <w:t xml:space="preserve">o spasm, no </w:t>
      </w:r>
      <w:r w:rsidR="00034A5A">
        <w:rPr>
          <w:rFonts w:asciiTheme="minorHAnsi" w:hAnsiTheme="minorHAnsi"/>
          <w:color w:val="auto"/>
          <w:szCs w:val="24"/>
        </w:rPr>
        <w:t>abnormal posture</w:t>
      </w:r>
      <w:r w:rsidR="00F41952">
        <w:rPr>
          <w:rFonts w:asciiTheme="minorHAnsi" w:hAnsiTheme="minorHAnsi"/>
          <w:color w:val="auto"/>
          <w:szCs w:val="24"/>
        </w:rPr>
        <w:t xml:space="preserve">, normal motor exam of the left upper extremity with positive findings for sensory and vibration deficits.  The </w:t>
      </w:r>
      <w:r w:rsidR="00E743F9">
        <w:rPr>
          <w:rFonts w:asciiTheme="minorHAnsi" w:hAnsiTheme="minorHAnsi"/>
          <w:color w:val="auto"/>
          <w:szCs w:val="24"/>
        </w:rPr>
        <w:t>L-spine</w:t>
      </w:r>
      <w:r w:rsidR="00F41952">
        <w:rPr>
          <w:rFonts w:asciiTheme="minorHAnsi" w:hAnsiTheme="minorHAnsi"/>
          <w:color w:val="auto"/>
          <w:szCs w:val="24"/>
        </w:rPr>
        <w:t xml:space="preserve"> exam demonstrated </w:t>
      </w:r>
      <w:r w:rsidR="00E57E90">
        <w:rPr>
          <w:rFonts w:asciiTheme="minorHAnsi" w:hAnsiTheme="minorHAnsi"/>
          <w:color w:val="auto"/>
          <w:szCs w:val="24"/>
        </w:rPr>
        <w:t xml:space="preserve">a straight spine without </w:t>
      </w:r>
      <w:r w:rsidR="00034A5A">
        <w:rPr>
          <w:rFonts w:asciiTheme="minorHAnsi" w:hAnsiTheme="minorHAnsi"/>
          <w:color w:val="auto"/>
          <w:szCs w:val="24"/>
        </w:rPr>
        <w:t>spasm,</w:t>
      </w:r>
      <w:r w:rsidR="00473027">
        <w:rPr>
          <w:rFonts w:asciiTheme="minorHAnsi" w:hAnsiTheme="minorHAnsi"/>
          <w:color w:val="auto"/>
          <w:szCs w:val="24"/>
        </w:rPr>
        <w:t xml:space="preserve"> tenderness to palpation of the sacro</w:t>
      </w:r>
      <w:r w:rsidR="00E57E90">
        <w:rPr>
          <w:rFonts w:asciiTheme="minorHAnsi" w:hAnsiTheme="minorHAnsi"/>
          <w:color w:val="auto"/>
          <w:szCs w:val="24"/>
        </w:rPr>
        <w:t>iliac joints, tightness</w:t>
      </w:r>
      <w:r w:rsidR="000B155A">
        <w:rPr>
          <w:rFonts w:asciiTheme="minorHAnsi" w:hAnsiTheme="minorHAnsi"/>
          <w:color w:val="auto"/>
          <w:szCs w:val="24"/>
        </w:rPr>
        <w:t xml:space="preserve"> and</w:t>
      </w:r>
      <w:r w:rsidR="0065097B" w:rsidRPr="0065097B">
        <w:rPr>
          <w:rFonts w:asciiTheme="minorHAnsi" w:hAnsiTheme="minorHAnsi"/>
          <w:color w:val="auto"/>
          <w:szCs w:val="24"/>
        </w:rPr>
        <w:t xml:space="preserve"> </w:t>
      </w:r>
      <w:r w:rsidR="0065097B">
        <w:rPr>
          <w:rFonts w:asciiTheme="minorHAnsi" w:hAnsiTheme="minorHAnsi"/>
          <w:color w:val="auto"/>
          <w:szCs w:val="24"/>
        </w:rPr>
        <w:t>normal motor exam of the</w:t>
      </w:r>
      <w:r w:rsidR="000B155A">
        <w:rPr>
          <w:rFonts w:asciiTheme="minorHAnsi" w:hAnsiTheme="minorHAnsi"/>
          <w:color w:val="auto"/>
          <w:szCs w:val="24"/>
        </w:rPr>
        <w:t xml:space="preserve"> </w:t>
      </w:r>
      <w:r w:rsidR="0065097B">
        <w:rPr>
          <w:rFonts w:asciiTheme="minorHAnsi" w:hAnsiTheme="minorHAnsi"/>
          <w:color w:val="auto"/>
          <w:szCs w:val="24"/>
        </w:rPr>
        <w:t xml:space="preserve">left lateral thigh with positive findings for </w:t>
      </w:r>
      <w:r w:rsidR="00E57E90">
        <w:rPr>
          <w:rFonts w:asciiTheme="minorHAnsi" w:hAnsiTheme="minorHAnsi"/>
          <w:color w:val="auto"/>
          <w:szCs w:val="24"/>
        </w:rPr>
        <w:t xml:space="preserve">vibratory and </w:t>
      </w:r>
      <w:r w:rsidR="00034A5A">
        <w:rPr>
          <w:rFonts w:asciiTheme="minorHAnsi" w:hAnsiTheme="minorHAnsi"/>
          <w:color w:val="auto"/>
          <w:szCs w:val="24"/>
        </w:rPr>
        <w:t xml:space="preserve">sensory </w:t>
      </w:r>
      <w:r w:rsidR="00473027">
        <w:rPr>
          <w:rFonts w:asciiTheme="minorHAnsi" w:hAnsiTheme="minorHAnsi"/>
          <w:color w:val="auto"/>
          <w:szCs w:val="24"/>
        </w:rPr>
        <w:t>deficit</w:t>
      </w:r>
      <w:r w:rsidR="0065097B">
        <w:rPr>
          <w:rFonts w:asciiTheme="minorHAnsi" w:hAnsiTheme="minorHAnsi"/>
          <w:color w:val="auto"/>
          <w:szCs w:val="24"/>
        </w:rPr>
        <w:t>s</w:t>
      </w:r>
      <w:r w:rsidR="00473027">
        <w:rPr>
          <w:rFonts w:asciiTheme="minorHAnsi" w:hAnsiTheme="minorHAnsi"/>
          <w:color w:val="auto"/>
          <w:szCs w:val="24"/>
        </w:rPr>
        <w:t>.</w:t>
      </w:r>
      <w:r w:rsidR="00E57E90">
        <w:rPr>
          <w:rFonts w:asciiTheme="minorHAnsi" w:hAnsiTheme="minorHAnsi"/>
          <w:color w:val="auto"/>
          <w:szCs w:val="24"/>
        </w:rPr>
        <w:t xml:space="preserve">  There was no reference made </w:t>
      </w:r>
      <w:r w:rsidR="000B155A">
        <w:rPr>
          <w:rFonts w:asciiTheme="minorHAnsi" w:hAnsiTheme="minorHAnsi"/>
          <w:color w:val="auto"/>
          <w:szCs w:val="24"/>
        </w:rPr>
        <w:t>regarding</w:t>
      </w:r>
      <w:r w:rsidR="00E57E90">
        <w:rPr>
          <w:rFonts w:asciiTheme="minorHAnsi" w:hAnsiTheme="minorHAnsi"/>
          <w:color w:val="auto"/>
          <w:szCs w:val="24"/>
        </w:rPr>
        <w:t xml:space="preserve"> his gait and there were no new x-rays or EMG’s for review.</w:t>
      </w:r>
    </w:p>
    <w:p w:rsidR="004221E8" w:rsidRDefault="004221E8" w:rsidP="005C023D">
      <w:pPr>
        <w:spacing w:line="240" w:lineRule="exact"/>
        <w:jc w:val="both"/>
        <w:rPr>
          <w:rFonts w:asciiTheme="minorHAnsi" w:hAnsiTheme="minorHAnsi"/>
          <w:color w:val="auto"/>
          <w:szCs w:val="24"/>
        </w:rPr>
      </w:pPr>
    </w:p>
    <w:p w:rsidR="000F58C0" w:rsidRPr="005C023D" w:rsidRDefault="00E57E90" w:rsidP="005C023D">
      <w:pPr>
        <w:spacing w:line="240" w:lineRule="exact"/>
        <w:jc w:val="both"/>
        <w:rPr>
          <w:rFonts w:asciiTheme="minorHAnsi" w:hAnsiTheme="minorHAnsi"/>
          <w:color w:val="auto"/>
          <w:szCs w:val="24"/>
        </w:rPr>
      </w:pPr>
      <w:r w:rsidRPr="00E57E90">
        <w:rPr>
          <w:rFonts w:asciiTheme="minorHAnsi" w:hAnsiTheme="minorHAnsi"/>
          <w:color w:val="auto"/>
          <w:szCs w:val="24"/>
        </w:rPr>
        <w:t xml:space="preserve">The Board directs its attention to its rating recommendations based on the evidence just described.  The PEB and VA chose different coding options for the </w:t>
      </w:r>
      <w:proofErr w:type="spellStart"/>
      <w:r w:rsidR="004221E8">
        <w:rPr>
          <w:rFonts w:asciiTheme="minorHAnsi" w:hAnsiTheme="minorHAnsi"/>
          <w:color w:val="auto"/>
          <w:szCs w:val="24"/>
        </w:rPr>
        <w:t>c</w:t>
      </w:r>
      <w:r w:rsidR="00AF6B6D">
        <w:rPr>
          <w:rFonts w:asciiTheme="minorHAnsi" w:hAnsiTheme="minorHAnsi"/>
          <w:color w:val="auto"/>
          <w:szCs w:val="24"/>
        </w:rPr>
        <w:t>spine</w:t>
      </w:r>
      <w:proofErr w:type="spellEnd"/>
      <w:r w:rsidR="00AF6B6D">
        <w:rPr>
          <w:rFonts w:asciiTheme="minorHAnsi" w:hAnsiTheme="minorHAnsi"/>
          <w:color w:val="auto"/>
          <w:szCs w:val="24"/>
        </w:rPr>
        <w:t xml:space="preserve"> and </w:t>
      </w:r>
      <w:r w:rsidR="00E743F9">
        <w:rPr>
          <w:rFonts w:asciiTheme="minorHAnsi" w:hAnsiTheme="minorHAnsi"/>
          <w:color w:val="auto"/>
          <w:szCs w:val="24"/>
        </w:rPr>
        <w:t>L-spine</w:t>
      </w:r>
      <w:r w:rsidR="00AF6B6D">
        <w:rPr>
          <w:rFonts w:asciiTheme="minorHAnsi" w:hAnsiTheme="minorHAnsi"/>
          <w:color w:val="auto"/>
          <w:szCs w:val="24"/>
        </w:rPr>
        <w:t xml:space="preserve"> </w:t>
      </w:r>
      <w:r w:rsidRPr="00E57E90">
        <w:rPr>
          <w:rFonts w:asciiTheme="minorHAnsi" w:hAnsiTheme="minorHAnsi"/>
          <w:color w:val="auto"/>
          <w:szCs w:val="24"/>
        </w:rPr>
        <w:t>condition, but this did not bear on rating.</w:t>
      </w:r>
      <w:r w:rsidR="00CA0948">
        <w:rPr>
          <w:rFonts w:asciiTheme="minorHAnsi" w:hAnsiTheme="minorHAnsi" w:cstheme="minorHAnsi"/>
          <w:color w:val="auto"/>
          <w:szCs w:val="24"/>
        </w:rPr>
        <w:t xml:space="preserve">  </w:t>
      </w:r>
      <w:r w:rsidR="00CA0948" w:rsidRPr="00CA0948">
        <w:rPr>
          <w:rFonts w:asciiTheme="minorHAnsi" w:hAnsiTheme="minorHAnsi"/>
          <w:color w:val="auto"/>
          <w:szCs w:val="24"/>
        </w:rPr>
        <w:t>The PEB’s DA Form 199 reflected application of the USAPDA pain policy for rating, but its 10%</w:t>
      </w:r>
      <w:r w:rsidR="00CA0948">
        <w:rPr>
          <w:rFonts w:asciiTheme="minorHAnsi" w:hAnsiTheme="minorHAnsi"/>
          <w:color w:val="auto"/>
          <w:szCs w:val="24"/>
        </w:rPr>
        <w:t xml:space="preserve"> for</w:t>
      </w:r>
      <w:r w:rsidR="00CA0948" w:rsidRPr="00CA0948">
        <w:rPr>
          <w:rFonts w:asciiTheme="minorHAnsi" w:hAnsiTheme="minorHAnsi"/>
          <w:color w:val="auto"/>
          <w:szCs w:val="24"/>
        </w:rPr>
        <w:t xml:space="preserve"> determination</w:t>
      </w:r>
      <w:r w:rsidR="00CA0948">
        <w:rPr>
          <w:rFonts w:asciiTheme="minorHAnsi" w:hAnsiTheme="minorHAnsi"/>
          <w:color w:val="auto"/>
          <w:szCs w:val="24"/>
        </w:rPr>
        <w:t xml:space="preserve"> for the neck and back respectively,</w:t>
      </w:r>
      <w:r w:rsidR="00CA0948" w:rsidRPr="00CA0948">
        <w:rPr>
          <w:rFonts w:asciiTheme="minorHAnsi" w:hAnsiTheme="minorHAnsi"/>
          <w:color w:val="auto"/>
          <w:szCs w:val="24"/>
        </w:rPr>
        <w:t xml:space="preserve"> w</w:t>
      </w:r>
      <w:r w:rsidR="00CA0948">
        <w:rPr>
          <w:rFonts w:asciiTheme="minorHAnsi" w:hAnsiTheme="minorHAnsi"/>
          <w:color w:val="auto"/>
          <w:szCs w:val="24"/>
        </w:rPr>
        <w:t>ere</w:t>
      </w:r>
      <w:r w:rsidR="00CA0948" w:rsidRPr="00CA0948">
        <w:rPr>
          <w:rFonts w:asciiTheme="minorHAnsi" w:hAnsiTheme="minorHAnsi"/>
          <w:color w:val="auto"/>
          <w:szCs w:val="24"/>
        </w:rPr>
        <w:t xml:space="preserve"> consistent with §4.71a standards.</w:t>
      </w:r>
      <w:r w:rsidR="00CA0948">
        <w:rPr>
          <w:rFonts w:asciiTheme="minorHAnsi" w:hAnsiTheme="minorHAnsi"/>
          <w:color w:val="auto"/>
          <w:szCs w:val="24"/>
        </w:rPr>
        <w:t xml:space="preserve">  </w:t>
      </w:r>
      <w:r>
        <w:rPr>
          <w:rFonts w:asciiTheme="minorHAnsi" w:hAnsiTheme="minorHAnsi"/>
          <w:color w:val="auto"/>
          <w:szCs w:val="24"/>
        </w:rPr>
        <w:t>The PEB chose the 5237 analogous code</w:t>
      </w:r>
      <w:r w:rsidRPr="00E57E90">
        <w:rPr>
          <w:rFonts w:ascii="Times New Roman" w:hAnsi="Times New Roman"/>
          <w:color w:val="000000"/>
          <w:sz w:val="23"/>
          <w:szCs w:val="23"/>
        </w:rPr>
        <w:t xml:space="preserve"> </w:t>
      </w:r>
      <w:r>
        <w:rPr>
          <w:rFonts w:ascii="Times New Roman" w:hAnsi="Times New Roman"/>
          <w:color w:val="000000"/>
          <w:sz w:val="23"/>
          <w:szCs w:val="23"/>
        </w:rPr>
        <w:t>(</w:t>
      </w:r>
      <w:r w:rsidRPr="00E57E90">
        <w:rPr>
          <w:rFonts w:asciiTheme="minorHAnsi" w:hAnsiTheme="minorHAnsi"/>
          <w:color w:val="auto"/>
          <w:szCs w:val="24"/>
        </w:rPr>
        <w:t>lumbosacral or cervical strain</w:t>
      </w:r>
      <w:r>
        <w:rPr>
          <w:rFonts w:asciiTheme="minorHAnsi" w:hAnsiTheme="minorHAnsi"/>
          <w:color w:val="auto"/>
          <w:szCs w:val="24"/>
        </w:rPr>
        <w:t>) and the VA chose the code 5242</w:t>
      </w:r>
      <w:r w:rsidR="00AF6B6D" w:rsidRPr="00AF6B6D">
        <w:rPr>
          <w:rFonts w:ascii="Times New Roman" w:hAnsi="Times New Roman"/>
          <w:color w:val="000000"/>
          <w:sz w:val="23"/>
          <w:szCs w:val="23"/>
        </w:rPr>
        <w:t xml:space="preserve"> </w:t>
      </w:r>
      <w:r w:rsidR="00AF6B6D">
        <w:rPr>
          <w:rFonts w:ascii="Times New Roman" w:hAnsi="Times New Roman"/>
          <w:color w:val="000000"/>
          <w:sz w:val="23"/>
          <w:szCs w:val="23"/>
        </w:rPr>
        <w:t>(</w:t>
      </w:r>
      <w:r w:rsidR="00AF6B6D" w:rsidRPr="00AF6B6D">
        <w:rPr>
          <w:rFonts w:asciiTheme="minorHAnsi" w:hAnsiTheme="minorHAnsi"/>
          <w:color w:val="auto"/>
          <w:szCs w:val="24"/>
        </w:rPr>
        <w:t>degenerative arthritis of the spine</w:t>
      </w:r>
      <w:r w:rsidR="004221E8">
        <w:rPr>
          <w:rFonts w:asciiTheme="minorHAnsi" w:hAnsiTheme="minorHAnsi"/>
          <w:color w:val="auto"/>
          <w:szCs w:val="24"/>
        </w:rPr>
        <w:t xml:space="preserve"> (see also diagnostic code 5003)</w:t>
      </w:r>
      <w:r w:rsidR="00AF6B6D">
        <w:rPr>
          <w:rFonts w:asciiTheme="minorHAnsi" w:hAnsiTheme="minorHAnsi"/>
          <w:color w:val="auto"/>
          <w:szCs w:val="24"/>
        </w:rPr>
        <w:t>)</w:t>
      </w:r>
      <w:r w:rsidR="00AF6B6D" w:rsidRPr="00AF6B6D">
        <w:rPr>
          <w:rFonts w:asciiTheme="minorHAnsi" w:hAnsiTheme="minorHAnsi"/>
          <w:color w:val="auto"/>
          <w:szCs w:val="24"/>
        </w:rPr>
        <w:t xml:space="preserve"> </w:t>
      </w:r>
      <w:r w:rsidR="00AF6B6D">
        <w:rPr>
          <w:rFonts w:asciiTheme="minorHAnsi" w:hAnsiTheme="minorHAnsi"/>
          <w:color w:val="auto"/>
          <w:szCs w:val="24"/>
        </w:rPr>
        <w:t xml:space="preserve">which both follow the </w:t>
      </w:r>
      <w:r>
        <w:rPr>
          <w:rFonts w:asciiTheme="minorHAnsi" w:hAnsiTheme="minorHAnsi"/>
          <w:color w:val="auto"/>
          <w:szCs w:val="24"/>
        </w:rPr>
        <w:t>rat</w:t>
      </w:r>
      <w:r w:rsidR="00AF6B6D">
        <w:rPr>
          <w:rFonts w:asciiTheme="minorHAnsi" w:hAnsiTheme="minorHAnsi"/>
          <w:color w:val="auto"/>
          <w:szCs w:val="24"/>
        </w:rPr>
        <w:t>ings</w:t>
      </w:r>
      <w:r>
        <w:rPr>
          <w:rFonts w:asciiTheme="minorHAnsi" w:hAnsiTheme="minorHAnsi"/>
          <w:color w:val="auto"/>
          <w:szCs w:val="24"/>
        </w:rPr>
        <w:t xml:space="preserve"> per the </w:t>
      </w:r>
      <w:r w:rsidRPr="00E57E90">
        <w:rPr>
          <w:rFonts w:asciiTheme="minorHAnsi" w:hAnsiTheme="minorHAnsi"/>
          <w:bCs/>
          <w:color w:val="auto"/>
          <w:szCs w:val="24"/>
        </w:rPr>
        <w:t>general rating formula for diseases and injuries of the spine</w:t>
      </w:r>
      <w:r>
        <w:rPr>
          <w:rFonts w:asciiTheme="minorHAnsi" w:hAnsiTheme="minorHAnsi"/>
          <w:bCs/>
          <w:color w:val="auto"/>
          <w:szCs w:val="24"/>
        </w:rPr>
        <w:t>.</w:t>
      </w:r>
      <w:r w:rsidR="00AF6B6D">
        <w:rPr>
          <w:rFonts w:asciiTheme="minorHAnsi" w:hAnsiTheme="minorHAnsi"/>
          <w:bCs/>
          <w:color w:val="auto"/>
          <w:szCs w:val="24"/>
        </w:rPr>
        <w:t xml:space="preserve">  The ROM’s for the </w:t>
      </w:r>
      <w:r w:rsidR="00E743F9">
        <w:rPr>
          <w:rFonts w:asciiTheme="minorHAnsi" w:hAnsiTheme="minorHAnsi"/>
          <w:bCs/>
          <w:color w:val="auto"/>
          <w:szCs w:val="24"/>
        </w:rPr>
        <w:t>C-spine</w:t>
      </w:r>
      <w:r w:rsidR="00AF6B6D">
        <w:rPr>
          <w:rFonts w:asciiTheme="minorHAnsi" w:hAnsiTheme="minorHAnsi"/>
          <w:bCs/>
          <w:color w:val="auto"/>
          <w:szCs w:val="24"/>
        </w:rPr>
        <w:t xml:space="preserve"> met the 10% compensable spine rating for both the MEB and VA exams.  </w:t>
      </w:r>
      <w:r w:rsidR="00CA0948">
        <w:rPr>
          <w:rFonts w:asciiTheme="minorHAnsi" w:hAnsiTheme="minorHAnsi"/>
          <w:bCs/>
          <w:color w:val="auto"/>
          <w:szCs w:val="24"/>
        </w:rPr>
        <w:t>The Board n</w:t>
      </w:r>
      <w:r w:rsidR="004221E8">
        <w:rPr>
          <w:rFonts w:asciiTheme="minorHAnsi" w:hAnsiTheme="minorHAnsi"/>
          <w:bCs/>
          <w:color w:val="auto"/>
          <w:szCs w:val="24"/>
        </w:rPr>
        <w:t xml:space="preserve">oted however the ROM’s for the </w:t>
      </w:r>
      <w:r w:rsidR="00E743F9">
        <w:rPr>
          <w:rFonts w:asciiTheme="minorHAnsi" w:hAnsiTheme="minorHAnsi"/>
          <w:bCs/>
          <w:color w:val="auto"/>
          <w:szCs w:val="24"/>
        </w:rPr>
        <w:t>L-spine</w:t>
      </w:r>
      <w:r w:rsidR="00CA0948">
        <w:rPr>
          <w:rFonts w:asciiTheme="minorHAnsi" w:hAnsiTheme="minorHAnsi"/>
          <w:bCs/>
          <w:color w:val="auto"/>
          <w:szCs w:val="24"/>
        </w:rPr>
        <w:t xml:space="preserve"> MEB exam did not meet the compensable general spine ratings and likely the PEB invoked painful motion to warrant the 10% rating received</w:t>
      </w:r>
      <w:r w:rsidR="00531404">
        <w:rPr>
          <w:rFonts w:asciiTheme="minorHAnsi" w:hAnsiTheme="minorHAnsi"/>
          <w:bCs/>
          <w:color w:val="auto"/>
          <w:szCs w:val="24"/>
        </w:rPr>
        <w:t xml:space="preserve"> although this was not clear</w:t>
      </w:r>
      <w:r w:rsidR="00CA0948">
        <w:rPr>
          <w:rFonts w:asciiTheme="minorHAnsi" w:hAnsiTheme="minorHAnsi"/>
          <w:bCs/>
          <w:color w:val="auto"/>
          <w:szCs w:val="24"/>
        </w:rPr>
        <w:t>.</w:t>
      </w:r>
      <w:r w:rsidR="007D37F9" w:rsidRPr="007D37F9">
        <w:t xml:space="preserve"> </w:t>
      </w:r>
      <w:r w:rsidR="007D37F9">
        <w:t xml:space="preserve"> </w:t>
      </w:r>
      <w:r w:rsidR="00CA0948" w:rsidRPr="007D37F9">
        <w:rPr>
          <w:rFonts w:asciiTheme="minorHAnsi" w:hAnsiTheme="minorHAnsi"/>
          <w:bCs/>
          <w:color w:val="auto"/>
          <w:szCs w:val="24"/>
        </w:rPr>
        <w:t>The</w:t>
      </w:r>
      <w:r w:rsidR="00CA0948">
        <w:rPr>
          <w:rFonts w:asciiTheme="minorHAnsi" w:hAnsiTheme="minorHAnsi"/>
          <w:bCs/>
          <w:color w:val="auto"/>
          <w:szCs w:val="24"/>
        </w:rPr>
        <w:t xml:space="preserve"> Board looked for higher ratings using the</w:t>
      </w:r>
      <w:r w:rsidR="00CA0948" w:rsidRPr="00CA0948">
        <w:rPr>
          <w:rFonts w:ascii="Times New Roman" w:hAnsi="Times New Roman"/>
          <w:b/>
          <w:bCs/>
          <w:color w:val="000000"/>
          <w:sz w:val="23"/>
          <w:szCs w:val="23"/>
        </w:rPr>
        <w:t xml:space="preserve"> </w:t>
      </w:r>
      <w:r w:rsidR="00CA0948" w:rsidRPr="00CA0948">
        <w:rPr>
          <w:rFonts w:asciiTheme="minorHAnsi" w:hAnsiTheme="minorHAnsi"/>
          <w:bCs/>
          <w:color w:val="auto"/>
          <w:szCs w:val="24"/>
        </w:rPr>
        <w:t>formula for rating intervertebral disc syndrome</w:t>
      </w:r>
      <w:r w:rsidR="00CA0948">
        <w:rPr>
          <w:rFonts w:asciiTheme="minorHAnsi" w:hAnsiTheme="minorHAnsi"/>
          <w:bCs/>
          <w:color w:val="auto"/>
          <w:szCs w:val="24"/>
        </w:rPr>
        <w:t xml:space="preserve"> for both the </w:t>
      </w:r>
      <w:r w:rsidR="00E743F9">
        <w:rPr>
          <w:rFonts w:asciiTheme="minorHAnsi" w:hAnsiTheme="minorHAnsi"/>
          <w:bCs/>
          <w:color w:val="auto"/>
          <w:szCs w:val="24"/>
        </w:rPr>
        <w:t>C-spine</w:t>
      </w:r>
      <w:r w:rsidR="00CA0948">
        <w:rPr>
          <w:rFonts w:asciiTheme="minorHAnsi" w:hAnsiTheme="minorHAnsi"/>
          <w:bCs/>
          <w:color w:val="auto"/>
          <w:szCs w:val="24"/>
        </w:rPr>
        <w:t xml:space="preserve"> and the </w:t>
      </w:r>
      <w:r w:rsidR="00E743F9">
        <w:rPr>
          <w:rFonts w:asciiTheme="minorHAnsi" w:hAnsiTheme="minorHAnsi"/>
          <w:bCs/>
          <w:color w:val="auto"/>
          <w:szCs w:val="24"/>
        </w:rPr>
        <w:t>L-spine</w:t>
      </w:r>
      <w:r w:rsidR="00CA0948" w:rsidRPr="00CA0948">
        <w:rPr>
          <w:rFonts w:asciiTheme="minorHAnsi" w:hAnsiTheme="minorHAnsi"/>
          <w:bCs/>
          <w:color w:val="auto"/>
          <w:szCs w:val="24"/>
        </w:rPr>
        <w:t xml:space="preserve"> based on incapacitating episodes </w:t>
      </w:r>
      <w:r w:rsidR="00CA0948">
        <w:rPr>
          <w:rFonts w:asciiTheme="minorHAnsi" w:hAnsiTheme="minorHAnsi"/>
          <w:bCs/>
          <w:color w:val="auto"/>
          <w:szCs w:val="24"/>
        </w:rPr>
        <w:t>but did not find any evidence to meet this criteria.</w:t>
      </w:r>
      <w:r w:rsidR="005C023D">
        <w:rPr>
          <w:rFonts w:asciiTheme="minorHAnsi" w:hAnsiTheme="minorHAnsi"/>
          <w:bCs/>
          <w:color w:val="auto"/>
          <w:szCs w:val="24"/>
        </w:rPr>
        <w:t xml:space="preserve"> </w:t>
      </w:r>
      <w:r w:rsidR="00CA0948">
        <w:rPr>
          <w:rFonts w:asciiTheme="minorHAnsi" w:hAnsiTheme="minorHAnsi"/>
          <w:bCs/>
          <w:color w:val="auto"/>
          <w:szCs w:val="24"/>
        </w:rPr>
        <w:t xml:space="preserve"> </w:t>
      </w:r>
      <w:r w:rsidR="00AF6B6D">
        <w:rPr>
          <w:rFonts w:asciiTheme="minorHAnsi" w:hAnsiTheme="minorHAnsi"/>
          <w:bCs/>
          <w:color w:val="auto"/>
          <w:szCs w:val="24"/>
        </w:rPr>
        <w:t xml:space="preserve">The VA </w:t>
      </w:r>
      <w:r w:rsidR="000B155A">
        <w:rPr>
          <w:rFonts w:asciiTheme="minorHAnsi" w:hAnsiTheme="minorHAnsi"/>
          <w:bCs/>
          <w:color w:val="auto"/>
          <w:szCs w:val="24"/>
        </w:rPr>
        <w:t>awarded</w:t>
      </w:r>
      <w:r w:rsidR="00AF6B6D">
        <w:rPr>
          <w:rFonts w:asciiTheme="minorHAnsi" w:hAnsiTheme="minorHAnsi"/>
          <w:bCs/>
          <w:color w:val="auto"/>
          <w:szCs w:val="24"/>
        </w:rPr>
        <w:t xml:space="preserve"> a </w:t>
      </w:r>
      <w:r w:rsidR="0065097B">
        <w:rPr>
          <w:rFonts w:asciiTheme="minorHAnsi" w:hAnsiTheme="minorHAnsi"/>
          <w:bCs/>
          <w:color w:val="auto"/>
          <w:szCs w:val="24"/>
        </w:rPr>
        <w:t>10%</w:t>
      </w:r>
      <w:r w:rsidR="00AF6B6D">
        <w:rPr>
          <w:rFonts w:asciiTheme="minorHAnsi" w:hAnsiTheme="minorHAnsi"/>
          <w:bCs/>
          <w:color w:val="auto"/>
          <w:szCs w:val="24"/>
        </w:rPr>
        <w:t xml:space="preserve"> rati</w:t>
      </w:r>
      <w:r w:rsidR="00AF6B6D" w:rsidRPr="00CA0948">
        <w:rPr>
          <w:rFonts w:asciiTheme="minorHAnsi" w:hAnsiTheme="minorHAnsi"/>
          <w:bCs/>
          <w:color w:val="auto"/>
          <w:szCs w:val="24"/>
        </w:rPr>
        <w:t>ng for the sensory deficits of the left upper extremity</w:t>
      </w:r>
      <w:r w:rsidR="0065097B">
        <w:rPr>
          <w:rFonts w:asciiTheme="minorHAnsi" w:hAnsiTheme="minorHAnsi"/>
          <w:bCs/>
          <w:color w:val="auto"/>
          <w:szCs w:val="24"/>
        </w:rPr>
        <w:t xml:space="preserve"> and left lower extremity</w:t>
      </w:r>
      <w:r w:rsidR="00AF6B6D" w:rsidRPr="00CA0948">
        <w:rPr>
          <w:rFonts w:asciiTheme="minorHAnsi" w:hAnsiTheme="minorHAnsi"/>
          <w:bCs/>
          <w:color w:val="auto"/>
          <w:szCs w:val="24"/>
        </w:rPr>
        <w:t>.</w:t>
      </w:r>
      <w:r w:rsidR="00CA0948" w:rsidRPr="00CA0948">
        <w:rPr>
          <w:color w:val="auto"/>
          <w:szCs w:val="24"/>
        </w:rPr>
        <w:t xml:space="preserve">  Board precedent is that a functional impairment tied to fitness is required to support a recommendation for addition of a peripheral nerve rating at separation.  The pain component of a radiculopathy is subsumed under the general spine rating as specified in §4.71a.  The sensory component in this case has no functional implications.  The motor impairment of the </w:t>
      </w:r>
      <w:r w:rsidR="007D37F9">
        <w:rPr>
          <w:color w:val="auto"/>
          <w:szCs w:val="24"/>
        </w:rPr>
        <w:t>lower extremity</w:t>
      </w:r>
      <w:r w:rsidR="00CA0948" w:rsidRPr="00CA0948">
        <w:rPr>
          <w:color w:val="auto"/>
          <w:szCs w:val="24"/>
        </w:rPr>
        <w:t xml:space="preserve"> was relatively minor and cannot be linked to significant </w:t>
      </w:r>
      <w:r w:rsidR="00CA0948" w:rsidRPr="005C023D">
        <w:rPr>
          <w:color w:val="auto"/>
          <w:szCs w:val="24"/>
        </w:rPr>
        <w:t>physical impairment.  Since no evidence of functional impairment exists in this case, the Board cannot support a recommendation for additional rating based on peripheral nerve impairment.</w:t>
      </w:r>
      <w:r w:rsidR="00CA0948" w:rsidRPr="005C023D">
        <w:rPr>
          <w:sz w:val="23"/>
          <w:szCs w:val="23"/>
        </w:rPr>
        <w:t xml:space="preserve"> </w:t>
      </w:r>
      <w:r w:rsidR="005C023D" w:rsidRPr="005C023D">
        <w:rPr>
          <w:rFonts w:asciiTheme="minorHAnsi" w:hAnsiTheme="minorHAnsi"/>
          <w:color w:val="auto"/>
          <w:szCs w:val="24"/>
        </w:rPr>
        <w:t xml:space="preserve"> </w:t>
      </w:r>
      <w:r w:rsidR="004140B3" w:rsidRPr="005C023D">
        <w:rPr>
          <w:rFonts w:asciiTheme="minorHAnsi" w:hAnsiTheme="minorHAnsi" w:cstheme="minorHAnsi"/>
          <w:color w:val="auto"/>
          <w:szCs w:val="24"/>
        </w:rPr>
        <w:t>All evidence considered</w:t>
      </w:r>
      <w:proofErr w:type="gramStart"/>
      <w:r w:rsidR="004140B3" w:rsidRPr="005C023D">
        <w:rPr>
          <w:rFonts w:asciiTheme="minorHAnsi" w:hAnsiTheme="minorHAnsi" w:cstheme="minorHAnsi"/>
          <w:color w:val="auto"/>
          <w:szCs w:val="24"/>
        </w:rPr>
        <w:t>,</w:t>
      </w:r>
      <w:proofErr w:type="gramEnd"/>
      <w:r w:rsidR="004140B3" w:rsidRPr="005C023D">
        <w:rPr>
          <w:rFonts w:asciiTheme="minorHAnsi" w:hAnsiTheme="minorHAnsi" w:cstheme="minorHAnsi"/>
          <w:color w:val="auto"/>
          <w:szCs w:val="24"/>
        </w:rPr>
        <w:t xml:space="preserve"> there is not reasonable doubt in the CI’s favor supporting a change from the PEB’s rating decision for the </w:t>
      </w:r>
      <w:r w:rsidR="004140B3" w:rsidRPr="005C023D">
        <w:rPr>
          <w:rFonts w:asciiTheme="minorHAnsi" w:hAnsiTheme="minorHAnsi"/>
          <w:color w:val="auto"/>
          <w:szCs w:val="24"/>
        </w:rPr>
        <w:t xml:space="preserve">chronic neck pain condition and chronic </w:t>
      </w:r>
      <w:r w:rsidR="004221E8">
        <w:rPr>
          <w:rFonts w:asciiTheme="minorHAnsi" w:hAnsiTheme="minorHAnsi"/>
          <w:color w:val="auto"/>
          <w:szCs w:val="24"/>
        </w:rPr>
        <w:t>LBP</w:t>
      </w:r>
      <w:r w:rsidR="004140B3" w:rsidRPr="005C023D">
        <w:rPr>
          <w:rFonts w:asciiTheme="minorHAnsi" w:hAnsiTheme="minorHAnsi"/>
          <w:color w:val="auto"/>
          <w:szCs w:val="24"/>
        </w:rPr>
        <w:t xml:space="preserve"> condition</w:t>
      </w:r>
      <w:r w:rsidR="004140B3" w:rsidRPr="005C023D">
        <w:rPr>
          <w:rFonts w:asciiTheme="minorHAnsi" w:hAnsiTheme="minorHAnsi" w:cstheme="minorHAnsi"/>
          <w:color w:val="auto"/>
          <w:szCs w:val="24"/>
        </w:rPr>
        <w:t>.</w:t>
      </w:r>
    </w:p>
    <w:p w:rsidR="004140B3" w:rsidRDefault="004140B3" w:rsidP="00510F9C">
      <w:pPr>
        <w:spacing w:line="240" w:lineRule="exact"/>
        <w:rPr>
          <w:rFonts w:asciiTheme="minorHAnsi" w:hAnsiTheme="minorHAnsi"/>
          <w:color w:val="auto"/>
          <w:szCs w:val="24"/>
          <w:u w:val="single"/>
        </w:rPr>
      </w:pPr>
    </w:p>
    <w:p w:rsidR="00EC337D" w:rsidRPr="00201519" w:rsidRDefault="00EC337D" w:rsidP="005C023D">
      <w:pPr>
        <w:spacing w:line="240" w:lineRule="exact"/>
        <w:jc w:val="both"/>
        <w:rPr>
          <w:rFonts w:asciiTheme="minorHAnsi" w:eastAsia="HiddenHorzOCR" w:hAnsiTheme="minorHAnsi"/>
          <w:i/>
          <w:color w:val="auto"/>
          <w:sz w:val="20"/>
        </w:rPr>
      </w:pPr>
      <w:r w:rsidRPr="00201519">
        <w:rPr>
          <w:rFonts w:asciiTheme="minorHAnsi" w:hAnsiTheme="minorHAnsi"/>
          <w:color w:val="auto"/>
          <w:szCs w:val="24"/>
          <w:u w:val="single"/>
        </w:rPr>
        <w:t>Remaining Conditions</w:t>
      </w:r>
      <w:r w:rsidRPr="00201519">
        <w:rPr>
          <w:rFonts w:asciiTheme="minorHAnsi" w:hAnsiTheme="minorHAnsi"/>
          <w:color w:val="auto"/>
          <w:szCs w:val="24"/>
        </w:rPr>
        <w:t xml:space="preserve">.  Other conditions identified in the DES file were </w:t>
      </w:r>
      <w:r w:rsidR="00E743F9">
        <w:rPr>
          <w:rFonts w:asciiTheme="minorHAnsi" w:hAnsiTheme="minorHAnsi"/>
          <w:color w:val="auto"/>
          <w:szCs w:val="24"/>
        </w:rPr>
        <w:t>a history of</w:t>
      </w:r>
      <w:r w:rsidR="00201519" w:rsidRPr="00201519">
        <w:rPr>
          <w:rFonts w:asciiTheme="minorHAnsi" w:hAnsiTheme="minorHAnsi"/>
          <w:color w:val="auto"/>
          <w:szCs w:val="24"/>
        </w:rPr>
        <w:t xml:space="preserve"> </w:t>
      </w:r>
      <w:r w:rsidR="005A6E5E" w:rsidRPr="00201519">
        <w:rPr>
          <w:rFonts w:asciiTheme="minorHAnsi" w:hAnsiTheme="minorHAnsi"/>
          <w:color w:val="auto"/>
          <w:szCs w:val="24"/>
        </w:rPr>
        <w:t>GERD</w:t>
      </w:r>
      <w:r w:rsidRPr="00201519">
        <w:rPr>
          <w:rFonts w:asciiTheme="minorHAnsi" w:hAnsiTheme="minorHAnsi"/>
          <w:color w:val="auto"/>
          <w:szCs w:val="24"/>
        </w:rPr>
        <w:t xml:space="preserve">, </w:t>
      </w:r>
      <w:r w:rsidR="00201519" w:rsidRPr="00201519">
        <w:rPr>
          <w:rFonts w:asciiTheme="minorHAnsi" w:hAnsiTheme="minorHAnsi"/>
          <w:color w:val="auto"/>
          <w:szCs w:val="24"/>
        </w:rPr>
        <w:t xml:space="preserve">periodic </w:t>
      </w:r>
      <w:r w:rsidR="005A6E5E" w:rsidRPr="00201519">
        <w:rPr>
          <w:rFonts w:asciiTheme="minorHAnsi" w:hAnsiTheme="minorHAnsi"/>
          <w:color w:val="auto"/>
          <w:szCs w:val="24"/>
        </w:rPr>
        <w:t>left knee pain</w:t>
      </w:r>
      <w:r w:rsidRPr="00201519">
        <w:rPr>
          <w:rFonts w:asciiTheme="minorHAnsi" w:hAnsiTheme="minorHAnsi"/>
          <w:color w:val="auto"/>
          <w:szCs w:val="24"/>
        </w:rPr>
        <w:t xml:space="preserve"> and </w:t>
      </w:r>
      <w:r w:rsidR="005A6E5E" w:rsidRPr="00201519">
        <w:rPr>
          <w:rFonts w:asciiTheme="minorHAnsi" w:hAnsiTheme="minorHAnsi"/>
          <w:color w:val="auto"/>
          <w:szCs w:val="24"/>
        </w:rPr>
        <w:t>s/p left inguinal hernia repair</w:t>
      </w:r>
      <w:r w:rsidRPr="00201519">
        <w:rPr>
          <w:rFonts w:asciiTheme="minorHAnsi" w:hAnsiTheme="minorHAnsi"/>
          <w:color w:val="auto"/>
          <w:szCs w:val="24"/>
        </w:rPr>
        <w:t xml:space="preserve">.  Several additional non-acute conditions or medical complaints were </w:t>
      </w:r>
      <w:r w:rsidRPr="0065097B">
        <w:rPr>
          <w:rFonts w:asciiTheme="minorHAnsi" w:hAnsiTheme="minorHAnsi"/>
          <w:color w:val="auto"/>
          <w:szCs w:val="24"/>
        </w:rPr>
        <w:t>also documented.  None of these conditions were clinically active during the MEB period</w:t>
      </w:r>
      <w:r w:rsidR="006008F8" w:rsidRPr="0065097B">
        <w:rPr>
          <w:rFonts w:asciiTheme="minorHAnsi" w:hAnsiTheme="minorHAnsi"/>
          <w:color w:val="auto"/>
          <w:szCs w:val="24"/>
        </w:rPr>
        <w:t>,</w:t>
      </w:r>
      <w:r w:rsidRPr="0065097B">
        <w:rPr>
          <w:rFonts w:asciiTheme="minorHAnsi" w:hAnsiTheme="minorHAnsi"/>
          <w:color w:val="auto"/>
          <w:szCs w:val="24"/>
        </w:rPr>
        <w:t xml:space="preserve"> </w:t>
      </w:r>
      <w:r w:rsidR="00682F19" w:rsidRPr="0065097B">
        <w:rPr>
          <w:rFonts w:asciiTheme="minorHAnsi" w:hAnsiTheme="minorHAnsi"/>
          <w:color w:val="auto"/>
          <w:szCs w:val="24"/>
        </w:rPr>
        <w:t>the left knee was</w:t>
      </w:r>
      <w:r w:rsidR="005C023D" w:rsidRPr="0065097B">
        <w:rPr>
          <w:rFonts w:asciiTheme="minorHAnsi" w:hAnsiTheme="minorHAnsi"/>
          <w:color w:val="auto"/>
          <w:szCs w:val="24"/>
        </w:rPr>
        <w:t xml:space="preserve"> added</w:t>
      </w:r>
      <w:r w:rsidR="00682F19" w:rsidRPr="0065097B">
        <w:rPr>
          <w:rFonts w:asciiTheme="minorHAnsi" w:hAnsiTheme="minorHAnsi"/>
          <w:color w:val="auto"/>
          <w:szCs w:val="24"/>
        </w:rPr>
        <w:t xml:space="preserve"> identified on his final profile</w:t>
      </w:r>
      <w:r w:rsidR="0065097B">
        <w:rPr>
          <w:rFonts w:asciiTheme="minorHAnsi" w:hAnsiTheme="minorHAnsi"/>
          <w:color w:val="auto"/>
          <w:szCs w:val="24"/>
        </w:rPr>
        <w:t xml:space="preserve"> but the evidence reflected only carrying</w:t>
      </w:r>
      <w:r w:rsidR="005C023D" w:rsidRPr="0065097B">
        <w:rPr>
          <w:rFonts w:asciiTheme="minorHAnsi" w:hAnsiTheme="minorHAnsi"/>
          <w:color w:val="auto"/>
          <w:szCs w:val="24"/>
        </w:rPr>
        <w:t xml:space="preserve"> </w:t>
      </w:r>
      <w:r w:rsidR="009E26F4" w:rsidRPr="0065097B">
        <w:rPr>
          <w:rFonts w:asciiTheme="minorHAnsi" w:hAnsiTheme="minorHAnsi"/>
          <w:color w:val="auto"/>
          <w:szCs w:val="24"/>
        </w:rPr>
        <w:t>one</w:t>
      </w:r>
      <w:r w:rsidR="005C023D" w:rsidRPr="0065097B">
        <w:rPr>
          <w:rFonts w:asciiTheme="minorHAnsi" w:hAnsiTheme="minorHAnsi"/>
          <w:color w:val="auto"/>
          <w:szCs w:val="24"/>
        </w:rPr>
        <w:t xml:space="preserve"> </w:t>
      </w:r>
      <w:r w:rsidR="009E26F4" w:rsidRPr="0065097B">
        <w:rPr>
          <w:rFonts w:asciiTheme="minorHAnsi" w:hAnsiTheme="minorHAnsi"/>
          <w:color w:val="auto"/>
          <w:szCs w:val="24"/>
        </w:rPr>
        <w:t>temporary</w:t>
      </w:r>
      <w:r w:rsidR="005C023D" w:rsidRPr="0065097B">
        <w:rPr>
          <w:rFonts w:asciiTheme="minorHAnsi" w:hAnsiTheme="minorHAnsi"/>
          <w:color w:val="auto"/>
          <w:szCs w:val="24"/>
        </w:rPr>
        <w:t xml:space="preserve"> in April 2003,</w:t>
      </w:r>
      <w:r w:rsidR="005C023D">
        <w:rPr>
          <w:rFonts w:asciiTheme="minorHAnsi" w:hAnsiTheme="minorHAnsi"/>
          <w:color w:val="auto"/>
          <w:szCs w:val="24"/>
        </w:rPr>
        <w:t xml:space="preserve"> </w:t>
      </w:r>
      <w:r w:rsidRPr="00201519">
        <w:rPr>
          <w:rFonts w:asciiTheme="minorHAnsi" w:hAnsiTheme="minorHAnsi"/>
          <w:color w:val="auto"/>
          <w:szCs w:val="24"/>
        </w:rPr>
        <w:t xml:space="preserve">none </w:t>
      </w:r>
      <w:r w:rsidR="005C023D">
        <w:rPr>
          <w:rFonts w:asciiTheme="minorHAnsi" w:hAnsiTheme="minorHAnsi"/>
          <w:color w:val="auto"/>
          <w:szCs w:val="24"/>
        </w:rPr>
        <w:t xml:space="preserve">of the other conditions </w:t>
      </w:r>
      <w:r w:rsidRPr="00201519">
        <w:rPr>
          <w:rFonts w:asciiTheme="minorHAnsi" w:hAnsiTheme="minorHAnsi"/>
          <w:color w:val="auto"/>
          <w:szCs w:val="24"/>
        </w:rPr>
        <w:t>carried attached profiles</w:t>
      </w:r>
      <w:r w:rsidR="00201519" w:rsidRPr="00201519">
        <w:rPr>
          <w:rFonts w:asciiTheme="minorHAnsi" w:hAnsiTheme="minorHAnsi"/>
          <w:color w:val="auto"/>
          <w:szCs w:val="24"/>
        </w:rPr>
        <w:t xml:space="preserve"> </w:t>
      </w:r>
      <w:r w:rsidRPr="00201519">
        <w:rPr>
          <w:rFonts w:asciiTheme="minorHAnsi" w:hAnsiTheme="minorHAnsi"/>
          <w:color w:val="auto"/>
          <w:szCs w:val="24"/>
        </w:rPr>
        <w:t xml:space="preserve">and none were implicated in the </w:t>
      </w:r>
      <w:r w:rsidR="00B5646A" w:rsidRPr="00201519">
        <w:rPr>
          <w:rFonts w:asciiTheme="minorHAnsi" w:hAnsiTheme="minorHAnsi"/>
          <w:color w:val="auto"/>
          <w:szCs w:val="24"/>
        </w:rPr>
        <w:t>c</w:t>
      </w:r>
      <w:r w:rsidRPr="00201519">
        <w:rPr>
          <w:rFonts w:asciiTheme="minorHAnsi" w:hAnsiTheme="minorHAnsi"/>
          <w:color w:val="auto"/>
          <w:szCs w:val="24"/>
        </w:rPr>
        <w:t>ommander’s</w:t>
      </w:r>
      <w:r w:rsidR="00774FFD" w:rsidRPr="00201519">
        <w:rPr>
          <w:rFonts w:asciiTheme="minorHAnsi" w:hAnsiTheme="minorHAnsi"/>
          <w:color w:val="auto"/>
          <w:szCs w:val="24"/>
        </w:rPr>
        <w:t xml:space="preserve"> statement</w:t>
      </w:r>
      <w:r w:rsidRPr="00201519">
        <w:rPr>
          <w:rFonts w:asciiTheme="minorHAnsi" w:hAnsiTheme="minorHAnsi"/>
          <w:color w:val="auto"/>
          <w:szCs w:val="24"/>
        </w:rPr>
        <w:t>.</w:t>
      </w:r>
      <w:r w:rsidRPr="00711350">
        <w:rPr>
          <w:rFonts w:asciiTheme="minorHAnsi" w:hAnsiTheme="minorHAnsi"/>
          <w:color w:val="auto"/>
          <w:szCs w:val="24"/>
        </w:rPr>
        <w:t xml:space="preserve">  These conditions were reviewed by the </w:t>
      </w:r>
      <w:r w:rsidR="004221E8">
        <w:rPr>
          <w:rFonts w:asciiTheme="minorHAnsi" w:hAnsiTheme="minorHAnsi"/>
          <w:color w:val="auto"/>
          <w:szCs w:val="24"/>
        </w:rPr>
        <w:t>a</w:t>
      </w:r>
      <w:r w:rsidRPr="00711350">
        <w:rPr>
          <w:rFonts w:asciiTheme="minorHAnsi" w:hAnsiTheme="minorHAnsi"/>
          <w:color w:val="auto"/>
          <w:szCs w:val="24"/>
        </w:rPr>
        <w:t xml:space="preserve">ction </w:t>
      </w:r>
      <w:r w:rsidR="004221E8">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w:t>
      </w:r>
      <w:r w:rsidR="009E26F4" w:rsidRPr="009E26F4">
        <w:rPr>
          <w:rFonts w:asciiTheme="minorHAnsi" w:hAnsiTheme="minorHAnsi"/>
          <w:color w:val="auto"/>
          <w:szCs w:val="24"/>
        </w:rPr>
        <w:t>N</w:t>
      </w:r>
      <w:r w:rsidR="004221E8">
        <w:rPr>
          <w:rFonts w:asciiTheme="minorHAnsi" w:hAnsiTheme="minorHAnsi"/>
          <w:color w:val="auto"/>
          <w:szCs w:val="24"/>
        </w:rPr>
        <w:t>o other conditions were service-</w:t>
      </w:r>
      <w:r w:rsidR="009E26F4" w:rsidRPr="009E26F4">
        <w:rPr>
          <w:rFonts w:asciiTheme="minorHAnsi" w:hAnsiTheme="minorHAnsi"/>
          <w:color w:val="auto"/>
          <w:szCs w:val="24"/>
        </w:rPr>
        <w:t xml:space="preserve">connected with a compensable rating by the VA within 12 months of separation or contended by the CI. </w:t>
      </w:r>
      <w:r w:rsidR="0065097B">
        <w:rPr>
          <w:rFonts w:asciiTheme="minorHAnsi" w:hAnsiTheme="minorHAnsi"/>
          <w:color w:val="auto"/>
          <w:szCs w:val="24"/>
        </w:rPr>
        <w:t xml:space="preserve"> </w:t>
      </w:r>
      <w:r w:rsidR="009E26F4" w:rsidRPr="009E26F4">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9C78FD" w:rsidRDefault="00C56FC8" w:rsidP="00510F9C">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A6E5E" w:rsidRPr="005A6E5E">
        <w:rPr>
          <w:rFonts w:asciiTheme="minorHAnsi" w:eastAsiaTheme="minorHAnsi" w:hAnsiTheme="minorHAnsi"/>
          <w:color w:val="auto"/>
          <w:szCs w:val="24"/>
        </w:rPr>
        <w:t xml:space="preserve"> </w:t>
      </w:r>
      <w:r w:rsidR="005A6E5E">
        <w:rPr>
          <w:rFonts w:asciiTheme="minorHAnsi" w:eastAsiaTheme="minorHAnsi" w:hAnsiTheme="minorHAnsi"/>
          <w:color w:val="auto"/>
          <w:szCs w:val="24"/>
        </w:rPr>
        <w:t xml:space="preserve"> </w:t>
      </w:r>
      <w:r w:rsidR="005A6E5E" w:rsidRPr="00664296">
        <w:rPr>
          <w:rFonts w:asciiTheme="minorHAnsi" w:eastAsiaTheme="minorHAnsi" w:hAnsiTheme="minorHAnsi"/>
          <w:color w:val="auto"/>
          <w:szCs w:val="24"/>
        </w:rPr>
        <w:t>The Board did not surmise from the record or PEB ruling in this case that any prerogatives outside the VASRD were exercised.</w:t>
      </w:r>
      <w:r w:rsidR="005A6E5E" w:rsidRPr="005A6E5E">
        <w:rPr>
          <w:rFonts w:asciiTheme="minorHAnsi" w:eastAsiaTheme="minorHAnsi" w:hAnsiTheme="minorHAnsi"/>
          <w:color w:val="auto"/>
          <w:szCs w:val="24"/>
        </w:rPr>
        <w:t xml:space="preserve"> </w:t>
      </w:r>
      <w:r w:rsidR="00D67D2C">
        <w:rPr>
          <w:rFonts w:asciiTheme="minorHAnsi" w:eastAsiaTheme="minorHAnsi" w:hAnsiTheme="minorHAnsi"/>
          <w:color w:val="auto"/>
          <w:szCs w:val="24"/>
        </w:rPr>
        <w:t xml:space="preserve"> </w:t>
      </w:r>
      <w:r w:rsidR="00610FAD" w:rsidRPr="00610FAD">
        <w:rPr>
          <w:rFonts w:asciiTheme="minorHAnsi" w:eastAsiaTheme="minorHAnsi" w:hAnsiTheme="minorHAnsi"/>
          <w:color w:val="auto"/>
          <w:szCs w:val="24"/>
        </w:rPr>
        <w:t xml:space="preserve">As discussed above, PEB reliance on the USAPDA pain policy for rating </w:t>
      </w:r>
      <w:r w:rsidR="004140B3" w:rsidRPr="000021D9">
        <w:rPr>
          <w:rFonts w:asciiTheme="minorHAnsi" w:hAnsiTheme="minorHAnsi"/>
          <w:color w:val="auto"/>
          <w:szCs w:val="24"/>
        </w:rPr>
        <w:t xml:space="preserve">chronic neck pain condition and </w:t>
      </w:r>
      <w:r w:rsidR="004140B3">
        <w:rPr>
          <w:rFonts w:asciiTheme="minorHAnsi" w:hAnsiTheme="minorHAnsi"/>
          <w:color w:val="auto"/>
          <w:szCs w:val="24"/>
        </w:rPr>
        <w:t xml:space="preserve">chronic </w:t>
      </w:r>
      <w:r w:rsidR="004221E8">
        <w:rPr>
          <w:rFonts w:asciiTheme="minorHAnsi" w:hAnsiTheme="minorHAnsi"/>
          <w:color w:val="auto"/>
          <w:szCs w:val="24"/>
        </w:rPr>
        <w:t>LBP</w:t>
      </w:r>
      <w:r w:rsidR="004140B3" w:rsidRPr="000021D9">
        <w:rPr>
          <w:rFonts w:asciiTheme="minorHAnsi" w:hAnsiTheme="minorHAnsi"/>
          <w:color w:val="auto"/>
          <w:szCs w:val="24"/>
        </w:rPr>
        <w:t xml:space="preserve"> condition</w:t>
      </w:r>
      <w:r w:rsidR="00610FAD" w:rsidRPr="00610FAD">
        <w:rPr>
          <w:rFonts w:asciiTheme="minorHAnsi" w:eastAsiaTheme="minorHAnsi" w:hAnsiTheme="minorHAnsi"/>
          <w:color w:val="auto"/>
          <w:szCs w:val="24"/>
        </w:rPr>
        <w:t xml:space="preserve"> was operant in this case and the</w:t>
      </w:r>
      <w:r w:rsidR="004140B3">
        <w:rPr>
          <w:rFonts w:asciiTheme="minorHAnsi" w:eastAsiaTheme="minorHAnsi" w:hAnsiTheme="minorHAnsi"/>
          <w:color w:val="auto"/>
          <w:szCs w:val="24"/>
        </w:rPr>
        <w:t>ses</w:t>
      </w:r>
      <w:r w:rsidR="00610FAD" w:rsidRPr="00610FAD">
        <w:rPr>
          <w:rFonts w:asciiTheme="minorHAnsi" w:eastAsiaTheme="minorHAnsi" w:hAnsiTheme="minorHAnsi"/>
          <w:color w:val="auto"/>
          <w:szCs w:val="24"/>
        </w:rPr>
        <w:t xml:space="preserve"> condition</w:t>
      </w:r>
      <w:r w:rsidR="004140B3">
        <w:rPr>
          <w:rFonts w:asciiTheme="minorHAnsi" w:eastAsiaTheme="minorHAnsi" w:hAnsiTheme="minorHAnsi"/>
          <w:color w:val="auto"/>
          <w:szCs w:val="24"/>
        </w:rPr>
        <w:t xml:space="preserve">s </w:t>
      </w:r>
      <w:r w:rsidR="004140B3">
        <w:rPr>
          <w:rFonts w:asciiTheme="minorHAnsi" w:eastAsiaTheme="minorHAnsi" w:hAnsiTheme="minorHAnsi"/>
          <w:color w:val="auto"/>
          <w:szCs w:val="24"/>
        </w:rPr>
        <w:lastRenderedPageBreak/>
        <w:t>were</w:t>
      </w:r>
      <w:r w:rsidR="00610FAD" w:rsidRPr="00610FAD">
        <w:rPr>
          <w:rFonts w:asciiTheme="minorHAnsi" w:eastAsiaTheme="minorHAnsi" w:hAnsiTheme="minorHAnsi"/>
          <w:color w:val="auto"/>
          <w:szCs w:val="24"/>
        </w:rPr>
        <w:t xml:space="preserve"> adjudicated independently of that policy by the Board. </w:t>
      </w:r>
      <w:r w:rsidR="00610FAD">
        <w:rPr>
          <w:rFonts w:asciiTheme="minorHAnsi" w:eastAsiaTheme="minorHAnsi" w:hAnsiTheme="minorHAnsi"/>
          <w:color w:val="auto"/>
          <w:szCs w:val="24"/>
        </w:rPr>
        <w:t xml:space="preserve"> </w:t>
      </w:r>
      <w:r w:rsidR="00610FAD" w:rsidRPr="00610FAD">
        <w:rPr>
          <w:color w:val="auto"/>
        </w:rPr>
        <w:t>The Board prefers the 5242 coding route, but sees no point in recommending a change in code since rating is unaffected</w:t>
      </w:r>
      <w:r w:rsidR="00610FAD" w:rsidRPr="007D37F9">
        <w:rPr>
          <w:color w:val="auto"/>
        </w:rPr>
        <w:t>.</w:t>
      </w:r>
      <w:r w:rsidR="00610FAD" w:rsidRPr="007D37F9">
        <w:t xml:space="preserve">  </w:t>
      </w:r>
      <w:r w:rsidR="005A6E5E" w:rsidRPr="007D37F9">
        <w:rPr>
          <w:rFonts w:asciiTheme="minorHAnsi" w:eastAsiaTheme="minorHAnsi" w:hAnsiTheme="minorHAnsi"/>
          <w:color w:val="auto"/>
          <w:szCs w:val="24"/>
        </w:rPr>
        <w:t xml:space="preserve">In the matter of the neck and </w:t>
      </w:r>
      <w:r w:rsidR="004221E8">
        <w:rPr>
          <w:rFonts w:asciiTheme="minorHAnsi" w:eastAsiaTheme="minorHAnsi" w:hAnsiTheme="minorHAnsi"/>
          <w:color w:val="auto"/>
          <w:szCs w:val="24"/>
        </w:rPr>
        <w:t>LBP</w:t>
      </w:r>
      <w:r w:rsidR="005A6E5E" w:rsidRPr="007D37F9">
        <w:rPr>
          <w:rFonts w:asciiTheme="minorHAnsi" w:eastAsiaTheme="minorHAnsi" w:hAnsiTheme="minorHAnsi"/>
          <w:color w:val="auto"/>
          <w:szCs w:val="24"/>
        </w:rPr>
        <w:t xml:space="preserve"> condition and IAW VASRD §4.71a, the Board unanimously recommends no change in the PEB adjudication at separation or permanently.</w:t>
      </w:r>
      <w:r w:rsidR="005A6E5E" w:rsidRPr="007D37F9">
        <w:rPr>
          <w:rFonts w:asciiTheme="minorHAnsi" w:hAnsiTheme="minorHAnsi"/>
          <w:color w:val="auto"/>
          <w:szCs w:val="24"/>
        </w:rPr>
        <w:t xml:space="preserve">  In the matter of the GERD, </w:t>
      </w:r>
      <w:r w:rsidR="00D67D2C" w:rsidRPr="007D37F9">
        <w:rPr>
          <w:rFonts w:asciiTheme="minorHAnsi" w:hAnsiTheme="minorHAnsi"/>
          <w:color w:val="auto"/>
          <w:szCs w:val="24"/>
        </w:rPr>
        <w:t xml:space="preserve">periodic </w:t>
      </w:r>
      <w:r w:rsidR="005A6E5E" w:rsidRPr="007D37F9">
        <w:rPr>
          <w:rFonts w:asciiTheme="minorHAnsi" w:hAnsiTheme="minorHAnsi"/>
          <w:color w:val="auto"/>
          <w:szCs w:val="24"/>
        </w:rPr>
        <w:t>left knee pain and s/p left inguinal hernia repair</w:t>
      </w:r>
      <w:r w:rsidR="005A6E5E" w:rsidRPr="007D37F9">
        <w:rPr>
          <w:rFonts w:asciiTheme="minorHAnsi" w:eastAsiaTheme="minorHAnsi" w:hAnsiTheme="minorHAnsi"/>
          <w:color w:val="auto"/>
          <w:szCs w:val="24"/>
        </w:rPr>
        <w:t xml:space="preserve"> conditions</w:t>
      </w:r>
      <w:r w:rsidR="005A6E5E" w:rsidRPr="007D37F9">
        <w:rPr>
          <w:rFonts w:asciiTheme="minorHAnsi" w:hAnsiTheme="minorHAnsi"/>
          <w:color w:val="auto"/>
          <w:szCs w:val="24"/>
        </w:rPr>
        <w:t xml:space="preserve"> or any other medical conditions eligible for Board consideration; the Board unanimously agrees</w:t>
      </w:r>
      <w:r w:rsidR="005A6E5E" w:rsidRPr="00664296">
        <w:rPr>
          <w:rFonts w:asciiTheme="minorHAnsi" w:hAnsiTheme="minorHAnsi"/>
          <w:color w:val="auto"/>
          <w:szCs w:val="24"/>
        </w:rPr>
        <w:t xml:space="preserve"> that it cannot</w:t>
      </w:r>
      <w:r w:rsidR="005A6E5E" w:rsidRPr="00664296">
        <w:rPr>
          <w:rFonts w:asciiTheme="minorHAnsi" w:hAnsiTheme="minorHAnsi"/>
          <w:color w:val="000080"/>
          <w:szCs w:val="24"/>
        </w:rPr>
        <w:t xml:space="preserve"> </w:t>
      </w:r>
      <w:r w:rsidR="005A6E5E" w:rsidRPr="00664296">
        <w:rPr>
          <w:rFonts w:asciiTheme="minorHAnsi" w:hAnsiTheme="minorHAnsi"/>
          <w:color w:val="auto"/>
          <w:szCs w:val="24"/>
        </w:rPr>
        <w:t>recommend any findings of unfit for additional rating at separation.</w:t>
      </w:r>
      <w:r w:rsidR="005A6E5E" w:rsidRPr="005A6E5E">
        <w:rPr>
          <w:rFonts w:asciiTheme="minorHAnsi" w:hAnsiTheme="minorHAnsi"/>
          <w:color w:val="auto"/>
          <w:szCs w:val="24"/>
        </w:rPr>
        <w:t xml:space="preserve"> </w:t>
      </w:r>
      <w:r w:rsidR="005A6E5E">
        <w:rPr>
          <w:rFonts w:asciiTheme="minorHAnsi" w:hAnsiTheme="minorHAnsi"/>
          <w:color w:val="auto"/>
          <w:szCs w:val="24"/>
        </w:rPr>
        <w:t xml:space="preserve"> </w:t>
      </w:r>
      <w:r w:rsidR="005A6E5E" w:rsidRPr="007D37F9">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4221E8" w:rsidRPr="004221E8" w:rsidRDefault="00C56FC8" w:rsidP="005A6E5E">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A6E5E">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7D37F9" w:rsidRDefault="00A95BBA" w:rsidP="00103948">
            <w:pPr>
              <w:tabs>
                <w:tab w:val="left" w:pos="288"/>
                <w:tab w:val="left" w:pos="4752"/>
              </w:tabs>
              <w:spacing w:line="240" w:lineRule="exact"/>
              <w:jc w:val="center"/>
              <w:rPr>
                <w:rFonts w:asciiTheme="minorHAnsi" w:hAnsiTheme="minorHAnsi"/>
                <w:b/>
                <w:color w:val="auto"/>
                <w:szCs w:val="24"/>
              </w:rPr>
            </w:pPr>
            <w:r w:rsidRPr="007D37F9">
              <w:rPr>
                <w:rFonts w:asciiTheme="minorHAnsi" w:hAnsiTheme="minorHAnsi"/>
                <w:b/>
                <w:color w:val="auto"/>
                <w:szCs w:val="24"/>
              </w:rPr>
              <w:t>UNFITTING CONDITION</w:t>
            </w:r>
          </w:p>
        </w:tc>
        <w:tc>
          <w:tcPr>
            <w:tcW w:w="1710" w:type="dxa"/>
            <w:shd w:val="clear" w:color="auto" w:fill="D9D9D9"/>
            <w:vAlign w:val="center"/>
          </w:tcPr>
          <w:p w:rsidR="00A95BBA" w:rsidRPr="007D37F9" w:rsidRDefault="00A95BBA" w:rsidP="00103948">
            <w:pPr>
              <w:tabs>
                <w:tab w:val="left" w:pos="288"/>
                <w:tab w:val="left" w:pos="4752"/>
              </w:tabs>
              <w:spacing w:line="240" w:lineRule="exact"/>
              <w:jc w:val="center"/>
              <w:rPr>
                <w:rFonts w:asciiTheme="minorHAnsi" w:hAnsiTheme="minorHAnsi"/>
                <w:b/>
                <w:color w:val="auto"/>
                <w:szCs w:val="24"/>
              </w:rPr>
            </w:pPr>
            <w:r w:rsidRPr="007D37F9">
              <w:rPr>
                <w:rFonts w:asciiTheme="minorHAnsi" w:hAnsiTheme="minorHAnsi"/>
                <w:b/>
                <w:color w:val="auto"/>
                <w:szCs w:val="24"/>
              </w:rPr>
              <w:t>VASRD CODE</w:t>
            </w:r>
          </w:p>
        </w:tc>
        <w:tc>
          <w:tcPr>
            <w:tcW w:w="1170" w:type="dxa"/>
            <w:shd w:val="clear" w:color="auto" w:fill="D9D9D9"/>
            <w:vAlign w:val="center"/>
          </w:tcPr>
          <w:p w:rsidR="00A95BBA" w:rsidRPr="007D37F9" w:rsidRDefault="00A95BBA" w:rsidP="00103948">
            <w:pPr>
              <w:tabs>
                <w:tab w:val="left" w:pos="288"/>
                <w:tab w:val="left" w:pos="4752"/>
              </w:tabs>
              <w:spacing w:line="240" w:lineRule="exact"/>
              <w:jc w:val="center"/>
              <w:rPr>
                <w:rFonts w:asciiTheme="minorHAnsi" w:hAnsiTheme="minorHAnsi"/>
                <w:b/>
                <w:color w:val="auto"/>
                <w:szCs w:val="24"/>
              </w:rPr>
            </w:pPr>
            <w:r w:rsidRPr="007D37F9">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7D37F9" w:rsidRDefault="005A6E5E" w:rsidP="00103948">
            <w:pPr>
              <w:tabs>
                <w:tab w:val="left" w:pos="288"/>
                <w:tab w:val="left" w:pos="4752"/>
              </w:tabs>
              <w:spacing w:line="240" w:lineRule="exact"/>
              <w:rPr>
                <w:rFonts w:asciiTheme="minorHAnsi" w:hAnsiTheme="minorHAnsi"/>
                <w:color w:val="auto"/>
                <w:szCs w:val="24"/>
              </w:rPr>
            </w:pPr>
            <w:r w:rsidRPr="007D37F9">
              <w:rPr>
                <w:rFonts w:asciiTheme="minorHAnsi" w:hAnsiTheme="minorHAnsi"/>
                <w:color w:val="auto"/>
                <w:szCs w:val="24"/>
              </w:rPr>
              <w:t>Chronic neck pain</w:t>
            </w:r>
          </w:p>
        </w:tc>
        <w:tc>
          <w:tcPr>
            <w:tcW w:w="1710" w:type="dxa"/>
            <w:vAlign w:val="center"/>
          </w:tcPr>
          <w:p w:rsidR="00A95BBA" w:rsidRPr="007D37F9" w:rsidRDefault="009E26F4" w:rsidP="009E26F4">
            <w:pPr>
              <w:tabs>
                <w:tab w:val="left" w:pos="288"/>
                <w:tab w:val="left" w:pos="4752"/>
              </w:tabs>
              <w:spacing w:line="240" w:lineRule="exact"/>
              <w:jc w:val="center"/>
              <w:rPr>
                <w:rFonts w:asciiTheme="minorHAnsi" w:hAnsiTheme="minorHAnsi"/>
                <w:color w:val="auto"/>
                <w:szCs w:val="24"/>
              </w:rPr>
            </w:pPr>
            <w:r w:rsidRPr="007D37F9">
              <w:rPr>
                <w:rFonts w:asciiTheme="minorHAnsi" w:hAnsiTheme="minorHAnsi"/>
                <w:color w:val="auto"/>
                <w:szCs w:val="24"/>
              </w:rPr>
              <w:t>5299-5237</w:t>
            </w:r>
          </w:p>
        </w:tc>
        <w:tc>
          <w:tcPr>
            <w:tcW w:w="1170" w:type="dxa"/>
            <w:vAlign w:val="center"/>
          </w:tcPr>
          <w:p w:rsidR="00A95BBA" w:rsidRPr="007D37F9" w:rsidRDefault="005A6E5E" w:rsidP="00103948">
            <w:pPr>
              <w:tabs>
                <w:tab w:val="left" w:pos="288"/>
                <w:tab w:val="left" w:pos="4752"/>
              </w:tabs>
              <w:spacing w:line="240" w:lineRule="exact"/>
              <w:jc w:val="center"/>
              <w:rPr>
                <w:rFonts w:asciiTheme="minorHAnsi" w:hAnsiTheme="minorHAnsi"/>
                <w:color w:val="auto"/>
                <w:szCs w:val="24"/>
              </w:rPr>
            </w:pPr>
            <w:r w:rsidRPr="007D37F9">
              <w:rPr>
                <w:rFonts w:asciiTheme="minorHAnsi" w:hAnsiTheme="minorHAnsi"/>
                <w:color w:val="auto"/>
                <w:szCs w:val="24"/>
              </w:rPr>
              <w:t>10</w:t>
            </w:r>
            <w:r w:rsidR="00A95BBA" w:rsidRPr="007D37F9">
              <w:rPr>
                <w:rFonts w:asciiTheme="minorHAnsi" w:hAnsiTheme="minorHAnsi"/>
                <w:color w:val="auto"/>
                <w:szCs w:val="24"/>
              </w:rPr>
              <w:t>%</w:t>
            </w:r>
          </w:p>
        </w:tc>
      </w:tr>
      <w:tr w:rsidR="005A6E5E" w:rsidRPr="00AF01B2" w:rsidTr="00103948">
        <w:trPr>
          <w:jc w:val="center"/>
        </w:trPr>
        <w:tc>
          <w:tcPr>
            <w:tcW w:w="6480" w:type="dxa"/>
            <w:vAlign w:val="center"/>
          </w:tcPr>
          <w:p w:rsidR="005A6E5E" w:rsidRPr="007D37F9" w:rsidRDefault="005A6E5E" w:rsidP="00103948">
            <w:pPr>
              <w:tabs>
                <w:tab w:val="left" w:pos="288"/>
                <w:tab w:val="left" w:pos="4752"/>
              </w:tabs>
              <w:spacing w:line="240" w:lineRule="exact"/>
              <w:rPr>
                <w:rFonts w:asciiTheme="minorHAnsi" w:hAnsiTheme="minorHAnsi"/>
                <w:color w:val="auto"/>
                <w:szCs w:val="24"/>
              </w:rPr>
            </w:pPr>
            <w:r w:rsidRPr="007D37F9">
              <w:rPr>
                <w:rFonts w:asciiTheme="minorHAnsi" w:hAnsiTheme="minorHAnsi"/>
                <w:color w:val="auto"/>
                <w:szCs w:val="24"/>
              </w:rPr>
              <w:t>Chronic low back pain</w:t>
            </w:r>
          </w:p>
        </w:tc>
        <w:tc>
          <w:tcPr>
            <w:tcW w:w="1710" w:type="dxa"/>
            <w:vAlign w:val="center"/>
          </w:tcPr>
          <w:p w:rsidR="005A6E5E" w:rsidRPr="007D37F9" w:rsidRDefault="009E26F4" w:rsidP="009E26F4">
            <w:pPr>
              <w:tabs>
                <w:tab w:val="left" w:pos="288"/>
                <w:tab w:val="left" w:pos="4752"/>
              </w:tabs>
              <w:spacing w:line="240" w:lineRule="exact"/>
              <w:jc w:val="center"/>
              <w:rPr>
                <w:rFonts w:asciiTheme="minorHAnsi" w:hAnsiTheme="minorHAnsi"/>
                <w:color w:val="auto"/>
                <w:szCs w:val="24"/>
              </w:rPr>
            </w:pPr>
            <w:r w:rsidRPr="007D37F9">
              <w:rPr>
                <w:rFonts w:asciiTheme="minorHAnsi" w:hAnsiTheme="minorHAnsi"/>
                <w:color w:val="auto"/>
                <w:szCs w:val="24"/>
              </w:rPr>
              <w:t>5299-</w:t>
            </w:r>
            <w:r w:rsidR="005A6E5E" w:rsidRPr="007D37F9">
              <w:rPr>
                <w:rFonts w:asciiTheme="minorHAnsi" w:hAnsiTheme="minorHAnsi"/>
                <w:color w:val="auto"/>
                <w:szCs w:val="24"/>
              </w:rPr>
              <w:t>5237</w:t>
            </w:r>
          </w:p>
        </w:tc>
        <w:tc>
          <w:tcPr>
            <w:tcW w:w="1170" w:type="dxa"/>
            <w:vAlign w:val="center"/>
          </w:tcPr>
          <w:p w:rsidR="005A6E5E" w:rsidRPr="007D37F9" w:rsidRDefault="005A6E5E" w:rsidP="000F58C0">
            <w:pPr>
              <w:tabs>
                <w:tab w:val="left" w:pos="288"/>
                <w:tab w:val="left" w:pos="4752"/>
              </w:tabs>
              <w:spacing w:line="240" w:lineRule="exact"/>
              <w:jc w:val="center"/>
              <w:rPr>
                <w:rFonts w:asciiTheme="minorHAnsi" w:hAnsiTheme="minorHAnsi"/>
                <w:color w:val="auto"/>
                <w:szCs w:val="24"/>
              </w:rPr>
            </w:pPr>
            <w:r w:rsidRPr="007D37F9">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7D37F9" w:rsidRDefault="00A95BBA" w:rsidP="00103948">
            <w:pPr>
              <w:tabs>
                <w:tab w:val="left" w:pos="288"/>
                <w:tab w:val="left" w:pos="4752"/>
              </w:tabs>
              <w:spacing w:line="240" w:lineRule="exact"/>
              <w:jc w:val="center"/>
              <w:rPr>
                <w:rFonts w:asciiTheme="minorHAnsi" w:hAnsiTheme="minorHAnsi"/>
                <w:b/>
                <w:color w:val="auto"/>
                <w:szCs w:val="24"/>
              </w:rPr>
            </w:pPr>
            <w:r w:rsidRPr="007D37F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7D37F9" w:rsidRDefault="005A6E5E" w:rsidP="00103948">
            <w:pPr>
              <w:tabs>
                <w:tab w:val="left" w:pos="288"/>
                <w:tab w:val="left" w:pos="4752"/>
              </w:tabs>
              <w:spacing w:line="240" w:lineRule="exact"/>
              <w:jc w:val="center"/>
              <w:rPr>
                <w:rFonts w:asciiTheme="minorHAnsi" w:hAnsiTheme="minorHAnsi"/>
                <w:b/>
                <w:color w:val="auto"/>
                <w:szCs w:val="24"/>
              </w:rPr>
            </w:pPr>
            <w:r w:rsidRPr="007D37F9">
              <w:rPr>
                <w:rFonts w:asciiTheme="minorHAnsi" w:hAnsiTheme="minorHAnsi"/>
                <w:b/>
                <w:color w:val="auto"/>
                <w:szCs w:val="24"/>
              </w:rPr>
              <w:t>2</w:t>
            </w:r>
            <w:r w:rsidR="00A95BBA" w:rsidRPr="007D37F9">
              <w:rPr>
                <w:rFonts w:asciiTheme="minorHAnsi" w:hAnsiTheme="minorHAnsi"/>
                <w:b/>
                <w:color w:val="auto"/>
                <w:szCs w:val="24"/>
              </w:rPr>
              <w:t>0%</w:t>
            </w:r>
          </w:p>
        </w:tc>
      </w:tr>
    </w:tbl>
    <w:p w:rsidR="005A6E5E" w:rsidRPr="00391858" w:rsidRDefault="005A6E5E" w:rsidP="004221E8">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A6E5E" w:rsidRDefault="005A6E5E" w:rsidP="004221E8">
      <w:pPr>
        <w:spacing w:line="240" w:lineRule="exact"/>
        <w:rPr>
          <w:rFonts w:asciiTheme="minorHAnsi" w:hAnsiTheme="minorHAnsi"/>
          <w:b/>
          <w:color w:val="auto"/>
          <w:szCs w:val="24"/>
          <w:u w:val="single"/>
        </w:rPr>
      </w:pPr>
    </w:p>
    <w:p w:rsidR="00D91DA6" w:rsidRPr="00006186" w:rsidRDefault="00FB1725" w:rsidP="004221E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4221E8">
      <w:pPr>
        <w:tabs>
          <w:tab w:val="left" w:pos="288"/>
          <w:tab w:val="left" w:pos="4752"/>
        </w:tabs>
        <w:spacing w:line="240" w:lineRule="exact"/>
        <w:jc w:val="both"/>
        <w:rPr>
          <w:rFonts w:asciiTheme="minorHAnsi" w:hAnsiTheme="minorHAnsi"/>
          <w:color w:val="auto"/>
        </w:rPr>
      </w:pPr>
    </w:p>
    <w:p w:rsidR="00114F20" w:rsidRPr="00006186" w:rsidRDefault="00FB1725" w:rsidP="004221E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294, dated </w:t>
      </w:r>
      <w:r w:rsidR="00632D6E">
        <w:rPr>
          <w:rFonts w:asciiTheme="minorHAnsi" w:hAnsiTheme="minorHAnsi"/>
          <w:color w:val="auto"/>
        </w:rPr>
        <w:t>20110701</w:t>
      </w:r>
      <w:r>
        <w:rPr>
          <w:rFonts w:asciiTheme="minorHAnsi" w:hAnsiTheme="minorHAnsi"/>
          <w:color w:val="auto"/>
        </w:rPr>
        <w:t>, w/atchs.</w:t>
      </w:r>
    </w:p>
    <w:p w:rsidR="00114F20" w:rsidRPr="00006186" w:rsidRDefault="00FB1725" w:rsidP="004221E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4221E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4221E8">
      <w:pPr>
        <w:tabs>
          <w:tab w:val="left" w:pos="288"/>
          <w:tab w:val="left" w:pos="4752"/>
        </w:tabs>
        <w:spacing w:line="240" w:lineRule="exact"/>
        <w:jc w:val="both"/>
        <w:rPr>
          <w:rFonts w:asciiTheme="minorHAnsi" w:hAnsiTheme="minorHAnsi"/>
          <w:color w:val="auto"/>
        </w:rPr>
      </w:pPr>
    </w:p>
    <w:p w:rsidR="00114F20" w:rsidRPr="00006186" w:rsidRDefault="00114F20" w:rsidP="004221E8">
      <w:pPr>
        <w:tabs>
          <w:tab w:val="left" w:pos="288"/>
          <w:tab w:val="left" w:pos="4752"/>
        </w:tabs>
        <w:spacing w:line="240" w:lineRule="exact"/>
        <w:jc w:val="both"/>
        <w:rPr>
          <w:rFonts w:asciiTheme="minorHAnsi" w:hAnsiTheme="minorHAnsi"/>
          <w:color w:val="auto"/>
        </w:rPr>
      </w:pPr>
    </w:p>
    <w:p w:rsidR="00114F20" w:rsidRPr="00006186" w:rsidRDefault="00114F20" w:rsidP="004221E8">
      <w:pPr>
        <w:tabs>
          <w:tab w:val="left" w:pos="288"/>
          <w:tab w:val="left" w:pos="4752"/>
        </w:tabs>
        <w:spacing w:line="240" w:lineRule="exact"/>
        <w:jc w:val="both"/>
        <w:rPr>
          <w:rFonts w:asciiTheme="minorHAnsi" w:hAnsiTheme="minorHAnsi"/>
          <w:color w:val="auto"/>
        </w:rPr>
      </w:pPr>
    </w:p>
    <w:p w:rsidR="00114F20" w:rsidRPr="00006186" w:rsidRDefault="00114F20" w:rsidP="004221E8">
      <w:pPr>
        <w:tabs>
          <w:tab w:val="left" w:pos="288"/>
          <w:tab w:val="left" w:pos="4752"/>
        </w:tabs>
        <w:spacing w:line="240" w:lineRule="exact"/>
        <w:jc w:val="both"/>
        <w:rPr>
          <w:rFonts w:asciiTheme="minorHAnsi" w:hAnsiTheme="minorHAnsi"/>
          <w:color w:val="auto"/>
        </w:rPr>
      </w:pPr>
    </w:p>
    <w:p w:rsidR="00D67D2C" w:rsidRPr="001F29F9" w:rsidRDefault="00D67D2C" w:rsidP="004221E8">
      <w:pPr>
        <w:tabs>
          <w:tab w:val="left" w:pos="0"/>
          <w:tab w:val="left" w:pos="4320"/>
        </w:tabs>
        <w:spacing w:line="240" w:lineRule="exact"/>
        <w:jc w:val="both"/>
        <w:rPr>
          <w:color w:val="000000" w:themeColor="text1"/>
          <w:szCs w:val="24"/>
        </w:rPr>
      </w:pPr>
      <w:r w:rsidRPr="001F29F9">
        <w:rPr>
          <w:color w:val="000000" w:themeColor="text1"/>
          <w:szCs w:val="24"/>
        </w:rPr>
        <w:tab/>
        <w:t xml:space="preserve">           </w:t>
      </w:r>
      <w:r w:rsidR="001F4822">
        <w:rPr>
          <w:color w:val="000000" w:themeColor="text1"/>
          <w:szCs w:val="24"/>
        </w:rPr>
        <w:t>XXXXXXXXXXX</w:t>
      </w:r>
    </w:p>
    <w:p w:rsidR="00D67D2C" w:rsidRPr="001F29F9" w:rsidRDefault="00D67D2C" w:rsidP="004221E8">
      <w:pPr>
        <w:tabs>
          <w:tab w:val="left" w:pos="0"/>
          <w:tab w:val="left" w:pos="4320"/>
        </w:tabs>
        <w:spacing w:line="240" w:lineRule="exact"/>
        <w:jc w:val="both"/>
        <w:rPr>
          <w:color w:val="000000" w:themeColor="text1"/>
          <w:szCs w:val="24"/>
        </w:rPr>
      </w:pPr>
      <w:r w:rsidRPr="001F29F9">
        <w:rPr>
          <w:color w:val="000000" w:themeColor="text1"/>
          <w:szCs w:val="24"/>
        </w:rPr>
        <w:tab/>
        <w:t xml:space="preserve">           President</w:t>
      </w:r>
    </w:p>
    <w:p w:rsidR="00D67D2C" w:rsidRPr="001F29F9" w:rsidRDefault="00D67D2C" w:rsidP="004221E8">
      <w:pPr>
        <w:tabs>
          <w:tab w:val="left" w:pos="0"/>
          <w:tab w:val="left" w:pos="4320"/>
        </w:tabs>
        <w:spacing w:line="240" w:lineRule="exact"/>
        <w:jc w:val="both"/>
        <w:rPr>
          <w:color w:val="000000" w:themeColor="text1"/>
          <w:szCs w:val="24"/>
        </w:rPr>
      </w:pPr>
      <w:r w:rsidRPr="001F29F9">
        <w:rPr>
          <w:color w:val="000000" w:themeColor="text1"/>
          <w:szCs w:val="24"/>
        </w:rPr>
        <w:tab/>
        <w:t xml:space="preserve">           Physical Disability Board of Review</w:t>
      </w:r>
    </w:p>
    <w:p w:rsidR="001F4822" w:rsidRDefault="001F4822">
      <w:pPr>
        <w:rPr>
          <w:rFonts w:asciiTheme="minorHAnsi" w:hAnsiTheme="minorHAnsi"/>
          <w:color w:val="auto"/>
        </w:rPr>
      </w:pPr>
      <w:r>
        <w:rPr>
          <w:rFonts w:asciiTheme="minorHAnsi" w:hAnsiTheme="minorHAnsi"/>
          <w:color w:val="auto"/>
        </w:rPr>
        <w:br w:type="page"/>
      </w:r>
    </w:p>
    <w:p w:rsidR="001F4822" w:rsidRDefault="001F4822" w:rsidP="001F4822">
      <w:pPr>
        <w:sectPr w:rsidR="001F4822">
          <w:pgSz w:w="12240" w:h="15840"/>
          <w:pgMar w:top="2160" w:right="1440" w:bottom="1440" w:left="1440" w:header="720" w:footer="720" w:gutter="0"/>
          <w:cols w:space="720"/>
        </w:sectPr>
      </w:pPr>
    </w:p>
    <w:p w:rsidR="001F4822" w:rsidRDefault="001F4822" w:rsidP="001F4822">
      <w:pPr>
        <w:pStyle w:val="Header"/>
        <w:tabs>
          <w:tab w:val="left" w:pos="720"/>
        </w:tabs>
      </w:pPr>
      <w:r>
        <w:lastRenderedPageBreak/>
        <w:t>SFMR-RB</w:t>
      </w:r>
      <w:r>
        <w:tab/>
      </w:r>
      <w:r>
        <w:tab/>
      </w:r>
      <w:r>
        <w:tab/>
      </w:r>
      <w:r>
        <w:tab/>
      </w:r>
      <w:r>
        <w:tab/>
      </w:r>
      <w:r>
        <w:tab/>
      </w:r>
      <w:r>
        <w:tab/>
      </w:r>
      <w:r>
        <w:tab/>
      </w:r>
      <w:r>
        <w:tab/>
      </w:r>
    </w:p>
    <w:p w:rsidR="001F4822" w:rsidRDefault="001F4822" w:rsidP="001F4822">
      <w:pPr>
        <w:pStyle w:val="Header"/>
        <w:tabs>
          <w:tab w:val="left" w:pos="720"/>
        </w:tabs>
      </w:pPr>
    </w:p>
    <w:p w:rsidR="001F4822" w:rsidRDefault="001F4822" w:rsidP="001F4822"/>
    <w:p w:rsidR="001F4822" w:rsidRDefault="001F4822" w:rsidP="001F4822">
      <w:r>
        <w:t xml:space="preserve">MEMORANDUM FOR Commander, US Army Physical Disability Agency </w:t>
      </w:r>
    </w:p>
    <w:p w:rsidR="001F4822" w:rsidRDefault="001F4822" w:rsidP="001F4822">
      <w:r>
        <w:t>(TAPD-ZB /), 2900 Crystal Drive, Suite 300, Arlington, VA  22202</w:t>
      </w:r>
    </w:p>
    <w:p w:rsidR="001F4822" w:rsidRDefault="001F4822" w:rsidP="001F4822"/>
    <w:p w:rsidR="001F4822" w:rsidRDefault="001F4822" w:rsidP="001F4822">
      <w:pPr>
        <w:ind w:right="-180"/>
      </w:pPr>
      <w:r>
        <w:t>SUBJECT:  Department of Defense Physical Disability Board of Review Recommendation for XXXXXXXXX, AR20120007685 (PD201100476)</w:t>
      </w:r>
    </w:p>
    <w:p w:rsidR="001F4822" w:rsidRDefault="001F4822" w:rsidP="001F4822">
      <w:pPr>
        <w:pStyle w:val="Header"/>
        <w:tabs>
          <w:tab w:val="left" w:pos="720"/>
        </w:tabs>
      </w:pPr>
    </w:p>
    <w:p w:rsidR="001F4822" w:rsidRDefault="001F4822" w:rsidP="001F4822"/>
    <w:p w:rsidR="001F4822" w:rsidRDefault="001F4822" w:rsidP="001F4822">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1F4822" w:rsidRDefault="001F4822" w:rsidP="001F4822">
      <w:r>
        <w:t>This decision is final.  The individual concerned, counsel (if any), and any Members of Congress who have shown interest in this application have been notified of this decision by mail.</w:t>
      </w:r>
    </w:p>
    <w:p w:rsidR="001F4822" w:rsidRDefault="001F4822" w:rsidP="001F4822"/>
    <w:p w:rsidR="001F4822" w:rsidRDefault="001F4822" w:rsidP="001F4822">
      <w:r>
        <w:t xml:space="preserve"> BY ORDER OF THE SECRETARY OF THE ARMY:</w:t>
      </w:r>
    </w:p>
    <w:p w:rsidR="001F4822" w:rsidRDefault="001F4822" w:rsidP="001F4822"/>
    <w:p w:rsidR="001F4822" w:rsidRDefault="001F4822" w:rsidP="001F4822"/>
    <w:p w:rsidR="001F4822" w:rsidRDefault="001F4822" w:rsidP="001F4822">
      <w:pPr>
        <w:pStyle w:val="Header"/>
        <w:tabs>
          <w:tab w:val="left" w:pos="720"/>
        </w:tabs>
      </w:pPr>
    </w:p>
    <w:p w:rsidR="001F4822" w:rsidRDefault="001F4822" w:rsidP="001F4822"/>
    <w:p w:rsidR="001F4822" w:rsidRDefault="001F4822" w:rsidP="001F4822">
      <w:bookmarkStart w:id="0" w:name="OLE_LINK4"/>
      <w:bookmarkStart w:id="1" w:name="OLE_LINK3"/>
      <w:r>
        <w:t>Encl</w:t>
      </w:r>
      <w:r>
        <w:tab/>
      </w:r>
      <w:r>
        <w:tab/>
      </w:r>
      <w:r>
        <w:tab/>
      </w:r>
      <w:r>
        <w:tab/>
      </w:r>
      <w:r>
        <w:tab/>
      </w:r>
      <w:r>
        <w:tab/>
        <w:t xml:space="preserve">     XXXXXXXXXXX</w:t>
      </w:r>
    </w:p>
    <w:p w:rsidR="001F4822" w:rsidRDefault="001F4822" w:rsidP="001F4822">
      <w:r>
        <w:tab/>
      </w:r>
      <w:r>
        <w:tab/>
      </w:r>
      <w:r>
        <w:tab/>
      </w:r>
      <w:r>
        <w:tab/>
      </w:r>
      <w:r>
        <w:tab/>
      </w:r>
      <w:r>
        <w:tab/>
        <w:t xml:space="preserve">     Deputy Assistant Secretary</w:t>
      </w:r>
    </w:p>
    <w:p w:rsidR="001F4822" w:rsidRDefault="001F4822" w:rsidP="001F4822">
      <w:r>
        <w:tab/>
      </w:r>
      <w:r>
        <w:tab/>
      </w:r>
      <w:r>
        <w:tab/>
      </w:r>
      <w:r>
        <w:tab/>
      </w:r>
      <w:r>
        <w:tab/>
      </w:r>
      <w:r>
        <w:tab/>
        <w:t xml:space="preserve">         (Army Review Boards)</w:t>
      </w:r>
      <w:bookmarkEnd w:id="0"/>
      <w:bookmarkEnd w:id="1"/>
    </w:p>
    <w:p w:rsidR="001F4822" w:rsidRDefault="001F4822" w:rsidP="001F4822"/>
    <w:p w:rsidR="001F4822" w:rsidRDefault="001F4822" w:rsidP="001F4822">
      <w:r>
        <w:t xml:space="preserve">CF: </w:t>
      </w:r>
    </w:p>
    <w:p w:rsidR="001F4822" w:rsidRDefault="001F4822" w:rsidP="001F4822">
      <w:r>
        <w:t xml:space="preserve">(  ) </w:t>
      </w:r>
      <w:proofErr w:type="spellStart"/>
      <w:proofErr w:type="gramStart"/>
      <w:r>
        <w:t>DoD</w:t>
      </w:r>
      <w:proofErr w:type="spellEnd"/>
      <w:proofErr w:type="gramEnd"/>
      <w:r>
        <w:t xml:space="preserve"> PDBR</w:t>
      </w:r>
    </w:p>
    <w:p w:rsidR="001F4822" w:rsidRDefault="001F4822" w:rsidP="001F4822">
      <w:r>
        <w:t>(  ) DVA</w:t>
      </w:r>
    </w:p>
    <w:p w:rsidR="001F4822" w:rsidRDefault="001F4822" w:rsidP="001F4822"/>
    <w:p w:rsidR="00981B1C" w:rsidRPr="00452B56" w:rsidRDefault="00981B1C" w:rsidP="00452B56">
      <w:pPr>
        <w:rPr>
          <w:rFonts w:asciiTheme="minorHAnsi" w:hAnsiTheme="minorHAnsi"/>
          <w:color w:val="auto"/>
        </w:rPr>
      </w:pPr>
    </w:p>
    <w:sectPr w:rsidR="00981B1C" w:rsidRPr="00452B5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51" w:rsidRDefault="00685951">
      <w:r>
        <w:separator/>
      </w:r>
    </w:p>
  </w:endnote>
  <w:endnote w:type="continuationSeparator" w:id="0">
    <w:p w:rsidR="00685951" w:rsidRDefault="006859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A0948" w:rsidRPr="00684CE6" w:rsidRDefault="00F63E70" w:rsidP="00F65ED5">
        <w:pPr>
          <w:pStyle w:val="Footer"/>
          <w:jc w:val="right"/>
          <w:rPr>
            <w:color w:val="auto"/>
          </w:rPr>
        </w:pPr>
        <w:r w:rsidRPr="00684CE6">
          <w:rPr>
            <w:color w:val="auto"/>
          </w:rPr>
          <w:fldChar w:fldCharType="begin"/>
        </w:r>
        <w:r w:rsidR="00CA0948" w:rsidRPr="00684CE6">
          <w:rPr>
            <w:color w:val="auto"/>
          </w:rPr>
          <w:instrText xml:space="preserve"> PAGE   \* MERGEFORMAT </w:instrText>
        </w:r>
        <w:r w:rsidRPr="00684CE6">
          <w:rPr>
            <w:color w:val="auto"/>
          </w:rPr>
          <w:fldChar w:fldCharType="separate"/>
        </w:r>
        <w:r w:rsidR="001F4822">
          <w:rPr>
            <w:noProof/>
            <w:color w:val="auto"/>
          </w:rPr>
          <w:t>5</w:t>
        </w:r>
        <w:r w:rsidRPr="00684CE6">
          <w:rPr>
            <w:color w:val="auto"/>
          </w:rPr>
          <w:fldChar w:fldCharType="end"/>
        </w:r>
        <w:r w:rsidR="00CA0948" w:rsidRPr="00684CE6">
          <w:rPr>
            <w:color w:val="auto"/>
          </w:rPr>
          <w:t xml:space="preserve">                                                           </w:t>
        </w:r>
        <w:r w:rsidR="00CA0948" w:rsidRPr="000B155A">
          <w:rPr>
            <w:color w:val="auto"/>
          </w:rPr>
          <w:t>PD1100476</w:t>
        </w:r>
      </w:p>
    </w:sdtContent>
  </w:sdt>
  <w:p w:rsidR="00CA0948" w:rsidRPr="00684CE6" w:rsidRDefault="00CA0948">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48" w:rsidRPr="00DB4A6D" w:rsidRDefault="00CA0948"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51" w:rsidRDefault="00685951">
      <w:r>
        <w:separator/>
      </w:r>
    </w:p>
  </w:footnote>
  <w:footnote w:type="continuationSeparator" w:id="0">
    <w:p w:rsidR="00685951" w:rsidRDefault="00685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8113"/>
  </w:hdrShapeDefaults>
  <w:footnotePr>
    <w:footnote w:id="-1"/>
    <w:footnote w:id="0"/>
  </w:footnotePr>
  <w:endnotePr>
    <w:endnote w:id="-1"/>
    <w:endnote w:id="0"/>
  </w:endnotePr>
  <w:compat/>
  <w:rsids>
    <w:rsidRoot w:val="001C28D1"/>
    <w:rsid w:val="000021D9"/>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4A5A"/>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3616"/>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155A"/>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69A5"/>
    <w:rsid w:val="000E7034"/>
    <w:rsid w:val="000F02BE"/>
    <w:rsid w:val="000F0928"/>
    <w:rsid w:val="000F427B"/>
    <w:rsid w:val="000F43D0"/>
    <w:rsid w:val="000F4F18"/>
    <w:rsid w:val="000F58C0"/>
    <w:rsid w:val="000F688E"/>
    <w:rsid w:val="000F7181"/>
    <w:rsid w:val="001007CE"/>
    <w:rsid w:val="001008C1"/>
    <w:rsid w:val="001023DB"/>
    <w:rsid w:val="00102B8D"/>
    <w:rsid w:val="00103948"/>
    <w:rsid w:val="00103CCF"/>
    <w:rsid w:val="0010417F"/>
    <w:rsid w:val="001042D2"/>
    <w:rsid w:val="001047D4"/>
    <w:rsid w:val="0010530E"/>
    <w:rsid w:val="0010591A"/>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721"/>
    <w:rsid w:val="00142EBA"/>
    <w:rsid w:val="00143B79"/>
    <w:rsid w:val="00144044"/>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6EE7"/>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4822"/>
    <w:rsid w:val="00200AA0"/>
    <w:rsid w:val="00201519"/>
    <w:rsid w:val="00202325"/>
    <w:rsid w:val="00202736"/>
    <w:rsid w:val="00203652"/>
    <w:rsid w:val="00204562"/>
    <w:rsid w:val="00205B4F"/>
    <w:rsid w:val="002060B6"/>
    <w:rsid w:val="002066B5"/>
    <w:rsid w:val="00211612"/>
    <w:rsid w:val="002119B6"/>
    <w:rsid w:val="00212B40"/>
    <w:rsid w:val="00213BD0"/>
    <w:rsid w:val="00214DBA"/>
    <w:rsid w:val="00214E9D"/>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3BA"/>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A89"/>
    <w:rsid w:val="00305856"/>
    <w:rsid w:val="0030678B"/>
    <w:rsid w:val="00306D16"/>
    <w:rsid w:val="00307595"/>
    <w:rsid w:val="00310CD7"/>
    <w:rsid w:val="00313D7A"/>
    <w:rsid w:val="003208BB"/>
    <w:rsid w:val="0032136A"/>
    <w:rsid w:val="00323A90"/>
    <w:rsid w:val="00323E70"/>
    <w:rsid w:val="003258A7"/>
    <w:rsid w:val="00325BA2"/>
    <w:rsid w:val="003262BD"/>
    <w:rsid w:val="00326B1C"/>
    <w:rsid w:val="00326C08"/>
    <w:rsid w:val="00326F7F"/>
    <w:rsid w:val="00330311"/>
    <w:rsid w:val="003305C8"/>
    <w:rsid w:val="00330D55"/>
    <w:rsid w:val="003320E8"/>
    <w:rsid w:val="003328FD"/>
    <w:rsid w:val="00332DE3"/>
    <w:rsid w:val="0033334F"/>
    <w:rsid w:val="00334514"/>
    <w:rsid w:val="0033555E"/>
    <w:rsid w:val="00336805"/>
    <w:rsid w:val="00337351"/>
    <w:rsid w:val="0034042D"/>
    <w:rsid w:val="00341A54"/>
    <w:rsid w:val="00344A4F"/>
    <w:rsid w:val="00344D17"/>
    <w:rsid w:val="0034669F"/>
    <w:rsid w:val="00351498"/>
    <w:rsid w:val="00352B22"/>
    <w:rsid w:val="00352CBF"/>
    <w:rsid w:val="00354547"/>
    <w:rsid w:val="003549F5"/>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3F64"/>
    <w:rsid w:val="003742EB"/>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1526"/>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4624"/>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40B3"/>
    <w:rsid w:val="00415EA4"/>
    <w:rsid w:val="0041604B"/>
    <w:rsid w:val="004172DB"/>
    <w:rsid w:val="00420A1D"/>
    <w:rsid w:val="00421485"/>
    <w:rsid w:val="004216DA"/>
    <w:rsid w:val="004221E8"/>
    <w:rsid w:val="00422B75"/>
    <w:rsid w:val="00424612"/>
    <w:rsid w:val="0042528C"/>
    <w:rsid w:val="00425672"/>
    <w:rsid w:val="00425A6A"/>
    <w:rsid w:val="00427F54"/>
    <w:rsid w:val="00430E37"/>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B56"/>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3027"/>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1404"/>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2E5"/>
    <w:rsid w:val="00560D57"/>
    <w:rsid w:val="00562A94"/>
    <w:rsid w:val="00563FAD"/>
    <w:rsid w:val="005644D3"/>
    <w:rsid w:val="005665C2"/>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0B77"/>
    <w:rsid w:val="00593043"/>
    <w:rsid w:val="00595B60"/>
    <w:rsid w:val="00595BF0"/>
    <w:rsid w:val="00597E16"/>
    <w:rsid w:val="005A0B1D"/>
    <w:rsid w:val="005A1846"/>
    <w:rsid w:val="005A258C"/>
    <w:rsid w:val="005A3560"/>
    <w:rsid w:val="005A464E"/>
    <w:rsid w:val="005A62FC"/>
    <w:rsid w:val="005A6C99"/>
    <w:rsid w:val="005A6E5E"/>
    <w:rsid w:val="005A7D5D"/>
    <w:rsid w:val="005B0040"/>
    <w:rsid w:val="005B011A"/>
    <w:rsid w:val="005B0283"/>
    <w:rsid w:val="005B1ADA"/>
    <w:rsid w:val="005B1D8F"/>
    <w:rsid w:val="005B1E94"/>
    <w:rsid w:val="005B5B3D"/>
    <w:rsid w:val="005B64CF"/>
    <w:rsid w:val="005C023D"/>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20DC"/>
    <w:rsid w:val="00605AAB"/>
    <w:rsid w:val="00606BEB"/>
    <w:rsid w:val="0061014A"/>
    <w:rsid w:val="0061054B"/>
    <w:rsid w:val="00610FAD"/>
    <w:rsid w:val="00612FB0"/>
    <w:rsid w:val="0061356D"/>
    <w:rsid w:val="00613E26"/>
    <w:rsid w:val="00615641"/>
    <w:rsid w:val="00616959"/>
    <w:rsid w:val="0062036E"/>
    <w:rsid w:val="00620B3D"/>
    <w:rsid w:val="006211D0"/>
    <w:rsid w:val="00621595"/>
    <w:rsid w:val="0062359D"/>
    <w:rsid w:val="00623634"/>
    <w:rsid w:val="00624D0C"/>
    <w:rsid w:val="006274B4"/>
    <w:rsid w:val="006307BA"/>
    <w:rsid w:val="006315BA"/>
    <w:rsid w:val="00632D6E"/>
    <w:rsid w:val="00634C4A"/>
    <w:rsid w:val="0063532E"/>
    <w:rsid w:val="00637063"/>
    <w:rsid w:val="0063737C"/>
    <w:rsid w:val="00637BDC"/>
    <w:rsid w:val="00640622"/>
    <w:rsid w:val="006418C9"/>
    <w:rsid w:val="00642BD6"/>
    <w:rsid w:val="00645046"/>
    <w:rsid w:val="0064527A"/>
    <w:rsid w:val="006458FD"/>
    <w:rsid w:val="00645EA2"/>
    <w:rsid w:val="0065097B"/>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540E"/>
    <w:rsid w:val="006770AA"/>
    <w:rsid w:val="00682486"/>
    <w:rsid w:val="00682F19"/>
    <w:rsid w:val="006837D1"/>
    <w:rsid w:val="00684CE6"/>
    <w:rsid w:val="00684E2B"/>
    <w:rsid w:val="00685951"/>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2AD1"/>
    <w:rsid w:val="00703AEF"/>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86B"/>
    <w:rsid w:val="00726CFE"/>
    <w:rsid w:val="007272F1"/>
    <w:rsid w:val="0073062D"/>
    <w:rsid w:val="0073093B"/>
    <w:rsid w:val="0073254D"/>
    <w:rsid w:val="00732F62"/>
    <w:rsid w:val="007340F3"/>
    <w:rsid w:val="00735704"/>
    <w:rsid w:val="00736A49"/>
    <w:rsid w:val="007419A1"/>
    <w:rsid w:val="00743B71"/>
    <w:rsid w:val="00743C2D"/>
    <w:rsid w:val="00743E36"/>
    <w:rsid w:val="00743F05"/>
    <w:rsid w:val="007441C1"/>
    <w:rsid w:val="007445D4"/>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779F8"/>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7F9"/>
    <w:rsid w:val="007D3882"/>
    <w:rsid w:val="007D39E4"/>
    <w:rsid w:val="007D3FE7"/>
    <w:rsid w:val="007D568A"/>
    <w:rsid w:val="007D574E"/>
    <w:rsid w:val="007D57C0"/>
    <w:rsid w:val="007D67CB"/>
    <w:rsid w:val="007D6BFE"/>
    <w:rsid w:val="007E0E55"/>
    <w:rsid w:val="007E2046"/>
    <w:rsid w:val="007E338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07A50"/>
    <w:rsid w:val="00811D5B"/>
    <w:rsid w:val="00813C51"/>
    <w:rsid w:val="00814BF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0B2"/>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184"/>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280F"/>
    <w:rsid w:val="009B4963"/>
    <w:rsid w:val="009B4A3B"/>
    <w:rsid w:val="009B60CD"/>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26F4"/>
    <w:rsid w:val="009E3A7F"/>
    <w:rsid w:val="009E4C9B"/>
    <w:rsid w:val="009E4DFC"/>
    <w:rsid w:val="009E5789"/>
    <w:rsid w:val="009E57B1"/>
    <w:rsid w:val="009E60A8"/>
    <w:rsid w:val="009E6379"/>
    <w:rsid w:val="009E6ED4"/>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7B6"/>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9DE"/>
    <w:rsid w:val="00A40FFB"/>
    <w:rsid w:val="00A41468"/>
    <w:rsid w:val="00A414A9"/>
    <w:rsid w:val="00A44141"/>
    <w:rsid w:val="00A44CCA"/>
    <w:rsid w:val="00A44D75"/>
    <w:rsid w:val="00A46494"/>
    <w:rsid w:val="00A47CF1"/>
    <w:rsid w:val="00A50418"/>
    <w:rsid w:val="00A54A47"/>
    <w:rsid w:val="00A56D26"/>
    <w:rsid w:val="00A571A7"/>
    <w:rsid w:val="00A5749A"/>
    <w:rsid w:val="00A57BA8"/>
    <w:rsid w:val="00A608FB"/>
    <w:rsid w:val="00A60D83"/>
    <w:rsid w:val="00A60F68"/>
    <w:rsid w:val="00A63DF3"/>
    <w:rsid w:val="00A64F5B"/>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B6D"/>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9F5"/>
    <w:rsid w:val="00B36569"/>
    <w:rsid w:val="00B37345"/>
    <w:rsid w:val="00B37F53"/>
    <w:rsid w:val="00B40A05"/>
    <w:rsid w:val="00B40A3E"/>
    <w:rsid w:val="00B427BB"/>
    <w:rsid w:val="00B428F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21F"/>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15E9"/>
    <w:rsid w:val="00C931FC"/>
    <w:rsid w:val="00C932C5"/>
    <w:rsid w:val="00C94CB6"/>
    <w:rsid w:val="00C95299"/>
    <w:rsid w:val="00C95A72"/>
    <w:rsid w:val="00C9650E"/>
    <w:rsid w:val="00C97000"/>
    <w:rsid w:val="00C975BD"/>
    <w:rsid w:val="00CA068D"/>
    <w:rsid w:val="00CA0948"/>
    <w:rsid w:val="00CA1228"/>
    <w:rsid w:val="00CA1C73"/>
    <w:rsid w:val="00CA282D"/>
    <w:rsid w:val="00CA3F73"/>
    <w:rsid w:val="00CA4670"/>
    <w:rsid w:val="00CA5F89"/>
    <w:rsid w:val="00CA6B1A"/>
    <w:rsid w:val="00CB1B18"/>
    <w:rsid w:val="00CB20DC"/>
    <w:rsid w:val="00CB23DC"/>
    <w:rsid w:val="00CB2487"/>
    <w:rsid w:val="00CB28E2"/>
    <w:rsid w:val="00CB2F20"/>
    <w:rsid w:val="00CB333B"/>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816"/>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D2C"/>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106"/>
    <w:rsid w:val="00DF071B"/>
    <w:rsid w:val="00DF39E0"/>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3A1B"/>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90"/>
    <w:rsid w:val="00E57ED4"/>
    <w:rsid w:val="00E57FED"/>
    <w:rsid w:val="00E6092F"/>
    <w:rsid w:val="00E62049"/>
    <w:rsid w:val="00E629DA"/>
    <w:rsid w:val="00E64374"/>
    <w:rsid w:val="00E6469F"/>
    <w:rsid w:val="00E65D39"/>
    <w:rsid w:val="00E670F8"/>
    <w:rsid w:val="00E6741B"/>
    <w:rsid w:val="00E67FAC"/>
    <w:rsid w:val="00E71A42"/>
    <w:rsid w:val="00E7200B"/>
    <w:rsid w:val="00E738CB"/>
    <w:rsid w:val="00E73C88"/>
    <w:rsid w:val="00E743F9"/>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4F84"/>
    <w:rsid w:val="00EB57D3"/>
    <w:rsid w:val="00EB5EFD"/>
    <w:rsid w:val="00EB679F"/>
    <w:rsid w:val="00EB76E4"/>
    <w:rsid w:val="00EC0E65"/>
    <w:rsid w:val="00EC1251"/>
    <w:rsid w:val="00EC20E0"/>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5066"/>
    <w:rsid w:val="00F26432"/>
    <w:rsid w:val="00F26A29"/>
    <w:rsid w:val="00F3197A"/>
    <w:rsid w:val="00F32139"/>
    <w:rsid w:val="00F33D56"/>
    <w:rsid w:val="00F34E08"/>
    <w:rsid w:val="00F41952"/>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E7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rsid w:val="001F482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74639429">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B8D7-3C59-4006-BF58-BF459D84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2012</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2012-04-19T17:05:00Z</cp:lastPrinted>
  <dcterms:created xsi:type="dcterms:W3CDTF">2012-05-16T15:56:00Z</dcterms:created>
  <dcterms:modified xsi:type="dcterms:W3CDTF">2012-05-16T15:56:00Z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