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2F01D3" w:rsidRDefault="00540BEF" w:rsidP="00BF0E94">
      <w:pPr>
        <w:tabs>
          <w:tab w:val="left" w:pos="288"/>
          <w:tab w:val="left" w:pos="4752"/>
        </w:tabs>
        <w:rPr>
          <w:color w:val="000000" w:themeColor="text1"/>
        </w:rPr>
      </w:pPr>
      <w:r w:rsidRPr="002F01D3">
        <w:rPr>
          <w:color w:val="000000" w:themeColor="text1"/>
        </w:rPr>
        <w:t>RECORD OF PROCEEDINGS</w:t>
      </w:r>
    </w:p>
    <w:p w:rsidR="00540BEF" w:rsidRPr="002F01D3" w:rsidRDefault="00540BEF" w:rsidP="00BF0E94">
      <w:pPr>
        <w:tabs>
          <w:tab w:val="left" w:pos="288"/>
          <w:tab w:val="left" w:pos="4752"/>
        </w:tabs>
        <w:rPr>
          <w:color w:val="000000" w:themeColor="text1"/>
        </w:rPr>
      </w:pPr>
      <w:r w:rsidRPr="002F01D3">
        <w:rPr>
          <w:color w:val="000000" w:themeColor="text1"/>
        </w:rPr>
        <w:t>PHYSICAL DISABILITY BOARD OF REVIEW</w:t>
      </w:r>
    </w:p>
    <w:p w:rsidR="00540BEF" w:rsidRPr="002F01D3" w:rsidRDefault="00540BEF" w:rsidP="00BF0E94">
      <w:pPr>
        <w:tabs>
          <w:tab w:val="left" w:pos="288"/>
          <w:tab w:val="left" w:pos="4752"/>
        </w:tabs>
        <w:jc w:val="both"/>
        <w:rPr>
          <w:caps/>
          <w:color w:val="000000" w:themeColor="text1"/>
        </w:rPr>
      </w:pPr>
    </w:p>
    <w:p w:rsidR="00E0346A" w:rsidRPr="002F01D3" w:rsidRDefault="00F629C0" w:rsidP="0027626A">
      <w:pPr>
        <w:tabs>
          <w:tab w:val="left" w:pos="6210"/>
          <w:tab w:val="left" w:pos="9270"/>
        </w:tabs>
        <w:jc w:val="both"/>
        <w:rPr>
          <w:caps/>
          <w:color w:val="000000" w:themeColor="text1"/>
        </w:rPr>
      </w:pPr>
      <w:r w:rsidRPr="002F01D3">
        <w:rPr>
          <w:caps/>
          <w:color w:val="000000" w:themeColor="text1"/>
        </w:rPr>
        <w:t xml:space="preserve">NAME:  </w:t>
      </w:r>
      <w:r w:rsidR="0027626A">
        <w:rPr>
          <w:caps/>
          <w:color w:val="000000" w:themeColor="text1"/>
        </w:rPr>
        <w:t xml:space="preserve"> </w:t>
      </w:r>
      <w:r w:rsidR="000F5281" w:rsidRPr="002F01D3">
        <w:rPr>
          <w:caps/>
          <w:color w:val="000000" w:themeColor="text1"/>
        </w:rPr>
        <w:t xml:space="preserve">      </w:t>
      </w:r>
      <w:r w:rsidR="0027626A">
        <w:rPr>
          <w:caps/>
          <w:color w:val="000000" w:themeColor="text1"/>
        </w:rPr>
        <w:tab/>
      </w:r>
      <w:r w:rsidRPr="002F01D3">
        <w:rPr>
          <w:caps/>
          <w:color w:val="000000" w:themeColor="text1"/>
        </w:rPr>
        <w:t xml:space="preserve">BRANCH OF SERVICE: </w:t>
      </w:r>
      <w:r w:rsidR="004C24C5" w:rsidRPr="002F01D3">
        <w:rPr>
          <w:caps/>
          <w:color w:val="000000" w:themeColor="text1"/>
        </w:rPr>
        <w:t xml:space="preserve"> </w:t>
      </w:r>
      <w:r w:rsidR="00332DE3" w:rsidRPr="002F01D3">
        <w:rPr>
          <w:caps/>
          <w:color w:val="000000" w:themeColor="text1"/>
        </w:rPr>
        <w:t xml:space="preserve">Army </w:t>
      </w:r>
    </w:p>
    <w:p w:rsidR="00DE3AAD" w:rsidRPr="002F01D3" w:rsidRDefault="00012733" w:rsidP="0068098E">
      <w:pPr>
        <w:tabs>
          <w:tab w:val="left" w:pos="288"/>
          <w:tab w:val="left" w:pos="4166"/>
          <w:tab w:val="left" w:pos="4752"/>
          <w:tab w:val="left" w:pos="5130"/>
          <w:tab w:val="left" w:pos="9270"/>
        </w:tabs>
        <w:jc w:val="both"/>
        <w:rPr>
          <w:caps/>
          <w:color w:val="000000" w:themeColor="text1"/>
        </w:rPr>
      </w:pPr>
      <w:r w:rsidRPr="002F01D3">
        <w:rPr>
          <w:caps/>
          <w:color w:val="000000" w:themeColor="text1"/>
        </w:rPr>
        <w:t>C</w:t>
      </w:r>
      <w:r w:rsidR="00DE3AAD" w:rsidRPr="002F01D3">
        <w:rPr>
          <w:caps/>
          <w:color w:val="000000" w:themeColor="text1"/>
        </w:rPr>
        <w:t>ASE NUMBER:  PD</w:t>
      </w:r>
      <w:r w:rsidR="008F58E1" w:rsidRPr="002F01D3">
        <w:rPr>
          <w:caps/>
          <w:color w:val="000000" w:themeColor="text1"/>
        </w:rPr>
        <w:t>11</w:t>
      </w:r>
      <w:r w:rsidR="00DE3AAD" w:rsidRPr="002F01D3">
        <w:rPr>
          <w:caps/>
          <w:color w:val="000000" w:themeColor="text1"/>
        </w:rPr>
        <w:t>00</w:t>
      </w:r>
      <w:r w:rsidR="000F5281" w:rsidRPr="002F01D3">
        <w:rPr>
          <w:caps/>
          <w:color w:val="000000" w:themeColor="text1"/>
        </w:rPr>
        <w:t>462</w:t>
      </w:r>
      <w:r w:rsidR="00DE3AAD" w:rsidRPr="002F01D3">
        <w:rPr>
          <w:color w:val="000000" w:themeColor="text1"/>
        </w:rPr>
        <w:tab/>
      </w:r>
      <w:r w:rsidR="0068098E" w:rsidRPr="002F01D3">
        <w:rPr>
          <w:color w:val="000000" w:themeColor="text1"/>
        </w:rPr>
        <w:tab/>
      </w:r>
      <w:r w:rsidR="00DE3AAD" w:rsidRPr="002F01D3">
        <w:rPr>
          <w:color w:val="000000" w:themeColor="text1"/>
        </w:rPr>
        <w:t xml:space="preserve">         </w:t>
      </w:r>
      <w:r w:rsidR="00DD7443" w:rsidRPr="002F01D3">
        <w:rPr>
          <w:color w:val="000000" w:themeColor="text1"/>
        </w:rPr>
        <w:t xml:space="preserve">                  </w:t>
      </w:r>
      <w:r w:rsidR="00DE3AAD" w:rsidRPr="002F01D3">
        <w:rPr>
          <w:color w:val="000000" w:themeColor="text1"/>
        </w:rPr>
        <w:t xml:space="preserve">SEPARATION DATE:  </w:t>
      </w:r>
      <w:r w:rsidR="00D462BA" w:rsidRPr="002F01D3">
        <w:rPr>
          <w:color w:val="000000" w:themeColor="text1"/>
        </w:rPr>
        <w:t>200300403</w:t>
      </w:r>
    </w:p>
    <w:p w:rsidR="000F5281" w:rsidRPr="002F01D3" w:rsidRDefault="00792738" w:rsidP="00BF0E94">
      <w:pPr>
        <w:tabs>
          <w:tab w:val="left" w:pos="288"/>
          <w:tab w:val="left" w:pos="5130"/>
        </w:tabs>
        <w:jc w:val="both"/>
        <w:rPr>
          <w:caps/>
          <w:color w:val="000000" w:themeColor="text1"/>
        </w:rPr>
      </w:pPr>
      <w:r w:rsidRPr="002F01D3">
        <w:rPr>
          <w:caps/>
          <w:color w:val="000000" w:themeColor="text1"/>
        </w:rPr>
        <w:t>BOARD DATE:  2012</w:t>
      </w:r>
      <w:r w:rsidR="002F01D3" w:rsidRPr="002F01D3">
        <w:rPr>
          <w:caps/>
          <w:color w:val="000000" w:themeColor="text1"/>
        </w:rPr>
        <w:t>0123</w:t>
      </w:r>
      <w:r w:rsidR="003B2143" w:rsidRPr="002F01D3">
        <w:rPr>
          <w:caps/>
          <w:color w:val="000000" w:themeColor="text1"/>
        </w:rPr>
        <w:tab/>
      </w:r>
    </w:p>
    <w:p w:rsidR="00C967CA" w:rsidRPr="002F01D3" w:rsidRDefault="00C967CA" w:rsidP="002F01D3">
      <w:pPr>
        <w:pBdr>
          <w:bottom w:val="single" w:sz="12" w:space="2" w:color="auto"/>
        </w:pBdr>
        <w:tabs>
          <w:tab w:val="left" w:pos="288"/>
          <w:tab w:val="left" w:pos="5130"/>
        </w:tabs>
        <w:jc w:val="both"/>
        <w:rPr>
          <w:caps/>
          <w:color w:val="000000" w:themeColor="text1"/>
        </w:rPr>
      </w:pPr>
    </w:p>
    <w:p w:rsidR="00C967CA" w:rsidRPr="002F01D3" w:rsidRDefault="00C967CA" w:rsidP="00BF0E94">
      <w:pPr>
        <w:tabs>
          <w:tab w:val="left" w:pos="288"/>
          <w:tab w:val="left" w:pos="4752"/>
        </w:tabs>
        <w:jc w:val="both"/>
        <w:rPr>
          <w:color w:val="000000" w:themeColor="text1"/>
        </w:rPr>
      </w:pPr>
    </w:p>
    <w:p w:rsidR="000F5281" w:rsidRPr="002F01D3" w:rsidRDefault="00FB0E80" w:rsidP="00C967CA">
      <w:pPr>
        <w:tabs>
          <w:tab w:val="left" w:pos="288"/>
          <w:tab w:val="left" w:pos="4752"/>
        </w:tabs>
        <w:jc w:val="both"/>
        <w:rPr>
          <w:i/>
          <w:color w:val="auto"/>
        </w:rPr>
      </w:pPr>
      <w:r w:rsidRPr="002F01D3">
        <w:rPr>
          <w:color w:val="000000" w:themeColor="text1"/>
          <w:u w:val="single"/>
        </w:rPr>
        <w:t>SUMMARY OF CASE</w:t>
      </w:r>
      <w:r w:rsidRPr="002F01D3">
        <w:rPr>
          <w:color w:val="000000" w:themeColor="text1"/>
        </w:rPr>
        <w:t xml:space="preserve">:  </w:t>
      </w:r>
      <w:r w:rsidR="000F5281" w:rsidRPr="002F01D3">
        <w:rPr>
          <w:color w:val="auto"/>
        </w:rPr>
        <w:t>Data extracted from the available evidence of record reflects that this covered individual (CI) was a Reserve member, SGT (55B20/Ammunition Storage Specia</w:t>
      </w:r>
      <w:r w:rsidR="00D57F05">
        <w:rPr>
          <w:color w:val="auto"/>
        </w:rPr>
        <w:t xml:space="preserve">list), medically separated for </w:t>
      </w:r>
      <w:proofErr w:type="spellStart"/>
      <w:r w:rsidR="00D57F05">
        <w:rPr>
          <w:color w:val="auto"/>
        </w:rPr>
        <w:t>s</w:t>
      </w:r>
      <w:r w:rsidR="000F5281" w:rsidRPr="002F01D3">
        <w:rPr>
          <w:color w:val="auto"/>
        </w:rPr>
        <w:t>eronegative</w:t>
      </w:r>
      <w:proofErr w:type="spellEnd"/>
      <w:r w:rsidR="000F5281" w:rsidRPr="002F01D3">
        <w:rPr>
          <w:color w:val="auto"/>
        </w:rPr>
        <w:t xml:space="preserve"> </w:t>
      </w:r>
      <w:proofErr w:type="spellStart"/>
      <w:proofErr w:type="gramStart"/>
      <w:r w:rsidR="00D57F05">
        <w:rPr>
          <w:color w:val="auto"/>
        </w:rPr>
        <w:t>l</w:t>
      </w:r>
      <w:r w:rsidR="004522A2">
        <w:rPr>
          <w:color w:val="auto"/>
        </w:rPr>
        <w:t>yme</w:t>
      </w:r>
      <w:proofErr w:type="spellEnd"/>
      <w:proofErr w:type="gramEnd"/>
      <w:r w:rsidR="000F5281" w:rsidRPr="002F01D3">
        <w:rPr>
          <w:color w:val="auto"/>
        </w:rPr>
        <w:t xml:space="preserve"> disease.</w:t>
      </w:r>
      <w:r w:rsidR="000F5281" w:rsidRPr="002F01D3">
        <w:rPr>
          <w:rFonts w:cs="Calibri"/>
          <w:color w:val="auto"/>
          <w:szCs w:val="24"/>
        </w:rPr>
        <w:t xml:space="preserve"> The CI initially presented in October 2000 with joint and muscle pain and </w:t>
      </w:r>
      <w:r w:rsidR="00733395" w:rsidRPr="002F01D3">
        <w:rPr>
          <w:rFonts w:cs="Calibri"/>
          <w:color w:val="auto"/>
          <w:szCs w:val="24"/>
        </w:rPr>
        <w:t>fatigue and</w:t>
      </w:r>
      <w:r w:rsidR="00414076" w:rsidRPr="002F01D3">
        <w:rPr>
          <w:rFonts w:cs="Calibri"/>
          <w:color w:val="auto"/>
          <w:szCs w:val="24"/>
        </w:rPr>
        <w:t xml:space="preserve"> a vesicular skin rash </w:t>
      </w:r>
      <w:r w:rsidR="000F5281" w:rsidRPr="002F01D3">
        <w:rPr>
          <w:rFonts w:cs="Calibri"/>
          <w:color w:val="auto"/>
          <w:szCs w:val="24"/>
        </w:rPr>
        <w:t xml:space="preserve">after developing an inguinal rash from tick bite while on </w:t>
      </w:r>
      <w:r w:rsidR="004522A2">
        <w:rPr>
          <w:rFonts w:cs="Calibri"/>
          <w:color w:val="auto"/>
          <w:szCs w:val="24"/>
        </w:rPr>
        <w:t>a</w:t>
      </w:r>
      <w:r w:rsidR="000F5281" w:rsidRPr="002F01D3">
        <w:rPr>
          <w:rFonts w:cs="Calibri"/>
          <w:color w:val="auto"/>
          <w:szCs w:val="24"/>
        </w:rPr>
        <w:t xml:space="preserve">nnual </w:t>
      </w:r>
      <w:r w:rsidR="004522A2">
        <w:rPr>
          <w:rFonts w:cs="Calibri"/>
          <w:color w:val="auto"/>
          <w:szCs w:val="24"/>
        </w:rPr>
        <w:t>t</w:t>
      </w:r>
      <w:r w:rsidR="000F5281" w:rsidRPr="002F01D3">
        <w:rPr>
          <w:rFonts w:cs="Calibri"/>
          <w:color w:val="auto"/>
          <w:szCs w:val="24"/>
        </w:rPr>
        <w:t>raining in Germany.</w:t>
      </w:r>
      <w:r w:rsidR="00C967CA" w:rsidRPr="002F01D3">
        <w:rPr>
          <w:rFonts w:cs="Calibri"/>
          <w:color w:val="auto"/>
          <w:szCs w:val="24"/>
        </w:rPr>
        <w:t xml:space="preserve"> </w:t>
      </w:r>
      <w:r w:rsidR="000F5281" w:rsidRPr="002F01D3">
        <w:rPr>
          <w:rFonts w:cs="Calibri"/>
          <w:color w:val="auto"/>
          <w:szCs w:val="24"/>
        </w:rPr>
        <w:t xml:space="preserve">In February 2001, </w:t>
      </w:r>
      <w:r w:rsidR="00C45AF4" w:rsidRPr="002F01D3">
        <w:rPr>
          <w:rFonts w:cs="Calibri"/>
          <w:color w:val="auto"/>
          <w:szCs w:val="24"/>
        </w:rPr>
        <w:t>t</w:t>
      </w:r>
      <w:r w:rsidR="000F5281" w:rsidRPr="002F01D3">
        <w:rPr>
          <w:rFonts w:cs="Calibri"/>
          <w:color w:val="auto"/>
          <w:szCs w:val="24"/>
        </w:rPr>
        <w:t>he</w:t>
      </w:r>
      <w:r w:rsidR="00C45AF4" w:rsidRPr="002F01D3">
        <w:rPr>
          <w:rFonts w:cs="Calibri"/>
          <w:color w:val="auto"/>
          <w:szCs w:val="24"/>
        </w:rPr>
        <w:t xml:space="preserve"> CI </w:t>
      </w:r>
      <w:r w:rsidR="000F5281" w:rsidRPr="002F01D3">
        <w:rPr>
          <w:rFonts w:cs="Calibri"/>
          <w:color w:val="auto"/>
          <w:szCs w:val="24"/>
        </w:rPr>
        <w:t xml:space="preserve">had a </w:t>
      </w:r>
      <w:r w:rsidR="006932FF">
        <w:rPr>
          <w:rFonts w:cs="Calibri"/>
          <w:color w:val="auto"/>
          <w:szCs w:val="24"/>
        </w:rPr>
        <w:t>nega</w:t>
      </w:r>
      <w:r w:rsidR="000F5281" w:rsidRPr="002F01D3">
        <w:rPr>
          <w:rFonts w:cs="Calibri"/>
          <w:color w:val="auto"/>
          <w:szCs w:val="24"/>
        </w:rPr>
        <w:t xml:space="preserve">tive Webster Blot for </w:t>
      </w:r>
      <w:proofErr w:type="spellStart"/>
      <w:proofErr w:type="gramStart"/>
      <w:r w:rsidR="00D57F05">
        <w:rPr>
          <w:rFonts w:cs="Calibri"/>
          <w:color w:val="auto"/>
          <w:szCs w:val="24"/>
        </w:rPr>
        <w:t>l</w:t>
      </w:r>
      <w:r w:rsidR="004522A2">
        <w:rPr>
          <w:rFonts w:cs="Calibri"/>
          <w:color w:val="auto"/>
          <w:szCs w:val="24"/>
        </w:rPr>
        <w:t>yme</w:t>
      </w:r>
      <w:proofErr w:type="spellEnd"/>
      <w:proofErr w:type="gramEnd"/>
      <w:r w:rsidR="000F5281" w:rsidRPr="002F01D3">
        <w:rPr>
          <w:rFonts w:cs="Calibri"/>
          <w:color w:val="auto"/>
          <w:szCs w:val="24"/>
        </w:rPr>
        <w:t xml:space="preserve"> disease and was treated with two courses of Doxycycline and one of intravenous Rocephin with only temporary improvement</w:t>
      </w:r>
      <w:r w:rsidR="00C45AF4" w:rsidRPr="002F01D3">
        <w:rPr>
          <w:rFonts w:cs="Calibri"/>
          <w:color w:val="auto"/>
          <w:szCs w:val="24"/>
        </w:rPr>
        <w:t>.</w:t>
      </w:r>
      <w:r w:rsidR="000F5281" w:rsidRPr="002F01D3">
        <w:rPr>
          <w:i/>
          <w:color w:val="auto"/>
        </w:rPr>
        <w:t xml:space="preserve"> </w:t>
      </w:r>
      <w:r w:rsidR="00C45AF4" w:rsidRPr="002F01D3">
        <w:rPr>
          <w:color w:val="auto"/>
        </w:rPr>
        <w:t>Th</w:t>
      </w:r>
      <w:r w:rsidR="000F5281" w:rsidRPr="002F01D3">
        <w:rPr>
          <w:color w:val="auto"/>
        </w:rPr>
        <w:t>e</w:t>
      </w:r>
      <w:r w:rsidR="00C45AF4" w:rsidRPr="002F01D3">
        <w:rPr>
          <w:color w:val="auto"/>
        </w:rPr>
        <w:t xml:space="preserve"> CI</w:t>
      </w:r>
      <w:r w:rsidR="000F5281" w:rsidRPr="002F01D3">
        <w:rPr>
          <w:color w:val="auto"/>
        </w:rPr>
        <w:t xml:space="preserve"> did not respond adequately to treatment and was unable to perform within his Military Occupational Specialty (MOS) or meet physical fitness standards.  He was issued a permanent P3/U2/L2/E2 profile and underwent a Medical Evaluation Board (MEB).</w:t>
      </w:r>
      <w:r w:rsidR="00C967CA" w:rsidRPr="002F01D3">
        <w:rPr>
          <w:color w:val="auto"/>
        </w:rPr>
        <w:t xml:space="preserve"> </w:t>
      </w:r>
      <w:r w:rsidR="00015D82" w:rsidRPr="002F01D3">
        <w:rPr>
          <w:color w:val="auto"/>
        </w:rPr>
        <w:t>The MEB forwarded “</w:t>
      </w:r>
      <w:r w:rsidR="004522A2">
        <w:rPr>
          <w:color w:val="auto"/>
        </w:rPr>
        <w:t>chronic f</w:t>
      </w:r>
      <w:r w:rsidR="000F5281" w:rsidRPr="002F01D3">
        <w:rPr>
          <w:color w:val="auto"/>
        </w:rPr>
        <w:t xml:space="preserve">atigue and </w:t>
      </w:r>
      <w:proofErr w:type="spellStart"/>
      <w:r w:rsidR="000F5281" w:rsidRPr="002F01D3">
        <w:rPr>
          <w:color w:val="auto"/>
        </w:rPr>
        <w:t>arthralgias</w:t>
      </w:r>
      <w:proofErr w:type="spellEnd"/>
      <w:r w:rsidR="000F5281" w:rsidRPr="002F01D3">
        <w:rPr>
          <w:color w:val="auto"/>
        </w:rPr>
        <w:t xml:space="preserve"> affecting shoulders, hands, knees, ank</w:t>
      </w:r>
      <w:r w:rsidR="00D57F05">
        <w:rPr>
          <w:color w:val="auto"/>
        </w:rPr>
        <w:t xml:space="preserve">les and feet presumably due to </w:t>
      </w:r>
      <w:proofErr w:type="spellStart"/>
      <w:r w:rsidR="00D57F05">
        <w:rPr>
          <w:color w:val="auto"/>
        </w:rPr>
        <w:t>s</w:t>
      </w:r>
      <w:r w:rsidR="000F5281" w:rsidRPr="002F01D3">
        <w:rPr>
          <w:color w:val="auto"/>
        </w:rPr>
        <w:t>eronegative</w:t>
      </w:r>
      <w:proofErr w:type="spellEnd"/>
      <w:r w:rsidR="000F5281" w:rsidRPr="002F01D3">
        <w:rPr>
          <w:color w:val="auto"/>
        </w:rPr>
        <w:t xml:space="preserve"> </w:t>
      </w:r>
      <w:proofErr w:type="spellStart"/>
      <w:r w:rsidR="00D57F05">
        <w:rPr>
          <w:color w:val="auto"/>
        </w:rPr>
        <w:t>l</w:t>
      </w:r>
      <w:r w:rsidR="004522A2">
        <w:rPr>
          <w:color w:val="auto"/>
        </w:rPr>
        <w:t>yme</w:t>
      </w:r>
      <w:proofErr w:type="spellEnd"/>
      <w:r w:rsidR="000F5281" w:rsidRPr="002F01D3">
        <w:rPr>
          <w:color w:val="auto"/>
        </w:rPr>
        <w:t xml:space="preserve"> disease</w:t>
      </w:r>
      <w:r w:rsidR="00015D82" w:rsidRPr="002F01D3">
        <w:rPr>
          <w:color w:val="auto"/>
        </w:rPr>
        <w:t>”</w:t>
      </w:r>
      <w:r w:rsidR="000F5281" w:rsidRPr="002F01D3">
        <w:rPr>
          <w:color w:val="auto"/>
        </w:rPr>
        <w:t xml:space="preserve"> </w:t>
      </w:r>
      <w:r w:rsidR="00015D82" w:rsidRPr="002F01D3">
        <w:rPr>
          <w:color w:val="auto"/>
        </w:rPr>
        <w:t xml:space="preserve">on DA Form 3947 </w:t>
      </w:r>
      <w:r w:rsidR="000F5281" w:rsidRPr="002F01D3">
        <w:rPr>
          <w:color w:val="auto"/>
        </w:rPr>
        <w:t>to the Physical Evaluation Board (PEB) as medically unacceptable IAW AR 40-501. Vision defect as identified in the rating chart below, was forwarded on the MEB submission as a medically acceptable condition.</w:t>
      </w:r>
      <w:r w:rsidR="00C967CA" w:rsidRPr="002F01D3">
        <w:rPr>
          <w:color w:val="auto"/>
        </w:rPr>
        <w:t xml:space="preserve"> </w:t>
      </w:r>
      <w:r w:rsidR="00733395" w:rsidRPr="002F01D3">
        <w:rPr>
          <w:color w:val="auto"/>
        </w:rPr>
        <w:t xml:space="preserve">The </w:t>
      </w:r>
      <w:r w:rsidR="00D57F05">
        <w:rPr>
          <w:color w:val="auto"/>
        </w:rPr>
        <w:t>PEB adjudicated “</w:t>
      </w:r>
      <w:proofErr w:type="spellStart"/>
      <w:r w:rsidR="00D57F05">
        <w:rPr>
          <w:color w:val="auto"/>
        </w:rPr>
        <w:t>s</w:t>
      </w:r>
      <w:r w:rsidR="00733395" w:rsidRPr="002F01D3">
        <w:rPr>
          <w:color w:val="auto"/>
        </w:rPr>
        <w:t>eronegative</w:t>
      </w:r>
      <w:proofErr w:type="spellEnd"/>
      <w:r w:rsidR="00733395" w:rsidRPr="002F01D3">
        <w:rPr>
          <w:color w:val="auto"/>
        </w:rPr>
        <w:t xml:space="preserve"> </w:t>
      </w:r>
      <w:proofErr w:type="spellStart"/>
      <w:r w:rsidR="00D57F05">
        <w:rPr>
          <w:color w:val="auto"/>
        </w:rPr>
        <w:t>l</w:t>
      </w:r>
      <w:r w:rsidR="004522A2">
        <w:rPr>
          <w:color w:val="auto"/>
        </w:rPr>
        <w:t>yme</w:t>
      </w:r>
      <w:proofErr w:type="spellEnd"/>
      <w:r w:rsidR="00733395" w:rsidRPr="002F01D3">
        <w:rPr>
          <w:color w:val="auto"/>
        </w:rPr>
        <w:t xml:space="preserve"> </w:t>
      </w:r>
      <w:r w:rsidR="004522A2">
        <w:rPr>
          <w:color w:val="auto"/>
        </w:rPr>
        <w:t>d</w:t>
      </w:r>
      <w:r w:rsidR="00733395" w:rsidRPr="002F01D3">
        <w:rPr>
          <w:color w:val="auto"/>
        </w:rPr>
        <w:t xml:space="preserve">isease manifested by </w:t>
      </w:r>
      <w:r w:rsidR="004522A2">
        <w:rPr>
          <w:color w:val="auto"/>
        </w:rPr>
        <w:t>c</w:t>
      </w:r>
      <w:r w:rsidR="00733395" w:rsidRPr="002F01D3">
        <w:rPr>
          <w:color w:val="auto"/>
        </w:rPr>
        <w:t xml:space="preserve">hronic </w:t>
      </w:r>
      <w:r w:rsidR="004522A2">
        <w:rPr>
          <w:color w:val="auto"/>
        </w:rPr>
        <w:t>f</w:t>
      </w:r>
      <w:r w:rsidR="00733395" w:rsidRPr="002F01D3">
        <w:rPr>
          <w:color w:val="auto"/>
        </w:rPr>
        <w:t xml:space="preserve">atigue and </w:t>
      </w:r>
      <w:proofErr w:type="spellStart"/>
      <w:r w:rsidR="004522A2">
        <w:rPr>
          <w:color w:val="auto"/>
        </w:rPr>
        <w:t>arthralgias</w:t>
      </w:r>
      <w:proofErr w:type="spellEnd"/>
      <w:r w:rsidR="004522A2">
        <w:rPr>
          <w:color w:val="auto"/>
        </w:rPr>
        <w:t xml:space="preserve"> of the s</w:t>
      </w:r>
      <w:r w:rsidR="00733395" w:rsidRPr="002F01D3">
        <w:rPr>
          <w:color w:val="auto"/>
        </w:rPr>
        <w:t xml:space="preserve">houlder, </w:t>
      </w:r>
      <w:r w:rsidR="004522A2">
        <w:rPr>
          <w:color w:val="auto"/>
        </w:rPr>
        <w:t>h</w:t>
      </w:r>
      <w:r w:rsidR="00733395" w:rsidRPr="002F01D3">
        <w:rPr>
          <w:color w:val="auto"/>
        </w:rPr>
        <w:t xml:space="preserve">ands </w:t>
      </w:r>
      <w:r w:rsidR="004522A2">
        <w:rPr>
          <w:color w:val="auto"/>
        </w:rPr>
        <w:t>k</w:t>
      </w:r>
      <w:r w:rsidR="00733395" w:rsidRPr="002F01D3">
        <w:rPr>
          <w:color w:val="auto"/>
        </w:rPr>
        <w:t xml:space="preserve">nees, </w:t>
      </w:r>
      <w:r w:rsidR="004522A2">
        <w:rPr>
          <w:color w:val="auto"/>
        </w:rPr>
        <w:t>a</w:t>
      </w:r>
      <w:r w:rsidR="00733395" w:rsidRPr="002F01D3">
        <w:rPr>
          <w:color w:val="auto"/>
        </w:rPr>
        <w:t xml:space="preserve">nkles and </w:t>
      </w:r>
      <w:r w:rsidR="004522A2">
        <w:rPr>
          <w:color w:val="auto"/>
        </w:rPr>
        <w:t>f</w:t>
      </w:r>
      <w:r w:rsidR="00733395" w:rsidRPr="002F01D3">
        <w:rPr>
          <w:color w:val="auto"/>
        </w:rPr>
        <w:t xml:space="preserve">eet” condition as unfitting, rated 20%, with application of the Veterans’ Administration Schedule for Rating Disabilities (VASRD). </w:t>
      </w:r>
      <w:r w:rsidR="000F5281" w:rsidRPr="002F01D3">
        <w:rPr>
          <w:color w:val="auto"/>
        </w:rPr>
        <w:t xml:space="preserve">The CI made no appeals, and was medically separated with a 20% combined disability rating. </w:t>
      </w:r>
    </w:p>
    <w:p w:rsidR="004174F0" w:rsidRPr="002F01D3" w:rsidRDefault="004174F0" w:rsidP="00C967CA">
      <w:pPr>
        <w:pBdr>
          <w:bottom w:val="single" w:sz="12" w:space="1" w:color="auto"/>
        </w:pBdr>
        <w:tabs>
          <w:tab w:val="left" w:pos="288"/>
          <w:tab w:val="left" w:pos="4752"/>
        </w:tabs>
        <w:jc w:val="both"/>
        <w:rPr>
          <w:color w:val="000000" w:themeColor="text1"/>
        </w:rPr>
      </w:pPr>
    </w:p>
    <w:p w:rsidR="004174F0" w:rsidRPr="002F01D3" w:rsidRDefault="004174F0" w:rsidP="00C967CA">
      <w:pPr>
        <w:tabs>
          <w:tab w:val="left" w:pos="288"/>
          <w:tab w:val="left" w:pos="4752"/>
        </w:tabs>
        <w:jc w:val="both"/>
        <w:rPr>
          <w:color w:val="000000" w:themeColor="text1"/>
        </w:rPr>
      </w:pPr>
    </w:p>
    <w:p w:rsidR="000F5281" w:rsidRPr="002F01D3" w:rsidRDefault="002C6E5B" w:rsidP="00C967CA">
      <w:pPr>
        <w:pBdr>
          <w:bottom w:val="single" w:sz="12" w:space="1" w:color="auto"/>
        </w:pBdr>
        <w:jc w:val="both"/>
        <w:rPr>
          <w:color w:val="000000"/>
        </w:rPr>
      </w:pPr>
      <w:r w:rsidRPr="002F01D3">
        <w:rPr>
          <w:color w:val="000000" w:themeColor="text1"/>
          <w:u w:val="single"/>
        </w:rPr>
        <w:t>CI CONTENTION</w:t>
      </w:r>
      <w:r w:rsidRPr="002F01D3">
        <w:rPr>
          <w:color w:val="000000" w:themeColor="text1"/>
        </w:rPr>
        <w:t>:</w:t>
      </w:r>
      <w:r w:rsidR="00C967CA" w:rsidRPr="002F01D3">
        <w:rPr>
          <w:color w:val="000000" w:themeColor="text1"/>
        </w:rPr>
        <w:t xml:space="preserve"> </w:t>
      </w:r>
      <w:r w:rsidR="000F5281" w:rsidRPr="002F01D3">
        <w:rPr>
          <w:color w:val="000000"/>
        </w:rPr>
        <w:t xml:space="preserve"> “Initial rating by VA dated submitted April 14 2003 approved September 11, 2003 overall rating 30%, 20% residuals of </w:t>
      </w:r>
      <w:proofErr w:type="spellStart"/>
      <w:r w:rsidR="00D57F05">
        <w:rPr>
          <w:color w:val="000000"/>
        </w:rPr>
        <w:t>l</w:t>
      </w:r>
      <w:r w:rsidR="004522A2">
        <w:rPr>
          <w:color w:val="000000"/>
        </w:rPr>
        <w:t>yme</w:t>
      </w:r>
      <w:proofErr w:type="spellEnd"/>
      <w:r w:rsidR="000F5281" w:rsidRPr="002F01D3">
        <w:rPr>
          <w:color w:val="000000"/>
        </w:rPr>
        <w:t xml:space="preserve"> </w:t>
      </w:r>
      <w:r w:rsidR="00D57F05">
        <w:rPr>
          <w:color w:val="000000"/>
        </w:rPr>
        <w:t>d</w:t>
      </w:r>
      <w:r w:rsidR="000F5281" w:rsidRPr="002F01D3">
        <w:rPr>
          <w:color w:val="000000"/>
        </w:rPr>
        <w:t>isease 10% recurrent rash with vesicles: 2005 20% Chronic Fatigue Syndrome added. Current rating 70% combined: 60% related to tick bite 20% Chronic Fatigue</w:t>
      </w:r>
      <w:r w:rsidR="00D57F05">
        <w:rPr>
          <w:color w:val="000000"/>
        </w:rPr>
        <w:t>.</w:t>
      </w:r>
      <w:r w:rsidR="000F5281" w:rsidRPr="002F01D3">
        <w:rPr>
          <w:color w:val="000000"/>
        </w:rPr>
        <w:t>”</w:t>
      </w:r>
    </w:p>
    <w:p w:rsidR="00085D7B" w:rsidRPr="002F01D3" w:rsidRDefault="00085D7B" w:rsidP="00BF0E94">
      <w:pPr>
        <w:tabs>
          <w:tab w:val="left" w:pos="288"/>
          <w:tab w:val="left" w:pos="4752"/>
        </w:tabs>
        <w:jc w:val="both"/>
        <w:rPr>
          <w:color w:val="000000" w:themeColor="text1"/>
        </w:rPr>
      </w:pPr>
    </w:p>
    <w:p w:rsidR="001537D8" w:rsidRPr="002F01D3" w:rsidRDefault="007F0AB7" w:rsidP="00BF0E94">
      <w:pPr>
        <w:jc w:val="left"/>
        <w:rPr>
          <w:color w:val="000000" w:themeColor="text1"/>
        </w:rPr>
      </w:pPr>
      <w:r w:rsidRPr="002F01D3">
        <w:rPr>
          <w:color w:val="000000" w:themeColor="text1"/>
          <w:u w:val="single"/>
        </w:rPr>
        <w:t>R</w:t>
      </w:r>
      <w:r w:rsidR="002C6E5B" w:rsidRPr="002F01D3">
        <w:rPr>
          <w:color w:val="000000" w:themeColor="text1"/>
          <w:u w:val="single"/>
        </w:rPr>
        <w:t>ATING COMPARISON</w:t>
      </w:r>
      <w:r w:rsidR="002C6E5B" w:rsidRPr="002F01D3">
        <w:rPr>
          <w:color w:val="000000" w:themeColor="text1"/>
        </w:rPr>
        <w:t>:</w:t>
      </w:r>
    </w:p>
    <w:p w:rsidR="000F5281" w:rsidRPr="002F01D3" w:rsidRDefault="000F5281" w:rsidP="000F5281">
      <w:pPr>
        <w:jc w:val="both"/>
        <w:rPr>
          <w:color w:val="auto"/>
        </w:rPr>
      </w:pPr>
    </w:p>
    <w:tbl>
      <w:tblPr>
        <w:tblW w:w="9343" w:type="dxa"/>
        <w:jc w:val="center"/>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2"/>
        <w:gridCol w:w="1080"/>
        <w:gridCol w:w="720"/>
        <w:gridCol w:w="2340"/>
        <w:gridCol w:w="1080"/>
        <w:gridCol w:w="720"/>
        <w:gridCol w:w="981"/>
      </w:tblGrid>
      <w:tr w:rsidR="000F5281" w:rsidRPr="002F01D3" w:rsidTr="005D4C5C">
        <w:trPr>
          <w:trHeight w:val="233"/>
          <w:jc w:val="center"/>
        </w:trPr>
        <w:tc>
          <w:tcPr>
            <w:tcW w:w="4222" w:type="dxa"/>
            <w:gridSpan w:val="3"/>
            <w:tcBorders>
              <w:right w:val="thinThickThinSmallGap" w:sz="24" w:space="0" w:color="auto"/>
            </w:tcBorders>
            <w:shd w:val="clear" w:color="auto" w:fill="D9D9D9"/>
            <w:vAlign w:val="center"/>
          </w:tcPr>
          <w:p w:rsidR="000F5281" w:rsidRPr="002F01D3" w:rsidRDefault="000F5281" w:rsidP="000F5281">
            <w:pPr>
              <w:rPr>
                <w:b/>
                <w:color w:val="auto"/>
                <w:sz w:val="18"/>
                <w:szCs w:val="18"/>
              </w:rPr>
            </w:pPr>
            <w:r w:rsidRPr="002F01D3">
              <w:rPr>
                <w:b/>
                <w:color w:val="auto"/>
                <w:sz w:val="18"/>
                <w:szCs w:val="18"/>
              </w:rPr>
              <w:t>Service IPEB – Dated 20030213</w:t>
            </w:r>
          </w:p>
        </w:tc>
        <w:tc>
          <w:tcPr>
            <w:tcW w:w="5121" w:type="dxa"/>
            <w:gridSpan w:val="4"/>
            <w:tcBorders>
              <w:left w:val="thinThickThinSmallGap" w:sz="24" w:space="0" w:color="auto"/>
            </w:tcBorders>
            <w:shd w:val="clear" w:color="auto" w:fill="D9D9D9"/>
            <w:vAlign w:val="center"/>
          </w:tcPr>
          <w:p w:rsidR="000F5281" w:rsidRPr="002F01D3" w:rsidRDefault="00DD7443" w:rsidP="00D462BA">
            <w:pPr>
              <w:rPr>
                <w:b/>
                <w:color w:val="auto"/>
                <w:sz w:val="18"/>
                <w:szCs w:val="18"/>
              </w:rPr>
            </w:pPr>
            <w:r w:rsidRPr="002F01D3">
              <w:rPr>
                <w:b/>
                <w:color w:val="auto"/>
                <w:sz w:val="18"/>
                <w:szCs w:val="18"/>
              </w:rPr>
              <w:t>VA (</w:t>
            </w:r>
            <w:r w:rsidR="00D462BA" w:rsidRPr="002F01D3">
              <w:rPr>
                <w:b/>
                <w:color w:val="auto"/>
                <w:sz w:val="18"/>
                <w:szCs w:val="18"/>
              </w:rPr>
              <w:t>6 Weeks</w:t>
            </w:r>
            <w:r w:rsidR="000F5281" w:rsidRPr="002F01D3">
              <w:rPr>
                <w:b/>
                <w:color w:val="auto"/>
                <w:sz w:val="18"/>
                <w:szCs w:val="18"/>
              </w:rPr>
              <w:t xml:space="preserve"> after separation) – All Effective Date 20030414</w:t>
            </w:r>
          </w:p>
        </w:tc>
      </w:tr>
      <w:tr w:rsidR="005D4C5C" w:rsidRPr="002F01D3" w:rsidTr="00DD7443">
        <w:trPr>
          <w:trHeight w:val="278"/>
          <w:jc w:val="center"/>
        </w:trPr>
        <w:tc>
          <w:tcPr>
            <w:tcW w:w="2422" w:type="dxa"/>
            <w:tcBorders>
              <w:bottom w:val="single" w:sz="4" w:space="0" w:color="000000"/>
              <w:right w:val="single" w:sz="4" w:space="0" w:color="auto"/>
            </w:tcBorders>
            <w:shd w:val="clear" w:color="auto" w:fill="D9D9D9"/>
            <w:vAlign w:val="center"/>
          </w:tcPr>
          <w:p w:rsidR="000F5281" w:rsidRPr="002F01D3" w:rsidRDefault="000F5281" w:rsidP="000F5281">
            <w:pPr>
              <w:rPr>
                <w:b/>
                <w:color w:val="auto"/>
                <w:sz w:val="18"/>
                <w:szCs w:val="18"/>
              </w:rPr>
            </w:pPr>
            <w:r w:rsidRPr="002F01D3">
              <w:rPr>
                <w:b/>
                <w:color w:val="auto"/>
                <w:sz w:val="18"/>
                <w:szCs w:val="18"/>
              </w:rPr>
              <w:t>Condition</w:t>
            </w:r>
          </w:p>
        </w:tc>
        <w:tc>
          <w:tcPr>
            <w:tcW w:w="1080" w:type="dxa"/>
            <w:tcBorders>
              <w:left w:val="single" w:sz="4" w:space="0" w:color="auto"/>
              <w:bottom w:val="single" w:sz="4" w:space="0" w:color="000000"/>
            </w:tcBorders>
            <w:shd w:val="clear" w:color="auto" w:fill="D9D9D9"/>
            <w:vAlign w:val="center"/>
          </w:tcPr>
          <w:p w:rsidR="000F5281" w:rsidRPr="002F01D3" w:rsidRDefault="000F5281" w:rsidP="000F5281">
            <w:pPr>
              <w:rPr>
                <w:b/>
                <w:color w:val="auto"/>
                <w:sz w:val="18"/>
                <w:szCs w:val="18"/>
              </w:rPr>
            </w:pPr>
            <w:r w:rsidRPr="002F01D3">
              <w:rPr>
                <w:b/>
                <w:color w:val="auto"/>
                <w:sz w:val="18"/>
                <w:szCs w:val="18"/>
              </w:rPr>
              <w:t>Code</w:t>
            </w:r>
          </w:p>
        </w:tc>
        <w:tc>
          <w:tcPr>
            <w:tcW w:w="720" w:type="dxa"/>
            <w:tcBorders>
              <w:bottom w:val="single" w:sz="4" w:space="0" w:color="000000"/>
              <w:right w:val="thinThickThinSmallGap" w:sz="24" w:space="0" w:color="auto"/>
            </w:tcBorders>
            <w:shd w:val="clear" w:color="auto" w:fill="D9D9D9"/>
            <w:vAlign w:val="center"/>
          </w:tcPr>
          <w:p w:rsidR="000F5281" w:rsidRPr="002F01D3" w:rsidRDefault="000F5281" w:rsidP="000F5281">
            <w:pPr>
              <w:rPr>
                <w:b/>
                <w:color w:val="auto"/>
                <w:sz w:val="18"/>
                <w:szCs w:val="18"/>
              </w:rPr>
            </w:pPr>
            <w:r w:rsidRPr="002F01D3">
              <w:rPr>
                <w:b/>
                <w:color w:val="auto"/>
                <w:sz w:val="18"/>
                <w:szCs w:val="18"/>
              </w:rPr>
              <w:t>Rating</w:t>
            </w:r>
          </w:p>
        </w:tc>
        <w:tc>
          <w:tcPr>
            <w:tcW w:w="2340" w:type="dxa"/>
            <w:tcBorders>
              <w:left w:val="thinThickThinSmallGap" w:sz="24" w:space="0" w:color="auto"/>
              <w:bottom w:val="single" w:sz="4" w:space="0" w:color="000000"/>
            </w:tcBorders>
            <w:shd w:val="clear" w:color="auto" w:fill="D9D9D9"/>
            <w:vAlign w:val="center"/>
          </w:tcPr>
          <w:p w:rsidR="000F5281" w:rsidRPr="002F01D3" w:rsidRDefault="000F5281" w:rsidP="000F5281">
            <w:pPr>
              <w:rPr>
                <w:b/>
                <w:color w:val="auto"/>
                <w:sz w:val="18"/>
                <w:szCs w:val="18"/>
              </w:rPr>
            </w:pPr>
            <w:r w:rsidRPr="002F01D3">
              <w:rPr>
                <w:b/>
                <w:color w:val="auto"/>
                <w:sz w:val="18"/>
                <w:szCs w:val="18"/>
              </w:rPr>
              <w:t>Condition</w:t>
            </w:r>
          </w:p>
        </w:tc>
        <w:tc>
          <w:tcPr>
            <w:tcW w:w="1080" w:type="dxa"/>
            <w:tcBorders>
              <w:bottom w:val="single" w:sz="4" w:space="0" w:color="000000"/>
            </w:tcBorders>
            <w:shd w:val="clear" w:color="auto" w:fill="D9D9D9"/>
            <w:vAlign w:val="center"/>
          </w:tcPr>
          <w:p w:rsidR="000F5281" w:rsidRPr="002F01D3" w:rsidRDefault="000F5281" w:rsidP="000F5281">
            <w:pPr>
              <w:rPr>
                <w:b/>
                <w:color w:val="auto"/>
                <w:sz w:val="18"/>
                <w:szCs w:val="18"/>
              </w:rPr>
            </w:pPr>
            <w:r w:rsidRPr="002F01D3">
              <w:rPr>
                <w:b/>
                <w:color w:val="auto"/>
                <w:sz w:val="18"/>
                <w:szCs w:val="18"/>
              </w:rPr>
              <w:t>Code</w:t>
            </w:r>
          </w:p>
        </w:tc>
        <w:tc>
          <w:tcPr>
            <w:tcW w:w="720" w:type="dxa"/>
            <w:tcBorders>
              <w:bottom w:val="single" w:sz="4" w:space="0" w:color="000000"/>
            </w:tcBorders>
            <w:shd w:val="clear" w:color="auto" w:fill="D9D9D9"/>
            <w:vAlign w:val="center"/>
          </w:tcPr>
          <w:p w:rsidR="000F5281" w:rsidRPr="002F01D3" w:rsidRDefault="000F5281" w:rsidP="000F5281">
            <w:pPr>
              <w:rPr>
                <w:b/>
                <w:color w:val="auto"/>
                <w:sz w:val="18"/>
                <w:szCs w:val="18"/>
              </w:rPr>
            </w:pPr>
            <w:r w:rsidRPr="002F01D3">
              <w:rPr>
                <w:b/>
                <w:color w:val="auto"/>
                <w:sz w:val="18"/>
                <w:szCs w:val="18"/>
              </w:rPr>
              <w:t>Rating</w:t>
            </w:r>
          </w:p>
        </w:tc>
        <w:tc>
          <w:tcPr>
            <w:tcW w:w="981" w:type="dxa"/>
            <w:tcBorders>
              <w:bottom w:val="single" w:sz="4" w:space="0" w:color="000000"/>
            </w:tcBorders>
            <w:shd w:val="clear" w:color="auto" w:fill="D9D9D9"/>
            <w:vAlign w:val="center"/>
          </w:tcPr>
          <w:p w:rsidR="000F5281" w:rsidRPr="002F01D3" w:rsidRDefault="000F5281" w:rsidP="000F5281">
            <w:pPr>
              <w:rPr>
                <w:b/>
                <w:color w:val="auto"/>
                <w:sz w:val="18"/>
                <w:szCs w:val="18"/>
              </w:rPr>
            </w:pPr>
            <w:r w:rsidRPr="002F01D3">
              <w:rPr>
                <w:b/>
                <w:color w:val="auto"/>
                <w:sz w:val="18"/>
                <w:szCs w:val="18"/>
              </w:rPr>
              <w:t>Exam</w:t>
            </w:r>
          </w:p>
        </w:tc>
      </w:tr>
      <w:tr w:rsidR="005D4C5C" w:rsidRPr="002F01D3" w:rsidTr="00DD7443">
        <w:trPr>
          <w:trHeight w:val="287"/>
          <w:jc w:val="center"/>
        </w:trPr>
        <w:tc>
          <w:tcPr>
            <w:tcW w:w="2422" w:type="dxa"/>
            <w:vMerge w:val="restart"/>
            <w:tcBorders>
              <w:right w:val="single" w:sz="4" w:space="0" w:color="auto"/>
            </w:tcBorders>
            <w:shd w:val="clear" w:color="auto" w:fill="FFFFFF"/>
            <w:vAlign w:val="center"/>
          </w:tcPr>
          <w:p w:rsidR="000F5281" w:rsidRPr="002F01D3" w:rsidRDefault="000F5281" w:rsidP="005D4C5C">
            <w:pPr>
              <w:jc w:val="left"/>
              <w:rPr>
                <w:color w:val="auto"/>
                <w:sz w:val="18"/>
                <w:szCs w:val="18"/>
              </w:rPr>
            </w:pPr>
            <w:proofErr w:type="spellStart"/>
            <w:r w:rsidRPr="002F01D3">
              <w:rPr>
                <w:color w:val="auto"/>
                <w:sz w:val="18"/>
                <w:szCs w:val="18"/>
              </w:rPr>
              <w:t>Seronegative</w:t>
            </w:r>
            <w:proofErr w:type="spellEnd"/>
            <w:r w:rsidRPr="002F01D3">
              <w:rPr>
                <w:color w:val="auto"/>
                <w:sz w:val="18"/>
                <w:szCs w:val="18"/>
              </w:rPr>
              <w:t xml:space="preserve"> </w:t>
            </w:r>
            <w:r w:rsidR="004522A2">
              <w:rPr>
                <w:color w:val="auto"/>
                <w:sz w:val="18"/>
                <w:szCs w:val="18"/>
              </w:rPr>
              <w:t>Lyme</w:t>
            </w:r>
            <w:r w:rsidRPr="002F01D3">
              <w:rPr>
                <w:color w:val="auto"/>
                <w:sz w:val="18"/>
                <w:szCs w:val="18"/>
              </w:rPr>
              <w:t xml:space="preserve"> Diseas</w:t>
            </w:r>
            <w:r w:rsidR="005D4C5C" w:rsidRPr="002F01D3">
              <w:rPr>
                <w:color w:val="auto"/>
                <w:sz w:val="18"/>
                <w:szCs w:val="18"/>
              </w:rPr>
              <w:t>e manifested by chronic fatigue and arthralgias</w:t>
            </w:r>
          </w:p>
        </w:tc>
        <w:tc>
          <w:tcPr>
            <w:tcW w:w="1080" w:type="dxa"/>
            <w:vMerge w:val="restart"/>
            <w:tcBorders>
              <w:left w:val="single" w:sz="4" w:space="0" w:color="auto"/>
            </w:tcBorders>
            <w:shd w:val="clear" w:color="auto" w:fill="FFFFFF"/>
            <w:vAlign w:val="center"/>
          </w:tcPr>
          <w:p w:rsidR="000F5281" w:rsidRPr="002F01D3" w:rsidRDefault="000F5281" w:rsidP="000F5281">
            <w:pPr>
              <w:rPr>
                <w:color w:val="auto"/>
                <w:sz w:val="18"/>
                <w:szCs w:val="18"/>
              </w:rPr>
            </w:pPr>
            <w:r w:rsidRPr="002F01D3">
              <w:rPr>
                <w:color w:val="auto"/>
                <w:sz w:val="18"/>
                <w:szCs w:val="18"/>
              </w:rPr>
              <w:t>5099-5002</w:t>
            </w:r>
          </w:p>
        </w:tc>
        <w:tc>
          <w:tcPr>
            <w:tcW w:w="720" w:type="dxa"/>
            <w:vMerge w:val="restart"/>
            <w:tcBorders>
              <w:right w:val="thinThickThinSmallGap" w:sz="24" w:space="0" w:color="auto"/>
            </w:tcBorders>
            <w:shd w:val="clear" w:color="auto" w:fill="FFFFFF"/>
            <w:vAlign w:val="center"/>
          </w:tcPr>
          <w:p w:rsidR="000F5281" w:rsidRPr="002F01D3" w:rsidRDefault="000F5281" w:rsidP="000F5281">
            <w:pPr>
              <w:rPr>
                <w:color w:val="auto"/>
                <w:sz w:val="18"/>
                <w:szCs w:val="18"/>
              </w:rPr>
            </w:pPr>
            <w:r w:rsidRPr="002F01D3">
              <w:rPr>
                <w:color w:val="auto"/>
                <w:sz w:val="18"/>
                <w:szCs w:val="18"/>
              </w:rPr>
              <w:t>20%</w:t>
            </w:r>
          </w:p>
        </w:tc>
        <w:tc>
          <w:tcPr>
            <w:tcW w:w="2340" w:type="dxa"/>
            <w:tcBorders>
              <w:left w:val="thinThickThinSmallGap" w:sz="24" w:space="0" w:color="auto"/>
            </w:tcBorders>
            <w:shd w:val="clear" w:color="auto" w:fill="FFFFFF"/>
            <w:vAlign w:val="center"/>
          </w:tcPr>
          <w:p w:rsidR="000F5281" w:rsidRPr="002F01D3" w:rsidRDefault="000F5281" w:rsidP="005D4C5C">
            <w:pPr>
              <w:jc w:val="left"/>
              <w:rPr>
                <w:color w:val="auto"/>
                <w:sz w:val="18"/>
                <w:szCs w:val="18"/>
              </w:rPr>
            </w:pPr>
            <w:r w:rsidRPr="002F01D3">
              <w:rPr>
                <w:color w:val="auto"/>
                <w:sz w:val="18"/>
                <w:szCs w:val="18"/>
              </w:rPr>
              <w:t xml:space="preserve">Residuals of </w:t>
            </w:r>
            <w:r w:rsidR="004522A2">
              <w:rPr>
                <w:color w:val="auto"/>
                <w:sz w:val="18"/>
                <w:szCs w:val="18"/>
              </w:rPr>
              <w:t>Lyme</w:t>
            </w:r>
            <w:r w:rsidRPr="002F01D3">
              <w:rPr>
                <w:color w:val="auto"/>
                <w:sz w:val="18"/>
                <w:szCs w:val="18"/>
              </w:rPr>
              <w:t xml:space="preserve"> Disease</w:t>
            </w:r>
          </w:p>
        </w:tc>
        <w:tc>
          <w:tcPr>
            <w:tcW w:w="1080" w:type="dxa"/>
            <w:shd w:val="clear" w:color="auto" w:fill="FFFFFF"/>
            <w:vAlign w:val="center"/>
          </w:tcPr>
          <w:p w:rsidR="000F5281" w:rsidRPr="002F01D3" w:rsidRDefault="000F5281" w:rsidP="000F5281">
            <w:pPr>
              <w:rPr>
                <w:color w:val="auto"/>
                <w:sz w:val="18"/>
                <w:szCs w:val="18"/>
              </w:rPr>
            </w:pPr>
            <w:r w:rsidRPr="002F01D3">
              <w:rPr>
                <w:color w:val="auto"/>
                <w:sz w:val="18"/>
                <w:szCs w:val="18"/>
              </w:rPr>
              <w:t>6319-6354</w:t>
            </w:r>
          </w:p>
        </w:tc>
        <w:tc>
          <w:tcPr>
            <w:tcW w:w="720" w:type="dxa"/>
            <w:shd w:val="clear" w:color="auto" w:fill="FFFFFF"/>
            <w:vAlign w:val="center"/>
          </w:tcPr>
          <w:p w:rsidR="000F5281" w:rsidRPr="002F01D3" w:rsidRDefault="000F5281" w:rsidP="000F5281">
            <w:pPr>
              <w:rPr>
                <w:color w:val="auto"/>
                <w:sz w:val="18"/>
                <w:szCs w:val="18"/>
              </w:rPr>
            </w:pPr>
            <w:r w:rsidRPr="002F01D3">
              <w:rPr>
                <w:color w:val="auto"/>
                <w:sz w:val="18"/>
                <w:szCs w:val="18"/>
              </w:rPr>
              <w:t>20%</w:t>
            </w:r>
          </w:p>
        </w:tc>
        <w:tc>
          <w:tcPr>
            <w:tcW w:w="981" w:type="dxa"/>
            <w:shd w:val="clear" w:color="auto" w:fill="FFFFFF"/>
            <w:vAlign w:val="center"/>
          </w:tcPr>
          <w:p w:rsidR="000F5281" w:rsidRPr="002F01D3" w:rsidRDefault="000F5281" w:rsidP="000F5281">
            <w:pPr>
              <w:rPr>
                <w:color w:val="auto"/>
                <w:sz w:val="18"/>
                <w:szCs w:val="18"/>
              </w:rPr>
            </w:pPr>
            <w:r w:rsidRPr="002F01D3">
              <w:rPr>
                <w:color w:val="auto"/>
                <w:sz w:val="18"/>
                <w:szCs w:val="18"/>
              </w:rPr>
              <w:t>20030521</w:t>
            </w:r>
          </w:p>
        </w:tc>
      </w:tr>
      <w:tr w:rsidR="005D4C5C" w:rsidRPr="002F01D3" w:rsidTr="00DD7443">
        <w:trPr>
          <w:trHeight w:val="287"/>
          <w:jc w:val="center"/>
        </w:trPr>
        <w:tc>
          <w:tcPr>
            <w:tcW w:w="2422" w:type="dxa"/>
            <w:vMerge/>
            <w:tcBorders>
              <w:right w:val="single" w:sz="4" w:space="0" w:color="auto"/>
            </w:tcBorders>
            <w:shd w:val="clear" w:color="auto" w:fill="FFFFFF"/>
            <w:vAlign w:val="center"/>
          </w:tcPr>
          <w:p w:rsidR="000F5281" w:rsidRPr="002F01D3" w:rsidRDefault="000F5281" w:rsidP="000F5281">
            <w:pPr>
              <w:rPr>
                <w:color w:val="auto"/>
                <w:sz w:val="18"/>
                <w:szCs w:val="18"/>
              </w:rPr>
            </w:pPr>
          </w:p>
        </w:tc>
        <w:tc>
          <w:tcPr>
            <w:tcW w:w="1080" w:type="dxa"/>
            <w:vMerge/>
            <w:tcBorders>
              <w:left w:val="single" w:sz="4" w:space="0" w:color="auto"/>
            </w:tcBorders>
            <w:shd w:val="clear" w:color="auto" w:fill="FFFFFF"/>
            <w:vAlign w:val="center"/>
          </w:tcPr>
          <w:p w:rsidR="000F5281" w:rsidRPr="002F01D3" w:rsidRDefault="000F5281" w:rsidP="000F5281">
            <w:pPr>
              <w:rPr>
                <w:color w:val="auto"/>
                <w:sz w:val="18"/>
                <w:szCs w:val="18"/>
              </w:rPr>
            </w:pPr>
          </w:p>
        </w:tc>
        <w:tc>
          <w:tcPr>
            <w:tcW w:w="720" w:type="dxa"/>
            <w:vMerge/>
            <w:tcBorders>
              <w:right w:val="thinThickThinSmallGap" w:sz="24" w:space="0" w:color="auto"/>
            </w:tcBorders>
            <w:shd w:val="clear" w:color="auto" w:fill="FFFFFF"/>
            <w:vAlign w:val="center"/>
          </w:tcPr>
          <w:p w:rsidR="000F5281" w:rsidRPr="002F01D3" w:rsidRDefault="000F5281" w:rsidP="000F5281">
            <w:pPr>
              <w:rPr>
                <w:color w:val="auto"/>
                <w:sz w:val="18"/>
                <w:szCs w:val="18"/>
              </w:rPr>
            </w:pPr>
          </w:p>
        </w:tc>
        <w:tc>
          <w:tcPr>
            <w:tcW w:w="2340" w:type="dxa"/>
            <w:tcBorders>
              <w:left w:val="thinThickThinSmallGap" w:sz="24" w:space="0" w:color="auto"/>
              <w:right w:val="single" w:sz="4" w:space="0" w:color="auto"/>
            </w:tcBorders>
            <w:shd w:val="clear" w:color="auto" w:fill="FFFFFF"/>
            <w:vAlign w:val="center"/>
          </w:tcPr>
          <w:p w:rsidR="000F5281" w:rsidRPr="002F01D3" w:rsidRDefault="000F5281" w:rsidP="00DD7443">
            <w:pPr>
              <w:jc w:val="left"/>
              <w:rPr>
                <w:color w:val="auto"/>
                <w:sz w:val="18"/>
                <w:szCs w:val="18"/>
              </w:rPr>
            </w:pPr>
            <w:r w:rsidRPr="002F01D3">
              <w:rPr>
                <w:color w:val="auto"/>
                <w:sz w:val="18"/>
                <w:szCs w:val="18"/>
              </w:rPr>
              <w:t>Recurrent Rash w</w:t>
            </w:r>
            <w:r w:rsidR="00DD7443" w:rsidRPr="002F01D3">
              <w:rPr>
                <w:color w:val="auto"/>
                <w:sz w:val="18"/>
                <w:szCs w:val="18"/>
              </w:rPr>
              <w:t>ith</w:t>
            </w:r>
            <w:r w:rsidRPr="002F01D3">
              <w:rPr>
                <w:color w:val="auto"/>
                <w:sz w:val="18"/>
                <w:szCs w:val="18"/>
              </w:rPr>
              <w:t xml:space="preserve"> Vesicles</w:t>
            </w:r>
          </w:p>
        </w:tc>
        <w:tc>
          <w:tcPr>
            <w:tcW w:w="1080" w:type="dxa"/>
            <w:tcBorders>
              <w:left w:val="single" w:sz="4" w:space="0" w:color="auto"/>
            </w:tcBorders>
            <w:shd w:val="clear" w:color="auto" w:fill="FFFFFF"/>
            <w:vAlign w:val="center"/>
          </w:tcPr>
          <w:p w:rsidR="000F5281" w:rsidRPr="002F01D3" w:rsidRDefault="000F5281" w:rsidP="000F5281">
            <w:pPr>
              <w:rPr>
                <w:color w:val="auto"/>
                <w:sz w:val="18"/>
                <w:szCs w:val="18"/>
              </w:rPr>
            </w:pPr>
            <w:r w:rsidRPr="002F01D3">
              <w:rPr>
                <w:color w:val="auto"/>
                <w:sz w:val="18"/>
                <w:szCs w:val="18"/>
              </w:rPr>
              <w:t>6319-7806</w:t>
            </w:r>
          </w:p>
        </w:tc>
        <w:tc>
          <w:tcPr>
            <w:tcW w:w="720" w:type="dxa"/>
            <w:shd w:val="clear" w:color="auto" w:fill="FFFFFF"/>
            <w:vAlign w:val="center"/>
          </w:tcPr>
          <w:p w:rsidR="000F5281" w:rsidRPr="002F01D3" w:rsidRDefault="00C45AF4" w:rsidP="000F5281">
            <w:pPr>
              <w:rPr>
                <w:color w:val="auto"/>
                <w:sz w:val="18"/>
                <w:szCs w:val="18"/>
              </w:rPr>
            </w:pPr>
            <w:r w:rsidRPr="002F01D3">
              <w:rPr>
                <w:color w:val="auto"/>
                <w:sz w:val="18"/>
                <w:szCs w:val="18"/>
              </w:rPr>
              <w:t>*</w:t>
            </w:r>
            <w:r w:rsidR="000F5281" w:rsidRPr="002F01D3">
              <w:rPr>
                <w:color w:val="auto"/>
                <w:sz w:val="18"/>
                <w:szCs w:val="18"/>
              </w:rPr>
              <w:t>10%</w:t>
            </w:r>
          </w:p>
        </w:tc>
        <w:tc>
          <w:tcPr>
            <w:tcW w:w="981" w:type="dxa"/>
            <w:shd w:val="clear" w:color="auto" w:fill="FFFFFF"/>
            <w:vAlign w:val="center"/>
          </w:tcPr>
          <w:p w:rsidR="000F5281" w:rsidRPr="002F01D3" w:rsidRDefault="000F5281" w:rsidP="000F5281">
            <w:pPr>
              <w:rPr>
                <w:color w:val="auto"/>
                <w:sz w:val="18"/>
                <w:szCs w:val="18"/>
              </w:rPr>
            </w:pPr>
            <w:r w:rsidRPr="002F01D3">
              <w:rPr>
                <w:color w:val="auto"/>
                <w:sz w:val="18"/>
                <w:szCs w:val="18"/>
              </w:rPr>
              <w:t>20030521</w:t>
            </w:r>
          </w:p>
        </w:tc>
      </w:tr>
      <w:tr w:rsidR="000F5281" w:rsidRPr="002F01D3" w:rsidTr="005D4C5C">
        <w:trPr>
          <w:trHeight w:val="287"/>
          <w:jc w:val="center"/>
        </w:trPr>
        <w:tc>
          <w:tcPr>
            <w:tcW w:w="2422" w:type="dxa"/>
            <w:tcBorders>
              <w:right w:val="single" w:sz="4" w:space="0" w:color="auto"/>
            </w:tcBorders>
            <w:shd w:val="clear" w:color="auto" w:fill="FFFFFF"/>
            <w:vAlign w:val="center"/>
          </w:tcPr>
          <w:p w:rsidR="000F5281" w:rsidRPr="002F01D3" w:rsidRDefault="000F5281" w:rsidP="000F5281">
            <w:pPr>
              <w:rPr>
                <w:color w:val="auto"/>
                <w:sz w:val="18"/>
                <w:szCs w:val="18"/>
              </w:rPr>
            </w:pPr>
            <w:r w:rsidRPr="002F01D3">
              <w:rPr>
                <w:color w:val="auto"/>
                <w:sz w:val="18"/>
                <w:szCs w:val="18"/>
              </w:rPr>
              <w:t>Vision Defect</w:t>
            </w:r>
          </w:p>
        </w:tc>
        <w:tc>
          <w:tcPr>
            <w:tcW w:w="1800" w:type="dxa"/>
            <w:gridSpan w:val="2"/>
            <w:tcBorders>
              <w:left w:val="single" w:sz="4" w:space="0" w:color="auto"/>
              <w:right w:val="thinThickThinSmallGap" w:sz="24" w:space="0" w:color="auto"/>
            </w:tcBorders>
            <w:shd w:val="clear" w:color="auto" w:fill="FFFFFF"/>
            <w:vAlign w:val="center"/>
          </w:tcPr>
          <w:p w:rsidR="000F5281" w:rsidRPr="002F01D3" w:rsidRDefault="000F5281" w:rsidP="000F5281">
            <w:pPr>
              <w:rPr>
                <w:color w:val="auto"/>
                <w:sz w:val="18"/>
                <w:szCs w:val="18"/>
              </w:rPr>
            </w:pPr>
            <w:r w:rsidRPr="002F01D3">
              <w:rPr>
                <w:color w:val="auto"/>
                <w:sz w:val="18"/>
                <w:szCs w:val="18"/>
              </w:rPr>
              <w:t>Not Unfitting</w:t>
            </w:r>
          </w:p>
        </w:tc>
        <w:tc>
          <w:tcPr>
            <w:tcW w:w="5121" w:type="dxa"/>
            <w:gridSpan w:val="4"/>
            <w:tcBorders>
              <w:left w:val="thinThickThinSmallGap" w:sz="24" w:space="0" w:color="auto"/>
            </w:tcBorders>
            <w:shd w:val="clear" w:color="auto" w:fill="FFFFFF"/>
            <w:vAlign w:val="center"/>
          </w:tcPr>
          <w:p w:rsidR="000F5281" w:rsidRPr="002F01D3" w:rsidRDefault="000F5281" w:rsidP="000F5281">
            <w:pPr>
              <w:rPr>
                <w:color w:val="auto"/>
                <w:sz w:val="18"/>
                <w:szCs w:val="18"/>
              </w:rPr>
            </w:pPr>
            <w:r w:rsidRPr="002F01D3">
              <w:rPr>
                <w:color w:val="auto"/>
                <w:sz w:val="18"/>
                <w:szCs w:val="18"/>
              </w:rPr>
              <w:t>No Corresponding VA Entry</w:t>
            </w:r>
          </w:p>
        </w:tc>
      </w:tr>
      <w:tr w:rsidR="000F5281" w:rsidRPr="002F01D3" w:rsidTr="00DD7443">
        <w:trPr>
          <w:trHeight w:val="260"/>
          <w:jc w:val="center"/>
        </w:trPr>
        <w:tc>
          <w:tcPr>
            <w:tcW w:w="4222" w:type="dxa"/>
            <w:gridSpan w:val="3"/>
            <w:tcBorders>
              <w:right w:val="thinThickThinSmallGap" w:sz="24" w:space="0" w:color="auto"/>
            </w:tcBorders>
            <w:shd w:val="clear" w:color="auto" w:fill="FFFFFF"/>
          </w:tcPr>
          <w:p w:rsidR="000F5281" w:rsidRPr="002F01D3" w:rsidRDefault="000F5281" w:rsidP="000F5281">
            <w:pPr>
              <w:rPr>
                <w:color w:val="auto"/>
                <w:sz w:val="18"/>
                <w:szCs w:val="18"/>
              </w:rPr>
            </w:pPr>
            <w:r w:rsidRPr="002F01D3">
              <w:rPr>
                <w:color w:val="auto"/>
                <w:sz w:val="18"/>
                <w:szCs w:val="18"/>
              </w:rPr>
              <w:t>↓No Additional MEB/PEB Entries↓</w:t>
            </w:r>
          </w:p>
        </w:tc>
        <w:tc>
          <w:tcPr>
            <w:tcW w:w="4140" w:type="dxa"/>
            <w:gridSpan w:val="3"/>
            <w:tcBorders>
              <w:left w:val="thinThickThinSmallGap" w:sz="24" w:space="0" w:color="auto"/>
            </w:tcBorders>
            <w:shd w:val="clear" w:color="auto" w:fill="FFFFFF"/>
            <w:vAlign w:val="center"/>
          </w:tcPr>
          <w:p w:rsidR="000F5281" w:rsidRPr="002F01D3" w:rsidRDefault="000F5281" w:rsidP="000F5281">
            <w:pPr>
              <w:rPr>
                <w:color w:val="auto"/>
                <w:sz w:val="18"/>
                <w:szCs w:val="18"/>
              </w:rPr>
            </w:pPr>
            <w:r w:rsidRPr="002F01D3">
              <w:rPr>
                <w:color w:val="auto"/>
                <w:sz w:val="18"/>
                <w:szCs w:val="18"/>
              </w:rPr>
              <w:t>0% x 0/Not Service Connected x 0</w:t>
            </w:r>
          </w:p>
        </w:tc>
        <w:tc>
          <w:tcPr>
            <w:tcW w:w="981" w:type="dxa"/>
            <w:shd w:val="clear" w:color="auto" w:fill="FFFFFF"/>
            <w:vAlign w:val="center"/>
          </w:tcPr>
          <w:p w:rsidR="000F5281" w:rsidRPr="002F01D3" w:rsidRDefault="000F5281" w:rsidP="000F5281">
            <w:pPr>
              <w:rPr>
                <w:color w:val="auto"/>
                <w:sz w:val="18"/>
                <w:szCs w:val="18"/>
              </w:rPr>
            </w:pPr>
            <w:r w:rsidRPr="002F01D3">
              <w:rPr>
                <w:color w:val="auto"/>
                <w:sz w:val="18"/>
                <w:szCs w:val="18"/>
              </w:rPr>
              <w:t>20030521</w:t>
            </w:r>
          </w:p>
        </w:tc>
      </w:tr>
      <w:tr w:rsidR="000F5281" w:rsidRPr="002F01D3" w:rsidTr="005D4C5C">
        <w:trPr>
          <w:trHeight w:val="242"/>
          <w:jc w:val="center"/>
        </w:trPr>
        <w:tc>
          <w:tcPr>
            <w:tcW w:w="4222" w:type="dxa"/>
            <w:gridSpan w:val="3"/>
            <w:tcBorders>
              <w:right w:val="thinThickThinSmallGap" w:sz="24" w:space="0" w:color="auto"/>
            </w:tcBorders>
            <w:shd w:val="clear" w:color="auto" w:fill="D9D9D9"/>
            <w:vAlign w:val="center"/>
          </w:tcPr>
          <w:p w:rsidR="000F5281" w:rsidRPr="002F01D3" w:rsidRDefault="000F5281" w:rsidP="000F5281">
            <w:pPr>
              <w:rPr>
                <w:b/>
                <w:color w:val="auto"/>
                <w:sz w:val="18"/>
                <w:szCs w:val="18"/>
              </w:rPr>
            </w:pPr>
            <w:r w:rsidRPr="002F01D3">
              <w:rPr>
                <w:b/>
                <w:color w:val="auto"/>
                <w:sz w:val="18"/>
                <w:szCs w:val="18"/>
              </w:rPr>
              <w:t>Combined:  20%</w:t>
            </w:r>
          </w:p>
        </w:tc>
        <w:tc>
          <w:tcPr>
            <w:tcW w:w="5121" w:type="dxa"/>
            <w:gridSpan w:val="4"/>
            <w:tcBorders>
              <w:left w:val="thinThickThinSmallGap" w:sz="24" w:space="0" w:color="auto"/>
            </w:tcBorders>
            <w:shd w:val="clear" w:color="auto" w:fill="D9D9D9"/>
            <w:vAlign w:val="center"/>
          </w:tcPr>
          <w:p w:rsidR="000F5281" w:rsidRPr="002F01D3" w:rsidRDefault="000F5281" w:rsidP="000F5281">
            <w:pPr>
              <w:rPr>
                <w:b/>
                <w:color w:val="auto"/>
                <w:sz w:val="18"/>
                <w:szCs w:val="18"/>
              </w:rPr>
            </w:pPr>
            <w:r w:rsidRPr="002F01D3">
              <w:rPr>
                <w:b/>
                <w:color w:val="auto"/>
                <w:sz w:val="18"/>
                <w:szCs w:val="18"/>
              </w:rPr>
              <w:t>Combined:  30%</w:t>
            </w:r>
          </w:p>
        </w:tc>
      </w:tr>
    </w:tbl>
    <w:p w:rsidR="009369A6" w:rsidRPr="002F01D3" w:rsidRDefault="00C45AF4" w:rsidP="00C45AF4">
      <w:pPr>
        <w:jc w:val="both"/>
        <w:rPr>
          <w:color w:val="auto"/>
          <w:sz w:val="18"/>
          <w:szCs w:val="18"/>
        </w:rPr>
      </w:pPr>
      <w:r w:rsidRPr="002F01D3">
        <w:rPr>
          <w:color w:val="auto"/>
          <w:sz w:val="18"/>
          <w:szCs w:val="18"/>
        </w:rPr>
        <w:t xml:space="preserve">*Increased to 30% based on VA records 20051208-20060123 effective </w:t>
      </w:r>
      <w:r w:rsidR="004C6328" w:rsidRPr="002F01D3">
        <w:rPr>
          <w:color w:val="auto"/>
          <w:sz w:val="18"/>
          <w:szCs w:val="18"/>
        </w:rPr>
        <w:t>20030414, then increased to 60% effective 20061127</w:t>
      </w:r>
    </w:p>
    <w:p w:rsidR="009369A6" w:rsidRPr="002F01D3" w:rsidRDefault="000F5281" w:rsidP="000F5281">
      <w:pPr>
        <w:jc w:val="both"/>
        <w:rPr>
          <w:color w:val="000000" w:themeColor="text1"/>
          <w:szCs w:val="24"/>
          <w:u w:val="single"/>
        </w:rPr>
      </w:pPr>
      <w:r w:rsidRPr="002F01D3">
        <w:rPr>
          <w:color w:val="000000" w:themeColor="text1"/>
          <w:szCs w:val="24"/>
          <w:u w:val="single"/>
        </w:rPr>
        <w:t>______________________________________________________________________________</w:t>
      </w:r>
    </w:p>
    <w:p w:rsidR="000F5281" w:rsidRPr="002F01D3" w:rsidRDefault="000F5281" w:rsidP="00971887">
      <w:pPr>
        <w:tabs>
          <w:tab w:val="left" w:pos="288"/>
          <w:tab w:val="left" w:pos="4752"/>
        </w:tabs>
        <w:rPr>
          <w:color w:val="000000" w:themeColor="text1"/>
          <w:szCs w:val="24"/>
          <w:u w:val="single"/>
        </w:rPr>
      </w:pPr>
    </w:p>
    <w:p w:rsidR="004C60A3" w:rsidRPr="005605F6" w:rsidRDefault="002C6E5B" w:rsidP="00C967CA">
      <w:pPr>
        <w:tabs>
          <w:tab w:val="left" w:pos="288"/>
          <w:tab w:val="left" w:pos="4752"/>
        </w:tabs>
        <w:jc w:val="both"/>
        <w:rPr>
          <w:rFonts w:asciiTheme="minorHAnsi" w:hAnsiTheme="minorHAnsi"/>
          <w:color w:val="auto"/>
          <w:szCs w:val="24"/>
          <w:u w:val="single"/>
        </w:rPr>
      </w:pPr>
      <w:r w:rsidRPr="005605F6">
        <w:rPr>
          <w:rFonts w:asciiTheme="minorHAnsi" w:hAnsiTheme="minorHAnsi"/>
          <w:color w:val="000000" w:themeColor="text1"/>
          <w:szCs w:val="24"/>
          <w:u w:val="single"/>
        </w:rPr>
        <w:t>ANALYSIS SUMMARY</w:t>
      </w:r>
      <w:r w:rsidRPr="005605F6">
        <w:rPr>
          <w:rFonts w:asciiTheme="minorHAnsi" w:hAnsiTheme="minorHAnsi"/>
          <w:color w:val="000000" w:themeColor="text1"/>
          <w:szCs w:val="24"/>
        </w:rPr>
        <w:t>:</w:t>
      </w:r>
      <w:r w:rsidR="00971887" w:rsidRPr="005605F6">
        <w:rPr>
          <w:rFonts w:asciiTheme="minorHAnsi" w:hAnsiTheme="minorHAnsi"/>
          <w:color w:val="auto"/>
          <w:szCs w:val="24"/>
        </w:rPr>
        <w:t xml:space="preserve"> </w:t>
      </w:r>
      <w:r w:rsidR="00C967CA" w:rsidRPr="005605F6">
        <w:rPr>
          <w:rFonts w:asciiTheme="minorHAnsi" w:hAnsiTheme="minorHAnsi"/>
          <w:color w:val="auto"/>
          <w:szCs w:val="24"/>
        </w:rPr>
        <w:t xml:space="preserve"> </w:t>
      </w:r>
      <w:r w:rsidR="00D462BA" w:rsidRPr="005605F6">
        <w:rPr>
          <w:rFonts w:asciiTheme="minorHAnsi" w:hAnsiTheme="minorHAnsi"/>
          <w:color w:val="auto"/>
          <w:szCs w:val="24"/>
        </w:rPr>
        <w:t xml:space="preserve">The Board acknowledges the CI’s contention that suggests </w:t>
      </w:r>
      <w:r w:rsidR="00E67F6E">
        <w:rPr>
          <w:rFonts w:asciiTheme="minorHAnsi" w:hAnsiTheme="minorHAnsi"/>
          <w:color w:val="auto"/>
          <w:szCs w:val="24"/>
        </w:rPr>
        <w:t>S</w:t>
      </w:r>
      <w:r w:rsidR="00D462BA" w:rsidRPr="005605F6">
        <w:rPr>
          <w:rFonts w:asciiTheme="minorHAnsi" w:hAnsiTheme="minorHAnsi"/>
          <w:color w:val="auto"/>
          <w:szCs w:val="24"/>
        </w:rPr>
        <w:t xml:space="preserve">ervice ratings should have been conferred for other conditions documented at the time of separation. The Board wishes to clarify that it is subject to the same laws for </w:t>
      </w:r>
      <w:r w:rsidR="00E67F6E">
        <w:rPr>
          <w:rFonts w:asciiTheme="minorHAnsi" w:hAnsiTheme="minorHAnsi"/>
          <w:color w:val="auto"/>
          <w:szCs w:val="24"/>
        </w:rPr>
        <w:t>S</w:t>
      </w:r>
      <w:r w:rsidR="00D462BA" w:rsidRPr="005605F6">
        <w:rPr>
          <w:rFonts w:asciiTheme="minorHAnsi" w:hAnsiTheme="minorHAnsi"/>
          <w:color w:val="auto"/>
          <w:szCs w:val="24"/>
        </w:rPr>
        <w:t xml:space="preserve">ervice disability entitlements as those under which the Disability Evaluation System (DES) operates. While the DES considers all of the </w:t>
      </w:r>
      <w:r w:rsidR="00E67F6E">
        <w:rPr>
          <w:rFonts w:asciiTheme="minorHAnsi" w:hAnsiTheme="minorHAnsi"/>
          <w:color w:val="auto"/>
          <w:szCs w:val="24"/>
        </w:rPr>
        <w:t>S</w:t>
      </w:r>
      <w:r w:rsidR="00D462BA" w:rsidRPr="005605F6">
        <w:rPr>
          <w:rFonts w:asciiTheme="minorHAnsi" w:hAnsiTheme="minorHAnsi"/>
          <w:color w:val="auto"/>
          <w:szCs w:val="24"/>
        </w:rPr>
        <w:t xml:space="preserve">ervice member's medical conditions, compensation can only be offered for those medical conditions that cut short a service member’s career, and then only to the degree of </w:t>
      </w:r>
      <w:r w:rsidR="00D462BA" w:rsidRPr="005605F6">
        <w:rPr>
          <w:rFonts w:asciiTheme="minorHAnsi" w:hAnsiTheme="minorHAnsi"/>
          <w:color w:val="auto"/>
          <w:szCs w:val="24"/>
        </w:rPr>
        <w:lastRenderedPageBreak/>
        <w:t>severity present at the time of final disposition.</w:t>
      </w:r>
      <w:r w:rsidR="005605F6" w:rsidRPr="005605F6">
        <w:rPr>
          <w:rFonts w:asciiTheme="minorHAnsi" w:hAnsiTheme="minorHAnsi"/>
          <w:color w:val="auto"/>
          <w:szCs w:val="24"/>
        </w:rPr>
        <w:t xml:space="preserve"> </w:t>
      </w:r>
      <w:r w:rsidR="00E67F6E">
        <w:rPr>
          <w:rFonts w:asciiTheme="minorHAnsi" w:hAnsiTheme="minorHAnsi"/>
          <w:color w:val="auto"/>
          <w:szCs w:val="24"/>
        </w:rPr>
        <w:t xml:space="preserve"> </w:t>
      </w:r>
      <w:r w:rsidR="00D462BA" w:rsidRPr="005605F6">
        <w:rPr>
          <w:rFonts w:asciiTheme="minorHAnsi" w:hAnsiTheme="minorHAnsi"/>
          <w:color w:val="auto"/>
          <w:szCs w:val="24"/>
        </w:rPr>
        <w:t>However the Department of Veteran</w:t>
      </w:r>
      <w:r w:rsidR="004522A2">
        <w:rPr>
          <w:rFonts w:asciiTheme="minorHAnsi" w:hAnsiTheme="minorHAnsi"/>
          <w:color w:val="auto"/>
          <w:szCs w:val="24"/>
        </w:rPr>
        <w:t>s’</w:t>
      </w:r>
      <w:r w:rsidR="00D462BA" w:rsidRPr="005605F6">
        <w:rPr>
          <w:rFonts w:asciiTheme="minorHAnsi" w:hAnsiTheme="minorHAnsi"/>
          <w:color w:val="auto"/>
          <w:szCs w:val="24"/>
        </w:rPr>
        <w:t xml:space="preserve"> Affairs (DVA), operating under a different set of laws (Title 38, United States Code), is empowered to compensate all service connected conditions and to periodically reevaluate said conditions for the purpose of adjusting the </w:t>
      </w:r>
      <w:r w:rsidR="004522A2">
        <w:rPr>
          <w:rFonts w:asciiTheme="minorHAnsi" w:hAnsiTheme="minorHAnsi"/>
          <w:color w:val="auto"/>
          <w:szCs w:val="24"/>
        </w:rPr>
        <w:t>V</w:t>
      </w:r>
      <w:r w:rsidR="00D462BA" w:rsidRPr="005605F6">
        <w:rPr>
          <w:rFonts w:asciiTheme="minorHAnsi" w:hAnsiTheme="minorHAnsi"/>
          <w:color w:val="auto"/>
          <w:szCs w:val="24"/>
        </w:rPr>
        <w:t xml:space="preserve">eteran’s disability rating should </w:t>
      </w:r>
      <w:r w:rsidR="00E67F6E">
        <w:rPr>
          <w:rFonts w:asciiTheme="minorHAnsi" w:hAnsiTheme="minorHAnsi"/>
          <w:color w:val="auto"/>
          <w:szCs w:val="24"/>
        </w:rPr>
        <w:t>the</w:t>
      </w:r>
      <w:r w:rsidR="00D462BA" w:rsidRPr="005605F6">
        <w:rPr>
          <w:rFonts w:asciiTheme="minorHAnsi" w:hAnsiTheme="minorHAnsi"/>
          <w:color w:val="auto"/>
          <w:szCs w:val="24"/>
        </w:rPr>
        <w:t xml:space="preserve"> degree of impairment vary over time. </w:t>
      </w:r>
      <w:r w:rsidR="00E67F6E">
        <w:rPr>
          <w:rFonts w:asciiTheme="minorHAnsi" w:hAnsiTheme="minorHAnsi"/>
          <w:color w:val="auto"/>
          <w:szCs w:val="24"/>
        </w:rPr>
        <w:t xml:space="preserve"> </w:t>
      </w:r>
      <w:r w:rsidR="00020C7B" w:rsidRPr="005605F6">
        <w:rPr>
          <w:rFonts w:asciiTheme="minorHAnsi" w:hAnsiTheme="minorHAnsi"/>
          <w:color w:val="auto"/>
          <w:szCs w:val="24"/>
        </w:rPr>
        <w:t xml:space="preserve">The Board </w:t>
      </w:r>
      <w:r w:rsidR="00D462BA" w:rsidRPr="005605F6">
        <w:rPr>
          <w:rFonts w:asciiTheme="minorHAnsi" w:hAnsiTheme="minorHAnsi"/>
          <w:color w:val="auto"/>
          <w:szCs w:val="24"/>
        </w:rPr>
        <w:t xml:space="preserve">also </w:t>
      </w:r>
      <w:r w:rsidR="00020C7B" w:rsidRPr="005605F6">
        <w:rPr>
          <w:rFonts w:asciiTheme="minorHAnsi" w:hAnsiTheme="minorHAnsi"/>
          <w:color w:val="auto"/>
          <w:szCs w:val="24"/>
        </w:rPr>
        <w:t>makes note that some of the CI’s contended conditions are derived from VA evaluations performed well after separation and that his current VA ratings are higher than those reflected in the above rating chart.</w:t>
      </w:r>
      <w:r w:rsidR="00E67F6E">
        <w:rPr>
          <w:rFonts w:asciiTheme="minorHAnsi" w:hAnsiTheme="minorHAnsi"/>
          <w:color w:val="auto"/>
          <w:szCs w:val="24"/>
        </w:rPr>
        <w:t xml:space="preserve"> </w:t>
      </w:r>
      <w:r w:rsidR="00020C7B" w:rsidRPr="005605F6">
        <w:rPr>
          <w:rFonts w:asciiTheme="minorHAnsi" w:hAnsiTheme="minorHAnsi"/>
          <w:color w:val="auto"/>
          <w:szCs w:val="24"/>
        </w:rPr>
        <w:t xml:space="preserve"> Although some of these conditions and ratings were assigned an effective date to the time of separation, the earliest VA rating examination underpinning them was perform</w:t>
      </w:r>
      <w:r w:rsidR="00482BFF" w:rsidRPr="005605F6">
        <w:rPr>
          <w:rFonts w:asciiTheme="minorHAnsi" w:hAnsiTheme="minorHAnsi"/>
          <w:color w:val="auto"/>
          <w:szCs w:val="24"/>
        </w:rPr>
        <w:t xml:space="preserve">ed two months after separation. </w:t>
      </w:r>
      <w:r w:rsidR="00E67F6E">
        <w:rPr>
          <w:rFonts w:asciiTheme="minorHAnsi" w:hAnsiTheme="minorHAnsi"/>
          <w:color w:val="auto"/>
          <w:szCs w:val="24"/>
        </w:rPr>
        <w:t xml:space="preserve"> </w:t>
      </w:r>
      <w:r w:rsidR="00020C7B" w:rsidRPr="005605F6">
        <w:rPr>
          <w:rFonts w:asciiTheme="minorHAnsi" w:hAnsiTheme="minorHAnsi"/>
          <w:color w:val="auto"/>
          <w:szCs w:val="24"/>
        </w:rPr>
        <w:t>The Board’s operative instruction, DoDI 6040.44, specifies a 12</w:t>
      </w:r>
      <w:r w:rsidR="00E67F6E">
        <w:rPr>
          <w:rFonts w:asciiTheme="minorHAnsi" w:hAnsiTheme="minorHAnsi"/>
          <w:color w:val="auto"/>
          <w:szCs w:val="24"/>
        </w:rPr>
        <w:t>-</w:t>
      </w:r>
      <w:r w:rsidR="00020C7B" w:rsidRPr="005605F6">
        <w:rPr>
          <w:rFonts w:asciiTheme="minorHAnsi" w:hAnsiTheme="minorHAnsi"/>
          <w:color w:val="auto"/>
          <w:szCs w:val="24"/>
        </w:rPr>
        <w:t>month interval for special consideration to VA findings.</w:t>
      </w:r>
      <w:r w:rsidR="00C967CA" w:rsidRPr="005605F6">
        <w:rPr>
          <w:rFonts w:asciiTheme="minorHAnsi" w:hAnsiTheme="minorHAnsi"/>
          <w:color w:val="auto"/>
          <w:szCs w:val="24"/>
        </w:rPr>
        <w:t xml:space="preserve"> </w:t>
      </w:r>
      <w:r w:rsidR="00D36030" w:rsidRPr="005605F6">
        <w:rPr>
          <w:rFonts w:asciiTheme="minorHAnsi" w:hAnsiTheme="minorHAnsi"/>
          <w:color w:val="auto"/>
          <w:szCs w:val="24"/>
        </w:rPr>
        <w:t xml:space="preserve">Post-separation evidence therefore is probative only to the extent that it reasonably reflects the disability and fitness implications at the time of separation. </w:t>
      </w:r>
      <w:r w:rsidR="00E67F6E">
        <w:rPr>
          <w:rFonts w:asciiTheme="minorHAnsi" w:hAnsiTheme="minorHAnsi"/>
          <w:color w:val="auto"/>
          <w:szCs w:val="24"/>
        </w:rPr>
        <w:t xml:space="preserve"> </w:t>
      </w:r>
      <w:r w:rsidR="00020C7B" w:rsidRPr="005605F6">
        <w:rPr>
          <w:rFonts w:asciiTheme="minorHAnsi" w:hAnsiTheme="minorHAnsi"/>
          <w:color w:val="auto"/>
          <w:szCs w:val="24"/>
        </w:rPr>
        <w:t>This does not mean that the later VA evidence was disregarded, but the Board’s recommendations are directed to the severity and fitness implications of conditions at the time of separation.</w:t>
      </w:r>
      <w:r w:rsidR="00C967CA" w:rsidRPr="005605F6">
        <w:rPr>
          <w:rFonts w:asciiTheme="minorHAnsi" w:hAnsiTheme="minorHAnsi"/>
          <w:color w:val="auto"/>
          <w:szCs w:val="24"/>
        </w:rPr>
        <w:t xml:space="preserve"> </w:t>
      </w:r>
      <w:r w:rsidR="00E67F6E">
        <w:rPr>
          <w:rFonts w:asciiTheme="minorHAnsi" w:hAnsiTheme="minorHAnsi"/>
          <w:color w:val="auto"/>
          <w:szCs w:val="24"/>
        </w:rPr>
        <w:t xml:space="preserve"> </w:t>
      </w:r>
      <w:r w:rsidR="00020C7B" w:rsidRPr="005605F6">
        <w:rPr>
          <w:rFonts w:asciiTheme="minorHAnsi" w:hAnsiTheme="minorHAnsi"/>
          <w:color w:val="auto"/>
          <w:szCs w:val="24"/>
        </w:rPr>
        <w:t xml:space="preserve">In this circumstance, therefore, the evidence from the </w:t>
      </w:r>
      <w:r w:rsidR="00E67F6E">
        <w:rPr>
          <w:rFonts w:asciiTheme="minorHAnsi" w:hAnsiTheme="minorHAnsi"/>
          <w:color w:val="auto"/>
          <w:szCs w:val="24"/>
        </w:rPr>
        <w:t>S</w:t>
      </w:r>
      <w:r w:rsidR="00020C7B" w:rsidRPr="005605F6">
        <w:rPr>
          <w:rFonts w:asciiTheme="minorHAnsi" w:hAnsiTheme="minorHAnsi"/>
          <w:color w:val="auto"/>
          <w:szCs w:val="24"/>
        </w:rPr>
        <w:t>ervice record is assigned significantly more probative value as a basis for the Board’s recommendations.</w:t>
      </w:r>
    </w:p>
    <w:p w:rsidR="002F6AD8" w:rsidRPr="005605F6" w:rsidRDefault="002F6AD8" w:rsidP="00C967CA">
      <w:pPr>
        <w:jc w:val="both"/>
        <w:rPr>
          <w:rFonts w:asciiTheme="minorHAnsi" w:hAnsiTheme="minorHAnsi"/>
          <w:color w:val="auto"/>
          <w:szCs w:val="24"/>
          <w:u w:val="single"/>
        </w:rPr>
      </w:pPr>
    </w:p>
    <w:p w:rsidR="00613A63" w:rsidRPr="005605F6" w:rsidRDefault="004C6328" w:rsidP="00C967CA">
      <w:pPr>
        <w:jc w:val="both"/>
        <w:rPr>
          <w:rFonts w:asciiTheme="minorHAnsi" w:hAnsiTheme="minorHAnsi"/>
          <w:color w:val="auto"/>
          <w:szCs w:val="24"/>
        </w:rPr>
      </w:pPr>
      <w:proofErr w:type="spellStart"/>
      <w:r w:rsidRPr="005605F6">
        <w:rPr>
          <w:rFonts w:asciiTheme="minorHAnsi" w:hAnsiTheme="minorHAnsi"/>
          <w:color w:val="auto"/>
          <w:szCs w:val="24"/>
          <w:u w:val="single"/>
        </w:rPr>
        <w:t>Seronegative</w:t>
      </w:r>
      <w:proofErr w:type="spellEnd"/>
      <w:r w:rsidRPr="005605F6">
        <w:rPr>
          <w:rFonts w:asciiTheme="minorHAnsi" w:hAnsiTheme="minorHAnsi"/>
          <w:color w:val="auto"/>
          <w:szCs w:val="24"/>
          <w:u w:val="single"/>
        </w:rPr>
        <w:t xml:space="preserve"> </w:t>
      </w:r>
      <w:r w:rsidR="004522A2">
        <w:rPr>
          <w:rFonts w:asciiTheme="minorHAnsi" w:hAnsiTheme="minorHAnsi"/>
          <w:color w:val="auto"/>
          <w:szCs w:val="24"/>
          <w:u w:val="single"/>
        </w:rPr>
        <w:t>Lyme</w:t>
      </w:r>
      <w:r w:rsidRPr="005605F6">
        <w:rPr>
          <w:rFonts w:asciiTheme="minorHAnsi" w:hAnsiTheme="minorHAnsi"/>
          <w:color w:val="auto"/>
          <w:szCs w:val="24"/>
          <w:u w:val="single"/>
        </w:rPr>
        <w:t xml:space="preserve"> </w:t>
      </w:r>
      <w:proofErr w:type="gramStart"/>
      <w:r w:rsidRPr="005605F6">
        <w:rPr>
          <w:rFonts w:asciiTheme="minorHAnsi" w:hAnsiTheme="minorHAnsi"/>
          <w:color w:val="auto"/>
          <w:szCs w:val="24"/>
          <w:u w:val="single"/>
        </w:rPr>
        <w:t>Disease</w:t>
      </w:r>
      <w:proofErr w:type="gramEnd"/>
      <w:r w:rsidRPr="005605F6">
        <w:rPr>
          <w:rFonts w:asciiTheme="minorHAnsi" w:hAnsiTheme="minorHAnsi"/>
          <w:color w:val="auto"/>
          <w:szCs w:val="24"/>
        </w:rPr>
        <w:t>:  The CI has a long</w:t>
      </w:r>
      <w:r w:rsidR="00DD7443" w:rsidRPr="005605F6">
        <w:rPr>
          <w:rFonts w:asciiTheme="minorHAnsi" w:hAnsiTheme="minorHAnsi"/>
          <w:color w:val="auto"/>
          <w:szCs w:val="24"/>
        </w:rPr>
        <w:t>,</w:t>
      </w:r>
      <w:r w:rsidRPr="005605F6">
        <w:rPr>
          <w:rFonts w:asciiTheme="minorHAnsi" w:hAnsiTheme="minorHAnsi"/>
          <w:color w:val="auto"/>
          <w:szCs w:val="24"/>
        </w:rPr>
        <w:t xml:space="preserve"> well </w:t>
      </w:r>
      <w:r w:rsidR="00733395" w:rsidRPr="005605F6">
        <w:rPr>
          <w:rFonts w:asciiTheme="minorHAnsi" w:hAnsiTheme="minorHAnsi"/>
          <w:color w:val="auto"/>
          <w:szCs w:val="24"/>
        </w:rPr>
        <w:t>documented</w:t>
      </w:r>
      <w:r w:rsidRPr="005605F6">
        <w:rPr>
          <w:rFonts w:asciiTheme="minorHAnsi" w:hAnsiTheme="minorHAnsi"/>
          <w:color w:val="auto"/>
          <w:szCs w:val="24"/>
        </w:rPr>
        <w:t xml:space="preserve"> history in the </w:t>
      </w:r>
      <w:r w:rsidR="00E67F6E">
        <w:rPr>
          <w:rFonts w:asciiTheme="minorHAnsi" w:hAnsiTheme="minorHAnsi"/>
          <w:color w:val="auto"/>
          <w:szCs w:val="24"/>
        </w:rPr>
        <w:t>s</w:t>
      </w:r>
      <w:r w:rsidRPr="005605F6">
        <w:rPr>
          <w:rFonts w:asciiTheme="minorHAnsi" w:hAnsiTheme="minorHAnsi"/>
          <w:color w:val="auto"/>
          <w:szCs w:val="24"/>
        </w:rPr>
        <w:t xml:space="preserve">ervice </w:t>
      </w:r>
      <w:r w:rsidR="00E67F6E">
        <w:rPr>
          <w:rFonts w:asciiTheme="minorHAnsi" w:hAnsiTheme="minorHAnsi"/>
          <w:color w:val="auto"/>
          <w:szCs w:val="24"/>
        </w:rPr>
        <w:t>t</w:t>
      </w:r>
      <w:r w:rsidRPr="005605F6">
        <w:rPr>
          <w:rFonts w:asciiTheme="minorHAnsi" w:hAnsiTheme="minorHAnsi"/>
          <w:color w:val="auto"/>
          <w:szCs w:val="24"/>
        </w:rPr>
        <w:t xml:space="preserve">reatment </w:t>
      </w:r>
      <w:r w:rsidR="00E67F6E">
        <w:rPr>
          <w:rFonts w:asciiTheme="minorHAnsi" w:hAnsiTheme="minorHAnsi"/>
          <w:color w:val="auto"/>
          <w:szCs w:val="24"/>
        </w:rPr>
        <w:t>r</w:t>
      </w:r>
      <w:r w:rsidR="00733395" w:rsidRPr="005605F6">
        <w:rPr>
          <w:rFonts w:asciiTheme="minorHAnsi" w:hAnsiTheme="minorHAnsi"/>
          <w:color w:val="auto"/>
          <w:szCs w:val="24"/>
        </w:rPr>
        <w:t>ecord</w:t>
      </w:r>
      <w:r w:rsidRPr="005605F6">
        <w:rPr>
          <w:rFonts w:asciiTheme="minorHAnsi" w:hAnsiTheme="minorHAnsi"/>
          <w:color w:val="auto"/>
          <w:szCs w:val="24"/>
        </w:rPr>
        <w:t xml:space="preserve"> (STR) of joint pains</w:t>
      </w:r>
      <w:r w:rsidR="00414076" w:rsidRPr="005605F6">
        <w:rPr>
          <w:rFonts w:asciiTheme="minorHAnsi" w:hAnsiTheme="minorHAnsi"/>
          <w:color w:val="auto"/>
          <w:szCs w:val="24"/>
        </w:rPr>
        <w:t>, vesicular rash</w:t>
      </w:r>
      <w:r w:rsidR="00D36030" w:rsidRPr="005605F6">
        <w:rPr>
          <w:rFonts w:asciiTheme="minorHAnsi" w:hAnsiTheme="minorHAnsi"/>
          <w:color w:val="auto"/>
          <w:szCs w:val="24"/>
        </w:rPr>
        <w:t>,</w:t>
      </w:r>
      <w:r w:rsidRPr="005605F6">
        <w:rPr>
          <w:rFonts w:asciiTheme="minorHAnsi" w:hAnsiTheme="minorHAnsi"/>
          <w:color w:val="auto"/>
          <w:szCs w:val="24"/>
        </w:rPr>
        <w:t xml:space="preserve"> and arthralgias starting in October 2000. </w:t>
      </w:r>
      <w:r w:rsidR="00973E8E" w:rsidRPr="005605F6">
        <w:rPr>
          <w:rFonts w:asciiTheme="minorHAnsi" w:hAnsiTheme="minorHAnsi"/>
          <w:color w:val="auto"/>
          <w:szCs w:val="24"/>
        </w:rPr>
        <w:t>The CI thought he may have removed a tick fro</w:t>
      </w:r>
      <w:r w:rsidR="00414076" w:rsidRPr="005605F6">
        <w:rPr>
          <w:rFonts w:asciiTheme="minorHAnsi" w:hAnsiTheme="minorHAnsi"/>
          <w:color w:val="auto"/>
          <w:szCs w:val="24"/>
        </w:rPr>
        <w:t xml:space="preserve">m his </w:t>
      </w:r>
      <w:r w:rsidR="00733395" w:rsidRPr="005605F6">
        <w:rPr>
          <w:rFonts w:asciiTheme="minorHAnsi" w:hAnsiTheme="minorHAnsi"/>
          <w:color w:val="auto"/>
          <w:szCs w:val="24"/>
        </w:rPr>
        <w:t>scrotum and</w:t>
      </w:r>
      <w:r w:rsidR="00414076" w:rsidRPr="005605F6">
        <w:rPr>
          <w:rFonts w:asciiTheme="minorHAnsi" w:hAnsiTheme="minorHAnsi"/>
          <w:color w:val="auto"/>
          <w:szCs w:val="24"/>
        </w:rPr>
        <w:t xml:space="preserve"> developed a vesicular </w:t>
      </w:r>
      <w:r w:rsidR="00973E8E" w:rsidRPr="005605F6">
        <w:rPr>
          <w:rFonts w:asciiTheme="minorHAnsi" w:hAnsiTheme="minorHAnsi"/>
          <w:color w:val="auto"/>
          <w:szCs w:val="24"/>
        </w:rPr>
        <w:t xml:space="preserve">rash in the inguinal </w:t>
      </w:r>
      <w:r w:rsidR="00733395" w:rsidRPr="005605F6">
        <w:rPr>
          <w:rFonts w:asciiTheme="minorHAnsi" w:hAnsiTheme="minorHAnsi"/>
          <w:color w:val="auto"/>
          <w:szCs w:val="24"/>
        </w:rPr>
        <w:t>area</w:t>
      </w:r>
      <w:r w:rsidR="005605F6" w:rsidRPr="005605F6">
        <w:rPr>
          <w:rFonts w:asciiTheme="minorHAnsi" w:hAnsiTheme="minorHAnsi"/>
          <w:color w:val="auto"/>
          <w:szCs w:val="24"/>
        </w:rPr>
        <w:t xml:space="preserve"> and scrotum.</w:t>
      </w:r>
      <w:r w:rsidR="00973E8E" w:rsidRPr="005605F6">
        <w:rPr>
          <w:rFonts w:asciiTheme="minorHAnsi" w:hAnsiTheme="minorHAnsi"/>
          <w:color w:val="auto"/>
          <w:szCs w:val="24"/>
        </w:rPr>
        <w:t xml:space="preserve"> Although the rash resolved without treatment, the CI was still treated with a non</w:t>
      </w:r>
      <w:r w:rsidR="00D36030" w:rsidRPr="005605F6">
        <w:rPr>
          <w:rFonts w:asciiTheme="minorHAnsi" w:hAnsiTheme="minorHAnsi"/>
          <w:color w:val="auto"/>
          <w:szCs w:val="24"/>
        </w:rPr>
        <w:t>-</w:t>
      </w:r>
      <w:r w:rsidR="00973E8E" w:rsidRPr="005605F6">
        <w:rPr>
          <w:rFonts w:asciiTheme="minorHAnsi" w:hAnsiTheme="minorHAnsi"/>
          <w:color w:val="auto"/>
          <w:szCs w:val="24"/>
        </w:rPr>
        <w:t>steroidal anti-inflammatory drug (NSAID) Indomethacin.</w:t>
      </w:r>
      <w:r w:rsidRPr="005605F6">
        <w:rPr>
          <w:rFonts w:asciiTheme="minorHAnsi" w:hAnsiTheme="minorHAnsi"/>
          <w:color w:val="auto"/>
          <w:szCs w:val="24"/>
        </w:rPr>
        <w:t xml:space="preserve"> </w:t>
      </w:r>
      <w:r w:rsidR="00C967CA" w:rsidRPr="005605F6">
        <w:rPr>
          <w:rFonts w:asciiTheme="minorHAnsi" w:hAnsiTheme="minorHAnsi"/>
          <w:color w:val="auto"/>
          <w:szCs w:val="24"/>
        </w:rPr>
        <w:t xml:space="preserve"> </w:t>
      </w:r>
      <w:r w:rsidR="00733395" w:rsidRPr="005605F6">
        <w:rPr>
          <w:rFonts w:asciiTheme="minorHAnsi" w:hAnsiTheme="minorHAnsi"/>
          <w:color w:val="auto"/>
          <w:szCs w:val="24"/>
        </w:rPr>
        <w:t xml:space="preserve">The CI was seen by his </w:t>
      </w:r>
      <w:r w:rsidR="004522A2">
        <w:rPr>
          <w:rFonts w:asciiTheme="minorHAnsi" w:hAnsiTheme="minorHAnsi"/>
          <w:color w:val="auto"/>
          <w:szCs w:val="24"/>
        </w:rPr>
        <w:t>p</w:t>
      </w:r>
      <w:r w:rsidR="00733395" w:rsidRPr="005605F6">
        <w:rPr>
          <w:rFonts w:asciiTheme="minorHAnsi" w:hAnsiTheme="minorHAnsi"/>
          <w:color w:val="auto"/>
          <w:szCs w:val="24"/>
        </w:rPr>
        <w:t xml:space="preserve">rimary </w:t>
      </w:r>
      <w:r w:rsidR="004522A2">
        <w:rPr>
          <w:rFonts w:asciiTheme="minorHAnsi" w:hAnsiTheme="minorHAnsi"/>
          <w:color w:val="auto"/>
          <w:szCs w:val="24"/>
        </w:rPr>
        <w:t>c</w:t>
      </w:r>
      <w:r w:rsidR="00733395" w:rsidRPr="005605F6">
        <w:rPr>
          <w:rFonts w:asciiTheme="minorHAnsi" w:hAnsiTheme="minorHAnsi"/>
          <w:color w:val="auto"/>
          <w:szCs w:val="24"/>
        </w:rPr>
        <w:t xml:space="preserve">are (PC) provider in October for left leg, calf, thigh, and ankle and foot pain along with a vesicular rash in the left gluteal area and was diagnosed with shingles and treated with </w:t>
      </w:r>
      <w:r w:rsidR="005605F6" w:rsidRPr="005605F6">
        <w:rPr>
          <w:rFonts w:asciiTheme="minorHAnsi" w:hAnsiTheme="minorHAnsi"/>
          <w:color w:val="auto"/>
          <w:szCs w:val="24"/>
        </w:rPr>
        <w:t xml:space="preserve">steroid and herbal medication. </w:t>
      </w:r>
      <w:r w:rsidR="00DC7405" w:rsidRPr="005605F6">
        <w:rPr>
          <w:rFonts w:asciiTheme="minorHAnsi" w:hAnsiTheme="minorHAnsi"/>
          <w:color w:val="auto"/>
          <w:szCs w:val="24"/>
        </w:rPr>
        <w:t xml:space="preserve">The CI returned to the PC clinic with </w:t>
      </w:r>
      <w:r w:rsidR="00733395" w:rsidRPr="005605F6">
        <w:rPr>
          <w:rFonts w:asciiTheme="minorHAnsi" w:hAnsiTheme="minorHAnsi"/>
          <w:color w:val="auto"/>
          <w:szCs w:val="24"/>
        </w:rPr>
        <w:t>new symptoms</w:t>
      </w:r>
      <w:r w:rsidR="00DC7405" w:rsidRPr="005605F6">
        <w:rPr>
          <w:rFonts w:asciiTheme="minorHAnsi" w:hAnsiTheme="minorHAnsi"/>
          <w:color w:val="auto"/>
          <w:szCs w:val="24"/>
        </w:rPr>
        <w:t xml:space="preserve"> of persistent pain in the leg, prostrate and testicles and was treated with </w:t>
      </w:r>
      <w:r w:rsidR="00C967CA" w:rsidRPr="005605F6">
        <w:rPr>
          <w:rFonts w:asciiTheme="minorHAnsi" w:hAnsiTheme="minorHAnsi"/>
          <w:color w:val="auto"/>
          <w:szCs w:val="24"/>
        </w:rPr>
        <w:t xml:space="preserve">an </w:t>
      </w:r>
      <w:r w:rsidR="00DC7405" w:rsidRPr="005605F6">
        <w:rPr>
          <w:rFonts w:asciiTheme="minorHAnsi" w:hAnsiTheme="minorHAnsi"/>
          <w:color w:val="auto"/>
          <w:szCs w:val="24"/>
        </w:rPr>
        <w:t xml:space="preserve">antiviral </w:t>
      </w:r>
      <w:r w:rsidR="00733395" w:rsidRPr="005605F6">
        <w:rPr>
          <w:rFonts w:asciiTheme="minorHAnsi" w:hAnsiTheme="minorHAnsi"/>
          <w:color w:val="auto"/>
          <w:szCs w:val="24"/>
        </w:rPr>
        <w:t>(Valtrex) and steroid medication which according to the CI was</w:t>
      </w:r>
      <w:r w:rsidR="005605F6" w:rsidRPr="005605F6">
        <w:rPr>
          <w:rFonts w:asciiTheme="minorHAnsi" w:hAnsiTheme="minorHAnsi"/>
          <w:color w:val="auto"/>
          <w:szCs w:val="24"/>
        </w:rPr>
        <w:t xml:space="preserve"> repeated several times. </w:t>
      </w:r>
      <w:r w:rsidR="00DC7405" w:rsidRPr="005605F6">
        <w:rPr>
          <w:rFonts w:asciiTheme="minorHAnsi" w:hAnsiTheme="minorHAnsi"/>
          <w:color w:val="auto"/>
          <w:szCs w:val="24"/>
        </w:rPr>
        <w:t xml:space="preserve">The CI was seen for persistent fatigue and lymphadenopathy in February 2001, however testing for </w:t>
      </w:r>
      <w:r w:rsidR="006932FF" w:rsidRPr="005605F6">
        <w:rPr>
          <w:rFonts w:asciiTheme="minorHAnsi" w:hAnsiTheme="minorHAnsi"/>
          <w:color w:val="auto"/>
          <w:szCs w:val="24"/>
        </w:rPr>
        <w:t>syphilis</w:t>
      </w:r>
      <w:r w:rsidR="00DC7405" w:rsidRPr="005605F6">
        <w:rPr>
          <w:rFonts w:asciiTheme="minorHAnsi" w:hAnsiTheme="minorHAnsi"/>
          <w:color w:val="auto"/>
          <w:szCs w:val="24"/>
        </w:rPr>
        <w:t>, herpes simplex</w:t>
      </w:r>
      <w:r w:rsidR="006932FF" w:rsidRPr="005605F6">
        <w:rPr>
          <w:rFonts w:asciiTheme="minorHAnsi" w:hAnsiTheme="minorHAnsi"/>
          <w:color w:val="auto"/>
          <w:szCs w:val="24"/>
        </w:rPr>
        <w:t>,</w:t>
      </w:r>
      <w:r w:rsidR="00D57F05">
        <w:rPr>
          <w:rFonts w:asciiTheme="minorHAnsi" w:hAnsiTheme="minorHAnsi"/>
          <w:color w:val="auto"/>
          <w:szCs w:val="24"/>
        </w:rPr>
        <w:t xml:space="preserve"> and w</w:t>
      </w:r>
      <w:r w:rsidR="00DC7405" w:rsidRPr="005605F6">
        <w:rPr>
          <w:rFonts w:asciiTheme="minorHAnsi" w:hAnsiTheme="minorHAnsi"/>
          <w:color w:val="auto"/>
          <w:szCs w:val="24"/>
        </w:rPr>
        <w:t xml:space="preserve">estern blot </w:t>
      </w:r>
      <w:r w:rsidR="00D36030" w:rsidRPr="005605F6">
        <w:rPr>
          <w:rFonts w:asciiTheme="minorHAnsi" w:hAnsiTheme="minorHAnsi"/>
          <w:color w:val="auto"/>
          <w:szCs w:val="24"/>
        </w:rPr>
        <w:t xml:space="preserve">for </w:t>
      </w:r>
      <w:proofErr w:type="spellStart"/>
      <w:proofErr w:type="gramStart"/>
      <w:r w:rsidR="00D57F05">
        <w:rPr>
          <w:rFonts w:asciiTheme="minorHAnsi" w:hAnsiTheme="minorHAnsi"/>
          <w:color w:val="auto"/>
          <w:szCs w:val="24"/>
        </w:rPr>
        <w:t>l</w:t>
      </w:r>
      <w:r w:rsidR="004522A2">
        <w:rPr>
          <w:rFonts w:asciiTheme="minorHAnsi" w:hAnsiTheme="minorHAnsi"/>
          <w:color w:val="auto"/>
          <w:szCs w:val="24"/>
        </w:rPr>
        <w:t>yme</w:t>
      </w:r>
      <w:proofErr w:type="spellEnd"/>
      <w:proofErr w:type="gramEnd"/>
      <w:r w:rsidR="00D36030" w:rsidRPr="005605F6">
        <w:rPr>
          <w:rFonts w:asciiTheme="minorHAnsi" w:hAnsiTheme="minorHAnsi"/>
          <w:color w:val="auto"/>
          <w:szCs w:val="24"/>
        </w:rPr>
        <w:t xml:space="preserve"> </w:t>
      </w:r>
      <w:r w:rsidR="004522A2">
        <w:rPr>
          <w:rFonts w:asciiTheme="minorHAnsi" w:hAnsiTheme="minorHAnsi"/>
          <w:color w:val="auto"/>
          <w:szCs w:val="24"/>
        </w:rPr>
        <w:t>d</w:t>
      </w:r>
      <w:r w:rsidR="00DF7FEA" w:rsidRPr="005605F6">
        <w:rPr>
          <w:rFonts w:asciiTheme="minorHAnsi" w:hAnsiTheme="minorHAnsi"/>
          <w:color w:val="auto"/>
          <w:szCs w:val="24"/>
        </w:rPr>
        <w:t>isease were</w:t>
      </w:r>
      <w:r w:rsidR="00DC7405" w:rsidRPr="005605F6">
        <w:rPr>
          <w:rFonts w:asciiTheme="minorHAnsi" w:hAnsiTheme="minorHAnsi"/>
          <w:color w:val="auto"/>
          <w:szCs w:val="24"/>
        </w:rPr>
        <w:t xml:space="preserve"> negative.</w:t>
      </w:r>
      <w:r w:rsidR="005605F6" w:rsidRPr="005605F6">
        <w:rPr>
          <w:rFonts w:asciiTheme="minorHAnsi" w:hAnsiTheme="minorHAnsi"/>
          <w:color w:val="auto"/>
          <w:szCs w:val="24"/>
        </w:rPr>
        <w:t xml:space="preserve"> </w:t>
      </w:r>
      <w:r w:rsidR="00586149" w:rsidRPr="005605F6">
        <w:rPr>
          <w:rFonts w:asciiTheme="minorHAnsi" w:hAnsiTheme="minorHAnsi"/>
          <w:color w:val="auto"/>
          <w:szCs w:val="24"/>
        </w:rPr>
        <w:t xml:space="preserve">Although </w:t>
      </w:r>
      <w:proofErr w:type="spellStart"/>
      <w:r w:rsidR="00D57F05">
        <w:rPr>
          <w:rFonts w:asciiTheme="minorHAnsi" w:hAnsiTheme="minorHAnsi"/>
          <w:color w:val="auto"/>
          <w:szCs w:val="24"/>
        </w:rPr>
        <w:t>l</w:t>
      </w:r>
      <w:r w:rsidR="004522A2">
        <w:rPr>
          <w:rFonts w:asciiTheme="minorHAnsi" w:hAnsiTheme="minorHAnsi"/>
          <w:color w:val="auto"/>
          <w:szCs w:val="24"/>
        </w:rPr>
        <w:t>yme</w:t>
      </w:r>
      <w:proofErr w:type="spellEnd"/>
      <w:r w:rsidR="00586149" w:rsidRPr="005605F6">
        <w:rPr>
          <w:rFonts w:asciiTheme="minorHAnsi" w:hAnsiTheme="minorHAnsi"/>
          <w:color w:val="auto"/>
          <w:szCs w:val="24"/>
        </w:rPr>
        <w:t xml:space="preserve"> testing was negative, </w:t>
      </w:r>
      <w:r w:rsidR="00733395" w:rsidRPr="005605F6">
        <w:rPr>
          <w:rFonts w:asciiTheme="minorHAnsi" w:hAnsiTheme="minorHAnsi"/>
          <w:color w:val="auto"/>
          <w:szCs w:val="24"/>
        </w:rPr>
        <w:t>Doxycycline</w:t>
      </w:r>
      <w:r w:rsidR="00586149" w:rsidRPr="005605F6">
        <w:rPr>
          <w:rFonts w:asciiTheme="minorHAnsi" w:hAnsiTheme="minorHAnsi"/>
          <w:color w:val="auto"/>
          <w:szCs w:val="24"/>
        </w:rPr>
        <w:t xml:space="preserve"> was initiated for possible </w:t>
      </w:r>
      <w:proofErr w:type="spellStart"/>
      <w:r w:rsidR="006932FF" w:rsidRPr="005605F6">
        <w:rPr>
          <w:rFonts w:asciiTheme="minorHAnsi" w:hAnsiTheme="minorHAnsi"/>
          <w:color w:val="auto"/>
          <w:szCs w:val="24"/>
        </w:rPr>
        <w:t>seronegative</w:t>
      </w:r>
      <w:proofErr w:type="spellEnd"/>
      <w:r w:rsidR="006932FF" w:rsidRPr="005605F6">
        <w:rPr>
          <w:rFonts w:asciiTheme="minorHAnsi" w:hAnsiTheme="minorHAnsi"/>
          <w:color w:val="auto"/>
          <w:szCs w:val="24"/>
        </w:rPr>
        <w:t xml:space="preserve"> </w:t>
      </w:r>
      <w:proofErr w:type="spellStart"/>
      <w:proofErr w:type="gramStart"/>
      <w:r w:rsidR="00D57F05">
        <w:rPr>
          <w:rFonts w:asciiTheme="minorHAnsi" w:hAnsiTheme="minorHAnsi"/>
          <w:color w:val="auto"/>
          <w:szCs w:val="24"/>
        </w:rPr>
        <w:t>l</w:t>
      </w:r>
      <w:r w:rsidR="004522A2">
        <w:rPr>
          <w:rFonts w:asciiTheme="minorHAnsi" w:hAnsiTheme="minorHAnsi"/>
          <w:color w:val="auto"/>
          <w:szCs w:val="24"/>
        </w:rPr>
        <w:t>yme</w:t>
      </w:r>
      <w:proofErr w:type="spellEnd"/>
      <w:proofErr w:type="gramEnd"/>
      <w:r w:rsidR="00586149" w:rsidRPr="005605F6">
        <w:rPr>
          <w:rFonts w:asciiTheme="minorHAnsi" w:hAnsiTheme="minorHAnsi"/>
          <w:color w:val="auto"/>
          <w:szCs w:val="24"/>
        </w:rPr>
        <w:t xml:space="preserve"> disease and the CI was refer</w:t>
      </w:r>
      <w:r w:rsidR="006932FF" w:rsidRPr="005605F6">
        <w:rPr>
          <w:rFonts w:asciiTheme="minorHAnsi" w:hAnsiTheme="minorHAnsi"/>
          <w:color w:val="auto"/>
          <w:szCs w:val="24"/>
        </w:rPr>
        <w:t>red to an infectious disease</w:t>
      </w:r>
      <w:r w:rsidR="00586149" w:rsidRPr="005605F6">
        <w:rPr>
          <w:rFonts w:asciiTheme="minorHAnsi" w:hAnsiTheme="minorHAnsi"/>
          <w:color w:val="auto"/>
          <w:szCs w:val="24"/>
        </w:rPr>
        <w:t xml:space="preserve"> specialist.</w:t>
      </w:r>
      <w:r w:rsidR="00DC7405" w:rsidRPr="005605F6">
        <w:rPr>
          <w:rFonts w:asciiTheme="minorHAnsi" w:hAnsiTheme="minorHAnsi"/>
          <w:color w:val="auto"/>
          <w:szCs w:val="24"/>
        </w:rPr>
        <w:t xml:space="preserve"> </w:t>
      </w:r>
      <w:r w:rsidR="00586149" w:rsidRPr="005605F6">
        <w:rPr>
          <w:rFonts w:asciiTheme="minorHAnsi" w:hAnsiTheme="minorHAnsi"/>
          <w:color w:val="auto"/>
          <w:szCs w:val="24"/>
        </w:rPr>
        <w:t xml:space="preserve">Extensive testing was done to rule out collagen </w:t>
      </w:r>
      <w:r w:rsidR="005605F6" w:rsidRPr="005605F6">
        <w:rPr>
          <w:rFonts w:asciiTheme="minorHAnsi" w:hAnsiTheme="minorHAnsi"/>
          <w:color w:val="auto"/>
          <w:szCs w:val="24"/>
        </w:rPr>
        <w:t xml:space="preserve">vascular disease. </w:t>
      </w:r>
      <w:r w:rsidR="003D3251" w:rsidRPr="005605F6">
        <w:rPr>
          <w:rFonts w:asciiTheme="minorHAnsi" w:hAnsiTheme="minorHAnsi"/>
          <w:color w:val="auto"/>
          <w:szCs w:val="24"/>
        </w:rPr>
        <w:t xml:space="preserve">The CI was treated again with another course of oral antibiotics </w:t>
      </w:r>
      <w:r w:rsidR="009E007B" w:rsidRPr="005605F6">
        <w:rPr>
          <w:rFonts w:asciiTheme="minorHAnsi" w:hAnsiTheme="minorHAnsi"/>
          <w:color w:val="auto"/>
          <w:szCs w:val="24"/>
        </w:rPr>
        <w:t xml:space="preserve">but </w:t>
      </w:r>
      <w:r w:rsidR="005605F6" w:rsidRPr="005605F6">
        <w:rPr>
          <w:rFonts w:asciiTheme="minorHAnsi" w:hAnsiTheme="minorHAnsi"/>
          <w:color w:val="auto"/>
          <w:szCs w:val="24"/>
        </w:rPr>
        <w:t xml:space="preserve">the symptoms persisted. </w:t>
      </w:r>
      <w:r w:rsidR="003D3251" w:rsidRPr="005605F6">
        <w:rPr>
          <w:rFonts w:asciiTheme="minorHAnsi" w:hAnsiTheme="minorHAnsi"/>
          <w:color w:val="auto"/>
          <w:szCs w:val="24"/>
        </w:rPr>
        <w:t xml:space="preserve">In the </w:t>
      </w:r>
      <w:proofErr w:type="gramStart"/>
      <w:r w:rsidR="00C967CA" w:rsidRPr="005605F6">
        <w:rPr>
          <w:rFonts w:asciiTheme="minorHAnsi" w:hAnsiTheme="minorHAnsi"/>
          <w:color w:val="auto"/>
          <w:szCs w:val="24"/>
        </w:rPr>
        <w:t>S</w:t>
      </w:r>
      <w:r w:rsidR="00733395" w:rsidRPr="005605F6">
        <w:rPr>
          <w:rFonts w:asciiTheme="minorHAnsi" w:hAnsiTheme="minorHAnsi"/>
          <w:color w:val="auto"/>
          <w:szCs w:val="24"/>
        </w:rPr>
        <w:t>pring</w:t>
      </w:r>
      <w:proofErr w:type="gramEnd"/>
      <w:r w:rsidR="003D3251" w:rsidRPr="005605F6">
        <w:rPr>
          <w:rFonts w:asciiTheme="minorHAnsi" w:hAnsiTheme="minorHAnsi"/>
          <w:color w:val="auto"/>
          <w:szCs w:val="24"/>
        </w:rPr>
        <w:t xml:space="preserve"> 2001, the CI was given a profile for no </w:t>
      </w:r>
      <w:r w:rsidR="00D57F05">
        <w:rPr>
          <w:rFonts w:asciiTheme="minorHAnsi" w:hAnsiTheme="minorHAnsi"/>
          <w:color w:val="auto"/>
          <w:szCs w:val="24"/>
        </w:rPr>
        <w:t>Army p</w:t>
      </w:r>
      <w:r w:rsidR="006932FF" w:rsidRPr="005605F6">
        <w:rPr>
          <w:rFonts w:asciiTheme="minorHAnsi" w:hAnsiTheme="minorHAnsi"/>
          <w:color w:val="auto"/>
          <w:szCs w:val="24"/>
        </w:rPr>
        <w:t xml:space="preserve">hysical </w:t>
      </w:r>
      <w:r w:rsidR="00D57F05">
        <w:rPr>
          <w:rFonts w:asciiTheme="minorHAnsi" w:hAnsiTheme="minorHAnsi"/>
          <w:color w:val="auto"/>
          <w:szCs w:val="24"/>
        </w:rPr>
        <w:t>f</w:t>
      </w:r>
      <w:r w:rsidR="006932FF" w:rsidRPr="005605F6">
        <w:rPr>
          <w:rFonts w:asciiTheme="minorHAnsi" w:hAnsiTheme="minorHAnsi"/>
          <w:color w:val="auto"/>
          <w:szCs w:val="24"/>
        </w:rPr>
        <w:t xml:space="preserve">itness </w:t>
      </w:r>
      <w:r w:rsidR="00D57F05">
        <w:rPr>
          <w:rFonts w:asciiTheme="minorHAnsi" w:hAnsiTheme="minorHAnsi"/>
          <w:color w:val="auto"/>
          <w:szCs w:val="24"/>
        </w:rPr>
        <w:t>t</w:t>
      </w:r>
      <w:r w:rsidR="005605F6" w:rsidRPr="005605F6">
        <w:rPr>
          <w:rFonts w:asciiTheme="minorHAnsi" w:hAnsiTheme="minorHAnsi"/>
          <w:color w:val="auto"/>
          <w:szCs w:val="24"/>
        </w:rPr>
        <w:t xml:space="preserve">est. </w:t>
      </w:r>
      <w:r w:rsidR="00D57F05">
        <w:rPr>
          <w:rFonts w:asciiTheme="minorHAnsi" w:hAnsiTheme="minorHAnsi"/>
          <w:color w:val="auto"/>
          <w:szCs w:val="24"/>
        </w:rPr>
        <w:t>Th</w:t>
      </w:r>
      <w:r w:rsidR="00E67F6E">
        <w:rPr>
          <w:rFonts w:asciiTheme="minorHAnsi" w:hAnsiTheme="minorHAnsi"/>
          <w:color w:val="auto"/>
          <w:szCs w:val="24"/>
        </w:rPr>
        <w:t>e CI was seen by a R</w:t>
      </w:r>
      <w:r w:rsidR="003D3251" w:rsidRPr="005605F6">
        <w:rPr>
          <w:rFonts w:asciiTheme="minorHAnsi" w:hAnsiTheme="minorHAnsi"/>
          <w:color w:val="auto"/>
          <w:szCs w:val="24"/>
        </w:rPr>
        <w:t>heumatologist in August 2001 who noted pain in the shoulders, wrists, hands, knees, ankles and feet with fatigue and night sweats for the prior five to six months.</w:t>
      </w:r>
      <w:r w:rsidR="005605F6" w:rsidRPr="005605F6">
        <w:rPr>
          <w:rFonts w:asciiTheme="minorHAnsi" w:hAnsiTheme="minorHAnsi"/>
          <w:color w:val="auto"/>
          <w:szCs w:val="24"/>
        </w:rPr>
        <w:t xml:space="preserve"> </w:t>
      </w:r>
      <w:r w:rsidR="001F1092" w:rsidRPr="005605F6">
        <w:rPr>
          <w:rFonts w:asciiTheme="minorHAnsi" w:hAnsiTheme="minorHAnsi"/>
          <w:color w:val="auto"/>
          <w:szCs w:val="24"/>
        </w:rPr>
        <w:t xml:space="preserve">In a </w:t>
      </w:r>
      <w:r w:rsidR="00733395" w:rsidRPr="005605F6">
        <w:rPr>
          <w:rFonts w:asciiTheme="minorHAnsi" w:hAnsiTheme="minorHAnsi"/>
          <w:color w:val="auto"/>
          <w:szCs w:val="24"/>
        </w:rPr>
        <w:t>follow-up</w:t>
      </w:r>
      <w:r w:rsidR="00D57F05">
        <w:rPr>
          <w:rFonts w:asciiTheme="minorHAnsi" w:hAnsiTheme="minorHAnsi"/>
          <w:color w:val="auto"/>
          <w:szCs w:val="24"/>
        </w:rPr>
        <w:t xml:space="preserve"> r</w:t>
      </w:r>
      <w:r w:rsidR="001F1092" w:rsidRPr="005605F6">
        <w:rPr>
          <w:rFonts w:asciiTheme="minorHAnsi" w:hAnsiTheme="minorHAnsi"/>
          <w:color w:val="auto"/>
          <w:szCs w:val="24"/>
        </w:rPr>
        <w:t>heumatology visit in May 2002, there was n</w:t>
      </w:r>
      <w:r w:rsidR="005605F6" w:rsidRPr="005605F6">
        <w:rPr>
          <w:rFonts w:asciiTheme="minorHAnsi" w:hAnsiTheme="minorHAnsi"/>
          <w:color w:val="auto"/>
          <w:szCs w:val="24"/>
        </w:rPr>
        <w:t>o evidence of active arthritis.</w:t>
      </w:r>
      <w:r w:rsidR="001F1092" w:rsidRPr="005605F6">
        <w:rPr>
          <w:rFonts w:asciiTheme="minorHAnsi" w:hAnsiTheme="minorHAnsi"/>
          <w:color w:val="auto"/>
          <w:szCs w:val="24"/>
        </w:rPr>
        <w:t xml:space="preserve"> </w:t>
      </w:r>
      <w:r w:rsidR="00EE5A08" w:rsidRPr="005605F6">
        <w:rPr>
          <w:rFonts w:asciiTheme="minorHAnsi" w:hAnsiTheme="minorHAnsi"/>
          <w:color w:val="auto"/>
          <w:szCs w:val="24"/>
        </w:rPr>
        <w:t xml:space="preserve">In June 2002, </w:t>
      </w:r>
      <w:r w:rsidR="001F1092" w:rsidRPr="005605F6">
        <w:rPr>
          <w:rFonts w:asciiTheme="minorHAnsi" w:hAnsiTheme="minorHAnsi"/>
          <w:color w:val="auto"/>
          <w:szCs w:val="24"/>
        </w:rPr>
        <w:t xml:space="preserve">the CI complained of worsening arthralgias and flare-ups lasting </w:t>
      </w:r>
      <w:r w:rsidR="00733395" w:rsidRPr="005605F6">
        <w:rPr>
          <w:rFonts w:asciiTheme="minorHAnsi" w:hAnsiTheme="minorHAnsi"/>
          <w:color w:val="auto"/>
          <w:szCs w:val="24"/>
        </w:rPr>
        <w:t>for five</w:t>
      </w:r>
      <w:r w:rsidR="001F1092" w:rsidRPr="005605F6">
        <w:rPr>
          <w:rFonts w:asciiTheme="minorHAnsi" w:hAnsiTheme="minorHAnsi"/>
          <w:color w:val="auto"/>
          <w:szCs w:val="24"/>
        </w:rPr>
        <w:t xml:space="preserve"> to seven days but he was able t</w:t>
      </w:r>
      <w:r w:rsidR="005605F6" w:rsidRPr="005605F6">
        <w:rPr>
          <w:rFonts w:asciiTheme="minorHAnsi" w:hAnsiTheme="minorHAnsi"/>
          <w:color w:val="auto"/>
          <w:szCs w:val="24"/>
        </w:rPr>
        <w:t xml:space="preserve">o play basketball once a week. </w:t>
      </w:r>
      <w:r w:rsidR="001F1092" w:rsidRPr="005605F6">
        <w:rPr>
          <w:rFonts w:asciiTheme="minorHAnsi" w:hAnsiTheme="minorHAnsi"/>
          <w:color w:val="auto"/>
          <w:szCs w:val="24"/>
        </w:rPr>
        <w:t xml:space="preserve">At this visit, the exam was unremarkable except for tenderness over a few </w:t>
      </w:r>
      <w:proofErr w:type="spellStart"/>
      <w:r w:rsidR="001F1092" w:rsidRPr="005605F6">
        <w:rPr>
          <w:rFonts w:asciiTheme="minorHAnsi" w:hAnsiTheme="minorHAnsi"/>
          <w:color w:val="auto"/>
          <w:szCs w:val="24"/>
        </w:rPr>
        <w:t>metatarsophalangeal</w:t>
      </w:r>
      <w:proofErr w:type="spellEnd"/>
      <w:r w:rsidR="001F1092" w:rsidRPr="005605F6">
        <w:rPr>
          <w:rFonts w:asciiTheme="minorHAnsi" w:hAnsiTheme="minorHAnsi"/>
          <w:color w:val="auto"/>
          <w:szCs w:val="24"/>
        </w:rPr>
        <w:t xml:space="preserve"> </w:t>
      </w:r>
      <w:r w:rsidR="00733395" w:rsidRPr="005605F6">
        <w:rPr>
          <w:rFonts w:asciiTheme="minorHAnsi" w:hAnsiTheme="minorHAnsi"/>
          <w:color w:val="auto"/>
          <w:szCs w:val="24"/>
        </w:rPr>
        <w:t>joints. Lab</w:t>
      </w:r>
      <w:r w:rsidR="00CC06F4" w:rsidRPr="005605F6">
        <w:rPr>
          <w:rFonts w:asciiTheme="minorHAnsi" w:hAnsiTheme="minorHAnsi"/>
          <w:color w:val="auto"/>
          <w:szCs w:val="24"/>
        </w:rPr>
        <w:t xml:space="preserve"> work </w:t>
      </w:r>
      <w:r w:rsidR="00733395" w:rsidRPr="005605F6">
        <w:rPr>
          <w:rFonts w:asciiTheme="minorHAnsi" w:hAnsiTheme="minorHAnsi"/>
          <w:color w:val="auto"/>
          <w:szCs w:val="24"/>
        </w:rPr>
        <w:t>done</w:t>
      </w:r>
      <w:r w:rsidR="00CC06F4" w:rsidRPr="005605F6">
        <w:rPr>
          <w:rFonts w:asciiTheme="minorHAnsi" w:hAnsiTheme="minorHAnsi"/>
          <w:color w:val="auto"/>
          <w:szCs w:val="24"/>
        </w:rPr>
        <w:t xml:space="preserve"> was negative for signs of chronic inflammation but the CI was treated with NSAIDS and an antidepressant.</w:t>
      </w:r>
      <w:r w:rsidR="005605F6" w:rsidRPr="005605F6">
        <w:rPr>
          <w:rFonts w:asciiTheme="minorHAnsi" w:hAnsiTheme="minorHAnsi"/>
          <w:color w:val="auto"/>
          <w:szCs w:val="24"/>
        </w:rPr>
        <w:t xml:space="preserve"> </w:t>
      </w:r>
      <w:r w:rsidR="00EE5A08" w:rsidRPr="005605F6">
        <w:rPr>
          <w:rFonts w:asciiTheme="minorHAnsi" w:hAnsiTheme="minorHAnsi"/>
          <w:color w:val="auto"/>
          <w:szCs w:val="24"/>
        </w:rPr>
        <w:t>The examiner also noted a</w:t>
      </w:r>
      <w:r w:rsidR="007454DC" w:rsidRPr="005605F6">
        <w:rPr>
          <w:rFonts w:asciiTheme="minorHAnsi" w:hAnsiTheme="minorHAnsi"/>
          <w:color w:val="auto"/>
          <w:szCs w:val="24"/>
        </w:rPr>
        <w:t>n</w:t>
      </w:r>
      <w:r w:rsidR="00EE5A08" w:rsidRPr="005605F6">
        <w:rPr>
          <w:rFonts w:asciiTheme="minorHAnsi" w:hAnsiTheme="minorHAnsi"/>
          <w:color w:val="auto"/>
          <w:szCs w:val="24"/>
        </w:rPr>
        <w:t xml:space="preserve"> </w:t>
      </w:r>
      <w:r w:rsidR="007454DC" w:rsidRPr="005605F6">
        <w:rPr>
          <w:rFonts w:asciiTheme="minorHAnsi" w:hAnsiTheme="minorHAnsi"/>
          <w:color w:val="auto"/>
          <w:szCs w:val="24"/>
        </w:rPr>
        <w:t xml:space="preserve">area of </w:t>
      </w:r>
      <w:r w:rsidR="006932FF" w:rsidRPr="005605F6">
        <w:rPr>
          <w:rFonts w:asciiTheme="minorHAnsi" w:hAnsiTheme="minorHAnsi"/>
          <w:color w:val="auto"/>
          <w:szCs w:val="24"/>
        </w:rPr>
        <w:t>hyper-</w:t>
      </w:r>
      <w:r w:rsidR="00DF7FEA" w:rsidRPr="005605F6">
        <w:rPr>
          <w:rFonts w:asciiTheme="minorHAnsi" w:hAnsiTheme="minorHAnsi"/>
          <w:color w:val="auto"/>
          <w:szCs w:val="24"/>
        </w:rPr>
        <w:t>pigmentation</w:t>
      </w:r>
      <w:r w:rsidR="007454DC" w:rsidRPr="005605F6">
        <w:rPr>
          <w:rFonts w:asciiTheme="minorHAnsi" w:hAnsiTheme="minorHAnsi"/>
          <w:color w:val="auto"/>
          <w:szCs w:val="24"/>
        </w:rPr>
        <w:t xml:space="preserve"> in b</w:t>
      </w:r>
      <w:r w:rsidR="006932FF" w:rsidRPr="005605F6">
        <w:rPr>
          <w:rFonts w:asciiTheme="minorHAnsi" w:hAnsiTheme="minorHAnsi"/>
          <w:color w:val="auto"/>
          <w:szCs w:val="24"/>
        </w:rPr>
        <w:t>oth inner thighs which was post-</w:t>
      </w:r>
      <w:r w:rsidR="007454DC" w:rsidRPr="005605F6">
        <w:rPr>
          <w:rFonts w:asciiTheme="minorHAnsi" w:hAnsiTheme="minorHAnsi"/>
          <w:color w:val="auto"/>
          <w:szCs w:val="24"/>
        </w:rPr>
        <w:t>inflammatory.</w:t>
      </w:r>
      <w:r w:rsidR="00C967CA" w:rsidRPr="005605F6">
        <w:rPr>
          <w:rFonts w:asciiTheme="minorHAnsi" w:hAnsiTheme="minorHAnsi"/>
          <w:color w:val="auto"/>
          <w:szCs w:val="24"/>
        </w:rPr>
        <w:t xml:space="preserve"> </w:t>
      </w:r>
      <w:r w:rsidR="00CC06F4" w:rsidRPr="005605F6">
        <w:rPr>
          <w:rFonts w:asciiTheme="minorHAnsi" w:hAnsiTheme="minorHAnsi"/>
          <w:color w:val="auto"/>
          <w:szCs w:val="24"/>
        </w:rPr>
        <w:t xml:space="preserve">One month </w:t>
      </w:r>
      <w:r w:rsidR="00DF7FEA" w:rsidRPr="005605F6">
        <w:rPr>
          <w:rFonts w:asciiTheme="minorHAnsi" w:hAnsiTheme="minorHAnsi"/>
          <w:color w:val="auto"/>
          <w:szCs w:val="24"/>
        </w:rPr>
        <w:t>later, an</w:t>
      </w:r>
      <w:r w:rsidR="00CC06F4" w:rsidRPr="005605F6">
        <w:rPr>
          <w:rFonts w:asciiTheme="minorHAnsi" w:hAnsiTheme="minorHAnsi"/>
          <w:color w:val="auto"/>
          <w:szCs w:val="24"/>
        </w:rPr>
        <w:t xml:space="preserve"> Internist confirmed that </w:t>
      </w:r>
      <w:r w:rsidR="004522A2">
        <w:rPr>
          <w:rFonts w:asciiTheme="minorHAnsi" w:hAnsiTheme="minorHAnsi"/>
          <w:color w:val="auto"/>
          <w:szCs w:val="24"/>
        </w:rPr>
        <w:t>Lyme</w:t>
      </w:r>
      <w:r w:rsidR="00CC06F4" w:rsidRPr="005605F6">
        <w:rPr>
          <w:rFonts w:asciiTheme="minorHAnsi" w:hAnsiTheme="minorHAnsi"/>
          <w:color w:val="auto"/>
          <w:szCs w:val="24"/>
        </w:rPr>
        <w:t xml:space="preserve"> testing was negative however</w:t>
      </w:r>
      <w:r w:rsidR="000D0207" w:rsidRPr="005605F6">
        <w:rPr>
          <w:rFonts w:asciiTheme="minorHAnsi" w:hAnsiTheme="minorHAnsi"/>
          <w:color w:val="auto"/>
          <w:szCs w:val="24"/>
        </w:rPr>
        <w:t xml:space="preserve"> four weeks </w:t>
      </w:r>
      <w:r w:rsidR="00733395" w:rsidRPr="005605F6">
        <w:rPr>
          <w:rFonts w:asciiTheme="minorHAnsi" w:hAnsiTheme="minorHAnsi"/>
          <w:color w:val="auto"/>
          <w:szCs w:val="24"/>
        </w:rPr>
        <w:t>of intravenous</w:t>
      </w:r>
      <w:r w:rsidR="000D0207" w:rsidRPr="005605F6">
        <w:rPr>
          <w:rFonts w:asciiTheme="minorHAnsi" w:hAnsiTheme="minorHAnsi"/>
          <w:color w:val="auto"/>
          <w:szCs w:val="24"/>
        </w:rPr>
        <w:t xml:space="preserve"> antibiotics were recommended for possible later stage </w:t>
      </w:r>
      <w:r w:rsidR="00733395" w:rsidRPr="005605F6">
        <w:rPr>
          <w:rFonts w:asciiTheme="minorHAnsi" w:hAnsiTheme="minorHAnsi"/>
          <w:color w:val="auto"/>
          <w:szCs w:val="24"/>
        </w:rPr>
        <w:t>seronegative</w:t>
      </w:r>
      <w:r w:rsidR="000D0207" w:rsidRPr="005605F6">
        <w:rPr>
          <w:rFonts w:asciiTheme="minorHAnsi" w:hAnsiTheme="minorHAnsi"/>
          <w:color w:val="auto"/>
          <w:szCs w:val="24"/>
        </w:rPr>
        <w:t xml:space="preserve"> </w:t>
      </w:r>
      <w:r w:rsidR="00733395" w:rsidRPr="005605F6">
        <w:rPr>
          <w:rFonts w:asciiTheme="minorHAnsi" w:hAnsiTheme="minorHAnsi"/>
          <w:color w:val="auto"/>
          <w:szCs w:val="24"/>
        </w:rPr>
        <w:t>disease and</w:t>
      </w:r>
      <w:r w:rsidR="007454DC" w:rsidRPr="005605F6">
        <w:rPr>
          <w:rFonts w:asciiTheme="minorHAnsi" w:hAnsiTheme="minorHAnsi"/>
          <w:color w:val="auto"/>
          <w:szCs w:val="24"/>
        </w:rPr>
        <w:t xml:space="preserve"> the macular rash on hands</w:t>
      </w:r>
      <w:r w:rsidR="009E007B" w:rsidRPr="005605F6">
        <w:rPr>
          <w:rFonts w:asciiTheme="minorHAnsi" w:hAnsiTheme="minorHAnsi"/>
          <w:color w:val="auto"/>
          <w:szCs w:val="24"/>
        </w:rPr>
        <w:t>. T</w:t>
      </w:r>
      <w:r w:rsidR="000D0207" w:rsidRPr="005605F6">
        <w:rPr>
          <w:rFonts w:asciiTheme="minorHAnsi" w:hAnsiTheme="minorHAnsi"/>
          <w:color w:val="auto"/>
          <w:szCs w:val="24"/>
        </w:rPr>
        <w:t>he CI started feeling better after two weeks of treatment</w:t>
      </w:r>
      <w:r w:rsidR="00EE5A08" w:rsidRPr="005605F6">
        <w:rPr>
          <w:rFonts w:asciiTheme="minorHAnsi" w:hAnsiTheme="minorHAnsi"/>
          <w:color w:val="auto"/>
          <w:szCs w:val="24"/>
        </w:rPr>
        <w:t xml:space="preserve">. </w:t>
      </w:r>
      <w:r w:rsidR="00C967CA" w:rsidRPr="005605F6">
        <w:rPr>
          <w:rFonts w:asciiTheme="minorHAnsi" w:hAnsiTheme="minorHAnsi"/>
          <w:color w:val="auto"/>
          <w:szCs w:val="24"/>
        </w:rPr>
        <w:t xml:space="preserve"> </w:t>
      </w:r>
      <w:r w:rsidR="00EE5A08" w:rsidRPr="005605F6">
        <w:rPr>
          <w:rFonts w:asciiTheme="minorHAnsi" w:hAnsiTheme="minorHAnsi"/>
          <w:color w:val="auto"/>
          <w:szCs w:val="24"/>
        </w:rPr>
        <w:t xml:space="preserve">In July 2002, the CI was continuing treatment </w:t>
      </w:r>
      <w:r w:rsidR="00733395" w:rsidRPr="005605F6">
        <w:rPr>
          <w:rFonts w:asciiTheme="minorHAnsi" w:hAnsiTheme="minorHAnsi"/>
          <w:color w:val="auto"/>
          <w:szCs w:val="24"/>
        </w:rPr>
        <w:t xml:space="preserve">for </w:t>
      </w:r>
      <w:r w:rsidR="00EE5A08" w:rsidRPr="005605F6">
        <w:rPr>
          <w:rFonts w:asciiTheme="minorHAnsi" w:hAnsiTheme="minorHAnsi"/>
          <w:color w:val="auto"/>
          <w:szCs w:val="24"/>
        </w:rPr>
        <w:t>a recurrent joint pains and a macular rash on his hand with an ora</w:t>
      </w:r>
      <w:r w:rsidR="005605F6" w:rsidRPr="005605F6">
        <w:rPr>
          <w:rFonts w:asciiTheme="minorHAnsi" w:hAnsiTheme="minorHAnsi"/>
          <w:color w:val="auto"/>
          <w:szCs w:val="24"/>
        </w:rPr>
        <w:t>l antibiotic.</w:t>
      </w:r>
      <w:r w:rsidR="00EE5A08" w:rsidRPr="005605F6">
        <w:rPr>
          <w:rFonts w:asciiTheme="minorHAnsi" w:hAnsiTheme="minorHAnsi"/>
          <w:color w:val="auto"/>
          <w:szCs w:val="24"/>
        </w:rPr>
        <w:t xml:space="preserve"> In S</w:t>
      </w:r>
      <w:r w:rsidR="000D0207" w:rsidRPr="005605F6">
        <w:rPr>
          <w:rFonts w:asciiTheme="minorHAnsi" w:hAnsiTheme="minorHAnsi"/>
          <w:color w:val="auto"/>
          <w:szCs w:val="24"/>
        </w:rPr>
        <w:t>eptember 2002</w:t>
      </w:r>
      <w:r w:rsidR="00733395" w:rsidRPr="005605F6">
        <w:rPr>
          <w:rFonts w:asciiTheme="minorHAnsi" w:hAnsiTheme="minorHAnsi"/>
          <w:color w:val="auto"/>
          <w:szCs w:val="24"/>
        </w:rPr>
        <w:t>, at</w:t>
      </w:r>
      <w:r w:rsidR="000D0207" w:rsidRPr="005605F6">
        <w:rPr>
          <w:rFonts w:asciiTheme="minorHAnsi" w:hAnsiTheme="minorHAnsi"/>
          <w:color w:val="auto"/>
          <w:szCs w:val="24"/>
        </w:rPr>
        <w:t xml:space="preserve"> the time the CI reported for his </w:t>
      </w:r>
      <w:r w:rsidR="004522A2">
        <w:rPr>
          <w:rFonts w:asciiTheme="minorHAnsi" w:hAnsiTheme="minorHAnsi"/>
          <w:color w:val="auto"/>
          <w:szCs w:val="24"/>
        </w:rPr>
        <w:t>m</w:t>
      </w:r>
      <w:r w:rsidR="000D0207" w:rsidRPr="005605F6">
        <w:rPr>
          <w:rFonts w:asciiTheme="minorHAnsi" w:hAnsiTheme="minorHAnsi"/>
          <w:color w:val="auto"/>
          <w:szCs w:val="24"/>
        </w:rPr>
        <w:t xml:space="preserve">edical </w:t>
      </w:r>
      <w:r w:rsidR="004522A2">
        <w:rPr>
          <w:rFonts w:asciiTheme="minorHAnsi" w:hAnsiTheme="minorHAnsi"/>
          <w:color w:val="auto"/>
          <w:szCs w:val="24"/>
        </w:rPr>
        <w:t>b</w:t>
      </w:r>
      <w:r w:rsidR="000D0207" w:rsidRPr="005605F6">
        <w:rPr>
          <w:rFonts w:asciiTheme="minorHAnsi" w:hAnsiTheme="minorHAnsi"/>
          <w:color w:val="auto"/>
          <w:szCs w:val="24"/>
        </w:rPr>
        <w:t xml:space="preserve">oard he was able to play basketball and walk two miles twice a </w:t>
      </w:r>
      <w:r w:rsidR="00733395" w:rsidRPr="005605F6">
        <w:rPr>
          <w:rFonts w:asciiTheme="minorHAnsi" w:hAnsiTheme="minorHAnsi"/>
          <w:color w:val="auto"/>
          <w:szCs w:val="24"/>
        </w:rPr>
        <w:t>week;</w:t>
      </w:r>
      <w:r w:rsidR="000D0207" w:rsidRPr="005605F6">
        <w:rPr>
          <w:rFonts w:asciiTheme="minorHAnsi" w:hAnsiTheme="minorHAnsi"/>
          <w:color w:val="auto"/>
          <w:szCs w:val="24"/>
        </w:rPr>
        <w:t xml:space="preserve"> however he still </w:t>
      </w:r>
      <w:r w:rsidR="00733395" w:rsidRPr="005605F6">
        <w:rPr>
          <w:rFonts w:asciiTheme="minorHAnsi" w:hAnsiTheme="minorHAnsi"/>
          <w:color w:val="auto"/>
          <w:szCs w:val="24"/>
        </w:rPr>
        <w:t>had morning</w:t>
      </w:r>
      <w:r w:rsidR="000D0207" w:rsidRPr="005605F6">
        <w:rPr>
          <w:rFonts w:asciiTheme="minorHAnsi" w:hAnsiTheme="minorHAnsi"/>
          <w:color w:val="auto"/>
          <w:szCs w:val="24"/>
        </w:rPr>
        <w:t xml:space="preserve"> arthralgias affecting his </w:t>
      </w:r>
      <w:r w:rsidR="00733395" w:rsidRPr="005605F6">
        <w:rPr>
          <w:rFonts w:asciiTheme="minorHAnsi" w:hAnsiTheme="minorHAnsi"/>
          <w:color w:val="auto"/>
          <w:szCs w:val="24"/>
        </w:rPr>
        <w:t>feet but</w:t>
      </w:r>
      <w:r w:rsidR="000D0207" w:rsidRPr="005605F6">
        <w:rPr>
          <w:rFonts w:asciiTheme="minorHAnsi" w:hAnsiTheme="minorHAnsi"/>
          <w:color w:val="auto"/>
          <w:szCs w:val="24"/>
        </w:rPr>
        <w:t xml:space="preserve"> not other joints.</w:t>
      </w:r>
      <w:r w:rsidR="006932FF" w:rsidRPr="005605F6">
        <w:rPr>
          <w:rFonts w:asciiTheme="minorHAnsi" w:hAnsiTheme="minorHAnsi"/>
          <w:color w:val="auto"/>
          <w:szCs w:val="24"/>
        </w:rPr>
        <w:t xml:space="preserve"> </w:t>
      </w:r>
      <w:r w:rsidR="00432884" w:rsidRPr="005605F6">
        <w:rPr>
          <w:rFonts w:asciiTheme="minorHAnsi" w:hAnsiTheme="minorHAnsi"/>
          <w:color w:val="auto"/>
          <w:szCs w:val="24"/>
        </w:rPr>
        <w:t xml:space="preserve">In </w:t>
      </w:r>
      <w:r w:rsidR="00733395" w:rsidRPr="005605F6">
        <w:rPr>
          <w:rFonts w:asciiTheme="minorHAnsi" w:hAnsiTheme="minorHAnsi"/>
          <w:color w:val="auto"/>
          <w:szCs w:val="24"/>
        </w:rPr>
        <w:t>October</w:t>
      </w:r>
      <w:r w:rsidR="00432884" w:rsidRPr="005605F6">
        <w:rPr>
          <w:rFonts w:asciiTheme="minorHAnsi" w:hAnsiTheme="minorHAnsi"/>
          <w:color w:val="auto"/>
          <w:szCs w:val="24"/>
        </w:rPr>
        <w:t xml:space="preserve"> 200</w:t>
      </w:r>
      <w:r w:rsidR="009E007B" w:rsidRPr="005605F6">
        <w:rPr>
          <w:rFonts w:asciiTheme="minorHAnsi" w:hAnsiTheme="minorHAnsi"/>
          <w:color w:val="auto"/>
          <w:szCs w:val="24"/>
        </w:rPr>
        <w:t>2</w:t>
      </w:r>
      <w:r w:rsidR="00432884" w:rsidRPr="005605F6">
        <w:rPr>
          <w:rFonts w:asciiTheme="minorHAnsi" w:hAnsiTheme="minorHAnsi"/>
          <w:color w:val="auto"/>
          <w:szCs w:val="24"/>
        </w:rPr>
        <w:t xml:space="preserve">, the Rheumatologist noted that </w:t>
      </w:r>
      <w:r w:rsidR="009E007B" w:rsidRPr="005605F6">
        <w:rPr>
          <w:rFonts w:asciiTheme="minorHAnsi" w:hAnsiTheme="minorHAnsi"/>
          <w:color w:val="auto"/>
          <w:szCs w:val="24"/>
        </w:rPr>
        <w:t xml:space="preserve">there was significant improvement following </w:t>
      </w:r>
      <w:proofErr w:type="gramStart"/>
      <w:r w:rsidR="009E007B" w:rsidRPr="005605F6">
        <w:rPr>
          <w:rFonts w:asciiTheme="minorHAnsi" w:hAnsiTheme="minorHAnsi"/>
          <w:color w:val="auto"/>
          <w:szCs w:val="24"/>
        </w:rPr>
        <w:t xml:space="preserve">a </w:t>
      </w:r>
      <w:r w:rsidR="004522A2">
        <w:rPr>
          <w:rFonts w:asciiTheme="minorHAnsi" w:hAnsiTheme="minorHAnsi"/>
          <w:color w:val="auto"/>
          <w:szCs w:val="24"/>
        </w:rPr>
        <w:t xml:space="preserve"> </w:t>
      </w:r>
      <w:r w:rsidR="009E007B" w:rsidRPr="005605F6">
        <w:rPr>
          <w:rFonts w:asciiTheme="minorHAnsi" w:hAnsiTheme="minorHAnsi"/>
          <w:color w:val="auto"/>
          <w:szCs w:val="24"/>
        </w:rPr>
        <w:t>28</w:t>
      </w:r>
      <w:proofErr w:type="gramEnd"/>
      <w:r w:rsidR="009E007B" w:rsidRPr="005605F6">
        <w:rPr>
          <w:rFonts w:asciiTheme="minorHAnsi" w:hAnsiTheme="minorHAnsi"/>
          <w:color w:val="auto"/>
          <w:szCs w:val="24"/>
        </w:rPr>
        <w:t xml:space="preserve"> day course of Rocephin but morning joint stiffness remained. The CI also reported</w:t>
      </w:r>
      <w:r w:rsidR="00432884" w:rsidRPr="005605F6">
        <w:rPr>
          <w:rFonts w:asciiTheme="minorHAnsi" w:hAnsiTheme="minorHAnsi"/>
          <w:color w:val="auto"/>
          <w:szCs w:val="24"/>
        </w:rPr>
        <w:t xml:space="preserve"> a recurrence of muscle </w:t>
      </w:r>
      <w:r w:rsidR="00733395" w:rsidRPr="005605F6">
        <w:rPr>
          <w:rFonts w:asciiTheme="minorHAnsi" w:hAnsiTheme="minorHAnsi"/>
          <w:color w:val="auto"/>
          <w:szCs w:val="24"/>
        </w:rPr>
        <w:t>stiffness</w:t>
      </w:r>
      <w:r w:rsidR="00432884" w:rsidRPr="005605F6">
        <w:rPr>
          <w:rFonts w:asciiTheme="minorHAnsi" w:hAnsiTheme="minorHAnsi"/>
          <w:color w:val="auto"/>
          <w:szCs w:val="24"/>
        </w:rPr>
        <w:t xml:space="preserve"> in the neck, shoulders, buttocks and legs </w:t>
      </w:r>
      <w:r w:rsidR="009E007B" w:rsidRPr="005605F6">
        <w:rPr>
          <w:rFonts w:asciiTheme="minorHAnsi" w:hAnsiTheme="minorHAnsi"/>
          <w:color w:val="auto"/>
          <w:szCs w:val="24"/>
        </w:rPr>
        <w:t xml:space="preserve">which had initially resolved after the Rocephin. </w:t>
      </w:r>
      <w:r w:rsidR="00E67F63" w:rsidRPr="005605F6">
        <w:rPr>
          <w:rFonts w:asciiTheme="minorHAnsi" w:hAnsiTheme="minorHAnsi"/>
          <w:color w:val="auto"/>
          <w:szCs w:val="24"/>
        </w:rPr>
        <w:t xml:space="preserve"> </w:t>
      </w:r>
      <w:r w:rsidR="009E007B" w:rsidRPr="005605F6">
        <w:rPr>
          <w:rFonts w:asciiTheme="minorHAnsi" w:hAnsiTheme="minorHAnsi"/>
          <w:color w:val="auto"/>
          <w:szCs w:val="24"/>
        </w:rPr>
        <w:t>Overall, the CI estimate</w:t>
      </w:r>
      <w:r w:rsidR="00DD7443" w:rsidRPr="005605F6">
        <w:rPr>
          <w:rFonts w:asciiTheme="minorHAnsi" w:hAnsiTheme="minorHAnsi"/>
          <w:color w:val="auto"/>
          <w:szCs w:val="24"/>
        </w:rPr>
        <w:t>d</w:t>
      </w:r>
      <w:r w:rsidR="009E007B" w:rsidRPr="005605F6">
        <w:rPr>
          <w:rFonts w:asciiTheme="minorHAnsi" w:hAnsiTheme="minorHAnsi"/>
          <w:color w:val="auto"/>
          <w:szCs w:val="24"/>
        </w:rPr>
        <w:t xml:space="preserve"> he was 60 to 70% improved after the treatment. </w:t>
      </w:r>
      <w:r w:rsidR="00E67F63" w:rsidRPr="005605F6">
        <w:rPr>
          <w:rFonts w:asciiTheme="minorHAnsi" w:hAnsiTheme="minorHAnsi"/>
          <w:color w:val="auto"/>
          <w:szCs w:val="24"/>
        </w:rPr>
        <w:t xml:space="preserve"> </w:t>
      </w:r>
      <w:r w:rsidR="009E007B" w:rsidRPr="005605F6">
        <w:rPr>
          <w:rFonts w:asciiTheme="minorHAnsi" w:hAnsiTheme="minorHAnsi"/>
          <w:color w:val="auto"/>
          <w:szCs w:val="24"/>
        </w:rPr>
        <w:t>H</w:t>
      </w:r>
      <w:r w:rsidR="00DD7443" w:rsidRPr="005605F6">
        <w:rPr>
          <w:rFonts w:asciiTheme="minorHAnsi" w:hAnsiTheme="minorHAnsi"/>
          <w:color w:val="auto"/>
          <w:szCs w:val="24"/>
        </w:rPr>
        <w:t>owever, h</w:t>
      </w:r>
      <w:r w:rsidR="00432884" w:rsidRPr="005605F6">
        <w:rPr>
          <w:rFonts w:asciiTheme="minorHAnsi" w:hAnsiTheme="minorHAnsi"/>
          <w:color w:val="auto"/>
          <w:szCs w:val="24"/>
        </w:rPr>
        <w:t xml:space="preserve">e failed </w:t>
      </w:r>
      <w:r w:rsidR="00DD7443" w:rsidRPr="005605F6">
        <w:rPr>
          <w:rFonts w:asciiTheme="minorHAnsi" w:hAnsiTheme="minorHAnsi"/>
          <w:color w:val="auto"/>
          <w:szCs w:val="24"/>
        </w:rPr>
        <w:t>a</w:t>
      </w:r>
      <w:r w:rsidR="00432884" w:rsidRPr="005605F6">
        <w:rPr>
          <w:rFonts w:asciiTheme="minorHAnsi" w:hAnsiTheme="minorHAnsi"/>
          <w:color w:val="auto"/>
          <w:szCs w:val="24"/>
        </w:rPr>
        <w:t xml:space="preserve"> </w:t>
      </w:r>
      <w:r w:rsidR="00733395" w:rsidRPr="005605F6">
        <w:rPr>
          <w:rFonts w:asciiTheme="minorHAnsi" w:hAnsiTheme="minorHAnsi"/>
          <w:color w:val="auto"/>
          <w:szCs w:val="24"/>
        </w:rPr>
        <w:t>diagnostic</w:t>
      </w:r>
      <w:r w:rsidR="00432884" w:rsidRPr="005605F6">
        <w:rPr>
          <w:rFonts w:asciiTheme="minorHAnsi" w:hAnsiTheme="minorHAnsi"/>
          <w:color w:val="auto"/>
          <w:szCs w:val="24"/>
        </w:rPr>
        <w:t xml:space="preserve"> </w:t>
      </w:r>
      <w:r w:rsidR="009E007B" w:rsidRPr="005605F6">
        <w:rPr>
          <w:rFonts w:asciiTheme="minorHAnsi" w:hAnsiTheme="minorHAnsi"/>
          <w:color w:val="auto"/>
          <w:szCs w:val="24"/>
        </w:rPr>
        <w:t xml:space="preserve">physical </w:t>
      </w:r>
      <w:r w:rsidR="00432884" w:rsidRPr="005605F6">
        <w:rPr>
          <w:rFonts w:asciiTheme="minorHAnsi" w:hAnsiTheme="minorHAnsi"/>
          <w:color w:val="auto"/>
          <w:szCs w:val="24"/>
        </w:rPr>
        <w:t>f</w:t>
      </w:r>
      <w:r w:rsidR="005605F6" w:rsidRPr="005605F6">
        <w:rPr>
          <w:rFonts w:asciiTheme="minorHAnsi" w:hAnsiTheme="minorHAnsi"/>
          <w:color w:val="auto"/>
          <w:szCs w:val="24"/>
        </w:rPr>
        <w:t xml:space="preserve">itness test in early November. </w:t>
      </w:r>
      <w:r w:rsidR="00613A63" w:rsidRPr="005605F6">
        <w:rPr>
          <w:rFonts w:asciiTheme="minorHAnsi" w:hAnsiTheme="minorHAnsi"/>
          <w:color w:val="auto"/>
          <w:szCs w:val="24"/>
        </w:rPr>
        <w:t xml:space="preserve">The </w:t>
      </w:r>
      <w:r w:rsidR="004522A2">
        <w:rPr>
          <w:rFonts w:asciiTheme="minorHAnsi" w:hAnsiTheme="minorHAnsi"/>
          <w:color w:val="auto"/>
          <w:szCs w:val="24"/>
        </w:rPr>
        <w:t>c</w:t>
      </w:r>
      <w:r w:rsidR="00613A63" w:rsidRPr="005605F6">
        <w:rPr>
          <w:rFonts w:asciiTheme="minorHAnsi" w:hAnsiTheme="minorHAnsi"/>
          <w:color w:val="auto"/>
          <w:szCs w:val="24"/>
        </w:rPr>
        <w:t xml:space="preserve">ommander’s </w:t>
      </w:r>
      <w:r w:rsidR="00D57F05">
        <w:rPr>
          <w:rFonts w:asciiTheme="minorHAnsi" w:hAnsiTheme="minorHAnsi"/>
          <w:color w:val="auto"/>
          <w:szCs w:val="24"/>
        </w:rPr>
        <w:t>s</w:t>
      </w:r>
      <w:r w:rsidR="00DF7FEA" w:rsidRPr="005605F6">
        <w:rPr>
          <w:rFonts w:asciiTheme="minorHAnsi" w:hAnsiTheme="minorHAnsi"/>
          <w:color w:val="auto"/>
          <w:szCs w:val="24"/>
        </w:rPr>
        <w:t>tatement noted</w:t>
      </w:r>
      <w:r w:rsidR="00974F36" w:rsidRPr="005605F6">
        <w:rPr>
          <w:rFonts w:asciiTheme="minorHAnsi" w:hAnsiTheme="minorHAnsi"/>
          <w:color w:val="auto"/>
          <w:szCs w:val="24"/>
        </w:rPr>
        <w:t xml:space="preserve"> th</w:t>
      </w:r>
      <w:r w:rsidR="009E007B" w:rsidRPr="005605F6">
        <w:rPr>
          <w:rFonts w:asciiTheme="minorHAnsi" w:hAnsiTheme="minorHAnsi"/>
          <w:color w:val="auto"/>
          <w:szCs w:val="24"/>
        </w:rPr>
        <w:t>is and the fact that the</w:t>
      </w:r>
      <w:r w:rsidR="00974F36" w:rsidRPr="005605F6">
        <w:rPr>
          <w:rFonts w:asciiTheme="minorHAnsi" w:hAnsiTheme="minorHAnsi"/>
          <w:color w:val="auto"/>
          <w:szCs w:val="24"/>
        </w:rPr>
        <w:t xml:space="preserve"> CI’s weakness in his hands and arms that prevented him </w:t>
      </w:r>
      <w:r w:rsidR="00733395" w:rsidRPr="005605F6">
        <w:rPr>
          <w:rFonts w:asciiTheme="minorHAnsi" w:hAnsiTheme="minorHAnsi"/>
          <w:color w:val="auto"/>
          <w:szCs w:val="24"/>
        </w:rPr>
        <w:t>from</w:t>
      </w:r>
      <w:r w:rsidR="00974F36" w:rsidRPr="005605F6">
        <w:rPr>
          <w:rFonts w:asciiTheme="minorHAnsi" w:hAnsiTheme="minorHAnsi"/>
          <w:color w:val="auto"/>
          <w:szCs w:val="24"/>
        </w:rPr>
        <w:t xml:space="preserve"> safely executing his MOS.</w:t>
      </w:r>
    </w:p>
    <w:p w:rsidR="00613A63" w:rsidRPr="005605F6" w:rsidRDefault="00613A63" w:rsidP="00C967CA">
      <w:pPr>
        <w:jc w:val="both"/>
        <w:rPr>
          <w:rFonts w:asciiTheme="minorHAnsi" w:hAnsiTheme="minorHAnsi"/>
          <w:color w:val="auto"/>
          <w:szCs w:val="24"/>
        </w:rPr>
      </w:pPr>
    </w:p>
    <w:p w:rsidR="00974F36" w:rsidRPr="005605F6" w:rsidRDefault="00432884" w:rsidP="00C967CA">
      <w:pPr>
        <w:jc w:val="both"/>
        <w:rPr>
          <w:rFonts w:asciiTheme="minorHAnsi" w:hAnsiTheme="minorHAnsi"/>
          <w:color w:val="auto"/>
          <w:szCs w:val="24"/>
        </w:rPr>
      </w:pPr>
      <w:r w:rsidRPr="005605F6">
        <w:rPr>
          <w:rFonts w:asciiTheme="minorHAnsi" w:hAnsiTheme="minorHAnsi"/>
          <w:color w:val="auto"/>
          <w:szCs w:val="24"/>
        </w:rPr>
        <w:t xml:space="preserve">The MEB examination four </w:t>
      </w:r>
      <w:r w:rsidR="00DF7FEA" w:rsidRPr="005605F6">
        <w:rPr>
          <w:rFonts w:asciiTheme="minorHAnsi" w:hAnsiTheme="minorHAnsi"/>
          <w:color w:val="auto"/>
          <w:szCs w:val="24"/>
        </w:rPr>
        <w:t>months</w:t>
      </w:r>
      <w:r w:rsidRPr="005605F6">
        <w:rPr>
          <w:rFonts w:asciiTheme="minorHAnsi" w:hAnsiTheme="minorHAnsi"/>
          <w:color w:val="auto"/>
          <w:szCs w:val="24"/>
        </w:rPr>
        <w:t xml:space="preserve"> prior to separation noted an inability to play basketball; chronic </w:t>
      </w:r>
      <w:r w:rsidR="00733395" w:rsidRPr="005605F6">
        <w:rPr>
          <w:rFonts w:asciiTheme="minorHAnsi" w:hAnsiTheme="minorHAnsi"/>
          <w:color w:val="auto"/>
          <w:szCs w:val="24"/>
        </w:rPr>
        <w:t>knee and</w:t>
      </w:r>
      <w:r w:rsidRPr="005605F6">
        <w:rPr>
          <w:rFonts w:asciiTheme="minorHAnsi" w:hAnsiTheme="minorHAnsi"/>
          <w:color w:val="auto"/>
          <w:szCs w:val="24"/>
        </w:rPr>
        <w:t xml:space="preserve"> leg pain</w:t>
      </w:r>
      <w:r w:rsidR="00733395" w:rsidRPr="005605F6">
        <w:rPr>
          <w:rFonts w:asciiTheme="minorHAnsi" w:hAnsiTheme="minorHAnsi"/>
          <w:color w:val="auto"/>
          <w:szCs w:val="24"/>
        </w:rPr>
        <w:t>; fatigue</w:t>
      </w:r>
      <w:r w:rsidR="00DD7443" w:rsidRPr="005605F6">
        <w:rPr>
          <w:rFonts w:asciiTheme="minorHAnsi" w:hAnsiTheme="minorHAnsi"/>
          <w:color w:val="auto"/>
          <w:szCs w:val="24"/>
        </w:rPr>
        <w:t>;</w:t>
      </w:r>
      <w:r w:rsidR="005605F6" w:rsidRPr="005605F6">
        <w:rPr>
          <w:rFonts w:asciiTheme="minorHAnsi" w:hAnsiTheme="minorHAnsi"/>
          <w:color w:val="auto"/>
          <w:szCs w:val="24"/>
        </w:rPr>
        <w:t xml:space="preserve"> and poor endurance. </w:t>
      </w:r>
      <w:r w:rsidRPr="005605F6">
        <w:rPr>
          <w:rFonts w:asciiTheme="minorHAnsi" w:hAnsiTheme="minorHAnsi"/>
          <w:color w:val="auto"/>
          <w:szCs w:val="24"/>
        </w:rPr>
        <w:t>Physical examination indicated tenderness to pressure over the proximal and</w:t>
      </w:r>
      <w:r w:rsidR="00EE5A08" w:rsidRPr="005605F6">
        <w:rPr>
          <w:rFonts w:asciiTheme="minorHAnsi" w:hAnsiTheme="minorHAnsi"/>
          <w:color w:val="auto"/>
          <w:szCs w:val="24"/>
        </w:rPr>
        <w:t xml:space="preserve"> </w:t>
      </w:r>
      <w:r w:rsidR="00733395" w:rsidRPr="005605F6">
        <w:rPr>
          <w:rFonts w:asciiTheme="minorHAnsi" w:hAnsiTheme="minorHAnsi"/>
          <w:color w:val="auto"/>
          <w:szCs w:val="24"/>
        </w:rPr>
        <w:t>distal</w:t>
      </w:r>
      <w:r w:rsidRPr="005605F6">
        <w:rPr>
          <w:rFonts w:asciiTheme="minorHAnsi" w:hAnsiTheme="minorHAnsi"/>
          <w:color w:val="auto"/>
          <w:szCs w:val="24"/>
        </w:rPr>
        <w:t xml:space="preserve"> interphalangeal </w:t>
      </w:r>
      <w:r w:rsidR="00733395" w:rsidRPr="005605F6">
        <w:rPr>
          <w:rFonts w:asciiTheme="minorHAnsi" w:hAnsiTheme="minorHAnsi"/>
          <w:color w:val="auto"/>
          <w:szCs w:val="24"/>
        </w:rPr>
        <w:t>joints</w:t>
      </w:r>
      <w:r w:rsidRPr="005605F6">
        <w:rPr>
          <w:rFonts w:asciiTheme="minorHAnsi" w:hAnsiTheme="minorHAnsi"/>
          <w:color w:val="auto"/>
          <w:szCs w:val="24"/>
        </w:rPr>
        <w:t xml:space="preserve"> of both hands in the second and third digits; tenderness over the proximal and interphalangeal </w:t>
      </w:r>
      <w:r w:rsidR="00733395" w:rsidRPr="005605F6">
        <w:rPr>
          <w:rFonts w:asciiTheme="minorHAnsi" w:hAnsiTheme="minorHAnsi"/>
          <w:color w:val="auto"/>
          <w:szCs w:val="24"/>
        </w:rPr>
        <w:t>joints</w:t>
      </w:r>
      <w:r w:rsidRPr="005605F6">
        <w:rPr>
          <w:rFonts w:asciiTheme="minorHAnsi" w:hAnsiTheme="minorHAnsi"/>
          <w:color w:val="auto"/>
          <w:szCs w:val="24"/>
        </w:rPr>
        <w:t xml:space="preserve"> of both hands in the fourth digit; tenderness or </w:t>
      </w:r>
      <w:r w:rsidR="004822B3" w:rsidRPr="005605F6">
        <w:rPr>
          <w:rFonts w:asciiTheme="minorHAnsi" w:hAnsiTheme="minorHAnsi"/>
          <w:color w:val="auto"/>
          <w:szCs w:val="24"/>
        </w:rPr>
        <w:t>pressure over the pa</w:t>
      </w:r>
      <w:r w:rsidRPr="005605F6">
        <w:rPr>
          <w:rFonts w:asciiTheme="minorHAnsi" w:hAnsiTheme="minorHAnsi"/>
          <w:color w:val="auto"/>
          <w:szCs w:val="24"/>
        </w:rPr>
        <w:t>tellar facets and popliteal area of the left knee</w:t>
      </w:r>
      <w:r w:rsidR="00733395" w:rsidRPr="005605F6">
        <w:rPr>
          <w:rFonts w:asciiTheme="minorHAnsi" w:hAnsiTheme="minorHAnsi"/>
          <w:color w:val="auto"/>
          <w:szCs w:val="24"/>
        </w:rPr>
        <w:t xml:space="preserve">; </w:t>
      </w:r>
      <w:r w:rsidR="004822B3" w:rsidRPr="005605F6">
        <w:rPr>
          <w:rFonts w:asciiTheme="minorHAnsi" w:hAnsiTheme="minorHAnsi"/>
          <w:color w:val="auto"/>
          <w:szCs w:val="24"/>
        </w:rPr>
        <w:t xml:space="preserve">a </w:t>
      </w:r>
      <w:r w:rsidR="00733395" w:rsidRPr="005605F6">
        <w:rPr>
          <w:rFonts w:asciiTheme="minorHAnsi" w:hAnsiTheme="minorHAnsi"/>
          <w:color w:val="auto"/>
          <w:szCs w:val="24"/>
        </w:rPr>
        <w:t>positive</w:t>
      </w:r>
      <w:r w:rsidRPr="005605F6">
        <w:rPr>
          <w:rFonts w:asciiTheme="minorHAnsi" w:hAnsiTheme="minorHAnsi"/>
          <w:color w:val="auto"/>
          <w:szCs w:val="24"/>
        </w:rPr>
        <w:t xml:space="preserve"> McMurrays test with the right knee</w:t>
      </w:r>
      <w:r w:rsidR="00DD7443" w:rsidRPr="005605F6">
        <w:rPr>
          <w:rFonts w:asciiTheme="minorHAnsi" w:hAnsiTheme="minorHAnsi"/>
          <w:color w:val="auto"/>
          <w:szCs w:val="24"/>
        </w:rPr>
        <w:t>;</w:t>
      </w:r>
      <w:r w:rsidR="004822B3" w:rsidRPr="005605F6">
        <w:rPr>
          <w:rFonts w:asciiTheme="minorHAnsi" w:hAnsiTheme="minorHAnsi"/>
          <w:color w:val="auto"/>
          <w:szCs w:val="24"/>
        </w:rPr>
        <w:t xml:space="preserve"> and mild tenderness to pressure anterior to the la</w:t>
      </w:r>
      <w:r w:rsidR="005605F6" w:rsidRPr="005605F6">
        <w:rPr>
          <w:rFonts w:asciiTheme="minorHAnsi" w:hAnsiTheme="minorHAnsi"/>
          <w:color w:val="auto"/>
          <w:szCs w:val="24"/>
        </w:rPr>
        <w:t xml:space="preserve">teral malleolus of the ankles. </w:t>
      </w:r>
      <w:r w:rsidR="009E007B" w:rsidRPr="005605F6">
        <w:rPr>
          <w:rFonts w:asciiTheme="minorHAnsi" w:hAnsiTheme="minorHAnsi"/>
          <w:color w:val="auto"/>
          <w:szCs w:val="24"/>
        </w:rPr>
        <w:t>Ho</w:t>
      </w:r>
      <w:r w:rsidR="004522A2">
        <w:rPr>
          <w:rFonts w:asciiTheme="minorHAnsi" w:hAnsiTheme="minorHAnsi"/>
          <w:color w:val="auto"/>
          <w:szCs w:val="24"/>
        </w:rPr>
        <w:t>wever, no decrease in any range-of-</w:t>
      </w:r>
      <w:r w:rsidR="009E007B" w:rsidRPr="005605F6">
        <w:rPr>
          <w:rFonts w:asciiTheme="minorHAnsi" w:hAnsiTheme="minorHAnsi"/>
          <w:color w:val="auto"/>
          <w:szCs w:val="24"/>
        </w:rPr>
        <w:t>motion (ROM) was noted except for slightly decreased dorsiflexion of both ankles</w:t>
      </w:r>
      <w:r w:rsidR="00DD7443" w:rsidRPr="005605F6">
        <w:rPr>
          <w:rFonts w:asciiTheme="minorHAnsi" w:hAnsiTheme="minorHAnsi"/>
          <w:color w:val="auto"/>
          <w:szCs w:val="24"/>
        </w:rPr>
        <w:t>;</w:t>
      </w:r>
      <w:r w:rsidR="00284D9C" w:rsidRPr="005605F6">
        <w:rPr>
          <w:rFonts w:asciiTheme="minorHAnsi" w:hAnsiTheme="minorHAnsi"/>
          <w:color w:val="auto"/>
          <w:szCs w:val="24"/>
        </w:rPr>
        <w:t xml:space="preserve"> both were 15 degrees and normal is 20 degrees.</w:t>
      </w:r>
    </w:p>
    <w:p w:rsidR="00974F36" w:rsidRPr="005605F6" w:rsidRDefault="00974F36" w:rsidP="00C967CA">
      <w:pPr>
        <w:jc w:val="both"/>
        <w:rPr>
          <w:rFonts w:asciiTheme="minorHAnsi" w:hAnsiTheme="minorHAnsi"/>
          <w:color w:val="auto"/>
          <w:szCs w:val="24"/>
        </w:rPr>
      </w:pPr>
    </w:p>
    <w:p w:rsidR="00C45AF4" w:rsidRPr="005605F6" w:rsidRDefault="004822B3" w:rsidP="00C967CA">
      <w:pPr>
        <w:jc w:val="both"/>
        <w:rPr>
          <w:rFonts w:asciiTheme="minorHAnsi" w:hAnsiTheme="minorHAnsi"/>
          <w:color w:val="000000" w:themeColor="text1"/>
          <w:szCs w:val="24"/>
          <w:u w:val="single"/>
        </w:rPr>
      </w:pPr>
      <w:r w:rsidRPr="005605F6">
        <w:rPr>
          <w:rFonts w:asciiTheme="minorHAnsi" w:hAnsiTheme="minorHAnsi"/>
          <w:color w:val="auto"/>
          <w:szCs w:val="24"/>
        </w:rPr>
        <w:t xml:space="preserve">The VA Compensation &amp; Pension (C&amp;P) examination </w:t>
      </w:r>
      <w:r w:rsidR="00DD7443" w:rsidRPr="005605F6">
        <w:rPr>
          <w:rFonts w:asciiTheme="minorHAnsi" w:hAnsiTheme="minorHAnsi"/>
          <w:color w:val="auto"/>
          <w:szCs w:val="24"/>
        </w:rPr>
        <w:t>six weeks</w:t>
      </w:r>
      <w:r w:rsidRPr="005605F6">
        <w:rPr>
          <w:rFonts w:asciiTheme="minorHAnsi" w:hAnsiTheme="minorHAnsi"/>
          <w:color w:val="auto"/>
          <w:szCs w:val="24"/>
        </w:rPr>
        <w:t xml:space="preserve"> after s</w:t>
      </w:r>
      <w:r w:rsidR="003B3861" w:rsidRPr="005605F6">
        <w:rPr>
          <w:rFonts w:asciiTheme="minorHAnsi" w:hAnsiTheme="minorHAnsi"/>
          <w:color w:val="auto"/>
          <w:szCs w:val="24"/>
        </w:rPr>
        <w:t>e</w:t>
      </w:r>
      <w:r w:rsidRPr="005605F6">
        <w:rPr>
          <w:rFonts w:asciiTheme="minorHAnsi" w:hAnsiTheme="minorHAnsi"/>
          <w:color w:val="auto"/>
          <w:szCs w:val="24"/>
        </w:rPr>
        <w:t>paration</w:t>
      </w:r>
      <w:r w:rsidR="003B3861" w:rsidRPr="005605F6">
        <w:rPr>
          <w:rFonts w:asciiTheme="minorHAnsi" w:hAnsiTheme="minorHAnsi"/>
          <w:color w:val="auto"/>
          <w:szCs w:val="24"/>
        </w:rPr>
        <w:t xml:space="preserve"> noted that the CI still had </w:t>
      </w:r>
      <w:proofErr w:type="gramStart"/>
      <w:r w:rsidR="00613A63" w:rsidRPr="005605F6">
        <w:rPr>
          <w:rFonts w:asciiTheme="minorHAnsi" w:hAnsiTheme="minorHAnsi"/>
          <w:color w:val="auto"/>
          <w:szCs w:val="24"/>
        </w:rPr>
        <w:t>neck,</w:t>
      </w:r>
      <w:proofErr w:type="gramEnd"/>
      <w:r w:rsidR="00613A63" w:rsidRPr="005605F6">
        <w:rPr>
          <w:rFonts w:asciiTheme="minorHAnsi" w:hAnsiTheme="minorHAnsi"/>
          <w:color w:val="auto"/>
          <w:szCs w:val="24"/>
        </w:rPr>
        <w:t xml:space="preserve"> </w:t>
      </w:r>
      <w:r w:rsidR="00733395" w:rsidRPr="005605F6">
        <w:rPr>
          <w:rFonts w:asciiTheme="minorHAnsi" w:hAnsiTheme="minorHAnsi"/>
          <w:color w:val="auto"/>
          <w:szCs w:val="24"/>
        </w:rPr>
        <w:t>shoulders, hands</w:t>
      </w:r>
      <w:r w:rsidR="00613A63" w:rsidRPr="005605F6">
        <w:rPr>
          <w:rFonts w:asciiTheme="minorHAnsi" w:hAnsiTheme="minorHAnsi"/>
          <w:color w:val="auto"/>
          <w:szCs w:val="24"/>
        </w:rPr>
        <w:t xml:space="preserve">, knees ankles and feet </w:t>
      </w:r>
      <w:r w:rsidR="00DD7443" w:rsidRPr="005605F6">
        <w:rPr>
          <w:rFonts w:asciiTheme="minorHAnsi" w:hAnsiTheme="minorHAnsi"/>
          <w:color w:val="auto"/>
          <w:szCs w:val="24"/>
        </w:rPr>
        <w:t xml:space="preserve">pain daily </w:t>
      </w:r>
      <w:r w:rsidR="00DF7FEA" w:rsidRPr="005605F6">
        <w:rPr>
          <w:rFonts w:asciiTheme="minorHAnsi" w:hAnsiTheme="minorHAnsi"/>
          <w:color w:val="auto"/>
          <w:szCs w:val="24"/>
        </w:rPr>
        <w:t>and chronic</w:t>
      </w:r>
      <w:r w:rsidR="00613A63" w:rsidRPr="005605F6">
        <w:rPr>
          <w:rFonts w:asciiTheme="minorHAnsi" w:hAnsiTheme="minorHAnsi"/>
          <w:color w:val="auto"/>
          <w:szCs w:val="24"/>
        </w:rPr>
        <w:t xml:space="preserve"> </w:t>
      </w:r>
      <w:r w:rsidR="005605F6" w:rsidRPr="005605F6">
        <w:rPr>
          <w:rFonts w:asciiTheme="minorHAnsi" w:hAnsiTheme="minorHAnsi"/>
          <w:color w:val="auto"/>
          <w:szCs w:val="24"/>
        </w:rPr>
        <w:t xml:space="preserve">fatigue with daily activities. </w:t>
      </w:r>
      <w:r w:rsidR="00613A63" w:rsidRPr="005605F6">
        <w:rPr>
          <w:rFonts w:asciiTheme="minorHAnsi" w:hAnsiTheme="minorHAnsi"/>
          <w:color w:val="auto"/>
          <w:szCs w:val="24"/>
        </w:rPr>
        <w:t xml:space="preserve">On physical examination, there was tenderness on palpation in all of the joints </w:t>
      </w:r>
      <w:r w:rsidR="00733395" w:rsidRPr="005605F6">
        <w:rPr>
          <w:rFonts w:asciiTheme="minorHAnsi" w:hAnsiTheme="minorHAnsi"/>
          <w:color w:val="auto"/>
          <w:szCs w:val="24"/>
        </w:rPr>
        <w:t>with shoulder</w:t>
      </w:r>
      <w:r w:rsidR="00613A63" w:rsidRPr="005605F6">
        <w:rPr>
          <w:rFonts w:asciiTheme="minorHAnsi" w:hAnsiTheme="minorHAnsi"/>
          <w:color w:val="auto"/>
          <w:szCs w:val="24"/>
        </w:rPr>
        <w:t xml:space="preserve"> strength 4/5</w:t>
      </w:r>
      <w:r w:rsidR="007935C6" w:rsidRPr="005605F6">
        <w:rPr>
          <w:rFonts w:asciiTheme="minorHAnsi" w:hAnsiTheme="minorHAnsi"/>
          <w:color w:val="auto"/>
          <w:szCs w:val="24"/>
        </w:rPr>
        <w:t xml:space="preserve"> along with a macular rash on the t</w:t>
      </w:r>
      <w:r w:rsidR="005605F6" w:rsidRPr="005605F6">
        <w:rPr>
          <w:rFonts w:asciiTheme="minorHAnsi" w:hAnsiTheme="minorHAnsi"/>
          <w:color w:val="auto"/>
          <w:szCs w:val="24"/>
        </w:rPr>
        <w:t xml:space="preserve">runk and thighs to groin area. </w:t>
      </w:r>
      <w:r w:rsidR="007935C6" w:rsidRPr="005605F6">
        <w:rPr>
          <w:rFonts w:asciiTheme="minorHAnsi" w:hAnsiTheme="minorHAnsi"/>
          <w:color w:val="auto"/>
          <w:szCs w:val="24"/>
        </w:rPr>
        <w:t xml:space="preserve">Additionally there were tender, erythemic </w:t>
      </w:r>
      <w:r w:rsidR="00DD7443" w:rsidRPr="005605F6">
        <w:rPr>
          <w:rFonts w:asciiTheme="minorHAnsi" w:hAnsiTheme="minorHAnsi"/>
          <w:color w:val="auto"/>
          <w:szCs w:val="24"/>
        </w:rPr>
        <w:t xml:space="preserve">vesicles </w:t>
      </w:r>
      <w:r w:rsidR="007935C6" w:rsidRPr="005605F6">
        <w:rPr>
          <w:rFonts w:asciiTheme="minorHAnsi" w:hAnsiTheme="minorHAnsi"/>
          <w:color w:val="auto"/>
          <w:szCs w:val="24"/>
        </w:rPr>
        <w:t xml:space="preserve">on the face and approximately thirteen residual sites </w:t>
      </w:r>
      <w:r w:rsidR="00DD7443" w:rsidRPr="005605F6">
        <w:rPr>
          <w:rFonts w:asciiTheme="minorHAnsi" w:hAnsiTheme="minorHAnsi"/>
          <w:color w:val="auto"/>
          <w:szCs w:val="24"/>
        </w:rPr>
        <w:t>of</w:t>
      </w:r>
      <w:r w:rsidR="007935C6" w:rsidRPr="005605F6">
        <w:rPr>
          <w:rFonts w:asciiTheme="minorHAnsi" w:hAnsiTheme="minorHAnsi"/>
          <w:color w:val="auto"/>
          <w:szCs w:val="24"/>
        </w:rPr>
        <w:t xml:space="preserve"> prior fluid filled vesicles which remained as reddened areas </w:t>
      </w:r>
      <w:r w:rsidR="00DD7443" w:rsidRPr="005605F6">
        <w:rPr>
          <w:rFonts w:asciiTheme="minorHAnsi" w:hAnsiTheme="minorHAnsi"/>
          <w:color w:val="auto"/>
          <w:szCs w:val="24"/>
        </w:rPr>
        <w:t>which were flat and</w:t>
      </w:r>
      <w:r w:rsidR="007935C6" w:rsidRPr="005605F6">
        <w:rPr>
          <w:rFonts w:asciiTheme="minorHAnsi" w:hAnsiTheme="minorHAnsi"/>
          <w:color w:val="auto"/>
          <w:szCs w:val="24"/>
        </w:rPr>
        <w:t xml:space="preserve"> non</w:t>
      </w:r>
      <w:r w:rsidR="00DD7443" w:rsidRPr="005605F6">
        <w:rPr>
          <w:rFonts w:asciiTheme="minorHAnsi" w:hAnsiTheme="minorHAnsi"/>
          <w:color w:val="auto"/>
          <w:szCs w:val="24"/>
        </w:rPr>
        <w:t>tender</w:t>
      </w:r>
      <w:r w:rsidR="007935C6" w:rsidRPr="005605F6">
        <w:rPr>
          <w:rFonts w:asciiTheme="minorHAnsi" w:hAnsiTheme="minorHAnsi"/>
          <w:color w:val="auto"/>
          <w:szCs w:val="24"/>
        </w:rPr>
        <w:t xml:space="preserve">. </w:t>
      </w:r>
    </w:p>
    <w:p w:rsidR="00152ECF" w:rsidRPr="005605F6" w:rsidRDefault="00152ECF" w:rsidP="00C967CA">
      <w:pPr>
        <w:pStyle w:val="Default"/>
        <w:spacing w:line="240" w:lineRule="exact"/>
        <w:jc w:val="both"/>
        <w:rPr>
          <w:rFonts w:asciiTheme="minorHAnsi" w:hAnsiTheme="minorHAnsi" w:cstheme="minorHAnsi"/>
          <w:color w:val="auto"/>
        </w:rPr>
      </w:pPr>
    </w:p>
    <w:p w:rsidR="004822B3" w:rsidRPr="005605F6" w:rsidRDefault="00152ECF" w:rsidP="00C967CA">
      <w:pPr>
        <w:pStyle w:val="Default"/>
        <w:spacing w:line="240" w:lineRule="exact"/>
        <w:jc w:val="both"/>
        <w:rPr>
          <w:rFonts w:asciiTheme="minorHAnsi" w:hAnsiTheme="minorHAnsi" w:cstheme="minorHAnsi"/>
          <w:color w:val="auto"/>
        </w:rPr>
      </w:pPr>
      <w:r w:rsidRPr="005605F6">
        <w:rPr>
          <w:rFonts w:asciiTheme="minorHAnsi" w:hAnsiTheme="minorHAnsi" w:cstheme="minorHAnsi"/>
          <w:color w:val="auto"/>
        </w:rPr>
        <w:t xml:space="preserve">The CI continued to pursue medical treatment along with evaluations by </w:t>
      </w:r>
      <w:r w:rsidR="00733395" w:rsidRPr="005605F6">
        <w:rPr>
          <w:rFonts w:asciiTheme="minorHAnsi" w:hAnsiTheme="minorHAnsi" w:cstheme="minorHAnsi"/>
          <w:color w:val="auto"/>
        </w:rPr>
        <w:t xml:space="preserve">ID, </w:t>
      </w:r>
      <w:r w:rsidR="00D57F05">
        <w:rPr>
          <w:rFonts w:asciiTheme="minorHAnsi" w:hAnsiTheme="minorHAnsi" w:cstheme="minorHAnsi"/>
          <w:color w:val="auto"/>
        </w:rPr>
        <w:t>r</w:t>
      </w:r>
      <w:r w:rsidR="00733395" w:rsidRPr="005605F6">
        <w:rPr>
          <w:rFonts w:asciiTheme="minorHAnsi" w:hAnsiTheme="minorHAnsi" w:cstheme="minorHAnsi"/>
          <w:color w:val="auto"/>
        </w:rPr>
        <w:t>heumatology</w:t>
      </w:r>
      <w:r w:rsidR="00D57F05">
        <w:rPr>
          <w:rFonts w:asciiTheme="minorHAnsi" w:hAnsiTheme="minorHAnsi" w:cstheme="minorHAnsi"/>
          <w:color w:val="auto"/>
        </w:rPr>
        <w:t xml:space="preserve"> and d</w:t>
      </w:r>
      <w:r w:rsidRPr="005605F6">
        <w:rPr>
          <w:rFonts w:asciiTheme="minorHAnsi" w:hAnsiTheme="minorHAnsi" w:cstheme="minorHAnsi"/>
          <w:color w:val="auto"/>
        </w:rPr>
        <w:t xml:space="preserve">ermatology undergoing numerous testing to determine an </w:t>
      </w:r>
      <w:r w:rsidR="00733395" w:rsidRPr="005605F6">
        <w:rPr>
          <w:rFonts w:asciiTheme="minorHAnsi" w:hAnsiTheme="minorHAnsi" w:cstheme="minorHAnsi"/>
          <w:color w:val="auto"/>
        </w:rPr>
        <w:t>accurate</w:t>
      </w:r>
      <w:r w:rsidR="005605F6" w:rsidRPr="005605F6">
        <w:rPr>
          <w:rFonts w:asciiTheme="minorHAnsi" w:hAnsiTheme="minorHAnsi" w:cstheme="minorHAnsi"/>
          <w:color w:val="auto"/>
        </w:rPr>
        <w:t xml:space="preserve"> diagnosis. </w:t>
      </w:r>
      <w:r w:rsidRPr="005605F6">
        <w:rPr>
          <w:rFonts w:asciiTheme="minorHAnsi" w:hAnsiTheme="minorHAnsi" w:cstheme="minorHAnsi"/>
          <w:color w:val="auto"/>
        </w:rPr>
        <w:t xml:space="preserve">The </w:t>
      </w:r>
      <w:r w:rsidR="005D048E" w:rsidRPr="005605F6">
        <w:rPr>
          <w:rFonts w:asciiTheme="minorHAnsi" w:hAnsiTheme="minorHAnsi" w:cstheme="minorHAnsi"/>
          <w:color w:val="auto"/>
        </w:rPr>
        <w:t xml:space="preserve">STR </w:t>
      </w:r>
      <w:r w:rsidRPr="005605F6">
        <w:rPr>
          <w:rFonts w:asciiTheme="minorHAnsi" w:hAnsiTheme="minorHAnsi" w:cstheme="minorHAnsi"/>
          <w:color w:val="auto"/>
        </w:rPr>
        <w:t xml:space="preserve">indicated </w:t>
      </w:r>
      <w:r w:rsidR="00733395" w:rsidRPr="005605F6">
        <w:rPr>
          <w:rFonts w:asciiTheme="minorHAnsi" w:hAnsiTheme="minorHAnsi" w:cstheme="minorHAnsi"/>
          <w:color w:val="auto"/>
        </w:rPr>
        <w:t>difficulty in</w:t>
      </w:r>
      <w:r w:rsidR="005D048E" w:rsidRPr="005605F6">
        <w:rPr>
          <w:rFonts w:asciiTheme="minorHAnsi" w:hAnsiTheme="minorHAnsi" w:cstheme="minorHAnsi"/>
          <w:color w:val="auto"/>
        </w:rPr>
        <w:t xml:space="preserve"> </w:t>
      </w:r>
      <w:r w:rsidRPr="005605F6">
        <w:rPr>
          <w:rFonts w:asciiTheme="minorHAnsi" w:hAnsiTheme="minorHAnsi" w:cstheme="minorHAnsi"/>
          <w:color w:val="auto"/>
        </w:rPr>
        <w:t>accurately diagnosing the cause of the joint aches, skin disease and fatigue.</w:t>
      </w:r>
      <w:r w:rsidR="00C967CA" w:rsidRPr="005605F6">
        <w:rPr>
          <w:rFonts w:asciiTheme="minorHAnsi" w:hAnsiTheme="minorHAnsi" w:cstheme="minorHAnsi"/>
          <w:color w:val="auto"/>
        </w:rPr>
        <w:t xml:space="preserve"> </w:t>
      </w:r>
      <w:r w:rsidRPr="005605F6">
        <w:rPr>
          <w:rFonts w:asciiTheme="minorHAnsi" w:hAnsiTheme="minorHAnsi" w:cstheme="minorHAnsi"/>
          <w:color w:val="auto"/>
        </w:rPr>
        <w:t xml:space="preserve">The CI </w:t>
      </w:r>
      <w:r w:rsidR="00733395" w:rsidRPr="005605F6">
        <w:rPr>
          <w:rFonts w:asciiTheme="minorHAnsi" w:hAnsiTheme="minorHAnsi" w:cstheme="minorHAnsi"/>
          <w:color w:val="auto"/>
        </w:rPr>
        <w:t>was</w:t>
      </w:r>
      <w:r w:rsidR="005D048E" w:rsidRPr="005605F6">
        <w:rPr>
          <w:rFonts w:asciiTheme="minorHAnsi" w:hAnsiTheme="minorHAnsi" w:cstheme="minorHAnsi"/>
          <w:color w:val="auto"/>
        </w:rPr>
        <w:t xml:space="preserve"> seen by </w:t>
      </w:r>
      <w:r w:rsidR="00D57F05">
        <w:rPr>
          <w:rFonts w:asciiTheme="minorHAnsi" w:hAnsiTheme="minorHAnsi" w:cstheme="minorHAnsi"/>
          <w:color w:val="auto"/>
        </w:rPr>
        <w:t>r</w:t>
      </w:r>
      <w:r w:rsidR="005D048E" w:rsidRPr="005605F6">
        <w:rPr>
          <w:rFonts w:asciiTheme="minorHAnsi" w:hAnsiTheme="minorHAnsi" w:cstheme="minorHAnsi"/>
          <w:color w:val="auto"/>
        </w:rPr>
        <w:t xml:space="preserve">heumatology in December 2004 and based on aggressive workup and more medications, the working diagnoses were “likely osteoarthritis, reactive </w:t>
      </w:r>
      <w:proofErr w:type="spellStart"/>
      <w:r w:rsidR="005D048E" w:rsidRPr="005605F6">
        <w:rPr>
          <w:rFonts w:asciiTheme="minorHAnsi" w:hAnsiTheme="minorHAnsi" w:cstheme="minorHAnsi"/>
          <w:color w:val="auto"/>
        </w:rPr>
        <w:t>spondyloarthritis</w:t>
      </w:r>
      <w:proofErr w:type="spellEnd"/>
      <w:r w:rsidR="005D048E" w:rsidRPr="005605F6">
        <w:rPr>
          <w:rFonts w:asciiTheme="minorHAnsi" w:hAnsiTheme="minorHAnsi" w:cstheme="minorHAnsi"/>
          <w:color w:val="auto"/>
        </w:rPr>
        <w:t xml:space="preserve"> f</w:t>
      </w:r>
      <w:r w:rsidR="001B71CC" w:rsidRPr="005605F6">
        <w:rPr>
          <w:rFonts w:asciiTheme="minorHAnsi" w:hAnsiTheme="minorHAnsi" w:cstheme="minorHAnsi"/>
          <w:color w:val="auto"/>
        </w:rPr>
        <w:t>ro</w:t>
      </w:r>
      <w:r w:rsidR="005D048E" w:rsidRPr="005605F6">
        <w:rPr>
          <w:rFonts w:asciiTheme="minorHAnsi" w:hAnsiTheme="minorHAnsi" w:cstheme="minorHAnsi"/>
          <w:color w:val="auto"/>
        </w:rPr>
        <w:t xml:space="preserve">m prior </w:t>
      </w:r>
      <w:r w:rsidR="004522A2">
        <w:rPr>
          <w:rFonts w:asciiTheme="minorHAnsi" w:hAnsiTheme="minorHAnsi" w:cstheme="minorHAnsi"/>
          <w:color w:val="auto"/>
        </w:rPr>
        <w:t>Lyme</w:t>
      </w:r>
      <w:r w:rsidR="005D048E" w:rsidRPr="005605F6">
        <w:rPr>
          <w:rFonts w:asciiTheme="minorHAnsi" w:hAnsiTheme="minorHAnsi" w:cstheme="minorHAnsi"/>
          <w:color w:val="auto"/>
        </w:rPr>
        <w:t xml:space="preserve"> arthritis. The CI underwent a second VA C&amp;P examination </w:t>
      </w:r>
      <w:r w:rsidR="00253D55" w:rsidRPr="005605F6">
        <w:rPr>
          <w:rFonts w:asciiTheme="minorHAnsi" w:hAnsiTheme="minorHAnsi" w:cstheme="minorHAnsi"/>
          <w:color w:val="auto"/>
        </w:rPr>
        <w:t>twenty-</w:t>
      </w:r>
      <w:r w:rsidR="00414076" w:rsidRPr="005605F6">
        <w:rPr>
          <w:rFonts w:asciiTheme="minorHAnsi" w:hAnsiTheme="minorHAnsi" w:cstheme="minorHAnsi"/>
          <w:color w:val="auto"/>
        </w:rPr>
        <w:t xml:space="preserve">eight </w:t>
      </w:r>
      <w:r w:rsidR="00733395" w:rsidRPr="005605F6">
        <w:rPr>
          <w:rFonts w:asciiTheme="minorHAnsi" w:hAnsiTheme="minorHAnsi" w:cstheme="minorHAnsi"/>
          <w:color w:val="auto"/>
        </w:rPr>
        <w:t>months</w:t>
      </w:r>
      <w:r w:rsidR="00414076" w:rsidRPr="005605F6">
        <w:rPr>
          <w:rFonts w:asciiTheme="minorHAnsi" w:hAnsiTheme="minorHAnsi" w:cstheme="minorHAnsi"/>
          <w:color w:val="auto"/>
        </w:rPr>
        <w:t xml:space="preserve"> after separation and the diagnosis was still unresolved with current symptoms of shoulders, hands, knees, ankles and feet pain </w:t>
      </w:r>
      <w:r w:rsidR="00733395" w:rsidRPr="005605F6">
        <w:rPr>
          <w:rFonts w:asciiTheme="minorHAnsi" w:hAnsiTheme="minorHAnsi" w:cstheme="minorHAnsi"/>
          <w:color w:val="auto"/>
        </w:rPr>
        <w:t>along</w:t>
      </w:r>
      <w:r w:rsidR="00414076" w:rsidRPr="005605F6">
        <w:rPr>
          <w:rFonts w:asciiTheme="minorHAnsi" w:hAnsiTheme="minorHAnsi" w:cstheme="minorHAnsi"/>
          <w:color w:val="auto"/>
        </w:rPr>
        <w:t xml:space="preserve"> with a chronic </w:t>
      </w:r>
      <w:r w:rsidR="00DF7FEA" w:rsidRPr="005605F6">
        <w:rPr>
          <w:rFonts w:asciiTheme="minorHAnsi" w:hAnsiTheme="minorHAnsi" w:cstheme="minorHAnsi"/>
          <w:color w:val="auto"/>
        </w:rPr>
        <w:t>rash of</w:t>
      </w:r>
      <w:r w:rsidR="00414076" w:rsidRPr="005605F6">
        <w:rPr>
          <w:rFonts w:asciiTheme="minorHAnsi" w:hAnsiTheme="minorHAnsi" w:cstheme="minorHAnsi"/>
          <w:color w:val="auto"/>
        </w:rPr>
        <w:t xml:space="preserve"> fluid filled vesicles and pustular lesions on the trunk, face and extremities.</w:t>
      </w:r>
      <w:r w:rsidR="00C967CA" w:rsidRPr="005605F6">
        <w:rPr>
          <w:rFonts w:asciiTheme="minorHAnsi" w:hAnsiTheme="minorHAnsi" w:cstheme="minorHAnsi"/>
          <w:color w:val="auto"/>
        </w:rPr>
        <w:t xml:space="preserve"> </w:t>
      </w:r>
      <w:r w:rsidR="007935C6" w:rsidRPr="005605F6">
        <w:rPr>
          <w:rFonts w:asciiTheme="minorHAnsi" w:hAnsiTheme="minorHAnsi" w:cstheme="minorHAnsi"/>
          <w:color w:val="auto"/>
        </w:rPr>
        <w:t xml:space="preserve">The examiner further documented that the CI had undergone extensive oral and intravenous </w:t>
      </w:r>
      <w:r w:rsidR="00733395" w:rsidRPr="005605F6">
        <w:rPr>
          <w:rFonts w:asciiTheme="minorHAnsi" w:hAnsiTheme="minorHAnsi" w:cstheme="minorHAnsi"/>
          <w:color w:val="auto"/>
        </w:rPr>
        <w:t>antibiotic</w:t>
      </w:r>
      <w:r w:rsidR="007935C6" w:rsidRPr="005605F6">
        <w:rPr>
          <w:rFonts w:asciiTheme="minorHAnsi" w:hAnsiTheme="minorHAnsi" w:cstheme="minorHAnsi"/>
          <w:color w:val="auto"/>
        </w:rPr>
        <w:t xml:space="preserve"> therapy to resolve the joint pains and vesicular rash, however the entire </w:t>
      </w:r>
      <w:r w:rsidR="00733395" w:rsidRPr="005605F6">
        <w:rPr>
          <w:rFonts w:asciiTheme="minorHAnsi" w:hAnsiTheme="minorHAnsi" w:cstheme="minorHAnsi"/>
          <w:color w:val="auto"/>
        </w:rPr>
        <w:t>symptomatology</w:t>
      </w:r>
      <w:r w:rsidR="007935C6" w:rsidRPr="005605F6">
        <w:rPr>
          <w:rFonts w:asciiTheme="minorHAnsi" w:hAnsiTheme="minorHAnsi" w:cstheme="minorHAnsi"/>
          <w:color w:val="auto"/>
        </w:rPr>
        <w:t xml:space="preserve"> continued.</w:t>
      </w:r>
      <w:r w:rsidR="00DD7443" w:rsidRPr="005605F6">
        <w:rPr>
          <w:rFonts w:asciiTheme="minorHAnsi" w:hAnsiTheme="minorHAnsi" w:cstheme="minorHAnsi"/>
          <w:color w:val="auto"/>
        </w:rPr>
        <w:t xml:space="preserve"> </w:t>
      </w:r>
      <w:r w:rsidR="00D01C33" w:rsidRPr="005605F6">
        <w:rPr>
          <w:rFonts w:asciiTheme="minorHAnsi" w:hAnsiTheme="minorHAnsi" w:cstheme="minorHAnsi"/>
          <w:color w:val="auto"/>
        </w:rPr>
        <w:t>As of the VA C&amp;P examination</w:t>
      </w:r>
      <w:r w:rsidR="002F01D3" w:rsidRPr="005605F6">
        <w:rPr>
          <w:rFonts w:asciiTheme="minorHAnsi" w:hAnsiTheme="minorHAnsi" w:cstheme="minorHAnsi"/>
          <w:color w:val="auto"/>
        </w:rPr>
        <w:t xml:space="preserve">, </w:t>
      </w:r>
      <w:r w:rsidR="00733395" w:rsidRPr="005605F6">
        <w:rPr>
          <w:rFonts w:asciiTheme="minorHAnsi" w:hAnsiTheme="minorHAnsi" w:cstheme="minorHAnsi"/>
          <w:color w:val="auto"/>
        </w:rPr>
        <w:t>forty</w:t>
      </w:r>
      <w:r w:rsidR="00253D55" w:rsidRPr="005605F6">
        <w:rPr>
          <w:rFonts w:asciiTheme="minorHAnsi" w:hAnsiTheme="minorHAnsi" w:cstheme="minorHAnsi"/>
          <w:color w:val="auto"/>
        </w:rPr>
        <w:t>-</w:t>
      </w:r>
      <w:r w:rsidR="00D01C33" w:rsidRPr="005605F6">
        <w:rPr>
          <w:rFonts w:asciiTheme="minorHAnsi" w:hAnsiTheme="minorHAnsi" w:cstheme="minorHAnsi"/>
          <w:color w:val="auto"/>
        </w:rPr>
        <w:t>four months after separation</w:t>
      </w:r>
      <w:r w:rsidR="00733395" w:rsidRPr="005605F6">
        <w:rPr>
          <w:rFonts w:asciiTheme="minorHAnsi" w:hAnsiTheme="minorHAnsi" w:cstheme="minorHAnsi"/>
          <w:color w:val="auto"/>
        </w:rPr>
        <w:t>, the</w:t>
      </w:r>
      <w:r w:rsidR="00D01C33" w:rsidRPr="005605F6">
        <w:rPr>
          <w:rFonts w:asciiTheme="minorHAnsi" w:hAnsiTheme="minorHAnsi" w:cstheme="minorHAnsi"/>
          <w:color w:val="auto"/>
        </w:rPr>
        <w:t xml:space="preserve"> CI continued with the joint pains, fatigue and a pruritic rash on the trunk</w:t>
      </w:r>
      <w:r w:rsidR="003A1C75" w:rsidRPr="005605F6">
        <w:rPr>
          <w:rFonts w:asciiTheme="minorHAnsi" w:hAnsiTheme="minorHAnsi" w:cstheme="minorHAnsi"/>
          <w:color w:val="auto"/>
        </w:rPr>
        <w:t xml:space="preserve">, albeit a </w:t>
      </w:r>
      <w:r w:rsidR="00733395" w:rsidRPr="005605F6">
        <w:rPr>
          <w:rFonts w:asciiTheme="minorHAnsi" w:hAnsiTheme="minorHAnsi" w:cstheme="minorHAnsi"/>
          <w:color w:val="auto"/>
        </w:rPr>
        <w:t>decrease</w:t>
      </w:r>
      <w:r w:rsidR="005605F6" w:rsidRPr="005605F6">
        <w:rPr>
          <w:rFonts w:asciiTheme="minorHAnsi" w:hAnsiTheme="minorHAnsi" w:cstheme="minorHAnsi"/>
          <w:color w:val="auto"/>
        </w:rPr>
        <w:t xml:space="preserve"> in symptomatology. </w:t>
      </w:r>
      <w:r w:rsidR="003A1C75" w:rsidRPr="005605F6">
        <w:rPr>
          <w:rFonts w:asciiTheme="minorHAnsi" w:hAnsiTheme="minorHAnsi" w:cstheme="minorHAnsi"/>
          <w:color w:val="auto"/>
        </w:rPr>
        <w:t xml:space="preserve">The examiner noted that the CI was now working as a chemical dependence </w:t>
      </w:r>
      <w:r w:rsidR="00733395" w:rsidRPr="005605F6">
        <w:rPr>
          <w:rFonts w:asciiTheme="minorHAnsi" w:hAnsiTheme="minorHAnsi" w:cstheme="minorHAnsi"/>
          <w:color w:val="auto"/>
        </w:rPr>
        <w:t>counselor</w:t>
      </w:r>
      <w:r w:rsidR="003A1C75" w:rsidRPr="005605F6">
        <w:rPr>
          <w:rFonts w:asciiTheme="minorHAnsi" w:hAnsiTheme="minorHAnsi" w:cstheme="minorHAnsi"/>
          <w:color w:val="auto"/>
        </w:rPr>
        <w:t>, was able to ride a motorcycle and</w:t>
      </w:r>
      <w:r w:rsidR="005605F6" w:rsidRPr="005605F6">
        <w:rPr>
          <w:rFonts w:asciiTheme="minorHAnsi" w:hAnsiTheme="minorHAnsi" w:cstheme="minorHAnsi"/>
          <w:color w:val="auto"/>
        </w:rPr>
        <w:t xml:space="preserve"> walk his dog every other day. </w:t>
      </w:r>
      <w:r w:rsidR="003A1C75" w:rsidRPr="005605F6">
        <w:rPr>
          <w:rFonts w:asciiTheme="minorHAnsi" w:hAnsiTheme="minorHAnsi" w:cstheme="minorHAnsi"/>
          <w:color w:val="auto"/>
        </w:rPr>
        <w:t xml:space="preserve">The examiner further noted that the workup was ongoing to determine an exact cause for the symptoms and </w:t>
      </w:r>
      <w:r w:rsidR="00733395" w:rsidRPr="005605F6">
        <w:rPr>
          <w:rFonts w:asciiTheme="minorHAnsi" w:hAnsiTheme="minorHAnsi" w:cstheme="minorHAnsi"/>
          <w:color w:val="auto"/>
        </w:rPr>
        <w:t>further</w:t>
      </w:r>
      <w:r w:rsidR="003A1C75" w:rsidRPr="005605F6">
        <w:rPr>
          <w:rFonts w:asciiTheme="minorHAnsi" w:hAnsiTheme="minorHAnsi" w:cstheme="minorHAnsi"/>
          <w:color w:val="auto"/>
        </w:rPr>
        <w:t xml:space="preserve"> specialty evaluations would be necessary.</w:t>
      </w:r>
    </w:p>
    <w:p w:rsidR="004822B3" w:rsidRPr="005605F6" w:rsidRDefault="004822B3" w:rsidP="00C967CA">
      <w:pPr>
        <w:pStyle w:val="Default"/>
        <w:spacing w:line="240" w:lineRule="exact"/>
        <w:jc w:val="both"/>
        <w:rPr>
          <w:rFonts w:asciiTheme="minorHAnsi" w:hAnsiTheme="minorHAnsi" w:cstheme="minorHAnsi"/>
          <w:color w:val="auto"/>
        </w:rPr>
      </w:pPr>
    </w:p>
    <w:p w:rsidR="004822B3" w:rsidRPr="005605F6" w:rsidRDefault="004522A2" w:rsidP="00C967CA">
      <w:pPr>
        <w:pStyle w:val="Default"/>
        <w:spacing w:line="240" w:lineRule="exact"/>
        <w:jc w:val="both"/>
        <w:rPr>
          <w:rFonts w:asciiTheme="minorHAnsi" w:hAnsiTheme="minorHAnsi" w:cstheme="minorHAnsi"/>
          <w:color w:val="auto"/>
        </w:rPr>
      </w:pPr>
      <w:r>
        <w:rPr>
          <w:rFonts w:asciiTheme="minorHAnsi" w:hAnsiTheme="minorHAnsi" w:cstheme="minorHAnsi"/>
          <w:color w:val="auto"/>
        </w:rPr>
        <w:t>In 2006, The CI filed a F</w:t>
      </w:r>
      <w:r w:rsidR="003A1C75" w:rsidRPr="005605F6">
        <w:rPr>
          <w:rFonts w:asciiTheme="minorHAnsi" w:hAnsiTheme="minorHAnsi" w:cstheme="minorHAnsi"/>
          <w:color w:val="auto"/>
        </w:rPr>
        <w:t xml:space="preserve">ormal Appeal to the VA regarding an entitlement to an initial rating in excess of 20% </w:t>
      </w:r>
      <w:r w:rsidR="005605F6" w:rsidRPr="005605F6">
        <w:rPr>
          <w:rFonts w:asciiTheme="minorHAnsi" w:hAnsiTheme="minorHAnsi" w:cstheme="minorHAnsi"/>
          <w:color w:val="auto"/>
        </w:rPr>
        <w:t xml:space="preserve">for residuals of </w:t>
      </w:r>
      <w:proofErr w:type="spellStart"/>
      <w:proofErr w:type="gramStart"/>
      <w:r w:rsidR="00D57F05">
        <w:rPr>
          <w:rFonts w:asciiTheme="minorHAnsi" w:hAnsiTheme="minorHAnsi" w:cstheme="minorHAnsi"/>
          <w:color w:val="auto"/>
        </w:rPr>
        <w:t>l</w:t>
      </w:r>
      <w:r>
        <w:rPr>
          <w:rFonts w:asciiTheme="minorHAnsi" w:hAnsiTheme="minorHAnsi" w:cstheme="minorHAnsi"/>
          <w:color w:val="auto"/>
        </w:rPr>
        <w:t>yme</w:t>
      </w:r>
      <w:proofErr w:type="spellEnd"/>
      <w:proofErr w:type="gramEnd"/>
      <w:r w:rsidR="00D57F05">
        <w:rPr>
          <w:rFonts w:asciiTheme="minorHAnsi" w:hAnsiTheme="minorHAnsi" w:cstheme="minorHAnsi"/>
          <w:color w:val="auto"/>
        </w:rPr>
        <w:t xml:space="preserve"> d</w:t>
      </w:r>
      <w:r w:rsidR="005605F6" w:rsidRPr="005605F6">
        <w:rPr>
          <w:rFonts w:asciiTheme="minorHAnsi" w:hAnsiTheme="minorHAnsi" w:cstheme="minorHAnsi"/>
          <w:color w:val="auto"/>
        </w:rPr>
        <w:t xml:space="preserve">isease. </w:t>
      </w:r>
      <w:r w:rsidR="00D57F05">
        <w:rPr>
          <w:rFonts w:asciiTheme="minorHAnsi" w:hAnsiTheme="minorHAnsi" w:cstheme="minorHAnsi"/>
          <w:color w:val="auto"/>
        </w:rPr>
        <w:t>The a</w:t>
      </w:r>
      <w:r w:rsidR="003A1C75" w:rsidRPr="005605F6">
        <w:rPr>
          <w:rFonts w:asciiTheme="minorHAnsi" w:hAnsiTheme="minorHAnsi" w:cstheme="minorHAnsi"/>
          <w:color w:val="auto"/>
        </w:rPr>
        <w:t xml:space="preserve">ppeal noted that the CI had withdrawn his appeal for an initial rating in excess of 30% residuals of </w:t>
      </w:r>
      <w:proofErr w:type="spellStart"/>
      <w:proofErr w:type="gramStart"/>
      <w:r w:rsidR="00D57F05">
        <w:rPr>
          <w:rFonts w:asciiTheme="minorHAnsi" w:hAnsiTheme="minorHAnsi" w:cstheme="minorHAnsi"/>
          <w:color w:val="auto"/>
        </w:rPr>
        <w:t>l</w:t>
      </w:r>
      <w:r>
        <w:rPr>
          <w:rFonts w:asciiTheme="minorHAnsi" w:hAnsiTheme="minorHAnsi" w:cstheme="minorHAnsi"/>
          <w:color w:val="auto"/>
        </w:rPr>
        <w:t>yme</w:t>
      </w:r>
      <w:proofErr w:type="spellEnd"/>
      <w:proofErr w:type="gramEnd"/>
      <w:r w:rsidR="003A1C75" w:rsidRPr="005605F6">
        <w:rPr>
          <w:rFonts w:asciiTheme="minorHAnsi" w:hAnsiTheme="minorHAnsi" w:cstheme="minorHAnsi"/>
          <w:color w:val="auto"/>
        </w:rPr>
        <w:t xml:space="preserve"> </w:t>
      </w:r>
      <w:r w:rsidR="00D57F05">
        <w:rPr>
          <w:rFonts w:asciiTheme="minorHAnsi" w:hAnsiTheme="minorHAnsi" w:cstheme="minorHAnsi"/>
          <w:color w:val="auto"/>
        </w:rPr>
        <w:t>d</w:t>
      </w:r>
      <w:r w:rsidR="003A1C75" w:rsidRPr="005605F6">
        <w:rPr>
          <w:rFonts w:asciiTheme="minorHAnsi" w:hAnsiTheme="minorHAnsi" w:cstheme="minorHAnsi"/>
          <w:color w:val="auto"/>
        </w:rPr>
        <w:t xml:space="preserve">isease in </w:t>
      </w:r>
      <w:r>
        <w:rPr>
          <w:rFonts w:asciiTheme="minorHAnsi" w:hAnsiTheme="minorHAnsi" w:cstheme="minorHAnsi"/>
          <w:color w:val="auto"/>
        </w:rPr>
        <w:t>28 March 2006</w:t>
      </w:r>
      <w:r w:rsidR="003A1C75" w:rsidRPr="005605F6">
        <w:rPr>
          <w:rFonts w:asciiTheme="minorHAnsi" w:hAnsiTheme="minorHAnsi" w:cstheme="minorHAnsi"/>
          <w:color w:val="auto"/>
        </w:rPr>
        <w:t xml:space="preserve"> via a video-conferencing </w:t>
      </w:r>
      <w:r w:rsidR="00733395" w:rsidRPr="005605F6">
        <w:rPr>
          <w:rFonts w:asciiTheme="minorHAnsi" w:hAnsiTheme="minorHAnsi" w:cstheme="minorHAnsi"/>
          <w:color w:val="auto"/>
        </w:rPr>
        <w:t>hearing</w:t>
      </w:r>
      <w:r w:rsidR="005605F6" w:rsidRPr="005605F6">
        <w:rPr>
          <w:rFonts w:asciiTheme="minorHAnsi" w:hAnsiTheme="minorHAnsi" w:cstheme="minorHAnsi"/>
          <w:color w:val="auto"/>
        </w:rPr>
        <w:t>.</w:t>
      </w:r>
      <w:r w:rsidR="003A1C75" w:rsidRPr="005605F6">
        <w:rPr>
          <w:rFonts w:asciiTheme="minorHAnsi" w:hAnsiTheme="minorHAnsi" w:cstheme="minorHAnsi"/>
          <w:color w:val="auto"/>
        </w:rPr>
        <w:t xml:space="preserve"> </w:t>
      </w:r>
      <w:r w:rsidR="00733395" w:rsidRPr="005605F6">
        <w:rPr>
          <w:rFonts w:asciiTheme="minorHAnsi" w:hAnsiTheme="minorHAnsi" w:cstheme="minorHAnsi"/>
          <w:color w:val="auto"/>
        </w:rPr>
        <w:t xml:space="preserve">In </w:t>
      </w:r>
      <w:r w:rsidR="00D57F05">
        <w:rPr>
          <w:rFonts w:asciiTheme="minorHAnsi" w:hAnsiTheme="minorHAnsi" w:cstheme="minorHAnsi"/>
          <w:color w:val="auto"/>
        </w:rPr>
        <w:t>November 2006, the VA board of a</w:t>
      </w:r>
      <w:r w:rsidR="00733395" w:rsidRPr="005605F6">
        <w:rPr>
          <w:rFonts w:asciiTheme="minorHAnsi" w:hAnsiTheme="minorHAnsi" w:cstheme="minorHAnsi"/>
          <w:color w:val="auto"/>
        </w:rPr>
        <w:t xml:space="preserve">ppeals ruled that the CI “should be afforded a VA examination to determine whether he currently has active </w:t>
      </w:r>
      <w:proofErr w:type="spellStart"/>
      <w:proofErr w:type="gramStart"/>
      <w:r w:rsidR="00D57F05">
        <w:rPr>
          <w:rFonts w:asciiTheme="minorHAnsi" w:hAnsiTheme="minorHAnsi" w:cstheme="minorHAnsi"/>
          <w:color w:val="auto"/>
        </w:rPr>
        <w:t>l</w:t>
      </w:r>
      <w:r>
        <w:rPr>
          <w:rFonts w:asciiTheme="minorHAnsi" w:hAnsiTheme="minorHAnsi" w:cstheme="minorHAnsi"/>
          <w:color w:val="auto"/>
        </w:rPr>
        <w:t>yme</w:t>
      </w:r>
      <w:proofErr w:type="spellEnd"/>
      <w:proofErr w:type="gramEnd"/>
      <w:r w:rsidR="00733395" w:rsidRPr="005605F6">
        <w:rPr>
          <w:rFonts w:asciiTheme="minorHAnsi" w:hAnsiTheme="minorHAnsi" w:cstheme="minorHAnsi"/>
          <w:color w:val="auto"/>
        </w:rPr>
        <w:t xml:space="preserve"> </w:t>
      </w:r>
      <w:r w:rsidR="00D57F05">
        <w:rPr>
          <w:rFonts w:asciiTheme="minorHAnsi" w:hAnsiTheme="minorHAnsi" w:cstheme="minorHAnsi"/>
          <w:color w:val="auto"/>
        </w:rPr>
        <w:t>d</w:t>
      </w:r>
      <w:r w:rsidR="00733395" w:rsidRPr="005605F6">
        <w:rPr>
          <w:rFonts w:asciiTheme="minorHAnsi" w:hAnsiTheme="minorHAnsi" w:cstheme="minorHAnsi"/>
          <w:color w:val="auto"/>
        </w:rPr>
        <w:t xml:space="preserve">isease and if not, the extent of the results of </w:t>
      </w:r>
      <w:proofErr w:type="spellStart"/>
      <w:r w:rsidR="00D57F05">
        <w:rPr>
          <w:rFonts w:asciiTheme="minorHAnsi" w:hAnsiTheme="minorHAnsi" w:cstheme="minorHAnsi"/>
          <w:color w:val="auto"/>
        </w:rPr>
        <w:t>l</w:t>
      </w:r>
      <w:r>
        <w:rPr>
          <w:rFonts w:asciiTheme="minorHAnsi" w:hAnsiTheme="minorHAnsi" w:cstheme="minorHAnsi"/>
          <w:color w:val="auto"/>
        </w:rPr>
        <w:t>yme</w:t>
      </w:r>
      <w:proofErr w:type="spellEnd"/>
      <w:r w:rsidR="00733395" w:rsidRPr="005605F6">
        <w:rPr>
          <w:rFonts w:asciiTheme="minorHAnsi" w:hAnsiTheme="minorHAnsi" w:cstheme="minorHAnsi"/>
          <w:color w:val="auto"/>
        </w:rPr>
        <w:t xml:space="preserve"> </w:t>
      </w:r>
      <w:r w:rsidR="00D57F05">
        <w:rPr>
          <w:rFonts w:asciiTheme="minorHAnsi" w:hAnsiTheme="minorHAnsi" w:cstheme="minorHAnsi"/>
          <w:color w:val="auto"/>
        </w:rPr>
        <w:t>d</w:t>
      </w:r>
      <w:r w:rsidR="00733395" w:rsidRPr="005605F6">
        <w:rPr>
          <w:rFonts w:asciiTheme="minorHAnsi" w:hAnsiTheme="minorHAnsi" w:cstheme="minorHAnsi"/>
          <w:color w:val="auto"/>
        </w:rPr>
        <w:t>isease….</w:t>
      </w:r>
      <w:r w:rsidR="00526937" w:rsidRPr="005605F6">
        <w:rPr>
          <w:rFonts w:asciiTheme="minorHAnsi" w:hAnsiTheme="minorHAnsi" w:cstheme="minorHAnsi"/>
          <w:color w:val="auto"/>
        </w:rPr>
        <w:t xml:space="preserve"> </w:t>
      </w:r>
      <w:r w:rsidR="00E67F63" w:rsidRPr="005605F6">
        <w:rPr>
          <w:rFonts w:asciiTheme="minorHAnsi" w:hAnsiTheme="minorHAnsi" w:cstheme="minorHAnsi"/>
          <w:color w:val="auto"/>
        </w:rPr>
        <w:t xml:space="preserve"> </w:t>
      </w:r>
      <w:r w:rsidR="00526937" w:rsidRPr="005605F6">
        <w:rPr>
          <w:rFonts w:asciiTheme="minorHAnsi" w:hAnsiTheme="minorHAnsi" w:cstheme="minorHAnsi"/>
          <w:color w:val="auto"/>
        </w:rPr>
        <w:t>T</w:t>
      </w:r>
      <w:r w:rsidR="00733395" w:rsidRPr="005605F6">
        <w:rPr>
          <w:rFonts w:asciiTheme="minorHAnsi" w:hAnsiTheme="minorHAnsi" w:cstheme="minorHAnsi"/>
          <w:color w:val="auto"/>
        </w:rPr>
        <w:t>hen after conducting a</w:t>
      </w:r>
      <w:r w:rsidR="00D57F05">
        <w:rPr>
          <w:rFonts w:asciiTheme="minorHAnsi" w:hAnsiTheme="minorHAnsi" w:cstheme="minorHAnsi"/>
          <w:color w:val="auto"/>
        </w:rPr>
        <w:t>ny additional development, the r</w:t>
      </w:r>
      <w:r w:rsidR="00733395" w:rsidRPr="005605F6">
        <w:rPr>
          <w:rFonts w:asciiTheme="minorHAnsi" w:hAnsiTheme="minorHAnsi" w:cstheme="minorHAnsi"/>
          <w:color w:val="auto"/>
        </w:rPr>
        <w:t xml:space="preserve">egional </w:t>
      </w:r>
      <w:r w:rsidR="00D57F05">
        <w:rPr>
          <w:rFonts w:asciiTheme="minorHAnsi" w:hAnsiTheme="minorHAnsi" w:cstheme="minorHAnsi"/>
          <w:color w:val="auto"/>
        </w:rPr>
        <w:t>o</w:t>
      </w:r>
      <w:r w:rsidR="00733395" w:rsidRPr="005605F6">
        <w:rPr>
          <w:rFonts w:asciiTheme="minorHAnsi" w:hAnsiTheme="minorHAnsi" w:cstheme="minorHAnsi"/>
          <w:color w:val="auto"/>
        </w:rPr>
        <w:t xml:space="preserve">ffice (RO) should </w:t>
      </w:r>
      <w:proofErr w:type="spellStart"/>
      <w:r w:rsidR="00733395" w:rsidRPr="005605F6">
        <w:rPr>
          <w:rFonts w:asciiTheme="minorHAnsi" w:hAnsiTheme="minorHAnsi" w:cstheme="minorHAnsi"/>
          <w:color w:val="auto"/>
        </w:rPr>
        <w:t>readjudicate</w:t>
      </w:r>
      <w:proofErr w:type="spellEnd"/>
      <w:r w:rsidR="00733395" w:rsidRPr="005605F6">
        <w:rPr>
          <w:rFonts w:asciiTheme="minorHAnsi" w:hAnsiTheme="minorHAnsi" w:cstheme="minorHAnsi"/>
          <w:color w:val="auto"/>
        </w:rPr>
        <w:t xml:space="preserve"> the issue on appeal</w:t>
      </w:r>
      <w:r>
        <w:rPr>
          <w:rFonts w:asciiTheme="minorHAnsi" w:hAnsiTheme="minorHAnsi" w:cstheme="minorHAnsi"/>
          <w:color w:val="auto"/>
        </w:rPr>
        <w:t>.</w:t>
      </w:r>
      <w:r w:rsidR="00733395" w:rsidRPr="005605F6">
        <w:rPr>
          <w:rFonts w:asciiTheme="minorHAnsi" w:hAnsiTheme="minorHAnsi" w:cstheme="minorHAnsi"/>
          <w:color w:val="auto"/>
        </w:rPr>
        <w:t>”</w:t>
      </w:r>
      <w:r>
        <w:rPr>
          <w:rFonts w:asciiTheme="minorHAnsi" w:hAnsiTheme="minorHAnsi" w:cstheme="minorHAnsi"/>
          <w:color w:val="auto"/>
        </w:rPr>
        <w:t xml:space="preserve"> </w:t>
      </w:r>
      <w:r w:rsidR="00DD7443" w:rsidRPr="005605F6">
        <w:rPr>
          <w:rFonts w:asciiTheme="minorHAnsi" w:hAnsiTheme="minorHAnsi" w:cstheme="minorHAnsi"/>
          <w:color w:val="auto"/>
        </w:rPr>
        <w:t xml:space="preserve"> No increase in disability rating for residuals of </w:t>
      </w:r>
      <w:proofErr w:type="spellStart"/>
      <w:proofErr w:type="gramStart"/>
      <w:r w:rsidR="00D57F05">
        <w:rPr>
          <w:rFonts w:asciiTheme="minorHAnsi" w:hAnsiTheme="minorHAnsi" w:cstheme="minorHAnsi"/>
          <w:color w:val="auto"/>
        </w:rPr>
        <w:t>l</w:t>
      </w:r>
      <w:r>
        <w:rPr>
          <w:rFonts w:asciiTheme="minorHAnsi" w:hAnsiTheme="minorHAnsi" w:cstheme="minorHAnsi"/>
          <w:color w:val="auto"/>
        </w:rPr>
        <w:t>yme</w:t>
      </w:r>
      <w:proofErr w:type="spellEnd"/>
      <w:proofErr w:type="gramEnd"/>
      <w:r w:rsidR="00DD7443" w:rsidRPr="005605F6">
        <w:rPr>
          <w:rFonts w:asciiTheme="minorHAnsi" w:hAnsiTheme="minorHAnsi" w:cstheme="minorHAnsi"/>
          <w:color w:val="auto"/>
        </w:rPr>
        <w:t xml:space="preserve"> disease was granted, however the disability rating for recurrent rash with vesicles was increased twice.</w:t>
      </w:r>
    </w:p>
    <w:p w:rsidR="00B56EB1" w:rsidRPr="005605F6" w:rsidRDefault="00B56EB1" w:rsidP="00C967CA">
      <w:pPr>
        <w:pStyle w:val="Default"/>
        <w:spacing w:line="240" w:lineRule="exact"/>
        <w:jc w:val="both"/>
        <w:rPr>
          <w:rFonts w:asciiTheme="minorHAnsi" w:hAnsiTheme="minorHAnsi" w:cstheme="minorHAnsi"/>
          <w:color w:val="auto"/>
        </w:rPr>
      </w:pPr>
    </w:p>
    <w:p w:rsidR="00A4580D" w:rsidRPr="005605F6" w:rsidRDefault="00B56EB1" w:rsidP="00C967CA">
      <w:pPr>
        <w:pStyle w:val="Default"/>
        <w:spacing w:line="240" w:lineRule="exact"/>
        <w:jc w:val="both"/>
        <w:rPr>
          <w:rFonts w:asciiTheme="minorHAnsi" w:hAnsiTheme="minorHAnsi" w:cstheme="minorHAnsi"/>
        </w:rPr>
      </w:pPr>
      <w:r w:rsidRPr="005605F6">
        <w:rPr>
          <w:rFonts w:asciiTheme="minorHAnsi" w:hAnsiTheme="minorHAnsi" w:cstheme="minorHAnsi"/>
          <w:color w:val="auto"/>
        </w:rPr>
        <w:t xml:space="preserve">The PEB coded the </w:t>
      </w:r>
      <w:proofErr w:type="spellStart"/>
      <w:r w:rsidR="00D57F05">
        <w:rPr>
          <w:rFonts w:asciiTheme="minorHAnsi" w:hAnsiTheme="minorHAnsi" w:cstheme="minorHAnsi"/>
          <w:color w:val="auto"/>
        </w:rPr>
        <w:t>s</w:t>
      </w:r>
      <w:r w:rsidRPr="005605F6">
        <w:rPr>
          <w:rFonts w:asciiTheme="minorHAnsi" w:hAnsiTheme="minorHAnsi" w:cstheme="minorHAnsi"/>
          <w:color w:val="auto"/>
        </w:rPr>
        <w:t>eronegative</w:t>
      </w:r>
      <w:proofErr w:type="spellEnd"/>
      <w:r w:rsidRPr="005605F6">
        <w:rPr>
          <w:rFonts w:asciiTheme="minorHAnsi" w:hAnsiTheme="minorHAnsi" w:cstheme="minorHAnsi"/>
          <w:color w:val="auto"/>
        </w:rPr>
        <w:t xml:space="preserve"> </w:t>
      </w:r>
      <w:proofErr w:type="spellStart"/>
      <w:proofErr w:type="gramStart"/>
      <w:r w:rsidR="00D57F05">
        <w:rPr>
          <w:rFonts w:asciiTheme="minorHAnsi" w:hAnsiTheme="minorHAnsi" w:cstheme="minorHAnsi"/>
          <w:color w:val="auto"/>
        </w:rPr>
        <w:t>l</w:t>
      </w:r>
      <w:r w:rsidR="004522A2">
        <w:rPr>
          <w:rFonts w:asciiTheme="minorHAnsi" w:hAnsiTheme="minorHAnsi" w:cstheme="minorHAnsi"/>
          <w:color w:val="auto"/>
        </w:rPr>
        <w:t>yme</w:t>
      </w:r>
      <w:proofErr w:type="spellEnd"/>
      <w:proofErr w:type="gramEnd"/>
      <w:r w:rsidR="00D57F05">
        <w:rPr>
          <w:rFonts w:asciiTheme="minorHAnsi" w:hAnsiTheme="minorHAnsi" w:cstheme="minorHAnsi"/>
          <w:color w:val="auto"/>
        </w:rPr>
        <w:t xml:space="preserve"> d</w:t>
      </w:r>
      <w:r w:rsidRPr="005605F6">
        <w:rPr>
          <w:rFonts w:asciiTheme="minorHAnsi" w:hAnsiTheme="minorHAnsi" w:cstheme="minorHAnsi"/>
          <w:color w:val="auto"/>
        </w:rPr>
        <w:t xml:space="preserve">isease condition as 5099 </w:t>
      </w:r>
      <w:r w:rsidR="00733395" w:rsidRPr="005605F6">
        <w:rPr>
          <w:rFonts w:asciiTheme="minorHAnsi" w:hAnsiTheme="minorHAnsi" w:cstheme="minorHAnsi"/>
          <w:color w:val="auto"/>
        </w:rPr>
        <w:t>analogous</w:t>
      </w:r>
      <w:r w:rsidRPr="005605F6">
        <w:rPr>
          <w:rFonts w:asciiTheme="minorHAnsi" w:hAnsiTheme="minorHAnsi" w:cstheme="minorHAnsi"/>
          <w:color w:val="auto"/>
        </w:rPr>
        <w:t xml:space="preserve"> to 5002</w:t>
      </w:r>
      <w:r w:rsidR="00253D55" w:rsidRPr="005605F6">
        <w:rPr>
          <w:rFonts w:asciiTheme="minorHAnsi" w:hAnsiTheme="minorHAnsi" w:cstheme="minorHAnsi"/>
          <w:color w:val="auto"/>
        </w:rPr>
        <w:t xml:space="preserve"> </w:t>
      </w:r>
      <w:r w:rsidR="00D57F05">
        <w:rPr>
          <w:rFonts w:asciiTheme="minorHAnsi" w:hAnsiTheme="minorHAnsi" w:cstheme="minorHAnsi"/>
          <w:color w:val="auto"/>
        </w:rPr>
        <w:t>(a</w:t>
      </w:r>
      <w:r w:rsidRPr="005605F6">
        <w:rPr>
          <w:rFonts w:asciiTheme="minorHAnsi" w:hAnsiTheme="minorHAnsi" w:cstheme="minorHAnsi"/>
          <w:color w:val="auto"/>
        </w:rPr>
        <w:t>rthritis rheumatoid (atrophic) as an active process) rated 20%</w:t>
      </w:r>
      <w:r w:rsidR="00C613BC" w:rsidRPr="005605F6">
        <w:rPr>
          <w:rFonts w:asciiTheme="minorHAnsi" w:hAnsiTheme="minorHAnsi" w:cstheme="minorHAnsi"/>
          <w:color w:val="auto"/>
        </w:rPr>
        <w:t xml:space="preserve"> (One or two exacerbations a year in a well-established diagnosis) and the VA coded </w:t>
      </w:r>
      <w:r w:rsidR="00D57F05">
        <w:rPr>
          <w:rFonts w:asciiTheme="minorHAnsi" w:hAnsiTheme="minorHAnsi" w:cstheme="minorHAnsi"/>
          <w:color w:val="auto"/>
        </w:rPr>
        <w:t>r</w:t>
      </w:r>
      <w:r w:rsidR="00C613BC" w:rsidRPr="005605F6">
        <w:rPr>
          <w:rFonts w:asciiTheme="minorHAnsi" w:hAnsiTheme="minorHAnsi" w:cstheme="minorHAnsi"/>
          <w:color w:val="auto"/>
        </w:rPr>
        <w:t xml:space="preserve">esiduals of </w:t>
      </w:r>
      <w:proofErr w:type="spellStart"/>
      <w:r w:rsidR="00D57F05">
        <w:rPr>
          <w:rFonts w:asciiTheme="minorHAnsi" w:hAnsiTheme="minorHAnsi" w:cstheme="minorHAnsi"/>
          <w:color w:val="auto"/>
        </w:rPr>
        <w:t>l</w:t>
      </w:r>
      <w:r w:rsidR="004522A2">
        <w:rPr>
          <w:rFonts w:asciiTheme="minorHAnsi" w:hAnsiTheme="minorHAnsi" w:cstheme="minorHAnsi"/>
          <w:color w:val="auto"/>
        </w:rPr>
        <w:t>yme</w:t>
      </w:r>
      <w:proofErr w:type="spellEnd"/>
      <w:r w:rsidR="00C613BC" w:rsidRPr="005605F6">
        <w:rPr>
          <w:rFonts w:asciiTheme="minorHAnsi" w:hAnsiTheme="minorHAnsi" w:cstheme="minorHAnsi"/>
          <w:color w:val="auto"/>
        </w:rPr>
        <w:t xml:space="preserve"> </w:t>
      </w:r>
      <w:r w:rsidR="00D57F05">
        <w:rPr>
          <w:rFonts w:asciiTheme="minorHAnsi" w:hAnsiTheme="minorHAnsi" w:cstheme="minorHAnsi"/>
          <w:color w:val="auto"/>
        </w:rPr>
        <w:t>d</w:t>
      </w:r>
      <w:r w:rsidR="00C613BC" w:rsidRPr="005605F6">
        <w:rPr>
          <w:rFonts w:asciiTheme="minorHAnsi" w:hAnsiTheme="minorHAnsi" w:cstheme="minorHAnsi"/>
          <w:color w:val="auto"/>
        </w:rPr>
        <w:t>isease 6319</w:t>
      </w:r>
      <w:r w:rsidR="00253D55" w:rsidRPr="005605F6">
        <w:rPr>
          <w:rFonts w:asciiTheme="minorHAnsi" w:hAnsiTheme="minorHAnsi" w:cstheme="minorHAnsi"/>
          <w:color w:val="auto"/>
        </w:rPr>
        <w:t xml:space="preserve"> </w:t>
      </w:r>
      <w:r w:rsidR="00C613BC" w:rsidRPr="005605F6">
        <w:rPr>
          <w:rFonts w:asciiTheme="minorHAnsi" w:hAnsiTheme="minorHAnsi" w:cstheme="minorHAnsi"/>
          <w:color w:val="auto"/>
        </w:rPr>
        <w:t>(</w:t>
      </w:r>
      <w:proofErr w:type="spellStart"/>
      <w:r w:rsidR="00D57F05">
        <w:rPr>
          <w:rFonts w:asciiTheme="minorHAnsi" w:hAnsiTheme="minorHAnsi" w:cstheme="minorHAnsi"/>
          <w:color w:val="auto"/>
        </w:rPr>
        <w:t>l</w:t>
      </w:r>
      <w:r w:rsidR="004522A2">
        <w:rPr>
          <w:rFonts w:asciiTheme="minorHAnsi" w:hAnsiTheme="minorHAnsi" w:cstheme="minorHAnsi"/>
          <w:color w:val="auto"/>
        </w:rPr>
        <w:t>yme</w:t>
      </w:r>
      <w:proofErr w:type="spellEnd"/>
      <w:r w:rsidR="00C613BC" w:rsidRPr="005605F6">
        <w:rPr>
          <w:rFonts w:asciiTheme="minorHAnsi" w:hAnsiTheme="minorHAnsi" w:cstheme="minorHAnsi"/>
          <w:color w:val="auto"/>
        </w:rPr>
        <w:t xml:space="preserve"> </w:t>
      </w:r>
      <w:r w:rsidR="00D57F05">
        <w:rPr>
          <w:rFonts w:asciiTheme="minorHAnsi" w:hAnsiTheme="minorHAnsi" w:cstheme="minorHAnsi"/>
          <w:color w:val="auto"/>
        </w:rPr>
        <w:t>d</w:t>
      </w:r>
      <w:r w:rsidR="00C613BC" w:rsidRPr="005605F6">
        <w:rPr>
          <w:rFonts w:asciiTheme="minorHAnsi" w:hAnsiTheme="minorHAnsi" w:cstheme="minorHAnsi"/>
          <w:color w:val="auto"/>
        </w:rPr>
        <w:t xml:space="preserve">isease) </w:t>
      </w:r>
      <w:r w:rsidR="00733395" w:rsidRPr="005605F6">
        <w:rPr>
          <w:rFonts w:asciiTheme="minorHAnsi" w:hAnsiTheme="minorHAnsi" w:cstheme="minorHAnsi"/>
          <w:color w:val="auto"/>
        </w:rPr>
        <w:t>analogous</w:t>
      </w:r>
      <w:r w:rsidR="00C613BC" w:rsidRPr="005605F6">
        <w:rPr>
          <w:rFonts w:asciiTheme="minorHAnsi" w:hAnsiTheme="minorHAnsi" w:cstheme="minorHAnsi"/>
          <w:color w:val="auto"/>
        </w:rPr>
        <w:t xml:space="preserve"> to </w:t>
      </w:r>
      <w:r w:rsidR="00733395" w:rsidRPr="005605F6">
        <w:rPr>
          <w:rFonts w:asciiTheme="minorHAnsi" w:hAnsiTheme="minorHAnsi" w:cstheme="minorHAnsi"/>
          <w:color w:val="auto"/>
        </w:rPr>
        <w:t>6354 (</w:t>
      </w:r>
      <w:r w:rsidR="00D57F05">
        <w:rPr>
          <w:rFonts w:asciiTheme="minorHAnsi" w:hAnsiTheme="minorHAnsi" w:cstheme="minorHAnsi"/>
          <w:color w:val="auto"/>
        </w:rPr>
        <w:t>chronic f</w:t>
      </w:r>
      <w:r w:rsidR="00C613BC" w:rsidRPr="005605F6">
        <w:rPr>
          <w:rFonts w:asciiTheme="minorHAnsi" w:hAnsiTheme="minorHAnsi" w:cstheme="minorHAnsi"/>
          <w:color w:val="auto"/>
        </w:rPr>
        <w:t xml:space="preserve">atigue </w:t>
      </w:r>
      <w:r w:rsidR="00D57F05">
        <w:rPr>
          <w:rFonts w:asciiTheme="minorHAnsi" w:hAnsiTheme="minorHAnsi" w:cstheme="minorHAnsi"/>
          <w:color w:val="auto"/>
        </w:rPr>
        <w:t>s</w:t>
      </w:r>
      <w:r w:rsidR="00C613BC" w:rsidRPr="005605F6">
        <w:rPr>
          <w:rFonts w:asciiTheme="minorHAnsi" w:hAnsiTheme="minorHAnsi" w:cstheme="minorHAnsi"/>
          <w:color w:val="auto"/>
        </w:rPr>
        <w:t>yndrome (CFS)) rated 20%.  The CI had a wel</w:t>
      </w:r>
      <w:r w:rsidR="00253D55" w:rsidRPr="005605F6">
        <w:rPr>
          <w:rFonts w:asciiTheme="minorHAnsi" w:hAnsiTheme="minorHAnsi" w:cstheme="minorHAnsi"/>
          <w:color w:val="auto"/>
        </w:rPr>
        <w:t>l documented history of fatigue</w:t>
      </w:r>
      <w:r w:rsidR="00C613BC" w:rsidRPr="005605F6">
        <w:rPr>
          <w:rFonts w:asciiTheme="minorHAnsi" w:hAnsiTheme="minorHAnsi" w:cstheme="minorHAnsi"/>
          <w:color w:val="auto"/>
        </w:rPr>
        <w:t xml:space="preserve"> </w:t>
      </w:r>
      <w:r w:rsidR="00A4580D" w:rsidRPr="005605F6">
        <w:rPr>
          <w:rFonts w:asciiTheme="minorHAnsi" w:hAnsiTheme="minorHAnsi" w:cstheme="minorHAnsi"/>
          <w:color w:val="auto"/>
        </w:rPr>
        <w:t xml:space="preserve">and joint pains which occurred from a possible tick bite although never </w:t>
      </w:r>
      <w:r w:rsidR="005605F6" w:rsidRPr="005605F6">
        <w:rPr>
          <w:rFonts w:asciiTheme="minorHAnsi" w:hAnsiTheme="minorHAnsi" w:cstheme="minorHAnsi"/>
          <w:color w:val="auto"/>
        </w:rPr>
        <w:t xml:space="preserve">proven. </w:t>
      </w:r>
      <w:r w:rsidR="00A4580D" w:rsidRPr="005605F6">
        <w:rPr>
          <w:rFonts w:asciiTheme="minorHAnsi" w:hAnsiTheme="minorHAnsi" w:cstheme="minorHAnsi"/>
          <w:color w:val="auto"/>
        </w:rPr>
        <w:t xml:space="preserve">He underwent a </w:t>
      </w:r>
      <w:r w:rsidR="00733395" w:rsidRPr="005605F6">
        <w:rPr>
          <w:rFonts w:asciiTheme="minorHAnsi" w:hAnsiTheme="minorHAnsi" w:cstheme="minorHAnsi"/>
          <w:color w:val="auto"/>
        </w:rPr>
        <w:t>variety</w:t>
      </w:r>
      <w:r w:rsidR="00A4580D" w:rsidRPr="005605F6">
        <w:rPr>
          <w:rFonts w:asciiTheme="minorHAnsi" w:hAnsiTheme="minorHAnsi" w:cstheme="minorHAnsi"/>
          <w:color w:val="auto"/>
        </w:rPr>
        <w:t xml:space="preserve"> of oral and intravenous </w:t>
      </w:r>
      <w:r w:rsidR="00733395" w:rsidRPr="005605F6">
        <w:rPr>
          <w:rFonts w:asciiTheme="minorHAnsi" w:hAnsiTheme="minorHAnsi" w:cstheme="minorHAnsi"/>
          <w:color w:val="auto"/>
        </w:rPr>
        <w:t>antibiotics</w:t>
      </w:r>
      <w:r w:rsidR="00A4580D" w:rsidRPr="005605F6">
        <w:rPr>
          <w:rFonts w:asciiTheme="minorHAnsi" w:hAnsiTheme="minorHAnsi" w:cstheme="minorHAnsi"/>
          <w:color w:val="auto"/>
        </w:rPr>
        <w:t xml:space="preserve"> therapies to alleviate the symptoms, however they </w:t>
      </w:r>
      <w:r w:rsidR="00733395" w:rsidRPr="005605F6">
        <w:rPr>
          <w:rFonts w:asciiTheme="minorHAnsi" w:hAnsiTheme="minorHAnsi" w:cstheme="minorHAnsi"/>
          <w:color w:val="auto"/>
        </w:rPr>
        <w:t>persisted</w:t>
      </w:r>
      <w:r w:rsidR="005605F6" w:rsidRPr="005605F6">
        <w:rPr>
          <w:rFonts w:asciiTheme="minorHAnsi" w:hAnsiTheme="minorHAnsi" w:cstheme="minorHAnsi"/>
          <w:color w:val="auto"/>
        </w:rPr>
        <w:t xml:space="preserve">. </w:t>
      </w:r>
      <w:r w:rsidR="00733395" w:rsidRPr="005605F6">
        <w:rPr>
          <w:rFonts w:asciiTheme="minorHAnsi" w:hAnsiTheme="minorHAnsi" w:cstheme="minorHAnsi"/>
          <w:color w:val="auto"/>
        </w:rPr>
        <w:t xml:space="preserve">The specialists could not definitively diagnose the disease </w:t>
      </w:r>
      <w:r w:rsidR="00733395" w:rsidRPr="005605F6">
        <w:rPr>
          <w:rFonts w:asciiTheme="minorHAnsi" w:hAnsiTheme="minorHAnsi" w:cstheme="minorHAnsi"/>
          <w:color w:val="auto"/>
        </w:rPr>
        <w:lastRenderedPageBreak/>
        <w:t xml:space="preserve">as either </w:t>
      </w:r>
      <w:proofErr w:type="spellStart"/>
      <w:r w:rsidR="00D57F05">
        <w:rPr>
          <w:rFonts w:asciiTheme="minorHAnsi" w:hAnsiTheme="minorHAnsi" w:cstheme="minorHAnsi"/>
          <w:color w:val="auto"/>
        </w:rPr>
        <w:t>l</w:t>
      </w:r>
      <w:r w:rsidR="004522A2">
        <w:rPr>
          <w:rFonts w:asciiTheme="minorHAnsi" w:hAnsiTheme="minorHAnsi" w:cstheme="minorHAnsi"/>
          <w:color w:val="auto"/>
        </w:rPr>
        <w:t>yme</w:t>
      </w:r>
      <w:proofErr w:type="spellEnd"/>
      <w:r w:rsidR="00733395" w:rsidRPr="005605F6">
        <w:rPr>
          <w:rFonts w:asciiTheme="minorHAnsi" w:hAnsiTheme="minorHAnsi" w:cstheme="minorHAnsi"/>
          <w:color w:val="auto"/>
        </w:rPr>
        <w:t xml:space="preserve"> </w:t>
      </w:r>
      <w:r w:rsidR="004522A2">
        <w:rPr>
          <w:rFonts w:asciiTheme="minorHAnsi" w:hAnsiTheme="minorHAnsi" w:cstheme="minorHAnsi"/>
          <w:color w:val="auto"/>
        </w:rPr>
        <w:t>d</w:t>
      </w:r>
      <w:r w:rsidR="00733395" w:rsidRPr="005605F6">
        <w:rPr>
          <w:rFonts w:asciiTheme="minorHAnsi" w:hAnsiTheme="minorHAnsi" w:cstheme="minorHAnsi"/>
          <w:color w:val="auto"/>
        </w:rPr>
        <w:t xml:space="preserve">isease or </w:t>
      </w:r>
      <w:r w:rsidR="004522A2">
        <w:rPr>
          <w:rFonts w:asciiTheme="minorHAnsi" w:hAnsiTheme="minorHAnsi" w:cstheme="minorHAnsi"/>
          <w:color w:val="auto"/>
        </w:rPr>
        <w:t>c</w:t>
      </w:r>
      <w:r w:rsidR="00733395" w:rsidRPr="005605F6">
        <w:rPr>
          <w:rFonts w:asciiTheme="minorHAnsi" w:hAnsiTheme="minorHAnsi" w:cstheme="minorHAnsi"/>
          <w:color w:val="auto"/>
        </w:rPr>
        <w:t xml:space="preserve">hronic </w:t>
      </w:r>
      <w:r w:rsidR="004522A2">
        <w:rPr>
          <w:rFonts w:asciiTheme="minorHAnsi" w:hAnsiTheme="minorHAnsi" w:cstheme="minorHAnsi"/>
          <w:color w:val="auto"/>
        </w:rPr>
        <w:t>f</w:t>
      </w:r>
      <w:r w:rsidR="00733395" w:rsidRPr="005605F6">
        <w:rPr>
          <w:rFonts w:asciiTheme="minorHAnsi" w:hAnsiTheme="minorHAnsi" w:cstheme="minorHAnsi"/>
          <w:color w:val="auto"/>
        </w:rPr>
        <w:t xml:space="preserve">atigue </w:t>
      </w:r>
      <w:r w:rsidR="004522A2">
        <w:rPr>
          <w:rFonts w:asciiTheme="minorHAnsi" w:hAnsiTheme="minorHAnsi" w:cstheme="minorHAnsi"/>
          <w:color w:val="auto"/>
        </w:rPr>
        <w:t>s</w:t>
      </w:r>
      <w:r w:rsidR="00733395" w:rsidRPr="005605F6">
        <w:rPr>
          <w:rFonts w:asciiTheme="minorHAnsi" w:hAnsiTheme="minorHAnsi" w:cstheme="minorHAnsi"/>
          <w:color w:val="auto"/>
        </w:rPr>
        <w:t xml:space="preserve">yndrome or possibly a rare form of </w:t>
      </w:r>
      <w:proofErr w:type="spellStart"/>
      <w:r w:rsidR="00D57F05">
        <w:rPr>
          <w:rFonts w:asciiTheme="minorHAnsi" w:hAnsiTheme="minorHAnsi" w:cstheme="minorHAnsi"/>
          <w:color w:val="auto"/>
        </w:rPr>
        <w:t>l</w:t>
      </w:r>
      <w:r w:rsidR="004522A2">
        <w:rPr>
          <w:rFonts w:asciiTheme="minorHAnsi" w:hAnsiTheme="minorHAnsi" w:cstheme="minorHAnsi"/>
          <w:color w:val="auto"/>
        </w:rPr>
        <w:t>yme</w:t>
      </w:r>
      <w:proofErr w:type="spellEnd"/>
      <w:r w:rsidR="00733395" w:rsidRPr="005605F6">
        <w:rPr>
          <w:rFonts w:asciiTheme="minorHAnsi" w:hAnsiTheme="minorHAnsi" w:cstheme="minorHAnsi"/>
          <w:color w:val="auto"/>
        </w:rPr>
        <w:t xml:space="preserve"> </w:t>
      </w:r>
      <w:r w:rsidR="004522A2">
        <w:rPr>
          <w:rFonts w:asciiTheme="minorHAnsi" w:hAnsiTheme="minorHAnsi" w:cstheme="minorHAnsi"/>
          <w:color w:val="auto"/>
        </w:rPr>
        <w:t>d</w:t>
      </w:r>
      <w:r w:rsidR="00733395" w:rsidRPr="005605F6">
        <w:rPr>
          <w:rFonts w:asciiTheme="minorHAnsi" w:hAnsiTheme="minorHAnsi" w:cstheme="minorHAnsi"/>
          <w:color w:val="auto"/>
        </w:rPr>
        <w:t xml:space="preserve">isease, however the CI remained complaint with all therapies and vigilant in his pursuit of the correct diagnosis.  </w:t>
      </w:r>
      <w:r w:rsidR="00A4580D" w:rsidRPr="005605F6">
        <w:rPr>
          <w:rFonts w:asciiTheme="minorHAnsi" w:hAnsiTheme="minorHAnsi" w:cstheme="minorHAnsi"/>
          <w:color w:val="auto"/>
        </w:rPr>
        <w:t>The Board reviewed the criteria for 5002</w:t>
      </w:r>
      <w:r w:rsidR="001B71CC" w:rsidRPr="005605F6">
        <w:rPr>
          <w:rFonts w:asciiTheme="minorHAnsi" w:hAnsiTheme="minorHAnsi" w:cstheme="minorHAnsi"/>
          <w:color w:val="auto"/>
        </w:rPr>
        <w:t xml:space="preserve"> </w:t>
      </w:r>
      <w:r w:rsidR="00D57F05">
        <w:rPr>
          <w:rFonts w:asciiTheme="minorHAnsi" w:hAnsiTheme="minorHAnsi" w:cstheme="minorHAnsi"/>
          <w:color w:val="auto"/>
        </w:rPr>
        <w:t>a</w:t>
      </w:r>
      <w:r w:rsidR="00A4580D" w:rsidRPr="005605F6">
        <w:rPr>
          <w:rFonts w:asciiTheme="minorHAnsi" w:hAnsiTheme="minorHAnsi" w:cstheme="minorHAnsi"/>
          <w:color w:val="auto"/>
        </w:rPr>
        <w:t xml:space="preserve">rthritis rheumatoid (atrophic) as an active </w:t>
      </w:r>
      <w:r w:rsidR="00733395" w:rsidRPr="005605F6">
        <w:rPr>
          <w:rFonts w:asciiTheme="minorHAnsi" w:hAnsiTheme="minorHAnsi" w:cstheme="minorHAnsi"/>
          <w:color w:val="auto"/>
        </w:rPr>
        <w:t>process,</w:t>
      </w:r>
      <w:r w:rsidR="00A4580D" w:rsidRPr="005605F6">
        <w:rPr>
          <w:rFonts w:asciiTheme="minorHAnsi" w:hAnsiTheme="minorHAnsi" w:cstheme="minorHAnsi"/>
          <w:color w:val="auto"/>
        </w:rPr>
        <w:t xml:space="preserve"> 6319 </w:t>
      </w:r>
      <w:proofErr w:type="spellStart"/>
      <w:proofErr w:type="gramStart"/>
      <w:r w:rsidR="00D57F05">
        <w:rPr>
          <w:rFonts w:asciiTheme="minorHAnsi" w:hAnsiTheme="minorHAnsi" w:cstheme="minorHAnsi"/>
          <w:color w:val="auto"/>
        </w:rPr>
        <w:t>l</w:t>
      </w:r>
      <w:r w:rsidR="004522A2">
        <w:rPr>
          <w:rFonts w:asciiTheme="minorHAnsi" w:hAnsiTheme="minorHAnsi" w:cstheme="minorHAnsi"/>
          <w:color w:val="auto"/>
        </w:rPr>
        <w:t>yme</w:t>
      </w:r>
      <w:proofErr w:type="spellEnd"/>
      <w:proofErr w:type="gramEnd"/>
      <w:r w:rsidR="00A4580D" w:rsidRPr="005605F6">
        <w:rPr>
          <w:rFonts w:asciiTheme="minorHAnsi" w:hAnsiTheme="minorHAnsi" w:cstheme="minorHAnsi"/>
          <w:color w:val="auto"/>
        </w:rPr>
        <w:t xml:space="preserve"> </w:t>
      </w:r>
      <w:r w:rsidR="004522A2">
        <w:rPr>
          <w:rFonts w:asciiTheme="minorHAnsi" w:hAnsiTheme="minorHAnsi" w:cstheme="minorHAnsi"/>
          <w:color w:val="auto"/>
        </w:rPr>
        <w:t>d</w:t>
      </w:r>
      <w:r w:rsidR="00A4580D" w:rsidRPr="005605F6">
        <w:rPr>
          <w:rFonts w:asciiTheme="minorHAnsi" w:hAnsiTheme="minorHAnsi" w:cstheme="minorHAnsi"/>
          <w:color w:val="auto"/>
        </w:rPr>
        <w:t>isease</w:t>
      </w:r>
      <w:r w:rsidR="00DD7443" w:rsidRPr="005605F6">
        <w:rPr>
          <w:rFonts w:asciiTheme="minorHAnsi" w:hAnsiTheme="minorHAnsi" w:cstheme="minorHAnsi"/>
          <w:color w:val="auto"/>
        </w:rPr>
        <w:t>,</w:t>
      </w:r>
      <w:r w:rsidR="00A4580D" w:rsidRPr="005605F6">
        <w:rPr>
          <w:rFonts w:asciiTheme="minorHAnsi" w:hAnsiTheme="minorHAnsi" w:cstheme="minorHAnsi"/>
          <w:color w:val="auto"/>
        </w:rPr>
        <w:t xml:space="preserve"> and 6354 </w:t>
      </w:r>
      <w:r w:rsidR="004522A2">
        <w:rPr>
          <w:rFonts w:asciiTheme="minorHAnsi" w:hAnsiTheme="minorHAnsi" w:cstheme="minorHAnsi"/>
          <w:color w:val="auto"/>
        </w:rPr>
        <w:t>c</w:t>
      </w:r>
      <w:r w:rsidR="00A4580D" w:rsidRPr="005605F6">
        <w:rPr>
          <w:rFonts w:asciiTheme="minorHAnsi" w:hAnsiTheme="minorHAnsi" w:cstheme="minorHAnsi"/>
          <w:color w:val="auto"/>
        </w:rPr>
        <w:t xml:space="preserve">hronic </w:t>
      </w:r>
      <w:r w:rsidR="004522A2">
        <w:rPr>
          <w:rFonts w:asciiTheme="minorHAnsi" w:hAnsiTheme="minorHAnsi" w:cstheme="minorHAnsi"/>
          <w:color w:val="auto"/>
        </w:rPr>
        <w:t>f</w:t>
      </w:r>
      <w:r w:rsidR="00A4580D" w:rsidRPr="005605F6">
        <w:rPr>
          <w:rFonts w:asciiTheme="minorHAnsi" w:hAnsiTheme="minorHAnsi" w:cstheme="minorHAnsi"/>
          <w:color w:val="auto"/>
        </w:rPr>
        <w:t xml:space="preserve">atigue </w:t>
      </w:r>
      <w:r w:rsidR="004522A2">
        <w:rPr>
          <w:rFonts w:asciiTheme="minorHAnsi" w:hAnsiTheme="minorHAnsi" w:cstheme="minorHAnsi"/>
          <w:color w:val="auto"/>
        </w:rPr>
        <w:t>s</w:t>
      </w:r>
      <w:r w:rsidR="00A4580D" w:rsidRPr="005605F6">
        <w:rPr>
          <w:rFonts w:asciiTheme="minorHAnsi" w:hAnsiTheme="minorHAnsi" w:cstheme="minorHAnsi"/>
          <w:color w:val="auto"/>
        </w:rPr>
        <w:t xml:space="preserve">yndrome. </w:t>
      </w:r>
      <w:r w:rsidR="00733395" w:rsidRPr="005605F6">
        <w:rPr>
          <w:rFonts w:asciiTheme="minorHAnsi" w:hAnsiTheme="minorHAnsi" w:cstheme="minorHAnsi"/>
        </w:rPr>
        <w:t xml:space="preserve">All evidence considered there is not reasonable doubt in the CI’s favor supporting a change from the PEB’s rating decision for the </w:t>
      </w:r>
      <w:proofErr w:type="spellStart"/>
      <w:r w:rsidR="00D57F05">
        <w:rPr>
          <w:rFonts w:asciiTheme="minorHAnsi" w:hAnsiTheme="minorHAnsi" w:cstheme="minorHAnsi"/>
          <w:color w:val="auto"/>
        </w:rPr>
        <w:t>s</w:t>
      </w:r>
      <w:r w:rsidR="00733395" w:rsidRPr="005605F6">
        <w:rPr>
          <w:rFonts w:asciiTheme="minorHAnsi" w:hAnsiTheme="minorHAnsi" w:cstheme="minorHAnsi"/>
          <w:color w:val="auto"/>
        </w:rPr>
        <w:t>eronegative</w:t>
      </w:r>
      <w:proofErr w:type="spellEnd"/>
      <w:r w:rsidR="00733395" w:rsidRPr="005605F6">
        <w:rPr>
          <w:rFonts w:asciiTheme="minorHAnsi" w:hAnsiTheme="minorHAnsi" w:cstheme="minorHAnsi"/>
          <w:color w:val="auto"/>
        </w:rPr>
        <w:t xml:space="preserve"> </w:t>
      </w:r>
      <w:proofErr w:type="spellStart"/>
      <w:proofErr w:type="gramStart"/>
      <w:r w:rsidR="00D57F05">
        <w:rPr>
          <w:rFonts w:asciiTheme="minorHAnsi" w:hAnsiTheme="minorHAnsi" w:cstheme="minorHAnsi"/>
          <w:color w:val="auto"/>
        </w:rPr>
        <w:t>l</w:t>
      </w:r>
      <w:r w:rsidR="004522A2">
        <w:rPr>
          <w:rFonts w:asciiTheme="minorHAnsi" w:hAnsiTheme="minorHAnsi" w:cstheme="minorHAnsi"/>
          <w:color w:val="auto"/>
        </w:rPr>
        <w:t>yme</w:t>
      </w:r>
      <w:proofErr w:type="spellEnd"/>
      <w:proofErr w:type="gramEnd"/>
      <w:r w:rsidR="00733395" w:rsidRPr="005605F6">
        <w:rPr>
          <w:rFonts w:asciiTheme="minorHAnsi" w:hAnsiTheme="minorHAnsi" w:cstheme="minorHAnsi"/>
          <w:color w:val="auto"/>
        </w:rPr>
        <w:t xml:space="preserve"> </w:t>
      </w:r>
      <w:r w:rsidR="004522A2">
        <w:rPr>
          <w:rFonts w:asciiTheme="minorHAnsi" w:hAnsiTheme="minorHAnsi" w:cstheme="minorHAnsi"/>
          <w:color w:val="auto"/>
        </w:rPr>
        <w:t>d</w:t>
      </w:r>
      <w:r w:rsidR="00733395" w:rsidRPr="005605F6">
        <w:rPr>
          <w:rFonts w:asciiTheme="minorHAnsi" w:hAnsiTheme="minorHAnsi" w:cstheme="minorHAnsi"/>
          <w:color w:val="auto"/>
        </w:rPr>
        <w:t xml:space="preserve">isease </w:t>
      </w:r>
      <w:r w:rsidR="00733395" w:rsidRPr="005605F6">
        <w:rPr>
          <w:rFonts w:asciiTheme="minorHAnsi" w:hAnsiTheme="minorHAnsi" w:cstheme="minorHAnsi"/>
        </w:rPr>
        <w:t xml:space="preserve">condition. </w:t>
      </w:r>
      <w:r w:rsidR="00A4580D" w:rsidRPr="005605F6">
        <w:rPr>
          <w:rFonts w:asciiTheme="minorHAnsi" w:hAnsiTheme="minorHAnsi" w:cstheme="minorHAnsi"/>
        </w:rPr>
        <w:t xml:space="preserve">Since the choice of VASRD code conferred no rating advantage, and no code was clinically predominant, no change from the PEB designation is recommended. </w:t>
      </w:r>
    </w:p>
    <w:p w:rsidR="006278BB" w:rsidRPr="005605F6" w:rsidRDefault="006278BB" w:rsidP="00C967CA">
      <w:pPr>
        <w:pStyle w:val="Default"/>
        <w:spacing w:line="240" w:lineRule="exact"/>
        <w:jc w:val="both"/>
        <w:rPr>
          <w:rFonts w:asciiTheme="minorHAnsi" w:hAnsiTheme="minorHAnsi" w:cstheme="minorHAnsi"/>
        </w:rPr>
      </w:pPr>
    </w:p>
    <w:p w:rsidR="00BC24A0" w:rsidRPr="005605F6" w:rsidRDefault="00D36030" w:rsidP="00C967CA">
      <w:pPr>
        <w:jc w:val="both"/>
        <w:rPr>
          <w:rFonts w:asciiTheme="minorHAnsi" w:hAnsiTheme="minorHAnsi"/>
          <w:color w:val="auto"/>
          <w:szCs w:val="24"/>
        </w:rPr>
      </w:pPr>
      <w:r w:rsidRPr="005605F6">
        <w:rPr>
          <w:rFonts w:asciiTheme="minorHAnsi" w:hAnsiTheme="minorHAnsi"/>
          <w:color w:val="auto"/>
          <w:szCs w:val="24"/>
          <w:u w:val="single"/>
        </w:rPr>
        <w:t>Recurrent Rash with Vesicles</w:t>
      </w:r>
      <w:r w:rsidRPr="005605F6">
        <w:rPr>
          <w:rFonts w:asciiTheme="minorHAnsi" w:hAnsiTheme="minorHAnsi"/>
          <w:color w:val="auto"/>
          <w:szCs w:val="24"/>
        </w:rPr>
        <w:t xml:space="preserve">:  </w:t>
      </w:r>
      <w:r w:rsidR="00BC24A0" w:rsidRPr="005605F6">
        <w:rPr>
          <w:rFonts w:asciiTheme="minorHAnsi" w:hAnsiTheme="minorHAnsi"/>
          <w:color w:val="auto"/>
          <w:szCs w:val="24"/>
        </w:rPr>
        <w:t>While the MEB NARSUM documents a history of a rash, no</w:t>
      </w:r>
      <w:r w:rsidR="00253D55" w:rsidRPr="005605F6">
        <w:rPr>
          <w:rFonts w:asciiTheme="minorHAnsi" w:hAnsiTheme="minorHAnsi"/>
          <w:color w:val="auto"/>
          <w:szCs w:val="24"/>
        </w:rPr>
        <w:t xml:space="preserve"> current </w:t>
      </w:r>
      <w:r w:rsidR="00BC24A0" w:rsidRPr="005605F6">
        <w:rPr>
          <w:rFonts w:asciiTheme="minorHAnsi" w:hAnsiTheme="minorHAnsi"/>
          <w:color w:val="auto"/>
          <w:szCs w:val="24"/>
        </w:rPr>
        <w:t>rash is mentione</w:t>
      </w:r>
      <w:r w:rsidR="005605F6" w:rsidRPr="005605F6">
        <w:rPr>
          <w:rFonts w:asciiTheme="minorHAnsi" w:hAnsiTheme="minorHAnsi"/>
          <w:color w:val="auto"/>
          <w:szCs w:val="24"/>
        </w:rPr>
        <w:t xml:space="preserve">d in the physical examination. </w:t>
      </w:r>
      <w:r w:rsidR="00BC24A0" w:rsidRPr="005605F6">
        <w:rPr>
          <w:rFonts w:asciiTheme="minorHAnsi" w:hAnsiTheme="minorHAnsi"/>
          <w:color w:val="auto"/>
          <w:szCs w:val="24"/>
        </w:rPr>
        <w:t xml:space="preserve">The MEB history and physical examination from </w:t>
      </w:r>
      <w:r w:rsidR="004522A2">
        <w:rPr>
          <w:rFonts w:asciiTheme="minorHAnsi" w:hAnsiTheme="minorHAnsi"/>
          <w:color w:val="auto"/>
          <w:szCs w:val="24"/>
        </w:rPr>
        <w:t>18 September 2002</w:t>
      </w:r>
      <w:r w:rsidR="00BC24A0" w:rsidRPr="005605F6">
        <w:rPr>
          <w:rFonts w:asciiTheme="minorHAnsi" w:hAnsiTheme="minorHAnsi"/>
          <w:color w:val="auto"/>
          <w:szCs w:val="24"/>
        </w:rPr>
        <w:t xml:space="preserve"> also does not mention any current rash. </w:t>
      </w:r>
      <w:r w:rsidR="00E67F63" w:rsidRPr="005605F6">
        <w:rPr>
          <w:rFonts w:asciiTheme="minorHAnsi" w:hAnsiTheme="minorHAnsi"/>
          <w:color w:val="auto"/>
          <w:szCs w:val="24"/>
        </w:rPr>
        <w:t xml:space="preserve"> </w:t>
      </w:r>
      <w:r w:rsidR="006E0364" w:rsidRPr="005605F6">
        <w:rPr>
          <w:rFonts w:asciiTheme="minorHAnsi" w:hAnsiTheme="minorHAnsi"/>
          <w:color w:val="auto"/>
          <w:szCs w:val="24"/>
        </w:rPr>
        <w:t xml:space="preserve">The </w:t>
      </w:r>
      <w:r w:rsidR="00E67F6E">
        <w:rPr>
          <w:rFonts w:asciiTheme="minorHAnsi" w:hAnsiTheme="minorHAnsi"/>
          <w:color w:val="auto"/>
          <w:szCs w:val="24"/>
        </w:rPr>
        <w:t>STR</w:t>
      </w:r>
      <w:r w:rsidR="00253D55" w:rsidRPr="005605F6">
        <w:rPr>
          <w:rFonts w:asciiTheme="minorHAnsi" w:hAnsiTheme="minorHAnsi"/>
          <w:color w:val="auto"/>
          <w:szCs w:val="24"/>
        </w:rPr>
        <w:t xml:space="preserve"> does show the CI had post-</w:t>
      </w:r>
      <w:r w:rsidR="006E0364" w:rsidRPr="005605F6">
        <w:rPr>
          <w:rFonts w:asciiTheme="minorHAnsi" w:hAnsiTheme="minorHAnsi"/>
          <w:color w:val="auto"/>
          <w:szCs w:val="24"/>
        </w:rPr>
        <w:t xml:space="preserve">inflammatory skin changes noted in both thighs in June 2002, </w:t>
      </w:r>
      <w:r w:rsidR="005605F6" w:rsidRPr="005605F6">
        <w:rPr>
          <w:rFonts w:asciiTheme="minorHAnsi" w:hAnsiTheme="minorHAnsi"/>
          <w:color w:val="auto"/>
          <w:szCs w:val="24"/>
        </w:rPr>
        <w:t xml:space="preserve">indicative of a resolved rash. </w:t>
      </w:r>
      <w:r w:rsidR="006E0364" w:rsidRPr="005605F6">
        <w:rPr>
          <w:rFonts w:asciiTheme="minorHAnsi" w:hAnsiTheme="minorHAnsi"/>
          <w:color w:val="auto"/>
          <w:szCs w:val="24"/>
        </w:rPr>
        <w:t xml:space="preserve">In July 2002, the CI developed a rash on both hands along with the joint pains and underwent a course of intravenous antibiotics. </w:t>
      </w:r>
      <w:r w:rsidR="00BC24A0" w:rsidRPr="005605F6">
        <w:rPr>
          <w:rFonts w:asciiTheme="minorHAnsi" w:hAnsiTheme="minorHAnsi"/>
          <w:color w:val="auto"/>
          <w:szCs w:val="24"/>
        </w:rPr>
        <w:t>However, a rash was present the day of the CI’s VA C&amp;P examination</w:t>
      </w:r>
      <w:r w:rsidR="006E0364" w:rsidRPr="005605F6">
        <w:rPr>
          <w:rFonts w:asciiTheme="minorHAnsi" w:hAnsiTheme="minorHAnsi"/>
          <w:color w:val="auto"/>
          <w:szCs w:val="24"/>
        </w:rPr>
        <w:t xml:space="preserve"> and this day was in close temporal proximity to the day of final separation from service</w:t>
      </w:r>
      <w:r w:rsidR="00BC24A0" w:rsidRPr="005605F6">
        <w:rPr>
          <w:rFonts w:asciiTheme="minorHAnsi" w:hAnsiTheme="minorHAnsi"/>
          <w:color w:val="auto"/>
          <w:szCs w:val="24"/>
        </w:rPr>
        <w:t xml:space="preserve">. </w:t>
      </w:r>
      <w:r w:rsidR="006278BB" w:rsidRPr="005605F6">
        <w:rPr>
          <w:rFonts w:asciiTheme="minorHAnsi" w:hAnsiTheme="minorHAnsi"/>
          <w:color w:val="auto"/>
          <w:szCs w:val="24"/>
        </w:rPr>
        <w:t xml:space="preserve">The </w:t>
      </w:r>
      <w:r w:rsidR="004522A2">
        <w:rPr>
          <w:rFonts w:asciiTheme="minorHAnsi" w:hAnsiTheme="minorHAnsi"/>
          <w:color w:val="auto"/>
          <w:szCs w:val="24"/>
        </w:rPr>
        <w:t>r</w:t>
      </w:r>
      <w:r w:rsidR="00DE5F06" w:rsidRPr="005605F6">
        <w:rPr>
          <w:rFonts w:asciiTheme="minorHAnsi" w:hAnsiTheme="minorHAnsi"/>
          <w:color w:val="auto"/>
          <w:szCs w:val="24"/>
        </w:rPr>
        <w:t xml:space="preserve">ecurrent </w:t>
      </w:r>
      <w:r w:rsidR="004522A2">
        <w:rPr>
          <w:rFonts w:asciiTheme="minorHAnsi" w:hAnsiTheme="minorHAnsi"/>
          <w:color w:val="auto"/>
          <w:szCs w:val="24"/>
        </w:rPr>
        <w:t>r</w:t>
      </w:r>
      <w:r w:rsidR="00DE5F06" w:rsidRPr="005605F6">
        <w:rPr>
          <w:rFonts w:asciiTheme="minorHAnsi" w:hAnsiTheme="minorHAnsi"/>
          <w:color w:val="auto"/>
          <w:szCs w:val="24"/>
        </w:rPr>
        <w:t>ash with</w:t>
      </w:r>
      <w:r w:rsidR="006278BB" w:rsidRPr="005605F6">
        <w:rPr>
          <w:rFonts w:asciiTheme="minorHAnsi" w:hAnsiTheme="minorHAnsi"/>
          <w:color w:val="auto"/>
          <w:szCs w:val="24"/>
        </w:rPr>
        <w:t xml:space="preserve"> </w:t>
      </w:r>
      <w:r w:rsidR="004522A2">
        <w:rPr>
          <w:rFonts w:asciiTheme="minorHAnsi" w:hAnsiTheme="minorHAnsi"/>
          <w:color w:val="auto"/>
          <w:szCs w:val="24"/>
        </w:rPr>
        <w:t>v</w:t>
      </w:r>
      <w:r w:rsidR="006278BB" w:rsidRPr="005605F6">
        <w:rPr>
          <w:rFonts w:asciiTheme="minorHAnsi" w:hAnsiTheme="minorHAnsi"/>
          <w:color w:val="auto"/>
          <w:szCs w:val="24"/>
        </w:rPr>
        <w:t>esicles</w:t>
      </w:r>
      <w:r w:rsidR="005344A7" w:rsidRPr="005605F6">
        <w:rPr>
          <w:rFonts w:asciiTheme="minorHAnsi" w:hAnsiTheme="minorHAnsi"/>
          <w:color w:val="auto"/>
          <w:szCs w:val="24"/>
        </w:rPr>
        <w:t xml:space="preserve"> </w:t>
      </w:r>
      <w:r w:rsidR="006278BB" w:rsidRPr="005605F6">
        <w:rPr>
          <w:rFonts w:asciiTheme="minorHAnsi" w:hAnsiTheme="minorHAnsi"/>
          <w:color w:val="auto"/>
          <w:szCs w:val="24"/>
        </w:rPr>
        <w:t xml:space="preserve">condition was coded as </w:t>
      </w:r>
      <w:r w:rsidR="00733395" w:rsidRPr="005605F6">
        <w:rPr>
          <w:rFonts w:asciiTheme="minorHAnsi" w:hAnsiTheme="minorHAnsi"/>
          <w:color w:val="auto"/>
          <w:szCs w:val="24"/>
        </w:rPr>
        <w:t xml:space="preserve">6319 </w:t>
      </w:r>
      <w:proofErr w:type="spellStart"/>
      <w:r w:rsidR="004522A2">
        <w:rPr>
          <w:rFonts w:asciiTheme="minorHAnsi" w:hAnsiTheme="minorHAnsi"/>
          <w:color w:val="auto"/>
          <w:szCs w:val="24"/>
        </w:rPr>
        <w:t>lyme</w:t>
      </w:r>
      <w:proofErr w:type="spellEnd"/>
      <w:r w:rsidR="006278BB" w:rsidRPr="005605F6">
        <w:rPr>
          <w:rFonts w:asciiTheme="minorHAnsi" w:hAnsiTheme="minorHAnsi"/>
          <w:color w:val="auto"/>
          <w:szCs w:val="24"/>
        </w:rPr>
        <w:t xml:space="preserve"> </w:t>
      </w:r>
      <w:r w:rsidR="004522A2">
        <w:rPr>
          <w:rFonts w:asciiTheme="minorHAnsi" w:hAnsiTheme="minorHAnsi"/>
          <w:color w:val="auto"/>
          <w:szCs w:val="24"/>
        </w:rPr>
        <w:t>d</w:t>
      </w:r>
      <w:r w:rsidR="006278BB" w:rsidRPr="005605F6">
        <w:rPr>
          <w:rFonts w:asciiTheme="minorHAnsi" w:hAnsiTheme="minorHAnsi"/>
          <w:color w:val="auto"/>
          <w:szCs w:val="24"/>
        </w:rPr>
        <w:t xml:space="preserve">isease analogous to 7806 </w:t>
      </w:r>
      <w:r w:rsidR="004522A2">
        <w:rPr>
          <w:rFonts w:asciiTheme="minorHAnsi" w:hAnsiTheme="minorHAnsi"/>
          <w:color w:val="auto"/>
          <w:szCs w:val="24"/>
        </w:rPr>
        <w:t>d</w:t>
      </w:r>
      <w:r w:rsidR="006278BB" w:rsidRPr="005605F6">
        <w:rPr>
          <w:rFonts w:asciiTheme="minorHAnsi" w:hAnsiTheme="minorHAnsi"/>
          <w:color w:val="auto"/>
          <w:szCs w:val="24"/>
        </w:rPr>
        <w:t>ermatitis or eczema</w:t>
      </w:r>
      <w:r w:rsidR="00D233D3" w:rsidRPr="005605F6">
        <w:rPr>
          <w:rFonts w:asciiTheme="minorHAnsi" w:hAnsiTheme="minorHAnsi"/>
          <w:color w:val="auto"/>
          <w:szCs w:val="24"/>
        </w:rPr>
        <w:t xml:space="preserve"> </w:t>
      </w:r>
      <w:r w:rsidR="00BC24A0" w:rsidRPr="005605F6">
        <w:rPr>
          <w:rFonts w:asciiTheme="minorHAnsi" w:hAnsiTheme="minorHAnsi"/>
          <w:color w:val="auto"/>
          <w:szCs w:val="24"/>
        </w:rPr>
        <w:t xml:space="preserve">by the VA and it was initially </w:t>
      </w:r>
      <w:r w:rsidR="00D233D3" w:rsidRPr="005605F6">
        <w:rPr>
          <w:rFonts w:asciiTheme="minorHAnsi" w:hAnsiTheme="minorHAnsi"/>
          <w:color w:val="auto"/>
          <w:szCs w:val="24"/>
        </w:rPr>
        <w:t xml:space="preserve">rated </w:t>
      </w:r>
      <w:r w:rsidR="00BC24A0" w:rsidRPr="005605F6">
        <w:rPr>
          <w:rFonts w:asciiTheme="minorHAnsi" w:hAnsiTheme="minorHAnsi"/>
          <w:color w:val="auto"/>
          <w:szCs w:val="24"/>
        </w:rPr>
        <w:t xml:space="preserve">at </w:t>
      </w:r>
      <w:r w:rsidR="00D233D3" w:rsidRPr="005605F6">
        <w:rPr>
          <w:rFonts w:asciiTheme="minorHAnsi" w:hAnsiTheme="minorHAnsi"/>
          <w:color w:val="auto"/>
          <w:szCs w:val="24"/>
        </w:rPr>
        <w:t>10%</w:t>
      </w:r>
      <w:r w:rsidR="00A3130F" w:rsidRPr="005605F6">
        <w:rPr>
          <w:rFonts w:asciiTheme="minorHAnsi" w:hAnsiTheme="minorHAnsi"/>
          <w:color w:val="auto"/>
          <w:szCs w:val="24"/>
        </w:rPr>
        <w:t xml:space="preserve"> (At least 5 percent, but less than 20 percent, of </w:t>
      </w:r>
      <w:r w:rsidR="00733395" w:rsidRPr="005605F6">
        <w:rPr>
          <w:rFonts w:asciiTheme="minorHAnsi" w:hAnsiTheme="minorHAnsi"/>
          <w:color w:val="auto"/>
          <w:szCs w:val="24"/>
        </w:rPr>
        <w:t>the entire</w:t>
      </w:r>
      <w:r w:rsidR="00A3130F" w:rsidRPr="005605F6">
        <w:rPr>
          <w:rFonts w:asciiTheme="minorHAnsi" w:hAnsiTheme="minorHAnsi"/>
          <w:color w:val="auto"/>
          <w:szCs w:val="24"/>
        </w:rPr>
        <w:t xml:space="preserve"> body, or at least 5 percent, but less than 20 percent, of exposed areas </w:t>
      </w:r>
      <w:r w:rsidR="00733395" w:rsidRPr="005605F6">
        <w:rPr>
          <w:rFonts w:asciiTheme="minorHAnsi" w:hAnsiTheme="minorHAnsi"/>
          <w:color w:val="auto"/>
          <w:szCs w:val="24"/>
        </w:rPr>
        <w:t>affected, or</w:t>
      </w:r>
      <w:r w:rsidR="00A3130F" w:rsidRPr="005605F6">
        <w:rPr>
          <w:rFonts w:asciiTheme="minorHAnsi" w:hAnsiTheme="minorHAnsi"/>
          <w:color w:val="auto"/>
          <w:szCs w:val="24"/>
        </w:rPr>
        <w:t>; intermittent systemic therapy such as corticosteroids or other immunosuppressive drugs required for a total duration of less than six weeks during the past 12-month</w:t>
      </w:r>
      <w:r w:rsidR="00253D55" w:rsidRPr="005605F6">
        <w:rPr>
          <w:rFonts w:asciiTheme="minorHAnsi" w:hAnsiTheme="minorHAnsi"/>
          <w:color w:val="auto"/>
          <w:szCs w:val="24"/>
        </w:rPr>
        <w:t>)</w:t>
      </w:r>
      <w:r w:rsidR="00A3130F" w:rsidRPr="005605F6">
        <w:rPr>
          <w:rFonts w:asciiTheme="minorHAnsi" w:hAnsiTheme="minorHAnsi"/>
          <w:color w:val="auto"/>
          <w:szCs w:val="24"/>
        </w:rPr>
        <w:t xml:space="preserve"> period</w:t>
      </w:r>
      <w:r w:rsidR="00D233D3" w:rsidRPr="005605F6">
        <w:rPr>
          <w:rFonts w:asciiTheme="minorHAnsi" w:hAnsiTheme="minorHAnsi"/>
          <w:color w:val="auto"/>
          <w:szCs w:val="24"/>
        </w:rPr>
        <w:t xml:space="preserve"> </w:t>
      </w:r>
      <w:r w:rsidR="00733395" w:rsidRPr="005605F6">
        <w:rPr>
          <w:rFonts w:asciiTheme="minorHAnsi" w:hAnsiTheme="minorHAnsi"/>
          <w:color w:val="auto"/>
          <w:szCs w:val="24"/>
        </w:rPr>
        <w:t>by the</w:t>
      </w:r>
      <w:r w:rsidR="00D233D3" w:rsidRPr="005605F6">
        <w:rPr>
          <w:rFonts w:asciiTheme="minorHAnsi" w:hAnsiTheme="minorHAnsi"/>
          <w:color w:val="auto"/>
          <w:szCs w:val="24"/>
        </w:rPr>
        <w:t xml:space="preserve"> VA</w:t>
      </w:r>
      <w:r w:rsidR="005605F6" w:rsidRPr="005605F6">
        <w:rPr>
          <w:rFonts w:asciiTheme="minorHAnsi" w:hAnsiTheme="minorHAnsi"/>
          <w:color w:val="auto"/>
          <w:szCs w:val="24"/>
        </w:rPr>
        <w:t xml:space="preserve">. </w:t>
      </w:r>
      <w:r w:rsidR="00BC24A0" w:rsidRPr="005605F6">
        <w:rPr>
          <w:rFonts w:asciiTheme="minorHAnsi" w:hAnsiTheme="minorHAnsi"/>
          <w:color w:val="auto"/>
          <w:szCs w:val="24"/>
        </w:rPr>
        <w:t xml:space="preserve">In a January 2006 VA supplemental </w:t>
      </w:r>
      <w:r w:rsidR="004522A2">
        <w:rPr>
          <w:rFonts w:asciiTheme="minorHAnsi" w:hAnsiTheme="minorHAnsi"/>
          <w:color w:val="auto"/>
          <w:szCs w:val="24"/>
        </w:rPr>
        <w:t>s</w:t>
      </w:r>
      <w:r w:rsidR="00BC24A0" w:rsidRPr="005605F6">
        <w:rPr>
          <w:rFonts w:asciiTheme="minorHAnsi" w:hAnsiTheme="minorHAnsi"/>
          <w:color w:val="auto"/>
          <w:szCs w:val="24"/>
        </w:rPr>
        <w:t xml:space="preserve">tatement of the </w:t>
      </w:r>
      <w:r w:rsidR="004522A2">
        <w:rPr>
          <w:rFonts w:asciiTheme="minorHAnsi" w:hAnsiTheme="minorHAnsi"/>
          <w:color w:val="auto"/>
          <w:szCs w:val="24"/>
        </w:rPr>
        <w:t>c</w:t>
      </w:r>
      <w:r w:rsidR="00BC24A0" w:rsidRPr="005605F6">
        <w:rPr>
          <w:rFonts w:asciiTheme="minorHAnsi" w:hAnsiTheme="minorHAnsi"/>
          <w:color w:val="auto"/>
          <w:szCs w:val="24"/>
        </w:rPr>
        <w:t>ase, the VA noted this rating should have been 30% and this</w:t>
      </w:r>
      <w:r w:rsidR="00253D55" w:rsidRPr="005605F6">
        <w:rPr>
          <w:rFonts w:asciiTheme="minorHAnsi" w:hAnsiTheme="minorHAnsi"/>
          <w:color w:val="auto"/>
          <w:szCs w:val="24"/>
        </w:rPr>
        <w:t xml:space="preserve"> higher</w:t>
      </w:r>
      <w:r w:rsidR="00BC24A0" w:rsidRPr="005605F6">
        <w:rPr>
          <w:rFonts w:asciiTheme="minorHAnsi" w:hAnsiTheme="minorHAnsi"/>
          <w:color w:val="auto"/>
          <w:szCs w:val="24"/>
        </w:rPr>
        <w:t xml:space="preserve"> rating was applied retroactively</w:t>
      </w:r>
      <w:r w:rsidR="006E0364" w:rsidRPr="005605F6">
        <w:rPr>
          <w:rFonts w:asciiTheme="minorHAnsi" w:hAnsiTheme="minorHAnsi"/>
          <w:color w:val="auto"/>
          <w:szCs w:val="24"/>
        </w:rPr>
        <w:t xml:space="preserve">. This decision was based on the rash involving more than 20% of </w:t>
      </w:r>
      <w:r w:rsidR="00DF7FEA" w:rsidRPr="005605F6">
        <w:rPr>
          <w:rFonts w:asciiTheme="minorHAnsi" w:hAnsiTheme="minorHAnsi"/>
          <w:color w:val="auto"/>
          <w:szCs w:val="24"/>
        </w:rPr>
        <w:t>the entire</w:t>
      </w:r>
      <w:r w:rsidR="006E0364" w:rsidRPr="005605F6">
        <w:rPr>
          <w:rFonts w:asciiTheme="minorHAnsi" w:hAnsiTheme="minorHAnsi"/>
          <w:color w:val="auto"/>
          <w:szCs w:val="24"/>
        </w:rPr>
        <w:t xml:space="preserve"> body surface area. </w:t>
      </w:r>
      <w:r w:rsidR="00DE5F06" w:rsidRPr="005605F6">
        <w:rPr>
          <w:rFonts w:asciiTheme="minorHAnsi" w:hAnsiTheme="minorHAnsi"/>
          <w:color w:val="auto"/>
          <w:szCs w:val="24"/>
        </w:rPr>
        <w:t>This rating was also later increased to 60% based on worsening symptoms.</w:t>
      </w:r>
    </w:p>
    <w:p w:rsidR="00BC24A0" w:rsidRPr="005605F6" w:rsidRDefault="00BC24A0" w:rsidP="00C967CA">
      <w:pPr>
        <w:jc w:val="both"/>
        <w:rPr>
          <w:rFonts w:asciiTheme="minorHAnsi" w:hAnsiTheme="minorHAnsi"/>
          <w:color w:val="auto"/>
          <w:szCs w:val="24"/>
        </w:rPr>
      </w:pPr>
    </w:p>
    <w:p w:rsidR="006278BB" w:rsidRPr="005605F6" w:rsidRDefault="006E0364" w:rsidP="00492CA2">
      <w:pPr>
        <w:jc w:val="both"/>
        <w:rPr>
          <w:rFonts w:asciiTheme="minorHAnsi" w:hAnsiTheme="minorHAnsi"/>
          <w:color w:val="auto"/>
          <w:szCs w:val="24"/>
        </w:rPr>
      </w:pPr>
      <w:r w:rsidRPr="005605F6">
        <w:rPr>
          <w:rFonts w:asciiTheme="minorHAnsi" w:hAnsiTheme="minorHAnsi"/>
          <w:color w:val="auto"/>
          <w:szCs w:val="24"/>
        </w:rPr>
        <w:t xml:space="preserve">Although the PEB did not specifically adjudicate this condition, it was presented in the MEB evidence before the PEB. The Board must thus approach this issue as a de facto service determination that </w:t>
      </w:r>
      <w:r w:rsidR="004522A2">
        <w:rPr>
          <w:rFonts w:asciiTheme="minorHAnsi" w:hAnsiTheme="minorHAnsi"/>
          <w:color w:val="auto"/>
          <w:szCs w:val="24"/>
        </w:rPr>
        <w:t>r</w:t>
      </w:r>
      <w:r w:rsidR="00DE5F06" w:rsidRPr="005605F6">
        <w:rPr>
          <w:rFonts w:asciiTheme="minorHAnsi" w:hAnsiTheme="minorHAnsi"/>
          <w:color w:val="auto"/>
          <w:szCs w:val="24"/>
        </w:rPr>
        <w:t xml:space="preserve">ecurrent </w:t>
      </w:r>
      <w:r w:rsidR="004522A2">
        <w:rPr>
          <w:rFonts w:asciiTheme="minorHAnsi" w:hAnsiTheme="minorHAnsi"/>
          <w:color w:val="auto"/>
          <w:szCs w:val="24"/>
        </w:rPr>
        <w:t>r</w:t>
      </w:r>
      <w:r w:rsidR="00DE5F06" w:rsidRPr="005605F6">
        <w:rPr>
          <w:rFonts w:asciiTheme="minorHAnsi" w:hAnsiTheme="minorHAnsi"/>
          <w:color w:val="auto"/>
          <w:szCs w:val="24"/>
        </w:rPr>
        <w:t xml:space="preserve">ash </w:t>
      </w:r>
      <w:r w:rsidRPr="005605F6">
        <w:rPr>
          <w:rFonts w:asciiTheme="minorHAnsi" w:hAnsiTheme="minorHAnsi"/>
          <w:color w:val="auto"/>
          <w:szCs w:val="24"/>
        </w:rPr>
        <w:t>was not an unfitting condition. The Board’s threshold for countering DES fitness determinations is higher than the VASRD §4.3 (reasonable doubt) standard used for its rating recommendations, but remains adherent to the DoDI 6040.44 “fair and equitable” standard.</w:t>
      </w:r>
      <w:r w:rsidR="00E67F63" w:rsidRPr="005605F6">
        <w:rPr>
          <w:rFonts w:asciiTheme="minorHAnsi" w:hAnsiTheme="minorHAnsi"/>
          <w:color w:val="auto"/>
          <w:szCs w:val="24"/>
        </w:rPr>
        <w:t xml:space="preserve"> </w:t>
      </w:r>
      <w:r w:rsidR="00492CA2" w:rsidRPr="005605F6">
        <w:rPr>
          <w:rFonts w:asciiTheme="minorHAnsi" w:hAnsiTheme="minorHAnsi"/>
          <w:color w:val="auto"/>
          <w:szCs w:val="24"/>
        </w:rPr>
        <w:t xml:space="preserve">The established DES (and Board applicable) principle for fitness determinations is that they are performance-based. </w:t>
      </w:r>
      <w:r w:rsidR="00E67F63" w:rsidRPr="005605F6">
        <w:rPr>
          <w:rFonts w:asciiTheme="minorHAnsi" w:hAnsiTheme="minorHAnsi"/>
          <w:color w:val="auto"/>
          <w:szCs w:val="24"/>
        </w:rPr>
        <w:t xml:space="preserve"> </w:t>
      </w:r>
      <w:r w:rsidR="00253D55" w:rsidRPr="005605F6">
        <w:rPr>
          <w:rFonts w:asciiTheme="minorHAnsi" w:hAnsiTheme="minorHAnsi"/>
          <w:color w:val="auto"/>
          <w:szCs w:val="24"/>
        </w:rPr>
        <w:t>T</w:t>
      </w:r>
      <w:r w:rsidR="00492CA2" w:rsidRPr="005605F6">
        <w:rPr>
          <w:rFonts w:asciiTheme="minorHAnsi" w:hAnsiTheme="minorHAnsi"/>
          <w:color w:val="auto"/>
          <w:szCs w:val="24"/>
        </w:rPr>
        <w:t xml:space="preserve">he Board could not find evidence in the </w:t>
      </w:r>
      <w:r w:rsidR="004522A2">
        <w:rPr>
          <w:rFonts w:asciiTheme="minorHAnsi" w:hAnsiTheme="minorHAnsi"/>
          <w:color w:val="auto"/>
          <w:szCs w:val="24"/>
        </w:rPr>
        <w:t>c</w:t>
      </w:r>
      <w:r w:rsidR="00492CA2" w:rsidRPr="005605F6">
        <w:rPr>
          <w:rFonts w:asciiTheme="minorHAnsi" w:hAnsiTheme="minorHAnsi"/>
          <w:color w:val="auto"/>
          <w:szCs w:val="24"/>
        </w:rPr>
        <w:t>ommander’s statement or elsewhere in the service file that documented any interference of the recurrent rash condition with performance of duties.</w:t>
      </w:r>
      <w:r w:rsidR="00C967CA" w:rsidRPr="005605F6">
        <w:rPr>
          <w:rFonts w:asciiTheme="minorHAnsi" w:hAnsiTheme="minorHAnsi"/>
          <w:color w:val="auto"/>
          <w:szCs w:val="24"/>
        </w:rPr>
        <w:t xml:space="preserve"> </w:t>
      </w:r>
      <w:r w:rsidR="00492CA2" w:rsidRPr="005605F6">
        <w:rPr>
          <w:rFonts w:asciiTheme="minorHAnsi" w:hAnsiTheme="minorHAnsi"/>
          <w:color w:val="auto"/>
          <w:szCs w:val="24"/>
        </w:rPr>
        <w:t xml:space="preserve">After due deliberation, the Board agreed that evidence does not support a conclusion that recurrent rash, as an isolated condition, would have rendered the CI incapable of continued service within his MOS, and accordingly cannot recommend a separate service </w:t>
      </w:r>
      <w:r w:rsidR="00253D55" w:rsidRPr="005605F6">
        <w:rPr>
          <w:rFonts w:asciiTheme="minorHAnsi" w:hAnsiTheme="minorHAnsi"/>
          <w:color w:val="auto"/>
          <w:szCs w:val="24"/>
        </w:rPr>
        <w:t xml:space="preserve">disability </w:t>
      </w:r>
      <w:r w:rsidR="00492CA2" w:rsidRPr="005605F6">
        <w:rPr>
          <w:rFonts w:asciiTheme="minorHAnsi" w:hAnsiTheme="minorHAnsi"/>
          <w:color w:val="auto"/>
          <w:szCs w:val="24"/>
        </w:rPr>
        <w:t xml:space="preserve">rating for it. </w:t>
      </w:r>
    </w:p>
    <w:p w:rsidR="00DE5F06" w:rsidRPr="005605F6" w:rsidRDefault="00DE5F06" w:rsidP="00492CA2">
      <w:pPr>
        <w:jc w:val="both"/>
        <w:rPr>
          <w:rFonts w:asciiTheme="minorHAnsi" w:hAnsiTheme="minorHAnsi"/>
          <w:color w:val="auto"/>
          <w:szCs w:val="24"/>
        </w:rPr>
      </w:pPr>
    </w:p>
    <w:p w:rsidR="006278BB" w:rsidRPr="005605F6" w:rsidRDefault="006278BB" w:rsidP="00C967CA">
      <w:pPr>
        <w:jc w:val="both"/>
        <w:rPr>
          <w:rFonts w:asciiTheme="minorHAnsi" w:hAnsiTheme="minorHAnsi"/>
          <w:color w:val="000000" w:themeColor="text1"/>
          <w:szCs w:val="24"/>
        </w:rPr>
      </w:pPr>
      <w:proofErr w:type="gramStart"/>
      <w:r w:rsidRPr="005605F6">
        <w:rPr>
          <w:rFonts w:asciiTheme="minorHAnsi" w:eastAsia="HiddenHorzOCR" w:hAnsiTheme="minorHAnsi"/>
          <w:color w:val="000000" w:themeColor="text1"/>
          <w:szCs w:val="24"/>
          <w:u w:val="single"/>
        </w:rPr>
        <w:t>Other PEB Conditions</w:t>
      </w:r>
      <w:r w:rsidRPr="005605F6">
        <w:rPr>
          <w:rFonts w:asciiTheme="minorHAnsi" w:eastAsia="HiddenHorzOCR" w:hAnsiTheme="minorHAnsi"/>
          <w:color w:val="000000" w:themeColor="text1"/>
          <w:szCs w:val="24"/>
        </w:rPr>
        <w:t>.</w:t>
      </w:r>
      <w:proofErr w:type="gramEnd"/>
      <w:r w:rsidRPr="005605F6">
        <w:rPr>
          <w:rFonts w:asciiTheme="minorHAnsi" w:eastAsia="HiddenHorzOCR" w:hAnsiTheme="minorHAnsi"/>
          <w:color w:val="000000" w:themeColor="text1"/>
          <w:szCs w:val="24"/>
        </w:rPr>
        <w:t xml:space="preserve"> </w:t>
      </w:r>
      <w:r w:rsidR="00C967CA" w:rsidRPr="005605F6">
        <w:rPr>
          <w:rFonts w:asciiTheme="minorHAnsi" w:eastAsia="HiddenHorzOCR" w:hAnsiTheme="minorHAnsi"/>
          <w:color w:val="000000" w:themeColor="text1"/>
          <w:szCs w:val="24"/>
        </w:rPr>
        <w:t xml:space="preserve"> </w:t>
      </w:r>
      <w:r w:rsidRPr="005605F6">
        <w:rPr>
          <w:rFonts w:asciiTheme="minorHAnsi" w:hAnsiTheme="minorHAnsi"/>
          <w:color w:val="000000" w:themeColor="text1"/>
          <w:szCs w:val="24"/>
        </w:rPr>
        <w:t>The other condition forwarded by the MEB and adjudicated as not unfitting</w:t>
      </w:r>
      <w:r w:rsidR="004522A2">
        <w:rPr>
          <w:rFonts w:asciiTheme="minorHAnsi" w:hAnsiTheme="minorHAnsi"/>
          <w:color w:val="000000" w:themeColor="text1"/>
          <w:szCs w:val="24"/>
        </w:rPr>
        <w:t xml:space="preserve"> by the PEB was v</w:t>
      </w:r>
      <w:r w:rsidR="005605F6" w:rsidRPr="005605F6">
        <w:rPr>
          <w:rFonts w:asciiTheme="minorHAnsi" w:hAnsiTheme="minorHAnsi"/>
          <w:color w:val="000000" w:themeColor="text1"/>
          <w:szCs w:val="24"/>
        </w:rPr>
        <w:t xml:space="preserve">ision </w:t>
      </w:r>
      <w:r w:rsidR="004522A2">
        <w:rPr>
          <w:rFonts w:asciiTheme="minorHAnsi" w:hAnsiTheme="minorHAnsi"/>
          <w:color w:val="000000" w:themeColor="text1"/>
          <w:szCs w:val="24"/>
        </w:rPr>
        <w:t>d</w:t>
      </w:r>
      <w:r w:rsidR="005605F6" w:rsidRPr="005605F6">
        <w:rPr>
          <w:rFonts w:asciiTheme="minorHAnsi" w:hAnsiTheme="minorHAnsi"/>
          <w:color w:val="000000" w:themeColor="text1"/>
          <w:szCs w:val="24"/>
        </w:rPr>
        <w:t xml:space="preserve">efect. </w:t>
      </w:r>
      <w:r w:rsidRPr="005605F6">
        <w:rPr>
          <w:rFonts w:asciiTheme="minorHAnsi" w:hAnsiTheme="minorHAnsi"/>
          <w:color w:val="000000" w:themeColor="text1"/>
          <w:szCs w:val="24"/>
        </w:rPr>
        <w:t>This condition was n</w:t>
      </w:r>
      <w:r w:rsidR="00D57F05">
        <w:rPr>
          <w:rFonts w:asciiTheme="minorHAnsi" w:hAnsiTheme="minorHAnsi"/>
          <w:color w:val="000000" w:themeColor="text1"/>
          <w:szCs w:val="24"/>
        </w:rPr>
        <w:t>ot profiled, implicated in the c</w:t>
      </w:r>
      <w:r w:rsidRPr="005605F6">
        <w:rPr>
          <w:rFonts w:asciiTheme="minorHAnsi" w:hAnsiTheme="minorHAnsi"/>
          <w:color w:val="000000" w:themeColor="text1"/>
          <w:szCs w:val="24"/>
        </w:rPr>
        <w:t>ommander’s statement</w:t>
      </w:r>
      <w:r w:rsidR="00253D55" w:rsidRPr="005605F6">
        <w:rPr>
          <w:rFonts w:asciiTheme="minorHAnsi" w:hAnsiTheme="minorHAnsi"/>
          <w:color w:val="000000" w:themeColor="text1"/>
          <w:szCs w:val="24"/>
        </w:rPr>
        <w:t>,</w:t>
      </w:r>
      <w:r w:rsidRPr="005605F6">
        <w:rPr>
          <w:rFonts w:asciiTheme="minorHAnsi" w:hAnsiTheme="minorHAnsi"/>
          <w:color w:val="000000" w:themeColor="text1"/>
          <w:szCs w:val="24"/>
        </w:rPr>
        <w:t xml:space="preserve"> or noted as failing retention standards.  This</w:t>
      </w:r>
      <w:r w:rsidR="00D57F05">
        <w:rPr>
          <w:rFonts w:asciiTheme="minorHAnsi" w:hAnsiTheme="minorHAnsi"/>
          <w:color w:val="000000" w:themeColor="text1"/>
          <w:szCs w:val="24"/>
        </w:rPr>
        <w:t xml:space="preserve"> condition was reviewed by the action o</w:t>
      </w:r>
      <w:r w:rsidRPr="005605F6">
        <w:rPr>
          <w:rFonts w:asciiTheme="minorHAnsi" w:hAnsiTheme="minorHAnsi"/>
          <w:color w:val="000000" w:themeColor="text1"/>
          <w:szCs w:val="24"/>
        </w:rPr>
        <w:t>ffice</w:t>
      </w:r>
      <w:r w:rsidR="005605F6" w:rsidRPr="005605F6">
        <w:rPr>
          <w:rFonts w:asciiTheme="minorHAnsi" w:hAnsiTheme="minorHAnsi"/>
          <w:color w:val="000000" w:themeColor="text1"/>
          <w:szCs w:val="24"/>
        </w:rPr>
        <w:t xml:space="preserve">r and considered by the Board. </w:t>
      </w:r>
      <w:r w:rsidRPr="005605F6">
        <w:rPr>
          <w:rFonts w:asciiTheme="minorHAnsi" w:hAnsiTheme="minorHAnsi"/>
          <w:color w:val="000000" w:themeColor="text1"/>
          <w:szCs w:val="24"/>
        </w:rPr>
        <w:t xml:space="preserve">There was no indication from the record that this condition significantly interfered with </w:t>
      </w:r>
      <w:r w:rsidR="005605F6" w:rsidRPr="005605F6">
        <w:rPr>
          <w:rFonts w:asciiTheme="minorHAnsi" w:hAnsiTheme="minorHAnsi"/>
          <w:color w:val="000000" w:themeColor="text1"/>
          <w:szCs w:val="24"/>
        </w:rPr>
        <w:t xml:space="preserve">satisfactory duty performance. </w:t>
      </w:r>
      <w:r w:rsidRPr="005605F6">
        <w:rPr>
          <w:rFonts w:asciiTheme="minorHAnsi" w:hAnsiTheme="minorHAnsi"/>
          <w:color w:val="000000" w:themeColor="text1"/>
          <w:szCs w:val="24"/>
        </w:rPr>
        <w:t>All evidence considered</w:t>
      </w:r>
      <w:proofErr w:type="gramStart"/>
      <w:r w:rsidRPr="005605F6">
        <w:rPr>
          <w:rFonts w:asciiTheme="minorHAnsi" w:hAnsiTheme="minorHAnsi"/>
          <w:color w:val="000000" w:themeColor="text1"/>
          <w:szCs w:val="24"/>
        </w:rPr>
        <w:t>,</w:t>
      </w:r>
      <w:proofErr w:type="gramEnd"/>
      <w:r w:rsidRPr="005605F6">
        <w:rPr>
          <w:rFonts w:asciiTheme="minorHAnsi" w:hAnsiTheme="minorHAnsi"/>
          <w:color w:val="000000" w:themeColor="text1"/>
          <w:szCs w:val="24"/>
        </w:rPr>
        <w:t xml:space="preserve"> there is not reasonable doubt in the CI’s favor supporting recharacterization of the PEB fitness adjudication for the stated condition.</w:t>
      </w:r>
    </w:p>
    <w:p w:rsidR="006278BB" w:rsidRPr="005605F6" w:rsidRDefault="006278BB" w:rsidP="00C967CA">
      <w:pPr>
        <w:jc w:val="both"/>
        <w:rPr>
          <w:rFonts w:asciiTheme="minorHAnsi" w:eastAsia="HiddenHorzOCR" w:hAnsiTheme="minorHAnsi"/>
          <w:color w:val="000000" w:themeColor="text1"/>
          <w:szCs w:val="24"/>
          <w:u w:val="single"/>
        </w:rPr>
      </w:pPr>
    </w:p>
    <w:p w:rsidR="00EF0788" w:rsidRPr="005605F6" w:rsidRDefault="006278BB" w:rsidP="00C967CA">
      <w:pPr>
        <w:jc w:val="both"/>
        <w:rPr>
          <w:rFonts w:asciiTheme="minorHAnsi" w:hAnsiTheme="minorHAnsi"/>
          <w:color w:val="000000"/>
          <w:szCs w:val="24"/>
        </w:rPr>
      </w:pPr>
      <w:proofErr w:type="gramStart"/>
      <w:r w:rsidRPr="005605F6">
        <w:rPr>
          <w:rFonts w:asciiTheme="minorHAnsi" w:eastAsia="HiddenHorzOCR" w:hAnsiTheme="minorHAnsi"/>
          <w:color w:val="000000" w:themeColor="text1"/>
          <w:szCs w:val="24"/>
          <w:u w:val="single"/>
        </w:rPr>
        <w:t>Other Contended Conditions</w:t>
      </w:r>
      <w:r w:rsidR="00EF0788" w:rsidRPr="005605F6">
        <w:rPr>
          <w:rFonts w:asciiTheme="minorHAnsi" w:eastAsia="HiddenHorzOCR" w:hAnsiTheme="minorHAnsi"/>
          <w:color w:val="000000" w:themeColor="text1"/>
          <w:szCs w:val="24"/>
        </w:rPr>
        <w:t>.</w:t>
      </w:r>
      <w:proofErr w:type="gramEnd"/>
      <w:r w:rsidR="00EF0788" w:rsidRPr="005605F6">
        <w:rPr>
          <w:rFonts w:asciiTheme="minorHAnsi" w:eastAsia="HiddenHorzOCR" w:hAnsiTheme="minorHAnsi"/>
          <w:color w:val="000000" w:themeColor="text1"/>
          <w:szCs w:val="24"/>
        </w:rPr>
        <w:t xml:space="preserve"> </w:t>
      </w:r>
      <w:r w:rsidR="00C967CA" w:rsidRPr="005605F6">
        <w:rPr>
          <w:rFonts w:asciiTheme="minorHAnsi" w:eastAsia="HiddenHorzOCR" w:hAnsiTheme="minorHAnsi"/>
          <w:color w:val="000000" w:themeColor="text1"/>
          <w:szCs w:val="24"/>
        </w:rPr>
        <w:t xml:space="preserve"> </w:t>
      </w:r>
      <w:r w:rsidR="00EF0788" w:rsidRPr="005605F6">
        <w:rPr>
          <w:rFonts w:asciiTheme="minorHAnsi" w:eastAsia="HiddenHorzOCR" w:hAnsiTheme="minorHAnsi"/>
          <w:color w:val="000000" w:themeColor="text1"/>
          <w:szCs w:val="24"/>
        </w:rPr>
        <w:t xml:space="preserve">The CI’s application asserts that compensable ratings should be considered for </w:t>
      </w:r>
      <w:r w:rsidR="00D57F05">
        <w:rPr>
          <w:rFonts w:asciiTheme="minorHAnsi" w:hAnsiTheme="minorHAnsi"/>
          <w:color w:val="000000"/>
          <w:szCs w:val="24"/>
        </w:rPr>
        <w:t>r</w:t>
      </w:r>
      <w:r w:rsidR="00EF0788" w:rsidRPr="005605F6">
        <w:rPr>
          <w:rFonts w:asciiTheme="minorHAnsi" w:hAnsiTheme="minorHAnsi"/>
          <w:color w:val="000000"/>
          <w:szCs w:val="24"/>
        </w:rPr>
        <w:t xml:space="preserve">ecurrent </w:t>
      </w:r>
      <w:r w:rsidR="00D57F05">
        <w:rPr>
          <w:rFonts w:asciiTheme="minorHAnsi" w:hAnsiTheme="minorHAnsi"/>
          <w:color w:val="000000"/>
          <w:szCs w:val="24"/>
        </w:rPr>
        <w:t>r</w:t>
      </w:r>
      <w:r w:rsidR="00EF0788" w:rsidRPr="005605F6">
        <w:rPr>
          <w:rFonts w:asciiTheme="minorHAnsi" w:hAnsiTheme="minorHAnsi"/>
          <w:color w:val="000000"/>
          <w:szCs w:val="24"/>
        </w:rPr>
        <w:t xml:space="preserve">ash with </w:t>
      </w:r>
      <w:r w:rsidR="00D57F05">
        <w:rPr>
          <w:rFonts w:asciiTheme="minorHAnsi" w:hAnsiTheme="minorHAnsi"/>
          <w:color w:val="000000"/>
          <w:szCs w:val="24"/>
        </w:rPr>
        <w:t>v</w:t>
      </w:r>
      <w:r w:rsidR="00EF0788" w:rsidRPr="005605F6">
        <w:rPr>
          <w:rFonts w:asciiTheme="minorHAnsi" w:hAnsiTheme="minorHAnsi"/>
          <w:color w:val="000000"/>
          <w:szCs w:val="24"/>
        </w:rPr>
        <w:t>esicles</w:t>
      </w:r>
      <w:r w:rsidR="004B1647" w:rsidRPr="005605F6">
        <w:rPr>
          <w:rFonts w:asciiTheme="minorHAnsi" w:hAnsiTheme="minorHAnsi"/>
          <w:color w:val="000000"/>
          <w:szCs w:val="24"/>
        </w:rPr>
        <w:t xml:space="preserve"> and </w:t>
      </w:r>
      <w:r w:rsidR="00D57F05">
        <w:rPr>
          <w:rFonts w:asciiTheme="minorHAnsi" w:hAnsiTheme="minorHAnsi"/>
          <w:color w:val="000000"/>
          <w:szCs w:val="24"/>
        </w:rPr>
        <w:t>c</w:t>
      </w:r>
      <w:r w:rsidR="004B1647" w:rsidRPr="005605F6">
        <w:rPr>
          <w:rFonts w:asciiTheme="minorHAnsi" w:hAnsiTheme="minorHAnsi"/>
          <w:color w:val="000000"/>
          <w:szCs w:val="24"/>
        </w:rPr>
        <w:t xml:space="preserve">hronic </w:t>
      </w:r>
      <w:r w:rsidR="00D57F05">
        <w:rPr>
          <w:rFonts w:asciiTheme="minorHAnsi" w:hAnsiTheme="minorHAnsi"/>
          <w:color w:val="000000"/>
          <w:szCs w:val="24"/>
        </w:rPr>
        <w:t>fatigue s</w:t>
      </w:r>
      <w:r w:rsidR="004B1647" w:rsidRPr="005605F6">
        <w:rPr>
          <w:rFonts w:asciiTheme="minorHAnsi" w:hAnsiTheme="minorHAnsi"/>
          <w:color w:val="000000"/>
          <w:szCs w:val="24"/>
        </w:rPr>
        <w:t>yndrome</w:t>
      </w:r>
      <w:r w:rsidR="004B1647" w:rsidRPr="005605F6">
        <w:rPr>
          <w:rFonts w:asciiTheme="minorHAnsi" w:eastAsia="HiddenHorzOCR" w:hAnsiTheme="minorHAnsi"/>
          <w:color w:val="000000" w:themeColor="text1"/>
          <w:szCs w:val="24"/>
        </w:rPr>
        <w:t xml:space="preserve">. The </w:t>
      </w:r>
      <w:r w:rsidR="00D57F05">
        <w:rPr>
          <w:rFonts w:asciiTheme="minorHAnsi" w:hAnsiTheme="minorHAnsi"/>
          <w:color w:val="000000"/>
          <w:szCs w:val="24"/>
        </w:rPr>
        <w:t>r</w:t>
      </w:r>
      <w:r w:rsidR="004B1647" w:rsidRPr="005605F6">
        <w:rPr>
          <w:rFonts w:asciiTheme="minorHAnsi" w:hAnsiTheme="minorHAnsi"/>
          <w:color w:val="000000"/>
          <w:szCs w:val="24"/>
        </w:rPr>
        <w:t xml:space="preserve">ecurrent </w:t>
      </w:r>
      <w:r w:rsidR="00D57F05">
        <w:rPr>
          <w:rFonts w:asciiTheme="minorHAnsi" w:hAnsiTheme="minorHAnsi"/>
          <w:color w:val="000000"/>
          <w:szCs w:val="24"/>
        </w:rPr>
        <w:t>r</w:t>
      </w:r>
      <w:r w:rsidR="004B1647" w:rsidRPr="005605F6">
        <w:rPr>
          <w:rFonts w:asciiTheme="minorHAnsi" w:hAnsiTheme="minorHAnsi"/>
          <w:color w:val="000000"/>
          <w:szCs w:val="24"/>
        </w:rPr>
        <w:t xml:space="preserve">ash with </w:t>
      </w:r>
      <w:r w:rsidR="00D57F05">
        <w:rPr>
          <w:rFonts w:asciiTheme="minorHAnsi" w:hAnsiTheme="minorHAnsi"/>
          <w:color w:val="000000"/>
          <w:szCs w:val="24"/>
        </w:rPr>
        <w:t>v</w:t>
      </w:r>
      <w:r w:rsidR="004B1647" w:rsidRPr="005605F6">
        <w:rPr>
          <w:rFonts w:asciiTheme="minorHAnsi" w:hAnsiTheme="minorHAnsi"/>
          <w:color w:val="000000"/>
          <w:szCs w:val="24"/>
        </w:rPr>
        <w:t xml:space="preserve">esicles </w:t>
      </w:r>
      <w:r w:rsidR="00733395" w:rsidRPr="005605F6">
        <w:rPr>
          <w:rFonts w:asciiTheme="minorHAnsi" w:hAnsiTheme="minorHAnsi"/>
          <w:color w:val="000000"/>
          <w:szCs w:val="24"/>
        </w:rPr>
        <w:t xml:space="preserve">condition </w:t>
      </w:r>
      <w:r w:rsidR="00DE5F06" w:rsidRPr="005605F6">
        <w:rPr>
          <w:rFonts w:asciiTheme="minorHAnsi" w:hAnsiTheme="minorHAnsi"/>
          <w:color w:val="000000"/>
          <w:szCs w:val="24"/>
        </w:rPr>
        <w:t>i</w:t>
      </w:r>
      <w:r w:rsidR="00733395" w:rsidRPr="005605F6">
        <w:rPr>
          <w:rFonts w:asciiTheme="minorHAnsi" w:hAnsiTheme="minorHAnsi"/>
          <w:color w:val="000000"/>
          <w:szCs w:val="24"/>
        </w:rPr>
        <w:t>s</w:t>
      </w:r>
      <w:r w:rsidR="005605F6" w:rsidRPr="005605F6">
        <w:rPr>
          <w:rFonts w:asciiTheme="minorHAnsi" w:hAnsiTheme="minorHAnsi"/>
          <w:color w:val="000000"/>
          <w:szCs w:val="24"/>
        </w:rPr>
        <w:t xml:space="preserve"> discussed above. </w:t>
      </w:r>
      <w:r w:rsidR="00526937" w:rsidRPr="005605F6">
        <w:rPr>
          <w:rFonts w:asciiTheme="minorHAnsi" w:hAnsiTheme="minorHAnsi"/>
          <w:color w:val="000000"/>
          <w:szCs w:val="24"/>
        </w:rPr>
        <w:t xml:space="preserve">No rating for </w:t>
      </w:r>
      <w:r w:rsidR="00D57F05">
        <w:rPr>
          <w:rFonts w:asciiTheme="minorHAnsi" w:hAnsiTheme="minorHAnsi"/>
          <w:color w:val="000000"/>
          <w:szCs w:val="24"/>
        </w:rPr>
        <w:t>c</w:t>
      </w:r>
      <w:r w:rsidR="00526937" w:rsidRPr="005605F6">
        <w:rPr>
          <w:rFonts w:asciiTheme="minorHAnsi" w:hAnsiTheme="minorHAnsi"/>
          <w:color w:val="000000"/>
          <w:szCs w:val="24"/>
        </w:rPr>
        <w:t xml:space="preserve">hronic </w:t>
      </w:r>
      <w:r w:rsidR="00D57F05">
        <w:rPr>
          <w:rFonts w:asciiTheme="minorHAnsi" w:hAnsiTheme="minorHAnsi"/>
          <w:color w:val="000000"/>
          <w:szCs w:val="24"/>
        </w:rPr>
        <w:t>fatigue s</w:t>
      </w:r>
      <w:r w:rsidR="00526937" w:rsidRPr="005605F6">
        <w:rPr>
          <w:rFonts w:asciiTheme="minorHAnsi" w:hAnsiTheme="minorHAnsi"/>
          <w:color w:val="000000"/>
          <w:szCs w:val="24"/>
        </w:rPr>
        <w:t>yndrome was applied by t</w:t>
      </w:r>
      <w:r w:rsidR="00D57F05">
        <w:rPr>
          <w:rFonts w:asciiTheme="minorHAnsi" w:hAnsiTheme="minorHAnsi"/>
          <w:color w:val="000000"/>
          <w:szCs w:val="24"/>
        </w:rPr>
        <w:t>he service or the VA. The CI’s r</w:t>
      </w:r>
      <w:r w:rsidR="00526937" w:rsidRPr="005605F6">
        <w:rPr>
          <w:rFonts w:asciiTheme="minorHAnsi" w:hAnsiTheme="minorHAnsi"/>
          <w:color w:val="000000"/>
          <w:szCs w:val="24"/>
        </w:rPr>
        <w:t xml:space="preserve">esiduals of </w:t>
      </w:r>
      <w:proofErr w:type="spellStart"/>
      <w:proofErr w:type="gramStart"/>
      <w:r w:rsidR="00D57F05">
        <w:rPr>
          <w:rFonts w:asciiTheme="minorHAnsi" w:hAnsiTheme="minorHAnsi"/>
          <w:color w:val="000000"/>
          <w:szCs w:val="24"/>
        </w:rPr>
        <w:t>l</w:t>
      </w:r>
      <w:r w:rsidR="004522A2">
        <w:rPr>
          <w:rFonts w:asciiTheme="minorHAnsi" w:hAnsiTheme="minorHAnsi"/>
          <w:color w:val="000000"/>
          <w:szCs w:val="24"/>
        </w:rPr>
        <w:t>yme</w:t>
      </w:r>
      <w:proofErr w:type="spellEnd"/>
      <w:proofErr w:type="gramEnd"/>
      <w:r w:rsidR="00526937" w:rsidRPr="005605F6">
        <w:rPr>
          <w:rFonts w:asciiTheme="minorHAnsi" w:hAnsiTheme="minorHAnsi"/>
          <w:color w:val="000000"/>
          <w:szCs w:val="24"/>
        </w:rPr>
        <w:t xml:space="preserve"> disease were rated analogous to </w:t>
      </w:r>
      <w:r w:rsidR="00D57F05">
        <w:rPr>
          <w:rFonts w:asciiTheme="minorHAnsi" w:hAnsiTheme="minorHAnsi"/>
          <w:color w:val="000000"/>
          <w:szCs w:val="24"/>
        </w:rPr>
        <w:t>a</w:t>
      </w:r>
      <w:r w:rsidR="00526937" w:rsidRPr="005605F6">
        <w:rPr>
          <w:rFonts w:asciiTheme="minorHAnsi" w:hAnsiTheme="minorHAnsi"/>
          <w:color w:val="000000"/>
          <w:szCs w:val="24"/>
        </w:rPr>
        <w:t xml:space="preserve">rthritis </w:t>
      </w:r>
      <w:r w:rsidR="00B61A64" w:rsidRPr="005605F6">
        <w:rPr>
          <w:rFonts w:asciiTheme="minorHAnsi" w:hAnsiTheme="minorHAnsi"/>
          <w:color w:val="000000"/>
          <w:szCs w:val="24"/>
        </w:rPr>
        <w:t xml:space="preserve">by </w:t>
      </w:r>
      <w:r w:rsidR="00DF7FEA" w:rsidRPr="005605F6">
        <w:rPr>
          <w:rFonts w:asciiTheme="minorHAnsi" w:hAnsiTheme="minorHAnsi"/>
          <w:color w:val="000000"/>
          <w:szCs w:val="24"/>
        </w:rPr>
        <w:t>the PEB</w:t>
      </w:r>
      <w:r w:rsidR="00B61A64" w:rsidRPr="005605F6">
        <w:rPr>
          <w:rFonts w:asciiTheme="minorHAnsi" w:hAnsiTheme="minorHAnsi"/>
          <w:color w:val="000000"/>
          <w:szCs w:val="24"/>
        </w:rPr>
        <w:t xml:space="preserve"> and </w:t>
      </w:r>
      <w:r w:rsidR="00DF7FEA" w:rsidRPr="005605F6">
        <w:rPr>
          <w:rFonts w:asciiTheme="minorHAnsi" w:hAnsiTheme="minorHAnsi"/>
          <w:color w:val="000000"/>
          <w:szCs w:val="24"/>
        </w:rPr>
        <w:t>analogous</w:t>
      </w:r>
      <w:r w:rsidR="00D57F05">
        <w:rPr>
          <w:rFonts w:asciiTheme="minorHAnsi" w:hAnsiTheme="minorHAnsi"/>
          <w:color w:val="000000"/>
          <w:szCs w:val="24"/>
        </w:rPr>
        <w:t xml:space="preserve"> to c</w:t>
      </w:r>
      <w:r w:rsidR="00B61A64" w:rsidRPr="005605F6">
        <w:rPr>
          <w:rFonts w:asciiTheme="minorHAnsi" w:hAnsiTheme="minorHAnsi"/>
          <w:color w:val="000000"/>
          <w:szCs w:val="24"/>
        </w:rPr>
        <w:t>hro</w:t>
      </w:r>
      <w:r w:rsidR="00526937" w:rsidRPr="005605F6">
        <w:rPr>
          <w:rFonts w:asciiTheme="minorHAnsi" w:hAnsiTheme="minorHAnsi"/>
          <w:color w:val="000000"/>
          <w:szCs w:val="24"/>
        </w:rPr>
        <w:t xml:space="preserve">nic </w:t>
      </w:r>
      <w:r w:rsidR="00D57F05">
        <w:rPr>
          <w:rFonts w:asciiTheme="minorHAnsi" w:hAnsiTheme="minorHAnsi"/>
          <w:color w:val="000000"/>
          <w:szCs w:val="24"/>
        </w:rPr>
        <w:t>f</w:t>
      </w:r>
      <w:r w:rsidR="00526937" w:rsidRPr="005605F6">
        <w:rPr>
          <w:rFonts w:asciiTheme="minorHAnsi" w:hAnsiTheme="minorHAnsi"/>
          <w:color w:val="000000"/>
          <w:szCs w:val="24"/>
        </w:rPr>
        <w:t xml:space="preserve">atigue </w:t>
      </w:r>
      <w:r w:rsidR="00D57F05">
        <w:rPr>
          <w:rFonts w:asciiTheme="minorHAnsi" w:hAnsiTheme="minorHAnsi"/>
          <w:color w:val="000000"/>
          <w:szCs w:val="24"/>
        </w:rPr>
        <w:t>s</w:t>
      </w:r>
      <w:r w:rsidR="00526937" w:rsidRPr="005605F6">
        <w:rPr>
          <w:rFonts w:asciiTheme="minorHAnsi" w:hAnsiTheme="minorHAnsi"/>
          <w:color w:val="000000"/>
          <w:szCs w:val="24"/>
        </w:rPr>
        <w:t xml:space="preserve">yndrome by the VA. Both rating schema resulted in the same percent disability rating as described above and neither offers any advantage to the </w:t>
      </w:r>
      <w:r w:rsidR="00526937" w:rsidRPr="005605F6">
        <w:rPr>
          <w:rFonts w:asciiTheme="minorHAnsi" w:hAnsiTheme="minorHAnsi"/>
          <w:color w:val="000000"/>
          <w:szCs w:val="24"/>
        </w:rPr>
        <w:lastRenderedPageBreak/>
        <w:t>CI.</w:t>
      </w:r>
      <w:r w:rsidR="00B61A64" w:rsidRPr="005605F6">
        <w:rPr>
          <w:rFonts w:asciiTheme="minorHAnsi" w:hAnsiTheme="minorHAnsi"/>
          <w:color w:val="000000"/>
          <w:szCs w:val="24"/>
        </w:rPr>
        <w:t xml:space="preserve"> </w:t>
      </w:r>
      <w:r w:rsidR="00E67F63" w:rsidRPr="005605F6">
        <w:rPr>
          <w:rFonts w:asciiTheme="minorHAnsi" w:hAnsiTheme="minorHAnsi"/>
          <w:color w:val="000000"/>
          <w:szCs w:val="24"/>
        </w:rPr>
        <w:t xml:space="preserve"> </w:t>
      </w:r>
      <w:r w:rsidR="00B61A64" w:rsidRPr="005605F6">
        <w:rPr>
          <w:rFonts w:asciiTheme="minorHAnsi" w:hAnsiTheme="minorHAnsi"/>
          <w:color w:val="000000"/>
          <w:szCs w:val="24"/>
        </w:rPr>
        <w:t>There is no basis for add</w:t>
      </w:r>
      <w:r w:rsidR="00D57F05">
        <w:rPr>
          <w:rFonts w:asciiTheme="minorHAnsi" w:hAnsiTheme="minorHAnsi"/>
          <w:color w:val="000000"/>
          <w:szCs w:val="24"/>
        </w:rPr>
        <w:t>ing an additional condition of c</w:t>
      </w:r>
      <w:r w:rsidR="00B61A64" w:rsidRPr="005605F6">
        <w:rPr>
          <w:rFonts w:asciiTheme="minorHAnsi" w:hAnsiTheme="minorHAnsi"/>
          <w:color w:val="000000"/>
          <w:szCs w:val="24"/>
        </w:rPr>
        <w:t xml:space="preserve">hronic </w:t>
      </w:r>
      <w:r w:rsidR="00D57F05">
        <w:rPr>
          <w:rFonts w:asciiTheme="minorHAnsi" w:hAnsiTheme="minorHAnsi"/>
          <w:color w:val="000000"/>
          <w:szCs w:val="24"/>
        </w:rPr>
        <w:t>f</w:t>
      </w:r>
      <w:r w:rsidR="00B61A64" w:rsidRPr="005605F6">
        <w:rPr>
          <w:rFonts w:asciiTheme="minorHAnsi" w:hAnsiTheme="minorHAnsi"/>
          <w:color w:val="000000"/>
          <w:szCs w:val="24"/>
        </w:rPr>
        <w:t>atigue syndrom</w:t>
      </w:r>
      <w:r w:rsidR="00DE5F06" w:rsidRPr="005605F6">
        <w:rPr>
          <w:rFonts w:asciiTheme="minorHAnsi" w:hAnsiTheme="minorHAnsi"/>
          <w:color w:val="000000"/>
          <w:szCs w:val="24"/>
        </w:rPr>
        <w:t>e as a separately unfitting con</w:t>
      </w:r>
      <w:r w:rsidR="00B61A64" w:rsidRPr="005605F6">
        <w:rPr>
          <w:rFonts w:asciiTheme="minorHAnsi" w:hAnsiTheme="minorHAnsi"/>
          <w:color w:val="000000"/>
          <w:szCs w:val="24"/>
        </w:rPr>
        <w:t>dition</w:t>
      </w:r>
      <w:r w:rsidR="00DE5F06" w:rsidRPr="005605F6">
        <w:rPr>
          <w:rFonts w:asciiTheme="minorHAnsi" w:hAnsiTheme="minorHAnsi"/>
          <w:color w:val="000000"/>
          <w:szCs w:val="24"/>
        </w:rPr>
        <w:t>.</w:t>
      </w:r>
    </w:p>
    <w:p w:rsidR="00DE5F06" w:rsidRPr="005605F6" w:rsidRDefault="00DE5F06" w:rsidP="00C967CA">
      <w:pPr>
        <w:jc w:val="both"/>
        <w:rPr>
          <w:rFonts w:asciiTheme="minorHAnsi" w:hAnsiTheme="minorHAnsi"/>
          <w:color w:val="000000" w:themeColor="text1"/>
          <w:szCs w:val="24"/>
        </w:rPr>
      </w:pPr>
    </w:p>
    <w:p w:rsidR="001031F4" w:rsidRPr="005605F6" w:rsidRDefault="00A64E48" w:rsidP="00C967CA">
      <w:pPr>
        <w:pBdr>
          <w:bottom w:val="single" w:sz="12" w:space="1" w:color="auto"/>
        </w:pBdr>
        <w:jc w:val="both"/>
        <w:rPr>
          <w:rFonts w:asciiTheme="minorHAnsi" w:hAnsiTheme="minorHAnsi"/>
          <w:color w:val="000000" w:themeColor="text1"/>
          <w:szCs w:val="24"/>
        </w:rPr>
      </w:pPr>
      <w:proofErr w:type="gramStart"/>
      <w:r w:rsidRPr="005605F6">
        <w:rPr>
          <w:rFonts w:asciiTheme="minorHAnsi" w:hAnsiTheme="minorHAnsi"/>
          <w:color w:val="000000" w:themeColor="text1"/>
          <w:szCs w:val="24"/>
          <w:u w:val="single"/>
        </w:rPr>
        <w:t>Remaining Conditions.</w:t>
      </w:r>
      <w:proofErr w:type="gramEnd"/>
      <w:r w:rsidRPr="005605F6">
        <w:rPr>
          <w:rFonts w:asciiTheme="minorHAnsi" w:hAnsiTheme="minorHAnsi"/>
          <w:color w:val="000000" w:themeColor="text1"/>
          <w:szCs w:val="24"/>
        </w:rPr>
        <w:t xml:space="preserve">  Other conditions identified in the DES file were </w:t>
      </w:r>
      <w:r w:rsidR="00D57F05">
        <w:rPr>
          <w:rFonts w:asciiTheme="minorHAnsi" w:hAnsiTheme="minorHAnsi"/>
          <w:color w:val="000000" w:themeColor="text1"/>
          <w:szCs w:val="24"/>
        </w:rPr>
        <w:t>g</w:t>
      </w:r>
      <w:r w:rsidRPr="005605F6">
        <w:rPr>
          <w:rFonts w:asciiTheme="minorHAnsi" w:hAnsiTheme="minorHAnsi"/>
          <w:color w:val="000000" w:themeColor="text1"/>
          <w:szCs w:val="24"/>
        </w:rPr>
        <w:t xml:space="preserve">ingivitis and </w:t>
      </w:r>
      <w:r w:rsidR="00D57F05">
        <w:rPr>
          <w:rFonts w:asciiTheme="minorHAnsi" w:hAnsiTheme="minorHAnsi"/>
          <w:color w:val="000000" w:themeColor="text1"/>
          <w:szCs w:val="24"/>
        </w:rPr>
        <w:t>d</w:t>
      </w:r>
      <w:r w:rsidRPr="005605F6">
        <w:rPr>
          <w:rFonts w:asciiTheme="minorHAnsi" w:hAnsiTheme="minorHAnsi"/>
          <w:color w:val="000000" w:themeColor="text1"/>
          <w:szCs w:val="24"/>
        </w:rPr>
        <w:t xml:space="preserve">ental </w:t>
      </w:r>
      <w:r w:rsidR="00D57F05">
        <w:rPr>
          <w:rFonts w:asciiTheme="minorHAnsi" w:hAnsiTheme="minorHAnsi"/>
          <w:color w:val="000000" w:themeColor="text1"/>
          <w:szCs w:val="24"/>
        </w:rPr>
        <w:t>c</w:t>
      </w:r>
      <w:r w:rsidRPr="005605F6">
        <w:rPr>
          <w:rFonts w:asciiTheme="minorHAnsi" w:hAnsiTheme="minorHAnsi"/>
          <w:color w:val="000000" w:themeColor="text1"/>
          <w:szCs w:val="24"/>
        </w:rPr>
        <w:t xml:space="preserve">oncretions.  Several additional non-acute conditions or medical complaints were also documented. </w:t>
      </w:r>
      <w:r w:rsidR="00C967CA" w:rsidRPr="005605F6">
        <w:rPr>
          <w:rFonts w:asciiTheme="minorHAnsi" w:hAnsiTheme="minorHAnsi"/>
          <w:color w:val="000000" w:themeColor="text1"/>
          <w:szCs w:val="24"/>
        </w:rPr>
        <w:t xml:space="preserve"> </w:t>
      </w:r>
      <w:r w:rsidRPr="005605F6">
        <w:rPr>
          <w:rFonts w:asciiTheme="minorHAnsi" w:hAnsiTheme="minorHAnsi"/>
          <w:color w:val="auto"/>
          <w:szCs w:val="24"/>
        </w:rPr>
        <w:t xml:space="preserve">The CI had periodontal disease (gingivitis) </w:t>
      </w:r>
      <w:r w:rsidR="00590C08" w:rsidRPr="005605F6">
        <w:rPr>
          <w:rFonts w:asciiTheme="minorHAnsi" w:hAnsiTheme="minorHAnsi"/>
          <w:color w:val="auto"/>
          <w:szCs w:val="24"/>
        </w:rPr>
        <w:t xml:space="preserve">and </w:t>
      </w:r>
      <w:r w:rsidR="00D57F05">
        <w:rPr>
          <w:rFonts w:asciiTheme="minorHAnsi" w:hAnsiTheme="minorHAnsi"/>
          <w:color w:val="auto"/>
          <w:szCs w:val="24"/>
        </w:rPr>
        <w:t>d</w:t>
      </w:r>
      <w:r w:rsidR="00590C08" w:rsidRPr="005605F6">
        <w:rPr>
          <w:rFonts w:asciiTheme="minorHAnsi" w:hAnsiTheme="minorHAnsi"/>
          <w:color w:val="auto"/>
          <w:szCs w:val="24"/>
        </w:rPr>
        <w:t xml:space="preserve">ental </w:t>
      </w:r>
      <w:r w:rsidR="00D57F05">
        <w:rPr>
          <w:rFonts w:asciiTheme="minorHAnsi" w:hAnsiTheme="minorHAnsi"/>
          <w:color w:val="auto"/>
          <w:szCs w:val="24"/>
        </w:rPr>
        <w:t>c</w:t>
      </w:r>
      <w:r w:rsidR="00590C08" w:rsidRPr="005605F6">
        <w:rPr>
          <w:rFonts w:asciiTheme="minorHAnsi" w:hAnsiTheme="minorHAnsi"/>
          <w:color w:val="auto"/>
          <w:szCs w:val="24"/>
        </w:rPr>
        <w:t xml:space="preserve">oncretions </w:t>
      </w:r>
      <w:r w:rsidRPr="005605F6">
        <w:rPr>
          <w:rFonts w:asciiTheme="minorHAnsi" w:hAnsiTheme="minorHAnsi"/>
          <w:color w:val="auto"/>
          <w:szCs w:val="24"/>
        </w:rPr>
        <w:t xml:space="preserve">which </w:t>
      </w:r>
      <w:r w:rsidR="00733395" w:rsidRPr="005605F6">
        <w:rPr>
          <w:rFonts w:asciiTheme="minorHAnsi" w:hAnsiTheme="minorHAnsi"/>
          <w:color w:val="auto"/>
          <w:szCs w:val="24"/>
        </w:rPr>
        <w:t>were clinically</w:t>
      </w:r>
      <w:r w:rsidRPr="005605F6">
        <w:rPr>
          <w:rFonts w:asciiTheme="minorHAnsi" w:hAnsiTheme="minorHAnsi"/>
          <w:color w:val="auto"/>
          <w:szCs w:val="24"/>
        </w:rPr>
        <w:t xml:space="preserve"> active during the MEB </w:t>
      </w:r>
      <w:r w:rsidR="00733395" w:rsidRPr="005605F6">
        <w:rPr>
          <w:rFonts w:asciiTheme="minorHAnsi" w:hAnsiTheme="minorHAnsi"/>
          <w:color w:val="auto"/>
          <w:szCs w:val="24"/>
        </w:rPr>
        <w:t>period;</w:t>
      </w:r>
      <w:r w:rsidRPr="005605F6">
        <w:rPr>
          <w:rFonts w:asciiTheme="minorHAnsi" w:hAnsiTheme="minorHAnsi"/>
          <w:color w:val="auto"/>
          <w:szCs w:val="24"/>
        </w:rPr>
        <w:t xml:space="preserve"> </w:t>
      </w:r>
      <w:r w:rsidR="00590C08" w:rsidRPr="005605F6">
        <w:rPr>
          <w:rFonts w:asciiTheme="minorHAnsi" w:hAnsiTheme="minorHAnsi"/>
          <w:color w:val="auto"/>
          <w:szCs w:val="24"/>
        </w:rPr>
        <w:t>however these</w:t>
      </w:r>
      <w:r w:rsidRPr="005605F6">
        <w:rPr>
          <w:rFonts w:asciiTheme="minorHAnsi" w:hAnsiTheme="minorHAnsi"/>
          <w:color w:val="auto"/>
          <w:szCs w:val="24"/>
        </w:rPr>
        <w:t xml:space="preserve"> condition</w:t>
      </w:r>
      <w:r w:rsidR="00590C08" w:rsidRPr="005605F6">
        <w:rPr>
          <w:rFonts w:asciiTheme="minorHAnsi" w:hAnsiTheme="minorHAnsi"/>
          <w:color w:val="auto"/>
          <w:szCs w:val="24"/>
        </w:rPr>
        <w:t>s were</w:t>
      </w:r>
      <w:r w:rsidRPr="005605F6">
        <w:rPr>
          <w:rFonts w:asciiTheme="minorHAnsi" w:hAnsiTheme="minorHAnsi"/>
          <w:color w:val="auto"/>
          <w:szCs w:val="24"/>
        </w:rPr>
        <w:t xml:space="preserve"> not implicated in the </w:t>
      </w:r>
      <w:r w:rsidR="00D57F05">
        <w:rPr>
          <w:rFonts w:asciiTheme="minorHAnsi" w:hAnsiTheme="minorHAnsi"/>
          <w:color w:val="auto"/>
          <w:szCs w:val="24"/>
        </w:rPr>
        <w:t>c</w:t>
      </w:r>
      <w:r w:rsidRPr="005605F6">
        <w:rPr>
          <w:rFonts w:asciiTheme="minorHAnsi" w:hAnsiTheme="minorHAnsi"/>
          <w:color w:val="auto"/>
          <w:szCs w:val="24"/>
        </w:rPr>
        <w:t>ommander’s statement</w:t>
      </w:r>
      <w:r w:rsidR="00DE5F06" w:rsidRPr="005605F6">
        <w:rPr>
          <w:rFonts w:asciiTheme="minorHAnsi" w:hAnsiTheme="minorHAnsi"/>
          <w:color w:val="auto"/>
          <w:szCs w:val="24"/>
        </w:rPr>
        <w:t xml:space="preserve"> and no profile was required</w:t>
      </w:r>
      <w:r w:rsidRPr="005605F6">
        <w:rPr>
          <w:rFonts w:asciiTheme="minorHAnsi" w:hAnsiTheme="minorHAnsi"/>
          <w:color w:val="auto"/>
          <w:szCs w:val="24"/>
        </w:rPr>
        <w:t xml:space="preserve">. </w:t>
      </w:r>
      <w:r w:rsidR="00590C08" w:rsidRPr="005605F6">
        <w:rPr>
          <w:rFonts w:asciiTheme="minorHAnsi" w:hAnsiTheme="minorHAnsi"/>
          <w:color w:val="000000" w:themeColor="text1"/>
          <w:szCs w:val="24"/>
        </w:rPr>
        <w:t>These c</w:t>
      </w:r>
      <w:r w:rsidR="00D57F05">
        <w:rPr>
          <w:rFonts w:asciiTheme="minorHAnsi" w:hAnsiTheme="minorHAnsi"/>
          <w:color w:val="000000" w:themeColor="text1"/>
          <w:szCs w:val="24"/>
        </w:rPr>
        <w:t>onditions were reviewed by the action o</w:t>
      </w:r>
      <w:r w:rsidRPr="005605F6">
        <w:rPr>
          <w:rFonts w:asciiTheme="minorHAnsi" w:hAnsiTheme="minorHAnsi"/>
          <w:color w:val="000000" w:themeColor="text1"/>
          <w:szCs w:val="24"/>
        </w:rPr>
        <w:t>ffic</w:t>
      </w:r>
      <w:r w:rsidR="005605F6" w:rsidRPr="005605F6">
        <w:rPr>
          <w:rFonts w:asciiTheme="minorHAnsi" w:hAnsiTheme="minorHAnsi"/>
          <w:color w:val="000000" w:themeColor="text1"/>
          <w:szCs w:val="24"/>
        </w:rPr>
        <w:t>er and considered by the Board.</w:t>
      </w:r>
      <w:r w:rsidRPr="005605F6">
        <w:rPr>
          <w:rFonts w:asciiTheme="minorHAnsi" w:hAnsiTheme="minorHAnsi"/>
          <w:color w:val="000000" w:themeColor="text1"/>
          <w:szCs w:val="24"/>
        </w:rPr>
        <w:t xml:space="preserve"> It was determined </w:t>
      </w:r>
      <w:r w:rsidR="00590C08" w:rsidRPr="005605F6">
        <w:rPr>
          <w:rFonts w:asciiTheme="minorHAnsi" w:hAnsiTheme="minorHAnsi"/>
          <w:color w:val="000000" w:themeColor="text1"/>
          <w:szCs w:val="24"/>
        </w:rPr>
        <w:t>t</w:t>
      </w:r>
      <w:r w:rsidRPr="005605F6">
        <w:rPr>
          <w:rFonts w:asciiTheme="minorHAnsi" w:hAnsiTheme="minorHAnsi"/>
          <w:color w:val="000000" w:themeColor="text1"/>
          <w:szCs w:val="24"/>
        </w:rPr>
        <w:t>hat none could be argued as unfitting and subject to separation rating</w:t>
      </w:r>
      <w:r w:rsidR="00DE5F06" w:rsidRPr="005605F6">
        <w:rPr>
          <w:rFonts w:asciiTheme="minorHAnsi" w:hAnsiTheme="minorHAnsi"/>
          <w:color w:val="000000" w:themeColor="text1"/>
          <w:szCs w:val="24"/>
        </w:rPr>
        <w:t>.</w:t>
      </w:r>
    </w:p>
    <w:p w:rsidR="00DE5F06" w:rsidRPr="005605F6" w:rsidRDefault="00DE5F06" w:rsidP="00C967CA">
      <w:pPr>
        <w:pBdr>
          <w:bottom w:val="single" w:sz="12" w:space="1" w:color="auto"/>
        </w:pBdr>
        <w:jc w:val="both"/>
        <w:rPr>
          <w:rFonts w:asciiTheme="minorHAnsi" w:hAnsiTheme="minorHAnsi"/>
          <w:color w:val="000000" w:themeColor="text1"/>
          <w:szCs w:val="24"/>
        </w:rPr>
      </w:pPr>
    </w:p>
    <w:p w:rsidR="00C967CA" w:rsidRPr="005605F6" w:rsidRDefault="00C967CA" w:rsidP="00C967CA">
      <w:pPr>
        <w:jc w:val="both"/>
        <w:rPr>
          <w:rFonts w:asciiTheme="minorHAnsi" w:hAnsiTheme="minorHAnsi"/>
          <w:color w:val="auto"/>
          <w:szCs w:val="24"/>
        </w:rPr>
      </w:pPr>
    </w:p>
    <w:p w:rsidR="00733395" w:rsidRPr="005605F6" w:rsidRDefault="00C56FC8" w:rsidP="00C967CA">
      <w:pPr>
        <w:pStyle w:val="Default"/>
        <w:spacing w:line="240" w:lineRule="exact"/>
        <w:jc w:val="both"/>
        <w:rPr>
          <w:rFonts w:asciiTheme="minorHAnsi" w:hAnsiTheme="minorHAnsi" w:cstheme="minorHAnsi"/>
        </w:rPr>
      </w:pPr>
      <w:r w:rsidRPr="005605F6">
        <w:rPr>
          <w:rFonts w:asciiTheme="minorHAnsi" w:hAnsiTheme="minorHAnsi" w:cstheme="minorHAnsi"/>
          <w:color w:val="000000" w:themeColor="text1"/>
          <w:u w:val="single"/>
        </w:rPr>
        <w:t>BOARD FINDINGS</w:t>
      </w:r>
      <w:r w:rsidRPr="005605F6">
        <w:rPr>
          <w:rFonts w:asciiTheme="minorHAnsi" w:hAnsiTheme="minorHAnsi" w:cstheme="minorHAnsi"/>
          <w:color w:val="000000" w:themeColor="text1"/>
        </w:rPr>
        <w:t>:</w:t>
      </w:r>
      <w:r w:rsidRPr="005605F6">
        <w:rPr>
          <w:rFonts w:asciiTheme="minorHAnsi" w:eastAsiaTheme="minorHAnsi" w:hAnsiTheme="minorHAnsi" w:cstheme="minorHAnsi"/>
          <w:color w:val="000000" w:themeColor="text1"/>
        </w:rPr>
        <w:t xml:space="preserve">  IAW DoDI 6040.44, provisions of DoD or Military Department regulations or guidelines relied upon by the PEB will not be considered by the Board to the extent they were inconsistent with the VASRD in effect at the time of the adjudication</w:t>
      </w:r>
      <w:r w:rsidRPr="005605F6">
        <w:rPr>
          <w:rFonts w:asciiTheme="minorHAnsi" w:eastAsiaTheme="minorHAnsi" w:hAnsiTheme="minorHAnsi" w:cstheme="minorHAnsi"/>
          <w:color w:val="auto"/>
        </w:rPr>
        <w:t>.</w:t>
      </w:r>
      <w:r w:rsidR="00590C08" w:rsidRPr="005605F6">
        <w:rPr>
          <w:rFonts w:asciiTheme="minorHAnsi" w:hAnsiTheme="minorHAnsi" w:cstheme="minorHAnsi"/>
          <w:color w:val="auto"/>
        </w:rPr>
        <w:t xml:space="preserve"> In</w:t>
      </w:r>
      <w:r w:rsidR="00590C08" w:rsidRPr="005605F6">
        <w:rPr>
          <w:rFonts w:asciiTheme="minorHAnsi" w:hAnsiTheme="minorHAnsi" w:cstheme="minorHAnsi"/>
        </w:rPr>
        <w:t xml:space="preserve"> the matter of the </w:t>
      </w:r>
      <w:proofErr w:type="spellStart"/>
      <w:r w:rsidR="00D57F05">
        <w:rPr>
          <w:rFonts w:asciiTheme="minorHAnsi" w:hAnsiTheme="minorHAnsi" w:cstheme="minorHAnsi"/>
          <w:color w:val="auto"/>
        </w:rPr>
        <w:t>s</w:t>
      </w:r>
      <w:r w:rsidR="00590C08" w:rsidRPr="005605F6">
        <w:rPr>
          <w:rFonts w:asciiTheme="minorHAnsi" w:hAnsiTheme="minorHAnsi" w:cstheme="minorHAnsi"/>
          <w:color w:val="auto"/>
        </w:rPr>
        <w:t>eronegative</w:t>
      </w:r>
      <w:proofErr w:type="spellEnd"/>
      <w:r w:rsidR="00590C08" w:rsidRPr="005605F6">
        <w:rPr>
          <w:rFonts w:asciiTheme="minorHAnsi" w:hAnsiTheme="minorHAnsi" w:cstheme="minorHAnsi"/>
          <w:color w:val="auto"/>
        </w:rPr>
        <w:t xml:space="preserve"> </w:t>
      </w:r>
      <w:proofErr w:type="spellStart"/>
      <w:proofErr w:type="gramStart"/>
      <w:r w:rsidR="00D57F05">
        <w:rPr>
          <w:rFonts w:asciiTheme="minorHAnsi" w:hAnsiTheme="minorHAnsi" w:cstheme="minorHAnsi"/>
          <w:color w:val="auto"/>
        </w:rPr>
        <w:t>l</w:t>
      </w:r>
      <w:r w:rsidR="004522A2">
        <w:rPr>
          <w:rFonts w:asciiTheme="minorHAnsi" w:hAnsiTheme="minorHAnsi" w:cstheme="minorHAnsi"/>
          <w:color w:val="auto"/>
        </w:rPr>
        <w:t>yme</w:t>
      </w:r>
      <w:proofErr w:type="spellEnd"/>
      <w:proofErr w:type="gramEnd"/>
      <w:r w:rsidR="00590C08" w:rsidRPr="005605F6">
        <w:rPr>
          <w:rFonts w:asciiTheme="minorHAnsi" w:hAnsiTheme="minorHAnsi" w:cstheme="minorHAnsi"/>
          <w:color w:val="auto"/>
        </w:rPr>
        <w:t xml:space="preserve"> </w:t>
      </w:r>
      <w:r w:rsidR="00D57F05">
        <w:rPr>
          <w:rFonts w:asciiTheme="minorHAnsi" w:hAnsiTheme="minorHAnsi" w:cstheme="minorHAnsi"/>
          <w:color w:val="auto"/>
        </w:rPr>
        <w:t>d</w:t>
      </w:r>
      <w:r w:rsidR="00590C08" w:rsidRPr="005605F6">
        <w:rPr>
          <w:rFonts w:asciiTheme="minorHAnsi" w:hAnsiTheme="minorHAnsi" w:cstheme="minorHAnsi"/>
          <w:color w:val="auto"/>
        </w:rPr>
        <w:t xml:space="preserve">isease </w:t>
      </w:r>
      <w:r w:rsidR="00590C08" w:rsidRPr="005605F6">
        <w:rPr>
          <w:rFonts w:asciiTheme="minorHAnsi" w:hAnsiTheme="minorHAnsi" w:cstheme="minorHAnsi"/>
        </w:rPr>
        <w:t>condition and IAW VASRD §4.71a, the Board unanimously recommends no change in the PEB adjudication at separation.</w:t>
      </w:r>
      <w:r w:rsidR="00C967CA" w:rsidRPr="005605F6">
        <w:rPr>
          <w:rFonts w:asciiTheme="minorHAnsi" w:hAnsiTheme="minorHAnsi" w:cstheme="minorHAnsi"/>
        </w:rPr>
        <w:t xml:space="preserve"> </w:t>
      </w:r>
      <w:r w:rsidR="00590C08" w:rsidRPr="005605F6">
        <w:rPr>
          <w:rFonts w:asciiTheme="minorHAnsi" w:hAnsiTheme="minorHAnsi" w:cstheme="minorHAnsi"/>
        </w:rPr>
        <w:t xml:space="preserve">In the matter of the </w:t>
      </w:r>
      <w:r w:rsidR="00D57F05">
        <w:rPr>
          <w:rFonts w:asciiTheme="minorHAnsi" w:hAnsiTheme="minorHAnsi" w:cstheme="minorHAnsi"/>
          <w:color w:val="auto"/>
        </w:rPr>
        <w:t>r</w:t>
      </w:r>
      <w:r w:rsidR="00DE5F06" w:rsidRPr="005605F6">
        <w:rPr>
          <w:rFonts w:asciiTheme="minorHAnsi" w:hAnsiTheme="minorHAnsi" w:cstheme="minorHAnsi"/>
          <w:color w:val="auto"/>
        </w:rPr>
        <w:t xml:space="preserve">ecurrent </w:t>
      </w:r>
      <w:r w:rsidR="00D57F05">
        <w:rPr>
          <w:rFonts w:asciiTheme="minorHAnsi" w:hAnsiTheme="minorHAnsi" w:cstheme="minorHAnsi"/>
          <w:color w:val="auto"/>
        </w:rPr>
        <w:t>r</w:t>
      </w:r>
      <w:r w:rsidR="00DE5F06" w:rsidRPr="005605F6">
        <w:rPr>
          <w:rFonts w:asciiTheme="minorHAnsi" w:hAnsiTheme="minorHAnsi" w:cstheme="minorHAnsi"/>
          <w:color w:val="auto"/>
        </w:rPr>
        <w:t>ash with</w:t>
      </w:r>
      <w:r w:rsidR="00D57F05">
        <w:rPr>
          <w:rFonts w:asciiTheme="minorHAnsi" w:hAnsiTheme="minorHAnsi" w:cstheme="minorHAnsi"/>
          <w:color w:val="auto"/>
        </w:rPr>
        <w:t xml:space="preserve"> v</w:t>
      </w:r>
      <w:r w:rsidR="00733395" w:rsidRPr="005605F6">
        <w:rPr>
          <w:rFonts w:asciiTheme="minorHAnsi" w:hAnsiTheme="minorHAnsi" w:cstheme="minorHAnsi"/>
          <w:color w:val="auto"/>
        </w:rPr>
        <w:t xml:space="preserve">esicles </w:t>
      </w:r>
      <w:r w:rsidR="00DE5F06" w:rsidRPr="005605F6">
        <w:rPr>
          <w:rFonts w:asciiTheme="minorHAnsi" w:hAnsiTheme="minorHAnsi" w:cstheme="minorHAnsi"/>
        </w:rPr>
        <w:t xml:space="preserve">condition and </w:t>
      </w:r>
      <w:r w:rsidR="00D57F05">
        <w:rPr>
          <w:rFonts w:asciiTheme="minorHAnsi" w:hAnsiTheme="minorHAnsi" w:cstheme="minorHAnsi"/>
          <w:color w:val="auto"/>
        </w:rPr>
        <w:t>v</w:t>
      </w:r>
      <w:r w:rsidR="00733395" w:rsidRPr="005605F6">
        <w:rPr>
          <w:rFonts w:asciiTheme="minorHAnsi" w:hAnsiTheme="minorHAnsi" w:cstheme="minorHAnsi"/>
          <w:color w:val="auto"/>
        </w:rPr>
        <w:t xml:space="preserve">ision </w:t>
      </w:r>
      <w:r w:rsidR="00D57F05">
        <w:rPr>
          <w:rFonts w:asciiTheme="minorHAnsi" w:hAnsiTheme="minorHAnsi" w:cstheme="minorHAnsi"/>
          <w:color w:val="auto"/>
        </w:rPr>
        <w:t>d</w:t>
      </w:r>
      <w:r w:rsidR="00733395" w:rsidRPr="005605F6">
        <w:rPr>
          <w:rFonts w:asciiTheme="minorHAnsi" w:hAnsiTheme="minorHAnsi" w:cstheme="minorHAnsi"/>
          <w:color w:val="auto"/>
        </w:rPr>
        <w:t>efect</w:t>
      </w:r>
      <w:r w:rsidR="00733395" w:rsidRPr="005605F6">
        <w:rPr>
          <w:rFonts w:asciiTheme="minorHAnsi" w:hAnsiTheme="minorHAnsi" w:cstheme="minorHAnsi"/>
        </w:rPr>
        <w:t xml:space="preserve"> condition, the Board unanimously recommends no change from the PEB adjudications as not unfitting. In the matter of </w:t>
      </w:r>
      <w:r w:rsidR="00D57F05">
        <w:rPr>
          <w:rFonts w:asciiTheme="minorHAnsi" w:hAnsiTheme="minorHAnsi" w:cstheme="minorHAnsi"/>
        </w:rPr>
        <w:t>c</w:t>
      </w:r>
      <w:r w:rsidR="00733395" w:rsidRPr="005605F6">
        <w:rPr>
          <w:rFonts w:asciiTheme="minorHAnsi" w:hAnsiTheme="minorHAnsi" w:cstheme="minorHAnsi"/>
        </w:rPr>
        <w:t xml:space="preserve">hronic </w:t>
      </w:r>
      <w:r w:rsidR="00D57F05">
        <w:rPr>
          <w:rFonts w:asciiTheme="minorHAnsi" w:hAnsiTheme="minorHAnsi" w:cstheme="minorHAnsi"/>
        </w:rPr>
        <w:t>f</w:t>
      </w:r>
      <w:r w:rsidR="00733395" w:rsidRPr="005605F6">
        <w:rPr>
          <w:rFonts w:asciiTheme="minorHAnsi" w:hAnsiTheme="minorHAnsi" w:cstheme="minorHAnsi"/>
        </w:rPr>
        <w:t xml:space="preserve">atigue </w:t>
      </w:r>
      <w:r w:rsidR="00D57F05">
        <w:rPr>
          <w:rFonts w:asciiTheme="minorHAnsi" w:hAnsiTheme="minorHAnsi" w:cstheme="minorHAnsi"/>
        </w:rPr>
        <w:t>s</w:t>
      </w:r>
      <w:r w:rsidR="00733395" w:rsidRPr="005605F6">
        <w:rPr>
          <w:rFonts w:asciiTheme="minorHAnsi" w:hAnsiTheme="minorHAnsi" w:cstheme="minorHAnsi"/>
        </w:rPr>
        <w:t>yndrome</w:t>
      </w:r>
      <w:r w:rsidR="00371419" w:rsidRPr="005605F6">
        <w:rPr>
          <w:rFonts w:asciiTheme="minorHAnsi" w:hAnsiTheme="minorHAnsi" w:cstheme="minorHAnsi"/>
        </w:rPr>
        <w:t xml:space="preserve"> </w:t>
      </w:r>
      <w:r w:rsidR="00DF7FEA" w:rsidRPr="005605F6">
        <w:rPr>
          <w:rFonts w:asciiTheme="minorHAnsi" w:hAnsiTheme="minorHAnsi" w:cstheme="minorHAnsi"/>
        </w:rPr>
        <w:t xml:space="preserve">and </w:t>
      </w:r>
      <w:r w:rsidR="00D57F05">
        <w:rPr>
          <w:rFonts w:asciiTheme="minorHAnsi" w:hAnsiTheme="minorHAnsi" w:cstheme="minorHAnsi"/>
        </w:rPr>
        <w:t>g</w:t>
      </w:r>
      <w:r w:rsidR="00DF7FEA" w:rsidRPr="005605F6">
        <w:rPr>
          <w:rFonts w:asciiTheme="minorHAnsi" w:hAnsiTheme="minorHAnsi" w:cstheme="minorHAnsi"/>
        </w:rPr>
        <w:t>ingivitis</w:t>
      </w:r>
      <w:r w:rsidR="00733395" w:rsidRPr="005605F6">
        <w:rPr>
          <w:rFonts w:asciiTheme="minorHAnsi" w:hAnsiTheme="minorHAnsi" w:cstheme="minorHAnsi"/>
          <w:color w:val="000000" w:themeColor="text1"/>
        </w:rPr>
        <w:t xml:space="preserve"> and </w:t>
      </w:r>
      <w:r w:rsidR="00D57F05">
        <w:rPr>
          <w:rFonts w:asciiTheme="minorHAnsi" w:hAnsiTheme="minorHAnsi" w:cstheme="minorHAnsi"/>
          <w:color w:val="000000" w:themeColor="text1"/>
        </w:rPr>
        <w:t>d</w:t>
      </w:r>
      <w:r w:rsidR="00733395" w:rsidRPr="005605F6">
        <w:rPr>
          <w:rFonts w:asciiTheme="minorHAnsi" w:hAnsiTheme="minorHAnsi" w:cstheme="minorHAnsi"/>
          <w:color w:val="000000" w:themeColor="text1"/>
        </w:rPr>
        <w:t xml:space="preserve">ental </w:t>
      </w:r>
      <w:r w:rsidR="00D57F05">
        <w:rPr>
          <w:rFonts w:asciiTheme="minorHAnsi" w:hAnsiTheme="minorHAnsi" w:cstheme="minorHAnsi"/>
          <w:color w:val="000000" w:themeColor="text1"/>
        </w:rPr>
        <w:t>c</w:t>
      </w:r>
      <w:r w:rsidR="00733395" w:rsidRPr="005605F6">
        <w:rPr>
          <w:rFonts w:asciiTheme="minorHAnsi" w:hAnsiTheme="minorHAnsi" w:cstheme="minorHAnsi"/>
          <w:color w:val="000000" w:themeColor="text1"/>
        </w:rPr>
        <w:t>oncretions</w:t>
      </w:r>
      <w:r w:rsidR="00733395" w:rsidRPr="005605F6">
        <w:rPr>
          <w:rFonts w:asciiTheme="minorHAnsi" w:hAnsiTheme="minorHAnsi" w:cstheme="minorHAnsi"/>
        </w:rPr>
        <w:t xml:space="preserve">, the Board unanimously agrees that it cannot recommend a finding of unfit for additional rating at separation. </w:t>
      </w:r>
    </w:p>
    <w:p w:rsidR="007470D1" w:rsidRPr="005605F6" w:rsidRDefault="007470D1" w:rsidP="00C967CA">
      <w:pPr>
        <w:pBdr>
          <w:bottom w:val="single" w:sz="12" w:space="1" w:color="auto"/>
        </w:pBdr>
        <w:tabs>
          <w:tab w:val="left" w:pos="288"/>
          <w:tab w:val="left" w:pos="4752"/>
        </w:tabs>
        <w:jc w:val="both"/>
        <w:rPr>
          <w:rFonts w:asciiTheme="minorHAnsi" w:hAnsiTheme="minorHAnsi"/>
          <w:color w:val="auto"/>
          <w:szCs w:val="24"/>
        </w:rPr>
      </w:pPr>
    </w:p>
    <w:p w:rsidR="00F1737C" w:rsidRPr="005605F6" w:rsidRDefault="00F1737C" w:rsidP="00C967CA">
      <w:pPr>
        <w:jc w:val="both"/>
        <w:rPr>
          <w:rFonts w:asciiTheme="minorHAnsi" w:hAnsiTheme="minorHAnsi"/>
          <w:color w:val="000000" w:themeColor="text1"/>
          <w:szCs w:val="24"/>
        </w:rPr>
      </w:pPr>
    </w:p>
    <w:p w:rsidR="00E67F63" w:rsidRPr="005605F6" w:rsidRDefault="00C56FC8" w:rsidP="00E67F63">
      <w:pPr>
        <w:jc w:val="both"/>
        <w:rPr>
          <w:rFonts w:asciiTheme="minorHAnsi" w:hAnsiTheme="minorHAnsi"/>
          <w:color w:val="000000" w:themeColor="text1"/>
          <w:szCs w:val="24"/>
        </w:rPr>
      </w:pPr>
      <w:r w:rsidRPr="005605F6">
        <w:rPr>
          <w:rFonts w:asciiTheme="minorHAnsi" w:hAnsiTheme="minorHAnsi"/>
          <w:color w:val="000000" w:themeColor="text1"/>
          <w:szCs w:val="24"/>
          <w:u w:val="single"/>
        </w:rPr>
        <w:t>RECOMMENDATION</w:t>
      </w:r>
      <w:r w:rsidR="00E67F63" w:rsidRPr="005605F6">
        <w:rPr>
          <w:rFonts w:asciiTheme="minorHAnsi" w:hAnsiTheme="minorHAnsi"/>
          <w:color w:val="000000" w:themeColor="text1"/>
          <w:szCs w:val="24"/>
        </w:rPr>
        <w:t xml:space="preserve">: The Board, therefore, recommends that there be no recharacterization of the CI’s disability and separation determination, as follows: </w:t>
      </w:r>
    </w:p>
    <w:p w:rsidR="00BA6A9C" w:rsidRPr="005605F6" w:rsidRDefault="00BA6A9C" w:rsidP="00E67F63">
      <w:pPr>
        <w:jc w:val="both"/>
        <w:rPr>
          <w:rFonts w:asciiTheme="minorHAnsi" w:hAnsiTheme="minorHAnsi"/>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5605F6" w:rsidTr="0080588E">
        <w:trPr>
          <w:trHeight w:val="233"/>
          <w:jc w:val="center"/>
        </w:trPr>
        <w:tc>
          <w:tcPr>
            <w:tcW w:w="6282" w:type="dxa"/>
            <w:shd w:val="clear" w:color="auto" w:fill="D9D9D9"/>
            <w:vAlign w:val="center"/>
          </w:tcPr>
          <w:p w:rsidR="00A95BBA" w:rsidRPr="005605F6" w:rsidRDefault="00A95BBA" w:rsidP="00BF0E94">
            <w:pPr>
              <w:tabs>
                <w:tab w:val="left" w:pos="288"/>
                <w:tab w:val="left" w:pos="4752"/>
              </w:tabs>
              <w:rPr>
                <w:rFonts w:asciiTheme="minorHAnsi" w:hAnsiTheme="minorHAnsi"/>
                <w:b/>
                <w:color w:val="000000" w:themeColor="text1"/>
                <w:szCs w:val="24"/>
              </w:rPr>
            </w:pPr>
            <w:r w:rsidRPr="005605F6">
              <w:rPr>
                <w:rFonts w:asciiTheme="minorHAnsi" w:hAnsiTheme="minorHAnsi"/>
                <w:b/>
                <w:color w:val="000000" w:themeColor="text1"/>
                <w:szCs w:val="24"/>
              </w:rPr>
              <w:t>UNFITTING CONDITION</w:t>
            </w:r>
          </w:p>
        </w:tc>
        <w:tc>
          <w:tcPr>
            <w:tcW w:w="1710" w:type="dxa"/>
            <w:shd w:val="clear" w:color="auto" w:fill="D9D9D9"/>
            <w:vAlign w:val="center"/>
          </w:tcPr>
          <w:p w:rsidR="00A95BBA" w:rsidRPr="005605F6" w:rsidRDefault="00A95BBA" w:rsidP="00BF0E94">
            <w:pPr>
              <w:tabs>
                <w:tab w:val="left" w:pos="288"/>
                <w:tab w:val="left" w:pos="4752"/>
              </w:tabs>
              <w:rPr>
                <w:rFonts w:asciiTheme="minorHAnsi" w:hAnsiTheme="minorHAnsi"/>
                <w:b/>
                <w:color w:val="000000" w:themeColor="text1"/>
                <w:szCs w:val="24"/>
              </w:rPr>
            </w:pPr>
            <w:r w:rsidRPr="005605F6">
              <w:rPr>
                <w:rFonts w:asciiTheme="minorHAnsi" w:hAnsiTheme="minorHAnsi"/>
                <w:b/>
                <w:color w:val="000000" w:themeColor="text1"/>
                <w:szCs w:val="24"/>
              </w:rPr>
              <w:t>VASRD CODE</w:t>
            </w:r>
          </w:p>
        </w:tc>
        <w:tc>
          <w:tcPr>
            <w:tcW w:w="1170" w:type="dxa"/>
            <w:shd w:val="clear" w:color="auto" w:fill="D9D9D9"/>
            <w:vAlign w:val="center"/>
          </w:tcPr>
          <w:p w:rsidR="00A95BBA" w:rsidRPr="005605F6" w:rsidRDefault="00A95BBA" w:rsidP="00BF0E94">
            <w:pPr>
              <w:tabs>
                <w:tab w:val="left" w:pos="288"/>
                <w:tab w:val="left" w:pos="4752"/>
              </w:tabs>
              <w:rPr>
                <w:rFonts w:asciiTheme="minorHAnsi" w:hAnsiTheme="minorHAnsi"/>
                <w:b/>
                <w:color w:val="000000" w:themeColor="text1"/>
                <w:szCs w:val="24"/>
              </w:rPr>
            </w:pPr>
            <w:r w:rsidRPr="005605F6">
              <w:rPr>
                <w:rFonts w:asciiTheme="minorHAnsi" w:hAnsiTheme="minorHAnsi"/>
                <w:b/>
                <w:color w:val="000000" w:themeColor="text1"/>
                <w:szCs w:val="24"/>
              </w:rPr>
              <w:t>RATING</w:t>
            </w:r>
          </w:p>
        </w:tc>
      </w:tr>
      <w:tr w:rsidR="00A95BBA" w:rsidRPr="005605F6" w:rsidTr="0080588E">
        <w:trPr>
          <w:jc w:val="center"/>
        </w:trPr>
        <w:tc>
          <w:tcPr>
            <w:tcW w:w="6282" w:type="dxa"/>
            <w:vAlign w:val="center"/>
          </w:tcPr>
          <w:p w:rsidR="00A95BBA" w:rsidRPr="005605F6" w:rsidRDefault="00733395" w:rsidP="00BF0E94">
            <w:pPr>
              <w:tabs>
                <w:tab w:val="left" w:pos="288"/>
                <w:tab w:val="left" w:pos="4752"/>
              </w:tabs>
              <w:jc w:val="left"/>
              <w:rPr>
                <w:rFonts w:asciiTheme="minorHAnsi" w:hAnsiTheme="minorHAnsi"/>
                <w:color w:val="000000" w:themeColor="text1"/>
                <w:szCs w:val="24"/>
              </w:rPr>
            </w:pPr>
            <w:proofErr w:type="spellStart"/>
            <w:r w:rsidRPr="005605F6">
              <w:rPr>
                <w:rFonts w:asciiTheme="minorHAnsi" w:hAnsiTheme="minorHAnsi"/>
                <w:color w:val="auto"/>
                <w:szCs w:val="24"/>
              </w:rPr>
              <w:t>Seronegative</w:t>
            </w:r>
            <w:proofErr w:type="spellEnd"/>
            <w:r w:rsidRPr="005605F6">
              <w:rPr>
                <w:rFonts w:asciiTheme="minorHAnsi" w:hAnsiTheme="minorHAnsi"/>
                <w:color w:val="auto"/>
                <w:szCs w:val="24"/>
              </w:rPr>
              <w:t xml:space="preserve"> </w:t>
            </w:r>
            <w:r w:rsidR="004522A2">
              <w:rPr>
                <w:rFonts w:asciiTheme="minorHAnsi" w:hAnsiTheme="minorHAnsi"/>
                <w:color w:val="auto"/>
                <w:szCs w:val="24"/>
              </w:rPr>
              <w:t>Lyme</w:t>
            </w:r>
            <w:r w:rsidRPr="005605F6">
              <w:rPr>
                <w:rFonts w:asciiTheme="minorHAnsi" w:hAnsiTheme="minorHAnsi"/>
                <w:color w:val="auto"/>
                <w:szCs w:val="24"/>
              </w:rPr>
              <w:t xml:space="preserve"> Disease</w:t>
            </w:r>
          </w:p>
        </w:tc>
        <w:tc>
          <w:tcPr>
            <w:tcW w:w="1710" w:type="dxa"/>
            <w:vAlign w:val="center"/>
          </w:tcPr>
          <w:p w:rsidR="00A95BBA" w:rsidRPr="005605F6" w:rsidRDefault="00733395" w:rsidP="00BF0E94">
            <w:pPr>
              <w:tabs>
                <w:tab w:val="left" w:pos="288"/>
                <w:tab w:val="left" w:pos="4752"/>
              </w:tabs>
              <w:rPr>
                <w:rFonts w:asciiTheme="minorHAnsi" w:hAnsiTheme="minorHAnsi"/>
                <w:color w:val="000000" w:themeColor="text1"/>
                <w:szCs w:val="24"/>
              </w:rPr>
            </w:pPr>
            <w:r w:rsidRPr="005605F6">
              <w:rPr>
                <w:rFonts w:asciiTheme="minorHAnsi" w:hAnsiTheme="minorHAnsi"/>
                <w:color w:val="000000" w:themeColor="text1"/>
                <w:szCs w:val="24"/>
              </w:rPr>
              <w:t>5099-5002</w:t>
            </w:r>
          </w:p>
        </w:tc>
        <w:tc>
          <w:tcPr>
            <w:tcW w:w="1170" w:type="dxa"/>
            <w:vAlign w:val="center"/>
          </w:tcPr>
          <w:p w:rsidR="00A95BBA" w:rsidRPr="005605F6" w:rsidRDefault="00733395" w:rsidP="00BF0E94">
            <w:pPr>
              <w:tabs>
                <w:tab w:val="left" w:pos="288"/>
                <w:tab w:val="left" w:pos="4752"/>
              </w:tabs>
              <w:rPr>
                <w:rFonts w:asciiTheme="minorHAnsi" w:hAnsiTheme="minorHAnsi"/>
                <w:color w:val="000000" w:themeColor="text1"/>
                <w:szCs w:val="24"/>
              </w:rPr>
            </w:pPr>
            <w:r w:rsidRPr="005605F6">
              <w:rPr>
                <w:rFonts w:asciiTheme="minorHAnsi" w:hAnsiTheme="minorHAnsi"/>
                <w:color w:val="000000" w:themeColor="text1"/>
                <w:szCs w:val="24"/>
              </w:rPr>
              <w:t>2</w:t>
            </w:r>
            <w:r w:rsidR="00A95BBA" w:rsidRPr="005605F6">
              <w:rPr>
                <w:rFonts w:asciiTheme="minorHAnsi" w:hAnsiTheme="minorHAnsi"/>
                <w:color w:val="000000" w:themeColor="text1"/>
                <w:szCs w:val="24"/>
              </w:rPr>
              <w:t>0%</w:t>
            </w:r>
          </w:p>
        </w:tc>
      </w:tr>
      <w:tr w:rsidR="00A95BBA" w:rsidRPr="005605F6"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5605F6" w:rsidRDefault="00A95BBA" w:rsidP="00BF0E94">
            <w:pPr>
              <w:tabs>
                <w:tab w:val="left" w:pos="288"/>
                <w:tab w:val="left" w:pos="4752"/>
              </w:tabs>
              <w:rPr>
                <w:rFonts w:asciiTheme="minorHAnsi" w:hAnsiTheme="minorHAnsi"/>
                <w:b/>
                <w:color w:val="000000" w:themeColor="text1"/>
                <w:szCs w:val="24"/>
              </w:rPr>
            </w:pPr>
            <w:r w:rsidRPr="005605F6">
              <w:rPr>
                <w:rFonts w:asciiTheme="minorHAnsi" w:hAnsiTheme="minorHAnsi"/>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5605F6" w:rsidRDefault="00371419" w:rsidP="00BF0E94">
            <w:pPr>
              <w:tabs>
                <w:tab w:val="left" w:pos="288"/>
                <w:tab w:val="left" w:pos="4752"/>
              </w:tabs>
              <w:rPr>
                <w:rFonts w:asciiTheme="minorHAnsi" w:hAnsiTheme="minorHAnsi"/>
                <w:b/>
                <w:color w:val="000000" w:themeColor="text1"/>
                <w:szCs w:val="24"/>
              </w:rPr>
            </w:pPr>
            <w:r w:rsidRPr="005605F6">
              <w:rPr>
                <w:rFonts w:asciiTheme="minorHAnsi" w:hAnsiTheme="minorHAnsi"/>
                <w:b/>
                <w:color w:val="000000" w:themeColor="text1"/>
                <w:szCs w:val="24"/>
              </w:rPr>
              <w:t>20</w:t>
            </w:r>
            <w:r w:rsidR="00A95BBA" w:rsidRPr="005605F6">
              <w:rPr>
                <w:rFonts w:asciiTheme="minorHAnsi" w:hAnsiTheme="minorHAnsi"/>
                <w:b/>
                <w:color w:val="000000" w:themeColor="text1"/>
                <w:szCs w:val="24"/>
              </w:rPr>
              <w:t>%</w:t>
            </w:r>
          </w:p>
        </w:tc>
      </w:tr>
    </w:tbl>
    <w:p w:rsidR="005B1D09" w:rsidRPr="005605F6" w:rsidRDefault="002F01D3" w:rsidP="002F01D3">
      <w:pPr>
        <w:jc w:val="both"/>
        <w:rPr>
          <w:rFonts w:asciiTheme="minorHAnsi" w:hAnsiTheme="minorHAnsi"/>
          <w:b/>
          <w:color w:val="000000" w:themeColor="text1"/>
          <w:szCs w:val="24"/>
        </w:rPr>
      </w:pPr>
      <w:r w:rsidRPr="005605F6">
        <w:rPr>
          <w:rFonts w:asciiTheme="minorHAnsi" w:hAnsiTheme="minorHAnsi"/>
          <w:b/>
          <w:color w:val="000000" w:themeColor="text1"/>
          <w:szCs w:val="24"/>
        </w:rPr>
        <w:t>______________________________________________________________________________</w:t>
      </w:r>
    </w:p>
    <w:p w:rsidR="002F01D3" w:rsidRPr="005605F6" w:rsidRDefault="002F01D3" w:rsidP="00BF0E94">
      <w:pPr>
        <w:tabs>
          <w:tab w:val="left" w:pos="288"/>
          <w:tab w:val="left" w:pos="4752"/>
        </w:tabs>
        <w:jc w:val="both"/>
        <w:rPr>
          <w:rFonts w:asciiTheme="minorHAnsi" w:hAnsiTheme="minorHAnsi"/>
          <w:color w:val="000000" w:themeColor="text1"/>
          <w:szCs w:val="24"/>
        </w:rPr>
      </w:pPr>
    </w:p>
    <w:p w:rsidR="00D91DA6" w:rsidRPr="005605F6" w:rsidRDefault="00FB1725" w:rsidP="00BF0E94">
      <w:pPr>
        <w:tabs>
          <w:tab w:val="left" w:pos="288"/>
          <w:tab w:val="left" w:pos="4752"/>
        </w:tabs>
        <w:jc w:val="both"/>
        <w:rPr>
          <w:rFonts w:asciiTheme="minorHAnsi" w:hAnsiTheme="minorHAnsi"/>
          <w:color w:val="000000" w:themeColor="text1"/>
          <w:szCs w:val="24"/>
        </w:rPr>
      </w:pPr>
      <w:r w:rsidRPr="005605F6">
        <w:rPr>
          <w:rFonts w:asciiTheme="minorHAnsi" w:hAnsiTheme="minorHAnsi"/>
          <w:color w:val="000000" w:themeColor="text1"/>
          <w:szCs w:val="24"/>
        </w:rPr>
        <w:t>The following documentary evidence was considered:</w:t>
      </w:r>
    </w:p>
    <w:p w:rsidR="00EB5EFD" w:rsidRPr="005605F6" w:rsidRDefault="00EB5EFD" w:rsidP="00BF0E94">
      <w:pPr>
        <w:tabs>
          <w:tab w:val="left" w:pos="288"/>
          <w:tab w:val="left" w:pos="4752"/>
        </w:tabs>
        <w:jc w:val="both"/>
        <w:rPr>
          <w:rFonts w:asciiTheme="minorHAnsi" w:hAnsiTheme="minorHAnsi"/>
          <w:color w:val="000000" w:themeColor="text1"/>
          <w:szCs w:val="24"/>
        </w:rPr>
      </w:pPr>
    </w:p>
    <w:p w:rsidR="00114F20" w:rsidRPr="005605F6" w:rsidRDefault="00FB1725" w:rsidP="00B3575C">
      <w:pPr>
        <w:tabs>
          <w:tab w:val="left" w:pos="288"/>
          <w:tab w:val="left" w:pos="4752"/>
        </w:tabs>
        <w:spacing w:line="440" w:lineRule="exact"/>
        <w:jc w:val="both"/>
        <w:rPr>
          <w:rFonts w:asciiTheme="minorHAnsi" w:hAnsiTheme="minorHAnsi"/>
          <w:color w:val="000000" w:themeColor="text1"/>
          <w:szCs w:val="24"/>
        </w:rPr>
      </w:pPr>
      <w:r w:rsidRPr="005605F6">
        <w:rPr>
          <w:rFonts w:asciiTheme="minorHAnsi" w:hAnsiTheme="minorHAnsi"/>
          <w:color w:val="000000" w:themeColor="text1"/>
          <w:szCs w:val="24"/>
        </w:rPr>
        <w:t>Exhibit A.  DD Form 294, dated 20</w:t>
      </w:r>
      <w:r w:rsidR="001215DF" w:rsidRPr="005605F6">
        <w:rPr>
          <w:rFonts w:asciiTheme="minorHAnsi" w:hAnsiTheme="minorHAnsi"/>
          <w:color w:val="000000" w:themeColor="text1"/>
          <w:szCs w:val="24"/>
        </w:rPr>
        <w:t>1</w:t>
      </w:r>
      <w:r w:rsidR="004F66C5" w:rsidRPr="005605F6">
        <w:rPr>
          <w:rFonts w:asciiTheme="minorHAnsi" w:hAnsiTheme="minorHAnsi"/>
          <w:color w:val="000000" w:themeColor="text1"/>
          <w:szCs w:val="24"/>
        </w:rPr>
        <w:t>10609</w:t>
      </w:r>
      <w:r w:rsidR="00D57F05">
        <w:rPr>
          <w:rFonts w:asciiTheme="minorHAnsi" w:hAnsiTheme="minorHAnsi"/>
          <w:color w:val="000000" w:themeColor="text1"/>
          <w:szCs w:val="24"/>
        </w:rPr>
        <w:t>, w/</w:t>
      </w:r>
      <w:proofErr w:type="spellStart"/>
      <w:r w:rsidR="00D57F05">
        <w:rPr>
          <w:rFonts w:asciiTheme="minorHAnsi" w:hAnsiTheme="minorHAnsi"/>
          <w:color w:val="000000" w:themeColor="text1"/>
          <w:szCs w:val="24"/>
        </w:rPr>
        <w:t>atchs</w:t>
      </w:r>
      <w:proofErr w:type="spellEnd"/>
    </w:p>
    <w:p w:rsidR="00114F20" w:rsidRPr="005605F6" w:rsidRDefault="00FB1725" w:rsidP="00BF0E94">
      <w:pPr>
        <w:tabs>
          <w:tab w:val="left" w:pos="288"/>
          <w:tab w:val="left" w:pos="4752"/>
        </w:tabs>
        <w:jc w:val="both"/>
        <w:rPr>
          <w:rFonts w:asciiTheme="minorHAnsi" w:hAnsiTheme="minorHAnsi"/>
          <w:color w:val="000000" w:themeColor="text1"/>
          <w:szCs w:val="24"/>
        </w:rPr>
      </w:pPr>
      <w:r w:rsidRPr="005605F6">
        <w:rPr>
          <w:rFonts w:asciiTheme="minorHAnsi" w:hAnsiTheme="minorHAnsi"/>
          <w:color w:val="000000" w:themeColor="text1"/>
          <w:szCs w:val="24"/>
        </w:rPr>
        <w:t>Exhib</w:t>
      </w:r>
      <w:r w:rsidR="00D57F05">
        <w:rPr>
          <w:rFonts w:asciiTheme="minorHAnsi" w:hAnsiTheme="minorHAnsi"/>
          <w:color w:val="000000" w:themeColor="text1"/>
          <w:szCs w:val="24"/>
        </w:rPr>
        <w:t>it B.  Service Treatment Record</w:t>
      </w:r>
    </w:p>
    <w:p w:rsidR="00114F20" w:rsidRPr="005605F6" w:rsidRDefault="00FB1725" w:rsidP="00BF0E94">
      <w:pPr>
        <w:tabs>
          <w:tab w:val="left" w:pos="288"/>
          <w:tab w:val="left" w:pos="4752"/>
        </w:tabs>
        <w:jc w:val="both"/>
        <w:rPr>
          <w:rFonts w:asciiTheme="minorHAnsi" w:hAnsiTheme="minorHAnsi"/>
          <w:color w:val="000000" w:themeColor="text1"/>
          <w:szCs w:val="24"/>
        </w:rPr>
      </w:pPr>
      <w:r w:rsidRPr="005605F6">
        <w:rPr>
          <w:rFonts w:asciiTheme="minorHAnsi" w:hAnsiTheme="minorHAnsi"/>
          <w:color w:val="000000" w:themeColor="text1"/>
          <w:szCs w:val="24"/>
        </w:rPr>
        <w:t xml:space="preserve">Exhibit C.  Department of Veterans </w:t>
      </w:r>
      <w:r w:rsidR="00D57F05">
        <w:rPr>
          <w:rFonts w:asciiTheme="minorHAnsi" w:hAnsiTheme="minorHAnsi"/>
          <w:color w:val="000000" w:themeColor="text1"/>
          <w:szCs w:val="24"/>
        </w:rPr>
        <w:t>Affairs Treatment Record</w:t>
      </w:r>
    </w:p>
    <w:p w:rsidR="00D91DA6" w:rsidRPr="005605F6" w:rsidRDefault="00D91DA6" w:rsidP="00BF0E94">
      <w:pPr>
        <w:tabs>
          <w:tab w:val="left" w:pos="288"/>
          <w:tab w:val="left" w:pos="4752"/>
        </w:tabs>
        <w:jc w:val="both"/>
        <w:rPr>
          <w:rFonts w:asciiTheme="minorHAnsi" w:hAnsiTheme="minorHAnsi"/>
          <w:color w:val="000000" w:themeColor="text1"/>
          <w:szCs w:val="24"/>
        </w:rPr>
      </w:pPr>
    </w:p>
    <w:p w:rsidR="00114F20" w:rsidRPr="005605F6" w:rsidRDefault="00114F20" w:rsidP="00BF0E94">
      <w:pPr>
        <w:tabs>
          <w:tab w:val="left" w:pos="288"/>
          <w:tab w:val="left" w:pos="4752"/>
        </w:tabs>
        <w:jc w:val="both"/>
        <w:rPr>
          <w:rFonts w:asciiTheme="minorHAnsi" w:hAnsiTheme="minorHAnsi"/>
          <w:color w:val="000000" w:themeColor="text1"/>
          <w:szCs w:val="24"/>
        </w:rPr>
      </w:pPr>
    </w:p>
    <w:p w:rsidR="0027626A" w:rsidRDefault="0027626A">
      <w:pPr>
        <w:rPr>
          <w:rFonts w:asciiTheme="minorHAnsi" w:hAnsiTheme="minorHAnsi"/>
          <w:b/>
          <w:szCs w:val="24"/>
        </w:rPr>
      </w:pPr>
      <w:r>
        <w:rPr>
          <w:rFonts w:asciiTheme="minorHAnsi" w:hAnsiTheme="minorHAnsi"/>
          <w:b/>
          <w:szCs w:val="24"/>
        </w:rPr>
        <w:br w:type="page"/>
      </w:r>
    </w:p>
    <w:p w:rsidR="0027626A" w:rsidRPr="00B9663F" w:rsidRDefault="0027626A" w:rsidP="0027626A">
      <w:pPr>
        <w:pStyle w:val="Header"/>
        <w:tabs>
          <w:tab w:val="clear" w:pos="4320"/>
          <w:tab w:val="clear" w:pos="8640"/>
        </w:tabs>
        <w:jc w:val="left"/>
        <w:rPr>
          <w:color w:val="auto"/>
        </w:rPr>
      </w:pPr>
      <w:r w:rsidRPr="00B9663F">
        <w:rPr>
          <w:color w:val="auto"/>
        </w:rPr>
        <w:lastRenderedPageBreak/>
        <w:t>SFMR-RB</w:t>
      </w:r>
      <w:r w:rsidRPr="00B9663F">
        <w:rPr>
          <w:color w:val="auto"/>
        </w:rPr>
        <w:tab/>
      </w:r>
      <w:r w:rsidRPr="00B9663F">
        <w:rPr>
          <w:color w:val="auto"/>
        </w:rPr>
        <w:tab/>
      </w:r>
      <w:r w:rsidRPr="00B9663F">
        <w:rPr>
          <w:color w:val="auto"/>
        </w:rPr>
        <w:tab/>
      </w:r>
      <w:r w:rsidRPr="00B9663F">
        <w:rPr>
          <w:color w:val="auto"/>
        </w:rPr>
        <w:tab/>
      </w:r>
      <w:r w:rsidRPr="00B9663F">
        <w:rPr>
          <w:color w:val="auto"/>
        </w:rPr>
        <w:tab/>
      </w:r>
      <w:r w:rsidRPr="00B9663F">
        <w:rPr>
          <w:color w:val="auto"/>
        </w:rPr>
        <w:tab/>
      </w:r>
      <w:r w:rsidRPr="00B9663F">
        <w:rPr>
          <w:color w:val="auto"/>
        </w:rPr>
        <w:tab/>
      </w:r>
      <w:r w:rsidRPr="00B9663F">
        <w:rPr>
          <w:color w:val="auto"/>
        </w:rPr>
        <w:tab/>
      </w:r>
      <w:r w:rsidRPr="00B9663F">
        <w:rPr>
          <w:color w:val="auto"/>
        </w:rPr>
        <w:tab/>
      </w:r>
    </w:p>
    <w:p w:rsidR="0027626A" w:rsidRPr="00B9663F" w:rsidRDefault="0027626A" w:rsidP="0027626A">
      <w:pPr>
        <w:pStyle w:val="Header"/>
        <w:tabs>
          <w:tab w:val="clear" w:pos="4320"/>
          <w:tab w:val="clear" w:pos="8640"/>
        </w:tabs>
        <w:jc w:val="left"/>
        <w:rPr>
          <w:color w:val="auto"/>
        </w:rPr>
      </w:pPr>
    </w:p>
    <w:p w:rsidR="0027626A" w:rsidRPr="00B9663F" w:rsidRDefault="0027626A" w:rsidP="0027626A">
      <w:pPr>
        <w:jc w:val="left"/>
        <w:rPr>
          <w:color w:val="auto"/>
        </w:rPr>
      </w:pPr>
    </w:p>
    <w:p w:rsidR="0027626A" w:rsidRPr="00B9663F" w:rsidRDefault="0027626A" w:rsidP="0027626A">
      <w:pPr>
        <w:jc w:val="left"/>
        <w:rPr>
          <w:color w:val="auto"/>
        </w:rPr>
      </w:pPr>
      <w:r w:rsidRPr="00B9663F">
        <w:rPr>
          <w:color w:val="auto"/>
        </w:rPr>
        <w:t xml:space="preserve">MEMORANDUM FOR Commander, US Army Physical Disability Agency </w:t>
      </w:r>
    </w:p>
    <w:p w:rsidR="0027626A" w:rsidRPr="00B9663F" w:rsidRDefault="0027626A" w:rsidP="0027626A">
      <w:pPr>
        <w:jc w:val="left"/>
        <w:rPr>
          <w:color w:val="auto"/>
        </w:rPr>
      </w:pPr>
      <w:r w:rsidRPr="00B9663F">
        <w:rPr>
          <w:color w:val="auto"/>
        </w:rPr>
        <w:t xml:space="preserve"> Crystal Drive, Suite 300, Arlington, VA 22202</w:t>
      </w:r>
    </w:p>
    <w:p w:rsidR="0027626A" w:rsidRPr="00B9663F" w:rsidRDefault="0027626A" w:rsidP="0027626A">
      <w:pPr>
        <w:jc w:val="left"/>
        <w:rPr>
          <w:color w:val="auto"/>
        </w:rPr>
      </w:pPr>
    </w:p>
    <w:p w:rsidR="0027626A" w:rsidRPr="00B9663F" w:rsidRDefault="0027626A" w:rsidP="0027626A">
      <w:pPr>
        <w:ind w:right="-180"/>
        <w:jc w:val="left"/>
        <w:rPr>
          <w:color w:val="auto"/>
        </w:rPr>
      </w:pPr>
      <w:r w:rsidRPr="00B9663F">
        <w:rPr>
          <w:color w:val="auto"/>
        </w:rPr>
        <w:t>SUBJECT:  Department of Defense Physical Disability Board of Review Recommendation for   (PD201100462)</w:t>
      </w:r>
    </w:p>
    <w:p w:rsidR="0027626A" w:rsidRPr="00B9663F" w:rsidRDefault="0027626A" w:rsidP="0027626A">
      <w:pPr>
        <w:pStyle w:val="Header"/>
        <w:tabs>
          <w:tab w:val="clear" w:pos="4320"/>
          <w:tab w:val="clear" w:pos="8640"/>
        </w:tabs>
        <w:jc w:val="left"/>
        <w:rPr>
          <w:color w:val="auto"/>
        </w:rPr>
      </w:pPr>
    </w:p>
    <w:p w:rsidR="0027626A" w:rsidRPr="00B9663F" w:rsidRDefault="0027626A" w:rsidP="0027626A">
      <w:pPr>
        <w:jc w:val="left"/>
        <w:rPr>
          <w:color w:val="auto"/>
        </w:rPr>
      </w:pPr>
    </w:p>
    <w:p w:rsidR="0027626A" w:rsidRPr="00B9663F" w:rsidRDefault="0027626A" w:rsidP="0027626A">
      <w:pPr>
        <w:jc w:val="left"/>
        <w:rPr>
          <w:color w:val="auto"/>
        </w:rPr>
      </w:pPr>
      <w:r w:rsidRPr="00B9663F">
        <w:rPr>
          <w:color w:val="auto"/>
        </w:rPr>
        <w:t>I have reviewed the enclosed Department of Defense Physical Disability Board of Review (</w:t>
      </w:r>
      <w:proofErr w:type="spellStart"/>
      <w:r w:rsidRPr="00B9663F">
        <w:rPr>
          <w:color w:val="auto"/>
        </w:rPr>
        <w:t>DoD</w:t>
      </w:r>
      <w:proofErr w:type="spellEnd"/>
      <w:r w:rsidRPr="00B9663F">
        <w:rPr>
          <w:color w:val="auto"/>
        </w:rPr>
        <w:t xml:space="preserve"> PDBR) recommendation and record of proceedings pertaining to the subject individual.  Under the authority of Title 10, United States Code, section 1554a,   I accept the Board’s recommendation and hereby deny the individual’s application.  </w:t>
      </w:r>
    </w:p>
    <w:p w:rsidR="0027626A" w:rsidRPr="00B9663F" w:rsidRDefault="0027626A" w:rsidP="0027626A">
      <w:pPr>
        <w:jc w:val="left"/>
        <w:rPr>
          <w:color w:val="auto"/>
        </w:rPr>
      </w:pPr>
      <w:r w:rsidRPr="00B9663F">
        <w:rPr>
          <w:color w:val="auto"/>
        </w:rPr>
        <w:t>This decision is final.  The individual concerned, counsel (if any), and any Members of Congress who have shown interest in this application have been notified of this decision by mail.</w:t>
      </w:r>
    </w:p>
    <w:p w:rsidR="0027626A" w:rsidRPr="00B9663F" w:rsidRDefault="0027626A" w:rsidP="0027626A">
      <w:pPr>
        <w:jc w:val="left"/>
        <w:rPr>
          <w:color w:val="auto"/>
        </w:rPr>
      </w:pPr>
    </w:p>
    <w:p w:rsidR="0027626A" w:rsidRPr="00B9663F" w:rsidRDefault="0027626A" w:rsidP="0027626A">
      <w:pPr>
        <w:jc w:val="left"/>
        <w:rPr>
          <w:color w:val="auto"/>
        </w:rPr>
      </w:pPr>
      <w:r w:rsidRPr="00B9663F">
        <w:rPr>
          <w:color w:val="auto"/>
        </w:rPr>
        <w:t xml:space="preserve"> BY ORDER OF THE SECRETARY OF THE ARMY:</w:t>
      </w:r>
    </w:p>
    <w:p w:rsidR="0027626A" w:rsidRPr="00B9663F" w:rsidRDefault="0027626A" w:rsidP="0027626A">
      <w:pPr>
        <w:jc w:val="left"/>
        <w:rPr>
          <w:color w:val="auto"/>
        </w:rPr>
      </w:pPr>
    </w:p>
    <w:p w:rsidR="0027626A" w:rsidRPr="00B9663F" w:rsidRDefault="0027626A" w:rsidP="0027626A">
      <w:pPr>
        <w:jc w:val="left"/>
        <w:rPr>
          <w:color w:val="auto"/>
        </w:rPr>
      </w:pPr>
    </w:p>
    <w:p w:rsidR="0027626A" w:rsidRPr="00B9663F" w:rsidRDefault="0027626A" w:rsidP="0027626A">
      <w:pPr>
        <w:pStyle w:val="Header"/>
        <w:tabs>
          <w:tab w:val="clear" w:pos="4320"/>
          <w:tab w:val="clear" w:pos="8640"/>
        </w:tabs>
        <w:jc w:val="left"/>
        <w:rPr>
          <w:color w:val="auto"/>
        </w:rPr>
      </w:pPr>
    </w:p>
    <w:p w:rsidR="0027626A" w:rsidRPr="00B9663F" w:rsidRDefault="0027626A" w:rsidP="0027626A">
      <w:pPr>
        <w:jc w:val="left"/>
        <w:rPr>
          <w:color w:val="auto"/>
        </w:rPr>
      </w:pPr>
    </w:p>
    <w:p w:rsidR="0027626A" w:rsidRPr="00B9663F" w:rsidRDefault="0027626A" w:rsidP="0027626A">
      <w:pPr>
        <w:jc w:val="left"/>
        <w:rPr>
          <w:color w:val="auto"/>
        </w:rPr>
      </w:pPr>
      <w:bookmarkStart w:id="0" w:name="OLE_LINK3"/>
      <w:bookmarkStart w:id="1" w:name="OLE_LINK4"/>
      <w:r w:rsidRPr="00B9663F">
        <w:rPr>
          <w:color w:val="auto"/>
        </w:rPr>
        <w:t>Encl</w:t>
      </w:r>
      <w:r w:rsidRPr="00B9663F">
        <w:rPr>
          <w:color w:val="auto"/>
        </w:rPr>
        <w:tab/>
      </w:r>
      <w:r w:rsidRPr="00B9663F">
        <w:rPr>
          <w:color w:val="auto"/>
        </w:rPr>
        <w:tab/>
      </w:r>
      <w:r w:rsidRPr="00B9663F">
        <w:rPr>
          <w:color w:val="auto"/>
        </w:rPr>
        <w:tab/>
      </w:r>
      <w:r w:rsidRPr="00B9663F">
        <w:rPr>
          <w:color w:val="auto"/>
        </w:rPr>
        <w:tab/>
      </w:r>
      <w:r w:rsidRPr="00B9663F">
        <w:rPr>
          <w:color w:val="auto"/>
        </w:rPr>
        <w:tab/>
      </w:r>
      <w:r w:rsidRPr="00B9663F">
        <w:rPr>
          <w:color w:val="auto"/>
        </w:rPr>
        <w:tab/>
        <w:t xml:space="preserve">     </w:t>
      </w:r>
      <w:bookmarkEnd w:id="0"/>
      <w:bookmarkEnd w:id="1"/>
    </w:p>
    <w:p w:rsidR="0027626A" w:rsidRPr="00B9663F" w:rsidRDefault="0027626A" w:rsidP="0027626A">
      <w:pPr>
        <w:jc w:val="left"/>
        <w:rPr>
          <w:color w:val="auto"/>
        </w:rPr>
      </w:pPr>
    </w:p>
    <w:p w:rsidR="0027626A" w:rsidRPr="00B9663F" w:rsidRDefault="0027626A" w:rsidP="0027626A">
      <w:pPr>
        <w:jc w:val="left"/>
        <w:rPr>
          <w:color w:val="auto"/>
        </w:rPr>
      </w:pPr>
      <w:r w:rsidRPr="00B9663F">
        <w:rPr>
          <w:color w:val="auto"/>
        </w:rPr>
        <w:t xml:space="preserve">CF: </w:t>
      </w:r>
    </w:p>
    <w:p w:rsidR="0027626A" w:rsidRPr="00B9663F" w:rsidRDefault="0027626A" w:rsidP="0027626A">
      <w:pPr>
        <w:jc w:val="left"/>
        <w:rPr>
          <w:color w:val="auto"/>
        </w:rPr>
      </w:pPr>
      <w:r w:rsidRPr="00B9663F">
        <w:rPr>
          <w:color w:val="auto"/>
        </w:rPr>
        <w:t xml:space="preserve">(  ) </w:t>
      </w:r>
      <w:proofErr w:type="spellStart"/>
      <w:proofErr w:type="gramStart"/>
      <w:r w:rsidRPr="00B9663F">
        <w:rPr>
          <w:color w:val="auto"/>
        </w:rPr>
        <w:t>DoD</w:t>
      </w:r>
      <w:proofErr w:type="spellEnd"/>
      <w:proofErr w:type="gramEnd"/>
      <w:r w:rsidRPr="00B9663F">
        <w:rPr>
          <w:color w:val="auto"/>
        </w:rPr>
        <w:t xml:space="preserve"> PDBR</w:t>
      </w:r>
    </w:p>
    <w:p w:rsidR="0027626A" w:rsidRPr="00B9663F" w:rsidRDefault="0027626A" w:rsidP="0027626A">
      <w:pPr>
        <w:jc w:val="left"/>
        <w:rPr>
          <w:color w:val="auto"/>
        </w:rPr>
      </w:pPr>
      <w:r w:rsidRPr="00B9663F">
        <w:rPr>
          <w:color w:val="auto"/>
        </w:rPr>
        <w:t>(  ) DVA</w:t>
      </w:r>
    </w:p>
    <w:p w:rsidR="0027626A" w:rsidRDefault="0027626A" w:rsidP="0027626A"/>
    <w:p w:rsidR="008E7E14" w:rsidRPr="005605F6" w:rsidRDefault="008E7E14" w:rsidP="008E7E14">
      <w:pPr>
        <w:tabs>
          <w:tab w:val="left" w:pos="720"/>
          <w:tab w:val="left" w:pos="1080"/>
          <w:tab w:val="left" w:pos="1340"/>
          <w:tab w:val="left" w:pos="1620"/>
          <w:tab w:val="right" w:leader="dot" w:pos="9180"/>
        </w:tabs>
        <w:jc w:val="both"/>
        <w:rPr>
          <w:rFonts w:asciiTheme="minorHAnsi" w:hAnsiTheme="minorHAnsi"/>
          <w:b/>
          <w:szCs w:val="24"/>
        </w:rPr>
      </w:pPr>
    </w:p>
    <w:p w:rsidR="00ED2874" w:rsidRPr="005605F6" w:rsidRDefault="00ED2874">
      <w:pPr>
        <w:rPr>
          <w:rFonts w:asciiTheme="minorHAnsi" w:hAnsiTheme="minorHAnsi"/>
          <w:color w:val="000000" w:themeColor="text1"/>
          <w:szCs w:val="24"/>
        </w:rPr>
      </w:pPr>
    </w:p>
    <w:p w:rsidR="00427C7F" w:rsidRPr="005605F6" w:rsidRDefault="00427C7F" w:rsidP="00BC0DF3">
      <w:pPr>
        <w:jc w:val="both"/>
        <w:rPr>
          <w:rFonts w:asciiTheme="minorHAnsi" w:hAnsiTheme="minorHAnsi"/>
          <w:color w:val="000000" w:themeColor="text1"/>
          <w:szCs w:val="24"/>
          <w:highlight w:val="darkGreen"/>
        </w:rPr>
      </w:pPr>
    </w:p>
    <w:sectPr w:rsidR="00427C7F" w:rsidRPr="005605F6"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18E" w:rsidRDefault="002C618E">
      <w:r>
        <w:separator/>
      </w:r>
    </w:p>
  </w:endnote>
  <w:endnote w:type="continuationSeparator" w:id="0">
    <w:p w:rsidR="002C618E" w:rsidRDefault="002C61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576085" w:rsidRPr="00374247" w:rsidRDefault="00576085" w:rsidP="00374247">
        <w:pPr>
          <w:pStyle w:val="Footer"/>
          <w:ind w:firstLine="4320"/>
          <w:rPr>
            <w:color w:val="auto"/>
            <w:szCs w:val="24"/>
          </w:rPr>
        </w:pPr>
        <w:r w:rsidRPr="00374247">
          <w:rPr>
            <w:color w:val="auto"/>
            <w:szCs w:val="24"/>
          </w:rPr>
          <w:t xml:space="preserve">   </w:t>
        </w:r>
        <w:r w:rsidR="00CF1E7F" w:rsidRPr="00374247">
          <w:rPr>
            <w:color w:val="auto"/>
            <w:szCs w:val="24"/>
          </w:rPr>
          <w:fldChar w:fldCharType="begin"/>
        </w:r>
        <w:r w:rsidRPr="00374247">
          <w:rPr>
            <w:color w:val="auto"/>
            <w:szCs w:val="24"/>
          </w:rPr>
          <w:instrText xml:space="preserve"> PAGE   \* MERGEFORMAT </w:instrText>
        </w:r>
        <w:r w:rsidR="00CF1E7F" w:rsidRPr="00374247">
          <w:rPr>
            <w:color w:val="auto"/>
            <w:szCs w:val="24"/>
          </w:rPr>
          <w:fldChar w:fldCharType="separate"/>
        </w:r>
        <w:r w:rsidR="00B9663F" w:rsidRPr="00B9663F">
          <w:rPr>
            <w:noProof/>
            <w:color w:val="auto"/>
          </w:rPr>
          <w:t>2</w:t>
        </w:r>
        <w:r w:rsidR="00CF1E7F" w:rsidRPr="00374247">
          <w:rPr>
            <w:color w:val="auto"/>
            <w:szCs w:val="24"/>
          </w:rPr>
          <w:fldChar w:fldCharType="end"/>
        </w:r>
        <w:r w:rsidRPr="00374247">
          <w:rPr>
            <w:color w:val="auto"/>
            <w:szCs w:val="24"/>
          </w:rPr>
          <w:t xml:space="preserve">                                                           </w:t>
        </w:r>
        <w:r w:rsidRPr="001D64F3">
          <w:rPr>
            <w:color w:val="auto"/>
            <w:szCs w:val="24"/>
          </w:rPr>
          <w:t>P</w:t>
        </w:r>
        <w:r w:rsidRPr="004F66C5">
          <w:rPr>
            <w:color w:val="auto"/>
            <w:szCs w:val="24"/>
          </w:rPr>
          <w:t>D1100462</w:t>
        </w:r>
      </w:p>
    </w:sdtContent>
  </w:sdt>
  <w:p w:rsidR="00576085" w:rsidRPr="00684CE6" w:rsidRDefault="0057608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18E" w:rsidRDefault="002C618E">
      <w:r>
        <w:separator/>
      </w:r>
    </w:p>
  </w:footnote>
  <w:footnote w:type="continuationSeparator" w:id="0">
    <w:p w:rsidR="002C618E" w:rsidRDefault="002C6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577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5D82"/>
    <w:rsid w:val="00017778"/>
    <w:rsid w:val="00020C7B"/>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1262"/>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207"/>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281"/>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522E"/>
    <w:rsid w:val="001272AE"/>
    <w:rsid w:val="00130756"/>
    <w:rsid w:val="001315DD"/>
    <w:rsid w:val="0013525F"/>
    <w:rsid w:val="00135385"/>
    <w:rsid w:val="00135EBA"/>
    <w:rsid w:val="00136204"/>
    <w:rsid w:val="001364D1"/>
    <w:rsid w:val="001374C7"/>
    <w:rsid w:val="00140FA4"/>
    <w:rsid w:val="00141BC9"/>
    <w:rsid w:val="001421FD"/>
    <w:rsid w:val="001425C8"/>
    <w:rsid w:val="00142EBA"/>
    <w:rsid w:val="00143B79"/>
    <w:rsid w:val="00145965"/>
    <w:rsid w:val="00150B8A"/>
    <w:rsid w:val="00150DCB"/>
    <w:rsid w:val="00151912"/>
    <w:rsid w:val="00152ECF"/>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1CC"/>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1092"/>
    <w:rsid w:val="001F29F9"/>
    <w:rsid w:val="001F6E0B"/>
    <w:rsid w:val="00200AA0"/>
    <w:rsid w:val="0020191C"/>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D55"/>
    <w:rsid w:val="00253EAA"/>
    <w:rsid w:val="00255049"/>
    <w:rsid w:val="00256BF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26A"/>
    <w:rsid w:val="002769AF"/>
    <w:rsid w:val="00276C86"/>
    <w:rsid w:val="00276FD0"/>
    <w:rsid w:val="00277217"/>
    <w:rsid w:val="002810A4"/>
    <w:rsid w:val="002815B9"/>
    <w:rsid w:val="0028261C"/>
    <w:rsid w:val="00282DB6"/>
    <w:rsid w:val="00284A26"/>
    <w:rsid w:val="00284D9C"/>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18E"/>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1D3"/>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419"/>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1C75"/>
    <w:rsid w:val="003A27B2"/>
    <w:rsid w:val="003A40B4"/>
    <w:rsid w:val="003A41BA"/>
    <w:rsid w:val="003A5491"/>
    <w:rsid w:val="003A5958"/>
    <w:rsid w:val="003A6A99"/>
    <w:rsid w:val="003A6E60"/>
    <w:rsid w:val="003A76AB"/>
    <w:rsid w:val="003A7FF8"/>
    <w:rsid w:val="003B17AC"/>
    <w:rsid w:val="003B2143"/>
    <w:rsid w:val="003B227A"/>
    <w:rsid w:val="003B3861"/>
    <w:rsid w:val="003B3A77"/>
    <w:rsid w:val="003B4319"/>
    <w:rsid w:val="003B5854"/>
    <w:rsid w:val="003B6764"/>
    <w:rsid w:val="003B7A8B"/>
    <w:rsid w:val="003C247E"/>
    <w:rsid w:val="003C294B"/>
    <w:rsid w:val="003C5046"/>
    <w:rsid w:val="003C5B54"/>
    <w:rsid w:val="003C6068"/>
    <w:rsid w:val="003C7AEC"/>
    <w:rsid w:val="003D2BA3"/>
    <w:rsid w:val="003D316B"/>
    <w:rsid w:val="003D3251"/>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076"/>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2884"/>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22A2"/>
    <w:rsid w:val="00453167"/>
    <w:rsid w:val="0045361D"/>
    <w:rsid w:val="004543BC"/>
    <w:rsid w:val="00454F28"/>
    <w:rsid w:val="0045645D"/>
    <w:rsid w:val="0045707D"/>
    <w:rsid w:val="004574C6"/>
    <w:rsid w:val="00457743"/>
    <w:rsid w:val="00457BCF"/>
    <w:rsid w:val="00457DCE"/>
    <w:rsid w:val="00460655"/>
    <w:rsid w:val="00460E3F"/>
    <w:rsid w:val="0046111A"/>
    <w:rsid w:val="00462566"/>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22B3"/>
    <w:rsid w:val="00482BFF"/>
    <w:rsid w:val="00483A2B"/>
    <w:rsid w:val="00484212"/>
    <w:rsid w:val="004848C3"/>
    <w:rsid w:val="00484BA9"/>
    <w:rsid w:val="0048599A"/>
    <w:rsid w:val="00486818"/>
    <w:rsid w:val="004923E9"/>
    <w:rsid w:val="0049255F"/>
    <w:rsid w:val="00492CA2"/>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647"/>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2B54"/>
    <w:rsid w:val="004C47D5"/>
    <w:rsid w:val="004C4CAF"/>
    <w:rsid w:val="004C5E33"/>
    <w:rsid w:val="004C60A3"/>
    <w:rsid w:val="004C6328"/>
    <w:rsid w:val="004C6CDA"/>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66C5"/>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6937"/>
    <w:rsid w:val="00527178"/>
    <w:rsid w:val="00527618"/>
    <w:rsid w:val="005278CB"/>
    <w:rsid w:val="00530388"/>
    <w:rsid w:val="00531DA0"/>
    <w:rsid w:val="00532E9D"/>
    <w:rsid w:val="00533075"/>
    <w:rsid w:val="005344A7"/>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0C61"/>
    <w:rsid w:val="0055288D"/>
    <w:rsid w:val="00555259"/>
    <w:rsid w:val="00555C66"/>
    <w:rsid w:val="005569EF"/>
    <w:rsid w:val="00556BDE"/>
    <w:rsid w:val="005605F6"/>
    <w:rsid w:val="00560D57"/>
    <w:rsid w:val="00562A94"/>
    <w:rsid w:val="00563729"/>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085"/>
    <w:rsid w:val="0058039C"/>
    <w:rsid w:val="00580A63"/>
    <w:rsid w:val="00583379"/>
    <w:rsid w:val="0058417C"/>
    <w:rsid w:val="005854F9"/>
    <w:rsid w:val="00586149"/>
    <w:rsid w:val="00586EC6"/>
    <w:rsid w:val="00587DDE"/>
    <w:rsid w:val="00590C08"/>
    <w:rsid w:val="00593043"/>
    <w:rsid w:val="00595B60"/>
    <w:rsid w:val="00595B63"/>
    <w:rsid w:val="00595BF0"/>
    <w:rsid w:val="005960DB"/>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5B3D"/>
    <w:rsid w:val="005B5E8F"/>
    <w:rsid w:val="005B64CF"/>
    <w:rsid w:val="005B72DA"/>
    <w:rsid w:val="005C0E87"/>
    <w:rsid w:val="005C1398"/>
    <w:rsid w:val="005C16F3"/>
    <w:rsid w:val="005C3758"/>
    <w:rsid w:val="005C4D72"/>
    <w:rsid w:val="005C50C1"/>
    <w:rsid w:val="005C62C2"/>
    <w:rsid w:val="005D048E"/>
    <w:rsid w:val="005D2306"/>
    <w:rsid w:val="005D2562"/>
    <w:rsid w:val="005D2666"/>
    <w:rsid w:val="005D4548"/>
    <w:rsid w:val="005D4A74"/>
    <w:rsid w:val="005D4C5C"/>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A63"/>
    <w:rsid w:val="00613E26"/>
    <w:rsid w:val="00615641"/>
    <w:rsid w:val="00615A66"/>
    <w:rsid w:val="00616959"/>
    <w:rsid w:val="0062036E"/>
    <w:rsid w:val="006211D0"/>
    <w:rsid w:val="00621595"/>
    <w:rsid w:val="0062359D"/>
    <w:rsid w:val="00623634"/>
    <w:rsid w:val="00624D0C"/>
    <w:rsid w:val="00626A0F"/>
    <w:rsid w:val="006274B4"/>
    <w:rsid w:val="006278BB"/>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24A"/>
    <w:rsid w:val="006833A7"/>
    <w:rsid w:val="00684CE6"/>
    <w:rsid w:val="00684E2B"/>
    <w:rsid w:val="006857A0"/>
    <w:rsid w:val="00687C7E"/>
    <w:rsid w:val="00687D3D"/>
    <w:rsid w:val="00690569"/>
    <w:rsid w:val="00690FDA"/>
    <w:rsid w:val="00691E61"/>
    <w:rsid w:val="00691F0A"/>
    <w:rsid w:val="006932FF"/>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428"/>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36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3395"/>
    <w:rsid w:val="007340F3"/>
    <w:rsid w:val="007347BB"/>
    <w:rsid w:val="00735704"/>
    <w:rsid w:val="00736A49"/>
    <w:rsid w:val="007419A1"/>
    <w:rsid w:val="00743B71"/>
    <w:rsid w:val="00743C2D"/>
    <w:rsid w:val="00743C3A"/>
    <w:rsid w:val="00743E36"/>
    <w:rsid w:val="00743F05"/>
    <w:rsid w:val="007441C1"/>
    <w:rsid w:val="007446F7"/>
    <w:rsid w:val="00744EBB"/>
    <w:rsid w:val="007454DC"/>
    <w:rsid w:val="00745B0A"/>
    <w:rsid w:val="00745DBE"/>
    <w:rsid w:val="007468AC"/>
    <w:rsid w:val="00746AE2"/>
    <w:rsid w:val="007470D1"/>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35C6"/>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C7A32"/>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42C"/>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49E4"/>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0CF"/>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E7E14"/>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2F51"/>
    <w:rsid w:val="009730B4"/>
    <w:rsid w:val="0097320E"/>
    <w:rsid w:val="009732B8"/>
    <w:rsid w:val="00973E8E"/>
    <w:rsid w:val="00974647"/>
    <w:rsid w:val="00974F36"/>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74D3"/>
    <w:rsid w:val="009E007B"/>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30F"/>
    <w:rsid w:val="00A31FE2"/>
    <w:rsid w:val="00A32743"/>
    <w:rsid w:val="00A40356"/>
    <w:rsid w:val="00A40FFB"/>
    <w:rsid w:val="00A41468"/>
    <w:rsid w:val="00A414A9"/>
    <w:rsid w:val="00A44141"/>
    <w:rsid w:val="00A44CCA"/>
    <w:rsid w:val="00A44D75"/>
    <w:rsid w:val="00A4580D"/>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4E48"/>
    <w:rsid w:val="00A6508A"/>
    <w:rsid w:val="00A65C78"/>
    <w:rsid w:val="00A65F67"/>
    <w:rsid w:val="00A660A8"/>
    <w:rsid w:val="00A66A45"/>
    <w:rsid w:val="00A67591"/>
    <w:rsid w:val="00A67911"/>
    <w:rsid w:val="00A67CA6"/>
    <w:rsid w:val="00A70E7B"/>
    <w:rsid w:val="00A717EA"/>
    <w:rsid w:val="00A730B0"/>
    <w:rsid w:val="00A73B84"/>
    <w:rsid w:val="00A73C4A"/>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EB1"/>
    <w:rsid w:val="00B56F3D"/>
    <w:rsid w:val="00B57921"/>
    <w:rsid w:val="00B57E78"/>
    <w:rsid w:val="00B57EB8"/>
    <w:rsid w:val="00B609F6"/>
    <w:rsid w:val="00B60E75"/>
    <w:rsid w:val="00B61A64"/>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9663F"/>
    <w:rsid w:val="00BA1824"/>
    <w:rsid w:val="00BA2C31"/>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4A0"/>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AF4"/>
    <w:rsid w:val="00C45B27"/>
    <w:rsid w:val="00C4652E"/>
    <w:rsid w:val="00C472C7"/>
    <w:rsid w:val="00C5019E"/>
    <w:rsid w:val="00C50C8C"/>
    <w:rsid w:val="00C51962"/>
    <w:rsid w:val="00C5377C"/>
    <w:rsid w:val="00C53E8A"/>
    <w:rsid w:val="00C54DF3"/>
    <w:rsid w:val="00C560A7"/>
    <w:rsid w:val="00C56FC8"/>
    <w:rsid w:val="00C60F23"/>
    <w:rsid w:val="00C613BC"/>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0ACE"/>
    <w:rsid w:val="00C931FC"/>
    <w:rsid w:val="00C932C5"/>
    <w:rsid w:val="00C94CB6"/>
    <w:rsid w:val="00C95299"/>
    <w:rsid w:val="00C95A72"/>
    <w:rsid w:val="00C9650E"/>
    <w:rsid w:val="00C967CA"/>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6F4"/>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1E7F"/>
    <w:rsid w:val="00CF2166"/>
    <w:rsid w:val="00CF4340"/>
    <w:rsid w:val="00CF4394"/>
    <w:rsid w:val="00CF48B4"/>
    <w:rsid w:val="00CF5C12"/>
    <w:rsid w:val="00CF7B72"/>
    <w:rsid w:val="00D000A9"/>
    <w:rsid w:val="00D00384"/>
    <w:rsid w:val="00D005DB"/>
    <w:rsid w:val="00D0064E"/>
    <w:rsid w:val="00D00981"/>
    <w:rsid w:val="00D01C33"/>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3D3"/>
    <w:rsid w:val="00D237E7"/>
    <w:rsid w:val="00D23DE4"/>
    <w:rsid w:val="00D25A5C"/>
    <w:rsid w:val="00D26873"/>
    <w:rsid w:val="00D27C99"/>
    <w:rsid w:val="00D31683"/>
    <w:rsid w:val="00D33452"/>
    <w:rsid w:val="00D336C8"/>
    <w:rsid w:val="00D339E8"/>
    <w:rsid w:val="00D33FDD"/>
    <w:rsid w:val="00D36030"/>
    <w:rsid w:val="00D3654A"/>
    <w:rsid w:val="00D3662E"/>
    <w:rsid w:val="00D373F1"/>
    <w:rsid w:val="00D37567"/>
    <w:rsid w:val="00D40B1F"/>
    <w:rsid w:val="00D40D75"/>
    <w:rsid w:val="00D43978"/>
    <w:rsid w:val="00D43CBD"/>
    <w:rsid w:val="00D449F0"/>
    <w:rsid w:val="00D462BA"/>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F05"/>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C7405"/>
    <w:rsid w:val="00DD286D"/>
    <w:rsid w:val="00DD2CAF"/>
    <w:rsid w:val="00DD3593"/>
    <w:rsid w:val="00DD64E0"/>
    <w:rsid w:val="00DD7443"/>
    <w:rsid w:val="00DD775C"/>
    <w:rsid w:val="00DD7BE0"/>
    <w:rsid w:val="00DE0C67"/>
    <w:rsid w:val="00DE3AAD"/>
    <w:rsid w:val="00DE598A"/>
    <w:rsid w:val="00DE5F06"/>
    <w:rsid w:val="00DE6952"/>
    <w:rsid w:val="00DE6FBE"/>
    <w:rsid w:val="00DE7A7D"/>
    <w:rsid w:val="00DE7E74"/>
    <w:rsid w:val="00DF071B"/>
    <w:rsid w:val="00DF07A4"/>
    <w:rsid w:val="00DF5C84"/>
    <w:rsid w:val="00DF5EC0"/>
    <w:rsid w:val="00DF6EF8"/>
    <w:rsid w:val="00DF6EFE"/>
    <w:rsid w:val="00DF7FEA"/>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63"/>
    <w:rsid w:val="00E67F6E"/>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5A08"/>
    <w:rsid w:val="00EE6FE0"/>
    <w:rsid w:val="00EE704A"/>
    <w:rsid w:val="00EE7840"/>
    <w:rsid w:val="00EF0788"/>
    <w:rsid w:val="00EF1A3D"/>
    <w:rsid w:val="00EF2E75"/>
    <w:rsid w:val="00EF4034"/>
    <w:rsid w:val="00EF4C74"/>
    <w:rsid w:val="00EF5268"/>
    <w:rsid w:val="00EF608E"/>
    <w:rsid w:val="00EF6C4A"/>
    <w:rsid w:val="00F000F6"/>
    <w:rsid w:val="00F0044B"/>
    <w:rsid w:val="00F00E60"/>
    <w:rsid w:val="00F0247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41B"/>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27626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54C6-119E-4007-B1EB-C9BBBCD3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3038</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10</cp:revision>
  <cp:lastPrinted>2012-01-24T19:29:00Z</cp:lastPrinted>
  <dcterms:created xsi:type="dcterms:W3CDTF">2012-01-23T17:24:00Z</dcterms:created>
  <dcterms:modified xsi:type="dcterms:W3CDTF">2012-03-02T13:34:00Z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