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E14E40">
      <w:pPr>
        <w:tabs>
          <w:tab w:val="left" w:pos="6300"/>
          <w:tab w:val="right" w:pos="9360"/>
        </w:tabs>
        <w:jc w:val="both"/>
        <w:rPr>
          <w:caps/>
          <w:color w:val="auto"/>
        </w:rPr>
      </w:pPr>
      <w:r w:rsidRPr="00F64312">
        <w:rPr>
          <w:caps/>
          <w:color w:val="auto"/>
        </w:rPr>
        <w:t xml:space="preserve">NAME:  </w:t>
      </w:r>
      <w:r w:rsidR="00D51DDD">
        <w:rPr>
          <w:caps/>
          <w:color w:val="auto"/>
        </w:rPr>
        <w:t>XXXXXXXXXXXXXXX</w:t>
      </w:r>
      <w:r w:rsidR="00FC3E27">
        <w:rPr>
          <w:caps/>
          <w:color w:val="auto"/>
        </w:rPr>
        <w:t xml:space="preserve">                                       </w:t>
      </w:r>
      <w:r w:rsidR="00E14E40">
        <w:rPr>
          <w:caps/>
          <w:color w:val="auto"/>
        </w:rPr>
        <w:t xml:space="preserve">                        </w:t>
      </w:r>
      <w:r w:rsidR="00743CF9">
        <w:rPr>
          <w:caps/>
          <w:color w:val="auto"/>
        </w:rPr>
        <w:tab/>
      </w:r>
      <w:r w:rsidR="00743CF9">
        <w:rPr>
          <w:caps/>
          <w:color w:val="auto"/>
        </w:rPr>
        <w:tab/>
      </w:r>
      <w:r w:rsidRPr="00F64312">
        <w:rPr>
          <w:caps/>
          <w:color w:val="auto"/>
        </w:rPr>
        <w:t>BRANCH OF SERVICE</w:t>
      </w:r>
      <w:r w:rsidRPr="00FC3E27">
        <w:rPr>
          <w:caps/>
          <w:color w:val="auto"/>
        </w:rPr>
        <w:t xml:space="preserve">:  </w:t>
      </w:r>
      <w:r w:rsidR="0018208F" w:rsidRPr="00FC3E27">
        <w:rPr>
          <w:caps/>
          <w:color w:val="auto"/>
        </w:rPr>
        <w:t xml:space="preserve"> </w:t>
      </w:r>
      <w:r w:rsidR="00DF70F4" w:rsidRPr="00FC3E27">
        <w:rPr>
          <w:caps/>
          <w:color w:val="auto"/>
        </w:rPr>
        <w:t>Army</w:t>
      </w:r>
    </w:p>
    <w:p w:rsidR="0095270D" w:rsidRPr="00F64312" w:rsidRDefault="0095270D" w:rsidP="00E14E40">
      <w:pPr>
        <w:tabs>
          <w:tab w:val="left" w:pos="6300"/>
          <w:tab w:val="right" w:pos="9360"/>
        </w:tabs>
        <w:jc w:val="both"/>
        <w:rPr>
          <w:color w:val="auto"/>
        </w:rPr>
      </w:pPr>
      <w:r w:rsidRPr="00F64312">
        <w:rPr>
          <w:caps/>
          <w:color w:val="auto"/>
        </w:rPr>
        <w:t>CASE NUMBER:  P</w:t>
      </w:r>
      <w:r w:rsidRPr="00FC3E27">
        <w:rPr>
          <w:caps/>
          <w:color w:val="auto"/>
        </w:rPr>
        <w:t>D11</w:t>
      </w:r>
      <w:r w:rsidR="009747D8">
        <w:rPr>
          <w:caps/>
          <w:color w:val="auto"/>
        </w:rPr>
        <w:t>-</w:t>
      </w:r>
      <w:r w:rsidRPr="00FC3E27">
        <w:rPr>
          <w:caps/>
          <w:color w:val="auto"/>
        </w:rPr>
        <w:t>00</w:t>
      </w:r>
      <w:r w:rsidR="00FC3E27" w:rsidRPr="00FC3E27">
        <w:rPr>
          <w:caps/>
          <w:color w:val="auto"/>
        </w:rPr>
        <w:t>4</w:t>
      </w:r>
      <w:r w:rsidR="00FC3E27">
        <w:rPr>
          <w:caps/>
          <w:color w:val="auto"/>
        </w:rPr>
        <w:t>55</w:t>
      </w:r>
      <w:r w:rsidR="008F4072">
        <w:rPr>
          <w:caps/>
          <w:color w:val="auto"/>
        </w:rPr>
        <w:t xml:space="preserve">                                           </w:t>
      </w:r>
      <w:r w:rsidR="00FC3E27">
        <w:rPr>
          <w:caps/>
          <w:color w:val="auto"/>
        </w:rPr>
        <w:tab/>
      </w:r>
      <w:r w:rsidR="0018208F" w:rsidRPr="00F64312">
        <w:rPr>
          <w:color w:val="auto"/>
        </w:rPr>
        <w:t>SE</w:t>
      </w:r>
      <w:r w:rsidRPr="00F64312">
        <w:rPr>
          <w:color w:val="auto"/>
        </w:rPr>
        <w:t>PARATION DATE:  200</w:t>
      </w:r>
      <w:r w:rsidR="00FC3E27">
        <w:rPr>
          <w:color w:val="auto"/>
        </w:rPr>
        <w:t>60113</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015DB0">
        <w:rPr>
          <w:caps/>
          <w:color w:val="auto"/>
        </w:rPr>
        <w:t>0821</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DC59A7" w:rsidRDefault="00AD2379" w:rsidP="00985A50">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a</w:t>
      </w:r>
      <w:r w:rsidR="00E14E40">
        <w:rPr>
          <w:color w:val="auto"/>
        </w:rPr>
        <w:t>n activated</w:t>
      </w:r>
      <w:r w:rsidR="00A427E2">
        <w:rPr>
          <w:color w:val="auto"/>
        </w:rPr>
        <w:t xml:space="preserve"> </w:t>
      </w:r>
      <w:r w:rsidR="00463478" w:rsidRPr="00A427E2">
        <w:rPr>
          <w:color w:val="auto"/>
        </w:rPr>
        <w:t xml:space="preserve">National </w:t>
      </w:r>
      <w:r w:rsidRPr="00A427E2">
        <w:rPr>
          <w:color w:val="auto"/>
        </w:rPr>
        <w:t>Guard</w:t>
      </w:r>
      <w:r w:rsidR="00A427E2" w:rsidRPr="00A427E2">
        <w:rPr>
          <w:color w:val="auto"/>
        </w:rPr>
        <w:t xml:space="preserve"> </w:t>
      </w:r>
      <w:r w:rsidR="0017172C" w:rsidRPr="00A427E2">
        <w:rPr>
          <w:color w:val="auto"/>
        </w:rPr>
        <w:t>SGT/E-5</w:t>
      </w:r>
      <w:r w:rsidRPr="00A427E2">
        <w:rPr>
          <w:color w:val="auto"/>
        </w:rPr>
        <w:t xml:space="preserve"> (</w:t>
      </w:r>
      <w:r w:rsidR="00A427E2" w:rsidRPr="00A427E2">
        <w:rPr>
          <w:color w:val="auto"/>
        </w:rPr>
        <w:t>95B20</w:t>
      </w:r>
      <w:r w:rsidR="00112F44" w:rsidRPr="00A427E2">
        <w:rPr>
          <w:color w:val="auto"/>
        </w:rPr>
        <w:t xml:space="preserve"> / </w:t>
      </w:r>
      <w:r w:rsidR="00A427E2" w:rsidRPr="00A427E2">
        <w:rPr>
          <w:color w:val="auto"/>
        </w:rPr>
        <w:t>Military Police</w:t>
      </w:r>
      <w:r w:rsidR="00A70270" w:rsidRPr="00A427E2">
        <w:rPr>
          <w:color w:val="auto"/>
        </w:rPr>
        <w:t>)</w:t>
      </w:r>
      <w:r w:rsidR="00565636" w:rsidRPr="00A427E2">
        <w:rPr>
          <w:color w:val="auto"/>
        </w:rPr>
        <w:t>,</w:t>
      </w:r>
      <w:r w:rsidR="00A70270" w:rsidRPr="00F64312">
        <w:rPr>
          <w:color w:val="auto"/>
        </w:rPr>
        <w:t xml:space="preserve"> </w:t>
      </w:r>
      <w:r w:rsidRPr="00F64312">
        <w:rPr>
          <w:color w:val="auto"/>
        </w:rPr>
        <w:t xml:space="preserve">medically separated for </w:t>
      </w:r>
      <w:r w:rsidR="00A427E2">
        <w:rPr>
          <w:color w:val="auto"/>
        </w:rPr>
        <w:t xml:space="preserve">left eye diplopia with optic neuropathy, and traumatic brain injury </w:t>
      </w:r>
      <w:r w:rsidR="00743CF9">
        <w:rPr>
          <w:color w:val="auto"/>
        </w:rPr>
        <w:t xml:space="preserve">(TBI) </w:t>
      </w:r>
      <w:r w:rsidR="00A427E2">
        <w:rPr>
          <w:color w:val="auto"/>
        </w:rPr>
        <w:t>with mild post-concussive syndrome.  The conditions began as a consequence of a car</w:t>
      </w:r>
      <w:r w:rsidR="00E86BE9">
        <w:rPr>
          <w:color w:val="auto"/>
        </w:rPr>
        <w:t xml:space="preserve"> bomb </w:t>
      </w:r>
      <w:r w:rsidR="00A427E2">
        <w:rPr>
          <w:color w:val="auto"/>
        </w:rPr>
        <w:t xml:space="preserve">explosion while deployed to Iraq in </w:t>
      </w:r>
      <w:r w:rsidR="00E86BE9">
        <w:rPr>
          <w:color w:val="auto"/>
        </w:rPr>
        <w:t>2003</w:t>
      </w:r>
      <w:r w:rsidR="00A427E2">
        <w:rPr>
          <w:color w:val="auto"/>
        </w:rPr>
        <w:t xml:space="preserve">.  </w:t>
      </w:r>
      <w:r w:rsidR="00F15483" w:rsidRPr="00EF5B45">
        <w:rPr>
          <w:color w:val="auto"/>
        </w:rPr>
        <w:t>The CI did not improve adequately with treatment</w:t>
      </w:r>
      <w:r w:rsidR="00EF5B45">
        <w:rPr>
          <w:color w:val="auto"/>
        </w:rPr>
        <w:t xml:space="preserve"> </w:t>
      </w:r>
      <w:r w:rsidR="00F566B7" w:rsidRPr="00F64312">
        <w:rPr>
          <w:color w:val="auto"/>
        </w:rPr>
        <w:t xml:space="preserve">to meet the physical requirements of </w:t>
      </w:r>
      <w:r w:rsidR="00F566B7" w:rsidRPr="00EF5B45">
        <w:rPr>
          <w:color w:val="auto"/>
        </w:rPr>
        <w:t>his Military Occupational Specialty (MOS)</w:t>
      </w:r>
      <w:r w:rsidR="0021565F" w:rsidRPr="00EF5B45">
        <w:rPr>
          <w:color w:val="auto"/>
        </w:rPr>
        <w:t xml:space="preserve"> </w:t>
      </w:r>
      <w:r w:rsidR="00F566B7" w:rsidRPr="00F64312">
        <w:rPr>
          <w:color w:val="auto"/>
        </w:rPr>
        <w:t>or satis</w:t>
      </w:r>
      <w:r w:rsidR="009C12A1" w:rsidRPr="00F64312">
        <w:rPr>
          <w:color w:val="auto"/>
        </w:rPr>
        <w:t>fy physical fitness standards.</w:t>
      </w:r>
      <w:r w:rsidR="00F566B7" w:rsidRPr="00F64312">
        <w:rPr>
          <w:color w:val="auto"/>
        </w:rPr>
        <w:t xml:space="preserve"> </w:t>
      </w:r>
      <w:r w:rsidR="00895FCB">
        <w:rPr>
          <w:color w:val="auto"/>
        </w:rPr>
        <w:t xml:space="preserve"> </w:t>
      </w:r>
      <w:r w:rsidR="009C12A1" w:rsidRPr="00EF5B45">
        <w:rPr>
          <w:color w:val="auto"/>
        </w:rPr>
        <w:t>He</w:t>
      </w:r>
      <w:r w:rsidR="009C12A1" w:rsidRPr="00F64312">
        <w:rPr>
          <w:color w:val="auto"/>
        </w:rPr>
        <w:t xml:space="preserve"> </w:t>
      </w:r>
      <w:r w:rsidR="00F566B7" w:rsidRPr="00F64312">
        <w:rPr>
          <w:color w:val="auto"/>
        </w:rPr>
        <w:t xml:space="preserve">was issued </w:t>
      </w:r>
      <w:r w:rsidR="00F566B7" w:rsidRPr="001F7E0D">
        <w:rPr>
          <w:color w:val="auto"/>
        </w:rPr>
        <w:t xml:space="preserve">a permanent </w:t>
      </w:r>
      <w:r w:rsidR="00985A50" w:rsidRPr="00015DB0">
        <w:rPr>
          <w:color w:val="auto"/>
        </w:rPr>
        <w:t>U2E3S3</w:t>
      </w:r>
      <w:r w:rsidR="00985A50">
        <w:rPr>
          <w:color w:val="auto"/>
        </w:rPr>
        <w:t xml:space="preserve"> </w:t>
      </w:r>
      <w:r w:rsidR="00F566B7" w:rsidRPr="001F7E0D">
        <w:rPr>
          <w:color w:val="auto"/>
        </w:rPr>
        <w:t>profile</w:t>
      </w:r>
      <w:r w:rsidR="00F566B7" w:rsidRPr="00F64312">
        <w:rPr>
          <w:color w:val="auto"/>
        </w:rPr>
        <w:t xml:space="preserve"> </w:t>
      </w:r>
      <w:r w:rsidR="00931CC7">
        <w:rPr>
          <w:color w:val="auto"/>
        </w:rPr>
        <w:t xml:space="preserve">and referred </w:t>
      </w:r>
      <w:r w:rsidR="00F566B7" w:rsidRPr="00F64312">
        <w:rPr>
          <w:color w:val="auto"/>
        </w:rPr>
        <w:t>for a Medical Evaluation Board (MEB).</w:t>
      </w:r>
      <w:r w:rsidR="00E72F78">
        <w:rPr>
          <w:color w:val="auto"/>
        </w:rPr>
        <w:t xml:space="preserve">  </w:t>
      </w:r>
      <w:r w:rsidR="009F44A2">
        <w:rPr>
          <w:color w:val="auto"/>
        </w:rPr>
        <w:t xml:space="preserve">The MEB forwarded </w:t>
      </w:r>
      <w:r w:rsidR="001F7E0D">
        <w:rPr>
          <w:color w:val="auto"/>
        </w:rPr>
        <w:t>diplopia, traumatic brain injury with post-concussive syndrome, left optic neuropathy and right rotator cuff tear</w:t>
      </w:r>
      <w:r w:rsidR="009F44A2">
        <w:rPr>
          <w:color w:val="auto"/>
        </w:rPr>
        <w:t xml:space="preserve"> to the Physical Evaluation Board (PEB) as medically unacceptable </w:t>
      </w:r>
      <w:r w:rsidR="009F44A2" w:rsidRPr="001F7E0D">
        <w:rPr>
          <w:color w:val="auto"/>
        </w:rPr>
        <w:t>IAW AR 40-501</w:t>
      </w:r>
      <w:r w:rsidR="009F44A2" w:rsidRPr="001F7E0D">
        <w:rPr>
          <w:rFonts w:asciiTheme="majorHAnsi" w:hAnsiTheme="majorHAnsi" w:cstheme="majorHAnsi"/>
          <w:color w:val="auto"/>
        </w:rPr>
        <w:t>.</w:t>
      </w:r>
      <w:r w:rsidR="009F44A2" w:rsidRPr="00E76B47">
        <w:rPr>
          <w:color w:val="auto"/>
        </w:rPr>
        <w:t xml:space="preserve"> </w:t>
      </w:r>
      <w:r w:rsidR="009F44A2">
        <w:rPr>
          <w:color w:val="auto"/>
        </w:rPr>
        <w:t xml:space="preserve"> </w:t>
      </w:r>
      <w:r w:rsidR="001F7E0D">
        <w:rPr>
          <w:color w:val="auto"/>
        </w:rPr>
        <w:t>Four other</w:t>
      </w:r>
      <w:r w:rsidR="001F7E0D" w:rsidRPr="00985A50">
        <w:rPr>
          <w:color w:val="auto"/>
        </w:rPr>
        <w:t xml:space="preserve"> conditions</w:t>
      </w:r>
      <w:r w:rsidR="00071F0D" w:rsidRPr="00985A50">
        <w:rPr>
          <w:color w:val="auto"/>
        </w:rPr>
        <w:t>, identified</w:t>
      </w:r>
      <w:r w:rsidR="00071F0D" w:rsidRPr="001F7E0D">
        <w:rPr>
          <w:color w:val="auto"/>
        </w:rPr>
        <w:t xml:space="preserve"> in the rating chart below, were also identified and forwarded by the MEB</w:t>
      </w:r>
      <w:r w:rsidR="00F566B7" w:rsidRPr="001F7E0D">
        <w:rPr>
          <w:color w:val="auto"/>
        </w:rPr>
        <w:t>.</w:t>
      </w:r>
      <w:r w:rsidR="00E72F78">
        <w:rPr>
          <w:color w:val="auto"/>
        </w:rPr>
        <w:t xml:space="preserve">  </w:t>
      </w:r>
      <w:r w:rsidRPr="00F64312">
        <w:rPr>
          <w:color w:val="auto"/>
        </w:rPr>
        <w:t>The</w:t>
      </w:r>
      <w:r w:rsidR="003163E0">
        <w:rPr>
          <w:color w:val="auto"/>
        </w:rPr>
        <w:t xml:space="preserve"> </w:t>
      </w:r>
      <w:r w:rsidRPr="00F64312">
        <w:rPr>
          <w:color w:val="auto"/>
        </w:rPr>
        <w:t xml:space="preserve">PEB adjudicated the </w:t>
      </w:r>
      <w:r w:rsidR="001F7E0D">
        <w:rPr>
          <w:color w:val="auto"/>
        </w:rPr>
        <w:t>diplopia of the left eye associated with left optic neuropathy and post-traumatic headaches with migraines secondary to a blast injury</w:t>
      </w:r>
      <w:r w:rsidR="008530E3" w:rsidRPr="00F64312">
        <w:rPr>
          <w:color w:val="auto"/>
        </w:rPr>
        <w:t xml:space="preserve"> </w:t>
      </w:r>
      <w:r w:rsidR="00E72F78">
        <w:rPr>
          <w:color w:val="auto"/>
        </w:rPr>
        <w:t xml:space="preserve">conditions </w:t>
      </w:r>
      <w:r w:rsidR="008530E3" w:rsidRPr="00F64312">
        <w:rPr>
          <w:color w:val="auto"/>
        </w:rPr>
        <w:t xml:space="preserve">as unfitting, rated </w:t>
      </w:r>
      <w:r w:rsidR="001F7E0D">
        <w:rPr>
          <w:color w:val="auto"/>
        </w:rPr>
        <w:t xml:space="preserve">10% each.  </w:t>
      </w:r>
      <w:r w:rsidR="00E72F78" w:rsidRPr="003163E0">
        <w:rPr>
          <w:color w:val="auto"/>
        </w:rPr>
        <w:t>The remaining conditions were determined to be not unfitting.</w:t>
      </w:r>
      <w:r w:rsidR="00015DB0">
        <w:rPr>
          <w:color w:val="auto"/>
        </w:rPr>
        <w:t xml:space="preserve">  </w:t>
      </w:r>
      <w:r w:rsidR="003163E0">
        <w:rPr>
          <w:color w:val="auto"/>
        </w:rPr>
        <w:t xml:space="preserve">The </w:t>
      </w:r>
      <w:r w:rsidR="003163E0" w:rsidRPr="003163E0">
        <w:rPr>
          <w:color w:val="auto"/>
        </w:rPr>
        <w:t>US Army Physical Disability Agency (USAPDA)</w:t>
      </w:r>
      <w:r w:rsidR="003163E0">
        <w:rPr>
          <w:color w:val="auto"/>
        </w:rPr>
        <w:t xml:space="preserve"> administratively corrected the PEB</w:t>
      </w:r>
      <w:r w:rsidR="00015DB0">
        <w:rPr>
          <w:color w:val="auto"/>
        </w:rPr>
        <w:t>’s DD Form 199</w:t>
      </w:r>
      <w:r w:rsidR="00B61C64">
        <w:rPr>
          <w:color w:val="auto"/>
        </w:rPr>
        <w:t xml:space="preserve"> </w:t>
      </w:r>
      <w:r w:rsidR="00E72F78">
        <w:rPr>
          <w:color w:val="auto"/>
        </w:rPr>
        <w:t xml:space="preserve">as follows:  </w:t>
      </w:r>
      <w:r w:rsidR="003163E0">
        <w:rPr>
          <w:color w:val="auto"/>
        </w:rPr>
        <w:t xml:space="preserve">the headache condition </w:t>
      </w:r>
      <w:r w:rsidR="00E72F78">
        <w:rPr>
          <w:color w:val="auto"/>
        </w:rPr>
        <w:t xml:space="preserve">was changed </w:t>
      </w:r>
      <w:r w:rsidR="003163E0">
        <w:rPr>
          <w:color w:val="auto"/>
        </w:rPr>
        <w:t xml:space="preserve">to not unfitting, </w:t>
      </w:r>
      <w:r w:rsidR="00E72F78">
        <w:rPr>
          <w:color w:val="auto"/>
        </w:rPr>
        <w:t xml:space="preserve">and </w:t>
      </w:r>
      <w:r w:rsidR="003163E0">
        <w:rPr>
          <w:color w:val="auto"/>
        </w:rPr>
        <w:t xml:space="preserve">traumatic brain injury with mild post-concussive syndrome </w:t>
      </w:r>
      <w:r w:rsidR="00E72F78">
        <w:rPr>
          <w:color w:val="auto"/>
        </w:rPr>
        <w:t xml:space="preserve">replaced it as the </w:t>
      </w:r>
      <w:r w:rsidR="003163E0">
        <w:rPr>
          <w:color w:val="auto"/>
        </w:rPr>
        <w:t>unfitting</w:t>
      </w:r>
      <w:r w:rsidR="00E72F78">
        <w:rPr>
          <w:color w:val="auto"/>
        </w:rPr>
        <w:t xml:space="preserve"> </w:t>
      </w:r>
      <w:r w:rsidR="00E72F78" w:rsidRPr="00015DB0">
        <w:rPr>
          <w:color w:val="auto"/>
        </w:rPr>
        <w:t>condition</w:t>
      </w:r>
      <w:r w:rsidR="00B61C64" w:rsidRPr="00015DB0">
        <w:rPr>
          <w:color w:val="auto"/>
        </w:rPr>
        <w:t xml:space="preserve"> at 10%</w:t>
      </w:r>
      <w:r w:rsidR="00A7797B" w:rsidRPr="00015DB0">
        <w:rPr>
          <w:color w:val="auto"/>
        </w:rPr>
        <w:t xml:space="preserve">.  There were </w:t>
      </w:r>
      <w:r w:rsidR="00B61C64" w:rsidRPr="00015DB0">
        <w:rPr>
          <w:color w:val="auto"/>
        </w:rPr>
        <w:t>no change</w:t>
      </w:r>
      <w:r w:rsidR="00A7797B" w:rsidRPr="00015DB0">
        <w:rPr>
          <w:color w:val="auto"/>
        </w:rPr>
        <w:t>s</w:t>
      </w:r>
      <w:r w:rsidR="00B61C64" w:rsidRPr="00015DB0">
        <w:rPr>
          <w:color w:val="auto"/>
        </w:rPr>
        <w:t xml:space="preserve"> to the </w:t>
      </w:r>
      <w:r w:rsidR="00A7797B" w:rsidRPr="00015DB0">
        <w:rPr>
          <w:color w:val="auto"/>
        </w:rPr>
        <w:t xml:space="preserve">unfitting </w:t>
      </w:r>
      <w:r w:rsidR="00B61C64" w:rsidRPr="00015DB0">
        <w:rPr>
          <w:color w:val="auto"/>
        </w:rPr>
        <w:t>left eye condition at 10%</w:t>
      </w:r>
      <w:r w:rsidR="00A7797B" w:rsidRPr="00015DB0">
        <w:rPr>
          <w:color w:val="auto"/>
        </w:rPr>
        <w:t xml:space="preserve">, and </w:t>
      </w:r>
      <w:r w:rsidR="003163E0" w:rsidRPr="00015DB0">
        <w:rPr>
          <w:color w:val="auto"/>
        </w:rPr>
        <w:t xml:space="preserve">no change in disposition or </w:t>
      </w:r>
      <w:r w:rsidR="00A7797B" w:rsidRPr="00015DB0">
        <w:rPr>
          <w:color w:val="auto"/>
        </w:rPr>
        <w:t>combined</w:t>
      </w:r>
      <w:r w:rsidR="00A7797B">
        <w:rPr>
          <w:color w:val="auto"/>
        </w:rPr>
        <w:t xml:space="preserve"> </w:t>
      </w:r>
      <w:r w:rsidR="003163E0">
        <w:rPr>
          <w:color w:val="auto"/>
        </w:rPr>
        <w:t>rating</w:t>
      </w:r>
      <w:r w:rsidR="003163E0" w:rsidRPr="003163E0">
        <w:rPr>
          <w:color w:val="auto"/>
        </w:rPr>
        <w:t xml:space="preserve">.  </w:t>
      </w:r>
      <w:r w:rsidRPr="00E72F78">
        <w:rPr>
          <w:color w:val="auto"/>
        </w:rPr>
        <w:t xml:space="preserve">The CI made no appeals, and was medically separated with </w:t>
      </w:r>
      <w:r w:rsidR="00E72F78" w:rsidRPr="00E72F78">
        <w:rPr>
          <w:color w:val="auto"/>
        </w:rPr>
        <w:t>a 20</w:t>
      </w:r>
      <w:r w:rsidR="0066684A" w:rsidRPr="00E72F78">
        <w:rPr>
          <w:color w:val="auto"/>
        </w:rPr>
        <w:t xml:space="preserve">% </w:t>
      </w:r>
      <w:r w:rsidRPr="00E72F78">
        <w:rPr>
          <w:color w:val="auto"/>
        </w:rPr>
        <w:t>disability rating</w:t>
      </w:r>
      <w:r w:rsidRPr="00DC59A7">
        <w:rPr>
          <w:color w:val="auto"/>
        </w:rPr>
        <w:t>.</w:t>
      </w:r>
      <w:r w:rsidR="00DC59A7" w:rsidRPr="00DC59A7">
        <w:rPr>
          <w:color w:val="auto"/>
        </w:rPr>
        <w:t xml:space="preserve">  The USAPDA confirmed their adjudication, the day prior to the CI’s separation, in a reply to a congressional inquiry.</w:t>
      </w:r>
    </w:p>
    <w:p w:rsidR="00D872DB" w:rsidRPr="00B61C64" w:rsidRDefault="00D872DB"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1A3858">
        <w:rPr>
          <w:color w:val="auto"/>
        </w:rPr>
        <w:t>“</w:t>
      </w:r>
      <w:r w:rsidR="001A3858" w:rsidRPr="001A3858">
        <w:rPr>
          <w:color w:val="auto"/>
        </w:rPr>
        <w:t>My rati</w:t>
      </w:r>
      <w:r w:rsidR="00743CF9">
        <w:rPr>
          <w:color w:val="auto"/>
        </w:rPr>
        <w:t>ngs from VA for diplopia, TBI, post traumatic migraines, rotator cuff tear, vertigo, and t</w:t>
      </w:r>
      <w:r w:rsidR="001A3858" w:rsidRPr="001A3858">
        <w:rPr>
          <w:color w:val="auto"/>
        </w:rPr>
        <w:t xml:space="preserve">innitus are much higher than the Army rating.  Conditions have </w:t>
      </w:r>
      <w:r w:rsidR="001A3858" w:rsidRPr="00015DB0">
        <w:rPr>
          <w:color w:val="auto"/>
        </w:rPr>
        <w:t>worsened</w:t>
      </w:r>
      <w:r w:rsidR="001A3858" w:rsidRPr="001A3858">
        <w:rPr>
          <w:color w:val="auto"/>
        </w:rPr>
        <w:t xml:space="preserve">.  I believe the rating from the Army was low </w:t>
      </w:r>
      <w:r w:rsidR="001A3858" w:rsidRPr="00015DB0">
        <w:rPr>
          <w:color w:val="auto"/>
        </w:rPr>
        <w:t>and too swift.</w:t>
      </w:r>
      <w:r w:rsidR="001A3858" w:rsidRPr="001A3858">
        <w:rPr>
          <w:color w:val="auto"/>
        </w:rPr>
        <w:t xml:space="preserve"> </w:t>
      </w:r>
      <w:r w:rsidR="00B61C64">
        <w:rPr>
          <w:color w:val="auto"/>
        </w:rPr>
        <w:t xml:space="preserve"> </w:t>
      </w:r>
      <w:r w:rsidR="001A3858" w:rsidRPr="001A3858">
        <w:rPr>
          <w:color w:val="auto"/>
        </w:rPr>
        <w:t>I was not even recovered y</w:t>
      </w:r>
      <w:r w:rsidR="001A3858">
        <w:rPr>
          <w:color w:val="auto"/>
        </w:rPr>
        <w:t>et, but was medically separated</w:t>
      </w:r>
      <w:r w:rsidR="001A3858" w:rsidRPr="001A3858">
        <w:rPr>
          <w:color w:val="auto"/>
        </w:rPr>
        <w:t>.  I served 15 years and I feel I deserve to be retired.</w:t>
      </w:r>
      <w:r w:rsidR="001A3858">
        <w:rPr>
          <w:color w:val="auto"/>
        </w:rPr>
        <w:t>”</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A7797B"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6742A8">
        <w:rPr>
          <w:color w:val="auto"/>
        </w:rPr>
        <w:t>”</w:t>
      </w:r>
      <w:r>
        <w:rPr>
          <w:color w:val="auto"/>
        </w:rPr>
        <w:t xml:space="preserve">  </w:t>
      </w:r>
      <w:r w:rsidR="00743CF9">
        <w:rPr>
          <w:color w:val="auto"/>
        </w:rPr>
        <w:t xml:space="preserve">The </w:t>
      </w:r>
      <w:r w:rsidRPr="009239C0">
        <w:rPr>
          <w:color w:val="auto"/>
        </w:rPr>
        <w:t>ratings for unfitting conditions will be reviewed in all cases</w:t>
      </w:r>
      <w:r w:rsidRPr="006702AE">
        <w:rPr>
          <w:color w:val="auto"/>
        </w:rPr>
        <w:t xml:space="preserve">.  </w:t>
      </w:r>
      <w:r w:rsidR="00E14E40">
        <w:rPr>
          <w:color w:val="auto"/>
        </w:rPr>
        <w:t>M</w:t>
      </w:r>
      <w:r w:rsidR="006702AE" w:rsidRPr="006702AE">
        <w:rPr>
          <w:color w:val="auto"/>
        </w:rPr>
        <w:t>igraine</w:t>
      </w:r>
      <w:r w:rsidR="00A12D6A" w:rsidRPr="00015DB0">
        <w:rPr>
          <w:color w:val="auto"/>
        </w:rPr>
        <w:t>, vertigo</w:t>
      </w:r>
      <w:r w:rsidR="00015DB0">
        <w:rPr>
          <w:color w:val="auto"/>
        </w:rPr>
        <w:t xml:space="preserve">, </w:t>
      </w:r>
      <w:r w:rsidR="00E14E40">
        <w:rPr>
          <w:color w:val="auto"/>
        </w:rPr>
        <w:t xml:space="preserve">and </w:t>
      </w:r>
      <w:r w:rsidR="00015DB0">
        <w:rPr>
          <w:color w:val="auto"/>
        </w:rPr>
        <w:t>tinnitus</w:t>
      </w:r>
      <w:r w:rsidR="006702AE" w:rsidRPr="00015DB0">
        <w:rPr>
          <w:color w:val="auto"/>
        </w:rPr>
        <w:t xml:space="preserve"> </w:t>
      </w:r>
      <w:r w:rsidR="00F14132">
        <w:rPr>
          <w:color w:val="auto"/>
        </w:rPr>
        <w:t>conditions (as related to TBI)</w:t>
      </w:r>
      <w:r w:rsidR="00E14E40">
        <w:rPr>
          <w:color w:val="auto"/>
        </w:rPr>
        <w:t>,</w:t>
      </w:r>
      <w:r w:rsidR="00F14132">
        <w:rPr>
          <w:color w:val="auto"/>
        </w:rPr>
        <w:t xml:space="preserve"> the </w:t>
      </w:r>
      <w:r w:rsidR="00E14E40">
        <w:rPr>
          <w:color w:val="auto"/>
        </w:rPr>
        <w:t xml:space="preserve">not unfitting </w:t>
      </w:r>
      <w:r w:rsidR="006702AE" w:rsidRPr="00015DB0">
        <w:rPr>
          <w:color w:val="auto"/>
        </w:rPr>
        <w:t>rotator cuff tear</w:t>
      </w:r>
      <w:r w:rsidRPr="00015DB0">
        <w:rPr>
          <w:color w:val="auto"/>
        </w:rPr>
        <w:t xml:space="preserve"> condition and the unfitting </w:t>
      </w:r>
      <w:r w:rsidR="006702AE" w:rsidRPr="00015DB0">
        <w:rPr>
          <w:color w:val="auto"/>
        </w:rPr>
        <w:t>diplopia and TBI</w:t>
      </w:r>
      <w:r w:rsidRPr="006702AE">
        <w:rPr>
          <w:color w:val="auto"/>
        </w:rPr>
        <w:t xml:space="preserve"> conditions meet the criteria prescribed in DoDI 6040.44 for Board purview, and are accordingly addressed below.  </w:t>
      </w:r>
      <w:r w:rsidR="00FD2CA7">
        <w:rPr>
          <w:color w:val="auto"/>
        </w:rPr>
        <w:t>The post</w:t>
      </w:r>
      <w:r w:rsidR="00DC59A7">
        <w:rPr>
          <w:color w:val="auto"/>
        </w:rPr>
        <w:t xml:space="preserve">traumatic stress disorder </w:t>
      </w:r>
      <w:r w:rsidR="00FD2CA7">
        <w:rPr>
          <w:color w:val="auto"/>
        </w:rPr>
        <w:t xml:space="preserve">(PTSD) </w:t>
      </w:r>
      <w:r w:rsidR="00DC59A7">
        <w:rPr>
          <w:color w:val="auto"/>
        </w:rPr>
        <w:t xml:space="preserve">condition is not within the Board’s purview.  </w:t>
      </w:r>
      <w:r w:rsidRPr="006702AE">
        <w:rPr>
          <w:color w:val="auto"/>
        </w:rPr>
        <w:t>Any</w:t>
      </w:r>
      <w:r w:rsidRPr="00C566C9">
        <w:rPr>
          <w:color w:val="auto"/>
        </w:rPr>
        <w:t xml:space="preserve">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w:t>
      </w:r>
      <w:r w:rsidRPr="006702AE">
        <w:rPr>
          <w:color w:val="auto"/>
        </w:rPr>
        <w:t>by the Army Board for the Correction of Military Records (</w:t>
      </w:r>
      <w:r w:rsidR="00E14E40">
        <w:rPr>
          <w:color w:val="auto"/>
        </w:rPr>
        <w:t>A</w:t>
      </w:r>
      <w:r w:rsidRPr="006702AE">
        <w:rPr>
          <w:color w:val="auto"/>
        </w:rPr>
        <w:t>BCMR).</w:t>
      </w:r>
    </w:p>
    <w:p w:rsidR="000B63CF" w:rsidRPr="00F64312" w:rsidRDefault="000B63CF" w:rsidP="000B63CF">
      <w:pPr>
        <w:pBdr>
          <w:bottom w:val="single" w:sz="12" w:space="1" w:color="auto"/>
        </w:pBdr>
        <w:tabs>
          <w:tab w:val="left" w:pos="288"/>
          <w:tab w:val="left" w:pos="4752"/>
        </w:tabs>
        <w:jc w:val="both"/>
        <w:rPr>
          <w:color w:val="auto"/>
        </w:rPr>
      </w:pPr>
    </w:p>
    <w:p w:rsidR="00C2550B" w:rsidRDefault="00C2550B" w:rsidP="00BF0E94">
      <w:pPr>
        <w:jc w:val="left"/>
        <w:rPr>
          <w:color w:val="auto"/>
          <w:u w:val="single"/>
        </w:rPr>
      </w:pPr>
    </w:p>
    <w:p w:rsidR="00D84321" w:rsidRDefault="00D84321" w:rsidP="00015DB0">
      <w:pPr>
        <w:jc w:val="left"/>
        <w:rPr>
          <w:color w:val="auto"/>
          <w:u w:val="single"/>
        </w:rPr>
      </w:pPr>
    </w:p>
    <w:p w:rsidR="00D84321" w:rsidRDefault="00D84321" w:rsidP="00015DB0">
      <w:pPr>
        <w:jc w:val="left"/>
        <w:rPr>
          <w:color w:val="auto"/>
          <w:u w:val="single"/>
        </w:rPr>
      </w:pPr>
    </w:p>
    <w:p w:rsidR="00D84321" w:rsidRDefault="00D84321" w:rsidP="00015DB0">
      <w:pPr>
        <w:jc w:val="left"/>
        <w:rPr>
          <w:color w:val="auto"/>
          <w:u w:val="single"/>
        </w:rPr>
      </w:pPr>
    </w:p>
    <w:p w:rsidR="00F90376" w:rsidRDefault="00AD2379" w:rsidP="00015DB0">
      <w:pPr>
        <w:jc w:val="left"/>
        <w:rPr>
          <w:color w:val="auto"/>
        </w:rPr>
      </w:pPr>
      <w:r w:rsidRPr="00F64312">
        <w:rPr>
          <w:color w:val="auto"/>
          <w:u w:val="single"/>
        </w:rPr>
        <w:lastRenderedPageBreak/>
        <w:t>RATING COMPARISON</w:t>
      </w:r>
      <w:r w:rsidR="00015DB0">
        <w:rPr>
          <w:color w:val="auto"/>
        </w:rPr>
        <w:t>:</w:t>
      </w:r>
    </w:p>
    <w:p w:rsidR="00531F61" w:rsidRDefault="00531F61" w:rsidP="00531F61">
      <w:pPr>
        <w:autoSpaceDE w:val="0"/>
        <w:autoSpaceDN w:val="0"/>
        <w:adjustRightInd w:val="0"/>
        <w:spacing w:line="240" w:lineRule="auto"/>
        <w:jc w:val="left"/>
        <w:rPr>
          <w:rFonts w:eastAsia="Calibri" w:cs="Times New Roman"/>
          <w:color w:val="auto"/>
          <w:szCs w:val="24"/>
        </w:rPr>
      </w:pPr>
    </w:p>
    <w:tbl>
      <w:tblPr>
        <w:tblStyle w:val="TableGrid"/>
        <w:tblW w:w="9455" w:type="dxa"/>
        <w:jc w:val="center"/>
        <w:tblInd w:w="9" w:type="dxa"/>
        <w:tblLayout w:type="fixed"/>
        <w:tblLook w:val="00A0"/>
      </w:tblPr>
      <w:tblGrid>
        <w:gridCol w:w="2252"/>
        <w:gridCol w:w="1173"/>
        <w:gridCol w:w="720"/>
        <w:gridCol w:w="2293"/>
        <w:gridCol w:w="1080"/>
        <w:gridCol w:w="990"/>
        <w:gridCol w:w="947"/>
      </w:tblGrid>
      <w:tr w:rsidR="00531F61" w:rsidRPr="00F64312" w:rsidTr="00BB28DF">
        <w:trPr>
          <w:trHeight w:val="170"/>
          <w:jc w:val="center"/>
        </w:trPr>
        <w:tc>
          <w:tcPr>
            <w:tcW w:w="4145" w:type="dxa"/>
            <w:gridSpan w:val="3"/>
            <w:tcBorders>
              <w:right w:val="thinThickThinSmallGap" w:sz="24" w:space="0" w:color="auto"/>
            </w:tcBorders>
            <w:shd w:val="clear" w:color="auto" w:fill="D9D9D9"/>
            <w:vAlign w:val="center"/>
          </w:tcPr>
          <w:p w:rsidR="00531F61" w:rsidRPr="00F64312" w:rsidRDefault="00531F61" w:rsidP="00BB28DF">
            <w:pPr>
              <w:spacing w:line="180" w:lineRule="exact"/>
              <w:contextualSpacing/>
              <w:rPr>
                <w:rFonts w:cs="Calibri"/>
                <w:b/>
                <w:color w:val="auto"/>
                <w:sz w:val="18"/>
              </w:rPr>
            </w:pPr>
            <w:r>
              <w:rPr>
                <w:b/>
                <w:color w:val="auto"/>
                <w:sz w:val="18"/>
              </w:rPr>
              <w:t>PDA Admin Correction</w:t>
            </w:r>
            <w:r w:rsidRPr="00F64312">
              <w:rPr>
                <w:b/>
                <w:color w:val="auto"/>
                <w:sz w:val="18"/>
              </w:rPr>
              <w:t xml:space="preserve"> – </w:t>
            </w:r>
            <w:r w:rsidRPr="00D872DB">
              <w:rPr>
                <w:b/>
                <w:color w:val="auto"/>
                <w:sz w:val="18"/>
              </w:rPr>
              <w:t>Dated 20051215</w:t>
            </w:r>
            <w:r>
              <w:rPr>
                <w:b/>
                <w:color w:val="auto"/>
                <w:sz w:val="18"/>
              </w:rPr>
              <w:t>*</w:t>
            </w:r>
          </w:p>
        </w:tc>
        <w:tc>
          <w:tcPr>
            <w:tcW w:w="5310" w:type="dxa"/>
            <w:gridSpan w:val="4"/>
            <w:tcBorders>
              <w:left w:val="thinThickThinSmallGap" w:sz="24" w:space="0" w:color="auto"/>
            </w:tcBorders>
            <w:shd w:val="clear" w:color="auto" w:fill="D9D9D9"/>
            <w:vAlign w:val="center"/>
          </w:tcPr>
          <w:p w:rsidR="00531F61" w:rsidRPr="00F64312" w:rsidRDefault="00531F61" w:rsidP="00BB28DF">
            <w:pPr>
              <w:spacing w:line="180" w:lineRule="exact"/>
              <w:contextualSpacing/>
              <w:rPr>
                <w:rFonts w:cs="Calibri"/>
                <w:b/>
                <w:color w:val="auto"/>
                <w:sz w:val="18"/>
              </w:rPr>
            </w:pPr>
            <w:r w:rsidRPr="00F64312">
              <w:rPr>
                <w:b/>
                <w:color w:val="auto"/>
                <w:sz w:val="18"/>
              </w:rPr>
              <w:t>VA (</w:t>
            </w:r>
            <w:r w:rsidRPr="00DC59A7">
              <w:rPr>
                <w:b/>
                <w:color w:val="auto"/>
                <w:sz w:val="18"/>
              </w:rPr>
              <w:t>4 Mos. Post</w:t>
            </w:r>
            <w:r w:rsidRPr="00F64312">
              <w:rPr>
                <w:b/>
                <w:color w:val="auto"/>
                <w:sz w:val="18"/>
              </w:rPr>
              <w:t xml:space="preserve">-Separation) – All Effective Date </w:t>
            </w:r>
            <w:r w:rsidRPr="00AD27F3">
              <w:rPr>
                <w:b/>
                <w:color w:val="auto"/>
                <w:sz w:val="18"/>
              </w:rPr>
              <w:t>20060114</w:t>
            </w:r>
          </w:p>
        </w:tc>
      </w:tr>
      <w:tr w:rsidR="00531F61" w:rsidRPr="00F64312" w:rsidTr="00BB28DF">
        <w:trPr>
          <w:trHeight w:val="97"/>
          <w:jc w:val="center"/>
        </w:trPr>
        <w:tc>
          <w:tcPr>
            <w:tcW w:w="2252" w:type="dxa"/>
            <w:tcBorders>
              <w:bottom w:val="single" w:sz="4" w:space="0" w:color="000000"/>
              <w:right w:val="single" w:sz="4" w:space="0" w:color="auto"/>
            </w:tcBorders>
            <w:shd w:val="clear" w:color="auto" w:fill="D9D9D9"/>
            <w:vAlign w:val="center"/>
          </w:tcPr>
          <w:p w:rsidR="00531F61" w:rsidRPr="00F64312" w:rsidRDefault="00531F61" w:rsidP="00BB28DF">
            <w:pPr>
              <w:spacing w:line="180" w:lineRule="exact"/>
              <w:contextualSpacing/>
              <w:rPr>
                <w:rFonts w:cs="Calibri"/>
                <w:b/>
                <w:color w:val="auto"/>
                <w:sz w:val="18"/>
              </w:rPr>
            </w:pPr>
            <w:r w:rsidRPr="00F64312">
              <w:rPr>
                <w:b/>
                <w:color w:val="auto"/>
                <w:sz w:val="18"/>
              </w:rPr>
              <w:t>Condition</w:t>
            </w:r>
          </w:p>
        </w:tc>
        <w:tc>
          <w:tcPr>
            <w:tcW w:w="1173" w:type="dxa"/>
            <w:tcBorders>
              <w:left w:val="single" w:sz="4" w:space="0" w:color="auto"/>
              <w:bottom w:val="single" w:sz="4" w:space="0" w:color="000000"/>
            </w:tcBorders>
            <w:shd w:val="clear" w:color="auto" w:fill="D9D9D9"/>
            <w:vAlign w:val="center"/>
          </w:tcPr>
          <w:p w:rsidR="00531F61" w:rsidRPr="00F64312" w:rsidRDefault="00531F61" w:rsidP="00BB28D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531F61" w:rsidRPr="00F64312" w:rsidRDefault="00531F61" w:rsidP="00BB28DF">
            <w:pPr>
              <w:spacing w:line="180" w:lineRule="exact"/>
              <w:contextualSpacing/>
              <w:rPr>
                <w:rFonts w:cs="Calibri"/>
                <w:b/>
                <w:color w:val="auto"/>
                <w:sz w:val="18"/>
              </w:rPr>
            </w:pPr>
            <w:r w:rsidRPr="00F64312">
              <w:rPr>
                <w:b/>
                <w:color w:val="auto"/>
                <w:sz w:val="18"/>
              </w:rPr>
              <w:t>Rating</w:t>
            </w:r>
          </w:p>
        </w:tc>
        <w:tc>
          <w:tcPr>
            <w:tcW w:w="2293" w:type="dxa"/>
            <w:tcBorders>
              <w:left w:val="thinThickThinSmallGap" w:sz="24" w:space="0" w:color="auto"/>
              <w:bottom w:val="single" w:sz="4" w:space="0" w:color="000000"/>
            </w:tcBorders>
            <w:shd w:val="clear" w:color="auto" w:fill="D9D9D9"/>
            <w:vAlign w:val="center"/>
          </w:tcPr>
          <w:p w:rsidR="00531F61" w:rsidRPr="00F64312" w:rsidRDefault="00531F61" w:rsidP="00BB28D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531F61" w:rsidRPr="00F64312" w:rsidRDefault="00531F61" w:rsidP="00BB28DF">
            <w:pPr>
              <w:spacing w:line="180" w:lineRule="exact"/>
              <w:contextualSpacing/>
              <w:rPr>
                <w:rFonts w:cs="Calibri"/>
                <w:b/>
                <w:color w:val="auto"/>
                <w:sz w:val="18"/>
              </w:rPr>
            </w:pPr>
            <w:r w:rsidRPr="00F64312">
              <w:rPr>
                <w:b/>
                <w:color w:val="auto"/>
                <w:sz w:val="18"/>
              </w:rPr>
              <w:t>Code</w:t>
            </w:r>
          </w:p>
        </w:tc>
        <w:tc>
          <w:tcPr>
            <w:tcW w:w="990" w:type="dxa"/>
            <w:tcBorders>
              <w:bottom w:val="single" w:sz="4" w:space="0" w:color="000000"/>
            </w:tcBorders>
            <w:shd w:val="clear" w:color="auto" w:fill="D9D9D9"/>
            <w:vAlign w:val="center"/>
          </w:tcPr>
          <w:p w:rsidR="00531F61" w:rsidRPr="00F64312" w:rsidRDefault="00531F61" w:rsidP="00BB28DF">
            <w:pPr>
              <w:spacing w:line="180" w:lineRule="exact"/>
              <w:contextualSpacing/>
              <w:rPr>
                <w:rFonts w:cs="Calibri"/>
                <w:b/>
                <w:color w:val="auto"/>
                <w:sz w:val="18"/>
              </w:rPr>
            </w:pPr>
            <w:r w:rsidRPr="00F64312">
              <w:rPr>
                <w:b/>
                <w:color w:val="auto"/>
                <w:sz w:val="18"/>
              </w:rPr>
              <w:t>Rating</w:t>
            </w:r>
          </w:p>
        </w:tc>
        <w:tc>
          <w:tcPr>
            <w:tcW w:w="947" w:type="dxa"/>
            <w:tcBorders>
              <w:bottom w:val="single" w:sz="4" w:space="0" w:color="000000"/>
            </w:tcBorders>
            <w:shd w:val="clear" w:color="auto" w:fill="D9D9D9"/>
            <w:vAlign w:val="center"/>
          </w:tcPr>
          <w:p w:rsidR="00531F61" w:rsidRPr="00F64312" w:rsidRDefault="00531F61" w:rsidP="00BB28DF">
            <w:pPr>
              <w:spacing w:line="180" w:lineRule="exact"/>
              <w:contextualSpacing/>
              <w:rPr>
                <w:rFonts w:cs="Calibri"/>
                <w:b/>
                <w:color w:val="auto"/>
                <w:sz w:val="18"/>
              </w:rPr>
            </w:pPr>
            <w:r w:rsidRPr="00F64312">
              <w:rPr>
                <w:b/>
                <w:color w:val="auto"/>
                <w:sz w:val="18"/>
              </w:rPr>
              <w:t>Exam</w:t>
            </w:r>
          </w:p>
        </w:tc>
      </w:tr>
      <w:tr w:rsidR="00531F61" w:rsidRPr="00F64312" w:rsidTr="00BB28DF">
        <w:trPr>
          <w:trHeight w:val="118"/>
          <w:jc w:val="center"/>
        </w:trPr>
        <w:tc>
          <w:tcPr>
            <w:tcW w:w="2252" w:type="dxa"/>
            <w:tcBorders>
              <w:right w:val="single" w:sz="4" w:space="0" w:color="auto"/>
            </w:tcBorders>
            <w:shd w:val="clear" w:color="auto" w:fill="FFFFFF"/>
            <w:vAlign w:val="center"/>
          </w:tcPr>
          <w:p w:rsidR="00531F61" w:rsidRPr="00F64312" w:rsidRDefault="00531F61" w:rsidP="00BB28DF">
            <w:pPr>
              <w:spacing w:line="180" w:lineRule="exact"/>
              <w:contextualSpacing/>
              <w:jc w:val="left"/>
              <w:rPr>
                <w:rFonts w:cs="Calibri"/>
                <w:color w:val="auto"/>
                <w:sz w:val="18"/>
              </w:rPr>
            </w:pPr>
            <w:r>
              <w:rPr>
                <w:rFonts w:cs="Calibri"/>
                <w:color w:val="auto"/>
                <w:sz w:val="18"/>
              </w:rPr>
              <w:t>Diplopia Left Eye With Left Optic Neuropathy</w:t>
            </w:r>
          </w:p>
        </w:tc>
        <w:tc>
          <w:tcPr>
            <w:tcW w:w="1173" w:type="dxa"/>
            <w:tcBorders>
              <w:left w:val="single" w:sz="4" w:space="0" w:color="auto"/>
            </w:tcBorders>
            <w:shd w:val="clear" w:color="auto" w:fill="FFFFFF"/>
            <w:vAlign w:val="center"/>
          </w:tcPr>
          <w:p w:rsidR="00531F61" w:rsidRPr="00F64312" w:rsidRDefault="00531F61" w:rsidP="00BB28DF">
            <w:pPr>
              <w:spacing w:line="180" w:lineRule="exact"/>
              <w:contextualSpacing/>
              <w:rPr>
                <w:rFonts w:cs="Calibri"/>
                <w:color w:val="auto"/>
                <w:sz w:val="18"/>
              </w:rPr>
            </w:pPr>
            <w:r>
              <w:rPr>
                <w:rFonts w:cs="Calibri"/>
                <w:color w:val="auto"/>
                <w:sz w:val="18"/>
              </w:rPr>
              <w:t>6092-6079</w:t>
            </w:r>
          </w:p>
        </w:tc>
        <w:tc>
          <w:tcPr>
            <w:tcW w:w="720" w:type="dxa"/>
            <w:tcBorders>
              <w:right w:val="thinThickThinSmallGap" w:sz="24" w:space="0" w:color="auto"/>
            </w:tcBorders>
            <w:shd w:val="clear" w:color="auto" w:fill="FFFFFF"/>
            <w:vAlign w:val="center"/>
          </w:tcPr>
          <w:p w:rsidR="00531F61" w:rsidRPr="00F64312" w:rsidRDefault="00531F61" w:rsidP="00BB28DF">
            <w:pPr>
              <w:spacing w:line="180" w:lineRule="exact"/>
              <w:rPr>
                <w:rFonts w:cs="Calibri"/>
                <w:color w:val="auto"/>
                <w:sz w:val="18"/>
              </w:rPr>
            </w:pPr>
            <w:r>
              <w:rPr>
                <w:rFonts w:cs="Calibri"/>
                <w:color w:val="auto"/>
                <w:sz w:val="18"/>
              </w:rPr>
              <w:t>10%</w:t>
            </w:r>
          </w:p>
        </w:tc>
        <w:tc>
          <w:tcPr>
            <w:tcW w:w="2293" w:type="dxa"/>
            <w:tcBorders>
              <w:left w:val="thinThickThinSmallGap" w:sz="24" w:space="0" w:color="auto"/>
            </w:tcBorders>
            <w:shd w:val="clear" w:color="auto" w:fill="FFFFFF"/>
            <w:vAlign w:val="center"/>
          </w:tcPr>
          <w:p w:rsidR="00531F61" w:rsidRPr="00F64312" w:rsidRDefault="00531F61" w:rsidP="00BB28DF">
            <w:pPr>
              <w:spacing w:line="180" w:lineRule="exact"/>
              <w:contextualSpacing/>
              <w:jc w:val="left"/>
              <w:rPr>
                <w:rFonts w:cs="Calibri"/>
                <w:color w:val="auto"/>
                <w:sz w:val="18"/>
              </w:rPr>
            </w:pPr>
            <w:r>
              <w:rPr>
                <w:rFonts w:cs="Calibri"/>
                <w:color w:val="auto"/>
                <w:sz w:val="18"/>
              </w:rPr>
              <w:t>Diplopia Left Eye With Left Eye Optic Neuropathy</w:t>
            </w:r>
          </w:p>
        </w:tc>
        <w:tc>
          <w:tcPr>
            <w:tcW w:w="1080" w:type="dxa"/>
            <w:shd w:val="clear" w:color="auto" w:fill="FFFFFF"/>
            <w:vAlign w:val="center"/>
          </w:tcPr>
          <w:p w:rsidR="00531F61" w:rsidRPr="00F64312" w:rsidRDefault="00531F61" w:rsidP="00BB28DF">
            <w:pPr>
              <w:spacing w:line="180" w:lineRule="exact"/>
              <w:contextualSpacing/>
              <w:rPr>
                <w:rFonts w:cs="Calibri"/>
                <w:color w:val="auto"/>
                <w:sz w:val="18"/>
              </w:rPr>
            </w:pPr>
            <w:r>
              <w:rPr>
                <w:rFonts w:cs="Calibri"/>
                <w:color w:val="auto"/>
                <w:sz w:val="18"/>
              </w:rPr>
              <w:t>6026-6090</w:t>
            </w:r>
          </w:p>
        </w:tc>
        <w:tc>
          <w:tcPr>
            <w:tcW w:w="990" w:type="dxa"/>
            <w:shd w:val="clear" w:color="auto" w:fill="FFFFFF"/>
            <w:vAlign w:val="center"/>
          </w:tcPr>
          <w:p w:rsidR="00531F61" w:rsidRPr="00F64312" w:rsidRDefault="00531F61" w:rsidP="00BB28DF">
            <w:pPr>
              <w:spacing w:line="180" w:lineRule="exact"/>
              <w:contextualSpacing/>
              <w:rPr>
                <w:rFonts w:cs="Calibri"/>
                <w:color w:val="auto"/>
                <w:sz w:val="18"/>
              </w:rPr>
            </w:pPr>
            <w:r>
              <w:rPr>
                <w:rFonts w:cs="Calibri"/>
                <w:color w:val="auto"/>
                <w:sz w:val="18"/>
              </w:rPr>
              <w:t>30%**</w:t>
            </w:r>
          </w:p>
        </w:tc>
        <w:tc>
          <w:tcPr>
            <w:tcW w:w="947" w:type="dxa"/>
            <w:shd w:val="clear" w:color="auto" w:fill="FFFFFF"/>
            <w:vAlign w:val="center"/>
          </w:tcPr>
          <w:p w:rsidR="00531F61" w:rsidRPr="00F64312" w:rsidRDefault="00531F61" w:rsidP="00BB28DF">
            <w:pPr>
              <w:spacing w:line="180" w:lineRule="exact"/>
              <w:contextualSpacing/>
              <w:rPr>
                <w:rFonts w:cs="Calibri"/>
                <w:color w:val="auto"/>
                <w:sz w:val="18"/>
              </w:rPr>
            </w:pPr>
            <w:r>
              <w:rPr>
                <w:rFonts w:cs="Calibri"/>
                <w:color w:val="auto"/>
                <w:sz w:val="18"/>
              </w:rPr>
              <w:t>20060518</w:t>
            </w:r>
          </w:p>
        </w:tc>
      </w:tr>
      <w:tr w:rsidR="00531F61" w:rsidRPr="00F64312" w:rsidTr="00BB28DF">
        <w:trPr>
          <w:trHeight w:val="118"/>
          <w:jc w:val="center"/>
        </w:trPr>
        <w:tc>
          <w:tcPr>
            <w:tcW w:w="2252" w:type="dxa"/>
            <w:tcBorders>
              <w:right w:val="single" w:sz="4" w:space="0" w:color="auto"/>
            </w:tcBorders>
            <w:shd w:val="clear" w:color="auto" w:fill="FFFFFF"/>
            <w:vAlign w:val="center"/>
          </w:tcPr>
          <w:p w:rsidR="00531F61" w:rsidRPr="00F64312" w:rsidRDefault="00531F61" w:rsidP="00BB28DF">
            <w:pPr>
              <w:spacing w:line="180" w:lineRule="exact"/>
              <w:contextualSpacing/>
              <w:jc w:val="left"/>
              <w:rPr>
                <w:color w:val="auto"/>
                <w:sz w:val="18"/>
              </w:rPr>
            </w:pPr>
            <w:r>
              <w:rPr>
                <w:color w:val="auto"/>
                <w:sz w:val="18"/>
              </w:rPr>
              <w:t>Traumatic Brain Injury</w:t>
            </w:r>
          </w:p>
        </w:tc>
        <w:tc>
          <w:tcPr>
            <w:tcW w:w="1173" w:type="dxa"/>
            <w:tcBorders>
              <w:left w:val="single" w:sz="4" w:space="0" w:color="auto"/>
            </w:tcBorders>
            <w:shd w:val="clear" w:color="auto" w:fill="FFFFFF"/>
            <w:vAlign w:val="center"/>
          </w:tcPr>
          <w:p w:rsidR="00531F61" w:rsidRPr="00F64312" w:rsidRDefault="00531F61" w:rsidP="00BB28DF">
            <w:pPr>
              <w:spacing w:line="180" w:lineRule="exact"/>
              <w:contextualSpacing/>
              <w:rPr>
                <w:color w:val="auto"/>
                <w:sz w:val="18"/>
              </w:rPr>
            </w:pPr>
            <w:r>
              <w:rPr>
                <w:color w:val="auto"/>
                <w:sz w:val="18"/>
              </w:rPr>
              <w:t>8095-9304*</w:t>
            </w:r>
          </w:p>
        </w:tc>
        <w:tc>
          <w:tcPr>
            <w:tcW w:w="720" w:type="dxa"/>
            <w:tcBorders>
              <w:right w:val="thinThickThinSmallGap" w:sz="24" w:space="0" w:color="auto"/>
            </w:tcBorders>
            <w:shd w:val="clear" w:color="auto" w:fill="FFFFFF"/>
            <w:vAlign w:val="center"/>
          </w:tcPr>
          <w:p w:rsidR="00531F61" w:rsidRPr="00F64312" w:rsidRDefault="00531F61" w:rsidP="00BB28DF">
            <w:pPr>
              <w:spacing w:line="180" w:lineRule="exact"/>
              <w:rPr>
                <w:color w:val="auto"/>
                <w:sz w:val="18"/>
              </w:rPr>
            </w:pPr>
            <w:r>
              <w:rPr>
                <w:color w:val="auto"/>
                <w:sz w:val="18"/>
              </w:rPr>
              <w:t>10%</w:t>
            </w:r>
          </w:p>
        </w:tc>
        <w:tc>
          <w:tcPr>
            <w:tcW w:w="2293" w:type="dxa"/>
            <w:tcBorders>
              <w:left w:val="thinThickThinSmallGap" w:sz="24" w:space="0" w:color="auto"/>
            </w:tcBorders>
            <w:shd w:val="clear" w:color="auto" w:fill="FFFFFF"/>
            <w:vAlign w:val="center"/>
          </w:tcPr>
          <w:p w:rsidR="00531F61" w:rsidRPr="00F64312" w:rsidRDefault="00531F61" w:rsidP="00BB28DF">
            <w:pPr>
              <w:spacing w:line="180" w:lineRule="exact"/>
              <w:contextualSpacing/>
              <w:jc w:val="left"/>
              <w:rPr>
                <w:color w:val="auto"/>
                <w:sz w:val="18"/>
              </w:rPr>
            </w:pPr>
            <w:r>
              <w:rPr>
                <w:color w:val="auto"/>
                <w:sz w:val="18"/>
              </w:rPr>
              <w:t>Cognitive Disorder With PTSD, Depression, Anxiety</w:t>
            </w:r>
          </w:p>
        </w:tc>
        <w:tc>
          <w:tcPr>
            <w:tcW w:w="1080" w:type="dxa"/>
            <w:shd w:val="clear" w:color="auto" w:fill="FFFFFF"/>
            <w:vAlign w:val="center"/>
          </w:tcPr>
          <w:p w:rsidR="00531F61" w:rsidRPr="00F64312" w:rsidRDefault="00531F61" w:rsidP="00BB28DF">
            <w:pPr>
              <w:spacing w:line="180" w:lineRule="exact"/>
              <w:contextualSpacing/>
              <w:rPr>
                <w:color w:val="auto"/>
                <w:sz w:val="18"/>
              </w:rPr>
            </w:pPr>
            <w:r>
              <w:rPr>
                <w:color w:val="auto"/>
                <w:sz w:val="18"/>
              </w:rPr>
              <w:t>9411</w:t>
            </w:r>
          </w:p>
        </w:tc>
        <w:tc>
          <w:tcPr>
            <w:tcW w:w="990" w:type="dxa"/>
            <w:shd w:val="clear" w:color="auto" w:fill="FFFFFF"/>
            <w:vAlign w:val="center"/>
          </w:tcPr>
          <w:p w:rsidR="00531F61" w:rsidRPr="00F64312" w:rsidRDefault="00531F61" w:rsidP="00BB28DF">
            <w:pPr>
              <w:spacing w:line="180" w:lineRule="exact"/>
              <w:contextualSpacing/>
              <w:rPr>
                <w:color w:val="auto"/>
                <w:sz w:val="18"/>
              </w:rPr>
            </w:pPr>
            <w:r>
              <w:rPr>
                <w:color w:val="auto"/>
                <w:sz w:val="18"/>
              </w:rPr>
              <w:t>30%***</w:t>
            </w:r>
          </w:p>
        </w:tc>
        <w:tc>
          <w:tcPr>
            <w:tcW w:w="947" w:type="dxa"/>
            <w:shd w:val="clear" w:color="auto" w:fill="FFFFFF"/>
            <w:vAlign w:val="center"/>
          </w:tcPr>
          <w:p w:rsidR="00531F61" w:rsidRPr="00F64312" w:rsidRDefault="00531F61" w:rsidP="00BB28DF">
            <w:pPr>
              <w:spacing w:line="180" w:lineRule="exact"/>
              <w:contextualSpacing/>
              <w:rPr>
                <w:color w:val="auto"/>
                <w:sz w:val="18"/>
                <w:highlight w:val="yellow"/>
              </w:rPr>
            </w:pPr>
            <w:r w:rsidRPr="0036687A">
              <w:rPr>
                <w:color w:val="auto"/>
                <w:sz w:val="18"/>
              </w:rPr>
              <w:t>20041206</w:t>
            </w:r>
          </w:p>
        </w:tc>
      </w:tr>
      <w:tr w:rsidR="00531F61" w:rsidRPr="00F64312" w:rsidTr="00BB28DF">
        <w:trPr>
          <w:trHeight w:val="118"/>
          <w:jc w:val="center"/>
        </w:trPr>
        <w:tc>
          <w:tcPr>
            <w:tcW w:w="2252" w:type="dxa"/>
            <w:tcBorders>
              <w:right w:val="single" w:sz="4" w:space="0" w:color="auto"/>
            </w:tcBorders>
            <w:shd w:val="clear" w:color="auto" w:fill="FFFFFF"/>
            <w:vAlign w:val="center"/>
          </w:tcPr>
          <w:p w:rsidR="00531F61" w:rsidRPr="00F64312" w:rsidRDefault="00531F61" w:rsidP="00BB28DF">
            <w:pPr>
              <w:spacing w:line="180" w:lineRule="exact"/>
              <w:contextualSpacing/>
              <w:jc w:val="left"/>
              <w:rPr>
                <w:color w:val="auto"/>
                <w:sz w:val="18"/>
              </w:rPr>
            </w:pPr>
            <w:r>
              <w:rPr>
                <w:color w:val="auto"/>
                <w:sz w:val="18"/>
              </w:rPr>
              <w:t>Plantar Fascial Fibromatosis</w:t>
            </w:r>
          </w:p>
        </w:tc>
        <w:tc>
          <w:tcPr>
            <w:tcW w:w="1893" w:type="dxa"/>
            <w:gridSpan w:val="2"/>
            <w:tcBorders>
              <w:left w:val="single" w:sz="4" w:space="0" w:color="auto"/>
              <w:right w:val="thinThickThinSmallGap" w:sz="24" w:space="0" w:color="auto"/>
            </w:tcBorders>
            <w:shd w:val="clear" w:color="auto" w:fill="FFFFFF"/>
            <w:vAlign w:val="center"/>
          </w:tcPr>
          <w:p w:rsidR="00531F61" w:rsidRPr="00F64312" w:rsidRDefault="00531F61" w:rsidP="00BB28DF">
            <w:pPr>
              <w:spacing w:line="180" w:lineRule="exact"/>
              <w:rPr>
                <w:color w:val="auto"/>
                <w:sz w:val="18"/>
              </w:rPr>
            </w:pPr>
            <w:r>
              <w:rPr>
                <w:color w:val="auto"/>
                <w:sz w:val="18"/>
              </w:rPr>
              <w:t>Not Unfitting</w:t>
            </w:r>
          </w:p>
        </w:tc>
        <w:tc>
          <w:tcPr>
            <w:tcW w:w="2293" w:type="dxa"/>
            <w:tcBorders>
              <w:left w:val="thinThickThinSmallGap" w:sz="24" w:space="0" w:color="auto"/>
            </w:tcBorders>
            <w:shd w:val="clear" w:color="auto" w:fill="FFFFFF"/>
            <w:vAlign w:val="center"/>
          </w:tcPr>
          <w:p w:rsidR="00531F61" w:rsidRPr="00F64312" w:rsidRDefault="00531F61" w:rsidP="00BB28DF">
            <w:pPr>
              <w:spacing w:line="180" w:lineRule="exact"/>
              <w:contextualSpacing/>
              <w:jc w:val="left"/>
              <w:rPr>
                <w:color w:val="auto"/>
                <w:sz w:val="18"/>
              </w:rPr>
            </w:pPr>
            <w:r>
              <w:rPr>
                <w:color w:val="auto"/>
                <w:sz w:val="18"/>
              </w:rPr>
              <w:t>Bilateral Plantar Fasciitis</w:t>
            </w:r>
          </w:p>
        </w:tc>
        <w:tc>
          <w:tcPr>
            <w:tcW w:w="1080" w:type="dxa"/>
            <w:shd w:val="clear" w:color="auto" w:fill="FFFFFF"/>
            <w:vAlign w:val="center"/>
          </w:tcPr>
          <w:p w:rsidR="00531F61" w:rsidRPr="00F64312" w:rsidRDefault="00531F61" w:rsidP="00BB28DF">
            <w:pPr>
              <w:spacing w:line="180" w:lineRule="exact"/>
              <w:contextualSpacing/>
              <w:rPr>
                <w:color w:val="auto"/>
                <w:sz w:val="18"/>
              </w:rPr>
            </w:pPr>
            <w:r>
              <w:rPr>
                <w:color w:val="auto"/>
                <w:sz w:val="18"/>
              </w:rPr>
              <w:t>5299-5276</w:t>
            </w:r>
          </w:p>
        </w:tc>
        <w:tc>
          <w:tcPr>
            <w:tcW w:w="990" w:type="dxa"/>
            <w:shd w:val="clear" w:color="auto" w:fill="FFFFFF"/>
            <w:vAlign w:val="center"/>
          </w:tcPr>
          <w:p w:rsidR="00531F61" w:rsidRPr="00F64312" w:rsidRDefault="00531F61" w:rsidP="00BB28DF">
            <w:pPr>
              <w:spacing w:line="180" w:lineRule="exact"/>
              <w:contextualSpacing/>
              <w:rPr>
                <w:color w:val="auto"/>
                <w:sz w:val="18"/>
              </w:rPr>
            </w:pPr>
            <w:r>
              <w:rPr>
                <w:color w:val="auto"/>
                <w:sz w:val="18"/>
              </w:rPr>
              <w:t>10%</w:t>
            </w:r>
          </w:p>
        </w:tc>
        <w:tc>
          <w:tcPr>
            <w:tcW w:w="947" w:type="dxa"/>
            <w:shd w:val="clear" w:color="auto" w:fill="FFFFFF"/>
            <w:vAlign w:val="center"/>
          </w:tcPr>
          <w:p w:rsidR="00531F61" w:rsidRPr="00F64312" w:rsidRDefault="00531F61" w:rsidP="00BB28DF">
            <w:pPr>
              <w:spacing w:line="180" w:lineRule="exact"/>
              <w:contextualSpacing/>
              <w:rPr>
                <w:color w:val="auto"/>
                <w:sz w:val="18"/>
                <w:highlight w:val="yellow"/>
              </w:rPr>
            </w:pPr>
            <w:r>
              <w:rPr>
                <w:color w:val="auto"/>
                <w:sz w:val="18"/>
              </w:rPr>
              <w:t>20060327</w:t>
            </w:r>
          </w:p>
        </w:tc>
      </w:tr>
      <w:tr w:rsidR="00531F61" w:rsidRPr="00F64312" w:rsidTr="00BB28DF">
        <w:trPr>
          <w:trHeight w:val="118"/>
          <w:jc w:val="center"/>
        </w:trPr>
        <w:tc>
          <w:tcPr>
            <w:tcW w:w="2252" w:type="dxa"/>
            <w:tcBorders>
              <w:right w:val="single" w:sz="4" w:space="0" w:color="auto"/>
            </w:tcBorders>
            <w:shd w:val="clear" w:color="auto" w:fill="FFFFFF"/>
            <w:vAlign w:val="center"/>
          </w:tcPr>
          <w:p w:rsidR="00531F61" w:rsidRPr="00F64312" w:rsidRDefault="00531F61" w:rsidP="00BB28DF">
            <w:pPr>
              <w:spacing w:line="180" w:lineRule="exact"/>
              <w:contextualSpacing/>
              <w:jc w:val="left"/>
              <w:rPr>
                <w:color w:val="auto"/>
                <w:sz w:val="18"/>
              </w:rPr>
            </w:pPr>
            <w:r>
              <w:rPr>
                <w:color w:val="auto"/>
                <w:sz w:val="18"/>
              </w:rPr>
              <w:t>Post Traumatic Headaches With Migraine</w:t>
            </w:r>
          </w:p>
        </w:tc>
        <w:tc>
          <w:tcPr>
            <w:tcW w:w="1893" w:type="dxa"/>
            <w:gridSpan w:val="2"/>
            <w:tcBorders>
              <w:left w:val="single" w:sz="4" w:space="0" w:color="auto"/>
              <w:right w:val="thinThickThinSmallGap" w:sz="24" w:space="0" w:color="auto"/>
            </w:tcBorders>
            <w:shd w:val="clear" w:color="auto" w:fill="FFFFFF"/>
            <w:vAlign w:val="center"/>
          </w:tcPr>
          <w:p w:rsidR="00531F61" w:rsidRPr="00F64312" w:rsidRDefault="00531F61" w:rsidP="00BB28DF">
            <w:pPr>
              <w:spacing w:line="180" w:lineRule="exact"/>
              <w:rPr>
                <w:color w:val="auto"/>
                <w:sz w:val="18"/>
              </w:rPr>
            </w:pPr>
            <w:r>
              <w:rPr>
                <w:color w:val="auto"/>
                <w:sz w:val="18"/>
              </w:rPr>
              <w:t>Not Unfitting</w:t>
            </w:r>
          </w:p>
        </w:tc>
        <w:tc>
          <w:tcPr>
            <w:tcW w:w="2293" w:type="dxa"/>
            <w:tcBorders>
              <w:left w:val="thinThickThinSmallGap" w:sz="24" w:space="0" w:color="auto"/>
            </w:tcBorders>
            <w:shd w:val="clear" w:color="auto" w:fill="FFFFFF"/>
            <w:vAlign w:val="center"/>
          </w:tcPr>
          <w:p w:rsidR="00531F61" w:rsidRPr="00F64312" w:rsidRDefault="00531F61" w:rsidP="00BB28DF">
            <w:pPr>
              <w:spacing w:line="180" w:lineRule="exact"/>
              <w:contextualSpacing/>
              <w:jc w:val="left"/>
              <w:rPr>
                <w:color w:val="auto"/>
                <w:sz w:val="18"/>
              </w:rPr>
            </w:pPr>
            <w:r>
              <w:rPr>
                <w:color w:val="auto"/>
                <w:sz w:val="18"/>
              </w:rPr>
              <w:t>Post Traumatic Migraine Headaches</w:t>
            </w:r>
          </w:p>
        </w:tc>
        <w:tc>
          <w:tcPr>
            <w:tcW w:w="1080" w:type="dxa"/>
            <w:shd w:val="clear" w:color="auto" w:fill="FFFFFF"/>
            <w:vAlign w:val="center"/>
          </w:tcPr>
          <w:p w:rsidR="00531F61" w:rsidRPr="00F64312" w:rsidRDefault="00531F61" w:rsidP="00BB28DF">
            <w:pPr>
              <w:spacing w:line="180" w:lineRule="exact"/>
              <w:contextualSpacing/>
              <w:rPr>
                <w:color w:val="auto"/>
                <w:sz w:val="18"/>
              </w:rPr>
            </w:pPr>
            <w:r>
              <w:rPr>
                <w:color w:val="auto"/>
                <w:sz w:val="18"/>
              </w:rPr>
              <w:t>8100</w:t>
            </w:r>
          </w:p>
        </w:tc>
        <w:tc>
          <w:tcPr>
            <w:tcW w:w="990" w:type="dxa"/>
            <w:shd w:val="clear" w:color="auto" w:fill="FFFFFF"/>
            <w:vAlign w:val="center"/>
          </w:tcPr>
          <w:p w:rsidR="00531F61" w:rsidRPr="00F64312" w:rsidRDefault="00531F61" w:rsidP="00BB28DF">
            <w:pPr>
              <w:spacing w:line="180" w:lineRule="exact"/>
              <w:contextualSpacing/>
              <w:rPr>
                <w:color w:val="auto"/>
                <w:sz w:val="18"/>
              </w:rPr>
            </w:pPr>
            <w:r>
              <w:rPr>
                <w:color w:val="auto"/>
                <w:sz w:val="18"/>
              </w:rPr>
              <w:t>10%****</w:t>
            </w:r>
          </w:p>
        </w:tc>
        <w:tc>
          <w:tcPr>
            <w:tcW w:w="947" w:type="dxa"/>
            <w:shd w:val="clear" w:color="auto" w:fill="FFFFFF"/>
            <w:vAlign w:val="center"/>
          </w:tcPr>
          <w:p w:rsidR="00531F61" w:rsidRPr="00F64312" w:rsidRDefault="00531F61" w:rsidP="00BB28DF">
            <w:pPr>
              <w:spacing w:line="180" w:lineRule="exact"/>
              <w:contextualSpacing/>
              <w:rPr>
                <w:color w:val="auto"/>
                <w:sz w:val="18"/>
                <w:highlight w:val="yellow"/>
              </w:rPr>
            </w:pPr>
            <w:r w:rsidRPr="004D715F">
              <w:rPr>
                <w:color w:val="auto"/>
                <w:sz w:val="18"/>
              </w:rPr>
              <w:t>20041222</w:t>
            </w:r>
          </w:p>
        </w:tc>
      </w:tr>
      <w:tr w:rsidR="00531F61" w:rsidRPr="00F64312" w:rsidTr="00BB28DF">
        <w:trPr>
          <w:trHeight w:val="97"/>
          <w:jc w:val="center"/>
        </w:trPr>
        <w:tc>
          <w:tcPr>
            <w:tcW w:w="2252" w:type="dxa"/>
            <w:tcBorders>
              <w:right w:val="single" w:sz="4" w:space="0" w:color="auto"/>
            </w:tcBorders>
            <w:shd w:val="clear" w:color="auto" w:fill="FFFFFF"/>
            <w:vAlign w:val="center"/>
          </w:tcPr>
          <w:p w:rsidR="00531F61" w:rsidRPr="00F64312" w:rsidRDefault="00531F61" w:rsidP="00BB28DF">
            <w:pPr>
              <w:spacing w:line="180" w:lineRule="exact"/>
              <w:contextualSpacing/>
              <w:jc w:val="left"/>
              <w:rPr>
                <w:rFonts w:cs="Calibri"/>
                <w:color w:val="auto"/>
                <w:sz w:val="18"/>
              </w:rPr>
            </w:pPr>
            <w:r>
              <w:rPr>
                <w:rFonts w:cs="Calibri"/>
                <w:color w:val="auto"/>
                <w:sz w:val="18"/>
              </w:rPr>
              <w:t>PTSD</w:t>
            </w:r>
          </w:p>
        </w:tc>
        <w:tc>
          <w:tcPr>
            <w:tcW w:w="1893" w:type="dxa"/>
            <w:gridSpan w:val="2"/>
            <w:tcBorders>
              <w:left w:val="single" w:sz="4" w:space="0" w:color="auto"/>
              <w:right w:val="thinThickThinSmallGap" w:sz="24" w:space="0" w:color="auto"/>
            </w:tcBorders>
            <w:shd w:val="clear" w:color="auto" w:fill="FFFFFF"/>
            <w:vAlign w:val="center"/>
          </w:tcPr>
          <w:p w:rsidR="00531F61" w:rsidRPr="00F64312" w:rsidRDefault="00531F61" w:rsidP="00BB28DF">
            <w:pPr>
              <w:spacing w:line="180" w:lineRule="exact"/>
              <w:contextualSpacing/>
              <w:rPr>
                <w:rFonts w:cs="Calibri"/>
                <w:color w:val="auto"/>
                <w:sz w:val="18"/>
              </w:rPr>
            </w:pPr>
            <w:r w:rsidRPr="00F64312">
              <w:rPr>
                <w:color w:val="auto"/>
                <w:sz w:val="18"/>
              </w:rPr>
              <w:t>Not Unfitting</w:t>
            </w:r>
          </w:p>
        </w:tc>
        <w:tc>
          <w:tcPr>
            <w:tcW w:w="2293" w:type="dxa"/>
            <w:tcBorders>
              <w:left w:val="thinThickThinSmallGap" w:sz="24" w:space="0" w:color="auto"/>
              <w:right w:val="single" w:sz="4" w:space="0" w:color="auto"/>
            </w:tcBorders>
            <w:shd w:val="clear" w:color="auto" w:fill="FFFFFF"/>
            <w:vAlign w:val="center"/>
          </w:tcPr>
          <w:p w:rsidR="00531F61" w:rsidRPr="00F64312" w:rsidRDefault="00531F61" w:rsidP="00BB28DF">
            <w:pPr>
              <w:spacing w:line="180" w:lineRule="exact"/>
              <w:contextualSpacing/>
              <w:jc w:val="left"/>
              <w:rPr>
                <w:rFonts w:cs="Calibri"/>
                <w:color w:val="auto"/>
                <w:sz w:val="18"/>
              </w:rPr>
            </w:pPr>
            <w:r>
              <w:rPr>
                <w:rFonts w:cs="Calibri"/>
                <w:color w:val="auto"/>
                <w:sz w:val="18"/>
              </w:rPr>
              <w:t>PTSD</w:t>
            </w:r>
          </w:p>
        </w:tc>
        <w:tc>
          <w:tcPr>
            <w:tcW w:w="1080" w:type="dxa"/>
            <w:tcBorders>
              <w:left w:val="single" w:sz="4" w:space="0" w:color="auto"/>
              <w:right w:val="single" w:sz="4" w:space="0" w:color="auto"/>
            </w:tcBorders>
            <w:shd w:val="clear" w:color="auto" w:fill="FFFFFF"/>
            <w:vAlign w:val="center"/>
          </w:tcPr>
          <w:p w:rsidR="00531F61" w:rsidRPr="00F64312" w:rsidRDefault="00531F61" w:rsidP="00BB28DF">
            <w:pPr>
              <w:spacing w:line="180" w:lineRule="exact"/>
              <w:contextualSpacing/>
              <w:rPr>
                <w:color w:val="auto"/>
                <w:sz w:val="18"/>
              </w:rPr>
            </w:pPr>
            <w:r>
              <w:rPr>
                <w:color w:val="auto"/>
                <w:sz w:val="18"/>
              </w:rPr>
              <w:t>9411</w:t>
            </w:r>
          </w:p>
        </w:tc>
        <w:tc>
          <w:tcPr>
            <w:tcW w:w="990" w:type="dxa"/>
            <w:tcBorders>
              <w:left w:val="single" w:sz="4" w:space="0" w:color="auto"/>
            </w:tcBorders>
            <w:shd w:val="clear" w:color="auto" w:fill="FFFFFF"/>
            <w:vAlign w:val="center"/>
          </w:tcPr>
          <w:p w:rsidR="00531F61" w:rsidRPr="00F64312" w:rsidRDefault="00531F61" w:rsidP="00BB28DF">
            <w:pPr>
              <w:spacing w:line="180" w:lineRule="exact"/>
              <w:contextualSpacing/>
              <w:rPr>
                <w:color w:val="auto"/>
                <w:sz w:val="18"/>
              </w:rPr>
            </w:pPr>
            <w:r>
              <w:rPr>
                <w:color w:val="auto"/>
                <w:sz w:val="18"/>
              </w:rPr>
              <w:t>NSC</w:t>
            </w:r>
          </w:p>
        </w:tc>
        <w:tc>
          <w:tcPr>
            <w:tcW w:w="947" w:type="dxa"/>
            <w:shd w:val="clear" w:color="auto" w:fill="FFFFFF"/>
            <w:vAlign w:val="center"/>
          </w:tcPr>
          <w:p w:rsidR="00531F61" w:rsidRPr="00F64312" w:rsidRDefault="00531F61" w:rsidP="00BB28DF">
            <w:pPr>
              <w:spacing w:line="180" w:lineRule="exact"/>
              <w:contextualSpacing/>
              <w:rPr>
                <w:rFonts w:cs="Calibri"/>
                <w:color w:val="auto"/>
                <w:sz w:val="18"/>
              </w:rPr>
            </w:pPr>
          </w:p>
        </w:tc>
      </w:tr>
      <w:tr w:rsidR="00531F61" w:rsidRPr="00F64312" w:rsidTr="00BB28DF">
        <w:trPr>
          <w:trHeight w:val="97"/>
          <w:jc w:val="center"/>
        </w:trPr>
        <w:tc>
          <w:tcPr>
            <w:tcW w:w="2252" w:type="dxa"/>
            <w:tcBorders>
              <w:right w:val="single" w:sz="4" w:space="0" w:color="auto"/>
            </w:tcBorders>
            <w:shd w:val="clear" w:color="auto" w:fill="FFFFFF"/>
            <w:vAlign w:val="center"/>
          </w:tcPr>
          <w:p w:rsidR="00531F61" w:rsidRPr="00F64312" w:rsidRDefault="00531F61" w:rsidP="00BB28DF">
            <w:pPr>
              <w:spacing w:line="180" w:lineRule="exact"/>
              <w:contextualSpacing/>
              <w:jc w:val="left"/>
              <w:rPr>
                <w:color w:val="auto"/>
                <w:sz w:val="18"/>
              </w:rPr>
            </w:pPr>
            <w:r>
              <w:rPr>
                <w:color w:val="auto"/>
                <w:sz w:val="18"/>
              </w:rPr>
              <w:t>Low Back Pain</w:t>
            </w:r>
          </w:p>
        </w:tc>
        <w:tc>
          <w:tcPr>
            <w:tcW w:w="1893" w:type="dxa"/>
            <w:gridSpan w:val="2"/>
            <w:tcBorders>
              <w:left w:val="single" w:sz="4" w:space="0" w:color="auto"/>
              <w:right w:val="thinThickThinSmallGap" w:sz="24" w:space="0" w:color="auto"/>
            </w:tcBorders>
            <w:shd w:val="clear" w:color="auto" w:fill="FFFFFF"/>
            <w:vAlign w:val="center"/>
          </w:tcPr>
          <w:p w:rsidR="00531F61" w:rsidRPr="00F64312" w:rsidRDefault="00531F61" w:rsidP="00BB28DF">
            <w:pPr>
              <w:spacing w:line="180" w:lineRule="exact"/>
              <w:contextualSpacing/>
              <w:rPr>
                <w:color w:val="auto"/>
                <w:sz w:val="18"/>
              </w:rPr>
            </w:pPr>
            <w:r>
              <w:rPr>
                <w:color w:val="auto"/>
                <w:sz w:val="18"/>
              </w:rPr>
              <w:t>Not Unfitting</w:t>
            </w:r>
          </w:p>
        </w:tc>
        <w:tc>
          <w:tcPr>
            <w:tcW w:w="2293" w:type="dxa"/>
            <w:tcBorders>
              <w:left w:val="thinThickThinSmallGap" w:sz="24" w:space="0" w:color="auto"/>
              <w:right w:val="single" w:sz="4" w:space="0" w:color="auto"/>
            </w:tcBorders>
            <w:shd w:val="clear" w:color="auto" w:fill="FFFFFF"/>
            <w:vAlign w:val="center"/>
          </w:tcPr>
          <w:p w:rsidR="00531F61" w:rsidRPr="00F64312" w:rsidRDefault="00531F61" w:rsidP="00BB28DF">
            <w:pPr>
              <w:spacing w:line="180" w:lineRule="exact"/>
              <w:contextualSpacing/>
              <w:jc w:val="left"/>
              <w:rPr>
                <w:color w:val="auto"/>
                <w:sz w:val="18"/>
              </w:rPr>
            </w:pPr>
            <w:r>
              <w:rPr>
                <w:color w:val="auto"/>
                <w:sz w:val="18"/>
              </w:rPr>
              <w:t>Low Back Pain Residuals</w:t>
            </w:r>
          </w:p>
        </w:tc>
        <w:tc>
          <w:tcPr>
            <w:tcW w:w="1080" w:type="dxa"/>
            <w:tcBorders>
              <w:left w:val="single" w:sz="4" w:space="0" w:color="auto"/>
            </w:tcBorders>
            <w:shd w:val="clear" w:color="auto" w:fill="FFFFFF"/>
            <w:vAlign w:val="center"/>
          </w:tcPr>
          <w:p w:rsidR="00531F61" w:rsidRPr="00F64312" w:rsidRDefault="00531F61" w:rsidP="00BB28DF">
            <w:pPr>
              <w:spacing w:line="180" w:lineRule="exact"/>
              <w:contextualSpacing/>
              <w:rPr>
                <w:color w:val="auto"/>
                <w:sz w:val="18"/>
              </w:rPr>
            </w:pPr>
            <w:r>
              <w:rPr>
                <w:color w:val="auto"/>
                <w:sz w:val="18"/>
              </w:rPr>
              <w:t>5237</w:t>
            </w:r>
          </w:p>
        </w:tc>
        <w:tc>
          <w:tcPr>
            <w:tcW w:w="990" w:type="dxa"/>
            <w:shd w:val="clear" w:color="auto" w:fill="FFFFFF"/>
            <w:vAlign w:val="center"/>
          </w:tcPr>
          <w:p w:rsidR="00531F61" w:rsidRPr="00F64312" w:rsidRDefault="00531F61" w:rsidP="00BB28DF">
            <w:pPr>
              <w:spacing w:line="180" w:lineRule="exact"/>
              <w:contextualSpacing/>
              <w:rPr>
                <w:color w:val="auto"/>
                <w:sz w:val="18"/>
              </w:rPr>
            </w:pPr>
            <w:r>
              <w:rPr>
                <w:color w:val="auto"/>
                <w:sz w:val="18"/>
              </w:rPr>
              <w:t>10%</w:t>
            </w:r>
          </w:p>
        </w:tc>
        <w:tc>
          <w:tcPr>
            <w:tcW w:w="947" w:type="dxa"/>
            <w:shd w:val="clear" w:color="auto" w:fill="FFFFFF"/>
            <w:vAlign w:val="center"/>
          </w:tcPr>
          <w:p w:rsidR="00531F61" w:rsidRPr="00F64312" w:rsidRDefault="00531F61" w:rsidP="00BB28DF">
            <w:pPr>
              <w:spacing w:line="180" w:lineRule="exact"/>
              <w:contextualSpacing/>
              <w:rPr>
                <w:color w:val="auto"/>
                <w:sz w:val="18"/>
              </w:rPr>
            </w:pPr>
            <w:r>
              <w:rPr>
                <w:color w:val="auto"/>
                <w:sz w:val="18"/>
              </w:rPr>
              <w:t>19951016</w:t>
            </w:r>
          </w:p>
        </w:tc>
      </w:tr>
      <w:tr w:rsidR="00531F61" w:rsidRPr="00F64312" w:rsidTr="00BB28DF">
        <w:trPr>
          <w:trHeight w:val="97"/>
          <w:jc w:val="center"/>
        </w:trPr>
        <w:tc>
          <w:tcPr>
            <w:tcW w:w="2252" w:type="dxa"/>
            <w:tcBorders>
              <w:right w:val="single" w:sz="4" w:space="0" w:color="auto"/>
            </w:tcBorders>
            <w:shd w:val="clear" w:color="auto" w:fill="FFFFFF"/>
            <w:vAlign w:val="center"/>
          </w:tcPr>
          <w:p w:rsidR="00531F61" w:rsidRDefault="00531F61" w:rsidP="00BB28DF">
            <w:pPr>
              <w:spacing w:line="180" w:lineRule="exact"/>
              <w:contextualSpacing/>
              <w:jc w:val="left"/>
              <w:rPr>
                <w:color w:val="auto"/>
                <w:sz w:val="18"/>
              </w:rPr>
            </w:pPr>
            <w:r>
              <w:rPr>
                <w:color w:val="auto"/>
                <w:sz w:val="18"/>
              </w:rPr>
              <w:t>Right Rotator Cuff Tear</w:t>
            </w:r>
          </w:p>
        </w:tc>
        <w:tc>
          <w:tcPr>
            <w:tcW w:w="1893" w:type="dxa"/>
            <w:gridSpan w:val="2"/>
            <w:tcBorders>
              <w:left w:val="single" w:sz="4" w:space="0" w:color="auto"/>
              <w:right w:val="thinThickThinSmallGap" w:sz="24" w:space="0" w:color="auto"/>
            </w:tcBorders>
            <w:shd w:val="clear" w:color="auto" w:fill="FFFFFF"/>
            <w:vAlign w:val="center"/>
          </w:tcPr>
          <w:p w:rsidR="00531F61" w:rsidRDefault="00531F61" w:rsidP="00BB28DF">
            <w:pPr>
              <w:spacing w:line="180" w:lineRule="exact"/>
              <w:contextualSpacing/>
              <w:rPr>
                <w:color w:val="auto"/>
                <w:sz w:val="18"/>
              </w:rPr>
            </w:pPr>
            <w:r>
              <w:rPr>
                <w:color w:val="auto"/>
                <w:sz w:val="18"/>
              </w:rPr>
              <w:t>Not Unfitting</w:t>
            </w:r>
          </w:p>
        </w:tc>
        <w:tc>
          <w:tcPr>
            <w:tcW w:w="2293" w:type="dxa"/>
            <w:tcBorders>
              <w:left w:val="thinThickThinSmallGap" w:sz="24" w:space="0" w:color="auto"/>
              <w:right w:val="single" w:sz="4" w:space="0" w:color="auto"/>
            </w:tcBorders>
            <w:shd w:val="clear" w:color="auto" w:fill="FFFFFF"/>
            <w:vAlign w:val="center"/>
          </w:tcPr>
          <w:p w:rsidR="00531F61" w:rsidRPr="00F64312" w:rsidRDefault="00531F61" w:rsidP="00BB28DF">
            <w:pPr>
              <w:spacing w:line="180" w:lineRule="exact"/>
              <w:contextualSpacing/>
              <w:jc w:val="left"/>
              <w:rPr>
                <w:color w:val="auto"/>
                <w:sz w:val="18"/>
              </w:rPr>
            </w:pPr>
            <w:r>
              <w:rPr>
                <w:color w:val="auto"/>
                <w:sz w:val="18"/>
              </w:rPr>
              <w:t>Right Rotator Cuff Tear</w:t>
            </w:r>
          </w:p>
        </w:tc>
        <w:tc>
          <w:tcPr>
            <w:tcW w:w="1080" w:type="dxa"/>
            <w:tcBorders>
              <w:left w:val="single" w:sz="4" w:space="0" w:color="auto"/>
            </w:tcBorders>
            <w:shd w:val="clear" w:color="auto" w:fill="FFFFFF"/>
            <w:vAlign w:val="center"/>
          </w:tcPr>
          <w:p w:rsidR="00531F61" w:rsidRPr="00F64312" w:rsidRDefault="00531F61" w:rsidP="00BB28DF">
            <w:pPr>
              <w:spacing w:line="180" w:lineRule="exact"/>
              <w:contextualSpacing/>
              <w:rPr>
                <w:color w:val="auto"/>
                <w:sz w:val="18"/>
              </w:rPr>
            </w:pPr>
            <w:r>
              <w:rPr>
                <w:color w:val="auto"/>
                <w:sz w:val="18"/>
              </w:rPr>
              <w:t>5201</w:t>
            </w:r>
          </w:p>
        </w:tc>
        <w:tc>
          <w:tcPr>
            <w:tcW w:w="990" w:type="dxa"/>
            <w:shd w:val="clear" w:color="auto" w:fill="FFFFFF"/>
            <w:vAlign w:val="center"/>
          </w:tcPr>
          <w:p w:rsidR="00531F61" w:rsidRPr="00F64312" w:rsidRDefault="00531F61" w:rsidP="00BB28DF">
            <w:pPr>
              <w:spacing w:line="180" w:lineRule="exact"/>
              <w:contextualSpacing/>
              <w:rPr>
                <w:color w:val="auto"/>
                <w:sz w:val="18"/>
              </w:rPr>
            </w:pPr>
            <w:r>
              <w:rPr>
                <w:color w:val="auto"/>
                <w:sz w:val="18"/>
              </w:rPr>
              <w:t>20%</w:t>
            </w:r>
          </w:p>
        </w:tc>
        <w:tc>
          <w:tcPr>
            <w:tcW w:w="947" w:type="dxa"/>
            <w:shd w:val="clear" w:color="auto" w:fill="FFFFFF"/>
            <w:vAlign w:val="center"/>
          </w:tcPr>
          <w:p w:rsidR="00531F61" w:rsidRPr="00F64312" w:rsidRDefault="00531F61" w:rsidP="00BB28DF">
            <w:pPr>
              <w:spacing w:line="180" w:lineRule="exact"/>
              <w:contextualSpacing/>
              <w:rPr>
                <w:color w:val="auto"/>
                <w:sz w:val="18"/>
              </w:rPr>
            </w:pPr>
            <w:r>
              <w:rPr>
                <w:color w:val="auto"/>
                <w:sz w:val="18"/>
              </w:rPr>
              <w:t>20060327</w:t>
            </w:r>
          </w:p>
        </w:tc>
      </w:tr>
      <w:tr w:rsidR="00531F61" w:rsidRPr="00F64312" w:rsidTr="00BB28DF">
        <w:trPr>
          <w:trHeight w:val="97"/>
          <w:jc w:val="center"/>
        </w:trPr>
        <w:tc>
          <w:tcPr>
            <w:tcW w:w="4145" w:type="dxa"/>
            <w:gridSpan w:val="3"/>
            <w:vMerge w:val="restart"/>
            <w:tcBorders>
              <w:right w:val="thinThickThinSmallGap" w:sz="24" w:space="0" w:color="auto"/>
            </w:tcBorders>
            <w:shd w:val="clear" w:color="auto" w:fill="FFFFFF"/>
            <w:vAlign w:val="center"/>
          </w:tcPr>
          <w:p w:rsidR="00531F61" w:rsidRDefault="00531F61" w:rsidP="00BB28DF">
            <w:pPr>
              <w:spacing w:line="180" w:lineRule="exact"/>
              <w:contextualSpacing/>
              <w:rPr>
                <w:color w:val="auto"/>
                <w:sz w:val="18"/>
              </w:rPr>
            </w:pPr>
            <w:r w:rsidRPr="00F64312">
              <w:rPr>
                <w:rFonts w:cs="Calibri"/>
                <w:color w:val="auto"/>
                <w:sz w:val="18"/>
                <w:szCs w:val="18"/>
              </w:rPr>
              <w:t>↓No Additional MEB/PEB Entries↓</w:t>
            </w:r>
          </w:p>
        </w:tc>
        <w:tc>
          <w:tcPr>
            <w:tcW w:w="2293" w:type="dxa"/>
            <w:tcBorders>
              <w:left w:val="thinThickThinSmallGap" w:sz="24" w:space="0" w:color="auto"/>
              <w:right w:val="single" w:sz="4" w:space="0" w:color="auto"/>
            </w:tcBorders>
            <w:shd w:val="clear" w:color="auto" w:fill="FFFFFF"/>
            <w:vAlign w:val="center"/>
          </w:tcPr>
          <w:p w:rsidR="00531F61" w:rsidRDefault="00531F61" w:rsidP="00BB28DF">
            <w:pPr>
              <w:spacing w:line="180" w:lineRule="exact"/>
              <w:contextualSpacing/>
              <w:jc w:val="left"/>
              <w:rPr>
                <w:color w:val="auto"/>
                <w:sz w:val="18"/>
              </w:rPr>
            </w:pPr>
            <w:r>
              <w:rPr>
                <w:color w:val="auto"/>
                <w:sz w:val="18"/>
              </w:rPr>
              <w:t>Fractured Scaphoid L. Wrist</w:t>
            </w:r>
          </w:p>
        </w:tc>
        <w:tc>
          <w:tcPr>
            <w:tcW w:w="1080" w:type="dxa"/>
            <w:tcBorders>
              <w:left w:val="single" w:sz="4" w:space="0" w:color="auto"/>
            </w:tcBorders>
            <w:shd w:val="clear" w:color="auto" w:fill="FFFFFF"/>
            <w:vAlign w:val="center"/>
          </w:tcPr>
          <w:p w:rsidR="00531F61" w:rsidRDefault="00531F61" w:rsidP="00BB28DF">
            <w:pPr>
              <w:spacing w:line="180" w:lineRule="exact"/>
              <w:contextualSpacing/>
              <w:rPr>
                <w:color w:val="auto"/>
                <w:sz w:val="18"/>
              </w:rPr>
            </w:pPr>
            <w:r>
              <w:rPr>
                <w:color w:val="auto"/>
                <w:sz w:val="18"/>
              </w:rPr>
              <w:t>5215</w:t>
            </w:r>
          </w:p>
        </w:tc>
        <w:tc>
          <w:tcPr>
            <w:tcW w:w="990" w:type="dxa"/>
            <w:shd w:val="clear" w:color="auto" w:fill="FFFFFF"/>
            <w:vAlign w:val="center"/>
          </w:tcPr>
          <w:p w:rsidR="00531F61" w:rsidRDefault="00531F61" w:rsidP="00BB28DF">
            <w:pPr>
              <w:spacing w:line="180" w:lineRule="exact"/>
              <w:contextualSpacing/>
              <w:rPr>
                <w:color w:val="auto"/>
                <w:sz w:val="18"/>
              </w:rPr>
            </w:pPr>
            <w:r>
              <w:rPr>
                <w:color w:val="auto"/>
                <w:sz w:val="18"/>
              </w:rPr>
              <w:t>10%</w:t>
            </w:r>
          </w:p>
        </w:tc>
        <w:tc>
          <w:tcPr>
            <w:tcW w:w="947" w:type="dxa"/>
            <w:shd w:val="clear" w:color="auto" w:fill="FFFFFF"/>
            <w:vAlign w:val="center"/>
          </w:tcPr>
          <w:p w:rsidR="00531F61" w:rsidRPr="00F64312" w:rsidRDefault="00531F61" w:rsidP="00BB28DF">
            <w:pPr>
              <w:spacing w:line="180" w:lineRule="exact"/>
              <w:contextualSpacing/>
              <w:rPr>
                <w:color w:val="auto"/>
                <w:sz w:val="18"/>
              </w:rPr>
            </w:pPr>
            <w:r>
              <w:rPr>
                <w:color w:val="auto"/>
                <w:sz w:val="18"/>
              </w:rPr>
              <w:t>19951016</w:t>
            </w:r>
          </w:p>
        </w:tc>
      </w:tr>
      <w:tr w:rsidR="00531F61" w:rsidRPr="00F64312" w:rsidTr="00BB28DF">
        <w:trPr>
          <w:trHeight w:val="97"/>
          <w:jc w:val="center"/>
        </w:trPr>
        <w:tc>
          <w:tcPr>
            <w:tcW w:w="4145" w:type="dxa"/>
            <w:gridSpan w:val="3"/>
            <w:vMerge/>
            <w:tcBorders>
              <w:right w:val="thinThickThinSmallGap" w:sz="24" w:space="0" w:color="auto"/>
            </w:tcBorders>
            <w:shd w:val="clear" w:color="auto" w:fill="FFFFFF"/>
          </w:tcPr>
          <w:p w:rsidR="00531F61" w:rsidRDefault="00531F61" w:rsidP="00BB28DF">
            <w:pPr>
              <w:spacing w:line="180" w:lineRule="exact"/>
              <w:contextualSpacing/>
              <w:rPr>
                <w:color w:val="auto"/>
                <w:sz w:val="18"/>
              </w:rPr>
            </w:pPr>
          </w:p>
        </w:tc>
        <w:tc>
          <w:tcPr>
            <w:tcW w:w="2293" w:type="dxa"/>
            <w:tcBorders>
              <w:left w:val="thinThickThinSmallGap" w:sz="24" w:space="0" w:color="auto"/>
              <w:right w:val="single" w:sz="4" w:space="0" w:color="auto"/>
            </w:tcBorders>
            <w:shd w:val="clear" w:color="auto" w:fill="FFFFFF"/>
            <w:vAlign w:val="center"/>
          </w:tcPr>
          <w:p w:rsidR="00531F61" w:rsidRDefault="00531F61" w:rsidP="00BB28DF">
            <w:pPr>
              <w:spacing w:line="180" w:lineRule="exact"/>
              <w:contextualSpacing/>
              <w:jc w:val="left"/>
              <w:rPr>
                <w:color w:val="auto"/>
                <w:sz w:val="18"/>
              </w:rPr>
            </w:pPr>
            <w:r>
              <w:rPr>
                <w:color w:val="auto"/>
                <w:sz w:val="18"/>
              </w:rPr>
              <w:t>Vertigo</w:t>
            </w:r>
          </w:p>
        </w:tc>
        <w:tc>
          <w:tcPr>
            <w:tcW w:w="1080" w:type="dxa"/>
            <w:tcBorders>
              <w:left w:val="single" w:sz="4" w:space="0" w:color="auto"/>
            </w:tcBorders>
            <w:shd w:val="clear" w:color="auto" w:fill="FFFFFF"/>
            <w:vAlign w:val="center"/>
          </w:tcPr>
          <w:p w:rsidR="00531F61" w:rsidRDefault="00531F61" w:rsidP="00BB28DF">
            <w:pPr>
              <w:spacing w:line="180" w:lineRule="exact"/>
              <w:contextualSpacing/>
              <w:rPr>
                <w:color w:val="auto"/>
                <w:sz w:val="18"/>
              </w:rPr>
            </w:pPr>
            <w:r>
              <w:rPr>
                <w:color w:val="auto"/>
                <w:sz w:val="18"/>
              </w:rPr>
              <w:t>6204</w:t>
            </w:r>
          </w:p>
        </w:tc>
        <w:tc>
          <w:tcPr>
            <w:tcW w:w="990" w:type="dxa"/>
            <w:shd w:val="clear" w:color="auto" w:fill="FFFFFF"/>
            <w:vAlign w:val="center"/>
          </w:tcPr>
          <w:p w:rsidR="00531F61" w:rsidRDefault="00531F61" w:rsidP="00BB28DF">
            <w:pPr>
              <w:spacing w:line="180" w:lineRule="exact"/>
              <w:contextualSpacing/>
              <w:rPr>
                <w:color w:val="auto"/>
                <w:sz w:val="18"/>
              </w:rPr>
            </w:pPr>
            <w:r>
              <w:rPr>
                <w:color w:val="auto"/>
                <w:sz w:val="18"/>
              </w:rPr>
              <w:t>10%</w:t>
            </w:r>
          </w:p>
        </w:tc>
        <w:tc>
          <w:tcPr>
            <w:tcW w:w="947" w:type="dxa"/>
            <w:shd w:val="clear" w:color="auto" w:fill="FFFFFF"/>
            <w:vAlign w:val="center"/>
          </w:tcPr>
          <w:p w:rsidR="00531F61" w:rsidRPr="00F64312" w:rsidRDefault="00531F61" w:rsidP="00BB28DF">
            <w:pPr>
              <w:spacing w:line="180" w:lineRule="exact"/>
              <w:contextualSpacing/>
              <w:rPr>
                <w:color w:val="auto"/>
                <w:sz w:val="18"/>
              </w:rPr>
            </w:pPr>
            <w:r w:rsidRPr="004D715F">
              <w:rPr>
                <w:color w:val="auto"/>
                <w:sz w:val="18"/>
              </w:rPr>
              <w:t>20041222</w:t>
            </w:r>
          </w:p>
        </w:tc>
      </w:tr>
      <w:tr w:rsidR="00531F61" w:rsidRPr="00F64312" w:rsidTr="00BB28DF">
        <w:trPr>
          <w:trHeight w:val="97"/>
          <w:jc w:val="center"/>
        </w:trPr>
        <w:tc>
          <w:tcPr>
            <w:tcW w:w="4145" w:type="dxa"/>
            <w:gridSpan w:val="3"/>
            <w:vMerge/>
            <w:tcBorders>
              <w:right w:val="thinThickThinSmallGap" w:sz="24" w:space="0" w:color="auto"/>
            </w:tcBorders>
            <w:shd w:val="clear" w:color="auto" w:fill="FFFFFF"/>
            <w:vAlign w:val="center"/>
          </w:tcPr>
          <w:p w:rsidR="00531F61" w:rsidRDefault="00531F61" w:rsidP="00BB28DF">
            <w:pPr>
              <w:spacing w:line="180" w:lineRule="exact"/>
              <w:contextualSpacing/>
              <w:rPr>
                <w:color w:val="auto"/>
                <w:sz w:val="18"/>
              </w:rPr>
            </w:pPr>
          </w:p>
        </w:tc>
        <w:tc>
          <w:tcPr>
            <w:tcW w:w="2293" w:type="dxa"/>
            <w:tcBorders>
              <w:left w:val="thinThickThinSmallGap" w:sz="24" w:space="0" w:color="auto"/>
              <w:right w:val="single" w:sz="4" w:space="0" w:color="auto"/>
            </w:tcBorders>
            <w:shd w:val="clear" w:color="auto" w:fill="FFFFFF"/>
            <w:vAlign w:val="center"/>
          </w:tcPr>
          <w:p w:rsidR="00531F61" w:rsidRDefault="00531F61" w:rsidP="00BB28DF">
            <w:pPr>
              <w:spacing w:line="180" w:lineRule="exact"/>
              <w:contextualSpacing/>
              <w:jc w:val="left"/>
              <w:rPr>
                <w:color w:val="auto"/>
                <w:sz w:val="18"/>
              </w:rPr>
            </w:pPr>
            <w:r>
              <w:rPr>
                <w:color w:val="auto"/>
                <w:sz w:val="18"/>
              </w:rPr>
              <w:t>Tinnitus</w:t>
            </w:r>
          </w:p>
        </w:tc>
        <w:tc>
          <w:tcPr>
            <w:tcW w:w="1080" w:type="dxa"/>
            <w:tcBorders>
              <w:left w:val="single" w:sz="4" w:space="0" w:color="auto"/>
            </w:tcBorders>
            <w:shd w:val="clear" w:color="auto" w:fill="FFFFFF"/>
            <w:vAlign w:val="center"/>
          </w:tcPr>
          <w:p w:rsidR="00531F61" w:rsidRDefault="00531F61" w:rsidP="00BB28DF">
            <w:pPr>
              <w:spacing w:line="180" w:lineRule="exact"/>
              <w:contextualSpacing/>
              <w:rPr>
                <w:color w:val="auto"/>
                <w:sz w:val="18"/>
              </w:rPr>
            </w:pPr>
            <w:r>
              <w:rPr>
                <w:color w:val="auto"/>
                <w:sz w:val="18"/>
              </w:rPr>
              <w:t>6260</w:t>
            </w:r>
          </w:p>
        </w:tc>
        <w:tc>
          <w:tcPr>
            <w:tcW w:w="990" w:type="dxa"/>
            <w:shd w:val="clear" w:color="auto" w:fill="FFFFFF"/>
            <w:vAlign w:val="center"/>
          </w:tcPr>
          <w:p w:rsidR="00531F61" w:rsidRDefault="00531F61" w:rsidP="00BB28DF">
            <w:pPr>
              <w:spacing w:line="180" w:lineRule="exact"/>
              <w:contextualSpacing/>
              <w:rPr>
                <w:color w:val="auto"/>
                <w:sz w:val="18"/>
              </w:rPr>
            </w:pPr>
            <w:r>
              <w:rPr>
                <w:color w:val="auto"/>
                <w:sz w:val="18"/>
              </w:rPr>
              <w:t>10%</w:t>
            </w:r>
          </w:p>
        </w:tc>
        <w:tc>
          <w:tcPr>
            <w:tcW w:w="947" w:type="dxa"/>
            <w:shd w:val="clear" w:color="auto" w:fill="FFFFFF"/>
            <w:vAlign w:val="center"/>
          </w:tcPr>
          <w:p w:rsidR="00531F61" w:rsidRPr="00F64312" w:rsidRDefault="00531F61" w:rsidP="00BB28DF">
            <w:pPr>
              <w:spacing w:line="180" w:lineRule="exact"/>
              <w:contextualSpacing/>
              <w:rPr>
                <w:color w:val="auto"/>
                <w:sz w:val="18"/>
              </w:rPr>
            </w:pPr>
            <w:r>
              <w:rPr>
                <w:color w:val="auto"/>
                <w:sz w:val="18"/>
              </w:rPr>
              <w:t>20040315</w:t>
            </w:r>
          </w:p>
        </w:tc>
      </w:tr>
      <w:tr w:rsidR="00531F61" w:rsidRPr="00F64312" w:rsidTr="00BB28DF">
        <w:trPr>
          <w:trHeight w:val="97"/>
          <w:jc w:val="center"/>
        </w:trPr>
        <w:tc>
          <w:tcPr>
            <w:tcW w:w="4145" w:type="dxa"/>
            <w:gridSpan w:val="3"/>
            <w:vMerge/>
            <w:tcBorders>
              <w:right w:val="thinThickThinSmallGap" w:sz="24" w:space="0" w:color="auto"/>
            </w:tcBorders>
            <w:shd w:val="clear" w:color="auto" w:fill="FFFFFF"/>
            <w:vAlign w:val="center"/>
          </w:tcPr>
          <w:p w:rsidR="00531F61" w:rsidRDefault="00531F61" w:rsidP="00BB28DF">
            <w:pPr>
              <w:spacing w:line="180" w:lineRule="exact"/>
              <w:contextualSpacing/>
              <w:rPr>
                <w:color w:val="auto"/>
                <w:sz w:val="18"/>
              </w:rPr>
            </w:pPr>
          </w:p>
        </w:tc>
        <w:tc>
          <w:tcPr>
            <w:tcW w:w="2293" w:type="dxa"/>
            <w:tcBorders>
              <w:left w:val="thinThickThinSmallGap" w:sz="24" w:space="0" w:color="auto"/>
              <w:right w:val="single" w:sz="4" w:space="0" w:color="auto"/>
            </w:tcBorders>
            <w:shd w:val="clear" w:color="auto" w:fill="FFFFFF"/>
            <w:vAlign w:val="center"/>
          </w:tcPr>
          <w:p w:rsidR="00531F61" w:rsidRDefault="00531F61" w:rsidP="00BB28DF">
            <w:pPr>
              <w:spacing w:line="180" w:lineRule="exact"/>
              <w:contextualSpacing/>
              <w:jc w:val="left"/>
              <w:rPr>
                <w:color w:val="auto"/>
                <w:sz w:val="18"/>
              </w:rPr>
            </w:pPr>
            <w:r>
              <w:rPr>
                <w:color w:val="auto"/>
                <w:sz w:val="18"/>
              </w:rPr>
              <w:t>Chronic Sinus Discharge</w:t>
            </w:r>
          </w:p>
        </w:tc>
        <w:tc>
          <w:tcPr>
            <w:tcW w:w="1080" w:type="dxa"/>
            <w:tcBorders>
              <w:left w:val="single" w:sz="4" w:space="0" w:color="auto"/>
            </w:tcBorders>
            <w:shd w:val="clear" w:color="auto" w:fill="FFFFFF"/>
            <w:vAlign w:val="center"/>
          </w:tcPr>
          <w:p w:rsidR="00531F61" w:rsidRDefault="00531F61" w:rsidP="00BB28DF">
            <w:pPr>
              <w:spacing w:line="180" w:lineRule="exact"/>
              <w:contextualSpacing/>
              <w:rPr>
                <w:color w:val="auto"/>
                <w:sz w:val="18"/>
              </w:rPr>
            </w:pPr>
            <w:r>
              <w:rPr>
                <w:color w:val="auto"/>
                <w:sz w:val="18"/>
              </w:rPr>
              <w:t>6513</w:t>
            </w:r>
          </w:p>
        </w:tc>
        <w:tc>
          <w:tcPr>
            <w:tcW w:w="990" w:type="dxa"/>
            <w:shd w:val="clear" w:color="auto" w:fill="FFFFFF"/>
            <w:vAlign w:val="center"/>
          </w:tcPr>
          <w:p w:rsidR="00531F61" w:rsidRDefault="00531F61" w:rsidP="00BB28DF">
            <w:pPr>
              <w:spacing w:line="180" w:lineRule="exact"/>
              <w:contextualSpacing/>
              <w:rPr>
                <w:color w:val="auto"/>
                <w:sz w:val="18"/>
              </w:rPr>
            </w:pPr>
            <w:r>
              <w:rPr>
                <w:color w:val="auto"/>
                <w:sz w:val="18"/>
              </w:rPr>
              <w:t>10%</w:t>
            </w:r>
          </w:p>
        </w:tc>
        <w:tc>
          <w:tcPr>
            <w:tcW w:w="947" w:type="dxa"/>
            <w:shd w:val="clear" w:color="auto" w:fill="FFFFFF"/>
            <w:vAlign w:val="center"/>
          </w:tcPr>
          <w:p w:rsidR="00531F61" w:rsidRPr="00F64312" w:rsidRDefault="00531F61" w:rsidP="00BB28DF">
            <w:pPr>
              <w:spacing w:line="180" w:lineRule="exact"/>
              <w:contextualSpacing/>
              <w:rPr>
                <w:color w:val="auto"/>
                <w:sz w:val="18"/>
              </w:rPr>
            </w:pPr>
            <w:r>
              <w:rPr>
                <w:color w:val="auto"/>
                <w:sz w:val="18"/>
              </w:rPr>
              <w:t>20040318</w:t>
            </w:r>
          </w:p>
        </w:tc>
      </w:tr>
      <w:tr w:rsidR="00531F61" w:rsidRPr="00F64312" w:rsidTr="00BB28DF">
        <w:trPr>
          <w:trHeight w:val="97"/>
          <w:jc w:val="center"/>
        </w:trPr>
        <w:tc>
          <w:tcPr>
            <w:tcW w:w="4145" w:type="dxa"/>
            <w:gridSpan w:val="3"/>
            <w:vMerge/>
            <w:tcBorders>
              <w:right w:val="thinThickThinSmallGap" w:sz="24" w:space="0" w:color="auto"/>
            </w:tcBorders>
            <w:shd w:val="clear" w:color="auto" w:fill="FFFFFF"/>
            <w:vAlign w:val="center"/>
          </w:tcPr>
          <w:p w:rsidR="00531F61" w:rsidRDefault="00531F61" w:rsidP="00BB28DF">
            <w:pPr>
              <w:spacing w:line="180" w:lineRule="exact"/>
              <w:contextualSpacing/>
              <w:rPr>
                <w:color w:val="auto"/>
                <w:sz w:val="18"/>
              </w:rPr>
            </w:pPr>
          </w:p>
        </w:tc>
        <w:tc>
          <w:tcPr>
            <w:tcW w:w="2293" w:type="dxa"/>
            <w:tcBorders>
              <w:left w:val="thinThickThinSmallGap" w:sz="24" w:space="0" w:color="auto"/>
              <w:right w:val="single" w:sz="4" w:space="0" w:color="auto"/>
            </w:tcBorders>
            <w:shd w:val="clear" w:color="auto" w:fill="FFFFFF"/>
            <w:vAlign w:val="center"/>
          </w:tcPr>
          <w:p w:rsidR="00531F61" w:rsidRDefault="00531F61" w:rsidP="00BB28DF">
            <w:pPr>
              <w:spacing w:line="180" w:lineRule="exact"/>
              <w:contextualSpacing/>
              <w:jc w:val="left"/>
              <w:rPr>
                <w:color w:val="auto"/>
                <w:sz w:val="18"/>
              </w:rPr>
            </w:pPr>
            <w:r>
              <w:rPr>
                <w:color w:val="auto"/>
                <w:sz w:val="18"/>
              </w:rPr>
              <w:t>Facial Scars</w:t>
            </w:r>
          </w:p>
        </w:tc>
        <w:tc>
          <w:tcPr>
            <w:tcW w:w="1080" w:type="dxa"/>
            <w:tcBorders>
              <w:left w:val="single" w:sz="4" w:space="0" w:color="auto"/>
            </w:tcBorders>
            <w:shd w:val="clear" w:color="auto" w:fill="FFFFFF"/>
            <w:vAlign w:val="center"/>
          </w:tcPr>
          <w:p w:rsidR="00531F61" w:rsidRDefault="00531F61" w:rsidP="00BB28DF">
            <w:pPr>
              <w:spacing w:line="180" w:lineRule="exact"/>
              <w:contextualSpacing/>
              <w:rPr>
                <w:color w:val="auto"/>
                <w:sz w:val="18"/>
              </w:rPr>
            </w:pPr>
            <w:r>
              <w:rPr>
                <w:color w:val="auto"/>
                <w:sz w:val="18"/>
              </w:rPr>
              <w:t>7800</w:t>
            </w:r>
          </w:p>
        </w:tc>
        <w:tc>
          <w:tcPr>
            <w:tcW w:w="990" w:type="dxa"/>
            <w:shd w:val="clear" w:color="auto" w:fill="FFFFFF"/>
            <w:vAlign w:val="center"/>
          </w:tcPr>
          <w:p w:rsidR="00531F61" w:rsidRDefault="00531F61" w:rsidP="00BB28DF">
            <w:pPr>
              <w:spacing w:line="180" w:lineRule="exact"/>
              <w:contextualSpacing/>
              <w:rPr>
                <w:color w:val="auto"/>
                <w:sz w:val="18"/>
              </w:rPr>
            </w:pPr>
            <w:r>
              <w:rPr>
                <w:color w:val="auto"/>
                <w:sz w:val="18"/>
              </w:rPr>
              <w:t>10%</w:t>
            </w:r>
          </w:p>
        </w:tc>
        <w:tc>
          <w:tcPr>
            <w:tcW w:w="947" w:type="dxa"/>
            <w:shd w:val="clear" w:color="auto" w:fill="FFFFFF"/>
            <w:vAlign w:val="center"/>
          </w:tcPr>
          <w:p w:rsidR="00531F61" w:rsidRPr="00F64312" w:rsidRDefault="00531F61" w:rsidP="00BB28DF">
            <w:pPr>
              <w:spacing w:line="180" w:lineRule="exact"/>
              <w:contextualSpacing/>
              <w:rPr>
                <w:color w:val="auto"/>
                <w:sz w:val="18"/>
              </w:rPr>
            </w:pPr>
            <w:r>
              <w:rPr>
                <w:color w:val="auto"/>
                <w:sz w:val="18"/>
              </w:rPr>
              <w:t>20040318</w:t>
            </w:r>
          </w:p>
        </w:tc>
      </w:tr>
      <w:tr w:rsidR="00531F61" w:rsidRPr="00F64312" w:rsidTr="00BB28DF">
        <w:trPr>
          <w:trHeight w:val="97"/>
          <w:jc w:val="center"/>
        </w:trPr>
        <w:tc>
          <w:tcPr>
            <w:tcW w:w="4145" w:type="dxa"/>
            <w:gridSpan w:val="3"/>
            <w:vMerge/>
            <w:tcBorders>
              <w:right w:val="thinThickThinSmallGap" w:sz="24" w:space="0" w:color="auto"/>
            </w:tcBorders>
            <w:shd w:val="clear" w:color="auto" w:fill="FFFFFF"/>
            <w:vAlign w:val="center"/>
          </w:tcPr>
          <w:p w:rsidR="00531F61" w:rsidRDefault="00531F61" w:rsidP="00BB28DF">
            <w:pPr>
              <w:spacing w:line="180" w:lineRule="exact"/>
              <w:contextualSpacing/>
              <w:rPr>
                <w:color w:val="auto"/>
                <w:sz w:val="18"/>
              </w:rPr>
            </w:pPr>
          </w:p>
        </w:tc>
        <w:tc>
          <w:tcPr>
            <w:tcW w:w="2293" w:type="dxa"/>
            <w:tcBorders>
              <w:left w:val="thinThickThinSmallGap" w:sz="24" w:space="0" w:color="auto"/>
              <w:right w:val="single" w:sz="4" w:space="0" w:color="auto"/>
            </w:tcBorders>
            <w:shd w:val="clear" w:color="auto" w:fill="FFFFFF"/>
            <w:vAlign w:val="center"/>
          </w:tcPr>
          <w:p w:rsidR="00531F61" w:rsidRDefault="00531F61" w:rsidP="00BB28DF">
            <w:pPr>
              <w:spacing w:line="180" w:lineRule="exact"/>
              <w:contextualSpacing/>
              <w:jc w:val="left"/>
              <w:rPr>
                <w:color w:val="auto"/>
                <w:sz w:val="18"/>
              </w:rPr>
            </w:pPr>
            <w:r>
              <w:rPr>
                <w:color w:val="auto"/>
                <w:sz w:val="18"/>
              </w:rPr>
              <w:t>Hypoesthesia Left Face</w:t>
            </w:r>
          </w:p>
        </w:tc>
        <w:tc>
          <w:tcPr>
            <w:tcW w:w="1080" w:type="dxa"/>
            <w:tcBorders>
              <w:left w:val="single" w:sz="4" w:space="0" w:color="auto"/>
            </w:tcBorders>
            <w:shd w:val="clear" w:color="auto" w:fill="FFFFFF"/>
            <w:vAlign w:val="center"/>
          </w:tcPr>
          <w:p w:rsidR="00531F61" w:rsidRDefault="00531F61" w:rsidP="00BB28DF">
            <w:pPr>
              <w:spacing w:line="180" w:lineRule="exact"/>
              <w:contextualSpacing/>
              <w:rPr>
                <w:color w:val="auto"/>
                <w:sz w:val="18"/>
              </w:rPr>
            </w:pPr>
            <w:r>
              <w:rPr>
                <w:color w:val="auto"/>
                <w:sz w:val="18"/>
              </w:rPr>
              <w:t>8207</w:t>
            </w:r>
          </w:p>
        </w:tc>
        <w:tc>
          <w:tcPr>
            <w:tcW w:w="990" w:type="dxa"/>
            <w:shd w:val="clear" w:color="auto" w:fill="FFFFFF"/>
            <w:vAlign w:val="center"/>
          </w:tcPr>
          <w:p w:rsidR="00531F61" w:rsidRDefault="00531F61" w:rsidP="00BB28DF">
            <w:pPr>
              <w:spacing w:line="180" w:lineRule="exact"/>
              <w:contextualSpacing/>
              <w:rPr>
                <w:color w:val="auto"/>
                <w:sz w:val="18"/>
              </w:rPr>
            </w:pPr>
            <w:r>
              <w:rPr>
                <w:color w:val="auto"/>
                <w:sz w:val="18"/>
              </w:rPr>
              <w:t>10%</w:t>
            </w:r>
          </w:p>
        </w:tc>
        <w:tc>
          <w:tcPr>
            <w:tcW w:w="947" w:type="dxa"/>
            <w:shd w:val="clear" w:color="auto" w:fill="FFFFFF"/>
            <w:vAlign w:val="center"/>
          </w:tcPr>
          <w:p w:rsidR="00531F61" w:rsidRPr="00F64312" w:rsidRDefault="00531F61" w:rsidP="00BB28DF">
            <w:pPr>
              <w:spacing w:line="180" w:lineRule="exact"/>
              <w:contextualSpacing/>
              <w:rPr>
                <w:color w:val="auto"/>
                <w:sz w:val="18"/>
              </w:rPr>
            </w:pPr>
            <w:r>
              <w:rPr>
                <w:color w:val="auto"/>
                <w:sz w:val="18"/>
              </w:rPr>
              <w:t>20040318</w:t>
            </w:r>
          </w:p>
        </w:tc>
      </w:tr>
      <w:tr w:rsidR="00531F61" w:rsidRPr="00F64312" w:rsidTr="00BB28DF">
        <w:trPr>
          <w:trHeight w:val="172"/>
          <w:jc w:val="center"/>
        </w:trPr>
        <w:tc>
          <w:tcPr>
            <w:tcW w:w="4145" w:type="dxa"/>
            <w:gridSpan w:val="3"/>
            <w:vMerge/>
            <w:tcBorders>
              <w:right w:val="thinThickThinSmallGap" w:sz="24" w:space="0" w:color="auto"/>
            </w:tcBorders>
            <w:shd w:val="clear" w:color="auto" w:fill="FFFFFF"/>
            <w:vAlign w:val="center"/>
          </w:tcPr>
          <w:p w:rsidR="00531F61" w:rsidRPr="00F64312" w:rsidRDefault="00531F61" w:rsidP="00BB28DF">
            <w:pPr>
              <w:spacing w:line="180" w:lineRule="exact"/>
              <w:contextualSpacing/>
              <w:rPr>
                <w:rFonts w:cs="Calibri"/>
                <w:color w:val="auto"/>
                <w:sz w:val="18"/>
              </w:rPr>
            </w:pPr>
          </w:p>
        </w:tc>
        <w:tc>
          <w:tcPr>
            <w:tcW w:w="4363" w:type="dxa"/>
            <w:gridSpan w:val="3"/>
            <w:tcBorders>
              <w:left w:val="thinThickThinSmallGap" w:sz="24" w:space="0" w:color="auto"/>
            </w:tcBorders>
            <w:shd w:val="clear" w:color="auto" w:fill="FFFFFF"/>
            <w:vAlign w:val="center"/>
          </w:tcPr>
          <w:p w:rsidR="00531F61" w:rsidRPr="00F64312" w:rsidRDefault="00531F61" w:rsidP="00E14E40">
            <w:pPr>
              <w:spacing w:line="180" w:lineRule="exact"/>
              <w:contextualSpacing/>
              <w:rPr>
                <w:rFonts w:cs="Calibri"/>
                <w:color w:val="auto"/>
                <w:sz w:val="18"/>
              </w:rPr>
            </w:pPr>
            <w:r w:rsidRPr="00F64312">
              <w:rPr>
                <w:color w:val="auto"/>
                <w:sz w:val="18"/>
              </w:rPr>
              <w:t xml:space="preserve">0% X </w:t>
            </w:r>
            <w:r w:rsidR="00E14E40">
              <w:rPr>
                <w:color w:val="auto"/>
                <w:sz w:val="18"/>
              </w:rPr>
              <w:t>4</w:t>
            </w:r>
            <w:r w:rsidRPr="00F64312">
              <w:rPr>
                <w:color w:val="auto"/>
                <w:sz w:val="18"/>
              </w:rPr>
              <w:t xml:space="preserve"> </w:t>
            </w:r>
            <w:r>
              <w:rPr>
                <w:color w:val="auto"/>
                <w:sz w:val="18"/>
              </w:rPr>
              <w:t>/ Not Service-</w:t>
            </w:r>
            <w:r w:rsidRPr="00F64312">
              <w:rPr>
                <w:color w:val="auto"/>
                <w:sz w:val="18"/>
              </w:rPr>
              <w:t xml:space="preserve">Connected x </w:t>
            </w:r>
            <w:r w:rsidR="00E14E40">
              <w:rPr>
                <w:color w:val="auto"/>
                <w:sz w:val="18"/>
              </w:rPr>
              <w:t>6</w:t>
            </w:r>
          </w:p>
        </w:tc>
        <w:tc>
          <w:tcPr>
            <w:tcW w:w="947" w:type="dxa"/>
            <w:shd w:val="clear" w:color="auto" w:fill="FFFFFF"/>
            <w:vAlign w:val="center"/>
          </w:tcPr>
          <w:p w:rsidR="00531F61" w:rsidRPr="00F64312" w:rsidRDefault="00531F61" w:rsidP="00BB28DF">
            <w:pPr>
              <w:spacing w:line="180" w:lineRule="exact"/>
              <w:contextualSpacing/>
              <w:rPr>
                <w:rFonts w:cs="Calibri"/>
                <w:color w:val="auto"/>
                <w:sz w:val="18"/>
              </w:rPr>
            </w:pPr>
            <w:r>
              <w:rPr>
                <w:rFonts w:cs="Calibri"/>
                <w:color w:val="auto"/>
                <w:sz w:val="18"/>
              </w:rPr>
              <w:t>20060327</w:t>
            </w:r>
          </w:p>
        </w:tc>
      </w:tr>
      <w:tr w:rsidR="00531F61" w:rsidRPr="00F64312" w:rsidTr="00BB28DF">
        <w:trPr>
          <w:trHeight w:val="124"/>
          <w:jc w:val="center"/>
        </w:trPr>
        <w:tc>
          <w:tcPr>
            <w:tcW w:w="4145" w:type="dxa"/>
            <w:gridSpan w:val="3"/>
            <w:tcBorders>
              <w:right w:val="thinThickThinSmallGap" w:sz="24" w:space="0" w:color="auto"/>
            </w:tcBorders>
            <w:shd w:val="clear" w:color="auto" w:fill="D9D9D9"/>
          </w:tcPr>
          <w:p w:rsidR="00531F61" w:rsidRPr="00F64312" w:rsidRDefault="00531F61" w:rsidP="00BB28DF">
            <w:pPr>
              <w:spacing w:line="180" w:lineRule="exact"/>
              <w:contextualSpacing/>
              <w:rPr>
                <w:rFonts w:cs="Calibri"/>
                <w:b/>
                <w:color w:val="auto"/>
                <w:sz w:val="18"/>
              </w:rPr>
            </w:pPr>
            <w:r w:rsidRPr="00F64312">
              <w:rPr>
                <w:b/>
                <w:color w:val="auto"/>
                <w:sz w:val="18"/>
              </w:rPr>
              <w:t xml:space="preserve">Combined:  </w:t>
            </w:r>
            <w:r>
              <w:rPr>
                <w:b/>
                <w:color w:val="auto"/>
                <w:sz w:val="18"/>
              </w:rPr>
              <w:t>20</w:t>
            </w:r>
            <w:r w:rsidRPr="00F64312">
              <w:rPr>
                <w:b/>
                <w:color w:val="auto"/>
                <w:sz w:val="18"/>
              </w:rPr>
              <w:t>%</w:t>
            </w:r>
          </w:p>
        </w:tc>
        <w:tc>
          <w:tcPr>
            <w:tcW w:w="5310" w:type="dxa"/>
            <w:gridSpan w:val="4"/>
            <w:tcBorders>
              <w:left w:val="thinThickThinSmallGap" w:sz="24" w:space="0" w:color="auto"/>
            </w:tcBorders>
            <w:shd w:val="clear" w:color="auto" w:fill="D9D9D9"/>
          </w:tcPr>
          <w:p w:rsidR="00531F61" w:rsidRPr="00F64312" w:rsidRDefault="00531F61" w:rsidP="00BB28DF">
            <w:pPr>
              <w:spacing w:line="180" w:lineRule="exact"/>
              <w:contextualSpacing/>
              <w:rPr>
                <w:rFonts w:cs="Calibri"/>
                <w:b/>
                <w:color w:val="auto"/>
                <w:sz w:val="18"/>
              </w:rPr>
            </w:pPr>
            <w:r w:rsidRPr="00F64312">
              <w:rPr>
                <w:b/>
                <w:color w:val="auto"/>
                <w:sz w:val="18"/>
              </w:rPr>
              <w:t xml:space="preserve">Combined:  </w:t>
            </w:r>
            <w:r>
              <w:rPr>
                <w:b/>
                <w:color w:val="auto"/>
                <w:sz w:val="18"/>
              </w:rPr>
              <w:t>90</w:t>
            </w:r>
            <w:r w:rsidRPr="00F64312">
              <w:rPr>
                <w:b/>
                <w:color w:val="auto"/>
                <w:sz w:val="18"/>
              </w:rPr>
              <w:t>%</w:t>
            </w:r>
            <w:r w:rsidR="00E14E40">
              <w:rPr>
                <w:b/>
                <w:color w:val="auto"/>
                <w:sz w:val="18"/>
              </w:rPr>
              <w:t>**</w:t>
            </w:r>
          </w:p>
        </w:tc>
      </w:tr>
    </w:tbl>
    <w:p w:rsidR="00531F61" w:rsidRDefault="00531F61" w:rsidP="00531F61">
      <w:pPr>
        <w:pBdr>
          <w:bottom w:val="single" w:sz="12" w:space="1" w:color="auto"/>
        </w:pBdr>
        <w:tabs>
          <w:tab w:val="left" w:pos="288"/>
          <w:tab w:val="left" w:pos="4752"/>
        </w:tabs>
        <w:spacing w:line="180" w:lineRule="exact"/>
        <w:jc w:val="both"/>
        <w:rPr>
          <w:color w:val="auto"/>
          <w:sz w:val="18"/>
          <w:szCs w:val="18"/>
        </w:rPr>
      </w:pPr>
      <w:r w:rsidRPr="00F64312">
        <w:rPr>
          <w:color w:val="auto"/>
          <w:sz w:val="18"/>
          <w:szCs w:val="18"/>
        </w:rPr>
        <w:t>*</w:t>
      </w:r>
      <w:r>
        <w:rPr>
          <w:rFonts w:asciiTheme="minorHAnsi" w:hAnsiTheme="minorHAnsi" w:cs="Times New Roman"/>
          <w:color w:val="auto"/>
          <w:sz w:val="18"/>
          <w:szCs w:val="18"/>
        </w:rPr>
        <w:t>I</w:t>
      </w:r>
      <w:r w:rsidRPr="00D872DB">
        <w:rPr>
          <w:color w:val="auto"/>
          <w:sz w:val="18"/>
          <w:szCs w:val="18"/>
        </w:rPr>
        <w:t>PEB conducted 200</w:t>
      </w:r>
      <w:r>
        <w:rPr>
          <w:color w:val="auto"/>
          <w:sz w:val="18"/>
          <w:szCs w:val="18"/>
        </w:rPr>
        <w:t>51104, used 8199-8100; correction PEB changed to 8095 code, which doesn’t exist.</w:t>
      </w:r>
    </w:p>
    <w:p w:rsidR="00531F61" w:rsidRDefault="00531F61" w:rsidP="00531F61">
      <w:pPr>
        <w:pBdr>
          <w:bottom w:val="single" w:sz="12" w:space="1" w:color="auto"/>
        </w:pBdr>
        <w:tabs>
          <w:tab w:val="left" w:pos="288"/>
          <w:tab w:val="left" w:pos="4752"/>
        </w:tabs>
        <w:spacing w:line="180" w:lineRule="exact"/>
        <w:jc w:val="both"/>
        <w:rPr>
          <w:color w:val="auto"/>
          <w:sz w:val="18"/>
          <w:szCs w:val="18"/>
        </w:rPr>
      </w:pPr>
      <w:r>
        <w:rPr>
          <w:color w:val="auto"/>
          <w:sz w:val="18"/>
          <w:szCs w:val="18"/>
        </w:rPr>
        <w:t>**</w:t>
      </w:r>
      <w:r w:rsidR="00E14E40">
        <w:rPr>
          <w:color w:val="auto"/>
          <w:sz w:val="18"/>
          <w:szCs w:val="18"/>
        </w:rPr>
        <w:t xml:space="preserve">VA rating decision 20060707 closest to separation </w:t>
      </w:r>
      <w:r>
        <w:rPr>
          <w:color w:val="auto"/>
          <w:sz w:val="18"/>
          <w:szCs w:val="18"/>
        </w:rPr>
        <w:t xml:space="preserve">initially rated </w:t>
      </w:r>
      <w:r w:rsidR="00E14E40">
        <w:rPr>
          <w:color w:val="auto"/>
          <w:sz w:val="18"/>
          <w:szCs w:val="18"/>
        </w:rPr>
        <w:t xml:space="preserve">Diplopia at </w:t>
      </w:r>
      <w:r>
        <w:rPr>
          <w:color w:val="auto"/>
          <w:sz w:val="18"/>
          <w:szCs w:val="18"/>
        </w:rPr>
        <w:t>10% based on STR, increased to 30% based on 20060518 exam</w:t>
      </w:r>
      <w:r w:rsidR="00E14E40">
        <w:rPr>
          <w:color w:val="auto"/>
          <w:sz w:val="18"/>
          <w:szCs w:val="18"/>
        </w:rPr>
        <w:t>.  Combined rating closest to separation was 70%, then increased to 90%.</w:t>
      </w:r>
    </w:p>
    <w:p w:rsidR="00531F61" w:rsidRDefault="00531F61" w:rsidP="00531F61">
      <w:pPr>
        <w:pBdr>
          <w:bottom w:val="single" w:sz="12" w:space="1" w:color="auto"/>
        </w:pBdr>
        <w:tabs>
          <w:tab w:val="left" w:pos="288"/>
          <w:tab w:val="left" w:pos="4752"/>
        </w:tabs>
        <w:spacing w:line="180" w:lineRule="exact"/>
        <w:jc w:val="both"/>
        <w:rPr>
          <w:color w:val="auto"/>
          <w:sz w:val="18"/>
          <w:szCs w:val="18"/>
        </w:rPr>
      </w:pPr>
      <w:r>
        <w:rPr>
          <w:color w:val="auto"/>
          <w:sz w:val="18"/>
          <w:szCs w:val="18"/>
        </w:rPr>
        <w:t>***VA rating decision 20080225 added PTSD/depression/anxiety to cognitive disorder, changed code from 8045-9304 to 8045-9411, then to 9411; rating never changed</w:t>
      </w:r>
      <w:r w:rsidR="00E14E40">
        <w:rPr>
          <w:color w:val="auto"/>
          <w:sz w:val="18"/>
          <w:szCs w:val="18"/>
        </w:rPr>
        <w:t>.</w:t>
      </w:r>
    </w:p>
    <w:p w:rsidR="00531F61" w:rsidRDefault="00531F61" w:rsidP="00531F61">
      <w:pPr>
        <w:pBdr>
          <w:bottom w:val="single" w:sz="12" w:space="1" w:color="auto"/>
        </w:pBdr>
        <w:tabs>
          <w:tab w:val="left" w:pos="288"/>
          <w:tab w:val="left" w:pos="4752"/>
        </w:tabs>
        <w:spacing w:line="180" w:lineRule="exact"/>
        <w:jc w:val="both"/>
        <w:rPr>
          <w:color w:val="auto"/>
          <w:sz w:val="18"/>
          <w:szCs w:val="18"/>
        </w:rPr>
      </w:pPr>
      <w:r>
        <w:rPr>
          <w:color w:val="auto"/>
          <w:sz w:val="18"/>
          <w:szCs w:val="18"/>
        </w:rPr>
        <w:t>****Post traumatic migraine headaches initially coded 8045, increased to 30% effective 20061113 based on outpatient records beginning 20061113</w:t>
      </w:r>
      <w:r w:rsidR="00E14E40">
        <w:rPr>
          <w:color w:val="auto"/>
          <w:sz w:val="18"/>
          <w:szCs w:val="18"/>
        </w:rPr>
        <w:t>.</w:t>
      </w:r>
    </w:p>
    <w:p w:rsidR="00531F61" w:rsidRPr="00F14132" w:rsidRDefault="00531F61" w:rsidP="00531F61">
      <w:pPr>
        <w:pBdr>
          <w:bottom w:val="single" w:sz="12" w:space="1" w:color="auto"/>
        </w:pBdr>
        <w:tabs>
          <w:tab w:val="left" w:pos="288"/>
          <w:tab w:val="left" w:pos="4752"/>
        </w:tabs>
        <w:spacing w:line="180" w:lineRule="exact"/>
        <w:jc w:val="both"/>
        <w:rPr>
          <w:color w:val="auto"/>
          <w:szCs w:val="24"/>
        </w:rPr>
      </w:pPr>
    </w:p>
    <w:p w:rsidR="00531F61" w:rsidRPr="00F14132" w:rsidRDefault="00531F61" w:rsidP="00C10D15">
      <w:pPr>
        <w:autoSpaceDE w:val="0"/>
        <w:autoSpaceDN w:val="0"/>
        <w:adjustRightInd w:val="0"/>
        <w:spacing w:line="240" w:lineRule="auto"/>
        <w:jc w:val="left"/>
        <w:rPr>
          <w:rFonts w:asciiTheme="majorHAnsi" w:eastAsia="Calibri" w:hAnsiTheme="majorHAnsi" w:cstheme="majorHAnsi"/>
          <w:color w:val="auto"/>
          <w:szCs w:val="24"/>
        </w:rPr>
      </w:pPr>
    </w:p>
    <w:p w:rsidR="00D30B4D" w:rsidRPr="009D68D3" w:rsidRDefault="00AD2379" w:rsidP="003434D5">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0968AA" w:rsidRPr="000968AA">
        <w:rPr>
          <w:color w:val="auto"/>
        </w:rPr>
        <w:t xml:space="preserve">The Board acknowledges the CI's contention suggesting that </w:t>
      </w:r>
      <w:r w:rsidR="002D72EE">
        <w:rPr>
          <w:color w:val="auto"/>
        </w:rPr>
        <w:t>s</w:t>
      </w:r>
      <w:r w:rsidR="000968AA" w:rsidRPr="000968AA">
        <w:rPr>
          <w:color w:val="auto"/>
        </w:rPr>
        <w:t>ervice ratings should have been conferred for other conditions documented at the time of separation, some of which were evaluated and determined not to be individually unfitting for continued service.  The Board wishes to clarify that it is subject t</w:t>
      </w:r>
      <w:r w:rsidR="00A17AF6">
        <w:rPr>
          <w:color w:val="auto"/>
        </w:rPr>
        <w:t>o the same laws for s</w:t>
      </w:r>
      <w:r w:rsidR="000968AA" w:rsidRPr="000968AA">
        <w:rPr>
          <w:color w:val="auto"/>
        </w:rPr>
        <w:t>ervice disability entitlements as those under which the Military</w:t>
      </w:r>
      <w:r w:rsidR="00A17AF6">
        <w:rPr>
          <w:color w:val="auto"/>
        </w:rPr>
        <w:t xml:space="preserve"> Disability Evaluation System (</w:t>
      </w:r>
      <w:r w:rsidR="000968AA" w:rsidRPr="000968AA">
        <w:rPr>
          <w:color w:val="auto"/>
        </w:rPr>
        <w:t xml:space="preserve">DES) operates.  The </w:t>
      </w:r>
      <w:r w:rsidR="00A17AF6">
        <w:rPr>
          <w:color w:val="auto"/>
        </w:rPr>
        <w:t>DES</w:t>
      </w:r>
      <w:r w:rsidR="000968AA" w:rsidRPr="000968AA">
        <w:rPr>
          <w:color w:val="auto"/>
        </w:rPr>
        <w:t xml:space="preserve"> is responsible for maintaining a fit and vital fighting force.  While the 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2D72EE">
        <w:rPr>
          <w:color w:val="auto"/>
        </w:rPr>
        <w:t>s’</w:t>
      </w:r>
      <w:r w:rsidR="000968AA" w:rsidRPr="000968AA">
        <w:rPr>
          <w:color w:val="auto"/>
        </w:rPr>
        <w:t xml:space="preserve"> Affairs (DVA), operating under a different set of laws (Title 38, United States Code), is empowered to compensate all service connected conditions and to periodically re-evaluate said conditions for the purpose of adjusting the </w:t>
      </w:r>
      <w:r w:rsidR="00B54F68">
        <w:rPr>
          <w:color w:val="auto"/>
        </w:rPr>
        <w:t>V</w:t>
      </w:r>
      <w:r w:rsidR="000968AA" w:rsidRPr="000968AA">
        <w:rPr>
          <w:color w:val="auto"/>
        </w:rPr>
        <w:t xml:space="preserve">eteran’s disability rating should </w:t>
      </w:r>
      <w:r w:rsidR="00B54F68">
        <w:rPr>
          <w:color w:val="auto"/>
        </w:rPr>
        <w:t>the</w:t>
      </w:r>
      <w:r w:rsidR="000968AA" w:rsidRPr="000968AA">
        <w:rPr>
          <w:color w:val="auto"/>
        </w:rPr>
        <w:t xml:space="preserve"> degree of impairment vary over time.  The Board is empower</w:t>
      </w:r>
      <w:r w:rsidR="00A17AF6">
        <w:rPr>
          <w:color w:val="auto"/>
        </w:rPr>
        <w:t>ed to evaluate the fairness of s</w:t>
      </w:r>
      <w:r w:rsidR="000968AA" w:rsidRPr="000968AA">
        <w:rPr>
          <w:color w:val="auto"/>
        </w:rPr>
        <w:t>ervice fitness determinations, a</w:t>
      </w:r>
      <w:r w:rsidR="00A17AF6">
        <w:rPr>
          <w:color w:val="auto"/>
        </w:rPr>
        <w:t>nd to make recommendations for s</w:t>
      </w:r>
      <w:r w:rsidR="000968AA" w:rsidRPr="000968AA">
        <w:rPr>
          <w:color w:val="auto"/>
        </w:rPr>
        <w:t>ervice rating of conditions which it concludes would have  independently prevented the performance of required duties (at the time of separation).  The Bo</w:t>
      </w:r>
      <w:r w:rsidR="00A17AF6">
        <w:rPr>
          <w:color w:val="auto"/>
        </w:rPr>
        <w:t xml:space="preserve">ard’s threshold for countering </w:t>
      </w:r>
      <w:r w:rsidR="000968AA" w:rsidRPr="000968AA">
        <w:rPr>
          <w:color w:val="auto"/>
        </w:rPr>
        <w:t xml:space="preserve">DES fitness determinations is higher than the </w:t>
      </w:r>
      <w:r w:rsidR="00A17AF6">
        <w:rPr>
          <w:color w:val="auto"/>
        </w:rPr>
        <w:t xml:space="preserve">Veteran’s Administration Schedule for Rating Disabilities </w:t>
      </w:r>
      <w:r w:rsidR="00A17AF6" w:rsidRPr="00A17AF6">
        <w:rPr>
          <w:color w:val="auto"/>
        </w:rPr>
        <w:t>(</w:t>
      </w:r>
      <w:r w:rsidR="000968AA" w:rsidRPr="00A17AF6">
        <w:rPr>
          <w:color w:val="auto"/>
        </w:rPr>
        <w:t>VASRD</w:t>
      </w:r>
      <w:r w:rsidR="00A17AF6" w:rsidRPr="00A17AF6">
        <w:rPr>
          <w:color w:val="auto"/>
        </w:rPr>
        <w:t>)</w:t>
      </w:r>
      <w:r w:rsidR="000968AA" w:rsidRPr="000968AA">
        <w:rPr>
          <w:color w:val="auto"/>
        </w:rPr>
        <w:t xml:space="preserve"> §4.3 (reasonable doubt) standard used for its rating recommendations, but remains adherent to the DoDI 6040.44 “fair and equitable” standard.</w:t>
      </w:r>
      <w:r w:rsidR="003434D5">
        <w:rPr>
          <w:color w:val="auto"/>
        </w:rPr>
        <w:t xml:space="preserve">  </w:t>
      </w:r>
      <w:r w:rsidR="00701B32" w:rsidRPr="003434D5">
        <w:rPr>
          <w:color w:val="auto"/>
        </w:rPr>
        <w:t xml:space="preserve">Of special note, the Board must rate the CI’s condition at the time of separation under the VASRD in effect at that date.  The special senses criteria for rating the CI’s eye condition are those prior to the VASRD change effective </w:t>
      </w:r>
      <w:r w:rsidR="00B54F68">
        <w:rPr>
          <w:color w:val="auto"/>
        </w:rPr>
        <w:t xml:space="preserve">10 December </w:t>
      </w:r>
      <w:r w:rsidR="00701B32" w:rsidRPr="003434D5">
        <w:rPr>
          <w:color w:val="auto"/>
        </w:rPr>
        <w:t xml:space="preserve">2008.  The post-concussive syndrome (TBI - 8045) criteria are those prior to the 8045 criteria </w:t>
      </w:r>
      <w:r w:rsidR="00D30B4D" w:rsidRPr="003434D5">
        <w:rPr>
          <w:color w:val="auto"/>
        </w:rPr>
        <w:t xml:space="preserve">changes </w:t>
      </w:r>
      <w:r w:rsidR="00701B32" w:rsidRPr="003434D5">
        <w:rPr>
          <w:color w:val="auto"/>
        </w:rPr>
        <w:t xml:space="preserve">from </w:t>
      </w:r>
      <w:r w:rsidR="00D30B4D" w:rsidRPr="003434D5">
        <w:rPr>
          <w:color w:val="auto"/>
        </w:rPr>
        <w:t>VA Training Letters TL06-03 (dated 13</w:t>
      </w:r>
      <w:r w:rsidR="00A17AF6">
        <w:rPr>
          <w:color w:val="auto"/>
        </w:rPr>
        <w:t xml:space="preserve"> February 2006), TL07-05 (dated </w:t>
      </w:r>
      <w:r w:rsidR="00D30B4D" w:rsidRPr="003434D5">
        <w:rPr>
          <w:color w:val="auto"/>
        </w:rPr>
        <w:t xml:space="preserve">31 August 2007), and the Fast Letter implementing the current TBI criteria effective </w:t>
      </w:r>
      <w:r w:rsidR="00B54F68">
        <w:rPr>
          <w:color w:val="auto"/>
        </w:rPr>
        <w:t xml:space="preserve">22 October </w:t>
      </w:r>
      <w:r w:rsidR="00D30B4D" w:rsidRPr="003434D5">
        <w:rPr>
          <w:color w:val="auto"/>
        </w:rPr>
        <w:t>2008</w:t>
      </w:r>
      <w:r w:rsidR="00D30B4D" w:rsidRPr="009D68D3">
        <w:rPr>
          <w:color w:val="auto"/>
        </w:rPr>
        <w:t>.</w:t>
      </w:r>
    </w:p>
    <w:p w:rsidR="00AD2379" w:rsidRPr="00F64312" w:rsidRDefault="00AD2379" w:rsidP="00B22D42">
      <w:pPr>
        <w:jc w:val="both"/>
        <w:rPr>
          <w:color w:val="auto"/>
          <w:highlight w:val="yellow"/>
        </w:rPr>
      </w:pPr>
    </w:p>
    <w:p w:rsidR="00CF0280" w:rsidRPr="003A295A" w:rsidRDefault="001B5D48" w:rsidP="00CF0280">
      <w:pPr>
        <w:jc w:val="both"/>
        <w:rPr>
          <w:color w:val="auto"/>
          <w:szCs w:val="24"/>
        </w:rPr>
      </w:pPr>
      <w:r w:rsidRPr="00E86BE9">
        <w:rPr>
          <w:color w:val="auto"/>
          <w:u w:val="single"/>
        </w:rPr>
        <w:t xml:space="preserve">Left Eye </w:t>
      </w:r>
      <w:r w:rsidR="00AD2379" w:rsidRPr="00E86BE9">
        <w:rPr>
          <w:color w:val="auto"/>
          <w:u w:val="single"/>
        </w:rPr>
        <w:t>Condition</w:t>
      </w:r>
      <w:r w:rsidR="00AD2379" w:rsidRPr="00F64312">
        <w:rPr>
          <w:color w:val="auto"/>
        </w:rPr>
        <w:t xml:space="preserve">. </w:t>
      </w:r>
      <w:r w:rsidR="00385708" w:rsidRPr="00F64312">
        <w:rPr>
          <w:color w:val="auto"/>
        </w:rPr>
        <w:t xml:space="preserve"> </w:t>
      </w:r>
      <w:r w:rsidR="00E270A7">
        <w:rPr>
          <w:color w:val="auto"/>
        </w:rPr>
        <w:t xml:space="preserve">The CI’s eye injury was a result of a </w:t>
      </w:r>
      <w:r w:rsidR="00A7684D">
        <w:rPr>
          <w:color w:val="auto"/>
        </w:rPr>
        <w:t xml:space="preserve">suicide </w:t>
      </w:r>
      <w:r w:rsidR="00E270A7">
        <w:rPr>
          <w:color w:val="auto"/>
        </w:rPr>
        <w:t>car bomb blast on 27</w:t>
      </w:r>
      <w:r w:rsidR="00A17AF6">
        <w:rPr>
          <w:color w:val="auto"/>
        </w:rPr>
        <w:t> </w:t>
      </w:r>
      <w:r w:rsidR="00E270A7">
        <w:rPr>
          <w:color w:val="auto"/>
        </w:rPr>
        <w:t>October</w:t>
      </w:r>
      <w:r w:rsidR="00A17AF6">
        <w:rPr>
          <w:color w:val="auto"/>
        </w:rPr>
        <w:t> </w:t>
      </w:r>
      <w:r w:rsidR="00E270A7">
        <w:rPr>
          <w:color w:val="auto"/>
        </w:rPr>
        <w:t>2003.  D</w:t>
      </w:r>
      <w:r w:rsidR="009D5A3B">
        <w:rPr>
          <w:color w:val="auto"/>
        </w:rPr>
        <w:t>iplopia</w:t>
      </w:r>
      <w:r w:rsidR="00E270A7">
        <w:rPr>
          <w:color w:val="auto"/>
        </w:rPr>
        <w:t xml:space="preserve"> resulted from nerve injury to eye muscles and muscle entrapment </w:t>
      </w:r>
      <w:r w:rsidR="009D5A3B">
        <w:rPr>
          <w:color w:val="auto"/>
        </w:rPr>
        <w:t>from</w:t>
      </w:r>
      <w:r w:rsidR="002C31DB">
        <w:rPr>
          <w:color w:val="auto"/>
        </w:rPr>
        <w:t xml:space="preserve"> retained shrapnel.</w:t>
      </w:r>
      <w:r w:rsidR="00E270A7">
        <w:rPr>
          <w:color w:val="auto"/>
        </w:rPr>
        <w:t xml:space="preserve">  </w:t>
      </w:r>
      <w:r w:rsidR="009622E1">
        <w:rPr>
          <w:color w:val="auto"/>
        </w:rPr>
        <w:t>A shrapnel fragment abutting the optic nerve also caused t</w:t>
      </w:r>
      <w:r w:rsidR="00ED5D16">
        <w:rPr>
          <w:color w:val="auto"/>
        </w:rPr>
        <w:t xml:space="preserve">raumatic </w:t>
      </w:r>
      <w:r w:rsidR="00ED5D16">
        <w:rPr>
          <w:color w:val="auto"/>
        </w:rPr>
        <w:lastRenderedPageBreak/>
        <w:t xml:space="preserve">optic neuropathy.  </w:t>
      </w:r>
      <w:r w:rsidR="00E270A7">
        <w:rPr>
          <w:color w:val="auto"/>
        </w:rPr>
        <w:t>Attempted</w:t>
      </w:r>
      <w:r w:rsidR="00ED5D16">
        <w:rPr>
          <w:color w:val="auto"/>
        </w:rPr>
        <w:t xml:space="preserve"> removal of shrapnel fragments </w:t>
      </w:r>
      <w:r w:rsidR="00E270A7">
        <w:rPr>
          <w:color w:val="auto"/>
        </w:rPr>
        <w:t>was considered too risky</w:t>
      </w:r>
      <w:r w:rsidR="00D67EC3">
        <w:rPr>
          <w:color w:val="auto"/>
        </w:rPr>
        <w:t xml:space="preserve"> since post-operative</w:t>
      </w:r>
      <w:r w:rsidR="00565997">
        <w:rPr>
          <w:color w:val="auto"/>
        </w:rPr>
        <w:t>ly</w:t>
      </w:r>
      <w:r w:rsidR="00D67EC3">
        <w:rPr>
          <w:color w:val="auto"/>
        </w:rPr>
        <w:t xml:space="preserve"> symptoms could worse</w:t>
      </w:r>
      <w:r w:rsidR="00565997">
        <w:rPr>
          <w:color w:val="auto"/>
        </w:rPr>
        <w:t>n</w:t>
      </w:r>
      <w:r w:rsidR="00E270A7">
        <w:rPr>
          <w:color w:val="auto"/>
        </w:rPr>
        <w:t>.</w:t>
      </w:r>
      <w:r w:rsidR="00140F81">
        <w:rPr>
          <w:color w:val="auto"/>
        </w:rPr>
        <w:t xml:space="preserve">  </w:t>
      </w:r>
      <w:r w:rsidR="00385708" w:rsidRPr="0060311D">
        <w:rPr>
          <w:color w:val="auto"/>
        </w:rPr>
        <w:t xml:space="preserve">The narrative </w:t>
      </w:r>
      <w:r w:rsidR="00385708" w:rsidRPr="00A17AF6">
        <w:rPr>
          <w:color w:val="auto"/>
        </w:rPr>
        <w:t xml:space="preserve">summary (NARSUM) </w:t>
      </w:r>
      <w:r w:rsidR="00B54F68">
        <w:rPr>
          <w:color w:val="auto"/>
        </w:rPr>
        <w:t>completed 4</w:t>
      </w:r>
      <w:r w:rsidR="00FF3357" w:rsidRPr="00A17AF6">
        <w:rPr>
          <w:color w:val="auto"/>
        </w:rPr>
        <w:t xml:space="preserve"> months</w:t>
      </w:r>
      <w:r w:rsidR="00FF3357">
        <w:rPr>
          <w:color w:val="auto"/>
        </w:rPr>
        <w:t xml:space="preserve"> prior to separation </w:t>
      </w:r>
      <w:r w:rsidR="009622E1">
        <w:rPr>
          <w:color w:val="auto"/>
        </w:rPr>
        <w:t>reports</w:t>
      </w:r>
      <w:r w:rsidR="009D5A3B">
        <w:rPr>
          <w:color w:val="auto"/>
        </w:rPr>
        <w:t xml:space="preserve"> that </w:t>
      </w:r>
      <w:r w:rsidR="009D5A3B" w:rsidRPr="0009420D">
        <w:rPr>
          <w:color w:val="auto"/>
        </w:rPr>
        <w:t>the diplopia</w:t>
      </w:r>
      <w:r w:rsidR="009D5A3B">
        <w:rPr>
          <w:color w:val="auto"/>
        </w:rPr>
        <w:t xml:space="preserve"> was aggravated by rapid movement of his eyes or head movement</w:t>
      </w:r>
      <w:r w:rsidR="009622E1">
        <w:rPr>
          <w:color w:val="auto"/>
        </w:rPr>
        <w:t>; this</w:t>
      </w:r>
      <w:r w:rsidR="009D5A3B">
        <w:rPr>
          <w:color w:val="auto"/>
        </w:rPr>
        <w:t xml:space="preserve"> caused him to move his head slowly.  Moving his eyes upward </w:t>
      </w:r>
      <w:r w:rsidR="003F4D39">
        <w:rPr>
          <w:color w:val="auto"/>
        </w:rPr>
        <w:t>t</w:t>
      </w:r>
      <w:r w:rsidR="009D5A3B">
        <w:rPr>
          <w:color w:val="auto"/>
        </w:rPr>
        <w:t xml:space="preserve">o the left caused pain in the left temple.  He wore </w:t>
      </w:r>
      <w:r w:rsidR="00260862">
        <w:rPr>
          <w:color w:val="auto"/>
        </w:rPr>
        <w:t xml:space="preserve">a </w:t>
      </w:r>
      <w:r w:rsidR="00D3025A">
        <w:rPr>
          <w:color w:val="auto"/>
        </w:rPr>
        <w:t>left eye</w:t>
      </w:r>
      <w:r w:rsidR="009D5A3B">
        <w:rPr>
          <w:color w:val="auto"/>
        </w:rPr>
        <w:t xml:space="preserve"> patch while driving </w:t>
      </w:r>
      <w:r w:rsidR="00565997">
        <w:rPr>
          <w:color w:val="auto"/>
        </w:rPr>
        <w:t>to prevent diplopia</w:t>
      </w:r>
      <w:r w:rsidR="009D5A3B">
        <w:rPr>
          <w:color w:val="auto"/>
        </w:rPr>
        <w:t xml:space="preserve">.  </w:t>
      </w:r>
      <w:r w:rsidR="009622E1">
        <w:rPr>
          <w:color w:val="auto"/>
        </w:rPr>
        <w:t>I</w:t>
      </w:r>
      <w:r w:rsidR="009D5A3B">
        <w:rPr>
          <w:color w:val="auto"/>
        </w:rPr>
        <w:t>mprovement in diplopia was not expected</w:t>
      </w:r>
      <w:r w:rsidR="009622E1">
        <w:rPr>
          <w:color w:val="auto"/>
        </w:rPr>
        <w:t xml:space="preserve"> to occur</w:t>
      </w:r>
      <w:r w:rsidR="00565997">
        <w:rPr>
          <w:color w:val="auto"/>
        </w:rPr>
        <w:t xml:space="preserve"> over time</w:t>
      </w:r>
      <w:r w:rsidR="009D5A3B">
        <w:rPr>
          <w:color w:val="auto"/>
        </w:rPr>
        <w:t xml:space="preserve">.  </w:t>
      </w:r>
      <w:r w:rsidR="0000113A">
        <w:rPr>
          <w:color w:val="auto"/>
        </w:rPr>
        <w:t>The NARSUM referred to Goldman visual field testing that was normal in the right eye</w:t>
      </w:r>
      <w:r w:rsidR="00A955AB">
        <w:rPr>
          <w:color w:val="auto"/>
        </w:rPr>
        <w:t xml:space="preserve"> but </w:t>
      </w:r>
      <w:r w:rsidR="00D3025A">
        <w:rPr>
          <w:color w:val="auto"/>
        </w:rPr>
        <w:t>showed</w:t>
      </w:r>
      <w:r w:rsidR="00A955AB">
        <w:rPr>
          <w:color w:val="auto"/>
        </w:rPr>
        <w:t xml:space="preserve"> generalized </w:t>
      </w:r>
      <w:r w:rsidR="00D3025A">
        <w:rPr>
          <w:color w:val="auto"/>
        </w:rPr>
        <w:t xml:space="preserve">visual field </w:t>
      </w:r>
      <w:r w:rsidR="00A955AB">
        <w:rPr>
          <w:color w:val="auto"/>
        </w:rPr>
        <w:t>constriction in the left eye.</w:t>
      </w:r>
      <w:r w:rsidR="009622E1">
        <w:rPr>
          <w:color w:val="auto"/>
        </w:rPr>
        <w:t xml:space="preserve">  </w:t>
      </w:r>
      <w:r w:rsidR="00A955AB" w:rsidRPr="0009420D">
        <w:rPr>
          <w:color w:val="auto"/>
        </w:rPr>
        <w:t xml:space="preserve">The actual testing </w:t>
      </w:r>
      <w:r w:rsidR="00E42D5B" w:rsidRPr="0009420D">
        <w:rPr>
          <w:color w:val="auto"/>
        </w:rPr>
        <w:t xml:space="preserve">and degree of constriction </w:t>
      </w:r>
      <w:r w:rsidR="00A955AB" w:rsidRPr="0009420D">
        <w:rPr>
          <w:color w:val="auto"/>
        </w:rPr>
        <w:t>was not in evidence.</w:t>
      </w:r>
      <w:r w:rsidR="00A955AB">
        <w:rPr>
          <w:color w:val="auto"/>
        </w:rPr>
        <w:t xml:space="preserve">  </w:t>
      </w:r>
      <w:r w:rsidR="00D3025A">
        <w:rPr>
          <w:color w:val="auto"/>
        </w:rPr>
        <w:t>Physical e</w:t>
      </w:r>
      <w:r w:rsidR="009D5A3B">
        <w:rPr>
          <w:color w:val="auto"/>
        </w:rPr>
        <w:t xml:space="preserve">xamination revealed limited elevation of the left eye and evidence of </w:t>
      </w:r>
      <w:r w:rsidR="00FF3357">
        <w:rPr>
          <w:color w:val="auto"/>
        </w:rPr>
        <w:t xml:space="preserve">dysfunctional </w:t>
      </w:r>
      <w:r w:rsidR="009D5A3B">
        <w:rPr>
          <w:color w:val="auto"/>
        </w:rPr>
        <w:t>cranial nerve</w:t>
      </w:r>
      <w:r w:rsidR="00FF3357">
        <w:rPr>
          <w:color w:val="auto"/>
        </w:rPr>
        <w:t>s</w:t>
      </w:r>
      <w:r w:rsidR="009D5A3B">
        <w:rPr>
          <w:color w:val="auto"/>
        </w:rPr>
        <w:t xml:space="preserve"> IV and VI.</w:t>
      </w:r>
      <w:r w:rsidR="0009420D">
        <w:rPr>
          <w:color w:val="auto"/>
        </w:rPr>
        <w:t xml:space="preserve"> </w:t>
      </w:r>
      <w:r w:rsidR="009622E1">
        <w:rPr>
          <w:color w:val="auto"/>
        </w:rPr>
        <w:t xml:space="preserve"> </w:t>
      </w:r>
      <w:r w:rsidR="003F4D39">
        <w:rPr>
          <w:color w:val="auto"/>
        </w:rPr>
        <w:t xml:space="preserve">Concurrent outpatient </w:t>
      </w:r>
      <w:r w:rsidR="00FF3357">
        <w:rPr>
          <w:color w:val="auto"/>
        </w:rPr>
        <w:t>exam</w:t>
      </w:r>
      <w:r w:rsidR="003F4D39">
        <w:rPr>
          <w:color w:val="auto"/>
        </w:rPr>
        <w:t xml:space="preserve">s revealed uncorrected </w:t>
      </w:r>
      <w:r w:rsidR="0000113A">
        <w:rPr>
          <w:color w:val="auto"/>
        </w:rPr>
        <w:t xml:space="preserve">visual acuity of </w:t>
      </w:r>
      <w:r w:rsidR="003F4D39">
        <w:rPr>
          <w:color w:val="auto"/>
        </w:rPr>
        <w:t>20/20</w:t>
      </w:r>
      <w:r w:rsidR="0000113A">
        <w:rPr>
          <w:color w:val="auto"/>
        </w:rPr>
        <w:t xml:space="preserve"> in the right eye, and between 20/20 to 20/30 (without correction) in the left eye.</w:t>
      </w:r>
      <w:r w:rsidR="0009420D">
        <w:rPr>
          <w:color w:val="auto"/>
        </w:rPr>
        <w:t xml:space="preserve">  </w:t>
      </w:r>
      <w:r w:rsidR="00CF0280" w:rsidRPr="00F64312">
        <w:rPr>
          <w:color w:val="auto"/>
          <w:szCs w:val="24"/>
        </w:rPr>
        <w:t>At the VA Compensation and Pension (C&amp;P) exam</w:t>
      </w:r>
      <w:r w:rsidR="00ED7820">
        <w:rPr>
          <w:color w:val="auto"/>
          <w:szCs w:val="24"/>
        </w:rPr>
        <w:t xml:space="preserve"> </w:t>
      </w:r>
      <w:r w:rsidR="00B54F68">
        <w:rPr>
          <w:color w:val="auto"/>
          <w:szCs w:val="24"/>
        </w:rPr>
        <w:t>completed 4</w:t>
      </w:r>
      <w:r w:rsidR="00A955AB">
        <w:rPr>
          <w:color w:val="auto"/>
          <w:szCs w:val="24"/>
        </w:rPr>
        <w:t xml:space="preserve"> months after separation</w:t>
      </w:r>
      <w:r w:rsidR="00CF0280" w:rsidRPr="00F64312">
        <w:rPr>
          <w:color w:val="auto"/>
          <w:szCs w:val="24"/>
        </w:rPr>
        <w:t>, the CI reported</w:t>
      </w:r>
      <w:r w:rsidR="00E06E39">
        <w:rPr>
          <w:color w:val="auto"/>
          <w:szCs w:val="24"/>
        </w:rPr>
        <w:t xml:space="preserve"> that his double vision was stable and that he continued to have a very small area of central vision that was not double.</w:t>
      </w:r>
      <w:r w:rsidR="003A295A">
        <w:rPr>
          <w:color w:val="auto"/>
          <w:szCs w:val="24"/>
        </w:rPr>
        <w:t xml:space="preserve">  Examination revealed visual acuity of 20/25 uncorrected in each eye.  The CI was observed to keep his eyes in primary gaze by head </w:t>
      </w:r>
      <w:r w:rsidR="003A295A" w:rsidRPr="00CB526C">
        <w:rPr>
          <w:color w:val="auto"/>
          <w:szCs w:val="24"/>
        </w:rPr>
        <w:t>movement to prevent double vision.</w:t>
      </w:r>
      <w:r w:rsidR="003A295A">
        <w:rPr>
          <w:color w:val="auto"/>
          <w:szCs w:val="24"/>
        </w:rPr>
        <w:t xml:space="preserve">  Perimetry testing on the left eye alone showed </w:t>
      </w:r>
      <w:r w:rsidR="003A295A" w:rsidRPr="0009420D">
        <w:rPr>
          <w:color w:val="auto"/>
          <w:szCs w:val="24"/>
        </w:rPr>
        <w:t>visual field constriction in all fields</w:t>
      </w:r>
      <w:r w:rsidR="00565997">
        <w:rPr>
          <w:color w:val="auto"/>
          <w:szCs w:val="24"/>
        </w:rPr>
        <w:t>; testing on the right eye showed a normal visual field</w:t>
      </w:r>
      <w:r w:rsidR="003A295A">
        <w:rPr>
          <w:color w:val="auto"/>
          <w:szCs w:val="24"/>
        </w:rPr>
        <w:t>.  Goldmann diplopia visual field testing showed diplopia within 5 degrees superiorly, 30 degrees temporally, 22 degrees inferiorly</w:t>
      </w:r>
      <w:r w:rsidR="00E42D5B">
        <w:rPr>
          <w:color w:val="auto"/>
          <w:szCs w:val="24"/>
        </w:rPr>
        <w:t xml:space="preserve"> and 27 degrees nasally.</w:t>
      </w:r>
    </w:p>
    <w:p w:rsidR="00CF0280" w:rsidRPr="00F64312" w:rsidRDefault="00CF0280" w:rsidP="0069687C">
      <w:pPr>
        <w:jc w:val="both"/>
        <w:rPr>
          <w:color w:val="auto"/>
          <w:szCs w:val="24"/>
        </w:rPr>
      </w:pPr>
    </w:p>
    <w:p w:rsidR="00241B01" w:rsidRPr="00F64312" w:rsidRDefault="00AD2379" w:rsidP="00437520">
      <w:pPr>
        <w:tabs>
          <w:tab w:val="left" w:pos="288"/>
          <w:tab w:val="left" w:pos="4752"/>
        </w:tabs>
        <w:jc w:val="both"/>
        <w:rPr>
          <w:rFonts w:eastAsia="Calibri" w:cs="Times New Roman"/>
          <w:color w:val="auto"/>
          <w:szCs w:val="24"/>
        </w:rPr>
      </w:pPr>
      <w:r w:rsidRPr="00F64312">
        <w:rPr>
          <w:rFonts w:cs="Times New Roman"/>
          <w:color w:val="auto"/>
        </w:rPr>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E42D5B">
        <w:rPr>
          <w:rFonts w:cs="Times New Roman"/>
          <w:color w:val="auto"/>
        </w:rPr>
        <w:t xml:space="preserve">  The PEB assigned a 10% rating under code 6092</w:t>
      </w:r>
      <w:r w:rsidR="001167EC">
        <w:rPr>
          <w:rFonts w:cs="Times New Roman"/>
          <w:color w:val="auto"/>
        </w:rPr>
        <w:t>-6079</w:t>
      </w:r>
      <w:r w:rsidR="00E42D5B">
        <w:rPr>
          <w:rFonts w:cs="Times New Roman"/>
          <w:color w:val="auto"/>
        </w:rPr>
        <w:t xml:space="preserve"> (diplopia due to limited muscle function</w:t>
      </w:r>
      <w:r w:rsidR="001167EC">
        <w:rPr>
          <w:rFonts w:cs="Times New Roman"/>
          <w:color w:val="auto"/>
        </w:rPr>
        <w:t xml:space="preserve"> and impaired visual acuity).  The VA’s 30% rating used 6026-6090 code</w:t>
      </w:r>
      <w:r w:rsidR="00165C7B" w:rsidRPr="00F64312">
        <w:rPr>
          <w:rFonts w:cs="Times New Roman"/>
          <w:color w:val="auto"/>
        </w:rPr>
        <w:t xml:space="preserve"> </w:t>
      </w:r>
      <w:r w:rsidR="001167EC">
        <w:rPr>
          <w:rFonts w:cs="Times New Roman"/>
          <w:color w:val="auto"/>
        </w:rPr>
        <w:t>(optic neuritis and diplopia).  The PEB’s coding choice, which requires application of 6090 criteria, was appropriate.  That code</w:t>
      </w:r>
      <w:r w:rsidR="00C10D15">
        <w:rPr>
          <w:rFonts w:cs="Times New Roman"/>
          <w:color w:val="auto"/>
        </w:rPr>
        <w:t>,</w:t>
      </w:r>
      <w:r w:rsidR="001167EC">
        <w:rPr>
          <w:rFonts w:cs="Times New Roman"/>
          <w:color w:val="auto"/>
        </w:rPr>
        <w:t xml:space="preserve"> however</w:t>
      </w:r>
      <w:r w:rsidR="00C10D15">
        <w:rPr>
          <w:rFonts w:cs="Times New Roman"/>
          <w:color w:val="auto"/>
        </w:rPr>
        <w:t>,</w:t>
      </w:r>
      <w:r w:rsidR="001167EC">
        <w:rPr>
          <w:rFonts w:cs="Times New Roman"/>
          <w:color w:val="auto"/>
        </w:rPr>
        <w:t xml:space="preserve"> requires perimetry testing specifically designed to </w:t>
      </w:r>
      <w:r w:rsidR="00D017DD">
        <w:rPr>
          <w:rFonts w:cs="Times New Roman"/>
          <w:color w:val="auto"/>
        </w:rPr>
        <w:t>assess</w:t>
      </w:r>
      <w:r w:rsidR="001167EC">
        <w:rPr>
          <w:rFonts w:cs="Times New Roman"/>
          <w:color w:val="auto"/>
        </w:rPr>
        <w:t xml:space="preserve"> severity of double vision.</w:t>
      </w:r>
      <w:r w:rsidR="006A38C7">
        <w:rPr>
          <w:rFonts w:cs="Times New Roman"/>
          <w:color w:val="auto"/>
        </w:rPr>
        <w:t xml:space="preserve"> </w:t>
      </w:r>
      <w:r w:rsidR="001167EC">
        <w:rPr>
          <w:rFonts w:cs="Times New Roman"/>
          <w:color w:val="auto"/>
        </w:rPr>
        <w:t xml:space="preserve"> The only such testing in evidence is from the VA exam</w:t>
      </w:r>
      <w:r w:rsidR="00AF60CE">
        <w:rPr>
          <w:rFonts w:cs="Times New Roman"/>
          <w:color w:val="auto"/>
        </w:rPr>
        <w:t xml:space="preserve">, which justifies a 30% rating under </w:t>
      </w:r>
      <w:r w:rsidR="009747D8">
        <w:rPr>
          <w:rFonts w:cs="Times New Roman"/>
          <w:color w:val="auto"/>
        </w:rPr>
        <w:t xml:space="preserve">code </w:t>
      </w:r>
      <w:r w:rsidR="00AF60CE">
        <w:rPr>
          <w:rFonts w:cs="Times New Roman"/>
          <w:color w:val="auto"/>
        </w:rPr>
        <w:t xml:space="preserve">6090 or 6092.  The Board notes that </w:t>
      </w:r>
      <w:r w:rsidR="004F0165">
        <w:rPr>
          <w:rFonts w:cs="Times New Roman"/>
          <w:color w:val="auto"/>
        </w:rPr>
        <w:t xml:space="preserve">a constricted visual field provides </w:t>
      </w:r>
      <w:r w:rsidR="00AF60CE">
        <w:rPr>
          <w:rFonts w:cs="Times New Roman"/>
          <w:color w:val="auto"/>
        </w:rPr>
        <w:t xml:space="preserve">an alternate rating pathway </w:t>
      </w:r>
      <w:r w:rsidR="004F0165">
        <w:rPr>
          <w:rFonts w:cs="Times New Roman"/>
          <w:color w:val="auto"/>
        </w:rPr>
        <w:t>under the 6080 code</w:t>
      </w:r>
      <w:r w:rsidR="003927C2">
        <w:rPr>
          <w:rFonts w:cs="Times New Roman"/>
          <w:color w:val="auto"/>
        </w:rPr>
        <w:t xml:space="preserve"> (visual field, impairment of)</w:t>
      </w:r>
      <w:r w:rsidR="004F0165">
        <w:rPr>
          <w:rFonts w:cs="Times New Roman"/>
          <w:color w:val="auto"/>
        </w:rPr>
        <w:t xml:space="preserve">, but </w:t>
      </w:r>
      <w:r w:rsidR="00CB526C">
        <w:rPr>
          <w:rFonts w:cs="Times New Roman"/>
          <w:color w:val="auto"/>
        </w:rPr>
        <w:t>determining the rating</w:t>
      </w:r>
      <w:r w:rsidR="004F0165">
        <w:rPr>
          <w:rFonts w:cs="Times New Roman"/>
          <w:color w:val="auto"/>
        </w:rPr>
        <w:t xml:space="preserve"> requires perimetry data not in evidence.  However, the highest possible rating via this pathway will not result in a rating higher than 30%.</w:t>
      </w:r>
      <w:r w:rsidR="00AF60CE">
        <w:rPr>
          <w:rFonts w:cs="Times New Roman"/>
          <w:color w:val="auto"/>
        </w:rPr>
        <w:t xml:space="preserve">  </w:t>
      </w:r>
      <w:r w:rsidR="00241B01" w:rsidRPr="00F64312">
        <w:rPr>
          <w:rFonts w:eastAsia="Calibri" w:cs="Times New Roman"/>
          <w:color w:val="auto"/>
          <w:szCs w:val="24"/>
        </w:rPr>
        <w:t xml:space="preserve">After due deliberation, considering all of the evidence and mindful of VASRD §4.3 (reasonable doubt), the Board recommends a disability rating </w:t>
      </w:r>
      <w:r w:rsidR="00241B01" w:rsidRPr="006A38C7">
        <w:rPr>
          <w:rFonts w:eastAsia="Calibri" w:cs="Times New Roman"/>
          <w:color w:val="auto"/>
          <w:szCs w:val="24"/>
        </w:rPr>
        <w:t xml:space="preserve">of </w:t>
      </w:r>
      <w:r w:rsidR="00437520" w:rsidRPr="006A38C7">
        <w:rPr>
          <w:rFonts w:eastAsia="Calibri" w:cs="Times New Roman"/>
          <w:color w:val="auto"/>
          <w:szCs w:val="24"/>
        </w:rPr>
        <w:t xml:space="preserve">30% </w:t>
      </w:r>
      <w:r w:rsidR="00856468" w:rsidRPr="006A38C7">
        <w:rPr>
          <w:rFonts w:eastAsia="Calibri" w:cs="Times New Roman"/>
          <w:color w:val="auto"/>
          <w:szCs w:val="24"/>
        </w:rPr>
        <w:t>for</w:t>
      </w:r>
      <w:r w:rsidR="00856468">
        <w:rPr>
          <w:rFonts w:eastAsia="Calibri" w:cs="Times New Roman"/>
          <w:color w:val="auto"/>
          <w:szCs w:val="24"/>
        </w:rPr>
        <w:t xml:space="preserve"> </w:t>
      </w:r>
      <w:r w:rsidR="00437520">
        <w:rPr>
          <w:rFonts w:eastAsia="Calibri" w:cs="Times New Roman"/>
          <w:color w:val="auto"/>
          <w:szCs w:val="24"/>
        </w:rPr>
        <w:t xml:space="preserve">the left eye </w:t>
      </w:r>
      <w:r w:rsidR="00856468">
        <w:rPr>
          <w:rFonts w:eastAsia="Calibri" w:cs="Times New Roman"/>
          <w:color w:val="auto"/>
          <w:szCs w:val="24"/>
        </w:rPr>
        <w:t>condition</w:t>
      </w:r>
      <w:r w:rsidR="00140F81">
        <w:rPr>
          <w:rFonts w:eastAsia="Calibri" w:cs="Times New Roman"/>
          <w:color w:val="auto"/>
          <w:szCs w:val="24"/>
        </w:rPr>
        <w:t>.  After considering several coding options</w:t>
      </w:r>
      <w:r w:rsidR="00732D9B">
        <w:rPr>
          <w:rFonts w:eastAsia="Calibri" w:cs="Times New Roman"/>
          <w:color w:val="auto"/>
          <w:szCs w:val="24"/>
        </w:rPr>
        <w:t xml:space="preserve"> in this case</w:t>
      </w:r>
      <w:r w:rsidR="00856468">
        <w:rPr>
          <w:rFonts w:eastAsia="Calibri" w:cs="Times New Roman"/>
          <w:color w:val="auto"/>
          <w:szCs w:val="24"/>
        </w:rPr>
        <w:t xml:space="preserve">, </w:t>
      </w:r>
      <w:r w:rsidR="00140F81">
        <w:rPr>
          <w:rFonts w:eastAsia="Calibri" w:cs="Times New Roman"/>
          <w:color w:val="auto"/>
          <w:szCs w:val="24"/>
        </w:rPr>
        <w:t xml:space="preserve">the Board agreed that 6092-6074 was the best </w:t>
      </w:r>
      <w:r w:rsidR="00732D9B">
        <w:rPr>
          <w:rFonts w:eastAsia="Calibri" w:cs="Times New Roman"/>
          <w:color w:val="auto"/>
          <w:szCs w:val="24"/>
        </w:rPr>
        <w:t>choice</w:t>
      </w:r>
      <w:r w:rsidR="00856468">
        <w:rPr>
          <w:rFonts w:eastAsia="Calibri" w:cs="Times New Roman"/>
          <w:color w:val="auto"/>
          <w:szCs w:val="24"/>
        </w:rPr>
        <w:t>.</w:t>
      </w:r>
    </w:p>
    <w:p w:rsidR="00626902" w:rsidRPr="00F64312" w:rsidRDefault="00626902" w:rsidP="00241B01">
      <w:pPr>
        <w:jc w:val="both"/>
        <w:rPr>
          <w:rFonts w:eastAsia="Calibri" w:cs="Times New Roman"/>
          <w:color w:val="auto"/>
          <w:szCs w:val="24"/>
        </w:rPr>
      </w:pPr>
    </w:p>
    <w:p w:rsidR="00856468" w:rsidRPr="007321A9" w:rsidRDefault="00856468" w:rsidP="001554E4">
      <w:pPr>
        <w:jc w:val="both"/>
        <w:rPr>
          <w:rFonts w:eastAsia="Calibri" w:cs="Times New Roman"/>
          <w:color w:val="auto"/>
          <w:szCs w:val="24"/>
        </w:rPr>
      </w:pPr>
      <w:r w:rsidRPr="00153536">
        <w:rPr>
          <w:rFonts w:eastAsia="Calibri" w:cs="Times New Roman"/>
          <w:color w:val="auto"/>
          <w:szCs w:val="24"/>
          <w:highlight w:val="yellow"/>
          <w:u w:val="single"/>
        </w:rPr>
        <w:t>Traumat</w:t>
      </w:r>
      <w:r>
        <w:rPr>
          <w:rFonts w:eastAsia="Calibri" w:cs="Times New Roman"/>
          <w:color w:val="auto"/>
          <w:szCs w:val="24"/>
          <w:u w:val="single"/>
        </w:rPr>
        <w:t xml:space="preserve">ic Brain Injury </w:t>
      </w:r>
      <w:r w:rsidRPr="005319FD">
        <w:rPr>
          <w:rFonts w:eastAsia="Calibri" w:cs="Times New Roman"/>
          <w:color w:val="auto"/>
          <w:szCs w:val="24"/>
          <w:u w:val="single"/>
        </w:rPr>
        <w:t>Condition</w:t>
      </w:r>
      <w:r w:rsidR="005319FD" w:rsidRPr="005319FD">
        <w:rPr>
          <w:rFonts w:eastAsia="Calibri" w:cs="Times New Roman"/>
          <w:color w:val="auto"/>
          <w:szCs w:val="24"/>
          <w:u w:val="single"/>
        </w:rPr>
        <w:t xml:space="preserve"> </w:t>
      </w:r>
      <w:r w:rsidR="00B54F68" w:rsidRPr="005319FD">
        <w:rPr>
          <w:rFonts w:eastAsia="Calibri" w:cs="Times New Roman"/>
          <w:color w:val="auto"/>
          <w:szCs w:val="24"/>
          <w:u w:val="single"/>
        </w:rPr>
        <w:t>with</w:t>
      </w:r>
      <w:r w:rsidR="005319FD" w:rsidRPr="005319FD">
        <w:rPr>
          <w:rFonts w:eastAsia="Calibri" w:cs="Times New Roman"/>
          <w:color w:val="auto"/>
          <w:szCs w:val="24"/>
          <w:u w:val="single"/>
        </w:rPr>
        <w:t xml:space="preserve"> Post-Concussive Syndrome</w:t>
      </w:r>
      <w:r w:rsidR="005319FD">
        <w:rPr>
          <w:rFonts w:eastAsia="Calibri" w:cs="Times New Roman"/>
          <w:color w:val="auto"/>
          <w:szCs w:val="24"/>
        </w:rPr>
        <w:t>.  The same event that caused the eye in</w:t>
      </w:r>
      <w:r w:rsidR="005B48A6">
        <w:rPr>
          <w:rFonts w:eastAsia="Calibri" w:cs="Times New Roman"/>
          <w:color w:val="auto"/>
          <w:szCs w:val="24"/>
        </w:rPr>
        <w:t>j</w:t>
      </w:r>
      <w:r w:rsidR="005319FD">
        <w:rPr>
          <w:rFonts w:eastAsia="Calibri" w:cs="Times New Roman"/>
          <w:color w:val="auto"/>
          <w:szCs w:val="24"/>
        </w:rPr>
        <w:t>ury resulted in a brief loss of consciousness</w:t>
      </w:r>
      <w:r w:rsidR="005B48A6">
        <w:rPr>
          <w:rFonts w:eastAsia="Calibri" w:cs="Times New Roman"/>
          <w:color w:val="auto"/>
          <w:szCs w:val="24"/>
        </w:rPr>
        <w:t>.</w:t>
      </w:r>
      <w:r w:rsidR="00496EC1">
        <w:rPr>
          <w:rFonts w:eastAsia="Calibri" w:cs="Times New Roman"/>
          <w:color w:val="auto"/>
          <w:szCs w:val="24"/>
        </w:rPr>
        <w:t xml:space="preserve">  </w:t>
      </w:r>
      <w:r w:rsidR="00DF3085">
        <w:rPr>
          <w:rFonts w:eastAsia="Calibri" w:cs="Times New Roman"/>
          <w:color w:val="auto"/>
          <w:szCs w:val="24"/>
        </w:rPr>
        <w:t xml:space="preserve">Outpatient </w:t>
      </w:r>
      <w:r w:rsidR="005E2EA8">
        <w:rPr>
          <w:rFonts w:eastAsia="Calibri" w:cs="Times New Roman"/>
          <w:color w:val="auto"/>
          <w:szCs w:val="24"/>
        </w:rPr>
        <w:t>notes</w:t>
      </w:r>
      <w:r w:rsidR="00DF3085">
        <w:rPr>
          <w:rFonts w:eastAsia="Calibri" w:cs="Times New Roman"/>
          <w:color w:val="auto"/>
          <w:szCs w:val="24"/>
        </w:rPr>
        <w:t xml:space="preserve"> indicate that p</w:t>
      </w:r>
      <w:r w:rsidR="00496EC1">
        <w:rPr>
          <w:rFonts w:eastAsia="Calibri" w:cs="Times New Roman"/>
          <w:color w:val="auto"/>
          <w:szCs w:val="24"/>
        </w:rPr>
        <w:t xml:space="preserve">ost-concussive symptoms included </w:t>
      </w:r>
      <w:r w:rsidR="00496EC1" w:rsidRPr="006A38C7">
        <w:rPr>
          <w:rFonts w:eastAsia="Calibri" w:cs="Times New Roman"/>
          <w:color w:val="auto"/>
          <w:szCs w:val="24"/>
        </w:rPr>
        <w:t>dizziness, vertigo, headaches</w:t>
      </w:r>
      <w:r w:rsidR="001F7704" w:rsidRPr="006A38C7">
        <w:rPr>
          <w:rFonts w:eastAsia="Calibri" w:cs="Times New Roman"/>
          <w:color w:val="auto"/>
          <w:szCs w:val="24"/>
        </w:rPr>
        <w:t>,</w:t>
      </w:r>
      <w:r w:rsidR="00496EC1" w:rsidRPr="006A38C7">
        <w:rPr>
          <w:rFonts w:eastAsia="Calibri" w:cs="Times New Roman"/>
          <w:color w:val="auto"/>
          <w:szCs w:val="24"/>
        </w:rPr>
        <w:t xml:space="preserve"> irritability</w:t>
      </w:r>
      <w:r w:rsidR="001F7704" w:rsidRPr="006A38C7">
        <w:rPr>
          <w:rFonts w:eastAsia="Calibri" w:cs="Times New Roman"/>
          <w:color w:val="auto"/>
          <w:szCs w:val="24"/>
        </w:rPr>
        <w:t xml:space="preserve"> and difficulty with thinking and memory</w:t>
      </w:r>
      <w:r w:rsidR="00496EC1" w:rsidRPr="006A38C7">
        <w:rPr>
          <w:rFonts w:eastAsia="Calibri" w:cs="Times New Roman"/>
          <w:color w:val="auto"/>
          <w:szCs w:val="24"/>
        </w:rPr>
        <w:t>.</w:t>
      </w:r>
      <w:r w:rsidR="00496EC1">
        <w:rPr>
          <w:rFonts w:eastAsia="Calibri" w:cs="Times New Roman"/>
          <w:color w:val="auto"/>
          <w:szCs w:val="24"/>
        </w:rPr>
        <w:t xml:space="preserve">  </w:t>
      </w:r>
      <w:r w:rsidR="00260862">
        <w:rPr>
          <w:rFonts w:eastAsia="Calibri" w:cs="Times New Roman"/>
          <w:color w:val="auto"/>
          <w:szCs w:val="24"/>
        </w:rPr>
        <w:t xml:space="preserve">Intermittent bilateral tinnitus was also documented.  </w:t>
      </w:r>
      <w:r w:rsidR="001B7CA4">
        <w:rPr>
          <w:rFonts w:eastAsia="Calibri" w:cs="Times New Roman"/>
          <w:color w:val="auto"/>
          <w:szCs w:val="24"/>
        </w:rPr>
        <w:t>Neuropsychiatric evaluation two years prior to separation</w:t>
      </w:r>
      <w:r w:rsidR="006A38C7">
        <w:rPr>
          <w:rFonts w:eastAsia="Calibri" w:cs="Times New Roman"/>
          <w:color w:val="auto"/>
          <w:szCs w:val="24"/>
        </w:rPr>
        <w:t xml:space="preserve"> </w:t>
      </w:r>
      <w:r w:rsidR="001B7CA4">
        <w:rPr>
          <w:rFonts w:eastAsia="Calibri" w:cs="Times New Roman"/>
          <w:color w:val="auto"/>
          <w:szCs w:val="24"/>
        </w:rPr>
        <w:t xml:space="preserve">showed significant difficulties in sustained attention, some measures of impaired executive functioning and reduced manual speed and dexterity. </w:t>
      </w:r>
      <w:r w:rsidR="009003AB">
        <w:rPr>
          <w:rFonts w:eastAsia="Calibri" w:cs="Times New Roman"/>
          <w:color w:val="auto"/>
          <w:szCs w:val="24"/>
        </w:rPr>
        <w:t xml:space="preserve"> </w:t>
      </w:r>
      <w:r w:rsidR="00D709BC">
        <w:rPr>
          <w:rFonts w:eastAsia="Calibri" w:cs="Times New Roman"/>
          <w:color w:val="auto"/>
          <w:szCs w:val="24"/>
        </w:rPr>
        <w:t xml:space="preserve">A neurology evaluation two years prior to separation </w:t>
      </w:r>
      <w:r w:rsidR="00E74E41">
        <w:rPr>
          <w:rFonts w:eastAsia="Calibri" w:cs="Times New Roman"/>
          <w:color w:val="auto"/>
          <w:szCs w:val="24"/>
        </w:rPr>
        <w:t>reported headaches that began one week after the injury.</w:t>
      </w:r>
      <w:r w:rsidR="00442868">
        <w:rPr>
          <w:rFonts w:eastAsia="Calibri" w:cs="Times New Roman"/>
          <w:color w:val="auto"/>
          <w:szCs w:val="24"/>
        </w:rPr>
        <w:t xml:space="preserve"> </w:t>
      </w:r>
      <w:r w:rsidR="00E74E41">
        <w:rPr>
          <w:rFonts w:eastAsia="Calibri" w:cs="Times New Roman"/>
          <w:color w:val="auto"/>
          <w:szCs w:val="24"/>
        </w:rPr>
        <w:t xml:space="preserve"> At that time they occurred twice daily and lasted two to twelve hours.  Within three months, medication helped reduc</w:t>
      </w:r>
      <w:r w:rsidR="00922373">
        <w:rPr>
          <w:rFonts w:eastAsia="Calibri" w:cs="Times New Roman"/>
          <w:color w:val="auto"/>
          <w:szCs w:val="24"/>
        </w:rPr>
        <w:t>e</w:t>
      </w:r>
      <w:r w:rsidR="00E74E41">
        <w:rPr>
          <w:rFonts w:eastAsia="Calibri" w:cs="Times New Roman"/>
          <w:color w:val="auto"/>
          <w:szCs w:val="24"/>
        </w:rPr>
        <w:t xml:space="preserve"> headache frequency to three times per week.  Memory and thinking were also noted to be improved by this time.  </w:t>
      </w:r>
      <w:r w:rsidR="00922373">
        <w:rPr>
          <w:rFonts w:eastAsia="Calibri" w:cs="Times New Roman"/>
          <w:color w:val="auto"/>
          <w:szCs w:val="24"/>
        </w:rPr>
        <w:t xml:space="preserve">Audiologic and vestibular evaluation </w:t>
      </w:r>
      <w:r w:rsidR="00B54F68">
        <w:rPr>
          <w:rFonts w:eastAsia="Calibri" w:cs="Times New Roman"/>
          <w:color w:val="auto"/>
          <w:szCs w:val="24"/>
        </w:rPr>
        <w:t>2</w:t>
      </w:r>
      <w:r w:rsidR="00922373">
        <w:rPr>
          <w:rFonts w:eastAsia="Calibri" w:cs="Times New Roman"/>
          <w:color w:val="auto"/>
          <w:szCs w:val="24"/>
        </w:rPr>
        <w:t xml:space="preserve"> years prior to separation was negative for objective evidence of vertigo.  </w:t>
      </w:r>
      <w:r w:rsidR="009E5F12" w:rsidRPr="006A38C7">
        <w:rPr>
          <w:rFonts w:eastAsia="Calibri" w:cs="Times New Roman"/>
          <w:color w:val="auto"/>
          <w:szCs w:val="24"/>
        </w:rPr>
        <w:t>A C&amp;P</w:t>
      </w:r>
      <w:r w:rsidR="009E5F12">
        <w:rPr>
          <w:rFonts w:eastAsia="Calibri" w:cs="Times New Roman"/>
          <w:color w:val="auto"/>
          <w:szCs w:val="24"/>
        </w:rPr>
        <w:t xml:space="preserve"> exam </w:t>
      </w:r>
      <w:r w:rsidR="00B54F68">
        <w:rPr>
          <w:rFonts w:eastAsia="Calibri" w:cs="Times New Roman"/>
          <w:color w:val="auto"/>
          <w:szCs w:val="24"/>
        </w:rPr>
        <w:t>a</w:t>
      </w:r>
      <w:r w:rsidR="009E5F12">
        <w:rPr>
          <w:rFonts w:eastAsia="Calibri" w:cs="Times New Roman"/>
          <w:color w:val="auto"/>
          <w:szCs w:val="24"/>
        </w:rPr>
        <w:t xml:space="preserve"> year prior to separation provided an </w:t>
      </w:r>
      <w:r w:rsidR="009E5F12" w:rsidRPr="006A38C7">
        <w:rPr>
          <w:rFonts w:eastAsia="Calibri" w:cs="Times New Roman"/>
          <w:color w:val="auto"/>
          <w:szCs w:val="24"/>
        </w:rPr>
        <w:t>Axis I diagnosis of cognitive disorder.</w:t>
      </w:r>
      <w:r w:rsidR="009E5F12">
        <w:rPr>
          <w:rFonts w:eastAsia="Calibri" w:cs="Times New Roman"/>
          <w:color w:val="auto"/>
          <w:szCs w:val="24"/>
        </w:rPr>
        <w:t xml:space="preserve">  </w:t>
      </w:r>
      <w:r w:rsidR="00AE6B51">
        <w:rPr>
          <w:rFonts w:eastAsia="Calibri" w:cs="Times New Roman"/>
          <w:color w:val="auto"/>
          <w:szCs w:val="24"/>
        </w:rPr>
        <w:t xml:space="preserve">The </w:t>
      </w:r>
      <w:r w:rsidR="00CB4456">
        <w:rPr>
          <w:rFonts w:eastAsia="Calibri" w:cs="Times New Roman"/>
          <w:color w:val="auto"/>
          <w:szCs w:val="24"/>
        </w:rPr>
        <w:t>c</w:t>
      </w:r>
      <w:r w:rsidR="00AE6B51">
        <w:rPr>
          <w:rFonts w:eastAsia="Calibri" w:cs="Times New Roman"/>
          <w:color w:val="auto"/>
          <w:szCs w:val="24"/>
        </w:rPr>
        <w:t xml:space="preserve">ommander’s statement </w:t>
      </w:r>
      <w:r w:rsidR="00B54F68">
        <w:rPr>
          <w:rFonts w:eastAsia="Calibri" w:cs="Times New Roman"/>
          <w:color w:val="auto"/>
          <w:szCs w:val="24"/>
        </w:rPr>
        <w:t>a</w:t>
      </w:r>
      <w:r w:rsidR="00AE6B51">
        <w:rPr>
          <w:rFonts w:eastAsia="Calibri" w:cs="Times New Roman"/>
          <w:color w:val="auto"/>
          <w:szCs w:val="24"/>
        </w:rPr>
        <w:t xml:space="preserve"> year prior to separation reported that the CI was a “great asset” in his administrative and logistical role.  He arrived at work early and displayed an excellent and willing attitude.  </w:t>
      </w:r>
      <w:r w:rsidR="00384D4E">
        <w:rPr>
          <w:rFonts w:eastAsia="Calibri" w:cs="Times New Roman"/>
          <w:color w:val="auto"/>
          <w:szCs w:val="24"/>
        </w:rPr>
        <w:t>An outpatient note 1</w:t>
      </w:r>
      <w:r w:rsidR="00AE6B51">
        <w:rPr>
          <w:rFonts w:eastAsia="Calibri" w:cs="Times New Roman"/>
          <w:color w:val="auto"/>
          <w:szCs w:val="24"/>
        </w:rPr>
        <w:t>0</w:t>
      </w:r>
      <w:r w:rsidR="00384D4E">
        <w:rPr>
          <w:rFonts w:eastAsia="Calibri" w:cs="Times New Roman"/>
          <w:color w:val="auto"/>
          <w:szCs w:val="24"/>
        </w:rPr>
        <w:t xml:space="preserve"> months prior to separation reported daily headaches.  </w:t>
      </w:r>
      <w:r w:rsidR="009003AB">
        <w:rPr>
          <w:rFonts w:eastAsia="Calibri" w:cs="Times New Roman"/>
          <w:color w:val="auto"/>
          <w:szCs w:val="24"/>
        </w:rPr>
        <w:t xml:space="preserve">At a repeat </w:t>
      </w:r>
      <w:r w:rsidR="009871AD">
        <w:rPr>
          <w:rFonts w:eastAsia="Calibri" w:cs="Times New Roman"/>
          <w:color w:val="auto"/>
          <w:szCs w:val="24"/>
        </w:rPr>
        <w:t xml:space="preserve">neuropsychological </w:t>
      </w:r>
      <w:r w:rsidR="00B54F68">
        <w:rPr>
          <w:rFonts w:eastAsia="Calibri" w:cs="Times New Roman"/>
          <w:color w:val="auto"/>
          <w:szCs w:val="24"/>
        </w:rPr>
        <w:t>evaluation 7</w:t>
      </w:r>
      <w:r w:rsidR="009003AB">
        <w:rPr>
          <w:rFonts w:eastAsia="Calibri" w:cs="Times New Roman"/>
          <w:color w:val="auto"/>
          <w:szCs w:val="24"/>
        </w:rPr>
        <w:t xml:space="preserve"> months prior to separation the CI reported that short-term memory had not improved much and that he still wrote everything down.  He </w:t>
      </w:r>
      <w:r w:rsidR="009871AD">
        <w:rPr>
          <w:rFonts w:eastAsia="Calibri" w:cs="Times New Roman"/>
          <w:color w:val="auto"/>
          <w:szCs w:val="24"/>
        </w:rPr>
        <w:t>expressed difficulty with multi</w:t>
      </w:r>
      <w:r w:rsidR="009003AB">
        <w:rPr>
          <w:rFonts w:eastAsia="Calibri" w:cs="Times New Roman"/>
          <w:color w:val="auto"/>
          <w:szCs w:val="24"/>
        </w:rPr>
        <w:t>tasking, and reported impulsivity and difficulty jogging or climbing due to vertigo.  He complained of constant dull headache and a severe headache twice per week.</w:t>
      </w:r>
      <w:r w:rsidR="00384D4E">
        <w:rPr>
          <w:rFonts w:eastAsia="Calibri" w:cs="Times New Roman"/>
          <w:color w:val="auto"/>
          <w:szCs w:val="24"/>
        </w:rPr>
        <w:t xml:space="preserve">  </w:t>
      </w:r>
      <w:r w:rsidR="009003AB">
        <w:rPr>
          <w:rFonts w:eastAsia="Calibri" w:cs="Times New Roman"/>
          <w:color w:val="auto"/>
          <w:szCs w:val="24"/>
        </w:rPr>
        <w:t>Testing revealed</w:t>
      </w:r>
      <w:r w:rsidR="002A4FB8">
        <w:rPr>
          <w:rFonts w:eastAsia="Calibri" w:cs="Times New Roman"/>
          <w:color w:val="auto"/>
          <w:szCs w:val="24"/>
        </w:rPr>
        <w:t xml:space="preserve"> adequate but low average sustained attention and concentration, </w:t>
      </w:r>
      <w:r w:rsidR="002A4FB8">
        <w:rPr>
          <w:rFonts w:eastAsia="Calibri" w:cs="Times New Roman"/>
          <w:color w:val="auto"/>
          <w:szCs w:val="24"/>
        </w:rPr>
        <w:lastRenderedPageBreak/>
        <w:t>and an inability to multitask or to process new information in a rapid manner.  The examiner considered the residuals from closed head trauma to render the CI unable to function at his rank or in combat.</w:t>
      </w:r>
      <w:r w:rsidR="00384D4E">
        <w:rPr>
          <w:rFonts w:eastAsia="Calibri" w:cs="Times New Roman"/>
          <w:color w:val="auto"/>
          <w:szCs w:val="24"/>
        </w:rPr>
        <w:t xml:space="preserve"> </w:t>
      </w:r>
      <w:r w:rsidR="00FD5F57">
        <w:rPr>
          <w:rFonts w:eastAsia="Calibri" w:cs="Times New Roman"/>
          <w:color w:val="auto"/>
          <w:szCs w:val="24"/>
        </w:rPr>
        <w:t xml:space="preserve"> </w:t>
      </w:r>
      <w:r w:rsidR="00442868">
        <w:rPr>
          <w:rFonts w:eastAsia="Calibri" w:cs="Times New Roman"/>
          <w:color w:val="auto"/>
          <w:szCs w:val="24"/>
        </w:rPr>
        <w:t>The NARSUM examiner reported that the CI had no headac</w:t>
      </w:r>
      <w:r w:rsidR="005D6067">
        <w:rPr>
          <w:rFonts w:eastAsia="Calibri" w:cs="Times New Roman"/>
          <w:color w:val="auto"/>
          <w:szCs w:val="24"/>
        </w:rPr>
        <w:t>hes prior to the injury in 2003, and</w:t>
      </w:r>
      <w:r w:rsidR="00442868">
        <w:rPr>
          <w:rFonts w:eastAsia="Calibri" w:cs="Times New Roman"/>
          <w:color w:val="auto"/>
          <w:szCs w:val="24"/>
        </w:rPr>
        <w:t xml:space="preserve"> that he experienced daily headaches with severe ones occurring twice per week.  He occasionally took abortive medication for them.  </w:t>
      </w:r>
      <w:r w:rsidR="00B54F68">
        <w:rPr>
          <w:rFonts w:eastAsia="Calibri" w:cs="Times New Roman"/>
          <w:color w:val="auto"/>
          <w:szCs w:val="24"/>
        </w:rPr>
        <w:t>Subsequent evaluation,</w:t>
      </w:r>
      <w:r w:rsidR="009F71A1">
        <w:rPr>
          <w:rFonts w:eastAsia="Calibri" w:cs="Times New Roman"/>
          <w:color w:val="auto"/>
          <w:szCs w:val="24"/>
        </w:rPr>
        <w:t xml:space="preserve"> 16 months after separation</w:t>
      </w:r>
      <w:r w:rsidR="00B54F68">
        <w:rPr>
          <w:rFonts w:eastAsia="Calibri" w:cs="Times New Roman"/>
          <w:color w:val="auto"/>
          <w:szCs w:val="24"/>
        </w:rPr>
        <w:t>,</w:t>
      </w:r>
      <w:r w:rsidR="009F71A1">
        <w:rPr>
          <w:rFonts w:eastAsia="Calibri" w:cs="Times New Roman"/>
          <w:color w:val="auto"/>
          <w:szCs w:val="24"/>
        </w:rPr>
        <w:t xml:space="preserve"> revealed cognitive-communicative functioning that appeared to be borderline mildly reduced. </w:t>
      </w:r>
      <w:r w:rsidR="007321A9">
        <w:rPr>
          <w:rFonts w:eastAsia="Calibri" w:cs="Times New Roman"/>
          <w:color w:val="auto"/>
          <w:szCs w:val="24"/>
        </w:rPr>
        <w:t xml:space="preserve"> </w:t>
      </w:r>
      <w:r w:rsidR="009F71A1">
        <w:rPr>
          <w:rFonts w:eastAsia="Calibri" w:cs="Times New Roman"/>
          <w:color w:val="auto"/>
          <w:szCs w:val="24"/>
        </w:rPr>
        <w:t>At this time, the CI did not complain of pain.</w:t>
      </w:r>
      <w:r w:rsidR="005D6067">
        <w:rPr>
          <w:rFonts w:eastAsia="Calibri" w:cs="Times New Roman"/>
          <w:color w:val="auto"/>
          <w:szCs w:val="24"/>
        </w:rPr>
        <w:t xml:space="preserve"> </w:t>
      </w:r>
      <w:r w:rsidR="008000DD">
        <w:rPr>
          <w:rFonts w:eastAsia="Calibri" w:cs="Times New Roman"/>
          <w:color w:val="auto"/>
          <w:szCs w:val="24"/>
        </w:rPr>
        <w:t xml:space="preserve"> </w:t>
      </w:r>
      <w:r w:rsidR="005D6067">
        <w:rPr>
          <w:rFonts w:eastAsia="Calibri" w:cs="Times New Roman"/>
          <w:color w:val="auto"/>
          <w:szCs w:val="24"/>
        </w:rPr>
        <w:t>No evaluation in evidence reported the CI need</w:t>
      </w:r>
      <w:r w:rsidR="009B7482">
        <w:rPr>
          <w:rFonts w:eastAsia="Calibri" w:cs="Times New Roman"/>
          <w:color w:val="auto"/>
          <w:szCs w:val="24"/>
        </w:rPr>
        <w:t>ed</w:t>
      </w:r>
      <w:r w:rsidR="005D6067">
        <w:rPr>
          <w:rFonts w:eastAsia="Calibri" w:cs="Times New Roman"/>
          <w:color w:val="auto"/>
          <w:szCs w:val="24"/>
        </w:rPr>
        <w:t xml:space="preserve"> to seek</w:t>
      </w:r>
      <w:r w:rsidR="009D68D3">
        <w:rPr>
          <w:rFonts w:eastAsia="Calibri" w:cs="Times New Roman"/>
          <w:color w:val="auto"/>
          <w:szCs w:val="24"/>
        </w:rPr>
        <w:t xml:space="preserve"> emergency care for headaches.</w:t>
      </w:r>
    </w:p>
    <w:p w:rsidR="00316D6C" w:rsidRDefault="00316D6C" w:rsidP="001554E4">
      <w:pPr>
        <w:jc w:val="both"/>
        <w:rPr>
          <w:rFonts w:cs="Times New Roman"/>
          <w:color w:val="auto"/>
        </w:rPr>
      </w:pPr>
    </w:p>
    <w:p w:rsidR="00B009F0" w:rsidRDefault="00316D6C" w:rsidP="001554E4">
      <w:pPr>
        <w:jc w:val="both"/>
        <w:rPr>
          <w:rFonts w:eastAsia="Calibri" w:cs="Times New Roman"/>
          <w:color w:val="auto"/>
          <w:szCs w:val="24"/>
        </w:rPr>
      </w:pPr>
      <w:r w:rsidRPr="00F64312">
        <w:rPr>
          <w:rFonts w:cs="Times New Roman"/>
          <w:color w:val="auto"/>
        </w:rPr>
        <w:t>The Board directs attention to its rating recommendation based on the above evidence.</w:t>
      </w:r>
      <w:r w:rsidR="00181C2D">
        <w:rPr>
          <w:rFonts w:cs="Times New Roman"/>
          <w:color w:val="auto"/>
        </w:rPr>
        <w:t xml:space="preserve">  </w:t>
      </w:r>
      <w:r w:rsidR="00181C2D" w:rsidRPr="00181C2D">
        <w:rPr>
          <w:rFonts w:cs="Times New Roman"/>
          <w:color w:val="auto"/>
        </w:rPr>
        <w:t>The PEB’s rationale to code the condition 8045-9304 (traumatic brain injury rated analogous to dementia due to head trauma) was consistent with the VASRD in effect</w:t>
      </w:r>
      <w:r w:rsidR="00D709BC">
        <w:rPr>
          <w:rFonts w:cs="Times New Roman"/>
          <w:color w:val="auto"/>
        </w:rPr>
        <w:t xml:space="preserve"> at the time</w:t>
      </w:r>
      <w:r w:rsidR="00181C2D" w:rsidRPr="00181C2D">
        <w:rPr>
          <w:rFonts w:cs="Times New Roman"/>
          <w:color w:val="auto"/>
        </w:rPr>
        <w:t xml:space="preserve">. </w:t>
      </w:r>
      <w:r w:rsidR="00B009F0">
        <w:rPr>
          <w:rFonts w:cs="Times New Roman"/>
          <w:color w:val="auto"/>
        </w:rPr>
        <w:t xml:space="preserve"> </w:t>
      </w:r>
      <w:r w:rsidR="00B009F0" w:rsidRPr="006A38C7">
        <w:rPr>
          <w:rFonts w:cs="Times New Roman"/>
          <w:color w:val="auto"/>
        </w:rPr>
        <w:t xml:space="preserve">The </w:t>
      </w:r>
      <w:r w:rsidR="00B54F68">
        <w:rPr>
          <w:rFonts w:cs="Times New Roman"/>
          <w:color w:val="auto"/>
        </w:rPr>
        <w:t>R</w:t>
      </w:r>
      <w:r w:rsidR="00B009F0" w:rsidRPr="006A38C7">
        <w:rPr>
          <w:rFonts w:cs="Times New Roman"/>
          <w:color w:val="auto"/>
        </w:rPr>
        <w:t>econsideration PEB</w:t>
      </w:r>
      <w:r w:rsidR="00FD3D4B" w:rsidRPr="006A38C7">
        <w:rPr>
          <w:rFonts w:cs="Times New Roman"/>
          <w:color w:val="auto"/>
        </w:rPr>
        <w:t>’s</w:t>
      </w:r>
      <w:r w:rsidR="00B009F0" w:rsidRPr="006A38C7">
        <w:rPr>
          <w:rFonts w:cs="Times New Roman"/>
          <w:color w:val="auto"/>
        </w:rPr>
        <w:t xml:space="preserve"> substitut</w:t>
      </w:r>
      <w:r w:rsidR="00FD3D4B" w:rsidRPr="006A38C7">
        <w:rPr>
          <w:rFonts w:cs="Times New Roman"/>
          <w:color w:val="auto"/>
        </w:rPr>
        <w:t xml:space="preserve">ion of the </w:t>
      </w:r>
      <w:r w:rsidR="00B009F0" w:rsidRPr="006A38C7">
        <w:rPr>
          <w:rFonts w:cs="Times New Roman"/>
          <w:color w:val="auto"/>
        </w:rPr>
        <w:t xml:space="preserve">8095 for </w:t>
      </w:r>
      <w:r w:rsidR="00FD3D4B" w:rsidRPr="006A38C7">
        <w:rPr>
          <w:rFonts w:cs="Times New Roman"/>
          <w:color w:val="auto"/>
        </w:rPr>
        <w:t>8</w:t>
      </w:r>
      <w:r w:rsidR="00B009F0" w:rsidRPr="006A38C7">
        <w:rPr>
          <w:rFonts w:cs="Times New Roman"/>
          <w:color w:val="auto"/>
        </w:rPr>
        <w:t>045 code</w:t>
      </w:r>
      <w:r w:rsidR="00FD3D4B" w:rsidRPr="006A38C7">
        <w:rPr>
          <w:rFonts w:cs="Times New Roman"/>
          <w:color w:val="auto"/>
        </w:rPr>
        <w:t xml:space="preserve"> was</w:t>
      </w:r>
      <w:r w:rsidR="00B009F0" w:rsidRPr="006A38C7">
        <w:rPr>
          <w:rFonts w:cs="Times New Roman"/>
          <w:color w:val="auto"/>
        </w:rPr>
        <w:t xml:space="preserve"> probably a typographical error</w:t>
      </w:r>
      <w:r w:rsidR="00FD3D4B" w:rsidRPr="006A38C7">
        <w:rPr>
          <w:rFonts w:cs="Times New Roman"/>
          <w:color w:val="auto"/>
        </w:rPr>
        <w:t>, since there is no 8095 code</w:t>
      </w:r>
      <w:r w:rsidR="00B009F0" w:rsidRPr="006A38C7">
        <w:rPr>
          <w:rFonts w:cs="Times New Roman"/>
          <w:color w:val="auto"/>
        </w:rPr>
        <w:t>.</w:t>
      </w:r>
      <w:r w:rsidR="00AC71A2">
        <w:rPr>
          <w:rFonts w:cs="Times New Roman"/>
          <w:color w:val="auto"/>
        </w:rPr>
        <w:t xml:space="preserve"> </w:t>
      </w:r>
      <w:r w:rsidR="00B009F0">
        <w:rPr>
          <w:rFonts w:cs="Times New Roman"/>
          <w:color w:val="auto"/>
        </w:rPr>
        <w:t xml:space="preserve"> </w:t>
      </w:r>
      <w:r w:rsidR="00D709BC">
        <w:rPr>
          <w:rFonts w:cs="Times New Roman"/>
          <w:color w:val="auto"/>
        </w:rPr>
        <w:t xml:space="preserve">Under </w:t>
      </w:r>
      <w:r w:rsidR="007321A9" w:rsidRPr="006A38C7">
        <w:rPr>
          <w:rFonts w:cs="Times New Roman"/>
          <w:color w:val="auto"/>
        </w:rPr>
        <w:t>VASRD</w:t>
      </w:r>
      <w:r w:rsidR="007321A9">
        <w:rPr>
          <w:rFonts w:cs="Times New Roman"/>
          <w:color w:val="auto"/>
        </w:rPr>
        <w:t xml:space="preserve"> </w:t>
      </w:r>
      <w:r w:rsidR="00B009F0">
        <w:rPr>
          <w:rFonts w:eastAsia="Calibri" w:cs="Times New Roman"/>
          <w:color w:val="auto"/>
          <w:szCs w:val="24"/>
        </w:rPr>
        <w:t>§4.124a</w:t>
      </w:r>
      <w:r w:rsidR="000C7F0C">
        <w:rPr>
          <w:rFonts w:eastAsia="Calibri" w:cs="Times New Roman"/>
          <w:color w:val="auto"/>
          <w:szCs w:val="24"/>
        </w:rPr>
        <w:t>, for code 8045 effective the CI’s date of separation</w:t>
      </w:r>
      <w:r w:rsidR="00B009F0">
        <w:rPr>
          <w:rFonts w:eastAsia="Calibri" w:cs="Times New Roman"/>
          <w:color w:val="auto"/>
          <w:szCs w:val="24"/>
        </w:rPr>
        <w:t>:</w:t>
      </w:r>
    </w:p>
    <w:p w:rsidR="00FD3D4B" w:rsidRDefault="00FD3D4B" w:rsidP="007321A9">
      <w:pPr>
        <w:tabs>
          <w:tab w:val="left" w:pos="288"/>
          <w:tab w:val="left" w:pos="4752"/>
        </w:tabs>
        <w:jc w:val="both"/>
        <w:rPr>
          <w:rFonts w:asciiTheme="minorHAnsi" w:hAnsiTheme="minorHAnsi"/>
          <w:color w:val="auto"/>
          <w:szCs w:val="24"/>
        </w:rPr>
      </w:pPr>
    </w:p>
    <w:p w:rsidR="00FD3D4B" w:rsidRPr="00FD3D4B" w:rsidRDefault="00FD3D4B" w:rsidP="00FD3D4B">
      <w:pPr>
        <w:tabs>
          <w:tab w:val="left" w:pos="288"/>
          <w:tab w:val="left" w:pos="4752"/>
        </w:tabs>
        <w:spacing w:line="200" w:lineRule="exact"/>
        <w:ind w:left="720" w:right="576"/>
        <w:jc w:val="both"/>
        <w:rPr>
          <w:rFonts w:asciiTheme="majorHAnsi" w:hAnsiTheme="majorHAnsi" w:cstheme="majorHAnsi"/>
          <w:color w:val="auto"/>
          <w:szCs w:val="24"/>
        </w:rPr>
      </w:pPr>
      <w:r w:rsidRPr="00FD3D4B">
        <w:rPr>
          <w:rFonts w:asciiTheme="majorHAnsi" w:hAnsiTheme="majorHAnsi" w:cstheme="majorHAnsi"/>
          <w:color w:val="auto"/>
          <w:sz w:val="20"/>
          <w:szCs w:val="24"/>
        </w:rPr>
        <w:t>Purely subjective complaints such as headache, dizziness, insomnia, etc., recognized as symptomatic of brain trauma, will be rated 10 percent and no more under diagnostic code 9304.  This 10 percent rating will not be combined with any other rating for a disability due to brain trauma.  Ratings in excess of 10 percent for brain disease due to trauma under diagnostic code 9304 are not assignable in the absence of a diagnosis of multi-infarct dementia associated with brain trauma.</w:t>
      </w:r>
    </w:p>
    <w:p w:rsidR="00FD3D4B" w:rsidRPr="004C3EC5" w:rsidRDefault="00FD3D4B" w:rsidP="002F6793">
      <w:pPr>
        <w:tabs>
          <w:tab w:val="left" w:pos="288"/>
          <w:tab w:val="left" w:pos="4752"/>
        </w:tabs>
        <w:jc w:val="left"/>
        <w:rPr>
          <w:rFonts w:asciiTheme="minorHAnsi" w:hAnsiTheme="minorHAnsi"/>
          <w:color w:val="auto"/>
          <w:szCs w:val="24"/>
        </w:rPr>
      </w:pPr>
    </w:p>
    <w:p w:rsidR="00AA3CA8" w:rsidRPr="00F64312" w:rsidRDefault="0017421A" w:rsidP="00AA3CA8">
      <w:pPr>
        <w:jc w:val="both"/>
        <w:rPr>
          <w:rFonts w:eastAsia="Calibri" w:cs="Times New Roman"/>
          <w:color w:val="auto"/>
          <w:szCs w:val="24"/>
        </w:rPr>
      </w:pPr>
      <w:r>
        <w:rPr>
          <w:rFonts w:eastAsia="Calibri" w:cs="Times New Roman"/>
          <w:color w:val="auto"/>
          <w:szCs w:val="24"/>
        </w:rPr>
        <w:t>The VA used the same 8045-9304 coding pathway to assign a 30% rating under §4.130</w:t>
      </w:r>
      <w:r w:rsidR="00311F50">
        <w:rPr>
          <w:rFonts w:eastAsia="Calibri" w:cs="Times New Roman"/>
          <w:color w:val="auto"/>
          <w:szCs w:val="24"/>
        </w:rPr>
        <w:t xml:space="preserve"> (</w:t>
      </w:r>
      <w:r w:rsidR="00311F50" w:rsidRPr="00311F50">
        <w:rPr>
          <w:rFonts w:eastAsia="Calibri" w:cs="Times New Roman"/>
          <w:color w:val="auto"/>
          <w:szCs w:val="24"/>
        </w:rPr>
        <w:t>General Ratin</w:t>
      </w:r>
      <w:r w:rsidR="00311F50">
        <w:rPr>
          <w:rFonts w:eastAsia="Calibri" w:cs="Times New Roman"/>
          <w:color w:val="auto"/>
          <w:szCs w:val="24"/>
        </w:rPr>
        <w:t xml:space="preserve">g Formula for Mental Disorders; </w:t>
      </w:r>
      <w:r w:rsidR="00311F50" w:rsidRPr="00311F50">
        <w:rPr>
          <w:rFonts w:eastAsia="Calibri" w:cs="Times New Roman"/>
          <w:color w:val="auto"/>
          <w:szCs w:val="24"/>
        </w:rPr>
        <w:t xml:space="preserve">“Occupational and social impairment with occasional decrease in work efficiency and intermittent periods of inability to perform occupational </w:t>
      </w:r>
      <w:r w:rsidR="00311F50" w:rsidRPr="00BD441D">
        <w:rPr>
          <w:rFonts w:eastAsia="Calibri" w:cs="Times New Roman"/>
          <w:color w:val="auto"/>
          <w:szCs w:val="24"/>
        </w:rPr>
        <w:t>tasks”).</w:t>
      </w:r>
      <w:r w:rsidR="00B57B61" w:rsidRPr="00BD441D">
        <w:rPr>
          <w:rFonts w:eastAsia="Calibri" w:cs="Times New Roman"/>
          <w:color w:val="auto"/>
          <w:szCs w:val="24"/>
        </w:rPr>
        <w:t xml:space="preserve"> </w:t>
      </w:r>
      <w:r w:rsidR="00311F50" w:rsidRPr="00BD441D">
        <w:rPr>
          <w:rFonts w:eastAsia="Calibri" w:cs="Times New Roman"/>
          <w:color w:val="auto"/>
          <w:szCs w:val="24"/>
        </w:rPr>
        <w:t xml:space="preserve"> Additional</w:t>
      </w:r>
      <w:r w:rsidR="00B57B61" w:rsidRPr="00BD441D">
        <w:rPr>
          <w:rFonts w:eastAsia="Calibri" w:cs="Times New Roman"/>
          <w:color w:val="auto"/>
          <w:szCs w:val="24"/>
        </w:rPr>
        <w:t xml:space="preserve"> ratings of 10% each for vertigo and headaches</w:t>
      </w:r>
      <w:r w:rsidR="00311F50" w:rsidRPr="00BD441D">
        <w:rPr>
          <w:rFonts w:eastAsia="Calibri" w:cs="Times New Roman"/>
          <w:color w:val="auto"/>
          <w:szCs w:val="24"/>
        </w:rPr>
        <w:t xml:space="preserve"> were also assigned</w:t>
      </w:r>
      <w:r w:rsidR="00B57B61" w:rsidRPr="00BD441D">
        <w:rPr>
          <w:rFonts w:eastAsia="Calibri" w:cs="Times New Roman"/>
          <w:color w:val="auto"/>
          <w:szCs w:val="24"/>
        </w:rPr>
        <w:t>.</w:t>
      </w:r>
      <w:r w:rsidR="00140F81">
        <w:rPr>
          <w:rFonts w:eastAsia="Calibri" w:cs="Times New Roman"/>
          <w:color w:val="auto"/>
          <w:szCs w:val="24"/>
        </w:rPr>
        <w:t xml:space="preserve">  </w:t>
      </w:r>
      <w:r w:rsidR="0037306C" w:rsidRPr="00BD441D">
        <w:rPr>
          <w:rFonts w:eastAsia="Calibri" w:cs="Times New Roman"/>
          <w:color w:val="auto"/>
          <w:szCs w:val="24"/>
        </w:rPr>
        <w:t>The cognitive difficulty demonstrated a steady improvement, and by 1-2 years post-separation was</w:t>
      </w:r>
      <w:r w:rsidR="0037306C" w:rsidRPr="005A22B3">
        <w:rPr>
          <w:rFonts w:eastAsia="Calibri" w:cs="Times New Roman"/>
          <w:color w:val="auto"/>
          <w:szCs w:val="24"/>
        </w:rPr>
        <w:t xml:space="preserve"> causing no functional problem</w:t>
      </w:r>
      <w:r w:rsidR="00752971" w:rsidRPr="005A22B3">
        <w:rPr>
          <w:rFonts w:eastAsia="Calibri" w:cs="Times New Roman"/>
          <w:color w:val="auto"/>
          <w:szCs w:val="24"/>
        </w:rPr>
        <w:t>s</w:t>
      </w:r>
      <w:r w:rsidR="0037306C" w:rsidRPr="005A22B3">
        <w:rPr>
          <w:rFonts w:eastAsia="Calibri" w:cs="Times New Roman"/>
          <w:color w:val="auto"/>
          <w:szCs w:val="24"/>
        </w:rPr>
        <w:t xml:space="preserve">.  </w:t>
      </w:r>
      <w:r w:rsidR="00B54F68">
        <w:rPr>
          <w:rFonts w:eastAsia="Calibri" w:cs="Times New Roman"/>
          <w:color w:val="auto"/>
          <w:szCs w:val="24"/>
        </w:rPr>
        <w:t>T</w:t>
      </w:r>
      <w:r w:rsidR="00CB4456">
        <w:rPr>
          <w:rFonts w:eastAsia="Calibri" w:cs="Times New Roman"/>
          <w:color w:val="auto"/>
          <w:szCs w:val="24"/>
        </w:rPr>
        <w:t>he c</w:t>
      </w:r>
      <w:r w:rsidR="00780B38">
        <w:rPr>
          <w:rFonts w:eastAsia="Calibri" w:cs="Times New Roman"/>
          <w:color w:val="auto"/>
          <w:szCs w:val="24"/>
        </w:rPr>
        <w:t>ommander’s statement portray</w:t>
      </w:r>
      <w:r w:rsidR="00454170">
        <w:rPr>
          <w:rFonts w:eastAsia="Calibri" w:cs="Times New Roman"/>
          <w:color w:val="auto"/>
          <w:szCs w:val="24"/>
        </w:rPr>
        <w:t>ed</w:t>
      </w:r>
      <w:r w:rsidR="00780B38">
        <w:rPr>
          <w:rFonts w:eastAsia="Calibri" w:cs="Times New Roman"/>
          <w:color w:val="auto"/>
          <w:szCs w:val="24"/>
        </w:rPr>
        <w:t xml:space="preserve"> </w:t>
      </w:r>
      <w:r w:rsidR="00454170">
        <w:rPr>
          <w:rFonts w:eastAsia="Calibri" w:cs="Times New Roman"/>
          <w:color w:val="auto"/>
          <w:szCs w:val="24"/>
        </w:rPr>
        <w:t xml:space="preserve">a performance that was not adversely affected by </w:t>
      </w:r>
      <w:r w:rsidR="00780B38">
        <w:rPr>
          <w:rFonts w:eastAsia="Calibri" w:cs="Times New Roman"/>
          <w:color w:val="auto"/>
          <w:szCs w:val="24"/>
        </w:rPr>
        <w:t xml:space="preserve">post-concussive symptoms.  </w:t>
      </w:r>
      <w:r w:rsidR="00E15353">
        <w:rPr>
          <w:rFonts w:eastAsia="Calibri" w:cs="Times New Roman"/>
          <w:color w:val="auto"/>
          <w:szCs w:val="24"/>
        </w:rPr>
        <w:t>The Board also deliberated the other recognized TBI sequela</w:t>
      </w:r>
      <w:r w:rsidR="009B7482">
        <w:rPr>
          <w:rFonts w:eastAsia="Calibri" w:cs="Times New Roman"/>
          <w:color w:val="auto"/>
          <w:szCs w:val="24"/>
        </w:rPr>
        <w:t>e</w:t>
      </w:r>
      <w:r w:rsidR="00E15353">
        <w:rPr>
          <w:rFonts w:eastAsia="Calibri" w:cs="Times New Roman"/>
          <w:color w:val="auto"/>
          <w:szCs w:val="24"/>
        </w:rPr>
        <w:t xml:space="preserve">, </w:t>
      </w:r>
      <w:r w:rsidR="00F519D8">
        <w:rPr>
          <w:rFonts w:eastAsia="Calibri" w:cs="Times New Roman"/>
          <w:color w:val="auto"/>
          <w:szCs w:val="24"/>
        </w:rPr>
        <w:t>namely headaches</w:t>
      </w:r>
      <w:r w:rsidR="00260862">
        <w:rPr>
          <w:rFonts w:eastAsia="Calibri" w:cs="Times New Roman"/>
          <w:color w:val="auto"/>
          <w:szCs w:val="24"/>
        </w:rPr>
        <w:t>,</w:t>
      </w:r>
      <w:r w:rsidR="002C31DB">
        <w:rPr>
          <w:rFonts w:eastAsia="Calibri" w:cs="Times New Roman"/>
          <w:color w:val="auto"/>
          <w:szCs w:val="24"/>
        </w:rPr>
        <w:t xml:space="preserve"> vertigo</w:t>
      </w:r>
      <w:r w:rsidR="00260862">
        <w:rPr>
          <w:rFonts w:eastAsia="Calibri" w:cs="Times New Roman"/>
          <w:color w:val="auto"/>
          <w:szCs w:val="24"/>
        </w:rPr>
        <w:t xml:space="preserve"> and tinnitus</w:t>
      </w:r>
      <w:r w:rsidR="00F519D8">
        <w:rPr>
          <w:rFonts w:eastAsia="Calibri" w:cs="Times New Roman"/>
          <w:color w:val="auto"/>
          <w:szCs w:val="24"/>
        </w:rPr>
        <w:t>.</w:t>
      </w:r>
      <w:r w:rsidR="006435D5">
        <w:rPr>
          <w:rFonts w:eastAsia="Calibri" w:cs="Times New Roman"/>
          <w:color w:val="auto"/>
          <w:szCs w:val="24"/>
        </w:rPr>
        <w:t xml:space="preserve"> </w:t>
      </w:r>
      <w:r w:rsidR="00F519D8">
        <w:rPr>
          <w:rFonts w:eastAsia="Calibri" w:cs="Times New Roman"/>
          <w:color w:val="auto"/>
          <w:szCs w:val="24"/>
        </w:rPr>
        <w:t xml:space="preserve"> </w:t>
      </w:r>
      <w:r w:rsidR="006435D5" w:rsidRPr="00D84321">
        <w:rPr>
          <w:rFonts w:eastAsia="Calibri" w:cs="Times New Roman"/>
          <w:color w:val="auto"/>
          <w:szCs w:val="24"/>
        </w:rPr>
        <w:t>U</w:t>
      </w:r>
      <w:r w:rsidR="00F519D8" w:rsidRPr="00D84321">
        <w:rPr>
          <w:rFonts w:eastAsia="Calibri" w:cs="Times New Roman"/>
          <w:color w:val="auto"/>
          <w:szCs w:val="24"/>
        </w:rPr>
        <w:t>nder the §4.124a rating restrictions</w:t>
      </w:r>
      <w:r w:rsidR="00F519D8">
        <w:rPr>
          <w:rFonts w:eastAsia="Calibri" w:cs="Times New Roman"/>
          <w:color w:val="auto"/>
          <w:szCs w:val="24"/>
        </w:rPr>
        <w:t xml:space="preserve">, </w:t>
      </w:r>
      <w:r w:rsidR="009B7482">
        <w:rPr>
          <w:rFonts w:eastAsia="Calibri" w:cs="Times New Roman"/>
          <w:color w:val="auto"/>
          <w:szCs w:val="24"/>
        </w:rPr>
        <w:t>these symptoms could be rated no higher than 10%, although</w:t>
      </w:r>
      <w:r w:rsidR="00273FCF">
        <w:rPr>
          <w:rFonts w:eastAsia="Calibri" w:cs="Times New Roman"/>
          <w:color w:val="auto"/>
          <w:szCs w:val="24"/>
        </w:rPr>
        <w:t xml:space="preserve"> the PEB elected to adjudicate </w:t>
      </w:r>
      <w:r w:rsidR="00F519D8">
        <w:rPr>
          <w:rFonts w:eastAsia="Calibri" w:cs="Times New Roman"/>
          <w:color w:val="auto"/>
          <w:szCs w:val="24"/>
        </w:rPr>
        <w:t>the</w:t>
      </w:r>
      <w:r w:rsidR="009B7482">
        <w:rPr>
          <w:rFonts w:eastAsia="Calibri" w:cs="Times New Roman"/>
          <w:color w:val="auto"/>
          <w:szCs w:val="24"/>
        </w:rPr>
        <w:t xml:space="preserve"> headaches</w:t>
      </w:r>
      <w:r w:rsidR="00F519D8">
        <w:rPr>
          <w:rFonts w:eastAsia="Calibri" w:cs="Times New Roman"/>
          <w:color w:val="auto"/>
          <w:szCs w:val="24"/>
        </w:rPr>
        <w:t xml:space="preserve"> as not unfitting</w:t>
      </w:r>
      <w:r w:rsidR="00273FCF">
        <w:rPr>
          <w:rFonts w:eastAsia="Calibri" w:cs="Times New Roman"/>
          <w:color w:val="auto"/>
          <w:szCs w:val="24"/>
        </w:rPr>
        <w:t xml:space="preserve">.  The VA assigned </w:t>
      </w:r>
      <w:r w:rsidR="009B7482">
        <w:rPr>
          <w:rFonts w:eastAsia="Calibri" w:cs="Times New Roman"/>
          <w:color w:val="auto"/>
          <w:szCs w:val="24"/>
        </w:rPr>
        <w:t xml:space="preserve">its </w:t>
      </w:r>
      <w:r w:rsidR="00273FCF">
        <w:rPr>
          <w:rFonts w:eastAsia="Calibri" w:cs="Times New Roman"/>
          <w:color w:val="auto"/>
          <w:szCs w:val="24"/>
        </w:rPr>
        <w:t>rating</w:t>
      </w:r>
      <w:r w:rsidR="009B7482">
        <w:rPr>
          <w:rFonts w:eastAsia="Calibri" w:cs="Times New Roman"/>
          <w:color w:val="auto"/>
          <w:szCs w:val="24"/>
        </w:rPr>
        <w:t xml:space="preserve"> for post traumatic headaches under the 8045 code, separate from cognitive disorder</w:t>
      </w:r>
      <w:r w:rsidR="00454170">
        <w:rPr>
          <w:rFonts w:eastAsia="Calibri" w:cs="Times New Roman"/>
          <w:color w:val="auto"/>
          <w:szCs w:val="24"/>
        </w:rPr>
        <w:t>, and</w:t>
      </w:r>
      <w:r w:rsidR="006435D5">
        <w:rPr>
          <w:rFonts w:eastAsia="Calibri" w:cs="Times New Roman"/>
          <w:color w:val="auto"/>
          <w:szCs w:val="24"/>
        </w:rPr>
        <w:t xml:space="preserve"> concluded that “prostrating attacks averaging one in two months” justified a 10% rating.</w:t>
      </w:r>
      <w:r w:rsidR="00454170">
        <w:rPr>
          <w:rFonts w:eastAsia="Calibri" w:cs="Times New Roman"/>
          <w:color w:val="auto"/>
          <w:szCs w:val="24"/>
        </w:rPr>
        <w:t xml:space="preserve">  Based on later </w:t>
      </w:r>
      <w:r w:rsidR="000E64E8">
        <w:rPr>
          <w:rFonts w:eastAsia="Calibri" w:cs="Times New Roman"/>
          <w:color w:val="auto"/>
          <w:szCs w:val="24"/>
        </w:rPr>
        <w:t>exams</w:t>
      </w:r>
      <w:r w:rsidR="00454170">
        <w:rPr>
          <w:rFonts w:eastAsia="Calibri" w:cs="Times New Roman"/>
          <w:color w:val="auto"/>
          <w:szCs w:val="24"/>
        </w:rPr>
        <w:t xml:space="preserve"> the rating was increased to 30% under a 8045-8100 code.</w:t>
      </w:r>
      <w:r w:rsidR="00273FCF">
        <w:rPr>
          <w:rFonts w:eastAsia="Calibri" w:cs="Times New Roman"/>
          <w:color w:val="auto"/>
          <w:szCs w:val="24"/>
        </w:rPr>
        <w:t xml:space="preserve"> </w:t>
      </w:r>
      <w:r w:rsidR="00F519D8">
        <w:rPr>
          <w:rFonts w:eastAsia="Calibri" w:cs="Times New Roman"/>
          <w:color w:val="auto"/>
          <w:szCs w:val="24"/>
        </w:rPr>
        <w:t xml:space="preserve"> </w:t>
      </w:r>
      <w:r w:rsidR="006435D5">
        <w:rPr>
          <w:rFonts w:eastAsia="Calibri" w:cs="Times New Roman"/>
          <w:color w:val="auto"/>
          <w:szCs w:val="24"/>
        </w:rPr>
        <w:t xml:space="preserve">Board members considered that, </w:t>
      </w:r>
      <w:r w:rsidR="00780B38">
        <w:rPr>
          <w:rFonts w:eastAsia="Calibri" w:cs="Times New Roman"/>
          <w:color w:val="auto"/>
          <w:szCs w:val="24"/>
        </w:rPr>
        <w:t xml:space="preserve">if </w:t>
      </w:r>
      <w:r w:rsidR="006435D5">
        <w:rPr>
          <w:rFonts w:eastAsia="Calibri" w:cs="Times New Roman"/>
          <w:color w:val="auto"/>
          <w:szCs w:val="24"/>
        </w:rPr>
        <w:t>the PEB’s approach</w:t>
      </w:r>
      <w:r w:rsidR="00780B38">
        <w:rPr>
          <w:rFonts w:eastAsia="Calibri" w:cs="Times New Roman"/>
          <w:color w:val="auto"/>
          <w:szCs w:val="24"/>
        </w:rPr>
        <w:t xml:space="preserve"> is conceded as appropriate</w:t>
      </w:r>
      <w:r w:rsidR="006435D5">
        <w:rPr>
          <w:rFonts w:eastAsia="Calibri" w:cs="Times New Roman"/>
          <w:color w:val="auto"/>
          <w:szCs w:val="24"/>
        </w:rPr>
        <w:t xml:space="preserve">, the </w:t>
      </w:r>
      <w:r w:rsidR="006435D5" w:rsidRPr="00780B38">
        <w:rPr>
          <w:color w:val="auto"/>
          <w:szCs w:val="24"/>
        </w:rPr>
        <w:t xml:space="preserve">threshold for countering DES fitness determinations is higher than the VASRD §4.3 (reasonable doubt) standard used for its rating recommendations, but remains adherent to the DoDI 6040.44 “fair and equitable” standard. </w:t>
      </w:r>
      <w:r w:rsidR="003820F3" w:rsidRPr="00780B38">
        <w:rPr>
          <w:color w:val="auto"/>
          <w:szCs w:val="24"/>
        </w:rPr>
        <w:t xml:space="preserve"> Board members agreed there was little evidence that the headaches interfered with MOS requirements sufficiently to warrant an “additionally unfit” recommendation.  </w:t>
      </w:r>
      <w:r w:rsidR="00454170">
        <w:rPr>
          <w:color w:val="auto"/>
          <w:szCs w:val="24"/>
        </w:rPr>
        <w:t>Even if found unfitting</w:t>
      </w:r>
      <w:r w:rsidR="003D7B86">
        <w:rPr>
          <w:color w:val="auto"/>
          <w:szCs w:val="24"/>
        </w:rPr>
        <w:t>,</w:t>
      </w:r>
      <w:r w:rsidR="00454170">
        <w:rPr>
          <w:color w:val="auto"/>
          <w:szCs w:val="24"/>
        </w:rPr>
        <w:t xml:space="preserve"> however</w:t>
      </w:r>
      <w:r w:rsidR="003820F3" w:rsidRPr="00780B38">
        <w:rPr>
          <w:color w:val="auto"/>
          <w:szCs w:val="24"/>
        </w:rPr>
        <w:t xml:space="preserve">, </w:t>
      </w:r>
      <w:r w:rsidR="00780B38" w:rsidRPr="00780B38">
        <w:rPr>
          <w:color w:val="auto"/>
          <w:szCs w:val="24"/>
        </w:rPr>
        <w:t xml:space="preserve">under </w:t>
      </w:r>
      <w:r w:rsidR="003820F3" w:rsidRPr="00780B38">
        <w:rPr>
          <w:color w:val="auto"/>
          <w:szCs w:val="24"/>
        </w:rPr>
        <w:t xml:space="preserve">application of the </w:t>
      </w:r>
      <w:r w:rsidR="003820F3" w:rsidRPr="00780B38">
        <w:rPr>
          <w:rFonts w:eastAsia="Calibri" w:cs="Times New Roman"/>
          <w:color w:val="auto"/>
          <w:szCs w:val="24"/>
        </w:rPr>
        <w:t>8045</w:t>
      </w:r>
      <w:r w:rsidR="003820F3">
        <w:rPr>
          <w:rFonts w:eastAsia="Calibri" w:cs="Times New Roman"/>
          <w:color w:val="auto"/>
          <w:szCs w:val="24"/>
        </w:rPr>
        <w:t>-9304 pathway</w:t>
      </w:r>
      <w:r w:rsidR="00780B38">
        <w:rPr>
          <w:rFonts w:eastAsia="Calibri" w:cs="Times New Roman"/>
          <w:color w:val="auto"/>
          <w:szCs w:val="24"/>
        </w:rPr>
        <w:t xml:space="preserve">, a headache rating would be subsumed under </w:t>
      </w:r>
      <w:r w:rsidR="00F96DC9">
        <w:rPr>
          <w:rFonts w:eastAsia="Calibri" w:cs="Times New Roman"/>
          <w:color w:val="auto"/>
          <w:szCs w:val="24"/>
        </w:rPr>
        <w:t xml:space="preserve">the </w:t>
      </w:r>
      <w:r w:rsidR="00780B38">
        <w:rPr>
          <w:rFonts w:eastAsia="Calibri" w:cs="Times New Roman"/>
          <w:color w:val="auto"/>
          <w:szCs w:val="24"/>
        </w:rPr>
        <w:t xml:space="preserve">post-concussive </w:t>
      </w:r>
      <w:r w:rsidR="00F96DC9">
        <w:rPr>
          <w:rFonts w:eastAsia="Calibri" w:cs="Times New Roman"/>
          <w:color w:val="auto"/>
          <w:szCs w:val="24"/>
        </w:rPr>
        <w:t>symptoms already discussed</w:t>
      </w:r>
      <w:r w:rsidR="000E64E8">
        <w:rPr>
          <w:rFonts w:eastAsia="Calibri" w:cs="Times New Roman"/>
          <w:color w:val="auto"/>
          <w:szCs w:val="24"/>
        </w:rPr>
        <w:t>, and rated at no more than 10%</w:t>
      </w:r>
      <w:r w:rsidR="00F96DC9">
        <w:rPr>
          <w:rFonts w:eastAsia="Calibri" w:cs="Times New Roman"/>
          <w:color w:val="auto"/>
          <w:szCs w:val="24"/>
        </w:rPr>
        <w:t xml:space="preserve">.  </w:t>
      </w:r>
      <w:r w:rsidR="002C31DB">
        <w:rPr>
          <w:rFonts w:eastAsia="Calibri" w:cs="Times New Roman"/>
          <w:color w:val="auto"/>
          <w:szCs w:val="24"/>
        </w:rPr>
        <w:t>Likewise regarding the vertigo</w:t>
      </w:r>
      <w:r w:rsidR="00FC5551">
        <w:rPr>
          <w:rFonts w:eastAsia="Calibri" w:cs="Times New Roman"/>
          <w:color w:val="auto"/>
          <w:szCs w:val="24"/>
        </w:rPr>
        <w:t xml:space="preserve"> and tinnitus</w:t>
      </w:r>
      <w:r w:rsidR="002C31DB">
        <w:rPr>
          <w:rFonts w:eastAsia="Calibri" w:cs="Times New Roman"/>
          <w:color w:val="auto"/>
          <w:szCs w:val="24"/>
        </w:rPr>
        <w:t xml:space="preserve">, there is no evidence supporting </w:t>
      </w:r>
      <w:r w:rsidR="00FC5551">
        <w:rPr>
          <w:rFonts w:eastAsia="Calibri" w:cs="Times New Roman"/>
          <w:color w:val="auto"/>
          <w:szCs w:val="24"/>
        </w:rPr>
        <w:t>their</w:t>
      </w:r>
      <w:r w:rsidR="002C31DB">
        <w:rPr>
          <w:rFonts w:eastAsia="Calibri" w:cs="Times New Roman"/>
          <w:color w:val="auto"/>
          <w:szCs w:val="24"/>
        </w:rPr>
        <w:t xml:space="preserve"> inclusion as a</w:t>
      </w:r>
      <w:r w:rsidR="009871AD">
        <w:rPr>
          <w:rFonts w:eastAsia="Calibri" w:cs="Times New Roman"/>
          <w:color w:val="auto"/>
          <w:szCs w:val="24"/>
        </w:rPr>
        <w:t>dditionally unfitting condition</w:t>
      </w:r>
      <w:r w:rsidR="00FC5551">
        <w:rPr>
          <w:rFonts w:eastAsia="Calibri" w:cs="Times New Roman"/>
          <w:color w:val="auto"/>
          <w:szCs w:val="24"/>
        </w:rPr>
        <w:t>s</w:t>
      </w:r>
      <w:r w:rsidR="009871AD">
        <w:rPr>
          <w:rFonts w:eastAsia="Calibri" w:cs="Times New Roman"/>
          <w:color w:val="auto"/>
          <w:szCs w:val="24"/>
        </w:rPr>
        <w:t xml:space="preserve">, </w:t>
      </w:r>
      <w:r w:rsidR="00454170">
        <w:rPr>
          <w:rFonts w:eastAsia="Calibri" w:cs="Times New Roman"/>
          <w:color w:val="auto"/>
          <w:szCs w:val="24"/>
        </w:rPr>
        <w:t>and</w:t>
      </w:r>
      <w:r w:rsidR="009871AD">
        <w:rPr>
          <w:rFonts w:eastAsia="Calibri" w:cs="Times New Roman"/>
          <w:color w:val="auto"/>
          <w:szCs w:val="24"/>
        </w:rPr>
        <w:t xml:space="preserve"> the Board agreed that it would be</w:t>
      </w:r>
      <w:r w:rsidR="002C31DB">
        <w:rPr>
          <w:rFonts w:eastAsia="Calibri" w:cs="Times New Roman"/>
          <w:color w:val="auto"/>
          <w:szCs w:val="24"/>
        </w:rPr>
        <w:t xml:space="preserve"> properly accounted for under the PEB’s coding pathway for TBI.  </w:t>
      </w:r>
      <w:r w:rsidR="005E2916" w:rsidRPr="00F6431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5E2916">
        <w:rPr>
          <w:rFonts w:eastAsia="Calibri" w:cs="Times New Roman"/>
          <w:color w:val="auto"/>
          <w:szCs w:val="24"/>
        </w:rPr>
        <w:t>traumatic brain injury condition; and</w:t>
      </w:r>
      <w:r w:rsidR="005E2916" w:rsidRPr="00F64312">
        <w:rPr>
          <w:rFonts w:eastAsia="Calibri" w:cs="Times New Roman"/>
          <w:color w:val="auto"/>
          <w:szCs w:val="24"/>
        </w:rPr>
        <w:t xml:space="preserve"> that there was insufficient cause to recommend a change in the PEB fitness determination for the </w:t>
      </w:r>
      <w:r w:rsidR="005E2916">
        <w:rPr>
          <w:rFonts w:eastAsia="Calibri" w:cs="Times New Roman"/>
          <w:color w:val="auto"/>
          <w:szCs w:val="24"/>
        </w:rPr>
        <w:t>posttraumatic headache</w:t>
      </w:r>
      <w:r w:rsidR="005E2916" w:rsidRPr="00F64312">
        <w:rPr>
          <w:rFonts w:eastAsia="Calibri" w:cs="Times New Roman"/>
          <w:color w:val="auto"/>
          <w:szCs w:val="24"/>
        </w:rPr>
        <w:t xml:space="preserve"> condition.  </w:t>
      </w:r>
      <w:r w:rsidR="00AA3CA8" w:rsidRPr="00D84321">
        <w:rPr>
          <w:rFonts w:eastAsia="Calibri" w:cs="Times New Roman"/>
          <w:color w:val="auto"/>
          <w:szCs w:val="24"/>
        </w:rPr>
        <w:t>The Board concluded that the vertigo</w:t>
      </w:r>
      <w:r w:rsidR="00260862">
        <w:rPr>
          <w:rFonts w:eastAsia="Calibri" w:cs="Times New Roman"/>
          <w:color w:val="auto"/>
          <w:szCs w:val="24"/>
        </w:rPr>
        <w:t xml:space="preserve"> and tinnitus</w:t>
      </w:r>
      <w:r w:rsidR="00AA3CA8" w:rsidRPr="00D84321">
        <w:rPr>
          <w:rFonts w:eastAsia="Calibri" w:cs="Times New Roman"/>
          <w:color w:val="auto"/>
          <w:szCs w:val="24"/>
        </w:rPr>
        <w:t xml:space="preserve"> condition</w:t>
      </w:r>
      <w:r w:rsidR="00260862">
        <w:rPr>
          <w:rFonts w:eastAsia="Calibri" w:cs="Times New Roman"/>
          <w:color w:val="auto"/>
          <w:szCs w:val="24"/>
        </w:rPr>
        <w:t>s</w:t>
      </w:r>
      <w:r w:rsidR="00AA3CA8" w:rsidRPr="00D84321">
        <w:rPr>
          <w:rFonts w:eastAsia="Calibri" w:cs="Times New Roman"/>
          <w:color w:val="auto"/>
          <w:szCs w:val="24"/>
        </w:rPr>
        <w:t xml:space="preserve"> </w:t>
      </w:r>
      <w:r w:rsidR="003D7B86" w:rsidRPr="006A38C7">
        <w:rPr>
          <w:rFonts w:eastAsia="Calibri" w:cs="Times New Roman"/>
          <w:color w:val="auto"/>
          <w:szCs w:val="24"/>
        </w:rPr>
        <w:t>w</w:t>
      </w:r>
      <w:r w:rsidR="00260862">
        <w:rPr>
          <w:rFonts w:eastAsia="Calibri" w:cs="Times New Roman"/>
          <w:color w:val="auto"/>
          <w:szCs w:val="24"/>
        </w:rPr>
        <w:t>ere</w:t>
      </w:r>
      <w:r w:rsidR="003D7B86" w:rsidRPr="006A38C7">
        <w:rPr>
          <w:rFonts w:eastAsia="Calibri" w:cs="Times New Roman"/>
          <w:color w:val="auto"/>
          <w:szCs w:val="24"/>
        </w:rPr>
        <w:t xml:space="preserve"> considered under the 8045-9304 subjective symptoms above.</w:t>
      </w:r>
    </w:p>
    <w:p w:rsidR="005E2916" w:rsidRPr="00F64312" w:rsidRDefault="005E2916" w:rsidP="005E2916">
      <w:pPr>
        <w:jc w:val="both"/>
        <w:rPr>
          <w:rFonts w:eastAsia="Calibri" w:cs="Times New Roman"/>
          <w:color w:val="auto"/>
          <w:szCs w:val="24"/>
        </w:rPr>
      </w:pPr>
    </w:p>
    <w:p w:rsidR="003863E9" w:rsidRPr="00792790" w:rsidRDefault="006B690F" w:rsidP="003863E9">
      <w:pPr>
        <w:jc w:val="both"/>
        <w:rPr>
          <w:rFonts w:eastAsia="Calibri" w:cs="Times New Roman"/>
          <w:color w:val="auto"/>
          <w:szCs w:val="24"/>
        </w:rPr>
      </w:pPr>
      <w:r w:rsidRPr="00F64312">
        <w:rPr>
          <w:rFonts w:eastAsia="HiddenHorzOCR"/>
          <w:color w:val="auto"/>
          <w:u w:val="single"/>
        </w:rPr>
        <w:t xml:space="preserve">Contended </w:t>
      </w:r>
      <w:r w:rsidR="00AD2379" w:rsidRPr="00F64312">
        <w:rPr>
          <w:rFonts w:eastAsia="HiddenHorzOCR"/>
          <w:color w:val="auto"/>
          <w:u w:val="single"/>
        </w:rPr>
        <w:t>PEB Conditions</w:t>
      </w:r>
      <w:r w:rsidR="00AD2379" w:rsidRPr="00F64312">
        <w:rPr>
          <w:rFonts w:eastAsia="HiddenHorzOCR"/>
          <w:color w:val="auto"/>
        </w:rPr>
        <w:t>.</w:t>
      </w:r>
      <w:r w:rsidR="0001281C" w:rsidRPr="00F64312">
        <w:rPr>
          <w:rFonts w:eastAsia="HiddenHorzOCR"/>
          <w:color w:val="auto"/>
        </w:rPr>
        <w:t xml:space="preserve">  </w:t>
      </w:r>
      <w:r w:rsidR="003863E9" w:rsidRPr="00792790">
        <w:rPr>
          <w:rFonts w:eastAsia="Calibri" w:cs="Times New Roman"/>
          <w:color w:val="auto"/>
          <w:szCs w:val="24"/>
        </w:rPr>
        <w:t xml:space="preserve">The </w:t>
      </w:r>
      <w:r w:rsidR="00CB4456">
        <w:rPr>
          <w:rFonts w:eastAsia="Calibri" w:cs="Times New Roman"/>
          <w:color w:val="auto"/>
          <w:szCs w:val="24"/>
        </w:rPr>
        <w:t xml:space="preserve">remaining </w:t>
      </w:r>
      <w:r w:rsidR="003863E9" w:rsidRPr="00792790">
        <w:rPr>
          <w:rFonts w:eastAsia="Calibri" w:cs="Times New Roman"/>
          <w:color w:val="auto"/>
          <w:szCs w:val="24"/>
        </w:rPr>
        <w:t xml:space="preserve">contended condition adjudicated as </w:t>
      </w:r>
      <w:r w:rsidR="001C545A">
        <w:rPr>
          <w:rFonts w:eastAsia="Calibri" w:cs="Times New Roman"/>
          <w:color w:val="auto"/>
          <w:szCs w:val="24"/>
        </w:rPr>
        <w:t xml:space="preserve">not </w:t>
      </w:r>
      <w:r w:rsidR="003863E9" w:rsidRPr="00792790">
        <w:rPr>
          <w:rFonts w:eastAsia="Calibri" w:cs="Times New Roman"/>
          <w:color w:val="auto"/>
          <w:szCs w:val="24"/>
        </w:rPr>
        <w:t>unfitting by the PEB w</w:t>
      </w:r>
      <w:r w:rsidR="00CB4456">
        <w:rPr>
          <w:rFonts w:eastAsia="Calibri" w:cs="Times New Roman"/>
          <w:color w:val="auto"/>
          <w:szCs w:val="24"/>
        </w:rPr>
        <w:t>as right rotator cuff tear</w:t>
      </w:r>
      <w:r w:rsidR="003863E9" w:rsidRPr="00792790">
        <w:rPr>
          <w:rFonts w:eastAsia="Calibri" w:cs="Times New Roman"/>
          <w:color w:val="auto"/>
          <w:szCs w:val="24"/>
        </w:rPr>
        <w:t>.  The Board’s first charge with respect to th</w:t>
      </w:r>
      <w:r w:rsidR="00CB4456">
        <w:rPr>
          <w:rFonts w:eastAsia="Calibri" w:cs="Times New Roman"/>
          <w:color w:val="auto"/>
          <w:szCs w:val="24"/>
        </w:rPr>
        <w:t>is</w:t>
      </w:r>
      <w:r w:rsidR="003863E9" w:rsidRPr="00792790">
        <w:rPr>
          <w:rFonts w:eastAsia="Calibri" w:cs="Times New Roman"/>
          <w:color w:val="auto"/>
          <w:szCs w:val="24"/>
        </w:rPr>
        <w:t xml:space="preserve"> condition is an </w:t>
      </w:r>
      <w:r w:rsidR="003863E9" w:rsidRPr="00792790">
        <w:rPr>
          <w:rFonts w:eastAsia="Calibri" w:cs="Times New Roman"/>
          <w:color w:val="auto"/>
          <w:szCs w:val="24"/>
        </w:rPr>
        <w:lastRenderedPageBreak/>
        <w:t>assessment of the appropriateness of the PEB’s fitness adjudication.  The Board’s threshold for countering fitness determinations is higher than the VASRD §4.3 (reasonable doubt) standard used for its rating recommendations, but remains adherent to the DoDI 6040.44 “fair and equitable” standard.</w:t>
      </w:r>
      <w:r w:rsidR="00CB4456">
        <w:rPr>
          <w:rFonts w:eastAsia="Calibri" w:cs="Times New Roman"/>
          <w:color w:val="auto"/>
          <w:szCs w:val="24"/>
        </w:rPr>
        <w:t xml:space="preserve">  </w:t>
      </w:r>
      <w:r w:rsidR="007632F5">
        <w:rPr>
          <w:rFonts w:eastAsia="Calibri" w:cs="Times New Roman"/>
          <w:color w:val="auto"/>
          <w:szCs w:val="24"/>
        </w:rPr>
        <w:t>This</w:t>
      </w:r>
      <w:r w:rsidR="007632F5" w:rsidRPr="001F29F9">
        <w:rPr>
          <w:color w:val="000000"/>
        </w:rPr>
        <w:t xml:space="preserve"> </w:t>
      </w:r>
      <w:r w:rsidR="007632F5" w:rsidRPr="00244791">
        <w:rPr>
          <w:color w:val="000000"/>
        </w:rPr>
        <w:t>condition w</w:t>
      </w:r>
      <w:r w:rsidR="007632F5">
        <w:rPr>
          <w:color w:val="000000"/>
        </w:rPr>
        <w:t>as not implicated in the commander’s statement, but d</w:t>
      </w:r>
      <w:r w:rsidR="00413376">
        <w:rPr>
          <w:rFonts w:eastAsia="Calibri" w:cs="Times New Roman"/>
          <w:color w:val="auto"/>
          <w:szCs w:val="24"/>
        </w:rPr>
        <w:t>ue to limited range of m</w:t>
      </w:r>
      <w:r w:rsidR="007632F5">
        <w:rPr>
          <w:rFonts w:eastAsia="Calibri" w:cs="Times New Roman"/>
          <w:color w:val="auto"/>
          <w:szCs w:val="24"/>
        </w:rPr>
        <w:t>otion (ROM) the MEB indicated it did not meet retention standards.  It</w:t>
      </w:r>
      <w:r w:rsidR="007632F5">
        <w:rPr>
          <w:color w:val="000000"/>
        </w:rPr>
        <w:t xml:space="preserve"> was</w:t>
      </w:r>
      <w:r w:rsidR="00CB4456">
        <w:rPr>
          <w:color w:val="000000"/>
        </w:rPr>
        <w:t xml:space="preserve"> </w:t>
      </w:r>
      <w:r w:rsidR="003863E9">
        <w:rPr>
          <w:color w:val="000000"/>
        </w:rPr>
        <w:t>profiled</w:t>
      </w:r>
      <w:r w:rsidR="00B17E41">
        <w:rPr>
          <w:color w:val="000000"/>
        </w:rPr>
        <w:t xml:space="preserve"> (U2)</w:t>
      </w:r>
      <w:r w:rsidR="00413376">
        <w:rPr>
          <w:color w:val="000000"/>
        </w:rPr>
        <w:t xml:space="preserve"> prior to surgical intervention performed </w:t>
      </w:r>
      <w:r w:rsidR="007632F5">
        <w:rPr>
          <w:color w:val="000000"/>
        </w:rPr>
        <w:t xml:space="preserve">after the MEB and </w:t>
      </w:r>
      <w:r w:rsidR="00413376">
        <w:rPr>
          <w:color w:val="000000"/>
        </w:rPr>
        <w:t xml:space="preserve">two months pre-separation. </w:t>
      </w:r>
      <w:r w:rsidR="003D7B86">
        <w:rPr>
          <w:color w:val="000000"/>
        </w:rPr>
        <w:t xml:space="preserve"> </w:t>
      </w:r>
      <w:r w:rsidR="00413376">
        <w:rPr>
          <w:color w:val="000000"/>
        </w:rPr>
        <w:t xml:space="preserve">Post-operatively, pain and range of motion improved.  </w:t>
      </w:r>
      <w:r w:rsidR="003D7B86" w:rsidRPr="006A38C7">
        <w:rPr>
          <w:color w:val="000000"/>
        </w:rPr>
        <w:t>The CI</w:t>
      </w:r>
      <w:r w:rsidR="00413376">
        <w:rPr>
          <w:color w:val="000000"/>
        </w:rPr>
        <w:t xml:space="preserve"> regularly lifted heavy items in his civilian job</w:t>
      </w:r>
      <w:r w:rsidR="007632F5">
        <w:rPr>
          <w:color w:val="000000"/>
        </w:rPr>
        <w:t>, although this caused pain</w:t>
      </w:r>
      <w:r w:rsidR="00413376">
        <w:rPr>
          <w:color w:val="000000"/>
        </w:rPr>
        <w:t xml:space="preserve">.  </w:t>
      </w:r>
      <w:r w:rsidR="007632F5">
        <w:rPr>
          <w:color w:val="000000"/>
        </w:rPr>
        <w:t>This condition</w:t>
      </w:r>
      <w:r w:rsidR="00CB4456">
        <w:rPr>
          <w:color w:val="000000"/>
        </w:rPr>
        <w:t xml:space="preserve"> was</w:t>
      </w:r>
      <w:r w:rsidR="003863E9" w:rsidRPr="001F29F9">
        <w:rPr>
          <w:color w:val="000000"/>
        </w:rPr>
        <w:t xml:space="preserve"> reviewed by the </w:t>
      </w:r>
      <w:r w:rsidR="00DF3B06">
        <w:rPr>
          <w:color w:val="000000"/>
        </w:rPr>
        <w:t>a</w:t>
      </w:r>
      <w:r w:rsidR="003863E9" w:rsidRPr="001F29F9">
        <w:rPr>
          <w:color w:val="000000"/>
        </w:rPr>
        <w:t xml:space="preserve">ction </w:t>
      </w:r>
      <w:r w:rsidR="00DF3B06">
        <w:rPr>
          <w:color w:val="000000"/>
        </w:rPr>
        <w:t>o</w:t>
      </w:r>
      <w:r w:rsidR="003863E9" w:rsidRPr="001F29F9">
        <w:rPr>
          <w:color w:val="000000"/>
        </w:rPr>
        <w:t xml:space="preserve">fficer and considered by the Board. </w:t>
      </w:r>
      <w:r w:rsidR="003863E9">
        <w:rPr>
          <w:color w:val="000000"/>
        </w:rPr>
        <w:t xml:space="preserve"> </w:t>
      </w:r>
      <w:r w:rsidR="003863E9" w:rsidRPr="001F29F9">
        <w:rPr>
          <w:color w:val="000000"/>
        </w:rPr>
        <w:t>There was no indication from the record that</w:t>
      </w:r>
      <w:r w:rsidR="007632F5">
        <w:rPr>
          <w:color w:val="000000"/>
        </w:rPr>
        <w:t xml:space="preserve"> it</w:t>
      </w:r>
      <w:r w:rsidR="003863E9" w:rsidRPr="001F29F9">
        <w:rPr>
          <w:color w:val="000000"/>
        </w:rPr>
        <w:t xml:space="preserve"> significantly interfered with satisfactory duty performance.</w:t>
      </w:r>
      <w:r w:rsidR="00CB4456">
        <w:rPr>
          <w:color w:val="000000"/>
        </w:rPr>
        <w:t xml:space="preserve">  </w:t>
      </w:r>
      <w:r w:rsidR="003863E9" w:rsidRPr="00792790">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w:t>
      </w:r>
      <w:r w:rsidR="00CB4456">
        <w:rPr>
          <w:rFonts w:eastAsia="Calibri" w:cs="Times New Roman"/>
          <w:color w:val="auto"/>
          <w:szCs w:val="24"/>
        </w:rPr>
        <w:t>right rotator cuff tear</w:t>
      </w:r>
      <w:r w:rsidR="003863E9" w:rsidRPr="00792790">
        <w:rPr>
          <w:rFonts w:eastAsia="Calibri" w:cs="Times New Roman"/>
          <w:color w:val="auto"/>
          <w:szCs w:val="24"/>
        </w:rPr>
        <w:t xml:space="preserve"> condition; and, therefore, no additional disability ratings can be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140F81">
        <w:rPr>
          <w:rFonts w:cs="Times New Roman"/>
          <w:color w:val="auto"/>
        </w:rPr>
        <w:t xml:space="preserve">  </w:t>
      </w:r>
      <w:r w:rsidR="00241B01" w:rsidRPr="00F64312">
        <w:rPr>
          <w:rFonts w:eastAsia="Calibri" w:cs="Times New Roman"/>
          <w:color w:val="auto"/>
          <w:szCs w:val="24"/>
        </w:rPr>
        <w:t xml:space="preserve">In the matter of the </w:t>
      </w:r>
      <w:r w:rsidR="009803F9">
        <w:rPr>
          <w:rFonts w:eastAsia="Calibri" w:cs="Times New Roman"/>
          <w:color w:val="auto"/>
          <w:szCs w:val="24"/>
        </w:rPr>
        <w:t>left eye diplopia with optic neuropathy</w:t>
      </w:r>
      <w:r w:rsidR="00241B01" w:rsidRPr="00F64312">
        <w:rPr>
          <w:rFonts w:eastAsia="Calibri" w:cs="Times New Roman"/>
          <w:color w:val="auto"/>
          <w:szCs w:val="24"/>
        </w:rPr>
        <w:t xml:space="preserve"> condition, the </w:t>
      </w:r>
      <w:r w:rsidR="00241B01" w:rsidRPr="00140F81">
        <w:rPr>
          <w:rFonts w:eastAsia="Calibri" w:cs="Times New Roman"/>
          <w:color w:val="auto"/>
          <w:szCs w:val="24"/>
        </w:rPr>
        <w:t>Board unanimously</w:t>
      </w:r>
      <w:r w:rsidR="00241B01" w:rsidRPr="00F64312">
        <w:rPr>
          <w:rFonts w:eastAsia="Calibri" w:cs="Times New Roman"/>
          <w:color w:val="auto"/>
          <w:szCs w:val="24"/>
        </w:rPr>
        <w:t xml:space="preserve"> recommends a disability rating </w:t>
      </w:r>
      <w:r w:rsidR="00241B01" w:rsidRPr="00140F81">
        <w:rPr>
          <w:rFonts w:eastAsia="Calibri" w:cs="Times New Roman"/>
          <w:color w:val="auto"/>
          <w:szCs w:val="24"/>
        </w:rPr>
        <w:t xml:space="preserve">of </w:t>
      </w:r>
      <w:r w:rsidR="009803F9" w:rsidRPr="00140F81">
        <w:rPr>
          <w:rFonts w:eastAsia="Calibri" w:cs="Times New Roman"/>
          <w:color w:val="auto"/>
          <w:szCs w:val="24"/>
        </w:rPr>
        <w:t>30%,</w:t>
      </w:r>
      <w:r w:rsidR="00241B01" w:rsidRPr="00F64312">
        <w:rPr>
          <w:rFonts w:eastAsia="Calibri" w:cs="Times New Roman"/>
          <w:color w:val="auto"/>
          <w:szCs w:val="24"/>
        </w:rPr>
        <w:t xml:space="preserve"> coded </w:t>
      </w:r>
      <w:r w:rsidR="009803F9" w:rsidRPr="006A38C7">
        <w:rPr>
          <w:rFonts w:eastAsia="Calibri" w:cs="Times New Roman"/>
          <w:color w:val="auto"/>
          <w:szCs w:val="24"/>
        </w:rPr>
        <w:t>6092</w:t>
      </w:r>
      <w:r w:rsidR="00140F81">
        <w:rPr>
          <w:rFonts w:eastAsia="Calibri" w:cs="Times New Roman"/>
          <w:color w:val="auto"/>
          <w:szCs w:val="24"/>
        </w:rPr>
        <w:t>-6074</w:t>
      </w:r>
      <w:r w:rsidR="00241B01" w:rsidRPr="00F64312">
        <w:rPr>
          <w:rFonts w:eastAsia="Calibri" w:cs="Times New Roman"/>
          <w:color w:val="auto"/>
          <w:szCs w:val="24"/>
        </w:rPr>
        <w:t xml:space="preserve"> IAW VASRD </w:t>
      </w:r>
      <w:r w:rsidR="00241B01" w:rsidRPr="009803F9">
        <w:rPr>
          <w:rFonts w:eastAsia="Calibri" w:cs="Times New Roman"/>
          <w:color w:val="auto"/>
          <w:szCs w:val="24"/>
        </w:rPr>
        <w:t>§4.</w:t>
      </w:r>
      <w:r w:rsidR="009803F9" w:rsidRPr="009803F9">
        <w:rPr>
          <w:rFonts w:eastAsia="Calibri" w:cs="Times New Roman"/>
          <w:color w:val="auto"/>
          <w:szCs w:val="24"/>
        </w:rPr>
        <w:t>85</w:t>
      </w:r>
      <w:r w:rsidR="00241B01" w:rsidRPr="009803F9">
        <w:rPr>
          <w:rFonts w:eastAsia="Calibri" w:cs="Times New Roman"/>
          <w:color w:val="auto"/>
          <w:szCs w:val="24"/>
        </w:rPr>
        <w:t>.</w:t>
      </w:r>
      <w:r w:rsidR="00140F81">
        <w:rPr>
          <w:rFonts w:eastAsia="Calibri" w:cs="Times New Roman"/>
          <w:color w:val="auto"/>
          <w:szCs w:val="24"/>
        </w:rPr>
        <w:t xml:space="preserve">  </w:t>
      </w:r>
      <w:r w:rsidR="00560F12" w:rsidRPr="00F64312">
        <w:rPr>
          <w:rFonts w:eastAsia="Calibri" w:cs="Times New Roman"/>
          <w:color w:val="auto"/>
          <w:szCs w:val="24"/>
        </w:rPr>
        <w:t xml:space="preserve">In the matter of the </w:t>
      </w:r>
      <w:r w:rsidR="009803F9">
        <w:rPr>
          <w:rFonts w:eastAsia="Calibri" w:cs="Times New Roman"/>
          <w:color w:val="auto"/>
          <w:szCs w:val="24"/>
        </w:rPr>
        <w:t>traumatic brain injury</w:t>
      </w:r>
      <w:r w:rsidR="00560F12" w:rsidRPr="00F64312">
        <w:rPr>
          <w:rFonts w:eastAsia="Calibri" w:cs="Times New Roman"/>
          <w:color w:val="auto"/>
          <w:szCs w:val="24"/>
        </w:rPr>
        <w:t xml:space="preserve"> condition and IAW VASRD §</w:t>
      </w:r>
      <w:r w:rsidR="00560F12" w:rsidRPr="00140F81">
        <w:rPr>
          <w:rFonts w:eastAsia="Calibri" w:cs="Times New Roman"/>
          <w:color w:val="auto"/>
          <w:szCs w:val="24"/>
        </w:rPr>
        <w:t>4.</w:t>
      </w:r>
      <w:r w:rsidR="009803F9" w:rsidRPr="00140F81">
        <w:rPr>
          <w:rFonts w:eastAsia="Calibri" w:cs="Times New Roman"/>
          <w:color w:val="auto"/>
          <w:szCs w:val="24"/>
        </w:rPr>
        <w:t>124</w:t>
      </w:r>
      <w:r w:rsidR="00560F12" w:rsidRPr="00140F81">
        <w:rPr>
          <w:rFonts w:eastAsia="Calibri" w:cs="Times New Roman"/>
          <w:color w:val="auto"/>
          <w:szCs w:val="24"/>
        </w:rPr>
        <w:t>a</w:t>
      </w:r>
      <w:r w:rsidR="00560F12" w:rsidRPr="00F64312">
        <w:rPr>
          <w:rFonts w:eastAsia="Calibri" w:cs="Times New Roman"/>
          <w:color w:val="auto"/>
          <w:szCs w:val="24"/>
        </w:rPr>
        <w:t xml:space="preserve">, the </w:t>
      </w:r>
      <w:r w:rsidR="00560F12" w:rsidRPr="00140F81">
        <w:rPr>
          <w:rFonts w:eastAsia="Calibri" w:cs="Times New Roman"/>
          <w:color w:val="auto"/>
          <w:szCs w:val="24"/>
        </w:rPr>
        <w:t>Board unanimously</w:t>
      </w:r>
      <w:r w:rsidR="00560F12" w:rsidRPr="00F64312">
        <w:rPr>
          <w:rFonts w:eastAsia="Calibri" w:cs="Times New Roman"/>
          <w:color w:val="auto"/>
          <w:szCs w:val="24"/>
        </w:rPr>
        <w:t xml:space="preserve"> recommends no change in the PEB adjudication</w:t>
      </w:r>
      <w:r w:rsidR="00531F61">
        <w:rPr>
          <w:rFonts w:eastAsia="Calibri" w:cs="Times New Roman"/>
          <w:color w:val="auto"/>
          <w:szCs w:val="24"/>
        </w:rPr>
        <w:t>, which includes vertigo and tinnitus in the 10% rating</w:t>
      </w:r>
      <w:r w:rsidR="00560F12" w:rsidRPr="00F64312">
        <w:rPr>
          <w:rFonts w:eastAsia="Calibri" w:cs="Times New Roman"/>
          <w:color w:val="auto"/>
          <w:szCs w:val="24"/>
        </w:rPr>
        <w:t>.</w:t>
      </w:r>
      <w:r w:rsidR="00140F81">
        <w:rPr>
          <w:rFonts w:eastAsia="Calibri" w:cs="Times New Roman"/>
          <w:color w:val="auto"/>
          <w:szCs w:val="24"/>
        </w:rPr>
        <w:t xml:space="preserve">  </w:t>
      </w:r>
      <w:r w:rsidR="00560F12" w:rsidRPr="00F64312">
        <w:rPr>
          <w:rFonts w:eastAsia="Calibri" w:cs="Times New Roman"/>
          <w:color w:val="auto"/>
          <w:szCs w:val="24"/>
        </w:rPr>
        <w:t xml:space="preserve">In the matter of the contended </w:t>
      </w:r>
      <w:r w:rsidR="009803F9">
        <w:rPr>
          <w:rFonts w:eastAsia="Calibri" w:cs="Times New Roman"/>
          <w:color w:val="auto"/>
          <w:szCs w:val="24"/>
        </w:rPr>
        <w:t>post</w:t>
      </w:r>
      <w:bookmarkStart w:id="0" w:name="_GoBack"/>
      <w:bookmarkEnd w:id="0"/>
      <w:r w:rsidR="009803F9">
        <w:rPr>
          <w:rFonts w:eastAsia="Calibri" w:cs="Times New Roman"/>
          <w:color w:val="auto"/>
          <w:szCs w:val="24"/>
        </w:rPr>
        <w:t>traumatic headaches</w:t>
      </w:r>
      <w:r w:rsidR="00F85044">
        <w:rPr>
          <w:rFonts w:eastAsia="Calibri" w:cs="Times New Roman"/>
          <w:color w:val="auto"/>
          <w:szCs w:val="24"/>
        </w:rPr>
        <w:t xml:space="preserve"> </w:t>
      </w:r>
      <w:r w:rsidR="009803F9">
        <w:rPr>
          <w:rFonts w:eastAsia="Calibri" w:cs="Times New Roman"/>
          <w:color w:val="auto"/>
          <w:szCs w:val="24"/>
        </w:rPr>
        <w:t xml:space="preserve">and left rotator cuff tear </w:t>
      </w:r>
      <w:r w:rsidR="00560F12" w:rsidRPr="00F64312">
        <w:rPr>
          <w:rFonts w:eastAsia="Calibri" w:cs="Times New Roman"/>
          <w:color w:val="auto"/>
          <w:szCs w:val="24"/>
        </w:rPr>
        <w:t xml:space="preserve">conditions, the Board </w:t>
      </w:r>
      <w:r w:rsidR="00560F12" w:rsidRPr="00140F81">
        <w:rPr>
          <w:rFonts w:eastAsia="Calibri" w:cs="Times New Roman"/>
          <w:color w:val="auto"/>
          <w:szCs w:val="24"/>
        </w:rPr>
        <w:t xml:space="preserve">unanimously </w:t>
      </w:r>
      <w:r w:rsidR="00417BED" w:rsidRPr="00140F81">
        <w:rPr>
          <w:rFonts w:eastAsia="Calibri" w:cs="Times New Roman"/>
          <w:color w:val="auto"/>
          <w:szCs w:val="24"/>
        </w:rPr>
        <w:t>r</w:t>
      </w:r>
      <w:r w:rsidR="00417BED" w:rsidRPr="00F64312">
        <w:rPr>
          <w:rFonts w:eastAsia="Calibri" w:cs="Times New Roman"/>
          <w:color w:val="auto"/>
          <w:szCs w:val="24"/>
        </w:rPr>
        <w:t>ecommends no change from the PEB determination</w:t>
      </w:r>
      <w:r w:rsidR="00417BED" w:rsidRPr="008E6B17">
        <w:rPr>
          <w:rFonts w:eastAsia="Calibri" w:cs="Times New Roman"/>
          <w:color w:val="auto"/>
          <w:szCs w:val="24"/>
        </w:rPr>
        <w:t>s</w:t>
      </w:r>
      <w:r w:rsidR="00417BED" w:rsidRPr="00F64312">
        <w:rPr>
          <w:rFonts w:eastAsia="Calibri" w:cs="Times New Roman"/>
          <w:color w:val="auto"/>
          <w:szCs w:val="24"/>
        </w:rPr>
        <w:t xml:space="preserve"> as not unfitting.</w:t>
      </w:r>
      <w:r w:rsidR="00140F81">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F14132" w:rsidRDefault="00AD2379" w:rsidP="00BD441D">
      <w:pPr>
        <w:jc w:val="both"/>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 xml:space="preserve">The Board recommends that the CI’s prior determination be </w:t>
      </w:r>
      <w:r w:rsidR="00565636" w:rsidRPr="00F14132">
        <w:rPr>
          <w:rFonts w:eastAsia="Calibri" w:cs="Times New Roman"/>
          <w:color w:val="auto"/>
          <w:szCs w:val="24"/>
        </w:rPr>
        <w:t>modified as follows</w:t>
      </w:r>
      <w:r w:rsidR="00417BED" w:rsidRPr="00F14132">
        <w:rPr>
          <w:rFonts w:eastAsia="Calibri" w:cs="Times New Roman"/>
          <w:color w:val="auto"/>
          <w:szCs w:val="24"/>
        </w:rPr>
        <w:t>;</w:t>
      </w:r>
      <w:r w:rsidR="00565636" w:rsidRPr="00F14132">
        <w:rPr>
          <w:rFonts w:eastAsia="Calibri" w:cs="Times New Roman"/>
          <w:color w:val="auto"/>
          <w:szCs w:val="24"/>
        </w:rPr>
        <w:t xml:space="preserve"> and</w:t>
      </w:r>
      <w:r w:rsidR="00417BED" w:rsidRPr="00F14132">
        <w:rPr>
          <w:rFonts w:eastAsia="Calibri" w:cs="Times New Roman"/>
          <w:color w:val="auto"/>
          <w:szCs w:val="24"/>
        </w:rPr>
        <w:t>,</w:t>
      </w:r>
      <w:r w:rsidR="00565636" w:rsidRPr="00F14132">
        <w:rPr>
          <w:rFonts w:eastAsia="Calibri" w:cs="Times New Roman"/>
          <w:color w:val="auto"/>
          <w:szCs w:val="24"/>
        </w:rPr>
        <w:t xml:space="preserve"> that the discharge with severance pay be recharacterized to reflect permanent disability retirement, effective as of the date of his</w:t>
      </w:r>
      <w:r w:rsidR="00417BED" w:rsidRPr="00F14132">
        <w:rPr>
          <w:rFonts w:eastAsia="Calibri" w:cs="Times New Roman"/>
          <w:color w:val="auto"/>
          <w:szCs w:val="24"/>
        </w:rPr>
        <w:t xml:space="preserve"> prior medical separation:</w:t>
      </w:r>
    </w:p>
    <w:p w:rsidR="00AD2379" w:rsidRPr="00F1413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14132" w:rsidTr="006B690F">
        <w:trPr>
          <w:trHeight w:val="233"/>
          <w:jc w:val="center"/>
        </w:trPr>
        <w:tc>
          <w:tcPr>
            <w:tcW w:w="6768" w:type="dxa"/>
            <w:shd w:val="clear" w:color="auto" w:fill="D9D9D9"/>
            <w:vAlign w:val="center"/>
          </w:tcPr>
          <w:p w:rsidR="00AD2379" w:rsidRPr="00F14132" w:rsidRDefault="00AD2379" w:rsidP="006B690F">
            <w:pPr>
              <w:tabs>
                <w:tab w:val="left" w:pos="288"/>
                <w:tab w:val="left" w:pos="4752"/>
              </w:tabs>
              <w:rPr>
                <w:b/>
                <w:color w:val="auto"/>
              </w:rPr>
            </w:pPr>
            <w:r w:rsidRPr="00F14132">
              <w:rPr>
                <w:b/>
                <w:color w:val="auto"/>
              </w:rPr>
              <w:t>UNFITTING CONDITION</w:t>
            </w:r>
          </w:p>
        </w:tc>
        <w:tc>
          <w:tcPr>
            <w:tcW w:w="1530" w:type="dxa"/>
            <w:shd w:val="clear" w:color="auto" w:fill="D9D9D9"/>
            <w:vAlign w:val="center"/>
          </w:tcPr>
          <w:p w:rsidR="00AD2379" w:rsidRPr="00F14132" w:rsidRDefault="00AD2379" w:rsidP="006B690F">
            <w:pPr>
              <w:tabs>
                <w:tab w:val="left" w:pos="288"/>
                <w:tab w:val="left" w:pos="4752"/>
              </w:tabs>
              <w:rPr>
                <w:b/>
                <w:color w:val="auto"/>
              </w:rPr>
            </w:pPr>
            <w:r w:rsidRPr="00F14132">
              <w:rPr>
                <w:b/>
                <w:color w:val="auto"/>
              </w:rPr>
              <w:t>VASRD CODE</w:t>
            </w:r>
          </w:p>
        </w:tc>
        <w:tc>
          <w:tcPr>
            <w:tcW w:w="1026" w:type="dxa"/>
            <w:shd w:val="clear" w:color="auto" w:fill="D9D9D9"/>
            <w:vAlign w:val="center"/>
          </w:tcPr>
          <w:p w:rsidR="00AD2379" w:rsidRPr="00F14132" w:rsidRDefault="00AD2379" w:rsidP="006B690F">
            <w:pPr>
              <w:tabs>
                <w:tab w:val="left" w:pos="288"/>
                <w:tab w:val="left" w:pos="4752"/>
              </w:tabs>
              <w:rPr>
                <w:b/>
                <w:color w:val="auto"/>
              </w:rPr>
            </w:pPr>
            <w:r w:rsidRPr="00F14132">
              <w:rPr>
                <w:b/>
                <w:color w:val="auto"/>
              </w:rPr>
              <w:t>RATING</w:t>
            </w:r>
          </w:p>
        </w:tc>
      </w:tr>
      <w:tr w:rsidR="00AD2379" w:rsidRPr="00F14132" w:rsidTr="006B690F">
        <w:trPr>
          <w:jc w:val="center"/>
        </w:trPr>
        <w:tc>
          <w:tcPr>
            <w:tcW w:w="6768" w:type="dxa"/>
            <w:vAlign w:val="center"/>
          </w:tcPr>
          <w:p w:rsidR="00AD2379" w:rsidRPr="00F14132" w:rsidRDefault="00856468" w:rsidP="006B690F">
            <w:pPr>
              <w:tabs>
                <w:tab w:val="left" w:pos="288"/>
                <w:tab w:val="left" w:pos="4752"/>
              </w:tabs>
              <w:jc w:val="left"/>
              <w:rPr>
                <w:color w:val="auto"/>
              </w:rPr>
            </w:pPr>
            <w:r w:rsidRPr="00F14132">
              <w:rPr>
                <w:color w:val="auto"/>
              </w:rPr>
              <w:t>Diplopia Left Eye With Left Optic Neuropathy</w:t>
            </w:r>
          </w:p>
        </w:tc>
        <w:tc>
          <w:tcPr>
            <w:tcW w:w="1530" w:type="dxa"/>
            <w:vAlign w:val="center"/>
          </w:tcPr>
          <w:p w:rsidR="00AD2379" w:rsidRPr="00F14132" w:rsidRDefault="009803F9" w:rsidP="006B690F">
            <w:pPr>
              <w:tabs>
                <w:tab w:val="left" w:pos="288"/>
                <w:tab w:val="left" w:pos="4752"/>
              </w:tabs>
              <w:rPr>
                <w:color w:val="auto"/>
                <w:highlight w:val="lightGray"/>
              </w:rPr>
            </w:pPr>
            <w:r w:rsidRPr="00F14132">
              <w:rPr>
                <w:color w:val="auto"/>
              </w:rPr>
              <w:t>6092</w:t>
            </w:r>
            <w:r w:rsidR="009D68D3" w:rsidRPr="00F14132">
              <w:rPr>
                <w:color w:val="auto"/>
              </w:rPr>
              <w:t>-6074</w:t>
            </w:r>
          </w:p>
        </w:tc>
        <w:tc>
          <w:tcPr>
            <w:tcW w:w="1026" w:type="dxa"/>
            <w:vAlign w:val="center"/>
          </w:tcPr>
          <w:p w:rsidR="00AD2379" w:rsidRPr="00F14132" w:rsidRDefault="009803F9" w:rsidP="006B690F">
            <w:pPr>
              <w:tabs>
                <w:tab w:val="left" w:pos="288"/>
                <w:tab w:val="left" w:pos="4752"/>
              </w:tabs>
              <w:rPr>
                <w:color w:val="auto"/>
                <w:highlight w:val="lightGray"/>
              </w:rPr>
            </w:pPr>
            <w:r w:rsidRPr="00F14132">
              <w:rPr>
                <w:color w:val="auto"/>
              </w:rPr>
              <w:t>3</w:t>
            </w:r>
            <w:r w:rsidR="00AD2379" w:rsidRPr="00F14132">
              <w:rPr>
                <w:color w:val="auto"/>
              </w:rPr>
              <w:t>0%</w:t>
            </w:r>
          </w:p>
        </w:tc>
      </w:tr>
      <w:tr w:rsidR="009803F9" w:rsidRPr="00F14132" w:rsidTr="006B690F">
        <w:trPr>
          <w:jc w:val="center"/>
        </w:trPr>
        <w:tc>
          <w:tcPr>
            <w:tcW w:w="6768" w:type="dxa"/>
            <w:vAlign w:val="center"/>
          </w:tcPr>
          <w:p w:rsidR="009803F9" w:rsidRPr="00F14132" w:rsidRDefault="009803F9" w:rsidP="006B690F">
            <w:pPr>
              <w:tabs>
                <w:tab w:val="left" w:pos="288"/>
                <w:tab w:val="left" w:pos="4752"/>
              </w:tabs>
              <w:jc w:val="left"/>
              <w:rPr>
                <w:color w:val="auto"/>
              </w:rPr>
            </w:pPr>
            <w:r w:rsidRPr="00F14132">
              <w:rPr>
                <w:color w:val="auto"/>
              </w:rPr>
              <w:t>Traumatic Brain Injury</w:t>
            </w:r>
          </w:p>
        </w:tc>
        <w:tc>
          <w:tcPr>
            <w:tcW w:w="1530" w:type="dxa"/>
            <w:vAlign w:val="center"/>
          </w:tcPr>
          <w:p w:rsidR="009803F9" w:rsidRPr="00F14132" w:rsidRDefault="009803F9" w:rsidP="006B690F">
            <w:pPr>
              <w:tabs>
                <w:tab w:val="left" w:pos="288"/>
                <w:tab w:val="left" w:pos="4752"/>
              </w:tabs>
              <w:rPr>
                <w:color w:val="auto"/>
                <w:highlight w:val="yellow"/>
              </w:rPr>
            </w:pPr>
            <w:r w:rsidRPr="00F14132">
              <w:rPr>
                <w:color w:val="auto"/>
              </w:rPr>
              <w:t>8045-9304</w:t>
            </w:r>
          </w:p>
        </w:tc>
        <w:tc>
          <w:tcPr>
            <w:tcW w:w="1026" w:type="dxa"/>
            <w:vAlign w:val="center"/>
          </w:tcPr>
          <w:p w:rsidR="009803F9" w:rsidRPr="00F14132" w:rsidRDefault="009803F9" w:rsidP="006B690F">
            <w:pPr>
              <w:tabs>
                <w:tab w:val="left" w:pos="288"/>
                <w:tab w:val="left" w:pos="4752"/>
              </w:tabs>
              <w:rPr>
                <w:color w:val="auto"/>
              </w:rPr>
            </w:pPr>
            <w:r w:rsidRPr="00F14132">
              <w:rPr>
                <w:color w:val="auto"/>
              </w:rPr>
              <w:t>10%</w:t>
            </w:r>
          </w:p>
        </w:tc>
      </w:tr>
      <w:tr w:rsidR="00AD2379" w:rsidRPr="00F1413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14132" w:rsidRDefault="00AD2379" w:rsidP="006B690F">
            <w:pPr>
              <w:tabs>
                <w:tab w:val="left" w:pos="288"/>
                <w:tab w:val="left" w:pos="4752"/>
              </w:tabs>
              <w:rPr>
                <w:b/>
                <w:color w:val="auto"/>
              </w:rPr>
            </w:pPr>
            <w:r w:rsidRPr="00F14132">
              <w:rPr>
                <w:b/>
                <w:color w:val="auto"/>
              </w:rPr>
              <w:t>COMBINED</w:t>
            </w:r>
          </w:p>
        </w:tc>
        <w:tc>
          <w:tcPr>
            <w:tcW w:w="1026" w:type="dxa"/>
            <w:shd w:val="clear" w:color="auto" w:fill="D9D9D9"/>
            <w:vAlign w:val="center"/>
          </w:tcPr>
          <w:p w:rsidR="00AD2379" w:rsidRPr="00F14132" w:rsidRDefault="009803F9" w:rsidP="006B690F">
            <w:pPr>
              <w:tabs>
                <w:tab w:val="left" w:pos="288"/>
                <w:tab w:val="left" w:pos="4752"/>
              </w:tabs>
              <w:rPr>
                <w:b/>
                <w:color w:val="auto"/>
              </w:rPr>
            </w:pPr>
            <w:r w:rsidRPr="00F14132">
              <w:rPr>
                <w:b/>
                <w:color w:val="auto"/>
              </w:rPr>
              <w:t>4</w:t>
            </w:r>
            <w:r w:rsidR="00AD2379" w:rsidRPr="00F14132">
              <w:rPr>
                <w:b/>
                <w:color w:val="auto"/>
              </w:rPr>
              <w:t>0%</w:t>
            </w:r>
          </w:p>
        </w:tc>
      </w:tr>
    </w:tbl>
    <w:p w:rsidR="00AD2379" w:rsidRPr="00F14132" w:rsidRDefault="00AD2379" w:rsidP="006B690F">
      <w:pPr>
        <w:pBdr>
          <w:bottom w:val="single" w:sz="12" w:space="1" w:color="auto"/>
        </w:pBdr>
        <w:tabs>
          <w:tab w:val="left" w:pos="288"/>
          <w:tab w:val="left" w:pos="4752"/>
        </w:tabs>
        <w:jc w:val="both"/>
        <w:rPr>
          <w:color w:val="auto"/>
        </w:rPr>
      </w:pPr>
    </w:p>
    <w:p w:rsidR="00AD2379" w:rsidRPr="00F14132" w:rsidRDefault="00AD2379" w:rsidP="006B690F">
      <w:pPr>
        <w:jc w:val="both"/>
        <w:rPr>
          <w:color w:val="auto"/>
        </w:rPr>
      </w:pPr>
    </w:p>
    <w:p w:rsidR="00AD2379" w:rsidRPr="00F14132" w:rsidRDefault="00AD2379" w:rsidP="006B690F">
      <w:pPr>
        <w:tabs>
          <w:tab w:val="left" w:pos="288"/>
          <w:tab w:val="left" w:pos="4752"/>
        </w:tabs>
        <w:jc w:val="both"/>
        <w:rPr>
          <w:color w:val="auto"/>
        </w:rPr>
      </w:pPr>
      <w:r w:rsidRPr="00F1413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1A3858">
        <w:rPr>
          <w:color w:val="auto"/>
        </w:rPr>
        <w:t>dated 20</w:t>
      </w:r>
      <w:r w:rsidR="001A3858" w:rsidRPr="001A3858">
        <w:rPr>
          <w:color w:val="auto"/>
        </w:rPr>
        <w:t>110606</w:t>
      </w:r>
      <w:r w:rsidR="00ED7820" w:rsidRPr="001A3858">
        <w:rPr>
          <w:color w:val="auto"/>
        </w:rPr>
        <w:t>,</w:t>
      </w:r>
      <w:r w:rsidR="00ED7820">
        <w:rPr>
          <w:color w:val="auto"/>
        </w:rPr>
        <w:t xml:space="preserve">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D51DDD">
        <w:rPr>
          <w:color w:val="auto"/>
        </w:rPr>
        <w:t>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D51DDD" w:rsidRDefault="00AD2379" w:rsidP="00BF0E94">
      <w:pPr>
        <w:tabs>
          <w:tab w:val="left" w:pos="0"/>
          <w:tab w:val="left" w:pos="4320"/>
        </w:tabs>
        <w:jc w:val="both"/>
        <w:rPr>
          <w:color w:val="auto"/>
        </w:rPr>
      </w:pPr>
      <w:r w:rsidRPr="00F64312">
        <w:rPr>
          <w:color w:val="auto"/>
        </w:rPr>
        <w:tab/>
        <w:t xml:space="preserve">           Physical Disability Board of Review</w:t>
      </w:r>
    </w:p>
    <w:p w:rsidR="00D51DDD" w:rsidRDefault="00D51DDD">
      <w:pPr>
        <w:spacing w:line="240" w:lineRule="auto"/>
        <w:jc w:val="left"/>
        <w:rPr>
          <w:color w:val="auto"/>
        </w:rPr>
      </w:pPr>
      <w:r>
        <w:rPr>
          <w:color w:val="auto"/>
        </w:rPr>
        <w:br w:type="page"/>
      </w:r>
    </w:p>
    <w:p w:rsidR="00D51DDD" w:rsidRDefault="00D51DDD" w:rsidP="00D51DDD">
      <w:pPr>
        <w:pStyle w:val="Header"/>
        <w:tabs>
          <w:tab w:val="left" w:pos="720"/>
        </w:tabs>
        <w:jc w:val="left"/>
      </w:pPr>
      <w:r>
        <w:t>SFMR-RB</w:t>
      </w:r>
      <w:r>
        <w:tab/>
      </w:r>
      <w:r>
        <w:tab/>
      </w:r>
      <w:r>
        <w:tab/>
      </w:r>
      <w:r>
        <w:tab/>
      </w:r>
      <w:r>
        <w:tab/>
      </w:r>
      <w:r>
        <w:tab/>
      </w:r>
      <w:r>
        <w:tab/>
      </w:r>
      <w:r>
        <w:tab/>
      </w:r>
      <w:r>
        <w:tab/>
      </w:r>
    </w:p>
    <w:p w:rsidR="00D51DDD" w:rsidRDefault="00D51DDD" w:rsidP="00D51DDD">
      <w:pPr>
        <w:pStyle w:val="Header"/>
        <w:tabs>
          <w:tab w:val="left" w:pos="720"/>
        </w:tabs>
        <w:jc w:val="left"/>
      </w:pPr>
    </w:p>
    <w:p w:rsidR="00D51DDD" w:rsidRDefault="00D51DDD" w:rsidP="00D51DDD">
      <w:pPr>
        <w:jc w:val="left"/>
      </w:pPr>
    </w:p>
    <w:p w:rsidR="00D51DDD" w:rsidRDefault="00D51DDD" w:rsidP="00D51DDD">
      <w:pPr>
        <w:jc w:val="left"/>
      </w:pPr>
      <w:r>
        <w:t xml:space="preserve">MEMORANDUM FOR Commander, US Army Physical Disability Agency </w:t>
      </w:r>
    </w:p>
    <w:p w:rsidR="00D51DDD" w:rsidRDefault="00D51DDD" w:rsidP="00D51DDD">
      <w:pPr>
        <w:jc w:val="left"/>
      </w:pPr>
      <w:r>
        <w:t xml:space="preserve">(TAPD-ZB </w:t>
      </w:r>
      <w:proofErr w:type="gramStart"/>
      <w:r>
        <w:t>/  )</w:t>
      </w:r>
      <w:proofErr w:type="gramEnd"/>
      <w:r>
        <w:t>, 2900 Crystal Drive, Suite 300, Arlington, VA  22202-3557</w:t>
      </w:r>
    </w:p>
    <w:p w:rsidR="00D51DDD" w:rsidRDefault="00D51DDD" w:rsidP="00D51DDD">
      <w:pPr>
        <w:jc w:val="left"/>
      </w:pPr>
    </w:p>
    <w:p w:rsidR="00D51DDD" w:rsidRDefault="00D51DDD" w:rsidP="00D51DDD">
      <w:pPr>
        <w:jc w:val="left"/>
      </w:pPr>
    </w:p>
    <w:p w:rsidR="00D51DDD" w:rsidRDefault="00D51DDD" w:rsidP="00D51DDD">
      <w:pPr>
        <w:ind w:right="-180"/>
        <w:jc w:val="left"/>
      </w:pPr>
      <w:r>
        <w:t xml:space="preserve">SUBJECT:  Department of Defense Physical Disability Board of Review Recommendation </w:t>
      </w:r>
    </w:p>
    <w:p w:rsidR="00D51DDD" w:rsidRDefault="00D51DDD" w:rsidP="00D51DDD">
      <w:pPr>
        <w:pStyle w:val="Header"/>
        <w:tabs>
          <w:tab w:val="left" w:pos="720"/>
        </w:tabs>
        <w:jc w:val="left"/>
      </w:pPr>
      <w:proofErr w:type="gramStart"/>
      <w:r>
        <w:t>for</w:t>
      </w:r>
      <w:proofErr w:type="gramEnd"/>
      <w:r>
        <w:t xml:space="preserve"> XXXXXXXXXXXXXXXXXXXXX, AR20120019918 (PD201100455)</w:t>
      </w:r>
    </w:p>
    <w:p w:rsidR="00D51DDD" w:rsidRDefault="00D51DDD" w:rsidP="00D51DDD">
      <w:pPr>
        <w:pStyle w:val="Header"/>
        <w:tabs>
          <w:tab w:val="left" w:pos="720"/>
        </w:tabs>
        <w:jc w:val="left"/>
      </w:pPr>
    </w:p>
    <w:p w:rsidR="00D51DDD" w:rsidRDefault="00D51DDD" w:rsidP="00D51DDD">
      <w:pPr>
        <w:jc w:val="left"/>
      </w:pPr>
    </w:p>
    <w:p w:rsidR="00D51DDD" w:rsidRDefault="00D51DDD" w:rsidP="00D51DDD">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40% effective the date of the individual’s original medical separation for disability with severance pay.  </w:t>
      </w:r>
    </w:p>
    <w:p w:rsidR="00D51DDD" w:rsidRDefault="00D51DDD" w:rsidP="00D51DDD">
      <w:pPr>
        <w:jc w:val="left"/>
      </w:pPr>
    </w:p>
    <w:p w:rsidR="00D51DDD" w:rsidRDefault="00D51DDD" w:rsidP="00D51DDD">
      <w:pPr>
        <w:jc w:val="left"/>
      </w:pPr>
      <w:r>
        <w:t>2.  I direct that all the Department of the Army records of the individual concerned be corrected accordingly no later than 120 days from the date of this memorandum:</w:t>
      </w:r>
    </w:p>
    <w:p w:rsidR="00D51DDD" w:rsidRDefault="00D51DDD" w:rsidP="00D51DDD">
      <w:pPr>
        <w:jc w:val="left"/>
      </w:pPr>
    </w:p>
    <w:p w:rsidR="00D51DDD" w:rsidRDefault="00D51DDD" w:rsidP="00D51DDD">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D51DDD" w:rsidRDefault="00D51DDD" w:rsidP="00D51DDD">
      <w:pPr>
        <w:jc w:val="left"/>
      </w:pPr>
    </w:p>
    <w:p w:rsidR="00D51DDD" w:rsidRDefault="00D51DDD" w:rsidP="00D51DDD">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D51DDD" w:rsidRDefault="00D51DDD" w:rsidP="00D51DDD">
      <w:pPr>
        <w:jc w:val="left"/>
      </w:pPr>
    </w:p>
    <w:p w:rsidR="00D51DDD" w:rsidRDefault="00D51DDD" w:rsidP="00D51DDD">
      <w:pPr>
        <w:jc w:val="left"/>
      </w:pPr>
      <w:r>
        <w:tab/>
      </w:r>
      <w:proofErr w:type="gramStart"/>
      <w:r>
        <w:t>c.  Adjusting</w:t>
      </w:r>
      <w:proofErr w:type="gramEnd"/>
      <w:r>
        <w:t xml:space="preserve"> pay and allowances accordingly.  Pay and allowance adjustment will account for recoupment of severance pay, and payment of permanent retired pay at 40% effective the date of the original medical separation for disability with severance pay.</w:t>
      </w:r>
    </w:p>
    <w:p w:rsidR="00D51DDD" w:rsidRDefault="00D51DDD" w:rsidP="00D51DDD">
      <w:pPr>
        <w:jc w:val="left"/>
      </w:pPr>
    </w:p>
    <w:p w:rsidR="00D51DDD" w:rsidRDefault="00D51DDD" w:rsidP="00D51DDD">
      <w:pPr>
        <w:jc w:val="left"/>
      </w:pPr>
      <w:r>
        <w:tab/>
      </w:r>
      <w:proofErr w:type="gramStart"/>
      <w:r>
        <w:t>d.  Affording</w:t>
      </w:r>
      <w:proofErr w:type="gramEnd"/>
      <w:r>
        <w:t xml:space="preserve"> the individual the opportunity to elect Survivor Benefit Plan (SBP) and medical TRICARE retiree options.</w:t>
      </w:r>
    </w:p>
    <w:p w:rsidR="00D51DDD" w:rsidRDefault="00D51DDD" w:rsidP="00D51DDD">
      <w:pPr>
        <w:jc w:val="left"/>
      </w:pPr>
    </w:p>
    <w:p w:rsidR="00D51DDD" w:rsidRDefault="00D51DDD" w:rsidP="00D51DDD">
      <w:pPr>
        <w:jc w:val="left"/>
      </w:pPr>
    </w:p>
    <w:p w:rsidR="00D51DDD" w:rsidRDefault="00D51DDD" w:rsidP="00D51DDD">
      <w:pPr>
        <w:jc w:val="left"/>
      </w:pPr>
    </w:p>
    <w:p w:rsidR="00D51DDD" w:rsidRDefault="00D51DDD" w:rsidP="00D51DDD">
      <w:pPr>
        <w:jc w:val="left"/>
      </w:pPr>
    </w:p>
    <w:p w:rsidR="00D51DDD" w:rsidRDefault="00D51DDD" w:rsidP="00D51DDD">
      <w:pPr>
        <w:jc w:val="left"/>
      </w:pPr>
    </w:p>
    <w:p w:rsidR="00D51DDD" w:rsidRDefault="00D51DDD" w:rsidP="00D51DDD">
      <w:pPr>
        <w:jc w:val="left"/>
      </w:pPr>
    </w:p>
    <w:p w:rsidR="00D51DDD" w:rsidRDefault="00D51DDD" w:rsidP="00D51DDD">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D51DDD" w:rsidRDefault="00D51DDD" w:rsidP="00D51DDD">
      <w:pPr>
        <w:jc w:val="left"/>
      </w:pPr>
    </w:p>
    <w:p w:rsidR="00D51DDD" w:rsidRDefault="00D51DDD" w:rsidP="00D51DDD">
      <w:pPr>
        <w:jc w:val="left"/>
      </w:pPr>
      <w:r>
        <w:t>BY ORDER OF THE SECRETARY OF THE ARMY:</w:t>
      </w:r>
    </w:p>
    <w:p w:rsidR="00D51DDD" w:rsidRDefault="00D51DDD" w:rsidP="00D51DDD">
      <w:pPr>
        <w:jc w:val="left"/>
      </w:pPr>
    </w:p>
    <w:p w:rsidR="00D51DDD" w:rsidRDefault="00D51DDD" w:rsidP="00D51DDD">
      <w:pPr>
        <w:jc w:val="left"/>
      </w:pPr>
    </w:p>
    <w:p w:rsidR="00D51DDD" w:rsidRDefault="00D51DDD" w:rsidP="00D51DDD">
      <w:pPr>
        <w:pStyle w:val="Header"/>
        <w:tabs>
          <w:tab w:val="left" w:pos="720"/>
        </w:tabs>
        <w:jc w:val="left"/>
      </w:pPr>
    </w:p>
    <w:p w:rsidR="00D51DDD" w:rsidRDefault="00D51DDD" w:rsidP="00D51DDD">
      <w:pPr>
        <w:jc w:val="left"/>
      </w:pPr>
    </w:p>
    <w:p w:rsidR="00D51DDD" w:rsidRDefault="00D51DDD" w:rsidP="00D51DDD">
      <w:pPr>
        <w:jc w:val="left"/>
      </w:pPr>
      <w:bookmarkStart w:id="1" w:name="OLE_LINK4"/>
      <w:bookmarkStart w:id="2" w:name="OLE_LINK3"/>
      <w:r>
        <w:t>Encl</w:t>
      </w:r>
      <w:r>
        <w:tab/>
      </w:r>
      <w:r>
        <w:tab/>
      </w:r>
      <w:r>
        <w:tab/>
      </w:r>
      <w:r>
        <w:tab/>
      </w:r>
      <w:r>
        <w:tab/>
      </w:r>
      <w:r>
        <w:tab/>
        <w:t xml:space="preserve">     XXXXXXXXXXXXXXXXXXXXXXX</w:t>
      </w:r>
    </w:p>
    <w:p w:rsidR="00D51DDD" w:rsidRDefault="00D51DDD" w:rsidP="00D51DDD">
      <w:pPr>
        <w:jc w:val="left"/>
      </w:pPr>
      <w:r>
        <w:tab/>
      </w:r>
      <w:r>
        <w:tab/>
      </w:r>
      <w:r>
        <w:tab/>
      </w:r>
      <w:r>
        <w:tab/>
      </w:r>
      <w:r>
        <w:tab/>
      </w:r>
      <w:r>
        <w:tab/>
        <w:t xml:space="preserve">     Deputy Assistant Secretary</w:t>
      </w:r>
    </w:p>
    <w:p w:rsidR="00D51DDD" w:rsidRDefault="00D51DDD" w:rsidP="00D51DDD">
      <w:pPr>
        <w:jc w:val="left"/>
      </w:pPr>
      <w:r>
        <w:tab/>
      </w:r>
      <w:r>
        <w:tab/>
      </w:r>
      <w:r>
        <w:tab/>
      </w:r>
      <w:r>
        <w:tab/>
      </w:r>
      <w:r>
        <w:tab/>
      </w:r>
      <w:r>
        <w:tab/>
        <w:t xml:space="preserve">         (Army Review Boards)</w:t>
      </w:r>
      <w:bookmarkEnd w:id="1"/>
      <w:bookmarkEnd w:id="2"/>
    </w:p>
    <w:p w:rsidR="00D51DDD" w:rsidRDefault="00D51DDD" w:rsidP="00D51DDD">
      <w:pPr>
        <w:jc w:val="left"/>
      </w:pPr>
    </w:p>
    <w:p w:rsidR="00D51DDD" w:rsidRDefault="00D51DDD" w:rsidP="00D51DDD">
      <w:pPr>
        <w:jc w:val="left"/>
      </w:pPr>
      <w:r>
        <w:t xml:space="preserve">CF: </w:t>
      </w:r>
    </w:p>
    <w:p w:rsidR="00D51DDD" w:rsidRDefault="00D51DDD" w:rsidP="00D51DDD">
      <w:pPr>
        <w:jc w:val="left"/>
      </w:pPr>
      <w:r>
        <w:t xml:space="preserve">(  ) </w:t>
      </w:r>
      <w:proofErr w:type="spellStart"/>
      <w:proofErr w:type="gramStart"/>
      <w:r>
        <w:t>DoD</w:t>
      </w:r>
      <w:proofErr w:type="spellEnd"/>
      <w:proofErr w:type="gramEnd"/>
      <w:r>
        <w:t xml:space="preserve"> PDBR</w:t>
      </w:r>
    </w:p>
    <w:p w:rsidR="00D51DDD" w:rsidRDefault="00D51DDD" w:rsidP="00D51DDD">
      <w:pPr>
        <w:jc w:val="left"/>
      </w:pPr>
      <w:r>
        <w:t>(  ) DVA</w:t>
      </w:r>
    </w:p>
    <w:p w:rsidR="00AD2379" w:rsidRDefault="00AD2379" w:rsidP="00D51DDD">
      <w:pPr>
        <w:tabs>
          <w:tab w:val="left" w:pos="0"/>
          <w:tab w:val="left" w:pos="4320"/>
        </w:tabs>
        <w:jc w:val="left"/>
        <w:rPr>
          <w:color w:val="auto"/>
        </w:rPr>
      </w:pPr>
    </w:p>
    <w:sectPr w:rsidR="00AD237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F29" w:rsidRDefault="005C4F29">
      <w:r>
        <w:separator/>
      </w:r>
    </w:p>
  </w:endnote>
  <w:endnote w:type="continuationSeparator" w:id="0">
    <w:p w:rsidR="005C4F29" w:rsidRDefault="005C4F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B0" w:rsidRPr="00374247" w:rsidRDefault="00015DB0" w:rsidP="00726F84">
    <w:pPr>
      <w:pStyle w:val="Footer"/>
      <w:ind w:firstLine="4320"/>
      <w:rPr>
        <w:color w:val="auto"/>
      </w:rPr>
    </w:pPr>
    <w:r w:rsidRPr="00374247">
      <w:rPr>
        <w:color w:val="auto"/>
      </w:rPr>
      <w:t xml:space="preserve">   </w:t>
    </w:r>
    <w:r w:rsidR="000E5C2D" w:rsidRPr="000E5C2D">
      <w:fldChar w:fldCharType="begin"/>
    </w:r>
    <w:r w:rsidR="002D1525">
      <w:instrText xml:space="preserve"> PAGE   \* MERGEFORMAT </w:instrText>
    </w:r>
    <w:r w:rsidR="000E5C2D" w:rsidRPr="000E5C2D">
      <w:fldChar w:fldCharType="separate"/>
    </w:r>
    <w:r w:rsidR="00D51DDD" w:rsidRPr="00D51DDD">
      <w:rPr>
        <w:noProof/>
        <w:color w:val="auto"/>
      </w:rPr>
      <w:t>6</w:t>
    </w:r>
    <w:r w:rsidR="000E5C2D">
      <w:rPr>
        <w:noProof/>
        <w:color w:val="auto"/>
      </w:rPr>
      <w:fldChar w:fldCharType="end"/>
    </w:r>
    <w:r w:rsidRPr="00374247">
      <w:rPr>
        <w:color w:val="auto"/>
      </w:rPr>
      <w:t xml:space="preserve">                                                           </w:t>
    </w:r>
    <w:r w:rsidRPr="001A3858">
      <w:rPr>
        <w:color w:val="auto"/>
      </w:rPr>
      <w:t>PD11</w:t>
    </w:r>
    <w:r w:rsidR="009747D8">
      <w:rPr>
        <w:color w:val="auto"/>
      </w:rPr>
      <w:t>-</w:t>
    </w:r>
    <w:r w:rsidRPr="001A3858">
      <w:rPr>
        <w:color w:val="auto"/>
      </w:rPr>
      <w:t>004</w:t>
    </w:r>
    <w:r>
      <w:rPr>
        <w:color w:val="auto"/>
      </w:rPr>
      <w:t>55</w:t>
    </w:r>
  </w:p>
  <w:p w:rsidR="00015DB0" w:rsidRPr="00684CE6" w:rsidRDefault="00015DB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F29" w:rsidRDefault="005C4F29">
      <w:r>
        <w:separator/>
      </w:r>
    </w:p>
  </w:footnote>
  <w:footnote w:type="continuationSeparator" w:id="0">
    <w:p w:rsidR="005C4F29" w:rsidRDefault="005C4F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13A"/>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5390"/>
    <w:rsid w:val="00015DB0"/>
    <w:rsid w:val="00017778"/>
    <w:rsid w:val="00020941"/>
    <w:rsid w:val="00021361"/>
    <w:rsid w:val="00022CF3"/>
    <w:rsid w:val="00023562"/>
    <w:rsid w:val="00023913"/>
    <w:rsid w:val="00023D43"/>
    <w:rsid w:val="00024002"/>
    <w:rsid w:val="000240A0"/>
    <w:rsid w:val="00024DE7"/>
    <w:rsid w:val="00026092"/>
    <w:rsid w:val="00026180"/>
    <w:rsid w:val="00027C24"/>
    <w:rsid w:val="00030368"/>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751"/>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20D"/>
    <w:rsid w:val="000949DD"/>
    <w:rsid w:val="00094E4F"/>
    <w:rsid w:val="000968AA"/>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003"/>
    <w:rsid w:val="000C4D5F"/>
    <w:rsid w:val="000C53F9"/>
    <w:rsid w:val="000C5813"/>
    <w:rsid w:val="000C647D"/>
    <w:rsid w:val="000C714C"/>
    <w:rsid w:val="000C7161"/>
    <w:rsid w:val="000C75CF"/>
    <w:rsid w:val="000C7B83"/>
    <w:rsid w:val="000C7DE4"/>
    <w:rsid w:val="000C7F0C"/>
    <w:rsid w:val="000D0AE6"/>
    <w:rsid w:val="000D15E7"/>
    <w:rsid w:val="000D1A24"/>
    <w:rsid w:val="000D1CF4"/>
    <w:rsid w:val="000D1DBC"/>
    <w:rsid w:val="000D21C7"/>
    <w:rsid w:val="000D248A"/>
    <w:rsid w:val="000D2CFD"/>
    <w:rsid w:val="000D2DF5"/>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5C2D"/>
    <w:rsid w:val="000E64E8"/>
    <w:rsid w:val="000E7034"/>
    <w:rsid w:val="000E71C9"/>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167EC"/>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81"/>
    <w:rsid w:val="00140FA4"/>
    <w:rsid w:val="00141BC9"/>
    <w:rsid w:val="001421FD"/>
    <w:rsid w:val="001425C8"/>
    <w:rsid w:val="00142EBA"/>
    <w:rsid w:val="00143AC7"/>
    <w:rsid w:val="00143B79"/>
    <w:rsid w:val="00145965"/>
    <w:rsid w:val="0014767E"/>
    <w:rsid w:val="00150B8A"/>
    <w:rsid w:val="00150DCB"/>
    <w:rsid w:val="00151906"/>
    <w:rsid w:val="00151912"/>
    <w:rsid w:val="00153536"/>
    <w:rsid w:val="00153740"/>
    <w:rsid w:val="001537D8"/>
    <w:rsid w:val="00153D88"/>
    <w:rsid w:val="001541C5"/>
    <w:rsid w:val="001554E4"/>
    <w:rsid w:val="0015623F"/>
    <w:rsid w:val="00156585"/>
    <w:rsid w:val="00156AD4"/>
    <w:rsid w:val="00156BA9"/>
    <w:rsid w:val="00161642"/>
    <w:rsid w:val="00161761"/>
    <w:rsid w:val="00164413"/>
    <w:rsid w:val="001652FD"/>
    <w:rsid w:val="001657BE"/>
    <w:rsid w:val="00165C7B"/>
    <w:rsid w:val="00166182"/>
    <w:rsid w:val="0017038B"/>
    <w:rsid w:val="00170C94"/>
    <w:rsid w:val="0017139A"/>
    <w:rsid w:val="0017172C"/>
    <w:rsid w:val="001724C8"/>
    <w:rsid w:val="001726BA"/>
    <w:rsid w:val="001732C4"/>
    <w:rsid w:val="0017421A"/>
    <w:rsid w:val="001745DD"/>
    <w:rsid w:val="00174FDE"/>
    <w:rsid w:val="00174FE3"/>
    <w:rsid w:val="00176D63"/>
    <w:rsid w:val="00177659"/>
    <w:rsid w:val="001779E5"/>
    <w:rsid w:val="00180826"/>
    <w:rsid w:val="00181240"/>
    <w:rsid w:val="00181C2D"/>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31B"/>
    <w:rsid w:val="00194930"/>
    <w:rsid w:val="00195AAC"/>
    <w:rsid w:val="001968BB"/>
    <w:rsid w:val="001A025E"/>
    <w:rsid w:val="001A062D"/>
    <w:rsid w:val="001A08CD"/>
    <w:rsid w:val="001A0A1E"/>
    <w:rsid w:val="001A2182"/>
    <w:rsid w:val="001A323E"/>
    <w:rsid w:val="001A3858"/>
    <w:rsid w:val="001A49B6"/>
    <w:rsid w:val="001A5320"/>
    <w:rsid w:val="001A5E62"/>
    <w:rsid w:val="001A6848"/>
    <w:rsid w:val="001A7538"/>
    <w:rsid w:val="001B06FB"/>
    <w:rsid w:val="001B0B1A"/>
    <w:rsid w:val="001B20E6"/>
    <w:rsid w:val="001B4275"/>
    <w:rsid w:val="001B4C0B"/>
    <w:rsid w:val="001B4D12"/>
    <w:rsid w:val="001B4EC2"/>
    <w:rsid w:val="001B5B59"/>
    <w:rsid w:val="001B5D48"/>
    <w:rsid w:val="001B60E0"/>
    <w:rsid w:val="001B755A"/>
    <w:rsid w:val="001B7C8C"/>
    <w:rsid w:val="001B7CA4"/>
    <w:rsid w:val="001C051D"/>
    <w:rsid w:val="001C0688"/>
    <w:rsid w:val="001C181A"/>
    <w:rsid w:val="001C1877"/>
    <w:rsid w:val="001C2053"/>
    <w:rsid w:val="001C252F"/>
    <w:rsid w:val="001C28D1"/>
    <w:rsid w:val="001C3473"/>
    <w:rsid w:val="001C545A"/>
    <w:rsid w:val="001C5BDA"/>
    <w:rsid w:val="001C5CFC"/>
    <w:rsid w:val="001C68B2"/>
    <w:rsid w:val="001C6FAD"/>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1F7704"/>
    <w:rsid w:val="001F7E0D"/>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4D7"/>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8E9"/>
    <w:rsid w:val="00246995"/>
    <w:rsid w:val="00246DFF"/>
    <w:rsid w:val="00246E89"/>
    <w:rsid w:val="0025183C"/>
    <w:rsid w:val="00251FED"/>
    <w:rsid w:val="00252351"/>
    <w:rsid w:val="002528EC"/>
    <w:rsid w:val="00252A84"/>
    <w:rsid w:val="00252B6A"/>
    <w:rsid w:val="00253368"/>
    <w:rsid w:val="00253EAA"/>
    <w:rsid w:val="00255049"/>
    <w:rsid w:val="002563B3"/>
    <w:rsid w:val="00257538"/>
    <w:rsid w:val="00257AFF"/>
    <w:rsid w:val="00257DE5"/>
    <w:rsid w:val="00260531"/>
    <w:rsid w:val="00260862"/>
    <w:rsid w:val="00260B9A"/>
    <w:rsid w:val="00261B7E"/>
    <w:rsid w:val="00262EA5"/>
    <w:rsid w:val="0026318D"/>
    <w:rsid w:val="00263E87"/>
    <w:rsid w:val="00264148"/>
    <w:rsid w:val="002660AF"/>
    <w:rsid w:val="00270864"/>
    <w:rsid w:val="002712F7"/>
    <w:rsid w:val="0027159C"/>
    <w:rsid w:val="002722F2"/>
    <w:rsid w:val="00273FCF"/>
    <w:rsid w:val="00274549"/>
    <w:rsid w:val="00274E46"/>
    <w:rsid w:val="002752AE"/>
    <w:rsid w:val="00275AFD"/>
    <w:rsid w:val="002769AF"/>
    <w:rsid w:val="00276C86"/>
    <w:rsid w:val="00276FD0"/>
    <w:rsid w:val="00277217"/>
    <w:rsid w:val="002810A4"/>
    <w:rsid w:val="00281C17"/>
    <w:rsid w:val="00281C8B"/>
    <w:rsid w:val="0028261C"/>
    <w:rsid w:val="00282DB6"/>
    <w:rsid w:val="00283284"/>
    <w:rsid w:val="00284A26"/>
    <w:rsid w:val="00285095"/>
    <w:rsid w:val="002854EB"/>
    <w:rsid w:val="00287006"/>
    <w:rsid w:val="0029030A"/>
    <w:rsid w:val="0029034C"/>
    <w:rsid w:val="00291A69"/>
    <w:rsid w:val="00292397"/>
    <w:rsid w:val="00292AB2"/>
    <w:rsid w:val="00292B82"/>
    <w:rsid w:val="00293DB6"/>
    <w:rsid w:val="00293FE8"/>
    <w:rsid w:val="00294437"/>
    <w:rsid w:val="0029518F"/>
    <w:rsid w:val="00296686"/>
    <w:rsid w:val="00297A00"/>
    <w:rsid w:val="00297A45"/>
    <w:rsid w:val="00297E20"/>
    <w:rsid w:val="002A233F"/>
    <w:rsid w:val="002A3237"/>
    <w:rsid w:val="002A4119"/>
    <w:rsid w:val="002A4FB8"/>
    <w:rsid w:val="002A58B7"/>
    <w:rsid w:val="002A5943"/>
    <w:rsid w:val="002A5C3C"/>
    <w:rsid w:val="002A685E"/>
    <w:rsid w:val="002A6B85"/>
    <w:rsid w:val="002A72C7"/>
    <w:rsid w:val="002B0204"/>
    <w:rsid w:val="002B03B2"/>
    <w:rsid w:val="002B0749"/>
    <w:rsid w:val="002B0763"/>
    <w:rsid w:val="002B1308"/>
    <w:rsid w:val="002B2645"/>
    <w:rsid w:val="002B2D0B"/>
    <w:rsid w:val="002B303A"/>
    <w:rsid w:val="002B32E9"/>
    <w:rsid w:val="002B4E22"/>
    <w:rsid w:val="002B50D7"/>
    <w:rsid w:val="002B5422"/>
    <w:rsid w:val="002B6FA0"/>
    <w:rsid w:val="002B7710"/>
    <w:rsid w:val="002C0910"/>
    <w:rsid w:val="002C0A4E"/>
    <w:rsid w:val="002C0DEA"/>
    <w:rsid w:val="002C31DB"/>
    <w:rsid w:val="002C34F6"/>
    <w:rsid w:val="002C3B6D"/>
    <w:rsid w:val="002C3F59"/>
    <w:rsid w:val="002C5D9D"/>
    <w:rsid w:val="002C5F10"/>
    <w:rsid w:val="002C6E5B"/>
    <w:rsid w:val="002D08F3"/>
    <w:rsid w:val="002D1525"/>
    <w:rsid w:val="002D18B4"/>
    <w:rsid w:val="002D2058"/>
    <w:rsid w:val="002D231A"/>
    <w:rsid w:val="002D5330"/>
    <w:rsid w:val="002D5F57"/>
    <w:rsid w:val="002D6DB2"/>
    <w:rsid w:val="002D72EE"/>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793"/>
    <w:rsid w:val="002F6AD8"/>
    <w:rsid w:val="002F7C06"/>
    <w:rsid w:val="002F7F81"/>
    <w:rsid w:val="00300A36"/>
    <w:rsid w:val="00301B45"/>
    <w:rsid w:val="003029D5"/>
    <w:rsid w:val="00302B92"/>
    <w:rsid w:val="0030433B"/>
    <w:rsid w:val="00304511"/>
    <w:rsid w:val="00305856"/>
    <w:rsid w:val="00305867"/>
    <w:rsid w:val="0030678B"/>
    <w:rsid w:val="00306D16"/>
    <w:rsid w:val="0030700A"/>
    <w:rsid w:val="00307595"/>
    <w:rsid w:val="00307DA6"/>
    <w:rsid w:val="00310CD7"/>
    <w:rsid w:val="00311F50"/>
    <w:rsid w:val="00313C3A"/>
    <w:rsid w:val="00313D7A"/>
    <w:rsid w:val="00314517"/>
    <w:rsid w:val="003155FB"/>
    <w:rsid w:val="003163E0"/>
    <w:rsid w:val="00316D6C"/>
    <w:rsid w:val="0032136A"/>
    <w:rsid w:val="003219E5"/>
    <w:rsid w:val="003224D8"/>
    <w:rsid w:val="00322818"/>
    <w:rsid w:val="00323A90"/>
    <w:rsid w:val="00323E70"/>
    <w:rsid w:val="003258A7"/>
    <w:rsid w:val="00325BA2"/>
    <w:rsid w:val="003262BD"/>
    <w:rsid w:val="00326798"/>
    <w:rsid w:val="0032694B"/>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34D5"/>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4D3"/>
    <w:rsid w:val="003618B6"/>
    <w:rsid w:val="0036199A"/>
    <w:rsid w:val="003620C8"/>
    <w:rsid w:val="00363087"/>
    <w:rsid w:val="0036319E"/>
    <w:rsid w:val="003632A4"/>
    <w:rsid w:val="00363362"/>
    <w:rsid w:val="0036392A"/>
    <w:rsid w:val="00364CAB"/>
    <w:rsid w:val="00365767"/>
    <w:rsid w:val="003659C0"/>
    <w:rsid w:val="003660DF"/>
    <w:rsid w:val="0036687A"/>
    <w:rsid w:val="003674A9"/>
    <w:rsid w:val="00367904"/>
    <w:rsid w:val="00367D4F"/>
    <w:rsid w:val="00370743"/>
    <w:rsid w:val="00370EF5"/>
    <w:rsid w:val="0037135B"/>
    <w:rsid w:val="003718CD"/>
    <w:rsid w:val="00372251"/>
    <w:rsid w:val="0037306C"/>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0F3"/>
    <w:rsid w:val="003821E1"/>
    <w:rsid w:val="003840F6"/>
    <w:rsid w:val="00384866"/>
    <w:rsid w:val="00384D4E"/>
    <w:rsid w:val="003851BA"/>
    <w:rsid w:val="00385708"/>
    <w:rsid w:val="003857D4"/>
    <w:rsid w:val="00385D6F"/>
    <w:rsid w:val="003861F7"/>
    <w:rsid w:val="003863E9"/>
    <w:rsid w:val="00386D43"/>
    <w:rsid w:val="00387095"/>
    <w:rsid w:val="00387E95"/>
    <w:rsid w:val="00390092"/>
    <w:rsid w:val="00390CFA"/>
    <w:rsid w:val="00391858"/>
    <w:rsid w:val="003927C2"/>
    <w:rsid w:val="003931D5"/>
    <w:rsid w:val="00393651"/>
    <w:rsid w:val="00393D7D"/>
    <w:rsid w:val="00394926"/>
    <w:rsid w:val="00394FF9"/>
    <w:rsid w:val="00395651"/>
    <w:rsid w:val="00395E12"/>
    <w:rsid w:val="003962A8"/>
    <w:rsid w:val="00396779"/>
    <w:rsid w:val="00397DB7"/>
    <w:rsid w:val="003A27B2"/>
    <w:rsid w:val="003A295A"/>
    <w:rsid w:val="003A3284"/>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6FEC"/>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B86"/>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4D39"/>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3376"/>
    <w:rsid w:val="00415EA4"/>
    <w:rsid w:val="0041604B"/>
    <w:rsid w:val="004172DB"/>
    <w:rsid w:val="004174F0"/>
    <w:rsid w:val="00417999"/>
    <w:rsid w:val="00417BED"/>
    <w:rsid w:val="00420A1D"/>
    <w:rsid w:val="00420B1E"/>
    <w:rsid w:val="004211FD"/>
    <w:rsid w:val="00421485"/>
    <w:rsid w:val="004216DA"/>
    <w:rsid w:val="00421DEA"/>
    <w:rsid w:val="004220BB"/>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520"/>
    <w:rsid w:val="00437B8A"/>
    <w:rsid w:val="00437D18"/>
    <w:rsid w:val="00437D77"/>
    <w:rsid w:val="00441D99"/>
    <w:rsid w:val="00442609"/>
    <w:rsid w:val="00442868"/>
    <w:rsid w:val="004429D9"/>
    <w:rsid w:val="004435BE"/>
    <w:rsid w:val="0044384F"/>
    <w:rsid w:val="0044411E"/>
    <w:rsid w:val="00444472"/>
    <w:rsid w:val="00444B93"/>
    <w:rsid w:val="00444F80"/>
    <w:rsid w:val="00445599"/>
    <w:rsid w:val="00446018"/>
    <w:rsid w:val="00446DA6"/>
    <w:rsid w:val="0044769D"/>
    <w:rsid w:val="0045027B"/>
    <w:rsid w:val="004504E7"/>
    <w:rsid w:val="00451F9D"/>
    <w:rsid w:val="00453167"/>
    <w:rsid w:val="0045361D"/>
    <w:rsid w:val="00454170"/>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2EDD"/>
    <w:rsid w:val="0047570F"/>
    <w:rsid w:val="00475E7B"/>
    <w:rsid w:val="004761CC"/>
    <w:rsid w:val="00476229"/>
    <w:rsid w:val="004766C9"/>
    <w:rsid w:val="00480D4A"/>
    <w:rsid w:val="004815C2"/>
    <w:rsid w:val="00481DA1"/>
    <w:rsid w:val="00483A2B"/>
    <w:rsid w:val="00484212"/>
    <w:rsid w:val="004848C3"/>
    <w:rsid w:val="00484BA9"/>
    <w:rsid w:val="0048599A"/>
    <w:rsid w:val="00486626"/>
    <w:rsid w:val="00486818"/>
    <w:rsid w:val="0048707E"/>
    <w:rsid w:val="0049255F"/>
    <w:rsid w:val="0049445D"/>
    <w:rsid w:val="00494D39"/>
    <w:rsid w:val="00495350"/>
    <w:rsid w:val="00495E3C"/>
    <w:rsid w:val="00496041"/>
    <w:rsid w:val="00496EC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2B16"/>
    <w:rsid w:val="004D362B"/>
    <w:rsid w:val="004D3C7F"/>
    <w:rsid w:val="004D42CB"/>
    <w:rsid w:val="004D4A0C"/>
    <w:rsid w:val="004D6E90"/>
    <w:rsid w:val="004D6F2B"/>
    <w:rsid w:val="004D715F"/>
    <w:rsid w:val="004E0248"/>
    <w:rsid w:val="004E21A3"/>
    <w:rsid w:val="004E32EA"/>
    <w:rsid w:val="004E3517"/>
    <w:rsid w:val="004E3644"/>
    <w:rsid w:val="004E6866"/>
    <w:rsid w:val="004F0165"/>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2E6"/>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9FD"/>
    <w:rsid w:val="00531DA0"/>
    <w:rsid w:val="00531F61"/>
    <w:rsid w:val="00532B33"/>
    <w:rsid w:val="00532E9D"/>
    <w:rsid w:val="00533075"/>
    <w:rsid w:val="00533162"/>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3DA6"/>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5A8"/>
    <w:rsid w:val="00562922"/>
    <w:rsid w:val="00562A94"/>
    <w:rsid w:val="00563FAD"/>
    <w:rsid w:val="00565636"/>
    <w:rsid w:val="00565997"/>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2B3"/>
    <w:rsid w:val="005A258C"/>
    <w:rsid w:val="005A3560"/>
    <w:rsid w:val="005A3E54"/>
    <w:rsid w:val="005A464E"/>
    <w:rsid w:val="005A4ECA"/>
    <w:rsid w:val="005A62FC"/>
    <w:rsid w:val="005A6C99"/>
    <w:rsid w:val="005A7D5D"/>
    <w:rsid w:val="005B0040"/>
    <w:rsid w:val="005B011A"/>
    <w:rsid w:val="005B0283"/>
    <w:rsid w:val="005B1ADA"/>
    <w:rsid w:val="005B1D09"/>
    <w:rsid w:val="005B1D8F"/>
    <w:rsid w:val="005B1E94"/>
    <w:rsid w:val="005B45F7"/>
    <w:rsid w:val="005B48A6"/>
    <w:rsid w:val="005B56E0"/>
    <w:rsid w:val="005B5B3D"/>
    <w:rsid w:val="005B5E8F"/>
    <w:rsid w:val="005B64CF"/>
    <w:rsid w:val="005B72DA"/>
    <w:rsid w:val="005C0E87"/>
    <w:rsid w:val="005C1398"/>
    <w:rsid w:val="005C16F3"/>
    <w:rsid w:val="005C3758"/>
    <w:rsid w:val="005C4D72"/>
    <w:rsid w:val="005C4F29"/>
    <w:rsid w:val="005C50C1"/>
    <w:rsid w:val="005C62C2"/>
    <w:rsid w:val="005D0ABC"/>
    <w:rsid w:val="005D2306"/>
    <w:rsid w:val="005D2562"/>
    <w:rsid w:val="005D2666"/>
    <w:rsid w:val="005D4548"/>
    <w:rsid w:val="005D4A74"/>
    <w:rsid w:val="005D519F"/>
    <w:rsid w:val="005D5E91"/>
    <w:rsid w:val="005D6067"/>
    <w:rsid w:val="005D67EF"/>
    <w:rsid w:val="005E1416"/>
    <w:rsid w:val="005E2916"/>
    <w:rsid w:val="005E2EA8"/>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11D"/>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1892"/>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5D5"/>
    <w:rsid w:val="00643C8F"/>
    <w:rsid w:val="00643F4D"/>
    <w:rsid w:val="00645046"/>
    <w:rsid w:val="0064527A"/>
    <w:rsid w:val="006458FD"/>
    <w:rsid w:val="00645DE8"/>
    <w:rsid w:val="00645EA2"/>
    <w:rsid w:val="00651E6D"/>
    <w:rsid w:val="006522EC"/>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2AE"/>
    <w:rsid w:val="006708E3"/>
    <w:rsid w:val="00670DDC"/>
    <w:rsid w:val="00671389"/>
    <w:rsid w:val="00671EB4"/>
    <w:rsid w:val="00673CDC"/>
    <w:rsid w:val="006742A8"/>
    <w:rsid w:val="0067443B"/>
    <w:rsid w:val="006770AA"/>
    <w:rsid w:val="00680450"/>
    <w:rsid w:val="0068098E"/>
    <w:rsid w:val="006810BD"/>
    <w:rsid w:val="00681350"/>
    <w:rsid w:val="0068160C"/>
    <w:rsid w:val="00681A55"/>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8C7"/>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407"/>
    <w:rsid w:val="006B7BE0"/>
    <w:rsid w:val="006C1D6E"/>
    <w:rsid w:val="006C2EF6"/>
    <w:rsid w:val="006C3A68"/>
    <w:rsid w:val="006C3B08"/>
    <w:rsid w:val="006C6AB1"/>
    <w:rsid w:val="006C6E6B"/>
    <w:rsid w:val="006C714C"/>
    <w:rsid w:val="006C73D4"/>
    <w:rsid w:val="006D145F"/>
    <w:rsid w:val="006D14DA"/>
    <w:rsid w:val="006D2000"/>
    <w:rsid w:val="006D2D39"/>
    <w:rsid w:val="006D2F31"/>
    <w:rsid w:val="006D3395"/>
    <w:rsid w:val="006D4250"/>
    <w:rsid w:val="006D4E0E"/>
    <w:rsid w:val="006D5861"/>
    <w:rsid w:val="006D5CE2"/>
    <w:rsid w:val="006D5E1E"/>
    <w:rsid w:val="006D6184"/>
    <w:rsid w:val="006D7854"/>
    <w:rsid w:val="006E06D1"/>
    <w:rsid w:val="006E122E"/>
    <w:rsid w:val="006E1313"/>
    <w:rsid w:val="006E154E"/>
    <w:rsid w:val="006E15D4"/>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1B32"/>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0B3"/>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1A9"/>
    <w:rsid w:val="0073254D"/>
    <w:rsid w:val="00732D9B"/>
    <w:rsid w:val="007340F3"/>
    <w:rsid w:val="007347BB"/>
    <w:rsid w:val="007349B3"/>
    <w:rsid w:val="00735704"/>
    <w:rsid w:val="00736A49"/>
    <w:rsid w:val="007419A1"/>
    <w:rsid w:val="00743B71"/>
    <w:rsid w:val="00743C2D"/>
    <w:rsid w:val="00743C3A"/>
    <w:rsid w:val="00743CF9"/>
    <w:rsid w:val="00743E36"/>
    <w:rsid w:val="00743F05"/>
    <w:rsid w:val="007441C1"/>
    <w:rsid w:val="007446F7"/>
    <w:rsid w:val="00744C68"/>
    <w:rsid w:val="00744EBB"/>
    <w:rsid w:val="00745B0A"/>
    <w:rsid w:val="00745DBE"/>
    <w:rsid w:val="007468AC"/>
    <w:rsid w:val="00746AE2"/>
    <w:rsid w:val="00750C82"/>
    <w:rsid w:val="00750E3A"/>
    <w:rsid w:val="00752035"/>
    <w:rsid w:val="00752971"/>
    <w:rsid w:val="0076100C"/>
    <w:rsid w:val="00761127"/>
    <w:rsid w:val="007612A5"/>
    <w:rsid w:val="007632F5"/>
    <w:rsid w:val="007635A8"/>
    <w:rsid w:val="00763CAE"/>
    <w:rsid w:val="00763F95"/>
    <w:rsid w:val="007651ED"/>
    <w:rsid w:val="00766C87"/>
    <w:rsid w:val="00771043"/>
    <w:rsid w:val="0077272B"/>
    <w:rsid w:val="00773AF7"/>
    <w:rsid w:val="00773C45"/>
    <w:rsid w:val="0077422B"/>
    <w:rsid w:val="00774FFD"/>
    <w:rsid w:val="00780378"/>
    <w:rsid w:val="0078085E"/>
    <w:rsid w:val="00780AD8"/>
    <w:rsid w:val="00780B38"/>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47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E77"/>
    <w:rsid w:val="007A5AD1"/>
    <w:rsid w:val="007A5B7B"/>
    <w:rsid w:val="007A65A9"/>
    <w:rsid w:val="007A7FD8"/>
    <w:rsid w:val="007B0128"/>
    <w:rsid w:val="007B0635"/>
    <w:rsid w:val="007B0A06"/>
    <w:rsid w:val="007B0B24"/>
    <w:rsid w:val="007B0F8B"/>
    <w:rsid w:val="007B1C83"/>
    <w:rsid w:val="007B4181"/>
    <w:rsid w:val="007B450F"/>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1F10"/>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0DD"/>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86E"/>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0A68"/>
    <w:rsid w:val="0085206E"/>
    <w:rsid w:val="00852273"/>
    <w:rsid w:val="0085293D"/>
    <w:rsid w:val="00852AD4"/>
    <w:rsid w:val="00852BA8"/>
    <w:rsid w:val="00852BF0"/>
    <w:rsid w:val="008530E3"/>
    <w:rsid w:val="00853718"/>
    <w:rsid w:val="008539AC"/>
    <w:rsid w:val="008541EF"/>
    <w:rsid w:val="00854D84"/>
    <w:rsid w:val="00855E73"/>
    <w:rsid w:val="00856428"/>
    <w:rsid w:val="0085646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5FCB"/>
    <w:rsid w:val="00896535"/>
    <w:rsid w:val="00896683"/>
    <w:rsid w:val="00896C01"/>
    <w:rsid w:val="00896E71"/>
    <w:rsid w:val="0089750B"/>
    <w:rsid w:val="00897589"/>
    <w:rsid w:val="00897AFF"/>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6B17"/>
    <w:rsid w:val="008E744D"/>
    <w:rsid w:val="008F1E08"/>
    <w:rsid w:val="008F30F4"/>
    <w:rsid w:val="008F4072"/>
    <w:rsid w:val="008F58E1"/>
    <w:rsid w:val="008F6E05"/>
    <w:rsid w:val="008F6FC8"/>
    <w:rsid w:val="009001FA"/>
    <w:rsid w:val="009003AB"/>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0460"/>
    <w:rsid w:val="00911490"/>
    <w:rsid w:val="009115F2"/>
    <w:rsid w:val="00911B11"/>
    <w:rsid w:val="00914ADB"/>
    <w:rsid w:val="00915196"/>
    <w:rsid w:val="00917182"/>
    <w:rsid w:val="00920251"/>
    <w:rsid w:val="00920259"/>
    <w:rsid w:val="00920436"/>
    <w:rsid w:val="00921CFD"/>
    <w:rsid w:val="00921F7F"/>
    <w:rsid w:val="00922373"/>
    <w:rsid w:val="009239C0"/>
    <w:rsid w:val="00923B25"/>
    <w:rsid w:val="0092402E"/>
    <w:rsid w:val="009242E4"/>
    <w:rsid w:val="009259BA"/>
    <w:rsid w:val="00926451"/>
    <w:rsid w:val="00926C0A"/>
    <w:rsid w:val="00926FCB"/>
    <w:rsid w:val="009303BB"/>
    <w:rsid w:val="0093108A"/>
    <w:rsid w:val="009319EF"/>
    <w:rsid w:val="00931B6D"/>
    <w:rsid w:val="00931CC7"/>
    <w:rsid w:val="0093311A"/>
    <w:rsid w:val="009346D0"/>
    <w:rsid w:val="009354E0"/>
    <w:rsid w:val="009369A6"/>
    <w:rsid w:val="00936E38"/>
    <w:rsid w:val="00937433"/>
    <w:rsid w:val="00937F57"/>
    <w:rsid w:val="0094031E"/>
    <w:rsid w:val="009419B4"/>
    <w:rsid w:val="00941A4C"/>
    <w:rsid w:val="00942645"/>
    <w:rsid w:val="00942DFE"/>
    <w:rsid w:val="009461E6"/>
    <w:rsid w:val="00950A3A"/>
    <w:rsid w:val="0095270D"/>
    <w:rsid w:val="00952C0C"/>
    <w:rsid w:val="00952CC5"/>
    <w:rsid w:val="0095340A"/>
    <w:rsid w:val="0095383C"/>
    <w:rsid w:val="00953AF6"/>
    <w:rsid w:val="00953B02"/>
    <w:rsid w:val="0095423E"/>
    <w:rsid w:val="00954581"/>
    <w:rsid w:val="0095466C"/>
    <w:rsid w:val="00954E5B"/>
    <w:rsid w:val="00955100"/>
    <w:rsid w:val="00955316"/>
    <w:rsid w:val="00955E45"/>
    <w:rsid w:val="009576BC"/>
    <w:rsid w:val="00957899"/>
    <w:rsid w:val="00957927"/>
    <w:rsid w:val="00960357"/>
    <w:rsid w:val="0096168C"/>
    <w:rsid w:val="00961840"/>
    <w:rsid w:val="009622E1"/>
    <w:rsid w:val="009625E3"/>
    <w:rsid w:val="00962F2D"/>
    <w:rsid w:val="00963A7A"/>
    <w:rsid w:val="00964769"/>
    <w:rsid w:val="009672CD"/>
    <w:rsid w:val="00971810"/>
    <w:rsid w:val="00972266"/>
    <w:rsid w:val="00972996"/>
    <w:rsid w:val="009730B4"/>
    <w:rsid w:val="0097320E"/>
    <w:rsid w:val="009732B8"/>
    <w:rsid w:val="00974647"/>
    <w:rsid w:val="009747D8"/>
    <w:rsid w:val="0097514A"/>
    <w:rsid w:val="009759C2"/>
    <w:rsid w:val="00975C72"/>
    <w:rsid w:val="00976869"/>
    <w:rsid w:val="00977740"/>
    <w:rsid w:val="00977CB4"/>
    <w:rsid w:val="009803F9"/>
    <w:rsid w:val="009809B8"/>
    <w:rsid w:val="00981086"/>
    <w:rsid w:val="009818AF"/>
    <w:rsid w:val="00981B1C"/>
    <w:rsid w:val="0098222D"/>
    <w:rsid w:val="00983E89"/>
    <w:rsid w:val="009842F3"/>
    <w:rsid w:val="00984B1A"/>
    <w:rsid w:val="00984EBF"/>
    <w:rsid w:val="00985099"/>
    <w:rsid w:val="00985A50"/>
    <w:rsid w:val="00985D32"/>
    <w:rsid w:val="00986514"/>
    <w:rsid w:val="00986FCC"/>
    <w:rsid w:val="009871AD"/>
    <w:rsid w:val="00990FD6"/>
    <w:rsid w:val="00991708"/>
    <w:rsid w:val="00992BF4"/>
    <w:rsid w:val="009935C3"/>
    <w:rsid w:val="0099421F"/>
    <w:rsid w:val="00994D33"/>
    <w:rsid w:val="00994FC8"/>
    <w:rsid w:val="009962EF"/>
    <w:rsid w:val="009A0346"/>
    <w:rsid w:val="009A0DE3"/>
    <w:rsid w:val="009A1643"/>
    <w:rsid w:val="009A215A"/>
    <w:rsid w:val="009A26B9"/>
    <w:rsid w:val="009A49D3"/>
    <w:rsid w:val="009A4F1B"/>
    <w:rsid w:val="009A63FA"/>
    <w:rsid w:val="009A66C5"/>
    <w:rsid w:val="009A66E7"/>
    <w:rsid w:val="009A7578"/>
    <w:rsid w:val="009A79BA"/>
    <w:rsid w:val="009B10F9"/>
    <w:rsid w:val="009B14D1"/>
    <w:rsid w:val="009B1534"/>
    <w:rsid w:val="009B2486"/>
    <w:rsid w:val="009B4963"/>
    <w:rsid w:val="009B4A3B"/>
    <w:rsid w:val="009B5902"/>
    <w:rsid w:val="009B6023"/>
    <w:rsid w:val="009B69D3"/>
    <w:rsid w:val="009B721E"/>
    <w:rsid w:val="009B7482"/>
    <w:rsid w:val="009B7BA7"/>
    <w:rsid w:val="009B7C01"/>
    <w:rsid w:val="009C0938"/>
    <w:rsid w:val="009C0C22"/>
    <w:rsid w:val="009C12A1"/>
    <w:rsid w:val="009C1496"/>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A3B"/>
    <w:rsid w:val="009D5DE9"/>
    <w:rsid w:val="009D68D3"/>
    <w:rsid w:val="009E09D0"/>
    <w:rsid w:val="009E0C9F"/>
    <w:rsid w:val="009E1181"/>
    <w:rsid w:val="009E1283"/>
    <w:rsid w:val="009E3A7F"/>
    <w:rsid w:val="009E4C9B"/>
    <w:rsid w:val="009E4DFC"/>
    <w:rsid w:val="009E5789"/>
    <w:rsid w:val="009E57B1"/>
    <w:rsid w:val="009E5F12"/>
    <w:rsid w:val="009E6379"/>
    <w:rsid w:val="009F020F"/>
    <w:rsid w:val="009F077E"/>
    <w:rsid w:val="009F3B63"/>
    <w:rsid w:val="009F43E2"/>
    <w:rsid w:val="009F44A2"/>
    <w:rsid w:val="009F491F"/>
    <w:rsid w:val="009F6292"/>
    <w:rsid w:val="009F6EC5"/>
    <w:rsid w:val="009F71A1"/>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2D6A"/>
    <w:rsid w:val="00A130E8"/>
    <w:rsid w:val="00A15B6B"/>
    <w:rsid w:val="00A15EB4"/>
    <w:rsid w:val="00A16172"/>
    <w:rsid w:val="00A16876"/>
    <w:rsid w:val="00A17AF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5D7D"/>
    <w:rsid w:val="00A262B6"/>
    <w:rsid w:val="00A27FB8"/>
    <w:rsid w:val="00A305AD"/>
    <w:rsid w:val="00A314B6"/>
    <w:rsid w:val="00A31DE7"/>
    <w:rsid w:val="00A31FE2"/>
    <w:rsid w:val="00A32743"/>
    <w:rsid w:val="00A342D6"/>
    <w:rsid w:val="00A361A2"/>
    <w:rsid w:val="00A36444"/>
    <w:rsid w:val="00A36665"/>
    <w:rsid w:val="00A36CD4"/>
    <w:rsid w:val="00A40356"/>
    <w:rsid w:val="00A40FFB"/>
    <w:rsid w:val="00A41468"/>
    <w:rsid w:val="00A414A9"/>
    <w:rsid w:val="00A427E2"/>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671"/>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4D"/>
    <w:rsid w:val="00A768E2"/>
    <w:rsid w:val="00A7797B"/>
    <w:rsid w:val="00A82333"/>
    <w:rsid w:val="00A8250E"/>
    <w:rsid w:val="00A82C52"/>
    <w:rsid w:val="00A838E8"/>
    <w:rsid w:val="00A83C15"/>
    <w:rsid w:val="00A84EC4"/>
    <w:rsid w:val="00A86530"/>
    <w:rsid w:val="00A86CB6"/>
    <w:rsid w:val="00A90C04"/>
    <w:rsid w:val="00A90D55"/>
    <w:rsid w:val="00A91E6C"/>
    <w:rsid w:val="00A9225E"/>
    <w:rsid w:val="00A944D8"/>
    <w:rsid w:val="00A955AB"/>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3CA8"/>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1A2"/>
    <w:rsid w:val="00AC7329"/>
    <w:rsid w:val="00AC7D96"/>
    <w:rsid w:val="00AD00E4"/>
    <w:rsid w:val="00AD067E"/>
    <w:rsid w:val="00AD168B"/>
    <w:rsid w:val="00AD1B4E"/>
    <w:rsid w:val="00AD2379"/>
    <w:rsid w:val="00AD27F3"/>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E6B51"/>
    <w:rsid w:val="00AF01B2"/>
    <w:rsid w:val="00AF1103"/>
    <w:rsid w:val="00AF14E9"/>
    <w:rsid w:val="00AF1668"/>
    <w:rsid w:val="00AF1DBB"/>
    <w:rsid w:val="00AF25B2"/>
    <w:rsid w:val="00AF28DE"/>
    <w:rsid w:val="00AF41EE"/>
    <w:rsid w:val="00AF4A87"/>
    <w:rsid w:val="00AF4FA5"/>
    <w:rsid w:val="00AF5BB4"/>
    <w:rsid w:val="00AF60CE"/>
    <w:rsid w:val="00AF6ECC"/>
    <w:rsid w:val="00B009F0"/>
    <w:rsid w:val="00B02145"/>
    <w:rsid w:val="00B022DC"/>
    <w:rsid w:val="00B039DD"/>
    <w:rsid w:val="00B04562"/>
    <w:rsid w:val="00B0472F"/>
    <w:rsid w:val="00B0505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17E41"/>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17F"/>
    <w:rsid w:val="00B427BB"/>
    <w:rsid w:val="00B43BA2"/>
    <w:rsid w:val="00B449EE"/>
    <w:rsid w:val="00B454AE"/>
    <w:rsid w:val="00B46089"/>
    <w:rsid w:val="00B47D60"/>
    <w:rsid w:val="00B501F5"/>
    <w:rsid w:val="00B50227"/>
    <w:rsid w:val="00B50510"/>
    <w:rsid w:val="00B505E9"/>
    <w:rsid w:val="00B522CD"/>
    <w:rsid w:val="00B54F68"/>
    <w:rsid w:val="00B55143"/>
    <w:rsid w:val="00B553B2"/>
    <w:rsid w:val="00B555C8"/>
    <w:rsid w:val="00B55917"/>
    <w:rsid w:val="00B55D87"/>
    <w:rsid w:val="00B5646A"/>
    <w:rsid w:val="00B56F3D"/>
    <w:rsid w:val="00B57921"/>
    <w:rsid w:val="00B57B61"/>
    <w:rsid w:val="00B57E78"/>
    <w:rsid w:val="00B57EB8"/>
    <w:rsid w:val="00B609F6"/>
    <w:rsid w:val="00B60E75"/>
    <w:rsid w:val="00B61B5C"/>
    <w:rsid w:val="00B61C64"/>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85659"/>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441D"/>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1A85"/>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D15"/>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50B"/>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5DCC"/>
    <w:rsid w:val="00C4652E"/>
    <w:rsid w:val="00C472C7"/>
    <w:rsid w:val="00C5019E"/>
    <w:rsid w:val="00C50C8C"/>
    <w:rsid w:val="00C51962"/>
    <w:rsid w:val="00C5377C"/>
    <w:rsid w:val="00C53E8A"/>
    <w:rsid w:val="00C54DF3"/>
    <w:rsid w:val="00C560A7"/>
    <w:rsid w:val="00C566C9"/>
    <w:rsid w:val="00C56FC8"/>
    <w:rsid w:val="00C60666"/>
    <w:rsid w:val="00C60F23"/>
    <w:rsid w:val="00C616F7"/>
    <w:rsid w:val="00C6170B"/>
    <w:rsid w:val="00C626A9"/>
    <w:rsid w:val="00C62EB2"/>
    <w:rsid w:val="00C63431"/>
    <w:rsid w:val="00C64C87"/>
    <w:rsid w:val="00C65414"/>
    <w:rsid w:val="00C6590A"/>
    <w:rsid w:val="00C6599C"/>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68A5"/>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4456"/>
    <w:rsid w:val="00CB526C"/>
    <w:rsid w:val="00CB5801"/>
    <w:rsid w:val="00CB758D"/>
    <w:rsid w:val="00CB7A3E"/>
    <w:rsid w:val="00CB7FF7"/>
    <w:rsid w:val="00CC0D0E"/>
    <w:rsid w:val="00CC1253"/>
    <w:rsid w:val="00CC19B3"/>
    <w:rsid w:val="00CC2044"/>
    <w:rsid w:val="00CC39D2"/>
    <w:rsid w:val="00CC55D6"/>
    <w:rsid w:val="00CC59B4"/>
    <w:rsid w:val="00CC61D0"/>
    <w:rsid w:val="00CC69EC"/>
    <w:rsid w:val="00CC78A2"/>
    <w:rsid w:val="00CC7DF8"/>
    <w:rsid w:val="00CD15BE"/>
    <w:rsid w:val="00CD1EF2"/>
    <w:rsid w:val="00CD2C7C"/>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6D7"/>
    <w:rsid w:val="00D00981"/>
    <w:rsid w:val="00D017DD"/>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025A"/>
    <w:rsid w:val="00D30B4D"/>
    <w:rsid w:val="00D31683"/>
    <w:rsid w:val="00D32D22"/>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1DDD"/>
    <w:rsid w:val="00D52393"/>
    <w:rsid w:val="00D523E4"/>
    <w:rsid w:val="00D5279D"/>
    <w:rsid w:val="00D52A1B"/>
    <w:rsid w:val="00D52AA7"/>
    <w:rsid w:val="00D52FCC"/>
    <w:rsid w:val="00D53148"/>
    <w:rsid w:val="00D53F14"/>
    <w:rsid w:val="00D540CA"/>
    <w:rsid w:val="00D54BE4"/>
    <w:rsid w:val="00D54DDB"/>
    <w:rsid w:val="00D554BC"/>
    <w:rsid w:val="00D560DC"/>
    <w:rsid w:val="00D56602"/>
    <w:rsid w:val="00D60483"/>
    <w:rsid w:val="00D61ABB"/>
    <w:rsid w:val="00D62D5C"/>
    <w:rsid w:val="00D63577"/>
    <w:rsid w:val="00D66903"/>
    <w:rsid w:val="00D67EC3"/>
    <w:rsid w:val="00D67FD7"/>
    <w:rsid w:val="00D704E4"/>
    <w:rsid w:val="00D709BC"/>
    <w:rsid w:val="00D70B54"/>
    <w:rsid w:val="00D71424"/>
    <w:rsid w:val="00D71A04"/>
    <w:rsid w:val="00D72410"/>
    <w:rsid w:val="00D73D53"/>
    <w:rsid w:val="00D7402C"/>
    <w:rsid w:val="00D7408A"/>
    <w:rsid w:val="00D74261"/>
    <w:rsid w:val="00D7441B"/>
    <w:rsid w:val="00D74D38"/>
    <w:rsid w:val="00D75589"/>
    <w:rsid w:val="00D76AB2"/>
    <w:rsid w:val="00D76F67"/>
    <w:rsid w:val="00D80490"/>
    <w:rsid w:val="00D828F9"/>
    <w:rsid w:val="00D829AD"/>
    <w:rsid w:val="00D82EE2"/>
    <w:rsid w:val="00D8352E"/>
    <w:rsid w:val="00D83746"/>
    <w:rsid w:val="00D83D1B"/>
    <w:rsid w:val="00D84133"/>
    <w:rsid w:val="00D84321"/>
    <w:rsid w:val="00D84B8D"/>
    <w:rsid w:val="00D84D0A"/>
    <w:rsid w:val="00D8545C"/>
    <w:rsid w:val="00D86AB5"/>
    <w:rsid w:val="00D86E57"/>
    <w:rsid w:val="00D872DB"/>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662A"/>
    <w:rsid w:val="00D9706F"/>
    <w:rsid w:val="00D972D4"/>
    <w:rsid w:val="00DA0614"/>
    <w:rsid w:val="00DA0FE3"/>
    <w:rsid w:val="00DA195B"/>
    <w:rsid w:val="00DA27F3"/>
    <w:rsid w:val="00DA2D1E"/>
    <w:rsid w:val="00DA39C6"/>
    <w:rsid w:val="00DA3EC8"/>
    <w:rsid w:val="00DA40C1"/>
    <w:rsid w:val="00DA5564"/>
    <w:rsid w:val="00DA6B55"/>
    <w:rsid w:val="00DA6B97"/>
    <w:rsid w:val="00DA6CEE"/>
    <w:rsid w:val="00DA7997"/>
    <w:rsid w:val="00DB0015"/>
    <w:rsid w:val="00DB0359"/>
    <w:rsid w:val="00DB0A3C"/>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9A7"/>
    <w:rsid w:val="00DC5B37"/>
    <w:rsid w:val="00DD286D"/>
    <w:rsid w:val="00DD2CAF"/>
    <w:rsid w:val="00DD3593"/>
    <w:rsid w:val="00DD462A"/>
    <w:rsid w:val="00DD501D"/>
    <w:rsid w:val="00DD5558"/>
    <w:rsid w:val="00DD6465"/>
    <w:rsid w:val="00DD64E0"/>
    <w:rsid w:val="00DD775C"/>
    <w:rsid w:val="00DD7BE0"/>
    <w:rsid w:val="00DE0574"/>
    <w:rsid w:val="00DE0C67"/>
    <w:rsid w:val="00DE1551"/>
    <w:rsid w:val="00DE3555"/>
    <w:rsid w:val="00DE3AAD"/>
    <w:rsid w:val="00DE4A42"/>
    <w:rsid w:val="00DE598A"/>
    <w:rsid w:val="00DE5A80"/>
    <w:rsid w:val="00DE5EB5"/>
    <w:rsid w:val="00DE6952"/>
    <w:rsid w:val="00DE6FBE"/>
    <w:rsid w:val="00DE7A7D"/>
    <w:rsid w:val="00DE7E74"/>
    <w:rsid w:val="00DF071B"/>
    <w:rsid w:val="00DF29BE"/>
    <w:rsid w:val="00DF3085"/>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06E39"/>
    <w:rsid w:val="00E100E3"/>
    <w:rsid w:val="00E1012B"/>
    <w:rsid w:val="00E103C8"/>
    <w:rsid w:val="00E1085B"/>
    <w:rsid w:val="00E10FA5"/>
    <w:rsid w:val="00E1308B"/>
    <w:rsid w:val="00E14581"/>
    <w:rsid w:val="00E14623"/>
    <w:rsid w:val="00E14E40"/>
    <w:rsid w:val="00E1535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0A7"/>
    <w:rsid w:val="00E27423"/>
    <w:rsid w:val="00E3077F"/>
    <w:rsid w:val="00E322F7"/>
    <w:rsid w:val="00E3369B"/>
    <w:rsid w:val="00E362D2"/>
    <w:rsid w:val="00E36D76"/>
    <w:rsid w:val="00E40478"/>
    <w:rsid w:val="00E405EA"/>
    <w:rsid w:val="00E408B7"/>
    <w:rsid w:val="00E412EB"/>
    <w:rsid w:val="00E41637"/>
    <w:rsid w:val="00E42789"/>
    <w:rsid w:val="00E42D5B"/>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5FE1"/>
    <w:rsid w:val="00E57703"/>
    <w:rsid w:val="00E57ED4"/>
    <w:rsid w:val="00E57FED"/>
    <w:rsid w:val="00E6092F"/>
    <w:rsid w:val="00E61EE9"/>
    <w:rsid w:val="00E62049"/>
    <w:rsid w:val="00E629DA"/>
    <w:rsid w:val="00E64374"/>
    <w:rsid w:val="00E6451F"/>
    <w:rsid w:val="00E6469F"/>
    <w:rsid w:val="00E6546A"/>
    <w:rsid w:val="00E65C05"/>
    <w:rsid w:val="00E65D39"/>
    <w:rsid w:val="00E65F6F"/>
    <w:rsid w:val="00E670F8"/>
    <w:rsid w:val="00E6741B"/>
    <w:rsid w:val="00E67FAC"/>
    <w:rsid w:val="00E70164"/>
    <w:rsid w:val="00E70170"/>
    <w:rsid w:val="00E71485"/>
    <w:rsid w:val="00E7200B"/>
    <w:rsid w:val="00E72F78"/>
    <w:rsid w:val="00E738CB"/>
    <w:rsid w:val="00E73C88"/>
    <w:rsid w:val="00E73E21"/>
    <w:rsid w:val="00E74437"/>
    <w:rsid w:val="00E7443D"/>
    <w:rsid w:val="00E74E41"/>
    <w:rsid w:val="00E75ACE"/>
    <w:rsid w:val="00E771AF"/>
    <w:rsid w:val="00E80386"/>
    <w:rsid w:val="00E807F1"/>
    <w:rsid w:val="00E809C3"/>
    <w:rsid w:val="00E814D4"/>
    <w:rsid w:val="00E81A1A"/>
    <w:rsid w:val="00E81C3E"/>
    <w:rsid w:val="00E82359"/>
    <w:rsid w:val="00E823F9"/>
    <w:rsid w:val="00E82B6D"/>
    <w:rsid w:val="00E83187"/>
    <w:rsid w:val="00E831E9"/>
    <w:rsid w:val="00E8452D"/>
    <w:rsid w:val="00E84DDA"/>
    <w:rsid w:val="00E85095"/>
    <w:rsid w:val="00E8608F"/>
    <w:rsid w:val="00E86BE9"/>
    <w:rsid w:val="00E86C1D"/>
    <w:rsid w:val="00E90703"/>
    <w:rsid w:val="00E90A62"/>
    <w:rsid w:val="00E91559"/>
    <w:rsid w:val="00E9265E"/>
    <w:rsid w:val="00E92BAB"/>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5D16"/>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5B45"/>
    <w:rsid w:val="00EF608E"/>
    <w:rsid w:val="00EF6C4A"/>
    <w:rsid w:val="00F0044B"/>
    <w:rsid w:val="00F00E60"/>
    <w:rsid w:val="00F020E5"/>
    <w:rsid w:val="00F02F9F"/>
    <w:rsid w:val="00F03525"/>
    <w:rsid w:val="00F039A8"/>
    <w:rsid w:val="00F0424D"/>
    <w:rsid w:val="00F04957"/>
    <w:rsid w:val="00F053F0"/>
    <w:rsid w:val="00F05807"/>
    <w:rsid w:val="00F05966"/>
    <w:rsid w:val="00F06451"/>
    <w:rsid w:val="00F07052"/>
    <w:rsid w:val="00F0706C"/>
    <w:rsid w:val="00F10670"/>
    <w:rsid w:val="00F111B6"/>
    <w:rsid w:val="00F11EBE"/>
    <w:rsid w:val="00F12293"/>
    <w:rsid w:val="00F12BA8"/>
    <w:rsid w:val="00F12D7A"/>
    <w:rsid w:val="00F130D0"/>
    <w:rsid w:val="00F13AC6"/>
    <w:rsid w:val="00F14132"/>
    <w:rsid w:val="00F14933"/>
    <w:rsid w:val="00F1516A"/>
    <w:rsid w:val="00F15483"/>
    <w:rsid w:val="00F15EE5"/>
    <w:rsid w:val="00F171F9"/>
    <w:rsid w:val="00F1737C"/>
    <w:rsid w:val="00F173AA"/>
    <w:rsid w:val="00F20DA4"/>
    <w:rsid w:val="00F22A26"/>
    <w:rsid w:val="00F2361E"/>
    <w:rsid w:val="00F24072"/>
    <w:rsid w:val="00F26432"/>
    <w:rsid w:val="00F30607"/>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19D8"/>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2B0"/>
    <w:rsid w:val="00F764AF"/>
    <w:rsid w:val="00F76D01"/>
    <w:rsid w:val="00F80B43"/>
    <w:rsid w:val="00F80C97"/>
    <w:rsid w:val="00F81C35"/>
    <w:rsid w:val="00F82981"/>
    <w:rsid w:val="00F8311F"/>
    <w:rsid w:val="00F83248"/>
    <w:rsid w:val="00F83376"/>
    <w:rsid w:val="00F85044"/>
    <w:rsid w:val="00F853AE"/>
    <w:rsid w:val="00F90376"/>
    <w:rsid w:val="00F908D5"/>
    <w:rsid w:val="00F912A0"/>
    <w:rsid w:val="00F913B9"/>
    <w:rsid w:val="00F91B14"/>
    <w:rsid w:val="00F93C74"/>
    <w:rsid w:val="00F93DCC"/>
    <w:rsid w:val="00F93EA6"/>
    <w:rsid w:val="00F9435D"/>
    <w:rsid w:val="00F966F9"/>
    <w:rsid w:val="00F96DC9"/>
    <w:rsid w:val="00F96F61"/>
    <w:rsid w:val="00F9721F"/>
    <w:rsid w:val="00F97740"/>
    <w:rsid w:val="00FA0C8F"/>
    <w:rsid w:val="00FA24F2"/>
    <w:rsid w:val="00FA2DEF"/>
    <w:rsid w:val="00FA2F7B"/>
    <w:rsid w:val="00FA3C90"/>
    <w:rsid w:val="00FA3C97"/>
    <w:rsid w:val="00FA3D30"/>
    <w:rsid w:val="00FA4B49"/>
    <w:rsid w:val="00FA54F8"/>
    <w:rsid w:val="00FA6CA9"/>
    <w:rsid w:val="00FA78C8"/>
    <w:rsid w:val="00FA796C"/>
    <w:rsid w:val="00FA7A2F"/>
    <w:rsid w:val="00FB00AD"/>
    <w:rsid w:val="00FB09FE"/>
    <w:rsid w:val="00FB0E80"/>
    <w:rsid w:val="00FB101D"/>
    <w:rsid w:val="00FB1725"/>
    <w:rsid w:val="00FB2493"/>
    <w:rsid w:val="00FB3573"/>
    <w:rsid w:val="00FB42B7"/>
    <w:rsid w:val="00FB4484"/>
    <w:rsid w:val="00FB593A"/>
    <w:rsid w:val="00FB6410"/>
    <w:rsid w:val="00FB677F"/>
    <w:rsid w:val="00FB6E82"/>
    <w:rsid w:val="00FB792E"/>
    <w:rsid w:val="00FB7CF0"/>
    <w:rsid w:val="00FC0042"/>
    <w:rsid w:val="00FC1E67"/>
    <w:rsid w:val="00FC2A13"/>
    <w:rsid w:val="00FC3E27"/>
    <w:rsid w:val="00FC4284"/>
    <w:rsid w:val="00FC4576"/>
    <w:rsid w:val="00FC494C"/>
    <w:rsid w:val="00FC5551"/>
    <w:rsid w:val="00FC5FF5"/>
    <w:rsid w:val="00FC6285"/>
    <w:rsid w:val="00FC78FB"/>
    <w:rsid w:val="00FC7DBC"/>
    <w:rsid w:val="00FD076A"/>
    <w:rsid w:val="00FD0AA0"/>
    <w:rsid w:val="00FD1D5A"/>
    <w:rsid w:val="00FD2CA7"/>
    <w:rsid w:val="00FD3D4B"/>
    <w:rsid w:val="00FD4B85"/>
    <w:rsid w:val="00FD5059"/>
    <w:rsid w:val="00FD554D"/>
    <w:rsid w:val="00FD5BCC"/>
    <w:rsid w:val="00FD5EB4"/>
    <w:rsid w:val="00FD5EB8"/>
    <w:rsid w:val="00FD5F57"/>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2C9"/>
    <w:rsid w:val="00FF1438"/>
    <w:rsid w:val="00FF28D3"/>
    <w:rsid w:val="00FF3357"/>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 w:type="table" w:customStyle="1" w:styleId="TableGrid1">
    <w:name w:val="Table Grid1"/>
    <w:basedOn w:val="TableNormal"/>
    <w:next w:val="TableGrid"/>
    <w:uiPriority w:val="59"/>
    <w:rsid w:val="00D540CA"/>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812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3272</Words>
  <Characters>18654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2012-10-23T18:03:00Z</cp:lastPrinted>
  <dcterms:created xsi:type="dcterms:W3CDTF">2012-11-21T15:58:00Z</dcterms:created>
  <dcterms:modified xsi:type="dcterms:W3CDTF">2012-11-21T15:58:00Z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