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215815" w:rsidRDefault="00F629C0" w:rsidP="00795574">
      <w:pPr>
        <w:tabs>
          <w:tab w:val="righ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FB62B2">
        <w:rPr>
          <w:rFonts w:asciiTheme="minorHAnsi" w:hAnsiTheme="minorHAnsi"/>
          <w:caps/>
          <w:color w:val="auto"/>
        </w:rPr>
        <w:t xml:space="preserve"> </w:t>
      </w:r>
      <w:r w:rsidR="00795574">
        <w:rPr>
          <w:rFonts w:asciiTheme="minorHAnsi" w:hAnsiTheme="minorHAnsi"/>
          <w:caps/>
          <w:color w:val="auto"/>
        </w:rPr>
        <w:tab/>
      </w:r>
      <w:r w:rsidR="00215815">
        <w:rPr>
          <w:rFonts w:asciiTheme="minorHAnsi" w:hAnsiTheme="minorHAnsi"/>
          <w:caps/>
          <w:color w:val="auto"/>
        </w:rPr>
        <w:t xml:space="preserve"> </w:t>
      </w:r>
      <w:r w:rsidRPr="00FD6C41">
        <w:rPr>
          <w:rFonts w:asciiTheme="minorHAnsi" w:hAnsiTheme="minorHAnsi"/>
          <w:caps/>
          <w:color w:val="auto"/>
        </w:rPr>
        <w:t>BRANCH OF SERVICE</w:t>
      </w:r>
      <w:r w:rsidRPr="00215815">
        <w:rPr>
          <w:rFonts w:asciiTheme="minorHAnsi" w:hAnsiTheme="minorHAnsi"/>
          <w:caps/>
          <w:color w:val="auto"/>
        </w:rPr>
        <w:t xml:space="preserve">: </w:t>
      </w:r>
      <w:r w:rsidR="004C24C5" w:rsidRPr="00215815">
        <w:rPr>
          <w:rFonts w:asciiTheme="minorHAnsi" w:hAnsiTheme="minorHAnsi"/>
          <w:caps/>
          <w:color w:val="auto"/>
        </w:rPr>
        <w:t xml:space="preserve"> </w:t>
      </w:r>
      <w:r w:rsidR="00332DE3" w:rsidRPr="00215815">
        <w:rPr>
          <w:rFonts w:asciiTheme="minorHAnsi" w:hAnsiTheme="minorHAnsi"/>
          <w:caps/>
          <w:color w:val="auto"/>
        </w:rPr>
        <w:t>Army</w:t>
      </w:r>
    </w:p>
    <w:p w:rsidR="00DE3AAD" w:rsidRDefault="00012733" w:rsidP="00795574">
      <w:pPr>
        <w:tabs>
          <w:tab w:val="righ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215815">
        <w:rPr>
          <w:rFonts w:asciiTheme="minorHAnsi" w:hAnsiTheme="minorHAnsi"/>
          <w:caps/>
          <w:color w:val="auto"/>
        </w:rPr>
        <w:t>PD1</w:t>
      </w:r>
      <w:r w:rsidR="00215815">
        <w:rPr>
          <w:rFonts w:asciiTheme="minorHAnsi" w:hAnsiTheme="minorHAnsi"/>
          <w:caps/>
          <w:color w:val="auto"/>
        </w:rPr>
        <w:t>1</w:t>
      </w:r>
      <w:r w:rsidR="00DE3AAD" w:rsidRPr="00215815">
        <w:rPr>
          <w:rFonts w:asciiTheme="minorHAnsi" w:hAnsiTheme="minorHAnsi"/>
          <w:caps/>
          <w:color w:val="auto"/>
        </w:rPr>
        <w:t>00</w:t>
      </w:r>
      <w:r w:rsidR="00215815">
        <w:rPr>
          <w:rFonts w:asciiTheme="minorHAnsi" w:hAnsiTheme="minorHAnsi"/>
          <w:caps/>
          <w:color w:val="auto"/>
        </w:rPr>
        <w:t>454</w:t>
      </w:r>
      <w:r w:rsidR="00DE3AAD" w:rsidRPr="00DE3AAD">
        <w:rPr>
          <w:rFonts w:asciiTheme="minorHAnsi" w:hAnsiTheme="minorHAnsi"/>
          <w:color w:val="auto"/>
        </w:rPr>
        <w:t xml:space="preserve"> </w:t>
      </w:r>
      <w:r w:rsidR="00DE3AAD">
        <w:rPr>
          <w:rFonts w:asciiTheme="minorHAnsi" w:hAnsiTheme="minorHAnsi"/>
          <w:color w:val="auto"/>
        </w:rPr>
        <w:tab/>
      </w:r>
      <w:r w:rsidR="00DE3AAD" w:rsidRPr="00DE3AAD">
        <w:rPr>
          <w:rFonts w:asciiTheme="minorHAnsi" w:hAnsiTheme="minorHAnsi"/>
          <w:color w:val="auto"/>
        </w:rPr>
        <w:t>SEPARATION DATE:  200</w:t>
      </w:r>
      <w:r w:rsidR="0039726A">
        <w:rPr>
          <w:rFonts w:asciiTheme="minorHAnsi" w:hAnsiTheme="minorHAnsi"/>
          <w:color w:val="auto"/>
        </w:rPr>
        <w:t>81227</w:t>
      </w:r>
    </w:p>
    <w:p w:rsidR="00B022DC" w:rsidRDefault="004F3639" w:rsidP="00510F9C">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00B820BD">
        <w:rPr>
          <w:rFonts w:asciiTheme="minorHAnsi" w:hAnsiTheme="minorHAnsi"/>
          <w:caps/>
          <w:color w:val="auto"/>
        </w:rPr>
        <w:t>2012</w:t>
      </w:r>
      <w:r w:rsidR="007D28A7">
        <w:rPr>
          <w:rFonts w:asciiTheme="minorHAnsi" w:hAnsiTheme="minorHAnsi"/>
          <w:caps/>
          <w:color w:val="auto"/>
        </w:rPr>
        <w:t>0112</w:t>
      </w:r>
      <w:r w:rsidR="00B820BD">
        <w:rPr>
          <w:rFonts w:asciiTheme="minorHAnsi" w:hAnsiTheme="minorHAnsi"/>
          <w:caps/>
          <w:color w:val="auto"/>
        </w:rPr>
        <w:t xml:space="preserve">  </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Pr="008A7AEA" w:rsidRDefault="008A7AEA" w:rsidP="00510F9C">
      <w:pPr>
        <w:tabs>
          <w:tab w:val="left" w:pos="288"/>
          <w:tab w:val="left" w:pos="4752"/>
        </w:tabs>
        <w:spacing w:line="240" w:lineRule="exact"/>
        <w:jc w:val="both"/>
        <w:rPr>
          <w:rFonts w:asciiTheme="minorHAnsi" w:hAnsiTheme="minorHAnsi"/>
          <w:color w:val="auto"/>
          <w:szCs w:val="24"/>
        </w:rPr>
      </w:pPr>
      <w:r>
        <w:rPr>
          <w:rFonts w:asciiTheme="minorHAnsi" w:eastAsiaTheme="minorHAnsi" w:hAnsiTheme="minorHAnsi" w:cstheme="minorBidi"/>
          <w:color w:val="auto"/>
          <w:sz w:val="22"/>
          <w:szCs w:val="22"/>
        </w:rPr>
        <w:t xml:space="preserve"> </w:t>
      </w:r>
    </w:p>
    <w:p w:rsidR="00F63FC7" w:rsidRPr="009A7AD8" w:rsidRDefault="00FB0E80" w:rsidP="009A7AD8">
      <w:pPr>
        <w:tabs>
          <w:tab w:val="left" w:pos="288"/>
          <w:tab w:val="left" w:pos="4752"/>
        </w:tabs>
        <w:spacing w:line="240" w:lineRule="exact"/>
        <w:jc w:val="both"/>
        <w:rPr>
          <w:rFonts w:asciiTheme="minorHAnsi" w:hAnsiTheme="minorHAnsi"/>
          <w:color w:val="auto"/>
          <w:szCs w:val="24"/>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6D4E0E" w:rsidRPr="00AD7F8F">
        <w:rPr>
          <w:rFonts w:asciiTheme="minorHAnsi" w:hAnsiTheme="minorHAnsi"/>
          <w:color w:val="auto"/>
          <w:szCs w:val="24"/>
        </w:rPr>
        <w:t xml:space="preserve"> </w:t>
      </w:r>
      <w:r w:rsidR="00215815">
        <w:rPr>
          <w:rFonts w:asciiTheme="minorHAnsi" w:hAnsiTheme="minorHAnsi"/>
          <w:color w:val="auto"/>
          <w:szCs w:val="24"/>
        </w:rPr>
        <w:t>SPC/E-4</w:t>
      </w:r>
      <w:r w:rsidR="00705C40" w:rsidRPr="00AD7F8F">
        <w:rPr>
          <w:rFonts w:asciiTheme="minorHAnsi" w:hAnsiTheme="minorHAnsi"/>
          <w:color w:val="auto"/>
          <w:szCs w:val="24"/>
        </w:rPr>
        <w:t xml:space="preserve"> (</w:t>
      </w:r>
      <w:r w:rsidR="00215815">
        <w:rPr>
          <w:rFonts w:asciiTheme="minorHAnsi" w:hAnsiTheme="minorHAnsi"/>
          <w:color w:val="auto"/>
          <w:szCs w:val="24"/>
        </w:rPr>
        <w:t>68D</w:t>
      </w:r>
      <w:r w:rsidR="00C75F3D">
        <w:rPr>
          <w:rFonts w:asciiTheme="minorHAnsi" w:hAnsiTheme="minorHAnsi"/>
          <w:color w:val="auto"/>
          <w:szCs w:val="24"/>
        </w:rPr>
        <w:t xml:space="preserve">, </w:t>
      </w:r>
      <w:r w:rsidR="00215815">
        <w:rPr>
          <w:rFonts w:asciiTheme="minorHAnsi" w:hAnsiTheme="minorHAnsi"/>
          <w:color w:val="auto"/>
          <w:szCs w:val="24"/>
        </w:rPr>
        <w:t>Operating Room Specialist</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medically separated for</w:t>
      </w:r>
      <w:r w:rsidR="00215815">
        <w:rPr>
          <w:rFonts w:asciiTheme="minorHAnsi" w:hAnsiTheme="minorHAnsi"/>
          <w:color w:val="auto"/>
          <w:szCs w:val="24"/>
        </w:rPr>
        <w:t xml:space="preserve"> </w:t>
      </w:r>
      <w:r w:rsidR="000A4F43">
        <w:rPr>
          <w:rFonts w:asciiTheme="minorHAnsi" w:hAnsiTheme="minorHAnsi"/>
          <w:color w:val="auto"/>
          <w:szCs w:val="24"/>
        </w:rPr>
        <w:t>cervical spine</w:t>
      </w:r>
      <w:r w:rsidR="002B512D">
        <w:rPr>
          <w:rFonts w:asciiTheme="minorHAnsi" w:hAnsiTheme="minorHAnsi"/>
          <w:color w:val="auto"/>
          <w:szCs w:val="24"/>
        </w:rPr>
        <w:t xml:space="preserve"> and left foot </w:t>
      </w:r>
      <w:r w:rsidR="000A4F43">
        <w:rPr>
          <w:rFonts w:asciiTheme="minorHAnsi" w:hAnsiTheme="minorHAnsi"/>
          <w:color w:val="auto"/>
          <w:szCs w:val="24"/>
        </w:rPr>
        <w:t>conditions</w:t>
      </w:r>
      <w:r w:rsidR="002B512D">
        <w:rPr>
          <w:rFonts w:asciiTheme="minorHAnsi" w:hAnsiTheme="minorHAnsi"/>
          <w:color w:val="auto"/>
          <w:szCs w:val="24"/>
        </w:rPr>
        <w:t>.</w:t>
      </w:r>
      <w:r w:rsidR="008A7AEA">
        <w:rPr>
          <w:rFonts w:asciiTheme="minorHAnsi" w:hAnsiTheme="minorHAnsi"/>
          <w:color w:val="auto"/>
          <w:szCs w:val="24"/>
        </w:rPr>
        <w:t xml:space="preserve"> </w:t>
      </w:r>
      <w:r w:rsidR="007D28A7">
        <w:rPr>
          <w:rFonts w:asciiTheme="minorHAnsi" w:hAnsiTheme="minorHAnsi"/>
          <w:color w:val="auto"/>
          <w:szCs w:val="24"/>
        </w:rPr>
        <w:t xml:space="preserve"> The CI</w:t>
      </w:r>
      <w:r w:rsidR="00383A2D">
        <w:rPr>
          <w:rFonts w:asciiTheme="minorHAnsi" w:hAnsiTheme="minorHAnsi"/>
          <w:color w:val="auto"/>
          <w:szCs w:val="24"/>
        </w:rPr>
        <w:t xml:space="preserve"> </w:t>
      </w:r>
      <w:r w:rsidR="000A4F43">
        <w:rPr>
          <w:rFonts w:asciiTheme="minorHAnsi" w:hAnsiTheme="minorHAnsi"/>
          <w:color w:val="auto"/>
          <w:szCs w:val="24"/>
        </w:rPr>
        <w:t xml:space="preserve">suffered a gradual onset of </w:t>
      </w:r>
      <w:r w:rsidR="00383A2D">
        <w:rPr>
          <w:rFonts w:asciiTheme="minorHAnsi" w:hAnsiTheme="minorHAnsi"/>
          <w:color w:val="auto"/>
          <w:szCs w:val="24"/>
        </w:rPr>
        <w:t>n</w:t>
      </w:r>
      <w:r w:rsidR="00383A2D" w:rsidRPr="00383A2D">
        <w:rPr>
          <w:rFonts w:cs="Arial"/>
          <w:color w:val="auto"/>
          <w:szCs w:val="24"/>
        </w:rPr>
        <w:t xml:space="preserve">eck pain </w:t>
      </w:r>
      <w:r w:rsidR="00A6023C">
        <w:rPr>
          <w:rFonts w:cs="Arial"/>
          <w:color w:val="auto"/>
          <w:szCs w:val="24"/>
        </w:rPr>
        <w:t xml:space="preserve">in </w:t>
      </w:r>
      <w:r w:rsidR="00383A2D" w:rsidRPr="00383A2D">
        <w:rPr>
          <w:rFonts w:cs="Arial"/>
          <w:color w:val="auto"/>
          <w:szCs w:val="24"/>
        </w:rPr>
        <w:t>2008</w:t>
      </w:r>
      <w:r w:rsidR="000A4F43">
        <w:rPr>
          <w:rFonts w:cs="Arial"/>
          <w:color w:val="auto"/>
          <w:szCs w:val="24"/>
        </w:rPr>
        <w:t xml:space="preserve">, </w:t>
      </w:r>
      <w:r w:rsidR="00383A2D" w:rsidRPr="00383A2D">
        <w:rPr>
          <w:rFonts w:cs="Arial"/>
          <w:color w:val="auto"/>
          <w:szCs w:val="24"/>
        </w:rPr>
        <w:t>manifest</w:t>
      </w:r>
      <w:r w:rsidR="00383A2D">
        <w:rPr>
          <w:rFonts w:cs="Arial"/>
          <w:color w:val="auto"/>
          <w:szCs w:val="24"/>
        </w:rPr>
        <w:t>ed</w:t>
      </w:r>
      <w:r w:rsidR="00383A2D" w:rsidRPr="00383A2D">
        <w:rPr>
          <w:rFonts w:cs="Arial"/>
          <w:color w:val="auto"/>
          <w:szCs w:val="24"/>
        </w:rPr>
        <w:t xml:space="preserve"> as </w:t>
      </w:r>
      <w:r w:rsidR="0084050B">
        <w:rPr>
          <w:rFonts w:cs="Arial"/>
          <w:color w:val="auto"/>
          <w:szCs w:val="24"/>
        </w:rPr>
        <w:t>dull</w:t>
      </w:r>
      <w:r w:rsidR="00383A2D" w:rsidRPr="00383A2D">
        <w:rPr>
          <w:rFonts w:cs="Arial"/>
          <w:color w:val="auto"/>
          <w:szCs w:val="24"/>
        </w:rPr>
        <w:t xml:space="preserve"> pain and right hand weakness</w:t>
      </w:r>
      <w:r w:rsidR="00406EE4">
        <w:rPr>
          <w:rFonts w:cs="Arial"/>
          <w:color w:val="auto"/>
          <w:szCs w:val="24"/>
        </w:rPr>
        <w:t xml:space="preserve"> while </w:t>
      </w:r>
      <w:r w:rsidR="00406EE4" w:rsidRPr="00383A2D">
        <w:rPr>
          <w:rFonts w:cs="Arial"/>
          <w:color w:val="auto"/>
          <w:szCs w:val="24"/>
        </w:rPr>
        <w:t>typing</w:t>
      </w:r>
      <w:r w:rsidR="000A4F43">
        <w:rPr>
          <w:rFonts w:cs="Arial"/>
          <w:color w:val="auto"/>
          <w:szCs w:val="24"/>
        </w:rPr>
        <w:t>.  T</w:t>
      </w:r>
      <w:r w:rsidR="00462968">
        <w:rPr>
          <w:rFonts w:cs="Arial"/>
          <w:color w:val="auto"/>
          <w:szCs w:val="24"/>
        </w:rPr>
        <w:t xml:space="preserve">he neck pain </w:t>
      </w:r>
      <w:r w:rsidR="00383A2D" w:rsidRPr="00383A2D">
        <w:rPr>
          <w:rFonts w:cs="Arial"/>
          <w:color w:val="auto"/>
          <w:szCs w:val="24"/>
        </w:rPr>
        <w:t>worse</w:t>
      </w:r>
      <w:r w:rsidR="00462968">
        <w:rPr>
          <w:rFonts w:cs="Arial"/>
          <w:color w:val="auto"/>
          <w:szCs w:val="24"/>
        </w:rPr>
        <w:t>ned</w:t>
      </w:r>
      <w:r w:rsidR="00383A2D" w:rsidRPr="00383A2D">
        <w:rPr>
          <w:rFonts w:cs="Arial"/>
          <w:color w:val="auto"/>
          <w:szCs w:val="24"/>
        </w:rPr>
        <w:t xml:space="preserve"> with standing, prolonged driving, and wearing Kevlar or </w:t>
      </w:r>
      <w:r w:rsidR="00EB2644">
        <w:rPr>
          <w:rFonts w:cs="Arial"/>
          <w:color w:val="auto"/>
          <w:szCs w:val="24"/>
        </w:rPr>
        <w:t>body armor</w:t>
      </w:r>
      <w:r w:rsidR="000A4F43">
        <w:rPr>
          <w:rFonts w:cs="Arial"/>
          <w:color w:val="auto"/>
          <w:szCs w:val="24"/>
        </w:rPr>
        <w:t>; and, she reported</w:t>
      </w:r>
      <w:r w:rsidR="00383A2D">
        <w:rPr>
          <w:rFonts w:cs="Arial"/>
          <w:color w:val="auto"/>
          <w:szCs w:val="24"/>
        </w:rPr>
        <w:t xml:space="preserve"> </w:t>
      </w:r>
      <w:r w:rsidR="000A4F43">
        <w:rPr>
          <w:rFonts w:cs="Arial"/>
          <w:color w:val="auto"/>
          <w:szCs w:val="24"/>
        </w:rPr>
        <w:t xml:space="preserve">dropping </w:t>
      </w:r>
      <w:r w:rsidR="00383A2D" w:rsidRPr="00383A2D">
        <w:rPr>
          <w:rFonts w:cs="Arial"/>
          <w:color w:val="auto"/>
          <w:szCs w:val="24"/>
        </w:rPr>
        <w:t xml:space="preserve">surgical instruments </w:t>
      </w:r>
      <w:r w:rsidR="000A4F43">
        <w:rPr>
          <w:rFonts w:cs="Arial"/>
          <w:color w:val="auto"/>
          <w:szCs w:val="24"/>
        </w:rPr>
        <w:t>due to the hand numbness</w:t>
      </w:r>
      <w:r w:rsidR="00383A2D" w:rsidRPr="00383A2D">
        <w:rPr>
          <w:rFonts w:cs="Arial"/>
          <w:color w:val="auto"/>
          <w:szCs w:val="24"/>
        </w:rPr>
        <w:t>.</w:t>
      </w:r>
      <w:r w:rsidR="008A7AEA">
        <w:rPr>
          <w:rFonts w:cs="Arial"/>
          <w:color w:val="auto"/>
          <w:szCs w:val="24"/>
        </w:rPr>
        <w:t xml:space="preserve"> </w:t>
      </w:r>
      <w:r w:rsidR="00383A2D" w:rsidRPr="00383A2D">
        <w:rPr>
          <w:rFonts w:cs="Arial"/>
          <w:color w:val="auto"/>
          <w:szCs w:val="24"/>
        </w:rPr>
        <w:t xml:space="preserve"> </w:t>
      </w:r>
      <w:r w:rsidR="000A1F6C" w:rsidRPr="000A1F6C">
        <w:rPr>
          <w:rFonts w:cs="Arial"/>
          <w:color w:val="auto"/>
          <w:szCs w:val="24"/>
        </w:rPr>
        <w:t>The CI’s foot pain began in 2006 when she was diagnosed with plantar fasciitis</w:t>
      </w:r>
      <w:r w:rsidR="009846D1">
        <w:rPr>
          <w:rFonts w:cs="Arial"/>
          <w:color w:val="auto"/>
          <w:szCs w:val="24"/>
        </w:rPr>
        <w:t>.</w:t>
      </w:r>
      <w:r w:rsidR="000A1F6C" w:rsidRPr="000A1F6C">
        <w:rPr>
          <w:rFonts w:cs="Arial"/>
          <w:color w:val="auto"/>
          <w:szCs w:val="24"/>
        </w:rPr>
        <w:t xml:space="preserve">  In June 2007 she underwent </w:t>
      </w:r>
      <w:r w:rsidR="007D28A7">
        <w:rPr>
          <w:rFonts w:cs="Arial"/>
          <w:color w:val="auto"/>
          <w:szCs w:val="24"/>
        </w:rPr>
        <w:t xml:space="preserve">a </w:t>
      </w:r>
      <w:r w:rsidR="000A1F6C" w:rsidRPr="000A1F6C">
        <w:rPr>
          <w:rFonts w:cs="Arial"/>
          <w:color w:val="auto"/>
          <w:szCs w:val="24"/>
        </w:rPr>
        <w:t xml:space="preserve">left </w:t>
      </w:r>
      <w:r w:rsidR="0084050B">
        <w:rPr>
          <w:rFonts w:cs="Arial"/>
          <w:color w:val="auto"/>
          <w:szCs w:val="24"/>
        </w:rPr>
        <w:t>b</w:t>
      </w:r>
      <w:r w:rsidR="0084050B" w:rsidRPr="0084050B">
        <w:rPr>
          <w:rFonts w:cs="Arial"/>
          <w:color w:val="auto"/>
          <w:szCs w:val="24"/>
        </w:rPr>
        <w:t>unionectomy</w:t>
      </w:r>
      <w:r w:rsidR="000A1F6C" w:rsidRPr="000A1F6C">
        <w:rPr>
          <w:rFonts w:cs="Arial"/>
          <w:color w:val="auto"/>
          <w:szCs w:val="24"/>
        </w:rPr>
        <w:t xml:space="preserve">, but </w:t>
      </w:r>
      <w:r w:rsidR="0084050B">
        <w:rPr>
          <w:rFonts w:cs="Arial"/>
          <w:color w:val="auto"/>
          <w:szCs w:val="24"/>
        </w:rPr>
        <w:t>developed</w:t>
      </w:r>
      <w:r w:rsidR="000A1F6C" w:rsidRPr="000A1F6C">
        <w:rPr>
          <w:rFonts w:cs="Arial"/>
          <w:color w:val="auto"/>
          <w:szCs w:val="24"/>
        </w:rPr>
        <w:t xml:space="preserve"> </w:t>
      </w:r>
      <w:r w:rsidR="0084050B">
        <w:rPr>
          <w:rFonts w:cs="Arial"/>
          <w:color w:val="auto"/>
          <w:szCs w:val="24"/>
        </w:rPr>
        <w:t>postoperative</w:t>
      </w:r>
      <w:r w:rsidR="000A1F6C" w:rsidRPr="000A1F6C">
        <w:rPr>
          <w:rFonts w:cs="Arial"/>
          <w:color w:val="auto"/>
          <w:szCs w:val="24"/>
        </w:rPr>
        <w:t xml:space="preserve"> pain</w:t>
      </w:r>
      <w:r w:rsidR="009846D1">
        <w:rPr>
          <w:rFonts w:cs="Arial"/>
          <w:color w:val="auto"/>
          <w:szCs w:val="24"/>
        </w:rPr>
        <w:t>.</w:t>
      </w:r>
      <w:r w:rsidR="008A7AEA">
        <w:rPr>
          <w:rFonts w:cs="Arial"/>
          <w:color w:val="auto"/>
          <w:szCs w:val="24"/>
        </w:rPr>
        <w:t xml:space="preserve"> </w:t>
      </w:r>
      <w:r w:rsidR="009846D1">
        <w:rPr>
          <w:rFonts w:cs="Arial"/>
          <w:color w:val="auto"/>
          <w:szCs w:val="24"/>
        </w:rPr>
        <w:t xml:space="preserve"> </w:t>
      </w:r>
      <w:r w:rsidR="002B32E9" w:rsidRPr="009A2086">
        <w:rPr>
          <w:rFonts w:asciiTheme="minorHAnsi" w:hAnsiTheme="minorHAnsi"/>
          <w:color w:val="auto"/>
          <w:szCs w:val="24"/>
        </w:rPr>
        <w:t>She</w:t>
      </w:r>
      <w:r w:rsidR="00E322F7" w:rsidRPr="009A2086">
        <w:rPr>
          <w:rFonts w:asciiTheme="minorHAnsi" w:hAnsiTheme="minorHAnsi"/>
          <w:color w:val="auto"/>
          <w:szCs w:val="24"/>
        </w:rPr>
        <w:t xml:space="preserve"> did not respond adequately </w:t>
      </w:r>
      <w:r w:rsidR="00C75F3D" w:rsidRPr="009A2086">
        <w:rPr>
          <w:rFonts w:asciiTheme="minorHAnsi" w:hAnsiTheme="minorHAnsi"/>
          <w:color w:val="auto"/>
          <w:szCs w:val="24"/>
        </w:rPr>
        <w:t xml:space="preserve">to treatment to </w:t>
      </w:r>
      <w:r w:rsidR="00EB2644">
        <w:rPr>
          <w:rFonts w:asciiTheme="minorHAnsi" w:hAnsiTheme="minorHAnsi"/>
          <w:color w:val="auto"/>
          <w:szCs w:val="24"/>
        </w:rPr>
        <w:t xml:space="preserve">fully </w:t>
      </w:r>
      <w:r w:rsidR="00E322F7" w:rsidRPr="009A2086">
        <w:rPr>
          <w:rFonts w:asciiTheme="minorHAnsi" w:hAnsiTheme="minorHAnsi"/>
          <w:color w:val="auto"/>
          <w:szCs w:val="24"/>
        </w:rPr>
        <w:t xml:space="preserve">perform within </w:t>
      </w:r>
      <w:r w:rsidR="0044411E" w:rsidRPr="009A2086">
        <w:rPr>
          <w:rFonts w:asciiTheme="minorHAnsi" w:hAnsiTheme="minorHAnsi"/>
          <w:color w:val="auto"/>
          <w:szCs w:val="24"/>
        </w:rPr>
        <w:t>her</w:t>
      </w:r>
      <w:r w:rsidR="00E322F7" w:rsidRPr="009A2086">
        <w:rPr>
          <w:rFonts w:asciiTheme="minorHAnsi" w:hAnsiTheme="minorHAnsi"/>
          <w:color w:val="auto"/>
          <w:szCs w:val="24"/>
        </w:rPr>
        <w:t xml:space="preserve"> </w:t>
      </w:r>
      <w:r w:rsidR="009020ED" w:rsidRPr="009A2086">
        <w:rPr>
          <w:rFonts w:asciiTheme="minorHAnsi" w:hAnsiTheme="minorHAnsi"/>
          <w:color w:val="auto"/>
          <w:szCs w:val="24"/>
        </w:rPr>
        <w:t>Military O</w:t>
      </w:r>
      <w:r w:rsidR="00705C40" w:rsidRPr="009A2086">
        <w:rPr>
          <w:rFonts w:asciiTheme="minorHAnsi" w:hAnsiTheme="minorHAnsi"/>
          <w:color w:val="auto"/>
          <w:szCs w:val="24"/>
        </w:rPr>
        <w:t xml:space="preserve">ccupational </w:t>
      </w:r>
      <w:r w:rsidR="009020ED" w:rsidRPr="009A2086">
        <w:rPr>
          <w:rFonts w:asciiTheme="minorHAnsi" w:hAnsiTheme="minorHAnsi"/>
          <w:color w:val="auto"/>
          <w:szCs w:val="24"/>
        </w:rPr>
        <w:t>S</w:t>
      </w:r>
      <w:r w:rsidR="003A40B4" w:rsidRPr="009A2086">
        <w:rPr>
          <w:rFonts w:asciiTheme="minorHAnsi" w:hAnsiTheme="minorHAnsi"/>
          <w:color w:val="auto"/>
          <w:szCs w:val="24"/>
        </w:rPr>
        <w:t>pecialty</w:t>
      </w:r>
      <w:r w:rsidR="002752AE" w:rsidRPr="009A2086">
        <w:rPr>
          <w:rFonts w:asciiTheme="minorHAnsi" w:hAnsiTheme="minorHAnsi"/>
          <w:color w:val="auto"/>
          <w:szCs w:val="24"/>
        </w:rPr>
        <w:t xml:space="preserve"> (MOS) or meet </w:t>
      </w:r>
      <w:r w:rsidR="0044411E" w:rsidRPr="009A2086">
        <w:rPr>
          <w:rFonts w:asciiTheme="minorHAnsi" w:hAnsiTheme="minorHAnsi"/>
          <w:color w:val="auto"/>
          <w:szCs w:val="24"/>
        </w:rPr>
        <w:t xml:space="preserve">physical fitness </w:t>
      </w:r>
      <w:r w:rsidR="002752AE" w:rsidRPr="009A2086">
        <w:rPr>
          <w:rFonts w:asciiTheme="minorHAnsi" w:hAnsiTheme="minorHAnsi"/>
          <w:color w:val="auto"/>
          <w:szCs w:val="24"/>
        </w:rPr>
        <w:t>standards</w:t>
      </w:r>
      <w:r w:rsidR="000A4F43">
        <w:rPr>
          <w:rFonts w:asciiTheme="minorHAnsi" w:hAnsiTheme="minorHAnsi"/>
          <w:color w:val="auto"/>
          <w:szCs w:val="24"/>
        </w:rPr>
        <w:t xml:space="preserve"> for either of the conditions;</w:t>
      </w:r>
      <w:r w:rsidR="00555C66" w:rsidRPr="009A2086">
        <w:rPr>
          <w:rFonts w:asciiTheme="minorHAnsi" w:hAnsiTheme="minorHAnsi"/>
          <w:color w:val="auto"/>
          <w:szCs w:val="24"/>
        </w:rPr>
        <w:t xml:space="preserve"> was issued</w:t>
      </w:r>
      <w:r w:rsidR="00E322F7" w:rsidRPr="009A2086">
        <w:rPr>
          <w:rFonts w:asciiTheme="minorHAnsi" w:hAnsiTheme="minorHAnsi"/>
          <w:color w:val="auto"/>
          <w:szCs w:val="24"/>
        </w:rPr>
        <w:t xml:space="preserve"> permanent </w:t>
      </w:r>
      <w:r w:rsidR="000A4F43">
        <w:rPr>
          <w:rFonts w:asciiTheme="minorHAnsi" w:hAnsiTheme="minorHAnsi"/>
          <w:color w:val="auto"/>
          <w:szCs w:val="24"/>
        </w:rPr>
        <w:t xml:space="preserve">U3 and </w:t>
      </w:r>
      <w:r w:rsidR="002B512D" w:rsidRPr="009A2086">
        <w:rPr>
          <w:rFonts w:asciiTheme="minorHAnsi" w:hAnsiTheme="minorHAnsi"/>
          <w:color w:val="auto"/>
          <w:szCs w:val="24"/>
        </w:rPr>
        <w:t>L3</w:t>
      </w:r>
      <w:r w:rsidR="0044411E" w:rsidRPr="009A2086">
        <w:rPr>
          <w:rFonts w:asciiTheme="minorHAnsi" w:hAnsiTheme="minorHAnsi"/>
          <w:color w:val="auto"/>
          <w:szCs w:val="24"/>
        </w:rPr>
        <w:t xml:space="preserve"> </w:t>
      </w:r>
      <w:r w:rsidR="00E322F7" w:rsidRPr="009A2086">
        <w:rPr>
          <w:rFonts w:asciiTheme="minorHAnsi" w:hAnsiTheme="minorHAnsi"/>
          <w:color w:val="auto"/>
          <w:szCs w:val="24"/>
        </w:rPr>
        <w:t>profile</w:t>
      </w:r>
      <w:r w:rsidR="000A4F43">
        <w:rPr>
          <w:rFonts w:asciiTheme="minorHAnsi" w:hAnsiTheme="minorHAnsi"/>
          <w:color w:val="auto"/>
          <w:szCs w:val="24"/>
        </w:rPr>
        <w:t>s;</w:t>
      </w:r>
      <w:r w:rsidR="00B7099B">
        <w:rPr>
          <w:rFonts w:asciiTheme="minorHAnsi" w:hAnsiTheme="minorHAnsi"/>
          <w:color w:val="auto"/>
          <w:szCs w:val="24"/>
        </w:rPr>
        <w:t xml:space="preserve"> </w:t>
      </w:r>
      <w:r w:rsidR="00E322F7" w:rsidRPr="009A2086">
        <w:rPr>
          <w:rFonts w:asciiTheme="minorHAnsi" w:hAnsiTheme="minorHAnsi"/>
          <w:color w:val="auto"/>
          <w:szCs w:val="24"/>
        </w:rPr>
        <w:t>and</w:t>
      </w:r>
      <w:r w:rsidR="000A4F43">
        <w:rPr>
          <w:rFonts w:asciiTheme="minorHAnsi" w:hAnsiTheme="minorHAnsi"/>
          <w:color w:val="auto"/>
          <w:szCs w:val="24"/>
        </w:rPr>
        <w:t>,</w:t>
      </w:r>
      <w:r w:rsidR="00E322F7" w:rsidRPr="009A2086">
        <w:rPr>
          <w:rFonts w:asciiTheme="minorHAnsi" w:hAnsiTheme="minorHAnsi"/>
          <w:color w:val="auto"/>
          <w:szCs w:val="24"/>
        </w:rPr>
        <w:t xml:space="preserve"> </w:t>
      </w:r>
      <w:r w:rsidR="000A4F43">
        <w:rPr>
          <w:rFonts w:asciiTheme="minorHAnsi" w:hAnsiTheme="minorHAnsi"/>
          <w:color w:val="auto"/>
          <w:szCs w:val="24"/>
        </w:rPr>
        <w:t>was referred for</w:t>
      </w:r>
      <w:r w:rsidR="00E322F7" w:rsidRPr="009A2086">
        <w:rPr>
          <w:rFonts w:asciiTheme="minorHAnsi" w:hAnsiTheme="minorHAnsi"/>
          <w:color w:val="auto"/>
          <w:szCs w:val="24"/>
        </w:rPr>
        <w:t xml:space="preserve"> a </w:t>
      </w:r>
      <w:r w:rsidR="00705C40" w:rsidRPr="009A2086">
        <w:rPr>
          <w:rFonts w:asciiTheme="minorHAnsi" w:hAnsiTheme="minorHAnsi"/>
          <w:color w:val="auto"/>
          <w:szCs w:val="24"/>
        </w:rPr>
        <w:t>Medical Evaluation Board (</w:t>
      </w:r>
      <w:r w:rsidR="00E322F7" w:rsidRPr="009A2086">
        <w:rPr>
          <w:rFonts w:asciiTheme="minorHAnsi" w:hAnsiTheme="minorHAnsi"/>
          <w:color w:val="auto"/>
          <w:szCs w:val="24"/>
        </w:rPr>
        <w:t>MEB</w:t>
      </w:r>
      <w:r w:rsidR="00705C40" w:rsidRPr="009A2086">
        <w:rPr>
          <w:rFonts w:asciiTheme="minorHAnsi" w:hAnsiTheme="minorHAnsi"/>
          <w:color w:val="auto"/>
          <w:szCs w:val="24"/>
        </w:rPr>
        <w:t>)</w:t>
      </w:r>
      <w:r w:rsidR="00E322F7" w:rsidRPr="009A2086">
        <w:rPr>
          <w:rFonts w:asciiTheme="minorHAnsi" w:hAnsiTheme="minorHAnsi"/>
          <w:color w:val="auto"/>
          <w:szCs w:val="24"/>
        </w:rPr>
        <w:t>.</w:t>
      </w:r>
      <w:r w:rsidR="009A2086">
        <w:rPr>
          <w:rFonts w:asciiTheme="minorHAnsi" w:hAnsiTheme="minorHAnsi"/>
          <w:color w:val="auto"/>
          <w:szCs w:val="24"/>
        </w:rPr>
        <w:t xml:space="preserve">  </w:t>
      </w:r>
      <w:r w:rsidR="000A4F43">
        <w:rPr>
          <w:rFonts w:asciiTheme="minorHAnsi" w:hAnsiTheme="minorHAnsi"/>
          <w:color w:val="auto"/>
          <w:szCs w:val="24"/>
        </w:rPr>
        <w:t>Cervicalgia, hallux valgus</w:t>
      </w:r>
      <w:r w:rsidR="00D8122E" w:rsidRPr="009A2086">
        <w:rPr>
          <w:rFonts w:asciiTheme="minorHAnsi" w:hAnsiTheme="minorHAnsi"/>
          <w:color w:val="auto"/>
          <w:szCs w:val="24"/>
        </w:rPr>
        <w:t xml:space="preserve"> and </w:t>
      </w:r>
      <w:r w:rsidR="000A4F43">
        <w:rPr>
          <w:rFonts w:asciiTheme="minorHAnsi" w:hAnsiTheme="minorHAnsi"/>
          <w:color w:val="auto"/>
          <w:szCs w:val="24"/>
        </w:rPr>
        <w:t>plantar fasciitis</w:t>
      </w:r>
      <w:r w:rsidR="000A33C8" w:rsidRPr="009A2086">
        <w:rPr>
          <w:rFonts w:asciiTheme="minorHAnsi" w:hAnsiTheme="minorHAnsi"/>
          <w:color w:val="auto"/>
          <w:szCs w:val="24"/>
        </w:rPr>
        <w:t xml:space="preserve"> were forwarded to the </w:t>
      </w:r>
      <w:r w:rsidR="00795574">
        <w:rPr>
          <w:rFonts w:asciiTheme="minorHAnsi" w:hAnsiTheme="minorHAnsi"/>
          <w:color w:val="auto"/>
          <w:szCs w:val="24"/>
        </w:rPr>
        <w:t xml:space="preserve">Informal </w:t>
      </w:r>
      <w:r w:rsidR="000A33C8" w:rsidRPr="009A2086">
        <w:rPr>
          <w:rFonts w:asciiTheme="minorHAnsi" w:hAnsiTheme="minorHAnsi"/>
          <w:color w:val="auto"/>
          <w:szCs w:val="24"/>
        </w:rPr>
        <w:t>Physical Evaluation Board (</w:t>
      </w:r>
      <w:r w:rsidR="00795574">
        <w:rPr>
          <w:rFonts w:asciiTheme="minorHAnsi" w:hAnsiTheme="minorHAnsi"/>
          <w:color w:val="auto"/>
          <w:szCs w:val="24"/>
        </w:rPr>
        <w:t>I</w:t>
      </w:r>
      <w:r w:rsidR="000A33C8" w:rsidRPr="009A2086">
        <w:rPr>
          <w:rFonts w:asciiTheme="minorHAnsi" w:hAnsiTheme="minorHAnsi"/>
          <w:color w:val="auto"/>
          <w:szCs w:val="24"/>
        </w:rPr>
        <w:t xml:space="preserve">PEB) as </w:t>
      </w:r>
      <w:r w:rsidR="000A4F43">
        <w:rPr>
          <w:rFonts w:asciiTheme="minorHAnsi" w:hAnsiTheme="minorHAnsi"/>
          <w:color w:val="auto"/>
          <w:szCs w:val="24"/>
        </w:rPr>
        <w:t xml:space="preserve">separate </w:t>
      </w:r>
      <w:r w:rsidR="000A33C8" w:rsidRPr="009A2086">
        <w:rPr>
          <w:rFonts w:asciiTheme="minorHAnsi" w:hAnsiTheme="minorHAnsi"/>
          <w:color w:val="auto"/>
          <w:szCs w:val="24"/>
        </w:rPr>
        <w:t xml:space="preserve">medically unacceptable </w:t>
      </w:r>
      <w:r w:rsidR="000A4F43">
        <w:rPr>
          <w:rFonts w:asciiTheme="minorHAnsi" w:hAnsiTheme="minorHAnsi"/>
          <w:color w:val="auto"/>
          <w:szCs w:val="24"/>
        </w:rPr>
        <w:t xml:space="preserve">conditions </w:t>
      </w:r>
      <w:r w:rsidR="000A33C8" w:rsidRPr="009A2086">
        <w:rPr>
          <w:rFonts w:asciiTheme="minorHAnsi" w:hAnsiTheme="minorHAnsi"/>
          <w:color w:val="auto"/>
          <w:szCs w:val="24"/>
        </w:rPr>
        <w:t>IAW AR 40-501</w:t>
      </w:r>
      <w:r w:rsidR="00376E08" w:rsidRPr="009A2086">
        <w:rPr>
          <w:rFonts w:asciiTheme="minorHAnsi" w:hAnsiTheme="minorHAnsi"/>
          <w:color w:val="auto"/>
          <w:szCs w:val="24"/>
        </w:rPr>
        <w:t>.</w:t>
      </w:r>
      <w:r w:rsidR="009A2086">
        <w:rPr>
          <w:rFonts w:asciiTheme="minorHAnsi" w:hAnsiTheme="minorHAnsi"/>
          <w:color w:val="auto"/>
          <w:szCs w:val="24"/>
        </w:rPr>
        <w:t xml:space="preserve">  </w:t>
      </w:r>
      <w:r w:rsidR="00D8122E" w:rsidRPr="009A2086">
        <w:rPr>
          <w:rFonts w:asciiTheme="minorHAnsi" w:hAnsiTheme="minorHAnsi"/>
          <w:color w:val="auto"/>
          <w:szCs w:val="24"/>
        </w:rPr>
        <w:t>Four</w:t>
      </w:r>
      <w:r w:rsidR="009C5C56" w:rsidRPr="009A2086">
        <w:rPr>
          <w:rFonts w:asciiTheme="minorHAnsi" w:hAnsiTheme="minorHAnsi"/>
          <w:color w:val="auto"/>
          <w:szCs w:val="24"/>
        </w:rPr>
        <w:t xml:space="preserve"> </w:t>
      </w:r>
      <w:r w:rsidR="00954E5B" w:rsidRPr="009A2086">
        <w:rPr>
          <w:rFonts w:asciiTheme="minorHAnsi" w:hAnsiTheme="minorHAnsi"/>
          <w:color w:val="auto"/>
          <w:szCs w:val="24"/>
        </w:rPr>
        <w:t xml:space="preserve">other conditions, as identified in the rating chart below, were </w:t>
      </w:r>
      <w:r w:rsidR="007D28A7">
        <w:rPr>
          <w:rFonts w:asciiTheme="minorHAnsi" w:hAnsiTheme="minorHAnsi"/>
          <w:color w:val="auto"/>
          <w:szCs w:val="24"/>
        </w:rPr>
        <w:t>evaluated</w:t>
      </w:r>
      <w:r w:rsidR="000A4F43">
        <w:rPr>
          <w:rFonts w:asciiTheme="minorHAnsi" w:hAnsiTheme="minorHAnsi"/>
          <w:color w:val="auto"/>
          <w:szCs w:val="24"/>
        </w:rPr>
        <w:t xml:space="preserve"> and </w:t>
      </w:r>
      <w:r w:rsidR="00954E5B" w:rsidRPr="009A2086">
        <w:rPr>
          <w:rFonts w:asciiTheme="minorHAnsi" w:hAnsiTheme="minorHAnsi"/>
          <w:color w:val="auto"/>
          <w:szCs w:val="24"/>
        </w:rPr>
        <w:t xml:space="preserve">forwarded </w:t>
      </w:r>
      <w:r w:rsidR="000A4F43">
        <w:rPr>
          <w:rFonts w:asciiTheme="minorHAnsi" w:hAnsiTheme="minorHAnsi"/>
          <w:color w:val="auto"/>
          <w:szCs w:val="24"/>
        </w:rPr>
        <w:t>by</w:t>
      </w:r>
      <w:r w:rsidR="00954E5B" w:rsidRPr="009A2086">
        <w:rPr>
          <w:rFonts w:asciiTheme="minorHAnsi" w:hAnsiTheme="minorHAnsi"/>
          <w:color w:val="auto"/>
          <w:szCs w:val="24"/>
        </w:rPr>
        <w:t xml:space="preserve"> the </w:t>
      </w:r>
      <w:r w:rsidR="00B04562" w:rsidRPr="009A2086">
        <w:rPr>
          <w:rFonts w:asciiTheme="minorHAnsi" w:hAnsiTheme="minorHAnsi"/>
          <w:color w:val="auto"/>
          <w:szCs w:val="24"/>
        </w:rPr>
        <w:t xml:space="preserve">MEB </w:t>
      </w:r>
      <w:r w:rsidR="00954E5B" w:rsidRPr="009A2086">
        <w:rPr>
          <w:rFonts w:asciiTheme="minorHAnsi" w:hAnsiTheme="minorHAnsi"/>
          <w:color w:val="auto"/>
          <w:szCs w:val="24"/>
        </w:rPr>
        <w:t>as medically acceptable conditions</w:t>
      </w:r>
      <w:r w:rsidR="009846D1">
        <w:rPr>
          <w:rFonts w:asciiTheme="minorHAnsi" w:hAnsiTheme="minorHAnsi"/>
          <w:color w:val="auto"/>
          <w:szCs w:val="24"/>
        </w:rPr>
        <w:t>.</w:t>
      </w:r>
      <w:r w:rsidR="000A4F43">
        <w:rPr>
          <w:rFonts w:asciiTheme="minorHAnsi" w:hAnsiTheme="minorHAnsi"/>
          <w:color w:val="auto"/>
          <w:szCs w:val="24"/>
        </w:rPr>
        <w:t xml:space="preserve"> </w:t>
      </w:r>
      <w:r w:rsidR="00D8122E" w:rsidRPr="009A2086">
        <w:rPr>
          <w:rFonts w:asciiTheme="minorHAnsi" w:hAnsiTheme="minorHAnsi"/>
          <w:color w:val="auto"/>
          <w:szCs w:val="24"/>
        </w:rPr>
        <w:t xml:space="preserve"> </w:t>
      </w:r>
      <w:r w:rsidR="009846D1">
        <w:rPr>
          <w:rFonts w:asciiTheme="minorHAnsi" w:hAnsiTheme="minorHAnsi"/>
          <w:color w:val="auto"/>
          <w:szCs w:val="24"/>
        </w:rPr>
        <w:t>A</w:t>
      </w:r>
      <w:r w:rsidR="00D8122E" w:rsidRPr="009A2086">
        <w:rPr>
          <w:rFonts w:asciiTheme="minorHAnsi" w:hAnsiTheme="minorHAnsi"/>
          <w:color w:val="auto"/>
          <w:szCs w:val="24"/>
        </w:rPr>
        <w:t xml:space="preserve"> fifth condition</w:t>
      </w:r>
      <w:r w:rsidR="00D86430">
        <w:rPr>
          <w:rFonts w:asciiTheme="minorHAnsi" w:hAnsiTheme="minorHAnsi"/>
          <w:color w:val="auto"/>
          <w:szCs w:val="24"/>
        </w:rPr>
        <w:t xml:space="preserve">, obesity, </w:t>
      </w:r>
      <w:r w:rsidR="000A4F43">
        <w:rPr>
          <w:rFonts w:asciiTheme="minorHAnsi" w:hAnsiTheme="minorHAnsi"/>
          <w:color w:val="auto"/>
          <w:szCs w:val="24"/>
        </w:rPr>
        <w:t xml:space="preserve">was also forwarded; but, </w:t>
      </w:r>
      <w:r w:rsidR="00D86430">
        <w:rPr>
          <w:rFonts w:asciiTheme="minorHAnsi" w:hAnsiTheme="minorHAnsi"/>
          <w:color w:val="auto"/>
          <w:szCs w:val="24"/>
        </w:rPr>
        <w:t xml:space="preserve">is not a ratable condition IAW both </w:t>
      </w:r>
      <w:proofErr w:type="gramStart"/>
      <w:r w:rsidR="00D86430">
        <w:rPr>
          <w:rFonts w:asciiTheme="minorHAnsi" w:hAnsiTheme="minorHAnsi"/>
          <w:color w:val="auto"/>
          <w:szCs w:val="24"/>
        </w:rPr>
        <w:t>DoD</w:t>
      </w:r>
      <w:proofErr w:type="gramEnd"/>
      <w:r w:rsidR="00D86430">
        <w:rPr>
          <w:rFonts w:asciiTheme="minorHAnsi" w:hAnsiTheme="minorHAnsi"/>
          <w:color w:val="auto"/>
          <w:szCs w:val="24"/>
        </w:rPr>
        <w:t xml:space="preserve"> and VA regulations</w:t>
      </w:r>
      <w:r w:rsidR="00A766BF">
        <w:rPr>
          <w:rFonts w:asciiTheme="minorHAnsi" w:hAnsiTheme="minorHAnsi"/>
          <w:color w:val="auto"/>
          <w:szCs w:val="24"/>
        </w:rPr>
        <w:t>,</w:t>
      </w:r>
      <w:r w:rsidR="00D86430">
        <w:rPr>
          <w:rFonts w:asciiTheme="minorHAnsi" w:hAnsiTheme="minorHAnsi"/>
          <w:color w:val="auto"/>
          <w:szCs w:val="24"/>
        </w:rPr>
        <w:t xml:space="preserve"> and will not be discussed further.</w:t>
      </w:r>
      <w:r w:rsidR="008A7AEA">
        <w:rPr>
          <w:rFonts w:asciiTheme="minorHAnsi" w:hAnsiTheme="minorHAnsi"/>
          <w:color w:val="auto"/>
          <w:szCs w:val="24"/>
        </w:rPr>
        <w:t xml:space="preserve"> </w:t>
      </w:r>
      <w:r w:rsidR="009846D1" w:rsidRPr="009846D1">
        <w:rPr>
          <w:rFonts w:asciiTheme="minorHAnsi" w:hAnsiTheme="minorHAnsi"/>
          <w:color w:val="auto"/>
          <w:szCs w:val="24"/>
        </w:rPr>
        <w:t xml:space="preserve"> </w:t>
      </w:r>
      <w:r w:rsidR="009846D1" w:rsidRPr="00C472C7">
        <w:rPr>
          <w:rFonts w:asciiTheme="minorHAnsi" w:hAnsiTheme="minorHAnsi"/>
          <w:color w:val="auto"/>
          <w:szCs w:val="24"/>
        </w:rPr>
        <w:t>Other conditions included in the</w:t>
      </w:r>
      <w:r w:rsidR="009846D1">
        <w:rPr>
          <w:rFonts w:asciiTheme="minorHAnsi" w:hAnsiTheme="minorHAnsi"/>
          <w:color w:val="auto"/>
          <w:szCs w:val="24"/>
        </w:rPr>
        <w:t xml:space="preserve"> </w:t>
      </w:r>
      <w:r w:rsidR="009846D1" w:rsidRPr="00D93A41">
        <w:rPr>
          <w:rFonts w:asciiTheme="minorHAnsi" w:hAnsiTheme="minorHAnsi"/>
          <w:color w:val="auto"/>
          <w:szCs w:val="24"/>
        </w:rPr>
        <w:t>Disability Evaluation System (DES)</w:t>
      </w:r>
      <w:r w:rsidR="009846D1" w:rsidRPr="00555C66">
        <w:rPr>
          <w:rFonts w:asciiTheme="minorHAnsi" w:hAnsiTheme="minorHAnsi"/>
          <w:color w:val="auto"/>
          <w:szCs w:val="24"/>
        </w:rPr>
        <w:t xml:space="preserve"> </w:t>
      </w:r>
      <w:r w:rsidR="00A766BF">
        <w:rPr>
          <w:rFonts w:asciiTheme="minorHAnsi" w:hAnsiTheme="minorHAnsi"/>
          <w:color w:val="auto"/>
          <w:szCs w:val="24"/>
        </w:rPr>
        <w:t>file</w:t>
      </w:r>
      <w:r w:rsidR="009846D1" w:rsidRPr="00C472C7">
        <w:rPr>
          <w:rFonts w:asciiTheme="minorHAnsi" w:hAnsiTheme="minorHAnsi"/>
          <w:color w:val="auto"/>
          <w:szCs w:val="24"/>
        </w:rPr>
        <w:t xml:space="preserve"> will be discussed below.</w:t>
      </w:r>
      <w:r w:rsidR="00A6023C">
        <w:rPr>
          <w:rFonts w:asciiTheme="minorHAnsi" w:hAnsiTheme="minorHAnsi"/>
          <w:color w:val="auto"/>
          <w:szCs w:val="24"/>
        </w:rPr>
        <w:t xml:space="preserve"> </w:t>
      </w:r>
      <w:r w:rsidR="009A7AD8">
        <w:rPr>
          <w:rFonts w:asciiTheme="minorHAnsi" w:hAnsiTheme="minorHAnsi"/>
          <w:color w:val="auto"/>
          <w:szCs w:val="24"/>
        </w:rPr>
        <w:t xml:space="preserve"> </w:t>
      </w:r>
      <w:r w:rsidR="00A766BF">
        <w:rPr>
          <w:rFonts w:asciiTheme="minorHAnsi" w:hAnsiTheme="minorHAnsi"/>
          <w:color w:val="auto"/>
          <w:szCs w:val="24"/>
        </w:rPr>
        <w:t xml:space="preserve">An </w:t>
      </w:r>
      <w:r w:rsidR="00795574">
        <w:rPr>
          <w:rFonts w:asciiTheme="minorHAnsi" w:hAnsiTheme="minorHAnsi"/>
          <w:color w:val="auto"/>
          <w:szCs w:val="24"/>
        </w:rPr>
        <w:t>I</w:t>
      </w:r>
      <w:r w:rsidR="00B20624" w:rsidRPr="009A2086">
        <w:rPr>
          <w:rFonts w:asciiTheme="minorHAnsi" w:hAnsiTheme="minorHAnsi"/>
          <w:color w:val="auto"/>
          <w:szCs w:val="24"/>
        </w:rPr>
        <w:t>PEB</w:t>
      </w:r>
      <w:r w:rsidR="007828B4" w:rsidRPr="009A2086">
        <w:rPr>
          <w:rFonts w:asciiTheme="minorHAnsi" w:hAnsiTheme="minorHAnsi"/>
          <w:color w:val="auto"/>
          <w:szCs w:val="24"/>
        </w:rPr>
        <w:t xml:space="preserve"> </w:t>
      </w:r>
      <w:r w:rsidR="00B20624" w:rsidRPr="009A2086">
        <w:rPr>
          <w:rFonts w:asciiTheme="minorHAnsi" w:hAnsiTheme="minorHAnsi"/>
          <w:color w:val="auto"/>
          <w:szCs w:val="24"/>
        </w:rPr>
        <w:t xml:space="preserve">adjudicated the </w:t>
      </w:r>
      <w:r w:rsidR="00A766BF">
        <w:rPr>
          <w:rFonts w:asciiTheme="minorHAnsi" w:hAnsiTheme="minorHAnsi"/>
          <w:color w:val="auto"/>
          <w:szCs w:val="24"/>
        </w:rPr>
        <w:t>cervical</w:t>
      </w:r>
      <w:r w:rsidR="00D8122E" w:rsidRPr="009A2086">
        <w:rPr>
          <w:rFonts w:asciiTheme="minorHAnsi" w:hAnsiTheme="minorHAnsi"/>
          <w:color w:val="auto"/>
          <w:szCs w:val="24"/>
        </w:rPr>
        <w:t xml:space="preserve"> and foot </w:t>
      </w:r>
      <w:r w:rsidR="00C127F2" w:rsidRPr="009A2086">
        <w:rPr>
          <w:rFonts w:asciiTheme="minorHAnsi" w:hAnsiTheme="minorHAnsi"/>
          <w:color w:val="auto"/>
          <w:szCs w:val="24"/>
        </w:rPr>
        <w:t>condition</w:t>
      </w:r>
      <w:r w:rsidR="00D8122E" w:rsidRPr="009A2086">
        <w:rPr>
          <w:rFonts w:asciiTheme="minorHAnsi" w:hAnsiTheme="minorHAnsi"/>
          <w:color w:val="auto"/>
          <w:szCs w:val="24"/>
        </w:rPr>
        <w:t>s</w:t>
      </w:r>
      <w:r w:rsidR="00C127F2" w:rsidRPr="009A2086">
        <w:rPr>
          <w:rFonts w:asciiTheme="minorHAnsi" w:hAnsiTheme="minorHAnsi"/>
          <w:color w:val="auto"/>
          <w:szCs w:val="24"/>
        </w:rPr>
        <w:t xml:space="preserve"> </w:t>
      </w:r>
      <w:r w:rsidR="00A766BF">
        <w:rPr>
          <w:rFonts w:asciiTheme="minorHAnsi" w:hAnsiTheme="minorHAnsi"/>
          <w:color w:val="auto"/>
          <w:szCs w:val="24"/>
        </w:rPr>
        <w:t>(appropriate</w:t>
      </w:r>
      <w:r w:rsidR="008D1E2F">
        <w:rPr>
          <w:rFonts w:asciiTheme="minorHAnsi" w:hAnsiTheme="minorHAnsi"/>
          <w:color w:val="auto"/>
          <w:szCs w:val="24"/>
        </w:rPr>
        <w:t>ly</w:t>
      </w:r>
      <w:r w:rsidR="00A766BF">
        <w:rPr>
          <w:rFonts w:asciiTheme="minorHAnsi" w:hAnsiTheme="minorHAnsi"/>
          <w:color w:val="auto"/>
          <w:szCs w:val="24"/>
        </w:rPr>
        <w:t xml:space="preserve"> combining the interdependent podiatric conditions submitted by the MEB) </w:t>
      </w:r>
      <w:r w:rsidR="00B20624" w:rsidRPr="009A2086">
        <w:rPr>
          <w:rFonts w:asciiTheme="minorHAnsi" w:hAnsiTheme="minorHAnsi"/>
          <w:color w:val="auto"/>
          <w:szCs w:val="24"/>
        </w:rPr>
        <w:t xml:space="preserve">as unfitting, rated </w:t>
      </w:r>
      <w:r w:rsidR="00D8122E" w:rsidRPr="009A2086">
        <w:rPr>
          <w:rFonts w:asciiTheme="minorHAnsi" w:hAnsiTheme="minorHAnsi"/>
          <w:color w:val="auto"/>
          <w:szCs w:val="24"/>
        </w:rPr>
        <w:t>10</w:t>
      </w:r>
      <w:r w:rsidR="00B20624" w:rsidRPr="009A2086">
        <w:rPr>
          <w:rFonts w:asciiTheme="minorHAnsi" w:hAnsiTheme="minorHAnsi"/>
          <w:color w:val="auto"/>
          <w:szCs w:val="24"/>
        </w:rPr>
        <w:t>%</w:t>
      </w:r>
      <w:r w:rsidR="00B37345" w:rsidRPr="009A2086">
        <w:rPr>
          <w:rFonts w:asciiTheme="minorHAnsi" w:hAnsiTheme="minorHAnsi"/>
          <w:color w:val="auto"/>
          <w:szCs w:val="24"/>
        </w:rPr>
        <w:t xml:space="preserve"> </w:t>
      </w:r>
      <w:r w:rsidR="00974E6F">
        <w:rPr>
          <w:rFonts w:asciiTheme="minorHAnsi" w:hAnsiTheme="minorHAnsi"/>
          <w:color w:val="auto"/>
          <w:szCs w:val="24"/>
        </w:rPr>
        <w:t>each</w:t>
      </w:r>
      <w:r w:rsidR="00B80EDD" w:rsidRPr="009A2086">
        <w:rPr>
          <w:rFonts w:asciiTheme="minorHAnsi" w:hAnsiTheme="minorHAnsi"/>
          <w:color w:val="auto"/>
          <w:szCs w:val="24"/>
        </w:rPr>
        <w:t>,</w:t>
      </w:r>
      <w:r w:rsidR="00B20624" w:rsidRPr="009A2086">
        <w:rPr>
          <w:rFonts w:asciiTheme="minorHAnsi" w:hAnsiTheme="minorHAnsi"/>
          <w:color w:val="auto"/>
          <w:szCs w:val="24"/>
        </w:rPr>
        <w:t xml:space="preserve"> with application of the </w:t>
      </w:r>
      <w:r w:rsidR="002B0204" w:rsidRPr="009A2086">
        <w:rPr>
          <w:rFonts w:asciiTheme="minorHAnsi" w:hAnsiTheme="minorHAnsi"/>
          <w:color w:val="auto"/>
          <w:szCs w:val="24"/>
        </w:rPr>
        <w:t>Veterans Administration Schedule for Rating Disabilities (VASRD)</w:t>
      </w:r>
      <w:r w:rsidR="00B20624" w:rsidRPr="009A2086">
        <w:rPr>
          <w:rFonts w:asciiTheme="minorHAnsi" w:hAnsiTheme="minorHAnsi"/>
          <w:color w:val="auto"/>
          <w:szCs w:val="24"/>
        </w:rPr>
        <w:t>.</w:t>
      </w:r>
      <w:r w:rsidR="009A2086">
        <w:rPr>
          <w:rFonts w:asciiTheme="minorHAnsi" w:hAnsiTheme="minorHAnsi"/>
          <w:color w:val="auto"/>
          <w:szCs w:val="24"/>
        </w:rPr>
        <w:t xml:space="preserve">  </w:t>
      </w:r>
      <w:r w:rsidR="00A766BF">
        <w:rPr>
          <w:rFonts w:asciiTheme="minorHAnsi" w:hAnsiTheme="minorHAnsi"/>
          <w:color w:val="auto"/>
          <w:szCs w:val="24"/>
        </w:rPr>
        <w:t xml:space="preserve">The remaining conditions were determined to be not unfitting.  </w:t>
      </w:r>
      <w:r w:rsidR="00B20624" w:rsidRPr="00C472C7">
        <w:rPr>
          <w:rFonts w:asciiTheme="minorHAnsi" w:hAnsiTheme="minorHAnsi"/>
          <w:color w:val="auto"/>
        </w:rPr>
        <w:t xml:space="preserve">The CI </w:t>
      </w:r>
      <w:r w:rsidR="00190E48" w:rsidRPr="00C472C7">
        <w:rPr>
          <w:rFonts w:asciiTheme="minorHAnsi" w:hAnsiTheme="minorHAnsi"/>
          <w:color w:val="auto"/>
        </w:rPr>
        <w:t xml:space="preserve">made no appeals, </w:t>
      </w:r>
      <w:r w:rsidR="00B20624" w:rsidRPr="00C472C7">
        <w:rPr>
          <w:rFonts w:asciiTheme="minorHAnsi" w:hAnsiTheme="minorHAnsi"/>
          <w:color w:val="auto"/>
        </w:rPr>
        <w:t xml:space="preserve">and was medically separated with a </w:t>
      </w:r>
      <w:r w:rsidR="009A2086">
        <w:rPr>
          <w:rFonts w:asciiTheme="minorHAnsi" w:hAnsiTheme="minorHAnsi"/>
          <w:color w:val="auto"/>
        </w:rPr>
        <w:t>20</w:t>
      </w:r>
      <w:r w:rsidR="00B20624" w:rsidRPr="00C472C7">
        <w:rPr>
          <w:rFonts w:asciiTheme="minorHAnsi" w:hAnsiTheme="minorHAnsi"/>
          <w:color w:val="auto"/>
        </w:rPr>
        <w:t>% combined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B820BD" w:rsidRPr="00B820BD" w:rsidRDefault="002C6E5B" w:rsidP="00B820BD">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9A2086">
        <w:rPr>
          <w:rFonts w:asciiTheme="minorHAnsi" w:hAnsiTheme="minorHAnsi"/>
          <w:color w:val="auto"/>
        </w:rPr>
        <w:t xml:space="preserve">  The CI states: “Applicant has become unemployable.</w:t>
      </w:r>
      <w:r w:rsidR="008A7AEA">
        <w:rPr>
          <w:rFonts w:asciiTheme="minorHAnsi" w:hAnsiTheme="minorHAnsi"/>
          <w:color w:val="auto"/>
        </w:rPr>
        <w:t xml:space="preserve"> </w:t>
      </w:r>
      <w:r w:rsidR="009A2086">
        <w:rPr>
          <w:rFonts w:asciiTheme="minorHAnsi" w:hAnsiTheme="minorHAnsi"/>
          <w:color w:val="auto"/>
        </w:rPr>
        <w:t xml:space="preserve"> See attached MED</w:t>
      </w:r>
      <w:r w:rsidR="0084050B">
        <w:rPr>
          <w:rFonts w:asciiTheme="minorHAnsi" w:hAnsiTheme="minorHAnsi"/>
          <w:color w:val="auto"/>
        </w:rPr>
        <w:t xml:space="preserve"> [</w:t>
      </w:r>
      <w:proofErr w:type="spellStart"/>
      <w:r w:rsidR="0084050B" w:rsidRPr="00BD1D13">
        <w:rPr>
          <w:rFonts w:asciiTheme="minorHAnsi" w:hAnsiTheme="minorHAnsi"/>
          <w:i/>
          <w:color w:val="auto"/>
        </w:rPr>
        <w:t>viz</w:t>
      </w:r>
      <w:proofErr w:type="spellEnd"/>
      <w:r w:rsidR="00BD1D13">
        <w:rPr>
          <w:rFonts w:asciiTheme="minorHAnsi" w:hAnsiTheme="minorHAnsi"/>
          <w:color w:val="auto"/>
        </w:rPr>
        <w:t>]</w:t>
      </w:r>
      <w:r w:rsidR="009A2086">
        <w:rPr>
          <w:rFonts w:asciiTheme="minorHAnsi" w:hAnsiTheme="minorHAnsi"/>
          <w:color w:val="auto"/>
        </w:rPr>
        <w:t xml:space="preserve"> Board </w:t>
      </w:r>
      <w:proofErr w:type="gramStart"/>
      <w:r w:rsidR="009A2086">
        <w:rPr>
          <w:rFonts w:asciiTheme="minorHAnsi" w:hAnsiTheme="minorHAnsi"/>
          <w:color w:val="auto"/>
        </w:rPr>
        <w:t>Documents,</w:t>
      </w:r>
      <w:proofErr w:type="gramEnd"/>
      <w:r w:rsidR="009A2086">
        <w:rPr>
          <w:rFonts w:asciiTheme="minorHAnsi" w:hAnsiTheme="minorHAnsi"/>
          <w:color w:val="auto"/>
        </w:rPr>
        <w:t xml:space="preserve"> Departments of Veterans Affairs initial rating, and</w:t>
      </w:r>
      <w:r w:rsidR="00BD1D13">
        <w:rPr>
          <w:rFonts w:asciiTheme="minorHAnsi" w:hAnsiTheme="minorHAnsi"/>
          <w:color w:val="auto"/>
        </w:rPr>
        <w:t xml:space="preserve"> </w:t>
      </w:r>
      <w:r w:rsidR="009A2086">
        <w:rPr>
          <w:rFonts w:asciiTheme="minorHAnsi" w:hAnsiTheme="minorHAnsi"/>
          <w:color w:val="auto"/>
        </w:rPr>
        <w:t>Department</w:t>
      </w:r>
      <w:r w:rsidR="0084050B">
        <w:rPr>
          <w:rFonts w:asciiTheme="minorHAnsi" w:hAnsiTheme="minorHAnsi"/>
          <w:color w:val="auto"/>
        </w:rPr>
        <w:t xml:space="preserve"> </w:t>
      </w:r>
      <w:r w:rsidR="009A2086">
        <w:rPr>
          <w:rFonts w:asciiTheme="minorHAnsi" w:hAnsiTheme="minorHAnsi"/>
          <w:color w:val="auto"/>
        </w:rPr>
        <w:t xml:space="preserve">of Veterans Affairs unemployable rating.”  </w:t>
      </w:r>
      <w:r w:rsidR="00B820BD">
        <w:rPr>
          <w:rFonts w:eastAsiaTheme="minorHAnsi" w:cstheme="minorBidi"/>
          <w:color w:val="auto"/>
          <w:szCs w:val="24"/>
        </w:rPr>
        <w:t>She</w:t>
      </w:r>
      <w:r w:rsidR="00B820BD" w:rsidRPr="00B820BD">
        <w:rPr>
          <w:rFonts w:eastAsiaTheme="minorHAnsi" w:cstheme="minorBidi"/>
          <w:color w:val="auto"/>
          <w:szCs w:val="24"/>
        </w:rPr>
        <w:t xml:space="preserve"> additionally lists all of </w:t>
      </w:r>
      <w:r w:rsidR="00B820BD">
        <w:rPr>
          <w:rFonts w:eastAsiaTheme="minorHAnsi" w:cstheme="minorBidi"/>
          <w:color w:val="auto"/>
          <w:szCs w:val="24"/>
        </w:rPr>
        <w:t>her</w:t>
      </w:r>
      <w:r w:rsidR="00B820BD" w:rsidRPr="00B820BD">
        <w:rPr>
          <w:rFonts w:eastAsiaTheme="minorHAnsi" w:cstheme="minorBidi"/>
          <w:color w:val="auto"/>
          <w:szCs w:val="24"/>
        </w:rPr>
        <w:t xml:space="preserve"> VA conditions and ratings as per the rating chart below.  A contention for their inclusion in the separation rating is therefore implied.</w:t>
      </w:r>
    </w:p>
    <w:p w:rsidR="00B820BD" w:rsidRDefault="00B820BD" w:rsidP="00B820BD">
      <w:pPr>
        <w:pBdr>
          <w:bottom w:val="single" w:sz="12" w:space="1" w:color="auto"/>
        </w:pBdr>
        <w:tabs>
          <w:tab w:val="left" w:pos="288"/>
          <w:tab w:val="left" w:pos="4752"/>
        </w:tabs>
        <w:spacing w:line="240" w:lineRule="exact"/>
        <w:jc w:val="both"/>
        <w:rPr>
          <w:rFonts w:asciiTheme="minorHAnsi" w:hAnsiTheme="minorHAnsi"/>
          <w:color w:val="auto"/>
        </w:rPr>
      </w:pPr>
    </w:p>
    <w:p w:rsidR="00B820BD" w:rsidRDefault="00B820BD" w:rsidP="00B820BD">
      <w:pPr>
        <w:tabs>
          <w:tab w:val="left" w:pos="288"/>
          <w:tab w:val="left" w:pos="4752"/>
        </w:tabs>
        <w:spacing w:line="240" w:lineRule="exact"/>
        <w:jc w:val="both"/>
        <w:rPr>
          <w:rFonts w:asciiTheme="minorHAnsi" w:hAnsiTheme="minorHAnsi"/>
          <w:color w:val="auto"/>
          <w:u w:val="single"/>
        </w:rPr>
      </w:pPr>
    </w:p>
    <w:p w:rsidR="00974E6F" w:rsidRDefault="00974E6F" w:rsidP="00510F9C">
      <w:pPr>
        <w:spacing w:line="240" w:lineRule="exact"/>
        <w:rPr>
          <w:rFonts w:asciiTheme="minorHAnsi" w:hAnsiTheme="minorHAnsi"/>
          <w:color w:val="auto"/>
          <w:u w:val="single"/>
        </w:rPr>
      </w:pPr>
    </w:p>
    <w:p w:rsidR="00EB2644" w:rsidRDefault="00EB2644">
      <w:pPr>
        <w:rPr>
          <w:rFonts w:asciiTheme="minorHAnsi" w:hAnsiTheme="minorHAnsi"/>
          <w:color w:val="auto"/>
          <w:u w:val="single"/>
        </w:rPr>
      </w:pPr>
      <w:r>
        <w:rPr>
          <w:rFonts w:asciiTheme="minorHAnsi" w:hAnsiTheme="minorHAnsi"/>
          <w:color w:val="auto"/>
          <w:u w:val="single"/>
        </w:rPr>
        <w:br w:type="page"/>
      </w:r>
    </w:p>
    <w:p w:rsidR="002338CA" w:rsidRDefault="007F0AB7" w:rsidP="00510F9C">
      <w:pPr>
        <w:spacing w:line="240" w:lineRule="exact"/>
        <w:rPr>
          <w:rFonts w:asciiTheme="minorHAnsi" w:hAnsiTheme="minorHAnsi"/>
          <w:color w:val="auto"/>
        </w:rPr>
      </w:pPr>
      <w:r>
        <w:rPr>
          <w:rFonts w:asciiTheme="minorHAnsi" w:hAnsiTheme="minorHAnsi"/>
          <w:color w:val="auto"/>
          <w:u w:val="single"/>
        </w:rPr>
        <w:lastRenderedPageBreak/>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9F6292" w:rsidRDefault="009F6292" w:rsidP="00510F9C">
      <w:pPr>
        <w:spacing w:line="240" w:lineRule="exact"/>
        <w:rPr>
          <w:rFonts w:asciiTheme="minorHAnsi" w:hAnsiTheme="minorHAnsi"/>
          <w:color w:val="auto"/>
        </w:rPr>
      </w:pPr>
    </w:p>
    <w:tbl>
      <w:tblPr>
        <w:tblStyle w:val="TableGrid"/>
        <w:tblW w:w="9310" w:type="dxa"/>
        <w:jc w:val="center"/>
        <w:tblInd w:w="266" w:type="dxa"/>
        <w:tblLayout w:type="fixed"/>
        <w:tblLook w:val="04A0"/>
      </w:tblPr>
      <w:tblGrid>
        <w:gridCol w:w="2326"/>
        <w:gridCol w:w="720"/>
        <w:gridCol w:w="844"/>
        <w:gridCol w:w="2536"/>
        <w:gridCol w:w="1064"/>
        <w:gridCol w:w="830"/>
        <w:gridCol w:w="990"/>
      </w:tblGrid>
      <w:tr w:rsidR="002B4E22" w:rsidRPr="002A4119" w:rsidTr="00B820BD">
        <w:trPr>
          <w:trHeight w:val="143"/>
          <w:jc w:val="center"/>
        </w:trPr>
        <w:tc>
          <w:tcPr>
            <w:tcW w:w="3890" w:type="dxa"/>
            <w:gridSpan w:val="3"/>
            <w:tcBorders>
              <w:right w:val="thinThickThinSmallGap" w:sz="24" w:space="0" w:color="auto"/>
            </w:tcBorders>
            <w:shd w:val="clear" w:color="auto" w:fill="D9D9D9" w:themeFill="background1" w:themeFillShade="D9"/>
          </w:tcPr>
          <w:p w:rsidR="002B4E22" w:rsidRPr="00B06930" w:rsidRDefault="00B731E4" w:rsidP="00B820BD">
            <w:pPr>
              <w:spacing w:line="240" w:lineRule="exact"/>
              <w:contextualSpacing/>
              <w:jc w:val="center"/>
              <w:rPr>
                <w:b/>
                <w:color w:val="auto"/>
                <w:sz w:val="20"/>
                <w:szCs w:val="20"/>
              </w:rPr>
            </w:pPr>
            <w:r w:rsidRPr="00B06930">
              <w:rPr>
                <w:b/>
                <w:color w:val="auto"/>
                <w:sz w:val="20"/>
                <w:szCs w:val="20"/>
              </w:rPr>
              <w:t xml:space="preserve">Service </w:t>
            </w:r>
            <w:r w:rsidR="009A2086">
              <w:rPr>
                <w:b/>
                <w:color w:val="auto"/>
                <w:sz w:val="20"/>
                <w:szCs w:val="20"/>
              </w:rPr>
              <w:t>I</w:t>
            </w:r>
            <w:r w:rsidRPr="00B06930">
              <w:rPr>
                <w:b/>
                <w:color w:val="auto"/>
                <w:sz w:val="20"/>
                <w:szCs w:val="20"/>
              </w:rPr>
              <w:t>PEB – Dated 200</w:t>
            </w:r>
            <w:r w:rsidR="009A2086">
              <w:rPr>
                <w:b/>
                <w:color w:val="auto"/>
                <w:sz w:val="20"/>
                <w:szCs w:val="20"/>
              </w:rPr>
              <w:t>81021</w:t>
            </w:r>
          </w:p>
        </w:tc>
        <w:tc>
          <w:tcPr>
            <w:tcW w:w="5420" w:type="dxa"/>
            <w:gridSpan w:val="4"/>
            <w:tcBorders>
              <w:left w:val="thinThickThinSmallGap" w:sz="24" w:space="0" w:color="auto"/>
            </w:tcBorders>
            <w:shd w:val="clear" w:color="auto" w:fill="D9D9D9" w:themeFill="background1" w:themeFillShade="D9"/>
          </w:tcPr>
          <w:p w:rsidR="002B4E22" w:rsidRPr="00B06930" w:rsidRDefault="002B4E22" w:rsidP="00B820BD">
            <w:pPr>
              <w:spacing w:line="240" w:lineRule="exact"/>
              <w:contextualSpacing/>
              <w:jc w:val="center"/>
              <w:rPr>
                <w:b/>
                <w:color w:val="auto"/>
                <w:sz w:val="20"/>
                <w:szCs w:val="20"/>
              </w:rPr>
            </w:pPr>
            <w:r w:rsidRPr="00B06930">
              <w:rPr>
                <w:b/>
                <w:color w:val="auto"/>
                <w:sz w:val="20"/>
                <w:szCs w:val="20"/>
              </w:rPr>
              <w:t>VA (</w:t>
            </w:r>
            <w:r w:rsidR="001267C8">
              <w:rPr>
                <w:b/>
                <w:color w:val="auto"/>
                <w:sz w:val="20"/>
                <w:szCs w:val="20"/>
              </w:rPr>
              <w:t>1</w:t>
            </w:r>
            <w:r w:rsidR="0079154B" w:rsidRPr="00B06930">
              <w:rPr>
                <w:b/>
                <w:color w:val="auto"/>
                <w:sz w:val="20"/>
                <w:szCs w:val="20"/>
              </w:rPr>
              <w:t xml:space="preserve"> </w:t>
            </w:r>
            <w:r w:rsidRPr="00B06930">
              <w:rPr>
                <w:b/>
                <w:color w:val="auto"/>
                <w:sz w:val="20"/>
                <w:szCs w:val="20"/>
              </w:rPr>
              <w:t xml:space="preserve">Mo. </w:t>
            </w:r>
            <w:r w:rsidRPr="001267C8">
              <w:rPr>
                <w:b/>
                <w:color w:val="auto"/>
                <w:sz w:val="20"/>
                <w:szCs w:val="20"/>
              </w:rPr>
              <w:t>After</w:t>
            </w:r>
            <w:r w:rsidRPr="00B06930">
              <w:rPr>
                <w:b/>
                <w:color w:val="auto"/>
                <w:sz w:val="20"/>
                <w:szCs w:val="20"/>
              </w:rPr>
              <w:t xml:space="preserve"> Separation) – All Effective </w:t>
            </w:r>
            <w:r w:rsidR="002D08F3" w:rsidRPr="002D08F3">
              <w:rPr>
                <w:b/>
                <w:color w:val="auto"/>
                <w:sz w:val="20"/>
                <w:szCs w:val="20"/>
              </w:rPr>
              <w:t>200</w:t>
            </w:r>
            <w:r w:rsidR="001267C8">
              <w:rPr>
                <w:b/>
                <w:color w:val="auto"/>
                <w:sz w:val="20"/>
                <w:szCs w:val="20"/>
              </w:rPr>
              <w:t>81228</w:t>
            </w:r>
          </w:p>
        </w:tc>
      </w:tr>
      <w:tr w:rsidR="002B4E22" w:rsidRPr="002A4119" w:rsidTr="00B820BD">
        <w:trPr>
          <w:trHeight w:val="161"/>
          <w:jc w:val="center"/>
        </w:trPr>
        <w:tc>
          <w:tcPr>
            <w:tcW w:w="2326" w:type="dxa"/>
            <w:tcBorders>
              <w:bottom w:val="single" w:sz="4" w:space="0" w:color="000000" w:themeColor="text1"/>
              <w:right w:val="single" w:sz="4" w:space="0" w:color="auto"/>
            </w:tcBorders>
            <w:shd w:val="clear" w:color="auto" w:fill="D9D9D9" w:themeFill="background1" w:themeFillShade="D9"/>
          </w:tcPr>
          <w:p w:rsidR="002B4E22" w:rsidRPr="00B06930" w:rsidRDefault="002B4E22" w:rsidP="00B820BD">
            <w:pPr>
              <w:spacing w:line="240" w:lineRule="exact"/>
              <w:contextualSpacing/>
              <w:jc w:val="center"/>
              <w:rPr>
                <w:b/>
                <w:color w:val="auto"/>
                <w:sz w:val="20"/>
                <w:szCs w:val="20"/>
              </w:rPr>
            </w:pPr>
            <w:r w:rsidRPr="00B06930">
              <w:rPr>
                <w:b/>
                <w:color w:val="auto"/>
                <w:sz w:val="20"/>
                <w:szCs w:val="20"/>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B820BD">
            <w:pPr>
              <w:spacing w:line="240" w:lineRule="exact"/>
              <w:contextualSpacing/>
              <w:jc w:val="center"/>
              <w:rPr>
                <w:b/>
                <w:color w:val="auto"/>
                <w:sz w:val="20"/>
                <w:szCs w:val="20"/>
              </w:rPr>
            </w:pPr>
            <w:r w:rsidRPr="00B06930">
              <w:rPr>
                <w:b/>
                <w:color w:val="auto"/>
                <w:sz w:val="20"/>
                <w:szCs w:val="20"/>
              </w:rPr>
              <w:t>Code</w:t>
            </w:r>
          </w:p>
        </w:tc>
        <w:tc>
          <w:tcPr>
            <w:tcW w:w="844"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B820BD">
            <w:pPr>
              <w:spacing w:line="240" w:lineRule="exact"/>
              <w:contextualSpacing/>
              <w:jc w:val="center"/>
              <w:rPr>
                <w:b/>
                <w:color w:val="auto"/>
                <w:sz w:val="20"/>
                <w:szCs w:val="20"/>
              </w:rPr>
            </w:pPr>
            <w:r w:rsidRPr="00B06930">
              <w:rPr>
                <w:b/>
                <w:color w:val="auto"/>
                <w:sz w:val="20"/>
                <w:szCs w:val="20"/>
              </w:rPr>
              <w:t>Rating</w:t>
            </w:r>
          </w:p>
        </w:tc>
        <w:tc>
          <w:tcPr>
            <w:tcW w:w="2536" w:type="dxa"/>
            <w:tcBorders>
              <w:left w:val="thinThickThinSmallGap" w:sz="24" w:space="0" w:color="auto"/>
              <w:bottom w:val="single" w:sz="4" w:space="0" w:color="000000" w:themeColor="text1"/>
            </w:tcBorders>
            <w:shd w:val="clear" w:color="auto" w:fill="D9D9D9" w:themeFill="background1" w:themeFillShade="D9"/>
          </w:tcPr>
          <w:p w:rsidR="002B4E22" w:rsidRPr="00B06930" w:rsidRDefault="002B4E22" w:rsidP="00B820BD">
            <w:pPr>
              <w:spacing w:line="240" w:lineRule="exact"/>
              <w:contextualSpacing/>
              <w:jc w:val="center"/>
              <w:rPr>
                <w:b/>
                <w:color w:val="auto"/>
                <w:sz w:val="20"/>
                <w:szCs w:val="20"/>
              </w:rPr>
            </w:pPr>
            <w:r w:rsidRPr="00B06930">
              <w:rPr>
                <w:b/>
                <w:color w:val="auto"/>
                <w:sz w:val="20"/>
                <w:szCs w:val="20"/>
              </w:rPr>
              <w:t>Condition</w:t>
            </w:r>
          </w:p>
        </w:tc>
        <w:tc>
          <w:tcPr>
            <w:tcW w:w="1064" w:type="dxa"/>
            <w:tcBorders>
              <w:bottom w:val="single" w:sz="4" w:space="0" w:color="000000" w:themeColor="text1"/>
            </w:tcBorders>
            <w:shd w:val="clear" w:color="auto" w:fill="D9D9D9" w:themeFill="background1" w:themeFillShade="D9"/>
          </w:tcPr>
          <w:p w:rsidR="002B4E22" w:rsidRPr="00B06930" w:rsidRDefault="002B4E22" w:rsidP="00B820BD">
            <w:pPr>
              <w:spacing w:line="240" w:lineRule="exact"/>
              <w:contextualSpacing/>
              <w:jc w:val="center"/>
              <w:rPr>
                <w:b/>
                <w:color w:val="auto"/>
                <w:sz w:val="20"/>
                <w:szCs w:val="20"/>
              </w:rPr>
            </w:pPr>
            <w:r w:rsidRPr="00B06930">
              <w:rPr>
                <w:b/>
                <w:color w:val="auto"/>
                <w:sz w:val="20"/>
                <w:szCs w:val="20"/>
              </w:rPr>
              <w:t>Code</w:t>
            </w:r>
          </w:p>
        </w:tc>
        <w:tc>
          <w:tcPr>
            <w:tcW w:w="830" w:type="dxa"/>
            <w:tcBorders>
              <w:bottom w:val="single" w:sz="4" w:space="0" w:color="000000" w:themeColor="text1"/>
            </w:tcBorders>
            <w:shd w:val="clear" w:color="auto" w:fill="D9D9D9" w:themeFill="background1" w:themeFillShade="D9"/>
          </w:tcPr>
          <w:p w:rsidR="002B4E22" w:rsidRPr="00B06930" w:rsidRDefault="002B4E22" w:rsidP="00B820BD">
            <w:pPr>
              <w:spacing w:line="24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tcPr>
          <w:p w:rsidR="002B4E22" w:rsidRPr="00B06930" w:rsidRDefault="002B4E22" w:rsidP="00B820BD">
            <w:pPr>
              <w:spacing w:line="240" w:lineRule="exact"/>
              <w:contextualSpacing/>
              <w:jc w:val="center"/>
              <w:rPr>
                <w:b/>
                <w:color w:val="auto"/>
                <w:sz w:val="20"/>
                <w:szCs w:val="20"/>
              </w:rPr>
            </w:pPr>
            <w:r w:rsidRPr="00B06930">
              <w:rPr>
                <w:b/>
                <w:color w:val="auto"/>
                <w:sz w:val="20"/>
                <w:szCs w:val="20"/>
              </w:rPr>
              <w:t>Exam</w:t>
            </w:r>
          </w:p>
        </w:tc>
      </w:tr>
      <w:tr w:rsidR="002D08F3" w:rsidRPr="002A4119" w:rsidTr="00B820BD">
        <w:trPr>
          <w:trHeight w:val="179"/>
          <w:jc w:val="center"/>
        </w:trPr>
        <w:tc>
          <w:tcPr>
            <w:tcW w:w="2326" w:type="dxa"/>
            <w:tcBorders>
              <w:right w:val="single" w:sz="4" w:space="0" w:color="auto"/>
            </w:tcBorders>
            <w:shd w:val="clear" w:color="auto" w:fill="FFFFFF" w:themeFill="background1"/>
            <w:vAlign w:val="center"/>
          </w:tcPr>
          <w:p w:rsidR="002D08F3" w:rsidRPr="0086102A" w:rsidRDefault="009A2086" w:rsidP="002D62B6">
            <w:pPr>
              <w:spacing w:line="220" w:lineRule="exact"/>
              <w:contextualSpacing/>
              <w:rPr>
                <w:color w:val="auto"/>
                <w:sz w:val="18"/>
                <w:szCs w:val="18"/>
              </w:rPr>
            </w:pPr>
            <w:r>
              <w:rPr>
                <w:color w:val="auto"/>
                <w:sz w:val="18"/>
                <w:szCs w:val="18"/>
              </w:rPr>
              <w:t>Cervicalgia</w:t>
            </w:r>
          </w:p>
        </w:tc>
        <w:tc>
          <w:tcPr>
            <w:tcW w:w="720" w:type="dxa"/>
            <w:tcBorders>
              <w:left w:val="single" w:sz="4" w:space="0" w:color="auto"/>
            </w:tcBorders>
            <w:shd w:val="clear" w:color="auto" w:fill="FFFFFF" w:themeFill="background1"/>
            <w:vAlign w:val="center"/>
          </w:tcPr>
          <w:p w:rsidR="002D08F3" w:rsidRPr="0086102A" w:rsidRDefault="009A2086" w:rsidP="00B820BD">
            <w:pPr>
              <w:spacing w:line="220" w:lineRule="exact"/>
              <w:contextualSpacing/>
              <w:jc w:val="center"/>
              <w:rPr>
                <w:color w:val="auto"/>
                <w:sz w:val="18"/>
                <w:szCs w:val="18"/>
              </w:rPr>
            </w:pPr>
            <w:r>
              <w:rPr>
                <w:color w:val="auto"/>
                <w:sz w:val="18"/>
                <w:szCs w:val="18"/>
              </w:rPr>
              <w:t>5242</w:t>
            </w:r>
          </w:p>
        </w:tc>
        <w:tc>
          <w:tcPr>
            <w:tcW w:w="844" w:type="dxa"/>
            <w:tcBorders>
              <w:right w:val="thinThickThinSmallGap" w:sz="24" w:space="0" w:color="auto"/>
            </w:tcBorders>
            <w:shd w:val="clear" w:color="auto" w:fill="FFFFFF" w:themeFill="background1"/>
            <w:vAlign w:val="center"/>
          </w:tcPr>
          <w:p w:rsidR="002D08F3" w:rsidRPr="004C2063" w:rsidRDefault="009A2086" w:rsidP="00B820BD">
            <w:pPr>
              <w:spacing w:line="220" w:lineRule="exact"/>
              <w:contextualSpacing/>
              <w:jc w:val="center"/>
              <w:rPr>
                <w:color w:val="auto"/>
                <w:sz w:val="18"/>
                <w:szCs w:val="18"/>
                <w:highlight w:val="yellow"/>
              </w:rPr>
            </w:pPr>
            <w:r>
              <w:rPr>
                <w:color w:val="auto"/>
                <w:sz w:val="18"/>
                <w:szCs w:val="18"/>
              </w:rPr>
              <w:t>10</w:t>
            </w:r>
            <w:r w:rsidR="002D08F3" w:rsidRPr="004C2063">
              <w:rPr>
                <w:color w:val="auto"/>
                <w:sz w:val="18"/>
                <w:szCs w:val="18"/>
              </w:rPr>
              <w:t>%</w:t>
            </w:r>
          </w:p>
        </w:tc>
        <w:tc>
          <w:tcPr>
            <w:tcW w:w="2536" w:type="dxa"/>
            <w:tcBorders>
              <w:left w:val="thinThickThinSmallGap" w:sz="24" w:space="0" w:color="auto"/>
            </w:tcBorders>
            <w:shd w:val="clear" w:color="auto" w:fill="FFFFFF" w:themeFill="background1"/>
            <w:vAlign w:val="center"/>
          </w:tcPr>
          <w:p w:rsidR="002D08F3" w:rsidRPr="0086102A" w:rsidRDefault="00EB2644" w:rsidP="002D62B6">
            <w:pPr>
              <w:spacing w:line="220" w:lineRule="exact"/>
              <w:contextualSpacing/>
              <w:rPr>
                <w:color w:val="auto"/>
                <w:sz w:val="18"/>
                <w:szCs w:val="18"/>
              </w:rPr>
            </w:pPr>
            <w:r>
              <w:rPr>
                <w:color w:val="auto"/>
                <w:sz w:val="18"/>
                <w:szCs w:val="18"/>
              </w:rPr>
              <w:t>Cervical Spine DDD</w:t>
            </w:r>
          </w:p>
        </w:tc>
        <w:tc>
          <w:tcPr>
            <w:tcW w:w="1064" w:type="dxa"/>
            <w:shd w:val="clear" w:color="auto" w:fill="FFFFFF" w:themeFill="background1"/>
            <w:vAlign w:val="center"/>
          </w:tcPr>
          <w:p w:rsidR="002D08F3" w:rsidRPr="0086102A" w:rsidRDefault="001267C8" w:rsidP="00B820BD">
            <w:pPr>
              <w:spacing w:line="220" w:lineRule="exact"/>
              <w:contextualSpacing/>
              <w:jc w:val="center"/>
              <w:rPr>
                <w:color w:val="auto"/>
                <w:sz w:val="18"/>
                <w:szCs w:val="18"/>
              </w:rPr>
            </w:pPr>
            <w:r>
              <w:rPr>
                <w:color w:val="auto"/>
                <w:sz w:val="18"/>
                <w:szCs w:val="18"/>
              </w:rPr>
              <w:t>5243</w:t>
            </w:r>
          </w:p>
        </w:tc>
        <w:tc>
          <w:tcPr>
            <w:tcW w:w="830" w:type="dxa"/>
            <w:shd w:val="clear" w:color="auto" w:fill="FFFFFF" w:themeFill="background1"/>
            <w:vAlign w:val="center"/>
          </w:tcPr>
          <w:p w:rsidR="002D08F3" w:rsidRPr="0086102A" w:rsidRDefault="001267C8" w:rsidP="00B820BD">
            <w:pPr>
              <w:spacing w:line="220" w:lineRule="exact"/>
              <w:contextualSpacing/>
              <w:jc w:val="center"/>
              <w:rPr>
                <w:color w:val="auto"/>
                <w:sz w:val="18"/>
                <w:szCs w:val="18"/>
              </w:rPr>
            </w:pPr>
            <w:r>
              <w:rPr>
                <w:color w:val="auto"/>
                <w:sz w:val="18"/>
                <w:szCs w:val="18"/>
              </w:rPr>
              <w:t>10%</w:t>
            </w:r>
            <w:r w:rsidR="00A93EF4">
              <w:rPr>
                <w:color w:val="auto"/>
                <w:sz w:val="18"/>
                <w:szCs w:val="18"/>
              </w:rPr>
              <w:t>*</w:t>
            </w:r>
          </w:p>
        </w:tc>
        <w:tc>
          <w:tcPr>
            <w:tcW w:w="990" w:type="dxa"/>
            <w:shd w:val="clear" w:color="auto" w:fill="FFFFFF" w:themeFill="background1"/>
            <w:vAlign w:val="center"/>
          </w:tcPr>
          <w:p w:rsidR="002D08F3" w:rsidRPr="0086102A" w:rsidRDefault="001267C8" w:rsidP="00B820BD">
            <w:pPr>
              <w:spacing w:line="220" w:lineRule="exact"/>
              <w:contextualSpacing/>
              <w:jc w:val="center"/>
              <w:rPr>
                <w:color w:val="auto"/>
                <w:sz w:val="18"/>
                <w:szCs w:val="18"/>
                <w:highlight w:val="yellow"/>
              </w:rPr>
            </w:pPr>
            <w:r w:rsidRPr="001267C8">
              <w:rPr>
                <w:color w:val="auto"/>
                <w:sz w:val="18"/>
                <w:szCs w:val="18"/>
              </w:rPr>
              <w:t>20081124</w:t>
            </w:r>
          </w:p>
        </w:tc>
      </w:tr>
      <w:tr w:rsidR="000A1F6C" w:rsidRPr="002A4119" w:rsidTr="00B820BD">
        <w:trPr>
          <w:trHeight w:val="66"/>
          <w:jc w:val="center"/>
        </w:trPr>
        <w:tc>
          <w:tcPr>
            <w:tcW w:w="2326" w:type="dxa"/>
            <w:vMerge w:val="restart"/>
            <w:tcBorders>
              <w:right w:val="single" w:sz="4" w:space="0" w:color="auto"/>
            </w:tcBorders>
            <w:shd w:val="clear" w:color="auto" w:fill="FFFFFF" w:themeFill="background1"/>
            <w:vAlign w:val="center"/>
          </w:tcPr>
          <w:p w:rsidR="000A1F6C" w:rsidRPr="0086102A" w:rsidRDefault="000A1F6C" w:rsidP="002D62B6">
            <w:pPr>
              <w:spacing w:line="180" w:lineRule="exact"/>
              <w:contextualSpacing/>
              <w:rPr>
                <w:color w:val="auto"/>
                <w:sz w:val="18"/>
                <w:szCs w:val="18"/>
              </w:rPr>
            </w:pPr>
            <w:r>
              <w:rPr>
                <w:color w:val="auto"/>
                <w:sz w:val="18"/>
                <w:szCs w:val="18"/>
              </w:rPr>
              <w:t>Left Foot Hallux Valgus</w:t>
            </w:r>
            <w:r w:rsidR="00EB2644">
              <w:rPr>
                <w:color w:val="auto"/>
                <w:sz w:val="18"/>
                <w:szCs w:val="18"/>
              </w:rPr>
              <w:t xml:space="preserve">  …</w:t>
            </w:r>
            <w:r>
              <w:rPr>
                <w:color w:val="auto"/>
                <w:sz w:val="18"/>
                <w:szCs w:val="18"/>
              </w:rPr>
              <w:t xml:space="preserve"> Associated With Plantar Fasciitis</w:t>
            </w:r>
          </w:p>
        </w:tc>
        <w:tc>
          <w:tcPr>
            <w:tcW w:w="720" w:type="dxa"/>
            <w:vMerge w:val="restart"/>
            <w:tcBorders>
              <w:left w:val="single" w:sz="4" w:space="0" w:color="auto"/>
            </w:tcBorders>
            <w:shd w:val="clear" w:color="auto" w:fill="FFFFFF" w:themeFill="background1"/>
            <w:vAlign w:val="center"/>
          </w:tcPr>
          <w:p w:rsidR="000A1F6C" w:rsidRPr="0086102A" w:rsidRDefault="000A1F6C" w:rsidP="00B820BD">
            <w:pPr>
              <w:spacing w:line="220" w:lineRule="exact"/>
              <w:contextualSpacing/>
              <w:jc w:val="center"/>
              <w:rPr>
                <w:color w:val="auto"/>
                <w:sz w:val="18"/>
                <w:szCs w:val="18"/>
              </w:rPr>
            </w:pPr>
            <w:r>
              <w:rPr>
                <w:color w:val="auto"/>
                <w:sz w:val="18"/>
                <w:szCs w:val="18"/>
              </w:rPr>
              <w:t>5280</w:t>
            </w:r>
          </w:p>
        </w:tc>
        <w:tc>
          <w:tcPr>
            <w:tcW w:w="844" w:type="dxa"/>
            <w:vMerge w:val="restart"/>
            <w:tcBorders>
              <w:right w:val="thinThickThinSmallGap" w:sz="24" w:space="0" w:color="auto"/>
            </w:tcBorders>
            <w:shd w:val="clear" w:color="auto" w:fill="FFFFFF" w:themeFill="background1"/>
            <w:vAlign w:val="center"/>
          </w:tcPr>
          <w:p w:rsidR="000A1F6C" w:rsidRPr="004C2063" w:rsidRDefault="000A1F6C" w:rsidP="00B820BD">
            <w:pPr>
              <w:spacing w:line="220" w:lineRule="exact"/>
              <w:contextualSpacing/>
              <w:jc w:val="center"/>
              <w:rPr>
                <w:color w:val="auto"/>
                <w:sz w:val="18"/>
                <w:szCs w:val="18"/>
                <w:highlight w:val="yellow"/>
              </w:rPr>
            </w:pPr>
            <w:r>
              <w:rPr>
                <w:color w:val="auto"/>
                <w:sz w:val="18"/>
                <w:szCs w:val="18"/>
              </w:rPr>
              <w:t>10</w:t>
            </w:r>
            <w:r w:rsidRPr="004C2063">
              <w:rPr>
                <w:color w:val="auto"/>
                <w:sz w:val="18"/>
                <w:szCs w:val="18"/>
              </w:rPr>
              <w:t>%</w:t>
            </w:r>
          </w:p>
        </w:tc>
        <w:tc>
          <w:tcPr>
            <w:tcW w:w="2536" w:type="dxa"/>
            <w:tcBorders>
              <w:left w:val="thinThickThinSmallGap" w:sz="24" w:space="0" w:color="auto"/>
              <w:right w:val="single" w:sz="4" w:space="0" w:color="auto"/>
            </w:tcBorders>
            <w:shd w:val="clear" w:color="auto" w:fill="FFFFFF" w:themeFill="background1"/>
            <w:vAlign w:val="center"/>
          </w:tcPr>
          <w:p w:rsidR="000A1F6C" w:rsidRPr="001267C8" w:rsidRDefault="000A1F6C" w:rsidP="002D62B6">
            <w:pPr>
              <w:spacing w:line="220" w:lineRule="exact"/>
              <w:contextualSpacing/>
              <w:rPr>
                <w:color w:val="auto"/>
                <w:sz w:val="18"/>
                <w:szCs w:val="18"/>
              </w:rPr>
            </w:pPr>
            <w:r>
              <w:rPr>
                <w:color w:val="auto"/>
                <w:sz w:val="18"/>
                <w:szCs w:val="18"/>
              </w:rPr>
              <w:t>Left Hallux Valgus</w:t>
            </w:r>
          </w:p>
        </w:tc>
        <w:tc>
          <w:tcPr>
            <w:tcW w:w="1064" w:type="dxa"/>
            <w:tcBorders>
              <w:left w:val="single" w:sz="4" w:space="0" w:color="auto"/>
            </w:tcBorders>
            <w:shd w:val="clear" w:color="auto" w:fill="FFFFFF" w:themeFill="background1"/>
            <w:vAlign w:val="center"/>
          </w:tcPr>
          <w:p w:rsidR="000A1F6C" w:rsidRPr="001267C8" w:rsidRDefault="000A1F6C" w:rsidP="00B820BD">
            <w:pPr>
              <w:spacing w:line="220" w:lineRule="exact"/>
              <w:contextualSpacing/>
              <w:jc w:val="center"/>
              <w:rPr>
                <w:color w:val="auto"/>
                <w:sz w:val="18"/>
                <w:szCs w:val="18"/>
              </w:rPr>
            </w:pPr>
            <w:r>
              <w:rPr>
                <w:color w:val="auto"/>
                <w:sz w:val="18"/>
                <w:szCs w:val="18"/>
              </w:rPr>
              <w:t>5280</w:t>
            </w:r>
          </w:p>
        </w:tc>
        <w:tc>
          <w:tcPr>
            <w:tcW w:w="830" w:type="dxa"/>
            <w:shd w:val="clear" w:color="auto" w:fill="FFFFFF" w:themeFill="background1"/>
            <w:vAlign w:val="center"/>
          </w:tcPr>
          <w:p w:rsidR="000A1F6C" w:rsidRPr="001267C8" w:rsidRDefault="000A1F6C" w:rsidP="00B820BD">
            <w:pPr>
              <w:spacing w:line="220" w:lineRule="exact"/>
              <w:contextualSpacing/>
              <w:jc w:val="center"/>
              <w:rPr>
                <w:color w:val="auto"/>
                <w:sz w:val="18"/>
                <w:szCs w:val="18"/>
              </w:rPr>
            </w:pPr>
            <w:r>
              <w:rPr>
                <w:color w:val="auto"/>
                <w:sz w:val="18"/>
                <w:szCs w:val="18"/>
              </w:rPr>
              <w:t>0</w:t>
            </w:r>
            <w:r w:rsidRPr="001267C8">
              <w:rPr>
                <w:color w:val="auto"/>
                <w:sz w:val="18"/>
                <w:szCs w:val="18"/>
              </w:rPr>
              <w:t>%</w:t>
            </w:r>
          </w:p>
        </w:tc>
        <w:tc>
          <w:tcPr>
            <w:tcW w:w="990" w:type="dxa"/>
            <w:shd w:val="clear" w:color="auto" w:fill="FFFFFF" w:themeFill="background1"/>
            <w:vAlign w:val="center"/>
          </w:tcPr>
          <w:p w:rsidR="000A1F6C" w:rsidRPr="001267C8" w:rsidRDefault="000A1F6C" w:rsidP="00B820BD">
            <w:pPr>
              <w:spacing w:line="220" w:lineRule="exact"/>
              <w:contextualSpacing/>
              <w:jc w:val="center"/>
              <w:rPr>
                <w:color w:val="auto"/>
                <w:sz w:val="18"/>
                <w:szCs w:val="18"/>
              </w:rPr>
            </w:pPr>
            <w:r>
              <w:rPr>
                <w:color w:val="auto"/>
                <w:sz w:val="18"/>
                <w:szCs w:val="18"/>
              </w:rPr>
              <w:t>20081124</w:t>
            </w:r>
          </w:p>
        </w:tc>
      </w:tr>
      <w:tr w:rsidR="000A1F6C" w:rsidRPr="002A4119" w:rsidTr="00B820BD">
        <w:trPr>
          <w:trHeight w:val="152"/>
          <w:jc w:val="center"/>
        </w:trPr>
        <w:tc>
          <w:tcPr>
            <w:tcW w:w="2326" w:type="dxa"/>
            <w:vMerge/>
            <w:tcBorders>
              <w:right w:val="single" w:sz="4" w:space="0" w:color="auto"/>
            </w:tcBorders>
            <w:shd w:val="clear" w:color="auto" w:fill="FFFFFF" w:themeFill="background1"/>
            <w:vAlign w:val="center"/>
          </w:tcPr>
          <w:p w:rsidR="000A1F6C" w:rsidRDefault="000A1F6C" w:rsidP="002D62B6">
            <w:pPr>
              <w:spacing w:line="220" w:lineRule="exact"/>
              <w:contextualSpacing/>
              <w:rPr>
                <w:color w:val="auto"/>
                <w:sz w:val="18"/>
                <w:szCs w:val="18"/>
              </w:rPr>
            </w:pPr>
          </w:p>
        </w:tc>
        <w:tc>
          <w:tcPr>
            <w:tcW w:w="720" w:type="dxa"/>
            <w:vMerge/>
            <w:tcBorders>
              <w:left w:val="single" w:sz="4" w:space="0" w:color="auto"/>
            </w:tcBorders>
            <w:shd w:val="clear" w:color="auto" w:fill="FFFFFF" w:themeFill="background1"/>
            <w:vAlign w:val="center"/>
          </w:tcPr>
          <w:p w:rsidR="000A1F6C" w:rsidRDefault="000A1F6C" w:rsidP="00B820BD">
            <w:pPr>
              <w:spacing w:line="220" w:lineRule="exact"/>
              <w:contextualSpacing/>
              <w:jc w:val="center"/>
              <w:rPr>
                <w:color w:val="auto"/>
                <w:sz w:val="18"/>
                <w:szCs w:val="18"/>
              </w:rPr>
            </w:pPr>
          </w:p>
        </w:tc>
        <w:tc>
          <w:tcPr>
            <w:tcW w:w="844" w:type="dxa"/>
            <w:vMerge/>
            <w:tcBorders>
              <w:right w:val="thinThickThinSmallGap" w:sz="24" w:space="0" w:color="auto"/>
            </w:tcBorders>
            <w:shd w:val="clear" w:color="auto" w:fill="FFFFFF" w:themeFill="background1"/>
            <w:vAlign w:val="center"/>
          </w:tcPr>
          <w:p w:rsidR="000A1F6C" w:rsidRDefault="000A1F6C" w:rsidP="00B820BD">
            <w:pPr>
              <w:spacing w:line="220" w:lineRule="exact"/>
              <w:contextualSpacing/>
              <w:jc w:val="center"/>
              <w:rPr>
                <w:color w:val="auto"/>
                <w:sz w:val="18"/>
                <w:szCs w:val="18"/>
              </w:rPr>
            </w:pPr>
          </w:p>
        </w:tc>
        <w:tc>
          <w:tcPr>
            <w:tcW w:w="2536" w:type="dxa"/>
            <w:tcBorders>
              <w:left w:val="thinThickThinSmallGap" w:sz="24" w:space="0" w:color="auto"/>
              <w:right w:val="single" w:sz="4" w:space="0" w:color="auto"/>
            </w:tcBorders>
            <w:shd w:val="clear" w:color="auto" w:fill="FFFFFF" w:themeFill="background1"/>
            <w:vAlign w:val="center"/>
          </w:tcPr>
          <w:p w:rsidR="000A1F6C" w:rsidRDefault="000A1F6C" w:rsidP="002D62B6">
            <w:pPr>
              <w:spacing w:line="220" w:lineRule="exact"/>
              <w:contextualSpacing/>
              <w:rPr>
                <w:color w:val="auto"/>
                <w:sz w:val="18"/>
                <w:szCs w:val="18"/>
              </w:rPr>
            </w:pPr>
            <w:r>
              <w:rPr>
                <w:color w:val="auto"/>
                <w:sz w:val="18"/>
                <w:szCs w:val="18"/>
              </w:rPr>
              <w:t>Left Plantar Fasciitis</w:t>
            </w:r>
          </w:p>
        </w:tc>
        <w:tc>
          <w:tcPr>
            <w:tcW w:w="1064" w:type="dxa"/>
            <w:tcBorders>
              <w:left w:val="single" w:sz="4" w:space="0" w:color="auto"/>
            </w:tcBorders>
            <w:shd w:val="clear" w:color="auto" w:fill="FFFFFF" w:themeFill="background1"/>
            <w:vAlign w:val="center"/>
          </w:tcPr>
          <w:p w:rsidR="000A1F6C" w:rsidRDefault="000A1F6C" w:rsidP="00B820BD">
            <w:pPr>
              <w:spacing w:line="220" w:lineRule="exact"/>
              <w:contextualSpacing/>
              <w:jc w:val="center"/>
              <w:rPr>
                <w:color w:val="auto"/>
                <w:sz w:val="18"/>
                <w:szCs w:val="18"/>
              </w:rPr>
            </w:pPr>
            <w:r>
              <w:rPr>
                <w:color w:val="auto"/>
                <w:sz w:val="18"/>
                <w:szCs w:val="18"/>
              </w:rPr>
              <w:t>5284</w:t>
            </w:r>
          </w:p>
        </w:tc>
        <w:tc>
          <w:tcPr>
            <w:tcW w:w="830" w:type="dxa"/>
            <w:shd w:val="clear" w:color="auto" w:fill="FFFFFF" w:themeFill="background1"/>
            <w:vAlign w:val="center"/>
          </w:tcPr>
          <w:p w:rsidR="000A1F6C" w:rsidRDefault="000A1F6C" w:rsidP="00B820BD">
            <w:pPr>
              <w:spacing w:line="220" w:lineRule="exact"/>
              <w:contextualSpacing/>
              <w:jc w:val="center"/>
              <w:rPr>
                <w:color w:val="auto"/>
                <w:sz w:val="18"/>
                <w:szCs w:val="18"/>
              </w:rPr>
            </w:pPr>
            <w:r>
              <w:rPr>
                <w:color w:val="auto"/>
                <w:sz w:val="18"/>
                <w:szCs w:val="18"/>
              </w:rPr>
              <w:t>0%</w:t>
            </w:r>
          </w:p>
        </w:tc>
        <w:tc>
          <w:tcPr>
            <w:tcW w:w="990" w:type="dxa"/>
            <w:shd w:val="clear" w:color="auto" w:fill="FFFFFF" w:themeFill="background1"/>
            <w:vAlign w:val="center"/>
          </w:tcPr>
          <w:p w:rsidR="000A1F6C" w:rsidRDefault="000A1F6C" w:rsidP="00B820BD">
            <w:pPr>
              <w:spacing w:line="220" w:lineRule="exact"/>
              <w:contextualSpacing/>
              <w:jc w:val="center"/>
              <w:rPr>
                <w:color w:val="auto"/>
                <w:sz w:val="18"/>
                <w:szCs w:val="18"/>
              </w:rPr>
            </w:pPr>
            <w:r>
              <w:rPr>
                <w:color w:val="auto"/>
                <w:sz w:val="18"/>
                <w:szCs w:val="18"/>
              </w:rPr>
              <w:t>20081124</w:t>
            </w:r>
          </w:p>
        </w:tc>
      </w:tr>
      <w:tr w:rsidR="000A1F6C" w:rsidRPr="002A4119" w:rsidTr="00B820BD">
        <w:trPr>
          <w:trHeight w:val="66"/>
          <w:jc w:val="center"/>
        </w:trPr>
        <w:tc>
          <w:tcPr>
            <w:tcW w:w="2326" w:type="dxa"/>
            <w:vMerge/>
            <w:tcBorders>
              <w:right w:val="single" w:sz="4" w:space="0" w:color="auto"/>
            </w:tcBorders>
            <w:shd w:val="clear" w:color="auto" w:fill="FFFFFF" w:themeFill="background1"/>
            <w:vAlign w:val="center"/>
          </w:tcPr>
          <w:p w:rsidR="000A1F6C" w:rsidRDefault="000A1F6C" w:rsidP="002D62B6">
            <w:pPr>
              <w:spacing w:line="220" w:lineRule="exact"/>
              <w:contextualSpacing/>
              <w:rPr>
                <w:color w:val="auto"/>
                <w:sz w:val="18"/>
                <w:szCs w:val="18"/>
              </w:rPr>
            </w:pPr>
          </w:p>
        </w:tc>
        <w:tc>
          <w:tcPr>
            <w:tcW w:w="720" w:type="dxa"/>
            <w:vMerge/>
            <w:tcBorders>
              <w:left w:val="single" w:sz="4" w:space="0" w:color="auto"/>
            </w:tcBorders>
            <w:shd w:val="clear" w:color="auto" w:fill="FFFFFF" w:themeFill="background1"/>
            <w:vAlign w:val="center"/>
          </w:tcPr>
          <w:p w:rsidR="000A1F6C" w:rsidRDefault="000A1F6C" w:rsidP="00B820BD">
            <w:pPr>
              <w:spacing w:line="220" w:lineRule="exact"/>
              <w:contextualSpacing/>
              <w:jc w:val="center"/>
              <w:rPr>
                <w:color w:val="auto"/>
                <w:sz w:val="18"/>
                <w:szCs w:val="18"/>
              </w:rPr>
            </w:pPr>
          </w:p>
        </w:tc>
        <w:tc>
          <w:tcPr>
            <w:tcW w:w="844" w:type="dxa"/>
            <w:vMerge/>
            <w:tcBorders>
              <w:right w:val="thinThickThinSmallGap" w:sz="24" w:space="0" w:color="auto"/>
            </w:tcBorders>
            <w:shd w:val="clear" w:color="auto" w:fill="FFFFFF" w:themeFill="background1"/>
            <w:vAlign w:val="center"/>
          </w:tcPr>
          <w:p w:rsidR="000A1F6C" w:rsidRDefault="000A1F6C" w:rsidP="00B820BD">
            <w:pPr>
              <w:spacing w:line="220" w:lineRule="exact"/>
              <w:contextualSpacing/>
              <w:jc w:val="center"/>
              <w:rPr>
                <w:color w:val="auto"/>
                <w:sz w:val="18"/>
                <w:szCs w:val="18"/>
              </w:rPr>
            </w:pPr>
          </w:p>
        </w:tc>
        <w:tc>
          <w:tcPr>
            <w:tcW w:w="2536" w:type="dxa"/>
            <w:tcBorders>
              <w:left w:val="thinThickThinSmallGap" w:sz="24" w:space="0" w:color="auto"/>
              <w:right w:val="single" w:sz="4" w:space="0" w:color="auto"/>
            </w:tcBorders>
            <w:shd w:val="clear" w:color="auto" w:fill="FFFFFF" w:themeFill="background1"/>
            <w:vAlign w:val="center"/>
          </w:tcPr>
          <w:p w:rsidR="000A1F6C" w:rsidRDefault="00EB2644" w:rsidP="002D62B6">
            <w:pPr>
              <w:spacing w:line="220" w:lineRule="exact"/>
              <w:contextualSpacing/>
              <w:rPr>
                <w:color w:val="auto"/>
                <w:sz w:val="18"/>
                <w:szCs w:val="18"/>
              </w:rPr>
            </w:pPr>
            <w:r>
              <w:rPr>
                <w:color w:val="auto"/>
                <w:sz w:val="18"/>
                <w:szCs w:val="18"/>
              </w:rPr>
              <w:t xml:space="preserve">Bunionectomy </w:t>
            </w:r>
            <w:r w:rsidR="000A1F6C">
              <w:rPr>
                <w:color w:val="auto"/>
                <w:sz w:val="18"/>
                <w:szCs w:val="18"/>
              </w:rPr>
              <w:t>Scar</w:t>
            </w:r>
          </w:p>
        </w:tc>
        <w:tc>
          <w:tcPr>
            <w:tcW w:w="1064" w:type="dxa"/>
            <w:tcBorders>
              <w:left w:val="single" w:sz="4" w:space="0" w:color="auto"/>
            </w:tcBorders>
            <w:shd w:val="clear" w:color="auto" w:fill="FFFFFF" w:themeFill="background1"/>
            <w:vAlign w:val="center"/>
          </w:tcPr>
          <w:p w:rsidR="000A1F6C" w:rsidRDefault="000A1F6C" w:rsidP="00B820BD">
            <w:pPr>
              <w:spacing w:line="220" w:lineRule="exact"/>
              <w:contextualSpacing/>
              <w:jc w:val="center"/>
              <w:rPr>
                <w:color w:val="auto"/>
                <w:sz w:val="18"/>
                <w:szCs w:val="18"/>
              </w:rPr>
            </w:pPr>
            <w:r>
              <w:rPr>
                <w:color w:val="auto"/>
                <w:sz w:val="18"/>
                <w:szCs w:val="18"/>
              </w:rPr>
              <w:t>7805</w:t>
            </w:r>
          </w:p>
        </w:tc>
        <w:tc>
          <w:tcPr>
            <w:tcW w:w="830" w:type="dxa"/>
            <w:shd w:val="clear" w:color="auto" w:fill="FFFFFF" w:themeFill="background1"/>
            <w:vAlign w:val="center"/>
          </w:tcPr>
          <w:p w:rsidR="000A1F6C" w:rsidRDefault="000A1F6C" w:rsidP="00B820BD">
            <w:pPr>
              <w:spacing w:line="220" w:lineRule="exact"/>
              <w:contextualSpacing/>
              <w:jc w:val="center"/>
              <w:rPr>
                <w:color w:val="auto"/>
                <w:sz w:val="18"/>
                <w:szCs w:val="18"/>
              </w:rPr>
            </w:pPr>
            <w:r>
              <w:rPr>
                <w:color w:val="auto"/>
                <w:sz w:val="18"/>
                <w:szCs w:val="18"/>
              </w:rPr>
              <w:t>0%</w:t>
            </w:r>
          </w:p>
        </w:tc>
        <w:tc>
          <w:tcPr>
            <w:tcW w:w="990" w:type="dxa"/>
            <w:shd w:val="clear" w:color="auto" w:fill="FFFFFF" w:themeFill="background1"/>
            <w:vAlign w:val="center"/>
          </w:tcPr>
          <w:p w:rsidR="000A1F6C" w:rsidRDefault="000A1F6C" w:rsidP="00B820BD">
            <w:pPr>
              <w:spacing w:line="220" w:lineRule="exact"/>
              <w:contextualSpacing/>
              <w:jc w:val="center"/>
              <w:rPr>
                <w:color w:val="auto"/>
                <w:sz w:val="18"/>
                <w:szCs w:val="18"/>
              </w:rPr>
            </w:pPr>
            <w:r>
              <w:rPr>
                <w:color w:val="auto"/>
                <w:sz w:val="18"/>
                <w:szCs w:val="18"/>
              </w:rPr>
              <w:t>20081124</w:t>
            </w:r>
          </w:p>
        </w:tc>
      </w:tr>
      <w:tr w:rsidR="00DD1DEE" w:rsidRPr="002A4119" w:rsidTr="00B820BD">
        <w:trPr>
          <w:trHeight w:val="170"/>
          <w:jc w:val="center"/>
        </w:trPr>
        <w:tc>
          <w:tcPr>
            <w:tcW w:w="2326" w:type="dxa"/>
            <w:vMerge w:val="restart"/>
            <w:tcBorders>
              <w:right w:val="single" w:sz="4" w:space="0" w:color="auto"/>
            </w:tcBorders>
            <w:shd w:val="clear" w:color="auto" w:fill="FFFFFF" w:themeFill="background1"/>
            <w:vAlign w:val="center"/>
          </w:tcPr>
          <w:p w:rsidR="00DD1DEE" w:rsidRDefault="00DD1DEE" w:rsidP="002D62B6">
            <w:pPr>
              <w:spacing w:line="220" w:lineRule="exact"/>
            </w:pPr>
            <w:r w:rsidRPr="00F93388">
              <w:rPr>
                <w:color w:val="auto"/>
                <w:sz w:val="18"/>
                <w:szCs w:val="18"/>
              </w:rPr>
              <w:t>Carpal Tunnel Syndrome</w:t>
            </w:r>
          </w:p>
        </w:tc>
        <w:tc>
          <w:tcPr>
            <w:tcW w:w="1564" w:type="dxa"/>
            <w:gridSpan w:val="2"/>
            <w:vMerge w:val="restart"/>
            <w:tcBorders>
              <w:left w:val="single" w:sz="4" w:space="0" w:color="auto"/>
              <w:right w:val="thinThickThinSmallGap" w:sz="24" w:space="0" w:color="auto"/>
            </w:tcBorders>
            <w:shd w:val="clear" w:color="auto" w:fill="FFFFFF" w:themeFill="background1"/>
            <w:vAlign w:val="center"/>
          </w:tcPr>
          <w:p w:rsidR="00DD1DEE" w:rsidRPr="00F97F28" w:rsidRDefault="00DD1DEE" w:rsidP="00B820BD">
            <w:pPr>
              <w:spacing w:line="220" w:lineRule="exact"/>
              <w:contextualSpacing/>
              <w:jc w:val="center"/>
              <w:rPr>
                <w:color w:val="auto"/>
                <w:sz w:val="18"/>
                <w:szCs w:val="18"/>
              </w:rPr>
            </w:pPr>
            <w:r w:rsidRPr="00F97F28">
              <w:rPr>
                <w:color w:val="auto"/>
                <w:sz w:val="18"/>
                <w:szCs w:val="18"/>
              </w:rPr>
              <w:t>Not Unfitting</w:t>
            </w:r>
          </w:p>
        </w:tc>
        <w:tc>
          <w:tcPr>
            <w:tcW w:w="2536" w:type="dxa"/>
            <w:tcBorders>
              <w:left w:val="thinThickThinSmallGap" w:sz="24" w:space="0" w:color="auto"/>
              <w:right w:val="single" w:sz="4" w:space="0" w:color="auto"/>
            </w:tcBorders>
            <w:shd w:val="clear" w:color="auto" w:fill="FFFFFF" w:themeFill="background1"/>
            <w:vAlign w:val="center"/>
          </w:tcPr>
          <w:p w:rsidR="00DD1DEE" w:rsidRPr="001267C8" w:rsidRDefault="00DD1DEE" w:rsidP="002D62B6">
            <w:pPr>
              <w:spacing w:line="220" w:lineRule="exact"/>
              <w:contextualSpacing/>
              <w:rPr>
                <w:color w:val="auto"/>
                <w:sz w:val="18"/>
                <w:szCs w:val="18"/>
              </w:rPr>
            </w:pPr>
            <w:r>
              <w:rPr>
                <w:color w:val="auto"/>
                <w:sz w:val="18"/>
                <w:szCs w:val="18"/>
              </w:rPr>
              <w:t>Left Carpal Tunnel Syndrome</w:t>
            </w:r>
          </w:p>
        </w:tc>
        <w:tc>
          <w:tcPr>
            <w:tcW w:w="1064" w:type="dxa"/>
            <w:tcBorders>
              <w:left w:val="single" w:sz="4" w:space="0" w:color="auto"/>
              <w:right w:val="single" w:sz="4" w:space="0" w:color="auto"/>
            </w:tcBorders>
            <w:shd w:val="clear" w:color="auto" w:fill="FFFFFF" w:themeFill="background1"/>
            <w:vAlign w:val="center"/>
          </w:tcPr>
          <w:p w:rsidR="00DD1DEE" w:rsidRPr="001267C8" w:rsidRDefault="00DD1DEE" w:rsidP="00B820BD">
            <w:pPr>
              <w:spacing w:line="220" w:lineRule="exact"/>
              <w:contextualSpacing/>
              <w:jc w:val="center"/>
              <w:rPr>
                <w:color w:val="auto"/>
                <w:sz w:val="18"/>
                <w:szCs w:val="18"/>
              </w:rPr>
            </w:pPr>
            <w:r>
              <w:rPr>
                <w:color w:val="auto"/>
                <w:sz w:val="18"/>
                <w:szCs w:val="18"/>
              </w:rPr>
              <w:t>8515</w:t>
            </w:r>
          </w:p>
        </w:tc>
        <w:tc>
          <w:tcPr>
            <w:tcW w:w="830" w:type="dxa"/>
            <w:tcBorders>
              <w:left w:val="single" w:sz="4" w:space="0" w:color="auto"/>
            </w:tcBorders>
            <w:shd w:val="clear" w:color="auto" w:fill="FFFFFF" w:themeFill="background1"/>
            <w:vAlign w:val="center"/>
          </w:tcPr>
          <w:p w:rsidR="00DD1DEE" w:rsidRPr="001267C8" w:rsidRDefault="00DD1DEE" w:rsidP="00B820BD">
            <w:pPr>
              <w:spacing w:line="22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DD1DEE" w:rsidRPr="001267C8" w:rsidRDefault="00DD1DEE" w:rsidP="00B820BD">
            <w:pPr>
              <w:spacing w:line="220" w:lineRule="exact"/>
              <w:contextualSpacing/>
              <w:jc w:val="center"/>
              <w:rPr>
                <w:color w:val="auto"/>
                <w:sz w:val="18"/>
                <w:szCs w:val="18"/>
              </w:rPr>
            </w:pPr>
            <w:r w:rsidRPr="001267C8">
              <w:rPr>
                <w:color w:val="auto"/>
                <w:sz w:val="18"/>
                <w:szCs w:val="18"/>
              </w:rPr>
              <w:t>200</w:t>
            </w:r>
            <w:r>
              <w:rPr>
                <w:color w:val="auto"/>
                <w:sz w:val="18"/>
                <w:szCs w:val="18"/>
              </w:rPr>
              <w:t>81124</w:t>
            </w:r>
          </w:p>
        </w:tc>
      </w:tr>
      <w:tr w:rsidR="00DD1DEE" w:rsidRPr="002A4119" w:rsidTr="00B820BD">
        <w:trPr>
          <w:trHeight w:val="161"/>
          <w:jc w:val="center"/>
        </w:trPr>
        <w:tc>
          <w:tcPr>
            <w:tcW w:w="2326" w:type="dxa"/>
            <w:vMerge/>
            <w:tcBorders>
              <w:right w:val="single" w:sz="4" w:space="0" w:color="auto"/>
            </w:tcBorders>
            <w:shd w:val="clear" w:color="auto" w:fill="FFFFFF" w:themeFill="background1"/>
            <w:vAlign w:val="center"/>
          </w:tcPr>
          <w:p w:rsidR="00DD1DEE" w:rsidRDefault="00DD1DEE" w:rsidP="002D62B6">
            <w:pPr>
              <w:spacing w:line="220" w:lineRule="exact"/>
            </w:pPr>
          </w:p>
        </w:tc>
        <w:tc>
          <w:tcPr>
            <w:tcW w:w="1564" w:type="dxa"/>
            <w:gridSpan w:val="2"/>
            <w:vMerge/>
            <w:tcBorders>
              <w:left w:val="single" w:sz="4" w:space="0" w:color="auto"/>
              <w:right w:val="thinThickThinSmallGap" w:sz="24" w:space="0" w:color="auto"/>
            </w:tcBorders>
            <w:shd w:val="clear" w:color="auto" w:fill="FFFFFF" w:themeFill="background1"/>
            <w:vAlign w:val="center"/>
          </w:tcPr>
          <w:p w:rsidR="00DD1DEE" w:rsidRPr="00F97F28" w:rsidRDefault="00DD1DEE" w:rsidP="00B820BD">
            <w:pPr>
              <w:spacing w:line="220" w:lineRule="exact"/>
              <w:contextualSpacing/>
              <w:jc w:val="center"/>
              <w:rPr>
                <w:color w:val="auto"/>
                <w:sz w:val="18"/>
                <w:szCs w:val="18"/>
              </w:rPr>
            </w:pPr>
          </w:p>
        </w:tc>
        <w:tc>
          <w:tcPr>
            <w:tcW w:w="2536" w:type="dxa"/>
            <w:tcBorders>
              <w:left w:val="thinThickThinSmallGap" w:sz="24" w:space="0" w:color="auto"/>
              <w:right w:val="single" w:sz="4" w:space="0" w:color="auto"/>
            </w:tcBorders>
            <w:shd w:val="clear" w:color="auto" w:fill="FFFFFF" w:themeFill="background1"/>
            <w:vAlign w:val="center"/>
          </w:tcPr>
          <w:p w:rsidR="00DD1DEE" w:rsidRDefault="00DD1DEE" w:rsidP="002D62B6">
            <w:pPr>
              <w:spacing w:line="220" w:lineRule="exact"/>
              <w:contextualSpacing/>
              <w:rPr>
                <w:color w:val="auto"/>
                <w:sz w:val="18"/>
                <w:szCs w:val="18"/>
              </w:rPr>
            </w:pPr>
            <w:r>
              <w:rPr>
                <w:color w:val="auto"/>
                <w:sz w:val="18"/>
                <w:szCs w:val="18"/>
              </w:rPr>
              <w:t>Right Carpal Tunnel Syndrome</w:t>
            </w:r>
          </w:p>
        </w:tc>
        <w:tc>
          <w:tcPr>
            <w:tcW w:w="1064" w:type="dxa"/>
            <w:tcBorders>
              <w:left w:val="single" w:sz="4" w:space="0" w:color="auto"/>
              <w:right w:val="single" w:sz="4" w:space="0" w:color="auto"/>
            </w:tcBorders>
            <w:shd w:val="clear" w:color="auto" w:fill="FFFFFF" w:themeFill="background1"/>
            <w:vAlign w:val="center"/>
          </w:tcPr>
          <w:p w:rsidR="00DD1DEE" w:rsidRDefault="00DD1DEE" w:rsidP="00B820BD">
            <w:pPr>
              <w:spacing w:line="220" w:lineRule="exact"/>
              <w:contextualSpacing/>
              <w:jc w:val="center"/>
              <w:rPr>
                <w:color w:val="auto"/>
                <w:sz w:val="18"/>
                <w:szCs w:val="18"/>
              </w:rPr>
            </w:pPr>
            <w:r>
              <w:rPr>
                <w:color w:val="auto"/>
                <w:sz w:val="18"/>
                <w:szCs w:val="18"/>
              </w:rPr>
              <w:t>8515</w:t>
            </w:r>
          </w:p>
        </w:tc>
        <w:tc>
          <w:tcPr>
            <w:tcW w:w="830" w:type="dxa"/>
            <w:tcBorders>
              <w:left w:val="single" w:sz="4" w:space="0" w:color="auto"/>
            </w:tcBorders>
            <w:shd w:val="clear" w:color="auto" w:fill="FFFFFF" w:themeFill="background1"/>
            <w:vAlign w:val="center"/>
          </w:tcPr>
          <w:p w:rsidR="00DD1DEE" w:rsidRDefault="00DD1DEE" w:rsidP="00B820BD">
            <w:pPr>
              <w:spacing w:line="22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DD1DEE" w:rsidRPr="001267C8" w:rsidRDefault="008E3801" w:rsidP="00B820BD">
            <w:pPr>
              <w:spacing w:line="220" w:lineRule="exact"/>
              <w:contextualSpacing/>
              <w:jc w:val="center"/>
              <w:rPr>
                <w:color w:val="auto"/>
                <w:sz w:val="18"/>
                <w:szCs w:val="18"/>
              </w:rPr>
            </w:pPr>
            <w:r>
              <w:rPr>
                <w:color w:val="auto"/>
                <w:sz w:val="18"/>
                <w:szCs w:val="18"/>
              </w:rPr>
              <w:t>20081124</w:t>
            </w:r>
          </w:p>
        </w:tc>
      </w:tr>
      <w:tr w:rsidR="00383A2D" w:rsidRPr="002A4119" w:rsidTr="00B820BD">
        <w:trPr>
          <w:trHeight w:val="161"/>
          <w:jc w:val="center"/>
        </w:trPr>
        <w:tc>
          <w:tcPr>
            <w:tcW w:w="2326" w:type="dxa"/>
            <w:tcBorders>
              <w:right w:val="single" w:sz="4" w:space="0" w:color="auto"/>
            </w:tcBorders>
            <w:shd w:val="clear" w:color="auto" w:fill="FFFFFF" w:themeFill="background1"/>
            <w:vAlign w:val="center"/>
          </w:tcPr>
          <w:p w:rsidR="00383A2D" w:rsidRPr="0086102A" w:rsidRDefault="00383A2D" w:rsidP="002D62B6">
            <w:pPr>
              <w:spacing w:line="220" w:lineRule="exact"/>
              <w:contextualSpacing/>
              <w:rPr>
                <w:color w:val="auto"/>
                <w:sz w:val="18"/>
                <w:szCs w:val="18"/>
              </w:rPr>
            </w:pPr>
            <w:r>
              <w:rPr>
                <w:color w:val="auto"/>
                <w:sz w:val="18"/>
                <w:szCs w:val="18"/>
              </w:rPr>
              <w:t>Pes Planus</w:t>
            </w:r>
          </w:p>
        </w:tc>
        <w:tc>
          <w:tcPr>
            <w:tcW w:w="1564" w:type="dxa"/>
            <w:gridSpan w:val="2"/>
            <w:tcBorders>
              <w:left w:val="single" w:sz="4" w:space="0" w:color="auto"/>
              <w:right w:val="thinThickThinSmallGap" w:sz="24" w:space="0" w:color="auto"/>
            </w:tcBorders>
            <w:shd w:val="clear" w:color="auto" w:fill="FFFFFF" w:themeFill="background1"/>
            <w:vAlign w:val="center"/>
          </w:tcPr>
          <w:p w:rsidR="00383A2D" w:rsidRPr="00F97F28" w:rsidRDefault="00383A2D" w:rsidP="00B820BD">
            <w:pPr>
              <w:spacing w:line="220" w:lineRule="exact"/>
              <w:contextualSpacing/>
              <w:jc w:val="center"/>
              <w:rPr>
                <w:color w:val="auto"/>
                <w:sz w:val="18"/>
                <w:szCs w:val="18"/>
              </w:rPr>
            </w:pPr>
            <w:r w:rsidRPr="00F97F28">
              <w:rPr>
                <w:color w:val="auto"/>
                <w:sz w:val="18"/>
                <w:szCs w:val="18"/>
              </w:rPr>
              <w:t>Not Unfitting</w:t>
            </w:r>
          </w:p>
        </w:tc>
        <w:tc>
          <w:tcPr>
            <w:tcW w:w="2536" w:type="dxa"/>
            <w:tcBorders>
              <w:left w:val="thinThickThinSmallGap" w:sz="24" w:space="0" w:color="auto"/>
              <w:right w:val="single" w:sz="4" w:space="0" w:color="auto"/>
            </w:tcBorders>
            <w:shd w:val="clear" w:color="auto" w:fill="FFFFFF" w:themeFill="background1"/>
            <w:vAlign w:val="center"/>
          </w:tcPr>
          <w:p w:rsidR="00383A2D" w:rsidRPr="001267C8" w:rsidRDefault="00406EE4" w:rsidP="002D62B6">
            <w:pPr>
              <w:spacing w:line="220" w:lineRule="exact"/>
              <w:contextualSpacing/>
              <w:rPr>
                <w:color w:val="auto"/>
                <w:sz w:val="18"/>
                <w:szCs w:val="18"/>
              </w:rPr>
            </w:pPr>
            <w:r>
              <w:rPr>
                <w:color w:val="auto"/>
                <w:sz w:val="18"/>
                <w:szCs w:val="18"/>
              </w:rPr>
              <w:t>Bilateral Pes Planus</w:t>
            </w:r>
          </w:p>
        </w:tc>
        <w:tc>
          <w:tcPr>
            <w:tcW w:w="1064" w:type="dxa"/>
            <w:tcBorders>
              <w:left w:val="single" w:sz="4" w:space="0" w:color="auto"/>
              <w:right w:val="single" w:sz="4" w:space="0" w:color="auto"/>
            </w:tcBorders>
            <w:shd w:val="clear" w:color="auto" w:fill="FFFFFF" w:themeFill="background1"/>
            <w:vAlign w:val="center"/>
          </w:tcPr>
          <w:p w:rsidR="00383A2D" w:rsidRPr="001267C8" w:rsidRDefault="00406EE4" w:rsidP="00B820BD">
            <w:pPr>
              <w:spacing w:line="220" w:lineRule="exact"/>
              <w:contextualSpacing/>
              <w:jc w:val="center"/>
              <w:rPr>
                <w:color w:val="auto"/>
                <w:sz w:val="18"/>
                <w:szCs w:val="18"/>
              </w:rPr>
            </w:pPr>
            <w:r>
              <w:rPr>
                <w:color w:val="auto"/>
                <w:sz w:val="18"/>
                <w:szCs w:val="18"/>
              </w:rPr>
              <w:t>5276</w:t>
            </w:r>
          </w:p>
        </w:tc>
        <w:tc>
          <w:tcPr>
            <w:tcW w:w="830" w:type="dxa"/>
            <w:tcBorders>
              <w:left w:val="single" w:sz="4" w:space="0" w:color="auto"/>
            </w:tcBorders>
            <w:shd w:val="clear" w:color="auto" w:fill="FFFFFF" w:themeFill="background1"/>
            <w:vAlign w:val="center"/>
          </w:tcPr>
          <w:p w:rsidR="00383A2D" w:rsidRPr="001267C8" w:rsidRDefault="00406EE4" w:rsidP="00B820BD">
            <w:pPr>
              <w:spacing w:line="220" w:lineRule="exact"/>
              <w:contextualSpacing/>
              <w:jc w:val="center"/>
              <w:rPr>
                <w:color w:val="auto"/>
                <w:sz w:val="18"/>
                <w:szCs w:val="18"/>
              </w:rPr>
            </w:pPr>
            <w:r>
              <w:rPr>
                <w:color w:val="auto"/>
                <w:sz w:val="18"/>
                <w:szCs w:val="18"/>
              </w:rPr>
              <w:t>0%</w:t>
            </w:r>
          </w:p>
        </w:tc>
        <w:tc>
          <w:tcPr>
            <w:tcW w:w="990" w:type="dxa"/>
            <w:shd w:val="clear" w:color="auto" w:fill="FFFFFF" w:themeFill="background1"/>
            <w:vAlign w:val="center"/>
          </w:tcPr>
          <w:p w:rsidR="00383A2D" w:rsidRPr="001267C8" w:rsidRDefault="00406EE4" w:rsidP="00B820BD">
            <w:pPr>
              <w:spacing w:line="220" w:lineRule="exact"/>
              <w:contextualSpacing/>
              <w:jc w:val="center"/>
              <w:rPr>
                <w:color w:val="auto"/>
                <w:sz w:val="18"/>
                <w:szCs w:val="18"/>
              </w:rPr>
            </w:pPr>
            <w:r>
              <w:rPr>
                <w:color w:val="auto"/>
                <w:sz w:val="18"/>
                <w:szCs w:val="18"/>
              </w:rPr>
              <w:t>20081124</w:t>
            </w:r>
          </w:p>
        </w:tc>
      </w:tr>
      <w:tr w:rsidR="00383A2D" w:rsidRPr="002A4119" w:rsidTr="00B820BD">
        <w:trPr>
          <w:trHeight w:val="152"/>
          <w:jc w:val="center"/>
        </w:trPr>
        <w:tc>
          <w:tcPr>
            <w:tcW w:w="2326" w:type="dxa"/>
            <w:tcBorders>
              <w:right w:val="single" w:sz="4" w:space="0" w:color="auto"/>
            </w:tcBorders>
            <w:shd w:val="clear" w:color="auto" w:fill="FFFFFF" w:themeFill="background1"/>
            <w:vAlign w:val="center"/>
          </w:tcPr>
          <w:p w:rsidR="00383A2D" w:rsidRPr="00F97F28" w:rsidRDefault="00383A2D" w:rsidP="002D62B6">
            <w:pPr>
              <w:spacing w:line="220" w:lineRule="exact"/>
              <w:contextualSpacing/>
              <w:rPr>
                <w:color w:val="auto"/>
                <w:sz w:val="18"/>
                <w:szCs w:val="18"/>
              </w:rPr>
            </w:pPr>
            <w:r w:rsidRPr="00F97F28">
              <w:rPr>
                <w:color w:val="auto"/>
                <w:sz w:val="18"/>
                <w:szCs w:val="18"/>
              </w:rPr>
              <w:t>Allergic Rhinitis</w:t>
            </w:r>
          </w:p>
        </w:tc>
        <w:tc>
          <w:tcPr>
            <w:tcW w:w="1564" w:type="dxa"/>
            <w:gridSpan w:val="2"/>
            <w:tcBorders>
              <w:left w:val="single" w:sz="4" w:space="0" w:color="auto"/>
              <w:right w:val="thinThickThinSmallGap" w:sz="24" w:space="0" w:color="auto"/>
            </w:tcBorders>
            <w:shd w:val="clear" w:color="auto" w:fill="FFFFFF" w:themeFill="background1"/>
            <w:vAlign w:val="center"/>
          </w:tcPr>
          <w:p w:rsidR="00383A2D" w:rsidRPr="00F97F28" w:rsidRDefault="00383A2D" w:rsidP="00B820BD">
            <w:pPr>
              <w:spacing w:line="220" w:lineRule="exact"/>
              <w:contextualSpacing/>
              <w:jc w:val="center"/>
              <w:rPr>
                <w:color w:val="auto"/>
                <w:sz w:val="18"/>
                <w:szCs w:val="18"/>
              </w:rPr>
            </w:pPr>
            <w:r w:rsidRPr="00F97F28">
              <w:rPr>
                <w:color w:val="auto"/>
                <w:sz w:val="18"/>
                <w:szCs w:val="18"/>
              </w:rPr>
              <w:t>Not Unfitting</w:t>
            </w:r>
          </w:p>
        </w:tc>
        <w:tc>
          <w:tcPr>
            <w:tcW w:w="2536" w:type="dxa"/>
            <w:tcBorders>
              <w:left w:val="thinThickThinSmallGap" w:sz="24" w:space="0" w:color="auto"/>
              <w:right w:val="single" w:sz="4" w:space="0" w:color="auto"/>
            </w:tcBorders>
            <w:shd w:val="clear" w:color="auto" w:fill="FFFFFF" w:themeFill="background1"/>
            <w:vAlign w:val="center"/>
          </w:tcPr>
          <w:p w:rsidR="00383A2D" w:rsidRPr="001267C8" w:rsidRDefault="008E3801" w:rsidP="002D62B6">
            <w:pPr>
              <w:spacing w:line="220" w:lineRule="exact"/>
              <w:contextualSpacing/>
              <w:rPr>
                <w:color w:val="auto"/>
                <w:sz w:val="18"/>
                <w:szCs w:val="18"/>
              </w:rPr>
            </w:pPr>
            <w:r>
              <w:rPr>
                <w:color w:val="auto"/>
                <w:sz w:val="18"/>
                <w:szCs w:val="18"/>
              </w:rPr>
              <w:t>Allergic Rhinitis</w:t>
            </w:r>
          </w:p>
        </w:tc>
        <w:tc>
          <w:tcPr>
            <w:tcW w:w="1064" w:type="dxa"/>
            <w:tcBorders>
              <w:left w:val="single" w:sz="4" w:space="0" w:color="auto"/>
              <w:right w:val="single" w:sz="4" w:space="0" w:color="auto"/>
            </w:tcBorders>
            <w:shd w:val="clear" w:color="auto" w:fill="FFFFFF" w:themeFill="background1"/>
            <w:vAlign w:val="center"/>
          </w:tcPr>
          <w:p w:rsidR="00383A2D" w:rsidRPr="001267C8" w:rsidRDefault="008E3801" w:rsidP="00B820BD">
            <w:pPr>
              <w:spacing w:line="220" w:lineRule="exact"/>
              <w:contextualSpacing/>
              <w:jc w:val="center"/>
              <w:rPr>
                <w:color w:val="auto"/>
                <w:sz w:val="18"/>
                <w:szCs w:val="18"/>
              </w:rPr>
            </w:pPr>
            <w:r>
              <w:rPr>
                <w:color w:val="auto"/>
                <w:sz w:val="18"/>
                <w:szCs w:val="18"/>
              </w:rPr>
              <w:t>6599-6510</w:t>
            </w:r>
          </w:p>
        </w:tc>
        <w:tc>
          <w:tcPr>
            <w:tcW w:w="830" w:type="dxa"/>
            <w:tcBorders>
              <w:left w:val="single" w:sz="4" w:space="0" w:color="auto"/>
            </w:tcBorders>
            <w:shd w:val="clear" w:color="auto" w:fill="FFFFFF" w:themeFill="background1"/>
            <w:vAlign w:val="center"/>
          </w:tcPr>
          <w:p w:rsidR="00383A2D" w:rsidRPr="001267C8" w:rsidRDefault="008E3801" w:rsidP="00B820BD">
            <w:pPr>
              <w:spacing w:line="220" w:lineRule="exact"/>
              <w:contextualSpacing/>
              <w:jc w:val="center"/>
              <w:rPr>
                <w:color w:val="auto"/>
                <w:sz w:val="18"/>
                <w:szCs w:val="18"/>
              </w:rPr>
            </w:pPr>
            <w:r>
              <w:rPr>
                <w:color w:val="auto"/>
                <w:sz w:val="18"/>
                <w:szCs w:val="18"/>
              </w:rPr>
              <w:t>NSC</w:t>
            </w:r>
          </w:p>
        </w:tc>
        <w:tc>
          <w:tcPr>
            <w:tcW w:w="990" w:type="dxa"/>
            <w:shd w:val="clear" w:color="auto" w:fill="FFFFFF" w:themeFill="background1"/>
            <w:vAlign w:val="center"/>
          </w:tcPr>
          <w:p w:rsidR="00383A2D" w:rsidRPr="001267C8" w:rsidRDefault="008E3801" w:rsidP="00B820BD">
            <w:pPr>
              <w:spacing w:line="220" w:lineRule="exact"/>
              <w:contextualSpacing/>
              <w:jc w:val="center"/>
              <w:rPr>
                <w:color w:val="auto"/>
                <w:sz w:val="18"/>
                <w:szCs w:val="18"/>
              </w:rPr>
            </w:pPr>
            <w:r>
              <w:rPr>
                <w:color w:val="auto"/>
                <w:sz w:val="18"/>
                <w:szCs w:val="18"/>
              </w:rPr>
              <w:t>20081124</w:t>
            </w:r>
          </w:p>
        </w:tc>
      </w:tr>
      <w:tr w:rsidR="00383A2D" w:rsidRPr="002A4119" w:rsidTr="00B820BD">
        <w:trPr>
          <w:trHeight w:val="134"/>
          <w:jc w:val="center"/>
        </w:trPr>
        <w:tc>
          <w:tcPr>
            <w:tcW w:w="2326" w:type="dxa"/>
            <w:tcBorders>
              <w:right w:val="single" w:sz="4" w:space="0" w:color="auto"/>
            </w:tcBorders>
            <w:shd w:val="clear" w:color="auto" w:fill="FFFFFF" w:themeFill="background1"/>
            <w:vAlign w:val="center"/>
          </w:tcPr>
          <w:p w:rsidR="00383A2D" w:rsidRPr="00F97F28" w:rsidRDefault="00383A2D" w:rsidP="002D62B6">
            <w:pPr>
              <w:spacing w:line="220" w:lineRule="exact"/>
              <w:contextualSpacing/>
              <w:rPr>
                <w:color w:val="auto"/>
                <w:sz w:val="18"/>
                <w:szCs w:val="18"/>
              </w:rPr>
            </w:pPr>
            <w:r>
              <w:rPr>
                <w:color w:val="auto"/>
                <w:sz w:val="18"/>
                <w:szCs w:val="18"/>
              </w:rPr>
              <w:t>Palpitation</w:t>
            </w:r>
          </w:p>
        </w:tc>
        <w:tc>
          <w:tcPr>
            <w:tcW w:w="1564" w:type="dxa"/>
            <w:gridSpan w:val="2"/>
            <w:tcBorders>
              <w:left w:val="single" w:sz="4" w:space="0" w:color="auto"/>
              <w:right w:val="thinThickThinSmallGap" w:sz="24" w:space="0" w:color="auto"/>
            </w:tcBorders>
            <w:shd w:val="clear" w:color="auto" w:fill="FFFFFF" w:themeFill="background1"/>
            <w:vAlign w:val="center"/>
          </w:tcPr>
          <w:p w:rsidR="00383A2D" w:rsidRPr="00F97F28" w:rsidRDefault="00383A2D" w:rsidP="00B820BD">
            <w:pPr>
              <w:spacing w:line="220" w:lineRule="exact"/>
              <w:contextualSpacing/>
              <w:jc w:val="center"/>
              <w:rPr>
                <w:color w:val="auto"/>
                <w:sz w:val="18"/>
                <w:szCs w:val="18"/>
              </w:rPr>
            </w:pPr>
            <w:r>
              <w:rPr>
                <w:color w:val="auto"/>
                <w:sz w:val="18"/>
                <w:szCs w:val="18"/>
              </w:rPr>
              <w:t>Not Unfitting</w:t>
            </w:r>
          </w:p>
        </w:tc>
        <w:tc>
          <w:tcPr>
            <w:tcW w:w="2536" w:type="dxa"/>
            <w:tcBorders>
              <w:left w:val="thinThickThinSmallGap" w:sz="24" w:space="0" w:color="auto"/>
              <w:right w:val="single" w:sz="4" w:space="0" w:color="auto"/>
            </w:tcBorders>
            <w:shd w:val="clear" w:color="auto" w:fill="FFFFFF" w:themeFill="background1"/>
            <w:vAlign w:val="center"/>
          </w:tcPr>
          <w:p w:rsidR="00383A2D" w:rsidRPr="001267C8" w:rsidRDefault="002F41D7" w:rsidP="002D62B6">
            <w:pPr>
              <w:spacing w:line="220" w:lineRule="exact"/>
              <w:contextualSpacing/>
              <w:rPr>
                <w:color w:val="auto"/>
                <w:sz w:val="18"/>
                <w:szCs w:val="18"/>
              </w:rPr>
            </w:pPr>
            <w:r>
              <w:rPr>
                <w:color w:val="auto"/>
                <w:sz w:val="18"/>
                <w:szCs w:val="18"/>
              </w:rPr>
              <w:t>Heart Condition</w:t>
            </w:r>
          </w:p>
        </w:tc>
        <w:tc>
          <w:tcPr>
            <w:tcW w:w="1064" w:type="dxa"/>
            <w:tcBorders>
              <w:left w:val="single" w:sz="4" w:space="0" w:color="auto"/>
              <w:right w:val="single" w:sz="4" w:space="0" w:color="auto"/>
            </w:tcBorders>
            <w:shd w:val="clear" w:color="auto" w:fill="FFFFFF" w:themeFill="background1"/>
            <w:vAlign w:val="center"/>
          </w:tcPr>
          <w:p w:rsidR="00383A2D" w:rsidRPr="001267C8" w:rsidRDefault="002F41D7" w:rsidP="00B820BD">
            <w:pPr>
              <w:spacing w:line="220" w:lineRule="exact"/>
              <w:contextualSpacing/>
              <w:jc w:val="center"/>
              <w:rPr>
                <w:color w:val="auto"/>
                <w:sz w:val="18"/>
                <w:szCs w:val="18"/>
              </w:rPr>
            </w:pPr>
            <w:r>
              <w:rPr>
                <w:color w:val="auto"/>
                <w:sz w:val="18"/>
                <w:szCs w:val="18"/>
              </w:rPr>
              <w:t>7099-7005</w:t>
            </w:r>
          </w:p>
        </w:tc>
        <w:tc>
          <w:tcPr>
            <w:tcW w:w="830" w:type="dxa"/>
            <w:tcBorders>
              <w:left w:val="single" w:sz="4" w:space="0" w:color="auto"/>
            </w:tcBorders>
            <w:shd w:val="clear" w:color="auto" w:fill="FFFFFF" w:themeFill="background1"/>
            <w:vAlign w:val="center"/>
          </w:tcPr>
          <w:p w:rsidR="00383A2D" w:rsidRPr="001267C8" w:rsidRDefault="002F41D7" w:rsidP="00B820BD">
            <w:pPr>
              <w:spacing w:line="220" w:lineRule="exact"/>
              <w:contextualSpacing/>
              <w:jc w:val="center"/>
              <w:rPr>
                <w:color w:val="auto"/>
                <w:sz w:val="18"/>
                <w:szCs w:val="18"/>
              </w:rPr>
            </w:pPr>
            <w:r>
              <w:rPr>
                <w:color w:val="auto"/>
                <w:sz w:val="18"/>
                <w:szCs w:val="18"/>
              </w:rPr>
              <w:t>NSC</w:t>
            </w:r>
          </w:p>
        </w:tc>
        <w:tc>
          <w:tcPr>
            <w:tcW w:w="990" w:type="dxa"/>
            <w:shd w:val="clear" w:color="auto" w:fill="FFFFFF" w:themeFill="background1"/>
            <w:vAlign w:val="center"/>
          </w:tcPr>
          <w:p w:rsidR="00383A2D" w:rsidRPr="001267C8" w:rsidRDefault="002F41D7" w:rsidP="00B820BD">
            <w:pPr>
              <w:spacing w:line="220" w:lineRule="exact"/>
              <w:contextualSpacing/>
              <w:jc w:val="center"/>
              <w:rPr>
                <w:color w:val="auto"/>
                <w:sz w:val="18"/>
                <w:szCs w:val="18"/>
              </w:rPr>
            </w:pPr>
            <w:r w:rsidRPr="00B820BD">
              <w:rPr>
                <w:color w:val="auto"/>
                <w:sz w:val="18"/>
                <w:szCs w:val="18"/>
              </w:rPr>
              <w:t>VARD</w:t>
            </w:r>
          </w:p>
        </w:tc>
      </w:tr>
      <w:tr w:rsidR="00383A2D" w:rsidRPr="002A4119" w:rsidTr="00B820BD">
        <w:trPr>
          <w:trHeight w:val="125"/>
          <w:jc w:val="center"/>
        </w:trPr>
        <w:tc>
          <w:tcPr>
            <w:tcW w:w="2326" w:type="dxa"/>
            <w:tcBorders>
              <w:right w:val="single" w:sz="4" w:space="0" w:color="auto"/>
            </w:tcBorders>
            <w:shd w:val="clear" w:color="auto" w:fill="FFFFFF" w:themeFill="background1"/>
            <w:vAlign w:val="center"/>
          </w:tcPr>
          <w:p w:rsidR="00383A2D" w:rsidRPr="00F97F28" w:rsidRDefault="00383A2D" w:rsidP="002D62B6">
            <w:pPr>
              <w:spacing w:line="220" w:lineRule="exact"/>
              <w:contextualSpacing/>
              <w:rPr>
                <w:color w:val="auto"/>
                <w:sz w:val="18"/>
                <w:szCs w:val="18"/>
              </w:rPr>
            </w:pPr>
            <w:r w:rsidRPr="00F97F28">
              <w:rPr>
                <w:color w:val="auto"/>
                <w:sz w:val="18"/>
                <w:szCs w:val="18"/>
              </w:rPr>
              <w:t>Obesity</w:t>
            </w:r>
          </w:p>
        </w:tc>
        <w:tc>
          <w:tcPr>
            <w:tcW w:w="1564" w:type="dxa"/>
            <w:gridSpan w:val="2"/>
            <w:tcBorders>
              <w:left w:val="single" w:sz="4" w:space="0" w:color="auto"/>
              <w:right w:val="thinThickThinSmallGap" w:sz="24" w:space="0" w:color="auto"/>
            </w:tcBorders>
            <w:shd w:val="clear" w:color="auto" w:fill="FFFFFF" w:themeFill="background1"/>
            <w:vAlign w:val="center"/>
          </w:tcPr>
          <w:p w:rsidR="00383A2D" w:rsidRPr="00F97F28" w:rsidRDefault="00383A2D" w:rsidP="00B820BD">
            <w:pPr>
              <w:spacing w:line="220" w:lineRule="exact"/>
              <w:contextualSpacing/>
              <w:jc w:val="center"/>
              <w:rPr>
                <w:color w:val="auto"/>
                <w:sz w:val="18"/>
                <w:szCs w:val="18"/>
              </w:rPr>
            </w:pPr>
            <w:r w:rsidRPr="00F97F28">
              <w:rPr>
                <w:color w:val="auto"/>
                <w:sz w:val="18"/>
                <w:szCs w:val="18"/>
              </w:rPr>
              <w:t>Not Ratable</w:t>
            </w:r>
          </w:p>
        </w:tc>
        <w:tc>
          <w:tcPr>
            <w:tcW w:w="2536" w:type="dxa"/>
            <w:tcBorders>
              <w:left w:val="thinThickThinSmallGap" w:sz="24" w:space="0" w:color="auto"/>
              <w:right w:val="single" w:sz="4" w:space="0" w:color="auto"/>
            </w:tcBorders>
            <w:shd w:val="clear" w:color="auto" w:fill="FFFFFF" w:themeFill="background1"/>
            <w:vAlign w:val="center"/>
          </w:tcPr>
          <w:p w:rsidR="00383A2D" w:rsidRPr="001267C8" w:rsidRDefault="00383A2D" w:rsidP="002D62B6">
            <w:pPr>
              <w:spacing w:line="220" w:lineRule="exact"/>
              <w:contextualSpacing/>
              <w:rPr>
                <w:color w:val="auto"/>
                <w:sz w:val="18"/>
                <w:szCs w:val="18"/>
              </w:rPr>
            </w:pPr>
            <w:r>
              <w:rPr>
                <w:color w:val="auto"/>
                <w:sz w:val="18"/>
                <w:szCs w:val="18"/>
              </w:rPr>
              <w:t>Obesity</w:t>
            </w:r>
          </w:p>
        </w:tc>
        <w:tc>
          <w:tcPr>
            <w:tcW w:w="1064" w:type="dxa"/>
            <w:tcBorders>
              <w:left w:val="single" w:sz="4" w:space="0" w:color="auto"/>
              <w:right w:val="single" w:sz="4" w:space="0" w:color="auto"/>
            </w:tcBorders>
            <w:shd w:val="clear" w:color="auto" w:fill="FFFFFF" w:themeFill="background1"/>
            <w:vAlign w:val="center"/>
          </w:tcPr>
          <w:p w:rsidR="00383A2D" w:rsidRPr="001267C8" w:rsidRDefault="00383A2D" w:rsidP="00B820BD">
            <w:pPr>
              <w:spacing w:line="220" w:lineRule="exact"/>
              <w:contextualSpacing/>
              <w:jc w:val="center"/>
              <w:rPr>
                <w:color w:val="auto"/>
                <w:sz w:val="18"/>
                <w:szCs w:val="18"/>
              </w:rPr>
            </w:pPr>
            <w:r>
              <w:rPr>
                <w:color w:val="auto"/>
                <w:sz w:val="18"/>
                <w:szCs w:val="18"/>
              </w:rPr>
              <w:t>7999-7913</w:t>
            </w:r>
          </w:p>
        </w:tc>
        <w:tc>
          <w:tcPr>
            <w:tcW w:w="830" w:type="dxa"/>
            <w:tcBorders>
              <w:left w:val="single" w:sz="4" w:space="0" w:color="auto"/>
            </w:tcBorders>
            <w:shd w:val="clear" w:color="auto" w:fill="FFFFFF" w:themeFill="background1"/>
            <w:vAlign w:val="center"/>
          </w:tcPr>
          <w:p w:rsidR="00383A2D" w:rsidRPr="001267C8" w:rsidRDefault="00383A2D" w:rsidP="00B820BD">
            <w:pPr>
              <w:spacing w:line="220" w:lineRule="exact"/>
              <w:contextualSpacing/>
              <w:jc w:val="center"/>
              <w:rPr>
                <w:color w:val="auto"/>
                <w:sz w:val="18"/>
                <w:szCs w:val="18"/>
              </w:rPr>
            </w:pPr>
            <w:r>
              <w:rPr>
                <w:color w:val="auto"/>
                <w:sz w:val="18"/>
                <w:szCs w:val="18"/>
              </w:rPr>
              <w:t>NSC</w:t>
            </w:r>
          </w:p>
        </w:tc>
        <w:tc>
          <w:tcPr>
            <w:tcW w:w="990" w:type="dxa"/>
            <w:shd w:val="clear" w:color="auto" w:fill="FFFFFF" w:themeFill="background1"/>
            <w:vAlign w:val="center"/>
          </w:tcPr>
          <w:p w:rsidR="00383A2D" w:rsidRPr="001267C8" w:rsidRDefault="00383A2D" w:rsidP="00B820BD">
            <w:pPr>
              <w:spacing w:line="220" w:lineRule="exact"/>
              <w:contextualSpacing/>
              <w:jc w:val="center"/>
              <w:rPr>
                <w:color w:val="auto"/>
                <w:sz w:val="18"/>
                <w:szCs w:val="18"/>
              </w:rPr>
            </w:pPr>
            <w:r>
              <w:rPr>
                <w:color w:val="auto"/>
                <w:sz w:val="18"/>
                <w:szCs w:val="18"/>
              </w:rPr>
              <w:t>20081224</w:t>
            </w:r>
          </w:p>
        </w:tc>
      </w:tr>
      <w:tr w:rsidR="007A65A9" w:rsidRPr="002A4119" w:rsidTr="00B820BD">
        <w:trPr>
          <w:trHeight w:val="116"/>
          <w:jc w:val="center"/>
        </w:trPr>
        <w:tc>
          <w:tcPr>
            <w:tcW w:w="3890" w:type="dxa"/>
            <w:gridSpan w:val="3"/>
            <w:vMerge w:val="restart"/>
            <w:tcBorders>
              <w:right w:val="thinThickThinSmallGap" w:sz="24" w:space="0" w:color="auto"/>
            </w:tcBorders>
            <w:shd w:val="clear" w:color="auto" w:fill="FFFFFF" w:themeFill="background1"/>
          </w:tcPr>
          <w:p w:rsidR="007A65A9" w:rsidRPr="0086102A" w:rsidRDefault="007D136C" w:rsidP="00B820BD">
            <w:pPr>
              <w:spacing w:line="220" w:lineRule="exact"/>
              <w:contextualSpacing/>
              <w:jc w:val="center"/>
              <w:rPr>
                <w:color w:val="auto"/>
                <w:sz w:val="18"/>
                <w:szCs w:val="18"/>
              </w:rPr>
            </w:pPr>
            <w:r w:rsidRPr="0086102A">
              <w:rPr>
                <w:color w:val="auto"/>
                <w:sz w:val="18"/>
                <w:szCs w:val="18"/>
              </w:rPr>
              <w:t>↓No Additional MEB</w:t>
            </w:r>
            <w:r w:rsidR="00FB4484">
              <w:rPr>
                <w:color w:val="auto"/>
                <w:sz w:val="18"/>
                <w:szCs w:val="18"/>
              </w:rPr>
              <w:t>/PEB</w:t>
            </w:r>
            <w:r w:rsidRPr="0086102A">
              <w:rPr>
                <w:color w:val="auto"/>
                <w:sz w:val="18"/>
                <w:szCs w:val="18"/>
              </w:rPr>
              <w:t xml:space="preserve"> Entries</w:t>
            </w:r>
            <w:r w:rsidR="007A65A9" w:rsidRPr="0086102A">
              <w:rPr>
                <w:color w:val="auto"/>
                <w:sz w:val="18"/>
                <w:szCs w:val="18"/>
              </w:rPr>
              <w:t>↓</w:t>
            </w:r>
          </w:p>
        </w:tc>
        <w:tc>
          <w:tcPr>
            <w:tcW w:w="2536" w:type="dxa"/>
            <w:tcBorders>
              <w:left w:val="thinThickThinSmallGap" w:sz="24" w:space="0" w:color="auto"/>
              <w:right w:val="single" w:sz="4" w:space="0" w:color="auto"/>
            </w:tcBorders>
            <w:shd w:val="clear" w:color="auto" w:fill="FFFFFF" w:themeFill="background1"/>
            <w:vAlign w:val="center"/>
          </w:tcPr>
          <w:p w:rsidR="007A65A9" w:rsidRPr="001267C8" w:rsidRDefault="00B22875" w:rsidP="002D62B6">
            <w:pPr>
              <w:spacing w:line="220" w:lineRule="exact"/>
              <w:contextualSpacing/>
              <w:rPr>
                <w:color w:val="auto"/>
                <w:sz w:val="18"/>
                <w:szCs w:val="18"/>
              </w:rPr>
            </w:pPr>
            <w:r>
              <w:rPr>
                <w:color w:val="auto"/>
                <w:sz w:val="18"/>
                <w:szCs w:val="18"/>
              </w:rPr>
              <w:t>Hysterectomy</w:t>
            </w:r>
          </w:p>
        </w:tc>
        <w:tc>
          <w:tcPr>
            <w:tcW w:w="1064" w:type="dxa"/>
            <w:tcBorders>
              <w:left w:val="single" w:sz="4" w:space="0" w:color="auto"/>
            </w:tcBorders>
            <w:shd w:val="clear" w:color="auto" w:fill="FFFFFF" w:themeFill="background1"/>
            <w:vAlign w:val="center"/>
          </w:tcPr>
          <w:p w:rsidR="007A65A9" w:rsidRPr="001267C8" w:rsidRDefault="00B22875" w:rsidP="00B820BD">
            <w:pPr>
              <w:spacing w:line="220" w:lineRule="exact"/>
              <w:contextualSpacing/>
              <w:jc w:val="center"/>
              <w:rPr>
                <w:color w:val="auto"/>
                <w:sz w:val="18"/>
                <w:szCs w:val="18"/>
              </w:rPr>
            </w:pPr>
            <w:r>
              <w:rPr>
                <w:color w:val="auto"/>
                <w:sz w:val="18"/>
                <w:szCs w:val="18"/>
              </w:rPr>
              <w:t>7617</w:t>
            </w:r>
          </w:p>
        </w:tc>
        <w:tc>
          <w:tcPr>
            <w:tcW w:w="830" w:type="dxa"/>
            <w:shd w:val="clear" w:color="auto" w:fill="FFFFFF" w:themeFill="background1"/>
            <w:vAlign w:val="center"/>
          </w:tcPr>
          <w:p w:rsidR="007A65A9" w:rsidRPr="001267C8" w:rsidRDefault="00B22875" w:rsidP="00B820BD">
            <w:pPr>
              <w:spacing w:line="220" w:lineRule="exact"/>
              <w:contextualSpacing/>
              <w:jc w:val="center"/>
              <w:rPr>
                <w:color w:val="auto"/>
                <w:sz w:val="18"/>
                <w:szCs w:val="18"/>
              </w:rPr>
            </w:pPr>
            <w:r>
              <w:rPr>
                <w:color w:val="auto"/>
                <w:sz w:val="18"/>
                <w:szCs w:val="18"/>
              </w:rPr>
              <w:t>50%</w:t>
            </w:r>
          </w:p>
        </w:tc>
        <w:tc>
          <w:tcPr>
            <w:tcW w:w="990" w:type="dxa"/>
            <w:shd w:val="clear" w:color="auto" w:fill="FFFFFF" w:themeFill="background1"/>
            <w:vAlign w:val="center"/>
          </w:tcPr>
          <w:p w:rsidR="007A65A9" w:rsidRPr="001267C8" w:rsidRDefault="00B22875" w:rsidP="00B820BD">
            <w:pPr>
              <w:spacing w:line="220" w:lineRule="exact"/>
              <w:contextualSpacing/>
              <w:jc w:val="center"/>
              <w:rPr>
                <w:color w:val="auto"/>
                <w:sz w:val="18"/>
                <w:szCs w:val="18"/>
              </w:rPr>
            </w:pPr>
            <w:r>
              <w:rPr>
                <w:color w:val="auto"/>
                <w:sz w:val="18"/>
                <w:szCs w:val="18"/>
              </w:rPr>
              <w:t>20100309</w:t>
            </w:r>
          </w:p>
        </w:tc>
      </w:tr>
      <w:tr w:rsidR="00B22875" w:rsidRPr="002A4119" w:rsidTr="00B820BD">
        <w:trPr>
          <w:trHeight w:val="107"/>
          <w:jc w:val="center"/>
        </w:trPr>
        <w:tc>
          <w:tcPr>
            <w:tcW w:w="3890" w:type="dxa"/>
            <w:gridSpan w:val="3"/>
            <w:vMerge/>
            <w:tcBorders>
              <w:right w:val="thinThickThinSmallGap" w:sz="24" w:space="0" w:color="auto"/>
            </w:tcBorders>
            <w:shd w:val="clear" w:color="auto" w:fill="FFFFFF" w:themeFill="background1"/>
          </w:tcPr>
          <w:p w:rsidR="00B22875" w:rsidRPr="0086102A" w:rsidRDefault="00B22875" w:rsidP="00B820BD">
            <w:pPr>
              <w:spacing w:line="220" w:lineRule="exact"/>
              <w:contextualSpacing/>
              <w:jc w:val="center"/>
              <w:rPr>
                <w:color w:val="auto"/>
                <w:sz w:val="18"/>
                <w:szCs w:val="18"/>
              </w:rPr>
            </w:pPr>
          </w:p>
        </w:tc>
        <w:tc>
          <w:tcPr>
            <w:tcW w:w="2536" w:type="dxa"/>
            <w:tcBorders>
              <w:left w:val="thinThickThinSmallGap" w:sz="24" w:space="0" w:color="auto"/>
              <w:right w:val="single" w:sz="4" w:space="0" w:color="auto"/>
            </w:tcBorders>
            <w:shd w:val="clear" w:color="auto" w:fill="FFFFFF" w:themeFill="background1"/>
            <w:vAlign w:val="center"/>
          </w:tcPr>
          <w:p w:rsidR="00B22875" w:rsidRDefault="00B22875" w:rsidP="002D62B6">
            <w:pPr>
              <w:spacing w:line="220" w:lineRule="exact"/>
              <w:contextualSpacing/>
              <w:rPr>
                <w:color w:val="auto"/>
                <w:sz w:val="18"/>
                <w:szCs w:val="18"/>
              </w:rPr>
            </w:pPr>
            <w:r>
              <w:rPr>
                <w:color w:val="auto"/>
                <w:sz w:val="18"/>
                <w:szCs w:val="18"/>
              </w:rPr>
              <w:t>Mood Disorder With Dysthymia</w:t>
            </w:r>
          </w:p>
        </w:tc>
        <w:tc>
          <w:tcPr>
            <w:tcW w:w="1064" w:type="dxa"/>
            <w:tcBorders>
              <w:left w:val="single" w:sz="4" w:space="0" w:color="auto"/>
            </w:tcBorders>
            <w:shd w:val="clear" w:color="auto" w:fill="FFFFFF" w:themeFill="background1"/>
            <w:vAlign w:val="center"/>
          </w:tcPr>
          <w:p w:rsidR="00B22875" w:rsidRDefault="00B22875" w:rsidP="00B820BD">
            <w:pPr>
              <w:spacing w:line="220" w:lineRule="exact"/>
              <w:contextualSpacing/>
              <w:jc w:val="center"/>
              <w:rPr>
                <w:color w:val="auto"/>
                <w:sz w:val="18"/>
                <w:szCs w:val="18"/>
              </w:rPr>
            </w:pPr>
            <w:r>
              <w:rPr>
                <w:color w:val="auto"/>
                <w:sz w:val="18"/>
                <w:szCs w:val="18"/>
              </w:rPr>
              <w:t>9434</w:t>
            </w:r>
          </w:p>
        </w:tc>
        <w:tc>
          <w:tcPr>
            <w:tcW w:w="830" w:type="dxa"/>
            <w:shd w:val="clear" w:color="auto" w:fill="FFFFFF" w:themeFill="background1"/>
            <w:vAlign w:val="center"/>
          </w:tcPr>
          <w:p w:rsidR="00B22875" w:rsidRDefault="00B22875" w:rsidP="00B820BD">
            <w:pPr>
              <w:spacing w:line="220" w:lineRule="exact"/>
              <w:contextualSpacing/>
              <w:jc w:val="center"/>
              <w:rPr>
                <w:color w:val="auto"/>
                <w:sz w:val="18"/>
                <w:szCs w:val="18"/>
              </w:rPr>
            </w:pPr>
            <w:r>
              <w:rPr>
                <w:color w:val="auto"/>
                <w:sz w:val="18"/>
                <w:szCs w:val="18"/>
              </w:rPr>
              <w:t>30%</w:t>
            </w:r>
          </w:p>
        </w:tc>
        <w:tc>
          <w:tcPr>
            <w:tcW w:w="990" w:type="dxa"/>
            <w:shd w:val="clear" w:color="auto" w:fill="FFFFFF" w:themeFill="background1"/>
            <w:vAlign w:val="center"/>
          </w:tcPr>
          <w:p w:rsidR="00B22875" w:rsidRDefault="00B22875" w:rsidP="00B820BD">
            <w:pPr>
              <w:spacing w:line="220" w:lineRule="exact"/>
              <w:contextualSpacing/>
              <w:jc w:val="center"/>
              <w:rPr>
                <w:color w:val="auto"/>
                <w:sz w:val="18"/>
                <w:szCs w:val="18"/>
              </w:rPr>
            </w:pPr>
            <w:r>
              <w:rPr>
                <w:color w:val="auto"/>
                <w:sz w:val="18"/>
                <w:szCs w:val="18"/>
              </w:rPr>
              <w:t>20081126</w:t>
            </w:r>
          </w:p>
        </w:tc>
      </w:tr>
      <w:tr w:rsidR="00B22875" w:rsidRPr="002A4119" w:rsidTr="00B820BD">
        <w:trPr>
          <w:trHeight w:val="98"/>
          <w:jc w:val="center"/>
        </w:trPr>
        <w:tc>
          <w:tcPr>
            <w:tcW w:w="3890" w:type="dxa"/>
            <w:gridSpan w:val="3"/>
            <w:vMerge/>
            <w:tcBorders>
              <w:right w:val="thinThickThinSmallGap" w:sz="24" w:space="0" w:color="auto"/>
            </w:tcBorders>
            <w:shd w:val="clear" w:color="auto" w:fill="FFFFFF" w:themeFill="background1"/>
          </w:tcPr>
          <w:p w:rsidR="00B22875" w:rsidRPr="0086102A" w:rsidRDefault="00B22875" w:rsidP="00B820BD">
            <w:pPr>
              <w:spacing w:line="220" w:lineRule="exact"/>
              <w:contextualSpacing/>
              <w:jc w:val="center"/>
              <w:rPr>
                <w:color w:val="auto"/>
                <w:sz w:val="18"/>
                <w:szCs w:val="18"/>
              </w:rPr>
            </w:pPr>
          </w:p>
        </w:tc>
        <w:tc>
          <w:tcPr>
            <w:tcW w:w="2536" w:type="dxa"/>
            <w:tcBorders>
              <w:left w:val="thinThickThinSmallGap" w:sz="24" w:space="0" w:color="auto"/>
              <w:right w:val="single" w:sz="4" w:space="0" w:color="auto"/>
            </w:tcBorders>
            <w:shd w:val="clear" w:color="auto" w:fill="FFFFFF" w:themeFill="background1"/>
            <w:vAlign w:val="center"/>
          </w:tcPr>
          <w:p w:rsidR="00B22875" w:rsidRDefault="004B7F1D" w:rsidP="002D62B6">
            <w:pPr>
              <w:spacing w:line="220" w:lineRule="exact"/>
              <w:contextualSpacing/>
              <w:rPr>
                <w:color w:val="auto"/>
                <w:sz w:val="18"/>
                <w:szCs w:val="18"/>
              </w:rPr>
            </w:pPr>
            <w:r>
              <w:rPr>
                <w:color w:val="auto"/>
                <w:sz w:val="18"/>
                <w:szCs w:val="18"/>
              </w:rPr>
              <w:t>Left Knee</w:t>
            </w:r>
            <w:r w:rsidR="00EB2644">
              <w:rPr>
                <w:color w:val="auto"/>
                <w:sz w:val="18"/>
                <w:szCs w:val="18"/>
              </w:rPr>
              <w:t xml:space="preserve"> Condition</w:t>
            </w:r>
          </w:p>
        </w:tc>
        <w:tc>
          <w:tcPr>
            <w:tcW w:w="1064" w:type="dxa"/>
            <w:tcBorders>
              <w:left w:val="single" w:sz="4" w:space="0" w:color="auto"/>
            </w:tcBorders>
            <w:shd w:val="clear" w:color="auto" w:fill="FFFFFF" w:themeFill="background1"/>
            <w:vAlign w:val="center"/>
          </w:tcPr>
          <w:p w:rsidR="00B22875" w:rsidRDefault="004B7F1D" w:rsidP="00B820BD">
            <w:pPr>
              <w:spacing w:line="220" w:lineRule="exact"/>
              <w:contextualSpacing/>
              <w:jc w:val="center"/>
              <w:rPr>
                <w:color w:val="auto"/>
                <w:sz w:val="18"/>
                <w:szCs w:val="18"/>
              </w:rPr>
            </w:pPr>
            <w:r>
              <w:rPr>
                <w:color w:val="auto"/>
                <w:sz w:val="18"/>
                <w:szCs w:val="18"/>
              </w:rPr>
              <w:t>5257-5010</w:t>
            </w:r>
          </w:p>
        </w:tc>
        <w:tc>
          <w:tcPr>
            <w:tcW w:w="830" w:type="dxa"/>
            <w:shd w:val="clear" w:color="auto" w:fill="FFFFFF" w:themeFill="background1"/>
            <w:vAlign w:val="center"/>
          </w:tcPr>
          <w:p w:rsidR="00B22875" w:rsidRDefault="004B7F1D" w:rsidP="00B820BD">
            <w:pPr>
              <w:spacing w:line="22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B22875" w:rsidRDefault="004B7F1D" w:rsidP="00B820BD">
            <w:pPr>
              <w:spacing w:line="220" w:lineRule="exact"/>
              <w:contextualSpacing/>
              <w:jc w:val="center"/>
              <w:rPr>
                <w:color w:val="auto"/>
                <w:sz w:val="18"/>
                <w:szCs w:val="18"/>
              </w:rPr>
            </w:pPr>
            <w:r>
              <w:rPr>
                <w:color w:val="auto"/>
                <w:sz w:val="18"/>
                <w:szCs w:val="18"/>
              </w:rPr>
              <w:t>20100511</w:t>
            </w:r>
          </w:p>
        </w:tc>
      </w:tr>
      <w:tr w:rsidR="004B7F1D" w:rsidRPr="002A4119" w:rsidTr="00B820BD">
        <w:trPr>
          <w:trHeight w:val="53"/>
          <w:jc w:val="center"/>
        </w:trPr>
        <w:tc>
          <w:tcPr>
            <w:tcW w:w="3890" w:type="dxa"/>
            <w:gridSpan w:val="3"/>
            <w:vMerge/>
            <w:tcBorders>
              <w:right w:val="thinThickThinSmallGap" w:sz="24" w:space="0" w:color="auto"/>
            </w:tcBorders>
            <w:shd w:val="clear" w:color="auto" w:fill="FFFFFF" w:themeFill="background1"/>
          </w:tcPr>
          <w:p w:rsidR="004B7F1D" w:rsidRPr="0086102A" w:rsidRDefault="004B7F1D" w:rsidP="00B820BD">
            <w:pPr>
              <w:spacing w:line="220" w:lineRule="exact"/>
              <w:contextualSpacing/>
              <w:jc w:val="center"/>
              <w:rPr>
                <w:color w:val="auto"/>
                <w:sz w:val="18"/>
                <w:szCs w:val="18"/>
              </w:rPr>
            </w:pPr>
          </w:p>
        </w:tc>
        <w:tc>
          <w:tcPr>
            <w:tcW w:w="2536" w:type="dxa"/>
            <w:tcBorders>
              <w:left w:val="thinThickThinSmallGap" w:sz="24" w:space="0" w:color="auto"/>
              <w:right w:val="single" w:sz="4" w:space="0" w:color="auto"/>
            </w:tcBorders>
            <w:shd w:val="clear" w:color="auto" w:fill="FFFFFF" w:themeFill="background1"/>
            <w:vAlign w:val="center"/>
          </w:tcPr>
          <w:p w:rsidR="004B7F1D" w:rsidRDefault="004B7F1D" w:rsidP="002D62B6">
            <w:pPr>
              <w:spacing w:line="220" w:lineRule="exact"/>
              <w:contextualSpacing/>
              <w:rPr>
                <w:color w:val="auto"/>
                <w:sz w:val="18"/>
                <w:szCs w:val="18"/>
              </w:rPr>
            </w:pPr>
            <w:r>
              <w:rPr>
                <w:color w:val="auto"/>
                <w:sz w:val="18"/>
                <w:szCs w:val="18"/>
              </w:rPr>
              <w:t>Right Calcaneal Spur</w:t>
            </w:r>
          </w:p>
        </w:tc>
        <w:tc>
          <w:tcPr>
            <w:tcW w:w="1064" w:type="dxa"/>
            <w:tcBorders>
              <w:left w:val="single" w:sz="4" w:space="0" w:color="auto"/>
            </w:tcBorders>
            <w:shd w:val="clear" w:color="auto" w:fill="FFFFFF" w:themeFill="background1"/>
            <w:vAlign w:val="center"/>
          </w:tcPr>
          <w:p w:rsidR="004B7F1D" w:rsidRDefault="004B7F1D" w:rsidP="00B820BD">
            <w:pPr>
              <w:spacing w:line="220" w:lineRule="exact"/>
              <w:contextualSpacing/>
              <w:jc w:val="center"/>
              <w:rPr>
                <w:color w:val="auto"/>
                <w:sz w:val="18"/>
                <w:szCs w:val="18"/>
              </w:rPr>
            </w:pPr>
            <w:r>
              <w:rPr>
                <w:color w:val="auto"/>
                <w:sz w:val="18"/>
                <w:szCs w:val="18"/>
              </w:rPr>
              <w:t>5284-5010</w:t>
            </w:r>
          </w:p>
        </w:tc>
        <w:tc>
          <w:tcPr>
            <w:tcW w:w="830" w:type="dxa"/>
            <w:shd w:val="clear" w:color="auto" w:fill="FFFFFF" w:themeFill="background1"/>
            <w:vAlign w:val="center"/>
          </w:tcPr>
          <w:p w:rsidR="004B7F1D" w:rsidRDefault="004B7F1D" w:rsidP="00B820BD">
            <w:pPr>
              <w:spacing w:line="22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4B7F1D" w:rsidRDefault="004B7F1D" w:rsidP="00B820BD">
            <w:pPr>
              <w:spacing w:line="220" w:lineRule="exact"/>
              <w:contextualSpacing/>
              <w:jc w:val="center"/>
              <w:rPr>
                <w:color w:val="auto"/>
                <w:sz w:val="18"/>
                <w:szCs w:val="18"/>
              </w:rPr>
            </w:pPr>
            <w:r>
              <w:rPr>
                <w:color w:val="auto"/>
                <w:sz w:val="18"/>
                <w:szCs w:val="18"/>
              </w:rPr>
              <w:t>20100511</w:t>
            </w:r>
          </w:p>
        </w:tc>
      </w:tr>
      <w:tr w:rsidR="004B7F1D" w:rsidRPr="002A4119" w:rsidTr="00B820BD">
        <w:trPr>
          <w:trHeight w:val="161"/>
          <w:jc w:val="center"/>
        </w:trPr>
        <w:tc>
          <w:tcPr>
            <w:tcW w:w="3890" w:type="dxa"/>
            <w:gridSpan w:val="3"/>
            <w:vMerge/>
            <w:tcBorders>
              <w:right w:val="thinThickThinSmallGap" w:sz="24" w:space="0" w:color="auto"/>
            </w:tcBorders>
            <w:shd w:val="clear" w:color="auto" w:fill="FFFFFF" w:themeFill="background1"/>
          </w:tcPr>
          <w:p w:rsidR="004B7F1D" w:rsidRPr="0086102A" w:rsidRDefault="004B7F1D" w:rsidP="00B820BD">
            <w:pPr>
              <w:spacing w:line="220" w:lineRule="exact"/>
              <w:contextualSpacing/>
              <w:jc w:val="center"/>
              <w:rPr>
                <w:color w:val="auto"/>
                <w:sz w:val="18"/>
                <w:szCs w:val="18"/>
              </w:rPr>
            </w:pPr>
          </w:p>
        </w:tc>
        <w:tc>
          <w:tcPr>
            <w:tcW w:w="2536" w:type="dxa"/>
            <w:tcBorders>
              <w:left w:val="thinThickThinSmallGap" w:sz="24" w:space="0" w:color="auto"/>
              <w:right w:val="single" w:sz="4" w:space="0" w:color="auto"/>
            </w:tcBorders>
            <w:shd w:val="clear" w:color="auto" w:fill="FFFFFF" w:themeFill="background1"/>
            <w:vAlign w:val="center"/>
          </w:tcPr>
          <w:p w:rsidR="004B7F1D" w:rsidRDefault="004B7F1D" w:rsidP="002D62B6">
            <w:pPr>
              <w:spacing w:line="220" w:lineRule="exact"/>
              <w:contextualSpacing/>
              <w:rPr>
                <w:color w:val="auto"/>
                <w:sz w:val="18"/>
                <w:szCs w:val="18"/>
              </w:rPr>
            </w:pPr>
            <w:r>
              <w:rPr>
                <w:color w:val="auto"/>
                <w:sz w:val="18"/>
                <w:szCs w:val="18"/>
              </w:rPr>
              <w:t>Right Knee</w:t>
            </w:r>
            <w:r w:rsidR="00EB2644">
              <w:rPr>
                <w:color w:val="auto"/>
                <w:sz w:val="18"/>
                <w:szCs w:val="18"/>
              </w:rPr>
              <w:t xml:space="preserve"> Condition</w:t>
            </w:r>
          </w:p>
        </w:tc>
        <w:tc>
          <w:tcPr>
            <w:tcW w:w="1064" w:type="dxa"/>
            <w:tcBorders>
              <w:left w:val="single" w:sz="4" w:space="0" w:color="auto"/>
            </w:tcBorders>
            <w:shd w:val="clear" w:color="auto" w:fill="FFFFFF" w:themeFill="background1"/>
            <w:vAlign w:val="center"/>
          </w:tcPr>
          <w:p w:rsidR="004B7F1D" w:rsidRDefault="004B7F1D" w:rsidP="00B820BD">
            <w:pPr>
              <w:spacing w:line="220" w:lineRule="exact"/>
              <w:contextualSpacing/>
              <w:jc w:val="center"/>
              <w:rPr>
                <w:color w:val="auto"/>
                <w:sz w:val="18"/>
                <w:szCs w:val="18"/>
              </w:rPr>
            </w:pPr>
            <w:r>
              <w:rPr>
                <w:color w:val="auto"/>
                <w:sz w:val="18"/>
                <w:szCs w:val="18"/>
              </w:rPr>
              <w:t>5257-5010</w:t>
            </w:r>
          </w:p>
        </w:tc>
        <w:tc>
          <w:tcPr>
            <w:tcW w:w="830" w:type="dxa"/>
            <w:shd w:val="clear" w:color="auto" w:fill="FFFFFF" w:themeFill="background1"/>
            <w:vAlign w:val="center"/>
          </w:tcPr>
          <w:p w:rsidR="004B7F1D" w:rsidRDefault="004B7F1D" w:rsidP="00B820BD">
            <w:pPr>
              <w:spacing w:line="22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4B7F1D" w:rsidRDefault="004B7F1D" w:rsidP="00B820BD">
            <w:pPr>
              <w:spacing w:line="220" w:lineRule="exact"/>
              <w:contextualSpacing/>
              <w:jc w:val="center"/>
              <w:rPr>
                <w:color w:val="auto"/>
                <w:sz w:val="18"/>
                <w:szCs w:val="18"/>
              </w:rPr>
            </w:pPr>
            <w:r>
              <w:rPr>
                <w:color w:val="auto"/>
                <w:sz w:val="18"/>
                <w:szCs w:val="18"/>
              </w:rPr>
              <w:t>20100511</w:t>
            </w:r>
          </w:p>
        </w:tc>
      </w:tr>
      <w:tr w:rsidR="004B7F1D" w:rsidRPr="002A4119" w:rsidTr="00B820BD">
        <w:trPr>
          <w:trHeight w:val="152"/>
          <w:jc w:val="center"/>
        </w:trPr>
        <w:tc>
          <w:tcPr>
            <w:tcW w:w="3890" w:type="dxa"/>
            <w:gridSpan w:val="3"/>
            <w:vMerge/>
            <w:tcBorders>
              <w:right w:val="thinThickThinSmallGap" w:sz="24" w:space="0" w:color="auto"/>
            </w:tcBorders>
            <w:shd w:val="clear" w:color="auto" w:fill="FFFFFF" w:themeFill="background1"/>
          </w:tcPr>
          <w:p w:rsidR="004B7F1D" w:rsidRPr="0086102A" w:rsidRDefault="004B7F1D" w:rsidP="00B820BD">
            <w:pPr>
              <w:spacing w:line="220" w:lineRule="exact"/>
              <w:contextualSpacing/>
              <w:jc w:val="center"/>
              <w:rPr>
                <w:color w:val="auto"/>
                <w:sz w:val="18"/>
                <w:szCs w:val="18"/>
              </w:rPr>
            </w:pPr>
          </w:p>
        </w:tc>
        <w:tc>
          <w:tcPr>
            <w:tcW w:w="2536" w:type="dxa"/>
            <w:tcBorders>
              <w:left w:val="thinThickThinSmallGap" w:sz="24" w:space="0" w:color="auto"/>
              <w:right w:val="single" w:sz="4" w:space="0" w:color="auto"/>
            </w:tcBorders>
            <w:shd w:val="clear" w:color="auto" w:fill="FFFFFF" w:themeFill="background1"/>
            <w:vAlign w:val="center"/>
          </w:tcPr>
          <w:p w:rsidR="004B7F1D" w:rsidRDefault="004B7F1D" w:rsidP="002D62B6">
            <w:pPr>
              <w:spacing w:line="220" w:lineRule="exact"/>
              <w:contextualSpacing/>
              <w:rPr>
                <w:color w:val="auto"/>
                <w:sz w:val="18"/>
                <w:szCs w:val="18"/>
              </w:rPr>
            </w:pPr>
            <w:r>
              <w:rPr>
                <w:color w:val="auto"/>
                <w:sz w:val="18"/>
                <w:szCs w:val="18"/>
              </w:rPr>
              <w:t>Stress Fracture, Right Shin</w:t>
            </w:r>
          </w:p>
        </w:tc>
        <w:tc>
          <w:tcPr>
            <w:tcW w:w="1064" w:type="dxa"/>
            <w:tcBorders>
              <w:left w:val="single" w:sz="4" w:space="0" w:color="auto"/>
            </w:tcBorders>
            <w:shd w:val="clear" w:color="auto" w:fill="FFFFFF" w:themeFill="background1"/>
            <w:vAlign w:val="center"/>
          </w:tcPr>
          <w:p w:rsidR="004B7F1D" w:rsidRDefault="004B7F1D" w:rsidP="00B820BD">
            <w:pPr>
              <w:spacing w:line="220" w:lineRule="exact"/>
              <w:contextualSpacing/>
              <w:jc w:val="center"/>
              <w:rPr>
                <w:color w:val="auto"/>
                <w:sz w:val="18"/>
                <w:szCs w:val="18"/>
              </w:rPr>
            </w:pPr>
            <w:r>
              <w:rPr>
                <w:color w:val="auto"/>
                <w:sz w:val="18"/>
                <w:szCs w:val="18"/>
              </w:rPr>
              <w:t>5299-5262</w:t>
            </w:r>
          </w:p>
        </w:tc>
        <w:tc>
          <w:tcPr>
            <w:tcW w:w="830" w:type="dxa"/>
            <w:shd w:val="clear" w:color="auto" w:fill="FFFFFF" w:themeFill="background1"/>
            <w:vAlign w:val="center"/>
          </w:tcPr>
          <w:p w:rsidR="004B7F1D" w:rsidRDefault="004B7F1D" w:rsidP="00B820BD">
            <w:pPr>
              <w:spacing w:line="22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4B7F1D" w:rsidRDefault="004B7F1D" w:rsidP="00B820BD">
            <w:pPr>
              <w:spacing w:line="220" w:lineRule="exact"/>
              <w:contextualSpacing/>
              <w:jc w:val="center"/>
              <w:rPr>
                <w:color w:val="auto"/>
                <w:sz w:val="18"/>
                <w:szCs w:val="18"/>
              </w:rPr>
            </w:pPr>
            <w:r>
              <w:rPr>
                <w:color w:val="auto"/>
                <w:sz w:val="18"/>
                <w:szCs w:val="18"/>
              </w:rPr>
              <w:t>20100511</w:t>
            </w:r>
          </w:p>
        </w:tc>
      </w:tr>
      <w:tr w:rsidR="004B7F1D" w:rsidRPr="002A4119" w:rsidTr="00B820BD">
        <w:trPr>
          <w:trHeight w:val="152"/>
          <w:jc w:val="center"/>
        </w:trPr>
        <w:tc>
          <w:tcPr>
            <w:tcW w:w="3890" w:type="dxa"/>
            <w:gridSpan w:val="3"/>
            <w:vMerge/>
            <w:tcBorders>
              <w:right w:val="thinThickThinSmallGap" w:sz="24" w:space="0" w:color="auto"/>
            </w:tcBorders>
            <w:shd w:val="clear" w:color="auto" w:fill="FFFFFF" w:themeFill="background1"/>
          </w:tcPr>
          <w:p w:rsidR="004B7F1D" w:rsidRPr="0086102A" w:rsidRDefault="004B7F1D" w:rsidP="00B820BD">
            <w:pPr>
              <w:spacing w:line="220" w:lineRule="exact"/>
              <w:contextualSpacing/>
              <w:jc w:val="center"/>
              <w:rPr>
                <w:color w:val="auto"/>
                <w:sz w:val="18"/>
                <w:szCs w:val="18"/>
              </w:rPr>
            </w:pPr>
          </w:p>
        </w:tc>
        <w:tc>
          <w:tcPr>
            <w:tcW w:w="2536" w:type="dxa"/>
            <w:tcBorders>
              <w:left w:val="thinThickThinSmallGap" w:sz="24" w:space="0" w:color="auto"/>
              <w:right w:val="single" w:sz="4" w:space="0" w:color="auto"/>
            </w:tcBorders>
            <w:shd w:val="clear" w:color="auto" w:fill="FFFFFF" w:themeFill="background1"/>
            <w:vAlign w:val="center"/>
          </w:tcPr>
          <w:p w:rsidR="004B7F1D" w:rsidRDefault="00B96B76" w:rsidP="002D62B6">
            <w:pPr>
              <w:spacing w:line="220" w:lineRule="exact"/>
              <w:contextualSpacing/>
              <w:rPr>
                <w:color w:val="auto"/>
                <w:sz w:val="18"/>
                <w:szCs w:val="18"/>
              </w:rPr>
            </w:pPr>
            <w:r>
              <w:rPr>
                <w:color w:val="auto"/>
                <w:sz w:val="18"/>
                <w:szCs w:val="18"/>
              </w:rPr>
              <w:t>Stress Fracture, Left Shin</w:t>
            </w:r>
          </w:p>
        </w:tc>
        <w:tc>
          <w:tcPr>
            <w:tcW w:w="1064" w:type="dxa"/>
            <w:tcBorders>
              <w:left w:val="single" w:sz="4" w:space="0" w:color="auto"/>
            </w:tcBorders>
            <w:shd w:val="clear" w:color="auto" w:fill="FFFFFF" w:themeFill="background1"/>
            <w:vAlign w:val="center"/>
          </w:tcPr>
          <w:p w:rsidR="004B7F1D" w:rsidRDefault="00B96B76" w:rsidP="00B820BD">
            <w:pPr>
              <w:spacing w:line="220" w:lineRule="exact"/>
              <w:contextualSpacing/>
              <w:jc w:val="center"/>
              <w:rPr>
                <w:color w:val="auto"/>
                <w:sz w:val="18"/>
                <w:szCs w:val="18"/>
              </w:rPr>
            </w:pPr>
            <w:r>
              <w:rPr>
                <w:color w:val="auto"/>
                <w:sz w:val="18"/>
                <w:szCs w:val="18"/>
              </w:rPr>
              <w:t>5299-5262</w:t>
            </w:r>
          </w:p>
        </w:tc>
        <w:tc>
          <w:tcPr>
            <w:tcW w:w="830" w:type="dxa"/>
            <w:shd w:val="clear" w:color="auto" w:fill="FFFFFF" w:themeFill="background1"/>
            <w:vAlign w:val="center"/>
          </w:tcPr>
          <w:p w:rsidR="004B7F1D" w:rsidRDefault="00B96B76" w:rsidP="00B820BD">
            <w:pPr>
              <w:spacing w:line="22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4B7F1D" w:rsidRDefault="00B96B76" w:rsidP="00B820BD">
            <w:pPr>
              <w:spacing w:line="220" w:lineRule="exact"/>
              <w:contextualSpacing/>
              <w:jc w:val="center"/>
              <w:rPr>
                <w:color w:val="auto"/>
                <w:sz w:val="18"/>
                <w:szCs w:val="18"/>
              </w:rPr>
            </w:pPr>
            <w:r>
              <w:rPr>
                <w:color w:val="auto"/>
                <w:sz w:val="18"/>
                <w:szCs w:val="18"/>
              </w:rPr>
              <w:t>20100511</w:t>
            </w:r>
          </w:p>
        </w:tc>
      </w:tr>
      <w:tr w:rsidR="00B96B76" w:rsidRPr="002A4119" w:rsidTr="00B820BD">
        <w:trPr>
          <w:trHeight w:val="53"/>
          <w:jc w:val="center"/>
        </w:trPr>
        <w:tc>
          <w:tcPr>
            <w:tcW w:w="3890" w:type="dxa"/>
            <w:gridSpan w:val="3"/>
            <w:vMerge/>
            <w:tcBorders>
              <w:right w:val="thinThickThinSmallGap" w:sz="24" w:space="0" w:color="auto"/>
            </w:tcBorders>
            <w:shd w:val="clear" w:color="auto" w:fill="FFFFFF" w:themeFill="background1"/>
          </w:tcPr>
          <w:p w:rsidR="00B96B76" w:rsidRPr="0086102A" w:rsidRDefault="00B96B76" w:rsidP="00B820BD">
            <w:pPr>
              <w:spacing w:line="220" w:lineRule="exact"/>
              <w:contextualSpacing/>
              <w:jc w:val="center"/>
              <w:rPr>
                <w:color w:val="auto"/>
                <w:sz w:val="18"/>
                <w:szCs w:val="18"/>
              </w:rPr>
            </w:pPr>
          </w:p>
        </w:tc>
        <w:tc>
          <w:tcPr>
            <w:tcW w:w="2536" w:type="dxa"/>
            <w:tcBorders>
              <w:left w:val="thinThickThinSmallGap" w:sz="24" w:space="0" w:color="auto"/>
              <w:right w:val="single" w:sz="4" w:space="0" w:color="auto"/>
            </w:tcBorders>
            <w:shd w:val="clear" w:color="auto" w:fill="FFFFFF" w:themeFill="background1"/>
            <w:vAlign w:val="center"/>
          </w:tcPr>
          <w:p w:rsidR="00B96B76" w:rsidRDefault="00B96B76" w:rsidP="002D62B6">
            <w:pPr>
              <w:spacing w:line="220" w:lineRule="exact"/>
              <w:contextualSpacing/>
              <w:rPr>
                <w:color w:val="auto"/>
                <w:sz w:val="18"/>
                <w:szCs w:val="18"/>
              </w:rPr>
            </w:pPr>
            <w:proofErr w:type="spellStart"/>
            <w:r>
              <w:rPr>
                <w:color w:val="auto"/>
                <w:sz w:val="18"/>
                <w:szCs w:val="18"/>
              </w:rPr>
              <w:t>Sesamoidosis</w:t>
            </w:r>
            <w:proofErr w:type="spellEnd"/>
            <w:r>
              <w:rPr>
                <w:color w:val="auto"/>
                <w:sz w:val="18"/>
                <w:szCs w:val="18"/>
              </w:rPr>
              <w:t xml:space="preserve"> Of The Left Foot</w:t>
            </w:r>
          </w:p>
        </w:tc>
        <w:tc>
          <w:tcPr>
            <w:tcW w:w="1064" w:type="dxa"/>
            <w:tcBorders>
              <w:left w:val="single" w:sz="4" w:space="0" w:color="auto"/>
            </w:tcBorders>
            <w:shd w:val="clear" w:color="auto" w:fill="FFFFFF" w:themeFill="background1"/>
            <w:vAlign w:val="center"/>
          </w:tcPr>
          <w:p w:rsidR="00B96B76" w:rsidRDefault="00B96B76" w:rsidP="00B820BD">
            <w:pPr>
              <w:spacing w:line="220" w:lineRule="exact"/>
              <w:contextualSpacing/>
              <w:jc w:val="center"/>
              <w:rPr>
                <w:color w:val="auto"/>
                <w:sz w:val="18"/>
                <w:szCs w:val="18"/>
              </w:rPr>
            </w:pPr>
            <w:r>
              <w:rPr>
                <w:color w:val="auto"/>
                <w:sz w:val="18"/>
                <w:szCs w:val="18"/>
              </w:rPr>
              <w:t>8521</w:t>
            </w:r>
          </w:p>
        </w:tc>
        <w:tc>
          <w:tcPr>
            <w:tcW w:w="830" w:type="dxa"/>
            <w:shd w:val="clear" w:color="auto" w:fill="FFFFFF" w:themeFill="background1"/>
            <w:vAlign w:val="center"/>
          </w:tcPr>
          <w:p w:rsidR="00B96B76" w:rsidRDefault="00B96B76" w:rsidP="00B820BD">
            <w:pPr>
              <w:spacing w:line="22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B96B76" w:rsidRDefault="00B96B76" w:rsidP="00B820BD">
            <w:pPr>
              <w:spacing w:line="220" w:lineRule="exact"/>
              <w:contextualSpacing/>
              <w:jc w:val="center"/>
              <w:rPr>
                <w:color w:val="auto"/>
                <w:sz w:val="18"/>
                <w:szCs w:val="18"/>
              </w:rPr>
            </w:pPr>
            <w:r>
              <w:rPr>
                <w:color w:val="auto"/>
                <w:sz w:val="18"/>
                <w:szCs w:val="18"/>
              </w:rPr>
              <w:t>20100115</w:t>
            </w:r>
          </w:p>
        </w:tc>
      </w:tr>
      <w:tr w:rsidR="007A65A9" w:rsidRPr="002A4119" w:rsidTr="00B820BD">
        <w:trPr>
          <w:trHeight w:val="53"/>
          <w:jc w:val="center"/>
        </w:trPr>
        <w:tc>
          <w:tcPr>
            <w:tcW w:w="3890" w:type="dxa"/>
            <w:gridSpan w:val="3"/>
            <w:vMerge/>
            <w:tcBorders>
              <w:right w:val="thinThickThinSmallGap" w:sz="24" w:space="0" w:color="auto"/>
            </w:tcBorders>
            <w:shd w:val="clear" w:color="auto" w:fill="FFFFFF" w:themeFill="background1"/>
          </w:tcPr>
          <w:p w:rsidR="007A65A9" w:rsidRPr="0086102A" w:rsidRDefault="007A65A9" w:rsidP="00B820BD">
            <w:pPr>
              <w:spacing w:line="220" w:lineRule="exact"/>
              <w:contextualSpacing/>
              <w:jc w:val="center"/>
              <w:rPr>
                <w:color w:val="auto"/>
                <w:sz w:val="18"/>
                <w:szCs w:val="18"/>
              </w:rPr>
            </w:pPr>
          </w:p>
        </w:tc>
        <w:tc>
          <w:tcPr>
            <w:tcW w:w="4430" w:type="dxa"/>
            <w:gridSpan w:val="3"/>
            <w:tcBorders>
              <w:left w:val="thinThickThinSmallGap" w:sz="24" w:space="0" w:color="auto"/>
            </w:tcBorders>
            <w:shd w:val="clear" w:color="auto" w:fill="FFFFFF" w:themeFill="background1"/>
            <w:vAlign w:val="center"/>
          </w:tcPr>
          <w:p w:rsidR="007A65A9" w:rsidRPr="0086102A" w:rsidRDefault="007A65A9" w:rsidP="00B820BD">
            <w:pPr>
              <w:spacing w:line="220" w:lineRule="exact"/>
              <w:contextualSpacing/>
              <w:jc w:val="center"/>
              <w:rPr>
                <w:color w:val="auto"/>
                <w:sz w:val="18"/>
                <w:szCs w:val="18"/>
              </w:rPr>
            </w:pPr>
            <w:r w:rsidRPr="0086102A">
              <w:rPr>
                <w:rFonts w:cs="Times New Roman"/>
                <w:color w:val="auto"/>
                <w:sz w:val="18"/>
                <w:szCs w:val="18"/>
              </w:rPr>
              <w:t xml:space="preserve">0% </w:t>
            </w:r>
            <w:r w:rsidR="00374EA1">
              <w:rPr>
                <w:rFonts w:cs="Times New Roman"/>
                <w:color w:val="auto"/>
                <w:sz w:val="18"/>
                <w:szCs w:val="18"/>
              </w:rPr>
              <w:t>x</w:t>
            </w:r>
            <w:r w:rsidRPr="0086102A">
              <w:rPr>
                <w:rFonts w:cs="Times New Roman"/>
                <w:color w:val="auto"/>
                <w:sz w:val="18"/>
                <w:szCs w:val="18"/>
              </w:rPr>
              <w:t xml:space="preserve"> </w:t>
            </w:r>
            <w:r w:rsidR="000A1F6C">
              <w:rPr>
                <w:rFonts w:cs="Times New Roman"/>
                <w:color w:val="auto"/>
                <w:sz w:val="18"/>
                <w:szCs w:val="18"/>
              </w:rPr>
              <w:t>9</w:t>
            </w:r>
            <w:r w:rsidR="00EB2644">
              <w:rPr>
                <w:rFonts w:cs="Times New Roman"/>
                <w:color w:val="auto"/>
                <w:sz w:val="18"/>
                <w:szCs w:val="18"/>
              </w:rPr>
              <w:t xml:space="preserve"> </w:t>
            </w:r>
            <w:r w:rsidRPr="0086102A">
              <w:rPr>
                <w:rFonts w:cs="Times New Roman"/>
                <w:color w:val="auto"/>
                <w:sz w:val="18"/>
                <w:szCs w:val="18"/>
              </w:rPr>
              <w:t>/</w:t>
            </w:r>
            <w:r w:rsidR="00EB2644">
              <w:rPr>
                <w:rFonts w:cs="Times New Roman"/>
                <w:color w:val="auto"/>
                <w:sz w:val="18"/>
                <w:szCs w:val="18"/>
              </w:rPr>
              <w:t xml:space="preserve"> </w:t>
            </w:r>
            <w:r w:rsidRPr="0086102A">
              <w:rPr>
                <w:rFonts w:cs="Times New Roman"/>
                <w:color w:val="auto"/>
                <w:sz w:val="18"/>
                <w:szCs w:val="18"/>
              </w:rPr>
              <w:t xml:space="preserve">Not Service Connected </w:t>
            </w:r>
            <w:r w:rsidR="00374EA1">
              <w:rPr>
                <w:rFonts w:cs="Times New Roman"/>
                <w:color w:val="auto"/>
                <w:sz w:val="18"/>
                <w:szCs w:val="18"/>
              </w:rPr>
              <w:t>x</w:t>
            </w:r>
            <w:r w:rsidRPr="0086102A">
              <w:rPr>
                <w:rFonts w:cs="Times New Roman"/>
                <w:color w:val="auto"/>
                <w:sz w:val="18"/>
                <w:szCs w:val="18"/>
              </w:rPr>
              <w:t xml:space="preserve"> </w:t>
            </w:r>
            <w:r w:rsidR="00B96B76">
              <w:rPr>
                <w:rFonts w:cs="Times New Roman"/>
                <w:color w:val="auto"/>
                <w:sz w:val="18"/>
                <w:szCs w:val="18"/>
              </w:rPr>
              <w:t>1</w:t>
            </w:r>
          </w:p>
        </w:tc>
        <w:tc>
          <w:tcPr>
            <w:tcW w:w="990" w:type="dxa"/>
            <w:shd w:val="clear" w:color="auto" w:fill="FFFFFF" w:themeFill="background1"/>
            <w:vAlign w:val="center"/>
          </w:tcPr>
          <w:p w:rsidR="007A65A9" w:rsidRPr="0086102A" w:rsidRDefault="008E3801" w:rsidP="00B820BD">
            <w:pPr>
              <w:spacing w:line="220" w:lineRule="exact"/>
              <w:contextualSpacing/>
              <w:jc w:val="center"/>
              <w:rPr>
                <w:color w:val="auto"/>
                <w:sz w:val="18"/>
                <w:szCs w:val="18"/>
                <w:highlight w:val="yellow"/>
              </w:rPr>
            </w:pPr>
            <w:r w:rsidRPr="008E3801">
              <w:rPr>
                <w:color w:val="auto"/>
                <w:sz w:val="18"/>
                <w:szCs w:val="18"/>
              </w:rPr>
              <w:t>20081124</w:t>
            </w:r>
          </w:p>
        </w:tc>
      </w:tr>
      <w:tr w:rsidR="007A65A9" w:rsidRPr="002A4119" w:rsidTr="00B820BD">
        <w:trPr>
          <w:trHeight w:val="116"/>
          <w:jc w:val="center"/>
        </w:trPr>
        <w:tc>
          <w:tcPr>
            <w:tcW w:w="3890" w:type="dxa"/>
            <w:gridSpan w:val="3"/>
            <w:tcBorders>
              <w:right w:val="thinThickThinSmallGap" w:sz="24" w:space="0" w:color="auto"/>
            </w:tcBorders>
            <w:shd w:val="clear" w:color="auto" w:fill="D9D9D9" w:themeFill="background1" w:themeFillShade="D9"/>
          </w:tcPr>
          <w:p w:rsidR="007A65A9" w:rsidRPr="00B06930" w:rsidRDefault="007A65A9" w:rsidP="00B820BD">
            <w:pPr>
              <w:spacing w:line="24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AC353D">
              <w:rPr>
                <w:b/>
                <w:color w:val="auto"/>
                <w:sz w:val="20"/>
                <w:szCs w:val="20"/>
              </w:rPr>
              <w:t>20</w:t>
            </w:r>
            <w:r w:rsidRPr="00B06930">
              <w:rPr>
                <w:b/>
                <w:color w:val="auto"/>
                <w:sz w:val="20"/>
                <w:szCs w:val="20"/>
              </w:rPr>
              <w:t>%</w:t>
            </w:r>
          </w:p>
        </w:tc>
        <w:tc>
          <w:tcPr>
            <w:tcW w:w="5420" w:type="dxa"/>
            <w:gridSpan w:val="4"/>
            <w:tcBorders>
              <w:left w:val="thinThickThinSmallGap" w:sz="24" w:space="0" w:color="auto"/>
            </w:tcBorders>
            <w:shd w:val="clear" w:color="auto" w:fill="D9D9D9" w:themeFill="background1" w:themeFillShade="D9"/>
          </w:tcPr>
          <w:p w:rsidR="007A65A9" w:rsidRPr="00B06930" w:rsidRDefault="007A65A9" w:rsidP="00B820BD">
            <w:pPr>
              <w:spacing w:line="240" w:lineRule="exact"/>
              <w:contextualSpacing/>
              <w:jc w:val="center"/>
              <w:rPr>
                <w:b/>
                <w:color w:val="auto"/>
                <w:sz w:val="20"/>
                <w:szCs w:val="20"/>
              </w:rPr>
            </w:pPr>
            <w:r w:rsidRPr="00B06930">
              <w:rPr>
                <w:b/>
                <w:color w:val="auto"/>
                <w:sz w:val="20"/>
                <w:szCs w:val="20"/>
              </w:rPr>
              <w:t xml:space="preserve">Combined:  </w:t>
            </w:r>
            <w:r w:rsidR="00383A2D">
              <w:rPr>
                <w:b/>
                <w:color w:val="auto"/>
                <w:sz w:val="20"/>
                <w:szCs w:val="20"/>
              </w:rPr>
              <w:t>9</w:t>
            </w:r>
            <w:r w:rsidR="006F0F9C">
              <w:rPr>
                <w:b/>
                <w:color w:val="auto"/>
                <w:sz w:val="20"/>
                <w:szCs w:val="20"/>
              </w:rPr>
              <w:t>0</w:t>
            </w:r>
            <w:r w:rsidRPr="00B06930">
              <w:rPr>
                <w:b/>
                <w:color w:val="auto"/>
                <w:sz w:val="20"/>
                <w:szCs w:val="20"/>
              </w:rPr>
              <w:t>%</w:t>
            </w:r>
          </w:p>
        </w:tc>
      </w:tr>
    </w:tbl>
    <w:p w:rsidR="00A6023C" w:rsidRDefault="00A93EF4" w:rsidP="00AD2D68">
      <w:pPr>
        <w:spacing w:line="180" w:lineRule="exact"/>
        <w:rPr>
          <w:rFonts w:asciiTheme="minorHAnsi" w:hAnsiTheme="minorHAnsi"/>
          <w:color w:val="auto"/>
          <w:sz w:val="18"/>
          <w:szCs w:val="18"/>
        </w:rPr>
      </w:pPr>
      <w:r>
        <w:rPr>
          <w:rFonts w:asciiTheme="minorHAnsi" w:hAnsiTheme="minorHAnsi"/>
          <w:color w:val="auto"/>
          <w:sz w:val="18"/>
          <w:szCs w:val="18"/>
        </w:rPr>
        <w:t xml:space="preserve">* Cervical rating </w:t>
      </w:r>
      <w:r w:rsidR="00A6023C">
        <w:rPr>
          <w:rFonts w:asciiTheme="minorHAnsi" w:hAnsiTheme="minorHAnsi"/>
          <w:color w:val="auto"/>
          <w:sz w:val="18"/>
          <w:szCs w:val="18"/>
        </w:rPr>
        <w:t>erroneous,</w:t>
      </w:r>
      <w:r>
        <w:rPr>
          <w:rFonts w:asciiTheme="minorHAnsi" w:hAnsiTheme="minorHAnsi"/>
          <w:color w:val="auto"/>
          <w:sz w:val="18"/>
          <w:szCs w:val="18"/>
        </w:rPr>
        <w:t xml:space="preserve"> </w:t>
      </w:r>
      <w:r w:rsidR="00A6023C">
        <w:rPr>
          <w:rFonts w:asciiTheme="minorHAnsi" w:hAnsiTheme="minorHAnsi"/>
          <w:color w:val="auto"/>
          <w:sz w:val="18"/>
          <w:szCs w:val="18"/>
        </w:rPr>
        <w:t>given</w:t>
      </w:r>
      <w:r>
        <w:rPr>
          <w:rFonts w:asciiTheme="minorHAnsi" w:hAnsiTheme="minorHAnsi"/>
          <w:color w:val="auto"/>
          <w:sz w:val="18"/>
          <w:szCs w:val="18"/>
        </w:rPr>
        <w:t xml:space="preserve"> </w:t>
      </w:r>
      <w:r w:rsidR="00A6023C">
        <w:rPr>
          <w:rFonts w:asciiTheme="minorHAnsi" w:hAnsiTheme="minorHAnsi"/>
          <w:color w:val="auto"/>
          <w:sz w:val="18"/>
          <w:szCs w:val="18"/>
        </w:rPr>
        <w:t>the</w:t>
      </w:r>
      <w:r>
        <w:rPr>
          <w:rFonts w:asciiTheme="minorHAnsi" w:hAnsiTheme="minorHAnsi"/>
          <w:color w:val="auto"/>
          <w:sz w:val="18"/>
          <w:szCs w:val="18"/>
        </w:rPr>
        <w:t xml:space="preserve"> </w:t>
      </w:r>
      <w:r w:rsidR="00A6023C">
        <w:rPr>
          <w:rFonts w:asciiTheme="minorHAnsi" w:hAnsiTheme="minorHAnsi"/>
          <w:color w:val="auto"/>
          <w:sz w:val="18"/>
          <w:szCs w:val="18"/>
        </w:rPr>
        <w:t xml:space="preserve">referenced </w:t>
      </w:r>
      <w:r>
        <w:rPr>
          <w:rFonts w:asciiTheme="minorHAnsi" w:hAnsiTheme="minorHAnsi"/>
          <w:color w:val="auto"/>
          <w:sz w:val="18"/>
          <w:szCs w:val="18"/>
        </w:rPr>
        <w:t xml:space="preserve">C&amp;P flexion </w:t>
      </w:r>
      <w:r w:rsidR="00A6023C">
        <w:rPr>
          <w:rFonts w:asciiTheme="minorHAnsi" w:hAnsiTheme="minorHAnsi"/>
          <w:color w:val="auto"/>
          <w:sz w:val="18"/>
          <w:szCs w:val="18"/>
        </w:rPr>
        <w:t xml:space="preserve">of </w:t>
      </w:r>
      <w:r>
        <w:rPr>
          <w:rFonts w:asciiTheme="minorHAnsi" w:hAnsiTheme="minorHAnsi"/>
          <w:color w:val="auto"/>
          <w:sz w:val="18"/>
          <w:szCs w:val="18"/>
        </w:rPr>
        <w:t>30</w:t>
      </w:r>
      <w:r>
        <w:rPr>
          <w:rFonts w:asciiTheme="minorHAnsi" w:hAnsiTheme="minorHAnsi" w:cstheme="minorHAnsi"/>
          <w:color w:val="auto"/>
          <w:sz w:val="18"/>
          <w:szCs w:val="18"/>
        </w:rPr>
        <w:t>⁰</w:t>
      </w:r>
      <w:r>
        <w:rPr>
          <w:rFonts w:asciiTheme="minorHAnsi" w:hAnsiTheme="minorHAnsi"/>
          <w:color w:val="auto"/>
          <w:sz w:val="18"/>
          <w:szCs w:val="18"/>
        </w:rPr>
        <w:t xml:space="preserve"> </w:t>
      </w:r>
      <w:r w:rsidR="00A6023C">
        <w:rPr>
          <w:rFonts w:asciiTheme="minorHAnsi" w:hAnsiTheme="minorHAnsi"/>
          <w:color w:val="auto"/>
          <w:sz w:val="18"/>
          <w:szCs w:val="18"/>
        </w:rPr>
        <w:t>available to the VA</w:t>
      </w:r>
      <w:r>
        <w:rPr>
          <w:rFonts w:asciiTheme="minorHAnsi" w:hAnsiTheme="minorHAnsi"/>
          <w:color w:val="auto"/>
          <w:sz w:val="18"/>
          <w:szCs w:val="18"/>
        </w:rPr>
        <w:t>.  Should have</w:t>
      </w:r>
      <w:r w:rsidR="00A6023C">
        <w:rPr>
          <w:rFonts w:asciiTheme="minorHAnsi" w:hAnsiTheme="minorHAnsi"/>
          <w:color w:val="auto"/>
          <w:sz w:val="18"/>
          <w:szCs w:val="18"/>
        </w:rPr>
        <w:t xml:space="preserve"> been</w:t>
      </w:r>
      <w:r>
        <w:rPr>
          <w:rFonts w:asciiTheme="minorHAnsi" w:hAnsiTheme="minorHAnsi"/>
          <w:color w:val="auto"/>
          <w:sz w:val="18"/>
          <w:szCs w:val="18"/>
        </w:rPr>
        <w:t xml:space="preserve"> rated 20%</w:t>
      </w:r>
      <w:r w:rsidR="00A6023C">
        <w:rPr>
          <w:rFonts w:asciiTheme="minorHAnsi" w:hAnsiTheme="minorHAnsi"/>
          <w:color w:val="auto"/>
          <w:sz w:val="18"/>
          <w:szCs w:val="18"/>
        </w:rPr>
        <w:t xml:space="preserve">, and </w:t>
      </w:r>
      <w:r>
        <w:rPr>
          <w:rFonts w:asciiTheme="minorHAnsi" w:hAnsiTheme="minorHAnsi"/>
          <w:color w:val="auto"/>
          <w:sz w:val="18"/>
          <w:szCs w:val="18"/>
        </w:rPr>
        <w:t>was</w:t>
      </w:r>
    </w:p>
    <w:p w:rsidR="0039726A" w:rsidRPr="00A6023C" w:rsidRDefault="00A93EF4" w:rsidP="00AD2D68">
      <w:pPr>
        <w:spacing w:line="180" w:lineRule="exact"/>
        <w:rPr>
          <w:rFonts w:asciiTheme="minorHAnsi" w:hAnsiTheme="minorHAnsi"/>
          <w:color w:val="auto"/>
          <w:sz w:val="18"/>
          <w:szCs w:val="18"/>
        </w:rPr>
      </w:pPr>
      <w:r>
        <w:rPr>
          <w:rFonts w:asciiTheme="minorHAnsi" w:hAnsiTheme="minorHAnsi"/>
          <w:color w:val="auto"/>
          <w:sz w:val="18"/>
          <w:szCs w:val="18"/>
        </w:rPr>
        <w:t xml:space="preserve"> </w:t>
      </w:r>
      <w:r w:rsidR="00A6023C">
        <w:rPr>
          <w:rFonts w:asciiTheme="minorHAnsi" w:hAnsiTheme="minorHAnsi"/>
          <w:color w:val="auto"/>
          <w:sz w:val="18"/>
          <w:szCs w:val="18"/>
        </w:rPr>
        <w:t xml:space="preserve">  </w:t>
      </w:r>
      <w:proofErr w:type="gramStart"/>
      <w:r>
        <w:rPr>
          <w:rFonts w:asciiTheme="minorHAnsi" w:hAnsiTheme="minorHAnsi"/>
          <w:color w:val="auto"/>
          <w:sz w:val="18"/>
          <w:szCs w:val="18"/>
        </w:rPr>
        <w:t>subsequent</w:t>
      </w:r>
      <w:r w:rsidR="00A6023C">
        <w:rPr>
          <w:rFonts w:asciiTheme="minorHAnsi" w:hAnsiTheme="minorHAnsi"/>
          <w:color w:val="auto"/>
          <w:sz w:val="18"/>
          <w:szCs w:val="18"/>
        </w:rPr>
        <w:t>ly</w:t>
      </w:r>
      <w:proofErr w:type="gramEnd"/>
      <w:r w:rsidR="00AD2D68">
        <w:rPr>
          <w:rFonts w:asciiTheme="minorHAnsi" w:hAnsiTheme="minorHAnsi"/>
          <w:color w:val="auto"/>
          <w:sz w:val="18"/>
          <w:szCs w:val="18"/>
        </w:rPr>
        <w:t xml:space="preserve"> </w:t>
      </w:r>
      <w:r>
        <w:rPr>
          <w:rFonts w:asciiTheme="minorHAnsi" w:hAnsiTheme="minorHAnsi"/>
          <w:color w:val="auto"/>
          <w:sz w:val="18"/>
          <w:szCs w:val="18"/>
        </w:rPr>
        <w:t>raised to 20%</w:t>
      </w:r>
      <w:r w:rsidR="00A6023C">
        <w:rPr>
          <w:rFonts w:asciiTheme="minorHAnsi" w:hAnsiTheme="minorHAnsi"/>
          <w:color w:val="auto"/>
          <w:sz w:val="18"/>
          <w:szCs w:val="18"/>
        </w:rPr>
        <w:t>; but,</w:t>
      </w:r>
      <w:r>
        <w:rPr>
          <w:rFonts w:asciiTheme="minorHAnsi" w:hAnsiTheme="minorHAnsi"/>
          <w:color w:val="auto"/>
          <w:sz w:val="18"/>
          <w:szCs w:val="18"/>
        </w:rPr>
        <w:t xml:space="preserve"> based on  </w:t>
      </w:r>
      <w:r w:rsidR="00A6023C">
        <w:rPr>
          <w:rFonts w:asciiTheme="minorHAnsi" w:hAnsiTheme="minorHAnsi"/>
          <w:color w:val="auto"/>
          <w:sz w:val="18"/>
          <w:szCs w:val="18"/>
        </w:rPr>
        <w:t>30</w:t>
      </w:r>
      <w:r w:rsidR="00A6023C">
        <w:rPr>
          <w:rFonts w:asciiTheme="minorHAnsi" w:hAnsiTheme="minorHAnsi" w:cstheme="minorHAnsi"/>
          <w:color w:val="auto"/>
          <w:sz w:val="18"/>
          <w:szCs w:val="18"/>
        </w:rPr>
        <w:t xml:space="preserve">⁰ </w:t>
      </w:r>
      <w:r>
        <w:rPr>
          <w:rFonts w:asciiTheme="minorHAnsi" w:hAnsiTheme="minorHAnsi"/>
          <w:color w:val="auto"/>
          <w:sz w:val="18"/>
          <w:szCs w:val="18"/>
        </w:rPr>
        <w:t xml:space="preserve">flexion </w:t>
      </w:r>
      <w:r w:rsidR="00A6023C">
        <w:rPr>
          <w:rFonts w:asciiTheme="minorHAnsi" w:hAnsiTheme="minorHAnsi" w:cstheme="minorHAnsi"/>
          <w:color w:val="auto"/>
          <w:sz w:val="18"/>
          <w:szCs w:val="18"/>
        </w:rPr>
        <w:t>from a</w:t>
      </w:r>
      <w:r>
        <w:rPr>
          <w:rFonts w:asciiTheme="minorHAnsi" w:hAnsiTheme="minorHAnsi" w:cstheme="minorHAnsi"/>
          <w:color w:val="auto"/>
          <w:sz w:val="18"/>
          <w:szCs w:val="18"/>
        </w:rPr>
        <w:t xml:space="preserve"> later ex</w:t>
      </w:r>
      <w:r w:rsidR="00AD2D68">
        <w:rPr>
          <w:rFonts w:asciiTheme="minorHAnsi" w:hAnsiTheme="minorHAnsi" w:cstheme="minorHAnsi"/>
          <w:color w:val="auto"/>
          <w:sz w:val="18"/>
          <w:szCs w:val="18"/>
        </w:rPr>
        <w:t>am (20100511, 22 mo. post-sep)</w:t>
      </w:r>
      <w:r w:rsidR="00A6023C">
        <w:rPr>
          <w:rFonts w:asciiTheme="minorHAnsi" w:hAnsiTheme="minorHAnsi" w:cstheme="minorHAnsi"/>
          <w:color w:val="auto"/>
          <w:sz w:val="18"/>
          <w:szCs w:val="18"/>
        </w:rPr>
        <w:t>.</w:t>
      </w:r>
    </w:p>
    <w:p w:rsidR="00AD2D68" w:rsidRDefault="00AD2D68" w:rsidP="00AD2D68">
      <w:pPr>
        <w:pBdr>
          <w:bottom w:val="single" w:sz="12" w:space="1" w:color="auto"/>
        </w:pBdr>
        <w:tabs>
          <w:tab w:val="left" w:pos="288"/>
          <w:tab w:val="left" w:pos="4752"/>
        </w:tabs>
        <w:spacing w:line="240" w:lineRule="exact"/>
        <w:jc w:val="both"/>
        <w:rPr>
          <w:rFonts w:asciiTheme="minorHAnsi" w:hAnsiTheme="minorHAnsi"/>
          <w:color w:val="auto"/>
        </w:rPr>
      </w:pPr>
    </w:p>
    <w:p w:rsidR="00AD2D68" w:rsidRDefault="00AD2D68" w:rsidP="00AD2D68">
      <w:pPr>
        <w:tabs>
          <w:tab w:val="left" w:pos="288"/>
          <w:tab w:val="left" w:pos="4752"/>
        </w:tabs>
        <w:spacing w:line="240" w:lineRule="exact"/>
        <w:jc w:val="both"/>
        <w:rPr>
          <w:rFonts w:asciiTheme="minorHAnsi" w:hAnsiTheme="minorHAnsi"/>
          <w:color w:val="auto"/>
          <w:u w:val="single"/>
        </w:rPr>
      </w:pPr>
    </w:p>
    <w:p w:rsidR="002C6E5B" w:rsidRPr="00EB2644" w:rsidRDefault="002C6E5B" w:rsidP="008B76C6">
      <w:pPr>
        <w:pStyle w:val="Default"/>
        <w:spacing w:line="240" w:lineRule="exact"/>
        <w:jc w:val="both"/>
        <w:rPr>
          <w:rFonts w:asciiTheme="minorHAnsi" w:hAnsiTheme="minorHAnsi" w:cs="Times New Roman"/>
          <w:color w:val="auto"/>
        </w:rPr>
      </w:pPr>
      <w:r w:rsidRPr="00396779">
        <w:rPr>
          <w:rFonts w:asciiTheme="minorHAnsi" w:hAnsiTheme="minorHAnsi"/>
          <w:color w:val="auto"/>
          <w:u w:val="single"/>
        </w:rPr>
        <w:t>ANALYSIS SUMMARY</w:t>
      </w:r>
      <w:r w:rsidRPr="00396779">
        <w:rPr>
          <w:rFonts w:asciiTheme="minorHAnsi" w:hAnsiTheme="minorHAnsi"/>
          <w:color w:val="auto"/>
        </w:rPr>
        <w:t>:</w:t>
      </w:r>
      <w:r w:rsidR="00B96B76">
        <w:rPr>
          <w:rFonts w:asciiTheme="minorHAnsi" w:hAnsiTheme="minorHAnsi"/>
          <w:color w:val="auto"/>
        </w:rPr>
        <w:t xml:space="preserve">  </w:t>
      </w:r>
      <w:r w:rsidR="00B96B76" w:rsidRPr="00EB2644">
        <w:rPr>
          <w:rFonts w:asciiTheme="minorHAnsi" w:hAnsiTheme="minorHAnsi" w:cs="Times New Roman"/>
          <w:color w:val="auto"/>
        </w:rPr>
        <w:t xml:space="preserve">The Board acknowledges the sentiment in the CI’s application regarding the significant impact </w:t>
      </w:r>
      <w:r w:rsidR="00A766BF">
        <w:rPr>
          <w:rFonts w:asciiTheme="minorHAnsi" w:hAnsiTheme="minorHAnsi" w:cs="Times New Roman"/>
          <w:color w:val="auto"/>
        </w:rPr>
        <w:t xml:space="preserve">and unemployability incurred from </w:t>
      </w:r>
      <w:r w:rsidR="00B96B76" w:rsidRPr="00EB2644">
        <w:rPr>
          <w:rFonts w:asciiTheme="minorHAnsi" w:hAnsiTheme="minorHAnsi" w:cs="Times New Roman"/>
          <w:color w:val="auto"/>
        </w:rPr>
        <w:t>h</w:t>
      </w:r>
      <w:r w:rsidR="008B76C6" w:rsidRPr="00EB2644">
        <w:rPr>
          <w:rFonts w:asciiTheme="minorHAnsi" w:hAnsiTheme="minorHAnsi" w:cs="Times New Roman"/>
          <w:color w:val="auto"/>
        </w:rPr>
        <w:t>er</w:t>
      </w:r>
      <w:r w:rsidR="00B96B76" w:rsidRPr="00EB2644">
        <w:rPr>
          <w:rFonts w:asciiTheme="minorHAnsi" w:hAnsiTheme="minorHAnsi" w:cs="Times New Roman"/>
          <w:color w:val="auto"/>
        </w:rPr>
        <w:t xml:space="preserve"> service-incurred condition</w:t>
      </w:r>
      <w:r w:rsidR="00A766BF">
        <w:rPr>
          <w:rFonts w:asciiTheme="minorHAnsi" w:hAnsiTheme="minorHAnsi" w:cs="Times New Roman"/>
          <w:color w:val="auto"/>
        </w:rPr>
        <w:t>s</w:t>
      </w:r>
      <w:r w:rsidR="00B96B76" w:rsidRPr="00EB2644">
        <w:rPr>
          <w:rFonts w:asciiTheme="minorHAnsi" w:hAnsiTheme="minorHAnsi" w:cs="Times New Roman"/>
          <w:color w:val="auto"/>
        </w:rPr>
        <w:t>.</w:t>
      </w:r>
      <w:r w:rsidR="008B76C6" w:rsidRPr="00EB2644">
        <w:rPr>
          <w:rFonts w:asciiTheme="minorHAnsi" w:hAnsiTheme="minorHAnsi" w:cs="Times New Roman"/>
          <w:color w:val="auto"/>
        </w:rPr>
        <w:t xml:space="preserve">  </w:t>
      </w:r>
      <w:r w:rsidR="00A766BF" w:rsidRPr="004A6467">
        <w:t xml:space="preserve">The Board wishes to clarify that it is subject to the same laws for Service disability entitlements as those under which the </w:t>
      </w:r>
      <w:r w:rsidR="00795574">
        <w:t xml:space="preserve">DES </w:t>
      </w:r>
      <w:r w:rsidR="00A766BF" w:rsidRPr="004A6467">
        <w:t xml:space="preserve">operates.  The </w:t>
      </w:r>
      <w:r w:rsidR="00795574">
        <w:t>DES</w:t>
      </w:r>
      <w:r w:rsidR="00A766BF" w:rsidRPr="004A6467">
        <w:t xml:space="preserve"> has neither the role nor the authority to compensate </w:t>
      </w:r>
      <w:r w:rsidR="001D6D2B">
        <w:t>Service member</w:t>
      </w:r>
      <w:r w:rsidR="00A766BF" w:rsidRPr="004A6467">
        <w:t>s for anticipated future severity or potential complications of conditions resulting in medical separation.  That role and authority is granted by Congress to the Department of Veteran</w:t>
      </w:r>
      <w:r w:rsidR="00100B1A">
        <w:t>s'</w:t>
      </w:r>
      <w:r w:rsidR="00A766BF" w:rsidRPr="004A6467">
        <w:t xml:space="preserve"> Affairs (DVA), operating under a different set of laws (Title 38, United States Code).  The Board evaluates </w:t>
      </w:r>
      <w:r w:rsidR="00795574">
        <w:t>D</w:t>
      </w:r>
      <w:r w:rsidR="00A766BF" w:rsidRPr="004A6467">
        <w:t xml:space="preserve">VA evidence proximal to separation in arriving at its </w:t>
      </w:r>
      <w:r w:rsidR="00A766BF" w:rsidRPr="00E2636F">
        <w:t xml:space="preserve">recommendations, but its authority resides in evaluating the fairness of </w:t>
      </w:r>
      <w:r w:rsidR="00795574">
        <w:t>DES</w:t>
      </w:r>
      <w:r w:rsidR="00A766BF" w:rsidRPr="00E2636F">
        <w:t xml:space="preserve"> fitness decisions and rating determinations for disability at the time of separation.  The Board further acknowledges the CI’s </w:t>
      </w:r>
      <w:r w:rsidR="00A766BF">
        <w:t xml:space="preserve">implied </w:t>
      </w:r>
      <w:r w:rsidR="00A766BF" w:rsidRPr="00E2636F">
        <w:t xml:space="preserve">contention for Service ratings for other conditions documented at the time of separation, and notes that its recommendations in that regard must comply with the same governance.  While the </w:t>
      </w:r>
      <w:r w:rsidR="00795574">
        <w:t>DES</w:t>
      </w:r>
      <w:r w:rsidR="00A766BF" w:rsidRPr="00E2636F">
        <w:t xml:space="preserve"> considers all of the </w:t>
      </w:r>
      <w:r w:rsidR="001D6D2B">
        <w:t>Service member</w:t>
      </w:r>
      <w:r w:rsidR="00A766BF" w:rsidRPr="00E2636F">
        <w:t xml:space="preserve">'s medical conditions, compensation can only be offered for those medical conditions that cut short a </w:t>
      </w:r>
      <w:r w:rsidR="001D6D2B">
        <w:t>Service member</w:t>
      </w:r>
      <w:r w:rsidR="00A766BF" w:rsidRPr="00E2636F">
        <w:t>’s career, and then</w:t>
      </w:r>
      <w:r w:rsidR="00A766BF" w:rsidRPr="004A6467">
        <w:t xml:space="preserve"> only to the degree of severity present at the time of final disposition.  The DVA, however, is empowered to compensate </w:t>
      </w:r>
      <w:r w:rsidR="006F319A">
        <w:t xml:space="preserve">all </w:t>
      </w:r>
      <w:r w:rsidR="00A766BF" w:rsidRPr="004A6467">
        <w:t>service connected conditions and to periodically re-evaluate said conditions fo</w:t>
      </w:r>
      <w:r w:rsidR="001D6D2B">
        <w:t>r the purpose of adjusting the V</w:t>
      </w:r>
      <w:r w:rsidR="00A766BF" w:rsidRPr="004A6467">
        <w:t xml:space="preserve">eteran’s disability rating should </w:t>
      </w:r>
      <w:r w:rsidR="003E16ED">
        <w:t>her</w:t>
      </w:r>
      <w:r w:rsidR="00A766BF" w:rsidRPr="004A6467">
        <w:t xml:space="preserve"> degree of impairment vary over time</w:t>
      </w:r>
      <w:r w:rsidR="008B76C6" w:rsidRPr="00EB2644">
        <w:rPr>
          <w:rFonts w:asciiTheme="minorHAnsi" w:hAnsiTheme="minorHAnsi" w:cs="Times New Roman"/>
          <w:color w:val="auto"/>
        </w:rPr>
        <w:t>.</w:t>
      </w:r>
    </w:p>
    <w:p w:rsidR="004C60A3" w:rsidRPr="009A7AD8" w:rsidRDefault="004C60A3" w:rsidP="00510F9C">
      <w:pPr>
        <w:spacing w:line="240" w:lineRule="exact"/>
        <w:rPr>
          <w:rFonts w:asciiTheme="minorHAnsi" w:hAnsiTheme="minorHAnsi"/>
          <w:color w:val="auto"/>
          <w:szCs w:val="24"/>
          <w:u w:val="single"/>
        </w:rPr>
      </w:pPr>
    </w:p>
    <w:p w:rsidR="00EA7B7A" w:rsidRDefault="001B6699" w:rsidP="003223F8">
      <w:pPr>
        <w:spacing w:line="240" w:lineRule="exact"/>
        <w:jc w:val="both"/>
        <w:rPr>
          <w:rFonts w:asciiTheme="minorHAnsi" w:hAnsiTheme="minorHAnsi"/>
          <w:color w:val="auto"/>
          <w:szCs w:val="24"/>
        </w:rPr>
      </w:pPr>
      <w:r>
        <w:rPr>
          <w:rFonts w:asciiTheme="minorHAnsi" w:hAnsiTheme="minorHAnsi"/>
          <w:color w:val="auto"/>
          <w:szCs w:val="24"/>
          <w:u w:val="single"/>
        </w:rPr>
        <w:t>Cervical Spine Condition</w:t>
      </w:r>
      <w:r w:rsidR="00CC5511" w:rsidRPr="00A766BF">
        <w:rPr>
          <w:rFonts w:asciiTheme="minorHAnsi" w:hAnsiTheme="minorHAnsi"/>
          <w:color w:val="auto"/>
          <w:szCs w:val="24"/>
        </w:rPr>
        <w:t>.</w:t>
      </w:r>
      <w:r w:rsidR="008A7AEA" w:rsidRPr="00A766BF">
        <w:rPr>
          <w:rFonts w:asciiTheme="minorHAnsi" w:hAnsiTheme="minorHAnsi"/>
          <w:color w:val="auto"/>
          <w:szCs w:val="24"/>
        </w:rPr>
        <w:t xml:space="preserve"> </w:t>
      </w:r>
      <w:r w:rsidR="00CC5511" w:rsidRPr="00CC5511">
        <w:rPr>
          <w:rFonts w:asciiTheme="minorHAnsi" w:hAnsiTheme="minorHAnsi"/>
          <w:color w:val="auto"/>
          <w:szCs w:val="24"/>
        </w:rPr>
        <w:t xml:space="preserve"> The CI</w:t>
      </w:r>
      <w:r w:rsidR="00EA7B7A">
        <w:rPr>
          <w:rFonts w:asciiTheme="minorHAnsi" w:hAnsiTheme="minorHAnsi"/>
          <w:color w:val="auto"/>
          <w:szCs w:val="24"/>
        </w:rPr>
        <w:t>’s neck pain</w:t>
      </w:r>
      <w:r w:rsidR="00CC5511" w:rsidRPr="00CC5511">
        <w:rPr>
          <w:rFonts w:asciiTheme="minorHAnsi" w:hAnsiTheme="minorHAnsi"/>
          <w:color w:val="auto"/>
          <w:szCs w:val="24"/>
        </w:rPr>
        <w:t xml:space="preserve"> developed </w:t>
      </w:r>
      <w:r w:rsidR="00EA7B7A">
        <w:rPr>
          <w:rFonts w:asciiTheme="minorHAnsi" w:hAnsiTheme="minorHAnsi"/>
          <w:color w:val="auto"/>
          <w:szCs w:val="24"/>
        </w:rPr>
        <w:t xml:space="preserve">in the absence of any trauma or clear precipitating events, and was exacerbated by numerous activities required of her MOS.  Imaging confirmed mild two level disc disease at C3/4 and C4/5 without neurologic impingement or surgical indications.  </w:t>
      </w:r>
      <w:r w:rsidR="007D28A7">
        <w:rPr>
          <w:rFonts w:asciiTheme="minorHAnsi" w:hAnsiTheme="minorHAnsi"/>
          <w:color w:val="auto"/>
          <w:szCs w:val="24"/>
        </w:rPr>
        <w:t xml:space="preserve">Associated </w:t>
      </w:r>
      <w:r w:rsidR="00EA7B7A">
        <w:rPr>
          <w:rFonts w:asciiTheme="minorHAnsi" w:hAnsiTheme="minorHAnsi"/>
          <w:color w:val="auto"/>
          <w:szCs w:val="24"/>
        </w:rPr>
        <w:t xml:space="preserve">left upper extremity </w:t>
      </w:r>
      <w:r w:rsidR="002B7474">
        <w:rPr>
          <w:rFonts w:asciiTheme="minorHAnsi" w:hAnsiTheme="minorHAnsi"/>
          <w:color w:val="auto"/>
          <w:szCs w:val="24"/>
        </w:rPr>
        <w:t xml:space="preserve">(LUE) </w:t>
      </w:r>
      <w:r w:rsidR="006F319A">
        <w:rPr>
          <w:rFonts w:asciiTheme="minorHAnsi" w:hAnsiTheme="minorHAnsi"/>
          <w:color w:val="auto"/>
          <w:szCs w:val="24"/>
        </w:rPr>
        <w:t xml:space="preserve">neurological </w:t>
      </w:r>
      <w:r w:rsidR="00EA7B7A">
        <w:rPr>
          <w:rFonts w:asciiTheme="minorHAnsi" w:hAnsiTheme="minorHAnsi"/>
          <w:color w:val="auto"/>
          <w:szCs w:val="24"/>
        </w:rPr>
        <w:t xml:space="preserve">symptoms were later confirmed </w:t>
      </w:r>
      <w:r w:rsidR="006F319A">
        <w:rPr>
          <w:rFonts w:asciiTheme="minorHAnsi" w:hAnsiTheme="minorHAnsi"/>
          <w:color w:val="auto"/>
          <w:szCs w:val="24"/>
        </w:rPr>
        <w:t xml:space="preserve">by nerve conduction studies </w:t>
      </w:r>
      <w:r w:rsidR="00EA7B7A">
        <w:rPr>
          <w:rFonts w:asciiTheme="minorHAnsi" w:hAnsiTheme="minorHAnsi"/>
          <w:color w:val="auto"/>
          <w:szCs w:val="24"/>
        </w:rPr>
        <w:t xml:space="preserve">to </w:t>
      </w:r>
      <w:r w:rsidR="006F319A">
        <w:rPr>
          <w:rFonts w:asciiTheme="minorHAnsi" w:hAnsiTheme="minorHAnsi"/>
          <w:color w:val="auto"/>
          <w:szCs w:val="24"/>
        </w:rPr>
        <w:t>be a result of</w:t>
      </w:r>
      <w:r w:rsidR="00EA7B7A">
        <w:rPr>
          <w:rFonts w:asciiTheme="minorHAnsi" w:hAnsiTheme="minorHAnsi"/>
          <w:color w:val="auto"/>
          <w:szCs w:val="24"/>
        </w:rPr>
        <w:t xml:space="preserve"> carpal tunnel syndrome (CTS)</w:t>
      </w:r>
      <w:r w:rsidR="002B7474">
        <w:rPr>
          <w:rFonts w:asciiTheme="minorHAnsi" w:hAnsiTheme="minorHAnsi"/>
          <w:color w:val="auto"/>
          <w:szCs w:val="24"/>
        </w:rPr>
        <w:t>.  Any disability attendant to LUE impairment</w:t>
      </w:r>
      <w:r w:rsidR="00EA7B7A">
        <w:rPr>
          <w:rFonts w:asciiTheme="minorHAnsi" w:hAnsiTheme="minorHAnsi"/>
          <w:color w:val="auto"/>
          <w:szCs w:val="24"/>
        </w:rPr>
        <w:t xml:space="preserve">, </w:t>
      </w:r>
      <w:r w:rsidR="002B7474">
        <w:rPr>
          <w:rFonts w:asciiTheme="minorHAnsi" w:hAnsiTheme="minorHAnsi"/>
          <w:color w:val="auto"/>
          <w:szCs w:val="24"/>
        </w:rPr>
        <w:t xml:space="preserve">therefore, is not considered as a sequela of the cervical spine condition, and is addressed in the </w:t>
      </w:r>
      <w:r w:rsidR="007D28A7">
        <w:rPr>
          <w:rFonts w:asciiTheme="minorHAnsi" w:hAnsiTheme="minorHAnsi"/>
          <w:color w:val="auto"/>
          <w:szCs w:val="24"/>
        </w:rPr>
        <w:t>ensuing</w:t>
      </w:r>
      <w:r w:rsidR="002B7474">
        <w:rPr>
          <w:rFonts w:asciiTheme="minorHAnsi" w:hAnsiTheme="minorHAnsi"/>
          <w:color w:val="auto"/>
          <w:szCs w:val="24"/>
        </w:rPr>
        <w:t xml:space="preserve"> CTS discussion.  </w:t>
      </w:r>
      <w:r w:rsidR="000561C8">
        <w:rPr>
          <w:rFonts w:asciiTheme="minorHAnsi" w:hAnsiTheme="minorHAnsi"/>
          <w:color w:val="auto"/>
          <w:szCs w:val="24"/>
        </w:rPr>
        <w:lastRenderedPageBreak/>
        <w:t xml:space="preserve">Orthopedic evaluation obtained five months prior to separation recorded some tenderness on palpation of the C5 area, no cervical muscle spasm, and normal motion of the cervical spine without pain.  Motor examination of the arms, wrists, hands and fingers was normal. </w:t>
      </w:r>
      <w:r w:rsidR="000D744D">
        <w:rPr>
          <w:rFonts w:asciiTheme="minorHAnsi" w:hAnsiTheme="minorHAnsi"/>
          <w:color w:val="auto"/>
          <w:szCs w:val="24"/>
        </w:rPr>
        <w:t xml:space="preserve"> </w:t>
      </w:r>
      <w:r w:rsidR="001D6D2B">
        <w:rPr>
          <w:rFonts w:asciiTheme="minorHAnsi" w:hAnsiTheme="minorHAnsi"/>
          <w:color w:val="auto"/>
          <w:szCs w:val="24"/>
        </w:rPr>
        <w:t xml:space="preserve">There were three goniometric </w:t>
      </w:r>
      <w:proofErr w:type="gramStart"/>
      <w:r w:rsidR="001D6D2B">
        <w:rPr>
          <w:rFonts w:asciiTheme="minorHAnsi" w:hAnsiTheme="minorHAnsi"/>
          <w:color w:val="auto"/>
          <w:szCs w:val="24"/>
        </w:rPr>
        <w:t>range</w:t>
      </w:r>
      <w:proofErr w:type="gramEnd"/>
      <w:r w:rsidR="001D6D2B">
        <w:rPr>
          <w:rFonts w:asciiTheme="minorHAnsi" w:hAnsiTheme="minorHAnsi"/>
          <w:color w:val="auto"/>
          <w:szCs w:val="24"/>
        </w:rPr>
        <w:t xml:space="preserve"> of </w:t>
      </w:r>
      <w:r w:rsidR="000561C8" w:rsidRPr="000561C8">
        <w:rPr>
          <w:rFonts w:asciiTheme="minorHAnsi" w:hAnsiTheme="minorHAnsi"/>
          <w:color w:val="auto"/>
          <w:szCs w:val="24"/>
        </w:rPr>
        <w:t>motion (ROM) evaluations</w:t>
      </w:r>
      <w:r w:rsidR="000561C8">
        <w:rPr>
          <w:rFonts w:asciiTheme="minorHAnsi" w:hAnsiTheme="minorHAnsi"/>
          <w:color w:val="auto"/>
          <w:szCs w:val="24"/>
        </w:rPr>
        <w:t>, with documentation of all ratable evidence,</w:t>
      </w:r>
      <w:r w:rsidR="000561C8" w:rsidRPr="000561C8">
        <w:rPr>
          <w:rFonts w:asciiTheme="minorHAnsi" w:hAnsiTheme="minorHAnsi"/>
          <w:color w:val="auto"/>
          <w:szCs w:val="24"/>
        </w:rPr>
        <w:t xml:space="preserve"> in evidence which the Board weighed in arriving at its rating recommendation.  These exams are summarized in the chart below.</w:t>
      </w:r>
    </w:p>
    <w:p w:rsidR="0099430B" w:rsidRDefault="0099430B" w:rsidP="003223F8">
      <w:pPr>
        <w:spacing w:line="240" w:lineRule="exact"/>
        <w:jc w:val="both"/>
        <w:rPr>
          <w:rFonts w:asciiTheme="minorHAnsi" w:hAnsiTheme="minorHAnsi"/>
          <w:color w:val="auto"/>
          <w:szCs w:val="24"/>
        </w:rPr>
      </w:pPr>
    </w:p>
    <w:tbl>
      <w:tblPr>
        <w:tblW w:w="8826" w:type="dxa"/>
        <w:jc w:val="center"/>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2"/>
        <w:gridCol w:w="2333"/>
        <w:gridCol w:w="2245"/>
        <w:gridCol w:w="2476"/>
      </w:tblGrid>
      <w:tr w:rsidR="00830B0B" w:rsidRPr="000561C8" w:rsidTr="000A4E0E">
        <w:trPr>
          <w:jc w:val="center"/>
        </w:trPr>
        <w:tc>
          <w:tcPr>
            <w:tcW w:w="177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30B0B" w:rsidRPr="000561C8" w:rsidRDefault="009A76F0" w:rsidP="000561C8">
            <w:pPr>
              <w:spacing w:line="240" w:lineRule="exact"/>
              <w:contextualSpacing/>
              <w:jc w:val="center"/>
              <w:rPr>
                <w:rFonts w:asciiTheme="minorHAnsi" w:eastAsia="Calibri" w:hAnsiTheme="minorHAnsi"/>
                <w:b/>
                <w:color w:val="auto"/>
                <w:sz w:val="22"/>
                <w:szCs w:val="22"/>
              </w:rPr>
            </w:pPr>
            <w:r w:rsidRPr="000561C8">
              <w:rPr>
                <w:rFonts w:asciiTheme="minorHAnsi" w:eastAsia="Calibri" w:hAnsiTheme="minorHAnsi" w:cstheme="minorBidi"/>
                <w:color w:val="auto"/>
                <w:sz w:val="22"/>
                <w:szCs w:val="22"/>
              </w:rPr>
              <w:t xml:space="preserve">Cervical </w:t>
            </w:r>
            <w:r w:rsidR="00830B0B" w:rsidRPr="000561C8">
              <w:rPr>
                <w:rFonts w:asciiTheme="minorHAnsi" w:eastAsia="Calibri" w:hAnsiTheme="minorHAnsi" w:cstheme="minorBidi"/>
                <w:color w:val="auto"/>
                <w:sz w:val="22"/>
                <w:szCs w:val="22"/>
              </w:rPr>
              <w:t>ROM</w:t>
            </w:r>
          </w:p>
        </w:tc>
        <w:tc>
          <w:tcPr>
            <w:tcW w:w="233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30B0B" w:rsidRPr="000561C8" w:rsidRDefault="00830B0B" w:rsidP="000561C8">
            <w:pPr>
              <w:spacing w:line="240" w:lineRule="exact"/>
              <w:contextualSpacing/>
              <w:jc w:val="center"/>
              <w:rPr>
                <w:rFonts w:asciiTheme="minorHAnsi" w:eastAsia="Calibri" w:hAnsiTheme="minorHAnsi"/>
                <w:color w:val="auto"/>
                <w:sz w:val="22"/>
                <w:szCs w:val="22"/>
              </w:rPr>
            </w:pPr>
            <w:r w:rsidRPr="000561C8">
              <w:rPr>
                <w:rFonts w:asciiTheme="minorHAnsi" w:eastAsia="Calibri" w:hAnsiTheme="minorHAnsi"/>
                <w:color w:val="auto"/>
                <w:sz w:val="22"/>
                <w:szCs w:val="22"/>
              </w:rPr>
              <w:t>PT~ 5 Mo. Pre-Sep</w:t>
            </w:r>
          </w:p>
        </w:tc>
        <w:tc>
          <w:tcPr>
            <w:tcW w:w="2245" w:type="dxa"/>
            <w:tcBorders>
              <w:top w:val="single" w:sz="4" w:space="0" w:color="000000"/>
              <w:left w:val="single" w:sz="4" w:space="0" w:color="000000"/>
              <w:bottom w:val="single" w:sz="4" w:space="0" w:color="000000"/>
              <w:right w:val="single" w:sz="4" w:space="0" w:color="000000"/>
            </w:tcBorders>
            <w:shd w:val="pct15" w:color="auto" w:fill="auto"/>
            <w:vAlign w:val="center"/>
          </w:tcPr>
          <w:p w:rsidR="00830B0B" w:rsidRPr="000561C8" w:rsidRDefault="00830B0B" w:rsidP="000561C8">
            <w:pPr>
              <w:spacing w:line="240" w:lineRule="exact"/>
              <w:contextualSpacing/>
              <w:jc w:val="center"/>
              <w:rPr>
                <w:rFonts w:asciiTheme="minorHAnsi" w:eastAsia="Calibri" w:hAnsiTheme="minorHAnsi"/>
                <w:color w:val="auto"/>
                <w:sz w:val="22"/>
                <w:szCs w:val="22"/>
              </w:rPr>
            </w:pPr>
            <w:r w:rsidRPr="000561C8">
              <w:rPr>
                <w:rFonts w:asciiTheme="minorHAnsi" w:eastAsia="Calibri" w:hAnsiTheme="minorHAnsi"/>
                <w:color w:val="auto"/>
                <w:sz w:val="22"/>
                <w:szCs w:val="22"/>
              </w:rPr>
              <w:t>PT ~ 3 Mo. Pre-Sep</w:t>
            </w:r>
          </w:p>
        </w:tc>
        <w:tc>
          <w:tcPr>
            <w:tcW w:w="2476" w:type="dxa"/>
            <w:tcBorders>
              <w:top w:val="single" w:sz="4" w:space="0" w:color="000000"/>
              <w:left w:val="single" w:sz="4" w:space="0" w:color="000000"/>
              <w:bottom w:val="single" w:sz="4" w:space="0" w:color="000000"/>
              <w:right w:val="single" w:sz="4" w:space="0" w:color="000000"/>
            </w:tcBorders>
            <w:shd w:val="pct15" w:color="auto" w:fill="auto"/>
            <w:vAlign w:val="center"/>
          </w:tcPr>
          <w:p w:rsidR="00830B0B" w:rsidRPr="000561C8" w:rsidRDefault="00830B0B" w:rsidP="000561C8">
            <w:pPr>
              <w:spacing w:line="240" w:lineRule="exact"/>
              <w:contextualSpacing/>
              <w:jc w:val="center"/>
              <w:rPr>
                <w:rFonts w:asciiTheme="minorHAnsi" w:eastAsiaTheme="minorHAnsi" w:hAnsiTheme="minorHAnsi" w:cstheme="minorBidi"/>
                <w:color w:val="auto"/>
                <w:sz w:val="22"/>
                <w:szCs w:val="22"/>
              </w:rPr>
            </w:pPr>
            <w:r w:rsidRPr="000561C8">
              <w:rPr>
                <w:rFonts w:asciiTheme="minorHAnsi" w:eastAsia="Calibri" w:hAnsiTheme="minorHAnsi"/>
                <w:color w:val="auto"/>
                <w:sz w:val="22"/>
                <w:szCs w:val="22"/>
              </w:rPr>
              <w:t>VA</w:t>
            </w:r>
            <w:r w:rsidRPr="000561C8">
              <w:rPr>
                <w:rFonts w:asciiTheme="minorHAnsi" w:eastAsiaTheme="minorHAnsi" w:hAnsiTheme="minorHAnsi" w:cstheme="minorBidi"/>
                <w:color w:val="auto"/>
                <w:sz w:val="22"/>
                <w:szCs w:val="22"/>
              </w:rPr>
              <w:t xml:space="preserve"> C&amp;P </w:t>
            </w:r>
            <w:r w:rsidRPr="000561C8">
              <w:rPr>
                <w:rFonts w:asciiTheme="minorHAnsi" w:eastAsia="Calibri" w:hAnsiTheme="minorHAnsi"/>
                <w:color w:val="auto"/>
                <w:sz w:val="22"/>
                <w:szCs w:val="22"/>
              </w:rPr>
              <w:t>~ 1 Mo. Pre-Sep</w:t>
            </w:r>
          </w:p>
        </w:tc>
      </w:tr>
      <w:tr w:rsidR="00830B0B" w:rsidRPr="000561C8" w:rsidTr="000A4E0E">
        <w:trPr>
          <w:jc w:val="center"/>
        </w:trPr>
        <w:tc>
          <w:tcPr>
            <w:tcW w:w="1772" w:type="dxa"/>
            <w:tcBorders>
              <w:top w:val="single" w:sz="4" w:space="0" w:color="000000"/>
              <w:left w:val="single" w:sz="4" w:space="0" w:color="000000"/>
              <w:bottom w:val="single" w:sz="4" w:space="0" w:color="000000"/>
              <w:right w:val="single" w:sz="4" w:space="0" w:color="000000"/>
            </w:tcBorders>
            <w:vAlign w:val="center"/>
            <w:hideMark/>
          </w:tcPr>
          <w:p w:rsidR="00830B0B" w:rsidRPr="000561C8" w:rsidRDefault="00830B0B" w:rsidP="000561C8">
            <w:pPr>
              <w:spacing w:line="240" w:lineRule="exact"/>
              <w:contextualSpacing/>
              <w:jc w:val="center"/>
              <w:rPr>
                <w:rFonts w:asciiTheme="minorHAnsi" w:eastAsia="Calibri" w:hAnsiTheme="minorHAnsi"/>
                <w:color w:val="auto"/>
                <w:sz w:val="22"/>
                <w:szCs w:val="22"/>
              </w:rPr>
            </w:pPr>
            <w:r w:rsidRPr="000561C8">
              <w:rPr>
                <w:rFonts w:asciiTheme="minorHAnsi" w:eastAsia="Calibri" w:hAnsiTheme="minorHAnsi"/>
                <w:color w:val="auto"/>
                <w:sz w:val="22"/>
                <w:szCs w:val="22"/>
              </w:rPr>
              <w:t>Flex (0-45</w:t>
            </w:r>
            <w:r w:rsidR="00E213E5">
              <w:rPr>
                <w:rFonts w:asciiTheme="minorHAnsi" w:eastAsia="Calibri" w:hAnsiTheme="minorHAnsi" w:cstheme="minorHAnsi"/>
                <w:color w:val="auto"/>
                <w:sz w:val="22"/>
                <w:szCs w:val="22"/>
              </w:rPr>
              <w:t>⁰</w:t>
            </w:r>
            <w:r w:rsidRPr="000561C8">
              <w:rPr>
                <w:rFonts w:asciiTheme="minorHAnsi" w:eastAsia="Calibri" w:hAnsiTheme="minorHAnsi"/>
                <w:color w:val="auto"/>
                <w:sz w:val="22"/>
                <w:szCs w:val="22"/>
              </w:rPr>
              <w:t>)</w:t>
            </w:r>
          </w:p>
        </w:tc>
        <w:tc>
          <w:tcPr>
            <w:tcW w:w="2333" w:type="dxa"/>
            <w:tcBorders>
              <w:top w:val="single" w:sz="4" w:space="0" w:color="000000"/>
              <w:left w:val="single" w:sz="4" w:space="0" w:color="000000"/>
              <w:bottom w:val="single" w:sz="4" w:space="0" w:color="000000"/>
              <w:right w:val="single" w:sz="4" w:space="0" w:color="000000"/>
            </w:tcBorders>
            <w:vAlign w:val="center"/>
          </w:tcPr>
          <w:p w:rsidR="00830B0B" w:rsidRPr="000561C8" w:rsidRDefault="00830B0B" w:rsidP="000561C8">
            <w:pPr>
              <w:spacing w:line="240" w:lineRule="exact"/>
              <w:contextualSpacing/>
              <w:jc w:val="center"/>
              <w:rPr>
                <w:rFonts w:asciiTheme="minorHAnsi" w:eastAsia="Calibri" w:hAnsiTheme="minorHAnsi"/>
                <w:color w:val="auto"/>
                <w:sz w:val="22"/>
                <w:szCs w:val="22"/>
              </w:rPr>
            </w:pPr>
            <w:r w:rsidRPr="000561C8">
              <w:rPr>
                <w:rFonts w:asciiTheme="minorHAnsi" w:eastAsia="Calibri" w:hAnsiTheme="minorHAnsi"/>
                <w:color w:val="auto"/>
                <w:sz w:val="22"/>
                <w:szCs w:val="22"/>
              </w:rPr>
              <w:t>4</w:t>
            </w:r>
            <w:r w:rsidR="009A76F0" w:rsidRPr="000561C8">
              <w:rPr>
                <w:rFonts w:asciiTheme="minorHAnsi" w:eastAsia="Calibri" w:hAnsiTheme="minorHAnsi"/>
                <w:color w:val="auto"/>
                <w:sz w:val="22"/>
                <w:szCs w:val="22"/>
              </w:rPr>
              <w:t>5</w:t>
            </w:r>
            <w:r w:rsidRPr="000561C8">
              <w:rPr>
                <w:rFonts w:asciiTheme="minorHAnsi" w:eastAsia="Calibri" w:hAnsiTheme="minorHAnsi"/>
                <w:color w:val="auto"/>
                <w:sz w:val="22"/>
                <w:szCs w:val="22"/>
              </w:rPr>
              <w:t>⁰</w:t>
            </w:r>
          </w:p>
        </w:tc>
        <w:tc>
          <w:tcPr>
            <w:tcW w:w="2245" w:type="dxa"/>
            <w:tcBorders>
              <w:top w:val="single" w:sz="4" w:space="0" w:color="000000"/>
              <w:left w:val="single" w:sz="4" w:space="0" w:color="000000"/>
              <w:bottom w:val="single" w:sz="4" w:space="0" w:color="000000"/>
              <w:right w:val="single" w:sz="4" w:space="0" w:color="000000"/>
            </w:tcBorders>
            <w:vAlign w:val="center"/>
          </w:tcPr>
          <w:p w:rsidR="00830B0B" w:rsidRPr="000561C8" w:rsidRDefault="00830B0B" w:rsidP="000561C8">
            <w:pPr>
              <w:spacing w:line="240" w:lineRule="exact"/>
              <w:contextualSpacing/>
              <w:jc w:val="center"/>
              <w:rPr>
                <w:rFonts w:asciiTheme="minorHAnsi" w:eastAsia="Calibri" w:hAnsiTheme="minorHAnsi"/>
                <w:color w:val="auto"/>
                <w:sz w:val="22"/>
                <w:szCs w:val="22"/>
              </w:rPr>
            </w:pPr>
            <w:r w:rsidRPr="000561C8">
              <w:rPr>
                <w:rFonts w:asciiTheme="minorHAnsi" w:eastAsia="Calibri" w:hAnsiTheme="minorHAnsi"/>
                <w:color w:val="auto"/>
                <w:sz w:val="22"/>
                <w:szCs w:val="22"/>
              </w:rPr>
              <w:t>35⁰</w:t>
            </w:r>
          </w:p>
        </w:tc>
        <w:tc>
          <w:tcPr>
            <w:tcW w:w="2476" w:type="dxa"/>
            <w:tcBorders>
              <w:top w:val="single" w:sz="4" w:space="0" w:color="000000"/>
              <w:left w:val="single" w:sz="4" w:space="0" w:color="000000"/>
              <w:bottom w:val="single" w:sz="4" w:space="0" w:color="000000"/>
              <w:right w:val="single" w:sz="4" w:space="0" w:color="000000"/>
            </w:tcBorders>
            <w:vAlign w:val="center"/>
          </w:tcPr>
          <w:p w:rsidR="00830B0B" w:rsidRPr="000561C8" w:rsidRDefault="00830B0B" w:rsidP="000561C8">
            <w:pPr>
              <w:spacing w:line="240" w:lineRule="exact"/>
              <w:contextualSpacing/>
              <w:jc w:val="center"/>
              <w:rPr>
                <w:rFonts w:asciiTheme="minorHAnsi" w:eastAsia="Calibri" w:hAnsiTheme="minorHAnsi"/>
                <w:color w:val="auto"/>
                <w:sz w:val="22"/>
                <w:szCs w:val="22"/>
              </w:rPr>
            </w:pPr>
            <w:r w:rsidRPr="000561C8">
              <w:rPr>
                <w:rFonts w:asciiTheme="minorHAnsi" w:eastAsia="Calibri" w:hAnsiTheme="minorHAnsi"/>
                <w:color w:val="auto"/>
                <w:sz w:val="22"/>
                <w:szCs w:val="22"/>
              </w:rPr>
              <w:t>30⁰</w:t>
            </w:r>
          </w:p>
        </w:tc>
      </w:tr>
      <w:tr w:rsidR="00830B0B" w:rsidRPr="000561C8" w:rsidTr="000A4E0E">
        <w:trPr>
          <w:jc w:val="center"/>
        </w:trPr>
        <w:tc>
          <w:tcPr>
            <w:tcW w:w="1772" w:type="dxa"/>
            <w:tcBorders>
              <w:top w:val="single" w:sz="4" w:space="0" w:color="000000"/>
              <w:left w:val="single" w:sz="4" w:space="0" w:color="000000"/>
              <w:bottom w:val="single" w:sz="4" w:space="0" w:color="000000"/>
              <w:right w:val="single" w:sz="4" w:space="0" w:color="000000"/>
            </w:tcBorders>
            <w:vAlign w:val="center"/>
            <w:hideMark/>
          </w:tcPr>
          <w:p w:rsidR="00830B0B" w:rsidRPr="000561C8" w:rsidRDefault="00830B0B" w:rsidP="000561C8">
            <w:pPr>
              <w:spacing w:line="240" w:lineRule="exact"/>
              <w:contextualSpacing/>
              <w:jc w:val="center"/>
              <w:rPr>
                <w:rFonts w:asciiTheme="minorHAnsi" w:eastAsia="Calibri" w:hAnsiTheme="minorHAnsi"/>
                <w:color w:val="auto"/>
                <w:sz w:val="22"/>
                <w:szCs w:val="22"/>
              </w:rPr>
            </w:pPr>
            <w:r w:rsidRPr="000561C8">
              <w:rPr>
                <w:rFonts w:asciiTheme="minorHAnsi" w:eastAsia="Calibri" w:hAnsiTheme="minorHAnsi"/>
                <w:color w:val="auto"/>
                <w:sz w:val="22"/>
                <w:szCs w:val="22"/>
              </w:rPr>
              <w:t>Ext (0-45</w:t>
            </w:r>
            <w:r w:rsidR="00E213E5">
              <w:rPr>
                <w:rFonts w:asciiTheme="minorHAnsi" w:eastAsia="Calibri" w:hAnsiTheme="minorHAnsi" w:cstheme="minorHAnsi"/>
                <w:color w:val="auto"/>
                <w:sz w:val="22"/>
                <w:szCs w:val="22"/>
              </w:rPr>
              <w:t>⁰</w:t>
            </w:r>
            <w:r w:rsidRPr="000561C8">
              <w:rPr>
                <w:rFonts w:asciiTheme="minorHAnsi" w:eastAsia="Calibri" w:hAnsiTheme="minorHAnsi"/>
                <w:color w:val="auto"/>
                <w:sz w:val="22"/>
                <w:szCs w:val="22"/>
              </w:rPr>
              <w:t>)</w:t>
            </w:r>
          </w:p>
        </w:tc>
        <w:tc>
          <w:tcPr>
            <w:tcW w:w="2333" w:type="dxa"/>
            <w:tcBorders>
              <w:top w:val="single" w:sz="4" w:space="0" w:color="000000"/>
              <w:left w:val="single" w:sz="4" w:space="0" w:color="000000"/>
              <w:bottom w:val="single" w:sz="4" w:space="0" w:color="000000"/>
              <w:right w:val="single" w:sz="4" w:space="0" w:color="000000"/>
            </w:tcBorders>
            <w:vAlign w:val="center"/>
          </w:tcPr>
          <w:p w:rsidR="00830B0B" w:rsidRPr="000561C8" w:rsidRDefault="00830B0B" w:rsidP="000561C8">
            <w:pPr>
              <w:spacing w:line="240" w:lineRule="exact"/>
              <w:contextualSpacing/>
              <w:jc w:val="center"/>
              <w:rPr>
                <w:rFonts w:asciiTheme="minorHAnsi" w:eastAsia="Calibri" w:hAnsiTheme="minorHAnsi"/>
                <w:color w:val="auto"/>
                <w:sz w:val="22"/>
                <w:szCs w:val="22"/>
              </w:rPr>
            </w:pPr>
            <w:r w:rsidRPr="000561C8">
              <w:rPr>
                <w:rFonts w:asciiTheme="minorHAnsi" w:eastAsia="Calibri" w:hAnsiTheme="minorHAnsi"/>
                <w:color w:val="auto"/>
                <w:sz w:val="22"/>
                <w:szCs w:val="22"/>
              </w:rPr>
              <w:t>4</w:t>
            </w:r>
            <w:r w:rsidR="009A76F0" w:rsidRPr="000561C8">
              <w:rPr>
                <w:rFonts w:asciiTheme="minorHAnsi" w:eastAsia="Calibri" w:hAnsiTheme="minorHAnsi"/>
                <w:color w:val="auto"/>
                <w:sz w:val="22"/>
                <w:szCs w:val="22"/>
              </w:rPr>
              <w:t>0</w:t>
            </w:r>
            <w:r w:rsidRPr="000561C8">
              <w:rPr>
                <w:rFonts w:asciiTheme="minorHAnsi" w:eastAsia="Calibri" w:hAnsiTheme="minorHAnsi"/>
                <w:color w:val="auto"/>
                <w:sz w:val="22"/>
                <w:szCs w:val="22"/>
              </w:rPr>
              <w:t>⁰</w:t>
            </w:r>
          </w:p>
        </w:tc>
        <w:tc>
          <w:tcPr>
            <w:tcW w:w="2245" w:type="dxa"/>
            <w:tcBorders>
              <w:top w:val="single" w:sz="4" w:space="0" w:color="000000"/>
              <w:left w:val="single" w:sz="4" w:space="0" w:color="000000"/>
              <w:bottom w:val="single" w:sz="4" w:space="0" w:color="000000"/>
              <w:right w:val="single" w:sz="4" w:space="0" w:color="000000"/>
            </w:tcBorders>
            <w:vAlign w:val="center"/>
          </w:tcPr>
          <w:p w:rsidR="00830B0B" w:rsidRPr="000561C8" w:rsidRDefault="00830B0B" w:rsidP="000561C8">
            <w:pPr>
              <w:spacing w:line="240" w:lineRule="exact"/>
              <w:contextualSpacing/>
              <w:jc w:val="center"/>
              <w:rPr>
                <w:rFonts w:asciiTheme="minorHAnsi" w:eastAsia="Calibri" w:hAnsiTheme="minorHAnsi"/>
                <w:color w:val="auto"/>
                <w:sz w:val="22"/>
                <w:szCs w:val="22"/>
              </w:rPr>
            </w:pPr>
            <w:r w:rsidRPr="000561C8">
              <w:rPr>
                <w:rFonts w:asciiTheme="minorHAnsi" w:eastAsia="Calibri" w:hAnsiTheme="minorHAnsi"/>
                <w:color w:val="auto"/>
                <w:sz w:val="22"/>
                <w:szCs w:val="22"/>
              </w:rPr>
              <w:t>2</w:t>
            </w:r>
            <w:r w:rsidR="009A76F0" w:rsidRPr="000561C8">
              <w:rPr>
                <w:rFonts w:asciiTheme="minorHAnsi" w:eastAsia="Calibri" w:hAnsiTheme="minorHAnsi"/>
                <w:color w:val="auto"/>
                <w:sz w:val="22"/>
                <w:szCs w:val="22"/>
              </w:rPr>
              <w:t>5</w:t>
            </w:r>
            <w:r w:rsidRPr="000561C8">
              <w:rPr>
                <w:rFonts w:asciiTheme="minorHAnsi" w:eastAsia="Calibri" w:hAnsiTheme="minorHAnsi"/>
                <w:color w:val="auto"/>
                <w:sz w:val="22"/>
                <w:szCs w:val="22"/>
              </w:rPr>
              <w:t>⁰</w:t>
            </w:r>
          </w:p>
        </w:tc>
        <w:tc>
          <w:tcPr>
            <w:tcW w:w="2476" w:type="dxa"/>
            <w:tcBorders>
              <w:top w:val="single" w:sz="4" w:space="0" w:color="000000"/>
              <w:left w:val="single" w:sz="4" w:space="0" w:color="000000"/>
              <w:bottom w:val="single" w:sz="4" w:space="0" w:color="000000"/>
              <w:right w:val="single" w:sz="4" w:space="0" w:color="000000"/>
            </w:tcBorders>
            <w:vAlign w:val="center"/>
          </w:tcPr>
          <w:p w:rsidR="00830B0B" w:rsidRPr="000561C8" w:rsidRDefault="00830B0B" w:rsidP="000561C8">
            <w:pPr>
              <w:spacing w:line="240" w:lineRule="exact"/>
              <w:contextualSpacing/>
              <w:jc w:val="center"/>
              <w:rPr>
                <w:rFonts w:asciiTheme="minorHAnsi" w:eastAsia="Calibri" w:hAnsiTheme="minorHAnsi"/>
                <w:color w:val="auto"/>
                <w:sz w:val="22"/>
                <w:szCs w:val="22"/>
              </w:rPr>
            </w:pPr>
            <w:r w:rsidRPr="000561C8">
              <w:rPr>
                <w:rFonts w:asciiTheme="minorHAnsi" w:eastAsia="Calibri" w:hAnsiTheme="minorHAnsi"/>
                <w:color w:val="auto"/>
                <w:sz w:val="22"/>
                <w:szCs w:val="22"/>
              </w:rPr>
              <w:t>20⁰</w:t>
            </w:r>
          </w:p>
        </w:tc>
      </w:tr>
      <w:tr w:rsidR="00830B0B" w:rsidRPr="000561C8" w:rsidTr="000A4E0E">
        <w:trPr>
          <w:jc w:val="center"/>
        </w:trPr>
        <w:tc>
          <w:tcPr>
            <w:tcW w:w="1772" w:type="dxa"/>
            <w:tcBorders>
              <w:top w:val="single" w:sz="4" w:space="0" w:color="000000"/>
              <w:left w:val="single" w:sz="4" w:space="0" w:color="000000"/>
              <w:bottom w:val="single" w:sz="4" w:space="0" w:color="000000"/>
              <w:right w:val="single" w:sz="4" w:space="0" w:color="000000"/>
            </w:tcBorders>
            <w:vAlign w:val="center"/>
            <w:hideMark/>
          </w:tcPr>
          <w:p w:rsidR="00830B0B" w:rsidRPr="000561C8" w:rsidRDefault="00830B0B" w:rsidP="000561C8">
            <w:pPr>
              <w:spacing w:line="240" w:lineRule="exact"/>
              <w:contextualSpacing/>
              <w:jc w:val="center"/>
              <w:rPr>
                <w:rFonts w:asciiTheme="minorHAnsi" w:eastAsia="Calibri" w:hAnsiTheme="minorHAnsi"/>
                <w:color w:val="auto"/>
                <w:sz w:val="22"/>
                <w:szCs w:val="22"/>
              </w:rPr>
            </w:pPr>
            <w:r w:rsidRPr="000561C8">
              <w:rPr>
                <w:rFonts w:asciiTheme="minorHAnsi" w:eastAsia="Calibri" w:hAnsiTheme="minorHAnsi"/>
                <w:color w:val="auto"/>
                <w:sz w:val="22"/>
                <w:szCs w:val="22"/>
              </w:rPr>
              <w:t>C</w:t>
            </w:r>
            <w:r w:rsidR="00E213E5" w:rsidRPr="000561C8">
              <w:rPr>
                <w:rFonts w:asciiTheme="minorHAnsi" w:eastAsia="Calibri" w:hAnsiTheme="minorHAnsi"/>
                <w:color w:val="auto"/>
                <w:sz w:val="22"/>
                <w:szCs w:val="22"/>
              </w:rPr>
              <w:t>ombined</w:t>
            </w:r>
            <w:r w:rsidRPr="000561C8">
              <w:rPr>
                <w:rFonts w:asciiTheme="minorHAnsi" w:eastAsia="Calibri" w:hAnsiTheme="minorHAnsi"/>
                <w:color w:val="auto"/>
                <w:sz w:val="22"/>
                <w:szCs w:val="22"/>
              </w:rPr>
              <w:t xml:space="preserve"> (340</w:t>
            </w:r>
            <w:r w:rsidR="000A4E0E">
              <w:rPr>
                <w:rFonts w:asciiTheme="minorHAnsi" w:eastAsia="Calibri" w:hAnsiTheme="minorHAnsi" w:cstheme="minorHAnsi"/>
                <w:color w:val="auto"/>
                <w:sz w:val="22"/>
                <w:szCs w:val="22"/>
              </w:rPr>
              <w:t>⁰</w:t>
            </w:r>
            <w:r w:rsidRPr="000561C8">
              <w:rPr>
                <w:rFonts w:asciiTheme="minorHAnsi" w:eastAsia="Calibri" w:hAnsiTheme="minorHAnsi"/>
                <w:color w:val="auto"/>
                <w:sz w:val="22"/>
                <w:szCs w:val="22"/>
              </w:rPr>
              <w:t>)</w:t>
            </w:r>
          </w:p>
        </w:tc>
        <w:tc>
          <w:tcPr>
            <w:tcW w:w="2333" w:type="dxa"/>
            <w:tcBorders>
              <w:top w:val="single" w:sz="4" w:space="0" w:color="000000"/>
              <w:left w:val="single" w:sz="4" w:space="0" w:color="000000"/>
              <w:bottom w:val="single" w:sz="4" w:space="0" w:color="000000"/>
              <w:right w:val="single" w:sz="4" w:space="0" w:color="000000"/>
            </w:tcBorders>
            <w:vAlign w:val="center"/>
          </w:tcPr>
          <w:p w:rsidR="00830B0B" w:rsidRPr="000561C8" w:rsidRDefault="00830B0B" w:rsidP="000561C8">
            <w:pPr>
              <w:spacing w:line="240" w:lineRule="exact"/>
              <w:jc w:val="center"/>
              <w:rPr>
                <w:rFonts w:asciiTheme="minorHAnsi" w:hAnsiTheme="minorHAnsi"/>
                <w:color w:val="auto"/>
                <w:sz w:val="22"/>
                <w:szCs w:val="22"/>
              </w:rPr>
            </w:pPr>
            <w:r w:rsidRPr="000561C8">
              <w:rPr>
                <w:rFonts w:asciiTheme="minorHAnsi" w:eastAsia="Calibri" w:hAnsiTheme="minorHAnsi"/>
                <w:color w:val="auto"/>
                <w:sz w:val="22"/>
                <w:szCs w:val="22"/>
              </w:rPr>
              <w:t>26</w:t>
            </w:r>
            <w:r w:rsidR="009A76F0" w:rsidRPr="000561C8">
              <w:rPr>
                <w:rFonts w:asciiTheme="minorHAnsi" w:eastAsia="Calibri" w:hAnsiTheme="minorHAnsi"/>
                <w:color w:val="auto"/>
                <w:sz w:val="22"/>
                <w:szCs w:val="22"/>
              </w:rPr>
              <w:t>5</w:t>
            </w:r>
            <w:r w:rsidRPr="000561C8">
              <w:rPr>
                <w:rFonts w:asciiTheme="minorHAnsi" w:eastAsia="Calibri" w:hAnsiTheme="minorHAnsi"/>
                <w:color w:val="auto"/>
                <w:sz w:val="22"/>
                <w:szCs w:val="22"/>
              </w:rPr>
              <w:t>⁰</w:t>
            </w:r>
          </w:p>
        </w:tc>
        <w:tc>
          <w:tcPr>
            <w:tcW w:w="2245" w:type="dxa"/>
            <w:tcBorders>
              <w:top w:val="single" w:sz="4" w:space="0" w:color="000000"/>
              <w:left w:val="single" w:sz="4" w:space="0" w:color="000000"/>
              <w:bottom w:val="single" w:sz="4" w:space="0" w:color="000000"/>
              <w:right w:val="single" w:sz="4" w:space="0" w:color="000000"/>
            </w:tcBorders>
            <w:vAlign w:val="center"/>
          </w:tcPr>
          <w:p w:rsidR="00830B0B" w:rsidRPr="000561C8" w:rsidRDefault="00830B0B" w:rsidP="000561C8">
            <w:pPr>
              <w:spacing w:line="240" w:lineRule="exact"/>
              <w:jc w:val="center"/>
              <w:rPr>
                <w:rFonts w:asciiTheme="minorHAnsi" w:hAnsiTheme="minorHAnsi"/>
                <w:color w:val="auto"/>
                <w:sz w:val="22"/>
                <w:szCs w:val="22"/>
              </w:rPr>
            </w:pPr>
            <w:r w:rsidRPr="000561C8">
              <w:rPr>
                <w:rFonts w:asciiTheme="minorHAnsi" w:eastAsia="Calibri" w:hAnsiTheme="minorHAnsi"/>
                <w:color w:val="auto"/>
                <w:sz w:val="22"/>
                <w:szCs w:val="22"/>
              </w:rPr>
              <w:t>18</w:t>
            </w:r>
            <w:r w:rsidR="009A76F0" w:rsidRPr="000561C8">
              <w:rPr>
                <w:rFonts w:asciiTheme="minorHAnsi" w:eastAsia="Calibri" w:hAnsiTheme="minorHAnsi"/>
                <w:color w:val="auto"/>
                <w:sz w:val="22"/>
                <w:szCs w:val="22"/>
              </w:rPr>
              <w:t>5</w:t>
            </w:r>
            <w:r w:rsidRPr="000561C8">
              <w:rPr>
                <w:rFonts w:asciiTheme="minorHAnsi" w:eastAsia="Calibri" w:hAnsiTheme="minorHAnsi"/>
                <w:color w:val="auto"/>
                <w:sz w:val="22"/>
                <w:szCs w:val="22"/>
              </w:rPr>
              <w:t>⁰</w:t>
            </w:r>
          </w:p>
        </w:tc>
        <w:tc>
          <w:tcPr>
            <w:tcW w:w="2476" w:type="dxa"/>
            <w:tcBorders>
              <w:top w:val="single" w:sz="4" w:space="0" w:color="000000"/>
              <w:left w:val="single" w:sz="4" w:space="0" w:color="000000"/>
              <w:bottom w:val="single" w:sz="4" w:space="0" w:color="000000"/>
              <w:right w:val="single" w:sz="4" w:space="0" w:color="000000"/>
            </w:tcBorders>
            <w:vAlign w:val="center"/>
          </w:tcPr>
          <w:p w:rsidR="00830B0B" w:rsidRPr="000561C8" w:rsidRDefault="00830B0B" w:rsidP="000561C8">
            <w:pPr>
              <w:spacing w:line="240" w:lineRule="exact"/>
              <w:jc w:val="center"/>
              <w:rPr>
                <w:rFonts w:asciiTheme="minorHAnsi" w:hAnsiTheme="minorHAnsi"/>
                <w:color w:val="auto"/>
                <w:sz w:val="22"/>
                <w:szCs w:val="22"/>
              </w:rPr>
            </w:pPr>
            <w:r w:rsidRPr="000561C8">
              <w:rPr>
                <w:rFonts w:asciiTheme="minorHAnsi" w:eastAsia="Calibri" w:hAnsiTheme="minorHAnsi"/>
                <w:color w:val="auto"/>
                <w:sz w:val="22"/>
                <w:szCs w:val="22"/>
              </w:rPr>
              <w:t>185⁰</w:t>
            </w:r>
          </w:p>
        </w:tc>
      </w:tr>
      <w:tr w:rsidR="00830B0B" w:rsidRPr="000561C8" w:rsidTr="000A4E0E">
        <w:trPr>
          <w:jc w:val="center"/>
        </w:trPr>
        <w:tc>
          <w:tcPr>
            <w:tcW w:w="1772" w:type="dxa"/>
            <w:tcBorders>
              <w:top w:val="single" w:sz="4" w:space="0" w:color="000000"/>
              <w:left w:val="single" w:sz="4" w:space="0" w:color="000000"/>
              <w:bottom w:val="single" w:sz="4" w:space="0" w:color="auto"/>
              <w:right w:val="single" w:sz="4" w:space="0" w:color="000000"/>
            </w:tcBorders>
            <w:vAlign w:val="center"/>
            <w:hideMark/>
          </w:tcPr>
          <w:p w:rsidR="00830B0B" w:rsidRPr="000561C8" w:rsidRDefault="00830B0B" w:rsidP="000561C8">
            <w:pPr>
              <w:spacing w:line="240" w:lineRule="exact"/>
              <w:contextualSpacing/>
              <w:jc w:val="center"/>
              <w:rPr>
                <w:rFonts w:asciiTheme="minorHAnsi" w:eastAsia="Calibri" w:hAnsiTheme="minorHAnsi"/>
                <w:color w:val="auto"/>
                <w:sz w:val="22"/>
                <w:szCs w:val="22"/>
              </w:rPr>
            </w:pPr>
            <w:r w:rsidRPr="000561C8">
              <w:rPr>
                <w:rFonts w:asciiTheme="minorHAnsi" w:eastAsia="Calibri" w:hAnsiTheme="minorHAnsi"/>
                <w:color w:val="auto"/>
                <w:sz w:val="22"/>
                <w:szCs w:val="22"/>
              </w:rPr>
              <w:t>Comment</w:t>
            </w:r>
          </w:p>
        </w:tc>
        <w:tc>
          <w:tcPr>
            <w:tcW w:w="2333" w:type="dxa"/>
            <w:tcBorders>
              <w:top w:val="single" w:sz="4" w:space="0" w:color="000000"/>
              <w:left w:val="single" w:sz="4" w:space="0" w:color="000000"/>
              <w:bottom w:val="single" w:sz="4" w:space="0" w:color="auto"/>
              <w:right w:val="single" w:sz="4" w:space="0" w:color="000000"/>
            </w:tcBorders>
            <w:vAlign w:val="center"/>
          </w:tcPr>
          <w:p w:rsidR="00830B0B" w:rsidRPr="000561C8" w:rsidRDefault="000561C8" w:rsidP="000561C8">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Normal gait, contour.</w:t>
            </w:r>
          </w:p>
        </w:tc>
        <w:tc>
          <w:tcPr>
            <w:tcW w:w="2245" w:type="dxa"/>
            <w:tcBorders>
              <w:top w:val="single" w:sz="4" w:space="0" w:color="000000"/>
              <w:left w:val="single" w:sz="4" w:space="0" w:color="000000"/>
              <w:bottom w:val="single" w:sz="4" w:space="0" w:color="auto"/>
              <w:right w:val="single" w:sz="4" w:space="0" w:color="000000"/>
            </w:tcBorders>
            <w:vAlign w:val="center"/>
          </w:tcPr>
          <w:p w:rsidR="00830B0B" w:rsidRPr="000561C8" w:rsidRDefault="000561C8" w:rsidP="000561C8">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Normal gait, contour.</w:t>
            </w:r>
          </w:p>
        </w:tc>
        <w:tc>
          <w:tcPr>
            <w:tcW w:w="2476" w:type="dxa"/>
            <w:tcBorders>
              <w:top w:val="single" w:sz="4" w:space="0" w:color="000000"/>
              <w:left w:val="single" w:sz="4" w:space="0" w:color="000000"/>
              <w:bottom w:val="single" w:sz="4" w:space="0" w:color="auto"/>
              <w:right w:val="single" w:sz="4" w:space="0" w:color="000000"/>
            </w:tcBorders>
          </w:tcPr>
          <w:p w:rsidR="00830B0B" w:rsidRPr="000561C8" w:rsidRDefault="000A4E0E" w:rsidP="000561C8">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N</w:t>
            </w:r>
            <w:r w:rsidR="002B7474">
              <w:rPr>
                <w:rFonts w:asciiTheme="minorHAnsi" w:eastAsiaTheme="minorHAnsi" w:hAnsiTheme="minorHAnsi"/>
                <w:color w:val="auto"/>
                <w:sz w:val="22"/>
                <w:szCs w:val="22"/>
              </w:rPr>
              <w:t>o</w:t>
            </w:r>
            <w:r>
              <w:rPr>
                <w:rFonts w:asciiTheme="minorHAnsi" w:eastAsiaTheme="minorHAnsi" w:hAnsiTheme="minorHAnsi"/>
                <w:color w:val="auto"/>
                <w:sz w:val="22"/>
                <w:szCs w:val="22"/>
              </w:rPr>
              <w:t xml:space="preserve"> DeLuca</w:t>
            </w:r>
            <w:r w:rsidR="002B7474">
              <w:rPr>
                <w:rFonts w:asciiTheme="minorHAnsi" w:eastAsiaTheme="minorHAnsi" w:hAnsiTheme="minorHAnsi"/>
                <w:color w:val="auto"/>
                <w:sz w:val="22"/>
                <w:szCs w:val="22"/>
              </w:rPr>
              <w:t xml:space="preserve"> decrement.</w:t>
            </w:r>
          </w:p>
        </w:tc>
      </w:tr>
      <w:tr w:rsidR="00830B0B" w:rsidRPr="000561C8" w:rsidTr="000A4E0E">
        <w:trPr>
          <w:jc w:val="center"/>
        </w:trPr>
        <w:tc>
          <w:tcPr>
            <w:tcW w:w="1772" w:type="dxa"/>
            <w:tcBorders>
              <w:top w:val="single" w:sz="4" w:space="0" w:color="000000"/>
              <w:left w:val="single" w:sz="4" w:space="0" w:color="000000"/>
              <w:bottom w:val="single" w:sz="4" w:space="0" w:color="auto"/>
              <w:right w:val="single" w:sz="4" w:space="0" w:color="000000"/>
            </w:tcBorders>
            <w:vAlign w:val="center"/>
            <w:hideMark/>
          </w:tcPr>
          <w:p w:rsidR="00830B0B" w:rsidRPr="000561C8" w:rsidRDefault="00830B0B" w:rsidP="000561C8">
            <w:pPr>
              <w:spacing w:line="240" w:lineRule="exact"/>
              <w:contextualSpacing/>
              <w:jc w:val="center"/>
              <w:rPr>
                <w:rFonts w:asciiTheme="minorHAnsi" w:eastAsia="Calibri" w:hAnsiTheme="minorHAnsi"/>
                <w:color w:val="auto"/>
                <w:sz w:val="22"/>
                <w:szCs w:val="22"/>
              </w:rPr>
            </w:pPr>
            <w:r w:rsidRPr="000561C8">
              <w:rPr>
                <w:rFonts w:asciiTheme="minorHAnsi" w:eastAsia="Calibri" w:hAnsiTheme="minorHAnsi"/>
                <w:color w:val="auto"/>
                <w:sz w:val="22"/>
                <w:szCs w:val="22"/>
              </w:rPr>
              <w:t>§4.71a Rating</w:t>
            </w:r>
          </w:p>
        </w:tc>
        <w:tc>
          <w:tcPr>
            <w:tcW w:w="2333" w:type="dxa"/>
            <w:tcBorders>
              <w:top w:val="single" w:sz="4" w:space="0" w:color="000000"/>
              <w:left w:val="single" w:sz="4" w:space="0" w:color="000000"/>
              <w:bottom w:val="single" w:sz="4" w:space="0" w:color="auto"/>
              <w:right w:val="single" w:sz="4" w:space="0" w:color="000000"/>
            </w:tcBorders>
            <w:vAlign w:val="center"/>
          </w:tcPr>
          <w:p w:rsidR="00830B0B" w:rsidRPr="000561C8" w:rsidRDefault="00830B0B" w:rsidP="000561C8">
            <w:pPr>
              <w:tabs>
                <w:tab w:val="left" w:pos="288"/>
                <w:tab w:val="left" w:pos="4752"/>
              </w:tabs>
              <w:spacing w:line="240" w:lineRule="exact"/>
              <w:jc w:val="center"/>
              <w:rPr>
                <w:rFonts w:asciiTheme="minorHAnsi" w:eastAsiaTheme="minorHAnsi" w:hAnsiTheme="minorHAnsi"/>
                <w:color w:val="auto"/>
                <w:sz w:val="22"/>
                <w:szCs w:val="22"/>
              </w:rPr>
            </w:pPr>
            <w:r w:rsidRPr="000561C8">
              <w:rPr>
                <w:rFonts w:asciiTheme="minorHAnsi" w:eastAsiaTheme="minorHAnsi" w:hAnsiTheme="minorHAnsi"/>
                <w:color w:val="auto"/>
                <w:sz w:val="22"/>
                <w:szCs w:val="22"/>
              </w:rPr>
              <w:t>10%</w:t>
            </w:r>
          </w:p>
        </w:tc>
        <w:tc>
          <w:tcPr>
            <w:tcW w:w="2245" w:type="dxa"/>
            <w:tcBorders>
              <w:top w:val="single" w:sz="4" w:space="0" w:color="000000"/>
              <w:left w:val="single" w:sz="4" w:space="0" w:color="000000"/>
              <w:bottom w:val="single" w:sz="4" w:space="0" w:color="auto"/>
              <w:right w:val="single" w:sz="4" w:space="0" w:color="000000"/>
            </w:tcBorders>
            <w:vAlign w:val="center"/>
          </w:tcPr>
          <w:p w:rsidR="00830B0B" w:rsidRPr="000561C8" w:rsidRDefault="00830B0B" w:rsidP="000561C8">
            <w:pPr>
              <w:tabs>
                <w:tab w:val="left" w:pos="288"/>
                <w:tab w:val="left" w:pos="4752"/>
              </w:tabs>
              <w:spacing w:line="240" w:lineRule="exact"/>
              <w:jc w:val="center"/>
              <w:rPr>
                <w:rFonts w:asciiTheme="minorHAnsi" w:eastAsiaTheme="minorHAnsi" w:hAnsiTheme="minorHAnsi"/>
                <w:color w:val="auto"/>
                <w:sz w:val="22"/>
                <w:szCs w:val="22"/>
              </w:rPr>
            </w:pPr>
            <w:r w:rsidRPr="000561C8">
              <w:rPr>
                <w:rFonts w:asciiTheme="minorHAnsi" w:eastAsiaTheme="minorHAnsi" w:hAnsiTheme="minorHAnsi"/>
                <w:color w:val="auto"/>
                <w:sz w:val="22"/>
                <w:szCs w:val="22"/>
              </w:rPr>
              <w:t>10%</w:t>
            </w:r>
          </w:p>
        </w:tc>
        <w:tc>
          <w:tcPr>
            <w:tcW w:w="2476" w:type="dxa"/>
            <w:tcBorders>
              <w:top w:val="single" w:sz="4" w:space="0" w:color="000000"/>
              <w:left w:val="single" w:sz="4" w:space="0" w:color="000000"/>
              <w:bottom w:val="single" w:sz="4" w:space="0" w:color="auto"/>
              <w:right w:val="single" w:sz="4" w:space="0" w:color="000000"/>
            </w:tcBorders>
            <w:vAlign w:val="center"/>
          </w:tcPr>
          <w:p w:rsidR="00830B0B" w:rsidRPr="000561C8" w:rsidRDefault="0099460C" w:rsidP="000561C8">
            <w:pPr>
              <w:tabs>
                <w:tab w:val="left" w:pos="288"/>
                <w:tab w:val="left" w:pos="4752"/>
              </w:tabs>
              <w:spacing w:line="240" w:lineRule="exact"/>
              <w:jc w:val="center"/>
              <w:rPr>
                <w:rFonts w:asciiTheme="minorHAnsi" w:eastAsiaTheme="minorHAnsi" w:hAnsiTheme="minorHAnsi"/>
                <w:color w:val="auto"/>
                <w:sz w:val="22"/>
                <w:szCs w:val="22"/>
              </w:rPr>
            </w:pPr>
            <w:r w:rsidRPr="000561C8">
              <w:rPr>
                <w:rFonts w:asciiTheme="minorHAnsi" w:eastAsiaTheme="minorHAnsi" w:hAnsiTheme="minorHAnsi"/>
                <w:color w:val="auto"/>
                <w:sz w:val="22"/>
                <w:szCs w:val="22"/>
              </w:rPr>
              <w:t>2</w:t>
            </w:r>
            <w:r w:rsidR="00830B0B" w:rsidRPr="000561C8">
              <w:rPr>
                <w:rFonts w:asciiTheme="minorHAnsi" w:eastAsiaTheme="minorHAnsi" w:hAnsiTheme="minorHAnsi"/>
                <w:color w:val="auto"/>
                <w:sz w:val="22"/>
                <w:szCs w:val="22"/>
              </w:rPr>
              <w:t>0%</w:t>
            </w:r>
          </w:p>
        </w:tc>
      </w:tr>
    </w:tbl>
    <w:p w:rsidR="00567334" w:rsidRDefault="00567334" w:rsidP="003223F8">
      <w:pPr>
        <w:spacing w:line="240" w:lineRule="exact"/>
        <w:jc w:val="both"/>
        <w:rPr>
          <w:rFonts w:asciiTheme="minorHAnsi" w:hAnsiTheme="minorHAnsi"/>
          <w:color w:val="auto"/>
          <w:szCs w:val="24"/>
        </w:rPr>
      </w:pPr>
    </w:p>
    <w:p w:rsidR="006F319A" w:rsidRDefault="006F319A" w:rsidP="006F319A">
      <w:pPr>
        <w:spacing w:line="240" w:lineRule="exact"/>
        <w:jc w:val="both"/>
        <w:rPr>
          <w:rFonts w:asciiTheme="minorHAnsi" w:hAnsiTheme="minorHAnsi"/>
          <w:color w:val="auto"/>
          <w:szCs w:val="24"/>
        </w:rPr>
      </w:pPr>
      <w:r w:rsidRPr="000561C8">
        <w:rPr>
          <w:rFonts w:asciiTheme="minorHAnsi" w:hAnsiTheme="minorHAnsi"/>
          <w:color w:val="auto"/>
          <w:szCs w:val="24"/>
        </w:rPr>
        <w:t xml:space="preserve">At the MEB narrative summary (NARSUM) examination, the neck was extremely sensitive to light touch.  </w:t>
      </w:r>
      <w:r w:rsidR="002B7474">
        <w:rPr>
          <w:rFonts w:asciiTheme="minorHAnsi" w:hAnsiTheme="minorHAnsi"/>
          <w:color w:val="auto"/>
          <w:szCs w:val="24"/>
        </w:rPr>
        <w:t>At the pre-separation VA</w:t>
      </w:r>
      <w:r w:rsidRPr="000561C8">
        <w:rPr>
          <w:rFonts w:asciiTheme="minorHAnsi" w:hAnsiTheme="minorHAnsi"/>
          <w:color w:val="auto"/>
          <w:szCs w:val="24"/>
        </w:rPr>
        <w:t xml:space="preserve"> Compensation and Pension (C&amp;P) evaluation, no evidence of incapacitation relative to the neck condition was documented.  </w:t>
      </w:r>
    </w:p>
    <w:p w:rsidR="000A4E0E" w:rsidRDefault="000A4E0E" w:rsidP="000561C8">
      <w:pPr>
        <w:spacing w:line="240" w:lineRule="exact"/>
        <w:jc w:val="both"/>
        <w:rPr>
          <w:rFonts w:asciiTheme="minorHAnsi" w:hAnsiTheme="minorHAnsi"/>
          <w:color w:val="auto"/>
          <w:szCs w:val="24"/>
        </w:rPr>
      </w:pPr>
    </w:p>
    <w:p w:rsidR="000B1178" w:rsidRDefault="000F480A" w:rsidP="003223F8">
      <w:pPr>
        <w:spacing w:line="240" w:lineRule="exact"/>
        <w:jc w:val="both"/>
        <w:rPr>
          <w:rFonts w:asciiTheme="minorHAnsi" w:hAnsiTheme="minorHAnsi"/>
          <w:color w:val="auto"/>
          <w:szCs w:val="24"/>
        </w:rPr>
      </w:pPr>
      <w:r>
        <w:rPr>
          <w:rFonts w:asciiTheme="minorHAnsi" w:hAnsiTheme="minorHAnsi"/>
          <w:color w:val="auto"/>
          <w:szCs w:val="24"/>
        </w:rPr>
        <w:t>The Board directs its attention to its rating recommendation based on the evidence presented</w:t>
      </w:r>
      <w:r w:rsidR="00331432">
        <w:rPr>
          <w:rFonts w:asciiTheme="minorHAnsi" w:hAnsiTheme="minorHAnsi"/>
          <w:color w:val="auto"/>
          <w:szCs w:val="24"/>
        </w:rPr>
        <w:t>.</w:t>
      </w:r>
      <w:r w:rsidR="00F9511F">
        <w:rPr>
          <w:rFonts w:asciiTheme="minorHAnsi" w:hAnsiTheme="minorHAnsi"/>
          <w:color w:val="auto"/>
          <w:szCs w:val="24"/>
        </w:rPr>
        <w:t xml:space="preserve"> </w:t>
      </w:r>
      <w:r w:rsidR="00331432">
        <w:rPr>
          <w:rFonts w:asciiTheme="minorHAnsi" w:hAnsiTheme="minorHAnsi"/>
          <w:color w:val="auto"/>
          <w:szCs w:val="24"/>
        </w:rPr>
        <w:t xml:space="preserve"> </w:t>
      </w:r>
      <w:r w:rsidR="00331432" w:rsidRPr="001D6D2B">
        <w:rPr>
          <w:rFonts w:asciiTheme="minorHAnsi" w:hAnsiTheme="minorHAnsi"/>
          <w:color w:val="auto"/>
          <w:szCs w:val="24"/>
        </w:rPr>
        <w:t>T</w:t>
      </w:r>
      <w:r w:rsidR="00C1139B" w:rsidRPr="001D6D2B">
        <w:rPr>
          <w:rFonts w:asciiTheme="minorHAnsi" w:hAnsiTheme="minorHAnsi"/>
          <w:color w:val="auto"/>
          <w:szCs w:val="24"/>
        </w:rPr>
        <w:t xml:space="preserve">he </w:t>
      </w:r>
      <w:r w:rsidR="001D6D2B" w:rsidRPr="001D6D2B">
        <w:rPr>
          <w:rFonts w:asciiTheme="minorHAnsi" w:hAnsiTheme="minorHAnsi"/>
          <w:color w:val="auto"/>
          <w:szCs w:val="24"/>
        </w:rPr>
        <w:t>IPEB</w:t>
      </w:r>
      <w:r w:rsidR="00C1139B" w:rsidRPr="001D6D2B">
        <w:rPr>
          <w:rFonts w:asciiTheme="minorHAnsi" w:hAnsiTheme="minorHAnsi"/>
          <w:color w:val="auto"/>
          <w:szCs w:val="24"/>
        </w:rPr>
        <w:t xml:space="preserve"> c</w:t>
      </w:r>
      <w:r w:rsidR="00C1139B">
        <w:rPr>
          <w:rFonts w:asciiTheme="minorHAnsi" w:hAnsiTheme="minorHAnsi"/>
          <w:color w:val="auto"/>
          <w:szCs w:val="24"/>
        </w:rPr>
        <w:t xml:space="preserve">oded </w:t>
      </w:r>
      <w:r w:rsidR="00C97165">
        <w:rPr>
          <w:rFonts w:asciiTheme="minorHAnsi" w:hAnsiTheme="minorHAnsi"/>
          <w:color w:val="auto"/>
          <w:szCs w:val="24"/>
        </w:rPr>
        <w:t>the neck condition under 5242 (d</w:t>
      </w:r>
      <w:r w:rsidR="00C1139B">
        <w:rPr>
          <w:rFonts w:asciiTheme="minorHAnsi" w:hAnsiTheme="minorHAnsi"/>
          <w:color w:val="auto"/>
          <w:szCs w:val="24"/>
        </w:rPr>
        <w:t>egenerative arthritis of the spine)</w:t>
      </w:r>
      <w:r w:rsidR="002B7474">
        <w:rPr>
          <w:rFonts w:asciiTheme="minorHAnsi" w:hAnsiTheme="minorHAnsi"/>
          <w:color w:val="auto"/>
          <w:szCs w:val="24"/>
        </w:rPr>
        <w:t>, and</w:t>
      </w:r>
      <w:r w:rsidR="00C1139B">
        <w:rPr>
          <w:rFonts w:asciiTheme="minorHAnsi" w:hAnsiTheme="minorHAnsi"/>
          <w:color w:val="auto"/>
          <w:szCs w:val="24"/>
        </w:rPr>
        <w:t xml:space="preserve"> </w:t>
      </w:r>
      <w:r w:rsidR="00C97165">
        <w:rPr>
          <w:rFonts w:asciiTheme="minorHAnsi" w:hAnsiTheme="minorHAnsi"/>
          <w:color w:val="auto"/>
          <w:szCs w:val="24"/>
        </w:rPr>
        <w:t>the VA coded under 5243 (i</w:t>
      </w:r>
      <w:r w:rsidR="002B7474">
        <w:rPr>
          <w:rFonts w:asciiTheme="minorHAnsi" w:hAnsiTheme="minorHAnsi"/>
          <w:color w:val="auto"/>
          <w:szCs w:val="24"/>
        </w:rPr>
        <w:t>ntervertebral disc syndrome)</w:t>
      </w:r>
      <w:r w:rsidR="00C1139B">
        <w:rPr>
          <w:rFonts w:asciiTheme="minorHAnsi" w:hAnsiTheme="minorHAnsi"/>
          <w:color w:val="auto"/>
          <w:szCs w:val="24"/>
        </w:rPr>
        <w:t xml:space="preserve">. </w:t>
      </w:r>
      <w:r w:rsidR="0095335C">
        <w:rPr>
          <w:rFonts w:asciiTheme="minorHAnsi" w:hAnsiTheme="minorHAnsi"/>
          <w:color w:val="auto"/>
          <w:szCs w:val="24"/>
        </w:rPr>
        <w:t xml:space="preserve"> </w:t>
      </w:r>
      <w:r w:rsidR="001B6699">
        <w:rPr>
          <w:rFonts w:asciiTheme="minorHAnsi" w:hAnsiTheme="minorHAnsi"/>
          <w:color w:val="auto"/>
          <w:szCs w:val="24"/>
        </w:rPr>
        <w:t xml:space="preserve">It is possible that the VA applied the </w:t>
      </w:r>
      <w:r w:rsidR="001D6D2B">
        <w:rPr>
          <w:rFonts w:asciiTheme="minorHAnsi" w:hAnsiTheme="minorHAnsi"/>
          <w:color w:val="auto"/>
          <w:szCs w:val="24"/>
        </w:rPr>
        <w:t>‘incapacitating e</w:t>
      </w:r>
      <w:r w:rsidR="000542FE">
        <w:rPr>
          <w:rFonts w:asciiTheme="minorHAnsi" w:hAnsiTheme="minorHAnsi"/>
          <w:color w:val="auto"/>
          <w:szCs w:val="24"/>
        </w:rPr>
        <w:t xml:space="preserve">pisodes’ formula under 5243 for supporting its </w:t>
      </w:r>
      <w:r w:rsidR="0095335C">
        <w:rPr>
          <w:rFonts w:asciiTheme="minorHAnsi" w:hAnsiTheme="minorHAnsi"/>
          <w:color w:val="auto"/>
          <w:szCs w:val="24"/>
        </w:rPr>
        <w:t>10%</w:t>
      </w:r>
      <w:r w:rsidR="000542FE">
        <w:rPr>
          <w:rFonts w:asciiTheme="minorHAnsi" w:hAnsiTheme="minorHAnsi"/>
          <w:color w:val="auto"/>
          <w:szCs w:val="24"/>
        </w:rPr>
        <w:t xml:space="preserve"> rating; but, as footnoted on the rating comparison chart and highlighted in the above ROM comparison chart, a 20% rating was achievable based on application of the general spine formula to the ROM evidence available to the VA</w:t>
      </w:r>
      <w:r w:rsidR="00C1139B">
        <w:rPr>
          <w:rFonts w:asciiTheme="minorHAnsi" w:hAnsiTheme="minorHAnsi"/>
          <w:color w:val="auto"/>
          <w:szCs w:val="24"/>
        </w:rPr>
        <w:t>.</w:t>
      </w:r>
      <w:r w:rsidR="00976027">
        <w:rPr>
          <w:rFonts w:asciiTheme="minorHAnsi" w:hAnsiTheme="minorHAnsi"/>
          <w:color w:val="auto"/>
          <w:szCs w:val="24"/>
        </w:rPr>
        <w:t xml:space="preserve"> </w:t>
      </w:r>
      <w:r w:rsidR="001D6D2B">
        <w:rPr>
          <w:rFonts w:asciiTheme="minorHAnsi" w:hAnsiTheme="minorHAnsi"/>
          <w:color w:val="auto"/>
          <w:szCs w:val="24"/>
        </w:rPr>
        <w:t xml:space="preserve"> </w:t>
      </w:r>
      <w:r w:rsidR="000542FE">
        <w:rPr>
          <w:rFonts w:asciiTheme="minorHAnsi" w:hAnsiTheme="minorHAnsi"/>
          <w:color w:val="auto"/>
          <w:szCs w:val="24"/>
        </w:rPr>
        <w:t>Nevertheless, i</w:t>
      </w:r>
      <w:r w:rsidR="000542FE" w:rsidRPr="000542FE">
        <w:rPr>
          <w:rFonts w:asciiTheme="minorHAnsi" w:hAnsiTheme="minorHAnsi"/>
          <w:color w:val="auto"/>
          <w:szCs w:val="24"/>
        </w:rPr>
        <w:t xml:space="preserve">t is obvious that </w:t>
      </w:r>
      <w:r w:rsidR="000542FE">
        <w:rPr>
          <w:rFonts w:asciiTheme="minorHAnsi" w:hAnsiTheme="minorHAnsi"/>
          <w:color w:val="auto"/>
          <w:szCs w:val="24"/>
        </w:rPr>
        <w:t>the</w:t>
      </w:r>
      <w:r w:rsidR="000542FE" w:rsidRPr="000542FE">
        <w:rPr>
          <w:rFonts w:asciiTheme="minorHAnsi" w:hAnsiTheme="minorHAnsi"/>
          <w:color w:val="auto"/>
          <w:szCs w:val="24"/>
        </w:rPr>
        <w:t xml:space="preserve"> disparity between </w:t>
      </w:r>
      <w:r w:rsidR="000542FE">
        <w:rPr>
          <w:rFonts w:asciiTheme="minorHAnsi" w:hAnsiTheme="minorHAnsi"/>
          <w:color w:val="auto"/>
          <w:szCs w:val="24"/>
        </w:rPr>
        <w:t xml:space="preserve">VA and MEB measured flexion ROMs has </w:t>
      </w:r>
      <w:r w:rsidR="000542FE" w:rsidRPr="000542FE">
        <w:rPr>
          <w:rFonts w:asciiTheme="minorHAnsi" w:hAnsiTheme="minorHAnsi"/>
          <w:color w:val="auto"/>
          <w:szCs w:val="24"/>
        </w:rPr>
        <w:t>significant implications regarding the Board's rating recommendation</w:t>
      </w:r>
      <w:r w:rsidR="007D28A7">
        <w:rPr>
          <w:rFonts w:asciiTheme="minorHAnsi" w:hAnsiTheme="minorHAnsi"/>
          <w:color w:val="auto"/>
          <w:szCs w:val="24"/>
        </w:rPr>
        <w:t>;</w:t>
      </w:r>
      <w:r w:rsidR="000542FE">
        <w:rPr>
          <w:rFonts w:asciiTheme="minorHAnsi" w:hAnsiTheme="minorHAnsi"/>
          <w:color w:val="auto"/>
          <w:szCs w:val="24"/>
        </w:rPr>
        <w:t xml:space="preserve"> since 30% is the threshold cut-off between 10% and 20% ratings under the </w:t>
      </w:r>
      <w:r w:rsidR="007D28A7">
        <w:rPr>
          <w:rFonts w:asciiTheme="minorHAnsi" w:hAnsiTheme="minorHAnsi"/>
          <w:color w:val="auto"/>
          <w:szCs w:val="24"/>
        </w:rPr>
        <w:t xml:space="preserve">VASRD </w:t>
      </w:r>
      <w:r w:rsidR="000542FE">
        <w:rPr>
          <w:rFonts w:asciiTheme="minorHAnsi" w:hAnsiTheme="minorHAnsi"/>
          <w:color w:val="auto"/>
          <w:szCs w:val="24"/>
        </w:rPr>
        <w:t xml:space="preserve">general </w:t>
      </w:r>
      <w:r w:rsidR="007D28A7">
        <w:rPr>
          <w:rFonts w:asciiTheme="minorHAnsi" w:hAnsiTheme="minorHAnsi"/>
          <w:color w:val="auto"/>
          <w:szCs w:val="24"/>
        </w:rPr>
        <w:t xml:space="preserve">spine </w:t>
      </w:r>
      <w:r w:rsidR="000542FE">
        <w:rPr>
          <w:rFonts w:asciiTheme="minorHAnsi" w:hAnsiTheme="minorHAnsi"/>
          <w:color w:val="auto"/>
          <w:szCs w:val="24"/>
        </w:rPr>
        <w:t>formula</w:t>
      </w:r>
      <w:r w:rsidR="000542FE" w:rsidRPr="000542FE">
        <w:rPr>
          <w:rFonts w:asciiTheme="minorHAnsi" w:hAnsiTheme="minorHAnsi"/>
          <w:color w:val="auto"/>
          <w:szCs w:val="24"/>
        </w:rPr>
        <w:t>. The Board thus carefully deliberated its probative value assignment to these conflicting evaluations and carefully reviewed the Service file for corroborating evidence in the 12</w:t>
      </w:r>
      <w:r w:rsidR="001D6D2B">
        <w:rPr>
          <w:rFonts w:asciiTheme="minorHAnsi" w:hAnsiTheme="minorHAnsi"/>
          <w:color w:val="auto"/>
          <w:szCs w:val="24"/>
        </w:rPr>
        <w:t>-</w:t>
      </w:r>
      <w:r w:rsidR="000542FE" w:rsidRPr="000542FE">
        <w:rPr>
          <w:rFonts w:asciiTheme="minorHAnsi" w:hAnsiTheme="minorHAnsi"/>
          <w:color w:val="auto"/>
          <w:szCs w:val="24"/>
        </w:rPr>
        <w:t>month period prior to separation.</w:t>
      </w:r>
      <w:r w:rsidR="000542FE">
        <w:rPr>
          <w:rFonts w:asciiTheme="minorHAnsi" w:hAnsiTheme="minorHAnsi"/>
          <w:color w:val="auto"/>
          <w:szCs w:val="24"/>
        </w:rPr>
        <w:t xml:space="preserve">  It is noted that the Service provided two separate formal goniometric evaluations which did not meet the 30</w:t>
      </w:r>
      <w:r w:rsidR="000542FE">
        <w:rPr>
          <w:rFonts w:asciiTheme="minorHAnsi" w:hAnsiTheme="minorHAnsi" w:cstheme="minorHAnsi"/>
          <w:color w:val="auto"/>
          <w:szCs w:val="24"/>
        </w:rPr>
        <w:t>⁰</w:t>
      </w:r>
      <w:r w:rsidR="000542FE">
        <w:rPr>
          <w:rFonts w:asciiTheme="minorHAnsi" w:hAnsiTheme="minorHAnsi"/>
          <w:color w:val="auto"/>
          <w:szCs w:val="24"/>
        </w:rPr>
        <w:t xml:space="preserve"> flexion threshold.  Review of the Service file </w:t>
      </w:r>
      <w:r w:rsidR="00141C97">
        <w:rPr>
          <w:rFonts w:asciiTheme="minorHAnsi" w:hAnsiTheme="minorHAnsi"/>
          <w:color w:val="auto"/>
          <w:szCs w:val="24"/>
        </w:rPr>
        <w:t xml:space="preserve">also </w:t>
      </w:r>
      <w:r w:rsidR="000542FE">
        <w:rPr>
          <w:rFonts w:asciiTheme="minorHAnsi" w:hAnsiTheme="minorHAnsi"/>
          <w:color w:val="auto"/>
          <w:szCs w:val="24"/>
        </w:rPr>
        <w:t xml:space="preserve">identified </w:t>
      </w:r>
      <w:r w:rsidR="00141C97">
        <w:rPr>
          <w:rFonts w:asciiTheme="minorHAnsi" w:hAnsiTheme="minorHAnsi"/>
          <w:color w:val="auto"/>
          <w:szCs w:val="24"/>
        </w:rPr>
        <w:t>non-goniometric cervical ROM entries, i</w:t>
      </w:r>
      <w:r w:rsidR="001D6D2B">
        <w:rPr>
          <w:rFonts w:asciiTheme="minorHAnsi" w:hAnsiTheme="minorHAnsi"/>
          <w:color w:val="auto"/>
          <w:szCs w:val="24"/>
        </w:rPr>
        <w:t>ncluding one by an orthopedist five</w:t>
      </w:r>
      <w:r w:rsidR="00141C97">
        <w:rPr>
          <w:rFonts w:asciiTheme="minorHAnsi" w:hAnsiTheme="minorHAnsi"/>
          <w:color w:val="auto"/>
          <w:szCs w:val="24"/>
        </w:rPr>
        <w:t xml:space="preserve"> months prior to separation, which </w:t>
      </w:r>
      <w:r w:rsidR="00C97165">
        <w:rPr>
          <w:rFonts w:asciiTheme="minorHAnsi" w:hAnsiTheme="minorHAnsi"/>
          <w:color w:val="auto"/>
          <w:szCs w:val="24"/>
        </w:rPr>
        <w:t>were congruent with the MEB’s formal measurements</w:t>
      </w:r>
      <w:r w:rsidR="00141C97">
        <w:rPr>
          <w:rFonts w:asciiTheme="minorHAnsi" w:hAnsiTheme="minorHAnsi"/>
          <w:color w:val="auto"/>
          <w:szCs w:val="24"/>
        </w:rPr>
        <w:t xml:space="preserve">. </w:t>
      </w:r>
      <w:r w:rsidR="000D744D">
        <w:rPr>
          <w:rFonts w:asciiTheme="minorHAnsi" w:hAnsiTheme="minorHAnsi"/>
          <w:color w:val="auto"/>
          <w:szCs w:val="24"/>
        </w:rPr>
        <w:t xml:space="preserve"> </w:t>
      </w:r>
      <w:r w:rsidR="00141C97">
        <w:rPr>
          <w:rFonts w:asciiTheme="minorHAnsi" w:hAnsiTheme="minorHAnsi"/>
          <w:color w:val="auto"/>
          <w:szCs w:val="24"/>
        </w:rPr>
        <w:t xml:space="preserve">The Board further noted that there was no interval history to explain the diminished cervical ROM measured at the C&amp;P exam, and that the degree of restricted motion documented at that time was not consistent with the minimal underlying pathology.  </w:t>
      </w:r>
      <w:r w:rsidR="00F25897">
        <w:rPr>
          <w:rFonts w:asciiTheme="minorHAnsi" w:hAnsiTheme="minorHAnsi"/>
          <w:color w:val="auto"/>
          <w:szCs w:val="24"/>
        </w:rPr>
        <w:t xml:space="preserve">After </w:t>
      </w:r>
      <w:r w:rsidR="00141C97">
        <w:rPr>
          <w:rFonts w:asciiTheme="minorHAnsi" w:hAnsiTheme="minorHAnsi"/>
          <w:color w:val="auto"/>
          <w:szCs w:val="24"/>
        </w:rPr>
        <w:t>deliberation</w:t>
      </w:r>
      <w:r w:rsidR="00F25897">
        <w:rPr>
          <w:rFonts w:asciiTheme="minorHAnsi" w:hAnsiTheme="minorHAnsi"/>
          <w:color w:val="auto"/>
          <w:szCs w:val="24"/>
        </w:rPr>
        <w:t xml:space="preserve">, the Board </w:t>
      </w:r>
      <w:r w:rsidR="00C97165">
        <w:rPr>
          <w:rFonts w:asciiTheme="minorHAnsi" w:hAnsiTheme="minorHAnsi"/>
          <w:color w:val="auto"/>
          <w:szCs w:val="24"/>
        </w:rPr>
        <w:t>concluded</w:t>
      </w:r>
      <w:r w:rsidR="00141C97">
        <w:rPr>
          <w:rFonts w:asciiTheme="minorHAnsi" w:hAnsiTheme="minorHAnsi"/>
          <w:color w:val="auto"/>
          <w:szCs w:val="24"/>
        </w:rPr>
        <w:t xml:space="preserve"> that the preponderance of the evidence supported </w:t>
      </w:r>
      <w:r w:rsidR="0038030F">
        <w:rPr>
          <w:rFonts w:asciiTheme="minorHAnsi" w:hAnsiTheme="minorHAnsi"/>
          <w:color w:val="auto"/>
          <w:szCs w:val="24"/>
        </w:rPr>
        <w:t>assignment of the</w:t>
      </w:r>
      <w:r w:rsidR="00F25897">
        <w:rPr>
          <w:rFonts w:asciiTheme="minorHAnsi" w:hAnsiTheme="minorHAnsi"/>
          <w:color w:val="auto"/>
          <w:szCs w:val="24"/>
        </w:rPr>
        <w:t xml:space="preserve"> greatest probative value to </w:t>
      </w:r>
      <w:r w:rsidR="0038030F">
        <w:rPr>
          <w:rFonts w:asciiTheme="minorHAnsi" w:hAnsiTheme="minorHAnsi"/>
          <w:color w:val="auto"/>
          <w:szCs w:val="24"/>
        </w:rPr>
        <w:t xml:space="preserve">the MEB </w:t>
      </w:r>
      <w:r w:rsidR="00227A64">
        <w:rPr>
          <w:rFonts w:asciiTheme="minorHAnsi" w:hAnsiTheme="minorHAnsi"/>
          <w:color w:val="auto"/>
          <w:szCs w:val="24"/>
        </w:rPr>
        <w:t>RO</w:t>
      </w:r>
      <w:r w:rsidR="00F25897">
        <w:rPr>
          <w:rFonts w:asciiTheme="minorHAnsi" w:hAnsiTheme="minorHAnsi"/>
          <w:color w:val="auto"/>
          <w:szCs w:val="24"/>
        </w:rPr>
        <w:t xml:space="preserve">M </w:t>
      </w:r>
      <w:r w:rsidR="0038030F">
        <w:rPr>
          <w:rFonts w:asciiTheme="minorHAnsi" w:hAnsiTheme="minorHAnsi"/>
          <w:color w:val="auto"/>
          <w:szCs w:val="24"/>
        </w:rPr>
        <w:t>evaluations</w:t>
      </w:r>
      <w:r w:rsidR="00C97165">
        <w:rPr>
          <w:rFonts w:asciiTheme="minorHAnsi" w:hAnsiTheme="minorHAnsi"/>
          <w:color w:val="auto"/>
          <w:szCs w:val="24"/>
        </w:rPr>
        <w:t>; from which</w:t>
      </w:r>
      <w:r w:rsidR="0038030F">
        <w:rPr>
          <w:rFonts w:asciiTheme="minorHAnsi" w:hAnsiTheme="minorHAnsi"/>
          <w:color w:val="auto"/>
          <w:szCs w:val="24"/>
        </w:rPr>
        <w:t xml:space="preserve"> a 10% rating </w:t>
      </w:r>
      <w:r w:rsidR="00532608">
        <w:rPr>
          <w:rFonts w:asciiTheme="minorHAnsi" w:hAnsiTheme="minorHAnsi"/>
          <w:color w:val="auto"/>
          <w:szCs w:val="24"/>
        </w:rPr>
        <w:t xml:space="preserve">is derived </w:t>
      </w:r>
      <w:r w:rsidR="0038030F">
        <w:rPr>
          <w:rFonts w:asciiTheme="minorHAnsi" w:hAnsiTheme="minorHAnsi"/>
          <w:color w:val="auto"/>
          <w:szCs w:val="24"/>
        </w:rPr>
        <w:t xml:space="preserve">IAW VASRD </w:t>
      </w:r>
      <w:r w:rsidR="0038030F" w:rsidRPr="008F1D01">
        <w:rPr>
          <w:rFonts w:asciiTheme="minorHAnsi" w:hAnsiTheme="minorHAnsi"/>
          <w:color w:val="auto"/>
          <w:szCs w:val="24"/>
        </w:rPr>
        <w:t>§</w:t>
      </w:r>
      <w:r w:rsidR="0038030F">
        <w:rPr>
          <w:rFonts w:asciiTheme="minorHAnsi" w:hAnsiTheme="minorHAnsi"/>
          <w:color w:val="auto"/>
          <w:szCs w:val="24"/>
        </w:rPr>
        <w:t>4.71a</w:t>
      </w:r>
      <w:r w:rsidR="00F25897">
        <w:rPr>
          <w:rFonts w:asciiTheme="minorHAnsi" w:hAnsiTheme="minorHAnsi"/>
          <w:color w:val="auto"/>
          <w:szCs w:val="24"/>
        </w:rPr>
        <w:t>.</w:t>
      </w:r>
      <w:r w:rsidR="00667B6D">
        <w:rPr>
          <w:rFonts w:asciiTheme="minorHAnsi" w:hAnsiTheme="minorHAnsi"/>
          <w:color w:val="auto"/>
          <w:szCs w:val="24"/>
        </w:rPr>
        <w:t xml:space="preserve">  </w:t>
      </w:r>
      <w:r w:rsidR="0095335C">
        <w:rPr>
          <w:rFonts w:asciiTheme="minorHAnsi" w:hAnsiTheme="minorHAnsi"/>
          <w:color w:val="auto"/>
          <w:szCs w:val="24"/>
        </w:rPr>
        <w:t>There is no pathway to a higher rating</w:t>
      </w:r>
      <w:r w:rsidR="00667B6D">
        <w:rPr>
          <w:rFonts w:asciiTheme="minorHAnsi" w:hAnsiTheme="minorHAnsi"/>
          <w:color w:val="auto"/>
          <w:szCs w:val="24"/>
        </w:rPr>
        <w:t xml:space="preserve"> under </w:t>
      </w:r>
      <w:r w:rsidR="0038030F">
        <w:rPr>
          <w:rFonts w:asciiTheme="minorHAnsi" w:hAnsiTheme="minorHAnsi"/>
          <w:color w:val="auto"/>
          <w:szCs w:val="24"/>
        </w:rPr>
        <w:t>the general formula</w:t>
      </w:r>
      <w:r w:rsidR="006A1A90">
        <w:rPr>
          <w:rFonts w:asciiTheme="minorHAnsi" w:hAnsiTheme="minorHAnsi"/>
          <w:color w:val="auto"/>
          <w:szCs w:val="24"/>
        </w:rPr>
        <w:t xml:space="preserve">, </w:t>
      </w:r>
      <w:r w:rsidR="0060462C">
        <w:rPr>
          <w:rFonts w:asciiTheme="minorHAnsi" w:hAnsiTheme="minorHAnsi"/>
          <w:color w:val="auto"/>
          <w:szCs w:val="24"/>
        </w:rPr>
        <w:t xml:space="preserve">as </w:t>
      </w:r>
      <w:r w:rsidR="006A1A90">
        <w:rPr>
          <w:rFonts w:asciiTheme="minorHAnsi" w:hAnsiTheme="minorHAnsi"/>
          <w:color w:val="auto"/>
          <w:szCs w:val="24"/>
        </w:rPr>
        <w:t>f</w:t>
      </w:r>
      <w:r w:rsidR="00BB6C4A">
        <w:rPr>
          <w:rFonts w:asciiTheme="minorHAnsi" w:hAnsiTheme="minorHAnsi"/>
          <w:color w:val="auto"/>
          <w:szCs w:val="24"/>
        </w:rPr>
        <w:t>indings</w:t>
      </w:r>
      <w:r w:rsidR="006A1A90">
        <w:rPr>
          <w:rFonts w:asciiTheme="minorHAnsi" w:hAnsiTheme="minorHAnsi"/>
          <w:color w:val="auto"/>
          <w:szCs w:val="24"/>
        </w:rPr>
        <w:t xml:space="preserve"> </w:t>
      </w:r>
      <w:r w:rsidR="0060462C">
        <w:rPr>
          <w:rFonts w:asciiTheme="minorHAnsi" w:hAnsiTheme="minorHAnsi"/>
          <w:color w:val="auto"/>
          <w:szCs w:val="24"/>
        </w:rPr>
        <w:t>of</w:t>
      </w:r>
      <w:r w:rsidR="0095335C">
        <w:rPr>
          <w:rFonts w:asciiTheme="minorHAnsi" w:hAnsiTheme="minorHAnsi"/>
          <w:color w:val="auto"/>
          <w:szCs w:val="24"/>
        </w:rPr>
        <w:t xml:space="preserve"> muscle spasm</w:t>
      </w:r>
      <w:r w:rsidR="00BB6C4A">
        <w:rPr>
          <w:rFonts w:asciiTheme="minorHAnsi" w:hAnsiTheme="minorHAnsi"/>
          <w:color w:val="auto"/>
          <w:szCs w:val="24"/>
        </w:rPr>
        <w:t xml:space="preserve"> and/</w:t>
      </w:r>
      <w:r w:rsidR="0095335C">
        <w:rPr>
          <w:rFonts w:asciiTheme="minorHAnsi" w:hAnsiTheme="minorHAnsi"/>
          <w:color w:val="auto"/>
          <w:szCs w:val="24"/>
        </w:rPr>
        <w:t>or guarding severe enough to cause abnormal gait or spinal contour</w:t>
      </w:r>
      <w:r w:rsidR="0060462C">
        <w:rPr>
          <w:rFonts w:asciiTheme="minorHAnsi" w:hAnsiTheme="minorHAnsi"/>
          <w:color w:val="auto"/>
          <w:szCs w:val="24"/>
        </w:rPr>
        <w:t>, required for</w:t>
      </w:r>
      <w:r w:rsidR="00F25897">
        <w:rPr>
          <w:rFonts w:asciiTheme="minorHAnsi" w:hAnsiTheme="minorHAnsi"/>
          <w:color w:val="auto"/>
          <w:szCs w:val="24"/>
        </w:rPr>
        <w:t xml:space="preserve"> the</w:t>
      </w:r>
      <w:r w:rsidR="0095335C">
        <w:rPr>
          <w:rFonts w:asciiTheme="minorHAnsi" w:hAnsiTheme="minorHAnsi"/>
          <w:color w:val="auto"/>
          <w:szCs w:val="24"/>
        </w:rPr>
        <w:t xml:space="preserve"> </w:t>
      </w:r>
      <w:r w:rsidR="0060462C">
        <w:rPr>
          <w:rFonts w:asciiTheme="minorHAnsi" w:hAnsiTheme="minorHAnsi"/>
          <w:color w:val="auto"/>
          <w:szCs w:val="24"/>
        </w:rPr>
        <w:t>20%</w:t>
      </w:r>
      <w:r w:rsidR="00F25897">
        <w:rPr>
          <w:rFonts w:asciiTheme="minorHAnsi" w:hAnsiTheme="minorHAnsi"/>
          <w:color w:val="auto"/>
          <w:szCs w:val="24"/>
        </w:rPr>
        <w:t xml:space="preserve"> rating</w:t>
      </w:r>
      <w:r w:rsidR="0099430B">
        <w:rPr>
          <w:rFonts w:asciiTheme="minorHAnsi" w:hAnsiTheme="minorHAnsi"/>
          <w:color w:val="auto"/>
          <w:szCs w:val="24"/>
        </w:rPr>
        <w:t>, were</w:t>
      </w:r>
      <w:r w:rsidR="0095335C">
        <w:rPr>
          <w:rFonts w:asciiTheme="minorHAnsi" w:hAnsiTheme="minorHAnsi"/>
          <w:color w:val="auto"/>
          <w:szCs w:val="24"/>
        </w:rPr>
        <w:t xml:space="preserve"> not </w:t>
      </w:r>
      <w:r w:rsidR="00B135B1">
        <w:rPr>
          <w:rFonts w:asciiTheme="minorHAnsi" w:hAnsiTheme="minorHAnsi"/>
          <w:color w:val="auto"/>
          <w:szCs w:val="24"/>
        </w:rPr>
        <w:t>documented in</w:t>
      </w:r>
      <w:r w:rsidR="0095335C">
        <w:rPr>
          <w:rFonts w:asciiTheme="minorHAnsi" w:hAnsiTheme="minorHAnsi"/>
          <w:color w:val="auto"/>
          <w:szCs w:val="24"/>
        </w:rPr>
        <w:t xml:space="preserve"> the </w:t>
      </w:r>
      <w:r w:rsidR="0038030F">
        <w:rPr>
          <w:rFonts w:asciiTheme="minorHAnsi" w:hAnsiTheme="minorHAnsi"/>
          <w:color w:val="auto"/>
          <w:szCs w:val="24"/>
        </w:rPr>
        <w:t xml:space="preserve">Service or VA record.  </w:t>
      </w:r>
      <w:r w:rsidR="00331432">
        <w:rPr>
          <w:rFonts w:asciiTheme="minorHAnsi" w:hAnsiTheme="minorHAnsi"/>
          <w:color w:val="auto"/>
          <w:szCs w:val="24"/>
        </w:rPr>
        <w:t>The Board considered</w:t>
      </w:r>
      <w:r w:rsidR="0038030F">
        <w:rPr>
          <w:rFonts w:asciiTheme="minorHAnsi" w:hAnsiTheme="minorHAnsi"/>
          <w:color w:val="auto"/>
          <w:szCs w:val="24"/>
        </w:rPr>
        <w:t xml:space="preserve"> the option of rating for </w:t>
      </w:r>
      <w:r w:rsidR="007D28A7">
        <w:rPr>
          <w:rFonts w:asciiTheme="minorHAnsi" w:hAnsiTheme="minorHAnsi"/>
          <w:color w:val="auto"/>
          <w:szCs w:val="24"/>
        </w:rPr>
        <w:t xml:space="preserve">incapacitating episodes </w:t>
      </w:r>
      <w:r w:rsidR="0038030F">
        <w:rPr>
          <w:rFonts w:asciiTheme="minorHAnsi" w:hAnsiTheme="minorHAnsi"/>
          <w:color w:val="auto"/>
          <w:szCs w:val="24"/>
        </w:rPr>
        <w:t xml:space="preserve">under 5243; </w:t>
      </w:r>
      <w:r w:rsidR="00AE611E">
        <w:rPr>
          <w:rFonts w:asciiTheme="minorHAnsi" w:hAnsiTheme="minorHAnsi"/>
          <w:color w:val="auto"/>
          <w:szCs w:val="24"/>
        </w:rPr>
        <w:t>but</w:t>
      </w:r>
      <w:r w:rsidR="0038030F">
        <w:rPr>
          <w:rFonts w:asciiTheme="minorHAnsi" w:hAnsiTheme="minorHAnsi"/>
          <w:color w:val="auto"/>
          <w:szCs w:val="24"/>
        </w:rPr>
        <w:t>, no such episodes were documented in the Service file</w:t>
      </w:r>
      <w:r w:rsidR="007D28A7">
        <w:rPr>
          <w:rFonts w:asciiTheme="minorHAnsi" w:hAnsiTheme="minorHAnsi"/>
          <w:color w:val="auto"/>
          <w:szCs w:val="24"/>
        </w:rPr>
        <w:t>;</w:t>
      </w:r>
      <w:r w:rsidR="0038030F">
        <w:rPr>
          <w:rFonts w:asciiTheme="minorHAnsi" w:hAnsiTheme="minorHAnsi"/>
          <w:color w:val="auto"/>
          <w:szCs w:val="24"/>
        </w:rPr>
        <w:t xml:space="preserve"> and</w:t>
      </w:r>
      <w:r w:rsidR="007D28A7">
        <w:rPr>
          <w:rFonts w:asciiTheme="minorHAnsi" w:hAnsiTheme="minorHAnsi"/>
          <w:color w:val="auto"/>
          <w:szCs w:val="24"/>
        </w:rPr>
        <w:t>,</w:t>
      </w:r>
      <w:r w:rsidR="00AE611E">
        <w:rPr>
          <w:rFonts w:asciiTheme="minorHAnsi" w:hAnsiTheme="minorHAnsi"/>
          <w:color w:val="auto"/>
          <w:szCs w:val="24"/>
        </w:rPr>
        <w:t xml:space="preserve"> </w:t>
      </w:r>
      <w:r w:rsidR="00B135B1">
        <w:rPr>
          <w:rFonts w:asciiTheme="minorHAnsi" w:hAnsiTheme="minorHAnsi"/>
          <w:color w:val="auto"/>
          <w:szCs w:val="24"/>
        </w:rPr>
        <w:t xml:space="preserve">the </w:t>
      </w:r>
      <w:r w:rsidR="00AE611E">
        <w:rPr>
          <w:rFonts w:asciiTheme="minorHAnsi" w:hAnsiTheme="minorHAnsi"/>
          <w:color w:val="auto"/>
          <w:szCs w:val="24"/>
        </w:rPr>
        <w:t xml:space="preserve">absence of </w:t>
      </w:r>
      <w:r w:rsidR="0038030F">
        <w:rPr>
          <w:rFonts w:asciiTheme="minorHAnsi" w:hAnsiTheme="minorHAnsi"/>
          <w:color w:val="auto"/>
          <w:szCs w:val="24"/>
        </w:rPr>
        <w:t xml:space="preserve">any incapacitating episodes was specifically </w:t>
      </w:r>
      <w:r w:rsidR="007D28A7">
        <w:rPr>
          <w:rFonts w:asciiTheme="minorHAnsi" w:hAnsiTheme="minorHAnsi"/>
          <w:color w:val="auto"/>
          <w:szCs w:val="24"/>
        </w:rPr>
        <w:t>documented in</w:t>
      </w:r>
      <w:r w:rsidR="0038030F">
        <w:rPr>
          <w:rFonts w:asciiTheme="minorHAnsi" w:hAnsiTheme="minorHAnsi"/>
          <w:color w:val="auto"/>
          <w:szCs w:val="24"/>
        </w:rPr>
        <w:t xml:space="preserve"> the pre-separation VA C&amp;P exam</w:t>
      </w:r>
      <w:r w:rsidR="00AE611E">
        <w:rPr>
          <w:rFonts w:asciiTheme="minorHAnsi" w:hAnsiTheme="minorHAnsi"/>
          <w:color w:val="auto"/>
          <w:szCs w:val="24"/>
        </w:rPr>
        <w:t>.</w:t>
      </w:r>
      <w:r w:rsidR="00331432">
        <w:rPr>
          <w:rFonts w:asciiTheme="minorHAnsi" w:hAnsiTheme="minorHAnsi"/>
          <w:color w:val="auto"/>
          <w:szCs w:val="24"/>
        </w:rPr>
        <w:t xml:space="preserve"> </w:t>
      </w:r>
      <w:r w:rsidR="000D744D">
        <w:rPr>
          <w:rFonts w:asciiTheme="minorHAnsi" w:hAnsiTheme="minorHAnsi"/>
          <w:color w:val="auto"/>
          <w:szCs w:val="24"/>
          <w:highlight w:val="green"/>
        </w:rPr>
        <w:t xml:space="preserve"> </w:t>
      </w:r>
      <w:r w:rsidR="0038030F" w:rsidRPr="0038030F">
        <w:rPr>
          <w:rFonts w:asciiTheme="minorHAnsi" w:hAnsiTheme="minorHAnsi"/>
          <w:color w:val="auto"/>
          <w:szCs w:val="24"/>
          <w:highlight w:val="green"/>
        </w:rPr>
        <w:t xml:space="preserve"> </w:t>
      </w:r>
      <w:r w:rsidR="000D744D">
        <w:rPr>
          <w:rFonts w:asciiTheme="minorHAnsi" w:hAnsiTheme="minorHAnsi"/>
          <w:color w:val="auto"/>
          <w:szCs w:val="24"/>
        </w:rPr>
        <w:t xml:space="preserve"> </w:t>
      </w:r>
      <w:r w:rsidR="00AE611E">
        <w:rPr>
          <w:rFonts w:asciiTheme="minorHAnsi" w:hAnsiTheme="minorHAnsi"/>
          <w:color w:val="auto"/>
          <w:szCs w:val="24"/>
        </w:rPr>
        <w:t xml:space="preserve"> All evidence considered</w:t>
      </w:r>
      <w:proofErr w:type="gramStart"/>
      <w:r w:rsidR="008A3E93">
        <w:rPr>
          <w:rFonts w:asciiTheme="minorHAnsi" w:hAnsiTheme="minorHAnsi"/>
          <w:color w:val="auto"/>
          <w:szCs w:val="24"/>
        </w:rPr>
        <w:t>,</w:t>
      </w:r>
      <w:proofErr w:type="gramEnd"/>
      <w:r w:rsidR="0038030F">
        <w:rPr>
          <w:rFonts w:asciiTheme="minorHAnsi" w:hAnsiTheme="minorHAnsi"/>
          <w:color w:val="auto"/>
          <w:szCs w:val="24"/>
        </w:rPr>
        <w:t xml:space="preserve"> there is not </w:t>
      </w:r>
      <w:r w:rsidR="00AE611E">
        <w:rPr>
          <w:rFonts w:asciiTheme="minorHAnsi" w:hAnsiTheme="minorHAnsi"/>
          <w:color w:val="auto"/>
          <w:szCs w:val="24"/>
        </w:rPr>
        <w:t xml:space="preserve">adequate reasonable doubt in the CI’s favor supporting a change from the </w:t>
      </w:r>
      <w:r w:rsidR="001D6D2B">
        <w:rPr>
          <w:rFonts w:asciiTheme="minorHAnsi" w:hAnsiTheme="minorHAnsi"/>
          <w:color w:val="auto"/>
          <w:szCs w:val="24"/>
        </w:rPr>
        <w:t>IPEB</w:t>
      </w:r>
      <w:r w:rsidR="00AE611E">
        <w:rPr>
          <w:rFonts w:asciiTheme="minorHAnsi" w:hAnsiTheme="minorHAnsi"/>
          <w:color w:val="auto"/>
          <w:szCs w:val="24"/>
        </w:rPr>
        <w:t xml:space="preserve">’s </w:t>
      </w:r>
      <w:r w:rsidR="0038030F">
        <w:rPr>
          <w:rFonts w:asciiTheme="minorHAnsi" w:hAnsiTheme="minorHAnsi"/>
          <w:color w:val="auto"/>
          <w:szCs w:val="24"/>
        </w:rPr>
        <w:t>adjudication of the cervical spine condition.</w:t>
      </w:r>
    </w:p>
    <w:p w:rsidR="000B1178" w:rsidRDefault="000B1178" w:rsidP="003223F8">
      <w:pPr>
        <w:spacing w:line="240" w:lineRule="exact"/>
        <w:jc w:val="both"/>
        <w:rPr>
          <w:rFonts w:asciiTheme="minorHAnsi" w:hAnsiTheme="minorHAnsi"/>
          <w:color w:val="auto"/>
          <w:szCs w:val="24"/>
        </w:rPr>
      </w:pPr>
    </w:p>
    <w:p w:rsidR="003E16ED" w:rsidRDefault="00F9511F" w:rsidP="003E16ED">
      <w:pPr>
        <w:spacing w:line="240" w:lineRule="exact"/>
        <w:jc w:val="both"/>
        <w:rPr>
          <w:rFonts w:asciiTheme="minorHAnsi" w:hAnsiTheme="minorHAnsi"/>
          <w:color w:val="auto"/>
          <w:szCs w:val="24"/>
        </w:rPr>
      </w:pPr>
      <w:r w:rsidRPr="00F9511F">
        <w:rPr>
          <w:rFonts w:asciiTheme="minorHAnsi" w:hAnsiTheme="minorHAnsi"/>
          <w:color w:val="auto"/>
          <w:szCs w:val="24"/>
          <w:u w:val="single"/>
        </w:rPr>
        <w:t>Left Foot Hallux Valgus</w:t>
      </w:r>
      <w:r w:rsidRPr="00F74AFF">
        <w:rPr>
          <w:rFonts w:asciiTheme="minorHAnsi" w:hAnsiTheme="minorHAnsi"/>
          <w:color w:val="auto"/>
          <w:szCs w:val="24"/>
        </w:rPr>
        <w:t>.</w:t>
      </w:r>
      <w:r w:rsidR="00331432">
        <w:rPr>
          <w:rFonts w:asciiTheme="minorHAnsi" w:hAnsiTheme="minorHAnsi"/>
          <w:color w:val="auto"/>
          <w:szCs w:val="24"/>
        </w:rPr>
        <w:t xml:space="preserve"> </w:t>
      </w:r>
      <w:r w:rsidR="00F74AFF" w:rsidRPr="00F74AFF">
        <w:rPr>
          <w:rFonts w:asciiTheme="minorHAnsi" w:hAnsiTheme="minorHAnsi"/>
          <w:color w:val="auto"/>
          <w:szCs w:val="24"/>
        </w:rPr>
        <w:t xml:space="preserve"> </w:t>
      </w:r>
      <w:r w:rsidR="00BB6C4A">
        <w:rPr>
          <w:rFonts w:asciiTheme="minorHAnsi" w:hAnsiTheme="minorHAnsi"/>
          <w:color w:val="auto"/>
          <w:szCs w:val="24"/>
        </w:rPr>
        <w:t>T</w:t>
      </w:r>
      <w:r w:rsidR="00F74AFF" w:rsidRPr="00F74AFF">
        <w:rPr>
          <w:rFonts w:asciiTheme="minorHAnsi" w:hAnsiTheme="minorHAnsi"/>
          <w:color w:val="auto"/>
          <w:szCs w:val="24"/>
        </w:rPr>
        <w:t xml:space="preserve">he CI </w:t>
      </w:r>
      <w:r w:rsidR="00F74AFF">
        <w:rPr>
          <w:rFonts w:asciiTheme="minorHAnsi" w:hAnsiTheme="minorHAnsi"/>
          <w:color w:val="auto"/>
          <w:szCs w:val="24"/>
        </w:rPr>
        <w:t xml:space="preserve">had </w:t>
      </w:r>
      <w:r w:rsidR="00560086">
        <w:rPr>
          <w:rFonts w:asciiTheme="minorHAnsi" w:hAnsiTheme="minorHAnsi"/>
          <w:color w:val="auto"/>
          <w:szCs w:val="24"/>
        </w:rPr>
        <w:t xml:space="preserve">a history of </w:t>
      </w:r>
      <w:r w:rsidR="00F74AFF">
        <w:rPr>
          <w:rFonts w:asciiTheme="minorHAnsi" w:hAnsiTheme="minorHAnsi"/>
          <w:color w:val="auto"/>
          <w:szCs w:val="24"/>
        </w:rPr>
        <w:t>left foot pain</w:t>
      </w:r>
      <w:r w:rsidR="00BB6C4A">
        <w:rPr>
          <w:rFonts w:asciiTheme="minorHAnsi" w:hAnsiTheme="minorHAnsi"/>
          <w:color w:val="auto"/>
          <w:szCs w:val="24"/>
        </w:rPr>
        <w:t xml:space="preserve"> </w:t>
      </w:r>
      <w:r w:rsidR="00560086">
        <w:rPr>
          <w:rFonts w:asciiTheme="minorHAnsi" w:hAnsiTheme="minorHAnsi"/>
          <w:color w:val="auto"/>
          <w:szCs w:val="24"/>
        </w:rPr>
        <w:t>dating to</w:t>
      </w:r>
      <w:r w:rsidR="00BB6C4A">
        <w:rPr>
          <w:rFonts w:asciiTheme="minorHAnsi" w:hAnsiTheme="minorHAnsi"/>
          <w:color w:val="auto"/>
          <w:szCs w:val="24"/>
        </w:rPr>
        <w:t xml:space="preserve"> 2005</w:t>
      </w:r>
      <w:r w:rsidR="0038030F">
        <w:rPr>
          <w:rFonts w:asciiTheme="minorHAnsi" w:hAnsiTheme="minorHAnsi"/>
          <w:color w:val="auto"/>
          <w:szCs w:val="24"/>
        </w:rPr>
        <w:t>,</w:t>
      </w:r>
      <w:r w:rsidR="00F74AFF">
        <w:rPr>
          <w:rFonts w:asciiTheme="minorHAnsi" w:hAnsiTheme="minorHAnsi"/>
          <w:color w:val="auto"/>
          <w:szCs w:val="24"/>
        </w:rPr>
        <w:t xml:space="preserve"> </w:t>
      </w:r>
      <w:r w:rsidR="0038030F">
        <w:rPr>
          <w:rFonts w:asciiTheme="minorHAnsi" w:hAnsiTheme="minorHAnsi"/>
          <w:color w:val="auto"/>
          <w:szCs w:val="24"/>
        </w:rPr>
        <w:t>diagnosed as</w:t>
      </w:r>
      <w:r w:rsidR="00F74AFF">
        <w:rPr>
          <w:rFonts w:asciiTheme="minorHAnsi" w:hAnsiTheme="minorHAnsi"/>
          <w:color w:val="auto"/>
          <w:szCs w:val="24"/>
        </w:rPr>
        <w:t xml:space="preserve"> </w:t>
      </w:r>
      <w:r w:rsidR="0038030F">
        <w:rPr>
          <w:rFonts w:asciiTheme="minorHAnsi" w:hAnsiTheme="minorHAnsi"/>
          <w:color w:val="auto"/>
          <w:szCs w:val="24"/>
        </w:rPr>
        <w:t>h</w:t>
      </w:r>
      <w:r w:rsidR="008A3E93">
        <w:rPr>
          <w:rFonts w:asciiTheme="minorHAnsi" w:hAnsiTheme="minorHAnsi"/>
          <w:color w:val="auto"/>
          <w:szCs w:val="24"/>
        </w:rPr>
        <w:t xml:space="preserve">allux valgus with </w:t>
      </w:r>
      <w:r w:rsidR="00F74AFF">
        <w:rPr>
          <w:rFonts w:asciiTheme="minorHAnsi" w:hAnsiTheme="minorHAnsi"/>
          <w:color w:val="auto"/>
          <w:szCs w:val="24"/>
        </w:rPr>
        <w:t xml:space="preserve">mild plantar </w:t>
      </w:r>
      <w:r w:rsidR="008A3E93">
        <w:rPr>
          <w:rFonts w:asciiTheme="minorHAnsi" w:hAnsiTheme="minorHAnsi"/>
          <w:color w:val="auto"/>
          <w:szCs w:val="24"/>
        </w:rPr>
        <w:t xml:space="preserve">fasciitis.  </w:t>
      </w:r>
      <w:r w:rsidR="00F5692C">
        <w:rPr>
          <w:rFonts w:asciiTheme="minorHAnsi" w:hAnsiTheme="minorHAnsi"/>
          <w:color w:val="auto"/>
          <w:szCs w:val="24"/>
        </w:rPr>
        <w:t>The</w:t>
      </w:r>
      <w:r w:rsidR="00F74AFF">
        <w:rPr>
          <w:rFonts w:asciiTheme="minorHAnsi" w:hAnsiTheme="minorHAnsi"/>
          <w:color w:val="auto"/>
          <w:szCs w:val="24"/>
        </w:rPr>
        <w:t xml:space="preserve"> </w:t>
      </w:r>
      <w:r w:rsidR="008A3E93">
        <w:rPr>
          <w:rFonts w:asciiTheme="minorHAnsi" w:hAnsiTheme="minorHAnsi"/>
          <w:color w:val="auto"/>
          <w:szCs w:val="24"/>
        </w:rPr>
        <w:t>condition</w:t>
      </w:r>
      <w:r w:rsidR="00F74AFF">
        <w:rPr>
          <w:rFonts w:asciiTheme="minorHAnsi" w:hAnsiTheme="minorHAnsi"/>
          <w:color w:val="auto"/>
          <w:szCs w:val="24"/>
        </w:rPr>
        <w:t xml:space="preserve"> </w:t>
      </w:r>
      <w:r w:rsidR="00F5692C">
        <w:rPr>
          <w:rFonts w:asciiTheme="minorHAnsi" w:hAnsiTheme="minorHAnsi"/>
          <w:color w:val="auto"/>
          <w:szCs w:val="24"/>
        </w:rPr>
        <w:t xml:space="preserve">initially </w:t>
      </w:r>
      <w:r w:rsidR="00BB6C4A">
        <w:rPr>
          <w:rFonts w:asciiTheme="minorHAnsi" w:hAnsiTheme="minorHAnsi"/>
          <w:color w:val="auto"/>
          <w:szCs w:val="24"/>
        </w:rPr>
        <w:t>responded well to</w:t>
      </w:r>
      <w:r w:rsidR="00560086">
        <w:rPr>
          <w:rFonts w:asciiTheme="minorHAnsi" w:hAnsiTheme="minorHAnsi"/>
          <w:color w:val="auto"/>
          <w:szCs w:val="24"/>
        </w:rPr>
        <w:t xml:space="preserve"> physical therapy and orthotics; but,</w:t>
      </w:r>
      <w:r w:rsidR="00331432">
        <w:rPr>
          <w:rFonts w:asciiTheme="minorHAnsi" w:hAnsiTheme="minorHAnsi"/>
          <w:color w:val="auto"/>
          <w:szCs w:val="24"/>
        </w:rPr>
        <w:t xml:space="preserve"> </w:t>
      </w:r>
      <w:r w:rsidR="00560086">
        <w:rPr>
          <w:rFonts w:asciiTheme="minorHAnsi" w:hAnsiTheme="minorHAnsi"/>
          <w:color w:val="auto"/>
          <w:szCs w:val="24"/>
        </w:rPr>
        <w:t>i</w:t>
      </w:r>
      <w:r w:rsidR="00331432">
        <w:rPr>
          <w:rFonts w:asciiTheme="minorHAnsi" w:hAnsiTheme="minorHAnsi"/>
          <w:color w:val="auto"/>
          <w:szCs w:val="24"/>
        </w:rPr>
        <w:t>n</w:t>
      </w:r>
      <w:r w:rsidR="007A52A0">
        <w:rPr>
          <w:rFonts w:asciiTheme="minorHAnsi" w:hAnsiTheme="minorHAnsi"/>
          <w:color w:val="auto"/>
          <w:szCs w:val="24"/>
        </w:rPr>
        <w:t xml:space="preserve"> 2007 the CI under</w:t>
      </w:r>
      <w:r w:rsidR="00F74AFF">
        <w:rPr>
          <w:rFonts w:asciiTheme="minorHAnsi" w:hAnsiTheme="minorHAnsi"/>
          <w:color w:val="auto"/>
          <w:szCs w:val="24"/>
        </w:rPr>
        <w:t>went a bunionectomy</w:t>
      </w:r>
      <w:r w:rsidR="008A3E93">
        <w:rPr>
          <w:rFonts w:asciiTheme="minorHAnsi" w:hAnsiTheme="minorHAnsi"/>
          <w:color w:val="auto"/>
          <w:szCs w:val="24"/>
        </w:rPr>
        <w:t xml:space="preserve"> </w:t>
      </w:r>
      <w:r w:rsidR="00D36DD7">
        <w:rPr>
          <w:rFonts w:asciiTheme="minorHAnsi" w:hAnsiTheme="minorHAnsi"/>
          <w:color w:val="auto"/>
          <w:szCs w:val="24"/>
        </w:rPr>
        <w:t>(</w:t>
      </w:r>
      <w:r w:rsidR="007E6E1D">
        <w:rPr>
          <w:rFonts w:asciiTheme="minorHAnsi" w:hAnsiTheme="minorHAnsi"/>
          <w:color w:val="auto"/>
          <w:szCs w:val="24"/>
        </w:rPr>
        <w:t>surgical</w:t>
      </w:r>
      <w:r w:rsidR="00D36DD7">
        <w:rPr>
          <w:rFonts w:asciiTheme="minorHAnsi" w:hAnsiTheme="minorHAnsi"/>
          <w:color w:val="auto"/>
          <w:szCs w:val="24"/>
        </w:rPr>
        <w:t xml:space="preserve"> removal of </w:t>
      </w:r>
      <w:r w:rsidR="007E6E1D">
        <w:rPr>
          <w:rFonts w:asciiTheme="minorHAnsi" w:hAnsiTheme="minorHAnsi"/>
          <w:color w:val="auto"/>
          <w:szCs w:val="24"/>
        </w:rPr>
        <w:t xml:space="preserve">a portion of the </w:t>
      </w:r>
      <w:r w:rsidR="00D36DD7">
        <w:rPr>
          <w:rFonts w:asciiTheme="minorHAnsi" w:hAnsiTheme="minorHAnsi"/>
          <w:color w:val="auto"/>
          <w:szCs w:val="24"/>
        </w:rPr>
        <w:t>metatarsal head)</w:t>
      </w:r>
      <w:r w:rsidR="00F74AFF">
        <w:rPr>
          <w:rFonts w:asciiTheme="minorHAnsi" w:hAnsiTheme="minorHAnsi"/>
          <w:color w:val="auto"/>
          <w:szCs w:val="24"/>
        </w:rPr>
        <w:t xml:space="preserve"> </w:t>
      </w:r>
      <w:r w:rsidR="00D021B2">
        <w:rPr>
          <w:rFonts w:asciiTheme="minorHAnsi" w:hAnsiTheme="minorHAnsi"/>
          <w:color w:val="auto"/>
          <w:szCs w:val="24"/>
        </w:rPr>
        <w:t>f</w:t>
      </w:r>
      <w:r w:rsidR="00F74AFF">
        <w:rPr>
          <w:rFonts w:asciiTheme="minorHAnsi" w:hAnsiTheme="minorHAnsi"/>
          <w:color w:val="auto"/>
          <w:szCs w:val="24"/>
        </w:rPr>
        <w:t>or increasing forefoot pain.</w:t>
      </w:r>
      <w:r w:rsidR="008A3E93">
        <w:rPr>
          <w:rFonts w:asciiTheme="minorHAnsi" w:hAnsiTheme="minorHAnsi"/>
          <w:color w:val="auto"/>
          <w:szCs w:val="24"/>
        </w:rPr>
        <w:t xml:space="preserve"> </w:t>
      </w:r>
      <w:r w:rsidR="002A00D7">
        <w:rPr>
          <w:rFonts w:asciiTheme="minorHAnsi" w:hAnsiTheme="minorHAnsi"/>
          <w:color w:val="auto"/>
          <w:szCs w:val="24"/>
        </w:rPr>
        <w:t xml:space="preserve"> </w:t>
      </w:r>
      <w:r w:rsidR="00D021B2">
        <w:rPr>
          <w:rFonts w:asciiTheme="minorHAnsi" w:hAnsiTheme="minorHAnsi"/>
          <w:color w:val="auto"/>
          <w:szCs w:val="24"/>
        </w:rPr>
        <w:t>Postoperatively</w:t>
      </w:r>
      <w:r w:rsidR="001D6D2B">
        <w:rPr>
          <w:rFonts w:asciiTheme="minorHAnsi" w:hAnsiTheme="minorHAnsi"/>
          <w:color w:val="auto"/>
          <w:szCs w:val="24"/>
        </w:rPr>
        <w:t>;</w:t>
      </w:r>
      <w:r w:rsidR="00F5692C">
        <w:rPr>
          <w:rFonts w:asciiTheme="minorHAnsi" w:hAnsiTheme="minorHAnsi"/>
          <w:color w:val="auto"/>
          <w:szCs w:val="24"/>
        </w:rPr>
        <w:t xml:space="preserve"> however,</w:t>
      </w:r>
      <w:r w:rsidR="00D021B2">
        <w:rPr>
          <w:rFonts w:asciiTheme="minorHAnsi" w:hAnsiTheme="minorHAnsi"/>
          <w:color w:val="auto"/>
          <w:szCs w:val="24"/>
        </w:rPr>
        <w:t xml:space="preserve"> the CI had increasing foot pain</w:t>
      </w:r>
      <w:r w:rsidR="00F5692C">
        <w:rPr>
          <w:rFonts w:asciiTheme="minorHAnsi" w:hAnsiTheme="minorHAnsi"/>
          <w:color w:val="auto"/>
          <w:szCs w:val="24"/>
        </w:rPr>
        <w:t xml:space="preserve"> which was determined to be a result of irritation from the previous hardware (screw) insertion.  The screw was removed surgically </w:t>
      </w:r>
      <w:r w:rsidR="001F1483">
        <w:rPr>
          <w:rFonts w:asciiTheme="minorHAnsi" w:hAnsiTheme="minorHAnsi"/>
          <w:color w:val="auto"/>
          <w:szCs w:val="24"/>
        </w:rPr>
        <w:t xml:space="preserve">in February 2008.  </w:t>
      </w:r>
      <w:r w:rsidR="00D021B2">
        <w:rPr>
          <w:rFonts w:asciiTheme="minorHAnsi" w:hAnsiTheme="minorHAnsi"/>
          <w:color w:val="auto"/>
          <w:szCs w:val="24"/>
        </w:rPr>
        <w:t xml:space="preserve">The CI’s foot </w:t>
      </w:r>
      <w:r w:rsidR="00D021B2">
        <w:rPr>
          <w:rFonts w:asciiTheme="minorHAnsi" w:hAnsiTheme="minorHAnsi"/>
          <w:color w:val="auto"/>
          <w:szCs w:val="24"/>
        </w:rPr>
        <w:lastRenderedPageBreak/>
        <w:t>pain continued</w:t>
      </w:r>
      <w:r w:rsidR="003223F8">
        <w:rPr>
          <w:rFonts w:asciiTheme="minorHAnsi" w:hAnsiTheme="minorHAnsi"/>
          <w:color w:val="auto"/>
          <w:szCs w:val="24"/>
        </w:rPr>
        <w:t>,</w:t>
      </w:r>
      <w:r w:rsidR="001F1483">
        <w:rPr>
          <w:rFonts w:asciiTheme="minorHAnsi" w:hAnsiTheme="minorHAnsi"/>
          <w:color w:val="auto"/>
          <w:szCs w:val="24"/>
        </w:rPr>
        <w:t xml:space="preserve"> although</w:t>
      </w:r>
      <w:r w:rsidR="008A3E93">
        <w:rPr>
          <w:rFonts w:asciiTheme="minorHAnsi" w:hAnsiTheme="minorHAnsi"/>
          <w:color w:val="auto"/>
          <w:szCs w:val="24"/>
        </w:rPr>
        <w:t xml:space="preserve"> </w:t>
      </w:r>
      <w:r w:rsidR="005E4FBA">
        <w:rPr>
          <w:rFonts w:asciiTheme="minorHAnsi" w:hAnsiTheme="minorHAnsi"/>
          <w:color w:val="auto"/>
          <w:szCs w:val="24"/>
        </w:rPr>
        <w:t xml:space="preserve">gait </w:t>
      </w:r>
      <w:r w:rsidR="00BB6C4A">
        <w:rPr>
          <w:rFonts w:asciiTheme="minorHAnsi" w:hAnsiTheme="minorHAnsi"/>
          <w:color w:val="auto"/>
          <w:szCs w:val="24"/>
        </w:rPr>
        <w:t>and ambulation</w:t>
      </w:r>
      <w:r w:rsidR="008A3E93">
        <w:rPr>
          <w:rFonts w:asciiTheme="minorHAnsi" w:hAnsiTheme="minorHAnsi"/>
          <w:color w:val="auto"/>
          <w:szCs w:val="24"/>
        </w:rPr>
        <w:t xml:space="preserve"> </w:t>
      </w:r>
      <w:r w:rsidR="001F1483">
        <w:rPr>
          <w:rFonts w:asciiTheme="minorHAnsi" w:hAnsiTheme="minorHAnsi"/>
          <w:color w:val="auto"/>
          <w:szCs w:val="24"/>
        </w:rPr>
        <w:t>had returned to</w:t>
      </w:r>
      <w:r w:rsidR="008A3E93">
        <w:rPr>
          <w:rFonts w:asciiTheme="minorHAnsi" w:hAnsiTheme="minorHAnsi"/>
          <w:color w:val="auto"/>
          <w:szCs w:val="24"/>
        </w:rPr>
        <w:t xml:space="preserve"> normal at </w:t>
      </w:r>
      <w:r w:rsidR="001F1483">
        <w:rPr>
          <w:rFonts w:asciiTheme="minorHAnsi" w:hAnsiTheme="minorHAnsi"/>
          <w:color w:val="auto"/>
          <w:szCs w:val="24"/>
        </w:rPr>
        <w:t>the time of separation.  Further surgery (r</w:t>
      </w:r>
      <w:r w:rsidR="001F1483" w:rsidRPr="001F1483">
        <w:rPr>
          <w:rFonts w:asciiTheme="minorHAnsi" w:hAnsiTheme="minorHAnsi"/>
          <w:color w:val="auto"/>
          <w:szCs w:val="24"/>
        </w:rPr>
        <w:t xml:space="preserve">emoval of </w:t>
      </w:r>
      <w:r w:rsidR="001F1483">
        <w:rPr>
          <w:rFonts w:asciiTheme="minorHAnsi" w:hAnsiTheme="minorHAnsi"/>
          <w:color w:val="auto"/>
          <w:szCs w:val="24"/>
        </w:rPr>
        <w:t xml:space="preserve">a </w:t>
      </w:r>
      <w:r w:rsidR="001F1483" w:rsidRPr="001F1483">
        <w:rPr>
          <w:rFonts w:asciiTheme="minorHAnsi" w:hAnsiTheme="minorHAnsi"/>
          <w:color w:val="auto"/>
          <w:szCs w:val="24"/>
        </w:rPr>
        <w:t>painful hypertrophied</w:t>
      </w:r>
      <w:r w:rsidR="001F1483">
        <w:rPr>
          <w:rFonts w:asciiTheme="minorHAnsi" w:hAnsiTheme="minorHAnsi"/>
          <w:color w:val="auto"/>
          <w:szCs w:val="24"/>
        </w:rPr>
        <w:t xml:space="preserve"> </w:t>
      </w:r>
      <w:r w:rsidR="001F1483" w:rsidRPr="001F1483">
        <w:rPr>
          <w:rFonts w:asciiTheme="minorHAnsi" w:hAnsiTheme="minorHAnsi"/>
          <w:color w:val="auto"/>
          <w:szCs w:val="24"/>
        </w:rPr>
        <w:t>sesamoid</w:t>
      </w:r>
      <w:r w:rsidR="001F1483">
        <w:rPr>
          <w:rFonts w:asciiTheme="minorHAnsi" w:hAnsiTheme="minorHAnsi"/>
          <w:color w:val="auto"/>
          <w:szCs w:val="24"/>
        </w:rPr>
        <w:t xml:space="preserve"> bone)</w:t>
      </w:r>
      <w:r w:rsidR="0088392F">
        <w:rPr>
          <w:rFonts w:asciiTheme="minorHAnsi" w:hAnsiTheme="minorHAnsi"/>
          <w:color w:val="auto"/>
          <w:szCs w:val="24"/>
        </w:rPr>
        <w:t xml:space="preserve"> </w:t>
      </w:r>
      <w:r w:rsidR="001F1483">
        <w:rPr>
          <w:rFonts w:asciiTheme="minorHAnsi" w:hAnsiTheme="minorHAnsi"/>
          <w:color w:val="auto"/>
          <w:szCs w:val="24"/>
        </w:rPr>
        <w:t xml:space="preserve">was under discussion, but not performed prior to separation.  </w:t>
      </w:r>
      <w:r w:rsidR="00141A5E">
        <w:rPr>
          <w:rFonts w:asciiTheme="minorHAnsi" w:hAnsiTheme="minorHAnsi"/>
          <w:color w:val="auto"/>
          <w:szCs w:val="24"/>
        </w:rPr>
        <w:t>At the NARSUM examination, tenderness over the metatarsal head</w:t>
      </w:r>
      <w:r w:rsidR="0088392F">
        <w:rPr>
          <w:rFonts w:asciiTheme="minorHAnsi" w:hAnsiTheme="minorHAnsi"/>
          <w:color w:val="auto"/>
          <w:szCs w:val="24"/>
        </w:rPr>
        <w:t>s</w:t>
      </w:r>
      <w:r w:rsidR="00141A5E">
        <w:rPr>
          <w:rFonts w:asciiTheme="minorHAnsi" w:hAnsiTheme="minorHAnsi"/>
          <w:color w:val="auto"/>
          <w:szCs w:val="24"/>
        </w:rPr>
        <w:t xml:space="preserve"> of the left foot</w:t>
      </w:r>
      <w:r w:rsidR="006A1A90" w:rsidRPr="006A1A90">
        <w:rPr>
          <w:rFonts w:asciiTheme="minorHAnsi" w:hAnsiTheme="minorHAnsi"/>
          <w:color w:val="auto"/>
          <w:szCs w:val="24"/>
        </w:rPr>
        <w:t xml:space="preserve"> </w:t>
      </w:r>
      <w:r w:rsidR="006A1A90">
        <w:rPr>
          <w:rFonts w:asciiTheme="minorHAnsi" w:hAnsiTheme="minorHAnsi"/>
          <w:color w:val="auto"/>
          <w:szCs w:val="24"/>
        </w:rPr>
        <w:t>increased by movement of the great toe</w:t>
      </w:r>
      <w:r w:rsidR="00BB6C4A">
        <w:rPr>
          <w:rFonts w:asciiTheme="minorHAnsi" w:hAnsiTheme="minorHAnsi"/>
          <w:color w:val="auto"/>
          <w:szCs w:val="24"/>
        </w:rPr>
        <w:t xml:space="preserve"> was noted</w:t>
      </w:r>
      <w:r w:rsidR="006A1A90">
        <w:rPr>
          <w:rFonts w:asciiTheme="minorHAnsi" w:hAnsiTheme="minorHAnsi"/>
          <w:color w:val="auto"/>
          <w:szCs w:val="24"/>
        </w:rPr>
        <w:t xml:space="preserve">. </w:t>
      </w:r>
      <w:r w:rsidR="00D36DD7">
        <w:rPr>
          <w:rFonts w:asciiTheme="minorHAnsi" w:hAnsiTheme="minorHAnsi"/>
          <w:color w:val="auto"/>
          <w:szCs w:val="24"/>
        </w:rPr>
        <w:t xml:space="preserve"> At </w:t>
      </w:r>
      <w:r w:rsidR="005C0678">
        <w:rPr>
          <w:rFonts w:asciiTheme="minorHAnsi" w:hAnsiTheme="minorHAnsi"/>
          <w:color w:val="auto"/>
          <w:szCs w:val="24"/>
        </w:rPr>
        <w:t xml:space="preserve">the </w:t>
      </w:r>
      <w:r w:rsidR="00560086">
        <w:rPr>
          <w:rFonts w:asciiTheme="minorHAnsi" w:hAnsiTheme="minorHAnsi"/>
          <w:color w:val="auto"/>
          <w:szCs w:val="24"/>
        </w:rPr>
        <w:t xml:space="preserve">pre-separation </w:t>
      </w:r>
      <w:r w:rsidR="00D36DD7">
        <w:rPr>
          <w:rFonts w:asciiTheme="minorHAnsi" w:hAnsiTheme="minorHAnsi"/>
          <w:color w:val="auto"/>
          <w:szCs w:val="24"/>
        </w:rPr>
        <w:t xml:space="preserve">C&amp;P </w:t>
      </w:r>
      <w:r w:rsidR="005C0678">
        <w:rPr>
          <w:rFonts w:asciiTheme="minorHAnsi" w:hAnsiTheme="minorHAnsi"/>
          <w:color w:val="auto"/>
          <w:szCs w:val="24"/>
        </w:rPr>
        <w:t>exam</w:t>
      </w:r>
      <w:r w:rsidR="00560086">
        <w:rPr>
          <w:rFonts w:asciiTheme="minorHAnsi" w:hAnsiTheme="minorHAnsi"/>
          <w:color w:val="auto"/>
          <w:szCs w:val="24"/>
        </w:rPr>
        <w:t>,</w:t>
      </w:r>
      <w:r w:rsidR="005C0678">
        <w:rPr>
          <w:rFonts w:asciiTheme="minorHAnsi" w:hAnsiTheme="minorHAnsi"/>
          <w:color w:val="auto"/>
          <w:szCs w:val="24"/>
        </w:rPr>
        <w:t xml:space="preserve"> </w:t>
      </w:r>
      <w:r w:rsidR="00D36DD7">
        <w:rPr>
          <w:rFonts w:asciiTheme="minorHAnsi" w:hAnsiTheme="minorHAnsi"/>
          <w:color w:val="auto"/>
          <w:szCs w:val="24"/>
        </w:rPr>
        <w:t xml:space="preserve">no pain in the left foot at rest and a normal gait were recorded. </w:t>
      </w:r>
      <w:r w:rsidR="001F1483">
        <w:rPr>
          <w:rFonts w:asciiTheme="minorHAnsi" w:hAnsiTheme="minorHAnsi"/>
          <w:color w:val="auto"/>
          <w:szCs w:val="24"/>
        </w:rPr>
        <w:t xml:space="preserve"> </w:t>
      </w:r>
      <w:r w:rsidR="00141A5E">
        <w:rPr>
          <w:rFonts w:asciiTheme="minorHAnsi" w:hAnsiTheme="minorHAnsi"/>
          <w:color w:val="auto"/>
          <w:szCs w:val="24"/>
        </w:rPr>
        <w:t xml:space="preserve">The </w:t>
      </w:r>
      <w:r w:rsidR="001D6D2B">
        <w:rPr>
          <w:rFonts w:asciiTheme="minorHAnsi" w:hAnsiTheme="minorHAnsi"/>
          <w:color w:val="auto"/>
          <w:szCs w:val="24"/>
        </w:rPr>
        <w:t>IPEB</w:t>
      </w:r>
      <w:r w:rsidR="007A52A0">
        <w:rPr>
          <w:rFonts w:asciiTheme="minorHAnsi" w:hAnsiTheme="minorHAnsi"/>
          <w:color w:val="auto"/>
          <w:szCs w:val="24"/>
        </w:rPr>
        <w:t xml:space="preserve"> coded</w:t>
      </w:r>
      <w:r w:rsidR="00141A5E">
        <w:rPr>
          <w:rFonts w:asciiTheme="minorHAnsi" w:hAnsiTheme="minorHAnsi"/>
          <w:color w:val="auto"/>
          <w:szCs w:val="24"/>
        </w:rPr>
        <w:t xml:space="preserve"> the foot </w:t>
      </w:r>
      <w:r w:rsidR="00560086">
        <w:rPr>
          <w:rFonts w:asciiTheme="minorHAnsi" w:hAnsiTheme="minorHAnsi"/>
          <w:color w:val="auto"/>
          <w:szCs w:val="24"/>
        </w:rPr>
        <w:t>condition</w:t>
      </w:r>
      <w:r w:rsidR="00141A5E">
        <w:rPr>
          <w:rFonts w:asciiTheme="minorHAnsi" w:hAnsiTheme="minorHAnsi"/>
          <w:color w:val="auto"/>
          <w:szCs w:val="24"/>
        </w:rPr>
        <w:t xml:space="preserve"> </w:t>
      </w:r>
      <w:r w:rsidR="00BC6106">
        <w:rPr>
          <w:rFonts w:asciiTheme="minorHAnsi" w:hAnsiTheme="minorHAnsi"/>
          <w:color w:val="auto"/>
          <w:szCs w:val="24"/>
        </w:rPr>
        <w:t>under</w:t>
      </w:r>
      <w:r w:rsidR="00141A5E">
        <w:rPr>
          <w:rFonts w:asciiTheme="minorHAnsi" w:hAnsiTheme="minorHAnsi"/>
          <w:color w:val="auto"/>
          <w:szCs w:val="24"/>
        </w:rPr>
        <w:t xml:space="preserve"> </w:t>
      </w:r>
      <w:r w:rsidR="00BC6106">
        <w:rPr>
          <w:rFonts w:asciiTheme="minorHAnsi" w:hAnsiTheme="minorHAnsi"/>
          <w:color w:val="auto"/>
          <w:szCs w:val="24"/>
        </w:rPr>
        <w:t>5280 (</w:t>
      </w:r>
      <w:r w:rsidR="00141A5E">
        <w:rPr>
          <w:rFonts w:asciiTheme="minorHAnsi" w:hAnsiTheme="minorHAnsi"/>
          <w:color w:val="auto"/>
          <w:szCs w:val="24"/>
        </w:rPr>
        <w:t>hallux valgus</w:t>
      </w:r>
      <w:r w:rsidR="00BC6106">
        <w:rPr>
          <w:rFonts w:asciiTheme="minorHAnsi" w:hAnsiTheme="minorHAnsi"/>
          <w:color w:val="auto"/>
          <w:szCs w:val="24"/>
        </w:rPr>
        <w:t>, unilateral), for which a 10% criteria is “</w:t>
      </w:r>
      <w:r w:rsidR="00141A5E">
        <w:rPr>
          <w:rFonts w:asciiTheme="minorHAnsi" w:hAnsiTheme="minorHAnsi"/>
          <w:color w:val="auto"/>
          <w:szCs w:val="24"/>
        </w:rPr>
        <w:t xml:space="preserve">operated with </w:t>
      </w:r>
      <w:r w:rsidR="00BC6106">
        <w:rPr>
          <w:rFonts w:asciiTheme="minorHAnsi" w:hAnsiTheme="minorHAnsi"/>
          <w:color w:val="auto"/>
          <w:szCs w:val="24"/>
        </w:rPr>
        <w:t xml:space="preserve">resection of </w:t>
      </w:r>
      <w:r w:rsidR="00141A5E">
        <w:rPr>
          <w:rFonts w:asciiTheme="minorHAnsi" w:hAnsiTheme="minorHAnsi"/>
          <w:color w:val="auto"/>
          <w:szCs w:val="24"/>
        </w:rPr>
        <w:t>metatarsal head</w:t>
      </w:r>
      <w:r w:rsidR="00100B1A">
        <w:rPr>
          <w:rFonts w:asciiTheme="minorHAnsi" w:hAnsiTheme="minorHAnsi"/>
          <w:color w:val="auto"/>
          <w:szCs w:val="24"/>
        </w:rPr>
        <w:t>.</w:t>
      </w:r>
      <w:r w:rsidR="00BC6106">
        <w:rPr>
          <w:rFonts w:asciiTheme="minorHAnsi" w:hAnsiTheme="minorHAnsi"/>
          <w:color w:val="auto"/>
          <w:szCs w:val="24"/>
        </w:rPr>
        <w:t>”  This is an accurate description of the surgical pathology and an applicable code.  The VA conversely applied multiple codes for hallux valgus, plantar fasciitis and surgical scars; but, arrived at non-compensable ratings for each (clearly at odds with the VASRD, however, for the 5280 code).  No rating higher than 10% is offered under 5280; and, the Board considered additional</w:t>
      </w:r>
      <w:r w:rsidR="00141A5E">
        <w:rPr>
          <w:rFonts w:asciiTheme="minorHAnsi" w:hAnsiTheme="minorHAnsi"/>
          <w:color w:val="auto"/>
          <w:szCs w:val="24"/>
        </w:rPr>
        <w:t xml:space="preserve"> </w:t>
      </w:r>
      <w:r w:rsidR="00BC6106">
        <w:rPr>
          <w:rFonts w:asciiTheme="minorHAnsi" w:hAnsiTheme="minorHAnsi"/>
          <w:color w:val="auto"/>
          <w:szCs w:val="24"/>
        </w:rPr>
        <w:t xml:space="preserve">or higher ratings either directly or analogously under </w:t>
      </w:r>
      <w:r w:rsidR="00283B4B">
        <w:rPr>
          <w:rFonts w:asciiTheme="minorHAnsi" w:hAnsiTheme="minorHAnsi"/>
          <w:color w:val="auto"/>
          <w:szCs w:val="24"/>
        </w:rPr>
        <w:t xml:space="preserve">all applicable alternative codes.   Mindful of VARD </w:t>
      </w:r>
      <w:r w:rsidR="00283B4B" w:rsidRPr="008F1D01">
        <w:rPr>
          <w:rFonts w:asciiTheme="minorHAnsi" w:hAnsiTheme="minorHAnsi"/>
          <w:color w:val="auto"/>
          <w:szCs w:val="24"/>
        </w:rPr>
        <w:t>§</w:t>
      </w:r>
      <w:r w:rsidR="00283B4B">
        <w:rPr>
          <w:rFonts w:asciiTheme="minorHAnsi" w:hAnsiTheme="minorHAnsi"/>
          <w:color w:val="auto"/>
          <w:szCs w:val="24"/>
        </w:rPr>
        <w:t xml:space="preserve">4.14 (avoidance of pyramiding), the Board concluded that </w:t>
      </w:r>
      <w:r w:rsidR="00560086">
        <w:rPr>
          <w:rFonts w:asciiTheme="minorHAnsi" w:hAnsiTheme="minorHAnsi"/>
          <w:color w:val="auto"/>
          <w:szCs w:val="24"/>
        </w:rPr>
        <w:t xml:space="preserve">there was </w:t>
      </w:r>
      <w:r w:rsidR="00283B4B">
        <w:rPr>
          <w:rFonts w:asciiTheme="minorHAnsi" w:hAnsiTheme="minorHAnsi"/>
          <w:color w:val="auto"/>
          <w:szCs w:val="24"/>
        </w:rPr>
        <w:t xml:space="preserve">no </w:t>
      </w:r>
      <w:r w:rsidR="00560086">
        <w:rPr>
          <w:rFonts w:asciiTheme="minorHAnsi" w:hAnsiTheme="minorHAnsi"/>
          <w:color w:val="auto"/>
          <w:szCs w:val="24"/>
        </w:rPr>
        <w:t xml:space="preserve">VASRD concordant </w:t>
      </w:r>
      <w:r w:rsidR="00283B4B">
        <w:rPr>
          <w:rFonts w:asciiTheme="minorHAnsi" w:hAnsiTheme="minorHAnsi"/>
          <w:color w:val="auto"/>
          <w:szCs w:val="24"/>
        </w:rPr>
        <w:t xml:space="preserve">route to a </w:t>
      </w:r>
      <w:r w:rsidR="00560086" w:rsidRPr="003E16ED">
        <w:rPr>
          <w:rFonts w:asciiTheme="minorHAnsi" w:hAnsiTheme="minorHAnsi"/>
          <w:color w:val="auto"/>
          <w:szCs w:val="24"/>
        </w:rPr>
        <w:t>rating</w:t>
      </w:r>
      <w:r w:rsidR="00560086">
        <w:rPr>
          <w:rFonts w:asciiTheme="minorHAnsi" w:hAnsiTheme="minorHAnsi"/>
          <w:color w:val="auto"/>
          <w:szCs w:val="24"/>
        </w:rPr>
        <w:t xml:space="preserve"> higher than </w:t>
      </w:r>
      <w:r w:rsidR="003E16ED">
        <w:rPr>
          <w:rFonts w:asciiTheme="minorHAnsi" w:hAnsiTheme="minorHAnsi"/>
          <w:color w:val="auto"/>
          <w:szCs w:val="24"/>
        </w:rPr>
        <w:t>10%</w:t>
      </w:r>
      <w:r w:rsidR="00283B4B" w:rsidRPr="003E16ED">
        <w:rPr>
          <w:rFonts w:asciiTheme="minorHAnsi" w:hAnsiTheme="minorHAnsi"/>
          <w:color w:val="auto"/>
          <w:szCs w:val="24"/>
        </w:rPr>
        <w:t xml:space="preserve"> </w:t>
      </w:r>
      <w:r w:rsidR="00560086">
        <w:rPr>
          <w:rFonts w:asciiTheme="minorHAnsi" w:hAnsiTheme="minorHAnsi"/>
          <w:color w:val="auto"/>
          <w:szCs w:val="24"/>
        </w:rPr>
        <w:t>for the left foot disability</w:t>
      </w:r>
      <w:r w:rsidR="003E16ED">
        <w:rPr>
          <w:rFonts w:asciiTheme="minorHAnsi" w:hAnsiTheme="minorHAnsi"/>
          <w:color w:val="auto"/>
          <w:szCs w:val="24"/>
        </w:rPr>
        <w:t>.  All evidence considered</w:t>
      </w:r>
      <w:proofErr w:type="gramStart"/>
      <w:r w:rsidR="003E16ED">
        <w:rPr>
          <w:rFonts w:asciiTheme="minorHAnsi" w:hAnsiTheme="minorHAnsi"/>
          <w:color w:val="auto"/>
          <w:szCs w:val="24"/>
        </w:rPr>
        <w:t>,</w:t>
      </w:r>
      <w:proofErr w:type="gramEnd"/>
      <w:r w:rsidR="003E16ED">
        <w:rPr>
          <w:rFonts w:asciiTheme="minorHAnsi" w:hAnsiTheme="minorHAnsi"/>
          <w:color w:val="auto"/>
          <w:szCs w:val="24"/>
        </w:rPr>
        <w:t xml:space="preserve"> there is not adequate reasonable doubt in the CI’s favor supporting a change from the </w:t>
      </w:r>
      <w:r w:rsidR="001D6D2B">
        <w:rPr>
          <w:rFonts w:asciiTheme="minorHAnsi" w:hAnsiTheme="minorHAnsi"/>
          <w:color w:val="auto"/>
          <w:szCs w:val="24"/>
        </w:rPr>
        <w:t>IPEB</w:t>
      </w:r>
      <w:r w:rsidR="003E16ED">
        <w:rPr>
          <w:rFonts w:asciiTheme="minorHAnsi" w:hAnsiTheme="minorHAnsi"/>
          <w:color w:val="auto"/>
          <w:szCs w:val="24"/>
        </w:rPr>
        <w:t>’s adjudication of the left foot condition.</w:t>
      </w:r>
    </w:p>
    <w:p w:rsidR="003E16ED" w:rsidRDefault="003E16ED" w:rsidP="003E16ED">
      <w:pPr>
        <w:spacing w:line="240" w:lineRule="exact"/>
        <w:jc w:val="both"/>
        <w:rPr>
          <w:rFonts w:asciiTheme="minorHAnsi" w:hAnsiTheme="minorHAnsi"/>
          <w:color w:val="auto"/>
          <w:szCs w:val="24"/>
        </w:rPr>
      </w:pPr>
    </w:p>
    <w:p w:rsidR="0099460C" w:rsidRDefault="006F319A" w:rsidP="000961C1">
      <w:pPr>
        <w:spacing w:line="240" w:lineRule="exact"/>
        <w:jc w:val="both"/>
        <w:rPr>
          <w:rFonts w:asciiTheme="minorHAnsi" w:eastAsia="HiddenHorzOCR" w:hAnsiTheme="minorHAnsi"/>
          <w:color w:val="auto"/>
          <w:szCs w:val="24"/>
        </w:rPr>
      </w:pPr>
      <w:proofErr w:type="gramStart"/>
      <w:r>
        <w:rPr>
          <w:rFonts w:asciiTheme="minorHAnsi" w:eastAsia="HiddenHorzOCR" w:hAnsiTheme="minorHAnsi"/>
          <w:color w:val="auto"/>
          <w:szCs w:val="24"/>
          <w:u w:val="single"/>
        </w:rPr>
        <w:t>Carpel Tunnel</w:t>
      </w:r>
      <w:r w:rsidR="00F25897">
        <w:rPr>
          <w:rFonts w:asciiTheme="minorHAnsi" w:eastAsia="HiddenHorzOCR" w:hAnsiTheme="minorHAnsi"/>
          <w:color w:val="auto"/>
          <w:szCs w:val="24"/>
          <w:u w:val="single"/>
        </w:rPr>
        <w:t xml:space="preserve"> Syndrome</w:t>
      </w:r>
      <w:r w:rsidR="00F25897" w:rsidRPr="005C0678">
        <w:rPr>
          <w:rFonts w:asciiTheme="minorHAnsi" w:eastAsia="HiddenHorzOCR" w:hAnsiTheme="minorHAnsi"/>
          <w:color w:val="auto"/>
          <w:szCs w:val="24"/>
        </w:rPr>
        <w:t>.</w:t>
      </w:r>
      <w:proofErr w:type="gramEnd"/>
      <w:r w:rsidR="00F25897" w:rsidRPr="005C0678">
        <w:rPr>
          <w:rFonts w:asciiTheme="minorHAnsi" w:eastAsia="HiddenHorzOCR" w:hAnsiTheme="minorHAnsi"/>
          <w:color w:val="auto"/>
          <w:szCs w:val="24"/>
        </w:rPr>
        <w:t xml:space="preserve">  </w:t>
      </w:r>
      <w:r w:rsidR="00F25897" w:rsidRPr="00F25897">
        <w:rPr>
          <w:rFonts w:asciiTheme="minorHAnsi" w:eastAsia="HiddenHorzOCR" w:hAnsiTheme="minorHAnsi"/>
          <w:color w:val="auto"/>
          <w:szCs w:val="24"/>
        </w:rPr>
        <w:t>Another condition</w:t>
      </w:r>
      <w:r w:rsidR="00711FD4" w:rsidRPr="00711FD4">
        <w:rPr>
          <w:rFonts w:asciiTheme="minorHAnsi" w:eastAsia="HiddenHorzOCR" w:hAnsiTheme="minorHAnsi"/>
          <w:color w:val="auto"/>
          <w:szCs w:val="24"/>
        </w:rPr>
        <w:t xml:space="preserve"> </w:t>
      </w:r>
      <w:r w:rsidR="00711FD4" w:rsidRPr="00711350">
        <w:rPr>
          <w:rFonts w:asciiTheme="minorHAnsi" w:eastAsia="HiddenHorzOCR" w:hAnsiTheme="minorHAnsi"/>
          <w:color w:val="auto"/>
          <w:szCs w:val="24"/>
        </w:rPr>
        <w:t xml:space="preserve">forwarded by the MEB and adjudicated as not unfitting by the </w:t>
      </w:r>
      <w:r w:rsidR="001D6D2B">
        <w:rPr>
          <w:rFonts w:asciiTheme="minorHAnsi" w:eastAsia="HiddenHorzOCR" w:hAnsiTheme="minorHAnsi"/>
          <w:color w:val="auto"/>
          <w:szCs w:val="24"/>
        </w:rPr>
        <w:t>IPEB</w:t>
      </w:r>
      <w:r w:rsidR="00711FD4" w:rsidRPr="00711350">
        <w:rPr>
          <w:rFonts w:asciiTheme="minorHAnsi" w:eastAsia="HiddenHorzOCR" w:hAnsiTheme="minorHAnsi"/>
          <w:color w:val="auto"/>
          <w:szCs w:val="24"/>
        </w:rPr>
        <w:t xml:space="preserve"> </w:t>
      </w:r>
      <w:r w:rsidR="00711FD4">
        <w:rPr>
          <w:rFonts w:asciiTheme="minorHAnsi" w:eastAsia="HiddenHorzOCR" w:hAnsiTheme="minorHAnsi"/>
          <w:color w:val="auto"/>
          <w:szCs w:val="24"/>
        </w:rPr>
        <w:t>was</w:t>
      </w:r>
      <w:r w:rsidR="00711FD4" w:rsidRPr="00711350">
        <w:rPr>
          <w:rFonts w:asciiTheme="minorHAnsi" w:eastAsia="HiddenHorzOCR" w:hAnsiTheme="minorHAnsi"/>
          <w:color w:val="auto"/>
          <w:szCs w:val="24"/>
        </w:rPr>
        <w:t xml:space="preserve"> </w:t>
      </w:r>
      <w:r w:rsidR="00711FD4">
        <w:rPr>
          <w:rFonts w:asciiTheme="minorHAnsi" w:eastAsia="HiddenHorzOCR" w:hAnsiTheme="minorHAnsi"/>
          <w:color w:val="auto"/>
          <w:szCs w:val="24"/>
        </w:rPr>
        <w:t>carpal tunnel syndrome</w:t>
      </w:r>
      <w:r w:rsidR="005C0678">
        <w:rPr>
          <w:rFonts w:asciiTheme="minorHAnsi" w:eastAsia="HiddenHorzOCR" w:hAnsiTheme="minorHAnsi"/>
          <w:color w:val="auto"/>
          <w:szCs w:val="24"/>
        </w:rPr>
        <w:t xml:space="preserve">. </w:t>
      </w:r>
      <w:r w:rsidR="00711FD4" w:rsidRPr="00711FD4">
        <w:rPr>
          <w:rFonts w:asciiTheme="minorHAnsi" w:eastAsia="HiddenHorzOCR" w:hAnsiTheme="minorHAnsi"/>
          <w:color w:val="auto"/>
          <w:szCs w:val="24"/>
        </w:rPr>
        <w:t xml:space="preserve"> </w:t>
      </w:r>
      <w:r w:rsidR="003E16ED">
        <w:rPr>
          <w:rFonts w:asciiTheme="minorHAnsi" w:eastAsia="HiddenHorzOCR" w:hAnsiTheme="minorHAnsi"/>
          <w:color w:val="auto"/>
          <w:szCs w:val="24"/>
        </w:rPr>
        <w:t xml:space="preserve">As noted above, initial symptoms temporally associated with the CI’s cervical pain were </w:t>
      </w:r>
      <w:r w:rsidR="00711FD4">
        <w:rPr>
          <w:rFonts w:asciiTheme="minorHAnsi" w:eastAsia="HiddenHorzOCR" w:hAnsiTheme="minorHAnsi"/>
          <w:color w:val="auto"/>
          <w:szCs w:val="24"/>
        </w:rPr>
        <w:t>numbness and tingling in both hands</w:t>
      </w:r>
      <w:r w:rsidR="003E16ED">
        <w:rPr>
          <w:rFonts w:asciiTheme="minorHAnsi" w:eastAsia="HiddenHorzOCR" w:hAnsiTheme="minorHAnsi"/>
          <w:color w:val="auto"/>
          <w:szCs w:val="24"/>
        </w:rPr>
        <w:t>,</w:t>
      </w:r>
      <w:r w:rsidR="00711FD4">
        <w:rPr>
          <w:rFonts w:asciiTheme="minorHAnsi" w:eastAsia="HiddenHorzOCR" w:hAnsiTheme="minorHAnsi"/>
          <w:color w:val="auto"/>
          <w:szCs w:val="24"/>
        </w:rPr>
        <w:t xml:space="preserve"> and </w:t>
      </w:r>
      <w:r w:rsidR="00A9194D">
        <w:rPr>
          <w:rFonts w:asciiTheme="minorHAnsi" w:eastAsia="HiddenHorzOCR" w:hAnsiTheme="minorHAnsi"/>
          <w:color w:val="auto"/>
          <w:szCs w:val="24"/>
        </w:rPr>
        <w:t xml:space="preserve">right hand </w:t>
      </w:r>
      <w:r w:rsidR="00711FD4">
        <w:rPr>
          <w:rFonts w:asciiTheme="minorHAnsi" w:eastAsia="HiddenHorzOCR" w:hAnsiTheme="minorHAnsi"/>
          <w:color w:val="auto"/>
          <w:szCs w:val="24"/>
        </w:rPr>
        <w:t>weaknes</w:t>
      </w:r>
      <w:r w:rsidR="00A9194D">
        <w:rPr>
          <w:rFonts w:asciiTheme="minorHAnsi" w:eastAsia="HiddenHorzOCR" w:hAnsiTheme="minorHAnsi"/>
          <w:color w:val="auto"/>
          <w:szCs w:val="24"/>
        </w:rPr>
        <w:t xml:space="preserve">s; the latter associated with her report </w:t>
      </w:r>
      <w:r w:rsidR="00711FD4">
        <w:rPr>
          <w:rFonts w:asciiTheme="minorHAnsi" w:eastAsia="HiddenHorzOCR" w:hAnsiTheme="minorHAnsi"/>
          <w:color w:val="auto"/>
          <w:szCs w:val="24"/>
        </w:rPr>
        <w:t xml:space="preserve">that she could not hold surgical instruments </w:t>
      </w:r>
      <w:r w:rsidR="00A9194D">
        <w:rPr>
          <w:rFonts w:asciiTheme="minorHAnsi" w:eastAsia="HiddenHorzOCR" w:hAnsiTheme="minorHAnsi"/>
          <w:color w:val="auto"/>
          <w:szCs w:val="24"/>
        </w:rPr>
        <w:t>requisite to her MOS demands</w:t>
      </w:r>
      <w:r w:rsidR="00711FD4">
        <w:rPr>
          <w:rFonts w:asciiTheme="minorHAnsi" w:eastAsia="HiddenHorzOCR" w:hAnsiTheme="minorHAnsi"/>
          <w:color w:val="auto"/>
          <w:szCs w:val="24"/>
        </w:rPr>
        <w:t xml:space="preserve">.  </w:t>
      </w:r>
      <w:r w:rsidR="001D6D2B">
        <w:rPr>
          <w:rFonts w:asciiTheme="minorHAnsi" w:eastAsia="HiddenHorzOCR" w:hAnsiTheme="minorHAnsi"/>
          <w:color w:val="auto"/>
          <w:szCs w:val="24"/>
        </w:rPr>
        <w:t>As noted above, the action o</w:t>
      </w:r>
      <w:r w:rsidR="00A9194D">
        <w:rPr>
          <w:rFonts w:asciiTheme="minorHAnsi" w:eastAsia="HiddenHorzOCR" w:hAnsiTheme="minorHAnsi"/>
          <w:color w:val="auto"/>
          <w:szCs w:val="24"/>
        </w:rPr>
        <w:t xml:space="preserve">fficer is satisfied that this disability was attributable to the separately adjudicated CTS condition.  </w:t>
      </w:r>
      <w:r w:rsidR="00A9194D" w:rsidRPr="00A9194D">
        <w:rPr>
          <w:rFonts w:asciiTheme="minorHAnsi" w:eastAsia="HiddenHorzOCR" w:hAnsiTheme="minorHAnsi"/>
          <w:color w:val="auto"/>
          <w:szCs w:val="24"/>
        </w:rPr>
        <w:t xml:space="preserve">The Board’s main charge in respect to this condition is an assessment of the appropriateness of the </w:t>
      </w:r>
      <w:r w:rsidR="001D6D2B">
        <w:rPr>
          <w:rFonts w:asciiTheme="minorHAnsi" w:eastAsia="HiddenHorzOCR" w:hAnsiTheme="minorHAnsi"/>
          <w:color w:val="auto"/>
          <w:szCs w:val="24"/>
        </w:rPr>
        <w:t>IPEB</w:t>
      </w:r>
      <w:r w:rsidR="00A9194D" w:rsidRPr="00A9194D">
        <w:rPr>
          <w:rFonts w:asciiTheme="minorHAnsi" w:eastAsia="HiddenHorzOCR" w:hAnsiTheme="minorHAnsi"/>
          <w:color w:val="auto"/>
          <w:szCs w:val="24"/>
        </w:rPr>
        <w:t xml:space="preserve">’s fitness adjudication.  The Board’s threshold for countering DES fitness determinations is higher than the VASRD §4.3 (reasonable doubt) standard used for its rating recommendations, but remains adherent to the DoDI 6040.44 “fair and equitable” standard.  </w:t>
      </w:r>
      <w:r w:rsidR="00A9194D">
        <w:rPr>
          <w:rFonts w:asciiTheme="minorHAnsi" w:eastAsia="HiddenHorzOCR" w:hAnsiTheme="minorHAnsi"/>
          <w:color w:val="auto"/>
          <w:szCs w:val="24"/>
        </w:rPr>
        <w:t>In</w:t>
      </w:r>
      <w:r w:rsidR="00711FD4">
        <w:rPr>
          <w:rFonts w:asciiTheme="minorHAnsi" w:eastAsia="HiddenHorzOCR" w:hAnsiTheme="minorHAnsi"/>
          <w:color w:val="auto"/>
          <w:szCs w:val="24"/>
        </w:rPr>
        <w:t xml:space="preserve"> </w:t>
      </w:r>
      <w:r w:rsidR="005C0678">
        <w:rPr>
          <w:rFonts w:asciiTheme="minorHAnsi" w:eastAsia="HiddenHorzOCR" w:hAnsiTheme="minorHAnsi"/>
          <w:color w:val="auto"/>
          <w:szCs w:val="24"/>
        </w:rPr>
        <w:t xml:space="preserve">the </w:t>
      </w:r>
      <w:r w:rsidR="00A9194D">
        <w:rPr>
          <w:rFonts w:asciiTheme="minorHAnsi" w:eastAsia="HiddenHorzOCR" w:hAnsiTheme="minorHAnsi"/>
          <w:color w:val="auto"/>
          <w:szCs w:val="24"/>
        </w:rPr>
        <w:t>MEB</w:t>
      </w:r>
      <w:r w:rsidR="00711FD4">
        <w:rPr>
          <w:rFonts w:asciiTheme="minorHAnsi" w:eastAsia="HiddenHorzOCR" w:hAnsiTheme="minorHAnsi"/>
          <w:color w:val="auto"/>
          <w:szCs w:val="24"/>
        </w:rPr>
        <w:t xml:space="preserve"> and C&amp;P</w:t>
      </w:r>
      <w:r w:rsidR="005C0678">
        <w:rPr>
          <w:rFonts w:asciiTheme="minorHAnsi" w:eastAsia="HiddenHorzOCR" w:hAnsiTheme="minorHAnsi"/>
          <w:color w:val="auto"/>
          <w:szCs w:val="24"/>
        </w:rPr>
        <w:t xml:space="preserve"> </w:t>
      </w:r>
      <w:r w:rsidR="000D744D">
        <w:rPr>
          <w:rFonts w:asciiTheme="minorHAnsi" w:hAnsiTheme="minorHAnsi"/>
          <w:color w:val="auto"/>
          <w:szCs w:val="24"/>
        </w:rPr>
        <w:t xml:space="preserve"> </w:t>
      </w:r>
      <w:r w:rsidR="00711FD4">
        <w:rPr>
          <w:rFonts w:asciiTheme="minorHAnsi" w:eastAsia="HiddenHorzOCR" w:hAnsiTheme="minorHAnsi"/>
          <w:color w:val="auto"/>
          <w:szCs w:val="24"/>
        </w:rPr>
        <w:t xml:space="preserve"> examinations, strength and sensation </w:t>
      </w:r>
      <w:r w:rsidR="00560086">
        <w:rPr>
          <w:rFonts w:asciiTheme="minorHAnsi" w:eastAsia="HiddenHorzOCR" w:hAnsiTheme="minorHAnsi"/>
          <w:color w:val="auto"/>
          <w:szCs w:val="24"/>
        </w:rPr>
        <w:t>were</w:t>
      </w:r>
      <w:r w:rsidR="00711FD4">
        <w:rPr>
          <w:rFonts w:asciiTheme="minorHAnsi" w:eastAsia="HiddenHorzOCR" w:hAnsiTheme="minorHAnsi"/>
          <w:color w:val="auto"/>
          <w:szCs w:val="24"/>
        </w:rPr>
        <w:t xml:space="preserve"> recorded as normal in both upper extremities.  </w:t>
      </w:r>
      <w:proofErr w:type="gramStart"/>
      <w:r w:rsidR="00711FD4" w:rsidRPr="000D744D">
        <w:rPr>
          <w:rFonts w:asciiTheme="minorHAnsi" w:eastAsia="HiddenHorzOCR" w:hAnsiTheme="minorHAnsi"/>
          <w:color w:val="auto"/>
          <w:szCs w:val="24"/>
        </w:rPr>
        <w:t>A</w:t>
      </w:r>
      <w:r w:rsidR="00711FD4" w:rsidRPr="000D744D">
        <w:rPr>
          <w:rFonts w:asciiTheme="minorHAnsi" w:eastAsia="HiddenHorzOCR" w:hAnsiTheme="minorHAnsi"/>
          <w:color w:val="auto"/>
          <w:szCs w:val="24"/>
          <w:u w:val="single"/>
        </w:rPr>
        <w:t xml:space="preserve"> </w:t>
      </w:r>
      <w:r w:rsidR="001D6D2B">
        <w:rPr>
          <w:rFonts w:asciiTheme="minorHAnsi" w:eastAsia="HiddenHorzOCR" w:hAnsiTheme="minorHAnsi"/>
          <w:color w:val="auto"/>
          <w:szCs w:val="24"/>
        </w:rPr>
        <w:t>detailed o</w:t>
      </w:r>
      <w:r w:rsidR="00711FD4" w:rsidRPr="000D744D">
        <w:rPr>
          <w:rFonts w:asciiTheme="minorHAnsi" w:eastAsia="HiddenHorzOCR" w:hAnsiTheme="minorHAnsi"/>
          <w:color w:val="auto"/>
          <w:szCs w:val="24"/>
        </w:rPr>
        <w:t xml:space="preserve">rthopedic evaluation </w:t>
      </w:r>
      <w:r w:rsidR="001D6D2B">
        <w:rPr>
          <w:rFonts w:asciiTheme="minorHAnsi" w:eastAsia="HiddenHorzOCR" w:hAnsiTheme="minorHAnsi"/>
          <w:color w:val="auto"/>
          <w:szCs w:val="24"/>
        </w:rPr>
        <w:t>(six</w:t>
      </w:r>
      <w:r w:rsidR="00711FD4" w:rsidRPr="000D744D">
        <w:rPr>
          <w:rFonts w:asciiTheme="minorHAnsi" w:eastAsia="HiddenHorzOCR" w:hAnsiTheme="minorHAnsi"/>
          <w:color w:val="auto"/>
          <w:szCs w:val="24"/>
        </w:rPr>
        <w:t xml:space="preserve"> months </w:t>
      </w:r>
      <w:r w:rsidR="00A9194D" w:rsidRPr="000D744D">
        <w:rPr>
          <w:rFonts w:asciiTheme="minorHAnsi" w:eastAsia="HiddenHorzOCR" w:hAnsiTheme="minorHAnsi"/>
          <w:color w:val="auto"/>
          <w:szCs w:val="24"/>
        </w:rPr>
        <w:t>pre-</w:t>
      </w:r>
      <w:r w:rsidR="00711FD4" w:rsidRPr="000D744D">
        <w:rPr>
          <w:rFonts w:asciiTheme="minorHAnsi" w:eastAsia="HiddenHorzOCR" w:hAnsiTheme="minorHAnsi"/>
          <w:color w:val="auto"/>
          <w:szCs w:val="24"/>
        </w:rPr>
        <w:t>separation</w:t>
      </w:r>
      <w:r w:rsidR="00A9194D" w:rsidRPr="000D744D">
        <w:rPr>
          <w:rFonts w:asciiTheme="minorHAnsi" w:eastAsia="HiddenHorzOCR" w:hAnsiTheme="minorHAnsi"/>
          <w:color w:val="auto"/>
          <w:szCs w:val="24"/>
        </w:rPr>
        <w:t>)</w:t>
      </w:r>
      <w:r w:rsidR="00711FD4" w:rsidRPr="000D744D">
        <w:rPr>
          <w:rFonts w:asciiTheme="minorHAnsi" w:eastAsia="HiddenHorzOCR" w:hAnsiTheme="minorHAnsi"/>
          <w:color w:val="auto"/>
          <w:szCs w:val="24"/>
        </w:rPr>
        <w:t xml:space="preserve"> documented normal strength in the hands, wrists</w:t>
      </w:r>
      <w:r w:rsidR="00532608">
        <w:rPr>
          <w:rFonts w:asciiTheme="minorHAnsi" w:eastAsia="HiddenHorzOCR" w:hAnsiTheme="minorHAnsi"/>
          <w:color w:val="auto"/>
          <w:szCs w:val="24"/>
        </w:rPr>
        <w:t>, and fingers;</w:t>
      </w:r>
      <w:r w:rsidR="00711FD4" w:rsidRPr="000D744D">
        <w:rPr>
          <w:rFonts w:asciiTheme="minorHAnsi" w:eastAsia="HiddenHorzOCR" w:hAnsiTheme="minorHAnsi"/>
          <w:color w:val="auto"/>
          <w:szCs w:val="24"/>
        </w:rPr>
        <w:t xml:space="preserve"> specifically those </w:t>
      </w:r>
      <w:r w:rsidR="003D58AA" w:rsidRPr="000D744D">
        <w:rPr>
          <w:rFonts w:asciiTheme="minorHAnsi" w:eastAsia="HiddenHorzOCR" w:hAnsiTheme="minorHAnsi"/>
          <w:color w:val="auto"/>
          <w:szCs w:val="24"/>
        </w:rPr>
        <w:t xml:space="preserve">which would be </w:t>
      </w:r>
      <w:r w:rsidR="00711FD4" w:rsidRPr="000D744D">
        <w:rPr>
          <w:rFonts w:asciiTheme="minorHAnsi" w:eastAsia="HiddenHorzOCR" w:hAnsiTheme="minorHAnsi"/>
          <w:color w:val="auto"/>
          <w:szCs w:val="24"/>
        </w:rPr>
        <w:t xml:space="preserve">affected by </w:t>
      </w:r>
      <w:r w:rsidR="003D58AA" w:rsidRPr="000D744D">
        <w:rPr>
          <w:rFonts w:asciiTheme="minorHAnsi" w:eastAsia="HiddenHorzOCR" w:hAnsiTheme="minorHAnsi"/>
          <w:color w:val="auto"/>
          <w:szCs w:val="24"/>
        </w:rPr>
        <w:t>clinically significant CTS.</w:t>
      </w:r>
      <w:proofErr w:type="gramEnd"/>
      <w:r w:rsidR="003D58AA" w:rsidRPr="003D58AA">
        <w:rPr>
          <w:rFonts w:asciiTheme="minorHAnsi" w:hAnsiTheme="minorHAnsi"/>
          <w:color w:val="auto"/>
          <w:szCs w:val="24"/>
        </w:rPr>
        <w:t xml:space="preserve"> </w:t>
      </w:r>
      <w:r w:rsidR="000D744D">
        <w:rPr>
          <w:rFonts w:asciiTheme="minorHAnsi" w:hAnsiTheme="minorHAnsi"/>
          <w:color w:val="auto"/>
          <w:szCs w:val="24"/>
        </w:rPr>
        <w:t xml:space="preserve"> </w:t>
      </w:r>
      <w:r w:rsidR="003D58AA">
        <w:rPr>
          <w:rFonts w:asciiTheme="minorHAnsi" w:eastAsia="HiddenHorzOCR" w:hAnsiTheme="minorHAnsi"/>
          <w:color w:val="auto"/>
          <w:szCs w:val="24"/>
        </w:rPr>
        <w:t xml:space="preserve"> A nerve conduction study</w:t>
      </w:r>
      <w:r w:rsidR="00711FD4">
        <w:rPr>
          <w:rFonts w:asciiTheme="minorHAnsi" w:eastAsia="HiddenHorzOCR" w:hAnsiTheme="minorHAnsi"/>
          <w:color w:val="auto"/>
          <w:szCs w:val="24"/>
        </w:rPr>
        <w:t xml:space="preserve"> </w:t>
      </w:r>
      <w:r w:rsidR="001D6D2B">
        <w:rPr>
          <w:rFonts w:asciiTheme="minorHAnsi" w:eastAsia="HiddenHorzOCR" w:hAnsiTheme="minorHAnsi"/>
          <w:color w:val="auto"/>
          <w:szCs w:val="24"/>
        </w:rPr>
        <w:t>(eight</w:t>
      </w:r>
      <w:r w:rsidR="003D58AA">
        <w:rPr>
          <w:rFonts w:asciiTheme="minorHAnsi" w:eastAsia="HiddenHorzOCR" w:hAnsiTheme="minorHAnsi"/>
          <w:color w:val="auto"/>
          <w:szCs w:val="24"/>
        </w:rPr>
        <w:t xml:space="preserve"> months post-separation) </w:t>
      </w:r>
      <w:r w:rsidR="00711FD4">
        <w:rPr>
          <w:rFonts w:asciiTheme="minorHAnsi" w:eastAsia="HiddenHorzOCR" w:hAnsiTheme="minorHAnsi"/>
          <w:color w:val="auto"/>
          <w:szCs w:val="24"/>
        </w:rPr>
        <w:t xml:space="preserve">documented </w:t>
      </w:r>
      <w:r w:rsidR="003D58AA">
        <w:rPr>
          <w:rFonts w:asciiTheme="minorHAnsi" w:eastAsia="HiddenHorzOCR" w:hAnsiTheme="minorHAnsi"/>
          <w:color w:val="auto"/>
          <w:szCs w:val="24"/>
        </w:rPr>
        <w:t>CTS</w:t>
      </w:r>
      <w:r w:rsidR="00711FD4">
        <w:rPr>
          <w:rFonts w:asciiTheme="minorHAnsi" w:eastAsia="HiddenHorzOCR" w:hAnsiTheme="minorHAnsi"/>
          <w:color w:val="auto"/>
          <w:szCs w:val="24"/>
        </w:rPr>
        <w:t xml:space="preserve"> in the left hand</w:t>
      </w:r>
      <w:r w:rsidR="003D58AA">
        <w:rPr>
          <w:rFonts w:asciiTheme="minorHAnsi" w:eastAsia="HiddenHorzOCR" w:hAnsiTheme="minorHAnsi"/>
          <w:color w:val="auto"/>
          <w:szCs w:val="24"/>
        </w:rPr>
        <w:t>,</w:t>
      </w:r>
      <w:r w:rsidR="00711FD4">
        <w:rPr>
          <w:rFonts w:asciiTheme="minorHAnsi" w:eastAsia="HiddenHorzOCR" w:hAnsiTheme="minorHAnsi"/>
          <w:color w:val="auto"/>
          <w:szCs w:val="24"/>
        </w:rPr>
        <w:t xml:space="preserve"> but not </w:t>
      </w:r>
      <w:r w:rsidR="003D58AA">
        <w:rPr>
          <w:rFonts w:asciiTheme="minorHAnsi" w:eastAsia="HiddenHorzOCR" w:hAnsiTheme="minorHAnsi"/>
          <w:color w:val="auto"/>
          <w:szCs w:val="24"/>
        </w:rPr>
        <w:t xml:space="preserve">in </w:t>
      </w:r>
      <w:r w:rsidR="00711FD4">
        <w:rPr>
          <w:rFonts w:asciiTheme="minorHAnsi" w:eastAsia="HiddenHorzOCR" w:hAnsiTheme="minorHAnsi"/>
          <w:color w:val="auto"/>
          <w:szCs w:val="24"/>
        </w:rPr>
        <w:t>the right hand</w:t>
      </w:r>
      <w:r w:rsidR="003D58AA">
        <w:rPr>
          <w:rFonts w:asciiTheme="minorHAnsi" w:eastAsia="HiddenHorzOCR" w:hAnsiTheme="minorHAnsi"/>
          <w:color w:val="auto"/>
          <w:szCs w:val="24"/>
        </w:rPr>
        <w:t>.</w:t>
      </w:r>
      <w:r w:rsidR="000D744D">
        <w:rPr>
          <w:rFonts w:asciiTheme="minorHAnsi" w:hAnsiTheme="minorHAnsi"/>
          <w:color w:val="auto"/>
          <w:szCs w:val="24"/>
        </w:rPr>
        <w:t xml:space="preserve"> </w:t>
      </w:r>
      <w:r w:rsidR="003D58AA" w:rsidRPr="000D744D">
        <w:rPr>
          <w:rFonts w:asciiTheme="minorHAnsi" w:eastAsia="HiddenHorzOCR" w:hAnsiTheme="minorHAnsi"/>
          <w:color w:val="auto"/>
          <w:sz w:val="18"/>
          <w:szCs w:val="18"/>
        </w:rPr>
        <w:t xml:space="preserve"> </w:t>
      </w:r>
      <w:r w:rsidR="00711FD4" w:rsidRPr="000D744D">
        <w:rPr>
          <w:rFonts w:asciiTheme="minorHAnsi" w:eastAsia="HiddenHorzOCR" w:hAnsiTheme="minorHAnsi"/>
          <w:color w:val="auto"/>
          <w:szCs w:val="24"/>
        </w:rPr>
        <w:t>This</w:t>
      </w:r>
      <w:r w:rsidR="00711FD4" w:rsidRPr="003263D3">
        <w:rPr>
          <w:rFonts w:asciiTheme="minorHAnsi" w:eastAsia="HiddenHorzOCR" w:hAnsiTheme="minorHAnsi"/>
          <w:color w:val="auto"/>
          <w:szCs w:val="24"/>
        </w:rPr>
        <w:t xml:space="preserve"> evaluation concluded that </w:t>
      </w:r>
      <w:r w:rsidR="003D58AA">
        <w:rPr>
          <w:rFonts w:asciiTheme="minorHAnsi" w:eastAsia="HiddenHorzOCR" w:hAnsiTheme="minorHAnsi"/>
          <w:color w:val="auto"/>
          <w:szCs w:val="24"/>
        </w:rPr>
        <w:t xml:space="preserve">even the </w:t>
      </w:r>
      <w:r w:rsidR="001F0202">
        <w:rPr>
          <w:rFonts w:asciiTheme="minorHAnsi" w:eastAsia="HiddenHorzOCR" w:hAnsiTheme="minorHAnsi"/>
          <w:color w:val="auto"/>
          <w:szCs w:val="24"/>
        </w:rPr>
        <w:t>left</w:t>
      </w:r>
      <w:r w:rsidR="001F0202" w:rsidRPr="003263D3">
        <w:rPr>
          <w:rFonts w:asciiTheme="minorHAnsi" w:eastAsia="HiddenHorzOCR" w:hAnsiTheme="minorHAnsi"/>
          <w:color w:val="auto"/>
          <w:szCs w:val="24"/>
        </w:rPr>
        <w:t xml:space="preserve"> hand </w:t>
      </w:r>
      <w:r w:rsidR="003D58AA">
        <w:rPr>
          <w:rFonts w:asciiTheme="minorHAnsi" w:eastAsia="HiddenHorzOCR" w:hAnsiTheme="minorHAnsi"/>
          <w:color w:val="auto"/>
          <w:szCs w:val="24"/>
        </w:rPr>
        <w:t xml:space="preserve">CTS </w:t>
      </w:r>
      <w:r w:rsidR="00607B33">
        <w:rPr>
          <w:rFonts w:asciiTheme="minorHAnsi" w:eastAsia="HiddenHorzOCR" w:hAnsiTheme="minorHAnsi"/>
          <w:color w:val="auto"/>
          <w:szCs w:val="24"/>
        </w:rPr>
        <w:t>“</w:t>
      </w:r>
      <w:r w:rsidR="005C0678">
        <w:rPr>
          <w:rFonts w:asciiTheme="minorHAnsi" w:eastAsia="HiddenHorzOCR" w:hAnsiTheme="minorHAnsi"/>
          <w:color w:val="auto"/>
          <w:szCs w:val="24"/>
        </w:rPr>
        <w:t>would have</w:t>
      </w:r>
      <w:r w:rsidR="00711FD4">
        <w:rPr>
          <w:rFonts w:asciiTheme="minorHAnsi" w:eastAsia="HiddenHorzOCR" w:hAnsiTheme="minorHAnsi"/>
          <w:color w:val="auto"/>
          <w:szCs w:val="24"/>
        </w:rPr>
        <w:t xml:space="preserve"> </w:t>
      </w:r>
      <w:r w:rsidR="00711FD4" w:rsidRPr="003263D3">
        <w:rPr>
          <w:rFonts w:asciiTheme="minorHAnsi" w:eastAsia="HiddenHorzOCR" w:hAnsiTheme="minorHAnsi"/>
          <w:color w:val="auto"/>
          <w:szCs w:val="24"/>
        </w:rPr>
        <w:t>no significant effects on occupation or usual daily activities.</w:t>
      </w:r>
      <w:r w:rsidR="00607B33">
        <w:rPr>
          <w:rFonts w:asciiTheme="minorHAnsi" w:eastAsia="HiddenHorzOCR" w:hAnsiTheme="minorHAnsi"/>
          <w:color w:val="auto"/>
          <w:szCs w:val="24"/>
        </w:rPr>
        <w:t>”</w:t>
      </w:r>
      <w:r w:rsidR="003D58AA" w:rsidRPr="003D58AA">
        <w:rPr>
          <w:rFonts w:asciiTheme="minorHAnsi" w:hAnsiTheme="minorHAnsi"/>
          <w:color w:val="auto"/>
          <w:szCs w:val="24"/>
        </w:rPr>
        <w:t xml:space="preserve">  </w:t>
      </w:r>
      <w:r w:rsidR="00532608">
        <w:rPr>
          <w:rFonts w:asciiTheme="minorHAnsi" w:eastAsia="HiddenHorzOCR" w:hAnsiTheme="minorHAnsi"/>
          <w:color w:val="auto"/>
          <w:szCs w:val="24"/>
        </w:rPr>
        <w:t>The commander’s s</w:t>
      </w:r>
      <w:r w:rsidR="00711FD4">
        <w:rPr>
          <w:rFonts w:asciiTheme="minorHAnsi" w:eastAsia="HiddenHorzOCR" w:hAnsiTheme="minorHAnsi"/>
          <w:color w:val="auto"/>
          <w:szCs w:val="24"/>
        </w:rPr>
        <w:t>tatement reported that the CI was unable to perform</w:t>
      </w:r>
      <w:r w:rsidR="00607B33">
        <w:rPr>
          <w:rFonts w:asciiTheme="minorHAnsi" w:eastAsia="HiddenHorzOCR" w:hAnsiTheme="minorHAnsi"/>
          <w:color w:val="auto"/>
          <w:szCs w:val="24"/>
        </w:rPr>
        <w:t xml:space="preserve"> the duties of her MOS because “</w:t>
      </w:r>
      <w:r w:rsidR="00711FD4">
        <w:rPr>
          <w:rFonts w:asciiTheme="minorHAnsi" w:eastAsia="HiddenHorzOCR" w:hAnsiTheme="minorHAnsi"/>
          <w:color w:val="auto"/>
          <w:szCs w:val="24"/>
        </w:rPr>
        <w:t xml:space="preserve">her job requires that she stand for long periods of </w:t>
      </w:r>
      <w:r w:rsidR="003D58AA">
        <w:rPr>
          <w:rFonts w:asciiTheme="minorHAnsi" w:eastAsia="HiddenHorzOCR" w:hAnsiTheme="minorHAnsi"/>
          <w:color w:val="auto"/>
          <w:szCs w:val="24"/>
        </w:rPr>
        <w:t>time, which she is unable to do</w:t>
      </w:r>
      <w:r w:rsidR="002004A1">
        <w:rPr>
          <w:rFonts w:asciiTheme="minorHAnsi" w:eastAsia="HiddenHorzOCR" w:hAnsiTheme="minorHAnsi"/>
          <w:color w:val="auto"/>
          <w:szCs w:val="24"/>
        </w:rPr>
        <w:t>;</w:t>
      </w:r>
      <w:r w:rsidR="00607B33">
        <w:rPr>
          <w:rFonts w:asciiTheme="minorHAnsi" w:eastAsia="HiddenHorzOCR" w:hAnsiTheme="minorHAnsi"/>
          <w:color w:val="auto"/>
          <w:szCs w:val="24"/>
        </w:rPr>
        <w:t>”</w:t>
      </w:r>
      <w:r w:rsidR="003D58AA">
        <w:rPr>
          <w:rFonts w:asciiTheme="minorHAnsi" w:eastAsia="HiddenHorzOCR" w:hAnsiTheme="minorHAnsi"/>
          <w:color w:val="auto"/>
          <w:szCs w:val="24"/>
        </w:rPr>
        <w:t xml:space="preserve"> remaining silent regarding any upper extremity limitations.</w:t>
      </w:r>
      <w:r w:rsidR="00711FD4">
        <w:rPr>
          <w:rFonts w:asciiTheme="minorHAnsi" w:eastAsia="HiddenHorzOCR" w:hAnsiTheme="minorHAnsi"/>
          <w:color w:val="auto"/>
          <w:szCs w:val="24"/>
        </w:rPr>
        <w:t xml:space="preserve">  Additionally, the </w:t>
      </w:r>
      <w:r w:rsidR="003D58AA">
        <w:rPr>
          <w:rFonts w:asciiTheme="minorHAnsi" w:eastAsia="HiddenHorzOCR" w:hAnsiTheme="minorHAnsi"/>
          <w:color w:val="auto"/>
          <w:szCs w:val="24"/>
        </w:rPr>
        <w:t xml:space="preserve">permanent U profile </w:t>
      </w:r>
      <w:r w:rsidR="00711FD4">
        <w:rPr>
          <w:rFonts w:asciiTheme="minorHAnsi" w:eastAsia="HiddenHorzOCR" w:hAnsiTheme="minorHAnsi"/>
          <w:color w:val="auto"/>
          <w:szCs w:val="24"/>
        </w:rPr>
        <w:t xml:space="preserve">was clearly </w:t>
      </w:r>
      <w:r w:rsidR="003D58AA">
        <w:rPr>
          <w:rFonts w:asciiTheme="minorHAnsi" w:eastAsia="HiddenHorzOCR" w:hAnsiTheme="minorHAnsi"/>
          <w:color w:val="auto"/>
          <w:szCs w:val="24"/>
        </w:rPr>
        <w:t>labeled for</w:t>
      </w:r>
      <w:r w:rsidR="00560086">
        <w:rPr>
          <w:rFonts w:asciiTheme="minorHAnsi" w:eastAsia="HiddenHorzOCR" w:hAnsiTheme="minorHAnsi"/>
          <w:color w:val="auto"/>
          <w:szCs w:val="24"/>
        </w:rPr>
        <w:t>,</w:t>
      </w:r>
      <w:r w:rsidR="003D58AA">
        <w:rPr>
          <w:rFonts w:asciiTheme="minorHAnsi" w:eastAsia="HiddenHorzOCR" w:hAnsiTheme="minorHAnsi"/>
          <w:color w:val="auto"/>
          <w:szCs w:val="24"/>
        </w:rPr>
        <w:t xml:space="preserve"> and prescribed limitations </w:t>
      </w:r>
      <w:r w:rsidR="00560086">
        <w:rPr>
          <w:rFonts w:asciiTheme="minorHAnsi" w:eastAsia="HiddenHorzOCR" w:hAnsiTheme="minorHAnsi"/>
          <w:color w:val="auto"/>
          <w:szCs w:val="24"/>
        </w:rPr>
        <w:t xml:space="preserve">only </w:t>
      </w:r>
      <w:r w:rsidR="00711FD4">
        <w:rPr>
          <w:rFonts w:asciiTheme="minorHAnsi" w:eastAsia="HiddenHorzOCR" w:hAnsiTheme="minorHAnsi"/>
          <w:color w:val="auto"/>
          <w:szCs w:val="24"/>
        </w:rPr>
        <w:t>for</w:t>
      </w:r>
      <w:r w:rsidR="00560086">
        <w:rPr>
          <w:rFonts w:asciiTheme="minorHAnsi" w:eastAsia="HiddenHorzOCR" w:hAnsiTheme="minorHAnsi"/>
          <w:color w:val="auto"/>
          <w:szCs w:val="24"/>
        </w:rPr>
        <w:t>,</w:t>
      </w:r>
      <w:r w:rsidR="00711FD4">
        <w:rPr>
          <w:rFonts w:asciiTheme="minorHAnsi" w:eastAsia="HiddenHorzOCR" w:hAnsiTheme="minorHAnsi"/>
          <w:color w:val="auto"/>
          <w:szCs w:val="24"/>
        </w:rPr>
        <w:t xml:space="preserve"> the cervical spine </w:t>
      </w:r>
      <w:r w:rsidR="00560086">
        <w:rPr>
          <w:rFonts w:asciiTheme="minorHAnsi" w:eastAsia="HiddenHorzOCR" w:hAnsiTheme="minorHAnsi"/>
          <w:color w:val="auto"/>
          <w:szCs w:val="24"/>
        </w:rPr>
        <w:t>condition</w:t>
      </w:r>
      <w:r w:rsidR="00711FD4">
        <w:rPr>
          <w:rFonts w:asciiTheme="minorHAnsi" w:eastAsia="HiddenHorzOCR" w:hAnsiTheme="minorHAnsi"/>
          <w:color w:val="auto"/>
          <w:szCs w:val="24"/>
        </w:rPr>
        <w:t xml:space="preserve">. </w:t>
      </w:r>
      <w:r w:rsidR="00711FD4" w:rsidRPr="0060462C">
        <w:rPr>
          <w:rFonts w:asciiTheme="minorHAnsi" w:eastAsia="HiddenHorzOCR" w:hAnsiTheme="minorHAnsi"/>
          <w:color w:val="auto"/>
          <w:szCs w:val="24"/>
        </w:rPr>
        <w:t xml:space="preserve"> </w:t>
      </w:r>
      <w:r w:rsidR="00711FD4">
        <w:rPr>
          <w:rFonts w:asciiTheme="minorHAnsi" w:eastAsia="HiddenHorzOCR" w:hAnsiTheme="minorHAnsi"/>
          <w:color w:val="auto"/>
          <w:szCs w:val="24"/>
        </w:rPr>
        <w:t xml:space="preserve">The </w:t>
      </w:r>
      <w:r w:rsidR="003D58AA">
        <w:rPr>
          <w:rFonts w:asciiTheme="minorHAnsi" w:eastAsia="HiddenHorzOCR" w:hAnsiTheme="minorHAnsi"/>
          <w:color w:val="auto"/>
          <w:szCs w:val="24"/>
        </w:rPr>
        <w:t xml:space="preserve">MEB specifically judged that the </w:t>
      </w:r>
      <w:r w:rsidR="002D62B6">
        <w:rPr>
          <w:rFonts w:asciiTheme="minorHAnsi" w:eastAsia="HiddenHorzOCR" w:hAnsiTheme="minorHAnsi"/>
          <w:color w:val="auto"/>
          <w:szCs w:val="24"/>
        </w:rPr>
        <w:t>left CTS condition met retention standards</w:t>
      </w:r>
      <w:r w:rsidR="00711FD4">
        <w:rPr>
          <w:rFonts w:asciiTheme="minorHAnsi" w:eastAsia="HiddenHorzOCR" w:hAnsiTheme="minorHAnsi"/>
          <w:color w:val="auto"/>
          <w:szCs w:val="24"/>
        </w:rPr>
        <w:t xml:space="preserve">. </w:t>
      </w:r>
      <w:r w:rsidR="00711FD4" w:rsidRPr="00711350">
        <w:rPr>
          <w:rFonts w:asciiTheme="minorHAnsi" w:eastAsia="HiddenHorzOCR" w:hAnsiTheme="minorHAnsi"/>
          <w:color w:val="auto"/>
          <w:szCs w:val="24"/>
        </w:rPr>
        <w:t xml:space="preserve"> All evidence considered</w:t>
      </w:r>
      <w:proofErr w:type="gramStart"/>
      <w:r w:rsidR="00711FD4" w:rsidRPr="00711350">
        <w:rPr>
          <w:rFonts w:asciiTheme="minorHAnsi" w:eastAsia="HiddenHorzOCR" w:hAnsiTheme="minorHAnsi"/>
          <w:color w:val="auto"/>
          <w:szCs w:val="24"/>
        </w:rPr>
        <w:t>,</w:t>
      </w:r>
      <w:proofErr w:type="gramEnd"/>
      <w:r w:rsidR="00711FD4" w:rsidRPr="00711350">
        <w:rPr>
          <w:rFonts w:asciiTheme="minorHAnsi" w:eastAsia="HiddenHorzOCR" w:hAnsiTheme="minorHAnsi"/>
          <w:color w:val="auto"/>
          <w:szCs w:val="24"/>
        </w:rPr>
        <w:t xml:space="preserve"> there is not reasonable doubt in the CI’s favor supporting </w:t>
      </w:r>
      <w:r w:rsidR="002D62B6">
        <w:rPr>
          <w:rFonts w:asciiTheme="minorHAnsi" w:eastAsia="HiddenHorzOCR" w:hAnsiTheme="minorHAnsi"/>
          <w:color w:val="auto"/>
          <w:szCs w:val="24"/>
        </w:rPr>
        <w:t>a change in</w:t>
      </w:r>
      <w:r w:rsidR="00711FD4" w:rsidRPr="00711350">
        <w:rPr>
          <w:rFonts w:asciiTheme="minorHAnsi" w:eastAsia="HiddenHorzOCR" w:hAnsiTheme="minorHAnsi"/>
          <w:color w:val="auto"/>
          <w:szCs w:val="24"/>
        </w:rPr>
        <w:t xml:space="preserve"> the </w:t>
      </w:r>
      <w:r w:rsidR="001D6D2B">
        <w:rPr>
          <w:rFonts w:asciiTheme="minorHAnsi" w:eastAsia="HiddenHorzOCR" w:hAnsiTheme="minorHAnsi"/>
          <w:color w:val="auto"/>
          <w:szCs w:val="24"/>
        </w:rPr>
        <w:t>IPEB</w:t>
      </w:r>
      <w:r w:rsidR="00711FD4" w:rsidRPr="00711350">
        <w:rPr>
          <w:rFonts w:asciiTheme="minorHAnsi" w:eastAsia="HiddenHorzOCR" w:hAnsiTheme="minorHAnsi"/>
          <w:color w:val="auto"/>
          <w:szCs w:val="24"/>
        </w:rPr>
        <w:t xml:space="preserve"> fitness adjudication for </w:t>
      </w:r>
      <w:r w:rsidR="00A73CA5">
        <w:rPr>
          <w:rFonts w:asciiTheme="minorHAnsi" w:eastAsia="HiddenHorzOCR" w:hAnsiTheme="minorHAnsi"/>
          <w:color w:val="auto"/>
          <w:szCs w:val="24"/>
        </w:rPr>
        <w:t>the carpel tunnel syndrome condition.</w:t>
      </w:r>
    </w:p>
    <w:p w:rsidR="00A73CA5" w:rsidRPr="00F25897" w:rsidRDefault="00A73CA5" w:rsidP="000961C1">
      <w:pPr>
        <w:spacing w:line="240" w:lineRule="exact"/>
        <w:jc w:val="both"/>
        <w:rPr>
          <w:rFonts w:asciiTheme="minorHAnsi" w:eastAsia="HiddenHorzOCR" w:hAnsiTheme="minorHAnsi"/>
          <w:color w:val="auto"/>
          <w:szCs w:val="24"/>
        </w:rPr>
      </w:pPr>
    </w:p>
    <w:p w:rsidR="00EC337D" w:rsidRPr="00EC337D" w:rsidRDefault="004C60A3" w:rsidP="000961C1">
      <w:pPr>
        <w:spacing w:line="240" w:lineRule="exact"/>
        <w:jc w:val="both"/>
        <w:rPr>
          <w:rFonts w:asciiTheme="minorHAnsi" w:eastAsia="HiddenHorzOCR" w:hAnsiTheme="minorHAnsi"/>
          <w:color w:val="auto"/>
          <w:szCs w:val="24"/>
        </w:rPr>
      </w:pPr>
      <w:proofErr w:type="gramStart"/>
      <w:r w:rsidRPr="003F1206">
        <w:rPr>
          <w:rFonts w:asciiTheme="minorHAnsi" w:eastAsia="HiddenHorzOCR" w:hAnsiTheme="minorHAnsi"/>
          <w:color w:val="auto"/>
          <w:szCs w:val="24"/>
          <w:u w:val="single"/>
        </w:rPr>
        <w:t>Ot</w:t>
      </w:r>
      <w:r w:rsidR="003604A5" w:rsidRPr="003F1206">
        <w:rPr>
          <w:rFonts w:asciiTheme="minorHAnsi" w:eastAsia="HiddenHorzOCR" w:hAnsiTheme="minorHAnsi"/>
          <w:color w:val="auto"/>
          <w:szCs w:val="24"/>
          <w:u w:val="single"/>
        </w:rPr>
        <w:t xml:space="preserve">her </w:t>
      </w:r>
      <w:r w:rsidR="001D6D2B">
        <w:rPr>
          <w:rFonts w:asciiTheme="minorHAnsi" w:eastAsia="HiddenHorzOCR" w:hAnsiTheme="minorHAnsi"/>
          <w:color w:val="auto"/>
          <w:szCs w:val="24"/>
          <w:u w:val="single"/>
        </w:rPr>
        <w:t>IPEB</w:t>
      </w:r>
      <w:r w:rsidR="000B2FB8" w:rsidRPr="003F1206">
        <w:rPr>
          <w:rFonts w:asciiTheme="minorHAnsi" w:eastAsia="HiddenHorzOCR" w:hAnsiTheme="minorHAnsi"/>
          <w:color w:val="auto"/>
          <w:szCs w:val="24"/>
          <w:u w:val="single"/>
        </w:rPr>
        <w:t xml:space="preserve"> </w:t>
      </w:r>
      <w:r w:rsidR="003604A5" w:rsidRPr="003F1206">
        <w:rPr>
          <w:rFonts w:asciiTheme="minorHAnsi" w:eastAsia="HiddenHorzOCR" w:hAnsiTheme="minorHAnsi"/>
          <w:color w:val="auto"/>
          <w:szCs w:val="24"/>
          <w:u w:val="single"/>
        </w:rPr>
        <w:t>Conditions</w:t>
      </w:r>
      <w:r w:rsidR="003604A5" w:rsidRPr="00EC337D">
        <w:rPr>
          <w:rFonts w:asciiTheme="minorHAnsi" w:eastAsia="HiddenHorzOCR" w:hAnsiTheme="minorHAnsi"/>
          <w:color w:val="auto"/>
          <w:szCs w:val="24"/>
        </w:rPr>
        <w:t>.</w:t>
      </w:r>
      <w:proofErr w:type="gramEnd"/>
      <w:r w:rsidR="0088392F">
        <w:rPr>
          <w:rFonts w:asciiTheme="minorHAnsi" w:eastAsia="HiddenHorzOCR" w:hAnsiTheme="minorHAnsi"/>
          <w:color w:val="auto"/>
          <w:szCs w:val="24"/>
        </w:rPr>
        <w:t xml:space="preserve"> </w:t>
      </w:r>
      <w:r w:rsidR="002F2981">
        <w:rPr>
          <w:rFonts w:asciiTheme="minorHAnsi" w:eastAsia="HiddenHorzOCR" w:hAnsiTheme="minorHAnsi"/>
          <w:color w:val="auto"/>
          <w:szCs w:val="24"/>
        </w:rPr>
        <w:t xml:space="preserve"> </w:t>
      </w:r>
      <w:r w:rsidR="00EC337D" w:rsidRPr="00711350">
        <w:rPr>
          <w:rFonts w:asciiTheme="minorHAnsi" w:eastAsia="HiddenHorzOCR" w:hAnsiTheme="minorHAnsi"/>
          <w:color w:val="auto"/>
          <w:szCs w:val="24"/>
        </w:rPr>
        <w:t xml:space="preserve">The other conditions forwarded by the MEB and adjudicated as not unfitting by the </w:t>
      </w:r>
      <w:r w:rsidR="001D6D2B">
        <w:rPr>
          <w:rFonts w:asciiTheme="minorHAnsi" w:eastAsia="HiddenHorzOCR" w:hAnsiTheme="minorHAnsi"/>
          <w:color w:val="auto"/>
          <w:szCs w:val="24"/>
        </w:rPr>
        <w:t>IPEB</w:t>
      </w:r>
      <w:r w:rsidR="00EC337D" w:rsidRPr="00711350">
        <w:rPr>
          <w:rFonts w:asciiTheme="minorHAnsi" w:eastAsia="HiddenHorzOCR" w:hAnsiTheme="minorHAnsi"/>
          <w:color w:val="auto"/>
          <w:szCs w:val="24"/>
        </w:rPr>
        <w:t xml:space="preserve"> were</w:t>
      </w:r>
      <w:r w:rsidR="000961C1">
        <w:rPr>
          <w:rFonts w:asciiTheme="minorHAnsi" w:eastAsia="HiddenHorzOCR" w:hAnsiTheme="minorHAnsi"/>
          <w:color w:val="auto"/>
          <w:szCs w:val="24"/>
        </w:rPr>
        <w:t xml:space="preserve"> </w:t>
      </w:r>
      <w:proofErr w:type="spellStart"/>
      <w:r w:rsidR="000961C1">
        <w:rPr>
          <w:rFonts w:asciiTheme="minorHAnsi" w:eastAsia="HiddenHorzOCR" w:hAnsiTheme="minorHAnsi"/>
          <w:color w:val="auto"/>
          <w:szCs w:val="24"/>
        </w:rPr>
        <w:t>pes</w:t>
      </w:r>
      <w:proofErr w:type="spellEnd"/>
      <w:r w:rsidR="000961C1">
        <w:rPr>
          <w:rFonts w:asciiTheme="minorHAnsi" w:eastAsia="HiddenHorzOCR" w:hAnsiTheme="minorHAnsi"/>
          <w:color w:val="auto"/>
          <w:szCs w:val="24"/>
        </w:rPr>
        <w:t xml:space="preserve"> </w:t>
      </w:r>
      <w:proofErr w:type="spellStart"/>
      <w:r w:rsidR="000961C1">
        <w:rPr>
          <w:rFonts w:asciiTheme="minorHAnsi" w:eastAsia="HiddenHorzOCR" w:hAnsiTheme="minorHAnsi"/>
          <w:color w:val="auto"/>
          <w:szCs w:val="24"/>
        </w:rPr>
        <w:t>planus</w:t>
      </w:r>
      <w:proofErr w:type="spellEnd"/>
      <w:r w:rsidR="000961C1">
        <w:rPr>
          <w:rFonts w:asciiTheme="minorHAnsi" w:eastAsia="HiddenHorzOCR" w:hAnsiTheme="minorHAnsi"/>
          <w:color w:val="auto"/>
          <w:szCs w:val="24"/>
        </w:rPr>
        <w:t xml:space="preserve">, allergic rhinitis, and </w:t>
      </w:r>
      <w:r w:rsidR="00A73CA5">
        <w:rPr>
          <w:rFonts w:asciiTheme="minorHAnsi" w:eastAsia="HiddenHorzOCR" w:hAnsiTheme="minorHAnsi"/>
          <w:color w:val="auto"/>
          <w:szCs w:val="24"/>
        </w:rPr>
        <w:t>palpitations.</w:t>
      </w:r>
      <w:r w:rsidR="0088392F">
        <w:rPr>
          <w:rFonts w:asciiTheme="minorHAnsi" w:eastAsia="HiddenHorzOCR" w:hAnsiTheme="minorHAnsi"/>
          <w:color w:val="auto"/>
          <w:szCs w:val="24"/>
        </w:rPr>
        <w:t xml:space="preserve"> </w:t>
      </w:r>
      <w:r w:rsidR="00EC337D" w:rsidRPr="00711350">
        <w:rPr>
          <w:rFonts w:asciiTheme="minorHAnsi" w:eastAsia="HiddenHorzOCR" w:hAnsiTheme="minorHAnsi"/>
          <w:color w:val="auto"/>
          <w:szCs w:val="24"/>
        </w:rPr>
        <w:t xml:space="preserve">None of </w:t>
      </w:r>
      <w:r w:rsidR="00A73CA5">
        <w:rPr>
          <w:rFonts w:asciiTheme="minorHAnsi" w:eastAsia="HiddenHorzOCR" w:hAnsiTheme="minorHAnsi"/>
          <w:color w:val="auto"/>
          <w:szCs w:val="24"/>
        </w:rPr>
        <w:t>these</w:t>
      </w:r>
      <w:r w:rsidR="0088392F">
        <w:rPr>
          <w:rFonts w:asciiTheme="minorHAnsi" w:eastAsia="HiddenHorzOCR" w:hAnsiTheme="minorHAnsi"/>
          <w:color w:val="auto"/>
          <w:szCs w:val="24"/>
        </w:rPr>
        <w:t xml:space="preserve"> </w:t>
      </w:r>
      <w:r w:rsidR="00EC337D" w:rsidRPr="007465A7">
        <w:rPr>
          <w:rFonts w:asciiTheme="minorHAnsi" w:eastAsia="HiddenHorzOCR" w:hAnsiTheme="minorHAnsi"/>
          <w:color w:val="auto"/>
          <w:szCs w:val="24"/>
        </w:rPr>
        <w:t xml:space="preserve">conditions were profiled, implicated in the </w:t>
      </w:r>
      <w:r w:rsidR="00532608">
        <w:rPr>
          <w:rFonts w:asciiTheme="minorHAnsi" w:eastAsia="HiddenHorzOCR" w:hAnsiTheme="minorHAnsi"/>
          <w:color w:val="auto"/>
          <w:szCs w:val="24"/>
        </w:rPr>
        <w:t>c</w:t>
      </w:r>
      <w:r w:rsidR="00EC337D" w:rsidRPr="007465A7">
        <w:rPr>
          <w:rFonts w:asciiTheme="minorHAnsi" w:eastAsia="HiddenHorzOCR" w:hAnsiTheme="minorHAnsi"/>
          <w:color w:val="auto"/>
          <w:szCs w:val="24"/>
        </w:rPr>
        <w:t>ommander’s</w:t>
      </w:r>
      <w:r w:rsidR="00774FFD" w:rsidRPr="007465A7">
        <w:rPr>
          <w:rFonts w:asciiTheme="minorHAnsi" w:eastAsia="HiddenHorzOCR" w:hAnsiTheme="minorHAnsi"/>
          <w:color w:val="auto"/>
          <w:szCs w:val="24"/>
        </w:rPr>
        <w:t xml:space="preserve"> </w:t>
      </w:r>
      <w:r w:rsidR="00532608">
        <w:rPr>
          <w:rFonts w:asciiTheme="minorHAnsi" w:eastAsia="HiddenHorzOCR" w:hAnsiTheme="minorHAnsi"/>
          <w:color w:val="auto"/>
          <w:szCs w:val="24"/>
        </w:rPr>
        <w:t>s</w:t>
      </w:r>
      <w:r w:rsidR="00774FFD" w:rsidRPr="007465A7">
        <w:rPr>
          <w:rFonts w:asciiTheme="minorHAnsi" w:eastAsia="HiddenHorzOCR" w:hAnsiTheme="minorHAnsi"/>
          <w:color w:val="auto"/>
          <w:szCs w:val="24"/>
        </w:rPr>
        <w:t>tatement</w:t>
      </w:r>
      <w:r w:rsidR="000961C1" w:rsidRPr="007465A7">
        <w:rPr>
          <w:rFonts w:asciiTheme="minorHAnsi" w:eastAsia="HiddenHorzOCR" w:hAnsiTheme="minorHAnsi"/>
          <w:color w:val="auto"/>
          <w:szCs w:val="24"/>
        </w:rPr>
        <w:t xml:space="preserve"> </w:t>
      </w:r>
      <w:r w:rsidR="00EC337D" w:rsidRPr="007465A7">
        <w:rPr>
          <w:rFonts w:asciiTheme="minorHAnsi" w:eastAsia="HiddenHorzOCR" w:hAnsiTheme="minorHAnsi"/>
          <w:color w:val="auto"/>
          <w:szCs w:val="24"/>
        </w:rPr>
        <w:t xml:space="preserve">or noted as failing retention standards.  All were reviewed by the </w:t>
      </w:r>
      <w:r w:rsidR="002004A1">
        <w:rPr>
          <w:rFonts w:asciiTheme="minorHAnsi" w:eastAsia="HiddenHorzOCR" w:hAnsiTheme="minorHAnsi"/>
          <w:color w:val="auto"/>
          <w:szCs w:val="24"/>
        </w:rPr>
        <w:t>a</w:t>
      </w:r>
      <w:r w:rsidR="00EC337D" w:rsidRPr="007465A7">
        <w:rPr>
          <w:rFonts w:asciiTheme="minorHAnsi" w:eastAsia="HiddenHorzOCR" w:hAnsiTheme="minorHAnsi"/>
          <w:color w:val="auto"/>
          <w:szCs w:val="24"/>
        </w:rPr>
        <w:t xml:space="preserve">ction </w:t>
      </w:r>
      <w:r w:rsidR="002004A1">
        <w:rPr>
          <w:rFonts w:asciiTheme="minorHAnsi" w:eastAsia="HiddenHorzOCR" w:hAnsiTheme="minorHAnsi"/>
          <w:color w:val="auto"/>
          <w:szCs w:val="24"/>
        </w:rPr>
        <w:t>o</w:t>
      </w:r>
      <w:r w:rsidR="00EC337D" w:rsidRPr="007465A7">
        <w:rPr>
          <w:rFonts w:asciiTheme="minorHAnsi" w:eastAsia="HiddenHorzOCR" w:hAnsiTheme="minorHAnsi"/>
          <w:color w:val="auto"/>
          <w:szCs w:val="24"/>
        </w:rPr>
        <w:t>fficer and considered by the Board.  There was no indication from the record that any of these conditions significantly interfered with satisfactory performance of MOS</w:t>
      </w:r>
      <w:r w:rsidR="00C217F7" w:rsidRPr="007465A7">
        <w:rPr>
          <w:rFonts w:asciiTheme="minorHAnsi" w:eastAsia="HiddenHorzOCR" w:hAnsiTheme="minorHAnsi"/>
          <w:color w:val="auto"/>
          <w:szCs w:val="24"/>
        </w:rPr>
        <w:t xml:space="preserve"> </w:t>
      </w:r>
      <w:r w:rsidR="00B56F3D" w:rsidRPr="007465A7">
        <w:rPr>
          <w:rFonts w:asciiTheme="minorHAnsi" w:eastAsia="HiddenHorzOCR" w:hAnsiTheme="minorHAnsi"/>
          <w:color w:val="auto"/>
          <w:szCs w:val="24"/>
        </w:rPr>
        <w:t>duty</w:t>
      </w:r>
      <w:r w:rsidR="00EC337D" w:rsidRPr="00711350">
        <w:rPr>
          <w:rFonts w:asciiTheme="minorHAnsi" w:eastAsia="HiddenHorzOCR" w:hAnsiTheme="minorHAnsi"/>
          <w:color w:val="auto"/>
          <w:szCs w:val="24"/>
        </w:rPr>
        <w:t xml:space="preserve"> requirements.  All evidence considered</w:t>
      </w:r>
      <w:proofErr w:type="gramStart"/>
      <w:r w:rsidR="00EC337D" w:rsidRPr="00711350">
        <w:rPr>
          <w:rFonts w:asciiTheme="minorHAnsi" w:eastAsia="HiddenHorzOCR" w:hAnsiTheme="minorHAnsi"/>
          <w:color w:val="auto"/>
          <w:szCs w:val="24"/>
        </w:rPr>
        <w:t>,</w:t>
      </w:r>
      <w:proofErr w:type="gramEnd"/>
      <w:r w:rsidR="00EC337D" w:rsidRPr="00711350">
        <w:rPr>
          <w:rFonts w:asciiTheme="minorHAnsi" w:eastAsia="HiddenHorzOCR" w:hAnsiTheme="minorHAnsi"/>
          <w:color w:val="auto"/>
          <w:szCs w:val="24"/>
        </w:rPr>
        <w:t xml:space="preserve"> there is not reasonable doubt in the CI’s favor supporting </w:t>
      </w:r>
      <w:proofErr w:type="spellStart"/>
      <w:r w:rsidR="00EC337D" w:rsidRPr="00711350">
        <w:rPr>
          <w:rFonts w:asciiTheme="minorHAnsi" w:eastAsia="HiddenHorzOCR" w:hAnsiTheme="minorHAnsi"/>
          <w:color w:val="auto"/>
          <w:szCs w:val="24"/>
        </w:rPr>
        <w:t>recharacterization</w:t>
      </w:r>
      <w:proofErr w:type="spellEnd"/>
      <w:r w:rsidR="00EC337D" w:rsidRPr="00711350">
        <w:rPr>
          <w:rFonts w:asciiTheme="minorHAnsi" w:eastAsia="HiddenHorzOCR" w:hAnsiTheme="minorHAnsi"/>
          <w:color w:val="auto"/>
          <w:szCs w:val="24"/>
        </w:rPr>
        <w:t xml:space="preserve"> of the </w:t>
      </w:r>
      <w:r w:rsidR="001D6D2B">
        <w:rPr>
          <w:rFonts w:asciiTheme="minorHAnsi" w:eastAsia="HiddenHorzOCR" w:hAnsiTheme="minorHAnsi"/>
          <w:color w:val="auto"/>
          <w:szCs w:val="24"/>
        </w:rPr>
        <w:t>IPEB</w:t>
      </w:r>
      <w:r w:rsidR="00EC337D" w:rsidRPr="00711350">
        <w:rPr>
          <w:rFonts w:asciiTheme="minorHAnsi" w:eastAsia="HiddenHorzOCR" w:hAnsiTheme="minorHAnsi"/>
          <w:color w:val="auto"/>
          <w:szCs w:val="24"/>
        </w:rPr>
        <w:t xml:space="preserve"> fitness adjudication for any of the stated conditions.</w:t>
      </w:r>
    </w:p>
    <w:p w:rsidR="00EC337D" w:rsidRPr="00EC337D" w:rsidRDefault="00EC337D" w:rsidP="00510F9C">
      <w:pPr>
        <w:spacing w:line="240" w:lineRule="exact"/>
        <w:jc w:val="both"/>
        <w:rPr>
          <w:rFonts w:asciiTheme="minorHAnsi" w:eastAsia="HiddenHorzOCR" w:hAnsiTheme="minorHAnsi"/>
          <w:color w:val="auto"/>
          <w:szCs w:val="24"/>
        </w:rPr>
      </w:pPr>
    </w:p>
    <w:p w:rsidR="00E7518A" w:rsidRPr="00E7518A" w:rsidRDefault="00F6196E" w:rsidP="00E7518A">
      <w:pPr>
        <w:spacing w:line="240" w:lineRule="exact"/>
        <w:jc w:val="both"/>
        <w:rPr>
          <w:rFonts w:asciiTheme="minorHAnsi" w:hAnsiTheme="minorHAnsi"/>
          <w:color w:val="auto"/>
          <w:szCs w:val="24"/>
        </w:rPr>
      </w:pPr>
      <w:r w:rsidRPr="00F6196E">
        <w:rPr>
          <w:rFonts w:asciiTheme="minorHAnsi" w:hAnsiTheme="minorHAnsi"/>
          <w:color w:val="auto"/>
          <w:szCs w:val="24"/>
          <w:u w:val="single"/>
        </w:rPr>
        <w:t>Remaining Conditions</w:t>
      </w:r>
      <w:r w:rsidRPr="00F6196E">
        <w:rPr>
          <w:rFonts w:asciiTheme="minorHAnsi" w:hAnsiTheme="minorHAnsi"/>
          <w:color w:val="auto"/>
          <w:szCs w:val="24"/>
        </w:rPr>
        <w:t xml:space="preserve">.  Other conditions identified in the DES file were </w:t>
      </w:r>
      <w:r w:rsidR="00E02A5A">
        <w:rPr>
          <w:rFonts w:asciiTheme="minorHAnsi" w:hAnsiTheme="minorHAnsi"/>
          <w:color w:val="auto"/>
          <w:szCs w:val="24"/>
        </w:rPr>
        <w:t>heart murmur, dyspnea, back and knee pain, insomnia, weight gain, and hysterectomy</w:t>
      </w:r>
      <w:r w:rsidRPr="00F6196E">
        <w:rPr>
          <w:rFonts w:asciiTheme="minorHAnsi" w:hAnsiTheme="minorHAnsi"/>
          <w:color w:val="auto"/>
          <w:szCs w:val="24"/>
        </w:rPr>
        <w:t xml:space="preserve">.  Several </w:t>
      </w:r>
      <w:r w:rsidRPr="00567334">
        <w:rPr>
          <w:rFonts w:asciiTheme="minorHAnsi" w:hAnsiTheme="minorHAnsi"/>
          <w:color w:val="auto"/>
          <w:szCs w:val="24"/>
        </w:rPr>
        <w:t xml:space="preserve">additional non-acute conditions or medical complaints were also documented.  None of these conditions were </w:t>
      </w:r>
      <w:r w:rsidR="00B82C2C" w:rsidRPr="00567334">
        <w:rPr>
          <w:color w:val="auto"/>
          <w:szCs w:val="24"/>
        </w:rPr>
        <w:t>significantly clinically or occupationally</w:t>
      </w:r>
      <w:r w:rsidRPr="00567334">
        <w:rPr>
          <w:rFonts w:asciiTheme="minorHAnsi" w:hAnsiTheme="minorHAnsi"/>
          <w:color w:val="auto"/>
          <w:szCs w:val="24"/>
        </w:rPr>
        <w:t xml:space="preserve"> active during the MEB period</w:t>
      </w:r>
      <w:r w:rsidR="002D62B6">
        <w:rPr>
          <w:rFonts w:asciiTheme="minorHAnsi" w:hAnsiTheme="minorHAnsi"/>
          <w:color w:val="auto"/>
          <w:szCs w:val="24"/>
        </w:rPr>
        <w:t>;</w:t>
      </w:r>
      <w:r w:rsidRPr="00567334">
        <w:rPr>
          <w:rFonts w:asciiTheme="minorHAnsi" w:hAnsiTheme="minorHAnsi"/>
          <w:color w:val="auto"/>
          <w:szCs w:val="24"/>
        </w:rPr>
        <w:t xml:space="preserve"> none carried attached profiles</w:t>
      </w:r>
      <w:r w:rsidR="002D62B6">
        <w:rPr>
          <w:rFonts w:asciiTheme="minorHAnsi" w:hAnsiTheme="minorHAnsi"/>
          <w:color w:val="auto"/>
          <w:szCs w:val="24"/>
        </w:rPr>
        <w:t>;</w:t>
      </w:r>
      <w:r w:rsidRPr="00567334">
        <w:rPr>
          <w:rFonts w:asciiTheme="minorHAnsi" w:hAnsiTheme="minorHAnsi"/>
          <w:color w:val="auto"/>
          <w:szCs w:val="24"/>
        </w:rPr>
        <w:t xml:space="preserve"> and</w:t>
      </w:r>
      <w:r w:rsidR="002D62B6">
        <w:rPr>
          <w:rFonts w:asciiTheme="minorHAnsi" w:hAnsiTheme="minorHAnsi"/>
          <w:color w:val="auto"/>
          <w:szCs w:val="24"/>
        </w:rPr>
        <w:t>,</w:t>
      </w:r>
      <w:r w:rsidRPr="00567334">
        <w:rPr>
          <w:rFonts w:asciiTheme="minorHAnsi" w:hAnsiTheme="minorHAnsi"/>
          <w:color w:val="auto"/>
          <w:szCs w:val="24"/>
        </w:rPr>
        <w:t xml:space="preserve"> none were implicated in the </w:t>
      </w:r>
      <w:r w:rsidR="00532608">
        <w:rPr>
          <w:rFonts w:asciiTheme="minorHAnsi" w:hAnsiTheme="minorHAnsi"/>
          <w:color w:val="auto"/>
          <w:szCs w:val="24"/>
        </w:rPr>
        <w:t>c</w:t>
      </w:r>
      <w:r w:rsidR="004C05CF" w:rsidRPr="00567334">
        <w:rPr>
          <w:rFonts w:asciiTheme="minorHAnsi" w:hAnsiTheme="minorHAnsi"/>
          <w:color w:val="auto"/>
          <w:szCs w:val="24"/>
        </w:rPr>
        <w:t>ommander’s</w:t>
      </w:r>
      <w:r w:rsidR="00774FFD" w:rsidRPr="00567334">
        <w:rPr>
          <w:rFonts w:asciiTheme="minorHAnsi" w:hAnsiTheme="minorHAnsi"/>
          <w:color w:val="auto"/>
          <w:szCs w:val="24"/>
        </w:rPr>
        <w:t xml:space="preserve"> statement</w:t>
      </w:r>
      <w:r w:rsidRPr="00F6196E">
        <w:rPr>
          <w:rFonts w:asciiTheme="minorHAnsi" w:hAnsiTheme="minorHAnsi"/>
          <w:color w:val="auto"/>
          <w:szCs w:val="24"/>
        </w:rPr>
        <w:t xml:space="preserve">.  These conditions were </w:t>
      </w:r>
      <w:r w:rsidRPr="00F6196E">
        <w:rPr>
          <w:rFonts w:asciiTheme="minorHAnsi" w:hAnsiTheme="minorHAnsi"/>
          <w:color w:val="auto"/>
          <w:szCs w:val="24"/>
        </w:rPr>
        <w:lastRenderedPageBreak/>
        <w:t xml:space="preserve">reviewed by the </w:t>
      </w:r>
      <w:r w:rsidR="002004A1">
        <w:rPr>
          <w:rFonts w:asciiTheme="minorHAnsi" w:hAnsiTheme="minorHAnsi"/>
          <w:color w:val="auto"/>
          <w:szCs w:val="24"/>
        </w:rPr>
        <w:t>a</w:t>
      </w:r>
      <w:r w:rsidR="003B4319">
        <w:rPr>
          <w:rFonts w:asciiTheme="minorHAnsi" w:hAnsiTheme="minorHAnsi"/>
          <w:color w:val="auto"/>
          <w:szCs w:val="24"/>
        </w:rPr>
        <w:t xml:space="preserve">ction </w:t>
      </w:r>
      <w:r w:rsidR="002004A1">
        <w:rPr>
          <w:rFonts w:asciiTheme="minorHAnsi" w:hAnsiTheme="minorHAnsi"/>
          <w:color w:val="auto"/>
          <w:szCs w:val="24"/>
        </w:rPr>
        <w:t>o</w:t>
      </w:r>
      <w:r w:rsidR="003B4319">
        <w:rPr>
          <w:rFonts w:asciiTheme="minorHAnsi" w:hAnsiTheme="minorHAnsi"/>
          <w:color w:val="auto"/>
          <w:szCs w:val="24"/>
        </w:rPr>
        <w:t>fficer</w:t>
      </w:r>
      <w:r w:rsidRPr="00F6196E">
        <w:rPr>
          <w:rFonts w:asciiTheme="minorHAnsi" w:hAnsiTheme="minorHAnsi"/>
          <w:color w:val="auto"/>
          <w:szCs w:val="24"/>
        </w:rPr>
        <w:t xml:space="preserve"> and considered by the Board.  It was determined that none could be argued as unfitting and subject to separation rating.  </w:t>
      </w:r>
      <w:r w:rsidR="00E7518A" w:rsidRPr="00E7518A">
        <w:rPr>
          <w:rFonts w:asciiTheme="minorHAnsi" w:hAnsiTheme="minorHAnsi"/>
          <w:color w:val="auto"/>
          <w:szCs w:val="24"/>
        </w:rPr>
        <w:t xml:space="preserve">Additionally </w:t>
      </w:r>
      <w:r w:rsidR="00E7518A">
        <w:rPr>
          <w:rFonts w:asciiTheme="minorHAnsi" w:hAnsiTheme="minorHAnsi"/>
          <w:color w:val="auto"/>
          <w:szCs w:val="24"/>
        </w:rPr>
        <w:t>mood disorder</w:t>
      </w:r>
      <w:r w:rsidR="00E7518A" w:rsidRPr="00E7518A">
        <w:rPr>
          <w:rFonts w:asciiTheme="minorHAnsi" w:hAnsiTheme="minorHAnsi"/>
          <w:color w:val="auto"/>
          <w:szCs w:val="24"/>
        </w:rPr>
        <w:t xml:space="preserve">, </w:t>
      </w:r>
      <w:r w:rsidR="00E7518A">
        <w:rPr>
          <w:rFonts w:asciiTheme="minorHAnsi" w:hAnsiTheme="minorHAnsi"/>
          <w:color w:val="auto"/>
          <w:szCs w:val="24"/>
        </w:rPr>
        <w:t>right heel spur, bilateral shin stress fractures</w:t>
      </w:r>
      <w:r w:rsidR="00E7518A" w:rsidRPr="00E7518A">
        <w:rPr>
          <w:rFonts w:asciiTheme="minorHAnsi" w:hAnsiTheme="minorHAnsi"/>
          <w:color w:val="auto"/>
          <w:szCs w:val="24"/>
        </w:rPr>
        <w:t xml:space="preserve"> and several other non-acute conditions were noted in the VA rating decision proximal to 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567334" w:rsidRPr="00391858" w:rsidRDefault="00567334" w:rsidP="00780320">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780320">
      <w:pPr>
        <w:spacing w:line="240" w:lineRule="exact"/>
        <w:jc w:val="both"/>
        <w:rPr>
          <w:rFonts w:asciiTheme="minorHAnsi" w:hAnsiTheme="minorHAnsi"/>
          <w:b/>
          <w:color w:val="auto"/>
          <w:szCs w:val="24"/>
          <w:u w:val="single"/>
        </w:rPr>
      </w:pPr>
    </w:p>
    <w:p w:rsidR="00F1737C" w:rsidRPr="00AA79C8" w:rsidRDefault="00C56FC8" w:rsidP="00780320">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w:t>
      </w:r>
      <w:r w:rsidR="001D6D2B">
        <w:rPr>
          <w:rFonts w:asciiTheme="minorHAnsi" w:eastAsiaTheme="minorHAnsi" w:hAnsiTheme="minorHAnsi"/>
          <w:color w:val="auto"/>
          <w:szCs w:val="24"/>
        </w:rPr>
        <w:t>IPEB</w:t>
      </w:r>
      <w:r w:rsidRPr="009C78FD">
        <w:rPr>
          <w:rFonts w:asciiTheme="minorHAnsi" w:eastAsiaTheme="minorHAnsi" w:hAnsiTheme="minorHAnsi"/>
          <w:color w:val="auto"/>
          <w:szCs w:val="24"/>
        </w:rPr>
        <w:t xml:space="preserve"> will not be considered by the Board to the extent they were inconsistent with the VASRD in effect at the time of the adjudication.</w:t>
      </w:r>
      <w:r w:rsidR="00F2464B" w:rsidRPr="00664296">
        <w:rPr>
          <w:rFonts w:asciiTheme="minorHAnsi" w:eastAsiaTheme="minorHAnsi" w:hAnsiTheme="minorHAnsi"/>
          <w:color w:val="auto"/>
          <w:szCs w:val="24"/>
        </w:rPr>
        <w:t xml:space="preserve">  The Board did not surmise from the record or </w:t>
      </w:r>
      <w:r w:rsidR="001D6D2B">
        <w:rPr>
          <w:rFonts w:asciiTheme="minorHAnsi" w:eastAsiaTheme="minorHAnsi" w:hAnsiTheme="minorHAnsi"/>
          <w:color w:val="auto"/>
          <w:szCs w:val="24"/>
        </w:rPr>
        <w:t>IPEB</w:t>
      </w:r>
      <w:r w:rsidR="00F2464B" w:rsidRPr="00664296">
        <w:rPr>
          <w:rFonts w:asciiTheme="minorHAnsi" w:eastAsiaTheme="minorHAnsi" w:hAnsiTheme="minorHAnsi"/>
          <w:color w:val="auto"/>
          <w:szCs w:val="24"/>
        </w:rPr>
        <w:t xml:space="preserve"> ruling in this case that any prerogatives outside the VASRD were exercised.</w:t>
      </w:r>
      <w:r w:rsidR="00FD015F">
        <w:rPr>
          <w:rFonts w:asciiTheme="minorHAnsi" w:eastAsiaTheme="minorHAnsi" w:hAnsiTheme="minorHAnsi"/>
          <w:color w:val="auto"/>
          <w:szCs w:val="24"/>
        </w:rPr>
        <w:t xml:space="preserve"> </w:t>
      </w:r>
      <w:r w:rsidR="00971EA0" w:rsidRPr="00971EA0">
        <w:rPr>
          <w:rFonts w:asciiTheme="minorHAnsi" w:eastAsiaTheme="minorHAnsi" w:hAnsiTheme="minorHAnsi"/>
          <w:color w:val="auto"/>
          <w:szCs w:val="24"/>
        </w:rPr>
        <w:t xml:space="preserve"> </w:t>
      </w:r>
      <w:r w:rsidR="00971EA0" w:rsidRPr="00664296">
        <w:rPr>
          <w:rFonts w:asciiTheme="minorHAnsi" w:eastAsiaTheme="minorHAnsi" w:hAnsiTheme="minorHAnsi"/>
          <w:color w:val="auto"/>
          <w:szCs w:val="24"/>
        </w:rPr>
        <w:t xml:space="preserve">In the matter of the </w:t>
      </w:r>
      <w:r w:rsidR="002D62B6">
        <w:rPr>
          <w:rFonts w:asciiTheme="minorHAnsi" w:eastAsiaTheme="minorHAnsi" w:hAnsiTheme="minorHAnsi"/>
          <w:color w:val="auto"/>
          <w:szCs w:val="24"/>
        </w:rPr>
        <w:t>cervical spine</w:t>
      </w:r>
      <w:r w:rsidR="00971EA0">
        <w:rPr>
          <w:rFonts w:asciiTheme="minorHAnsi" w:eastAsiaTheme="minorHAnsi" w:hAnsiTheme="minorHAnsi"/>
          <w:color w:val="auto"/>
          <w:szCs w:val="24"/>
        </w:rPr>
        <w:t xml:space="preserve"> c</w:t>
      </w:r>
      <w:r w:rsidR="00971EA0" w:rsidRPr="00664296">
        <w:rPr>
          <w:rFonts w:asciiTheme="minorHAnsi" w:eastAsiaTheme="minorHAnsi" w:hAnsiTheme="minorHAnsi"/>
          <w:color w:val="auto"/>
          <w:szCs w:val="24"/>
        </w:rPr>
        <w:t>ondition</w:t>
      </w:r>
      <w:r w:rsidR="00193969">
        <w:rPr>
          <w:rFonts w:asciiTheme="minorHAnsi" w:eastAsiaTheme="minorHAnsi" w:hAnsiTheme="minorHAnsi"/>
          <w:color w:val="auto"/>
          <w:szCs w:val="24"/>
        </w:rPr>
        <w:t xml:space="preserve"> and</w:t>
      </w:r>
      <w:r w:rsidR="00971EA0" w:rsidRPr="00664296">
        <w:rPr>
          <w:rFonts w:asciiTheme="minorHAnsi" w:eastAsiaTheme="minorHAnsi" w:hAnsiTheme="minorHAnsi"/>
          <w:color w:val="auto"/>
          <w:szCs w:val="24"/>
        </w:rPr>
        <w:t xml:space="preserve"> </w:t>
      </w:r>
      <w:r w:rsidR="00971EA0" w:rsidRPr="00664296">
        <w:rPr>
          <w:rFonts w:asciiTheme="minorHAnsi" w:hAnsiTheme="minorHAnsi"/>
          <w:color w:val="auto"/>
          <w:szCs w:val="24"/>
        </w:rPr>
        <w:t>IAW VASRD §</w:t>
      </w:r>
      <w:r w:rsidR="00971EA0" w:rsidRPr="00971EA0">
        <w:rPr>
          <w:rFonts w:asciiTheme="minorHAnsi" w:hAnsiTheme="minorHAnsi"/>
          <w:color w:val="auto"/>
          <w:szCs w:val="24"/>
        </w:rPr>
        <w:t>4.71a</w:t>
      </w:r>
      <w:r w:rsidR="00971EA0" w:rsidRPr="00664296">
        <w:rPr>
          <w:rFonts w:asciiTheme="minorHAnsi" w:eastAsiaTheme="minorHAnsi" w:hAnsiTheme="minorHAnsi"/>
          <w:color w:val="auto"/>
          <w:szCs w:val="24"/>
        </w:rPr>
        <w:t xml:space="preserve">, the Board </w:t>
      </w:r>
      <w:r w:rsidR="00971EA0" w:rsidRPr="00F864C8">
        <w:rPr>
          <w:rFonts w:asciiTheme="minorHAnsi" w:eastAsiaTheme="minorHAnsi" w:hAnsiTheme="minorHAnsi"/>
          <w:color w:val="auto"/>
          <w:szCs w:val="24"/>
        </w:rPr>
        <w:t>unanimously</w:t>
      </w:r>
      <w:r w:rsidR="00971EA0" w:rsidRPr="00664296">
        <w:rPr>
          <w:rFonts w:asciiTheme="minorHAnsi" w:eastAsiaTheme="minorHAnsi" w:hAnsiTheme="minorHAnsi"/>
          <w:color w:val="auto"/>
          <w:szCs w:val="24"/>
        </w:rPr>
        <w:t xml:space="preserve"> recommends no change in the </w:t>
      </w:r>
      <w:r w:rsidR="001D6D2B">
        <w:rPr>
          <w:rFonts w:asciiTheme="minorHAnsi" w:eastAsiaTheme="minorHAnsi" w:hAnsiTheme="minorHAnsi"/>
          <w:color w:val="auto"/>
          <w:szCs w:val="24"/>
        </w:rPr>
        <w:t>IPEB</w:t>
      </w:r>
      <w:r w:rsidR="00971EA0" w:rsidRPr="00664296">
        <w:rPr>
          <w:rFonts w:asciiTheme="minorHAnsi" w:eastAsiaTheme="minorHAnsi" w:hAnsiTheme="minorHAnsi"/>
          <w:color w:val="auto"/>
          <w:szCs w:val="24"/>
        </w:rPr>
        <w:t xml:space="preserve"> adjudication</w:t>
      </w:r>
      <w:r w:rsidR="00971EA0" w:rsidRPr="00664296">
        <w:rPr>
          <w:rFonts w:asciiTheme="minorHAnsi" w:hAnsiTheme="minorHAnsi"/>
          <w:color w:val="auto"/>
          <w:szCs w:val="24"/>
        </w:rPr>
        <w:t>.</w:t>
      </w:r>
      <w:r w:rsidR="00193969">
        <w:rPr>
          <w:rFonts w:asciiTheme="minorHAnsi" w:hAnsiTheme="minorHAnsi"/>
          <w:color w:val="auto"/>
          <w:szCs w:val="24"/>
        </w:rPr>
        <w:t xml:space="preserve"> </w:t>
      </w:r>
      <w:r w:rsidR="00FD015F" w:rsidRPr="00FD015F">
        <w:rPr>
          <w:rFonts w:asciiTheme="minorHAnsi" w:eastAsiaTheme="minorHAnsi" w:hAnsiTheme="minorHAnsi"/>
          <w:color w:val="auto"/>
          <w:szCs w:val="24"/>
        </w:rPr>
        <w:t xml:space="preserve"> </w:t>
      </w:r>
      <w:r w:rsidR="00FD015F" w:rsidRPr="00664296">
        <w:rPr>
          <w:rFonts w:asciiTheme="minorHAnsi" w:eastAsiaTheme="minorHAnsi" w:hAnsiTheme="minorHAnsi"/>
          <w:color w:val="auto"/>
          <w:szCs w:val="24"/>
        </w:rPr>
        <w:t xml:space="preserve">In the matter of the </w:t>
      </w:r>
      <w:r w:rsidR="002D62B6">
        <w:rPr>
          <w:rFonts w:asciiTheme="minorHAnsi" w:eastAsiaTheme="minorHAnsi" w:hAnsiTheme="minorHAnsi"/>
          <w:color w:val="auto"/>
          <w:szCs w:val="24"/>
        </w:rPr>
        <w:t xml:space="preserve">left foot </w:t>
      </w:r>
      <w:r w:rsidR="00FD015F" w:rsidRPr="00664296">
        <w:rPr>
          <w:rFonts w:asciiTheme="minorHAnsi" w:eastAsiaTheme="minorHAnsi" w:hAnsiTheme="minorHAnsi"/>
          <w:color w:val="auto"/>
          <w:szCs w:val="24"/>
        </w:rPr>
        <w:t xml:space="preserve">condition and </w:t>
      </w:r>
      <w:r w:rsidR="00FD015F" w:rsidRPr="00664296">
        <w:rPr>
          <w:rFonts w:asciiTheme="minorHAnsi" w:hAnsiTheme="minorHAnsi"/>
          <w:color w:val="auto"/>
          <w:szCs w:val="24"/>
        </w:rPr>
        <w:t xml:space="preserve">IAW </w:t>
      </w:r>
      <w:r w:rsidR="00FD015F" w:rsidRPr="002D62B6">
        <w:rPr>
          <w:rFonts w:asciiTheme="minorHAnsi" w:hAnsiTheme="minorHAnsi"/>
          <w:color w:val="auto"/>
          <w:szCs w:val="24"/>
        </w:rPr>
        <w:t>VASRD §4.71a</w:t>
      </w:r>
      <w:r w:rsidR="00FD015F" w:rsidRPr="002D62B6">
        <w:rPr>
          <w:rFonts w:asciiTheme="minorHAnsi" w:eastAsiaTheme="minorHAnsi" w:hAnsiTheme="minorHAnsi"/>
          <w:color w:val="auto"/>
          <w:szCs w:val="24"/>
        </w:rPr>
        <w:t>, the</w:t>
      </w:r>
      <w:r w:rsidR="00FD015F" w:rsidRPr="00664296">
        <w:rPr>
          <w:rFonts w:asciiTheme="minorHAnsi" w:eastAsiaTheme="minorHAnsi" w:hAnsiTheme="minorHAnsi"/>
          <w:color w:val="auto"/>
          <w:szCs w:val="24"/>
        </w:rPr>
        <w:t xml:space="preserve"> Board </w:t>
      </w:r>
      <w:r w:rsidR="00FD015F" w:rsidRPr="00F864C8">
        <w:rPr>
          <w:rFonts w:asciiTheme="minorHAnsi" w:eastAsiaTheme="minorHAnsi" w:hAnsiTheme="minorHAnsi"/>
          <w:color w:val="auto"/>
          <w:szCs w:val="24"/>
        </w:rPr>
        <w:t>unanimously</w:t>
      </w:r>
      <w:r w:rsidR="00FD015F" w:rsidRPr="00664296">
        <w:rPr>
          <w:rFonts w:asciiTheme="minorHAnsi" w:eastAsiaTheme="minorHAnsi" w:hAnsiTheme="minorHAnsi"/>
          <w:color w:val="auto"/>
          <w:szCs w:val="24"/>
        </w:rPr>
        <w:t xml:space="preserve"> recommends no change in the </w:t>
      </w:r>
      <w:r w:rsidR="001D6D2B">
        <w:rPr>
          <w:rFonts w:asciiTheme="minorHAnsi" w:eastAsiaTheme="minorHAnsi" w:hAnsiTheme="minorHAnsi"/>
          <w:color w:val="auto"/>
          <w:szCs w:val="24"/>
        </w:rPr>
        <w:t>IPEB</w:t>
      </w:r>
      <w:r w:rsidR="00FD015F" w:rsidRPr="00664296">
        <w:rPr>
          <w:rFonts w:asciiTheme="minorHAnsi" w:eastAsiaTheme="minorHAnsi" w:hAnsiTheme="minorHAnsi"/>
          <w:color w:val="auto"/>
          <w:szCs w:val="24"/>
        </w:rPr>
        <w:t xml:space="preserve"> adjudication</w:t>
      </w:r>
      <w:r w:rsidR="00FD015F" w:rsidRPr="00664296">
        <w:rPr>
          <w:rFonts w:asciiTheme="minorHAnsi" w:hAnsiTheme="minorHAnsi"/>
          <w:color w:val="auto"/>
          <w:szCs w:val="24"/>
        </w:rPr>
        <w:t xml:space="preserve">.  </w:t>
      </w:r>
      <w:r w:rsidR="003C6901" w:rsidRPr="00664296">
        <w:rPr>
          <w:rFonts w:asciiTheme="minorHAnsi" w:hAnsiTheme="minorHAnsi"/>
          <w:color w:val="auto"/>
          <w:szCs w:val="24"/>
        </w:rPr>
        <w:t>In the matter</w:t>
      </w:r>
      <w:r w:rsidR="00D16537">
        <w:rPr>
          <w:rFonts w:asciiTheme="minorHAnsi" w:hAnsiTheme="minorHAnsi"/>
          <w:color w:val="auto"/>
          <w:szCs w:val="24"/>
        </w:rPr>
        <w:t>s</w:t>
      </w:r>
      <w:r w:rsidR="003C6901" w:rsidRPr="00664296">
        <w:rPr>
          <w:rFonts w:asciiTheme="minorHAnsi" w:hAnsiTheme="minorHAnsi"/>
          <w:color w:val="auto"/>
          <w:szCs w:val="24"/>
        </w:rPr>
        <w:t xml:space="preserve"> of the </w:t>
      </w:r>
      <w:r w:rsidR="00D16537">
        <w:rPr>
          <w:rFonts w:asciiTheme="minorHAnsi" w:hAnsiTheme="minorHAnsi"/>
          <w:color w:val="auto"/>
          <w:szCs w:val="24"/>
        </w:rPr>
        <w:t xml:space="preserve">carpel tunnel syndrome, pes </w:t>
      </w:r>
      <w:r w:rsidR="00E7518A">
        <w:rPr>
          <w:rFonts w:asciiTheme="minorHAnsi" w:hAnsiTheme="minorHAnsi"/>
          <w:color w:val="auto"/>
          <w:szCs w:val="24"/>
        </w:rPr>
        <w:t>planus</w:t>
      </w:r>
      <w:r w:rsidR="00D16537">
        <w:rPr>
          <w:rFonts w:asciiTheme="minorHAnsi" w:hAnsiTheme="minorHAnsi"/>
          <w:color w:val="auto"/>
          <w:szCs w:val="24"/>
        </w:rPr>
        <w:t>, allergic rhinitis and palpitation</w:t>
      </w:r>
      <w:r w:rsidR="003C6901" w:rsidRPr="00664296">
        <w:rPr>
          <w:rFonts w:asciiTheme="minorHAnsi" w:hAnsiTheme="minorHAnsi"/>
          <w:color w:val="auto"/>
          <w:szCs w:val="24"/>
        </w:rPr>
        <w:t xml:space="preserve"> conditions, the Board unanimously recommends no change from the </w:t>
      </w:r>
      <w:r w:rsidR="001D6D2B">
        <w:rPr>
          <w:rFonts w:asciiTheme="minorHAnsi" w:hAnsiTheme="minorHAnsi"/>
          <w:color w:val="auto"/>
          <w:szCs w:val="24"/>
        </w:rPr>
        <w:t>IPEB</w:t>
      </w:r>
      <w:r w:rsidR="003C6901" w:rsidRPr="00664296">
        <w:rPr>
          <w:rFonts w:asciiTheme="minorHAnsi" w:hAnsiTheme="minorHAnsi"/>
          <w:color w:val="auto"/>
          <w:szCs w:val="24"/>
        </w:rPr>
        <w:t xml:space="preserve"> adjudications as not unfitting.</w:t>
      </w:r>
      <w:r w:rsidR="00AA79C8">
        <w:rPr>
          <w:rFonts w:asciiTheme="minorHAnsi" w:hAnsiTheme="minorHAnsi"/>
          <w:color w:val="auto"/>
          <w:szCs w:val="24"/>
        </w:rPr>
        <w:t xml:space="preserve"> </w:t>
      </w:r>
      <w:r w:rsidR="003C6901">
        <w:rPr>
          <w:rFonts w:asciiTheme="minorHAnsi" w:eastAsiaTheme="minorHAnsi" w:hAnsiTheme="minorHAnsi"/>
          <w:color w:val="auto"/>
          <w:szCs w:val="24"/>
        </w:rPr>
        <w:t xml:space="preserve"> </w:t>
      </w:r>
      <w:r w:rsidR="00971EA0" w:rsidRPr="00971EA0">
        <w:rPr>
          <w:rFonts w:asciiTheme="minorHAnsi" w:eastAsiaTheme="minorHAnsi" w:hAnsiTheme="minorHAnsi"/>
          <w:color w:val="auto"/>
          <w:szCs w:val="24"/>
        </w:rPr>
        <w:t>The Board unanimously agrees that there were no other conditions eligible for Board consideration which could be recommended as additionally unfitting for rating at separation.</w:t>
      </w:r>
    </w:p>
    <w:p w:rsidR="002004A1" w:rsidRPr="00391858" w:rsidRDefault="002004A1" w:rsidP="002004A1">
      <w:pPr>
        <w:pBdr>
          <w:bottom w:val="single" w:sz="12" w:space="1" w:color="auto"/>
        </w:pBdr>
        <w:tabs>
          <w:tab w:val="left" w:pos="288"/>
          <w:tab w:val="left" w:pos="4752"/>
        </w:tabs>
        <w:spacing w:line="240" w:lineRule="exact"/>
        <w:jc w:val="both"/>
        <w:rPr>
          <w:rFonts w:asciiTheme="minorHAnsi" w:hAnsiTheme="minorHAnsi"/>
          <w:b/>
          <w:color w:val="auto"/>
          <w:u w:val="single"/>
        </w:rPr>
      </w:pPr>
    </w:p>
    <w:p w:rsidR="002004A1" w:rsidRDefault="002004A1" w:rsidP="002004A1">
      <w:pPr>
        <w:spacing w:line="240" w:lineRule="exact"/>
        <w:jc w:val="both"/>
        <w:rPr>
          <w:rFonts w:asciiTheme="minorHAnsi" w:hAnsiTheme="minorHAnsi"/>
          <w:b/>
          <w:color w:val="auto"/>
          <w:szCs w:val="24"/>
          <w:u w:val="single"/>
        </w:rPr>
      </w:pPr>
    </w:p>
    <w:p w:rsidR="00971EA0" w:rsidRDefault="00C56FC8" w:rsidP="00780320">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00E7518A">
        <w:rPr>
          <w:rFonts w:asciiTheme="minorHAnsi" w:hAnsiTheme="minorHAnsi"/>
          <w:color w:val="auto"/>
          <w:szCs w:val="24"/>
        </w:rPr>
        <w:t xml:space="preserve"> </w:t>
      </w:r>
      <w:r w:rsidRPr="00396779">
        <w:rPr>
          <w:rFonts w:asciiTheme="minorHAnsi" w:hAnsiTheme="minorHAnsi"/>
          <w:color w:val="000080"/>
          <w:szCs w:val="24"/>
        </w:rPr>
        <w:t xml:space="preserve"> </w:t>
      </w:r>
      <w:r w:rsidR="00971EA0" w:rsidRPr="00396779">
        <w:rPr>
          <w:rFonts w:asciiTheme="minorHAnsi" w:hAnsiTheme="minorHAnsi"/>
          <w:color w:val="auto"/>
          <w:szCs w:val="24"/>
        </w:rPr>
        <w:t xml:space="preserve">The Board recommends that there be no recharacterization of the CI’s </w:t>
      </w:r>
      <w:r w:rsidR="00971EA0" w:rsidRPr="00B427BB">
        <w:rPr>
          <w:rFonts w:asciiTheme="minorHAnsi" w:hAnsiTheme="minorHAnsi"/>
          <w:color w:val="auto"/>
          <w:szCs w:val="24"/>
        </w:rPr>
        <w:t>disability and separation determination</w:t>
      </w:r>
      <w:r w:rsidR="00971EA0">
        <w:rPr>
          <w:rFonts w:asciiTheme="minorHAnsi" w:hAnsiTheme="minorHAnsi"/>
          <w:color w:val="auto"/>
          <w:szCs w:val="24"/>
        </w:rPr>
        <w:t xml:space="preserve">, as follows: </w:t>
      </w:r>
    </w:p>
    <w:p w:rsidR="004101B2" w:rsidRPr="00971EA0" w:rsidRDefault="004101B2" w:rsidP="00971EA0">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567334" w:rsidRDefault="00567334" w:rsidP="00103948">
            <w:pPr>
              <w:tabs>
                <w:tab w:val="left" w:pos="288"/>
                <w:tab w:val="left" w:pos="4752"/>
              </w:tabs>
              <w:spacing w:line="240" w:lineRule="exact"/>
              <w:rPr>
                <w:rFonts w:asciiTheme="minorHAnsi" w:hAnsiTheme="minorHAnsi"/>
                <w:color w:val="auto"/>
                <w:szCs w:val="24"/>
              </w:rPr>
            </w:pPr>
            <w:r w:rsidRPr="00567334">
              <w:rPr>
                <w:rFonts w:asciiTheme="minorHAnsi" w:hAnsiTheme="minorHAnsi"/>
                <w:color w:val="auto"/>
                <w:szCs w:val="24"/>
              </w:rPr>
              <w:t>Cervicalgia</w:t>
            </w:r>
          </w:p>
        </w:tc>
        <w:tc>
          <w:tcPr>
            <w:tcW w:w="1710" w:type="dxa"/>
            <w:vAlign w:val="center"/>
          </w:tcPr>
          <w:p w:rsidR="00A95BBA" w:rsidRPr="00AF01B2" w:rsidRDefault="00567334" w:rsidP="00567334">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5242</w:t>
            </w:r>
          </w:p>
        </w:tc>
        <w:tc>
          <w:tcPr>
            <w:tcW w:w="1170" w:type="dxa"/>
            <w:vAlign w:val="center"/>
          </w:tcPr>
          <w:p w:rsidR="00A95BBA" w:rsidRPr="00AF01B2" w:rsidRDefault="005C3EF0"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r w:rsidR="00A95BBA" w:rsidRPr="00AF01B2">
              <w:rPr>
                <w:rFonts w:asciiTheme="minorHAnsi" w:hAnsiTheme="minorHAnsi"/>
                <w:color w:val="auto"/>
                <w:szCs w:val="24"/>
              </w:rPr>
              <w:t>%</w:t>
            </w:r>
          </w:p>
        </w:tc>
      </w:tr>
      <w:tr w:rsidR="00567334" w:rsidRPr="00AF01B2" w:rsidTr="00103948">
        <w:trPr>
          <w:jc w:val="center"/>
        </w:trPr>
        <w:tc>
          <w:tcPr>
            <w:tcW w:w="6480" w:type="dxa"/>
            <w:vAlign w:val="center"/>
          </w:tcPr>
          <w:p w:rsidR="00567334" w:rsidRPr="00567334" w:rsidRDefault="00567334" w:rsidP="002D62B6">
            <w:pPr>
              <w:spacing w:line="240" w:lineRule="exact"/>
              <w:jc w:val="both"/>
              <w:rPr>
                <w:rFonts w:asciiTheme="minorHAnsi" w:hAnsiTheme="minorHAnsi"/>
                <w:color w:val="auto"/>
                <w:szCs w:val="24"/>
              </w:rPr>
            </w:pPr>
            <w:r w:rsidRPr="00567334">
              <w:rPr>
                <w:rFonts w:asciiTheme="minorHAnsi" w:eastAsia="HiddenHorzOCR" w:hAnsiTheme="minorHAnsi"/>
                <w:color w:val="auto"/>
                <w:szCs w:val="24"/>
              </w:rPr>
              <w:t xml:space="preserve">Left Foot Hallux Valgus </w:t>
            </w:r>
            <w:r w:rsidR="002D62B6">
              <w:rPr>
                <w:rFonts w:asciiTheme="minorHAnsi" w:eastAsia="HiddenHorzOCR" w:hAnsiTheme="minorHAnsi"/>
                <w:color w:val="auto"/>
                <w:szCs w:val="24"/>
              </w:rPr>
              <w:t>Associated with Plantar Fasciitis</w:t>
            </w:r>
            <w:r w:rsidRPr="00567334">
              <w:rPr>
                <w:rFonts w:asciiTheme="minorHAnsi" w:eastAsia="HiddenHorzOCR" w:hAnsiTheme="minorHAnsi"/>
                <w:color w:val="auto"/>
                <w:szCs w:val="24"/>
              </w:rPr>
              <w:t xml:space="preserve"> </w:t>
            </w:r>
            <w:r w:rsidRPr="00567334">
              <w:rPr>
                <w:rFonts w:asciiTheme="minorHAnsi" w:eastAsia="HiddenHorzOCR" w:hAnsiTheme="minorHAnsi"/>
                <w:i/>
                <w:color w:val="auto"/>
                <w:szCs w:val="24"/>
              </w:rPr>
              <w:t xml:space="preserve">  </w:t>
            </w:r>
          </w:p>
        </w:tc>
        <w:tc>
          <w:tcPr>
            <w:tcW w:w="1710" w:type="dxa"/>
            <w:vAlign w:val="center"/>
          </w:tcPr>
          <w:p w:rsidR="00567334" w:rsidRDefault="00567334" w:rsidP="00103948">
            <w:pPr>
              <w:tabs>
                <w:tab w:val="left" w:pos="288"/>
                <w:tab w:val="left" w:pos="4752"/>
              </w:tabs>
              <w:spacing w:line="240" w:lineRule="exact"/>
              <w:jc w:val="center"/>
              <w:rPr>
                <w:rFonts w:asciiTheme="minorHAnsi" w:hAnsiTheme="minorHAnsi"/>
                <w:color w:val="auto"/>
                <w:szCs w:val="24"/>
                <w:highlight w:val="yellow"/>
              </w:rPr>
            </w:pPr>
            <w:r w:rsidRPr="00567334">
              <w:rPr>
                <w:rFonts w:asciiTheme="minorHAnsi" w:hAnsiTheme="minorHAnsi"/>
                <w:color w:val="auto"/>
                <w:szCs w:val="24"/>
              </w:rPr>
              <w:t>5280</w:t>
            </w:r>
          </w:p>
        </w:tc>
        <w:tc>
          <w:tcPr>
            <w:tcW w:w="1170" w:type="dxa"/>
            <w:vAlign w:val="center"/>
          </w:tcPr>
          <w:p w:rsidR="00567334" w:rsidRDefault="002C5A57" w:rsidP="00103948">
            <w:pPr>
              <w:tabs>
                <w:tab w:val="left" w:pos="288"/>
                <w:tab w:val="left" w:pos="4752"/>
              </w:tabs>
              <w:spacing w:line="240" w:lineRule="exact"/>
              <w:jc w:val="center"/>
              <w:rPr>
                <w:rFonts w:asciiTheme="minorHAnsi" w:hAnsiTheme="minorHAnsi"/>
                <w:color w:val="auto"/>
                <w:szCs w:val="24"/>
                <w:highlight w:val="yellow"/>
              </w:rPr>
            </w:pPr>
            <w:r w:rsidRPr="002C5A57">
              <w:rPr>
                <w:rFonts w:asciiTheme="minorHAnsi" w:hAnsiTheme="minorHAnsi"/>
                <w:color w:val="auto"/>
                <w:szCs w:val="24"/>
              </w:rPr>
              <w:t>10%</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2C5A57" w:rsidP="00103948">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20</w:t>
            </w:r>
            <w:r w:rsidR="00A95BBA" w:rsidRPr="00AF01B2">
              <w:rPr>
                <w:rFonts w:asciiTheme="minorHAnsi" w:hAnsiTheme="minorHAnsi"/>
                <w:b/>
                <w:color w:val="auto"/>
                <w:szCs w:val="24"/>
              </w:rPr>
              <w:t>%</w:t>
            </w:r>
          </w:p>
        </w:tc>
      </w:tr>
    </w:tbl>
    <w:p w:rsidR="002004A1" w:rsidRPr="00391858" w:rsidRDefault="002004A1" w:rsidP="002004A1">
      <w:pPr>
        <w:pBdr>
          <w:bottom w:val="single" w:sz="12" w:space="1" w:color="auto"/>
        </w:pBdr>
        <w:tabs>
          <w:tab w:val="left" w:pos="288"/>
          <w:tab w:val="left" w:pos="4752"/>
        </w:tabs>
        <w:spacing w:line="240" w:lineRule="exact"/>
        <w:jc w:val="both"/>
        <w:rPr>
          <w:rFonts w:asciiTheme="minorHAnsi" w:hAnsiTheme="minorHAnsi"/>
          <w:b/>
          <w:color w:val="auto"/>
          <w:u w:val="single"/>
        </w:rPr>
      </w:pPr>
    </w:p>
    <w:p w:rsidR="002004A1" w:rsidRDefault="002004A1" w:rsidP="002004A1">
      <w:pPr>
        <w:spacing w:line="240" w:lineRule="exact"/>
        <w:jc w:val="both"/>
        <w:rPr>
          <w:rFonts w:asciiTheme="minorHAnsi" w:hAnsiTheme="minorHAnsi"/>
          <w:b/>
          <w:color w:val="auto"/>
          <w:szCs w:val="24"/>
          <w:u w:val="single"/>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w:t>
      </w:r>
      <w:proofErr w:type="gramStart"/>
      <w:r>
        <w:rPr>
          <w:rFonts w:asciiTheme="minorHAnsi" w:hAnsiTheme="minorHAnsi"/>
          <w:color w:val="auto"/>
        </w:rPr>
        <w:t>,</w:t>
      </w:r>
      <w:r w:rsidR="003C6901">
        <w:rPr>
          <w:rFonts w:asciiTheme="minorHAnsi" w:hAnsiTheme="minorHAnsi"/>
          <w:color w:val="auto"/>
        </w:rPr>
        <w:t xml:space="preserve"> </w:t>
      </w:r>
      <w:r>
        <w:rPr>
          <w:rFonts w:asciiTheme="minorHAnsi" w:hAnsiTheme="minorHAnsi"/>
          <w:color w:val="auto"/>
        </w:rPr>
        <w:t xml:space="preserve"> dated</w:t>
      </w:r>
      <w:proofErr w:type="gramEnd"/>
      <w:r>
        <w:rPr>
          <w:rFonts w:asciiTheme="minorHAnsi" w:hAnsiTheme="minorHAnsi"/>
          <w:color w:val="auto"/>
        </w:rPr>
        <w:t xml:space="preserve"> 20</w:t>
      </w:r>
      <w:r w:rsidR="0039726A">
        <w:rPr>
          <w:rFonts w:asciiTheme="minorHAnsi" w:hAnsiTheme="minorHAnsi"/>
          <w:color w:val="auto"/>
        </w:rPr>
        <w:t>110604</w:t>
      </w:r>
      <w:r w:rsidR="002004A1">
        <w:rPr>
          <w:rFonts w:asciiTheme="minorHAnsi" w:hAnsiTheme="minorHAnsi"/>
          <w:color w:val="auto"/>
        </w:rPr>
        <w:t>, w/</w:t>
      </w:r>
      <w:proofErr w:type="spellStart"/>
      <w:r w:rsidR="002004A1">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2004A1">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2004A1">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FB62B2" w:rsidP="00510F9C">
      <w:pPr>
        <w:tabs>
          <w:tab w:val="left" w:pos="288"/>
          <w:tab w:val="left" w:pos="4752"/>
        </w:tabs>
        <w:spacing w:line="240" w:lineRule="exact"/>
        <w:jc w:val="both"/>
        <w:rPr>
          <w:rFonts w:asciiTheme="minorHAnsi" w:hAnsiTheme="minorHAnsi"/>
          <w:color w:val="auto"/>
        </w:rPr>
      </w:pPr>
      <w:r>
        <w:rPr>
          <w:rFonts w:asciiTheme="minorHAnsi" w:hAnsiTheme="minorHAnsi"/>
          <w:noProof/>
          <w:color w:val="auto"/>
        </w:rPr>
        <w:lastRenderedPageBreak/>
        <w:drawing>
          <wp:anchor distT="0" distB="0" distL="114300" distR="114300" simplePos="0" relativeHeight="251658240" behindDoc="0" locked="0" layoutInCell="1" allowOverlap="1">
            <wp:simplePos x="933450" y="-1441450"/>
            <wp:positionH relativeFrom="margin">
              <wp:align>left</wp:align>
            </wp:positionH>
            <wp:positionV relativeFrom="margin">
              <wp:align>center</wp:align>
            </wp:positionV>
            <wp:extent cx="5943600" cy="7683500"/>
            <wp:effectExtent l="19050" t="0" r="0" b="0"/>
            <wp:wrapSquare wrapText="bothSides"/>
            <wp:docPr id="1" name="Picture 1" descr="D:\READING room\11-45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DING room\11-454.tiff"/>
                    <pic:cNvPicPr>
                      <a:picLocks noChangeAspect="1" noChangeArrowheads="1"/>
                    </pic:cNvPicPr>
                  </pic:nvPicPr>
                  <pic:blipFill>
                    <a:blip r:embed="rId8" cstate="print"/>
                    <a:srcRect/>
                    <a:stretch>
                      <a:fillRect/>
                    </a:stretch>
                  </pic:blipFill>
                  <pic:spPr bwMode="auto">
                    <a:xfrm>
                      <a:off x="0" y="0"/>
                      <a:ext cx="5943600" cy="7683500"/>
                    </a:xfrm>
                    <a:prstGeom prst="rect">
                      <a:avLst/>
                    </a:prstGeom>
                    <a:noFill/>
                    <a:ln w="9525">
                      <a:noFill/>
                      <a:miter lim="800000"/>
                      <a:headEnd/>
                      <a:tailEnd/>
                    </a:ln>
                  </pic:spPr>
                </pic:pic>
              </a:graphicData>
            </a:graphic>
          </wp:anchor>
        </w:drawing>
      </w:r>
    </w:p>
    <w:sectPr w:rsidR="00114F20" w:rsidRPr="00006186" w:rsidSect="002A5C3C">
      <w:footerReference w:type="default" r:id="rId9"/>
      <w:headerReference w:type="firs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332" w:rsidRDefault="00607332">
      <w:r>
        <w:separator/>
      </w:r>
    </w:p>
  </w:endnote>
  <w:endnote w:type="continuationSeparator" w:id="0">
    <w:p w:rsidR="00607332" w:rsidRDefault="006073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A9194D" w:rsidRPr="00684CE6" w:rsidRDefault="00672534" w:rsidP="00F65ED5">
        <w:pPr>
          <w:pStyle w:val="Footer"/>
          <w:jc w:val="right"/>
          <w:rPr>
            <w:color w:val="auto"/>
          </w:rPr>
        </w:pPr>
        <w:r w:rsidRPr="00684CE6">
          <w:rPr>
            <w:color w:val="auto"/>
          </w:rPr>
          <w:fldChar w:fldCharType="begin"/>
        </w:r>
        <w:r w:rsidR="00A9194D" w:rsidRPr="00684CE6">
          <w:rPr>
            <w:color w:val="auto"/>
          </w:rPr>
          <w:instrText xml:space="preserve"> PAGE   \* MERGEFORMAT </w:instrText>
        </w:r>
        <w:r w:rsidRPr="00684CE6">
          <w:rPr>
            <w:color w:val="auto"/>
          </w:rPr>
          <w:fldChar w:fldCharType="separate"/>
        </w:r>
        <w:r w:rsidR="00FB62B2">
          <w:rPr>
            <w:noProof/>
            <w:color w:val="auto"/>
          </w:rPr>
          <w:t>6</w:t>
        </w:r>
        <w:r w:rsidRPr="00684CE6">
          <w:rPr>
            <w:color w:val="auto"/>
          </w:rPr>
          <w:fldChar w:fldCharType="end"/>
        </w:r>
        <w:r w:rsidR="00A9194D" w:rsidRPr="00684CE6">
          <w:rPr>
            <w:color w:val="auto"/>
          </w:rPr>
          <w:t xml:space="preserve">                                                           </w:t>
        </w:r>
        <w:r w:rsidR="00A9194D">
          <w:rPr>
            <w:color w:val="auto"/>
          </w:rPr>
          <w:t xml:space="preserve">      </w:t>
        </w:r>
        <w:r w:rsidR="00A9194D" w:rsidRPr="0039726A">
          <w:rPr>
            <w:color w:val="auto"/>
          </w:rPr>
          <w:t>PD1</w:t>
        </w:r>
        <w:r w:rsidR="00A9194D">
          <w:rPr>
            <w:color w:val="auto"/>
          </w:rPr>
          <w:t>1</w:t>
        </w:r>
        <w:r w:rsidR="00A9194D" w:rsidRPr="0039726A">
          <w:rPr>
            <w:color w:val="auto"/>
          </w:rPr>
          <w:t>00</w:t>
        </w:r>
        <w:r w:rsidR="00A9194D">
          <w:rPr>
            <w:color w:val="auto"/>
          </w:rPr>
          <w:t>454</w:t>
        </w:r>
      </w:p>
    </w:sdtContent>
  </w:sdt>
  <w:p w:rsidR="00A9194D" w:rsidRPr="00684CE6" w:rsidRDefault="00A9194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332" w:rsidRDefault="00607332">
      <w:r>
        <w:separator/>
      </w:r>
    </w:p>
  </w:footnote>
  <w:footnote w:type="continuationSeparator" w:id="0">
    <w:p w:rsidR="00607332" w:rsidRDefault="006073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94D" w:rsidRDefault="00A9194D">
    <w:pPr>
      <w:pStyle w:val="Header"/>
    </w:pPr>
  </w:p>
  <w:p w:rsidR="00A9194D" w:rsidRDefault="00A919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65218"/>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151A"/>
    <w:rsid w:val="00012428"/>
    <w:rsid w:val="00012733"/>
    <w:rsid w:val="00013417"/>
    <w:rsid w:val="000145C2"/>
    <w:rsid w:val="0001473F"/>
    <w:rsid w:val="00014A9E"/>
    <w:rsid w:val="00017730"/>
    <w:rsid w:val="00021361"/>
    <w:rsid w:val="00022CF3"/>
    <w:rsid w:val="00023913"/>
    <w:rsid w:val="00023D43"/>
    <w:rsid w:val="00024DE7"/>
    <w:rsid w:val="00026092"/>
    <w:rsid w:val="00030776"/>
    <w:rsid w:val="00030AAB"/>
    <w:rsid w:val="00031BAA"/>
    <w:rsid w:val="00032E07"/>
    <w:rsid w:val="000332CA"/>
    <w:rsid w:val="0003374E"/>
    <w:rsid w:val="000344D8"/>
    <w:rsid w:val="000344E6"/>
    <w:rsid w:val="00035C3A"/>
    <w:rsid w:val="00036E4B"/>
    <w:rsid w:val="00037929"/>
    <w:rsid w:val="000379D0"/>
    <w:rsid w:val="00040FC4"/>
    <w:rsid w:val="000416F8"/>
    <w:rsid w:val="00042C26"/>
    <w:rsid w:val="00043382"/>
    <w:rsid w:val="00043F4C"/>
    <w:rsid w:val="00044623"/>
    <w:rsid w:val="000452D7"/>
    <w:rsid w:val="00046BC9"/>
    <w:rsid w:val="00050C76"/>
    <w:rsid w:val="00051622"/>
    <w:rsid w:val="00051A11"/>
    <w:rsid w:val="00052234"/>
    <w:rsid w:val="00053D7C"/>
    <w:rsid w:val="000542FE"/>
    <w:rsid w:val="000561C8"/>
    <w:rsid w:val="000575C5"/>
    <w:rsid w:val="000577C9"/>
    <w:rsid w:val="00057A9E"/>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3D2"/>
    <w:rsid w:val="00085D7B"/>
    <w:rsid w:val="0008708B"/>
    <w:rsid w:val="00092619"/>
    <w:rsid w:val="00092C66"/>
    <w:rsid w:val="000949DD"/>
    <w:rsid w:val="00094E4F"/>
    <w:rsid w:val="000961C1"/>
    <w:rsid w:val="000A1F6C"/>
    <w:rsid w:val="000A2BCE"/>
    <w:rsid w:val="000A33C8"/>
    <w:rsid w:val="000A41E3"/>
    <w:rsid w:val="000A4BBA"/>
    <w:rsid w:val="000A4E0E"/>
    <w:rsid w:val="000A4F43"/>
    <w:rsid w:val="000A5071"/>
    <w:rsid w:val="000B0AD2"/>
    <w:rsid w:val="000B1022"/>
    <w:rsid w:val="000B1178"/>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44D"/>
    <w:rsid w:val="000D7D55"/>
    <w:rsid w:val="000E0993"/>
    <w:rsid w:val="000E2E50"/>
    <w:rsid w:val="000E37E0"/>
    <w:rsid w:val="000E3F20"/>
    <w:rsid w:val="000E4CBF"/>
    <w:rsid w:val="000E5577"/>
    <w:rsid w:val="000E7034"/>
    <w:rsid w:val="000F02BE"/>
    <w:rsid w:val="000F0928"/>
    <w:rsid w:val="000F427B"/>
    <w:rsid w:val="000F43D0"/>
    <w:rsid w:val="000F480A"/>
    <w:rsid w:val="000F4F18"/>
    <w:rsid w:val="000F688E"/>
    <w:rsid w:val="000F7181"/>
    <w:rsid w:val="001007CE"/>
    <w:rsid w:val="001008C1"/>
    <w:rsid w:val="00100B1A"/>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67C8"/>
    <w:rsid w:val="001272AE"/>
    <w:rsid w:val="001306F5"/>
    <w:rsid w:val="00130756"/>
    <w:rsid w:val="001315DD"/>
    <w:rsid w:val="0013525F"/>
    <w:rsid w:val="00135385"/>
    <w:rsid w:val="001364D1"/>
    <w:rsid w:val="001374C7"/>
    <w:rsid w:val="00141A5E"/>
    <w:rsid w:val="00141C97"/>
    <w:rsid w:val="0014219D"/>
    <w:rsid w:val="001421FD"/>
    <w:rsid w:val="001425C8"/>
    <w:rsid w:val="00142659"/>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9C"/>
    <w:rsid w:val="00183FB3"/>
    <w:rsid w:val="001844D8"/>
    <w:rsid w:val="00185DA8"/>
    <w:rsid w:val="00185ECB"/>
    <w:rsid w:val="001865E0"/>
    <w:rsid w:val="001870F0"/>
    <w:rsid w:val="00190E48"/>
    <w:rsid w:val="0019273F"/>
    <w:rsid w:val="00193814"/>
    <w:rsid w:val="00193969"/>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0BCF"/>
    <w:rsid w:val="001B18A2"/>
    <w:rsid w:val="001B4C0B"/>
    <w:rsid w:val="001B4EC2"/>
    <w:rsid w:val="001B5B59"/>
    <w:rsid w:val="001B60E0"/>
    <w:rsid w:val="001B6699"/>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6D2B"/>
    <w:rsid w:val="001D7A56"/>
    <w:rsid w:val="001E15C0"/>
    <w:rsid w:val="001E18E0"/>
    <w:rsid w:val="001E18E2"/>
    <w:rsid w:val="001E19D0"/>
    <w:rsid w:val="001E2A30"/>
    <w:rsid w:val="001E2FF1"/>
    <w:rsid w:val="001E41FE"/>
    <w:rsid w:val="001E635C"/>
    <w:rsid w:val="001F0202"/>
    <w:rsid w:val="001F0297"/>
    <w:rsid w:val="001F1483"/>
    <w:rsid w:val="001F2A16"/>
    <w:rsid w:val="002004A1"/>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815"/>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A64"/>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098"/>
    <w:rsid w:val="00260531"/>
    <w:rsid w:val="00260B9A"/>
    <w:rsid w:val="00262EA5"/>
    <w:rsid w:val="00262EE0"/>
    <w:rsid w:val="0026318D"/>
    <w:rsid w:val="00264148"/>
    <w:rsid w:val="00264A66"/>
    <w:rsid w:val="002660AF"/>
    <w:rsid w:val="00270864"/>
    <w:rsid w:val="002712F7"/>
    <w:rsid w:val="0027159C"/>
    <w:rsid w:val="002722F2"/>
    <w:rsid w:val="00274549"/>
    <w:rsid w:val="00274E46"/>
    <w:rsid w:val="002752AE"/>
    <w:rsid w:val="002769AF"/>
    <w:rsid w:val="00276C86"/>
    <w:rsid w:val="00276FD0"/>
    <w:rsid w:val="00277217"/>
    <w:rsid w:val="002810A4"/>
    <w:rsid w:val="002810E9"/>
    <w:rsid w:val="00282DB6"/>
    <w:rsid w:val="00283B4B"/>
    <w:rsid w:val="00284A26"/>
    <w:rsid w:val="00285095"/>
    <w:rsid w:val="00287006"/>
    <w:rsid w:val="00292397"/>
    <w:rsid w:val="00292AB2"/>
    <w:rsid w:val="0029318A"/>
    <w:rsid w:val="00293DB6"/>
    <w:rsid w:val="00293FE8"/>
    <w:rsid w:val="00294437"/>
    <w:rsid w:val="00297A45"/>
    <w:rsid w:val="00297CAA"/>
    <w:rsid w:val="00297E20"/>
    <w:rsid w:val="002A00D7"/>
    <w:rsid w:val="002A1E8F"/>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512D"/>
    <w:rsid w:val="002B6FA0"/>
    <w:rsid w:val="002B7474"/>
    <w:rsid w:val="002C0DEA"/>
    <w:rsid w:val="002C34F6"/>
    <w:rsid w:val="002C3B6D"/>
    <w:rsid w:val="002C5A57"/>
    <w:rsid w:val="002C5D9D"/>
    <w:rsid w:val="002C5F10"/>
    <w:rsid w:val="002C6E5B"/>
    <w:rsid w:val="002D08F3"/>
    <w:rsid w:val="002D18B4"/>
    <w:rsid w:val="002D231A"/>
    <w:rsid w:val="002D5330"/>
    <w:rsid w:val="002D5F57"/>
    <w:rsid w:val="002D62B6"/>
    <w:rsid w:val="002D6FBE"/>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41D7"/>
    <w:rsid w:val="002F6AD8"/>
    <w:rsid w:val="002F7F81"/>
    <w:rsid w:val="00300A36"/>
    <w:rsid w:val="00301B45"/>
    <w:rsid w:val="00305856"/>
    <w:rsid w:val="0030678B"/>
    <w:rsid w:val="00306D16"/>
    <w:rsid w:val="00307595"/>
    <w:rsid w:val="00310CD7"/>
    <w:rsid w:val="00313D7A"/>
    <w:rsid w:val="00315A7B"/>
    <w:rsid w:val="00320603"/>
    <w:rsid w:val="0032136A"/>
    <w:rsid w:val="003223F8"/>
    <w:rsid w:val="00323A90"/>
    <w:rsid w:val="00323E70"/>
    <w:rsid w:val="003258A7"/>
    <w:rsid w:val="00325BA2"/>
    <w:rsid w:val="003262BD"/>
    <w:rsid w:val="003263D3"/>
    <w:rsid w:val="00326B1C"/>
    <w:rsid w:val="00326C08"/>
    <w:rsid w:val="00326F7F"/>
    <w:rsid w:val="00330311"/>
    <w:rsid w:val="00330D55"/>
    <w:rsid w:val="00331432"/>
    <w:rsid w:val="00331E27"/>
    <w:rsid w:val="003320E8"/>
    <w:rsid w:val="003328FD"/>
    <w:rsid w:val="00332DE3"/>
    <w:rsid w:val="0033334F"/>
    <w:rsid w:val="00334514"/>
    <w:rsid w:val="0033555E"/>
    <w:rsid w:val="00336805"/>
    <w:rsid w:val="00337351"/>
    <w:rsid w:val="00341A54"/>
    <w:rsid w:val="00344A4F"/>
    <w:rsid w:val="00344D17"/>
    <w:rsid w:val="0034669F"/>
    <w:rsid w:val="00350FFC"/>
    <w:rsid w:val="00351498"/>
    <w:rsid w:val="00352B22"/>
    <w:rsid w:val="00352CBF"/>
    <w:rsid w:val="00354547"/>
    <w:rsid w:val="003549F5"/>
    <w:rsid w:val="003567DE"/>
    <w:rsid w:val="003574F3"/>
    <w:rsid w:val="00357831"/>
    <w:rsid w:val="003604A5"/>
    <w:rsid w:val="0036319E"/>
    <w:rsid w:val="003632A4"/>
    <w:rsid w:val="00363362"/>
    <w:rsid w:val="003636AB"/>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47F"/>
    <w:rsid w:val="00377BD2"/>
    <w:rsid w:val="0038030F"/>
    <w:rsid w:val="00380FD4"/>
    <w:rsid w:val="00381E16"/>
    <w:rsid w:val="003821E1"/>
    <w:rsid w:val="00383A2D"/>
    <w:rsid w:val="003840F6"/>
    <w:rsid w:val="00384866"/>
    <w:rsid w:val="003857D4"/>
    <w:rsid w:val="00385D6F"/>
    <w:rsid w:val="00386D43"/>
    <w:rsid w:val="00387095"/>
    <w:rsid w:val="00387E95"/>
    <w:rsid w:val="00390092"/>
    <w:rsid w:val="00390E7F"/>
    <w:rsid w:val="00391858"/>
    <w:rsid w:val="00393651"/>
    <w:rsid w:val="00394926"/>
    <w:rsid w:val="00394FF9"/>
    <w:rsid w:val="00395651"/>
    <w:rsid w:val="00395E12"/>
    <w:rsid w:val="003962A8"/>
    <w:rsid w:val="00396779"/>
    <w:rsid w:val="0039726A"/>
    <w:rsid w:val="00397DB7"/>
    <w:rsid w:val="003A27B2"/>
    <w:rsid w:val="003A3AC8"/>
    <w:rsid w:val="003A40B4"/>
    <w:rsid w:val="003A41BA"/>
    <w:rsid w:val="003A5491"/>
    <w:rsid w:val="003A5958"/>
    <w:rsid w:val="003A6A99"/>
    <w:rsid w:val="003A6E60"/>
    <w:rsid w:val="003A7FF8"/>
    <w:rsid w:val="003B17AC"/>
    <w:rsid w:val="003B227A"/>
    <w:rsid w:val="003B29FE"/>
    <w:rsid w:val="003B3A77"/>
    <w:rsid w:val="003B4319"/>
    <w:rsid w:val="003B5854"/>
    <w:rsid w:val="003B6764"/>
    <w:rsid w:val="003B7A8B"/>
    <w:rsid w:val="003C294B"/>
    <w:rsid w:val="003C5046"/>
    <w:rsid w:val="003C6068"/>
    <w:rsid w:val="003C6901"/>
    <w:rsid w:val="003C7AEC"/>
    <w:rsid w:val="003D2BA3"/>
    <w:rsid w:val="003D316B"/>
    <w:rsid w:val="003D3C22"/>
    <w:rsid w:val="003D56A0"/>
    <w:rsid w:val="003D58AA"/>
    <w:rsid w:val="003D69C0"/>
    <w:rsid w:val="003D69F5"/>
    <w:rsid w:val="003D7089"/>
    <w:rsid w:val="003D7DDB"/>
    <w:rsid w:val="003E024F"/>
    <w:rsid w:val="003E02C7"/>
    <w:rsid w:val="003E0543"/>
    <w:rsid w:val="003E061D"/>
    <w:rsid w:val="003E0B5A"/>
    <w:rsid w:val="003E1682"/>
    <w:rsid w:val="003E16ED"/>
    <w:rsid w:val="003E31E3"/>
    <w:rsid w:val="003E3E93"/>
    <w:rsid w:val="003E46D1"/>
    <w:rsid w:val="003E6214"/>
    <w:rsid w:val="003F070E"/>
    <w:rsid w:val="003F1206"/>
    <w:rsid w:val="003F28DB"/>
    <w:rsid w:val="003F2EEE"/>
    <w:rsid w:val="003F58B0"/>
    <w:rsid w:val="003F776F"/>
    <w:rsid w:val="004006A4"/>
    <w:rsid w:val="004007E9"/>
    <w:rsid w:val="00400810"/>
    <w:rsid w:val="00401825"/>
    <w:rsid w:val="00401BBC"/>
    <w:rsid w:val="00403BFB"/>
    <w:rsid w:val="00404B45"/>
    <w:rsid w:val="0040577B"/>
    <w:rsid w:val="00405BCF"/>
    <w:rsid w:val="00406CC5"/>
    <w:rsid w:val="00406EE4"/>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1360"/>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968"/>
    <w:rsid w:val="00462F68"/>
    <w:rsid w:val="0046369B"/>
    <w:rsid w:val="004640E9"/>
    <w:rsid w:val="0046425A"/>
    <w:rsid w:val="00466CED"/>
    <w:rsid w:val="00466EB5"/>
    <w:rsid w:val="00467592"/>
    <w:rsid w:val="00467690"/>
    <w:rsid w:val="004718E7"/>
    <w:rsid w:val="00472289"/>
    <w:rsid w:val="00472535"/>
    <w:rsid w:val="004761CC"/>
    <w:rsid w:val="004766C9"/>
    <w:rsid w:val="00476A50"/>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0B5"/>
    <w:rsid w:val="004B715E"/>
    <w:rsid w:val="004B7169"/>
    <w:rsid w:val="004B79C9"/>
    <w:rsid w:val="004B7F1D"/>
    <w:rsid w:val="004C00DD"/>
    <w:rsid w:val="004C05CF"/>
    <w:rsid w:val="004C0776"/>
    <w:rsid w:val="004C1EF8"/>
    <w:rsid w:val="004C2063"/>
    <w:rsid w:val="004C24C5"/>
    <w:rsid w:val="004C34FF"/>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5B4"/>
    <w:rsid w:val="004F0A90"/>
    <w:rsid w:val="004F0C58"/>
    <w:rsid w:val="004F13AB"/>
    <w:rsid w:val="004F3222"/>
    <w:rsid w:val="004F3639"/>
    <w:rsid w:val="004F3BFA"/>
    <w:rsid w:val="004F4E3C"/>
    <w:rsid w:val="004F5A1A"/>
    <w:rsid w:val="004F77A3"/>
    <w:rsid w:val="005000AB"/>
    <w:rsid w:val="00500F3C"/>
    <w:rsid w:val="00501678"/>
    <w:rsid w:val="005025EE"/>
    <w:rsid w:val="00502E04"/>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2608"/>
    <w:rsid w:val="00534D42"/>
    <w:rsid w:val="005350A5"/>
    <w:rsid w:val="00535D5C"/>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06F"/>
    <w:rsid w:val="005569EF"/>
    <w:rsid w:val="00556BDE"/>
    <w:rsid w:val="00560086"/>
    <w:rsid w:val="00560D57"/>
    <w:rsid w:val="00562A94"/>
    <w:rsid w:val="00563FAD"/>
    <w:rsid w:val="00567334"/>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25DB"/>
    <w:rsid w:val="005A3560"/>
    <w:rsid w:val="005A464E"/>
    <w:rsid w:val="005A62FC"/>
    <w:rsid w:val="005A6C99"/>
    <w:rsid w:val="005A7D5D"/>
    <w:rsid w:val="005B0040"/>
    <w:rsid w:val="005B011A"/>
    <w:rsid w:val="005B0283"/>
    <w:rsid w:val="005B1ADA"/>
    <w:rsid w:val="005B1D8F"/>
    <w:rsid w:val="005B1E94"/>
    <w:rsid w:val="005B5B3D"/>
    <w:rsid w:val="005B64CF"/>
    <w:rsid w:val="005C0678"/>
    <w:rsid w:val="005C0E87"/>
    <w:rsid w:val="005C16F3"/>
    <w:rsid w:val="005C242C"/>
    <w:rsid w:val="005C3758"/>
    <w:rsid w:val="005C3EF0"/>
    <w:rsid w:val="005C4D72"/>
    <w:rsid w:val="005C50C1"/>
    <w:rsid w:val="005C62C2"/>
    <w:rsid w:val="005D0E0B"/>
    <w:rsid w:val="005D2306"/>
    <w:rsid w:val="005D4A74"/>
    <w:rsid w:val="005D5E91"/>
    <w:rsid w:val="005D67EF"/>
    <w:rsid w:val="005E0297"/>
    <w:rsid w:val="005E3064"/>
    <w:rsid w:val="005E4FBA"/>
    <w:rsid w:val="005E6AEE"/>
    <w:rsid w:val="005E72B2"/>
    <w:rsid w:val="005F1115"/>
    <w:rsid w:val="005F1AB6"/>
    <w:rsid w:val="005F234A"/>
    <w:rsid w:val="005F27F2"/>
    <w:rsid w:val="005F2B27"/>
    <w:rsid w:val="005F3567"/>
    <w:rsid w:val="005F3AFE"/>
    <w:rsid w:val="005F424D"/>
    <w:rsid w:val="005F55F5"/>
    <w:rsid w:val="005F5EC1"/>
    <w:rsid w:val="005F67A9"/>
    <w:rsid w:val="005F6B6D"/>
    <w:rsid w:val="006008F8"/>
    <w:rsid w:val="00603570"/>
    <w:rsid w:val="0060462C"/>
    <w:rsid w:val="00605AAB"/>
    <w:rsid w:val="00606BEB"/>
    <w:rsid w:val="00607332"/>
    <w:rsid w:val="00607B33"/>
    <w:rsid w:val="0061014A"/>
    <w:rsid w:val="0061054B"/>
    <w:rsid w:val="00612FB0"/>
    <w:rsid w:val="0061356D"/>
    <w:rsid w:val="00613E26"/>
    <w:rsid w:val="00615641"/>
    <w:rsid w:val="00616959"/>
    <w:rsid w:val="0062036E"/>
    <w:rsid w:val="00620FAA"/>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67B6D"/>
    <w:rsid w:val="006708E3"/>
    <w:rsid w:val="00670DDC"/>
    <w:rsid w:val="00671389"/>
    <w:rsid w:val="00671EB4"/>
    <w:rsid w:val="00672534"/>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1A90"/>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4D41"/>
    <w:rsid w:val="006E7356"/>
    <w:rsid w:val="006E77C8"/>
    <w:rsid w:val="006E7D7C"/>
    <w:rsid w:val="006F0F9C"/>
    <w:rsid w:val="006F149D"/>
    <w:rsid w:val="006F1A46"/>
    <w:rsid w:val="006F319A"/>
    <w:rsid w:val="006F4F06"/>
    <w:rsid w:val="006F5A4E"/>
    <w:rsid w:val="006F5D37"/>
    <w:rsid w:val="006F6005"/>
    <w:rsid w:val="007005EA"/>
    <w:rsid w:val="007015C0"/>
    <w:rsid w:val="00703B6C"/>
    <w:rsid w:val="00703BB0"/>
    <w:rsid w:val="00704519"/>
    <w:rsid w:val="00704C88"/>
    <w:rsid w:val="00704EA1"/>
    <w:rsid w:val="00705C40"/>
    <w:rsid w:val="0070640A"/>
    <w:rsid w:val="00706482"/>
    <w:rsid w:val="00706754"/>
    <w:rsid w:val="00706BEF"/>
    <w:rsid w:val="00707ECE"/>
    <w:rsid w:val="00710CE8"/>
    <w:rsid w:val="00711350"/>
    <w:rsid w:val="007116BC"/>
    <w:rsid w:val="00711961"/>
    <w:rsid w:val="00711CA6"/>
    <w:rsid w:val="00711FD4"/>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5A7"/>
    <w:rsid w:val="007468AC"/>
    <w:rsid w:val="00746AE2"/>
    <w:rsid w:val="00750C82"/>
    <w:rsid w:val="00750E3A"/>
    <w:rsid w:val="00752035"/>
    <w:rsid w:val="00752E33"/>
    <w:rsid w:val="0076100C"/>
    <w:rsid w:val="007612A5"/>
    <w:rsid w:val="00763CAE"/>
    <w:rsid w:val="00763F95"/>
    <w:rsid w:val="007651ED"/>
    <w:rsid w:val="00766C87"/>
    <w:rsid w:val="00771043"/>
    <w:rsid w:val="00773AF7"/>
    <w:rsid w:val="00774FFD"/>
    <w:rsid w:val="00777BC7"/>
    <w:rsid w:val="00780320"/>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574"/>
    <w:rsid w:val="00795CE9"/>
    <w:rsid w:val="00796045"/>
    <w:rsid w:val="007968AC"/>
    <w:rsid w:val="007969AB"/>
    <w:rsid w:val="007973D8"/>
    <w:rsid w:val="00797801"/>
    <w:rsid w:val="007A0B39"/>
    <w:rsid w:val="007A14A4"/>
    <w:rsid w:val="007A168F"/>
    <w:rsid w:val="007A2346"/>
    <w:rsid w:val="007A28E4"/>
    <w:rsid w:val="007A3BB3"/>
    <w:rsid w:val="007A3F91"/>
    <w:rsid w:val="007A52A0"/>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28A7"/>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6E1D"/>
    <w:rsid w:val="007E71B1"/>
    <w:rsid w:val="007E7949"/>
    <w:rsid w:val="007E7B4E"/>
    <w:rsid w:val="007E7F02"/>
    <w:rsid w:val="007F0292"/>
    <w:rsid w:val="007F0AB7"/>
    <w:rsid w:val="007F0CE2"/>
    <w:rsid w:val="007F0EFF"/>
    <w:rsid w:val="007F1375"/>
    <w:rsid w:val="007F1AFD"/>
    <w:rsid w:val="007F30E4"/>
    <w:rsid w:val="00800547"/>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B0B"/>
    <w:rsid w:val="00830D5E"/>
    <w:rsid w:val="00830F69"/>
    <w:rsid w:val="008324D9"/>
    <w:rsid w:val="00833418"/>
    <w:rsid w:val="0083387F"/>
    <w:rsid w:val="00834458"/>
    <w:rsid w:val="00834AEA"/>
    <w:rsid w:val="00835841"/>
    <w:rsid w:val="00835BF8"/>
    <w:rsid w:val="00835FB7"/>
    <w:rsid w:val="00837465"/>
    <w:rsid w:val="0084002E"/>
    <w:rsid w:val="00840159"/>
    <w:rsid w:val="0084050B"/>
    <w:rsid w:val="00840621"/>
    <w:rsid w:val="00841243"/>
    <w:rsid w:val="00841457"/>
    <w:rsid w:val="008421A8"/>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187"/>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7678E"/>
    <w:rsid w:val="00882CC2"/>
    <w:rsid w:val="0088325A"/>
    <w:rsid w:val="0088392F"/>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3E93"/>
    <w:rsid w:val="008A55DE"/>
    <w:rsid w:val="008A5C34"/>
    <w:rsid w:val="008A63A9"/>
    <w:rsid w:val="008A6ADE"/>
    <w:rsid w:val="008A7073"/>
    <w:rsid w:val="008A79F0"/>
    <w:rsid w:val="008A7AEA"/>
    <w:rsid w:val="008A7F7E"/>
    <w:rsid w:val="008B04DB"/>
    <w:rsid w:val="008B09B4"/>
    <w:rsid w:val="008B137D"/>
    <w:rsid w:val="008B1DF4"/>
    <w:rsid w:val="008B27FD"/>
    <w:rsid w:val="008B2FDB"/>
    <w:rsid w:val="008B3AF2"/>
    <w:rsid w:val="008B446D"/>
    <w:rsid w:val="008B4AE7"/>
    <w:rsid w:val="008B515D"/>
    <w:rsid w:val="008B5D31"/>
    <w:rsid w:val="008B6705"/>
    <w:rsid w:val="008B76C6"/>
    <w:rsid w:val="008C22F3"/>
    <w:rsid w:val="008C3FD0"/>
    <w:rsid w:val="008C4F01"/>
    <w:rsid w:val="008D1484"/>
    <w:rsid w:val="008D1E2F"/>
    <w:rsid w:val="008D29E7"/>
    <w:rsid w:val="008D5104"/>
    <w:rsid w:val="008D75F4"/>
    <w:rsid w:val="008D795D"/>
    <w:rsid w:val="008D7B07"/>
    <w:rsid w:val="008E0D8F"/>
    <w:rsid w:val="008E0F4E"/>
    <w:rsid w:val="008E1E94"/>
    <w:rsid w:val="008E2D99"/>
    <w:rsid w:val="008E30D4"/>
    <w:rsid w:val="008E3801"/>
    <w:rsid w:val="008E38B0"/>
    <w:rsid w:val="008E440E"/>
    <w:rsid w:val="008E4A60"/>
    <w:rsid w:val="008E744D"/>
    <w:rsid w:val="008F1D01"/>
    <w:rsid w:val="008F1E08"/>
    <w:rsid w:val="008F6FC8"/>
    <w:rsid w:val="0090045D"/>
    <w:rsid w:val="00900D8F"/>
    <w:rsid w:val="0090146E"/>
    <w:rsid w:val="009014E3"/>
    <w:rsid w:val="009020ED"/>
    <w:rsid w:val="009026E8"/>
    <w:rsid w:val="00902FDD"/>
    <w:rsid w:val="00905EEF"/>
    <w:rsid w:val="00906EB7"/>
    <w:rsid w:val="009102BF"/>
    <w:rsid w:val="00911490"/>
    <w:rsid w:val="009115F2"/>
    <w:rsid w:val="00911B11"/>
    <w:rsid w:val="00914ADB"/>
    <w:rsid w:val="0091698F"/>
    <w:rsid w:val="00917182"/>
    <w:rsid w:val="00923B25"/>
    <w:rsid w:val="0092402E"/>
    <w:rsid w:val="009259BA"/>
    <w:rsid w:val="00926FCB"/>
    <w:rsid w:val="009303BB"/>
    <w:rsid w:val="0093108A"/>
    <w:rsid w:val="0093311A"/>
    <w:rsid w:val="009346D0"/>
    <w:rsid w:val="009419B4"/>
    <w:rsid w:val="00941A4C"/>
    <w:rsid w:val="00942645"/>
    <w:rsid w:val="009461E6"/>
    <w:rsid w:val="00950A3A"/>
    <w:rsid w:val="0095335C"/>
    <w:rsid w:val="0095340A"/>
    <w:rsid w:val="00953AF6"/>
    <w:rsid w:val="0095423E"/>
    <w:rsid w:val="00954581"/>
    <w:rsid w:val="0095466C"/>
    <w:rsid w:val="00954E5B"/>
    <w:rsid w:val="00955316"/>
    <w:rsid w:val="00955E45"/>
    <w:rsid w:val="009576BC"/>
    <w:rsid w:val="00957899"/>
    <w:rsid w:val="00957E8D"/>
    <w:rsid w:val="00960357"/>
    <w:rsid w:val="0096168C"/>
    <w:rsid w:val="00961840"/>
    <w:rsid w:val="009625E3"/>
    <w:rsid w:val="00962F2D"/>
    <w:rsid w:val="00963A7A"/>
    <w:rsid w:val="009672CD"/>
    <w:rsid w:val="00971EA0"/>
    <w:rsid w:val="00972901"/>
    <w:rsid w:val="00972996"/>
    <w:rsid w:val="009732B8"/>
    <w:rsid w:val="00974647"/>
    <w:rsid w:val="00974DCB"/>
    <w:rsid w:val="00974E6F"/>
    <w:rsid w:val="0097514A"/>
    <w:rsid w:val="009759C2"/>
    <w:rsid w:val="00975C72"/>
    <w:rsid w:val="00976027"/>
    <w:rsid w:val="00976869"/>
    <w:rsid w:val="00977740"/>
    <w:rsid w:val="00977CB4"/>
    <w:rsid w:val="009809B8"/>
    <w:rsid w:val="00981086"/>
    <w:rsid w:val="009818AF"/>
    <w:rsid w:val="00981B1C"/>
    <w:rsid w:val="0098222D"/>
    <w:rsid w:val="009846D1"/>
    <w:rsid w:val="00985099"/>
    <w:rsid w:val="00985D32"/>
    <w:rsid w:val="00986514"/>
    <w:rsid w:val="00986FCC"/>
    <w:rsid w:val="009935C3"/>
    <w:rsid w:val="0099421F"/>
    <w:rsid w:val="0099430B"/>
    <w:rsid w:val="0099460C"/>
    <w:rsid w:val="00994FC8"/>
    <w:rsid w:val="009A0DE3"/>
    <w:rsid w:val="009A1643"/>
    <w:rsid w:val="009A2086"/>
    <w:rsid w:val="009A215A"/>
    <w:rsid w:val="009A49D3"/>
    <w:rsid w:val="009A4F1B"/>
    <w:rsid w:val="009A66C5"/>
    <w:rsid w:val="009A66E7"/>
    <w:rsid w:val="009A76F0"/>
    <w:rsid w:val="009A79BA"/>
    <w:rsid w:val="009A7AD8"/>
    <w:rsid w:val="009B14D1"/>
    <w:rsid w:val="009B1534"/>
    <w:rsid w:val="009B4963"/>
    <w:rsid w:val="009B4A3B"/>
    <w:rsid w:val="009B69D3"/>
    <w:rsid w:val="009B79BA"/>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0C91"/>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B31"/>
    <w:rsid w:val="00A06F66"/>
    <w:rsid w:val="00A07397"/>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6D26"/>
    <w:rsid w:val="00A571A7"/>
    <w:rsid w:val="00A5749A"/>
    <w:rsid w:val="00A57BA8"/>
    <w:rsid w:val="00A6023C"/>
    <w:rsid w:val="00A608FB"/>
    <w:rsid w:val="00A60D83"/>
    <w:rsid w:val="00A60F68"/>
    <w:rsid w:val="00A63DF3"/>
    <w:rsid w:val="00A63E23"/>
    <w:rsid w:val="00A65C78"/>
    <w:rsid w:val="00A660A8"/>
    <w:rsid w:val="00A66A45"/>
    <w:rsid w:val="00A67591"/>
    <w:rsid w:val="00A67CA6"/>
    <w:rsid w:val="00A70E7B"/>
    <w:rsid w:val="00A717EA"/>
    <w:rsid w:val="00A73B84"/>
    <w:rsid w:val="00A73CA5"/>
    <w:rsid w:val="00A7411D"/>
    <w:rsid w:val="00A756C4"/>
    <w:rsid w:val="00A7592B"/>
    <w:rsid w:val="00A76094"/>
    <w:rsid w:val="00A766BF"/>
    <w:rsid w:val="00A768E2"/>
    <w:rsid w:val="00A81B5B"/>
    <w:rsid w:val="00A82C52"/>
    <w:rsid w:val="00A838E8"/>
    <w:rsid w:val="00A83C15"/>
    <w:rsid w:val="00A84EC4"/>
    <w:rsid w:val="00A86CB6"/>
    <w:rsid w:val="00A90D55"/>
    <w:rsid w:val="00A9194D"/>
    <w:rsid w:val="00A9289C"/>
    <w:rsid w:val="00A93EF4"/>
    <w:rsid w:val="00A944D8"/>
    <w:rsid w:val="00A959E7"/>
    <w:rsid w:val="00A95BBA"/>
    <w:rsid w:val="00A961EE"/>
    <w:rsid w:val="00AA04B3"/>
    <w:rsid w:val="00AA1253"/>
    <w:rsid w:val="00AA1ED0"/>
    <w:rsid w:val="00AA1F5B"/>
    <w:rsid w:val="00AA28EF"/>
    <w:rsid w:val="00AA3593"/>
    <w:rsid w:val="00AA38CA"/>
    <w:rsid w:val="00AA4651"/>
    <w:rsid w:val="00AA493E"/>
    <w:rsid w:val="00AA73AF"/>
    <w:rsid w:val="00AA79C8"/>
    <w:rsid w:val="00AB0A8A"/>
    <w:rsid w:val="00AB1754"/>
    <w:rsid w:val="00AB1F8D"/>
    <w:rsid w:val="00AB27DD"/>
    <w:rsid w:val="00AB4758"/>
    <w:rsid w:val="00AB5596"/>
    <w:rsid w:val="00AB592E"/>
    <w:rsid w:val="00AC353D"/>
    <w:rsid w:val="00AC37BE"/>
    <w:rsid w:val="00AC439D"/>
    <w:rsid w:val="00AC62CC"/>
    <w:rsid w:val="00AC713F"/>
    <w:rsid w:val="00AC7329"/>
    <w:rsid w:val="00AC7D96"/>
    <w:rsid w:val="00AD00E4"/>
    <w:rsid w:val="00AD067E"/>
    <w:rsid w:val="00AD1631"/>
    <w:rsid w:val="00AD168B"/>
    <w:rsid w:val="00AD1B4E"/>
    <w:rsid w:val="00AD2801"/>
    <w:rsid w:val="00AD2D68"/>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11E"/>
    <w:rsid w:val="00AE625B"/>
    <w:rsid w:val="00AF01B2"/>
    <w:rsid w:val="00AF1103"/>
    <w:rsid w:val="00AF1668"/>
    <w:rsid w:val="00AF28DE"/>
    <w:rsid w:val="00AF4FA5"/>
    <w:rsid w:val="00AF6ECC"/>
    <w:rsid w:val="00B022DC"/>
    <w:rsid w:val="00B0242A"/>
    <w:rsid w:val="00B04562"/>
    <w:rsid w:val="00B0472F"/>
    <w:rsid w:val="00B04A1B"/>
    <w:rsid w:val="00B06930"/>
    <w:rsid w:val="00B0773A"/>
    <w:rsid w:val="00B07955"/>
    <w:rsid w:val="00B100AA"/>
    <w:rsid w:val="00B1176B"/>
    <w:rsid w:val="00B135B1"/>
    <w:rsid w:val="00B140B8"/>
    <w:rsid w:val="00B14B5C"/>
    <w:rsid w:val="00B14FAA"/>
    <w:rsid w:val="00B15BED"/>
    <w:rsid w:val="00B15D30"/>
    <w:rsid w:val="00B16D18"/>
    <w:rsid w:val="00B177DE"/>
    <w:rsid w:val="00B20624"/>
    <w:rsid w:val="00B22875"/>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4274"/>
    <w:rsid w:val="00B36569"/>
    <w:rsid w:val="00B36FED"/>
    <w:rsid w:val="00B37345"/>
    <w:rsid w:val="00B37F53"/>
    <w:rsid w:val="00B40A05"/>
    <w:rsid w:val="00B40A0A"/>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377B"/>
    <w:rsid w:val="00B643A6"/>
    <w:rsid w:val="00B64DD6"/>
    <w:rsid w:val="00B65C5E"/>
    <w:rsid w:val="00B66505"/>
    <w:rsid w:val="00B6710C"/>
    <w:rsid w:val="00B67E84"/>
    <w:rsid w:val="00B7099B"/>
    <w:rsid w:val="00B72076"/>
    <w:rsid w:val="00B72303"/>
    <w:rsid w:val="00B72C72"/>
    <w:rsid w:val="00B72ED9"/>
    <w:rsid w:val="00B731E4"/>
    <w:rsid w:val="00B751CE"/>
    <w:rsid w:val="00B75663"/>
    <w:rsid w:val="00B75A8B"/>
    <w:rsid w:val="00B75B61"/>
    <w:rsid w:val="00B76796"/>
    <w:rsid w:val="00B771E0"/>
    <w:rsid w:val="00B7793B"/>
    <w:rsid w:val="00B77EE7"/>
    <w:rsid w:val="00B80EDD"/>
    <w:rsid w:val="00B812BD"/>
    <w:rsid w:val="00B81964"/>
    <w:rsid w:val="00B820BD"/>
    <w:rsid w:val="00B82277"/>
    <w:rsid w:val="00B82C2C"/>
    <w:rsid w:val="00B83F87"/>
    <w:rsid w:val="00B8478F"/>
    <w:rsid w:val="00B86D6A"/>
    <w:rsid w:val="00B91676"/>
    <w:rsid w:val="00B9322B"/>
    <w:rsid w:val="00B955D5"/>
    <w:rsid w:val="00B95833"/>
    <w:rsid w:val="00B96B76"/>
    <w:rsid w:val="00BA1824"/>
    <w:rsid w:val="00BA2D98"/>
    <w:rsid w:val="00BA2F0C"/>
    <w:rsid w:val="00BA30D1"/>
    <w:rsid w:val="00BA30E1"/>
    <w:rsid w:val="00BA4609"/>
    <w:rsid w:val="00BA5BE2"/>
    <w:rsid w:val="00BA7F46"/>
    <w:rsid w:val="00BB0A0A"/>
    <w:rsid w:val="00BB133C"/>
    <w:rsid w:val="00BB1F04"/>
    <w:rsid w:val="00BB2AF4"/>
    <w:rsid w:val="00BB45B5"/>
    <w:rsid w:val="00BB4DDE"/>
    <w:rsid w:val="00BB6064"/>
    <w:rsid w:val="00BB65CE"/>
    <w:rsid w:val="00BB6C4A"/>
    <w:rsid w:val="00BB7012"/>
    <w:rsid w:val="00BC09D1"/>
    <w:rsid w:val="00BC1CF3"/>
    <w:rsid w:val="00BC2BE0"/>
    <w:rsid w:val="00BC3573"/>
    <w:rsid w:val="00BC5CD8"/>
    <w:rsid w:val="00BC6106"/>
    <w:rsid w:val="00BC7F82"/>
    <w:rsid w:val="00BD1D13"/>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08DA"/>
    <w:rsid w:val="00C02006"/>
    <w:rsid w:val="00C0359D"/>
    <w:rsid w:val="00C038EC"/>
    <w:rsid w:val="00C05C6D"/>
    <w:rsid w:val="00C072D7"/>
    <w:rsid w:val="00C104DB"/>
    <w:rsid w:val="00C10F5B"/>
    <w:rsid w:val="00C1122B"/>
    <w:rsid w:val="00C1139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34D8"/>
    <w:rsid w:val="00C34168"/>
    <w:rsid w:val="00C34326"/>
    <w:rsid w:val="00C348CC"/>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D95"/>
    <w:rsid w:val="00C62EB2"/>
    <w:rsid w:val="00C64C87"/>
    <w:rsid w:val="00C665FE"/>
    <w:rsid w:val="00C71BEC"/>
    <w:rsid w:val="00C73D45"/>
    <w:rsid w:val="00C74D3A"/>
    <w:rsid w:val="00C75F3D"/>
    <w:rsid w:val="00C77146"/>
    <w:rsid w:val="00C779F1"/>
    <w:rsid w:val="00C80511"/>
    <w:rsid w:val="00C82266"/>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6D9D"/>
    <w:rsid w:val="00C97000"/>
    <w:rsid w:val="00C97165"/>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5511"/>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E6DB4"/>
    <w:rsid w:val="00CF0C24"/>
    <w:rsid w:val="00CF158D"/>
    <w:rsid w:val="00CF2166"/>
    <w:rsid w:val="00CF4340"/>
    <w:rsid w:val="00CF4394"/>
    <w:rsid w:val="00CF48B4"/>
    <w:rsid w:val="00D000A9"/>
    <w:rsid w:val="00D00384"/>
    <w:rsid w:val="00D005DB"/>
    <w:rsid w:val="00D0064E"/>
    <w:rsid w:val="00D00981"/>
    <w:rsid w:val="00D021B2"/>
    <w:rsid w:val="00D02596"/>
    <w:rsid w:val="00D0280D"/>
    <w:rsid w:val="00D02AEF"/>
    <w:rsid w:val="00D05669"/>
    <w:rsid w:val="00D061EB"/>
    <w:rsid w:val="00D06952"/>
    <w:rsid w:val="00D07A72"/>
    <w:rsid w:val="00D10577"/>
    <w:rsid w:val="00D1112A"/>
    <w:rsid w:val="00D12405"/>
    <w:rsid w:val="00D12A4E"/>
    <w:rsid w:val="00D1323B"/>
    <w:rsid w:val="00D1404E"/>
    <w:rsid w:val="00D14BAE"/>
    <w:rsid w:val="00D1648B"/>
    <w:rsid w:val="00D16537"/>
    <w:rsid w:val="00D16819"/>
    <w:rsid w:val="00D17DD9"/>
    <w:rsid w:val="00D20AC0"/>
    <w:rsid w:val="00D2321B"/>
    <w:rsid w:val="00D23350"/>
    <w:rsid w:val="00D237E7"/>
    <w:rsid w:val="00D23DE4"/>
    <w:rsid w:val="00D23E41"/>
    <w:rsid w:val="00D25A5C"/>
    <w:rsid w:val="00D26873"/>
    <w:rsid w:val="00D27BDD"/>
    <w:rsid w:val="00D31683"/>
    <w:rsid w:val="00D336C8"/>
    <w:rsid w:val="00D339E8"/>
    <w:rsid w:val="00D3654A"/>
    <w:rsid w:val="00D3662E"/>
    <w:rsid w:val="00D36DD7"/>
    <w:rsid w:val="00D37194"/>
    <w:rsid w:val="00D40B1F"/>
    <w:rsid w:val="00D40D75"/>
    <w:rsid w:val="00D43978"/>
    <w:rsid w:val="00D43CBD"/>
    <w:rsid w:val="00D449F0"/>
    <w:rsid w:val="00D462D7"/>
    <w:rsid w:val="00D46F44"/>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08F1"/>
    <w:rsid w:val="00D60B1F"/>
    <w:rsid w:val="00D61ABB"/>
    <w:rsid w:val="00D62D5C"/>
    <w:rsid w:val="00D63577"/>
    <w:rsid w:val="00D67FD7"/>
    <w:rsid w:val="00D72410"/>
    <w:rsid w:val="00D73D53"/>
    <w:rsid w:val="00D7408A"/>
    <w:rsid w:val="00D74261"/>
    <w:rsid w:val="00D7441B"/>
    <w:rsid w:val="00D75589"/>
    <w:rsid w:val="00D76AB2"/>
    <w:rsid w:val="00D80490"/>
    <w:rsid w:val="00D80C8A"/>
    <w:rsid w:val="00D8122E"/>
    <w:rsid w:val="00D829AD"/>
    <w:rsid w:val="00D82EE2"/>
    <w:rsid w:val="00D83D1B"/>
    <w:rsid w:val="00D84133"/>
    <w:rsid w:val="00D8545C"/>
    <w:rsid w:val="00D86430"/>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6B8"/>
    <w:rsid w:val="00DA3BBD"/>
    <w:rsid w:val="00DA3EC8"/>
    <w:rsid w:val="00DA40C1"/>
    <w:rsid w:val="00DA5564"/>
    <w:rsid w:val="00DA6B55"/>
    <w:rsid w:val="00DA6B97"/>
    <w:rsid w:val="00DA6CEE"/>
    <w:rsid w:val="00DA7A80"/>
    <w:rsid w:val="00DA7B06"/>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1DEE"/>
    <w:rsid w:val="00DD286D"/>
    <w:rsid w:val="00DD2CAF"/>
    <w:rsid w:val="00DD3593"/>
    <w:rsid w:val="00DD4566"/>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2A5A"/>
    <w:rsid w:val="00E0346A"/>
    <w:rsid w:val="00E041E4"/>
    <w:rsid w:val="00E04AEE"/>
    <w:rsid w:val="00E10098"/>
    <w:rsid w:val="00E1012B"/>
    <w:rsid w:val="00E103C8"/>
    <w:rsid w:val="00E1085B"/>
    <w:rsid w:val="00E114BE"/>
    <w:rsid w:val="00E1308B"/>
    <w:rsid w:val="00E14581"/>
    <w:rsid w:val="00E14623"/>
    <w:rsid w:val="00E15539"/>
    <w:rsid w:val="00E16541"/>
    <w:rsid w:val="00E17EC9"/>
    <w:rsid w:val="00E202F4"/>
    <w:rsid w:val="00E207C3"/>
    <w:rsid w:val="00E21386"/>
    <w:rsid w:val="00E213E5"/>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2A5E"/>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18A"/>
    <w:rsid w:val="00E75ACE"/>
    <w:rsid w:val="00E771AF"/>
    <w:rsid w:val="00E80386"/>
    <w:rsid w:val="00E809C3"/>
    <w:rsid w:val="00E81A1A"/>
    <w:rsid w:val="00E81C3E"/>
    <w:rsid w:val="00E82359"/>
    <w:rsid w:val="00E82B6D"/>
    <w:rsid w:val="00E83187"/>
    <w:rsid w:val="00E831E9"/>
    <w:rsid w:val="00E8608F"/>
    <w:rsid w:val="00E86C1D"/>
    <w:rsid w:val="00E947F4"/>
    <w:rsid w:val="00E9763D"/>
    <w:rsid w:val="00EA1177"/>
    <w:rsid w:val="00EA118B"/>
    <w:rsid w:val="00EA11B6"/>
    <w:rsid w:val="00EA2181"/>
    <w:rsid w:val="00EA2DD8"/>
    <w:rsid w:val="00EA4475"/>
    <w:rsid w:val="00EA52FE"/>
    <w:rsid w:val="00EA681F"/>
    <w:rsid w:val="00EA7B7A"/>
    <w:rsid w:val="00EB04C6"/>
    <w:rsid w:val="00EB06A6"/>
    <w:rsid w:val="00EB2312"/>
    <w:rsid w:val="00EB2644"/>
    <w:rsid w:val="00EB3307"/>
    <w:rsid w:val="00EB3823"/>
    <w:rsid w:val="00EB3EA5"/>
    <w:rsid w:val="00EB47D8"/>
    <w:rsid w:val="00EB57D3"/>
    <w:rsid w:val="00EB5EFD"/>
    <w:rsid w:val="00EB679F"/>
    <w:rsid w:val="00EB76E4"/>
    <w:rsid w:val="00EC0E65"/>
    <w:rsid w:val="00EC1251"/>
    <w:rsid w:val="00EC2938"/>
    <w:rsid w:val="00EC337D"/>
    <w:rsid w:val="00EC38EF"/>
    <w:rsid w:val="00EC50C9"/>
    <w:rsid w:val="00EC58B4"/>
    <w:rsid w:val="00EC5BB2"/>
    <w:rsid w:val="00EC72B1"/>
    <w:rsid w:val="00ED12F0"/>
    <w:rsid w:val="00ED290C"/>
    <w:rsid w:val="00ED2A6C"/>
    <w:rsid w:val="00ED4773"/>
    <w:rsid w:val="00ED5284"/>
    <w:rsid w:val="00ED664B"/>
    <w:rsid w:val="00ED6878"/>
    <w:rsid w:val="00ED6A61"/>
    <w:rsid w:val="00ED7DA4"/>
    <w:rsid w:val="00EE03BB"/>
    <w:rsid w:val="00EE0552"/>
    <w:rsid w:val="00EE0B44"/>
    <w:rsid w:val="00EE125D"/>
    <w:rsid w:val="00EE17BE"/>
    <w:rsid w:val="00EE23DE"/>
    <w:rsid w:val="00EE48BB"/>
    <w:rsid w:val="00EE6FE0"/>
    <w:rsid w:val="00EE704A"/>
    <w:rsid w:val="00EE7840"/>
    <w:rsid w:val="00EF2E75"/>
    <w:rsid w:val="00EF4C74"/>
    <w:rsid w:val="00EF5268"/>
    <w:rsid w:val="00EF608E"/>
    <w:rsid w:val="00EF6C4A"/>
    <w:rsid w:val="00EF6EF9"/>
    <w:rsid w:val="00F0044B"/>
    <w:rsid w:val="00F02E90"/>
    <w:rsid w:val="00F03525"/>
    <w:rsid w:val="00F0424D"/>
    <w:rsid w:val="00F04957"/>
    <w:rsid w:val="00F05807"/>
    <w:rsid w:val="00F06451"/>
    <w:rsid w:val="00F066F4"/>
    <w:rsid w:val="00F07052"/>
    <w:rsid w:val="00F0706C"/>
    <w:rsid w:val="00F11EBE"/>
    <w:rsid w:val="00F12293"/>
    <w:rsid w:val="00F12BA8"/>
    <w:rsid w:val="00F130D0"/>
    <w:rsid w:val="00F14933"/>
    <w:rsid w:val="00F1516A"/>
    <w:rsid w:val="00F15EE5"/>
    <w:rsid w:val="00F171F9"/>
    <w:rsid w:val="00F1737C"/>
    <w:rsid w:val="00F22A26"/>
    <w:rsid w:val="00F24072"/>
    <w:rsid w:val="00F2464B"/>
    <w:rsid w:val="00F25897"/>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1B93"/>
    <w:rsid w:val="00F5580D"/>
    <w:rsid w:val="00F5692C"/>
    <w:rsid w:val="00F56EA1"/>
    <w:rsid w:val="00F606D5"/>
    <w:rsid w:val="00F611B3"/>
    <w:rsid w:val="00F6139D"/>
    <w:rsid w:val="00F6196E"/>
    <w:rsid w:val="00F624DD"/>
    <w:rsid w:val="00F629C0"/>
    <w:rsid w:val="00F63FC7"/>
    <w:rsid w:val="00F65E1F"/>
    <w:rsid w:val="00F65ED5"/>
    <w:rsid w:val="00F6608B"/>
    <w:rsid w:val="00F6636A"/>
    <w:rsid w:val="00F667C5"/>
    <w:rsid w:val="00F67E31"/>
    <w:rsid w:val="00F718A8"/>
    <w:rsid w:val="00F72183"/>
    <w:rsid w:val="00F74AFF"/>
    <w:rsid w:val="00F76D01"/>
    <w:rsid w:val="00F80B43"/>
    <w:rsid w:val="00F81B14"/>
    <w:rsid w:val="00F81C35"/>
    <w:rsid w:val="00F82981"/>
    <w:rsid w:val="00F8311F"/>
    <w:rsid w:val="00F83248"/>
    <w:rsid w:val="00F83376"/>
    <w:rsid w:val="00F853AE"/>
    <w:rsid w:val="00F864C8"/>
    <w:rsid w:val="00F908D5"/>
    <w:rsid w:val="00F913B9"/>
    <w:rsid w:val="00F93C74"/>
    <w:rsid w:val="00F93DCC"/>
    <w:rsid w:val="00F9435D"/>
    <w:rsid w:val="00F9511F"/>
    <w:rsid w:val="00F966F9"/>
    <w:rsid w:val="00F96F61"/>
    <w:rsid w:val="00F97740"/>
    <w:rsid w:val="00F97F28"/>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2B2"/>
    <w:rsid w:val="00FB6410"/>
    <w:rsid w:val="00FB6E82"/>
    <w:rsid w:val="00FB792E"/>
    <w:rsid w:val="00FB7CF0"/>
    <w:rsid w:val="00FC0042"/>
    <w:rsid w:val="00FC1E67"/>
    <w:rsid w:val="00FC2A13"/>
    <w:rsid w:val="00FC4284"/>
    <w:rsid w:val="00FC4576"/>
    <w:rsid w:val="00FC5FF5"/>
    <w:rsid w:val="00FC6285"/>
    <w:rsid w:val="00FC78FB"/>
    <w:rsid w:val="00FC7DBC"/>
    <w:rsid w:val="00FD015F"/>
    <w:rsid w:val="00FD076A"/>
    <w:rsid w:val="00FD0AA0"/>
    <w:rsid w:val="00FD121A"/>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3F1"/>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57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8B76C6"/>
    <w:pPr>
      <w:autoSpaceDE w:val="0"/>
      <w:autoSpaceDN w:val="0"/>
      <w:adjustRightInd w:val="0"/>
    </w:pPr>
    <w:rPr>
      <w:rFonts w:cs="Calibri"/>
      <w:color w:val="000000"/>
      <w:szCs w:val="24"/>
    </w:rPr>
  </w:style>
  <w:style w:type="character" w:customStyle="1" w:styleId="HeaderChar">
    <w:name w:val="Header Char"/>
    <w:basedOn w:val="DefaultParagraphFont"/>
    <w:link w:val="Header"/>
    <w:uiPriority w:val="99"/>
    <w:rsid w:val="00BD1D13"/>
    <w:rPr>
      <w:color w:val="008080"/>
    </w:rPr>
  </w:style>
  <w:style w:type="paragraph" w:styleId="Revision">
    <w:name w:val="Revision"/>
    <w:hidden/>
    <w:uiPriority w:val="99"/>
    <w:semiHidden/>
    <w:rsid w:val="004B70B5"/>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677786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C689E-5ADF-4195-834A-E64FC65C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2012-01-24T13:45:00Z</cp:lastPrinted>
  <dcterms:created xsi:type="dcterms:W3CDTF">2012-01-17T13:20:00Z</dcterms:created>
  <dcterms:modified xsi:type="dcterms:W3CDTF">2012-02-14T19:47:00Z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