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A25939" w:rsidRPr="00384519" w:rsidRDefault="00A25939" w:rsidP="00A25939">
      <w:pPr>
        <w:tabs>
          <w:tab w:val="left" w:pos="288"/>
          <w:tab w:val="left" w:pos="4752"/>
          <w:tab w:val="left" w:pos="5130"/>
          <w:tab w:val="left" w:pos="9270"/>
        </w:tabs>
        <w:spacing w:line="240" w:lineRule="exact"/>
        <w:jc w:val="both"/>
        <w:rPr>
          <w:caps/>
          <w:color w:val="auto"/>
        </w:rPr>
      </w:pPr>
      <w:r w:rsidRPr="00384519">
        <w:rPr>
          <w:caps/>
          <w:color w:val="auto"/>
        </w:rPr>
        <w:t xml:space="preserve">NAME:  </w:t>
      </w:r>
      <w:r w:rsidR="001464EB">
        <w:rPr>
          <w:caps/>
          <w:color w:val="auto"/>
        </w:rPr>
        <w:t xml:space="preserve"> </w:t>
      </w:r>
      <w:r w:rsidRPr="00384519">
        <w:rPr>
          <w:caps/>
          <w:color w:val="auto"/>
        </w:rPr>
        <w:tab/>
        <w:t xml:space="preserve">                     </w:t>
      </w:r>
      <w:r w:rsidR="00B82734">
        <w:rPr>
          <w:caps/>
          <w:color w:val="auto"/>
        </w:rPr>
        <w:t xml:space="preserve">       </w:t>
      </w:r>
      <w:r w:rsidRPr="00384519">
        <w:rPr>
          <w:caps/>
          <w:color w:val="auto"/>
        </w:rPr>
        <w:t xml:space="preserve">    </w:t>
      </w:r>
      <w:r>
        <w:rPr>
          <w:caps/>
          <w:color w:val="auto"/>
        </w:rPr>
        <w:t xml:space="preserve"> </w:t>
      </w:r>
      <w:r w:rsidRPr="00384519">
        <w:rPr>
          <w:caps/>
          <w:color w:val="auto"/>
        </w:rPr>
        <w:t>BRANCH OF SERVICE:  Army</w:t>
      </w:r>
    </w:p>
    <w:p w:rsidR="00A25939" w:rsidRPr="00384519" w:rsidRDefault="00A25939" w:rsidP="00A25939">
      <w:pPr>
        <w:tabs>
          <w:tab w:val="left" w:pos="288"/>
          <w:tab w:val="left" w:pos="4752"/>
          <w:tab w:val="left" w:pos="5130"/>
          <w:tab w:val="left" w:pos="9270"/>
        </w:tabs>
        <w:spacing w:line="240" w:lineRule="exact"/>
        <w:jc w:val="both"/>
        <w:rPr>
          <w:caps/>
          <w:color w:val="auto"/>
        </w:rPr>
      </w:pPr>
      <w:r w:rsidRPr="00384519">
        <w:rPr>
          <w:caps/>
          <w:color w:val="auto"/>
        </w:rPr>
        <w:t>CASE NUMBER:  PD1100451</w:t>
      </w:r>
      <w:r w:rsidRPr="00384519">
        <w:rPr>
          <w:color w:val="auto"/>
        </w:rPr>
        <w:t xml:space="preserve"> </w:t>
      </w:r>
      <w:r w:rsidRPr="00384519">
        <w:rPr>
          <w:color w:val="auto"/>
        </w:rPr>
        <w:tab/>
        <w:t xml:space="preserve">                            </w:t>
      </w:r>
      <w:r>
        <w:rPr>
          <w:color w:val="auto"/>
        </w:rPr>
        <w:t xml:space="preserve"> </w:t>
      </w:r>
      <w:r w:rsidRPr="00384519">
        <w:rPr>
          <w:color w:val="auto"/>
        </w:rPr>
        <w:t xml:space="preserve"> SEPARATION DATE:  20020725</w:t>
      </w:r>
    </w:p>
    <w:p w:rsidR="00827B29" w:rsidRDefault="00A25939" w:rsidP="00A25939">
      <w:pPr>
        <w:tabs>
          <w:tab w:val="left" w:pos="288"/>
          <w:tab w:val="left" w:pos="4752"/>
          <w:tab w:val="left" w:pos="5130"/>
          <w:tab w:val="left" w:pos="9270"/>
        </w:tabs>
        <w:spacing w:line="240" w:lineRule="exact"/>
        <w:jc w:val="both"/>
        <w:rPr>
          <w:caps/>
          <w:color w:val="auto"/>
        </w:rPr>
      </w:pPr>
      <w:r w:rsidRPr="00384519">
        <w:rPr>
          <w:caps/>
          <w:color w:val="auto"/>
        </w:rPr>
        <w:t xml:space="preserve">BOARD DATE:  </w:t>
      </w:r>
      <w:r w:rsidR="00393663" w:rsidRPr="00384519">
        <w:rPr>
          <w:caps/>
          <w:color w:val="auto"/>
        </w:rPr>
        <w:t>201</w:t>
      </w:r>
      <w:r w:rsidR="00393663">
        <w:rPr>
          <w:caps/>
          <w:color w:val="auto"/>
        </w:rPr>
        <w:t>2</w:t>
      </w:r>
      <w:r w:rsidR="00743E28">
        <w:rPr>
          <w:caps/>
          <w:color w:val="auto"/>
        </w:rPr>
        <w:t>0214</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A25939" w:rsidRDefault="00A25939" w:rsidP="00FF4C90">
      <w:pPr>
        <w:tabs>
          <w:tab w:val="left" w:pos="288"/>
          <w:tab w:val="left" w:pos="4752"/>
        </w:tabs>
        <w:spacing w:line="240" w:lineRule="exact"/>
        <w:jc w:val="both"/>
        <w:rPr>
          <w:rFonts w:asciiTheme="minorHAnsi" w:hAnsiTheme="minorHAnsi"/>
          <w:color w:val="auto"/>
        </w:rPr>
      </w:pPr>
      <w:r w:rsidRPr="00A52E9C">
        <w:rPr>
          <w:color w:val="auto"/>
          <w:u w:val="single"/>
        </w:rPr>
        <w:t>SUMMARY OF CASE</w:t>
      </w:r>
      <w:r w:rsidRPr="00A52E9C">
        <w:rPr>
          <w:color w:val="auto"/>
        </w:rPr>
        <w:t xml:space="preserve">:  Data extracted from the available evidence of record reflects that this covered individual (CI) </w:t>
      </w:r>
      <w:r w:rsidRPr="00A52E9C">
        <w:rPr>
          <w:color w:val="auto"/>
          <w:szCs w:val="24"/>
        </w:rPr>
        <w:t>was an active</w:t>
      </w:r>
      <w:r>
        <w:rPr>
          <w:color w:val="auto"/>
          <w:szCs w:val="24"/>
        </w:rPr>
        <w:t xml:space="preserve"> duty</w:t>
      </w:r>
      <w:r w:rsidRPr="00A52E9C">
        <w:rPr>
          <w:color w:val="auto"/>
          <w:szCs w:val="24"/>
        </w:rPr>
        <w:t xml:space="preserve"> SPC/E-4 (31U/Signal Support Specialist), medically separated </w:t>
      </w:r>
      <w:r>
        <w:rPr>
          <w:color w:val="auto"/>
          <w:szCs w:val="24"/>
        </w:rPr>
        <w:t xml:space="preserve">from the Army </w:t>
      </w:r>
      <w:r w:rsidRPr="00A52E9C">
        <w:rPr>
          <w:color w:val="auto"/>
          <w:szCs w:val="24"/>
        </w:rPr>
        <w:t>for chronic back pain and right knee pain</w:t>
      </w:r>
      <w:r w:rsidR="001459B6">
        <w:rPr>
          <w:color w:val="auto"/>
          <w:szCs w:val="24"/>
        </w:rPr>
        <w:t xml:space="preserve">. </w:t>
      </w:r>
      <w:r>
        <w:rPr>
          <w:color w:val="auto"/>
          <w:szCs w:val="24"/>
        </w:rPr>
        <w:t>The CI developed chronic back pain</w:t>
      </w:r>
      <w:r w:rsidRPr="00A52E9C">
        <w:rPr>
          <w:color w:val="auto"/>
          <w:szCs w:val="24"/>
        </w:rPr>
        <w:t xml:space="preserve"> after a motor vehic</w:t>
      </w:r>
      <w:r>
        <w:rPr>
          <w:color w:val="auto"/>
          <w:szCs w:val="24"/>
        </w:rPr>
        <w:t xml:space="preserve">le accident in June </w:t>
      </w:r>
      <w:proofErr w:type="gramStart"/>
      <w:r>
        <w:rPr>
          <w:color w:val="auto"/>
          <w:szCs w:val="24"/>
        </w:rPr>
        <w:t>2001</w:t>
      </w:r>
      <w:r w:rsidR="005A71B5">
        <w:rPr>
          <w:color w:val="auto"/>
          <w:szCs w:val="24"/>
        </w:rPr>
        <w:t>,</w:t>
      </w:r>
      <w:proofErr w:type="gramEnd"/>
      <w:r>
        <w:rPr>
          <w:color w:val="auto"/>
          <w:szCs w:val="24"/>
        </w:rPr>
        <w:t xml:space="preserve"> h</w:t>
      </w:r>
      <w:r w:rsidRPr="00A52E9C">
        <w:rPr>
          <w:color w:val="auto"/>
          <w:szCs w:val="24"/>
        </w:rPr>
        <w:t xml:space="preserve">e </w:t>
      </w:r>
      <w:r>
        <w:rPr>
          <w:color w:val="auto"/>
          <w:szCs w:val="24"/>
        </w:rPr>
        <w:t>was treated with medication</w:t>
      </w:r>
      <w:r w:rsidRPr="00A52E9C">
        <w:rPr>
          <w:color w:val="auto"/>
          <w:szCs w:val="24"/>
        </w:rPr>
        <w:t xml:space="preserve"> and physical therapy.</w:t>
      </w:r>
      <w:r w:rsidR="00743E28">
        <w:rPr>
          <w:color w:val="auto"/>
          <w:szCs w:val="24"/>
        </w:rPr>
        <w:t xml:space="preserve"> </w:t>
      </w:r>
      <w:r w:rsidR="001459B6" w:rsidRPr="00A52E9C">
        <w:rPr>
          <w:color w:val="auto"/>
          <w:szCs w:val="24"/>
        </w:rPr>
        <w:t>The CI</w:t>
      </w:r>
      <w:r w:rsidR="001459B6">
        <w:rPr>
          <w:color w:val="auto"/>
          <w:szCs w:val="24"/>
        </w:rPr>
        <w:t xml:space="preserve"> injured his right knee</w:t>
      </w:r>
      <w:r w:rsidR="001459B6" w:rsidRPr="00A52E9C">
        <w:rPr>
          <w:color w:val="auto"/>
          <w:szCs w:val="24"/>
        </w:rPr>
        <w:t xml:space="preserve"> during a jump in </w:t>
      </w:r>
      <w:r w:rsidR="005A71B5">
        <w:rPr>
          <w:color w:val="auto"/>
          <w:szCs w:val="24"/>
        </w:rPr>
        <w:t>a</w:t>
      </w:r>
      <w:r w:rsidR="001459B6" w:rsidRPr="00A52E9C">
        <w:rPr>
          <w:color w:val="auto"/>
          <w:szCs w:val="24"/>
        </w:rPr>
        <w:t xml:space="preserve">irborne </w:t>
      </w:r>
      <w:r w:rsidR="005A71B5">
        <w:rPr>
          <w:color w:val="auto"/>
          <w:szCs w:val="24"/>
        </w:rPr>
        <w:t>s</w:t>
      </w:r>
      <w:r w:rsidR="001459B6" w:rsidRPr="00A52E9C">
        <w:rPr>
          <w:color w:val="auto"/>
          <w:szCs w:val="24"/>
        </w:rPr>
        <w:t>chool</w:t>
      </w:r>
      <w:r w:rsidR="001459B6">
        <w:rPr>
          <w:color w:val="auto"/>
          <w:szCs w:val="24"/>
        </w:rPr>
        <w:t xml:space="preserve"> in May</w:t>
      </w:r>
      <w:r w:rsidR="001459B6" w:rsidRPr="00A52E9C">
        <w:rPr>
          <w:color w:val="auto"/>
          <w:szCs w:val="24"/>
        </w:rPr>
        <w:t xml:space="preserve"> 2000.</w:t>
      </w:r>
      <w:r w:rsidR="001459B6">
        <w:rPr>
          <w:color w:val="auto"/>
          <w:szCs w:val="24"/>
        </w:rPr>
        <w:t xml:space="preserve"> </w:t>
      </w:r>
      <w:r w:rsidR="001459B6" w:rsidRPr="00A52E9C">
        <w:rPr>
          <w:color w:val="auto"/>
          <w:szCs w:val="24"/>
        </w:rPr>
        <w:t xml:space="preserve">His right knee pain persisted despite physical therapy. </w:t>
      </w:r>
      <w:r w:rsidR="001459B6">
        <w:rPr>
          <w:color w:val="auto"/>
          <w:szCs w:val="24"/>
        </w:rPr>
        <w:t xml:space="preserve"> </w:t>
      </w:r>
      <w:r>
        <w:rPr>
          <w:color w:val="auto"/>
          <w:szCs w:val="24"/>
        </w:rPr>
        <w:t>The CI</w:t>
      </w:r>
      <w:r w:rsidRPr="00A52E9C">
        <w:rPr>
          <w:color w:val="auto"/>
          <w:szCs w:val="24"/>
        </w:rPr>
        <w:t xml:space="preserve"> did not respond adequately to treatment</w:t>
      </w:r>
      <w:r>
        <w:rPr>
          <w:color w:val="auto"/>
          <w:szCs w:val="24"/>
        </w:rPr>
        <w:t xml:space="preserve"> for either his knee pain or his back pain</w:t>
      </w:r>
      <w:r w:rsidRPr="00A52E9C">
        <w:rPr>
          <w:color w:val="auto"/>
          <w:szCs w:val="24"/>
        </w:rPr>
        <w:t xml:space="preserve"> and </w:t>
      </w:r>
      <w:r>
        <w:rPr>
          <w:color w:val="auto"/>
          <w:szCs w:val="24"/>
        </w:rPr>
        <w:t xml:space="preserve">he </w:t>
      </w:r>
      <w:r w:rsidRPr="00A52E9C">
        <w:rPr>
          <w:color w:val="auto"/>
          <w:szCs w:val="24"/>
        </w:rPr>
        <w:t xml:space="preserve">was unable to perform within his </w:t>
      </w:r>
      <w:r w:rsidR="00B82734">
        <w:rPr>
          <w:color w:val="auto"/>
          <w:szCs w:val="24"/>
        </w:rPr>
        <w:t>M</w:t>
      </w:r>
      <w:r w:rsidRPr="00A52E9C">
        <w:rPr>
          <w:color w:val="auto"/>
          <w:szCs w:val="24"/>
        </w:rPr>
        <w:t xml:space="preserve">ilitary </w:t>
      </w:r>
      <w:r w:rsidR="00B82734">
        <w:rPr>
          <w:color w:val="auto"/>
          <w:szCs w:val="24"/>
        </w:rPr>
        <w:t>O</w:t>
      </w:r>
      <w:r w:rsidRPr="00A52E9C">
        <w:rPr>
          <w:color w:val="auto"/>
          <w:szCs w:val="24"/>
        </w:rPr>
        <w:t xml:space="preserve">ccupational </w:t>
      </w:r>
      <w:r w:rsidR="00B82734">
        <w:rPr>
          <w:color w:val="auto"/>
          <w:szCs w:val="24"/>
        </w:rPr>
        <w:t>S</w:t>
      </w:r>
      <w:r w:rsidRPr="00A52E9C">
        <w:rPr>
          <w:color w:val="auto"/>
          <w:szCs w:val="24"/>
        </w:rPr>
        <w:t>pecialty (MOS) or meet physical</w:t>
      </w:r>
      <w:r w:rsidR="00C31B0F">
        <w:rPr>
          <w:color w:val="auto"/>
          <w:szCs w:val="24"/>
        </w:rPr>
        <w:t xml:space="preserve"> fitness standards.</w:t>
      </w:r>
      <w:r w:rsidRPr="00A52E9C">
        <w:rPr>
          <w:color w:val="auto"/>
          <w:szCs w:val="24"/>
        </w:rPr>
        <w:t xml:space="preserve"> He was issued a permanent L3 profile and underwent a Medical Evaluation Board (MEB).</w:t>
      </w:r>
      <w:r w:rsidR="00743E28">
        <w:rPr>
          <w:color w:val="auto"/>
          <w:szCs w:val="24"/>
        </w:rPr>
        <w:t xml:space="preserve"> </w:t>
      </w:r>
      <w:r>
        <w:rPr>
          <w:color w:val="auto"/>
          <w:szCs w:val="24"/>
        </w:rPr>
        <w:t>Mechanical back pain</w:t>
      </w:r>
      <w:r w:rsidRPr="00A52E9C">
        <w:rPr>
          <w:color w:val="auto"/>
          <w:szCs w:val="24"/>
        </w:rPr>
        <w:t xml:space="preserve"> and right knee pain were forwarded to the Physical Evaluation Board (PEB) as medically unacceptable IAW AR 40-501.</w:t>
      </w:r>
      <w:r w:rsidR="00743E28">
        <w:rPr>
          <w:color w:val="auto"/>
          <w:szCs w:val="24"/>
        </w:rPr>
        <w:t xml:space="preserve"> </w:t>
      </w:r>
      <w:r w:rsidRPr="00A52E9C">
        <w:rPr>
          <w:color w:val="auto"/>
          <w:szCs w:val="24"/>
        </w:rPr>
        <w:t>The PEB adjudicated the chronic back pain and right knee pain condition as unfitting, rated 0%, with application of the US Army Physical Disability Agency (USAPDA) pain policy and Veterans’ Administration Schedule for Rating Disabilities (VASRD).</w:t>
      </w:r>
      <w:r w:rsidR="00743E28">
        <w:rPr>
          <w:color w:val="auto"/>
          <w:szCs w:val="24"/>
        </w:rPr>
        <w:t xml:space="preserve"> </w:t>
      </w:r>
      <w:r>
        <w:rPr>
          <w:color w:val="auto"/>
        </w:rPr>
        <w:t>The CI appealed to a</w:t>
      </w:r>
      <w:r w:rsidRPr="00A52E9C">
        <w:rPr>
          <w:color w:val="auto"/>
        </w:rPr>
        <w:t xml:space="preserve"> Formal PEB</w:t>
      </w:r>
      <w:r>
        <w:rPr>
          <w:color w:val="auto"/>
        </w:rPr>
        <w:t xml:space="preserve"> (FPEB)</w:t>
      </w:r>
      <w:r w:rsidRPr="00A52E9C">
        <w:rPr>
          <w:color w:val="auto"/>
        </w:rPr>
        <w:t>, and was then medically separated with a 10%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DE598A" w:rsidRPr="004315E2" w:rsidRDefault="00C74E42" w:rsidP="009C75C2">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384519">
        <w:rPr>
          <w:color w:val="auto"/>
        </w:rPr>
        <w:t>The rating for the conditions which rendered this member unfit should be changed because these same injuries have hindered this member’s ability</w:t>
      </w:r>
      <w:r>
        <w:rPr>
          <w:color w:val="auto"/>
        </w:rPr>
        <w:t xml:space="preserve"> </w:t>
      </w:r>
      <w:r w:rsidRPr="00384519">
        <w:rPr>
          <w:color w:val="auto"/>
        </w:rPr>
        <w:t>to perform in a civilian capacity as well. This member loved serving his county but became unable to do so due to injury thus leading to a medical</w:t>
      </w:r>
      <w:r>
        <w:rPr>
          <w:color w:val="auto"/>
        </w:rPr>
        <w:t xml:space="preserve"> </w:t>
      </w:r>
      <w:r w:rsidRPr="00384519">
        <w:rPr>
          <w:color w:val="auto"/>
        </w:rPr>
        <w:t>honorable discharge. These injuries have not disappeared since this member was honorably discharged in 02, but instead have worsened with time</w:t>
      </w:r>
      <w:r w:rsidR="005B20D2">
        <w:rPr>
          <w:color w:val="auto"/>
        </w:rPr>
        <w:t xml:space="preserve">. </w:t>
      </w:r>
      <w:r w:rsidRPr="00384519">
        <w:rPr>
          <w:color w:val="auto"/>
        </w:rPr>
        <w:t>Since receiving a medical discharge from military service in July of</w:t>
      </w:r>
      <w:r>
        <w:rPr>
          <w:color w:val="auto"/>
        </w:rPr>
        <w:t xml:space="preserve"> </w:t>
      </w:r>
      <w:r w:rsidRPr="00384519">
        <w:rPr>
          <w:color w:val="auto"/>
        </w:rPr>
        <w:t>2002 this member has only been employed once for two short weeks following</w:t>
      </w:r>
      <w:r>
        <w:rPr>
          <w:color w:val="auto"/>
        </w:rPr>
        <w:t xml:space="preserve"> </w:t>
      </w:r>
      <w:r w:rsidR="005B20D2">
        <w:rPr>
          <w:color w:val="auto"/>
        </w:rPr>
        <w:t>his exit from the Army.</w:t>
      </w:r>
      <w:r>
        <w:rPr>
          <w:color w:val="auto"/>
        </w:rPr>
        <w:t xml:space="preserve"> </w:t>
      </w:r>
      <w:r w:rsidRPr="00384519">
        <w:rPr>
          <w:color w:val="auto"/>
        </w:rPr>
        <w:t>The ongoing physical and mental trauma that this member experiences combined with the side effects from his prescribed</w:t>
      </w:r>
      <w:r>
        <w:rPr>
          <w:color w:val="auto"/>
        </w:rPr>
        <w:t xml:space="preserve"> </w:t>
      </w:r>
      <w:r w:rsidRPr="00384519">
        <w:rPr>
          <w:color w:val="auto"/>
        </w:rPr>
        <w:t>medications leaves him with a very significant occupational impairment. On June 17, 2002 the Physical Evaluation Board (PEB) concluded that</w:t>
      </w:r>
      <w:r>
        <w:rPr>
          <w:color w:val="auto"/>
        </w:rPr>
        <w:t xml:space="preserve"> </w:t>
      </w:r>
      <w:r w:rsidRPr="00384519">
        <w:rPr>
          <w:color w:val="auto"/>
        </w:rPr>
        <w:t>this member’s medical condition prevents performance of duty in his grade and specialty based on his chronic back pain and right knee pain and</w:t>
      </w:r>
      <w:r>
        <w:rPr>
          <w:color w:val="auto"/>
        </w:rPr>
        <w:t xml:space="preserve"> </w:t>
      </w:r>
      <w:r w:rsidRPr="00384519">
        <w:rPr>
          <w:color w:val="auto"/>
        </w:rPr>
        <w:t>recommended a combined rating of 10</w:t>
      </w:r>
      <w:r>
        <w:rPr>
          <w:color w:val="auto"/>
        </w:rPr>
        <w:t>%.</w:t>
      </w:r>
      <w:r w:rsidR="009C75C2">
        <w:rPr>
          <w:color w:val="auto"/>
        </w:rPr>
        <w:t xml:space="preserve"> </w:t>
      </w:r>
      <w:r w:rsidR="009C75C2" w:rsidRPr="009C75C2">
        <w:rPr>
          <w:color w:val="auto"/>
        </w:rPr>
        <w:t>The exam the PEB relied on showed the lumbar spine normal, range of motion acceptable and a MRI of</w:t>
      </w:r>
      <w:r w:rsidR="009C75C2">
        <w:rPr>
          <w:color w:val="auto"/>
        </w:rPr>
        <w:t xml:space="preserve"> </w:t>
      </w:r>
      <w:r w:rsidR="009C75C2" w:rsidRPr="009C75C2">
        <w:rPr>
          <w:color w:val="auto"/>
        </w:rPr>
        <w:t>right knee showed an effusion. However, examinations conducted by the Department of</w:t>
      </w:r>
      <w:r w:rsidR="009C75C2">
        <w:rPr>
          <w:color w:val="auto"/>
        </w:rPr>
        <w:t xml:space="preserve"> </w:t>
      </w:r>
      <w:r w:rsidR="009C75C2" w:rsidRPr="009C75C2">
        <w:rPr>
          <w:color w:val="auto"/>
        </w:rPr>
        <w:t>Veterans</w:t>
      </w:r>
      <w:r w:rsidR="009C75C2">
        <w:rPr>
          <w:color w:val="auto"/>
        </w:rPr>
        <w:t xml:space="preserve"> </w:t>
      </w:r>
      <w:r w:rsidR="009C75C2" w:rsidRPr="009C75C2">
        <w:rPr>
          <w:color w:val="auto"/>
        </w:rPr>
        <w:t>Affairs revealed pain radiating into both legs and</w:t>
      </w:r>
      <w:r w:rsidR="009C75C2">
        <w:rPr>
          <w:color w:val="auto"/>
        </w:rPr>
        <w:t xml:space="preserve"> </w:t>
      </w:r>
      <w:r w:rsidR="009C75C2" w:rsidRPr="009C75C2">
        <w:rPr>
          <w:color w:val="auto"/>
        </w:rPr>
        <w:t>feet, limited flexion of</w:t>
      </w:r>
      <w:r w:rsidR="009C75C2">
        <w:rPr>
          <w:color w:val="auto"/>
        </w:rPr>
        <w:t xml:space="preserve"> </w:t>
      </w:r>
      <w:r w:rsidR="009C75C2" w:rsidRPr="009C75C2">
        <w:rPr>
          <w:color w:val="auto"/>
        </w:rPr>
        <w:t xml:space="preserve">85 degrees, and X-rays finding a narrowing of posterior </w:t>
      </w:r>
      <w:r w:rsidR="009C75C2">
        <w:rPr>
          <w:color w:val="auto"/>
        </w:rPr>
        <w:t>L4</w:t>
      </w:r>
      <w:r w:rsidR="009C75C2" w:rsidRPr="009C75C2">
        <w:rPr>
          <w:color w:val="auto"/>
        </w:rPr>
        <w:t>-5 disc space (or degenerative disc disease) and retrolethesis of</w:t>
      </w:r>
      <w:r w:rsidR="009C75C2">
        <w:rPr>
          <w:color w:val="auto"/>
        </w:rPr>
        <w:t xml:space="preserve"> </w:t>
      </w:r>
      <w:r w:rsidR="009C75C2" w:rsidRPr="009C75C2">
        <w:rPr>
          <w:color w:val="auto"/>
        </w:rPr>
        <w:t>the L</w:t>
      </w:r>
      <w:r w:rsidR="009C75C2">
        <w:rPr>
          <w:color w:val="auto"/>
        </w:rPr>
        <w:t>1</w:t>
      </w:r>
      <w:r w:rsidR="009C75C2" w:rsidRPr="009C75C2">
        <w:rPr>
          <w:color w:val="auto"/>
        </w:rPr>
        <w:t xml:space="preserve"> in relation to </w:t>
      </w:r>
      <w:r w:rsidR="009C75C2">
        <w:rPr>
          <w:color w:val="auto"/>
        </w:rPr>
        <w:t>L4</w:t>
      </w:r>
      <w:r w:rsidR="001459B6">
        <w:rPr>
          <w:color w:val="auto"/>
        </w:rPr>
        <w:t>,</w:t>
      </w:r>
      <w:r w:rsidR="009C75C2" w:rsidRPr="009C75C2">
        <w:rPr>
          <w:color w:val="auto"/>
        </w:rPr>
        <w:t xml:space="preserve"> resulting in 20% being granted for this back condition alone. The VA exam of the right knee revealed swelling on lateral</w:t>
      </w:r>
      <w:r w:rsidR="009C75C2">
        <w:rPr>
          <w:color w:val="auto"/>
        </w:rPr>
        <w:t xml:space="preserve"> </w:t>
      </w:r>
      <w:r w:rsidR="009C75C2" w:rsidRPr="009C75C2">
        <w:rPr>
          <w:color w:val="auto"/>
        </w:rPr>
        <w:t>side of patella, patellar grind, and limited flexion of 130 degrees resultin</w:t>
      </w:r>
      <w:r w:rsidR="009C75C2">
        <w:rPr>
          <w:color w:val="auto"/>
        </w:rPr>
        <w:t>g in another 10%</w:t>
      </w:r>
      <w:r w:rsidR="009C75C2" w:rsidRPr="009C75C2">
        <w:rPr>
          <w:color w:val="auto"/>
        </w:rPr>
        <w:t xml:space="preserve"> gra</w:t>
      </w:r>
      <w:r w:rsidR="009C75C2">
        <w:rPr>
          <w:color w:val="auto"/>
        </w:rPr>
        <w:t>nt for the knee. An additional 10</w:t>
      </w:r>
      <w:r w:rsidR="009C75C2" w:rsidRPr="009C75C2">
        <w:rPr>
          <w:color w:val="auto"/>
        </w:rPr>
        <w:t>% was granted for</w:t>
      </w:r>
      <w:r w:rsidR="009C75C2">
        <w:rPr>
          <w:color w:val="auto"/>
        </w:rPr>
        <w:t xml:space="preserve"> </w:t>
      </w:r>
      <w:r w:rsidR="009C75C2" w:rsidRPr="009C75C2">
        <w:rPr>
          <w:color w:val="auto"/>
        </w:rPr>
        <w:t>cervical spine strain w/loss o</w:t>
      </w:r>
      <w:r w:rsidR="009C75C2">
        <w:rPr>
          <w:color w:val="auto"/>
        </w:rPr>
        <w:t xml:space="preserve">f </w:t>
      </w:r>
      <w:r w:rsidR="009C75C2" w:rsidRPr="009C75C2">
        <w:rPr>
          <w:color w:val="auto"/>
        </w:rPr>
        <w:t>lordotic curve because the VA exam revealed limited flexion of</w:t>
      </w:r>
      <w:r w:rsidR="009C75C2">
        <w:rPr>
          <w:color w:val="auto"/>
        </w:rPr>
        <w:t xml:space="preserve"> </w:t>
      </w:r>
      <w:r w:rsidR="009C75C2" w:rsidRPr="009C75C2">
        <w:rPr>
          <w:color w:val="auto"/>
        </w:rPr>
        <w:t>60 degrees, and X-ray findings of</w:t>
      </w:r>
      <w:r w:rsidR="009C75C2">
        <w:rPr>
          <w:color w:val="auto"/>
        </w:rPr>
        <w:t xml:space="preserve"> </w:t>
      </w:r>
      <w:r w:rsidR="009C75C2" w:rsidRPr="009C75C2">
        <w:rPr>
          <w:color w:val="auto"/>
        </w:rPr>
        <w:t>loss of normal</w:t>
      </w:r>
      <w:r w:rsidR="009C75C2">
        <w:rPr>
          <w:color w:val="auto"/>
        </w:rPr>
        <w:t xml:space="preserve"> </w:t>
      </w:r>
      <w:r w:rsidR="009C75C2" w:rsidRPr="009C75C2">
        <w:rPr>
          <w:color w:val="auto"/>
        </w:rPr>
        <w:t>lordotic curve.</w:t>
      </w:r>
      <w:r w:rsidRPr="00384519">
        <w:rPr>
          <w:color w:val="auto"/>
        </w:rPr>
        <w:t xml:space="preserve"> The initial overall VA combined rating was 40</w:t>
      </w:r>
      <w:r>
        <w:rPr>
          <w:color w:val="auto"/>
        </w:rPr>
        <w:t>%</w:t>
      </w:r>
      <w:r w:rsidRPr="00384519">
        <w:rPr>
          <w:color w:val="auto"/>
        </w:rPr>
        <w:t>. This members combined disability rating was increased 10</w:t>
      </w:r>
      <w:r>
        <w:rPr>
          <w:color w:val="auto"/>
        </w:rPr>
        <w:t>%</w:t>
      </w:r>
      <w:r w:rsidRPr="00384519">
        <w:rPr>
          <w:color w:val="auto"/>
        </w:rPr>
        <w:t xml:space="preserve"> effective November</w:t>
      </w:r>
      <w:r>
        <w:rPr>
          <w:color w:val="auto"/>
        </w:rPr>
        <w:t xml:space="preserve"> </w:t>
      </w:r>
      <w:r w:rsidRPr="00384519">
        <w:rPr>
          <w:color w:val="auto"/>
        </w:rPr>
        <w:t>25,</w:t>
      </w:r>
      <w:r>
        <w:rPr>
          <w:color w:val="auto"/>
        </w:rPr>
        <w:t xml:space="preserve"> </w:t>
      </w:r>
      <w:r w:rsidRPr="00384519">
        <w:rPr>
          <w:color w:val="auto"/>
        </w:rPr>
        <w:t>2010 because of a clinical diagnosis of post traumatic stress disorder resulting i</w:t>
      </w:r>
      <w:r w:rsidR="005B20D2">
        <w:rPr>
          <w:color w:val="auto"/>
        </w:rPr>
        <w:t>n a</w:t>
      </w:r>
      <w:r w:rsidRPr="00384519">
        <w:rPr>
          <w:color w:val="auto"/>
        </w:rPr>
        <w:t xml:space="preserve"> 50% overall combined disability rating for this member.</w:t>
      </w:r>
      <w:r w:rsidR="005B20D2">
        <w:rPr>
          <w:color w:val="auto"/>
        </w:rPr>
        <w:t xml:space="preserve"> </w:t>
      </w:r>
      <w:r w:rsidRPr="00384519">
        <w:rPr>
          <w:color w:val="auto"/>
        </w:rPr>
        <w:t xml:space="preserve">This member feels that if the PEB had the same exam results as the VA to make their recommendation then they would </w:t>
      </w:r>
      <w:proofErr w:type="gramStart"/>
      <w:r w:rsidRPr="00384519">
        <w:rPr>
          <w:color w:val="auto"/>
        </w:rPr>
        <w:t>of</w:t>
      </w:r>
      <w:proofErr w:type="gramEnd"/>
      <w:r w:rsidRPr="00384519">
        <w:rPr>
          <w:color w:val="auto"/>
        </w:rPr>
        <w:t xml:space="preserve"> came back with a much</w:t>
      </w:r>
      <w:r>
        <w:rPr>
          <w:color w:val="auto"/>
        </w:rPr>
        <w:t xml:space="preserve"> </w:t>
      </w:r>
      <w:r w:rsidRPr="00384519">
        <w:rPr>
          <w:color w:val="auto"/>
        </w:rPr>
        <w:t>more appropriate rating than 10%. The results revealed by the VA examinations are actual clinical diagnosis for the same disabilities that resulted</w:t>
      </w:r>
      <w:r>
        <w:rPr>
          <w:color w:val="auto"/>
        </w:rPr>
        <w:t xml:space="preserve"> </w:t>
      </w:r>
      <w:r w:rsidRPr="00384519">
        <w:rPr>
          <w:color w:val="auto"/>
        </w:rPr>
        <w:t xml:space="preserve">in the member being honorably separated from the military in the first place. These VA examinations were </w:t>
      </w:r>
      <w:r w:rsidRPr="00384519">
        <w:rPr>
          <w:color w:val="auto"/>
        </w:rPr>
        <w:lastRenderedPageBreak/>
        <w:t>conducted on July 2, 2002 which was</w:t>
      </w:r>
      <w:r>
        <w:rPr>
          <w:color w:val="auto"/>
        </w:rPr>
        <w:t xml:space="preserve"> </w:t>
      </w:r>
      <w:r w:rsidRPr="00384519">
        <w:rPr>
          <w:color w:val="auto"/>
        </w:rPr>
        <w:t>before the member was separated from service.</w:t>
      </w:r>
      <w:r>
        <w:rPr>
          <w:color w:val="auto"/>
        </w:rPr>
        <w:t>”</w:t>
      </w:r>
      <w:r w:rsidR="005B20D2">
        <w:rPr>
          <w:color w:val="auto"/>
        </w:rPr>
        <w:t xml:space="preserve"> </w:t>
      </w:r>
      <w:r w:rsidRPr="00384519">
        <w:rPr>
          <w:rFonts w:eastAsia="Calibri"/>
          <w:color w:val="auto"/>
          <w:szCs w:val="24"/>
        </w:rPr>
        <w:t>He additionally</w:t>
      </w:r>
      <w:r w:rsidRPr="005C4D72">
        <w:rPr>
          <w:rFonts w:eastAsia="Calibri"/>
          <w:color w:val="auto"/>
          <w:szCs w:val="24"/>
        </w:rPr>
        <w:t xml:space="preserve"> lists all of his VA conditions and ratings </w:t>
      </w:r>
      <w:r w:rsidR="005B20D2">
        <w:rPr>
          <w:rFonts w:eastAsia="Calibri"/>
          <w:color w:val="auto"/>
          <w:szCs w:val="24"/>
        </w:rPr>
        <w:t xml:space="preserve">as per the rating chart below. </w:t>
      </w:r>
      <w:r w:rsidRPr="005C4D72">
        <w:rPr>
          <w:rFonts w:eastAsia="Calibri"/>
          <w:color w:val="auto"/>
          <w:szCs w:val="24"/>
        </w:rPr>
        <w:t>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4340C2" w:rsidRDefault="004340C2" w:rsidP="00510F9C">
      <w:pPr>
        <w:spacing w:line="240" w:lineRule="exact"/>
        <w:rPr>
          <w:rFonts w:asciiTheme="minorHAnsi" w:hAnsiTheme="minorHAnsi"/>
          <w:color w:val="auto"/>
          <w:u w:val="single"/>
        </w:rPr>
      </w:pPr>
    </w:p>
    <w:p w:rsidR="002151AB"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C74E42" w:rsidRPr="002A4119" w:rsidRDefault="00C74E42" w:rsidP="00C74E42">
      <w:pPr>
        <w:spacing w:line="240" w:lineRule="exact"/>
        <w:rPr>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720"/>
        <w:gridCol w:w="900"/>
        <w:gridCol w:w="3330"/>
        <w:gridCol w:w="990"/>
        <w:gridCol w:w="810"/>
        <w:gridCol w:w="1008"/>
      </w:tblGrid>
      <w:tr w:rsidR="00C74E42" w:rsidRPr="002D773F" w:rsidTr="00733472">
        <w:trPr>
          <w:trHeight w:val="233"/>
          <w:jc w:val="center"/>
        </w:trPr>
        <w:tc>
          <w:tcPr>
            <w:tcW w:w="3438" w:type="dxa"/>
            <w:gridSpan w:val="3"/>
            <w:tcBorders>
              <w:right w:val="thinThickThinSmallGap" w:sz="24" w:space="0" w:color="auto"/>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Service FPEB – Dated 20020617</w:t>
            </w:r>
          </w:p>
        </w:tc>
        <w:tc>
          <w:tcPr>
            <w:tcW w:w="6138" w:type="dxa"/>
            <w:gridSpan w:val="4"/>
            <w:tcBorders>
              <w:left w:val="thinThickThinSmallGap" w:sz="24" w:space="0" w:color="auto"/>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VA (4 Mo. Pre Separation) – All Effective Date 20020726</w:t>
            </w:r>
          </w:p>
        </w:tc>
      </w:tr>
      <w:tr w:rsidR="00733472" w:rsidRPr="002D773F" w:rsidTr="00733472">
        <w:trPr>
          <w:trHeight w:val="278"/>
          <w:jc w:val="center"/>
        </w:trPr>
        <w:tc>
          <w:tcPr>
            <w:tcW w:w="1818" w:type="dxa"/>
            <w:tcBorders>
              <w:bottom w:val="single" w:sz="4" w:space="0" w:color="000000"/>
              <w:right w:val="single" w:sz="4" w:space="0" w:color="auto"/>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Condition</w:t>
            </w:r>
          </w:p>
        </w:tc>
        <w:tc>
          <w:tcPr>
            <w:tcW w:w="720" w:type="dxa"/>
            <w:tcBorders>
              <w:left w:val="single" w:sz="4" w:space="0" w:color="auto"/>
              <w:bottom w:val="single" w:sz="4" w:space="0" w:color="000000"/>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Code</w:t>
            </w:r>
          </w:p>
        </w:tc>
        <w:tc>
          <w:tcPr>
            <w:tcW w:w="900" w:type="dxa"/>
            <w:tcBorders>
              <w:bottom w:val="single" w:sz="4" w:space="0" w:color="000000"/>
              <w:right w:val="thinThickThinSmallGap" w:sz="24" w:space="0" w:color="auto"/>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Rating</w:t>
            </w:r>
          </w:p>
        </w:tc>
        <w:tc>
          <w:tcPr>
            <w:tcW w:w="3330" w:type="dxa"/>
            <w:tcBorders>
              <w:left w:val="thinThickThinSmallGap" w:sz="24" w:space="0" w:color="auto"/>
              <w:bottom w:val="single" w:sz="4" w:space="0" w:color="000000"/>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Condition</w:t>
            </w:r>
          </w:p>
        </w:tc>
        <w:tc>
          <w:tcPr>
            <w:tcW w:w="990" w:type="dxa"/>
            <w:tcBorders>
              <w:bottom w:val="single" w:sz="4" w:space="0" w:color="000000"/>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Code</w:t>
            </w:r>
          </w:p>
        </w:tc>
        <w:tc>
          <w:tcPr>
            <w:tcW w:w="810" w:type="dxa"/>
            <w:tcBorders>
              <w:bottom w:val="single" w:sz="4" w:space="0" w:color="000000"/>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Rating</w:t>
            </w:r>
          </w:p>
        </w:tc>
        <w:tc>
          <w:tcPr>
            <w:tcW w:w="1008" w:type="dxa"/>
            <w:tcBorders>
              <w:bottom w:val="single" w:sz="4" w:space="0" w:color="000000"/>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Exam</w:t>
            </w:r>
          </w:p>
        </w:tc>
      </w:tr>
      <w:tr w:rsidR="00733472" w:rsidRPr="002D773F" w:rsidTr="00733472">
        <w:trPr>
          <w:trHeight w:val="287"/>
          <w:jc w:val="center"/>
        </w:trPr>
        <w:tc>
          <w:tcPr>
            <w:tcW w:w="1818" w:type="dxa"/>
            <w:vMerge w:val="restart"/>
            <w:tcBorders>
              <w:right w:val="single" w:sz="4" w:space="0" w:color="auto"/>
            </w:tcBorders>
            <w:shd w:val="clear" w:color="auto" w:fill="FFFFFF"/>
            <w:vAlign w:val="center"/>
          </w:tcPr>
          <w:p w:rsidR="00C74E42" w:rsidRPr="003D5B47" w:rsidRDefault="00C74E42" w:rsidP="00A410CA">
            <w:pPr>
              <w:spacing w:line="180" w:lineRule="exact"/>
              <w:contextualSpacing/>
              <w:rPr>
                <w:rFonts w:eastAsia="Calibri"/>
                <w:color w:val="auto"/>
                <w:sz w:val="18"/>
                <w:szCs w:val="18"/>
              </w:rPr>
            </w:pPr>
            <w:r w:rsidRPr="003D5B47">
              <w:rPr>
                <w:rFonts w:eastAsia="Calibri"/>
                <w:color w:val="auto"/>
                <w:sz w:val="18"/>
                <w:szCs w:val="18"/>
              </w:rPr>
              <w:t>Chronic Back Pain and Right Knee Pain</w:t>
            </w:r>
          </w:p>
        </w:tc>
        <w:tc>
          <w:tcPr>
            <w:tcW w:w="720" w:type="dxa"/>
            <w:vMerge w:val="restart"/>
            <w:tcBorders>
              <w:left w:val="single" w:sz="4" w:space="0" w:color="auto"/>
            </w:tcBorders>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r w:rsidRPr="003D5B47">
              <w:rPr>
                <w:rFonts w:eastAsia="Calibri"/>
                <w:color w:val="auto"/>
                <w:sz w:val="18"/>
                <w:szCs w:val="18"/>
              </w:rPr>
              <w:t>5099-5003</w:t>
            </w:r>
          </w:p>
        </w:tc>
        <w:tc>
          <w:tcPr>
            <w:tcW w:w="900" w:type="dxa"/>
            <w:vMerge w:val="restart"/>
            <w:tcBorders>
              <w:right w:val="thinThickThinSmallGap" w:sz="24" w:space="0" w:color="auto"/>
            </w:tcBorders>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r w:rsidRPr="003D5B47">
              <w:rPr>
                <w:rFonts w:eastAsia="Calibri"/>
                <w:color w:val="auto"/>
                <w:sz w:val="18"/>
                <w:szCs w:val="18"/>
              </w:rPr>
              <w:t>10%</w:t>
            </w:r>
          </w:p>
        </w:tc>
        <w:tc>
          <w:tcPr>
            <w:tcW w:w="3330" w:type="dxa"/>
            <w:tcBorders>
              <w:left w:val="thinThickThinSmallGap" w:sz="24" w:space="0" w:color="auto"/>
            </w:tcBorders>
            <w:shd w:val="clear" w:color="auto" w:fill="FFFFFF"/>
            <w:vAlign w:val="center"/>
          </w:tcPr>
          <w:p w:rsidR="00C74E42" w:rsidRPr="003D5B47" w:rsidRDefault="00C74E42" w:rsidP="00C31B0F">
            <w:pPr>
              <w:spacing w:line="180" w:lineRule="exact"/>
              <w:contextualSpacing/>
              <w:rPr>
                <w:rFonts w:eastAsia="Calibri"/>
                <w:color w:val="auto"/>
                <w:sz w:val="18"/>
                <w:szCs w:val="18"/>
              </w:rPr>
            </w:pPr>
            <w:r>
              <w:rPr>
                <w:rFonts w:eastAsia="Calibri"/>
                <w:color w:val="auto"/>
                <w:sz w:val="18"/>
                <w:szCs w:val="18"/>
              </w:rPr>
              <w:t>Lumbar Spine</w:t>
            </w:r>
            <w:r w:rsidRPr="003D5B47">
              <w:rPr>
                <w:rFonts w:eastAsia="Calibri"/>
                <w:color w:val="auto"/>
                <w:sz w:val="18"/>
                <w:szCs w:val="18"/>
              </w:rPr>
              <w:t xml:space="preserve"> DDD with</w:t>
            </w:r>
            <w:r>
              <w:rPr>
                <w:rFonts w:eastAsia="Calibri"/>
                <w:color w:val="auto"/>
                <w:sz w:val="18"/>
                <w:szCs w:val="18"/>
              </w:rPr>
              <w:t xml:space="preserve"> </w:t>
            </w:r>
            <w:r w:rsidRPr="003D5B47">
              <w:rPr>
                <w:rFonts w:eastAsia="Calibri"/>
                <w:color w:val="auto"/>
                <w:sz w:val="18"/>
                <w:szCs w:val="18"/>
              </w:rPr>
              <w:t>Radiculopath</w:t>
            </w:r>
            <w:r w:rsidR="00733472">
              <w:rPr>
                <w:rFonts w:eastAsia="Calibri"/>
                <w:color w:val="auto"/>
                <w:sz w:val="18"/>
                <w:szCs w:val="18"/>
              </w:rPr>
              <w:t>y</w:t>
            </w:r>
            <w:r w:rsidR="00C31B0F">
              <w:rPr>
                <w:rFonts w:eastAsia="Calibri"/>
                <w:color w:val="auto"/>
                <w:sz w:val="18"/>
                <w:szCs w:val="18"/>
              </w:rPr>
              <w:t>,</w:t>
            </w:r>
            <w:r w:rsidR="00733472">
              <w:rPr>
                <w:rFonts w:eastAsia="Calibri"/>
                <w:color w:val="auto"/>
                <w:sz w:val="18"/>
                <w:szCs w:val="18"/>
              </w:rPr>
              <w:t xml:space="preserve"> R</w:t>
            </w:r>
            <w:r w:rsidR="00C31B0F">
              <w:rPr>
                <w:rFonts w:eastAsia="Calibri"/>
                <w:color w:val="auto"/>
                <w:sz w:val="18"/>
                <w:szCs w:val="18"/>
              </w:rPr>
              <w:t>etrole</w:t>
            </w:r>
            <w:r w:rsidR="005C239F">
              <w:rPr>
                <w:rFonts w:eastAsia="Calibri"/>
                <w:color w:val="auto"/>
                <w:sz w:val="18"/>
                <w:szCs w:val="18"/>
              </w:rPr>
              <w:t>thesis, and Lumbosacral Strain</w:t>
            </w:r>
          </w:p>
        </w:tc>
        <w:tc>
          <w:tcPr>
            <w:tcW w:w="990" w:type="dxa"/>
            <w:shd w:val="clear" w:color="auto" w:fill="FFFFFF"/>
            <w:vAlign w:val="center"/>
          </w:tcPr>
          <w:p w:rsidR="00C74E42" w:rsidRPr="003D5B47" w:rsidRDefault="00C74E42" w:rsidP="00A410CA">
            <w:pPr>
              <w:spacing w:line="180" w:lineRule="exact"/>
              <w:contextualSpacing/>
              <w:jc w:val="center"/>
              <w:rPr>
                <w:rFonts w:eastAsia="Calibri" w:cs="Calibri"/>
                <w:color w:val="auto"/>
                <w:sz w:val="18"/>
                <w:szCs w:val="18"/>
              </w:rPr>
            </w:pPr>
            <w:r w:rsidRPr="003D5B47">
              <w:rPr>
                <w:rFonts w:eastAsia="Calibri" w:cs="Calibri"/>
                <w:color w:val="auto"/>
                <w:sz w:val="18"/>
                <w:szCs w:val="18"/>
              </w:rPr>
              <w:t>5295-5293</w:t>
            </w:r>
          </w:p>
        </w:tc>
        <w:tc>
          <w:tcPr>
            <w:tcW w:w="810" w:type="dxa"/>
            <w:shd w:val="clear" w:color="auto" w:fill="FFFFFF"/>
            <w:vAlign w:val="center"/>
          </w:tcPr>
          <w:p w:rsidR="00C74E42" w:rsidRPr="003D5B47" w:rsidRDefault="00C74E42" w:rsidP="00A410CA">
            <w:pPr>
              <w:spacing w:line="180" w:lineRule="exact"/>
              <w:contextualSpacing/>
              <w:jc w:val="center"/>
              <w:rPr>
                <w:rFonts w:eastAsia="Calibri" w:cs="Calibri"/>
                <w:color w:val="auto"/>
                <w:sz w:val="18"/>
                <w:szCs w:val="18"/>
              </w:rPr>
            </w:pPr>
            <w:r w:rsidRPr="003D5B47">
              <w:rPr>
                <w:rFonts w:eastAsia="Calibri" w:cs="Calibri"/>
                <w:color w:val="auto"/>
                <w:sz w:val="18"/>
                <w:szCs w:val="18"/>
              </w:rPr>
              <w:t>20%</w:t>
            </w:r>
          </w:p>
        </w:tc>
        <w:tc>
          <w:tcPr>
            <w:tcW w:w="1008" w:type="dxa"/>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r w:rsidRPr="003D5B47">
              <w:rPr>
                <w:rFonts w:eastAsia="Calibri"/>
                <w:color w:val="auto"/>
                <w:sz w:val="18"/>
                <w:szCs w:val="18"/>
              </w:rPr>
              <w:t>20020307</w:t>
            </w:r>
          </w:p>
        </w:tc>
      </w:tr>
      <w:tr w:rsidR="00733472" w:rsidRPr="002D773F" w:rsidTr="00733472">
        <w:trPr>
          <w:trHeight w:val="287"/>
          <w:jc w:val="center"/>
        </w:trPr>
        <w:tc>
          <w:tcPr>
            <w:tcW w:w="1818" w:type="dxa"/>
            <w:vMerge/>
            <w:tcBorders>
              <w:right w:val="single" w:sz="4" w:space="0" w:color="auto"/>
            </w:tcBorders>
            <w:shd w:val="clear" w:color="auto" w:fill="FFFFFF"/>
            <w:vAlign w:val="center"/>
          </w:tcPr>
          <w:p w:rsidR="00C74E42" w:rsidRPr="003D5B47" w:rsidRDefault="00C74E42" w:rsidP="00A410CA">
            <w:pPr>
              <w:spacing w:line="180" w:lineRule="exact"/>
              <w:contextualSpacing/>
              <w:rPr>
                <w:rFonts w:eastAsia="Calibri"/>
                <w:color w:val="auto"/>
                <w:sz w:val="18"/>
                <w:szCs w:val="18"/>
              </w:rPr>
            </w:pPr>
          </w:p>
        </w:tc>
        <w:tc>
          <w:tcPr>
            <w:tcW w:w="720" w:type="dxa"/>
            <w:vMerge/>
            <w:tcBorders>
              <w:left w:val="single" w:sz="4" w:space="0" w:color="auto"/>
            </w:tcBorders>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p>
        </w:tc>
        <w:tc>
          <w:tcPr>
            <w:tcW w:w="900" w:type="dxa"/>
            <w:vMerge/>
            <w:tcBorders>
              <w:right w:val="thinThickThinSmallGap" w:sz="24" w:space="0" w:color="auto"/>
            </w:tcBorders>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p>
        </w:tc>
        <w:tc>
          <w:tcPr>
            <w:tcW w:w="3330" w:type="dxa"/>
            <w:tcBorders>
              <w:left w:val="thinThickThinSmallGap" w:sz="24" w:space="0" w:color="auto"/>
            </w:tcBorders>
            <w:shd w:val="clear" w:color="auto" w:fill="FFFFFF"/>
            <w:vAlign w:val="center"/>
          </w:tcPr>
          <w:p w:rsidR="00C74E42" w:rsidRPr="003D5B47" w:rsidRDefault="00C74E42" w:rsidP="005C239F">
            <w:pPr>
              <w:spacing w:line="180" w:lineRule="exact"/>
              <w:contextualSpacing/>
              <w:rPr>
                <w:rFonts w:eastAsia="Calibri" w:cs="Calibri"/>
                <w:color w:val="auto"/>
                <w:sz w:val="18"/>
                <w:szCs w:val="18"/>
              </w:rPr>
            </w:pPr>
            <w:r w:rsidRPr="003D5B47">
              <w:rPr>
                <w:rFonts w:eastAsia="Calibri" w:cs="Calibri"/>
                <w:color w:val="auto"/>
                <w:sz w:val="18"/>
                <w:szCs w:val="18"/>
              </w:rPr>
              <w:t>Right Patellofemoral Pain Syn</w:t>
            </w:r>
            <w:r w:rsidR="005C239F">
              <w:rPr>
                <w:rFonts w:eastAsia="Calibri" w:cs="Calibri"/>
                <w:color w:val="auto"/>
                <w:sz w:val="18"/>
                <w:szCs w:val="18"/>
              </w:rPr>
              <w:t>drome</w:t>
            </w:r>
          </w:p>
        </w:tc>
        <w:tc>
          <w:tcPr>
            <w:tcW w:w="990" w:type="dxa"/>
            <w:shd w:val="clear" w:color="auto" w:fill="FFFFFF"/>
            <w:vAlign w:val="center"/>
          </w:tcPr>
          <w:p w:rsidR="00C74E42" w:rsidRPr="003D5B47" w:rsidRDefault="00C74E42" w:rsidP="00A410CA">
            <w:pPr>
              <w:spacing w:line="180" w:lineRule="exact"/>
              <w:contextualSpacing/>
              <w:jc w:val="center"/>
              <w:rPr>
                <w:rFonts w:eastAsia="Calibri" w:cs="Calibri"/>
                <w:color w:val="auto"/>
                <w:sz w:val="18"/>
                <w:szCs w:val="18"/>
              </w:rPr>
            </w:pPr>
            <w:r w:rsidRPr="003D5B47">
              <w:rPr>
                <w:rFonts w:eastAsia="Calibri" w:cs="Calibri"/>
                <w:color w:val="auto"/>
                <w:sz w:val="18"/>
                <w:szCs w:val="18"/>
              </w:rPr>
              <w:t>5099-5019</w:t>
            </w:r>
          </w:p>
        </w:tc>
        <w:tc>
          <w:tcPr>
            <w:tcW w:w="810" w:type="dxa"/>
            <w:shd w:val="clear" w:color="auto" w:fill="FFFFFF"/>
            <w:vAlign w:val="center"/>
          </w:tcPr>
          <w:p w:rsidR="00C74E42" w:rsidRPr="003D5B47" w:rsidRDefault="00C74E42" w:rsidP="00A410CA">
            <w:pPr>
              <w:spacing w:line="180" w:lineRule="exact"/>
              <w:contextualSpacing/>
              <w:jc w:val="center"/>
              <w:rPr>
                <w:rFonts w:eastAsia="Calibri" w:cs="Calibri"/>
                <w:color w:val="auto"/>
                <w:sz w:val="18"/>
                <w:szCs w:val="18"/>
              </w:rPr>
            </w:pPr>
            <w:r w:rsidRPr="003D5B47">
              <w:rPr>
                <w:rFonts w:eastAsia="Calibri" w:cs="Calibri"/>
                <w:color w:val="auto"/>
                <w:sz w:val="18"/>
                <w:szCs w:val="18"/>
              </w:rPr>
              <w:t>10%</w:t>
            </w:r>
          </w:p>
        </w:tc>
        <w:tc>
          <w:tcPr>
            <w:tcW w:w="1008" w:type="dxa"/>
            <w:shd w:val="clear" w:color="auto" w:fill="FFFFFF"/>
          </w:tcPr>
          <w:p w:rsidR="00C74E42" w:rsidRPr="003D5B47" w:rsidRDefault="00C74E42" w:rsidP="00A410CA">
            <w:pPr>
              <w:rPr>
                <w:rFonts w:eastAsia="Calibri"/>
                <w:sz w:val="22"/>
                <w:szCs w:val="22"/>
              </w:rPr>
            </w:pPr>
            <w:r w:rsidRPr="003D5B47">
              <w:rPr>
                <w:rFonts w:eastAsia="Calibri"/>
                <w:color w:val="auto"/>
                <w:sz w:val="18"/>
                <w:szCs w:val="18"/>
              </w:rPr>
              <w:t>20020307</w:t>
            </w:r>
          </w:p>
        </w:tc>
      </w:tr>
      <w:tr w:rsidR="00C74E42" w:rsidRPr="002D773F" w:rsidTr="00733472">
        <w:trPr>
          <w:trHeight w:val="287"/>
          <w:jc w:val="center"/>
        </w:trPr>
        <w:tc>
          <w:tcPr>
            <w:tcW w:w="3438" w:type="dxa"/>
            <w:gridSpan w:val="3"/>
            <w:vMerge w:val="restart"/>
            <w:tcBorders>
              <w:right w:val="thinThickThinSmallGap" w:sz="24" w:space="0" w:color="auto"/>
            </w:tcBorders>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3330" w:type="dxa"/>
            <w:tcBorders>
              <w:left w:val="thinThickThinSmallGap" w:sz="24" w:space="0" w:color="auto"/>
              <w:right w:val="single" w:sz="4" w:space="0" w:color="auto"/>
            </w:tcBorders>
            <w:shd w:val="clear" w:color="auto" w:fill="FFFFFF"/>
            <w:vAlign w:val="center"/>
          </w:tcPr>
          <w:p w:rsidR="00C74E42" w:rsidRPr="003D5B47" w:rsidRDefault="00C74E42" w:rsidP="005C239F">
            <w:pPr>
              <w:spacing w:line="180" w:lineRule="exact"/>
              <w:contextualSpacing/>
              <w:rPr>
                <w:rFonts w:eastAsia="Calibri" w:cs="Calibri"/>
                <w:color w:val="auto"/>
                <w:sz w:val="18"/>
                <w:szCs w:val="18"/>
              </w:rPr>
            </w:pPr>
            <w:r w:rsidRPr="003D5B47">
              <w:rPr>
                <w:rFonts w:eastAsia="Calibri" w:cs="Calibri"/>
                <w:color w:val="auto"/>
                <w:sz w:val="18"/>
                <w:szCs w:val="18"/>
              </w:rPr>
              <w:t>Cervical Spine Strain</w:t>
            </w:r>
            <w:r w:rsidR="005C239F">
              <w:rPr>
                <w:rFonts w:eastAsia="Calibri" w:cs="Calibri"/>
                <w:color w:val="auto"/>
                <w:sz w:val="18"/>
                <w:szCs w:val="18"/>
              </w:rPr>
              <w:t xml:space="preserve"> with Loss of Lordotic Curve</w:t>
            </w:r>
          </w:p>
        </w:tc>
        <w:tc>
          <w:tcPr>
            <w:tcW w:w="990" w:type="dxa"/>
            <w:tcBorders>
              <w:left w:val="single" w:sz="4" w:space="0" w:color="auto"/>
            </w:tcBorders>
            <w:shd w:val="clear" w:color="auto" w:fill="FFFFFF"/>
            <w:vAlign w:val="center"/>
          </w:tcPr>
          <w:p w:rsidR="00C74E42" w:rsidRPr="003D5B47" w:rsidRDefault="00C74E42" w:rsidP="00A410CA">
            <w:pPr>
              <w:spacing w:line="180" w:lineRule="exact"/>
              <w:contextualSpacing/>
              <w:jc w:val="center"/>
              <w:rPr>
                <w:rFonts w:eastAsia="Calibri" w:cs="Calibri"/>
                <w:color w:val="auto"/>
                <w:sz w:val="18"/>
                <w:szCs w:val="18"/>
              </w:rPr>
            </w:pPr>
            <w:r w:rsidRPr="003D5B47">
              <w:rPr>
                <w:rFonts w:eastAsia="Calibri" w:cs="Calibri"/>
                <w:color w:val="auto"/>
                <w:sz w:val="18"/>
                <w:szCs w:val="18"/>
              </w:rPr>
              <w:t>5290</w:t>
            </w:r>
          </w:p>
        </w:tc>
        <w:tc>
          <w:tcPr>
            <w:tcW w:w="810" w:type="dxa"/>
            <w:shd w:val="clear" w:color="auto" w:fill="FFFFFF"/>
            <w:vAlign w:val="center"/>
          </w:tcPr>
          <w:p w:rsidR="00C74E42" w:rsidRPr="003D5B47" w:rsidRDefault="00C74E42" w:rsidP="00A410CA">
            <w:pPr>
              <w:spacing w:line="180" w:lineRule="exact"/>
              <w:contextualSpacing/>
              <w:jc w:val="center"/>
              <w:rPr>
                <w:rFonts w:eastAsia="Calibri" w:cs="Calibri"/>
                <w:color w:val="auto"/>
                <w:sz w:val="18"/>
                <w:szCs w:val="18"/>
              </w:rPr>
            </w:pPr>
            <w:r w:rsidRPr="003D5B47">
              <w:rPr>
                <w:rFonts w:eastAsia="Calibri" w:cs="Calibri"/>
                <w:color w:val="auto"/>
                <w:sz w:val="18"/>
                <w:szCs w:val="18"/>
              </w:rPr>
              <w:t>10%</w:t>
            </w:r>
          </w:p>
        </w:tc>
        <w:tc>
          <w:tcPr>
            <w:tcW w:w="1008" w:type="dxa"/>
            <w:shd w:val="clear" w:color="auto" w:fill="FFFFFF"/>
          </w:tcPr>
          <w:p w:rsidR="00C74E42" w:rsidRPr="003D5B47" w:rsidRDefault="00C74E42" w:rsidP="00A410CA">
            <w:pPr>
              <w:rPr>
                <w:rFonts w:eastAsia="Calibri"/>
                <w:sz w:val="22"/>
                <w:szCs w:val="22"/>
              </w:rPr>
            </w:pPr>
            <w:r w:rsidRPr="003D5B47">
              <w:rPr>
                <w:rFonts w:eastAsia="Calibri"/>
                <w:color w:val="auto"/>
                <w:sz w:val="18"/>
                <w:szCs w:val="18"/>
              </w:rPr>
              <w:t>20020307</w:t>
            </w:r>
          </w:p>
        </w:tc>
      </w:tr>
      <w:tr w:rsidR="00C74E42" w:rsidRPr="002D773F" w:rsidTr="00733472">
        <w:trPr>
          <w:trHeight w:val="287"/>
          <w:jc w:val="center"/>
        </w:trPr>
        <w:tc>
          <w:tcPr>
            <w:tcW w:w="3438" w:type="dxa"/>
            <w:gridSpan w:val="3"/>
            <w:vMerge/>
            <w:tcBorders>
              <w:right w:val="thinThickThinSmallGap" w:sz="24" w:space="0" w:color="auto"/>
            </w:tcBorders>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p>
        </w:tc>
        <w:tc>
          <w:tcPr>
            <w:tcW w:w="3330" w:type="dxa"/>
            <w:tcBorders>
              <w:left w:val="thinThickThinSmallGap" w:sz="24" w:space="0" w:color="auto"/>
              <w:right w:val="single" w:sz="4" w:space="0" w:color="auto"/>
            </w:tcBorders>
            <w:shd w:val="clear" w:color="auto" w:fill="FFFFFF"/>
            <w:vAlign w:val="center"/>
          </w:tcPr>
          <w:p w:rsidR="00C74E42" w:rsidRPr="003D5B47" w:rsidRDefault="005C239F" w:rsidP="00A410CA">
            <w:pPr>
              <w:spacing w:line="180" w:lineRule="exact"/>
              <w:contextualSpacing/>
              <w:rPr>
                <w:rFonts w:eastAsia="Calibri" w:cs="Calibri"/>
                <w:color w:val="auto"/>
                <w:sz w:val="18"/>
                <w:szCs w:val="18"/>
              </w:rPr>
            </w:pPr>
            <w:r>
              <w:rPr>
                <w:rFonts w:eastAsia="Calibri" w:cs="Calibri"/>
                <w:color w:val="auto"/>
                <w:sz w:val="18"/>
                <w:szCs w:val="18"/>
              </w:rPr>
              <w:t xml:space="preserve">Recurrent </w:t>
            </w:r>
            <w:r w:rsidR="00C74E42" w:rsidRPr="003D5B47">
              <w:rPr>
                <w:rFonts w:eastAsia="Calibri" w:cs="Calibri"/>
                <w:color w:val="auto"/>
                <w:sz w:val="18"/>
                <w:szCs w:val="18"/>
              </w:rPr>
              <w:t xml:space="preserve">Bilateral Tinnitus </w:t>
            </w:r>
          </w:p>
        </w:tc>
        <w:tc>
          <w:tcPr>
            <w:tcW w:w="990" w:type="dxa"/>
            <w:tcBorders>
              <w:left w:val="single" w:sz="4" w:space="0" w:color="auto"/>
            </w:tcBorders>
            <w:shd w:val="clear" w:color="auto" w:fill="FFFFFF"/>
            <w:vAlign w:val="center"/>
          </w:tcPr>
          <w:p w:rsidR="00C74E42" w:rsidRPr="003D5B47" w:rsidRDefault="00C74E42" w:rsidP="00A410CA">
            <w:pPr>
              <w:spacing w:line="180" w:lineRule="exact"/>
              <w:contextualSpacing/>
              <w:jc w:val="center"/>
              <w:rPr>
                <w:rFonts w:eastAsia="Calibri" w:cs="Calibri"/>
                <w:color w:val="auto"/>
                <w:sz w:val="18"/>
                <w:szCs w:val="18"/>
              </w:rPr>
            </w:pPr>
            <w:r w:rsidRPr="003D5B47">
              <w:rPr>
                <w:rFonts w:eastAsia="Calibri" w:cs="Calibri"/>
                <w:color w:val="auto"/>
                <w:sz w:val="18"/>
                <w:szCs w:val="18"/>
              </w:rPr>
              <w:t>6260</w:t>
            </w:r>
          </w:p>
        </w:tc>
        <w:tc>
          <w:tcPr>
            <w:tcW w:w="810" w:type="dxa"/>
            <w:shd w:val="clear" w:color="auto" w:fill="FFFFFF"/>
            <w:vAlign w:val="center"/>
          </w:tcPr>
          <w:p w:rsidR="00C74E42" w:rsidRPr="003D5B47" w:rsidRDefault="00C74E42" w:rsidP="00A410CA">
            <w:pPr>
              <w:spacing w:line="180" w:lineRule="exact"/>
              <w:contextualSpacing/>
              <w:jc w:val="center"/>
              <w:rPr>
                <w:rFonts w:eastAsia="Calibri" w:cs="Calibri"/>
                <w:color w:val="auto"/>
                <w:sz w:val="18"/>
                <w:szCs w:val="18"/>
              </w:rPr>
            </w:pPr>
            <w:r w:rsidRPr="003D5B47">
              <w:rPr>
                <w:rFonts w:eastAsia="Calibri" w:cs="Calibri"/>
                <w:color w:val="auto"/>
                <w:sz w:val="18"/>
                <w:szCs w:val="18"/>
              </w:rPr>
              <w:t>10%</w:t>
            </w:r>
          </w:p>
        </w:tc>
        <w:tc>
          <w:tcPr>
            <w:tcW w:w="1008" w:type="dxa"/>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r w:rsidRPr="003D5B47">
              <w:rPr>
                <w:rFonts w:eastAsia="Calibri"/>
                <w:color w:val="auto"/>
                <w:sz w:val="18"/>
                <w:szCs w:val="18"/>
              </w:rPr>
              <w:t>20020701</w:t>
            </w:r>
          </w:p>
        </w:tc>
      </w:tr>
      <w:tr w:rsidR="00C74E42" w:rsidRPr="002D773F" w:rsidTr="00733472">
        <w:trPr>
          <w:trHeight w:val="260"/>
          <w:jc w:val="center"/>
        </w:trPr>
        <w:tc>
          <w:tcPr>
            <w:tcW w:w="3438" w:type="dxa"/>
            <w:gridSpan w:val="3"/>
            <w:vMerge/>
            <w:tcBorders>
              <w:right w:val="thinThickThinSmallGap" w:sz="24" w:space="0" w:color="auto"/>
            </w:tcBorders>
            <w:shd w:val="clear" w:color="auto" w:fill="FFFFFF"/>
          </w:tcPr>
          <w:p w:rsidR="00C74E42" w:rsidRPr="003D5B47" w:rsidRDefault="00C74E42" w:rsidP="00A410CA">
            <w:pPr>
              <w:spacing w:line="180" w:lineRule="exact"/>
              <w:contextualSpacing/>
              <w:jc w:val="center"/>
              <w:rPr>
                <w:rFonts w:eastAsia="Calibri"/>
                <w:color w:val="auto"/>
                <w:sz w:val="18"/>
                <w:szCs w:val="18"/>
              </w:rPr>
            </w:pPr>
          </w:p>
        </w:tc>
        <w:tc>
          <w:tcPr>
            <w:tcW w:w="5130" w:type="dxa"/>
            <w:gridSpan w:val="3"/>
            <w:tcBorders>
              <w:left w:val="thinThickThinSmallGap" w:sz="24" w:space="0" w:color="auto"/>
            </w:tcBorders>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r>
              <w:rPr>
                <w:rFonts w:eastAsia="Calibri"/>
                <w:color w:val="auto"/>
                <w:sz w:val="18"/>
                <w:szCs w:val="18"/>
              </w:rPr>
              <w:t>0% x 2</w:t>
            </w:r>
            <w:r w:rsidRPr="003D5B47">
              <w:rPr>
                <w:rFonts w:eastAsia="Calibri"/>
                <w:color w:val="auto"/>
                <w:sz w:val="18"/>
                <w:szCs w:val="18"/>
              </w:rPr>
              <w:t>/Not Service Connected x 1</w:t>
            </w:r>
          </w:p>
        </w:tc>
        <w:tc>
          <w:tcPr>
            <w:tcW w:w="1008" w:type="dxa"/>
            <w:shd w:val="clear" w:color="auto" w:fill="FFFFFF"/>
            <w:vAlign w:val="center"/>
          </w:tcPr>
          <w:p w:rsidR="00C74E42" w:rsidRPr="003D5B47" w:rsidRDefault="00C74E42" w:rsidP="00A410CA">
            <w:pPr>
              <w:spacing w:line="180" w:lineRule="exact"/>
              <w:contextualSpacing/>
              <w:jc w:val="center"/>
              <w:rPr>
                <w:rFonts w:eastAsia="Calibri"/>
                <w:color w:val="auto"/>
                <w:sz w:val="18"/>
                <w:szCs w:val="18"/>
              </w:rPr>
            </w:pPr>
            <w:r w:rsidRPr="003D5B47">
              <w:rPr>
                <w:rFonts w:eastAsia="Calibri"/>
                <w:color w:val="auto"/>
                <w:sz w:val="18"/>
                <w:szCs w:val="18"/>
              </w:rPr>
              <w:t>20020307</w:t>
            </w:r>
          </w:p>
        </w:tc>
      </w:tr>
      <w:tr w:rsidR="00C74E42" w:rsidRPr="002D773F" w:rsidTr="00733472">
        <w:trPr>
          <w:trHeight w:val="242"/>
          <w:jc w:val="center"/>
        </w:trPr>
        <w:tc>
          <w:tcPr>
            <w:tcW w:w="3438" w:type="dxa"/>
            <w:gridSpan w:val="3"/>
            <w:tcBorders>
              <w:right w:val="thinThickThinSmallGap" w:sz="24" w:space="0" w:color="auto"/>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Combined:  10%</w:t>
            </w:r>
          </w:p>
        </w:tc>
        <w:tc>
          <w:tcPr>
            <w:tcW w:w="6138" w:type="dxa"/>
            <w:gridSpan w:val="4"/>
            <w:tcBorders>
              <w:left w:val="thinThickThinSmallGap" w:sz="24" w:space="0" w:color="auto"/>
            </w:tcBorders>
            <w:shd w:val="clear" w:color="auto" w:fill="D9D9D9"/>
            <w:vAlign w:val="center"/>
          </w:tcPr>
          <w:p w:rsidR="00C74E42" w:rsidRPr="003D5B47" w:rsidRDefault="00C74E42" w:rsidP="00A410CA">
            <w:pPr>
              <w:spacing w:line="200" w:lineRule="exact"/>
              <w:contextualSpacing/>
              <w:jc w:val="center"/>
              <w:rPr>
                <w:rFonts w:eastAsia="Calibri"/>
                <w:b/>
                <w:color w:val="auto"/>
                <w:sz w:val="20"/>
              </w:rPr>
            </w:pPr>
            <w:r w:rsidRPr="003D5B47">
              <w:rPr>
                <w:rFonts w:eastAsia="Calibri"/>
                <w:b/>
                <w:color w:val="auto"/>
                <w:sz w:val="20"/>
              </w:rPr>
              <w:t>Combined:  40%</w:t>
            </w:r>
            <w:r w:rsidR="00F67919">
              <w:rPr>
                <w:rFonts w:eastAsia="Calibri"/>
                <w:b/>
                <w:color w:val="auto"/>
                <w:sz w:val="20"/>
              </w:rPr>
              <w:t>*</w:t>
            </w:r>
          </w:p>
        </w:tc>
      </w:tr>
    </w:tbl>
    <w:p w:rsidR="00437D18" w:rsidRPr="00F67919" w:rsidRDefault="00F67919" w:rsidP="00510F9C">
      <w:pPr>
        <w:pBdr>
          <w:bottom w:val="single" w:sz="12" w:space="1" w:color="auto"/>
        </w:pBdr>
        <w:tabs>
          <w:tab w:val="left" w:pos="288"/>
          <w:tab w:val="left" w:pos="4752"/>
        </w:tabs>
        <w:spacing w:line="240" w:lineRule="exact"/>
        <w:jc w:val="both"/>
        <w:rPr>
          <w:rFonts w:asciiTheme="minorHAnsi" w:hAnsiTheme="minorHAnsi"/>
          <w:color w:val="auto"/>
          <w:sz w:val="20"/>
        </w:rPr>
      </w:pPr>
      <w:r w:rsidRPr="00F67919">
        <w:rPr>
          <w:rFonts w:asciiTheme="minorHAnsi" w:hAnsiTheme="minorHAnsi"/>
          <w:color w:val="auto"/>
          <w:sz w:val="20"/>
        </w:rPr>
        <w:t>*Increased to 50% effective 20101125 when PTSD 9411 added at 10%.</w:t>
      </w:r>
    </w:p>
    <w:p w:rsidR="00F67919" w:rsidRPr="00391858" w:rsidRDefault="00F67919"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74E42" w:rsidRDefault="00C74E42" w:rsidP="00C6170B">
      <w:pPr>
        <w:rPr>
          <w:rFonts w:asciiTheme="minorHAnsi" w:hAnsiTheme="minorHAnsi"/>
          <w:color w:val="auto"/>
          <w:szCs w:val="24"/>
          <w:u w:val="single"/>
        </w:rPr>
      </w:pPr>
    </w:p>
    <w:p w:rsidR="00F43551" w:rsidRDefault="005D5DAF" w:rsidP="002653D4">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Pr>
          <w:rFonts w:asciiTheme="minorHAnsi" w:hAnsiTheme="minorHAnsi"/>
          <w:color w:val="auto"/>
          <w:szCs w:val="24"/>
        </w:rPr>
        <w:t xml:space="preserve">  </w:t>
      </w:r>
      <w:r w:rsidRPr="005D5DAF">
        <w:rPr>
          <w:rFonts w:asciiTheme="minorHAnsi" w:hAnsiTheme="minorHAnsi"/>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w:t>
      </w:r>
      <w:r w:rsidR="00B82734">
        <w:rPr>
          <w:rFonts w:asciiTheme="minorHAnsi" w:hAnsiTheme="minorHAnsi"/>
          <w:color w:val="auto"/>
          <w:szCs w:val="24"/>
        </w:rPr>
        <w:t>s</w:t>
      </w:r>
      <w:r w:rsidRPr="005D5DAF">
        <w:rPr>
          <w:rFonts w:asciiTheme="minorHAnsi" w:hAnsiTheme="minorHAnsi"/>
          <w:color w:val="auto"/>
          <w:szCs w:val="24"/>
        </w:rPr>
        <w:t xml:space="preserve">ervice disability entitlements as those under which the </w:t>
      </w:r>
      <w:r w:rsidR="005A71B5">
        <w:rPr>
          <w:rFonts w:asciiTheme="minorHAnsi" w:hAnsiTheme="minorHAnsi"/>
          <w:color w:val="auto"/>
          <w:szCs w:val="24"/>
        </w:rPr>
        <w:t xml:space="preserve">Disability Evaluation System (DES) operates.  The </w:t>
      </w:r>
      <w:r w:rsidRPr="005D5DAF">
        <w:rPr>
          <w:rFonts w:asciiTheme="minorHAnsi" w:hAnsiTheme="minorHAnsi"/>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5A71B5">
        <w:rPr>
          <w:rFonts w:asciiTheme="minorHAnsi" w:hAnsiTheme="minorHAnsi"/>
          <w:color w:val="auto"/>
          <w:szCs w:val="24"/>
        </w:rPr>
        <w:t>s’</w:t>
      </w:r>
      <w:r w:rsidRPr="005D5DAF">
        <w:rPr>
          <w:rFonts w:asciiTheme="minorHAnsi" w:hAnsiTheme="minorHAnsi"/>
          <w:color w:val="auto"/>
          <w:szCs w:val="24"/>
        </w:rPr>
        <w:t xml:space="preserve"> Affairs (DVA), operating under a different set of laws (</w:t>
      </w:r>
      <w:r w:rsidR="005B20D2">
        <w:rPr>
          <w:rFonts w:asciiTheme="minorHAnsi" w:hAnsiTheme="minorHAnsi"/>
          <w:color w:val="auto"/>
          <w:szCs w:val="24"/>
        </w:rPr>
        <w:t xml:space="preserve">Title 38, United States Code). </w:t>
      </w:r>
      <w:r w:rsidRPr="005D5DAF">
        <w:rPr>
          <w:rFonts w:asciiTheme="minorHAnsi" w:hAnsiTheme="minorHAnsi"/>
          <w:color w:val="auto"/>
          <w:szCs w:val="24"/>
        </w:rPr>
        <w:t xml:space="preserve">The Board evaluates </w:t>
      </w:r>
      <w:r w:rsidR="005A71B5">
        <w:rPr>
          <w:rFonts w:asciiTheme="minorHAnsi" w:hAnsiTheme="minorHAnsi"/>
          <w:color w:val="auto"/>
          <w:szCs w:val="24"/>
        </w:rPr>
        <w:t>D</w:t>
      </w:r>
      <w:r w:rsidRPr="005D5DAF">
        <w:rPr>
          <w:rFonts w:asciiTheme="minorHAnsi" w:hAnsiTheme="minorHAnsi"/>
          <w:color w:val="auto"/>
          <w:szCs w:val="24"/>
        </w:rPr>
        <w:t>VA evidence proximal to separation in arriving at its recommendations, but its authority resides</w:t>
      </w:r>
      <w:r w:rsidR="005A71B5">
        <w:rPr>
          <w:rFonts w:asciiTheme="minorHAnsi" w:hAnsiTheme="minorHAnsi"/>
          <w:color w:val="auto"/>
          <w:szCs w:val="24"/>
        </w:rPr>
        <w:t xml:space="preserve"> in evaluating the fairness of </w:t>
      </w:r>
      <w:r w:rsidRPr="005D5DAF">
        <w:rPr>
          <w:rFonts w:asciiTheme="minorHAnsi" w:hAnsiTheme="minorHAnsi"/>
          <w:color w:val="auto"/>
          <w:szCs w:val="24"/>
        </w:rPr>
        <w:t>DES fitness decisions and rating determinations for disabil</w:t>
      </w:r>
      <w:r w:rsidR="005B20D2">
        <w:rPr>
          <w:rFonts w:asciiTheme="minorHAnsi" w:hAnsiTheme="minorHAnsi"/>
          <w:color w:val="auto"/>
          <w:szCs w:val="24"/>
        </w:rPr>
        <w:t xml:space="preserve">ity at the time of separation. </w:t>
      </w:r>
      <w:r w:rsidRPr="005D5DAF">
        <w:rPr>
          <w:rFonts w:asciiTheme="minorHAnsi" w:hAnsiTheme="minorHAnsi"/>
          <w:color w:val="auto"/>
          <w:szCs w:val="24"/>
        </w:rPr>
        <w:t>The Board also acknowl</w:t>
      </w:r>
      <w:r w:rsidR="005A71B5">
        <w:rPr>
          <w:rFonts w:asciiTheme="minorHAnsi" w:hAnsiTheme="minorHAnsi"/>
          <w:color w:val="auto"/>
          <w:szCs w:val="24"/>
        </w:rPr>
        <w:t>edges the CI’s contention for s</w:t>
      </w:r>
      <w:r w:rsidRPr="005D5DAF">
        <w:rPr>
          <w:rFonts w:asciiTheme="minorHAnsi" w:hAnsiTheme="minorHAnsi"/>
          <w:color w:val="auto"/>
          <w:szCs w:val="24"/>
        </w:rPr>
        <w:t>ervice ratings for other conditions documented at the time of separation, and notes that its recommendations in that regard must also comply with t</w:t>
      </w:r>
      <w:r w:rsidR="005A71B5">
        <w:rPr>
          <w:rFonts w:asciiTheme="minorHAnsi" w:hAnsiTheme="minorHAnsi"/>
          <w:color w:val="auto"/>
          <w:szCs w:val="24"/>
        </w:rPr>
        <w:t xml:space="preserve">he same governance.  While the </w:t>
      </w:r>
      <w:r w:rsidRPr="005D5DAF">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 the time</w:t>
      </w:r>
      <w:r w:rsidR="005B20D2">
        <w:rPr>
          <w:rFonts w:asciiTheme="minorHAnsi" w:hAnsiTheme="minorHAnsi"/>
          <w:color w:val="auto"/>
          <w:szCs w:val="24"/>
        </w:rPr>
        <w:t xml:space="preserve"> of final disposition. </w:t>
      </w:r>
      <w:r w:rsidRPr="005D5DAF">
        <w:rPr>
          <w:rFonts w:asciiTheme="minorHAnsi" w:hAnsiTheme="minorHAnsi"/>
          <w:color w:val="auto"/>
          <w:szCs w:val="24"/>
        </w:rPr>
        <w:t xml:space="preserve">The DVA, however, is empowered to compensate service connected conditions and to periodically re-evaluate said conditions for the purpose of adjusting the </w:t>
      </w:r>
      <w:r w:rsidR="005A71B5">
        <w:rPr>
          <w:rFonts w:asciiTheme="minorHAnsi" w:hAnsiTheme="minorHAnsi"/>
          <w:color w:val="auto"/>
          <w:szCs w:val="24"/>
        </w:rPr>
        <w:t>V</w:t>
      </w:r>
      <w:r w:rsidRPr="005D5DAF">
        <w:rPr>
          <w:rFonts w:asciiTheme="minorHAnsi" w:hAnsiTheme="minorHAnsi"/>
          <w:color w:val="auto"/>
          <w:szCs w:val="24"/>
        </w:rPr>
        <w:t xml:space="preserve">eteran’s disability rating should </w:t>
      </w:r>
      <w:r w:rsidR="005A71B5">
        <w:rPr>
          <w:rFonts w:asciiTheme="minorHAnsi" w:hAnsiTheme="minorHAnsi"/>
          <w:color w:val="auto"/>
          <w:szCs w:val="24"/>
        </w:rPr>
        <w:t>the</w:t>
      </w:r>
      <w:r w:rsidRPr="005D5DAF">
        <w:rPr>
          <w:rFonts w:asciiTheme="minorHAnsi" w:hAnsiTheme="minorHAnsi"/>
          <w:color w:val="auto"/>
          <w:szCs w:val="24"/>
        </w:rPr>
        <w:t xml:space="preserve"> degree of impairment vary over time.</w:t>
      </w:r>
    </w:p>
    <w:p w:rsidR="002653D4" w:rsidRDefault="002653D4" w:rsidP="002653D4">
      <w:pPr>
        <w:spacing w:line="240" w:lineRule="exact"/>
        <w:jc w:val="both"/>
        <w:rPr>
          <w:rFonts w:asciiTheme="minorHAnsi" w:hAnsiTheme="minorHAnsi"/>
          <w:color w:val="auto"/>
          <w:szCs w:val="24"/>
        </w:rPr>
      </w:pPr>
    </w:p>
    <w:p w:rsidR="002653D4" w:rsidRPr="005D5DAF" w:rsidRDefault="002653D4" w:rsidP="002653D4">
      <w:pPr>
        <w:spacing w:line="240" w:lineRule="exact"/>
        <w:jc w:val="both"/>
        <w:rPr>
          <w:rFonts w:asciiTheme="minorHAnsi" w:hAnsiTheme="minorHAnsi"/>
          <w:color w:val="auto"/>
          <w:szCs w:val="24"/>
        </w:rPr>
      </w:pPr>
      <w:r>
        <w:rPr>
          <w:rFonts w:asciiTheme="minorHAnsi" w:hAnsiTheme="minorHAnsi"/>
          <w:color w:val="auto"/>
          <w:szCs w:val="24"/>
        </w:rPr>
        <w:t>The PEB combined chronic back pain and right knee pain</w:t>
      </w:r>
      <w:r w:rsidRPr="002653D4">
        <w:rPr>
          <w:rFonts w:asciiTheme="minorHAnsi" w:hAnsiTheme="minorHAnsi"/>
          <w:color w:val="auto"/>
          <w:szCs w:val="24"/>
        </w:rPr>
        <w:t xml:space="preserve"> as a single unfitting condition, coded analogously to 5003 and rated 10%. </w:t>
      </w:r>
      <w:r>
        <w:rPr>
          <w:rFonts w:asciiTheme="minorHAnsi" w:hAnsiTheme="minorHAnsi"/>
          <w:color w:val="auto"/>
          <w:szCs w:val="24"/>
        </w:rPr>
        <w:t xml:space="preserve"> </w:t>
      </w:r>
      <w:r w:rsidRPr="002653D4">
        <w:rPr>
          <w:rFonts w:asciiTheme="minorHAnsi" w:hAnsiTheme="minorHAnsi"/>
          <w:color w:val="auto"/>
          <w:szCs w:val="24"/>
        </w:rPr>
        <w:t xml:space="preserve">The PEB may have relied on AR 635.40 (B.24 f.) and/or the USAPDA pain policy </w:t>
      </w:r>
      <w:r w:rsidR="001459B6">
        <w:rPr>
          <w:rFonts w:asciiTheme="minorHAnsi" w:hAnsiTheme="minorHAnsi"/>
          <w:color w:val="auto"/>
          <w:szCs w:val="24"/>
        </w:rPr>
        <w:t>in its rating decision</w:t>
      </w:r>
      <w:r w:rsidRPr="002653D4">
        <w:rPr>
          <w:rFonts w:asciiTheme="minorHAnsi" w:hAnsiTheme="minorHAnsi"/>
          <w:color w:val="auto"/>
          <w:szCs w:val="24"/>
        </w:rPr>
        <w:t xml:space="preserve">. The Board’s initial charge in this case was therefore directed at determining if the PEB’s approach of combining conditions under a single rating was justified in lieu of separate ratings. The Board must apply separate codes and ratings in its recommendations if compensable ratings for each condition are achieved IAW VASRD §4.71a. If the Board judges that two or more separate ratings are warranted in such cases, however, it must satisfy the requirement that each </w:t>
      </w:r>
      <w:r w:rsidR="005A71B5">
        <w:rPr>
          <w:rFonts w:asciiTheme="minorHAnsi" w:hAnsiTheme="minorHAnsi"/>
          <w:color w:val="auto"/>
          <w:szCs w:val="24"/>
        </w:rPr>
        <w:t>“</w:t>
      </w:r>
      <w:r w:rsidRPr="002653D4">
        <w:rPr>
          <w:rFonts w:asciiTheme="minorHAnsi" w:hAnsiTheme="minorHAnsi"/>
          <w:color w:val="auto"/>
          <w:szCs w:val="24"/>
        </w:rPr>
        <w:t>unbundled</w:t>
      </w:r>
      <w:r w:rsidR="005A71B5">
        <w:rPr>
          <w:rFonts w:asciiTheme="minorHAnsi" w:hAnsiTheme="minorHAnsi"/>
          <w:color w:val="auto"/>
          <w:szCs w:val="24"/>
        </w:rPr>
        <w:t>”</w:t>
      </w:r>
      <w:r w:rsidRPr="002653D4">
        <w:rPr>
          <w:rFonts w:asciiTheme="minorHAnsi" w:hAnsiTheme="minorHAnsi"/>
          <w:color w:val="auto"/>
          <w:szCs w:val="24"/>
        </w:rPr>
        <w:t xml:space="preserve"> condition </w:t>
      </w:r>
      <w:r w:rsidR="005B20D2">
        <w:rPr>
          <w:rFonts w:asciiTheme="minorHAnsi" w:hAnsiTheme="minorHAnsi"/>
          <w:color w:val="auto"/>
          <w:szCs w:val="24"/>
        </w:rPr>
        <w:t>was unfitting in and of itself.</w:t>
      </w:r>
      <w:r w:rsidR="007D56BD">
        <w:rPr>
          <w:rFonts w:asciiTheme="minorHAnsi" w:hAnsiTheme="minorHAnsi"/>
          <w:color w:val="auto"/>
          <w:szCs w:val="24"/>
        </w:rPr>
        <w:t xml:space="preserve"> </w:t>
      </w:r>
      <w:r w:rsidRPr="002653D4">
        <w:rPr>
          <w:rFonts w:asciiTheme="minorHAnsi" w:hAnsiTheme="minorHAnsi"/>
          <w:color w:val="auto"/>
          <w:szCs w:val="24"/>
        </w:rPr>
        <w:t>Not uncommonly this approach by the PEB reflected its judgment that the constellation of conditions was unfitting, and there was no need for separate fitness adjudications or implied adjudication that each condition was separately unfitting.</w:t>
      </w:r>
      <w:r w:rsidR="007D56BD">
        <w:rPr>
          <w:rFonts w:asciiTheme="minorHAnsi" w:hAnsiTheme="minorHAnsi"/>
          <w:color w:val="auto"/>
          <w:szCs w:val="24"/>
        </w:rPr>
        <w:t xml:space="preserve"> </w:t>
      </w:r>
      <w:r w:rsidRPr="002653D4">
        <w:rPr>
          <w:rFonts w:asciiTheme="minorHAnsi" w:hAnsiTheme="minorHAnsi"/>
          <w:color w:val="auto"/>
          <w:szCs w:val="24"/>
        </w:rPr>
        <w:t>Thus the Board must maintain the prerogative of separate fitness recommendations in this circumstance, with the caveat that its recommendations may not produce a lower combined rating than that of the PEB.</w:t>
      </w:r>
    </w:p>
    <w:p w:rsidR="00F43551" w:rsidRDefault="00F43551" w:rsidP="00510F9C">
      <w:pPr>
        <w:spacing w:line="240" w:lineRule="exact"/>
        <w:rPr>
          <w:rFonts w:asciiTheme="minorHAnsi" w:hAnsiTheme="minorHAnsi"/>
          <w:color w:val="auto"/>
          <w:szCs w:val="24"/>
          <w:highlight w:val="yellow"/>
        </w:rPr>
      </w:pPr>
    </w:p>
    <w:p w:rsidR="00966D26" w:rsidRDefault="005D5DAF" w:rsidP="007D56BD">
      <w:pPr>
        <w:spacing w:line="240" w:lineRule="exact"/>
        <w:jc w:val="both"/>
        <w:rPr>
          <w:rFonts w:asciiTheme="minorHAnsi" w:hAnsiTheme="minorHAnsi"/>
          <w:color w:val="auto"/>
          <w:szCs w:val="24"/>
        </w:rPr>
      </w:pPr>
      <w:r w:rsidRPr="005D5DAF">
        <w:rPr>
          <w:rFonts w:asciiTheme="minorHAnsi" w:hAnsiTheme="minorHAnsi"/>
          <w:color w:val="auto"/>
          <w:szCs w:val="24"/>
          <w:u w:val="single"/>
        </w:rPr>
        <w:lastRenderedPageBreak/>
        <w:t xml:space="preserve">Back </w:t>
      </w:r>
      <w:r w:rsidR="00FD7F6B">
        <w:rPr>
          <w:rFonts w:asciiTheme="minorHAnsi" w:hAnsiTheme="minorHAnsi"/>
          <w:color w:val="auto"/>
          <w:szCs w:val="24"/>
          <w:u w:val="single"/>
        </w:rPr>
        <w:t>P</w:t>
      </w:r>
      <w:r w:rsidRPr="005D5DAF">
        <w:rPr>
          <w:rFonts w:asciiTheme="minorHAnsi" w:hAnsiTheme="minorHAnsi"/>
          <w:color w:val="auto"/>
          <w:szCs w:val="24"/>
          <w:u w:val="single"/>
        </w:rPr>
        <w:t>ain Condition</w:t>
      </w:r>
      <w:r w:rsidRPr="005D5DAF">
        <w:rPr>
          <w:rFonts w:asciiTheme="minorHAnsi" w:hAnsiTheme="minorHAnsi"/>
          <w:color w:val="auto"/>
          <w:szCs w:val="24"/>
        </w:rPr>
        <w:t>.</w:t>
      </w:r>
      <w:r>
        <w:rPr>
          <w:rFonts w:asciiTheme="minorHAnsi" w:hAnsiTheme="minorHAnsi"/>
          <w:color w:val="auto"/>
          <w:szCs w:val="24"/>
        </w:rPr>
        <w:t xml:space="preserve">  </w:t>
      </w:r>
      <w:r w:rsidR="00B27F7A">
        <w:rPr>
          <w:rFonts w:asciiTheme="minorHAnsi" w:hAnsiTheme="minorHAnsi"/>
          <w:color w:val="auto"/>
          <w:szCs w:val="24"/>
        </w:rPr>
        <w:t>The CI injured his back in a motor veh</w:t>
      </w:r>
      <w:r w:rsidR="005B20D2">
        <w:rPr>
          <w:rFonts w:asciiTheme="minorHAnsi" w:hAnsiTheme="minorHAnsi"/>
          <w:color w:val="auto"/>
          <w:szCs w:val="24"/>
        </w:rPr>
        <w:t xml:space="preserve">icle accident on 13 June 2001. </w:t>
      </w:r>
      <w:r w:rsidR="00B27F7A">
        <w:rPr>
          <w:rFonts w:asciiTheme="minorHAnsi" w:hAnsiTheme="minorHAnsi"/>
          <w:color w:val="auto"/>
          <w:szCs w:val="24"/>
        </w:rPr>
        <w:t>Radiographs were normal.  He was treated with medications and physical therapy but f</w:t>
      </w:r>
      <w:r w:rsidR="005B20D2">
        <w:rPr>
          <w:rFonts w:asciiTheme="minorHAnsi" w:hAnsiTheme="minorHAnsi"/>
          <w:color w:val="auto"/>
          <w:szCs w:val="24"/>
        </w:rPr>
        <w:t xml:space="preserve">ailed to improve. </w:t>
      </w:r>
      <w:r w:rsidR="00B27F7A">
        <w:rPr>
          <w:rFonts w:asciiTheme="minorHAnsi" w:hAnsiTheme="minorHAnsi"/>
          <w:color w:val="auto"/>
          <w:szCs w:val="24"/>
        </w:rPr>
        <w:t>A bone scan on 21 December 2001 was normal with no evidence of back pathology, but the CI continued to have daily lower back pai</w:t>
      </w:r>
      <w:r w:rsidR="005B20D2">
        <w:rPr>
          <w:rFonts w:asciiTheme="minorHAnsi" w:hAnsiTheme="minorHAnsi"/>
          <w:color w:val="auto"/>
          <w:szCs w:val="24"/>
        </w:rPr>
        <w:t xml:space="preserve">n that interfered with duties. </w:t>
      </w:r>
      <w:r w:rsidR="00B27F7A">
        <w:rPr>
          <w:rFonts w:asciiTheme="minorHAnsi" w:hAnsiTheme="minorHAnsi"/>
          <w:color w:val="auto"/>
          <w:szCs w:val="24"/>
        </w:rPr>
        <w:t xml:space="preserve">He was assigned a permanent L3 profile on 11 January 2002 for low back pain with </w:t>
      </w:r>
      <w:r w:rsidR="007D56BD">
        <w:rPr>
          <w:rFonts w:asciiTheme="minorHAnsi" w:hAnsiTheme="minorHAnsi"/>
          <w:color w:val="auto"/>
          <w:szCs w:val="24"/>
        </w:rPr>
        <w:t>Waddell’s</w:t>
      </w:r>
      <w:r w:rsidR="00B27F7A">
        <w:rPr>
          <w:rFonts w:asciiTheme="minorHAnsi" w:hAnsiTheme="minorHAnsi"/>
          <w:color w:val="auto"/>
          <w:szCs w:val="24"/>
        </w:rPr>
        <w:t xml:space="preserve"> signs, with restrictions to include run at own pace and distance, no airborne operations, an alternate PT test and </w:t>
      </w:r>
      <w:r w:rsidR="005B20D2">
        <w:rPr>
          <w:rFonts w:asciiTheme="minorHAnsi" w:hAnsiTheme="minorHAnsi"/>
          <w:color w:val="auto"/>
          <w:szCs w:val="24"/>
        </w:rPr>
        <w:t xml:space="preserve">no lifting over 10 pounds. </w:t>
      </w:r>
      <w:r w:rsidR="0067512B">
        <w:rPr>
          <w:rFonts w:asciiTheme="minorHAnsi" w:hAnsiTheme="minorHAnsi"/>
          <w:color w:val="auto"/>
          <w:szCs w:val="24"/>
        </w:rPr>
        <w:t xml:space="preserve">At the 22 March 2002 MEB </w:t>
      </w:r>
      <w:r w:rsidR="005A71B5">
        <w:rPr>
          <w:rFonts w:asciiTheme="minorHAnsi" w:hAnsiTheme="minorHAnsi"/>
          <w:color w:val="auto"/>
          <w:szCs w:val="24"/>
        </w:rPr>
        <w:t>narrative summary (</w:t>
      </w:r>
      <w:r w:rsidR="0067512B">
        <w:rPr>
          <w:rFonts w:asciiTheme="minorHAnsi" w:hAnsiTheme="minorHAnsi"/>
          <w:color w:val="auto"/>
          <w:szCs w:val="24"/>
        </w:rPr>
        <w:t>NARSUM</w:t>
      </w:r>
      <w:r w:rsidR="005A71B5">
        <w:rPr>
          <w:rFonts w:asciiTheme="minorHAnsi" w:hAnsiTheme="minorHAnsi"/>
          <w:color w:val="auto"/>
          <w:szCs w:val="24"/>
        </w:rPr>
        <w:t>)</w:t>
      </w:r>
      <w:r w:rsidR="0067512B">
        <w:rPr>
          <w:rFonts w:asciiTheme="minorHAnsi" w:hAnsiTheme="minorHAnsi"/>
          <w:color w:val="auto"/>
          <w:szCs w:val="24"/>
        </w:rPr>
        <w:t xml:space="preserve"> evaluation, four months prior to separation, the CI complained of a constant, pinching pain in his paraspinal muscles with </w:t>
      </w:r>
      <w:r w:rsidR="00CB4753" w:rsidRPr="00CB4753">
        <w:rPr>
          <w:rFonts w:asciiTheme="minorHAnsi" w:hAnsiTheme="minorHAnsi"/>
          <w:color w:val="auto"/>
          <w:szCs w:val="24"/>
        </w:rPr>
        <w:t>pain radiating into the legs and feet</w:t>
      </w:r>
      <w:r w:rsidR="005B20D2">
        <w:rPr>
          <w:rFonts w:asciiTheme="minorHAnsi" w:hAnsiTheme="minorHAnsi"/>
          <w:color w:val="auto"/>
          <w:szCs w:val="24"/>
        </w:rPr>
        <w:t xml:space="preserve">. </w:t>
      </w:r>
      <w:r w:rsidR="0067512B">
        <w:rPr>
          <w:rFonts w:asciiTheme="minorHAnsi" w:hAnsiTheme="minorHAnsi"/>
          <w:color w:val="auto"/>
          <w:szCs w:val="24"/>
        </w:rPr>
        <w:t xml:space="preserve">While he had two episodes of decreased bladder control shortly after the accident, those resolved and he denied </w:t>
      </w:r>
      <w:r w:rsidR="005B20D2">
        <w:rPr>
          <w:rFonts w:asciiTheme="minorHAnsi" w:hAnsiTheme="minorHAnsi"/>
          <w:color w:val="auto"/>
          <w:szCs w:val="24"/>
        </w:rPr>
        <w:t xml:space="preserve">any other neurologic symptoms. </w:t>
      </w:r>
      <w:r w:rsidR="0067512B">
        <w:rPr>
          <w:rFonts w:asciiTheme="minorHAnsi" w:hAnsiTheme="minorHAnsi"/>
          <w:color w:val="auto"/>
          <w:szCs w:val="24"/>
        </w:rPr>
        <w:t xml:space="preserve">The MEB quoted an examination of the back dated 11 January 2002 which documented </w:t>
      </w:r>
      <w:r w:rsidR="00CB4753" w:rsidRPr="00CB4753">
        <w:rPr>
          <w:rFonts w:asciiTheme="minorHAnsi" w:hAnsiTheme="minorHAnsi"/>
          <w:color w:val="auto"/>
          <w:szCs w:val="24"/>
        </w:rPr>
        <w:t>decreased forward flexion</w:t>
      </w:r>
      <w:r w:rsidR="0067512B">
        <w:rPr>
          <w:rFonts w:asciiTheme="minorHAnsi" w:hAnsiTheme="minorHAnsi"/>
          <w:color w:val="auto"/>
          <w:szCs w:val="24"/>
        </w:rPr>
        <w:t xml:space="preserve">, pain with lying supine but no pain when standing straight, and inability to squat more than </w:t>
      </w:r>
      <w:r w:rsidR="005A71B5">
        <w:rPr>
          <w:rFonts w:asciiTheme="minorHAnsi" w:hAnsiTheme="minorHAnsi"/>
          <w:color w:val="auto"/>
          <w:szCs w:val="24"/>
        </w:rPr>
        <w:t>one quarter</w:t>
      </w:r>
      <w:r w:rsidR="0067512B">
        <w:rPr>
          <w:rFonts w:asciiTheme="minorHAnsi" w:hAnsiTheme="minorHAnsi"/>
          <w:color w:val="auto"/>
          <w:szCs w:val="24"/>
        </w:rPr>
        <w:t xml:space="preserve"> of the way down but no pain on sitting or rising.  Neurologic examinat</w:t>
      </w:r>
      <w:r w:rsidR="005B20D2">
        <w:rPr>
          <w:rFonts w:asciiTheme="minorHAnsi" w:hAnsiTheme="minorHAnsi"/>
          <w:color w:val="auto"/>
          <w:szCs w:val="24"/>
        </w:rPr>
        <w:t xml:space="preserve">ion was normal. </w:t>
      </w:r>
      <w:r w:rsidR="00F37B36">
        <w:rPr>
          <w:rFonts w:asciiTheme="minorHAnsi" w:hAnsiTheme="minorHAnsi"/>
          <w:color w:val="auto"/>
          <w:szCs w:val="24"/>
        </w:rPr>
        <w:t>The examiner stated that “</w:t>
      </w:r>
      <w:r w:rsidR="005A71B5">
        <w:rPr>
          <w:rFonts w:asciiTheme="minorHAnsi" w:hAnsiTheme="minorHAnsi"/>
          <w:color w:val="auto"/>
          <w:szCs w:val="24"/>
        </w:rPr>
        <w:t>m</w:t>
      </w:r>
      <w:r w:rsidR="00F37B36">
        <w:rPr>
          <w:rFonts w:asciiTheme="minorHAnsi" w:hAnsiTheme="minorHAnsi"/>
          <w:color w:val="auto"/>
          <w:szCs w:val="24"/>
        </w:rPr>
        <w:t>ultiple examiner</w:t>
      </w:r>
      <w:r w:rsidR="005B20D2">
        <w:rPr>
          <w:rFonts w:asciiTheme="minorHAnsi" w:hAnsiTheme="minorHAnsi"/>
          <w:color w:val="auto"/>
          <w:szCs w:val="24"/>
        </w:rPr>
        <w:t xml:space="preserve">s have noted Waddell’s signs.” </w:t>
      </w:r>
      <w:r w:rsidR="005A71B5">
        <w:rPr>
          <w:rFonts w:asciiTheme="minorHAnsi" w:hAnsiTheme="minorHAnsi"/>
          <w:color w:val="auto"/>
          <w:szCs w:val="24"/>
        </w:rPr>
        <w:t>Range-</w:t>
      </w:r>
      <w:r w:rsidR="00B73A6D">
        <w:rPr>
          <w:rFonts w:asciiTheme="minorHAnsi" w:hAnsiTheme="minorHAnsi"/>
          <w:color w:val="auto"/>
          <w:szCs w:val="24"/>
        </w:rPr>
        <w:t>o</w:t>
      </w:r>
      <w:r w:rsidR="005A71B5">
        <w:rPr>
          <w:rFonts w:asciiTheme="minorHAnsi" w:hAnsiTheme="minorHAnsi"/>
          <w:color w:val="auto"/>
          <w:szCs w:val="24"/>
        </w:rPr>
        <w:t>f-</w:t>
      </w:r>
      <w:r w:rsidR="00B73A6D">
        <w:rPr>
          <w:rFonts w:asciiTheme="minorHAnsi" w:hAnsiTheme="minorHAnsi"/>
          <w:color w:val="auto"/>
          <w:szCs w:val="24"/>
        </w:rPr>
        <w:t>motion</w:t>
      </w:r>
      <w:r w:rsidR="005A71B5">
        <w:rPr>
          <w:rFonts w:asciiTheme="minorHAnsi" w:hAnsiTheme="minorHAnsi"/>
          <w:color w:val="auto"/>
          <w:szCs w:val="24"/>
        </w:rPr>
        <w:t xml:space="preserve"> (ROM)</w:t>
      </w:r>
      <w:r w:rsidR="00B73A6D">
        <w:rPr>
          <w:rFonts w:asciiTheme="minorHAnsi" w:hAnsiTheme="minorHAnsi"/>
          <w:color w:val="auto"/>
          <w:szCs w:val="24"/>
        </w:rPr>
        <w:t>, measured by physical therapy on 21 November 2001, was rest</w:t>
      </w:r>
      <w:r w:rsidR="005B20D2">
        <w:rPr>
          <w:rFonts w:asciiTheme="minorHAnsi" w:hAnsiTheme="minorHAnsi"/>
          <w:color w:val="auto"/>
          <w:szCs w:val="24"/>
        </w:rPr>
        <w:t xml:space="preserve">ricted as per the chart below. </w:t>
      </w:r>
      <w:r w:rsidR="005A71B5">
        <w:rPr>
          <w:rFonts w:asciiTheme="minorHAnsi" w:hAnsiTheme="minorHAnsi"/>
          <w:color w:val="auto"/>
          <w:szCs w:val="24"/>
        </w:rPr>
        <w:t xml:space="preserve">The </w:t>
      </w:r>
      <w:r w:rsidR="00F37B36">
        <w:rPr>
          <w:rFonts w:asciiTheme="minorHAnsi" w:hAnsiTheme="minorHAnsi"/>
          <w:color w:val="auto"/>
          <w:szCs w:val="24"/>
        </w:rPr>
        <w:t>PEB of 9 April 2002 found the CI unfit at 0%, rated for pain in accordance with the US</w:t>
      </w:r>
      <w:r w:rsidR="005A71B5">
        <w:rPr>
          <w:rFonts w:asciiTheme="minorHAnsi" w:hAnsiTheme="minorHAnsi"/>
          <w:color w:val="auto"/>
          <w:szCs w:val="24"/>
        </w:rPr>
        <w:t>APDA pain policy, noting that “ROM</w:t>
      </w:r>
      <w:r w:rsidR="00F37B36">
        <w:rPr>
          <w:rFonts w:asciiTheme="minorHAnsi" w:hAnsiTheme="minorHAnsi"/>
          <w:color w:val="auto"/>
          <w:szCs w:val="24"/>
        </w:rPr>
        <w:t xml:space="preserve"> of the lumbar spine are within acceptable </w:t>
      </w:r>
      <w:r w:rsidR="005B20D2">
        <w:rPr>
          <w:rFonts w:asciiTheme="minorHAnsi" w:hAnsiTheme="minorHAnsi"/>
          <w:color w:val="auto"/>
          <w:szCs w:val="24"/>
        </w:rPr>
        <w:t xml:space="preserve">parameters.” </w:t>
      </w:r>
      <w:r w:rsidR="007A284D">
        <w:rPr>
          <w:rFonts w:asciiTheme="minorHAnsi" w:hAnsiTheme="minorHAnsi"/>
          <w:color w:val="auto"/>
          <w:szCs w:val="24"/>
        </w:rPr>
        <w:t>A</w:t>
      </w:r>
      <w:r w:rsidR="00F37B36">
        <w:rPr>
          <w:rFonts w:asciiTheme="minorHAnsi" w:hAnsiTheme="minorHAnsi"/>
          <w:color w:val="auto"/>
          <w:szCs w:val="24"/>
        </w:rPr>
        <w:t xml:space="preserve"> civilian physician</w:t>
      </w:r>
      <w:r w:rsidR="007A284D">
        <w:rPr>
          <w:rFonts w:asciiTheme="minorHAnsi" w:hAnsiTheme="minorHAnsi"/>
          <w:color w:val="auto"/>
          <w:szCs w:val="24"/>
        </w:rPr>
        <w:t xml:space="preserve"> evaluated the CI on </w:t>
      </w:r>
      <w:r w:rsidR="005A71B5">
        <w:rPr>
          <w:rFonts w:asciiTheme="minorHAnsi" w:hAnsiTheme="minorHAnsi"/>
          <w:color w:val="auto"/>
          <w:szCs w:val="24"/>
        </w:rPr>
        <w:t xml:space="preserve">    </w:t>
      </w:r>
      <w:r w:rsidR="007A284D">
        <w:rPr>
          <w:rFonts w:asciiTheme="minorHAnsi" w:hAnsiTheme="minorHAnsi"/>
          <w:color w:val="auto"/>
          <w:szCs w:val="24"/>
        </w:rPr>
        <w:t xml:space="preserve">6 June 2002, </w:t>
      </w:r>
      <w:r w:rsidR="00F37B36">
        <w:rPr>
          <w:rFonts w:asciiTheme="minorHAnsi" w:hAnsiTheme="minorHAnsi"/>
          <w:color w:val="auto"/>
          <w:szCs w:val="24"/>
        </w:rPr>
        <w:t>found mild tenderness in</w:t>
      </w:r>
      <w:r w:rsidR="007A284D">
        <w:rPr>
          <w:rFonts w:asciiTheme="minorHAnsi" w:hAnsiTheme="minorHAnsi"/>
          <w:color w:val="auto"/>
          <w:szCs w:val="24"/>
        </w:rPr>
        <w:t xml:space="preserve"> the lower back, and</w:t>
      </w:r>
      <w:r w:rsidR="00F37B36">
        <w:rPr>
          <w:rFonts w:asciiTheme="minorHAnsi" w:hAnsiTheme="minorHAnsi"/>
          <w:color w:val="auto"/>
          <w:szCs w:val="24"/>
        </w:rPr>
        <w:t xml:space="preserve"> diagnosed lumbar strain.  </w:t>
      </w:r>
      <w:r w:rsidR="001459B6">
        <w:rPr>
          <w:rFonts w:asciiTheme="minorHAnsi" w:hAnsiTheme="minorHAnsi"/>
          <w:color w:val="auto"/>
          <w:szCs w:val="24"/>
        </w:rPr>
        <w:t xml:space="preserve">After the CI appealed the 0% rating, a Formal PEB convened </w:t>
      </w:r>
      <w:r w:rsidR="005A71B5">
        <w:rPr>
          <w:rFonts w:asciiTheme="minorHAnsi" w:hAnsiTheme="minorHAnsi"/>
          <w:color w:val="auto"/>
          <w:szCs w:val="24"/>
        </w:rPr>
        <w:t>17 June 2002</w:t>
      </w:r>
      <w:r w:rsidR="001459B6">
        <w:rPr>
          <w:rFonts w:asciiTheme="minorHAnsi" w:hAnsiTheme="minorHAnsi"/>
          <w:color w:val="auto"/>
          <w:szCs w:val="24"/>
        </w:rPr>
        <w:t xml:space="preserve"> increased the rating to 10%.</w:t>
      </w:r>
    </w:p>
    <w:p w:rsidR="00966D26" w:rsidRDefault="00966D26" w:rsidP="007D56BD">
      <w:pPr>
        <w:spacing w:line="240" w:lineRule="exact"/>
        <w:jc w:val="both"/>
        <w:rPr>
          <w:rFonts w:asciiTheme="minorHAnsi" w:hAnsiTheme="minorHAnsi"/>
          <w:color w:val="auto"/>
          <w:szCs w:val="24"/>
        </w:rPr>
      </w:pPr>
    </w:p>
    <w:p w:rsidR="00F37B36" w:rsidRDefault="007A284D" w:rsidP="007D56BD">
      <w:pPr>
        <w:spacing w:line="240" w:lineRule="exact"/>
        <w:jc w:val="both"/>
        <w:rPr>
          <w:rFonts w:asciiTheme="minorHAnsi" w:hAnsiTheme="minorHAnsi"/>
          <w:color w:val="auto"/>
          <w:szCs w:val="24"/>
        </w:rPr>
      </w:pPr>
      <w:r>
        <w:rPr>
          <w:rFonts w:asciiTheme="minorHAnsi" w:hAnsiTheme="minorHAnsi"/>
          <w:color w:val="auto"/>
          <w:szCs w:val="24"/>
        </w:rPr>
        <w:t xml:space="preserve">At the 7 March 2002 VA </w:t>
      </w:r>
      <w:r w:rsidR="005A71B5">
        <w:rPr>
          <w:rFonts w:asciiTheme="minorHAnsi" w:hAnsiTheme="minorHAnsi"/>
          <w:color w:val="auto"/>
          <w:szCs w:val="24"/>
        </w:rPr>
        <w:t>Compensation and Pension (</w:t>
      </w:r>
      <w:r>
        <w:rPr>
          <w:rFonts w:asciiTheme="minorHAnsi" w:hAnsiTheme="minorHAnsi"/>
          <w:color w:val="auto"/>
          <w:szCs w:val="24"/>
        </w:rPr>
        <w:t>C&amp;P</w:t>
      </w:r>
      <w:r w:rsidR="005A71B5">
        <w:rPr>
          <w:rFonts w:asciiTheme="minorHAnsi" w:hAnsiTheme="minorHAnsi"/>
          <w:color w:val="auto"/>
          <w:szCs w:val="24"/>
        </w:rPr>
        <w:t>)</w:t>
      </w:r>
      <w:r>
        <w:rPr>
          <w:rFonts w:asciiTheme="minorHAnsi" w:hAnsiTheme="minorHAnsi"/>
          <w:color w:val="auto"/>
          <w:szCs w:val="24"/>
        </w:rPr>
        <w:t xml:space="preserve"> examination, four months prior to separation, the CI complained of constant lower back pain with pins and needles pain into his leg</w:t>
      </w:r>
      <w:r w:rsidR="00966D26">
        <w:rPr>
          <w:rFonts w:asciiTheme="minorHAnsi" w:hAnsiTheme="minorHAnsi"/>
          <w:color w:val="auto"/>
          <w:szCs w:val="24"/>
        </w:rPr>
        <w:t>s</w:t>
      </w:r>
      <w:r>
        <w:rPr>
          <w:rFonts w:asciiTheme="minorHAnsi" w:hAnsiTheme="minorHAnsi"/>
          <w:color w:val="auto"/>
          <w:szCs w:val="24"/>
        </w:rPr>
        <w:t xml:space="preserve"> and feet </w:t>
      </w:r>
      <w:r w:rsidR="005B20D2">
        <w:rPr>
          <w:rFonts w:asciiTheme="minorHAnsi" w:hAnsiTheme="minorHAnsi"/>
          <w:color w:val="auto"/>
          <w:szCs w:val="24"/>
        </w:rPr>
        <w:t>and intermittent foot numbness.</w:t>
      </w:r>
      <w:r>
        <w:rPr>
          <w:rFonts w:asciiTheme="minorHAnsi" w:hAnsiTheme="minorHAnsi"/>
          <w:color w:val="auto"/>
          <w:szCs w:val="24"/>
        </w:rPr>
        <w:t xml:space="preserve"> The CI also complained of thoracic back pain that radiated to his lower back and was exacerb</w:t>
      </w:r>
      <w:r w:rsidR="005B20D2">
        <w:rPr>
          <w:rFonts w:asciiTheme="minorHAnsi" w:hAnsiTheme="minorHAnsi"/>
          <w:color w:val="auto"/>
          <w:szCs w:val="24"/>
        </w:rPr>
        <w:t xml:space="preserve">ated by bending or stretching. </w:t>
      </w:r>
      <w:r>
        <w:rPr>
          <w:rFonts w:asciiTheme="minorHAnsi" w:hAnsiTheme="minorHAnsi"/>
          <w:color w:val="auto"/>
          <w:szCs w:val="24"/>
        </w:rPr>
        <w:t xml:space="preserve">On examination there were </w:t>
      </w:r>
      <w:r w:rsidR="00CB4753" w:rsidRPr="00CB4753">
        <w:rPr>
          <w:rFonts w:asciiTheme="minorHAnsi" w:hAnsiTheme="minorHAnsi"/>
          <w:color w:val="auto"/>
          <w:szCs w:val="24"/>
        </w:rPr>
        <w:t>bilateral thoracic and lumbar muscle spasms</w:t>
      </w:r>
      <w:r w:rsidR="005B20D2">
        <w:rPr>
          <w:rFonts w:asciiTheme="minorHAnsi" w:hAnsiTheme="minorHAnsi"/>
          <w:color w:val="auto"/>
          <w:szCs w:val="24"/>
        </w:rPr>
        <w:t xml:space="preserve">. </w:t>
      </w:r>
      <w:r>
        <w:rPr>
          <w:rFonts w:asciiTheme="minorHAnsi" w:hAnsiTheme="minorHAnsi"/>
          <w:color w:val="auto"/>
          <w:szCs w:val="24"/>
        </w:rPr>
        <w:t>There was tendern</w:t>
      </w:r>
      <w:r w:rsidR="005B20D2">
        <w:rPr>
          <w:rFonts w:asciiTheme="minorHAnsi" w:hAnsiTheme="minorHAnsi"/>
          <w:color w:val="auto"/>
          <w:szCs w:val="24"/>
        </w:rPr>
        <w:t xml:space="preserve">ess over the lumbar spine. </w:t>
      </w:r>
      <w:r>
        <w:rPr>
          <w:rFonts w:asciiTheme="minorHAnsi" w:hAnsiTheme="minorHAnsi"/>
          <w:color w:val="auto"/>
          <w:szCs w:val="24"/>
        </w:rPr>
        <w:t>Straight leg raise tests were posit</w:t>
      </w:r>
      <w:r w:rsidR="005B20D2">
        <w:rPr>
          <w:rFonts w:asciiTheme="minorHAnsi" w:hAnsiTheme="minorHAnsi"/>
          <w:color w:val="auto"/>
          <w:szCs w:val="24"/>
        </w:rPr>
        <w:t xml:space="preserve">ive at 70 degrees bilaterally. </w:t>
      </w:r>
      <w:r>
        <w:rPr>
          <w:rFonts w:asciiTheme="minorHAnsi" w:hAnsiTheme="minorHAnsi"/>
          <w:color w:val="auto"/>
          <w:szCs w:val="24"/>
        </w:rPr>
        <w:t>Sensation</w:t>
      </w:r>
      <w:r w:rsidR="00163432">
        <w:rPr>
          <w:rFonts w:asciiTheme="minorHAnsi" w:hAnsiTheme="minorHAnsi"/>
          <w:color w:val="auto"/>
          <w:szCs w:val="24"/>
        </w:rPr>
        <w:t>,</w:t>
      </w:r>
      <w:r>
        <w:rPr>
          <w:rFonts w:asciiTheme="minorHAnsi" w:hAnsiTheme="minorHAnsi"/>
          <w:color w:val="auto"/>
          <w:szCs w:val="24"/>
        </w:rPr>
        <w:t xml:space="preserve"> strength and reflexes</w:t>
      </w:r>
      <w:r w:rsidR="00163432">
        <w:rPr>
          <w:rFonts w:asciiTheme="minorHAnsi" w:hAnsiTheme="minorHAnsi"/>
          <w:color w:val="auto"/>
          <w:szCs w:val="24"/>
        </w:rPr>
        <w:t xml:space="preserve"> were normal</w:t>
      </w:r>
      <w:r w:rsidR="005B20D2">
        <w:rPr>
          <w:rFonts w:asciiTheme="minorHAnsi" w:hAnsiTheme="minorHAnsi"/>
          <w:color w:val="auto"/>
          <w:szCs w:val="24"/>
        </w:rPr>
        <w:t xml:space="preserve">. </w:t>
      </w:r>
      <w:r>
        <w:rPr>
          <w:rFonts w:asciiTheme="minorHAnsi" w:hAnsiTheme="minorHAnsi"/>
          <w:color w:val="auto"/>
          <w:szCs w:val="24"/>
        </w:rPr>
        <w:t>Motion was l</w:t>
      </w:r>
      <w:r w:rsidR="005B20D2">
        <w:rPr>
          <w:rFonts w:asciiTheme="minorHAnsi" w:hAnsiTheme="minorHAnsi"/>
          <w:color w:val="auto"/>
          <w:szCs w:val="24"/>
        </w:rPr>
        <w:t xml:space="preserve">imited as per the chart below. </w:t>
      </w:r>
      <w:r w:rsidR="00163432">
        <w:rPr>
          <w:rFonts w:asciiTheme="minorHAnsi" w:hAnsiTheme="minorHAnsi"/>
          <w:color w:val="auto"/>
          <w:szCs w:val="24"/>
        </w:rPr>
        <w:t>Radiographs noted slight narrowing of the posterior L4-5 disc space</w:t>
      </w:r>
      <w:r w:rsidR="00AC02E0">
        <w:rPr>
          <w:rFonts w:asciiTheme="minorHAnsi" w:hAnsiTheme="minorHAnsi"/>
          <w:color w:val="auto"/>
          <w:szCs w:val="24"/>
        </w:rPr>
        <w:t>, slight retrol</w:t>
      </w:r>
      <w:r w:rsidR="005B20D2">
        <w:rPr>
          <w:rFonts w:asciiTheme="minorHAnsi" w:hAnsiTheme="minorHAnsi"/>
          <w:color w:val="auto"/>
          <w:szCs w:val="24"/>
        </w:rPr>
        <w:t>e</w:t>
      </w:r>
      <w:r w:rsidR="00AC02E0">
        <w:rPr>
          <w:rFonts w:asciiTheme="minorHAnsi" w:hAnsiTheme="minorHAnsi"/>
          <w:color w:val="auto"/>
          <w:szCs w:val="24"/>
        </w:rPr>
        <w:t>thesis of L3 on L4</w:t>
      </w:r>
      <w:r w:rsidR="00163432">
        <w:rPr>
          <w:rFonts w:asciiTheme="minorHAnsi" w:hAnsiTheme="minorHAnsi"/>
          <w:color w:val="auto"/>
          <w:szCs w:val="24"/>
        </w:rPr>
        <w:t xml:space="preserve"> and mild de</w:t>
      </w:r>
      <w:r w:rsidR="00432237">
        <w:rPr>
          <w:rFonts w:asciiTheme="minorHAnsi" w:hAnsiTheme="minorHAnsi"/>
          <w:color w:val="auto"/>
          <w:szCs w:val="24"/>
        </w:rPr>
        <w:t>x</w:t>
      </w:r>
      <w:r w:rsidR="00163432">
        <w:rPr>
          <w:rFonts w:asciiTheme="minorHAnsi" w:hAnsiTheme="minorHAnsi"/>
          <w:color w:val="auto"/>
          <w:szCs w:val="24"/>
        </w:rPr>
        <w:t>troscoliosi</w:t>
      </w:r>
      <w:r w:rsidR="005B20D2">
        <w:rPr>
          <w:rFonts w:asciiTheme="minorHAnsi" w:hAnsiTheme="minorHAnsi"/>
          <w:color w:val="auto"/>
          <w:szCs w:val="24"/>
        </w:rPr>
        <w:t xml:space="preserve">s of the lower thoracic spine. </w:t>
      </w:r>
      <w:r w:rsidR="00432237">
        <w:rPr>
          <w:rFonts w:asciiTheme="minorHAnsi" w:hAnsiTheme="minorHAnsi"/>
          <w:color w:val="auto"/>
          <w:szCs w:val="24"/>
        </w:rPr>
        <w:t xml:space="preserve">The examiner diagnosed thoracic strain and lumbosacral spine strain with radiculopathy </w:t>
      </w:r>
      <w:r w:rsidR="005B20D2">
        <w:rPr>
          <w:rFonts w:asciiTheme="minorHAnsi" w:hAnsiTheme="minorHAnsi"/>
          <w:color w:val="auto"/>
          <w:szCs w:val="24"/>
        </w:rPr>
        <w:t xml:space="preserve">and degenerative disc disease. </w:t>
      </w:r>
      <w:r w:rsidR="00432237">
        <w:rPr>
          <w:rFonts w:asciiTheme="minorHAnsi" w:hAnsiTheme="minorHAnsi"/>
          <w:color w:val="auto"/>
          <w:szCs w:val="24"/>
        </w:rPr>
        <w:t xml:space="preserve">The </w:t>
      </w:r>
      <w:r w:rsidR="003976D5">
        <w:rPr>
          <w:rFonts w:asciiTheme="minorHAnsi" w:hAnsiTheme="minorHAnsi"/>
          <w:color w:val="auto"/>
          <w:szCs w:val="24"/>
        </w:rPr>
        <w:t>Veterans’ Administration Rating Decision (</w:t>
      </w:r>
      <w:r w:rsidR="00432237">
        <w:rPr>
          <w:rFonts w:asciiTheme="minorHAnsi" w:hAnsiTheme="minorHAnsi"/>
          <w:color w:val="auto"/>
          <w:szCs w:val="24"/>
        </w:rPr>
        <w:t>VARD</w:t>
      </w:r>
      <w:r w:rsidR="003976D5">
        <w:rPr>
          <w:rFonts w:asciiTheme="minorHAnsi" w:hAnsiTheme="minorHAnsi"/>
          <w:color w:val="auto"/>
          <w:szCs w:val="24"/>
        </w:rPr>
        <w:t>)</w:t>
      </w:r>
      <w:r w:rsidR="00432237">
        <w:rPr>
          <w:rFonts w:asciiTheme="minorHAnsi" w:hAnsiTheme="minorHAnsi"/>
          <w:color w:val="auto"/>
          <w:szCs w:val="24"/>
        </w:rPr>
        <w:t xml:space="preserve"> assigned a 20% disability evaluation for lumbar spine degenerative disc disease with radiculopathy, VA Code 5295-5293, due to “recurring attacks of moderate </w:t>
      </w:r>
      <w:r w:rsidR="005B20D2">
        <w:rPr>
          <w:rFonts w:asciiTheme="minorHAnsi" w:hAnsiTheme="minorHAnsi"/>
          <w:color w:val="auto"/>
          <w:szCs w:val="24"/>
        </w:rPr>
        <w:t xml:space="preserve">intervertebral disc syndrome.” </w:t>
      </w:r>
      <w:r w:rsidR="00432237">
        <w:rPr>
          <w:rFonts w:asciiTheme="minorHAnsi" w:hAnsiTheme="minorHAnsi"/>
          <w:color w:val="auto"/>
          <w:szCs w:val="24"/>
        </w:rPr>
        <w:t xml:space="preserve">Two goniometric </w:t>
      </w:r>
      <w:r w:rsidR="005A71B5">
        <w:rPr>
          <w:rFonts w:asciiTheme="minorHAnsi" w:hAnsiTheme="minorHAnsi"/>
          <w:color w:val="auto"/>
          <w:szCs w:val="24"/>
        </w:rPr>
        <w:t>ROM</w:t>
      </w:r>
      <w:r w:rsidR="00432237">
        <w:rPr>
          <w:rFonts w:asciiTheme="minorHAnsi" w:hAnsiTheme="minorHAnsi"/>
          <w:color w:val="auto"/>
          <w:szCs w:val="24"/>
        </w:rPr>
        <w:t xml:space="preserve"> evaluations were in evidence and are summarized below.</w:t>
      </w:r>
    </w:p>
    <w:p w:rsidR="00432237" w:rsidRDefault="00432237" w:rsidP="00432237">
      <w:pPr>
        <w:spacing w:line="240" w:lineRule="exact"/>
        <w:rPr>
          <w:color w:val="auto"/>
          <w:szCs w:val="24"/>
          <w:highlight w:val="yellow"/>
        </w:rPr>
      </w:pPr>
    </w:p>
    <w:tbl>
      <w:tblPr>
        <w:tblW w:w="0" w:type="auto"/>
        <w:jc w:val="center"/>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5"/>
        <w:gridCol w:w="2777"/>
        <w:gridCol w:w="3328"/>
      </w:tblGrid>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32237" w:rsidRPr="00573CBD" w:rsidRDefault="00432237" w:rsidP="001F7842">
            <w:pPr>
              <w:pStyle w:val="ListParagraph"/>
              <w:spacing w:after="0" w:line="200" w:lineRule="exact"/>
              <w:ind w:left="0"/>
              <w:jc w:val="center"/>
              <w:rPr>
                <w:b/>
                <w:sz w:val="20"/>
                <w:szCs w:val="20"/>
              </w:rPr>
            </w:pPr>
            <w:r w:rsidRPr="00573CBD">
              <w:rPr>
                <w:sz w:val="20"/>
                <w:szCs w:val="20"/>
              </w:rPr>
              <w:t>Goniometric ROM - Thoracolumbar</w:t>
            </w:r>
          </w:p>
        </w:tc>
        <w:tc>
          <w:tcPr>
            <w:tcW w:w="277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32237" w:rsidRPr="00573CBD" w:rsidRDefault="00B73A6D" w:rsidP="001F7842">
            <w:pPr>
              <w:spacing w:line="200" w:lineRule="exact"/>
              <w:contextualSpacing/>
              <w:jc w:val="center"/>
              <w:rPr>
                <w:rFonts w:eastAsia="Calibri"/>
                <w:color w:val="auto"/>
                <w:sz w:val="20"/>
              </w:rPr>
            </w:pPr>
            <w:r w:rsidRPr="00573CBD">
              <w:rPr>
                <w:rFonts w:eastAsia="Calibri"/>
                <w:color w:val="auto"/>
                <w:sz w:val="20"/>
              </w:rPr>
              <w:t>PT</w:t>
            </w:r>
            <w:r w:rsidR="00432237" w:rsidRPr="00573CBD">
              <w:rPr>
                <w:rFonts w:eastAsia="Calibri"/>
                <w:color w:val="auto"/>
                <w:sz w:val="20"/>
              </w:rPr>
              <w:t xml:space="preserve"> ~ </w:t>
            </w:r>
            <w:r w:rsidRPr="00573CBD">
              <w:rPr>
                <w:rFonts w:eastAsia="Calibri"/>
                <w:color w:val="auto"/>
                <w:sz w:val="20"/>
              </w:rPr>
              <w:t>8</w:t>
            </w:r>
            <w:r w:rsidR="00432237" w:rsidRPr="00573CBD">
              <w:rPr>
                <w:rFonts w:eastAsia="Calibri"/>
                <w:color w:val="auto"/>
                <w:sz w:val="20"/>
              </w:rPr>
              <w:t xml:space="preserve"> Mo. Pre-Sep</w:t>
            </w:r>
          </w:p>
          <w:p w:rsidR="00432237" w:rsidRPr="00573CBD" w:rsidRDefault="00B73A6D" w:rsidP="001F7842">
            <w:pPr>
              <w:spacing w:line="200" w:lineRule="exact"/>
              <w:contextualSpacing/>
              <w:jc w:val="center"/>
              <w:rPr>
                <w:rFonts w:eastAsia="Calibri"/>
                <w:color w:val="auto"/>
                <w:sz w:val="20"/>
              </w:rPr>
            </w:pPr>
            <w:r w:rsidRPr="00573CBD">
              <w:rPr>
                <w:rFonts w:eastAsia="Calibri"/>
                <w:color w:val="auto"/>
                <w:sz w:val="20"/>
              </w:rPr>
              <w:t>20011121</w:t>
            </w:r>
          </w:p>
        </w:tc>
        <w:tc>
          <w:tcPr>
            <w:tcW w:w="33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32237" w:rsidRPr="00573CBD" w:rsidRDefault="00432237" w:rsidP="001F7842">
            <w:pPr>
              <w:spacing w:line="200" w:lineRule="exact"/>
              <w:contextualSpacing/>
              <w:jc w:val="center"/>
              <w:rPr>
                <w:rFonts w:eastAsia="Calibri"/>
                <w:color w:val="auto"/>
                <w:sz w:val="20"/>
              </w:rPr>
            </w:pPr>
            <w:r w:rsidRPr="00573CBD">
              <w:rPr>
                <w:rFonts w:eastAsia="Calibri"/>
                <w:color w:val="auto"/>
                <w:sz w:val="20"/>
              </w:rPr>
              <w:t>VA C&amp;P ~ 4 Mo. Pre-Sep</w:t>
            </w:r>
          </w:p>
          <w:p w:rsidR="00432237" w:rsidRPr="00573CBD" w:rsidRDefault="00432237" w:rsidP="001F7842">
            <w:pPr>
              <w:spacing w:line="200" w:lineRule="exact"/>
              <w:contextualSpacing/>
              <w:jc w:val="center"/>
              <w:rPr>
                <w:rFonts w:eastAsia="Calibri"/>
                <w:color w:val="auto"/>
                <w:sz w:val="20"/>
              </w:rPr>
            </w:pPr>
            <w:r w:rsidRPr="00573CBD">
              <w:rPr>
                <w:rFonts w:eastAsia="Calibri"/>
                <w:color w:val="auto"/>
                <w:sz w:val="20"/>
              </w:rPr>
              <w:t>20020307</w:t>
            </w:r>
          </w:p>
        </w:tc>
      </w:tr>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432237" w:rsidRPr="00573CBD" w:rsidRDefault="00432237" w:rsidP="001F7842">
            <w:pPr>
              <w:pStyle w:val="ListParagraph"/>
              <w:spacing w:after="0" w:line="180" w:lineRule="exact"/>
              <w:ind w:left="0"/>
              <w:jc w:val="center"/>
              <w:rPr>
                <w:sz w:val="20"/>
                <w:szCs w:val="20"/>
              </w:rPr>
            </w:pPr>
            <w:r w:rsidRPr="00573CBD">
              <w:rPr>
                <w:sz w:val="20"/>
                <w:szCs w:val="20"/>
              </w:rPr>
              <w:t>Flex (0-90)</w:t>
            </w:r>
          </w:p>
        </w:tc>
        <w:tc>
          <w:tcPr>
            <w:tcW w:w="2777"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432237" w:rsidP="00573CBD">
            <w:pPr>
              <w:spacing w:line="180" w:lineRule="exact"/>
              <w:contextualSpacing/>
              <w:jc w:val="center"/>
              <w:rPr>
                <w:rFonts w:eastAsia="Calibri"/>
                <w:color w:val="auto"/>
                <w:sz w:val="20"/>
              </w:rPr>
            </w:pPr>
            <w:r w:rsidRPr="00573CBD">
              <w:rPr>
                <w:rFonts w:eastAsia="Calibri"/>
                <w:color w:val="auto"/>
                <w:sz w:val="20"/>
              </w:rPr>
              <w:t>60⁰</w:t>
            </w:r>
          </w:p>
        </w:tc>
        <w:tc>
          <w:tcPr>
            <w:tcW w:w="3328"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432237" w:rsidP="00573CBD">
            <w:pPr>
              <w:spacing w:line="180" w:lineRule="exact"/>
              <w:contextualSpacing/>
              <w:jc w:val="center"/>
              <w:rPr>
                <w:rFonts w:eastAsia="Calibri"/>
                <w:color w:val="auto"/>
                <w:sz w:val="20"/>
              </w:rPr>
            </w:pPr>
            <w:r w:rsidRPr="00573CBD">
              <w:rPr>
                <w:rFonts w:eastAsia="Calibri"/>
                <w:color w:val="auto"/>
                <w:sz w:val="20"/>
              </w:rPr>
              <w:t>85⁰</w:t>
            </w:r>
          </w:p>
        </w:tc>
      </w:tr>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432237" w:rsidRPr="00573CBD" w:rsidRDefault="00432237" w:rsidP="001F7842">
            <w:pPr>
              <w:pStyle w:val="ListParagraph"/>
              <w:spacing w:after="0" w:line="180" w:lineRule="exact"/>
              <w:ind w:left="0"/>
              <w:jc w:val="center"/>
              <w:rPr>
                <w:sz w:val="20"/>
                <w:szCs w:val="20"/>
              </w:rPr>
            </w:pPr>
            <w:r w:rsidRPr="00573CBD">
              <w:rPr>
                <w:sz w:val="20"/>
                <w:szCs w:val="20"/>
              </w:rPr>
              <w:t>Ext (0-30)</w:t>
            </w:r>
          </w:p>
        </w:tc>
        <w:tc>
          <w:tcPr>
            <w:tcW w:w="2777"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D2787" w:rsidP="00573CBD">
            <w:pPr>
              <w:spacing w:line="180" w:lineRule="exact"/>
              <w:contextualSpacing/>
              <w:jc w:val="center"/>
              <w:rPr>
                <w:rFonts w:eastAsia="Calibri"/>
                <w:color w:val="auto"/>
                <w:sz w:val="20"/>
              </w:rPr>
            </w:pPr>
            <w:r>
              <w:rPr>
                <w:rFonts w:eastAsia="Calibri"/>
                <w:color w:val="auto"/>
                <w:sz w:val="20"/>
              </w:rPr>
              <w:t>18</w:t>
            </w:r>
            <w:r>
              <w:rPr>
                <w:rFonts w:eastAsia="Calibri" w:cs="Calibri"/>
                <w:color w:val="auto"/>
                <w:sz w:val="20"/>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43F73" w:rsidP="00573CBD">
            <w:pPr>
              <w:spacing w:line="180" w:lineRule="exact"/>
              <w:contextualSpacing/>
              <w:jc w:val="center"/>
              <w:rPr>
                <w:rFonts w:eastAsia="Calibri"/>
                <w:color w:val="auto"/>
                <w:sz w:val="20"/>
              </w:rPr>
            </w:pPr>
            <w:r>
              <w:rPr>
                <w:rFonts w:eastAsia="Calibri"/>
                <w:color w:val="auto"/>
                <w:sz w:val="20"/>
              </w:rPr>
              <w:t xml:space="preserve"> </w:t>
            </w:r>
            <w:r w:rsidR="00432237" w:rsidRPr="00573CBD">
              <w:rPr>
                <w:rFonts w:eastAsia="Calibri"/>
                <w:color w:val="auto"/>
                <w:sz w:val="20"/>
              </w:rPr>
              <w:t>30⁰</w:t>
            </w:r>
          </w:p>
        </w:tc>
      </w:tr>
      <w:tr w:rsidR="00432237" w:rsidRPr="00C34CEB" w:rsidTr="0027655D">
        <w:trPr>
          <w:trHeight w:val="188"/>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432237" w:rsidRPr="00573CBD" w:rsidRDefault="00432237" w:rsidP="001F7842">
            <w:pPr>
              <w:pStyle w:val="ListParagraph"/>
              <w:spacing w:after="0" w:line="180" w:lineRule="exact"/>
              <w:ind w:left="0"/>
              <w:jc w:val="center"/>
              <w:rPr>
                <w:sz w:val="20"/>
                <w:szCs w:val="20"/>
              </w:rPr>
            </w:pPr>
            <w:r w:rsidRPr="00573CBD">
              <w:rPr>
                <w:sz w:val="20"/>
                <w:szCs w:val="20"/>
              </w:rPr>
              <w:t>R Lat Flex (0-30)</w:t>
            </w:r>
          </w:p>
        </w:tc>
        <w:tc>
          <w:tcPr>
            <w:tcW w:w="2777"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D2787" w:rsidP="00573CBD">
            <w:pPr>
              <w:spacing w:line="180" w:lineRule="exact"/>
              <w:contextualSpacing/>
              <w:jc w:val="center"/>
              <w:rPr>
                <w:rFonts w:eastAsia="Calibri"/>
                <w:color w:val="auto"/>
                <w:sz w:val="20"/>
              </w:rPr>
            </w:pPr>
            <w:r>
              <w:rPr>
                <w:rFonts w:eastAsia="Calibri"/>
                <w:color w:val="auto"/>
                <w:sz w:val="20"/>
              </w:rPr>
              <w:t>12</w:t>
            </w:r>
            <w:r>
              <w:rPr>
                <w:rFonts w:eastAsia="Calibri" w:cs="Calibri"/>
                <w:color w:val="auto"/>
                <w:sz w:val="20"/>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73A6D" w:rsidP="00573CBD">
            <w:pPr>
              <w:spacing w:line="180" w:lineRule="exact"/>
              <w:contextualSpacing/>
              <w:jc w:val="center"/>
              <w:rPr>
                <w:rFonts w:eastAsia="Calibri"/>
                <w:color w:val="auto"/>
                <w:sz w:val="20"/>
              </w:rPr>
            </w:pPr>
            <w:r w:rsidRPr="00573CBD">
              <w:rPr>
                <w:rFonts w:eastAsia="Calibri"/>
                <w:color w:val="auto"/>
                <w:sz w:val="20"/>
              </w:rPr>
              <w:t>30</w:t>
            </w:r>
            <w:r w:rsidR="00432237" w:rsidRPr="00573CBD">
              <w:rPr>
                <w:rFonts w:eastAsia="Calibri"/>
                <w:color w:val="auto"/>
                <w:sz w:val="20"/>
              </w:rPr>
              <w:t>⁰</w:t>
            </w:r>
          </w:p>
        </w:tc>
      </w:tr>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432237" w:rsidRPr="00573CBD" w:rsidRDefault="00432237" w:rsidP="001F7842">
            <w:pPr>
              <w:pStyle w:val="ListParagraph"/>
              <w:spacing w:after="0" w:line="180" w:lineRule="exact"/>
              <w:ind w:left="0"/>
              <w:jc w:val="center"/>
              <w:rPr>
                <w:sz w:val="20"/>
                <w:szCs w:val="20"/>
              </w:rPr>
            </w:pPr>
            <w:r w:rsidRPr="00573CBD">
              <w:rPr>
                <w:sz w:val="20"/>
                <w:szCs w:val="20"/>
              </w:rPr>
              <w:t>L Lat Flex 0-30)</w:t>
            </w:r>
          </w:p>
        </w:tc>
        <w:tc>
          <w:tcPr>
            <w:tcW w:w="2777"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D2787" w:rsidP="00573CBD">
            <w:pPr>
              <w:spacing w:line="180" w:lineRule="exact"/>
              <w:contextualSpacing/>
              <w:jc w:val="center"/>
              <w:rPr>
                <w:rFonts w:eastAsia="Calibri"/>
                <w:color w:val="auto"/>
                <w:sz w:val="20"/>
              </w:rPr>
            </w:pPr>
            <w:r>
              <w:rPr>
                <w:rFonts w:eastAsia="Calibri"/>
                <w:color w:val="auto"/>
                <w:sz w:val="20"/>
              </w:rPr>
              <w:t>11</w:t>
            </w:r>
            <w:r>
              <w:rPr>
                <w:rFonts w:eastAsia="Calibri" w:cs="Calibri"/>
                <w:color w:val="auto"/>
                <w:sz w:val="20"/>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2460D3" w:rsidRDefault="00B73A6D">
            <w:pPr>
              <w:spacing w:line="180" w:lineRule="exact"/>
              <w:contextualSpacing/>
              <w:jc w:val="center"/>
              <w:rPr>
                <w:rFonts w:eastAsia="Calibri"/>
                <w:color w:val="auto"/>
                <w:sz w:val="20"/>
              </w:rPr>
            </w:pPr>
            <w:r w:rsidRPr="00573CBD">
              <w:rPr>
                <w:rFonts w:eastAsia="Calibri"/>
                <w:color w:val="auto"/>
                <w:sz w:val="20"/>
              </w:rPr>
              <w:t>30</w:t>
            </w:r>
            <w:r w:rsidR="00432237" w:rsidRPr="00573CBD">
              <w:rPr>
                <w:rFonts w:eastAsia="Calibri"/>
                <w:color w:val="auto"/>
                <w:sz w:val="20"/>
              </w:rPr>
              <w:t>⁰</w:t>
            </w:r>
          </w:p>
        </w:tc>
      </w:tr>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432237" w:rsidRPr="00573CBD" w:rsidRDefault="00432237" w:rsidP="001F7842">
            <w:pPr>
              <w:pStyle w:val="ListParagraph"/>
              <w:spacing w:after="0" w:line="180" w:lineRule="exact"/>
              <w:ind w:left="0"/>
              <w:jc w:val="center"/>
              <w:rPr>
                <w:sz w:val="20"/>
                <w:szCs w:val="20"/>
              </w:rPr>
            </w:pPr>
            <w:r w:rsidRPr="00573CBD">
              <w:rPr>
                <w:sz w:val="20"/>
                <w:szCs w:val="20"/>
              </w:rPr>
              <w:t>R Rotation (0-30)</w:t>
            </w:r>
          </w:p>
        </w:tc>
        <w:tc>
          <w:tcPr>
            <w:tcW w:w="2777"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D2787" w:rsidP="00573CBD">
            <w:pPr>
              <w:spacing w:line="180" w:lineRule="exact"/>
              <w:contextualSpacing/>
              <w:jc w:val="center"/>
              <w:rPr>
                <w:rFonts w:eastAsia="Calibri"/>
                <w:color w:val="auto"/>
                <w:sz w:val="20"/>
              </w:rPr>
            </w:pPr>
            <w:r>
              <w:rPr>
                <w:rFonts w:eastAsia="Calibri"/>
                <w:color w:val="auto"/>
                <w:sz w:val="20"/>
              </w:rPr>
              <w:t>28</w:t>
            </w:r>
            <w:r>
              <w:rPr>
                <w:rFonts w:eastAsia="Calibri" w:cs="Calibri"/>
                <w:color w:val="auto"/>
                <w:sz w:val="20"/>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2460D3" w:rsidRDefault="00B73A6D">
            <w:pPr>
              <w:spacing w:line="180" w:lineRule="exact"/>
              <w:contextualSpacing/>
              <w:jc w:val="center"/>
              <w:rPr>
                <w:rFonts w:eastAsia="Calibri"/>
                <w:color w:val="auto"/>
                <w:sz w:val="20"/>
              </w:rPr>
            </w:pPr>
            <w:r w:rsidRPr="00573CBD">
              <w:rPr>
                <w:rFonts w:eastAsia="Calibri"/>
                <w:color w:val="auto"/>
                <w:sz w:val="20"/>
              </w:rPr>
              <w:t>30</w:t>
            </w:r>
            <w:r w:rsidR="00432237" w:rsidRPr="00573CBD">
              <w:rPr>
                <w:rFonts w:eastAsia="Calibri"/>
                <w:color w:val="auto"/>
                <w:sz w:val="20"/>
              </w:rPr>
              <w:t>⁰</w:t>
            </w:r>
          </w:p>
        </w:tc>
      </w:tr>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432237" w:rsidRPr="00573CBD" w:rsidRDefault="00432237" w:rsidP="001F7842">
            <w:pPr>
              <w:pStyle w:val="ListParagraph"/>
              <w:spacing w:after="0" w:line="180" w:lineRule="exact"/>
              <w:ind w:left="0"/>
              <w:jc w:val="center"/>
              <w:rPr>
                <w:sz w:val="20"/>
                <w:szCs w:val="20"/>
              </w:rPr>
            </w:pPr>
            <w:r w:rsidRPr="00573CBD">
              <w:rPr>
                <w:sz w:val="20"/>
                <w:szCs w:val="20"/>
              </w:rPr>
              <w:t>L Rotation (0-30)</w:t>
            </w:r>
          </w:p>
        </w:tc>
        <w:tc>
          <w:tcPr>
            <w:tcW w:w="2777"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D2787" w:rsidP="00573CBD">
            <w:pPr>
              <w:spacing w:line="180" w:lineRule="exact"/>
              <w:contextualSpacing/>
              <w:jc w:val="center"/>
              <w:rPr>
                <w:rFonts w:eastAsia="Calibri"/>
                <w:color w:val="auto"/>
                <w:sz w:val="20"/>
              </w:rPr>
            </w:pPr>
            <w:r>
              <w:rPr>
                <w:rFonts w:eastAsia="Calibri"/>
                <w:color w:val="auto"/>
                <w:sz w:val="20"/>
              </w:rPr>
              <w:t>21</w:t>
            </w:r>
            <w:r>
              <w:rPr>
                <w:rFonts w:eastAsia="Calibri" w:cs="Calibri"/>
                <w:color w:val="auto"/>
                <w:sz w:val="20"/>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73A6D" w:rsidP="00573CBD">
            <w:pPr>
              <w:spacing w:line="180" w:lineRule="exact"/>
              <w:contextualSpacing/>
              <w:jc w:val="center"/>
              <w:rPr>
                <w:rFonts w:eastAsia="Calibri"/>
                <w:color w:val="auto"/>
                <w:sz w:val="20"/>
              </w:rPr>
            </w:pPr>
            <w:r w:rsidRPr="00573CBD">
              <w:rPr>
                <w:rFonts w:eastAsia="Calibri"/>
                <w:color w:val="auto"/>
                <w:sz w:val="20"/>
              </w:rPr>
              <w:t>30</w:t>
            </w:r>
            <w:r w:rsidR="00432237" w:rsidRPr="00573CBD">
              <w:rPr>
                <w:rFonts w:eastAsia="Calibri"/>
                <w:color w:val="auto"/>
                <w:sz w:val="20"/>
              </w:rPr>
              <w:t>⁰</w:t>
            </w:r>
          </w:p>
        </w:tc>
      </w:tr>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432237" w:rsidRPr="00573CBD" w:rsidRDefault="00432237" w:rsidP="001F7842">
            <w:pPr>
              <w:pStyle w:val="ListParagraph"/>
              <w:spacing w:after="0" w:line="180" w:lineRule="exact"/>
              <w:ind w:left="0"/>
              <w:jc w:val="center"/>
              <w:rPr>
                <w:sz w:val="20"/>
                <w:szCs w:val="20"/>
              </w:rPr>
            </w:pPr>
            <w:r w:rsidRPr="00573CBD">
              <w:rPr>
                <w:sz w:val="20"/>
                <w:szCs w:val="20"/>
              </w:rPr>
              <w:t>COMBINED (240)</w:t>
            </w:r>
          </w:p>
        </w:tc>
        <w:tc>
          <w:tcPr>
            <w:tcW w:w="2777"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713F3E" w:rsidP="00C7609D">
            <w:pPr>
              <w:spacing w:line="180" w:lineRule="exact"/>
              <w:jc w:val="center"/>
              <w:rPr>
                <w:color w:val="auto"/>
                <w:sz w:val="20"/>
              </w:rPr>
            </w:pPr>
            <w:r>
              <w:rPr>
                <w:rFonts w:eastAsia="Calibri"/>
                <w:color w:val="auto"/>
                <w:sz w:val="20"/>
              </w:rPr>
              <w:t>150</w:t>
            </w:r>
            <w:r w:rsidR="00432237" w:rsidRPr="00573CBD">
              <w:rPr>
                <w:rFonts w:eastAsia="Calibri"/>
                <w:color w:val="auto"/>
                <w:sz w:val="20"/>
              </w:rPr>
              <w:t>⁰</w:t>
            </w:r>
          </w:p>
        </w:tc>
        <w:tc>
          <w:tcPr>
            <w:tcW w:w="3328"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465B02" w:rsidP="00573CBD">
            <w:pPr>
              <w:spacing w:line="180" w:lineRule="exact"/>
              <w:jc w:val="center"/>
              <w:rPr>
                <w:color w:val="auto"/>
                <w:sz w:val="20"/>
              </w:rPr>
            </w:pPr>
            <w:r>
              <w:rPr>
                <w:rFonts w:eastAsia="Calibri"/>
                <w:color w:val="auto"/>
                <w:sz w:val="20"/>
              </w:rPr>
              <w:t>2</w:t>
            </w:r>
            <w:r w:rsidRPr="00573CBD">
              <w:rPr>
                <w:rFonts w:eastAsia="Calibri"/>
                <w:color w:val="auto"/>
                <w:sz w:val="20"/>
              </w:rPr>
              <w:t>35</w:t>
            </w:r>
            <w:r w:rsidR="00432237" w:rsidRPr="00573CBD">
              <w:rPr>
                <w:rFonts w:eastAsia="Calibri"/>
                <w:color w:val="auto"/>
                <w:sz w:val="20"/>
              </w:rPr>
              <w:t>⁰</w:t>
            </w:r>
          </w:p>
        </w:tc>
      </w:tr>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432237" w:rsidRPr="00573CBD" w:rsidRDefault="00432237" w:rsidP="001F7842">
            <w:pPr>
              <w:pStyle w:val="ListParagraph"/>
              <w:spacing w:after="0" w:line="180" w:lineRule="exact"/>
              <w:ind w:left="0"/>
              <w:jc w:val="center"/>
              <w:rPr>
                <w:sz w:val="20"/>
                <w:szCs w:val="20"/>
              </w:rPr>
            </w:pPr>
            <w:r w:rsidRPr="00573CBD">
              <w:rPr>
                <w:sz w:val="20"/>
                <w:szCs w:val="20"/>
              </w:rPr>
              <w:t>Comment</w:t>
            </w:r>
          </w:p>
        </w:tc>
        <w:tc>
          <w:tcPr>
            <w:tcW w:w="2777" w:type="dxa"/>
            <w:tcBorders>
              <w:top w:val="single" w:sz="4" w:space="0" w:color="000000"/>
              <w:left w:val="single" w:sz="4" w:space="0" w:color="000000"/>
              <w:bottom w:val="single" w:sz="4" w:space="0" w:color="000000"/>
              <w:right w:val="single" w:sz="4" w:space="0" w:color="000000"/>
            </w:tcBorders>
            <w:vAlign w:val="center"/>
          </w:tcPr>
          <w:p w:rsidR="00B73A6D" w:rsidRPr="00573CBD" w:rsidRDefault="00432237" w:rsidP="0027655D">
            <w:pPr>
              <w:tabs>
                <w:tab w:val="left" w:pos="288"/>
                <w:tab w:val="left" w:pos="4752"/>
              </w:tabs>
              <w:spacing w:line="180" w:lineRule="exact"/>
              <w:rPr>
                <w:rFonts w:eastAsia="Calibri"/>
                <w:color w:val="auto"/>
                <w:sz w:val="20"/>
              </w:rPr>
            </w:pPr>
            <w:r w:rsidRPr="00573CBD">
              <w:rPr>
                <w:rFonts w:eastAsia="Calibri"/>
                <w:color w:val="auto"/>
                <w:sz w:val="20"/>
              </w:rPr>
              <w:t>3/5 Waddell</w:t>
            </w:r>
            <w:r w:rsidR="00B73A6D" w:rsidRPr="00573CBD">
              <w:rPr>
                <w:rFonts w:eastAsia="Calibri"/>
                <w:color w:val="auto"/>
                <w:sz w:val="20"/>
              </w:rPr>
              <w:t>’</w:t>
            </w:r>
            <w:r w:rsidRPr="00573CBD">
              <w:rPr>
                <w:rFonts w:eastAsia="Calibri"/>
                <w:color w:val="auto"/>
                <w:sz w:val="20"/>
              </w:rPr>
              <w:t>s</w:t>
            </w:r>
            <w:r w:rsidR="0027655D">
              <w:rPr>
                <w:rFonts w:eastAsia="Calibri"/>
                <w:color w:val="auto"/>
                <w:sz w:val="20"/>
              </w:rPr>
              <w:t>; normal neurologic exam; pain radiates to legs and feet;</w:t>
            </w:r>
            <w:r w:rsidR="00FD7F6B">
              <w:rPr>
                <w:rFonts w:eastAsia="Calibri"/>
                <w:color w:val="auto"/>
                <w:sz w:val="20"/>
              </w:rPr>
              <w:t xml:space="preserve"> </w:t>
            </w:r>
            <w:r w:rsidR="0027655D">
              <w:rPr>
                <w:rFonts w:eastAsia="Calibri"/>
                <w:color w:val="auto"/>
                <w:sz w:val="20"/>
              </w:rPr>
              <w:t>pain constant</w:t>
            </w:r>
          </w:p>
        </w:tc>
        <w:tc>
          <w:tcPr>
            <w:tcW w:w="3328" w:type="dxa"/>
            <w:tcBorders>
              <w:top w:val="single" w:sz="4" w:space="0" w:color="000000"/>
              <w:left w:val="single" w:sz="4" w:space="0" w:color="000000"/>
              <w:bottom w:val="single" w:sz="4" w:space="0" w:color="000000"/>
              <w:right w:val="single" w:sz="4" w:space="0" w:color="000000"/>
            </w:tcBorders>
            <w:vAlign w:val="center"/>
          </w:tcPr>
          <w:p w:rsidR="00432237" w:rsidRPr="00573CBD" w:rsidRDefault="00B43F73" w:rsidP="00417D1C">
            <w:pPr>
              <w:tabs>
                <w:tab w:val="left" w:pos="288"/>
                <w:tab w:val="left" w:pos="4752"/>
              </w:tabs>
              <w:spacing w:line="180" w:lineRule="exact"/>
              <w:rPr>
                <w:rFonts w:eastAsia="Calibri"/>
                <w:color w:val="auto"/>
                <w:sz w:val="20"/>
              </w:rPr>
            </w:pPr>
            <w:r>
              <w:rPr>
                <w:rFonts w:eastAsia="Calibri"/>
                <w:color w:val="auto"/>
                <w:sz w:val="20"/>
              </w:rPr>
              <w:t>Antalgic gait;</w:t>
            </w:r>
            <w:r w:rsidR="00FD7F6B">
              <w:rPr>
                <w:rFonts w:eastAsia="Calibri"/>
                <w:color w:val="auto"/>
                <w:sz w:val="20"/>
              </w:rPr>
              <w:t xml:space="preserve"> </w:t>
            </w:r>
            <w:r>
              <w:rPr>
                <w:rFonts w:eastAsia="Calibri"/>
                <w:color w:val="auto"/>
                <w:sz w:val="20"/>
              </w:rPr>
              <w:t>additionally limited by pain and lack of endurance</w:t>
            </w:r>
            <w:r w:rsidR="00C7609D">
              <w:rPr>
                <w:rFonts w:eastAsia="Calibri"/>
                <w:color w:val="auto"/>
                <w:sz w:val="20"/>
              </w:rPr>
              <w:t xml:space="preserve">; spasm and scoliosis and </w:t>
            </w:r>
            <w:r w:rsidR="001459B6">
              <w:rPr>
                <w:rFonts w:eastAsia="Calibri"/>
                <w:color w:val="auto"/>
                <w:sz w:val="20"/>
              </w:rPr>
              <w:t>retrolethesis</w:t>
            </w:r>
          </w:p>
        </w:tc>
      </w:tr>
      <w:tr w:rsidR="00432237"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hideMark/>
          </w:tcPr>
          <w:p w:rsidR="002460D3" w:rsidRDefault="00432237">
            <w:pPr>
              <w:pStyle w:val="ListParagraph"/>
              <w:spacing w:after="0" w:line="180" w:lineRule="exact"/>
              <w:ind w:left="0"/>
              <w:rPr>
                <w:sz w:val="20"/>
                <w:szCs w:val="20"/>
              </w:rPr>
            </w:pPr>
            <w:r w:rsidRPr="00573CBD">
              <w:rPr>
                <w:sz w:val="20"/>
                <w:szCs w:val="20"/>
              </w:rPr>
              <w:t>§4.71a Rating</w:t>
            </w:r>
            <w:r w:rsidR="002751FF" w:rsidRPr="00573CBD">
              <w:rPr>
                <w:sz w:val="20"/>
                <w:szCs w:val="20"/>
              </w:rPr>
              <w:t xml:space="preserve"> (2002)</w:t>
            </w:r>
            <w:r w:rsidR="0027655D">
              <w:rPr>
                <w:sz w:val="20"/>
                <w:szCs w:val="20"/>
              </w:rPr>
              <w:t xml:space="preserve"> 5295</w:t>
            </w:r>
          </w:p>
        </w:tc>
        <w:tc>
          <w:tcPr>
            <w:tcW w:w="2777" w:type="dxa"/>
            <w:tcBorders>
              <w:top w:val="single" w:sz="4" w:space="0" w:color="000000"/>
              <w:left w:val="single" w:sz="4" w:space="0" w:color="000000"/>
              <w:bottom w:val="single" w:sz="4" w:space="0" w:color="000000"/>
              <w:right w:val="single" w:sz="4" w:space="0" w:color="000000"/>
            </w:tcBorders>
            <w:vAlign w:val="center"/>
          </w:tcPr>
          <w:p w:rsidR="002460D3" w:rsidRDefault="0027655D">
            <w:pPr>
              <w:tabs>
                <w:tab w:val="left" w:pos="288"/>
                <w:tab w:val="left" w:pos="4752"/>
              </w:tabs>
              <w:spacing w:line="180" w:lineRule="exact"/>
              <w:rPr>
                <w:rFonts w:eastAsia="Calibri"/>
                <w:color w:val="auto"/>
                <w:sz w:val="20"/>
              </w:rPr>
            </w:pPr>
            <w:r w:rsidRPr="00AD534D">
              <w:rPr>
                <w:rFonts w:eastAsia="Calibri"/>
                <w:color w:val="auto"/>
                <w:sz w:val="20"/>
              </w:rPr>
              <w:t>10% for pain on motion</w:t>
            </w:r>
          </w:p>
        </w:tc>
        <w:tc>
          <w:tcPr>
            <w:tcW w:w="3328" w:type="dxa"/>
            <w:tcBorders>
              <w:top w:val="single" w:sz="4" w:space="0" w:color="000000"/>
              <w:left w:val="single" w:sz="4" w:space="0" w:color="000000"/>
              <w:bottom w:val="single" w:sz="4" w:space="0" w:color="000000"/>
              <w:right w:val="single" w:sz="4" w:space="0" w:color="000000"/>
            </w:tcBorders>
            <w:vAlign w:val="center"/>
          </w:tcPr>
          <w:p w:rsidR="002460D3" w:rsidRDefault="0027655D">
            <w:pPr>
              <w:tabs>
                <w:tab w:val="left" w:pos="288"/>
                <w:tab w:val="left" w:pos="4752"/>
              </w:tabs>
              <w:spacing w:line="180" w:lineRule="exact"/>
              <w:rPr>
                <w:rFonts w:eastAsia="Calibri"/>
                <w:color w:val="auto"/>
                <w:sz w:val="20"/>
              </w:rPr>
            </w:pPr>
            <w:r w:rsidRPr="00AD534D">
              <w:rPr>
                <w:rFonts w:eastAsia="Calibri"/>
                <w:color w:val="auto"/>
                <w:sz w:val="20"/>
              </w:rPr>
              <w:t>10% for pain on motion</w:t>
            </w:r>
          </w:p>
        </w:tc>
      </w:tr>
      <w:tr w:rsidR="002751FF"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tcPr>
          <w:p w:rsidR="002460D3" w:rsidRDefault="0027655D">
            <w:pPr>
              <w:pStyle w:val="ListParagraph"/>
              <w:tabs>
                <w:tab w:val="left" w:pos="720"/>
              </w:tabs>
              <w:spacing w:after="0" w:line="180" w:lineRule="exact"/>
              <w:ind w:left="0" w:right="-360"/>
              <w:rPr>
                <w:i/>
                <w:sz w:val="20"/>
                <w:szCs w:val="20"/>
              </w:rPr>
            </w:pPr>
            <w:r w:rsidRPr="00573CBD">
              <w:rPr>
                <w:sz w:val="20"/>
                <w:szCs w:val="20"/>
              </w:rPr>
              <w:t>§4.71a Rating (2002)</w:t>
            </w:r>
            <w:r>
              <w:rPr>
                <w:sz w:val="20"/>
                <w:szCs w:val="20"/>
              </w:rPr>
              <w:t xml:space="preserve"> 5293</w:t>
            </w:r>
          </w:p>
        </w:tc>
        <w:tc>
          <w:tcPr>
            <w:tcW w:w="2777" w:type="dxa"/>
            <w:tcBorders>
              <w:top w:val="single" w:sz="4" w:space="0" w:color="000000"/>
              <w:left w:val="single" w:sz="4" w:space="0" w:color="000000"/>
              <w:bottom w:val="single" w:sz="4" w:space="0" w:color="000000"/>
              <w:right w:val="single" w:sz="4" w:space="0" w:color="000000"/>
            </w:tcBorders>
            <w:vAlign w:val="center"/>
          </w:tcPr>
          <w:p w:rsidR="002460D3" w:rsidRDefault="00CB4753" w:rsidP="001459B6">
            <w:pPr>
              <w:tabs>
                <w:tab w:val="left" w:pos="288"/>
                <w:tab w:val="left" w:pos="720"/>
                <w:tab w:val="left" w:pos="4752"/>
              </w:tabs>
              <w:spacing w:line="180" w:lineRule="exact"/>
              <w:ind w:right="-360"/>
              <w:rPr>
                <w:rFonts w:eastAsia="Calibri"/>
                <w:color w:val="auto"/>
                <w:sz w:val="20"/>
              </w:rPr>
            </w:pPr>
            <w:r>
              <w:rPr>
                <w:rFonts w:eastAsia="Calibri"/>
                <w:color w:val="auto"/>
                <w:sz w:val="20"/>
              </w:rPr>
              <w:t>10%</w:t>
            </w:r>
            <w:r w:rsidR="0027655D" w:rsidRPr="00AD534D">
              <w:rPr>
                <w:rFonts w:eastAsia="Calibri"/>
                <w:color w:val="auto"/>
                <w:sz w:val="20"/>
              </w:rPr>
              <w:t xml:space="preserve"> mild or 20% </w:t>
            </w:r>
            <w:r w:rsidR="001459B6">
              <w:rPr>
                <w:rFonts w:eastAsia="Calibri"/>
                <w:color w:val="auto"/>
                <w:sz w:val="20"/>
              </w:rPr>
              <w:t>m</w:t>
            </w:r>
            <w:r w:rsidR="0027655D" w:rsidRPr="00AD534D">
              <w:rPr>
                <w:rFonts w:eastAsia="Calibri"/>
                <w:color w:val="auto"/>
                <w:sz w:val="20"/>
              </w:rPr>
              <w:t>oderate</w:t>
            </w:r>
          </w:p>
        </w:tc>
        <w:tc>
          <w:tcPr>
            <w:tcW w:w="3328" w:type="dxa"/>
            <w:tcBorders>
              <w:top w:val="single" w:sz="4" w:space="0" w:color="000000"/>
              <w:left w:val="single" w:sz="4" w:space="0" w:color="000000"/>
              <w:bottom w:val="single" w:sz="4" w:space="0" w:color="000000"/>
              <w:right w:val="single" w:sz="4" w:space="0" w:color="000000"/>
            </w:tcBorders>
            <w:vAlign w:val="center"/>
          </w:tcPr>
          <w:p w:rsidR="002460D3" w:rsidRDefault="0027655D" w:rsidP="001459B6">
            <w:pPr>
              <w:tabs>
                <w:tab w:val="left" w:pos="288"/>
                <w:tab w:val="left" w:pos="720"/>
                <w:tab w:val="left" w:pos="4752"/>
              </w:tabs>
              <w:spacing w:line="180" w:lineRule="exact"/>
              <w:ind w:right="-360"/>
              <w:rPr>
                <w:rFonts w:eastAsia="Calibri"/>
                <w:color w:val="auto"/>
                <w:sz w:val="20"/>
              </w:rPr>
            </w:pPr>
            <w:r w:rsidRPr="00AD534D">
              <w:rPr>
                <w:rFonts w:eastAsia="Calibri"/>
                <w:color w:val="auto"/>
                <w:sz w:val="20"/>
              </w:rPr>
              <w:t xml:space="preserve">10% mild or 20% </w:t>
            </w:r>
            <w:r w:rsidR="001459B6">
              <w:rPr>
                <w:rFonts w:eastAsia="Calibri"/>
                <w:color w:val="auto"/>
                <w:sz w:val="20"/>
              </w:rPr>
              <w:t>m</w:t>
            </w:r>
            <w:r w:rsidRPr="00AD534D">
              <w:rPr>
                <w:rFonts w:eastAsia="Calibri"/>
                <w:color w:val="auto"/>
                <w:sz w:val="20"/>
              </w:rPr>
              <w:t>oderate</w:t>
            </w:r>
          </w:p>
        </w:tc>
      </w:tr>
      <w:tr w:rsidR="0027655D" w:rsidRPr="00C34CEB" w:rsidTr="0027655D">
        <w:trPr>
          <w:jc w:val="center"/>
        </w:trPr>
        <w:tc>
          <w:tcPr>
            <w:tcW w:w="2685" w:type="dxa"/>
            <w:tcBorders>
              <w:top w:val="single" w:sz="4" w:space="0" w:color="000000"/>
              <w:left w:val="single" w:sz="4" w:space="0" w:color="000000"/>
              <w:bottom w:val="single" w:sz="4" w:space="0" w:color="000000"/>
              <w:right w:val="single" w:sz="4" w:space="0" w:color="000000"/>
            </w:tcBorders>
            <w:vAlign w:val="center"/>
          </w:tcPr>
          <w:p w:rsidR="002460D3" w:rsidRDefault="0027655D">
            <w:pPr>
              <w:pStyle w:val="ListParagraph"/>
              <w:tabs>
                <w:tab w:val="left" w:pos="720"/>
              </w:tabs>
              <w:spacing w:after="0" w:line="180" w:lineRule="exact"/>
              <w:ind w:left="0" w:right="-360"/>
              <w:rPr>
                <w:i/>
                <w:sz w:val="20"/>
                <w:szCs w:val="20"/>
              </w:rPr>
            </w:pPr>
            <w:r w:rsidRPr="00573CBD">
              <w:rPr>
                <w:sz w:val="20"/>
                <w:szCs w:val="20"/>
              </w:rPr>
              <w:t>§4.71a Rating (2002)</w:t>
            </w:r>
            <w:r>
              <w:rPr>
                <w:sz w:val="20"/>
                <w:szCs w:val="20"/>
              </w:rPr>
              <w:t>5292</w:t>
            </w:r>
          </w:p>
        </w:tc>
        <w:tc>
          <w:tcPr>
            <w:tcW w:w="2777" w:type="dxa"/>
            <w:tcBorders>
              <w:top w:val="single" w:sz="4" w:space="0" w:color="000000"/>
              <w:left w:val="single" w:sz="4" w:space="0" w:color="000000"/>
              <w:bottom w:val="single" w:sz="4" w:space="0" w:color="000000"/>
              <w:right w:val="single" w:sz="4" w:space="0" w:color="000000"/>
            </w:tcBorders>
            <w:vAlign w:val="center"/>
          </w:tcPr>
          <w:p w:rsidR="002460D3" w:rsidRDefault="0027655D" w:rsidP="001459B6">
            <w:pPr>
              <w:tabs>
                <w:tab w:val="left" w:pos="288"/>
                <w:tab w:val="left" w:pos="720"/>
                <w:tab w:val="left" w:pos="4752"/>
              </w:tabs>
              <w:spacing w:line="180" w:lineRule="exact"/>
              <w:ind w:right="-360"/>
              <w:rPr>
                <w:rFonts w:eastAsia="Calibri"/>
                <w:color w:val="auto"/>
                <w:sz w:val="20"/>
              </w:rPr>
            </w:pPr>
            <w:r w:rsidRPr="00AD534D">
              <w:rPr>
                <w:rFonts w:eastAsia="Calibri"/>
                <w:color w:val="auto"/>
                <w:sz w:val="20"/>
              </w:rPr>
              <w:t xml:space="preserve">10% mild or 20% </w:t>
            </w:r>
            <w:r w:rsidR="001459B6">
              <w:rPr>
                <w:rFonts w:eastAsia="Calibri"/>
                <w:color w:val="auto"/>
                <w:sz w:val="20"/>
              </w:rPr>
              <w:t>m</w:t>
            </w:r>
            <w:r w:rsidRPr="00AD534D">
              <w:rPr>
                <w:rFonts w:eastAsia="Calibri"/>
                <w:color w:val="auto"/>
                <w:sz w:val="20"/>
              </w:rPr>
              <w:t>oderate</w:t>
            </w:r>
          </w:p>
        </w:tc>
        <w:tc>
          <w:tcPr>
            <w:tcW w:w="3328" w:type="dxa"/>
            <w:tcBorders>
              <w:top w:val="single" w:sz="4" w:space="0" w:color="000000"/>
              <w:left w:val="single" w:sz="4" w:space="0" w:color="000000"/>
              <w:bottom w:val="single" w:sz="4" w:space="0" w:color="000000"/>
              <w:right w:val="single" w:sz="4" w:space="0" w:color="000000"/>
            </w:tcBorders>
            <w:vAlign w:val="center"/>
          </w:tcPr>
          <w:p w:rsidR="002460D3" w:rsidRDefault="0027655D">
            <w:pPr>
              <w:tabs>
                <w:tab w:val="left" w:pos="288"/>
                <w:tab w:val="left" w:pos="720"/>
                <w:tab w:val="left" w:pos="4752"/>
              </w:tabs>
              <w:spacing w:line="180" w:lineRule="exact"/>
              <w:ind w:right="-360"/>
              <w:rPr>
                <w:rFonts w:eastAsia="Calibri"/>
                <w:color w:val="auto"/>
                <w:sz w:val="20"/>
              </w:rPr>
            </w:pPr>
            <w:r w:rsidRPr="00AD534D">
              <w:rPr>
                <w:rFonts w:eastAsia="Calibri"/>
                <w:color w:val="auto"/>
                <w:sz w:val="20"/>
              </w:rPr>
              <w:t>10% for slight</w:t>
            </w:r>
          </w:p>
        </w:tc>
      </w:tr>
    </w:tbl>
    <w:p w:rsidR="004F7DAF" w:rsidRDefault="004F7DAF" w:rsidP="007D56BD">
      <w:pPr>
        <w:spacing w:line="240" w:lineRule="exact"/>
        <w:jc w:val="both"/>
        <w:rPr>
          <w:rFonts w:asciiTheme="minorHAnsi" w:hAnsiTheme="minorHAnsi"/>
          <w:color w:val="auto"/>
          <w:szCs w:val="24"/>
        </w:rPr>
      </w:pPr>
    </w:p>
    <w:p w:rsidR="004F7DAF" w:rsidRDefault="004F7DAF" w:rsidP="007D56BD">
      <w:pPr>
        <w:spacing w:line="240" w:lineRule="exact"/>
        <w:jc w:val="both"/>
        <w:rPr>
          <w:rFonts w:asciiTheme="minorHAnsi" w:hAnsiTheme="minorHAnsi"/>
          <w:color w:val="auto"/>
          <w:szCs w:val="24"/>
        </w:rPr>
      </w:pPr>
      <w:r>
        <w:rPr>
          <w:rFonts w:asciiTheme="minorHAnsi" w:hAnsiTheme="minorHAnsi"/>
          <w:color w:val="auto"/>
          <w:szCs w:val="24"/>
        </w:rPr>
        <w:t xml:space="preserve">The Board first considered </w:t>
      </w:r>
      <w:r w:rsidR="005B20D2">
        <w:rPr>
          <w:rFonts w:asciiTheme="minorHAnsi" w:hAnsiTheme="minorHAnsi"/>
          <w:color w:val="auto"/>
          <w:szCs w:val="24"/>
        </w:rPr>
        <w:t>whether</w:t>
      </w:r>
      <w:r>
        <w:rPr>
          <w:rFonts w:asciiTheme="minorHAnsi" w:hAnsiTheme="minorHAnsi"/>
          <w:color w:val="auto"/>
          <w:szCs w:val="24"/>
        </w:rPr>
        <w:t xml:space="preserve"> the back pain condition</w:t>
      </w:r>
      <w:r w:rsidRPr="004F7DAF">
        <w:rPr>
          <w:rFonts w:asciiTheme="minorHAnsi" w:hAnsiTheme="minorHAnsi"/>
          <w:color w:val="auto"/>
          <w:szCs w:val="24"/>
        </w:rPr>
        <w:t>, having been de-coupled from the combined PEB adjudication, remained independently unfitting as established a</w:t>
      </w:r>
      <w:r>
        <w:rPr>
          <w:rFonts w:asciiTheme="minorHAnsi" w:hAnsiTheme="minorHAnsi"/>
          <w:color w:val="auto"/>
          <w:szCs w:val="24"/>
        </w:rPr>
        <w:t>bove. All members agreed that back pain</w:t>
      </w:r>
      <w:r w:rsidRPr="004F7DAF">
        <w:rPr>
          <w:rFonts w:asciiTheme="minorHAnsi" w:hAnsiTheme="minorHAnsi"/>
          <w:color w:val="auto"/>
          <w:szCs w:val="24"/>
        </w:rPr>
        <w:t xml:space="preserve">, as an isolated condition, would have rendered the CI incapable of continued service within his MOS; and, accordingly merits a separate </w:t>
      </w:r>
      <w:r w:rsidR="00B82734">
        <w:rPr>
          <w:rFonts w:asciiTheme="minorHAnsi" w:hAnsiTheme="minorHAnsi"/>
          <w:color w:val="auto"/>
          <w:szCs w:val="24"/>
        </w:rPr>
        <w:t>s</w:t>
      </w:r>
      <w:r w:rsidRPr="004F7DAF">
        <w:rPr>
          <w:rFonts w:asciiTheme="minorHAnsi" w:hAnsiTheme="minorHAnsi"/>
          <w:color w:val="auto"/>
          <w:szCs w:val="24"/>
        </w:rPr>
        <w:t>ervice rating.</w:t>
      </w:r>
    </w:p>
    <w:p w:rsidR="004F7DAF" w:rsidRDefault="004F7DAF" w:rsidP="007D56BD">
      <w:pPr>
        <w:spacing w:line="240" w:lineRule="exact"/>
        <w:jc w:val="both"/>
        <w:rPr>
          <w:rFonts w:asciiTheme="minorHAnsi" w:hAnsiTheme="minorHAnsi"/>
          <w:color w:val="auto"/>
          <w:szCs w:val="24"/>
        </w:rPr>
      </w:pPr>
    </w:p>
    <w:p w:rsidR="002773EA" w:rsidRDefault="001F7842" w:rsidP="007D56BD">
      <w:pPr>
        <w:spacing w:line="240" w:lineRule="exact"/>
        <w:jc w:val="both"/>
        <w:rPr>
          <w:rFonts w:asciiTheme="minorHAnsi" w:hAnsiTheme="minorHAnsi"/>
          <w:color w:val="auto"/>
          <w:szCs w:val="24"/>
        </w:rPr>
      </w:pPr>
      <w:r w:rsidRPr="001F7842">
        <w:rPr>
          <w:rFonts w:asciiTheme="minorHAnsi" w:hAnsiTheme="minorHAnsi"/>
          <w:color w:val="auto"/>
          <w:szCs w:val="24"/>
        </w:rPr>
        <w:lastRenderedPageBreak/>
        <w:t xml:space="preserve">The </w:t>
      </w:r>
      <w:r w:rsidR="002773EA">
        <w:rPr>
          <w:rFonts w:asciiTheme="minorHAnsi" w:hAnsiTheme="minorHAnsi"/>
          <w:color w:val="auto"/>
          <w:szCs w:val="24"/>
        </w:rPr>
        <w:t>1 July 2002</w:t>
      </w:r>
      <w:r w:rsidRPr="001F7842">
        <w:rPr>
          <w:rFonts w:asciiTheme="minorHAnsi" w:hAnsiTheme="minorHAnsi"/>
          <w:color w:val="auto"/>
          <w:szCs w:val="24"/>
        </w:rPr>
        <w:t xml:space="preserve"> Veterans’ Administration Schedule for Rating Disabilities (VASRD) coding and rating standards for the spine, which were in effect at the time of separation, were modified on 23 September 2002 to add incapacitating episodes (5293 Intervertebral disc syndrome), and then changed to the current §4.71a rating standards on 26 September 2003. The </w:t>
      </w:r>
      <w:r w:rsidR="002773EA">
        <w:rPr>
          <w:rFonts w:asciiTheme="minorHAnsi" w:hAnsiTheme="minorHAnsi"/>
          <w:color w:val="auto"/>
          <w:szCs w:val="24"/>
        </w:rPr>
        <w:t>1 July 2002</w:t>
      </w:r>
      <w:r w:rsidRPr="001F7842">
        <w:rPr>
          <w:rFonts w:asciiTheme="minorHAnsi" w:hAnsiTheme="minorHAnsi"/>
          <w:color w:val="auto"/>
          <w:szCs w:val="24"/>
        </w:rPr>
        <w:t xml:space="preserve"> standards for rating based on </w:t>
      </w:r>
      <w:r w:rsidR="005A71B5">
        <w:rPr>
          <w:rFonts w:asciiTheme="minorHAnsi" w:hAnsiTheme="minorHAnsi"/>
          <w:color w:val="auto"/>
          <w:szCs w:val="24"/>
        </w:rPr>
        <w:t>ROM</w:t>
      </w:r>
      <w:r w:rsidRPr="001F7842">
        <w:rPr>
          <w:rFonts w:asciiTheme="minorHAnsi" w:hAnsiTheme="minorHAnsi"/>
          <w:color w:val="auto"/>
          <w:szCs w:val="24"/>
        </w:rPr>
        <w:t xml:space="preserve"> impairment were subject to the rater’s opinion regarding degree of severity, whereas the current standards specify rating thresholds in degrees of ROM impairment. 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For the reader’s convenience, the </w:t>
      </w:r>
      <w:r w:rsidR="002773EA">
        <w:rPr>
          <w:rFonts w:asciiTheme="minorHAnsi" w:hAnsiTheme="minorHAnsi"/>
          <w:color w:val="auto"/>
          <w:szCs w:val="24"/>
        </w:rPr>
        <w:t>1 July 2002</w:t>
      </w:r>
      <w:r w:rsidRPr="001F7842">
        <w:rPr>
          <w:rFonts w:asciiTheme="minorHAnsi" w:hAnsiTheme="minorHAnsi"/>
          <w:color w:val="auto"/>
          <w:szCs w:val="24"/>
        </w:rPr>
        <w:t xml:space="preserve"> rating codes under discussion in this case are excerpted below. </w:t>
      </w:r>
    </w:p>
    <w:p w:rsidR="00DD125B" w:rsidRDefault="00DD125B" w:rsidP="007D56BD">
      <w:pPr>
        <w:spacing w:line="240" w:lineRule="exact"/>
        <w:jc w:val="both"/>
        <w:rPr>
          <w:rFonts w:asciiTheme="minorHAnsi" w:hAnsiTheme="minorHAnsi"/>
          <w:color w:val="auto"/>
          <w:szCs w:val="24"/>
        </w:rPr>
      </w:pP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b/>
          <w:color w:val="auto"/>
          <w:szCs w:val="24"/>
        </w:rPr>
        <w:t>5292</w:t>
      </w:r>
      <w:r w:rsidRPr="00B153FF">
        <w:rPr>
          <w:rFonts w:asciiTheme="minorHAnsi" w:hAnsiTheme="minorHAnsi"/>
          <w:color w:val="auto"/>
          <w:szCs w:val="24"/>
        </w:rPr>
        <w:t xml:space="preserve">  Spine</w:t>
      </w:r>
      <w:proofErr w:type="gramEnd"/>
      <w:r w:rsidRPr="00B153FF">
        <w:rPr>
          <w:rFonts w:asciiTheme="minorHAnsi" w:hAnsiTheme="minorHAnsi"/>
          <w:color w:val="auto"/>
          <w:szCs w:val="24"/>
        </w:rPr>
        <w:t>, limitation of motion of, lumbar:</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 xml:space="preserve">Severe .................................................................. </w:t>
      </w:r>
      <w:r w:rsidRPr="00B153FF">
        <w:rPr>
          <w:rFonts w:asciiTheme="minorHAnsi" w:hAnsiTheme="minorHAnsi"/>
          <w:color w:val="auto"/>
          <w:szCs w:val="24"/>
        </w:rPr>
        <w:tab/>
        <w:t>40</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Moderate ..............................................................</w:t>
      </w:r>
      <w:proofErr w:type="gramEnd"/>
      <w:r w:rsidRPr="00B153FF">
        <w:rPr>
          <w:rFonts w:asciiTheme="minorHAnsi" w:hAnsiTheme="minorHAnsi"/>
          <w:color w:val="auto"/>
          <w:szCs w:val="24"/>
        </w:rPr>
        <w:t xml:space="preserve"> </w:t>
      </w:r>
      <w:r w:rsidRPr="00B153FF">
        <w:rPr>
          <w:rFonts w:asciiTheme="minorHAnsi" w:hAnsiTheme="minorHAnsi"/>
          <w:color w:val="auto"/>
          <w:szCs w:val="24"/>
        </w:rPr>
        <w:tab/>
        <w:t>20</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 xml:space="preserve">Slight ..................................................................... </w:t>
      </w:r>
      <w:r w:rsidRPr="00B153FF">
        <w:rPr>
          <w:rFonts w:asciiTheme="minorHAnsi" w:hAnsiTheme="minorHAnsi"/>
          <w:color w:val="auto"/>
          <w:szCs w:val="24"/>
        </w:rPr>
        <w:tab/>
        <w:t>10</w:t>
      </w:r>
    </w:p>
    <w:p w:rsidR="00DD125B" w:rsidRPr="00B153FF" w:rsidRDefault="00DD125B" w:rsidP="00DD125B">
      <w:pPr>
        <w:spacing w:line="240" w:lineRule="exact"/>
        <w:ind w:left="1440"/>
        <w:rPr>
          <w:rFonts w:asciiTheme="minorHAnsi" w:hAnsiTheme="minorHAnsi"/>
          <w:color w:val="auto"/>
          <w:szCs w:val="24"/>
        </w:rPr>
      </w:pP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b/>
          <w:color w:val="auto"/>
          <w:szCs w:val="24"/>
        </w:rPr>
        <w:t>5293</w:t>
      </w:r>
      <w:r w:rsidRPr="00B153FF">
        <w:rPr>
          <w:rFonts w:asciiTheme="minorHAnsi" w:hAnsiTheme="minorHAnsi"/>
          <w:color w:val="auto"/>
          <w:szCs w:val="24"/>
        </w:rPr>
        <w:t xml:space="preserve">  Intervertebral</w:t>
      </w:r>
      <w:proofErr w:type="gramEnd"/>
      <w:r w:rsidRPr="00B153FF">
        <w:rPr>
          <w:rFonts w:asciiTheme="minorHAnsi" w:hAnsiTheme="minorHAnsi"/>
          <w:color w:val="auto"/>
          <w:szCs w:val="24"/>
        </w:rPr>
        <w:t xml:space="preserve"> disc syndrome:</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Pronounced; with persistent symptoms compatible</w:t>
      </w:r>
      <w:r w:rsidR="004B4B78">
        <w:rPr>
          <w:rFonts w:asciiTheme="minorHAnsi" w:hAnsiTheme="minorHAnsi"/>
          <w:color w:val="auto"/>
          <w:szCs w:val="24"/>
        </w:rPr>
        <w:t xml:space="preserve"> </w:t>
      </w:r>
      <w:r w:rsidRPr="00B153FF">
        <w:rPr>
          <w:rFonts w:asciiTheme="minorHAnsi" w:hAnsiTheme="minorHAnsi"/>
          <w:color w:val="auto"/>
          <w:szCs w:val="24"/>
        </w:rPr>
        <w:t>with sciatic neuropathy with characteristic</w:t>
      </w:r>
      <w:r w:rsidR="004B4B78">
        <w:rPr>
          <w:rFonts w:asciiTheme="minorHAnsi" w:hAnsiTheme="minorHAnsi"/>
          <w:color w:val="auto"/>
          <w:szCs w:val="24"/>
        </w:rPr>
        <w:t xml:space="preserve"> </w:t>
      </w:r>
      <w:r w:rsidRPr="00B153FF">
        <w:rPr>
          <w:rFonts w:asciiTheme="minorHAnsi" w:hAnsiTheme="minorHAnsi"/>
          <w:color w:val="auto"/>
          <w:szCs w:val="24"/>
        </w:rPr>
        <w:t>pain and demonstrable muscle spasm, absent</w:t>
      </w:r>
      <w:r w:rsidR="004B4B78">
        <w:rPr>
          <w:rFonts w:asciiTheme="minorHAnsi" w:hAnsiTheme="minorHAnsi"/>
          <w:color w:val="auto"/>
          <w:szCs w:val="24"/>
        </w:rPr>
        <w:t xml:space="preserve"> </w:t>
      </w:r>
      <w:r w:rsidRPr="00B153FF">
        <w:rPr>
          <w:rFonts w:asciiTheme="minorHAnsi" w:hAnsiTheme="minorHAnsi"/>
          <w:color w:val="auto"/>
          <w:szCs w:val="24"/>
        </w:rPr>
        <w:t>ankle jerk, or other neurological findings appropriate</w:t>
      </w:r>
      <w:r w:rsidR="004B4B78">
        <w:rPr>
          <w:rFonts w:asciiTheme="minorHAnsi" w:hAnsiTheme="minorHAnsi"/>
          <w:color w:val="auto"/>
          <w:szCs w:val="24"/>
        </w:rPr>
        <w:t xml:space="preserve"> </w:t>
      </w:r>
      <w:r w:rsidRPr="00B153FF">
        <w:rPr>
          <w:rFonts w:asciiTheme="minorHAnsi" w:hAnsiTheme="minorHAnsi"/>
          <w:color w:val="auto"/>
          <w:szCs w:val="24"/>
        </w:rPr>
        <w:t>to site of diseased disc, little intermittent</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relief</w:t>
      </w:r>
      <w:proofErr w:type="gramEnd"/>
      <w:r w:rsidRPr="00B153FF">
        <w:rPr>
          <w:rFonts w:asciiTheme="minorHAnsi" w:hAnsiTheme="minorHAnsi"/>
          <w:color w:val="auto"/>
          <w:szCs w:val="24"/>
        </w:rPr>
        <w:t xml:space="preserve"> .....................................................</w:t>
      </w:r>
      <w:r w:rsidR="001459B6">
        <w:rPr>
          <w:rFonts w:asciiTheme="minorHAnsi" w:hAnsiTheme="minorHAnsi"/>
          <w:color w:val="auto"/>
          <w:szCs w:val="24"/>
        </w:rPr>
        <w:t>....</w:t>
      </w:r>
      <w:r w:rsidRPr="00B153FF">
        <w:rPr>
          <w:rFonts w:asciiTheme="minorHAnsi" w:hAnsiTheme="minorHAnsi"/>
          <w:color w:val="auto"/>
          <w:szCs w:val="24"/>
        </w:rPr>
        <w:t>......</w:t>
      </w:r>
      <w:r w:rsidR="001459B6">
        <w:rPr>
          <w:rFonts w:asciiTheme="minorHAnsi" w:hAnsiTheme="minorHAnsi"/>
          <w:color w:val="auto"/>
          <w:szCs w:val="24"/>
        </w:rPr>
        <w:t xml:space="preserve">.......     </w:t>
      </w:r>
      <w:r w:rsidRPr="00B153FF">
        <w:rPr>
          <w:rFonts w:asciiTheme="minorHAnsi" w:hAnsiTheme="minorHAnsi"/>
          <w:color w:val="auto"/>
          <w:szCs w:val="24"/>
        </w:rPr>
        <w:t>60</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 xml:space="preserve">Severe; recurring attacks, with intermittent relief </w:t>
      </w:r>
      <w:r w:rsidRPr="00B153FF">
        <w:rPr>
          <w:rFonts w:asciiTheme="minorHAnsi" w:hAnsiTheme="minorHAnsi"/>
          <w:color w:val="auto"/>
          <w:szCs w:val="24"/>
        </w:rPr>
        <w:tab/>
        <w:t>40</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 xml:space="preserve">Moderate; recurring attacks ................................. </w:t>
      </w:r>
      <w:r w:rsidRPr="00B153FF">
        <w:rPr>
          <w:rFonts w:asciiTheme="minorHAnsi" w:hAnsiTheme="minorHAnsi"/>
          <w:color w:val="auto"/>
          <w:szCs w:val="24"/>
        </w:rPr>
        <w:tab/>
        <w:t>20</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Mild .......................................................................</w:t>
      </w:r>
      <w:proofErr w:type="gramEnd"/>
      <w:r w:rsidRPr="00B153FF">
        <w:rPr>
          <w:rFonts w:asciiTheme="minorHAnsi" w:hAnsiTheme="minorHAnsi"/>
          <w:color w:val="auto"/>
          <w:szCs w:val="24"/>
        </w:rPr>
        <w:t xml:space="preserve"> </w:t>
      </w:r>
      <w:r w:rsidRPr="00B153FF">
        <w:rPr>
          <w:rFonts w:asciiTheme="minorHAnsi" w:hAnsiTheme="minorHAnsi"/>
          <w:color w:val="auto"/>
          <w:szCs w:val="24"/>
        </w:rPr>
        <w:tab/>
        <w:t>10</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Postoperative, cured ..........................................</w:t>
      </w:r>
      <w:r w:rsidR="00C836C1">
        <w:rPr>
          <w:rFonts w:asciiTheme="minorHAnsi" w:hAnsiTheme="minorHAnsi"/>
          <w:color w:val="auto"/>
          <w:szCs w:val="24"/>
        </w:rPr>
        <w:t>.</w:t>
      </w:r>
      <w:r w:rsidRPr="00B153FF">
        <w:rPr>
          <w:rFonts w:asciiTheme="minorHAnsi" w:hAnsiTheme="minorHAnsi"/>
          <w:color w:val="auto"/>
          <w:szCs w:val="24"/>
        </w:rPr>
        <w:t xml:space="preserve">.. </w:t>
      </w:r>
      <w:r w:rsidRPr="00B153FF">
        <w:rPr>
          <w:rFonts w:asciiTheme="minorHAnsi" w:hAnsiTheme="minorHAnsi"/>
          <w:color w:val="auto"/>
          <w:szCs w:val="24"/>
        </w:rPr>
        <w:tab/>
      </w:r>
      <w:r w:rsidR="00C836C1">
        <w:rPr>
          <w:rFonts w:asciiTheme="minorHAnsi" w:hAnsiTheme="minorHAnsi"/>
          <w:color w:val="auto"/>
          <w:szCs w:val="24"/>
        </w:rPr>
        <w:t xml:space="preserve">  </w:t>
      </w:r>
      <w:r w:rsidRPr="00B153FF">
        <w:rPr>
          <w:rFonts w:asciiTheme="minorHAnsi" w:hAnsiTheme="minorHAnsi"/>
          <w:color w:val="auto"/>
          <w:szCs w:val="24"/>
        </w:rPr>
        <w:t>0</w:t>
      </w:r>
    </w:p>
    <w:p w:rsidR="00DD125B" w:rsidRPr="00B153FF" w:rsidRDefault="00DD125B" w:rsidP="00DD125B">
      <w:pPr>
        <w:spacing w:line="240" w:lineRule="exact"/>
        <w:ind w:left="1440"/>
        <w:rPr>
          <w:rFonts w:asciiTheme="minorHAnsi" w:hAnsiTheme="minorHAnsi"/>
          <w:color w:val="auto"/>
          <w:szCs w:val="24"/>
        </w:rPr>
      </w:pP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b/>
          <w:color w:val="auto"/>
          <w:szCs w:val="24"/>
        </w:rPr>
        <w:t>5295</w:t>
      </w:r>
      <w:r w:rsidRPr="00B153FF">
        <w:rPr>
          <w:rFonts w:asciiTheme="minorHAnsi" w:hAnsiTheme="minorHAnsi"/>
          <w:color w:val="auto"/>
          <w:szCs w:val="24"/>
        </w:rPr>
        <w:t xml:space="preserve">  Lumbosacral</w:t>
      </w:r>
      <w:proofErr w:type="gramEnd"/>
      <w:r w:rsidRPr="00B153FF">
        <w:rPr>
          <w:rFonts w:asciiTheme="minorHAnsi" w:hAnsiTheme="minorHAnsi"/>
          <w:color w:val="auto"/>
          <w:szCs w:val="24"/>
        </w:rPr>
        <w:t xml:space="preserve"> strain:</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Severe; with listing of whole spine to opposite</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side</w:t>
      </w:r>
      <w:proofErr w:type="gramEnd"/>
      <w:r w:rsidRPr="00B153FF">
        <w:rPr>
          <w:rFonts w:asciiTheme="minorHAnsi" w:hAnsiTheme="minorHAnsi"/>
          <w:color w:val="auto"/>
          <w:szCs w:val="24"/>
        </w:rPr>
        <w:t>, positive Goldthwaite’s sign, marked limitation</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of</w:t>
      </w:r>
      <w:proofErr w:type="gramEnd"/>
      <w:r w:rsidRPr="00B153FF">
        <w:rPr>
          <w:rFonts w:asciiTheme="minorHAnsi" w:hAnsiTheme="minorHAnsi"/>
          <w:color w:val="auto"/>
          <w:szCs w:val="24"/>
        </w:rPr>
        <w:t xml:space="preserve"> forward bending in standing position,</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loss</w:t>
      </w:r>
      <w:proofErr w:type="gramEnd"/>
      <w:r w:rsidRPr="00B153FF">
        <w:rPr>
          <w:rFonts w:asciiTheme="minorHAnsi" w:hAnsiTheme="minorHAnsi"/>
          <w:color w:val="auto"/>
          <w:szCs w:val="24"/>
        </w:rPr>
        <w:t xml:space="preserve"> of lateral motion with osteo-arthritic</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changes</w:t>
      </w:r>
      <w:proofErr w:type="gramEnd"/>
      <w:r w:rsidRPr="00B153FF">
        <w:rPr>
          <w:rFonts w:asciiTheme="minorHAnsi" w:hAnsiTheme="minorHAnsi"/>
          <w:color w:val="auto"/>
          <w:szCs w:val="24"/>
        </w:rPr>
        <w:t>, or narrowing or irregularity of joint</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space</w:t>
      </w:r>
      <w:proofErr w:type="gramEnd"/>
      <w:r w:rsidRPr="00B153FF">
        <w:rPr>
          <w:rFonts w:asciiTheme="minorHAnsi" w:hAnsiTheme="minorHAnsi"/>
          <w:color w:val="auto"/>
          <w:szCs w:val="24"/>
        </w:rPr>
        <w:t>, or some of the above with abnormal</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mobility</w:t>
      </w:r>
      <w:proofErr w:type="gramEnd"/>
      <w:r w:rsidRPr="00B153FF">
        <w:rPr>
          <w:rFonts w:asciiTheme="minorHAnsi" w:hAnsiTheme="minorHAnsi"/>
          <w:color w:val="auto"/>
          <w:szCs w:val="24"/>
        </w:rPr>
        <w:t xml:space="preserve"> on forced motion ........................</w:t>
      </w:r>
      <w:r w:rsidR="00950CF0">
        <w:rPr>
          <w:rFonts w:asciiTheme="minorHAnsi" w:hAnsiTheme="minorHAnsi"/>
          <w:color w:val="auto"/>
          <w:szCs w:val="24"/>
        </w:rPr>
        <w:t>..</w:t>
      </w:r>
      <w:r w:rsidRPr="00B153FF">
        <w:rPr>
          <w:rFonts w:asciiTheme="minorHAnsi" w:hAnsiTheme="minorHAnsi"/>
          <w:color w:val="auto"/>
          <w:szCs w:val="24"/>
        </w:rPr>
        <w:t xml:space="preserve">......... </w:t>
      </w:r>
      <w:r w:rsidRPr="00B153FF">
        <w:rPr>
          <w:rFonts w:asciiTheme="minorHAnsi" w:hAnsiTheme="minorHAnsi"/>
          <w:color w:val="auto"/>
          <w:szCs w:val="24"/>
        </w:rPr>
        <w:tab/>
        <w:t>40</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With muscle spasm on extreme forward bending,</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loss</w:t>
      </w:r>
      <w:proofErr w:type="gramEnd"/>
      <w:r w:rsidRPr="00B153FF">
        <w:rPr>
          <w:rFonts w:asciiTheme="minorHAnsi" w:hAnsiTheme="minorHAnsi"/>
          <w:color w:val="auto"/>
          <w:szCs w:val="24"/>
        </w:rPr>
        <w:t xml:space="preserve"> of lateral spine motion, unilateral, in</w:t>
      </w:r>
    </w:p>
    <w:p w:rsidR="00DD125B" w:rsidRPr="00B153FF" w:rsidRDefault="00DD125B" w:rsidP="00DD125B">
      <w:pPr>
        <w:spacing w:line="240" w:lineRule="exact"/>
        <w:ind w:left="1440"/>
        <w:rPr>
          <w:rFonts w:asciiTheme="minorHAnsi" w:hAnsiTheme="minorHAnsi"/>
          <w:color w:val="auto"/>
          <w:szCs w:val="24"/>
        </w:rPr>
      </w:pPr>
      <w:proofErr w:type="gramStart"/>
      <w:r w:rsidRPr="00B153FF">
        <w:rPr>
          <w:rFonts w:asciiTheme="minorHAnsi" w:hAnsiTheme="minorHAnsi"/>
          <w:color w:val="auto"/>
          <w:szCs w:val="24"/>
        </w:rPr>
        <w:t>standing</w:t>
      </w:r>
      <w:proofErr w:type="gramEnd"/>
      <w:r w:rsidRPr="00B153FF">
        <w:rPr>
          <w:rFonts w:asciiTheme="minorHAnsi" w:hAnsiTheme="minorHAnsi"/>
          <w:color w:val="auto"/>
          <w:szCs w:val="24"/>
        </w:rPr>
        <w:t xml:space="preserve"> position ............................................... </w:t>
      </w:r>
      <w:r w:rsidRPr="00B153FF">
        <w:rPr>
          <w:rFonts w:asciiTheme="minorHAnsi" w:hAnsiTheme="minorHAnsi"/>
          <w:color w:val="auto"/>
          <w:szCs w:val="24"/>
        </w:rPr>
        <w:tab/>
        <w:t>20</w:t>
      </w:r>
    </w:p>
    <w:p w:rsidR="00DD125B" w:rsidRPr="00B153FF"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 xml:space="preserve">With characteristic pain on </w:t>
      </w:r>
      <w:proofErr w:type="gramStart"/>
      <w:r w:rsidRPr="00B153FF">
        <w:rPr>
          <w:rFonts w:asciiTheme="minorHAnsi" w:hAnsiTheme="minorHAnsi"/>
          <w:color w:val="auto"/>
          <w:szCs w:val="24"/>
        </w:rPr>
        <w:t>motion .......................</w:t>
      </w:r>
      <w:proofErr w:type="gramEnd"/>
      <w:r w:rsidRPr="00B153FF">
        <w:rPr>
          <w:rFonts w:asciiTheme="minorHAnsi" w:hAnsiTheme="minorHAnsi"/>
          <w:color w:val="auto"/>
          <w:szCs w:val="24"/>
        </w:rPr>
        <w:t xml:space="preserve"> </w:t>
      </w:r>
      <w:r w:rsidRPr="00B153FF">
        <w:rPr>
          <w:rFonts w:asciiTheme="minorHAnsi" w:hAnsiTheme="minorHAnsi"/>
          <w:color w:val="auto"/>
          <w:szCs w:val="24"/>
        </w:rPr>
        <w:tab/>
        <w:t>10</w:t>
      </w:r>
    </w:p>
    <w:p w:rsidR="00DD125B" w:rsidRDefault="00DD125B" w:rsidP="00DD125B">
      <w:pPr>
        <w:spacing w:line="240" w:lineRule="exact"/>
        <w:ind w:left="1440"/>
        <w:rPr>
          <w:rFonts w:asciiTheme="minorHAnsi" w:hAnsiTheme="minorHAnsi"/>
          <w:color w:val="auto"/>
          <w:szCs w:val="24"/>
        </w:rPr>
      </w:pPr>
      <w:r w:rsidRPr="00B153FF">
        <w:rPr>
          <w:rFonts w:asciiTheme="minorHAnsi" w:hAnsiTheme="minorHAnsi"/>
          <w:color w:val="auto"/>
          <w:szCs w:val="24"/>
        </w:rPr>
        <w:t xml:space="preserve">With slight subjective symptoms only .................. </w:t>
      </w:r>
      <w:r w:rsidRPr="00B153FF">
        <w:rPr>
          <w:rFonts w:asciiTheme="minorHAnsi" w:hAnsiTheme="minorHAnsi"/>
          <w:color w:val="auto"/>
          <w:szCs w:val="24"/>
        </w:rPr>
        <w:tab/>
        <w:t>0</w:t>
      </w:r>
    </w:p>
    <w:p w:rsidR="002773EA" w:rsidRDefault="002773EA" w:rsidP="007D56BD">
      <w:pPr>
        <w:spacing w:line="240" w:lineRule="exact"/>
        <w:jc w:val="both"/>
        <w:rPr>
          <w:rFonts w:asciiTheme="minorHAnsi" w:hAnsiTheme="minorHAnsi"/>
          <w:color w:val="auto"/>
          <w:szCs w:val="24"/>
        </w:rPr>
      </w:pPr>
    </w:p>
    <w:p w:rsidR="00F01CDD" w:rsidRDefault="00B153FF" w:rsidP="007D56BD">
      <w:pPr>
        <w:spacing w:line="240" w:lineRule="exact"/>
        <w:jc w:val="both"/>
        <w:rPr>
          <w:rFonts w:asciiTheme="minorHAnsi" w:hAnsiTheme="minorHAnsi"/>
          <w:color w:val="auto"/>
          <w:szCs w:val="24"/>
        </w:rPr>
      </w:pPr>
      <w:r>
        <w:rPr>
          <w:color w:val="auto"/>
          <w:szCs w:val="24"/>
        </w:rPr>
        <w:t xml:space="preserve">The </w:t>
      </w:r>
      <w:r w:rsidR="005A71B5">
        <w:rPr>
          <w:color w:val="auto"/>
          <w:szCs w:val="24"/>
        </w:rPr>
        <w:t>Board</w:t>
      </w:r>
      <w:r>
        <w:rPr>
          <w:color w:val="auto"/>
          <w:szCs w:val="24"/>
        </w:rPr>
        <w:t xml:space="preserve"> carefully reviewed all evid</w:t>
      </w:r>
      <w:r w:rsidR="005B20D2">
        <w:rPr>
          <w:color w:val="auto"/>
          <w:szCs w:val="24"/>
        </w:rPr>
        <w:t xml:space="preserve">entiary information available. </w:t>
      </w:r>
      <w:r>
        <w:rPr>
          <w:color w:val="auto"/>
          <w:szCs w:val="24"/>
        </w:rPr>
        <w:t xml:space="preserve">The Board noted that the thoracolumbar flexion measured by the MEB fit the current VASRD criteria for a 20% (moderate) rating based on forward flexion </w:t>
      </w:r>
      <w:r w:rsidRPr="00B153FF">
        <w:rPr>
          <w:color w:val="auto"/>
          <w:szCs w:val="24"/>
        </w:rPr>
        <w:t>but</w:t>
      </w:r>
      <w:r>
        <w:rPr>
          <w:color w:val="auto"/>
          <w:szCs w:val="24"/>
        </w:rPr>
        <w:t xml:space="preserve"> 10% (slight) based on combined motion, while the C&amp;P exam fit a 10% (slight) rating based on forwar</w:t>
      </w:r>
      <w:r w:rsidR="005B20D2">
        <w:rPr>
          <w:color w:val="auto"/>
          <w:szCs w:val="24"/>
        </w:rPr>
        <w:t xml:space="preserve">d flexion and combined motion. </w:t>
      </w:r>
      <w:r w:rsidR="00CB4753" w:rsidRPr="00CB4753">
        <w:rPr>
          <w:color w:val="auto"/>
          <w:szCs w:val="24"/>
        </w:rPr>
        <w:t>The Board questioned the probative value of the measurements included in the MEB examination given that they were obtained four months prior to the MEB NARSUM, and that a significant number of Wa</w:t>
      </w:r>
      <w:r w:rsidR="005B20D2">
        <w:rPr>
          <w:color w:val="auto"/>
          <w:szCs w:val="24"/>
        </w:rPr>
        <w:t xml:space="preserve">ddell’s signs were documented. </w:t>
      </w:r>
      <w:r w:rsidR="00CB4753" w:rsidRPr="00CB4753">
        <w:rPr>
          <w:color w:val="auto"/>
          <w:szCs w:val="24"/>
        </w:rPr>
        <w:t>The C&amp;P examination thus has more probative value due t</w:t>
      </w:r>
      <w:r w:rsidR="005B20D2">
        <w:rPr>
          <w:color w:val="auto"/>
          <w:szCs w:val="24"/>
        </w:rPr>
        <w:t xml:space="preserve">o its proximity to separation. </w:t>
      </w:r>
      <w:r w:rsidR="007D56BD">
        <w:rPr>
          <w:color w:val="auto"/>
          <w:szCs w:val="24"/>
        </w:rPr>
        <w:t>The Board noted therefore that three of the four measurements just discussed would fit a slight limitation of motion under the 1 July 2002 VASRD Code 5292</w:t>
      </w:r>
      <w:r w:rsidR="00DD125B">
        <w:rPr>
          <w:color w:val="auto"/>
          <w:szCs w:val="24"/>
        </w:rPr>
        <w:t xml:space="preserve"> (limitation of motion, lumbar spine)</w:t>
      </w:r>
      <w:r w:rsidR="005B20D2">
        <w:rPr>
          <w:color w:val="auto"/>
          <w:szCs w:val="24"/>
        </w:rPr>
        <w:t xml:space="preserve">. </w:t>
      </w:r>
      <w:r w:rsidR="008D3A3D">
        <w:rPr>
          <w:color w:val="auto"/>
          <w:szCs w:val="24"/>
        </w:rPr>
        <w:t>T</w:t>
      </w:r>
      <w:r w:rsidR="00F01CDD">
        <w:rPr>
          <w:color w:val="auto"/>
          <w:szCs w:val="24"/>
        </w:rPr>
        <w:t xml:space="preserve">he Board determined that the CI’s </w:t>
      </w:r>
      <w:r w:rsidR="00F01CDD">
        <w:rPr>
          <w:color w:val="auto"/>
          <w:szCs w:val="24"/>
        </w:rPr>
        <w:lastRenderedPageBreak/>
        <w:t xml:space="preserve">limitation of </w:t>
      </w:r>
      <w:r w:rsidR="002653D4">
        <w:rPr>
          <w:color w:val="auto"/>
          <w:szCs w:val="24"/>
        </w:rPr>
        <w:t>lumbar</w:t>
      </w:r>
      <w:r w:rsidR="00F01CDD">
        <w:rPr>
          <w:color w:val="auto"/>
          <w:szCs w:val="24"/>
        </w:rPr>
        <w:t xml:space="preserve"> motion was best described as </w:t>
      </w:r>
      <w:r w:rsidR="00CB4753" w:rsidRPr="00CB4753">
        <w:rPr>
          <w:color w:val="auto"/>
          <w:szCs w:val="24"/>
        </w:rPr>
        <w:t>slight</w:t>
      </w:r>
      <w:r w:rsidR="00F01CDD">
        <w:rPr>
          <w:color w:val="auto"/>
          <w:szCs w:val="24"/>
        </w:rPr>
        <w:t xml:space="preserve">, commensurate with a </w:t>
      </w:r>
      <w:r w:rsidR="00CB4753" w:rsidRPr="00CB4753">
        <w:rPr>
          <w:color w:val="auto"/>
          <w:szCs w:val="24"/>
        </w:rPr>
        <w:t>10%</w:t>
      </w:r>
      <w:r w:rsidR="00F01CDD">
        <w:rPr>
          <w:color w:val="auto"/>
          <w:szCs w:val="24"/>
        </w:rPr>
        <w:t xml:space="preserve"> rating under code 5292.</w:t>
      </w:r>
      <w:r w:rsidR="000A4BE8">
        <w:rPr>
          <w:color w:val="auto"/>
          <w:szCs w:val="24"/>
        </w:rPr>
        <w:t xml:space="preserve"> </w:t>
      </w:r>
      <w:r w:rsidR="008D3A3D">
        <w:rPr>
          <w:rFonts w:asciiTheme="minorHAnsi" w:hAnsiTheme="minorHAnsi"/>
          <w:color w:val="auto"/>
          <w:szCs w:val="24"/>
        </w:rPr>
        <w:t>The Board also noted that the CI did have characteristic pain on motion consistent with a 10% rating under Code 5295 (lumbosacral strain), but there was no evidence of unilateral loss of lateral spine motion that is required to re</w:t>
      </w:r>
      <w:r w:rsidR="005B20D2">
        <w:rPr>
          <w:rFonts w:asciiTheme="minorHAnsi" w:hAnsiTheme="minorHAnsi"/>
          <w:color w:val="auto"/>
          <w:szCs w:val="24"/>
        </w:rPr>
        <w:t>ach a 20% rating under 5295.</w:t>
      </w:r>
      <w:r w:rsidR="008D3A3D">
        <w:rPr>
          <w:rFonts w:asciiTheme="minorHAnsi" w:hAnsiTheme="minorHAnsi"/>
          <w:color w:val="auto"/>
          <w:szCs w:val="24"/>
        </w:rPr>
        <w:t xml:space="preserve"> </w:t>
      </w:r>
      <w:r w:rsidR="008D3A3D">
        <w:rPr>
          <w:color w:val="auto"/>
          <w:szCs w:val="24"/>
        </w:rPr>
        <w:t xml:space="preserve">However, the Board agreed with the VA decision that the CI had symptoms consistent with intervertebral disc syndrome (Code 5293) with recurring exacerbations </w:t>
      </w:r>
      <w:r w:rsidR="008D3A3D">
        <w:rPr>
          <w:rFonts w:asciiTheme="minorHAnsi" w:hAnsiTheme="minorHAnsi"/>
          <w:color w:val="auto"/>
          <w:szCs w:val="24"/>
        </w:rPr>
        <w:t>that would justify</w:t>
      </w:r>
      <w:r w:rsidR="00CA7862">
        <w:rPr>
          <w:rFonts w:asciiTheme="minorHAnsi" w:hAnsiTheme="minorHAnsi"/>
          <w:color w:val="auto"/>
          <w:szCs w:val="24"/>
        </w:rPr>
        <w:t xml:space="preserve"> a 20%</w:t>
      </w:r>
      <w:r w:rsidR="001F7842" w:rsidRPr="001F7842">
        <w:rPr>
          <w:rFonts w:asciiTheme="minorHAnsi" w:hAnsiTheme="minorHAnsi"/>
          <w:color w:val="auto"/>
          <w:szCs w:val="24"/>
        </w:rPr>
        <w:t xml:space="preserve"> rating under the 5293 code.</w:t>
      </w:r>
      <w:r w:rsidR="00CA7862">
        <w:rPr>
          <w:rFonts w:asciiTheme="minorHAnsi" w:hAnsiTheme="minorHAnsi"/>
          <w:color w:val="auto"/>
          <w:szCs w:val="24"/>
        </w:rPr>
        <w:t xml:space="preserve">  </w:t>
      </w:r>
      <w:r w:rsidR="00F01CDD">
        <w:rPr>
          <w:rFonts w:asciiTheme="minorHAnsi" w:hAnsiTheme="minorHAnsi"/>
          <w:color w:val="auto"/>
          <w:szCs w:val="24"/>
        </w:rPr>
        <w:t>After due deliberation, the Board agreed that the preponderance of the evidence with regard to the functional impairment of the low back pain condition favors its recommendation as an</w:t>
      </w:r>
      <w:r w:rsidR="00F01CDD" w:rsidRPr="00AE3316">
        <w:rPr>
          <w:rFonts w:asciiTheme="minorHAnsi" w:hAnsiTheme="minorHAnsi"/>
          <w:color w:val="auto"/>
          <w:szCs w:val="24"/>
        </w:rPr>
        <w:t xml:space="preserve"> unfitting </w:t>
      </w:r>
      <w:r w:rsidR="00F01CDD">
        <w:rPr>
          <w:rFonts w:asciiTheme="minorHAnsi" w:hAnsiTheme="minorHAnsi"/>
          <w:color w:val="auto"/>
          <w:szCs w:val="24"/>
        </w:rPr>
        <w:t>condition for separation</w:t>
      </w:r>
      <w:r w:rsidR="00F01CDD" w:rsidRPr="00412658">
        <w:rPr>
          <w:rFonts w:asciiTheme="minorHAnsi" w:hAnsiTheme="minorHAnsi"/>
          <w:color w:val="auto"/>
          <w:szCs w:val="24"/>
        </w:rPr>
        <w:t xml:space="preserve"> </w:t>
      </w:r>
      <w:r w:rsidR="00F01CDD">
        <w:rPr>
          <w:rFonts w:asciiTheme="minorHAnsi" w:hAnsiTheme="minorHAnsi"/>
          <w:color w:val="auto"/>
          <w:szCs w:val="24"/>
        </w:rPr>
        <w:t>rating</w:t>
      </w:r>
      <w:r w:rsidR="005B20D2">
        <w:rPr>
          <w:rFonts w:asciiTheme="minorHAnsi" w:hAnsiTheme="minorHAnsi"/>
          <w:color w:val="auto"/>
          <w:szCs w:val="24"/>
        </w:rPr>
        <w:t xml:space="preserve">. </w:t>
      </w:r>
      <w:r w:rsidR="002653D4">
        <w:rPr>
          <w:rFonts w:asciiTheme="minorHAnsi" w:hAnsiTheme="minorHAnsi"/>
          <w:color w:val="auto"/>
          <w:szCs w:val="24"/>
        </w:rPr>
        <w:t>The low back pain condition</w:t>
      </w:r>
      <w:r w:rsidR="00F01CDD" w:rsidRPr="00AE3316">
        <w:rPr>
          <w:rFonts w:asciiTheme="minorHAnsi" w:hAnsiTheme="minorHAnsi"/>
          <w:color w:val="auto"/>
          <w:szCs w:val="24"/>
        </w:rPr>
        <w:t xml:space="preserve"> is appropriately coded </w:t>
      </w:r>
      <w:r w:rsidR="00F01CDD">
        <w:rPr>
          <w:rFonts w:asciiTheme="minorHAnsi" w:hAnsiTheme="minorHAnsi"/>
          <w:color w:val="auto"/>
          <w:szCs w:val="24"/>
        </w:rPr>
        <w:t>529</w:t>
      </w:r>
      <w:r w:rsidR="008D3A3D">
        <w:rPr>
          <w:rFonts w:asciiTheme="minorHAnsi" w:hAnsiTheme="minorHAnsi"/>
          <w:color w:val="auto"/>
          <w:szCs w:val="24"/>
        </w:rPr>
        <w:t>3</w:t>
      </w:r>
      <w:r w:rsidR="00F01CDD">
        <w:rPr>
          <w:rFonts w:asciiTheme="minorHAnsi" w:hAnsiTheme="minorHAnsi"/>
          <w:color w:val="auto"/>
          <w:szCs w:val="24"/>
        </w:rPr>
        <w:t xml:space="preserve"> (</w:t>
      </w:r>
      <w:r w:rsidR="008D3A3D">
        <w:rPr>
          <w:rFonts w:asciiTheme="minorHAnsi" w:hAnsiTheme="minorHAnsi"/>
          <w:color w:val="auto"/>
          <w:szCs w:val="24"/>
        </w:rPr>
        <w:t>intervertebral disc syndrome</w:t>
      </w:r>
      <w:r w:rsidR="00F01CDD">
        <w:rPr>
          <w:rFonts w:asciiTheme="minorHAnsi" w:hAnsiTheme="minorHAnsi"/>
          <w:color w:val="auto"/>
          <w:szCs w:val="24"/>
        </w:rPr>
        <w:t>)</w:t>
      </w:r>
      <w:r w:rsidR="00F01CDD" w:rsidRPr="00AE3316">
        <w:rPr>
          <w:rFonts w:asciiTheme="minorHAnsi" w:hAnsiTheme="minorHAnsi"/>
          <w:color w:val="auto"/>
          <w:szCs w:val="24"/>
        </w:rPr>
        <w:t xml:space="preserve"> and meets the </w:t>
      </w:r>
      <w:r w:rsidR="00F01CDD">
        <w:rPr>
          <w:rFonts w:asciiTheme="minorHAnsi" w:hAnsiTheme="minorHAnsi"/>
          <w:color w:val="auto"/>
          <w:szCs w:val="24"/>
        </w:rPr>
        <w:t xml:space="preserve">VASRD §4.71a </w:t>
      </w:r>
      <w:r w:rsidR="00F01CDD" w:rsidRPr="00AE3316">
        <w:rPr>
          <w:rFonts w:asciiTheme="minorHAnsi" w:hAnsiTheme="minorHAnsi"/>
          <w:color w:val="auto"/>
          <w:szCs w:val="24"/>
        </w:rPr>
        <w:t>criteria for</w:t>
      </w:r>
      <w:r w:rsidR="001262D6">
        <w:rPr>
          <w:rFonts w:asciiTheme="minorHAnsi" w:hAnsiTheme="minorHAnsi"/>
          <w:color w:val="auto"/>
          <w:szCs w:val="24"/>
        </w:rPr>
        <w:t xml:space="preserve"> 20% </w:t>
      </w:r>
      <w:r w:rsidR="00F01CDD" w:rsidRPr="00AE3316">
        <w:rPr>
          <w:rFonts w:asciiTheme="minorHAnsi" w:hAnsiTheme="minorHAnsi"/>
          <w:color w:val="auto"/>
          <w:szCs w:val="24"/>
        </w:rPr>
        <w:t xml:space="preserve">rating.  </w:t>
      </w:r>
    </w:p>
    <w:p w:rsidR="00BD25FB" w:rsidRDefault="00BD25FB" w:rsidP="007D56BD">
      <w:pPr>
        <w:spacing w:line="240" w:lineRule="exact"/>
        <w:jc w:val="both"/>
        <w:rPr>
          <w:rFonts w:asciiTheme="minorHAnsi" w:hAnsiTheme="minorHAnsi"/>
          <w:color w:val="auto"/>
          <w:szCs w:val="24"/>
        </w:rPr>
      </w:pPr>
    </w:p>
    <w:p w:rsidR="00970518" w:rsidRDefault="00BD25FB" w:rsidP="00BD25FB">
      <w:pPr>
        <w:spacing w:line="240" w:lineRule="exact"/>
        <w:jc w:val="both"/>
        <w:rPr>
          <w:rFonts w:asciiTheme="minorHAnsi" w:eastAsia="HiddenHorzOCR" w:hAnsiTheme="minorHAnsi"/>
          <w:color w:val="auto"/>
          <w:szCs w:val="24"/>
          <w:u w:val="single"/>
        </w:rPr>
      </w:pPr>
      <w:r>
        <w:rPr>
          <w:rFonts w:asciiTheme="minorHAnsi" w:hAnsiTheme="minorHAnsi"/>
          <w:color w:val="auto"/>
          <w:szCs w:val="24"/>
        </w:rPr>
        <w:t>The Board then considered the m</w:t>
      </w:r>
      <w:r w:rsidR="005B20D2">
        <w:rPr>
          <w:rFonts w:asciiTheme="minorHAnsi" w:hAnsiTheme="minorHAnsi"/>
          <w:color w:val="auto"/>
          <w:szCs w:val="24"/>
        </w:rPr>
        <w:t xml:space="preserve">atter of lumbar radiculopathy. </w:t>
      </w:r>
      <w:r>
        <w:rPr>
          <w:rFonts w:asciiTheme="minorHAnsi" w:hAnsiTheme="minorHAnsi"/>
          <w:color w:val="auto"/>
          <w:szCs w:val="24"/>
        </w:rPr>
        <w:t>On examination, motor strength testing had shown no objectiv</w:t>
      </w:r>
      <w:r w:rsidR="005B20D2">
        <w:rPr>
          <w:rFonts w:asciiTheme="minorHAnsi" w:hAnsiTheme="minorHAnsi"/>
          <w:color w:val="auto"/>
          <w:szCs w:val="24"/>
        </w:rPr>
        <w:t xml:space="preserve">e evidence of muscle weakness. </w:t>
      </w:r>
      <w:r>
        <w:rPr>
          <w:rFonts w:asciiTheme="minorHAnsi" w:hAnsiTheme="minorHAnsi"/>
          <w:color w:val="auto"/>
          <w:szCs w:val="24"/>
        </w:rPr>
        <w:t xml:space="preserve">The CI’s radiculopathy symptoms were sensory only.  </w:t>
      </w:r>
      <w:r w:rsidR="002751FF" w:rsidRPr="002751FF">
        <w:rPr>
          <w:rFonts w:asciiTheme="minorHAnsi" w:hAnsiTheme="minorHAnsi"/>
          <w:color w:val="auto"/>
          <w:szCs w:val="24"/>
        </w:rPr>
        <w:t>Board precedent is that a functional impairment tied to fitness is required to support a recommendation for addition of a peripheral nerve rating at separation. The sensory component in this case has no functional implications</w:t>
      </w:r>
      <w:r w:rsidR="002751FF">
        <w:rPr>
          <w:rFonts w:asciiTheme="minorHAnsi" w:hAnsiTheme="minorHAnsi"/>
          <w:color w:val="auto"/>
          <w:szCs w:val="24"/>
        </w:rPr>
        <w:t xml:space="preserve"> and did not </w:t>
      </w:r>
      <w:r w:rsidR="008D3A3D">
        <w:rPr>
          <w:rFonts w:asciiTheme="minorHAnsi" w:hAnsiTheme="minorHAnsi"/>
          <w:color w:val="auto"/>
          <w:szCs w:val="24"/>
        </w:rPr>
        <w:t>interfere</w:t>
      </w:r>
      <w:r w:rsidR="002751FF">
        <w:rPr>
          <w:rFonts w:asciiTheme="minorHAnsi" w:hAnsiTheme="minorHAnsi"/>
          <w:color w:val="auto"/>
          <w:szCs w:val="24"/>
        </w:rPr>
        <w:t xml:space="preserve"> with satisfactory performance of military duties.</w:t>
      </w:r>
      <w:r w:rsidR="002751FF" w:rsidRPr="002751FF">
        <w:rPr>
          <w:rFonts w:asciiTheme="minorHAnsi" w:hAnsiTheme="minorHAnsi"/>
          <w:color w:val="auto"/>
          <w:szCs w:val="24"/>
        </w:rPr>
        <w:t xml:space="preserve"> </w:t>
      </w:r>
      <w:r w:rsidR="002751FF">
        <w:rPr>
          <w:rFonts w:asciiTheme="minorHAnsi" w:hAnsiTheme="minorHAnsi"/>
          <w:color w:val="auto"/>
          <w:szCs w:val="24"/>
        </w:rPr>
        <w:t>As</w:t>
      </w:r>
      <w:r w:rsidR="002751FF" w:rsidRPr="002751FF">
        <w:rPr>
          <w:rFonts w:asciiTheme="minorHAnsi" w:hAnsiTheme="minorHAnsi"/>
          <w:color w:val="auto"/>
          <w:szCs w:val="24"/>
        </w:rPr>
        <w:t xml:space="preserve"> no evidence of functional impairment exists in this case, the Board cannot support a recommendation for additional rating based on peripheral nerve impairment.</w:t>
      </w:r>
    </w:p>
    <w:p w:rsidR="00970518" w:rsidRDefault="00970518" w:rsidP="00BD25FB">
      <w:pPr>
        <w:spacing w:line="240" w:lineRule="exact"/>
        <w:jc w:val="both"/>
        <w:rPr>
          <w:rFonts w:asciiTheme="minorHAnsi" w:eastAsia="HiddenHorzOCR" w:hAnsiTheme="minorHAnsi"/>
          <w:color w:val="auto"/>
          <w:szCs w:val="24"/>
          <w:u w:val="single"/>
        </w:rPr>
      </w:pPr>
    </w:p>
    <w:p w:rsidR="00970518" w:rsidRDefault="00970518" w:rsidP="00970518">
      <w:pPr>
        <w:spacing w:line="240" w:lineRule="exact"/>
        <w:jc w:val="both"/>
        <w:rPr>
          <w:rFonts w:asciiTheme="minorHAnsi" w:hAnsiTheme="minorHAnsi"/>
          <w:color w:val="auto"/>
          <w:szCs w:val="24"/>
        </w:rPr>
      </w:pPr>
      <w:proofErr w:type="gramStart"/>
      <w:r w:rsidRPr="005D5DAF">
        <w:rPr>
          <w:rFonts w:asciiTheme="minorHAnsi" w:hAnsiTheme="minorHAnsi"/>
          <w:color w:val="auto"/>
          <w:szCs w:val="24"/>
          <w:u w:val="single"/>
        </w:rPr>
        <w:t>Right Knee Pain Condition</w:t>
      </w:r>
      <w:r w:rsidRPr="005D5DAF">
        <w:rPr>
          <w:rFonts w:asciiTheme="minorHAnsi" w:hAnsiTheme="minorHAnsi"/>
          <w:color w:val="auto"/>
          <w:szCs w:val="24"/>
        </w:rPr>
        <w:t>.</w:t>
      </w:r>
      <w:proofErr w:type="gramEnd"/>
      <w:r>
        <w:rPr>
          <w:rFonts w:asciiTheme="minorHAnsi" w:hAnsiTheme="minorHAnsi"/>
          <w:color w:val="auto"/>
          <w:szCs w:val="24"/>
        </w:rPr>
        <w:t xml:space="preserve">  The CI injured his right knee during a parachute jump in May 2000 but did not seek me</w:t>
      </w:r>
      <w:r w:rsidR="000E0946">
        <w:rPr>
          <w:rFonts w:asciiTheme="minorHAnsi" w:hAnsiTheme="minorHAnsi"/>
          <w:color w:val="auto"/>
          <w:szCs w:val="24"/>
        </w:rPr>
        <w:t xml:space="preserve">dical care at that time. </w:t>
      </w:r>
      <w:r>
        <w:rPr>
          <w:rFonts w:asciiTheme="minorHAnsi" w:hAnsiTheme="minorHAnsi"/>
          <w:color w:val="auto"/>
          <w:szCs w:val="24"/>
        </w:rPr>
        <w:t xml:space="preserve">A month later he was diagnosed with bursitis and a medical collateral ligament strain, and treated with physical therapy and bracing.  Because the CI did not improve an MRI was obtained in August 2001, which showed joint swelling </w:t>
      </w:r>
      <w:r w:rsidR="000E0946">
        <w:rPr>
          <w:rFonts w:asciiTheme="minorHAnsi" w:hAnsiTheme="minorHAnsi"/>
          <w:color w:val="auto"/>
          <w:szCs w:val="24"/>
        </w:rPr>
        <w:t xml:space="preserve">but no other pathology. </w:t>
      </w:r>
      <w:r>
        <w:rPr>
          <w:rFonts w:asciiTheme="minorHAnsi" w:hAnsiTheme="minorHAnsi"/>
          <w:color w:val="auto"/>
          <w:szCs w:val="24"/>
        </w:rPr>
        <w:t>An evaluation by orthopedics at that time found no operative pathology and recommende</w:t>
      </w:r>
      <w:r w:rsidR="000E0946">
        <w:rPr>
          <w:rFonts w:asciiTheme="minorHAnsi" w:hAnsiTheme="minorHAnsi"/>
          <w:color w:val="auto"/>
          <w:szCs w:val="24"/>
        </w:rPr>
        <w:t xml:space="preserve">d continuing physical therapy. </w:t>
      </w:r>
      <w:r>
        <w:rPr>
          <w:rFonts w:asciiTheme="minorHAnsi" w:hAnsiTheme="minorHAnsi"/>
          <w:color w:val="auto"/>
          <w:szCs w:val="24"/>
        </w:rPr>
        <w:t xml:space="preserve">He was assigned a permanent L3 profile on </w:t>
      </w:r>
      <w:r w:rsidR="005A71B5">
        <w:rPr>
          <w:rFonts w:asciiTheme="minorHAnsi" w:hAnsiTheme="minorHAnsi"/>
          <w:color w:val="auto"/>
          <w:szCs w:val="24"/>
        </w:rPr>
        <w:t xml:space="preserve">           </w:t>
      </w:r>
      <w:r>
        <w:rPr>
          <w:rFonts w:asciiTheme="minorHAnsi" w:hAnsiTheme="minorHAnsi"/>
          <w:color w:val="auto"/>
          <w:szCs w:val="24"/>
        </w:rPr>
        <w:t xml:space="preserve">11 July 2002 with restrictions that included run at own pace, no flutter kicks, no airborne operations and alternative physical fitness test, and he was referred to the MEB.  At the </w:t>
      </w:r>
      <w:r w:rsidR="005A71B5">
        <w:rPr>
          <w:rFonts w:asciiTheme="minorHAnsi" w:hAnsiTheme="minorHAnsi"/>
          <w:color w:val="auto"/>
          <w:szCs w:val="24"/>
        </w:rPr>
        <w:t xml:space="preserve">          </w:t>
      </w:r>
      <w:r>
        <w:rPr>
          <w:rFonts w:asciiTheme="minorHAnsi" w:hAnsiTheme="minorHAnsi"/>
          <w:color w:val="auto"/>
          <w:szCs w:val="24"/>
        </w:rPr>
        <w:t xml:space="preserve">22 March 2002 MEB NARSUM evaluation, </w:t>
      </w:r>
      <w:r w:rsidR="005A71B5">
        <w:rPr>
          <w:rFonts w:asciiTheme="minorHAnsi" w:hAnsiTheme="minorHAnsi"/>
          <w:color w:val="auto"/>
          <w:szCs w:val="24"/>
        </w:rPr>
        <w:t>four</w:t>
      </w:r>
      <w:r>
        <w:rPr>
          <w:rFonts w:asciiTheme="minorHAnsi" w:hAnsiTheme="minorHAnsi"/>
          <w:color w:val="auto"/>
          <w:szCs w:val="24"/>
        </w:rPr>
        <w:t xml:space="preserve"> months prior to separation, the CI complained of daily right knee pain that</w:t>
      </w:r>
      <w:r w:rsidR="000E0946">
        <w:rPr>
          <w:rFonts w:asciiTheme="minorHAnsi" w:hAnsiTheme="minorHAnsi"/>
          <w:color w:val="auto"/>
          <w:szCs w:val="24"/>
        </w:rPr>
        <w:t xml:space="preserve"> prevented prolonged standing. </w:t>
      </w:r>
      <w:r>
        <w:rPr>
          <w:rFonts w:asciiTheme="minorHAnsi" w:hAnsiTheme="minorHAnsi"/>
          <w:color w:val="auto"/>
          <w:szCs w:val="24"/>
        </w:rPr>
        <w:t>The MEB quoted an examination of the right knee dated 11 January 2002 which showed “a normal right knee with no effusion, no crepitus, no tenderness to palpation, negati</w:t>
      </w:r>
      <w:r w:rsidR="000E0946">
        <w:rPr>
          <w:rFonts w:asciiTheme="minorHAnsi" w:hAnsiTheme="minorHAnsi"/>
          <w:color w:val="auto"/>
          <w:szCs w:val="24"/>
        </w:rPr>
        <w:t xml:space="preserve">ve McMurray’s and no Lachman.” </w:t>
      </w:r>
      <w:r>
        <w:rPr>
          <w:rFonts w:asciiTheme="minorHAnsi" w:hAnsiTheme="minorHAnsi"/>
          <w:color w:val="auto"/>
          <w:szCs w:val="24"/>
        </w:rPr>
        <w:t>On 22 April 2002 the CI was seen by a civilian physician who noted some swelling and tenderness in the right knee but no e</w:t>
      </w:r>
      <w:r w:rsidR="000E0946">
        <w:rPr>
          <w:rFonts w:asciiTheme="minorHAnsi" w:hAnsiTheme="minorHAnsi"/>
          <w:color w:val="auto"/>
          <w:szCs w:val="24"/>
        </w:rPr>
        <w:t xml:space="preserve">vidence of ligamentous injury. </w:t>
      </w:r>
      <w:r>
        <w:rPr>
          <w:rFonts w:asciiTheme="minorHAnsi" w:hAnsiTheme="minorHAnsi"/>
          <w:color w:val="auto"/>
          <w:szCs w:val="24"/>
        </w:rPr>
        <w:t xml:space="preserve">On 21 May 2002 the CI was evaluated by a civilian orthopedist </w:t>
      </w:r>
      <w:r w:rsidR="00950CF0">
        <w:rPr>
          <w:rFonts w:asciiTheme="minorHAnsi" w:hAnsiTheme="minorHAnsi"/>
          <w:color w:val="auto"/>
          <w:szCs w:val="24"/>
        </w:rPr>
        <w:t xml:space="preserve">that </w:t>
      </w:r>
      <w:r>
        <w:rPr>
          <w:rFonts w:asciiTheme="minorHAnsi" w:hAnsiTheme="minorHAnsi"/>
          <w:color w:val="auto"/>
          <w:szCs w:val="24"/>
        </w:rPr>
        <w:t xml:space="preserve">noticed crepitus on range on motion and diagnosed probable </w:t>
      </w:r>
      <w:r w:rsidR="000E0946">
        <w:rPr>
          <w:rFonts w:asciiTheme="minorHAnsi" w:hAnsiTheme="minorHAnsi"/>
          <w:color w:val="auto"/>
          <w:szCs w:val="24"/>
        </w:rPr>
        <w:t xml:space="preserve">patellofemoral chondromalacia. </w:t>
      </w:r>
      <w:r>
        <w:rPr>
          <w:rFonts w:asciiTheme="minorHAnsi" w:hAnsiTheme="minorHAnsi"/>
          <w:color w:val="auto"/>
          <w:szCs w:val="24"/>
        </w:rPr>
        <w:t>He was evaluated by another civilian orthopedist on 3 June 2002 who noted some loss of extension but full flexion, no patellofemoral crepitus, and no joint line tenderness or e</w:t>
      </w:r>
      <w:r w:rsidR="000E0946">
        <w:rPr>
          <w:rFonts w:asciiTheme="minorHAnsi" w:hAnsiTheme="minorHAnsi"/>
          <w:color w:val="auto"/>
          <w:szCs w:val="24"/>
        </w:rPr>
        <w:t>vidence of ligamentous laxity.</w:t>
      </w:r>
    </w:p>
    <w:p w:rsidR="00970518" w:rsidRDefault="00970518" w:rsidP="00970518">
      <w:pPr>
        <w:spacing w:line="240" w:lineRule="exact"/>
        <w:jc w:val="both"/>
        <w:rPr>
          <w:rFonts w:asciiTheme="minorHAnsi" w:hAnsiTheme="minorHAnsi"/>
          <w:color w:val="auto"/>
          <w:szCs w:val="24"/>
        </w:rPr>
      </w:pPr>
    </w:p>
    <w:p w:rsidR="00970518" w:rsidRPr="00F8611F" w:rsidRDefault="00970518" w:rsidP="00970518">
      <w:pPr>
        <w:spacing w:line="240" w:lineRule="exact"/>
        <w:jc w:val="both"/>
        <w:rPr>
          <w:rFonts w:asciiTheme="minorHAnsi" w:hAnsiTheme="minorHAnsi"/>
          <w:color w:val="auto"/>
          <w:szCs w:val="24"/>
        </w:rPr>
      </w:pPr>
      <w:r>
        <w:rPr>
          <w:rFonts w:asciiTheme="minorHAnsi" w:hAnsiTheme="minorHAnsi"/>
          <w:color w:val="auto"/>
          <w:szCs w:val="24"/>
        </w:rPr>
        <w:t xml:space="preserve">At the 7 March 2002 VA </w:t>
      </w:r>
      <w:r w:rsidR="005A71B5">
        <w:rPr>
          <w:rFonts w:asciiTheme="minorHAnsi" w:hAnsiTheme="minorHAnsi"/>
          <w:color w:val="auto"/>
          <w:szCs w:val="24"/>
        </w:rPr>
        <w:t>C&amp;P</w:t>
      </w:r>
      <w:r>
        <w:rPr>
          <w:rFonts w:asciiTheme="minorHAnsi" w:hAnsiTheme="minorHAnsi"/>
          <w:color w:val="auto"/>
          <w:szCs w:val="24"/>
        </w:rPr>
        <w:t xml:space="preserve"> examination, four months prior to separation, the CI complained of recurrent right knee swelling about every two weeks, with pain on stair climbing, squatting, kneeling and </w:t>
      </w:r>
      <w:r w:rsidR="000E0946">
        <w:rPr>
          <w:rFonts w:asciiTheme="minorHAnsi" w:hAnsiTheme="minorHAnsi"/>
          <w:color w:val="auto"/>
          <w:szCs w:val="24"/>
        </w:rPr>
        <w:t xml:space="preserve">prolonged walking or standing. </w:t>
      </w:r>
      <w:r>
        <w:rPr>
          <w:rFonts w:asciiTheme="minorHAnsi" w:hAnsiTheme="minorHAnsi"/>
          <w:color w:val="auto"/>
          <w:szCs w:val="24"/>
        </w:rPr>
        <w:t>The examiner noted a slightly antalgic gait favoring the right, mild lateral swelling and tenderness, with a positive patellar grind</w:t>
      </w:r>
      <w:r w:rsidRPr="00322DE8">
        <w:rPr>
          <w:rFonts w:asciiTheme="minorHAnsi" w:hAnsiTheme="minorHAnsi"/>
          <w:color w:val="auto"/>
          <w:szCs w:val="24"/>
        </w:rPr>
        <w:t>, slight drawer sign, slight McMurray’s test, slight recurrent subluxation and slight joint effusion</w:t>
      </w:r>
      <w:r w:rsidR="000E0946">
        <w:rPr>
          <w:rFonts w:asciiTheme="minorHAnsi" w:hAnsiTheme="minorHAnsi"/>
          <w:color w:val="auto"/>
          <w:szCs w:val="24"/>
        </w:rPr>
        <w:t>.</w:t>
      </w:r>
      <w:r>
        <w:rPr>
          <w:rFonts w:asciiTheme="minorHAnsi" w:hAnsiTheme="minorHAnsi"/>
          <w:color w:val="auto"/>
          <w:szCs w:val="24"/>
        </w:rPr>
        <w:t xml:space="preserve"> </w:t>
      </w:r>
      <w:r w:rsidR="005A71B5">
        <w:rPr>
          <w:rFonts w:asciiTheme="minorHAnsi" w:hAnsiTheme="minorHAnsi"/>
          <w:color w:val="auto"/>
          <w:szCs w:val="24"/>
        </w:rPr>
        <w:t>ROM</w:t>
      </w:r>
      <w:r w:rsidR="000E0946">
        <w:rPr>
          <w:rFonts w:asciiTheme="minorHAnsi" w:hAnsiTheme="minorHAnsi"/>
          <w:color w:val="auto"/>
          <w:szCs w:val="24"/>
        </w:rPr>
        <w:t xml:space="preserve"> was as per the chart below. </w:t>
      </w:r>
      <w:r>
        <w:rPr>
          <w:rFonts w:asciiTheme="minorHAnsi" w:hAnsiTheme="minorHAnsi"/>
          <w:color w:val="auto"/>
          <w:szCs w:val="24"/>
        </w:rPr>
        <w:t>X-rays were normal.</w:t>
      </w:r>
      <w:r w:rsidR="000E0946">
        <w:rPr>
          <w:rFonts w:asciiTheme="minorHAnsi" w:hAnsiTheme="minorHAnsi"/>
          <w:color w:val="auto"/>
          <w:szCs w:val="24"/>
        </w:rPr>
        <w:t xml:space="preserve"> </w:t>
      </w:r>
      <w:r>
        <w:rPr>
          <w:rFonts w:asciiTheme="minorHAnsi" w:hAnsiTheme="minorHAnsi"/>
          <w:color w:val="auto"/>
          <w:szCs w:val="24"/>
        </w:rPr>
        <w:t>The examiner diagnosed righ</w:t>
      </w:r>
      <w:r w:rsidR="000E0946">
        <w:rPr>
          <w:rFonts w:asciiTheme="minorHAnsi" w:hAnsiTheme="minorHAnsi"/>
          <w:color w:val="auto"/>
          <w:szCs w:val="24"/>
        </w:rPr>
        <w:t>t knee patellofemoral syndrome.</w:t>
      </w:r>
      <w:r>
        <w:rPr>
          <w:rFonts w:asciiTheme="minorHAnsi" w:hAnsiTheme="minorHAnsi"/>
          <w:color w:val="auto"/>
          <w:szCs w:val="24"/>
        </w:rPr>
        <w:t xml:space="preserve"> The</w:t>
      </w:r>
      <w:r w:rsidR="003976D5">
        <w:rPr>
          <w:rFonts w:asciiTheme="minorHAnsi" w:hAnsiTheme="minorHAnsi"/>
          <w:color w:val="auto"/>
          <w:szCs w:val="24"/>
        </w:rPr>
        <w:t xml:space="preserve"> VARD</w:t>
      </w:r>
      <w:r w:rsidR="005A71B5">
        <w:rPr>
          <w:rFonts w:asciiTheme="minorHAnsi" w:hAnsiTheme="minorHAnsi"/>
          <w:color w:val="auto"/>
          <w:szCs w:val="24"/>
        </w:rPr>
        <w:t xml:space="preserve"> </w:t>
      </w:r>
      <w:r>
        <w:rPr>
          <w:rFonts w:asciiTheme="minorHAnsi" w:hAnsiTheme="minorHAnsi"/>
          <w:color w:val="auto"/>
          <w:szCs w:val="24"/>
        </w:rPr>
        <w:t>assigned a 10% disability for right knee patellofemoral pain syndrome due to painful motion, VA Code 509</w:t>
      </w:r>
      <w:r w:rsidR="000E0946">
        <w:rPr>
          <w:rFonts w:asciiTheme="minorHAnsi" w:hAnsiTheme="minorHAnsi"/>
          <w:color w:val="auto"/>
          <w:szCs w:val="24"/>
        </w:rPr>
        <w:t>9-5019 (analogous to bursitis).</w:t>
      </w:r>
      <w:r>
        <w:rPr>
          <w:rFonts w:asciiTheme="minorHAnsi" w:hAnsiTheme="minorHAnsi"/>
          <w:color w:val="auto"/>
          <w:szCs w:val="24"/>
        </w:rPr>
        <w:t xml:space="preserve"> Two goniometric </w:t>
      </w:r>
      <w:r w:rsidR="005A71B5">
        <w:rPr>
          <w:rFonts w:asciiTheme="minorHAnsi" w:hAnsiTheme="minorHAnsi"/>
          <w:color w:val="auto"/>
          <w:szCs w:val="24"/>
        </w:rPr>
        <w:t>ROM</w:t>
      </w:r>
      <w:r>
        <w:rPr>
          <w:rFonts w:asciiTheme="minorHAnsi" w:hAnsiTheme="minorHAnsi"/>
          <w:color w:val="auto"/>
          <w:szCs w:val="24"/>
        </w:rPr>
        <w:t xml:space="preserve"> evaluations were in evidence and are summarized below.</w:t>
      </w:r>
    </w:p>
    <w:p w:rsidR="00950CF0" w:rsidRDefault="00950CF0">
      <w:pPr>
        <w:rPr>
          <w:rFonts w:asciiTheme="minorHAnsi" w:hAnsiTheme="minorHAnsi"/>
          <w:color w:val="auto"/>
          <w:szCs w:val="24"/>
        </w:rPr>
      </w:pPr>
      <w:r>
        <w:rPr>
          <w:rFonts w:asciiTheme="minorHAnsi" w:hAnsiTheme="minorHAnsi"/>
          <w:color w:val="auto"/>
          <w:szCs w:val="24"/>
        </w:rPr>
        <w:br w:type="page"/>
      </w:r>
    </w:p>
    <w:p w:rsidR="00970518" w:rsidRDefault="00970518" w:rsidP="00970518">
      <w:pPr>
        <w:spacing w:line="240" w:lineRule="exact"/>
        <w:jc w:val="both"/>
        <w:rPr>
          <w:rFonts w:asciiTheme="minorHAnsi" w:hAnsiTheme="minorHAnsi"/>
          <w:color w:val="auto"/>
          <w:szCs w:val="24"/>
        </w:rPr>
      </w:pPr>
    </w:p>
    <w:tbl>
      <w:tblPr>
        <w:tblW w:w="8682" w:type="dxa"/>
        <w:jc w:val="center"/>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7"/>
        <w:gridCol w:w="2228"/>
        <w:gridCol w:w="3097"/>
      </w:tblGrid>
      <w:tr w:rsidR="00970518" w:rsidRPr="00C34CEB" w:rsidTr="005B20D2">
        <w:trPr>
          <w:jc w:val="center"/>
        </w:trPr>
        <w:tc>
          <w:tcPr>
            <w:tcW w:w="3357" w:type="dxa"/>
            <w:shd w:val="clear" w:color="auto" w:fill="D9D9D9" w:themeFill="background1" w:themeFillShade="D9"/>
            <w:vAlign w:val="center"/>
          </w:tcPr>
          <w:p w:rsidR="00970518" w:rsidRPr="00573CBD" w:rsidRDefault="00970518" w:rsidP="005B20D2">
            <w:pPr>
              <w:spacing w:line="20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Goniometric ROM –</w:t>
            </w:r>
          </w:p>
          <w:p w:rsidR="00970518" w:rsidRPr="00573CBD" w:rsidRDefault="00970518" w:rsidP="005B20D2">
            <w:pPr>
              <w:spacing w:line="20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Right Knee</w:t>
            </w:r>
          </w:p>
        </w:tc>
        <w:tc>
          <w:tcPr>
            <w:tcW w:w="2228" w:type="dxa"/>
            <w:shd w:val="clear" w:color="auto" w:fill="D9D9D9" w:themeFill="background1" w:themeFillShade="D9"/>
            <w:vAlign w:val="center"/>
          </w:tcPr>
          <w:p w:rsidR="00970518" w:rsidRPr="00573CBD" w:rsidRDefault="00970518" w:rsidP="005B20D2">
            <w:pPr>
              <w:spacing w:line="20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VA C&amp;P ~ 4 Mo. Pre-Sep</w:t>
            </w:r>
          </w:p>
        </w:tc>
        <w:tc>
          <w:tcPr>
            <w:tcW w:w="3097" w:type="dxa"/>
            <w:shd w:val="clear" w:color="auto" w:fill="D9D9D9" w:themeFill="background1" w:themeFillShade="D9"/>
            <w:vAlign w:val="center"/>
          </w:tcPr>
          <w:p w:rsidR="00970518" w:rsidRPr="00573CBD" w:rsidRDefault="00970518" w:rsidP="005B20D2">
            <w:pPr>
              <w:spacing w:line="200" w:lineRule="exact"/>
              <w:contextualSpacing/>
              <w:jc w:val="center"/>
              <w:rPr>
                <w:rFonts w:asciiTheme="minorHAnsi" w:eastAsiaTheme="minorHAnsi" w:hAnsiTheme="minorHAnsi" w:cstheme="minorBidi"/>
                <w:color w:val="auto"/>
                <w:sz w:val="20"/>
              </w:rPr>
            </w:pPr>
            <w:r w:rsidRPr="00573CBD">
              <w:rPr>
                <w:rFonts w:asciiTheme="minorHAnsi" w:eastAsia="Calibri" w:hAnsiTheme="minorHAnsi"/>
                <w:color w:val="auto"/>
                <w:sz w:val="20"/>
              </w:rPr>
              <w:t>CIV Ortho ~ 1 Mo. Pre-Sep</w:t>
            </w:r>
          </w:p>
        </w:tc>
      </w:tr>
      <w:tr w:rsidR="00970518" w:rsidRPr="00C34CEB" w:rsidTr="005B20D2">
        <w:trPr>
          <w:jc w:val="center"/>
        </w:trPr>
        <w:tc>
          <w:tcPr>
            <w:tcW w:w="3357" w:type="dxa"/>
            <w:vAlign w:val="center"/>
          </w:tcPr>
          <w:p w:rsidR="00970518" w:rsidRPr="00573CBD" w:rsidRDefault="00970518" w:rsidP="005B20D2">
            <w:pPr>
              <w:spacing w:line="18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Flexion (140⁰ normal)</w:t>
            </w:r>
          </w:p>
        </w:tc>
        <w:tc>
          <w:tcPr>
            <w:tcW w:w="2228" w:type="dxa"/>
            <w:vAlign w:val="center"/>
          </w:tcPr>
          <w:p w:rsidR="00970518" w:rsidRPr="00573CBD" w:rsidRDefault="00970518" w:rsidP="005B20D2">
            <w:pPr>
              <w:spacing w:line="18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130⁰</w:t>
            </w:r>
          </w:p>
        </w:tc>
        <w:tc>
          <w:tcPr>
            <w:tcW w:w="3097" w:type="dxa"/>
            <w:vAlign w:val="center"/>
          </w:tcPr>
          <w:p w:rsidR="00970518" w:rsidRPr="00573CBD" w:rsidRDefault="00970518" w:rsidP="005B20D2">
            <w:pPr>
              <w:spacing w:line="18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135⁰</w:t>
            </w:r>
          </w:p>
        </w:tc>
      </w:tr>
      <w:tr w:rsidR="00970518" w:rsidRPr="00C34CEB" w:rsidTr="005B20D2">
        <w:trPr>
          <w:jc w:val="center"/>
        </w:trPr>
        <w:tc>
          <w:tcPr>
            <w:tcW w:w="3357" w:type="dxa"/>
            <w:tcBorders>
              <w:bottom w:val="single" w:sz="4" w:space="0" w:color="auto"/>
            </w:tcBorders>
            <w:vAlign w:val="center"/>
          </w:tcPr>
          <w:p w:rsidR="00970518" w:rsidRPr="00573CBD" w:rsidRDefault="00970518" w:rsidP="005B20D2">
            <w:pPr>
              <w:spacing w:line="18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Extension (0⁰ normal)</w:t>
            </w:r>
          </w:p>
        </w:tc>
        <w:tc>
          <w:tcPr>
            <w:tcW w:w="2228" w:type="dxa"/>
            <w:tcBorders>
              <w:bottom w:val="single" w:sz="4" w:space="0" w:color="auto"/>
            </w:tcBorders>
            <w:vAlign w:val="center"/>
          </w:tcPr>
          <w:p w:rsidR="00970518" w:rsidRPr="00573CBD" w:rsidRDefault="00970518" w:rsidP="005B20D2">
            <w:pPr>
              <w:spacing w:line="18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0⁰</w:t>
            </w:r>
          </w:p>
        </w:tc>
        <w:tc>
          <w:tcPr>
            <w:tcW w:w="3097" w:type="dxa"/>
            <w:tcBorders>
              <w:bottom w:val="single" w:sz="4" w:space="0" w:color="auto"/>
            </w:tcBorders>
            <w:vAlign w:val="center"/>
          </w:tcPr>
          <w:p w:rsidR="00970518" w:rsidRPr="00573CBD" w:rsidRDefault="00970518" w:rsidP="005B20D2">
            <w:pPr>
              <w:spacing w:line="180" w:lineRule="exact"/>
              <w:contextualSpacing/>
              <w:jc w:val="center"/>
              <w:rPr>
                <w:rFonts w:asciiTheme="minorHAnsi" w:eastAsia="Calibri" w:hAnsiTheme="minorHAnsi"/>
                <w:color w:val="auto"/>
                <w:sz w:val="20"/>
              </w:rPr>
            </w:pPr>
            <w:r w:rsidRPr="00573CBD">
              <w:rPr>
                <w:rFonts w:asciiTheme="minorHAnsi" w:eastAsia="Calibri" w:hAnsiTheme="minorHAnsi"/>
                <w:color w:val="auto"/>
                <w:sz w:val="20"/>
              </w:rPr>
              <w:t>5⁰</w:t>
            </w:r>
          </w:p>
        </w:tc>
      </w:tr>
      <w:tr w:rsidR="00970518" w:rsidRPr="00C34CEB" w:rsidTr="005B20D2">
        <w:trPr>
          <w:jc w:val="center"/>
        </w:trPr>
        <w:tc>
          <w:tcPr>
            <w:tcW w:w="3357" w:type="dxa"/>
            <w:tcBorders>
              <w:top w:val="single" w:sz="4" w:space="0" w:color="auto"/>
              <w:left w:val="single" w:sz="4" w:space="0" w:color="auto"/>
              <w:bottom w:val="single" w:sz="4" w:space="0" w:color="auto"/>
              <w:right w:val="single" w:sz="4" w:space="0" w:color="auto"/>
            </w:tcBorders>
            <w:vAlign w:val="center"/>
          </w:tcPr>
          <w:p w:rsidR="00970518" w:rsidRPr="00573CBD" w:rsidRDefault="00970518" w:rsidP="005B20D2">
            <w:pPr>
              <w:tabs>
                <w:tab w:val="left" w:pos="288"/>
                <w:tab w:val="left" w:pos="4752"/>
              </w:tabs>
              <w:spacing w:line="180" w:lineRule="exact"/>
              <w:jc w:val="center"/>
              <w:rPr>
                <w:rFonts w:asciiTheme="minorHAnsi" w:eastAsiaTheme="minorHAnsi" w:hAnsiTheme="minorHAnsi"/>
                <w:color w:val="auto"/>
                <w:sz w:val="20"/>
              </w:rPr>
            </w:pPr>
            <w:r w:rsidRPr="00573CBD">
              <w:rPr>
                <w:rFonts w:asciiTheme="minorHAnsi" w:eastAsiaTheme="minorHAnsi" w:hAnsiTheme="minorHAnsi"/>
                <w:color w:val="auto"/>
                <w:sz w:val="20"/>
              </w:rPr>
              <w:t>Comment</w:t>
            </w:r>
          </w:p>
        </w:tc>
        <w:tc>
          <w:tcPr>
            <w:tcW w:w="2228" w:type="dxa"/>
            <w:tcBorders>
              <w:top w:val="single" w:sz="4" w:space="0" w:color="auto"/>
              <w:left w:val="single" w:sz="4" w:space="0" w:color="auto"/>
              <w:bottom w:val="single" w:sz="4" w:space="0" w:color="auto"/>
              <w:right w:val="single" w:sz="4" w:space="0" w:color="auto"/>
            </w:tcBorders>
            <w:vAlign w:val="center"/>
          </w:tcPr>
          <w:p w:rsidR="00970518" w:rsidRPr="00573CBD" w:rsidRDefault="00970518" w:rsidP="005B20D2">
            <w:pPr>
              <w:tabs>
                <w:tab w:val="left" w:pos="288"/>
                <w:tab w:val="left" w:pos="4752"/>
              </w:tabs>
              <w:spacing w:line="180" w:lineRule="exact"/>
              <w:jc w:val="center"/>
              <w:rPr>
                <w:rFonts w:asciiTheme="minorHAnsi" w:eastAsiaTheme="minorHAnsi" w:hAnsiTheme="minorHAnsi"/>
                <w:color w:val="auto"/>
                <w:sz w:val="20"/>
              </w:rPr>
            </w:pPr>
            <w:r w:rsidRPr="00573CBD">
              <w:rPr>
                <w:rFonts w:asciiTheme="minorHAnsi" w:eastAsiaTheme="minorHAnsi" w:hAnsiTheme="minorHAnsi"/>
                <w:color w:val="auto"/>
                <w:sz w:val="20"/>
              </w:rPr>
              <w:t>Painful Motion</w:t>
            </w:r>
            <w:r>
              <w:rPr>
                <w:rFonts w:asciiTheme="minorHAnsi" w:eastAsiaTheme="minorHAnsi" w:hAnsiTheme="minorHAnsi"/>
                <w:color w:val="auto"/>
                <w:sz w:val="20"/>
              </w:rPr>
              <w:t>; Uses a Brace</w:t>
            </w:r>
          </w:p>
        </w:tc>
        <w:tc>
          <w:tcPr>
            <w:tcW w:w="3097" w:type="dxa"/>
            <w:tcBorders>
              <w:top w:val="single" w:sz="4" w:space="0" w:color="auto"/>
              <w:left w:val="single" w:sz="4" w:space="0" w:color="auto"/>
              <w:bottom w:val="single" w:sz="4" w:space="0" w:color="auto"/>
              <w:right w:val="single" w:sz="4" w:space="0" w:color="auto"/>
            </w:tcBorders>
            <w:vAlign w:val="center"/>
          </w:tcPr>
          <w:p w:rsidR="00970518" w:rsidRPr="00573CBD" w:rsidRDefault="00970518" w:rsidP="005B20D2">
            <w:pPr>
              <w:tabs>
                <w:tab w:val="left" w:pos="288"/>
                <w:tab w:val="left" w:pos="4752"/>
              </w:tabs>
              <w:spacing w:line="180" w:lineRule="exact"/>
              <w:jc w:val="center"/>
              <w:rPr>
                <w:rFonts w:asciiTheme="minorHAnsi" w:eastAsiaTheme="minorHAnsi" w:hAnsiTheme="minorHAnsi"/>
                <w:color w:val="auto"/>
                <w:sz w:val="20"/>
              </w:rPr>
            </w:pPr>
            <w:r w:rsidRPr="00573CBD">
              <w:rPr>
                <w:rFonts w:asciiTheme="minorHAnsi" w:eastAsiaTheme="minorHAnsi" w:hAnsiTheme="minorHAnsi"/>
                <w:color w:val="auto"/>
                <w:sz w:val="20"/>
              </w:rPr>
              <w:t>Painful Motion</w:t>
            </w:r>
          </w:p>
        </w:tc>
      </w:tr>
      <w:tr w:rsidR="00970518" w:rsidRPr="00C34CEB" w:rsidTr="005B20D2">
        <w:trPr>
          <w:jc w:val="center"/>
        </w:trPr>
        <w:tc>
          <w:tcPr>
            <w:tcW w:w="3357" w:type="dxa"/>
            <w:tcBorders>
              <w:top w:val="single" w:sz="4" w:space="0" w:color="auto"/>
              <w:left w:val="single" w:sz="4" w:space="0" w:color="auto"/>
              <w:bottom w:val="single" w:sz="4" w:space="0" w:color="auto"/>
              <w:right w:val="single" w:sz="4" w:space="0" w:color="auto"/>
            </w:tcBorders>
            <w:vAlign w:val="center"/>
          </w:tcPr>
          <w:p w:rsidR="00970518" w:rsidRPr="00080F93" w:rsidRDefault="00970518" w:rsidP="005B20D2">
            <w:pPr>
              <w:tabs>
                <w:tab w:val="left" w:pos="288"/>
                <w:tab w:val="left" w:pos="4752"/>
              </w:tabs>
              <w:spacing w:line="180" w:lineRule="exact"/>
              <w:jc w:val="center"/>
              <w:rPr>
                <w:rFonts w:asciiTheme="minorHAnsi" w:eastAsiaTheme="minorHAnsi" w:hAnsiTheme="minorHAnsi"/>
                <w:color w:val="auto"/>
                <w:sz w:val="20"/>
              </w:rPr>
            </w:pPr>
            <w:r w:rsidRPr="00080F93">
              <w:rPr>
                <w:rFonts w:asciiTheme="minorHAnsi" w:eastAsiaTheme="minorHAnsi" w:hAnsiTheme="minorHAnsi"/>
                <w:color w:val="auto"/>
                <w:sz w:val="20"/>
              </w:rPr>
              <w:t>§4.71a Rating</w:t>
            </w:r>
          </w:p>
        </w:tc>
        <w:tc>
          <w:tcPr>
            <w:tcW w:w="2228" w:type="dxa"/>
            <w:tcBorders>
              <w:top w:val="single" w:sz="4" w:space="0" w:color="auto"/>
              <w:left w:val="single" w:sz="4" w:space="0" w:color="auto"/>
              <w:bottom w:val="single" w:sz="4" w:space="0" w:color="auto"/>
              <w:right w:val="single" w:sz="4" w:space="0" w:color="auto"/>
            </w:tcBorders>
          </w:tcPr>
          <w:p w:rsidR="00970518" w:rsidRPr="00080F93" w:rsidRDefault="00970518" w:rsidP="005B20D2">
            <w:pPr>
              <w:tabs>
                <w:tab w:val="left" w:pos="288"/>
                <w:tab w:val="left" w:pos="4752"/>
              </w:tabs>
              <w:spacing w:line="180" w:lineRule="exact"/>
              <w:jc w:val="center"/>
              <w:rPr>
                <w:rFonts w:asciiTheme="minorHAnsi" w:eastAsiaTheme="minorHAnsi" w:hAnsiTheme="minorHAnsi"/>
                <w:color w:val="auto"/>
                <w:sz w:val="20"/>
              </w:rPr>
            </w:pPr>
            <w:r w:rsidRPr="00080F93">
              <w:rPr>
                <w:rFonts w:asciiTheme="minorHAnsi" w:eastAsiaTheme="minorHAnsi" w:hAnsiTheme="minorHAnsi"/>
                <w:color w:val="auto"/>
                <w:sz w:val="20"/>
              </w:rPr>
              <w:t>10% for Painful Motion</w:t>
            </w:r>
          </w:p>
        </w:tc>
        <w:tc>
          <w:tcPr>
            <w:tcW w:w="3097" w:type="dxa"/>
            <w:tcBorders>
              <w:top w:val="single" w:sz="4" w:space="0" w:color="auto"/>
              <w:left w:val="single" w:sz="4" w:space="0" w:color="auto"/>
              <w:bottom w:val="single" w:sz="4" w:space="0" w:color="auto"/>
              <w:right w:val="single" w:sz="4" w:space="0" w:color="auto"/>
            </w:tcBorders>
          </w:tcPr>
          <w:p w:rsidR="00970518" w:rsidRPr="00080F93" w:rsidRDefault="00970518" w:rsidP="005B20D2">
            <w:pPr>
              <w:tabs>
                <w:tab w:val="left" w:pos="288"/>
                <w:tab w:val="left" w:pos="4752"/>
              </w:tabs>
              <w:spacing w:line="180" w:lineRule="exact"/>
              <w:jc w:val="center"/>
              <w:rPr>
                <w:rFonts w:asciiTheme="minorHAnsi" w:eastAsiaTheme="minorHAnsi" w:hAnsiTheme="minorHAnsi"/>
                <w:color w:val="auto"/>
                <w:sz w:val="20"/>
              </w:rPr>
            </w:pPr>
            <w:r w:rsidRPr="00080F93">
              <w:rPr>
                <w:rFonts w:asciiTheme="minorHAnsi" w:eastAsiaTheme="minorHAnsi" w:hAnsiTheme="minorHAnsi"/>
                <w:color w:val="auto"/>
                <w:sz w:val="20"/>
              </w:rPr>
              <w:t>10% for Painful Motion</w:t>
            </w:r>
          </w:p>
        </w:tc>
      </w:tr>
    </w:tbl>
    <w:p w:rsidR="00970518" w:rsidRPr="005D5DAF" w:rsidRDefault="00970518" w:rsidP="00970518">
      <w:pPr>
        <w:spacing w:line="240" w:lineRule="exact"/>
        <w:rPr>
          <w:rFonts w:asciiTheme="minorHAnsi" w:hAnsiTheme="minorHAnsi"/>
          <w:color w:val="auto"/>
          <w:szCs w:val="24"/>
        </w:rPr>
      </w:pPr>
    </w:p>
    <w:p w:rsidR="00970518" w:rsidRDefault="00970518" w:rsidP="00970518">
      <w:pPr>
        <w:tabs>
          <w:tab w:val="left" w:pos="288"/>
          <w:tab w:val="left" w:pos="4752"/>
        </w:tabs>
        <w:spacing w:line="240" w:lineRule="exact"/>
        <w:jc w:val="both"/>
        <w:rPr>
          <w:color w:val="auto"/>
          <w:szCs w:val="24"/>
        </w:rPr>
      </w:pPr>
      <w:r>
        <w:rPr>
          <w:color w:val="auto"/>
          <w:szCs w:val="24"/>
        </w:rPr>
        <w:t xml:space="preserve">The </w:t>
      </w:r>
      <w:r w:rsidR="005A71B5">
        <w:rPr>
          <w:color w:val="auto"/>
          <w:szCs w:val="24"/>
        </w:rPr>
        <w:t>Board</w:t>
      </w:r>
      <w:r>
        <w:rPr>
          <w:color w:val="auto"/>
          <w:szCs w:val="24"/>
        </w:rPr>
        <w:t xml:space="preserve"> carefully reviewed all evidentia</w:t>
      </w:r>
      <w:r w:rsidR="000E0946">
        <w:rPr>
          <w:color w:val="auto"/>
          <w:szCs w:val="24"/>
        </w:rPr>
        <w:t xml:space="preserve">ry information available. </w:t>
      </w:r>
      <w:r>
        <w:rPr>
          <w:color w:val="auto"/>
          <w:szCs w:val="24"/>
        </w:rPr>
        <w:t>The Board first considered if the right knee pain condition</w:t>
      </w:r>
      <w:r w:rsidRPr="007D56BD">
        <w:rPr>
          <w:color w:val="auto"/>
          <w:szCs w:val="24"/>
        </w:rPr>
        <w:t xml:space="preserve">, having been de-coupled from the combined PEB adjudication, remained independently unfitting as </w:t>
      </w:r>
      <w:r>
        <w:rPr>
          <w:color w:val="auto"/>
          <w:szCs w:val="24"/>
        </w:rPr>
        <w:t>discussed</w:t>
      </w:r>
      <w:r w:rsidRPr="007D56BD">
        <w:rPr>
          <w:color w:val="auto"/>
          <w:szCs w:val="24"/>
        </w:rPr>
        <w:t xml:space="preserve"> a</w:t>
      </w:r>
      <w:r>
        <w:rPr>
          <w:color w:val="auto"/>
          <w:szCs w:val="24"/>
        </w:rPr>
        <w:t>bove. All members agreed that the right knee pain</w:t>
      </w:r>
      <w:r w:rsidRPr="007D56BD">
        <w:rPr>
          <w:color w:val="auto"/>
          <w:szCs w:val="24"/>
        </w:rPr>
        <w:t xml:space="preserve">, as an isolated condition, would have rendered the CI incapable of continued service within his MOS; and, accordingly merits a separate </w:t>
      </w:r>
      <w:r w:rsidR="005A71B5">
        <w:rPr>
          <w:color w:val="auto"/>
          <w:szCs w:val="24"/>
        </w:rPr>
        <w:t>s</w:t>
      </w:r>
      <w:r w:rsidRPr="007D56BD">
        <w:rPr>
          <w:color w:val="auto"/>
          <w:szCs w:val="24"/>
        </w:rPr>
        <w:t xml:space="preserve">ervice rating. </w:t>
      </w:r>
      <w:r>
        <w:rPr>
          <w:color w:val="auto"/>
          <w:szCs w:val="24"/>
        </w:rPr>
        <w:t xml:space="preserve">The Board noted that the MEB examination failed to document </w:t>
      </w:r>
      <w:r w:rsidR="005A71B5">
        <w:rPr>
          <w:color w:val="auto"/>
          <w:szCs w:val="24"/>
        </w:rPr>
        <w:t>ROM</w:t>
      </w:r>
      <w:r>
        <w:rPr>
          <w:color w:val="auto"/>
          <w:szCs w:val="24"/>
        </w:rPr>
        <w:t xml:space="preserve"> in the right knee but the range of motion documented at the VA C&amp;P examination, two weeks prior to the MEB, failed to reach compensable levels for the VASRD codes specific to leg extension and flexion</w:t>
      </w:r>
      <w:r w:rsidR="000E0946">
        <w:rPr>
          <w:color w:val="auto"/>
          <w:szCs w:val="24"/>
        </w:rPr>
        <w:t xml:space="preserve"> (5261 and 5260 respectively). </w:t>
      </w:r>
      <w:r>
        <w:rPr>
          <w:rFonts w:eastAsia="Calibri"/>
          <w:color w:val="auto"/>
          <w:szCs w:val="24"/>
        </w:rPr>
        <w:t>However, IAW VASRD §4.40 and §4.59</w:t>
      </w:r>
      <w:r>
        <w:rPr>
          <w:color w:val="auto"/>
          <w:szCs w:val="24"/>
        </w:rPr>
        <w:t>, a 10% rating is warranted when there is satisfactory evidence of functional limitation due to pa</w:t>
      </w:r>
      <w:r w:rsidR="000E0946">
        <w:rPr>
          <w:color w:val="auto"/>
          <w:szCs w:val="24"/>
        </w:rPr>
        <w:t xml:space="preserve">inful motion of a major joint. </w:t>
      </w:r>
      <w:r>
        <w:rPr>
          <w:color w:val="auto"/>
          <w:szCs w:val="24"/>
        </w:rPr>
        <w:t xml:space="preserve">The Board noted that crepitus and swelling were evident on some examinations but not on others. </w:t>
      </w:r>
      <w:r>
        <w:rPr>
          <w:rFonts w:asciiTheme="minorHAnsi" w:hAnsiTheme="minorHAnsi"/>
          <w:color w:val="auto"/>
          <w:szCs w:val="24"/>
        </w:rPr>
        <w:t xml:space="preserve">The Board concluded that the loss of motion, coupled with the intermittent patellar crepitus and right knee swelling, was </w:t>
      </w:r>
      <w:r w:rsidRPr="005C2CAD">
        <w:rPr>
          <w:rFonts w:asciiTheme="minorHAnsi" w:hAnsiTheme="minorHAnsi"/>
          <w:color w:val="auto"/>
          <w:szCs w:val="24"/>
        </w:rPr>
        <w:t>sufficient</w:t>
      </w:r>
      <w:r>
        <w:rPr>
          <w:rFonts w:asciiTheme="minorHAnsi" w:hAnsiTheme="minorHAnsi"/>
          <w:color w:val="auto"/>
          <w:szCs w:val="24"/>
        </w:rPr>
        <w:t xml:space="preserve"> to satisfy the intent of </w:t>
      </w:r>
      <w:r>
        <w:rPr>
          <w:rFonts w:eastAsia="Calibri"/>
          <w:color w:val="auto"/>
          <w:szCs w:val="24"/>
        </w:rPr>
        <w:t xml:space="preserve">§4.59, painful motion, in the right knee </w:t>
      </w:r>
      <w:r w:rsidR="00950CF0">
        <w:rPr>
          <w:rFonts w:eastAsia="Calibri"/>
          <w:color w:val="auto"/>
          <w:szCs w:val="24"/>
        </w:rPr>
        <w:t>as</w:t>
      </w:r>
      <w:r>
        <w:rPr>
          <w:rFonts w:eastAsia="Calibri"/>
          <w:color w:val="auto"/>
          <w:szCs w:val="24"/>
        </w:rPr>
        <w:t xml:space="preserve"> “the intent of the schedule is to recognize painful mot</w:t>
      </w:r>
      <w:r>
        <w:rPr>
          <w:rFonts w:asciiTheme="minorHAnsi" w:hAnsiTheme="minorHAnsi"/>
          <w:color w:val="auto"/>
          <w:szCs w:val="24"/>
        </w:rPr>
        <w:t>ion with joint or periarticular pathology as productive of disability.”</w:t>
      </w:r>
      <w:r w:rsidR="000E0946">
        <w:rPr>
          <w:color w:val="auto"/>
          <w:szCs w:val="24"/>
        </w:rPr>
        <w:t xml:space="preserve"> </w:t>
      </w:r>
      <w:r>
        <w:rPr>
          <w:color w:val="auto"/>
          <w:szCs w:val="24"/>
        </w:rPr>
        <w:t>No examination in evidence documented mech</w:t>
      </w:r>
      <w:r w:rsidR="000E0946">
        <w:rPr>
          <w:color w:val="auto"/>
          <w:szCs w:val="24"/>
        </w:rPr>
        <w:t xml:space="preserve">anical instability or locking. </w:t>
      </w:r>
      <w:r>
        <w:rPr>
          <w:color w:val="auto"/>
          <w:szCs w:val="24"/>
        </w:rPr>
        <w:t>There was no evidence, either on examination or MRI,</w:t>
      </w:r>
      <w:r w:rsidR="000E0946">
        <w:rPr>
          <w:color w:val="auto"/>
          <w:szCs w:val="24"/>
        </w:rPr>
        <w:t xml:space="preserve"> of an unstable meniscal tear. </w:t>
      </w:r>
      <w:r>
        <w:rPr>
          <w:color w:val="auto"/>
          <w:szCs w:val="24"/>
        </w:rPr>
        <w:t>Thus</w:t>
      </w:r>
      <w:r w:rsidRPr="00750F73">
        <w:rPr>
          <w:color w:val="auto"/>
          <w:szCs w:val="24"/>
        </w:rPr>
        <w:t>, there is no route to a rating higher than 10%</w:t>
      </w:r>
      <w:r>
        <w:rPr>
          <w:color w:val="auto"/>
          <w:szCs w:val="24"/>
        </w:rPr>
        <w:t>,</w:t>
      </w:r>
      <w:r w:rsidRPr="00750F73">
        <w:rPr>
          <w:color w:val="auto"/>
          <w:szCs w:val="24"/>
        </w:rPr>
        <w:t xml:space="preserve"> or criteria for </w:t>
      </w:r>
      <w:r>
        <w:rPr>
          <w:color w:val="auto"/>
          <w:szCs w:val="24"/>
        </w:rPr>
        <w:t xml:space="preserve">additional </w:t>
      </w:r>
      <w:r w:rsidRPr="00750F73">
        <w:rPr>
          <w:color w:val="auto"/>
          <w:szCs w:val="24"/>
        </w:rPr>
        <w:t>separate ratings</w:t>
      </w:r>
      <w:r>
        <w:rPr>
          <w:color w:val="auto"/>
          <w:szCs w:val="24"/>
        </w:rPr>
        <w:t xml:space="preserve"> (such as for instability, per </w:t>
      </w:r>
      <w:r w:rsidRPr="00297AEA">
        <w:rPr>
          <w:color w:val="auto"/>
          <w:szCs w:val="24"/>
        </w:rPr>
        <w:t xml:space="preserve">Fast Letter 04-22 of </w:t>
      </w:r>
      <w:r w:rsidR="005A71B5">
        <w:rPr>
          <w:color w:val="auto"/>
          <w:szCs w:val="24"/>
        </w:rPr>
        <w:t xml:space="preserve">1 </w:t>
      </w:r>
      <w:r w:rsidRPr="00297AEA">
        <w:rPr>
          <w:color w:val="auto"/>
          <w:szCs w:val="24"/>
        </w:rPr>
        <w:t>October 2004</w:t>
      </w:r>
      <w:r>
        <w:rPr>
          <w:color w:val="auto"/>
          <w:szCs w:val="24"/>
        </w:rPr>
        <w:t xml:space="preserve">), for the right knee. </w:t>
      </w:r>
      <w:r w:rsidRPr="003A6B45">
        <w:rPr>
          <w:rFonts w:asciiTheme="minorHAnsi" w:hAnsiTheme="minorHAnsi"/>
          <w:color w:val="auto"/>
          <w:szCs w:val="24"/>
        </w:rPr>
        <w:t>After due deliberation</w:t>
      </w:r>
      <w:r>
        <w:rPr>
          <w:rFonts w:asciiTheme="minorHAnsi" w:hAnsiTheme="minorHAnsi"/>
          <w:color w:val="auto"/>
          <w:szCs w:val="24"/>
        </w:rPr>
        <w:t>, the Board recommends a separation rating of 10% for right knee pain, VA code 5099-5003.</w:t>
      </w:r>
    </w:p>
    <w:p w:rsidR="00970518" w:rsidRPr="005D5DAF" w:rsidRDefault="00970518" w:rsidP="00970518">
      <w:pPr>
        <w:spacing w:line="240" w:lineRule="exact"/>
        <w:rPr>
          <w:rFonts w:asciiTheme="minorHAnsi" w:hAnsiTheme="minorHAnsi"/>
          <w:color w:val="auto"/>
          <w:szCs w:val="24"/>
        </w:rPr>
      </w:pPr>
    </w:p>
    <w:p w:rsidR="00C94CB6" w:rsidRDefault="00EC337D" w:rsidP="00E46E85">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CI’s application asserts that compensable ratings should be considered for </w:t>
      </w:r>
      <w:r w:rsidR="00FE5E22">
        <w:rPr>
          <w:rFonts w:asciiTheme="minorHAnsi" w:eastAsia="HiddenHorzOCR" w:hAnsiTheme="minorHAnsi"/>
          <w:color w:val="auto"/>
          <w:szCs w:val="24"/>
        </w:rPr>
        <w:t>cervical spine strain and bilateral t</w:t>
      </w:r>
      <w:r w:rsidR="006214FE">
        <w:rPr>
          <w:rFonts w:asciiTheme="minorHAnsi" w:eastAsia="HiddenHorzOCR" w:hAnsiTheme="minorHAnsi"/>
          <w:color w:val="auto"/>
          <w:szCs w:val="24"/>
        </w:rPr>
        <w:t>innitus</w:t>
      </w:r>
      <w:r w:rsidRPr="00711350">
        <w:rPr>
          <w:rFonts w:asciiTheme="minorHAnsi" w:eastAsia="HiddenHorzOCR" w:hAnsiTheme="minorHAnsi"/>
          <w:color w:val="auto"/>
          <w:szCs w:val="24"/>
        </w:rPr>
        <w:t xml:space="preserve">.  </w:t>
      </w:r>
      <w:r w:rsidR="00FE5E22">
        <w:rPr>
          <w:rFonts w:asciiTheme="minorHAnsi" w:hAnsiTheme="minorHAnsi"/>
          <w:color w:val="auto"/>
          <w:szCs w:val="24"/>
        </w:rPr>
        <w:t>Ne</w:t>
      </w:r>
      <w:r w:rsidR="006214FE">
        <w:rPr>
          <w:rFonts w:asciiTheme="minorHAnsi" w:hAnsiTheme="minorHAnsi"/>
          <w:color w:val="auto"/>
          <w:szCs w:val="24"/>
        </w:rPr>
        <w:t>ither condition</w:t>
      </w:r>
      <w:r w:rsidR="00FE5E22">
        <w:rPr>
          <w:rFonts w:asciiTheme="minorHAnsi" w:hAnsiTheme="minorHAnsi"/>
          <w:color w:val="auto"/>
          <w:szCs w:val="24"/>
        </w:rPr>
        <w:t xml:space="preserve"> was not mentioned in the DES file, to include the MEB history an</w:t>
      </w:r>
      <w:r w:rsidR="000E0946">
        <w:rPr>
          <w:rFonts w:asciiTheme="minorHAnsi" w:hAnsiTheme="minorHAnsi"/>
          <w:color w:val="auto"/>
          <w:szCs w:val="24"/>
        </w:rPr>
        <w:t xml:space="preserve">d physical and the MEB NARSUM. </w:t>
      </w:r>
      <w:r w:rsidR="00D40E0F" w:rsidRPr="00D40E0F">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r w:rsidR="00D40E0F" w:rsidRPr="00D40E0F" w:rsidDel="00D40E0F">
        <w:rPr>
          <w:rFonts w:asciiTheme="minorHAnsi" w:hAnsiTheme="minorHAnsi"/>
          <w:color w:val="auto"/>
          <w:szCs w:val="24"/>
        </w:rPr>
        <w:t xml:space="preserve"> </w:t>
      </w:r>
    </w:p>
    <w:p w:rsidR="00FD7F6B" w:rsidRDefault="00FD7F6B" w:rsidP="00E46E85">
      <w:pPr>
        <w:spacing w:line="240" w:lineRule="exact"/>
        <w:jc w:val="both"/>
        <w:rPr>
          <w:rFonts w:asciiTheme="minorHAnsi" w:hAnsiTheme="minorHAnsi"/>
          <w:color w:val="auto"/>
          <w:szCs w:val="24"/>
          <w:u w:val="single"/>
        </w:rPr>
      </w:pPr>
    </w:p>
    <w:p w:rsidR="00EC337D" w:rsidRPr="00E46E85" w:rsidRDefault="00EC337D" w:rsidP="00E46E85">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Pr="00711350">
        <w:rPr>
          <w:rFonts w:asciiTheme="minorHAnsi" w:hAnsiTheme="minorHAnsi"/>
          <w:color w:val="auto"/>
          <w:szCs w:val="24"/>
        </w:rPr>
        <w:t xml:space="preserve">Other conditions identified in the DES file were </w:t>
      </w:r>
      <w:r w:rsidR="00E46E85">
        <w:rPr>
          <w:rFonts w:asciiTheme="minorHAnsi" w:hAnsiTheme="minorHAnsi"/>
          <w:color w:val="auto"/>
          <w:szCs w:val="24"/>
        </w:rPr>
        <w:t>headaches and difficulty sleeping</w:t>
      </w:r>
      <w:r w:rsidR="000E0946">
        <w:rPr>
          <w:rFonts w:asciiTheme="minorHAnsi" w:hAnsiTheme="minorHAnsi"/>
          <w:color w:val="auto"/>
          <w:szCs w:val="24"/>
        </w:rPr>
        <w:t xml:space="preserve">. </w:t>
      </w:r>
      <w:r w:rsidRPr="00711350">
        <w:rPr>
          <w:rFonts w:asciiTheme="minorHAnsi" w:hAnsiTheme="minorHAnsi"/>
          <w:color w:val="auto"/>
          <w:szCs w:val="24"/>
        </w:rPr>
        <w:t>Several additional non-acute conditions or medical c</w:t>
      </w:r>
      <w:r w:rsidR="000E0946">
        <w:rPr>
          <w:rFonts w:asciiTheme="minorHAnsi" w:hAnsiTheme="minorHAnsi"/>
          <w:color w:val="auto"/>
          <w:szCs w:val="24"/>
        </w:rPr>
        <w:t>omplaints were also documented.</w:t>
      </w:r>
      <w:r w:rsidRPr="00711350">
        <w:rPr>
          <w:rFonts w:asciiTheme="minorHAnsi" w:hAnsiTheme="minorHAnsi"/>
          <w:color w:val="auto"/>
          <w:szCs w:val="24"/>
        </w:rPr>
        <w:t xml:space="preserve"> None of these condition</w:t>
      </w:r>
      <w:r w:rsidRPr="00E46E85">
        <w:rPr>
          <w:rFonts w:asciiTheme="minorHAnsi" w:hAnsiTheme="minorHAnsi"/>
          <w:color w:val="auto"/>
          <w:szCs w:val="24"/>
        </w:rPr>
        <w:t>s</w:t>
      </w:r>
      <w:r w:rsidRPr="00711350">
        <w:rPr>
          <w:rFonts w:asciiTheme="minorHAnsi" w:hAnsiTheme="minorHAnsi"/>
          <w:color w:val="auto"/>
          <w:szCs w:val="24"/>
        </w:rPr>
        <w:t xml:space="preserve"> were clinically active during the MEB period</w:t>
      </w:r>
      <w:r w:rsidR="006008F8" w:rsidRPr="003B4319">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Pr="00E46E85">
        <w:rPr>
          <w:rFonts w:asciiTheme="minorHAnsi" w:hAnsiTheme="minorHAnsi"/>
          <w:color w:val="auto"/>
          <w:szCs w:val="24"/>
        </w:rPr>
        <w:t>carried attached profiles</w:t>
      </w:r>
      <w:r w:rsidR="005C62C2" w:rsidRPr="00E46E85">
        <w:rPr>
          <w:rFonts w:asciiTheme="minorHAnsi" w:hAnsiTheme="minorHAnsi"/>
          <w:color w:val="auto"/>
          <w:szCs w:val="24"/>
        </w:rPr>
        <w:t xml:space="preserve"> </w:t>
      </w:r>
      <w:r w:rsidR="00E46E85">
        <w:rPr>
          <w:rFonts w:asciiTheme="minorHAnsi" w:hAnsiTheme="minorHAnsi"/>
          <w:color w:val="auto"/>
          <w:szCs w:val="24"/>
        </w:rPr>
        <w:t xml:space="preserve">and none </w:t>
      </w:r>
      <w:r w:rsidRPr="00E46E85">
        <w:rPr>
          <w:rFonts w:asciiTheme="minorHAnsi" w:hAnsiTheme="minorHAnsi"/>
          <w:color w:val="auto"/>
          <w:szCs w:val="24"/>
        </w:rPr>
        <w:t>were</w:t>
      </w:r>
      <w:r w:rsidRPr="00711350">
        <w:rPr>
          <w:rFonts w:asciiTheme="minorHAnsi" w:hAnsiTheme="minorHAnsi"/>
          <w:color w:val="auto"/>
          <w:szCs w:val="24"/>
        </w:rPr>
        <w:t xml:space="preserve"> implicated in the </w:t>
      </w:r>
      <w:r w:rsidR="00B5646A" w:rsidRPr="00E46E85">
        <w:rPr>
          <w:rFonts w:asciiTheme="minorHAnsi" w:hAnsiTheme="minorHAnsi"/>
          <w:color w:val="auto"/>
          <w:szCs w:val="24"/>
        </w:rPr>
        <w:t>c</w:t>
      </w:r>
      <w:r w:rsidRPr="00E46E85">
        <w:rPr>
          <w:rFonts w:asciiTheme="minorHAnsi" w:hAnsiTheme="minorHAnsi"/>
          <w:color w:val="auto"/>
          <w:szCs w:val="24"/>
        </w:rPr>
        <w:t>ommander’s</w:t>
      </w:r>
      <w:r w:rsidR="00774FFD" w:rsidRPr="00E46E85">
        <w:rPr>
          <w:rFonts w:asciiTheme="minorHAnsi" w:hAnsiTheme="minorHAnsi"/>
          <w:color w:val="auto"/>
          <w:szCs w:val="24"/>
        </w:rPr>
        <w:t xml:space="preserve"> statement</w:t>
      </w:r>
      <w:r w:rsidR="000E0946">
        <w:rPr>
          <w:rFonts w:asciiTheme="minorHAnsi" w:hAnsiTheme="minorHAnsi"/>
          <w:color w:val="auto"/>
          <w:szCs w:val="24"/>
        </w:rPr>
        <w:t xml:space="preserve">. </w:t>
      </w:r>
      <w:r w:rsidRPr="00711350">
        <w:rPr>
          <w:rFonts w:asciiTheme="minorHAnsi" w:hAnsiTheme="minorHAnsi"/>
          <w:color w:val="auto"/>
          <w:szCs w:val="24"/>
        </w:rPr>
        <w:t xml:space="preserve">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ffice</w:t>
      </w:r>
      <w:r w:rsidR="000E0946">
        <w:rPr>
          <w:rFonts w:asciiTheme="minorHAnsi" w:hAnsiTheme="minorHAnsi"/>
          <w:color w:val="auto"/>
          <w:szCs w:val="24"/>
        </w:rPr>
        <w:t xml:space="preserve">r and considered by the Board. </w:t>
      </w:r>
      <w:r w:rsidRPr="00711350">
        <w:rPr>
          <w:rFonts w:asciiTheme="minorHAnsi" w:hAnsiTheme="minorHAnsi"/>
          <w:color w:val="auto"/>
          <w:szCs w:val="24"/>
        </w:rPr>
        <w:t>It was determined that none could be argued as unfitting and subject to separation ra</w:t>
      </w:r>
      <w:r w:rsidR="000E0946">
        <w:rPr>
          <w:rFonts w:asciiTheme="minorHAnsi" w:hAnsiTheme="minorHAnsi"/>
          <w:color w:val="auto"/>
          <w:szCs w:val="24"/>
        </w:rPr>
        <w:t xml:space="preserve">ting. </w:t>
      </w:r>
      <w:r w:rsidRPr="00711350">
        <w:rPr>
          <w:rFonts w:asciiTheme="minorHAnsi" w:hAnsiTheme="minorHAnsi"/>
          <w:color w:val="auto"/>
          <w:szCs w:val="24"/>
        </w:rPr>
        <w:t xml:space="preserve">Additionally </w:t>
      </w:r>
      <w:r w:rsidR="00E46E85">
        <w:rPr>
          <w:rFonts w:asciiTheme="minorHAnsi" w:hAnsiTheme="minorHAnsi"/>
          <w:color w:val="auto"/>
          <w:szCs w:val="24"/>
        </w:rPr>
        <w:t>right shoulder strain, thoracic spine strain, and right ear hearing loss</w:t>
      </w:r>
      <w:r w:rsidRPr="00711350">
        <w:rPr>
          <w:rFonts w:asciiTheme="minorHAnsi" w:hAnsiTheme="minorHAnsi"/>
          <w:color w:val="auto"/>
          <w:szCs w:val="24"/>
        </w:rPr>
        <w:t xml:space="preserve"> and several other non-acute conditions were noted in the VA rating decision proximal to separation, but were n</w:t>
      </w:r>
      <w:r w:rsidR="000E0946">
        <w:rPr>
          <w:rFonts w:asciiTheme="minorHAnsi" w:hAnsiTheme="minorHAnsi"/>
          <w:color w:val="auto"/>
          <w:szCs w:val="24"/>
        </w:rPr>
        <w:t xml:space="preserve">ot documented in the DES file. </w:t>
      </w:r>
      <w:r w:rsidR="003976D5">
        <w:rPr>
          <w:rFonts w:asciiTheme="minorHAnsi" w:hAnsiTheme="minorHAnsi"/>
          <w:color w:val="auto"/>
          <w:szCs w:val="24"/>
        </w:rPr>
        <w:t>Post</w:t>
      </w:r>
      <w:r w:rsidR="00D40E0F">
        <w:rPr>
          <w:rFonts w:asciiTheme="minorHAnsi" w:hAnsiTheme="minorHAnsi"/>
          <w:color w:val="auto"/>
          <w:szCs w:val="24"/>
        </w:rPr>
        <w:t xml:space="preserve">traumatic stress disorder </w:t>
      </w:r>
      <w:r w:rsidR="003976D5">
        <w:rPr>
          <w:rFonts w:asciiTheme="minorHAnsi" w:hAnsiTheme="minorHAnsi"/>
          <w:color w:val="auto"/>
          <w:szCs w:val="24"/>
        </w:rPr>
        <w:t xml:space="preserve">(PTSD) </w:t>
      </w:r>
      <w:r w:rsidR="00D40E0F">
        <w:rPr>
          <w:rFonts w:asciiTheme="minorHAnsi" w:hAnsiTheme="minorHAnsi"/>
          <w:color w:val="auto"/>
          <w:szCs w:val="24"/>
        </w:rPr>
        <w:t xml:space="preserve">was diagnosed and service connected by the VA in 2010, approximately eight years after separation. However, this diagnosis was not mentioned in the DES. </w:t>
      </w:r>
      <w:r w:rsidRPr="00711350">
        <w:rPr>
          <w:rFonts w:asciiTheme="minorHAnsi" w:hAnsiTheme="minorHAnsi"/>
          <w:color w:val="auto"/>
          <w:szCs w:val="24"/>
        </w:rPr>
        <w:t>The Board does not have the authority under DoDI 6040.44 to render fitness or rating recommendations for any conditions not considered by the DES.</w:t>
      </w:r>
      <w:r w:rsidR="000E0946">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3976D5" w:rsidRDefault="003976D5" w:rsidP="00366302">
      <w:pPr>
        <w:spacing w:line="240" w:lineRule="exact"/>
        <w:jc w:val="both"/>
        <w:rPr>
          <w:rFonts w:asciiTheme="minorHAnsi" w:hAnsiTheme="minorHAnsi"/>
          <w:b/>
          <w:color w:val="auto"/>
          <w:u w:val="single"/>
        </w:rPr>
      </w:pPr>
    </w:p>
    <w:p w:rsidR="003976D5" w:rsidRDefault="003976D5" w:rsidP="00366302">
      <w:pPr>
        <w:spacing w:line="240" w:lineRule="exact"/>
        <w:jc w:val="both"/>
        <w:rPr>
          <w:rFonts w:asciiTheme="minorHAnsi" w:hAnsiTheme="minorHAnsi"/>
          <w:b/>
          <w:color w:val="auto"/>
          <w:u w:val="single"/>
        </w:rPr>
      </w:pPr>
    </w:p>
    <w:p w:rsidR="003976D5" w:rsidRDefault="003976D5" w:rsidP="00366302">
      <w:pPr>
        <w:spacing w:line="240" w:lineRule="exact"/>
        <w:jc w:val="both"/>
        <w:rPr>
          <w:rFonts w:asciiTheme="minorHAnsi" w:hAnsiTheme="minorHAnsi"/>
          <w:b/>
          <w:color w:val="auto"/>
          <w:u w:val="single"/>
        </w:rPr>
      </w:pPr>
    </w:p>
    <w:p w:rsidR="003976D5" w:rsidRDefault="003976D5" w:rsidP="00366302">
      <w:pPr>
        <w:spacing w:line="240" w:lineRule="exact"/>
        <w:jc w:val="both"/>
        <w:rPr>
          <w:rFonts w:asciiTheme="minorHAnsi" w:hAnsiTheme="minorHAnsi"/>
          <w:b/>
          <w:color w:val="auto"/>
          <w:u w:val="single"/>
        </w:rPr>
      </w:pPr>
    </w:p>
    <w:p w:rsidR="00C56FC8" w:rsidRPr="009C78FD" w:rsidRDefault="00C56FC8" w:rsidP="00366302">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lastRenderedPageBreak/>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0E0946">
        <w:rPr>
          <w:rFonts w:asciiTheme="minorHAnsi" w:eastAsiaTheme="minorHAnsi" w:hAnsiTheme="minorHAnsi"/>
          <w:color w:val="auto"/>
          <w:szCs w:val="24"/>
        </w:rPr>
        <w:t xml:space="preserve"> </w:t>
      </w:r>
      <w:r w:rsidR="00DD125B" w:rsidRPr="00AE3316">
        <w:rPr>
          <w:rFonts w:asciiTheme="minorHAnsi" w:eastAsiaTheme="minorHAnsi" w:hAnsiTheme="minorHAnsi"/>
          <w:color w:val="auto"/>
          <w:szCs w:val="24"/>
        </w:rPr>
        <w:t xml:space="preserve">As discussed above, PEB reliance on the </w:t>
      </w:r>
      <w:r w:rsidR="00DD125B" w:rsidRPr="00DD125B">
        <w:rPr>
          <w:rFonts w:asciiTheme="minorHAnsi" w:eastAsiaTheme="minorHAnsi" w:hAnsiTheme="minorHAnsi"/>
          <w:color w:val="auto"/>
          <w:szCs w:val="24"/>
        </w:rPr>
        <w:t>USAPDA pain policy</w:t>
      </w:r>
      <w:r w:rsidR="00DD125B" w:rsidRPr="00AE3316">
        <w:rPr>
          <w:rFonts w:asciiTheme="minorHAnsi" w:eastAsiaTheme="minorHAnsi" w:hAnsiTheme="minorHAnsi"/>
          <w:color w:val="auto"/>
          <w:szCs w:val="24"/>
        </w:rPr>
        <w:t xml:space="preserve"> for rating </w:t>
      </w:r>
      <w:r w:rsidR="00DD125B">
        <w:rPr>
          <w:rFonts w:asciiTheme="minorHAnsi" w:eastAsiaTheme="minorHAnsi" w:hAnsiTheme="minorHAnsi"/>
          <w:color w:val="auto"/>
          <w:szCs w:val="24"/>
        </w:rPr>
        <w:t>the knee and back pain conditions</w:t>
      </w:r>
      <w:r w:rsidR="00DD125B" w:rsidRPr="00AE3316">
        <w:rPr>
          <w:rFonts w:asciiTheme="minorHAnsi" w:eastAsiaTheme="minorHAnsi" w:hAnsiTheme="minorHAnsi"/>
          <w:color w:val="auto"/>
          <w:szCs w:val="24"/>
        </w:rPr>
        <w:t xml:space="preserve"> was operant in this case and the condition</w:t>
      </w:r>
      <w:r w:rsidR="00DD125B">
        <w:rPr>
          <w:rFonts w:asciiTheme="minorHAnsi" w:eastAsiaTheme="minorHAnsi" w:hAnsiTheme="minorHAnsi"/>
          <w:color w:val="auto"/>
          <w:szCs w:val="24"/>
        </w:rPr>
        <w:t>s were</w:t>
      </w:r>
      <w:r w:rsidR="00DD125B" w:rsidRPr="00AE3316">
        <w:rPr>
          <w:rFonts w:asciiTheme="minorHAnsi" w:eastAsiaTheme="minorHAnsi" w:hAnsiTheme="minorHAnsi"/>
          <w:color w:val="auto"/>
          <w:szCs w:val="24"/>
        </w:rPr>
        <w:t xml:space="preserve"> adjudicat</w:t>
      </w:r>
      <w:r w:rsidR="00DD125B">
        <w:rPr>
          <w:rFonts w:asciiTheme="minorHAnsi" w:eastAsiaTheme="minorHAnsi" w:hAnsiTheme="minorHAnsi"/>
          <w:color w:val="auto"/>
          <w:szCs w:val="24"/>
        </w:rPr>
        <w:t xml:space="preserve">ed independently of that policy </w:t>
      </w:r>
      <w:r w:rsidR="00DD125B" w:rsidRPr="00AE3316">
        <w:rPr>
          <w:rFonts w:asciiTheme="minorHAnsi" w:eastAsiaTheme="minorHAnsi" w:hAnsiTheme="minorHAnsi"/>
          <w:color w:val="auto"/>
          <w:szCs w:val="24"/>
        </w:rPr>
        <w:t>by the Board.</w:t>
      </w:r>
    </w:p>
    <w:p w:rsidR="002773EA" w:rsidRDefault="002773EA" w:rsidP="00366302">
      <w:pPr>
        <w:spacing w:line="240" w:lineRule="exact"/>
        <w:jc w:val="both"/>
        <w:rPr>
          <w:rFonts w:asciiTheme="minorHAnsi" w:hAnsiTheme="minorHAnsi"/>
          <w:color w:val="auto"/>
          <w:szCs w:val="24"/>
        </w:rPr>
      </w:pPr>
    </w:p>
    <w:p w:rsidR="00820048" w:rsidRDefault="00A07A3F" w:rsidP="00366302">
      <w:pPr>
        <w:spacing w:line="240" w:lineRule="exact"/>
        <w:jc w:val="both"/>
        <w:rPr>
          <w:rFonts w:asciiTheme="minorHAnsi" w:hAnsiTheme="minorHAnsi"/>
          <w:color w:val="auto"/>
          <w:szCs w:val="24"/>
        </w:rPr>
      </w:pPr>
      <w:r>
        <w:rPr>
          <w:rFonts w:asciiTheme="minorHAnsi" w:eastAsiaTheme="minorHAnsi" w:hAnsiTheme="minorHAnsi"/>
          <w:color w:val="auto"/>
          <w:szCs w:val="24"/>
        </w:rPr>
        <w:t xml:space="preserve">In the matter of the chronic back pain and right knee pain condition, </w:t>
      </w:r>
      <w:r w:rsidRPr="00AE3316">
        <w:rPr>
          <w:rFonts w:asciiTheme="minorHAnsi" w:eastAsiaTheme="minorHAnsi" w:hAnsiTheme="minorHAnsi"/>
          <w:color w:val="auto"/>
          <w:szCs w:val="24"/>
        </w:rPr>
        <w:t xml:space="preserve">the Board </w:t>
      </w:r>
      <w:r w:rsidRPr="00A07A3F">
        <w:rPr>
          <w:rFonts w:asciiTheme="minorHAnsi" w:eastAsiaTheme="minorHAnsi" w:hAnsiTheme="minorHAnsi"/>
          <w:color w:val="auto"/>
          <w:szCs w:val="24"/>
        </w:rPr>
        <w:t>unanimously</w:t>
      </w:r>
      <w:r w:rsidRPr="00AE3316">
        <w:rPr>
          <w:rFonts w:asciiTheme="minorHAnsi" w:eastAsiaTheme="minorHAnsi" w:hAnsiTheme="minorHAnsi"/>
          <w:color w:val="auto"/>
          <w:szCs w:val="24"/>
        </w:rPr>
        <w:t xml:space="preserve"> recommends</w:t>
      </w:r>
      <w:r>
        <w:rPr>
          <w:rFonts w:asciiTheme="minorHAnsi" w:eastAsiaTheme="minorHAnsi" w:hAnsiTheme="minorHAnsi"/>
          <w:color w:val="auto"/>
          <w:szCs w:val="24"/>
        </w:rPr>
        <w:t xml:space="preserve"> </w:t>
      </w:r>
      <w:r w:rsidR="000E0946">
        <w:rPr>
          <w:rFonts w:asciiTheme="minorHAnsi" w:eastAsiaTheme="minorHAnsi" w:hAnsiTheme="minorHAnsi"/>
          <w:color w:val="auto"/>
          <w:szCs w:val="24"/>
        </w:rPr>
        <w:t>rating</w:t>
      </w:r>
      <w:r>
        <w:rPr>
          <w:rFonts w:asciiTheme="minorHAnsi" w:eastAsiaTheme="minorHAnsi" w:hAnsiTheme="minorHAnsi"/>
          <w:color w:val="auto"/>
          <w:szCs w:val="24"/>
        </w:rPr>
        <w:t xml:space="preserve"> two separate</w:t>
      </w:r>
      <w:r w:rsidR="000E0946">
        <w:rPr>
          <w:rFonts w:asciiTheme="minorHAnsi" w:eastAsiaTheme="minorHAnsi" w:hAnsiTheme="minorHAnsi"/>
          <w:color w:val="auto"/>
          <w:szCs w:val="24"/>
        </w:rPr>
        <w:t>ly</w:t>
      </w:r>
      <w:r>
        <w:rPr>
          <w:rFonts w:asciiTheme="minorHAnsi" w:eastAsiaTheme="minorHAnsi" w:hAnsiTheme="minorHAnsi"/>
          <w:color w:val="auto"/>
          <w:szCs w:val="24"/>
        </w:rPr>
        <w:t xml:space="preserve"> unfitting conditions as follows:  chronic back pain and right knee pain.</w:t>
      </w:r>
      <w:r w:rsidR="000E0946">
        <w:rPr>
          <w:rFonts w:asciiTheme="minorHAnsi" w:hAnsiTheme="minorHAnsi"/>
          <w:color w:val="auto"/>
          <w:szCs w:val="24"/>
        </w:rPr>
        <w:t xml:space="preserve"> </w:t>
      </w:r>
      <w:r w:rsidR="00DD125B">
        <w:rPr>
          <w:rFonts w:asciiTheme="minorHAnsi" w:eastAsiaTheme="minorHAnsi" w:hAnsiTheme="minorHAnsi"/>
          <w:color w:val="auto"/>
          <w:szCs w:val="24"/>
        </w:rPr>
        <w:t xml:space="preserve">In the matter of the chronic back pain condition, </w:t>
      </w:r>
      <w:r w:rsidR="00DD125B" w:rsidRPr="00AE3316">
        <w:rPr>
          <w:rFonts w:asciiTheme="minorHAnsi" w:eastAsiaTheme="minorHAnsi" w:hAnsiTheme="minorHAnsi"/>
          <w:color w:val="auto"/>
          <w:szCs w:val="24"/>
        </w:rPr>
        <w:t xml:space="preserve">the Board </w:t>
      </w:r>
      <w:r w:rsidR="00950CF0">
        <w:rPr>
          <w:rFonts w:asciiTheme="minorHAnsi" w:hAnsiTheme="minorHAnsi"/>
          <w:color w:val="auto"/>
          <w:szCs w:val="24"/>
        </w:rPr>
        <w:t>(</w:t>
      </w:r>
      <w:r w:rsidR="00CB4753" w:rsidRPr="00CB4753">
        <w:rPr>
          <w:rFonts w:asciiTheme="minorHAnsi" w:hAnsiTheme="minorHAnsi"/>
          <w:iCs/>
          <w:color w:val="auto"/>
          <w:szCs w:val="24"/>
        </w:rPr>
        <w:t>by a vote of 2:1</w:t>
      </w:r>
      <w:r w:rsidR="00950CF0">
        <w:rPr>
          <w:rFonts w:asciiTheme="minorHAnsi" w:hAnsiTheme="minorHAnsi"/>
          <w:color w:val="auto"/>
          <w:szCs w:val="24"/>
        </w:rPr>
        <w:t>)</w:t>
      </w:r>
      <w:r w:rsidRPr="00A07A3F">
        <w:rPr>
          <w:rFonts w:asciiTheme="minorHAnsi" w:hAnsiTheme="minorHAnsi"/>
          <w:color w:val="auto"/>
          <w:szCs w:val="24"/>
        </w:rPr>
        <w:t xml:space="preserve"> </w:t>
      </w:r>
      <w:r w:rsidR="00DD125B" w:rsidRPr="00AE3316">
        <w:rPr>
          <w:rFonts w:asciiTheme="minorHAnsi" w:eastAsiaTheme="minorHAnsi" w:hAnsiTheme="minorHAnsi"/>
          <w:color w:val="auto"/>
          <w:szCs w:val="24"/>
        </w:rPr>
        <w:t>recommends</w:t>
      </w:r>
      <w:r w:rsidR="00DD125B">
        <w:rPr>
          <w:rFonts w:asciiTheme="minorHAnsi" w:eastAsiaTheme="minorHAnsi" w:hAnsiTheme="minorHAnsi"/>
          <w:color w:val="auto"/>
          <w:szCs w:val="24"/>
        </w:rPr>
        <w:t xml:space="preserve"> </w:t>
      </w:r>
      <w:r>
        <w:rPr>
          <w:rFonts w:asciiTheme="minorHAnsi" w:eastAsiaTheme="minorHAnsi" w:hAnsiTheme="minorHAnsi"/>
          <w:color w:val="auto"/>
          <w:szCs w:val="24"/>
        </w:rPr>
        <w:t xml:space="preserve">a service disability rating of 20%, coded 5293 (intervertebral disc syndrome) </w:t>
      </w:r>
      <w:r w:rsidR="000D7FBC" w:rsidRPr="00AE3316">
        <w:rPr>
          <w:rFonts w:asciiTheme="minorHAnsi" w:hAnsiTheme="minorHAnsi"/>
          <w:color w:val="auto"/>
          <w:szCs w:val="24"/>
        </w:rPr>
        <w:t xml:space="preserve">IAW VASRD </w:t>
      </w:r>
      <w:r w:rsidR="000D7FBC">
        <w:rPr>
          <w:rFonts w:asciiTheme="minorHAnsi" w:hAnsiTheme="minorHAnsi"/>
          <w:color w:val="auto"/>
          <w:szCs w:val="24"/>
        </w:rPr>
        <w:t>§</w:t>
      </w:r>
      <w:r w:rsidR="000D7FBC" w:rsidRPr="00DD125B">
        <w:rPr>
          <w:rFonts w:asciiTheme="minorHAnsi" w:hAnsiTheme="minorHAnsi"/>
          <w:color w:val="auto"/>
          <w:szCs w:val="24"/>
        </w:rPr>
        <w:t>4.71a</w:t>
      </w:r>
      <w:r w:rsidR="000E0946">
        <w:rPr>
          <w:rFonts w:asciiTheme="minorHAnsi" w:eastAsiaTheme="minorHAnsi" w:hAnsiTheme="minorHAnsi"/>
          <w:color w:val="auto"/>
          <w:szCs w:val="24"/>
        </w:rPr>
        <w:t xml:space="preserve">. </w:t>
      </w:r>
      <w:r w:rsidR="000D7FBC" w:rsidRPr="00A07A3F">
        <w:rPr>
          <w:rFonts w:asciiTheme="minorHAnsi" w:hAnsiTheme="minorHAnsi"/>
          <w:color w:val="auto"/>
          <w:szCs w:val="24"/>
        </w:rPr>
        <w:t>The single voter for dissent (who recomme</w:t>
      </w:r>
      <w:r w:rsidR="000D7FBC">
        <w:rPr>
          <w:rFonts w:asciiTheme="minorHAnsi" w:hAnsiTheme="minorHAnsi"/>
          <w:color w:val="auto"/>
          <w:szCs w:val="24"/>
        </w:rPr>
        <w:t>nded adopting the VA rating 5292 at 10</w:t>
      </w:r>
      <w:r w:rsidR="000D7FBC" w:rsidRPr="00A07A3F">
        <w:rPr>
          <w:rFonts w:asciiTheme="minorHAnsi" w:hAnsiTheme="minorHAnsi"/>
          <w:color w:val="auto"/>
          <w:szCs w:val="24"/>
        </w:rPr>
        <w:t>%) did not elect to submit a minority opinio</w:t>
      </w:r>
      <w:r w:rsidR="000D7FBC">
        <w:rPr>
          <w:rFonts w:asciiTheme="minorHAnsi" w:hAnsiTheme="minorHAnsi"/>
          <w:color w:val="auto"/>
          <w:szCs w:val="24"/>
        </w:rPr>
        <w:t>n</w:t>
      </w:r>
      <w:r w:rsidR="000D7FBC" w:rsidRPr="00A07A3F">
        <w:rPr>
          <w:rFonts w:asciiTheme="minorHAnsi" w:hAnsiTheme="minorHAnsi"/>
          <w:color w:val="auto"/>
          <w:szCs w:val="24"/>
        </w:rPr>
        <w:t>.</w:t>
      </w:r>
      <w:r w:rsidR="000D7FBC">
        <w:rPr>
          <w:rFonts w:asciiTheme="minorHAnsi" w:hAnsiTheme="minorHAnsi"/>
          <w:color w:val="auto"/>
          <w:szCs w:val="24"/>
        </w:rPr>
        <w:t xml:space="preserve"> </w:t>
      </w:r>
      <w:r>
        <w:rPr>
          <w:rFonts w:asciiTheme="minorHAnsi" w:eastAsiaTheme="minorHAnsi" w:hAnsiTheme="minorHAnsi"/>
          <w:color w:val="auto"/>
          <w:szCs w:val="24"/>
        </w:rPr>
        <w:t xml:space="preserve">In the matter of the right knee pain condition the Board unanimously recommends a service disability rating of 10%, coded 5099-5003 </w:t>
      </w:r>
      <w:r w:rsidR="00DD125B" w:rsidRPr="00AE3316">
        <w:rPr>
          <w:rFonts w:asciiTheme="minorHAnsi" w:hAnsiTheme="minorHAnsi"/>
          <w:color w:val="auto"/>
          <w:szCs w:val="24"/>
        </w:rPr>
        <w:t xml:space="preserve">IAW VASRD </w:t>
      </w:r>
      <w:r w:rsidR="00DD125B">
        <w:rPr>
          <w:rFonts w:asciiTheme="minorHAnsi" w:hAnsiTheme="minorHAnsi"/>
          <w:color w:val="auto"/>
          <w:szCs w:val="24"/>
        </w:rPr>
        <w:t>§</w:t>
      </w:r>
      <w:r w:rsidR="00DD125B" w:rsidRPr="00DD125B">
        <w:rPr>
          <w:rFonts w:asciiTheme="minorHAnsi" w:hAnsiTheme="minorHAnsi"/>
          <w:color w:val="auto"/>
          <w:szCs w:val="24"/>
        </w:rPr>
        <w:t>4.71a</w:t>
      </w:r>
      <w:r w:rsidR="000E0946">
        <w:rPr>
          <w:rFonts w:asciiTheme="minorHAnsi" w:hAnsiTheme="minorHAnsi"/>
          <w:color w:val="auto"/>
          <w:szCs w:val="24"/>
        </w:rPr>
        <w:t>.</w:t>
      </w:r>
      <w:r w:rsidR="00DD125B">
        <w:rPr>
          <w:rFonts w:asciiTheme="minorHAnsi" w:hAnsiTheme="minorHAnsi"/>
          <w:color w:val="auto"/>
          <w:szCs w:val="24"/>
        </w:rPr>
        <w:t xml:space="preserve"> </w:t>
      </w:r>
      <w:r w:rsidR="00DD125B" w:rsidRPr="00AE3316">
        <w:rPr>
          <w:rFonts w:asciiTheme="minorHAnsi" w:hAnsiTheme="minorHAnsi"/>
          <w:color w:val="auto"/>
          <w:szCs w:val="24"/>
        </w:rPr>
        <w:t xml:space="preserve">In the matter of the </w:t>
      </w:r>
      <w:r w:rsidR="00366302">
        <w:rPr>
          <w:rFonts w:asciiTheme="minorHAnsi" w:eastAsiaTheme="minorHAnsi" w:hAnsiTheme="minorHAnsi"/>
          <w:color w:val="auto"/>
          <w:szCs w:val="24"/>
        </w:rPr>
        <w:t>headaches and difficulty sleeping</w:t>
      </w:r>
      <w:r w:rsidR="00DD125B">
        <w:rPr>
          <w:rFonts w:asciiTheme="minorHAnsi" w:eastAsiaTheme="minorHAnsi" w:hAnsiTheme="minorHAnsi"/>
          <w:color w:val="auto"/>
          <w:szCs w:val="24"/>
        </w:rPr>
        <w:t xml:space="preserve"> </w:t>
      </w:r>
      <w:r w:rsidR="00DD125B" w:rsidRPr="00AE3316">
        <w:rPr>
          <w:rFonts w:asciiTheme="minorHAnsi" w:eastAsiaTheme="minorHAnsi" w:hAnsiTheme="minorHAnsi"/>
          <w:color w:val="auto"/>
          <w:szCs w:val="24"/>
        </w:rPr>
        <w:t>condition</w:t>
      </w:r>
      <w:r w:rsidR="00DD125B" w:rsidRPr="00366302">
        <w:rPr>
          <w:rFonts w:asciiTheme="minorHAnsi" w:eastAsiaTheme="minorHAnsi" w:hAnsiTheme="minorHAnsi"/>
          <w:color w:val="auto"/>
          <w:szCs w:val="24"/>
        </w:rPr>
        <w:t>s</w:t>
      </w:r>
      <w:r w:rsidR="00DD125B" w:rsidRPr="00AE3316">
        <w:rPr>
          <w:rFonts w:asciiTheme="minorHAnsi" w:hAnsiTheme="minorHAnsi"/>
          <w:color w:val="auto"/>
          <w:szCs w:val="24"/>
        </w:rPr>
        <w:t xml:space="preserve"> </w:t>
      </w:r>
      <w:r w:rsidR="00DD125B">
        <w:rPr>
          <w:rFonts w:asciiTheme="minorHAnsi" w:hAnsiTheme="minorHAnsi"/>
          <w:color w:val="auto"/>
          <w:szCs w:val="24"/>
        </w:rPr>
        <w:t>or any other</w:t>
      </w:r>
      <w:r w:rsidR="00DD125B" w:rsidRPr="00AE3316">
        <w:rPr>
          <w:rFonts w:asciiTheme="minorHAnsi" w:hAnsiTheme="minorHAnsi"/>
          <w:color w:val="auto"/>
          <w:szCs w:val="24"/>
        </w:rPr>
        <w:t xml:space="preserve"> medical conditions</w:t>
      </w:r>
      <w:r w:rsidR="00DD125B">
        <w:rPr>
          <w:rFonts w:asciiTheme="minorHAnsi" w:hAnsiTheme="minorHAnsi"/>
          <w:color w:val="auto"/>
          <w:szCs w:val="24"/>
        </w:rPr>
        <w:t xml:space="preserve"> eligible for Board consideration</w:t>
      </w:r>
      <w:r w:rsidR="00DD125B" w:rsidRPr="00AE3316">
        <w:rPr>
          <w:rFonts w:asciiTheme="minorHAnsi" w:hAnsiTheme="minorHAnsi"/>
          <w:color w:val="auto"/>
          <w:szCs w:val="24"/>
        </w:rPr>
        <w:t xml:space="preserve">; the Board </w:t>
      </w:r>
      <w:r w:rsidR="00CB4753" w:rsidRPr="00CB4753">
        <w:rPr>
          <w:rFonts w:asciiTheme="minorHAnsi" w:hAnsiTheme="minorHAnsi"/>
          <w:color w:val="auto"/>
          <w:szCs w:val="24"/>
        </w:rPr>
        <w:t xml:space="preserve">unanimously </w:t>
      </w:r>
      <w:r w:rsidR="00DD125B" w:rsidRPr="00AE3316">
        <w:rPr>
          <w:rFonts w:asciiTheme="minorHAnsi" w:hAnsiTheme="minorHAnsi"/>
          <w:color w:val="auto"/>
          <w:szCs w:val="24"/>
        </w:rPr>
        <w:t>agrees that it cannot</w:t>
      </w:r>
      <w:r w:rsidR="00DD125B" w:rsidRPr="00AE3316">
        <w:rPr>
          <w:rFonts w:asciiTheme="minorHAnsi" w:hAnsiTheme="minorHAnsi"/>
          <w:color w:val="000080"/>
          <w:szCs w:val="24"/>
        </w:rPr>
        <w:t xml:space="preserve"> </w:t>
      </w:r>
      <w:r w:rsidR="00DD125B" w:rsidRPr="00AE3316">
        <w:rPr>
          <w:rFonts w:asciiTheme="minorHAnsi" w:hAnsiTheme="minorHAnsi"/>
          <w:color w:val="auto"/>
          <w:szCs w:val="24"/>
        </w:rPr>
        <w:t>recommend a</w:t>
      </w:r>
      <w:r w:rsidR="00DD125B">
        <w:rPr>
          <w:rFonts w:asciiTheme="minorHAnsi" w:hAnsiTheme="minorHAnsi"/>
          <w:color w:val="auto"/>
          <w:szCs w:val="24"/>
        </w:rPr>
        <w:t>ny</w:t>
      </w:r>
      <w:r w:rsidR="00DD125B" w:rsidRPr="00AE3316">
        <w:rPr>
          <w:rFonts w:asciiTheme="minorHAnsi" w:hAnsiTheme="minorHAnsi"/>
          <w:color w:val="auto"/>
          <w:szCs w:val="24"/>
        </w:rPr>
        <w:t xml:space="preserve"> finding</w:t>
      </w:r>
      <w:r w:rsidR="00DD125B">
        <w:rPr>
          <w:rFonts w:asciiTheme="minorHAnsi" w:hAnsiTheme="minorHAnsi"/>
          <w:color w:val="auto"/>
          <w:szCs w:val="24"/>
        </w:rPr>
        <w:t>s</w:t>
      </w:r>
      <w:r w:rsidR="00DD125B" w:rsidRPr="00AE3316">
        <w:rPr>
          <w:rFonts w:asciiTheme="minorHAnsi" w:hAnsiTheme="minorHAnsi"/>
          <w:color w:val="auto"/>
          <w:szCs w:val="24"/>
        </w:rPr>
        <w:t xml:space="preserve"> of unfit for additional rating at separation.</w:t>
      </w:r>
    </w:p>
    <w:p w:rsidR="00820048" w:rsidRPr="00820048" w:rsidRDefault="00820048" w:rsidP="00366302">
      <w:pPr>
        <w:spacing w:line="240" w:lineRule="exact"/>
        <w:jc w:val="both"/>
        <w:rPr>
          <w:rFonts w:asciiTheme="minorHAnsi" w:hAnsiTheme="minorHAnsi"/>
          <w:b/>
          <w:color w:val="auto"/>
          <w:szCs w:val="24"/>
        </w:rPr>
      </w:pPr>
      <w:r w:rsidRPr="00820048">
        <w:rPr>
          <w:rFonts w:asciiTheme="minorHAnsi" w:hAnsiTheme="minorHAnsi"/>
          <w:b/>
          <w:color w:val="auto"/>
          <w:szCs w:val="24"/>
        </w:rPr>
        <w:t>______________________________________________________________________________</w:t>
      </w:r>
    </w:p>
    <w:p w:rsidR="00DD125B" w:rsidRDefault="00DD125B" w:rsidP="00B153FF">
      <w:pPr>
        <w:spacing w:line="240" w:lineRule="exact"/>
        <w:rPr>
          <w:rFonts w:asciiTheme="minorHAnsi" w:hAnsiTheme="minorHAnsi"/>
          <w:color w:val="auto"/>
          <w:szCs w:val="24"/>
        </w:rPr>
      </w:pPr>
    </w:p>
    <w:p w:rsidR="002460D3" w:rsidRDefault="00C56FC8">
      <w:pPr>
        <w:spacing w:line="240" w:lineRule="exact"/>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0D7FBC">
        <w:rPr>
          <w:rFonts w:asciiTheme="minorHAnsi" w:hAnsiTheme="minorHAnsi"/>
          <w:color w:val="auto"/>
          <w:szCs w:val="24"/>
        </w:rPr>
        <w:t xml:space="preserve"> </w:t>
      </w:r>
      <w:r w:rsidR="000D7FBC">
        <w:rPr>
          <w:rFonts w:asciiTheme="minorHAnsi" w:hAnsiTheme="minorHAnsi"/>
          <w:color w:val="000080"/>
          <w:szCs w:val="24"/>
        </w:rPr>
        <w:t xml:space="preserve"> </w:t>
      </w:r>
      <w:r w:rsidR="00CB4753" w:rsidRPr="00CB4753">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r w:rsidR="000D7FBC" w:rsidRPr="000D7FBC">
        <w:rPr>
          <w:rFonts w:asciiTheme="minorHAnsi" w:hAnsiTheme="minorHAnsi"/>
          <w:color w:val="000080"/>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366302"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Back Pain</w:t>
            </w:r>
          </w:p>
        </w:tc>
        <w:tc>
          <w:tcPr>
            <w:tcW w:w="1710" w:type="dxa"/>
            <w:vAlign w:val="center"/>
          </w:tcPr>
          <w:p w:rsidR="00A95BBA" w:rsidRPr="00AF01B2" w:rsidRDefault="00366302" w:rsidP="00E01F2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w:t>
            </w:r>
            <w:r w:rsidR="00E01F2D">
              <w:rPr>
                <w:rFonts w:asciiTheme="minorHAnsi" w:hAnsiTheme="minorHAnsi"/>
                <w:color w:val="auto"/>
                <w:szCs w:val="24"/>
              </w:rPr>
              <w:t>3</w:t>
            </w:r>
          </w:p>
        </w:tc>
        <w:tc>
          <w:tcPr>
            <w:tcW w:w="1170" w:type="dxa"/>
            <w:vAlign w:val="center"/>
          </w:tcPr>
          <w:p w:rsidR="00A95BBA" w:rsidRPr="00AF01B2" w:rsidRDefault="001262D6"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p>
        </w:tc>
      </w:tr>
      <w:tr w:rsidR="00366302" w:rsidRPr="00AF01B2" w:rsidTr="00103948">
        <w:trPr>
          <w:jc w:val="center"/>
        </w:trPr>
        <w:tc>
          <w:tcPr>
            <w:tcW w:w="6480" w:type="dxa"/>
            <w:vAlign w:val="center"/>
          </w:tcPr>
          <w:p w:rsidR="00366302" w:rsidRDefault="00366302"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Right Knee Pain</w:t>
            </w:r>
          </w:p>
        </w:tc>
        <w:tc>
          <w:tcPr>
            <w:tcW w:w="1710" w:type="dxa"/>
            <w:vAlign w:val="center"/>
          </w:tcPr>
          <w:p w:rsidR="00366302" w:rsidRDefault="00366302"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5099-5003</w:t>
            </w:r>
          </w:p>
        </w:tc>
        <w:tc>
          <w:tcPr>
            <w:tcW w:w="1170" w:type="dxa"/>
            <w:vAlign w:val="center"/>
          </w:tcPr>
          <w:p w:rsidR="00366302" w:rsidRDefault="00366302"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1262D6"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30%</w:t>
            </w:r>
          </w:p>
        </w:tc>
      </w:tr>
    </w:tbl>
    <w:p w:rsidR="00DF071B" w:rsidRDefault="00DF071B" w:rsidP="00510F9C">
      <w:pPr>
        <w:tabs>
          <w:tab w:val="left" w:pos="288"/>
          <w:tab w:val="left" w:pos="1710"/>
        </w:tabs>
        <w:spacing w:line="240" w:lineRule="exact"/>
        <w:jc w:val="both"/>
        <w:rPr>
          <w:rFonts w:asciiTheme="minorHAnsi" w:hAnsiTheme="minorHAnsi"/>
          <w:color w:val="auto"/>
          <w:szCs w:val="24"/>
          <w:highlight w:val="yellow"/>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366302">
        <w:rPr>
          <w:rFonts w:asciiTheme="minorHAnsi" w:hAnsiTheme="minorHAnsi"/>
          <w:color w:val="auto"/>
        </w:rPr>
        <w:t>110619</w:t>
      </w:r>
      <w:r w:rsidR="003976D5">
        <w:rPr>
          <w:rFonts w:asciiTheme="minorHAnsi" w:hAnsiTheme="minorHAnsi"/>
          <w:color w:val="auto"/>
        </w:rPr>
        <w:t>, w/</w:t>
      </w:r>
      <w:proofErr w:type="spellStart"/>
      <w:r w:rsidR="003976D5">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3976D5">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3976D5">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D52C0" w:rsidRPr="0085089F" w:rsidRDefault="001D52C0" w:rsidP="001D52C0">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1464EB" w:rsidRDefault="001D52C0"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1464EB" w:rsidRDefault="001464EB">
      <w:pPr>
        <w:rPr>
          <w:rFonts w:asciiTheme="minorHAnsi" w:hAnsiTheme="minorHAnsi"/>
          <w:color w:val="auto"/>
        </w:rPr>
      </w:pPr>
      <w:r>
        <w:rPr>
          <w:rFonts w:asciiTheme="minorHAnsi" w:hAnsiTheme="minorHAnsi"/>
          <w:color w:val="auto"/>
        </w:rPr>
        <w:br w:type="page"/>
      </w:r>
    </w:p>
    <w:p w:rsidR="001464EB" w:rsidRDefault="001464EB" w:rsidP="001464EB">
      <w:pPr>
        <w:pStyle w:val="Header"/>
        <w:tabs>
          <w:tab w:val="clear" w:pos="4320"/>
          <w:tab w:val="clear" w:pos="8640"/>
        </w:tabs>
      </w:pPr>
      <w:r>
        <w:lastRenderedPageBreak/>
        <w:t>SFMR-RB</w:t>
      </w:r>
      <w:r>
        <w:tab/>
      </w:r>
      <w:r>
        <w:tab/>
      </w:r>
      <w:r>
        <w:tab/>
      </w:r>
      <w:r>
        <w:tab/>
      </w:r>
      <w:r>
        <w:tab/>
      </w:r>
      <w:r>
        <w:tab/>
      </w:r>
      <w:r>
        <w:tab/>
      </w:r>
      <w:r>
        <w:tab/>
      </w:r>
      <w:r>
        <w:tab/>
      </w:r>
    </w:p>
    <w:p w:rsidR="001464EB" w:rsidRDefault="001464EB" w:rsidP="001464EB">
      <w:pPr>
        <w:pStyle w:val="Header"/>
        <w:tabs>
          <w:tab w:val="clear" w:pos="4320"/>
          <w:tab w:val="clear" w:pos="8640"/>
        </w:tabs>
      </w:pPr>
    </w:p>
    <w:p w:rsidR="001464EB" w:rsidRDefault="001464EB" w:rsidP="001464EB"/>
    <w:p w:rsidR="001464EB" w:rsidRDefault="001464EB" w:rsidP="001464EB">
      <w:r>
        <w:t xml:space="preserve">MEMORANDUM FOR Commander, US Army Physical Disability Agency </w:t>
      </w:r>
    </w:p>
    <w:p w:rsidR="001464EB" w:rsidRDefault="001464EB" w:rsidP="001464EB"/>
    <w:p w:rsidR="001464EB" w:rsidRDefault="001464EB" w:rsidP="001464EB">
      <w:pPr>
        <w:ind w:right="-180"/>
      </w:pPr>
      <w:r>
        <w:t xml:space="preserve">SUBJECT:  Department of Defense Physical Disability Board of Review Recommendation </w:t>
      </w:r>
    </w:p>
    <w:p w:rsidR="001464EB" w:rsidRDefault="001464EB" w:rsidP="001464EB"/>
    <w:p w:rsidR="001464EB" w:rsidRPr="00B904A2" w:rsidRDefault="001464EB" w:rsidP="001464EB">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separation for disability with severance pay</w:t>
      </w:r>
      <w:r>
        <w:t>.</w:t>
      </w:r>
      <w:r w:rsidRPr="00B904A2">
        <w:t xml:space="preserve">  </w:t>
      </w:r>
    </w:p>
    <w:p w:rsidR="001464EB" w:rsidRPr="00B904A2" w:rsidRDefault="001464EB" w:rsidP="001464EB"/>
    <w:p w:rsidR="001464EB" w:rsidRDefault="001464EB" w:rsidP="001464EB">
      <w:r w:rsidRPr="00FF16DA">
        <w:t>2.  I direct that all the Department of the Army records of the individual concerned be corrected accordingly no later than 120 day</w:t>
      </w:r>
      <w:r>
        <w:t>s</w:t>
      </w:r>
      <w:r w:rsidRPr="00FF16DA">
        <w:t xml:space="preserve"> </w:t>
      </w:r>
      <w:r>
        <w:t>from the date of this memorandum:</w:t>
      </w:r>
    </w:p>
    <w:p w:rsidR="001464EB" w:rsidRDefault="001464EB" w:rsidP="001464EB"/>
    <w:p w:rsidR="001464EB" w:rsidRDefault="001464EB" w:rsidP="001464EB">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1464EB" w:rsidRDefault="001464EB" w:rsidP="001464EB"/>
    <w:p w:rsidR="001464EB" w:rsidRDefault="001464EB" w:rsidP="001464EB">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1464EB" w:rsidRDefault="001464EB" w:rsidP="001464EB"/>
    <w:p w:rsidR="001464EB" w:rsidRDefault="001464EB" w:rsidP="001464EB">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1464EB" w:rsidRDefault="001464EB" w:rsidP="001464EB"/>
    <w:p w:rsidR="001464EB" w:rsidRDefault="001464EB" w:rsidP="001464EB">
      <w:r>
        <w:tab/>
      </w:r>
      <w:proofErr w:type="gramStart"/>
      <w:r>
        <w:t>d.  Affording</w:t>
      </w:r>
      <w:proofErr w:type="gramEnd"/>
      <w:r>
        <w:t xml:space="preserve"> the </w:t>
      </w:r>
      <w:r w:rsidRPr="00FF16DA">
        <w:t>individual the opportunity to elect Survivor Benefit Plan (SBP) and medical TRICARE retiree options.</w:t>
      </w:r>
    </w:p>
    <w:p w:rsidR="001464EB" w:rsidRDefault="001464EB" w:rsidP="001464EB"/>
    <w:p w:rsidR="001464EB" w:rsidRDefault="001464EB" w:rsidP="001464EB">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464EB" w:rsidRDefault="001464EB" w:rsidP="001464EB"/>
    <w:p w:rsidR="001464EB" w:rsidRDefault="001464EB" w:rsidP="001464EB">
      <w:r>
        <w:t>BY ORDER OF THE SECRETARY OF THE ARMY:</w:t>
      </w:r>
    </w:p>
    <w:p w:rsidR="001464EB" w:rsidRDefault="001464EB" w:rsidP="001464EB"/>
    <w:p w:rsidR="001464EB" w:rsidRDefault="001464EB" w:rsidP="001464EB"/>
    <w:p w:rsidR="001464EB" w:rsidRDefault="001464EB" w:rsidP="001464EB">
      <w:pPr>
        <w:pStyle w:val="Header"/>
        <w:tabs>
          <w:tab w:val="clear" w:pos="4320"/>
          <w:tab w:val="clear" w:pos="8640"/>
        </w:tabs>
      </w:pPr>
    </w:p>
    <w:p w:rsidR="001464EB" w:rsidRDefault="001464EB" w:rsidP="001464EB"/>
    <w:p w:rsidR="001464EB" w:rsidRDefault="001464EB" w:rsidP="001464EB">
      <w:bookmarkStart w:id="0" w:name="OLE_LINK3"/>
      <w:bookmarkStart w:id="1" w:name="OLE_LINK4"/>
      <w:r>
        <w:t>Encl</w:t>
      </w:r>
      <w:r>
        <w:tab/>
      </w:r>
      <w:r>
        <w:tab/>
      </w:r>
      <w:r>
        <w:tab/>
      </w:r>
      <w:r>
        <w:tab/>
      </w:r>
      <w:r>
        <w:tab/>
      </w:r>
      <w:r>
        <w:tab/>
        <w:t xml:space="preserve"> </w:t>
      </w:r>
    </w:p>
    <w:p w:rsidR="001464EB" w:rsidRDefault="001464EB" w:rsidP="001464EB">
      <w:r>
        <w:tab/>
      </w:r>
      <w:r>
        <w:tab/>
      </w:r>
      <w:r>
        <w:tab/>
      </w:r>
      <w:r>
        <w:tab/>
      </w:r>
      <w:r>
        <w:tab/>
      </w:r>
      <w:r>
        <w:tab/>
        <w:t xml:space="preserve">     Deputy Assistant Secretary</w:t>
      </w:r>
    </w:p>
    <w:p w:rsidR="00A13237" w:rsidRDefault="001464EB" w:rsidP="001464EB">
      <w:pPr>
        <w:rPr>
          <w:rFonts w:asciiTheme="minorHAnsi" w:hAnsiTheme="minorHAnsi"/>
          <w:color w:val="auto"/>
        </w:rPr>
      </w:pPr>
      <w:r>
        <w:tab/>
      </w:r>
      <w:r>
        <w:tab/>
      </w:r>
      <w:r>
        <w:tab/>
      </w:r>
      <w:r>
        <w:tab/>
      </w:r>
      <w:r>
        <w:tab/>
      </w:r>
      <w:r>
        <w:tab/>
        <w:t xml:space="preserve">         (Army Review Boards)</w:t>
      </w:r>
      <w:bookmarkEnd w:id="0"/>
      <w:bookmarkEnd w:id="1"/>
    </w:p>
    <w:p w:rsidR="00A13237" w:rsidRPr="00A13237" w:rsidRDefault="00A13237" w:rsidP="00A13237">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szCs w:val="24"/>
        </w:rPr>
      </w:pPr>
    </w:p>
    <w:sectPr w:rsidR="00A13237" w:rsidRPr="00A13237" w:rsidSect="002A5C3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7E" w:rsidRDefault="006E7A7E">
      <w:r>
        <w:separator/>
      </w:r>
    </w:p>
  </w:endnote>
  <w:endnote w:type="continuationSeparator" w:id="0">
    <w:p w:rsidR="006E7A7E" w:rsidRDefault="006E7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B6" w:rsidRDefault="00145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459B6" w:rsidRPr="00684CE6" w:rsidRDefault="00B42BBE" w:rsidP="00F65ED5">
        <w:pPr>
          <w:pStyle w:val="Footer"/>
          <w:jc w:val="right"/>
          <w:rPr>
            <w:color w:val="auto"/>
          </w:rPr>
        </w:pPr>
        <w:r w:rsidRPr="00684CE6">
          <w:rPr>
            <w:color w:val="auto"/>
          </w:rPr>
          <w:fldChar w:fldCharType="begin"/>
        </w:r>
        <w:r w:rsidR="001459B6" w:rsidRPr="00684CE6">
          <w:rPr>
            <w:color w:val="auto"/>
          </w:rPr>
          <w:instrText xml:space="preserve"> PAGE   \* MERGEFORMAT </w:instrText>
        </w:r>
        <w:r w:rsidRPr="00684CE6">
          <w:rPr>
            <w:color w:val="auto"/>
          </w:rPr>
          <w:fldChar w:fldCharType="separate"/>
        </w:r>
        <w:r w:rsidR="001464EB">
          <w:rPr>
            <w:noProof/>
            <w:color w:val="auto"/>
          </w:rPr>
          <w:t>7</w:t>
        </w:r>
        <w:r w:rsidRPr="00684CE6">
          <w:rPr>
            <w:color w:val="auto"/>
          </w:rPr>
          <w:fldChar w:fldCharType="end"/>
        </w:r>
        <w:r w:rsidR="001459B6" w:rsidRPr="00684CE6">
          <w:rPr>
            <w:color w:val="auto"/>
          </w:rPr>
          <w:t xml:space="preserve">                                                           PD</w:t>
        </w:r>
        <w:r w:rsidR="001459B6">
          <w:rPr>
            <w:color w:val="auto"/>
          </w:rPr>
          <w:t>1100451</w:t>
        </w:r>
      </w:p>
    </w:sdtContent>
  </w:sdt>
  <w:p w:rsidR="001459B6" w:rsidRPr="00684CE6" w:rsidRDefault="001459B6">
    <w:pPr>
      <w:pStyle w:val="Footer"/>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B6" w:rsidRDefault="00145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7E" w:rsidRDefault="006E7A7E">
      <w:r>
        <w:separator/>
      </w:r>
    </w:p>
  </w:footnote>
  <w:footnote w:type="continuationSeparator" w:id="0">
    <w:p w:rsidR="006E7A7E" w:rsidRDefault="006E7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B6" w:rsidRDefault="001459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B6" w:rsidRDefault="001459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B6" w:rsidRDefault="00145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0706"/>
  </w:hdrShapeDefaults>
  <w:footnotePr>
    <w:numRestart w:val="eachSect"/>
    <w:footnote w:id="-1"/>
    <w:footnote w:id="0"/>
  </w:footnotePr>
  <w:endnotePr>
    <w:endnote w:id="-1"/>
    <w:endnote w:id="0"/>
  </w:endnotePr>
  <w:compat/>
  <w:rsids>
    <w:rsidRoot w:val="001C28D1"/>
    <w:rsid w:val="000020C0"/>
    <w:rsid w:val="000024F5"/>
    <w:rsid w:val="000059FA"/>
    <w:rsid w:val="00006186"/>
    <w:rsid w:val="00006F87"/>
    <w:rsid w:val="00007107"/>
    <w:rsid w:val="00010ABA"/>
    <w:rsid w:val="00010B0F"/>
    <w:rsid w:val="00012428"/>
    <w:rsid w:val="00012733"/>
    <w:rsid w:val="00013417"/>
    <w:rsid w:val="000145C2"/>
    <w:rsid w:val="0001473F"/>
    <w:rsid w:val="000148E2"/>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539"/>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744"/>
    <w:rsid w:val="00080BDF"/>
    <w:rsid w:val="00080F93"/>
    <w:rsid w:val="00082482"/>
    <w:rsid w:val="00084CF2"/>
    <w:rsid w:val="00085D7B"/>
    <w:rsid w:val="0008708B"/>
    <w:rsid w:val="00092619"/>
    <w:rsid w:val="00092C66"/>
    <w:rsid w:val="000946E4"/>
    <w:rsid w:val="000949DD"/>
    <w:rsid w:val="00094E4F"/>
    <w:rsid w:val="000A2BCE"/>
    <w:rsid w:val="000A33C8"/>
    <w:rsid w:val="000A41E3"/>
    <w:rsid w:val="000A4BBA"/>
    <w:rsid w:val="000A4BE8"/>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D7FBC"/>
    <w:rsid w:val="000E0946"/>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62D6"/>
    <w:rsid w:val="001272AE"/>
    <w:rsid w:val="00130756"/>
    <w:rsid w:val="001315DD"/>
    <w:rsid w:val="0013525F"/>
    <w:rsid w:val="00135385"/>
    <w:rsid w:val="001364D1"/>
    <w:rsid w:val="001374C7"/>
    <w:rsid w:val="001421FD"/>
    <w:rsid w:val="001425C8"/>
    <w:rsid w:val="00142EBA"/>
    <w:rsid w:val="00143B79"/>
    <w:rsid w:val="00145965"/>
    <w:rsid w:val="001459B6"/>
    <w:rsid w:val="001464EB"/>
    <w:rsid w:val="00150B8A"/>
    <w:rsid w:val="00150DCB"/>
    <w:rsid w:val="00151912"/>
    <w:rsid w:val="00153740"/>
    <w:rsid w:val="00153D88"/>
    <w:rsid w:val="001541C5"/>
    <w:rsid w:val="0015623F"/>
    <w:rsid w:val="00156585"/>
    <w:rsid w:val="00156BA9"/>
    <w:rsid w:val="00161642"/>
    <w:rsid w:val="00161761"/>
    <w:rsid w:val="00163432"/>
    <w:rsid w:val="001635F3"/>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409"/>
    <w:rsid w:val="001D4F88"/>
    <w:rsid w:val="001D52C0"/>
    <w:rsid w:val="001D68CF"/>
    <w:rsid w:val="001D6A8C"/>
    <w:rsid w:val="001D7A56"/>
    <w:rsid w:val="001E15C0"/>
    <w:rsid w:val="001E18E0"/>
    <w:rsid w:val="001E18E2"/>
    <w:rsid w:val="001E19D0"/>
    <w:rsid w:val="001E2A30"/>
    <w:rsid w:val="001E2FF1"/>
    <w:rsid w:val="001E41FE"/>
    <w:rsid w:val="001E635C"/>
    <w:rsid w:val="001F0297"/>
    <w:rsid w:val="001F7842"/>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0D3"/>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53D4"/>
    <w:rsid w:val="002660AF"/>
    <w:rsid w:val="002701CB"/>
    <w:rsid w:val="00270864"/>
    <w:rsid w:val="002712F7"/>
    <w:rsid w:val="0027159C"/>
    <w:rsid w:val="002722F2"/>
    <w:rsid w:val="00274549"/>
    <w:rsid w:val="00274E46"/>
    <w:rsid w:val="00275041"/>
    <w:rsid w:val="002751FF"/>
    <w:rsid w:val="002752AE"/>
    <w:rsid w:val="0027655D"/>
    <w:rsid w:val="002769AF"/>
    <w:rsid w:val="00276C86"/>
    <w:rsid w:val="00276FD0"/>
    <w:rsid w:val="00277217"/>
    <w:rsid w:val="002773EA"/>
    <w:rsid w:val="002810A4"/>
    <w:rsid w:val="00282DB6"/>
    <w:rsid w:val="00284A26"/>
    <w:rsid w:val="00285095"/>
    <w:rsid w:val="00287006"/>
    <w:rsid w:val="00292397"/>
    <w:rsid w:val="00292AB2"/>
    <w:rsid w:val="00293DB6"/>
    <w:rsid w:val="00293FE8"/>
    <w:rsid w:val="00294437"/>
    <w:rsid w:val="002947C0"/>
    <w:rsid w:val="00295FA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4DFF"/>
    <w:rsid w:val="00316825"/>
    <w:rsid w:val="0032136A"/>
    <w:rsid w:val="00322DE8"/>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6302"/>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0217"/>
    <w:rsid w:val="00391858"/>
    <w:rsid w:val="00393651"/>
    <w:rsid w:val="00393663"/>
    <w:rsid w:val="00394926"/>
    <w:rsid w:val="00394FF9"/>
    <w:rsid w:val="00395651"/>
    <w:rsid w:val="00395E12"/>
    <w:rsid w:val="003962A8"/>
    <w:rsid w:val="00396779"/>
    <w:rsid w:val="003976D5"/>
    <w:rsid w:val="00397DB7"/>
    <w:rsid w:val="003A20A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34"/>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52EF"/>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17D1C"/>
    <w:rsid w:val="00420A1D"/>
    <w:rsid w:val="00421485"/>
    <w:rsid w:val="004216DA"/>
    <w:rsid w:val="00422B75"/>
    <w:rsid w:val="00424612"/>
    <w:rsid w:val="0042528C"/>
    <w:rsid w:val="00425672"/>
    <w:rsid w:val="00425A6A"/>
    <w:rsid w:val="00427F54"/>
    <w:rsid w:val="004315E2"/>
    <w:rsid w:val="004316FD"/>
    <w:rsid w:val="00432237"/>
    <w:rsid w:val="00433F36"/>
    <w:rsid w:val="004340C2"/>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7AC"/>
    <w:rsid w:val="00462F68"/>
    <w:rsid w:val="0046369B"/>
    <w:rsid w:val="004640E9"/>
    <w:rsid w:val="00465B02"/>
    <w:rsid w:val="00466CED"/>
    <w:rsid w:val="00466EB5"/>
    <w:rsid w:val="00467560"/>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4B78"/>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4F7DAF"/>
    <w:rsid w:val="005000AB"/>
    <w:rsid w:val="00500F3C"/>
    <w:rsid w:val="005025EE"/>
    <w:rsid w:val="00503DDF"/>
    <w:rsid w:val="00505524"/>
    <w:rsid w:val="00506688"/>
    <w:rsid w:val="00510588"/>
    <w:rsid w:val="00510F9C"/>
    <w:rsid w:val="0051146C"/>
    <w:rsid w:val="0051220B"/>
    <w:rsid w:val="00512253"/>
    <w:rsid w:val="00512484"/>
    <w:rsid w:val="005128A7"/>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CBD"/>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1B5"/>
    <w:rsid w:val="005A7D5D"/>
    <w:rsid w:val="005B0040"/>
    <w:rsid w:val="005B011A"/>
    <w:rsid w:val="005B0283"/>
    <w:rsid w:val="005B1ADA"/>
    <w:rsid w:val="005B1D8F"/>
    <w:rsid w:val="005B1E94"/>
    <w:rsid w:val="005B20D2"/>
    <w:rsid w:val="005B5B3D"/>
    <w:rsid w:val="005B64CF"/>
    <w:rsid w:val="005C0E87"/>
    <w:rsid w:val="005C16F3"/>
    <w:rsid w:val="005C239F"/>
    <w:rsid w:val="005C3758"/>
    <w:rsid w:val="005C4D72"/>
    <w:rsid w:val="005C50C1"/>
    <w:rsid w:val="005C62C2"/>
    <w:rsid w:val="005D2306"/>
    <w:rsid w:val="005D4A74"/>
    <w:rsid w:val="005D5DAF"/>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0FE2"/>
    <w:rsid w:val="00605AAB"/>
    <w:rsid w:val="00606BEB"/>
    <w:rsid w:val="0061014A"/>
    <w:rsid w:val="0061054B"/>
    <w:rsid w:val="00612FB0"/>
    <w:rsid w:val="0061356D"/>
    <w:rsid w:val="00613E26"/>
    <w:rsid w:val="00615641"/>
    <w:rsid w:val="00616959"/>
    <w:rsid w:val="0062036E"/>
    <w:rsid w:val="006211D0"/>
    <w:rsid w:val="006214FE"/>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68E"/>
    <w:rsid w:val="00642BD6"/>
    <w:rsid w:val="00645046"/>
    <w:rsid w:val="0064527A"/>
    <w:rsid w:val="006458FD"/>
    <w:rsid w:val="00645EA2"/>
    <w:rsid w:val="00651E6D"/>
    <w:rsid w:val="00653D2D"/>
    <w:rsid w:val="006555E7"/>
    <w:rsid w:val="006560B6"/>
    <w:rsid w:val="00656EE5"/>
    <w:rsid w:val="006573F2"/>
    <w:rsid w:val="00662AD0"/>
    <w:rsid w:val="00662F08"/>
    <w:rsid w:val="00663589"/>
    <w:rsid w:val="006649CD"/>
    <w:rsid w:val="00665D75"/>
    <w:rsid w:val="006708E3"/>
    <w:rsid w:val="00670DDC"/>
    <w:rsid w:val="00671389"/>
    <w:rsid w:val="00671EB4"/>
    <w:rsid w:val="00673CDC"/>
    <w:rsid w:val="0067443B"/>
    <w:rsid w:val="0067512B"/>
    <w:rsid w:val="006770AA"/>
    <w:rsid w:val="00677C0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6166"/>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E7A7E"/>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F3E"/>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3472"/>
    <w:rsid w:val="007340F3"/>
    <w:rsid w:val="00734929"/>
    <w:rsid w:val="00735704"/>
    <w:rsid w:val="00736A49"/>
    <w:rsid w:val="007419A1"/>
    <w:rsid w:val="00743B71"/>
    <w:rsid w:val="00743C2D"/>
    <w:rsid w:val="00743E28"/>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4D"/>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138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6BD"/>
    <w:rsid w:val="007D574E"/>
    <w:rsid w:val="007D57C0"/>
    <w:rsid w:val="007D67CB"/>
    <w:rsid w:val="007D699E"/>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048"/>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97C"/>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109D"/>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1C0B"/>
    <w:rsid w:val="008D1FA9"/>
    <w:rsid w:val="008D29E7"/>
    <w:rsid w:val="008D3A3D"/>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0CF0"/>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6D26"/>
    <w:rsid w:val="009672CD"/>
    <w:rsid w:val="00970518"/>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5C2"/>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44CF"/>
    <w:rsid w:val="00A06F66"/>
    <w:rsid w:val="00A0798C"/>
    <w:rsid w:val="00A07A3F"/>
    <w:rsid w:val="00A07BDD"/>
    <w:rsid w:val="00A07F12"/>
    <w:rsid w:val="00A1105B"/>
    <w:rsid w:val="00A1213C"/>
    <w:rsid w:val="00A130E8"/>
    <w:rsid w:val="00A13237"/>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939"/>
    <w:rsid w:val="00A25A0C"/>
    <w:rsid w:val="00A25A83"/>
    <w:rsid w:val="00A262B6"/>
    <w:rsid w:val="00A31FE2"/>
    <w:rsid w:val="00A32743"/>
    <w:rsid w:val="00A40FFB"/>
    <w:rsid w:val="00A410CA"/>
    <w:rsid w:val="00A41468"/>
    <w:rsid w:val="00A414A9"/>
    <w:rsid w:val="00A44141"/>
    <w:rsid w:val="00A44CCA"/>
    <w:rsid w:val="00A44D75"/>
    <w:rsid w:val="00A47CF1"/>
    <w:rsid w:val="00A50418"/>
    <w:rsid w:val="00A50ED3"/>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2E0"/>
    <w:rsid w:val="00AC37BE"/>
    <w:rsid w:val="00AC439D"/>
    <w:rsid w:val="00AC62CC"/>
    <w:rsid w:val="00AC713F"/>
    <w:rsid w:val="00AC7329"/>
    <w:rsid w:val="00AC7D96"/>
    <w:rsid w:val="00AD00E4"/>
    <w:rsid w:val="00AD067E"/>
    <w:rsid w:val="00AD168B"/>
    <w:rsid w:val="00AD1B4E"/>
    <w:rsid w:val="00AD2801"/>
    <w:rsid w:val="00AD3496"/>
    <w:rsid w:val="00AD49A1"/>
    <w:rsid w:val="00AD534D"/>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0B2D"/>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3FF"/>
    <w:rsid w:val="00B15BED"/>
    <w:rsid w:val="00B15D30"/>
    <w:rsid w:val="00B16D18"/>
    <w:rsid w:val="00B177DE"/>
    <w:rsid w:val="00B20624"/>
    <w:rsid w:val="00B23436"/>
    <w:rsid w:val="00B237F1"/>
    <w:rsid w:val="00B23F10"/>
    <w:rsid w:val="00B24328"/>
    <w:rsid w:val="00B24ED4"/>
    <w:rsid w:val="00B24F33"/>
    <w:rsid w:val="00B26354"/>
    <w:rsid w:val="00B26979"/>
    <w:rsid w:val="00B26CA0"/>
    <w:rsid w:val="00B27F7A"/>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2BBE"/>
    <w:rsid w:val="00B43BA2"/>
    <w:rsid w:val="00B43F73"/>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3A6D"/>
    <w:rsid w:val="00B751CE"/>
    <w:rsid w:val="00B75A8B"/>
    <w:rsid w:val="00B75B61"/>
    <w:rsid w:val="00B76796"/>
    <w:rsid w:val="00B771E0"/>
    <w:rsid w:val="00B7793B"/>
    <w:rsid w:val="00B77EE7"/>
    <w:rsid w:val="00B80EDD"/>
    <w:rsid w:val="00B812BD"/>
    <w:rsid w:val="00B81964"/>
    <w:rsid w:val="00B82277"/>
    <w:rsid w:val="00B82734"/>
    <w:rsid w:val="00B83F87"/>
    <w:rsid w:val="00B8478F"/>
    <w:rsid w:val="00B91676"/>
    <w:rsid w:val="00B9322B"/>
    <w:rsid w:val="00B955D5"/>
    <w:rsid w:val="00B95833"/>
    <w:rsid w:val="00BA0FC1"/>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5FB"/>
    <w:rsid w:val="00BD2787"/>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AD9"/>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B0F"/>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16"/>
    <w:rsid w:val="00C53E8A"/>
    <w:rsid w:val="00C54DF3"/>
    <w:rsid w:val="00C560A7"/>
    <w:rsid w:val="00C56FC8"/>
    <w:rsid w:val="00C60F23"/>
    <w:rsid w:val="00C6170B"/>
    <w:rsid w:val="00C62EB2"/>
    <w:rsid w:val="00C64C87"/>
    <w:rsid w:val="00C665FE"/>
    <w:rsid w:val="00C71BEC"/>
    <w:rsid w:val="00C74D3A"/>
    <w:rsid w:val="00C74E42"/>
    <w:rsid w:val="00C75F3D"/>
    <w:rsid w:val="00C7609D"/>
    <w:rsid w:val="00C80511"/>
    <w:rsid w:val="00C826F5"/>
    <w:rsid w:val="00C836C1"/>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A7862"/>
    <w:rsid w:val="00CB1B18"/>
    <w:rsid w:val="00CB20DC"/>
    <w:rsid w:val="00CB23DC"/>
    <w:rsid w:val="00CB2487"/>
    <w:rsid w:val="00CB28E2"/>
    <w:rsid w:val="00CB2F20"/>
    <w:rsid w:val="00CB4753"/>
    <w:rsid w:val="00CB4EF1"/>
    <w:rsid w:val="00CB758D"/>
    <w:rsid w:val="00CB7A3E"/>
    <w:rsid w:val="00CB7FF7"/>
    <w:rsid w:val="00CC0D0E"/>
    <w:rsid w:val="00CC1253"/>
    <w:rsid w:val="00CC19B3"/>
    <w:rsid w:val="00CC2044"/>
    <w:rsid w:val="00CC39D2"/>
    <w:rsid w:val="00CC69EC"/>
    <w:rsid w:val="00CC727D"/>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65CF"/>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7F7"/>
    <w:rsid w:val="00D25A5C"/>
    <w:rsid w:val="00D26873"/>
    <w:rsid w:val="00D31683"/>
    <w:rsid w:val="00D336C8"/>
    <w:rsid w:val="00D339E8"/>
    <w:rsid w:val="00D3654A"/>
    <w:rsid w:val="00D3662E"/>
    <w:rsid w:val="00D40B1F"/>
    <w:rsid w:val="00D40D75"/>
    <w:rsid w:val="00D40E0F"/>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125B"/>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1F2D"/>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85"/>
    <w:rsid w:val="00E46EF3"/>
    <w:rsid w:val="00E47370"/>
    <w:rsid w:val="00E473E9"/>
    <w:rsid w:val="00E47765"/>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1CDD"/>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7B36"/>
    <w:rsid w:val="00F41D91"/>
    <w:rsid w:val="00F41F52"/>
    <w:rsid w:val="00F42363"/>
    <w:rsid w:val="00F42523"/>
    <w:rsid w:val="00F427C4"/>
    <w:rsid w:val="00F43551"/>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919"/>
    <w:rsid w:val="00F67E31"/>
    <w:rsid w:val="00F718A8"/>
    <w:rsid w:val="00F72183"/>
    <w:rsid w:val="00F76D01"/>
    <w:rsid w:val="00F80B43"/>
    <w:rsid w:val="00F81C35"/>
    <w:rsid w:val="00F82981"/>
    <w:rsid w:val="00F8311F"/>
    <w:rsid w:val="00F83248"/>
    <w:rsid w:val="00F83376"/>
    <w:rsid w:val="00F84F23"/>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59DF"/>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D7F6B"/>
    <w:rsid w:val="00FE2A48"/>
    <w:rsid w:val="00FE5D0A"/>
    <w:rsid w:val="00FE5E22"/>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1464E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BB3C-CCDF-4888-8FC5-215F04F4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2012-02-21T18:58:00Z</cp:lastPrinted>
  <dcterms:created xsi:type="dcterms:W3CDTF">2012-02-16T18:31:00Z</dcterms:created>
  <dcterms:modified xsi:type="dcterms:W3CDTF">2012-03-20T13:11:00Z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