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4F149E">
        <w:rPr>
          <w:caps/>
          <w:color w:val="000000" w:themeColor="text1"/>
        </w:rPr>
        <w:t>XXXXXXXXXXXXX</w:t>
      </w:r>
      <w:r w:rsidR="00906F13">
        <w:rPr>
          <w:caps/>
          <w:color w:val="auto"/>
        </w:rPr>
        <w:t xml:space="preserve">                                                                   </w:t>
      </w:r>
      <w:r w:rsidRPr="00F64312">
        <w:rPr>
          <w:caps/>
          <w:color w:val="auto"/>
        </w:rPr>
        <w:t>BRANCH OF SERVICE</w:t>
      </w:r>
      <w:r w:rsidRPr="00650055">
        <w:rPr>
          <w:caps/>
          <w:color w:val="auto"/>
        </w:rPr>
        <w:t xml:space="preserve">:  </w:t>
      </w:r>
      <w:r w:rsidR="0018208F" w:rsidRPr="00650055">
        <w:rPr>
          <w:caps/>
          <w:color w:val="auto"/>
        </w:rPr>
        <w:t xml:space="preserve"> </w:t>
      </w:r>
      <w:r w:rsidR="00DF70F4" w:rsidRPr="00650055">
        <w:rPr>
          <w:caps/>
          <w:color w:val="auto"/>
        </w:rPr>
        <w:t xml:space="preserve">Army </w:t>
      </w:r>
    </w:p>
    <w:p w:rsidR="0095270D" w:rsidRPr="00F64312" w:rsidRDefault="0095270D" w:rsidP="00DD5558">
      <w:pPr>
        <w:tabs>
          <w:tab w:val="right" w:pos="9360"/>
        </w:tabs>
        <w:jc w:val="both"/>
        <w:rPr>
          <w:color w:val="auto"/>
        </w:rPr>
      </w:pPr>
      <w:r w:rsidRPr="00F64312">
        <w:rPr>
          <w:caps/>
          <w:color w:val="auto"/>
        </w:rPr>
        <w:t xml:space="preserve">CASE NUMBER:  </w:t>
      </w:r>
      <w:r w:rsidRPr="00650055">
        <w:rPr>
          <w:caps/>
          <w:color w:val="auto"/>
        </w:rPr>
        <w:t>PD1100</w:t>
      </w:r>
      <w:r w:rsidR="00650055" w:rsidRPr="00650055">
        <w:rPr>
          <w:caps/>
          <w:color w:val="auto"/>
        </w:rPr>
        <w:t>434</w:t>
      </w:r>
      <w:r w:rsidR="0023435B">
        <w:rPr>
          <w:color w:val="auto"/>
        </w:rPr>
        <w:t xml:space="preserve">                                                                   </w:t>
      </w:r>
      <w:r w:rsidR="0018208F" w:rsidRPr="00F64312">
        <w:rPr>
          <w:color w:val="auto"/>
        </w:rPr>
        <w:t>SE</w:t>
      </w:r>
      <w:r w:rsidRPr="00F64312">
        <w:rPr>
          <w:color w:val="auto"/>
        </w:rPr>
        <w:t xml:space="preserve">PARATION DATE:  </w:t>
      </w:r>
      <w:r w:rsidR="00650055" w:rsidRPr="00707B4B">
        <w:rPr>
          <w:color w:val="000000" w:themeColor="text1"/>
        </w:rPr>
        <w:t>20020823</w:t>
      </w:r>
    </w:p>
    <w:p w:rsidR="0095270D" w:rsidRDefault="0095270D" w:rsidP="0095270D">
      <w:pPr>
        <w:pBdr>
          <w:bottom w:val="single" w:sz="12" w:space="1" w:color="auto"/>
        </w:pBdr>
        <w:tabs>
          <w:tab w:val="left" w:pos="288"/>
          <w:tab w:val="left" w:pos="4752"/>
        </w:tabs>
        <w:jc w:val="both"/>
        <w:rPr>
          <w:color w:val="auto"/>
          <w:szCs w:val="24"/>
        </w:rPr>
      </w:pPr>
      <w:r w:rsidRPr="00F64312">
        <w:rPr>
          <w:caps/>
          <w:color w:val="auto"/>
        </w:rPr>
        <w:t>BOARD DATE:  2012</w:t>
      </w:r>
      <w:r w:rsidR="00581D3C">
        <w:rPr>
          <w:caps/>
          <w:color w:val="auto"/>
        </w:rPr>
        <w:t>0703</w:t>
      </w:r>
      <w:r w:rsidR="00532B33" w:rsidRPr="00F64312">
        <w:rPr>
          <w:caps/>
          <w:color w:val="auto"/>
        </w:rPr>
        <w:t xml:space="preserve">   </w:t>
      </w:r>
    </w:p>
    <w:p w:rsidR="00F23F27" w:rsidRPr="00F64312" w:rsidRDefault="00F23F27"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5E3B67">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650055" w:rsidRPr="00707B4B">
        <w:rPr>
          <w:color w:val="000000" w:themeColor="text1"/>
          <w:szCs w:val="24"/>
        </w:rPr>
        <w:t>active duty SP</w:t>
      </w:r>
      <w:r w:rsidR="001265E4">
        <w:rPr>
          <w:color w:val="000000" w:themeColor="text1"/>
          <w:szCs w:val="24"/>
        </w:rPr>
        <w:t>C/E-4 (56M10/Chaplain Assistant</w:t>
      </w:r>
      <w:r w:rsidR="00650055" w:rsidRPr="00707B4B">
        <w:rPr>
          <w:color w:val="000000" w:themeColor="text1"/>
          <w:szCs w:val="24"/>
        </w:rPr>
        <w:t xml:space="preserve">), medically separated for </w:t>
      </w:r>
      <w:r w:rsidR="00610A2E">
        <w:rPr>
          <w:color w:val="000000" w:themeColor="text1"/>
          <w:szCs w:val="24"/>
        </w:rPr>
        <w:t>a lumbar spine condition</w:t>
      </w:r>
      <w:r w:rsidR="00650055" w:rsidRPr="00707B4B">
        <w:rPr>
          <w:i/>
          <w:color w:val="000000" w:themeColor="text1"/>
          <w:szCs w:val="24"/>
        </w:rPr>
        <w:t>.</w:t>
      </w:r>
      <w:r w:rsidR="00610A2E">
        <w:rPr>
          <w:color w:val="000000" w:themeColor="text1"/>
          <w:szCs w:val="24"/>
        </w:rPr>
        <w:t xml:space="preserve">  </w:t>
      </w:r>
      <w:r w:rsidR="00CC7C5F">
        <w:rPr>
          <w:color w:val="000000" w:themeColor="text1"/>
          <w:szCs w:val="24"/>
        </w:rPr>
        <w:t xml:space="preserve">He suffered a </w:t>
      </w:r>
      <w:r w:rsidR="00FE5461">
        <w:rPr>
          <w:color w:val="000000" w:themeColor="text1"/>
          <w:szCs w:val="24"/>
        </w:rPr>
        <w:t>torsion</w:t>
      </w:r>
      <w:r w:rsidR="00CC7C5F">
        <w:rPr>
          <w:color w:val="000000" w:themeColor="text1"/>
          <w:szCs w:val="24"/>
        </w:rPr>
        <w:t xml:space="preserve"> injury to his back during basic training</w:t>
      </w:r>
      <w:r w:rsidR="00581D3C">
        <w:rPr>
          <w:color w:val="000000" w:themeColor="text1"/>
          <w:szCs w:val="24"/>
        </w:rPr>
        <w:t>, resulting in persistent pain</w:t>
      </w:r>
      <w:r w:rsidR="00CC7C5F">
        <w:rPr>
          <w:color w:val="000000" w:themeColor="text1"/>
          <w:szCs w:val="24"/>
        </w:rPr>
        <w:t xml:space="preserve"> which worsened during subsequent duty in Korea.  He was diagnosed with L5/S1</w:t>
      </w:r>
      <w:r w:rsidR="0093084D">
        <w:rPr>
          <w:color w:val="000000" w:themeColor="text1"/>
          <w:szCs w:val="24"/>
        </w:rPr>
        <w:t xml:space="preserve"> disk</w:t>
      </w:r>
      <w:r w:rsidR="00CC7C5F">
        <w:rPr>
          <w:color w:val="000000" w:themeColor="text1"/>
          <w:szCs w:val="24"/>
        </w:rPr>
        <w:t xml:space="preserve"> disease, and underwent a laminectomy in 2001.  His surgical outcome was poor; and, persistent symptoms included intractable severe pain, right foot drop, </w:t>
      </w:r>
      <w:r w:rsidR="002D0EE1">
        <w:rPr>
          <w:color w:val="000000" w:themeColor="text1"/>
          <w:szCs w:val="24"/>
        </w:rPr>
        <w:t xml:space="preserve">fecal urgency, and erectile dysfunction.  The CI’s condition </w:t>
      </w:r>
      <w:r w:rsidR="002D0EE1" w:rsidRPr="00F566B7">
        <w:rPr>
          <w:color w:val="000000"/>
        </w:rPr>
        <w:t>could not be adequately rehabilitated to meet the physical requirements of his Military Occupational Specialty (MOS) or satis</w:t>
      </w:r>
      <w:r w:rsidR="002D0EE1">
        <w:rPr>
          <w:color w:val="000000"/>
        </w:rPr>
        <w:t>fy physical fitness standards.</w:t>
      </w:r>
      <w:r w:rsidR="002D0EE1" w:rsidRPr="00F566B7">
        <w:rPr>
          <w:color w:val="000000"/>
        </w:rPr>
        <w:t xml:space="preserve"> </w:t>
      </w:r>
      <w:r w:rsidR="002D0EE1">
        <w:rPr>
          <w:color w:val="000000"/>
        </w:rPr>
        <w:t xml:space="preserve"> He </w:t>
      </w:r>
      <w:r w:rsidR="002D0EE1" w:rsidRPr="00F566B7">
        <w:rPr>
          <w:color w:val="000000"/>
        </w:rPr>
        <w:t xml:space="preserve">was </w:t>
      </w:r>
      <w:r w:rsidR="002D0EE1">
        <w:rPr>
          <w:color w:val="000000"/>
        </w:rPr>
        <w:t xml:space="preserve">consequently </w:t>
      </w:r>
      <w:r w:rsidR="002D0EE1" w:rsidRPr="00F566B7">
        <w:rPr>
          <w:color w:val="000000"/>
        </w:rPr>
        <w:t xml:space="preserve">issued a </w:t>
      </w:r>
      <w:r w:rsidR="002D0EE1" w:rsidRPr="002D0EE1">
        <w:rPr>
          <w:color w:val="000000"/>
        </w:rPr>
        <w:t>permanent L3 profile</w:t>
      </w:r>
      <w:r w:rsidR="002D0EE1" w:rsidRPr="00F566B7">
        <w:rPr>
          <w:color w:val="000000"/>
        </w:rPr>
        <w:t xml:space="preserve"> and</w:t>
      </w:r>
      <w:r w:rsidR="002D0EE1">
        <w:rPr>
          <w:color w:val="000000"/>
        </w:rPr>
        <w:t xml:space="preserve"> </w:t>
      </w:r>
      <w:r w:rsidR="002D0EE1" w:rsidRPr="00F566B7">
        <w:rPr>
          <w:color w:val="000000"/>
        </w:rPr>
        <w:t xml:space="preserve">referred for a Medical Evaluation Board (MEB).  The </w:t>
      </w:r>
      <w:r w:rsidR="007F4FFE">
        <w:rPr>
          <w:color w:val="000000"/>
        </w:rPr>
        <w:t>lumbar spine</w:t>
      </w:r>
      <w:r w:rsidR="002D0EE1" w:rsidRPr="00F566B7">
        <w:rPr>
          <w:color w:val="000000"/>
        </w:rPr>
        <w:t xml:space="preserve"> </w:t>
      </w:r>
      <w:r w:rsidR="002D0EE1" w:rsidRPr="007F4FFE">
        <w:rPr>
          <w:color w:val="000000"/>
        </w:rPr>
        <w:t xml:space="preserve">condition, characterized as </w:t>
      </w:r>
      <w:r w:rsidR="007F4FFE" w:rsidRPr="007F4FFE">
        <w:rPr>
          <w:color w:val="000000"/>
        </w:rPr>
        <w:t xml:space="preserve">separate “chronic low back” and “status post L5-S1 </w:t>
      </w:r>
      <w:proofErr w:type="spellStart"/>
      <w:r w:rsidR="007F4FFE" w:rsidRPr="007F4FFE">
        <w:rPr>
          <w:color w:val="000000"/>
        </w:rPr>
        <w:t>diskectomy</w:t>
      </w:r>
      <w:proofErr w:type="spellEnd"/>
      <w:r w:rsidR="007F4FFE" w:rsidRPr="007F4FFE">
        <w:rPr>
          <w:color w:val="000000"/>
        </w:rPr>
        <w:t>” diagnoses</w:t>
      </w:r>
      <w:r w:rsidR="002D0EE1" w:rsidRPr="007F4FFE">
        <w:rPr>
          <w:color w:val="000000"/>
        </w:rPr>
        <w:t>, w</w:t>
      </w:r>
      <w:r w:rsidR="000270E1">
        <w:rPr>
          <w:color w:val="000000"/>
        </w:rPr>
        <w:t>ere</w:t>
      </w:r>
      <w:r w:rsidR="002D0EE1" w:rsidRPr="007F4FFE">
        <w:rPr>
          <w:color w:val="000000"/>
        </w:rPr>
        <w:t xml:space="preserve"> forwarded to the Physical Evaluation Board (PEB) as medically unacceptable IAW AR 40-501.  </w:t>
      </w:r>
      <w:r w:rsidR="007F4FFE">
        <w:rPr>
          <w:color w:val="000000"/>
        </w:rPr>
        <w:t xml:space="preserve">The CI submitted a rebuttal to the MEB asserting that </w:t>
      </w:r>
      <w:r w:rsidR="00581D3C">
        <w:rPr>
          <w:color w:val="000000"/>
        </w:rPr>
        <w:t xml:space="preserve">there were </w:t>
      </w:r>
      <w:r w:rsidR="00B4074C">
        <w:rPr>
          <w:color w:val="000000"/>
        </w:rPr>
        <w:t xml:space="preserve">associated conditions </w:t>
      </w:r>
      <w:r w:rsidR="00581D3C">
        <w:rPr>
          <w:color w:val="000000"/>
        </w:rPr>
        <w:t>of</w:t>
      </w:r>
      <w:r w:rsidR="00F357A2">
        <w:rPr>
          <w:color w:val="000000"/>
        </w:rPr>
        <w:t xml:space="preserve"> </w:t>
      </w:r>
      <w:r w:rsidR="007F4FFE">
        <w:rPr>
          <w:color w:val="000000"/>
        </w:rPr>
        <w:t>bilateral radicular symptoms, right foot drop, and loss of bowel control</w:t>
      </w:r>
      <w:r w:rsidR="00F357A2">
        <w:rPr>
          <w:color w:val="000000"/>
        </w:rPr>
        <w:t xml:space="preserve">.  </w:t>
      </w:r>
      <w:r w:rsidR="00B4074C">
        <w:rPr>
          <w:color w:val="000000"/>
        </w:rPr>
        <w:t xml:space="preserve">The additional conditions were specifically evaluated based on this appeal; but, could not be confirmed by electrodiagnostic testing or by a gastroenterology </w:t>
      </w:r>
      <w:r w:rsidR="00B4074C" w:rsidRPr="00330C09">
        <w:rPr>
          <w:color w:val="000000"/>
        </w:rPr>
        <w:t>consul</w:t>
      </w:r>
      <w:r w:rsidR="00330C09" w:rsidRPr="00330C09">
        <w:rPr>
          <w:color w:val="000000"/>
        </w:rPr>
        <w:t>tant; and,</w:t>
      </w:r>
      <w:r w:rsidR="00B4074C" w:rsidRPr="00330C09">
        <w:rPr>
          <w:color w:val="000000"/>
        </w:rPr>
        <w:t xml:space="preserve"> </w:t>
      </w:r>
      <w:r w:rsidR="00330C09" w:rsidRPr="00330C09">
        <w:rPr>
          <w:color w:val="000000"/>
        </w:rPr>
        <w:t>n</w:t>
      </w:r>
      <w:r w:rsidR="00B4074C" w:rsidRPr="00330C09">
        <w:rPr>
          <w:color w:val="000000"/>
        </w:rPr>
        <w:t>o additional conditions were added to the MEB’s DA</w:t>
      </w:r>
      <w:r w:rsidR="00330C09" w:rsidRPr="00330C09">
        <w:rPr>
          <w:color w:val="000000"/>
        </w:rPr>
        <w:t xml:space="preserve"> Form 3947 submission</w:t>
      </w:r>
      <w:r w:rsidR="00B4074C" w:rsidRPr="00330C09">
        <w:rPr>
          <w:color w:val="000000"/>
        </w:rPr>
        <w:t>.</w:t>
      </w:r>
      <w:r w:rsidR="00330C09" w:rsidRPr="00330C09">
        <w:rPr>
          <w:color w:val="000000"/>
        </w:rPr>
        <w:t xml:space="preserve"> </w:t>
      </w:r>
      <w:r w:rsidR="00B4074C" w:rsidRPr="00330C09">
        <w:rPr>
          <w:color w:val="000000"/>
        </w:rPr>
        <w:t xml:space="preserve"> </w:t>
      </w:r>
      <w:r w:rsidR="007F4FFE" w:rsidRPr="00330C09">
        <w:rPr>
          <w:color w:val="000000"/>
        </w:rPr>
        <w:t xml:space="preserve">The PEB </w:t>
      </w:r>
      <w:r w:rsidR="007F4FFE" w:rsidRPr="00726F84">
        <w:rPr>
          <w:color w:val="000000"/>
        </w:rPr>
        <w:t xml:space="preserve">adjudicated </w:t>
      </w:r>
      <w:r w:rsidR="00330C09">
        <w:rPr>
          <w:color w:val="000000"/>
        </w:rPr>
        <w:t>“chronic low back pain</w:t>
      </w:r>
      <w:r w:rsidR="00674251">
        <w:rPr>
          <w:color w:val="000000"/>
        </w:rPr>
        <w:t xml:space="preserve"> (LBP)</w:t>
      </w:r>
      <w:r w:rsidR="00330C09">
        <w:rPr>
          <w:color w:val="000000"/>
        </w:rPr>
        <w:t>”</w:t>
      </w:r>
      <w:r w:rsidR="007F4FFE">
        <w:rPr>
          <w:color w:val="000000"/>
        </w:rPr>
        <w:t xml:space="preserve"> as unfitting, </w:t>
      </w:r>
      <w:r w:rsidR="00330C09">
        <w:rPr>
          <w:color w:val="000000"/>
        </w:rPr>
        <w:t xml:space="preserve">and further noted “rectal symptoms related to myofascial pain without evidence of residual radiculopathy” in its DA Form 199 </w:t>
      </w:r>
      <w:r w:rsidR="00E64D96">
        <w:rPr>
          <w:color w:val="000000"/>
        </w:rPr>
        <w:t>description</w:t>
      </w:r>
      <w:r w:rsidR="00330C09">
        <w:rPr>
          <w:color w:val="000000"/>
        </w:rPr>
        <w:t xml:space="preserve"> of the condition.  It was </w:t>
      </w:r>
      <w:r w:rsidR="007F4FFE">
        <w:rPr>
          <w:color w:val="000000"/>
        </w:rPr>
        <w:t xml:space="preserve">rated </w:t>
      </w:r>
      <w:r w:rsidR="00330C09">
        <w:rPr>
          <w:color w:val="000000"/>
        </w:rPr>
        <w:t>1</w:t>
      </w:r>
      <w:r w:rsidR="007F4FFE" w:rsidRPr="00726F84">
        <w:rPr>
          <w:color w:val="000000"/>
        </w:rPr>
        <w:t xml:space="preserve">0%, </w:t>
      </w:r>
      <w:r w:rsidR="007F4FFE">
        <w:rPr>
          <w:color w:val="000000"/>
        </w:rPr>
        <w:t xml:space="preserve">citing </w:t>
      </w:r>
      <w:r w:rsidR="00330C09">
        <w:rPr>
          <w:color w:val="000000"/>
        </w:rPr>
        <w:t xml:space="preserve">“characteristic pain on motion” from </w:t>
      </w:r>
      <w:r w:rsidR="007F4FFE" w:rsidRPr="00726F84">
        <w:rPr>
          <w:color w:val="000000"/>
        </w:rPr>
        <w:t xml:space="preserve">the </w:t>
      </w:r>
      <w:r w:rsidR="007F4FFE" w:rsidRPr="009A7578">
        <w:rPr>
          <w:color w:val="000000"/>
        </w:rPr>
        <w:t>Veterans Administration Schedule for Rating Disabilities (VASRD)</w:t>
      </w:r>
      <w:r w:rsidR="00330C09">
        <w:rPr>
          <w:color w:val="000000"/>
        </w:rPr>
        <w:t xml:space="preserve"> then in effect</w:t>
      </w:r>
      <w:r w:rsidR="007F4FFE" w:rsidRPr="00726F84">
        <w:rPr>
          <w:color w:val="000000"/>
        </w:rPr>
        <w:t>.</w:t>
      </w:r>
      <w:r w:rsidR="007F4FFE" w:rsidRPr="001F29F9">
        <w:rPr>
          <w:color w:val="000000"/>
        </w:rPr>
        <w:t xml:space="preserve"> </w:t>
      </w:r>
      <w:r w:rsidR="007F4FFE">
        <w:rPr>
          <w:color w:val="000000"/>
        </w:rPr>
        <w:t xml:space="preserve"> </w:t>
      </w:r>
      <w:r w:rsidR="00E64D96" w:rsidRPr="00E64D96">
        <w:rPr>
          <w:color w:val="000000"/>
        </w:rPr>
        <w:t>The CI disagr</w:t>
      </w:r>
      <w:r w:rsidR="00FF44E7">
        <w:rPr>
          <w:color w:val="000000"/>
        </w:rPr>
        <w:t xml:space="preserve">eed with this finding, but the </w:t>
      </w:r>
      <w:r w:rsidR="00E64D96" w:rsidRPr="00E64D96">
        <w:rPr>
          <w:color w:val="000000"/>
        </w:rPr>
        <w:t xml:space="preserve">PEB’s determination was affirmed upon review by the </w:t>
      </w:r>
      <w:r w:rsidR="00E64D96" w:rsidRPr="00E64D96">
        <w:rPr>
          <w:color w:val="000000" w:themeColor="text1"/>
          <w:szCs w:val="24"/>
        </w:rPr>
        <w:t>US Army Physical Disability Agency (USAPDA)</w:t>
      </w:r>
      <w:r w:rsidR="00E64D96">
        <w:rPr>
          <w:color w:val="000000" w:themeColor="text1"/>
          <w:szCs w:val="24"/>
        </w:rPr>
        <w:t xml:space="preserve">; and, he </w:t>
      </w:r>
      <w:r w:rsidR="00E64D96" w:rsidRPr="009624F1">
        <w:rPr>
          <w:color w:val="auto"/>
        </w:rPr>
        <w:t>was medically separated with a 10% disability rating.</w:t>
      </w:r>
      <w:r w:rsidR="00E64D96">
        <w:rPr>
          <w:color w:val="000000" w:themeColor="text1"/>
          <w:szCs w:val="24"/>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5E3B67" w:rsidRDefault="00AD2379" w:rsidP="00E212DF">
      <w:pPr>
        <w:tabs>
          <w:tab w:val="left" w:pos="288"/>
          <w:tab w:val="left" w:pos="4752"/>
        </w:tabs>
        <w:jc w:val="both"/>
        <w:rPr>
          <w:color w:val="000000" w:themeColor="text1"/>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bookmarkStart w:id="0" w:name="OLE_LINK4"/>
      <w:bookmarkStart w:id="1" w:name="OLE_LINK5"/>
      <w:r w:rsidR="009624F1">
        <w:rPr>
          <w:color w:val="000000" w:themeColor="text1"/>
        </w:rPr>
        <w:t>“I request review and correction of the erroneous findings and rating in my medical discharge. The evidence absolutely shows the Army deliberately reduced my percentile rating of disability to evade awarding retirement benefits in my case. I ask to have my medical disability rating audited and the correct disability rating awarded.”</w:t>
      </w:r>
      <w:r w:rsidR="005E3B67">
        <w:rPr>
          <w:color w:val="000000" w:themeColor="text1"/>
        </w:rPr>
        <w:t xml:space="preserve">  </w:t>
      </w:r>
      <w:r w:rsidR="00855E73" w:rsidRPr="00F64312">
        <w:rPr>
          <w:rFonts w:eastAsia="Cambria"/>
          <w:color w:val="auto"/>
          <w:szCs w:val="24"/>
        </w:rPr>
        <w:t xml:space="preserve">The CI attached a </w:t>
      </w:r>
      <w:r w:rsidR="001D7B15">
        <w:rPr>
          <w:rFonts w:eastAsia="Cambria"/>
          <w:color w:val="auto"/>
          <w:szCs w:val="24"/>
        </w:rPr>
        <w:t>5-</w:t>
      </w:r>
      <w:r w:rsidR="00855E73" w:rsidRPr="00F64312">
        <w:rPr>
          <w:rFonts w:eastAsia="Cambria"/>
          <w:color w:val="auto"/>
          <w:szCs w:val="24"/>
        </w:rPr>
        <w:t xml:space="preserve">page </w:t>
      </w:r>
      <w:r w:rsidR="00855E73" w:rsidRPr="0026503D">
        <w:rPr>
          <w:rFonts w:eastAsia="Cambria"/>
          <w:color w:val="auto"/>
          <w:szCs w:val="24"/>
        </w:rPr>
        <w:t xml:space="preserve">statement pleading to </w:t>
      </w:r>
      <w:r w:rsidR="009624F1" w:rsidRPr="0026503D">
        <w:rPr>
          <w:rFonts w:eastAsia="Cambria"/>
          <w:color w:val="auto"/>
          <w:szCs w:val="24"/>
        </w:rPr>
        <w:t>his</w:t>
      </w:r>
      <w:r w:rsidR="00855E73" w:rsidRPr="0026503D">
        <w:rPr>
          <w:rFonts w:eastAsia="Cambria"/>
          <w:color w:val="auto"/>
          <w:szCs w:val="24"/>
        </w:rPr>
        <w:t xml:space="preserve"> application which was reviewed by the Board and considered in its recommendations.</w:t>
      </w:r>
      <w:r w:rsidR="006B690F" w:rsidRPr="00F64312">
        <w:rPr>
          <w:rFonts w:eastAsia="Cambria"/>
          <w:color w:val="auto"/>
          <w:szCs w:val="24"/>
        </w:rPr>
        <w:t xml:space="preserve">  </w:t>
      </w:r>
      <w:r w:rsidR="005E3B67">
        <w:rPr>
          <w:rFonts w:eastAsia="Cambria"/>
          <w:color w:val="auto"/>
          <w:szCs w:val="24"/>
        </w:rPr>
        <w:t xml:space="preserve">The statement affirms a contention for additional ratings </w:t>
      </w:r>
      <w:r w:rsidR="00D47749">
        <w:rPr>
          <w:rFonts w:eastAsia="Cambria"/>
          <w:color w:val="auto"/>
          <w:szCs w:val="24"/>
        </w:rPr>
        <w:t xml:space="preserve">for right foot drop, bowel urgency, and an associated mental health disorder; it details the CI’s current physical limitations and occupational compromise; it alleges incompetent Service medical care; and, it cites </w:t>
      </w:r>
      <w:r w:rsidR="00DE3441">
        <w:rPr>
          <w:rFonts w:eastAsia="Cambria"/>
          <w:color w:val="auto"/>
          <w:szCs w:val="24"/>
        </w:rPr>
        <w:t xml:space="preserve">verbal supporting </w:t>
      </w:r>
      <w:r w:rsidR="00D47749">
        <w:rPr>
          <w:rFonts w:eastAsia="Cambria"/>
          <w:color w:val="auto"/>
          <w:szCs w:val="24"/>
        </w:rPr>
        <w:t xml:space="preserve">medical opinions </w:t>
      </w:r>
      <w:r w:rsidR="00DE3441">
        <w:rPr>
          <w:rFonts w:eastAsia="Cambria"/>
          <w:color w:val="auto"/>
          <w:szCs w:val="24"/>
        </w:rPr>
        <w:t>by</w:t>
      </w:r>
      <w:r w:rsidR="00D47749">
        <w:rPr>
          <w:rFonts w:eastAsia="Cambria"/>
          <w:color w:val="auto"/>
          <w:szCs w:val="24"/>
        </w:rPr>
        <w:t xml:space="preserve"> Service physicians which </w:t>
      </w:r>
      <w:r w:rsidR="00DE3441">
        <w:rPr>
          <w:rFonts w:eastAsia="Cambria"/>
          <w:color w:val="auto"/>
          <w:szCs w:val="24"/>
        </w:rPr>
        <w:t>were not entered in the medical record</w:t>
      </w:r>
      <w:r w:rsidR="00D47749">
        <w:rPr>
          <w:rFonts w:eastAsia="Cambria"/>
          <w:color w:val="auto"/>
          <w:szCs w:val="24"/>
        </w:rPr>
        <w:t xml:space="preserve">.  </w:t>
      </w:r>
    </w:p>
    <w:bookmarkEnd w:id="0"/>
    <w:bookmarkEnd w:id="1"/>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46177D"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w:t>
      </w:r>
      <w:r w:rsidR="00DE3441">
        <w:rPr>
          <w:color w:val="auto"/>
        </w:rPr>
        <w:t>iew as defined in DoDI 6040.44 (Enclosure 3, paragraph 5.e.</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51">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DA6B67">
        <w:rPr>
          <w:color w:val="auto"/>
        </w:rPr>
        <w:t xml:space="preserve"> </w:t>
      </w:r>
      <w:r w:rsidRPr="009239C0">
        <w:rPr>
          <w:color w:val="auto"/>
        </w:rPr>
        <w:t xml:space="preserve"> </w:t>
      </w:r>
      <w:r w:rsidR="00DE3441">
        <w:rPr>
          <w:color w:val="auto"/>
        </w:rPr>
        <w:t xml:space="preserve">Consideration for rating of right foot drop </w:t>
      </w:r>
      <w:r w:rsidR="00DE3441">
        <w:rPr>
          <w:color w:val="auto"/>
        </w:rPr>
        <w:lastRenderedPageBreak/>
        <w:t xml:space="preserve">and bowel dysfunction, as requested, was judged by the Board to fall within the DoDI 6040.44 </w:t>
      </w:r>
      <w:r w:rsidR="0046177D" w:rsidRPr="0046177D">
        <w:rPr>
          <w:color w:val="auto"/>
        </w:rPr>
        <w:t xml:space="preserve">prescribed </w:t>
      </w:r>
      <w:r w:rsidR="00DE3441">
        <w:rPr>
          <w:color w:val="auto"/>
        </w:rPr>
        <w:t xml:space="preserve">scope; since, these associated conditions were specifically included in the PEB’s description of the unfitting </w:t>
      </w:r>
      <w:r w:rsidR="0046177D">
        <w:rPr>
          <w:color w:val="auto"/>
        </w:rPr>
        <w:t xml:space="preserve">spine </w:t>
      </w:r>
      <w:r w:rsidR="00DE3441">
        <w:rPr>
          <w:color w:val="auto"/>
        </w:rPr>
        <w:t xml:space="preserve">condition.  </w:t>
      </w:r>
      <w:r w:rsidR="001A6879">
        <w:rPr>
          <w:color w:val="auto"/>
        </w:rPr>
        <w:t xml:space="preserve">The </w:t>
      </w:r>
      <w:r w:rsidR="00FF44E7">
        <w:rPr>
          <w:color w:val="auto"/>
        </w:rPr>
        <w:t>mental health</w:t>
      </w:r>
      <w:r w:rsidR="001A6879">
        <w:rPr>
          <w:color w:val="auto"/>
        </w:rPr>
        <w:t xml:space="preserve"> disorder</w:t>
      </w:r>
      <w:r w:rsidR="001A6879" w:rsidRPr="001A6879">
        <w:rPr>
          <w:color w:val="auto"/>
        </w:rPr>
        <w:t xml:space="preserve">, or any other conditions or contention outside the Board’s defined scope of review, remain eligible for future consideration by the Army Board for the Correction of Military Records (ABCMR).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26503D" w:rsidRPr="001F29F9" w:rsidRDefault="0026503D" w:rsidP="0026503D">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718"/>
        <w:gridCol w:w="630"/>
        <w:gridCol w:w="720"/>
        <w:gridCol w:w="2970"/>
        <w:gridCol w:w="630"/>
        <w:gridCol w:w="719"/>
        <w:gridCol w:w="991"/>
      </w:tblGrid>
      <w:tr w:rsidR="0026503D" w:rsidRPr="001F29F9" w:rsidTr="008427CA">
        <w:trPr>
          <w:trHeight w:val="233"/>
          <w:jc w:val="center"/>
        </w:trPr>
        <w:tc>
          <w:tcPr>
            <w:tcW w:w="4068" w:type="dxa"/>
            <w:gridSpan w:val="3"/>
            <w:tcBorders>
              <w:right w:val="thinThickThinSmallGap" w:sz="24" w:space="0" w:color="auto"/>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20604</w:t>
            </w:r>
          </w:p>
        </w:tc>
        <w:tc>
          <w:tcPr>
            <w:tcW w:w="5310" w:type="dxa"/>
            <w:gridSpan w:val="4"/>
            <w:tcBorders>
              <w:left w:val="thinThickThinSmallGap" w:sz="24" w:space="0" w:color="auto"/>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w:t>
            </w:r>
            <w:r w:rsidRPr="001F29F9">
              <w:rPr>
                <w:rFonts w:cs="Calibri"/>
                <w:b/>
                <w:color w:val="000000" w:themeColor="text1"/>
                <w:sz w:val="18"/>
                <w:szCs w:val="18"/>
              </w:rPr>
              <w:t xml:space="preserve"> Mo. </w:t>
            </w:r>
            <w:r w:rsidRPr="008003D4">
              <w:rPr>
                <w:rFonts w:cs="Calibri"/>
                <w:b/>
                <w:color w:val="000000" w:themeColor="text1"/>
                <w:sz w:val="18"/>
                <w:szCs w:val="18"/>
              </w:rPr>
              <w:t>Pre-</w:t>
            </w:r>
            <w:r w:rsidRPr="001F29F9">
              <w:rPr>
                <w:rFonts w:cs="Calibri"/>
                <w:b/>
                <w:color w:val="000000" w:themeColor="text1"/>
                <w:sz w:val="18"/>
                <w:szCs w:val="18"/>
              </w:rPr>
              <w:t>Separation) – All Effective Date 200</w:t>
            </w:r>
            <w:r>
              <w:rPr>
                <w:rFonts w:cs="Calibri"/>
                <w:b/>
                <w:color w:val="000000" w:themeColor="text1"/>
                <w:sz w:val="18"/>
                <w:szCs w:val="18"/>
              </w:rPr>
              <w:t>20824</w:t>
            </w:r>
          </w:p>
        </w:tc>
      </w:tr>
      <w:tr w:rsidR="008427CA" w:rsidRPr="001F29F9" w:rsidTr="008427CA">
        <w:trPr>
          <w:trHeight w:val="186"/>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Rating</w:t>
            </w:r>
          </w:p>
        </w:tc>
        <w:tc>
          <w:tcPr>
            <w:tcW w:w="2970" w:type="dxa"/>
            <w:tcBorders>
              <w:left w:val="thinThickThinSmallGap" w:sz="24" w:space="0" w:color="auto"/>
              <w:bottom w:val="single" w:sz="4" w:space="0" w:color="000000" w:themeColor="text1"/>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Code</w:t>
            </w:r>
          </w:p>
        </w:tc>
        <w:tc>
          <w:tcPr>
            <w:tcW w:w="719" w:type="dxa"/>
            <w:tcBorders>
              <w:bottom w:val="single" w:sz="4" w:space="0" w:color="000000" w:themeColor="text1"/>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Rating</w:t>
            </w:r>
          </w:p>
        </w:tc>
        <w:tc>
          <w:tcPr>
            <w:tcW w:w="991" w:type="dxa"/>
            <w:tcBorders>
              <w:bottom w:val="single" w:sz="4" w:space="0" w:color="000000" w:themeColor="text1"/>
            </w:tcBorders>
            <w:shd w:val="clear" w:color="auto" w:fill="D9D9D9" w:themeFill="background1" w:themeFillShade="D9"/>
            <w:vAlign w:val="center"/>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Exam</w:t>
            </w:r>
          </w:p>
        </w:tc>
      </w:tr>
      <w:tr w:rsidR="008427CA" w:rsidRPr="001F29F9" w:rsidTr="008427CA">
        <w:trPr>
          <w:trHeight w:val="66"/>
          <w:jc w:val="center"/>
        </w:trPr>
        <w:tc>
          <w:tcPr>
            <w:tcW w:w="2718" w:type="dxa"/>
            <w:tcBorders>
              <w:right w:val="single" w:sz="4" w:space="0" w:color="auto"/>
            </w:tcBorders>
            <w:shd w:val="clear" w:color="auto" w:fill="FFFFFF" w:themeFill="background1"/>
            <w:vAlign w:val="center"/>
          </w:tcPr>
          <w:p w:rsidR="0026503D" w:rsidRPr="001F29F9" w:rsidRDefault="0026503D" w:rsidP="00DB1E6F">
            <w:pPr>
              <w:spacing w:line="220" w:lineRule="exact"/>
              <w:contextualSpacing/>
              <w:jc w:val="left"/>
              <w:rPr>
                <w:rFonts w:cs="Calibri"/>
                <w:color w:val="000000" w:themeColor="text1"/>
                <w:sz w:val="18"/>
                <w:szCs w:val="18"/>
              </w:rPr>
            </w:pPr>
            <w:r>
              <w:rPr>
                <w:rFonts w:cs="Calibri"/>
                <w:color w:val="000000" w:themeColor="text1"/>
                <w:sz w:val="18"/>
                <w:szCs w:val="18"/>
              </w:rPr>
              <w:t xml:space="preserve">Chronic </w:t>
            </w:r>
            <w:r w:rsidR="001A6879">
              <w:rPr>
                <w:rFonts w:cs="Calibri"/>
                <w:color w:val="000000" w:themeColor="text1"/>
                <w:sz w:val="18"/>
                <w:szCs w:val="18"/>
              </w:rPr>
              <w:t>Low Back Pain</w:t>
            </w:r>
          </w:p>
        </w:tc>
        <w:tc>
          <w:tcPr>
            <w:tcW w:w="630" w:type="dxa"/>
            <w:tcBorders>
              <w:left w:val="single" w:sz="4" w:space="0" w:color="auto"/>
            </w:tcBorders>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Pr>
                <w:rFonts w:cs="Calibri"/>
                <w:color w:val="000000" w:themeColor="text1"/>
                <w:sz w:val="18"/>
                <w:szCs w:val="18"/>
              </w:rPr>
              <w:t>5295</w:t>
            </w:r>
          </w:p>
        </w:tc>
        <w:tc>
          <w:tcPr>
            <w:tcW w:w="720" w:type="dxa"/>
            <w:tcBorders>
              <w:right w:val="thinThickThinSmallGap" w:sz="24" w:space="0" w:color="auto"/>
            </w:tcBorders>
            <w:shd w:val="clear" w:color="auto" w:fill="FFFFFF" w:themeFill="background1"/>
            <w:vAlign w:val="center"/>
          </w:tcPr>
          <w:p w:rsidR="0026503D" w:rsidRPr="001F29F9" w:rsidRDefault="0026503D" w:rsidP="00DB1E6F">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970" w:type="dxa"/>
            <w:tcBorders>
              <w:left w:val="thinThickThinSmallGap" w:sz="24" w:space="0" w:color="auto"/>
            </w:tcBorders>
            <w:shd w:val="clear" w:color="auto" w:fill="FFFFFF" w:themeFill="background1"/>
            <w:vAlign w:val="center"/>
          </w:tcPr>
          <w:p w:rsidR="0026503D" w:rsidRPr="001F29F9" w:rsidRDefault="001A6879" w:rsidP="00DB1E6F">
            <w:pPr>
              <w:spacing w:line="220" w:lineRule="exact"/>
              <w:contextualSpacing/>
              <w:jc w:val="left"/>
              <w:rPr>
                <w:rFonts w:cs="Calibri"/>
                <w:color w:val="000000" w:themeColor="text1"/>
                <w:sz w:val="18"/>
                <w:szCs w:val="18"/>
              </w:rPr>
            </w:pPr>
            <w:r>
              <w:rPr>
                <w:rFonts w:cs="Calibri"/>
                <w:color w:val="000000" w:themeColor="text1"/>
                <w:sz w:val="18"/>
                <w:szCs w:val="18"/>
              </w:rPr>
              <w:t>Status Post L4-</w:t>
            </w:r>
            <w:r w:rsidR="0026503D">
              <w:rPr>
                <w:rFonts w:cs="Calibri"/>
                <w:color w:val="000000" w:themeColor="text1"/>
                <w:sz w:val="18"/>
                <w:szCs w:val="18"/>
              </w:rPr>
              <w:t xml:space="preserve">5 </w:t>
            </w:r>
            <w:r>
              <w:rPr>
                <w:rFonts w:cs="Calibri"/>
                <w:color w:val="000000" w:themeColor="text1"/>
                <w:sz w:val="18"/>
                <w:szCs w:val="18"/>
              </w:rPr>
              <w:t>[</w:t>
            </w:r>
            <w:r w:rsidRPr="001A6879">
              <w:rPr>
                <w:rFonts w:cs="Calibri"/>
                <w:i/>
                <w:color w:val="000000" w:themeColor="text1"/>
                <w:sz w:val="18"/>
                <w:szCs w:val="18"/>
              </w:rPr>
              <w:t>sic</w:t>
            </w:r>
            <w:r>
              <w:rPr>
                <w:rFonts w:cs="Calibri"/>
                <w:color w:val="000000" w:themeColor="text1"/>
                <w:sz w:val="18"/>
                <w:szCs w:val="18"/>
              </w:rPr>
              <w:t xml:space="preserve">] </w:t>
            </w:r>
            <w:r w:rsidR="0026503D">
              <w:rPr>
                <w:rFonts w:cs="Calibri"/>
                <w:color w:val="000000" w:themeColor="text1"/>
                <w:sz w:val="18"/>
                <w:szCs w:val="18"/>
              </w:rPr>
              <w:t>Diskectomy</w:t>
            </w:r>
            <w:r w:rsidRPr="001F29F9">
              <w:rPr>
                <w:rFonts w:cs="Calibri"/>
                <w:color w:val="000000" w:themeColor="text1"/>
                <w:sz w:val="18"/>
                <w:szCs w:val="18"/>
              </w:rPr>
              <w:t>*</w:t>
            </w:r>
          </w:p>
        </w:tc>
        <w:tc>
          <w:tcPr>
            <w:tcW w:w="630" w:type="dxa"/>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Pr>
                <w:rFonts w:cs="Calibri"/>
                <w:color w:val="000000" w:themeColor="text1"/>
                <w:sz w:val="18"/>
                <w:szCs w:val="18"/>
              </w:rPr>
              <w:t>5293</w:t>
            </w:r>
          </w:p>
        </w:tc>
        <w:tc>
          <w:tcPr>
            <w:tcW w:w="719" w:type="dxa"/>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Pr>
                <w:rFonts w:cs="Calibri"/>
                <w:color w:val="000000" w:themeColor="text1"/>
                <w:sz w:val="18"/>
                <w:szCs w:val="18"/>
              </w:rPr>
              <w:t>60</w:t>
            </w:r>
            <w:r w:rsidRPr="001F29F9">
              <w:rPr>
                <w:rFonts w:cs="Calibri"/>
                <w:color w:val="000000" w:themeColor="text1"/>
                <w:sz w:val="18"/>
                <w:szCs w:val="18"/>
              </w:rPr>
              <w:t>%</w:t>
            </w:r>
          </w:p>
        </w:tc>
        <w:tc>
          <w:tcPr>
            <w:tcW w:w="991" w:type="dxa"/>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20710</w:t>
            </w:r>
          </w:p>
        </w:tc>
      </w:tr>
      <w:tr w:rsidR="0026503D" w:rsidRPr="001F29F9" w:rsidTr="008427CA">
        <w:trPr>
          <w:trHeight w:val="69"/>
          <w:jc w:val="center"/>
        </w:trPr>
        <w:tc>
          <w:tcPr>
            <w:tcW w:w="4068" w:type="dxa"/>
            <w:gridSpan w:val="3"/>
            <w:vMerge w:val="restart"/>
            <w:tcBorders>
              <w:right w:val="thinThickThinSmallGap" w:sz="24" w:space="0" w:color="auto"/>
            </w:tcBorders>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970" w:type="dxa"/>
            <w:tcBorders>
              <w:left w:val="thinThickThinSmallGap" w:sz="24" w:space="0" w:color="auto"/>
              <w:right w:val="single" w:sz="4" w:space="0" w:color="auto"/>
            </w:tcBorders>
            <w:shd w:val="clear" w:color="auto" w:fill="FFFFFF" w:themeFill="background1"/>
            <w:vAlign w:val="center"/>
          </w:tcPr>
          <w:p w:rsidR="0026503D" w:rsidRPr="001F29F9" w:rsidRDefault="0026503D" w:rsidP="00DB1E6F">
            <w:pPr>
              <w:spacing w:line="220" w:lineRule="exact"/>
              <w:contextualSpacing/>
              <w:jc w:val="left"/>
              <w:rPr>
                <w:rFonts w:cs="Calibri"/>
                <w:color w:val="000000" w:themeColor="text1"/>
                <w:sz w:val="18"/>
                <w:szCs w:val="18"/>
              </w:rPr>
            </w:pPr>
            <w:r>
              <w:rPr>
                <w:rFonts w:cs="Calibri"/>
                <w:color w:val="000000" w:themeColor="text1"/>
                <w:sz w:val="18"/>
                <w:szCs w:val="18"/>
              </w:rPr>
              <w:t>Right Ankle Ligamentous Laxity</w:t>
            </w:r>
          </w:p>
        </w:tc>
        <w:tc>
          <w:tcPr>
            <w:tcW w:w="630" w:type="dxa"/>
            <w:tcBorders>
              <w:left w:val="single" w:sz="4" w:space="0" w:color="auto"/>
            </w:tcBorders>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Pr>
                <w:rFonts w:cs="Calibri"/>
                <w:color w:val="000000" w:themeColor="text1"/>
                <w:sz w:val="18"/>
                <w:szCs w:val="18"/>
              </w:rPr>
              <w:t>5271</w:t>
            </w:r>
          </w:p>
        </w:tc>
        <w:tc>
          <w:tcPr>
            <w:tcW w:w="719" w:type="dxa"/>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1" w:type="dxa"/>
            <w:tcBorders>
              <w:right w:val="single" w:sz="4" w:space="0" w:color="auto"/>
            </w:tcBorders>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20710</w:t>
            </w:r>
          </w:p>
        </w:tc>
      </w:tr>
      <w:tr w:rsidR="00DB1E6F" w:rsidRPr="001F29F9" w:rsidTr="008427CA">
        <w:trPr>
          <w:trHeight w:val="66"/>
          <w:jc w:val="center"/>
        </w:trPr>
        <w:tc>
          <w:tcPr>
            <w:tcW w:w="4068" w:type="dxa"/>
            <w:gridSpan w:val="3"/>
            <w:vMerge/>
            <w:tcBorders>
              <w:right w:val="thinThickThinSmallGap" w:sz="24" w:space="0" w:color="auto"/>
            </w:tcBorders>
            <w:shd w:val="clear" w:color="auto" w:fill="FFFFFF" w:themeFill="background1"/>
            <w:vAlign w:val="center"/>
          </w:tcPr>
          <w:p w:rsidR="00DB1E6F" w:rsidRPr="001F29F9" w:rsidRDefault="00DB1E6F" w:rsidP="00DB1E6F">
            <w:pPr>
              <w:spacing w:line="220" w:lineRule="exact"/>
              <w:contextualSpacing/>
              <w:rPr>
                <w:color w:val="000000" w:themeColor="text1"/>
                <w:sz w:val="18"/>
                <w:szCs w:val="18"/>
              </w:rPr>
            </w:pPr>
          </w:p>
        </w:tc>
        <w:tc>
          <w:tcPr>
            <w:tcW w:w="2970" w:type="dxa"/>
            <w:tcBorders>
              <w:left w:val="thinThickThinSmallGap" w:sz="24" w:space="0" w:color="auto"/>
              <w:right w:val="single" w:sz="4" w:space="0" w:color="auto"/>
            </w:tcBorders>
            <w:shd w:val="clear" w:color="auto" w:fill="FFFFFF" w:themeFill="background1"/>
            <w:vAlign w:val="center"/>
          </w:tcPr>
          <w:p w:rsidR="00DB1E6F" w:rsidRDefault="00DB1E6F" w:rsidP="00DB1E6F">
            <w:pPr>
              <w:spacing w:line="220" w:lineRule="exact"/>
              <w:contextualSpacing/>
              <w:jc w:val="left"/>
              <w:rPr>
                <w:color w:val="000000" w:themeColor="text1"/>
                <w:sz w:val="18"/>
                <w:szCs w:val="18"/>
              </w:rPr>
            </w:pPr>
            <w:r>
              <w:rPr>
                <w:color w:val="000000" w:themeColor="text1"/>
                <w:sz w:val="18"/>
                <w:szCs w:val="18"/>
              </w:rPr>
              <w:t>Mood Disorder</w:t>
            </w:r>
          </w:p>
        </w:tc>
        <w:tc>
          <w:tcPr>
            <w:tcW w:w="630" w:type="dxa"/>
            <w:tcBorders>
              <w:left w:val="single" w:sz="4" w:space="0" w:color="auto"/>
            </w:tcBorders>
            <w:shd w:val="clear" w:color="auto" w:fill="FFFFFF" w:themeFill="background1"/>
            <w:vAlign w:val="center"/>
          </w:tcPr>
          <w:p w:rsidR="00DB1E6F" w:rsidRDefault="00DB1E6F" w:rsidP="00DB1E6F">
            <w:pPr>
              <w:spacing w:line="220" w:lineRule="exact"/>
              <w:contextualSpacing/>
              <w:rPr>
                <w:color w:val="000000" w:themeColor="text1"/>
                <w:sz w:val="18"/>
                <w:szCs w:val="18"/>
              </w:rPr>
            </w:pPr>
            <w:r>
              <w:rPr>
                <w:color w:val="000000" w:themeColor="text1"/>
                <w:sz w:val="18"/>
                <w:szCs w:val="18"/>
              </w:rPr>
              <w:t>9435</w:t>
            </w:r>
          </w:p>
        </w:tc>
        <w:tc>
          <w:tcPr>
            <w:tcW w:w="719" w:type="dxa"/>
            <w:shd w:val="clear" w:color="auto" w:fill="FFFFFF" w:themeFill="background1"/>
            <w:vAlign w:val="center"/>
          </w:tcPr>
          <w:p w:rsidR="00DB1E6F" w:rsidRDefault="00DB1E6F" w:rsidP="00DB1E6F">
            <w:pPr>
              <w:spacing w:line="220" w:lineRule="exact"/>
              <w:contextualSpacing/>
              <w:rPr>
                <w:color w:val="000000" w:themeColor="text1"/>
                <w:sz w:val="18"/>
                <w:szCs w:val="18"/>
              </w:rPr>
            </w:pPr>
            <w:r>
              <w:rPr>
                <w:color w:val="000000" w:themeColor="text1"/>
                <w:sz w:val="18"/>
                <w:szCs w:val="18"/>
              </w:rPr>
              <w:t>0%</w:t>
            </w:r>
          </w:p>
        </w:tc>
        <w:tc>
          <w:tcPr>
            <w:tcW w:w="991" w:type="dxa"/>
            <w:tcBorders>
              <w:right w:val="single" w:sz="4" w:space="0" w:color="auto"/>
            </w:tcBorders>
            <w:shd w:val="clear" w:color="auto" w:fill="FFFFFF" w:themeFill="background1"/>
            <w:vAlign w:val="center"/>
          </w:tcPr>
          <w:p w:rsidR="00DB1E6F" w:rsidRPr="001F29F9" w:rsidRDefault="00DB1E6F" w:rsidP="00DB1E6F">
            <w:pPr>
              <w:spacing w:line="220" w:lineRule="exact"/>
              <w:contextualSpacing/>
              <w:rPr>
                <w:color w:val="000000" w:themeColor="text1"/>
                <w:sz w:val="18"/>
                <w:szCs w:val="18"/>
              </w:rPr>
            </w:pPr>
            <w:r w:rsidRPr="007171A8">
              <w:rPr>
                <w:rFonts w:cs="Calibri"/>
                <w:color w:val="000000" w:themeColor="text1"/>
                <w:sz w:val="18"/>
                <w:szCs w:val="18"/>
              </w:rPr>
              <w:t>20020710</w:t>
            </w:r>
          </w:p>
        </w:tc>
      </w:tr>
      <w:tr w:rsidR="0026503D" w:rsidRPr="001F29F9" w:rsidTr="008427CA">
        <w:trPr>
          <w:trHeight w:val="66"/>
          <w:jc w:val="center"/>
        </w:trPr>
        <w:tc>
          <w:tcPr>
            <w:tcW w:w="4068" w:type="dxa"/>
            <w:gridSpan w:val="3"/>
            <w:vMerge/>
            <w:tcBorders>
              <w:right w:val="thinThickThinSmallGap" w:sz="24" w:space="0" w:color="auto"/>
            </w:tcBorders>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p>
        </w:tc>
        <w:tc>
          <w:tcPr>
            <w:tcW w:w="4319" w:type="dxa"/>
            <w:gridSpan w:val="3"/>
            <w:tcBorders>
              <w:left w:val="thinThickThinSmallGap" w:sz="24" w:space="0" w:color="auto"/>
              <w:right w:val="single" w:sz="4" w:space="0" w:color="auto"/>
            </w:tcBorders>
            <w:shd w:val="clear" w:color="auto" w:fill="FFFFFF" w:themeFill="background1"/>
            <w:vAlign w:val="center"/>
          </w:tcPr>
          <w:p w:rsidR="0026503D" w:rsidRPr="001F29F9" w:rsidRDefault="0026503D" w:rsidP="00DB1E6F">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sidR="00DB1E6F">
              <w:rPr>
                <w:rFonts w:cs="Calibri"/>
                <w:color w:val="000000" w:themeColor="text1"/>
                <w:sz w:val="18"/>
                <w:szCs w:val="18"/>
              </w:rPr>
              <w:t xml:space="preserve">1 </w:t>
            </w:r>
            <w:r w:rsidRPr="001F29F9">
              <w:rPr>
                <w:rFonts w:cs="Calibri"/>
                <w:color w:val="000000" w:themeColor="text1"/>
                <w:sz w:val="18"/>
                <w:szCs w:val="18"/>
              </w:rPr>
              <w:t>/</w:t>
            </w:r>
            <w:r w:rsidR="00DB1E6F">
              <w:rPr>
                <w:rFonts w:cs="Calibri"/>
                <w:color w:val="000000" w:themeColor="text1"/>
                <w:sz w:val="18"/>
                <w:szCs w:val="18"/>
              </w:rPr>
              <w:t xml:space="preserve"> </w:t>
            </w:r>
            <w:r w:rsidR="00674251">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2</w:t>
            </w:r>
          </w:p>
        </w:tc>
        <w:tc>
          <w:tcPr>
            <w:tcW w:w="991" w:type="dxa"/>
            <w:tcBorders>
              <w:left w:val="single" w:sz="4" w:space="0" w:color="auto"/>
              <w:right w:val="single" w:sz="4" w:space="0" w:color="auto"/>
            </w:tcBorders>
            <w:shd w:val="clear" w:color="auto" w:fill="FFFFFF" w:themeFill="background1"/>
            <w:vAlign w:val="center"/>
          </w:tcPr>
          <w:p w:rsidR="0026503D" w:rsidRPr="00AA4427" w:rsidRDefault="0026503D" w:rsidP="00DB1E6F">
            <w:pPr>
              <w:spacing w:line="220" w:lineRule="exact"/>
              <w:contextualSpacing/>
              <w:rPr>
                <w:rFonts w:cs="Calibri"/>
                <w:color w:val="000000" w:themeColor="text1"/>
                <w:sz w:val="18"/>
                <w:szCs w:val="18"/>
                <w:highlight w:val="green"/>
              </w:rPr>
            </w:pPr>
            <w:r w:rsidRPr="007171A8">
              <w:rPr>
                <w:rFonts w:cs="Calibri"/>
                <w:color w:val="000000" w:themeColor="text1"/>
                <w:sz w:val="18"/>
                <w:szCs w:val="18"/>
              </w:rPr>
              <w:t>20020710</w:t>
            </w:r>
          </w:p>
        </w:tc>
      </w:tr>
      <w:tr w:rsidR="0026503D" w:rsidRPr="001F29F9" w:rsidTr="008427CA">
        <w:trPr>
          <w:trHeight w:val="168"/>
          <w:jc w:val="center"/>
        </w:trPr>
        <w:tc>
          <w:tcPr>
            <w:tcW w:w="4068" w:type="dxa"/>
            <w:gridSpan w:val="3"/>
            <w:tcBorders>
              <w:right w:val="thinThickThinSmallGap" w:sz="24" w:space="0" w:color="auto"/>
            </w:tcBorders>
            <w:shd w:val="clear" w:color="auto" w:fill="D9D9D9" w:themeFill="background1" w:themeFillShade="D9"/>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310" w:type="dxa"/>
            <w:gridSpan w:val="4"/>
            <w:tcBorders>
              <w:left w:val="thinThickThinSmallGap" w:sz="24" w:space="0" w:color="auto"/>
              <w:right w:val="single" w:sz="4" w:space="0" w:color="auto"/>
            </w:tcBorders>
            <w:shd w:val="clear" w:color="auto" w:fill="D9D9D9" w:themeFill="background1" w:themeFillShade="D9"/>
          </w:tcPr>
          <w:p w:rsidR="0026503D" w:rsidRPr="001F29F9" w:rsidRDefault="0026503D" w:rsidP="00DB1E6F">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BC032F" w:rsidRDefault="0026503D" w:rsidP="00AA50AC">
      <w:pPr>
        <w:pBdr>
          <w:bottom w:val="single" w:sz="12" w:space="4" w:color="auto"/>
        </w:pBdr>
        <w:tabs>
          <w:tab w:val="left" w:pos="288"/>
          <w:tab w:val="left" w:pos="4752"/>
        </w:tabs>
        <w:spacing w:line="240" w:lineRule="auto"/>
        <w:jc w:val="left"/>
        <w:rPr>
          <w:color w:val="000000" w:themeColor="text1"/>
          <w:sz w:val="18"/>
          <w:szCs w:val="18"/>
        </w:rPr>
      </w:pPr>
      <w:r w:rsidRPr="00DB1E6F">
        <w:rPr>
          <w:color w:val="000000" w:themeColor="text1"/>
          <w:sz w:val="18"/>
          <w:szCs w:val="18"/>
        </w:rPr>
        <w:t xml:space="preserve">* </w:t>
      </w:r>
      <w:r w:rsidR="00DB1E6F">
        <w:rPr>
          <w:color w:val="000000" w:themeColor="text1"/>
          <w:sz w:val="18"/>
          <w:szCs w:val="18"/>
        </w:rPr>
        <w:t>Incorporating</w:t>
      </w:r>
      <w:r w:rsidRPr="00DB1E6F">
        <w:rPr>
          <w:color w:val="000000" w:themeColor="text1"/>
          <w:sz w:val="18"/>
          <w:szCs w:val="18"/>
        </w:rPr>
        <w:t xml:space="preserve"> bowel urgency, </w:t>
      </w:r>
      <w:r w:rsidR="005158D7" w:rsidRPr="00DB1E6F">
        <w:rPr>
          <w:color w:val="000000" w:themeColor="text1"/>
          <w:sz w:val="18"/>
          <w:szCs w:val="18"/>
        </w:rPr>
        <w:t xml:space="preserve">right foot drop, </w:t>
      </w:r>
      <w:r w:rsidRPr="00DB1E6F">
        <w:rPr>
          <w:color w:val="000000" w:themeColor="text1"/>
          <w:sz w:val="18"/>
          <w:szCs w:val="18"/>
        </w:rPr>
        <w:t>sexual dysfunction, and bilateral leg numbness.</w:t>
      </w:r>
    </w:p>
    <w:p w:rsidR="00BC032F" w:rsidRPr="00BC032F" w:rsidRDefault="00BC032F" w:rsidP="00BC032F">
      <w:pPr>
        <w:pBdr>
          <w:bottom w:val="single" w:sz="12" w:space="4" w:color="auto"/>
        </w:pBdr>
        <w:tabs>
          <w:tab w:val="left" w:pos="288"/>
          <w:tab w:val="left" w:pos="4752"/>
        </w:tabs>
        <w:spacing w:line="240" w:lineRule="auto"/>
        <w:jc w:val="right"/>
        <w:rPr>
          <w:color w:val="000000" w:themeColor="text1"/>
          <w:sz w:val="18"/>
          <w:szCs w:val="18"/>
        </w:rPr>
      </w:pPr>
    </w:p>
    <w:p w:rsidR="00BC032F" w:rsidRDefault="00BC032F" w:rsidP="00726F84">
      <w:pPr>
        <w:jc w:val="both"/>
        <w:rPr>
          <w:color w:val="auto"/>
          <w:u w:val="single"/>
        </w:rPr>
      </w:pPr>
    </w:p>
    <w:p w:rsidR="00083FFE"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407D2" w:rsidRPr="007407D2">
        <w:rPr>
          <w:color w:val="auto"/>
        </w:rPr>
        <w:t xml:space="preserve">The Board acknowledges the sentiment expressed in the CI’s application regarding the significant impairment with which his service-connected condition continues to burden him.  The Board wishes to clarify that it is subject to the same laws for disability entitlements as those under which the </w:t>
      </w:r>
      <w:r w:rsidR="00674251">
        <w:rPr>
          <w:color w:val="auto"/>
        </w:rPr>
        <w:t xml:space="preserve">Disability Evaluation System (DES) operates.  The </w:t>
      </w:r>
      <w:r w:rsidR="007407D2" w:rsidRPr="007407D2">
        <w:rPr>
          <w:color w:val="auto"/>
        </w:rPr>
        <w:t>DES has neither the role nor the authority to compensate service members for anticipated future severity or potential complications of conditions resulting in medical separation.  That role and authority is granted by Congress to the Department of Veteran</w:t>
      </w:r>
      <w:r w:rsidR="00674251">
        <w:rPr>
          <w:color w:val="auto"/>
        </w:rPr>
        <w:t>s’</w:t>
      </w:r>
      <w:r w:rsidR="007407D2" w:rsidRPr="007407D2">
        <w:rPr>
          <w:color w:val="auto"/>
        </w:rPr>
        <w:t xml:space="preserve"> Affairs (DVA), operating under a different set of laws (Title 38, United States Code).  The Board evaluates </w:t>
      </w:r>
      <w:r w:rsidR="00674251">
        <w:rPr>
          <w:color w:val="auto"/>
        </w:rPr>
        <w:t>D</w:t>
      </w:r>
      <w:r w:rsidR="007407D2" w:rsidRPr="007407D2">
        <w:rPr>
          <w:color w:val="auto"/>
        </w:rPr>
        <w:t xml:space="preserve">VA evidence proximate to separation in arriving at its recommendations, but its authority resides in evaluating the fairness of fitness decisions and rating determinations for disability at the time of separation.  The Board </w:t>
      </w:r>
      <w:r w:rsidR="005E4656">
        <w:rPr>
          <w:color w:val="auto"/>
        </w:rPr>
        <w:t>also must note that, in reference to its recommendations regarding the neurological conditions associate</w:t>
      </w:r>
      <w:r w:rsidR="0093084D">
        <w:rPr>
          <w:color w:val="auto"/>
        </w:rPr>
        <w:t>d with his unfitting lumbar disk</w:t>
      </w:r>
      <w:r w:rsidR="005E4656">
        <w:rPr>
          <w:color w:val="auto"/>
        </w:rPr>
        <w:t xml:space="preserve"> disease (as elaborated above), it</w:t>
      </w:r>
      <w:r w:rsidR="007407D2" w:rsidRPr="007407D2">
        <w:rPr>
          <w:color w:val="auto"/>
        </w:rPr>
        <w:t xml:space="preserve"> must comply with t</w:t>
      </w:r>
      <w:r w:rsidR="00674251">
        <w:rPr>
          <w:color w:val="auto"/>
        </w:rPr>
        <w:t xml:space="preserve">he same governance.  While the </w:t>
      </w:r>
      <w:r w:rsidR="007407D2" w:rsidRPr="007407D2">
        <w:rPr>
          <w:color w:val="auto"/>
        </w:rPr>
        <w:t>DES considers all of the service member's medical conditions, compensation can only be offered for th</w:t>
      </w:r>
      <w:r w:rsidR="005E4656">
        <w:rPr>
          <w:color w:val="auto"/>
        </w:rPr>
        <w:t>ose medical conditions that cut</w:t>
      </w:r>
      <w:r w:rsidR="007407D2" w:rsidRPr="007407D2">
        <w:rPr>
          <w:color w:val="auto"/>
        </w:rPr>
        <w:t xml:space="preserve"> short the </w:t>
      </w:r>
      <w:r w:rsidR="007D6025">
        <w:rPr>
          <w:color w:val="auto"/>
        </w:rPr>
        <w:t xml:space="preserve">service </w:t>
      </w:r>
      <w:r w:rsidR="007407D2" w:rsidRPr="007407D2">
        <w:rPr>
          <w:color w:val="auto"/>
        </w:rPr>
        <w:t xml:space="preserve">member’s </w:t>
      </w:r>
      <w:r w:rsidR="005E4656">
        <w:rPr>
          <w:color w:val="auto"/>
        </w:rPr>
        <w:t>career;</w:t>
      </w:r>
      <w:r w:rsidR="007407D2" w:rsidRPr="007407D2">
        <w:rPr>
          <w:color w:val="auto"/>
        </w:rPr>
        <w:t xml:space="preserve"> and then only to the degree of severity present at the time of final disposition.  The DVA, however, is </w:t>
      </w:r>
      <w:r w:rsidR="00674251">
        <w:rPr>
          <w:color w:val="auto"/>
        </w:rPr>
        <w:t>empowered to compensate service-</w:t>
      </w:r>
      <w:r w:rsidR="007407D2" w:rsidRPr="007407D2">
        <w:rPr>
          <w:color w:val="auto"/>
        </w:rPr>
        <w:t xml:space="preserve">connected conditions and to periodically re-evaluate said conditions for the purpose of adjusting the </w:t>
      </w:r>
      <w:r w:rsidR="00F61E60">
        <w:rPr>
          <w:color w:val="auto"/>
        </w:rPr>
        <w:t>V</w:t>
      </w:r>
      <w:r w:rsidR="007407D2" w:rsidRPr="007407D2">
        <w:rPr>
          <w:color w:val="auto"/>
        </w:rPr>
        <w:t xml:space="preserve">eteran’s disability rating should his degree of impairment vary over time.  Finally, the Board acknowledges the CI’s assertions that </w:t>
      </w:r>
      <w:r w:rsidR="008427CA">
        <w:rPr>
          <w:color w:val="auto"/>
        </w:rPr>
        <w:t>his medical care was substandard and that his disability ratings were intentionally minimized</w:t>
      </w:r>
      <w:r w:rsidR="007407D2" w:rsidRPr="007407D2">
        <w:rPr>
          <w:color w:val="auto"/>
        </w:rPr>
        <w:t>; but, must note for the record that it has neither the jurisdiction nor authority to scrutinize or render opinions in reference to such allegations.  The Board’s role is confined to the review of medical records and all evidence at hand to assess the fairness of rating and fitness determinations at separation, as elaborated above.</w:t>
      </w:r>
    </w:p>
    <w:p w:rsidR="00AD2379" w:rsidRPr="00F64312" w:rsidRDefault="00AD2379" w:rsidP="00B22D42">
      <w:pPr>
        <w:jc w:val="both"/>
        <w:rPr>
          <w:color w:val="auto"/>
          <w:highlight w:val="yellow"/>
        </w:rPr>
      </w:pPr>
    </w:p>
    <w:p w:rsidR="00AD2379" w:rsidRPr="00F64312" w:rsidRDefault="008427CA" w:rsidP="00B22D42">
      <w:pPr>
        <w:jc w:val="both"/>
        <w:rPr>
          <w:color w:val="auto"/>
        </w:rPr>
      </w:pPr>
      <w:r>
        <w:rPr>
          <w:color w:val="000000" w:themeColor="text1"/>
          <w:szCs w:val="24"/>
          <w:u w:val="single"/>
        </w:rPr>
        <w:t>Lumbar Spine Condition</w:t>
      </w:r>
      <w:r w:rsidR="00342BC7" w:rsidRPr="00C272E6">
        <w:rPr>
          <w:color w:val="000000" w:themeColor="text1"/>
          <w:szCs w:val="24"/>
        </w:rPr>
        <w:t>.</w:t>
      </w:r>
      <w:r w:rsidR="00AD2379" w:rsidRPr="00F64312">
        <w:rPr>
          <w:color w:val="auto"/>
        </w:rPr>
        <w:t xml:space="preserve"> </w:t>
      </w:r>
      <w:r w:rsidR="00385708" w:rsidRPr="00F64312">
        <w:rPr>
          <w:color w:val="auto"/>
        </w:rPr>
        <w:t xml:space="preserve"> </w:t>
      </w:r>
      <w:r w:rsidR="00BC032F">
        <w:rPr>
          <w:color w:val="auto"/>
        </w:rPr>
        <w:t xml:space="preserve">The CI suffered a forceful twisting injury to his back during </w:t>
      </w:r>
      <w:r w:rsidR="00674251">
        <w:rPr>
          <w:color w:val="auto"/>
        </w:rPr>
        <w:t>b</w:t>
      </w:r>
      <w:r w:rsidR="00BC032F">
        <w:rPr>
          <w:color w:val="auto"/>
        </w:rPr>
        <w:t xml:space="preserve">asic training in December 2000.  X-rays were normal and he was treated conservatively without lasting resolution of his back pain.  </w:t>
      </w:r>
      <w:r w:rsidR="0093084D">
        <w:rPr>
          <w:color w:val="auto"/>
        </w:rPr>
        <w:t xml:space="preserve">His pain worsened a few months after a subsequent assignment to Korea, and </w:t>
      </w:r>
      <w:r w:rsidR="00FF44E7">
        <w:rPr>
          <w:color w:val="auto"/>
        </w:rPr>
        <w:t xml:space="preserve">magnetic resonance </w:t>
      </w:r>
      <w:r w:rsidR="0093084D">
        <w:rPr>
          <w:color w:val="auto"/>
        </w:rPr>
        <w:t xml:space="preserve">imaging </w:t>
      </w:r>
      <w:r w:rsidR="00FF44E7">
        <w:rPr>
          <w:color w:val="auto"/>
        </w:rPr>
        <w:t xml:space="preserve">(MRI) </w:t>
      </w:r>
      <w:r w:rsidR="0093084D">
        <w:rPr>
          <w:color w:val="auto"/>
        </w:rPr>
        <w:t xml:space="preserve">revealed an L5/S1 disk protrusion with right neural encroachment.  He underwent diskectomy </w:t>
      </w:r>
      <w:r w:rsidR="0093084D">
        <w:rPr>
          <w:color w:val="000000"/>
        </w:rPr>
        <w:t xml:space="preserve">in June 2001 (per the CI’s statement, by an inexperienced Korean army surgeon whose </w:t>
      </w:r>
      <w:r w:rsidR="00ED34DF">
        <w:rPr>
          <w:color w:val="000000"/>
        </w:rPr>
        <w:t xml:space="preserve">technique was overly aggressive).  His pain was reported to have worsened with surgery, and was associated with right leg </w:t>
      </w:r>
      <w:r w:rsidR="00ED34DF">
        <w:rPr>
          <w:color w:val="000000"/>
        </w:rPr>
        <w:lastRenderedPageBreak/>
        <w:t xml:space="preserve">radiation and the neurological symptoms addressed later.  </w:t>
      </w:r>
      <w:r w:rsidR="00FF44E7">
        <w:rPr>
          <w:color w:val="000000"/>
        </w:rPr>
        <w:t>A p</w:t>
      </w:r>
      <w:r w:rsidR="00FE5461">
        <w:rPr>
          <w:color w:val="000000"/>
        </w:rPr>
        <w:t xml:space="preserve">ost-surgical </w:t>
      </w:r>
      <w:r w:rsidR="00FF44E7">
        <w:rPr>
          <w:color w:val="000000"/>
        </w:rPr>
        <w:t>MRI</w:t>
      </w:r>
      <w:r w:rsidR="00674251">
        <w:rPr>
          <w:color w:val="000000"/>
        </w:rPr>
        <w:t xml:space="preserve">, </w:t>
      </w:r>
      <w:r w:rsidR="009D2F22">
        <w:rPr>
          <w:color w:val="000000"/>
        </w:rPr>
        <w:t xml:space="preserve">performed </w:t>
      </w:r>
      <w:r w:rsidR="00FF44E7">
        <w:rPr>
          <w:color w:val="000000"/>
        </w:rPr>
        <w:t>5</w:t>
      </w:r>
      <w:r w:rsidR="009D2F22">
        <w:rPr>
          <w:color w:val="000000"/>
        </w:rPr>
        <w:t> </w:t>
      </w:r>
      <w:r w:rsidR="00FF44E7">
        <w:rPr>
          <w:color w:val="000000"/>
        </w:rPr>
        <w:t>months pr</w:t>
      </w:r>
      <w:r w:rsidR="00674251">
        <w:rPr>
          <w:color w:val="000000"/>
        </w:rPr>
        <w:t>ior to separation,</w:t>
      </w:r>
      <w:r w:rsidR="00FF44E7">
        <w:rPr>
          <w:color w:val="000000"/>
        </w:rPr>
        <w:t xml:space="preserve"> </w:t>
      </w:r>
      <w:r w:rsidR="00FE5461">
        <w:rPr>
          <w:color w:val="000000"/>
        </w:rPr>
        <w:t xml:space="preserve">revealed “no evidence of recurrent disk </w:t>
      </w:r>
      <w:r w:rsidR="00FE5461" w:rsidRPr="00674251">
        <w:rPr>
          <w:color w:val="000000"/>
        </w:rPr>
        <w:t>herniation</w:t>
      </w:r>
      <w:r w:rsidR="00E72CDB">
        <w:rPr>
          <w:color w:val="000000"/>
        </w:rPr>
        <w:t>,”</w:t>
      </w:r>
      <w:r w:rsidR="00FE5461" w:rsidRPr="00674251">
        <w:rPr>
          <w:color w:val="000000"/>
        </w:rPr>
        <w:t xml:space="preserve"> left</w:t>
      </w:r>
      <w:r w:rsidR="00FE5461">
        <w:rPr>
          <w:color w:val="000000"/>
        </w:rPr>
        <w:t xml:space="preserve"> foraminal narrowing at L5/S1, and fibrotic tissue at the right margin of L5/S1.  </w:t>
      </w:r>
      <w:r w:rsidR="00ED34DF">
        <w:rPr>
          <w:color w:val="000000"/>
        </w:rPr>
        <w:t xml:space="preserve">The narrative summary (NARSUM) described “near constant” pain, and </w:t>
      </w:r>
      <w:r w:rsidR="00ED0413">
        <w:rPr>
          <w:color w:val="000000"/>
        </w:rPr>
        <w:t>noted ambulation with the use of a cane and “markedly guarding his low back and limping</w:t>
      </w:r>
      <w:r w:rsidR="00674251">
        <w:rPr>
          <w:color w:val="000000"/>
        </w:rPr>
        <w:t>.</w:t>
      </w:r>
      <w:r w:rsidR="00ED0413">
        <w:rPr>
          <w:color w:val="000000"/>
        </w:rPr>
        <w:t xml:space="preserve">”  The NARSUM referenced range-of-motion (ROM) measurements by </w:t>
      </w:r>
      <w:r w:rsidR="00674251">
        <w:rPr>
          <w:color w:val="000000"/>
        </w:rPr>
        <w:t>p</w:t>
      </w:r>
      <w:r w:rsidR="001B01CB">
        <w:rPr>
          <w:color w:val="000000"/>
        </w:rPr>
        <w:t xml:space="preserve">hysical </w:t>
      </w:r>
      <w:r w:rsidR="00674251">
        <w:rPr>
          <w:color w:val="000000"/>
        </w:rPr>
        <w:t>t</w:t>
      </w:r>
      <w:r w:rsidR="001B01CB">
        <w:rPr>
          <w:color w:val="000000"/>
        </w:rPr>
        <w:t xml:space="preserve">herapy (PT) </w:t>
      </w:r>
      <w:r w:rsidR="00ED0413">
        <w:rPr>
          <w:color w:val="000000"/>
        </w:rPr>
        <w:t xml:space="preserve">which recorded flexion of 30⁰ (normal 90⁰) and significantly diminished extension and lateral flexion as well.  </w:t>
      </w:r>
      <w:r w:rsidR="006C0A69">
        <w:rPr>
          <w:color w:val="000000"/>
        </w:rPr>
        <w:t xml:space="preserve">A </w:t>
      </w:r>
      <w:r w:rsidR="00674251">
        <w:rPr>
          <w:color w:val="000000"/>
        </w:rPr>
        <w:t>p</w:t>
      </w:r>
      <w:r w:rsidR="006C0A69">
        <w:rPr>
          <w:color w:val="000000"/>
        </w:rPr>
        <w:t xml:space="preserve">hysical </w:t>
      </w:r>
      <w:r w:rsidR="00674251">
        <w:rPr>
          <w:color w:val="000000"/>
        </w:rPr>
        <w:t>m</w:t>
      </w:r>
      <w:r w:rsidR="006C0A69">
        <w:rPr>
          <w:color w:val="000000"/>
        </w:rPr>
        <w:t xml:space="preserve">edicine </w:t>
      </w:r>
      <w:r w:rsidR="001F01A5">
        <w:rPr>
          <w:color w:val="000000"/>
        </w:rPr>
        <w:t xml:space="preserve">(PM) </w:t>
      </w:r>
      <w:r w:rsidR="00DD5AD0">
        <w:rPr>
          <w:color w:val="000000"/>
        </w:rPr>
        <w:t xml:space="preserve">consult from a few months earlier recorded a flexion of 90⁰. </w:t>
      </w:r>
      <w:r w:rsidR="009D2F22">
        <w:rPr>
          <w:color w:val="000000"/>
        </w:rPr>
        <w:t xml:space="preserve"> </w:t>
      </w:r>
      <w:r w:rsidR="00DD5AD0">
        <w:rPr>
          <w:color w:val="000000"/>
        </w:rPr>
        <w:t>The NARSUM physical exam documented “minimal palpable muscle spasm” and neurological findings to be discussed later.  The examiner also documented “magnification of response to palpation” and “increased axial pain with minimal vertex loading</w:t>
      </w:r>
      <w:r w:rsidR="00E72CDB">
        <w:rPr>
          <w:color w:val="000000"/>
        </w:rPr>
        <w:t>.</w:t>
      </w:r>
      <w:r w:rsidR="00DD5AD0">
        <w:rPr>
          <w:color w:val="000000"/>
        </w:rPr>
        <w:t xml:space="preserve">”  </w:t>
      </w:r>
      <w:r w:rsidR="00FE5461">
        <w:rPr>
          <w:color w:val="000000"/>
        </w:rPr>
        <w:t xml:space="preserve">The </w:t>
      </w:r>
      <w:r w:rsidR="00FE5461">
        <w:rPr>
          <w:color w:val="000000"/>
          <w:szCs w:val="24"/>
        </w:rPr>
        <w:t xml:space="preserve">VA </w:t>
      </w:r>
      <w:r w:rsidR="00FE5461" w:rsidRPr="00CF0280">
        <w:rPr>
          <w:color w:val="000000"/>
          <w:szCs w:val="24"/>
        </w:rPr>
        <w:t>Compensation and Pension (C&amp;P)</w:t>
      </w:r>
      <w:r w:rsidR="00FE5461">
        <w:rPr>
          <w:color w:val="000000"/>
          <w:szCs w:val="24"/>
        </w:rPr>
        <w:t xml:space="preserve"> examination</w:t>
      </w:r>
      <w:r w:rsidR="00674251">
        <w:rPr>
          <w:color w:val="000000"/>
          <w:szCs w:val="24"/>
        </w:rPr>
        <w:t xml:space="preserve">, </w:t>
      </w:r>
      <w:r w:rsidR="009D2F22">
        <w:rPr>
          <w:color w:val="000000"/>
          <w:szCs w:val="24"/>
        </w:rPr>
        <w:t xml:space="preserve">performed </w:t>
      </w:r>
      <w:r w:rsidR="00674251">
        <w:rPr>
          <w:color w:val="000000"/>
          <w:szCs w:val="24"/>
        </w:rPr>
        <w:t>prior to separation,</w:t>
      </w:r>
      <w:r w:rsidR="00FE5461">
        <w:rPr>
          <w:color w:val="000000"/>
          <w:szCs w:val="24"/>
        </w:rPr>
        <w:t xml:space="preserve"> did not characterize the severity of the pain, but stated that it was exacerbated by “any spine motion at all</w:t>
      </w:r>
      <w:r w:rsidR="00674251">
        <w:rPr>
          <w:color w:val="000000"/>
          <w:szCs w:val="24"/>
        </w:rPr>
        <w:t>.</w:t>
      </w:r>
      <w:r w:rsidR="00FE5461">
        <w:rPr>
          <w:color w:val="000000"/>
          <w:szCs w:val="24"/>
        </w:rPr>
        <w:t xml:space="preserve">”  The VA physical examination </w:t>
      </w:r>
      <w:r w:rsidR="00845443">
        <w:rPr>
          <w:color w:val="000000"/>
          <w:szCs w:val="24"/>
        </w:rPr>
        <w:t xml:space="preserve">noted a markedly antalgic gait, normal spinal curvature, and </w:t>
      </w:r>
      <w:r w:rsidR="00E44C6B">
        <w:rPr>
          <w:color w:val="000000"/>
          <w:szCs w:val="24"/>
        </w:rPr>
        <w:t xml:space="preserve">a </w:t>
      </w:r>
      <w:r w:rsidR="00845443">
        <w:rPr>
          <w:color w:val="000000"/>
          <w:szCs w:val="24"/>
        </w:rPr>
        <w:t xml:space="preserve">minimally tender surgical scar; not commenting on spasm.  Lumbosacral ROM was described as “markedly limited” </w:t>
      </w:r>
      <w:r w:rsidR="00E44C6B">
        <w:rPr>
          <w:color w:val="000000"/>
          <w:szCs w:val="24"/>
        </w:rPr>
        <w:t xml:space="preserve">by pain </w:t>
      </w:r>
      <w:r w:rsidR="00845443">
        <w:rPr>
          <w:color w:val="000000"/>
          <w:szCs w:val="24"/>
        </w:rPr>
        <w:t xml:space="preserve">with flexion of “essentially” 30⁰ and a combined ROM of 90⁰ (normal 240⁰).  </w:t>
      </w:r>
    </w:p>
    <w:p w:rsidR="00542022" w:rsidRPr="00F64312" w:rsidRDefault="00542022" w:rsidP="00B22D42">
      <w:pPr>
        <w:jc w:val="both"/>
        <w:rPr>
          <w:color w:val="auto"/>
        </w:rPr>
      </w:pPr>
    </w:p>
    <w:p w:rsidR="001213A6" w:rsidRDefault="00845443" w:rsidP="000F07FE">
      <w:pPr>
        <w:tabs>
          <w:tab w:val="left" w:pos="288"/>
          <w:tab w:val="left" w:pos="4752"/>
        </w:tabs>
        <w:spacing w:after="120"/>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845443">
        <w:rPr>
          <w:rFonts w:cs="Times New Roman"/>
          <w:color w:val="auto"/>
        </w:rPr>
        <w:t>The 200</w:t>
      </w:r>
      <w:r>
        <w:rPr>
          <w:rFonts w:cs="Times New Roman"/>
          <w:color w:val="auto"/>
        </w:rPr>
        <w:t>2</w:t>
      </w:r>
      <w:r w:rsidRPr="00845443">
        <w:rPr>
          <w:rFonts w:cs="Times New Roman"/>
          <w:color w:val="auto"/>
        </w:rPr>
        <w:t xml:space="preserve"> </w:t>
      </w:r>
      <w:r>
        <w:rPr>
          <w:rFonts w:cs="Times New Roman"/>
          <w:color w:val="auto"/>
        </w:rPr>
        <w:t>VASRD</w:t>
      </w:r>
      <w:r w:rsidRPr="00845443">
        <w:rPr>
          <w:rFonts w:cs="Times New Roman"/>
          <w:color w:val="auto"/>
        </w:rPr>
        <w:t xml:space="preserve"> coding and rating standards for the spine, which were in effect at the time of separation, were changed to the current §4.71a rating standards in 2004</w:t>
      </w:r>
      <w:r w:rsidR="00117BB3">
        <w:rPr>
          <w:rFonts w:cs="Times New Roman"/>
          <w:color w:val="auto"/>
        </w:rPr>
        <w:t xml:space="preserve">. </w:t>
      </w:r>
      <w:r w:rsidR="00F23F27">
        <w:rPr>
          <w:rFonts w:cs="Times New Roman"/>
          <w:color w:val="auto"/>
        </w:rPr>
        <w:t xml:space="preserve"> </w:t>
      </w:r>
      <w:r w:rsidR="004711B8" w:rsidRPr="004711B8">
        <w:rPr>
          <w:rFonts w:cs="Times New Roman"/>
          <w:color w:val="auto"/>
        </w:rPr>
        <w:t>For the reader’s convenience, the 200</w:t>
      </w:r>
      <w:r w:rsidR="004711B8">
        <w:rPr>
          <w:rFonts w:cs="Times New Roman"/>
          <w:color w:val="auto"/>
        </w:rPr>
        <w:t>2</w:t>
      </w:r>
      <w:r w:rsidR="004711B8" w:rsidRPr="004711B8">
        <w:rPr>
          <w:rFonts w:cs="Times New Roman"/>
          <w:color w:val="auto"/>
        </w:rPr>
        <w:t xml:space="preserve"> rating codes under discussion in this case are excerpted below.</w:t>
      </w:r>
    </w:p>
    <w:p w:rsidR="00610A2E" w:rsidRPr="00610A2E" w:rsidRDefault="00610A2E" w:rsidP="00610A2E">
      <w:pPr>
        <w:autoSpaceDE w:val="0"/>
        <w:autoSpaceDN w:val="0"/>
        <w:adjustRightInd w:val="0"/>
        <w:ind w:left="720" w:right="720"/>
        <w:jc w:val="both"/>
        <w:rPr>
          <w:rFonts w:ascii="Times New Roman" w:hAnsi="Times New Roman" w:cs="Times New Roman"/>
          <w:color w:val="auto"/>
          <w:sz w:val="20"/>
        </w:rPr>
      </w:pPr>
      <w:r w:rsidRPr="00610A2E">
        <w:rPr>
          <w:rFonts w:ascii="Times New Roman" w:hAnsi="Times New Roman" w:cs="Times New Roman"/>
          <w:b/>
          <w:bCs/>
          <w:color w:val="auto"/>
          <w:sz w:val="20"/>
        </w:rPr>
        <w:t xml:space="preserve">5292 </w:t>
      </w:r>
      <w:r w:rsidRPr="00610A2E">
        <w:rPr>
          <w:rFonts w:ascii="Times New Roman" w:hAnsi="Times New Roman" w:cs="Times New Roman"/>
          <w:color w:val="auto"/>
          <w:sz w:val="20"/>
        </w:rPr>
        <w:t>Spine, limitation of motion of, lumbar:</w:t>
      </w:r>
    </w:p>
    <w:p w:rsidR="00610A2E" w:rsidRPr="00610A2E" w:rsidRDefault="00610A2E" w:rsidP="00610A2E">
      <w:pPr>
        <w:autoSpaceDE w:val="0"/>
        <w:autoSpaceDN w:val="0"/>
        <w:adjustRightInd w:val="0"/>
        <w:ind w:left="720" w:right="720" w:firstLine="720"/>
        <w:jc w:val="both"/>
        <w:rPr>
          <w:rFonts w:ascii="Times New Roman" w:hAnsi="Times New Roman" w:cs="Times New Roman"/>
          <w:color w:val="auto"/>
          <w:sz w:val="20"/>
        </w:rPr>
      </w:pPr>
      <w:r w:rsidRPr="00610A2E">
        <w:rPr>
          <w:rFonts w:ascii="Times New Roman" w:hAnsi="Times New Roman" w:cs="Times New Roman"/>
          <w:color w:val="auto"/>
          <w:sz w:val="20"/>
        </w:rPr>
        <w:t xml:space="preserve">Severe </w:t>
      </w:r>
      <w:proofErr w:type="gramStart"/>
      <w:r w:rsidRPr="00610A2E">
        <w:rPr>
          <w:rFonts w:ascii="Times New Roman" w:hAnsi="Times New Roman" w:cs="Times New Roman"/>
          <w:color w:val="auto"/>
          <w:sz w:val="20"/>
        </w:rPr>
        <w:t>………………………………………………………..……….…………....</w:t>
      </w:r>
      <w:proofErr w:type="gramEnd"/>
      <w:r w:rsidRPr="00610A2E">
        <w:rPr>
          <w:rFonts w:ascii="Times New Roman" w:hAnsi="Times New Roman" w:cs="Times New Roman"/>
          <w:color w:val="auto"/>
          <w:sz w:val="20"/>
        </w:rPr>
        <w:t xml:space="preserve"> 40</w:t>
      </w:r>
    </w:p>
    <w:p w:rsidR="00610A2E" w:rsidRPr="00610A2E" w:rsidRDefault="00610A2E" w:rsidP="00610A2E">
      <w:pPr>
        <w:autoSpaceDE w:val="0"/>
        <w:autoSpaceDN w:val="0"/>
        <w:adjustRightInd w:val="0"/>
        <w:ind w:left="720" w:right="720" w:firstLine="720"/>
        <w:jc w:val="both"/>
        <w:rPr>
          <w:rFonts w:ascii="Times New Roman" w:hAnsi="Times New Roman" w:cs="Times New Roman"/>
          <w:color w:val="auto"/>
          <w:sz w:val="20"/>
        </w:rPr>
      </w:pPr>
      <w:r w:rsidRPr="00610A2E">
        <w:rPr>
          <w:rFonts w:ascii="Times New Roman" w:hAnsi="Times New Roman" w:cs="Times New Roman"/>
          <w:color w:val="auto"/>
          <w:sz w:val="20"/>
        </w:rPr>
        <w:t>Moderate …………………………………….……………….…….…………...…. 20</w:t>
      </w:r>
    </w:p>
    <w:p w:rsidR="00610A2E" w:rsidRPr="00610A2E" w:rsidRDefault="00610A2E" w:rsidP="00610A2E">
      <w:pPr>
        <w:autoSpaceDE w:val="0"/>
        <w:autoSpaceDN w:val="0"/>
        <w:adjustRightInd w:val="0"/>
        <w:ind w:left="720" w:right="720" w:firstLine="720"/>
        <w:jc w:val="both"/>
        <w:rPr>
          <w:rFonts w:ascii="Times New Roman" w:hAnsi="Times New Roman" w:cs="Times New Roman"/>
          <w:color w:val="auto"/>
          <w:sz w:val="20"/>
        </w:rPr>
      </w:pPr>
      <w:r w:rsidRPr="00610A2E">
        <w:rPr>
          <w:rFonts w:ascii="Times New Roman" w:hAnsi="Times New Roman" w:cs="Times New Roman"/>
          <w:color w:val="auto"/>
          <w:sz w:val="20"/>
        </w:rPr>
        <w:t xml:space="preserve">Slight </w:t>
      </w:r>
      <w:proofErr w:type="gramStart"/>
      <w:r w:rsidRPr="00610A2E">
        <w:rPr>
          <w:rFonts w:ascii="Times New Roman" w:hAnsi="Times New Roman" w:cs="Times New Roman"/>
          <w:color w:val="auto"/>
          <w:sz w:val="20"/>
        </w:rPr>
        <w:t>………………………………………………………..……………….…..….</w:t>
      </w:r>
      <w:proofErr w:type="gramEnd"/>
      <w:r w:rsidRPr="00610A2E">
        <w:rPr>
          <w:rFonts w:ascii="Times New Roman" w:hAnsi="Times New Roman" w:cs="Times New Roman"/>
          <w:color w:val="auto"/>
          <w:sz w:val="20"/>
        </w:rPr>
        <w:t>10</w:t>
      </w:r>
    </w:p>
    <w:p w:rsidR="00610A2E" w:rsidRPr="00610A2E" w:rsidRDefault="00610A2E" w:rsidP="00610A2E">
      <w:pPr>
        <w:autoSpaceDE w:val="0"/>
        <w:autoSpaceDN w:val="0"/>
        <w:adjustRightInd w:val="0"/>
        <w:jc w:val="left"/>
        <w:rPr>
          <w:rFonts w:ascii="Times New Roman" w:hAnsi="Times New Roman" w:cs="Times New Roman"/>
          <w:b/>
          <w:bCs/>
          <w:color w:val="auto"/>
          <w:sz w:val="20"/>
        </w:rPr>
      </w:pPr>
    </w:p>
    <w:p w:rsidR="00610A2E" w:rsidRPr="00610A2E" w:rsidRDefault="00610A2E" w:rsidP="00610A2E">
      <w:pPr>
        <w:autoSpaceDE w:val="0"/>
        <w:autoSpaceDN w:val="0"/>
        <w:adjustRightInd w:val="0"/>
        <w:spacing w:after="80"/>
        <w:ind w:firstLine="720"/>
        <w:jc w:val="left"/>
        <w:rPr>
          <w:rFonts w:ascii="Times New Roman" w:hAnsi="Times New Roman" w:cs="Times New Roman"/>
          <w:color w:val="auto"/>
          <w:sz w:val="20"/>
        </w:rPr>
      </w:pPr>
      <w:r w:rsidRPr="00610A2E">
        <w:rPr>
          <w:rFonts w:ascii="Times New Roman" w:hAnsi="Times New Roman" w:cs="Times New Roman"/>
          <w:b/>
          <w:bCs/>
          <w:color w:val="auto"/>
          <w:sz w:val="20"/>
        </w:rPr>
        <w:t xml:space="preserve">5293 </w:t>
      </w:r>
      <w:r w:rsidRPr="00610A2E">
        <w:rPr>
          <w:rFonts w:ascii="Times New Roman" w:hAnsi="Times New Roman" w:cs="Times New Roman"/>
          <w:color w:val="auto"/>
          <w:sz w:val="20"/>
        </w:rPr>
        <w:t>Intervertebral disc syndrome:</w:t>
      </w:r>
    </w:p>
    <w:p w:rsidR="00610A2E" w:rsidRPr="00610A2E" w:rsidRDefault="00610A2E" w:rsidP="00610A2E">
      <w:pPr>
        <w:autoSpaceDE w:val="0"/>
        <w:autoSpaceDN w:val="0"/>
        <w:adjustRightInd w:val="0"/>
        <w:spacing w:line="200" w:lineRule="exact"/>
        <w:ind w:left="864" w:firstLine="720"/>
        <w:jc w:val="left"/>
        <w:rPr>
          <w:rFonts w:ascii="Times New Roman" w:hAnsi="Times New Roman" w:cs="Times New Roman"/>
          <w:color w:val="auto"/>
          <w:sz w:val="20"/>
        </w:rPr>
      </w:pPr>
      <w:r w:rsidRPr="00610A2E">
        <w:rPr>
          <w:rFonts w:ascii="Times New Roman" w:hAnsi="Times New Roman" w:cs="Times New Roman"/>
          <w:color w:val="auto"/>
          <w:sz w:val="20"/>
        </w:rPr>
        <w:t>Pronounced; with persistent symptoms compatible with: sciatic</w:t>
      </w:r>
    </w:p>
    <w:p w:rsidR="00610A2E" w:rsidRPr="00610A2E" w:rsidRDefault="00610A2E" w:rsidP="00610A2E">
      <w:pPr>
        <w:autoSpaceDE w:val="0"/>
        <w:autoSpaceDN w:val="0"/>
        <w:adjustRightInd w:val="0"/>
        <w:spacing w:line="200" w:lineRule="exact"/>
        <w:ind w:left="1872"/>
        <w:jc w:val="left"/>
        <w:rPr>
          <w:rFonts w:ascii="Times New Roman" w:hAnsi="Times New Roman" w:cs="Times New Roman"/>
          <w:color w:val="auto"/>
          <w:sz w:val="20"/>
        </w:rPr>
      </w:pPr>
      <w:r w:rsidRPr="00610A2E">
        <w:rPr>
          <w:rFonts w:ascii="Times New Roman" w:hAnsi="Times New Roman" w:cs="Times New Roman"/>
          <w:color w:val="auto"/>
          <w:sz w:val="20"/>
        </w:rPr>
        <w:t xml:space="preserve"> </w:t>
      </w:r>
      <w:proofErr w:type="gramStart"/>
      <w:r w:rsidRPr="00610A2E">
        <w:rPr>
          <w:rFonts w:ascii="Times New Roman" w:hAnsi="Times New Roman" w:cs="Times New Roman"/>
          <w:color w:val="auto"/>
          <w:sz w:val="20"/>
        </w:rPr>
        <w:t>neuropathy</w:t>
      </w:r>
      <w:proofErr w:type="gramEnd"/>
      <w:r w:rsidRPr="00610A2E">
        <w:rPr>
          <w:rFonts w:ascii="Times New Roman" w:hAnsi="Times New Roman" w:cs="Times New Roman"/>
          <w:color w:val="auto"/>
          <w:sz w:val="20"/>
        </w:rPr>
        <w:t xml:space="preserve"> with characteristic pain and demonstrable muscle</w:t>
      </w:r>
    </w:p>
    <w:p w:rsidR="00610A2E" w:rsidRPr="00610A2E" w:rsidRDefault="00610A2E" w:rsidP="00610A2E">
      <w:pPr>
        <w:autoSpaceDE w:val="0"/>
        <w:autoSpaceDN w:val="0"/>
        <w:adjustRightInd w:val="0"/>
        <w:spacing w:line="200" w:lineRule="exact"/>
        <w:ind w:left="1872"/>
        <w:jc w:val="left"/>
        <w:rPr>
          <w:rFonts w:ascii="Times New Roman" w:hAnsi="Times New Roman" w:cs="Times New Roman"/>
          <w:color w:val="auto"/>
          <w:sz w:val="20"/>
        </w:rPr>
      </w:pPr>
      <w:r w:rsidRPr="00610A2E">
        <w:rPr>
          <w:rFonts w:ascii="Times New Roman" w:hAnsi="Times New Roman" w:cs="Times New Roman"/>
          <w:color w:val="auto"/>
          <w:sz w:val="20"/>
        </w:rPr>
        <w:t xml:space="preserve"> </w:t>
      </w:r>
      <w:proofErr w:type="gramStart"/>
      <w:r w:rsidRPr="00610A2E">
        <w:rPr>
          <w:rFonts w:ascii="Times New Roman" w:hAnsi="Times New Roman" w:cs="Times New Roman"/>
          <w:color w:val="auto"/>
          <w:sz w:val="20"/>
        </w:rPr>
        <w:t>spasm</w:t>
      </w:r>
      <w:proofErr w:type="gramEnd"/>
      <w:r w:rsidRPr="00610A2E">
        <w:rPr>
          <w:rFonts w:ascii="Times New Roman" w:hAnsi="Times New Roman" w:cs="Times New Roman"/>
          <w:color w:val="auto"/>
          <w:sz w:val="20"/>
        </w:rPr>
        <w:t>, absent ankle jerk, or other neurological findings appropriate</w:t>
      </w:r>
    </w:p>
    <w:p w:rsidR="00610A2E" w:rsidRPr="00610A2E" w:rsidRDefault="00610A2E" w:rsidP="00610A2E">
      <w:pPr>
        <w:autoSpaceDE w:val="0"/>
        <w:autoSpaceDN w:val="0"/>
        <w:adjustRightInd w:val="0"/>
        <w:spacing w:after="80" w:line="200" w:lineRule="exact"/>
        <w:ind w:left="1872"/>
        <w:jc w:val="left"/>
        <w:rPr>
          <w:rFonts w:ascii="Times New Roman" w:hAnsi="Times New Roman" w:cs="Times New Roman"/>
          <w:color w:val="auto"/>
          <w:sz w:val="20"/>
        </w:rPr>
      </w:pPr>
      <w:r w:rsidRPr="00610A2E">
        <w:rPr>
          <w:rFonts w:ascii="Times New Roman" w:hAnsi="Times New Roman" w:cs="Times New Roman"/>
          <w:color w:val="auto"/>
          <w:sz w:val="20"/>
        </w:rPr>
        <w:t xml:space="preserve"> </w:t>
      </w:r>
      <w:proofErr w:type="gramStart"/>
      <w:r w:rsidRPr="00610A2E">
        <w:rPr>
          <w:rFonts w:ascii="Times New Roman" w:hAnsi="Times New Roman" w:cs="Times New Roman"/>
          <w:color w:val="auto"/>
          <w:sz w:val="20"/>
        </w:rPr>
        <w:t>to</w:t>
      </w:r>
      <w:proofErr w:type="gramEnd"/>
      <w:r w:rsidRPr="00610A2E">
        <w:rPr>
          <w:rFonts w:ascii="Times New Roman" w:hAnsi="Times New Roman" w:cs="Times New Roman"/>
          <w:color w:val="auto"/>
          <w:sz w:val="20"/>
        </w:rPr>
        <w:t xml:space="preserve"> site of diseased disc, little intermittent relief ………………..….……….….. 60</w:t>
      </w:r>
    </w:p>
    <w:p w:rsidR="00610A2E" w:rsidRPr="00610A2E" w:rsidRDefault="00610A2E" w:rsidP="00610A2E">
      <w:pPr>
        <w:autoSpaceDE w:val="0"/>
        <w:autoSpaceDN w:val="0"/>
        <w:adjustRightInd w:val="0"/>
        <w:spacing w:after="80"/>
        <w:ind w:left="864" w:firstLine="720"/>
        <w:jc w:val="left"/>
        <w:rPr>
          <w:rFonts w:ascii="Times New Roman" w:hAnsi="Times New Roman" w:cs="Times New Roman"/>
          <w:color w:val="auto"/>
          <w:sz w:val="20"/>
        </w:rPr>
      </w:pPr>
      <w:r w:rsidRPr="00610A2E">
        <w:rPr>
          <w:rFonts w:ascii="Times New Roman" w:hAnsi="Times New Roman" w:cs="Times New Roman"/>
          <w:color w:val="auto"/>
          <w:sz w:val="20"/>
        </w:rPr>
        <w:t xml:space="preserve">Severe; recurring attacks, with intermittent relief </w:t>
      </w:r>
      <w:proofErr w:type="gramStart"/>
      <w:r w:rsidRPr="00610A2E">
        <w:rPr>
          <w:rFonts w:ascii="Times New Roman" w:hAnsi="Times New Roman" w:cs="Times New Roman"/>
          <w:color w:val="auto"/>
          <w:sz w:val="20"/>
        </w:rPr>
        <w:t>……………..…….………..….…</w:t>
      </w:r>
      <w:proofErr w:type="gramEnd"/>
      <w:r w:rsidRPr="00610A2E">
        <w:rPr>
          <w:rFonts w:ascii="Times New Roman" w:hAnsi="Times New Roman" w:cs="Times New Roman"/>
          <w:color w:val="auto"/>
          <w:sz w:val="20"/>
        </w:rPr>
        <w:t>40</w:t>
      </w:r>
    </w:p>
    <w:p w:rsidR="00610A2E" w:rsidRPr="00610A2E" w:rsidRDefault="00610A2E" w:rsidP="00610A2E">
      <w:pPr>
        <w:autoSpaceDE w:val="0"/>
        <w:autoSpaceDN w:val="0"/>
        <w:adjustRightInd w:val="0"/>
        <w:spacing w:after="80"/>
        <w:ind w:left="864" w:firstLine="720"/>
        <w:jc w:val="left"/>
        <w:rPr>
          <w:rFonts w:ascii="Times New Roman" w:hAnsi="Times New Roman" w:cs="Times New Roman"/>
          <w:color w:val="auto"/>
          <w:sz w:val="20"/>
        </w:rPr>
      </w:pPr>
      <w:r w:rsidRPr="00610A2E">
        <w:rPr>
          <w:rFonts w:ascii="Times New Roman" w:hAnsi="Times New Roman" w:cs="Times New Roman"/>
          <w:color w:val="auto"/>
          <w:sz w:val="20"/>
        </w:rPr>
        <w:t xml:space="preserve">Moderate; recurring attacks </w:t>
      </w:r>
      <w:proofErr w:type="gramStart"/>
      <w:r w:rsidRPr="00610A2E">
        <w:rPr>
          <w:rFonts w:ascii="Times New Roman" w:hAnsi="Times New Roman" w:cs="Times New Roman"/>
          <w:color w:val="auto"/>
          <w:sz w:val="20"/>
        </w:rPr>
        <w:t>……………………………………………............…...</w:t>
      </w:r>
      <w:proofErr w:type="gramEnd"/>
      <w:r w:rsidRPr="00610A2E">
        <w:rPr>
          <w:rFonts w:ascii="Times New Roman" w:hAnsi="Times New Roman" w:cs="Times New Roman"/>
          <w:color w:val="auto"/>
          <w:sz w:val="20"/>
        </w:rPr>
        <w:t>20</w:t>
      </w:r>
    </w:p>
    <w:p w:rsidR="00610A2E" w:rsidRPr="00610A2E" w:rsidRDefault="00610A2E" w:rsidP="00610A2E">
      <w:pPr>
        <w:autoSpaceDE w:val="0"/>
        <w:autoSpaceDN w:val="0"/>
        <w:adjustRightInd w:val="0"/>
        <w:spacing w:after="80"/>
        <w:ind w:left="864" w:firstLine="720"/>
        <w:jc w:val="left"/>
        <w:rPr>
          <w:rFonts w:ascii="Times New Roman" w:hAnsi="Times New Roman" w:cs="Times New Roman"/>
          <w:color w:val="auto"/>
          <w:sz w:val="20"/>
        </w:rPr>
      </w:pPr>
      <w:r w:rsidRPr="00610A2E">
        <w:rPr>
          <w:rFonts w:ascii="Times New Roman" w:hAnsi="Times New Roman" w:cs="Times New Roman"/>
          <w:color w:val="auto"/>
          <w:sz w:val="20"/>
        </w:rPr>
        <w:t>Mild ……………………………………………………………..…………….….…10</w:t>
      </w:r>
    </w:p>
    <w:p w:rsidR="00610A2E" w:rsidRPr="00610A2E" w:rsidRDefault="00610A2E" w:rsidP="00610A2E">
      <w:pPr>
        <w:autoSpaceDE w:val="0"/>
        <w:autoSpaceDN w:val="0"/>
        <w:adjustRightInd w:val="0"/>
        <w:ind w:left="864" w:firstLine="720"/>
        <w:jc w:val="left"/>
        <w:rPr>
          <w:rFonts w:ascii="Times New Roman" w:hAnsi="Times New Roman" w:cs="Times New Roman"/>
          <w:color w:val="auto"/>
          <w:sz w:val="20"/>
        </w:rPr>
      </w:pPr>
      <w:r w:rsidRPr="00610A2E">
        <w:rPr>
          <w:rFonts w:ascii="Times New Roman" w:hAnsi="Times New Roman" w:cs="Times New Roman"/>
          <w:color w:val="auto"/>
          <w:sz w:val="20"/>
        </w:rPr>
        <w:t xml:space="preserve">Postoperative, cured </w:t>
      </w:r>
      <w:proofErr w:type="gramStart"/>
      <w:r w:rsidRPr="00610A2E">
        <w:rPr>
          <w:rFonts w:ascii="Times New Roman" w:hAnsi="Times New Roman" w:cs="Times New Roman"/>
          <w:color w:val="auto"/>
          <w:sz w:val="20"/>
        </w:rPr>
        <w:t>……………………………………………..……………....…</w:t>
      </w:r>
      <w:proofErr w:type="gramEnd"/>
      <w:r w:rsidRPr="00610A2E">
        <w:rPr>
          <w:rFonts w:ascii="Times New Roman" w:hAnsi="Times New Roman" w:cs="Times New Roman"/>
          <w:color w:val="auto"/>
          <w:sz w:val="20"/>
        </w:rPr>
        <w:t>..0</w:t>
      </w:r>
    </w:p>
    <w:p w:rsidR="00610A2E" w:rsidRPr="00610A2E" w:rsidRDefault="00610A2E" w:rsidP="00610A2E">
      <w:pPr>
        <w:autoSpaceDE w:val="0"/>
        <w:autoSpaceDN w:val="0"/>
        <w:adjustRightInd w:val="0"/>
        <w:jc w:val="left"/>
        <w:rPr>
          <w:rFonts w:ascii="Times New Roman" w:hAnsi="Times New Roman" w:cs="Times New Roman"/>
          <w:b/>
          <w:bCs/>
          <w:color w:val="auto"/>
          <w:sz w:val="20"/>
        </w:rPr>
      </w:pPr>
    </w:p>
    <w:p w:rsidR="00610A2E" w:rsidRPr="00610A2E" w:rsidRDefault="00610A2E" w:rsidP="00610A2E">
      <w:pPr>
        <w:autoSpaceDE w:val="0"/>
        <w:autoSpaceDN w:val="0"/>
        <w:adjustRightInd w:val="0"/>
        <w:spacing w:after="80"/>
        <w:ind w:left="720" w:right="720"/>
        <w:jc w:val="both"/>
        <w:rPr>
          <w:rFonts w:ascii="Times New Roman" w:hAnsi="Times New Roman" w:cs="Times New Roman"/>
          <w:color w:val="auto"/>
          <w:sz w:val="20"/>
        </w:rPr>
      </w:pPr>
      <w:r w:rsidRPr="00610A2E">
        <w:rPr>
          <w:rFonts w:ascii="Times New Roman" w:hAnsi="Times New Roman" w:cs="Times New Roman"/>
          <w:b/>
          <w:bCs/>
          <w:color w:val="auto"/>
          <w:sz w:val="20"/>
        </w:rPr>
        <w:t xml:space="preserve">5295 </w:t>
      </w:r>
      <w:r w:rsidRPr="00610A2E">
        <w:rPr>
          <w:rFonts w:ascii="Times New Roman" w:hAnsi="Times New Roman" w:cs="Times New Roman"/>
          <w:color w:val="auto"/>
          <w:sz w:val="20"/>
        </w:rPr>
        <w:t>Lumbosacral strain:</w:t>
      </w:r>
    </w:p>
    <w:p w:rsidR="00610A2E" w:rsidRPr="00610A2E" w:rsidRDefault="00610A2E" w:rsidP="00610A2E">
      <w:pPr>
        <w:autoSpaceDE w:val="0"/>
        <w:autoSpaceDN w:val="0"/>
        <w:adjustRightInd w:val="0"/>
        <w:spacing w:line="200" w:lineRule="exact"/>
        <w:ind w:left="720" w:right="720" w:firstLine="720"/>
        <w:jc w:val="both"/>
        <w:rPr>
          <w:rFonts w:ascii="Times New Roman" w:hAnsi="Times New Roman" w:cs="Times New Roman"/>
          <w:color w:val="auto"/>
          <w:sz w:val="20"/>
        </w:rPr>
      </w:pPr>
      <w:r w:rsidRPr="00610A2E">
        <w:rPr>
          <w:rFonts w:ascii="Times New Roman" w:hAnsi="Times New Roman" w:cs="Times New Roman"/>
          <w:color w:val="auto"/>
          <w:sz w:val="20"/>
        </w:rPr>
        <w:t>Severe; with listing of whole' spine to opposite side, positive</w:t>
      </w:r>
    </w:p>
    <w:p w:rsidR="00610A2E" w:rsidRPr="00610A2E" w:rsidRDefault="00610A2E" w:rsidP="00610A2E">
      <w:pPr>
        <w:autoSpaceDE w:val="0"/>
        <w:autoSpaceDN w:val="0"/>
        <w:adjustRightInd w:val="0"/>
        <w:spacing w:line="200" w:lineRule="exact"/>
        <w:ind w:left="1440" w:right="720" w:firstLine="450"/>
        <w:jc w:val="both"/>
        <w:rPr>
          <w:rFonts w:ascii="Times New Roman" w:hAnsi="Times New Roman" w:cs="Times New Roman"/>
          <w:color w:val="auto"/>
          <w:sz w:val="20"/>
        </w:rPr>
      </w:pPr>
      <w:r w:rsidRPr="00610A2E">
        <w:rPr>
          <w:rFonts w:ascii="Times New Roman" w:hAnsi="Times New Roman" w:cs="Times New Roman"/>
          <w:color w:val="auto"/>
          <w:sz w:val="20"/>
        </w:rPr>
        <w:t>Goldthwaite's sign, marked limitation of forward bending in</w:t>
      </w:r>
    </w:p>
    <w:p w:rsidR="00610A2E" w:rsidRPr="00610A2E" w:rsidRDefault="00610A2E" w:rsidP="00610A2E">
      <w:pPr>
        <w:autoSpaceDE w:val="0"/>
        <w:autoSpaceDN w:val="0"/>
        <w:adjustRightInd w:val="0"/>
        <w:spacing w:line="200" w:lineRule="exact"/>
        <w:ind w:left="1170" w:right="720" w:firstLine="720"/>
        <w:jc w:val="both"/>
        <w:rPr>
          <w:rFonts w:ascii="Times New Roman" w:hAnsi="Times New Roman" w:cs="Times New Roman"/>
          <w:color w:val="auto"/>
          <w:sz w:val="20"/>
        </w:rPr>
      </w:pPr>
      <w:proofErr w:type="gramStart"/>
      <w:r w:rsidRPr="00610A2E">
        <w:rPr>
          <w:rFonts w:ascii="Times New Roman" w:hAnsi="Times New Roman" w:cs="Times New Roman"/>
          <w:color w:val="auto"/>
          <w:sz w:val="20"/>
        </w:rPr>
        <w:t>standing</w:t>
      </w:r>
      <w:proofErr w:type="gramEnd"/>
      <w:r w:rsidRPr="00610A2E">
        <w:rPr>
          <w:rFonts w:ascii="Times New Roman" w:hAnsi="Times New Roman" w:cs="Times New Roman"/>
          <w:color w:val="auto"/>
          <w:sz w:val="20"/>
        </w:rPr>
        <w:t xml:space="preserve"> position, loss of lateral motion with </w:t>
      </w:r>
      <w:proofErr w:type="spellStart"/>
      <w:r w:rsidRPr="00610A2E">
        <w:rPr>
          <w:rFonts w:ascii="Times New Roman" w:hAnsi="Times New Roman" w:cs="Times New Roman"/>
          <w:color w:val="auto"/>
          <w:sz w:val="20"/>
        </w:rPr>
        <w:t>osteo</w:t>
      </w:r>
      <w:proofErr w:type="spellEnd"/>
      <w:r w:rsidRPr="00610A2E">
        <w:rPr>
          <w:rFonts w:ascii="Times New Roman" w:hAnsi="Times New Roman" w:cs="Times New Roman"/>
          <w:color w:val="auto"/>
          <w:sz w:val="20"/>
        </w:rPr>
        <w:t>-arthritic</w:t>
      </w:r>
    </w:p>
    <w:p w:rsidR="00610A2E" w:rsidRPr="00610A2E" w:rsidRDefault="00610A2E" w:rsidP="00610A2E">
      <w:pPr>
        <w:autoSpaceDE w:val="0"/>
        <w:autoSpaceDN w:val="0"/>
        <w:adjustRightInd w:val="0"/>
        <w:spacing w:line="200" w:lineRule="exact"/>
        <w:ind w:left="1170" w:right="720" w:firstLine="720"/>
        <w:jc w:val="both"/>
        <w:rPr>
          <w:rFonts w:ascii="Times New Roman" w:hAnsi="Times New Roman" w:cs="Times New Roman"/>
          <w:color w:val="auto"/>
          <w:sz w:val="20"/>
        </w:rPr>
      </w:pPr>
      <w:proofErr w:type="gramStart"/>
      <w:r w:rsidRPr="00610A2E">
        <w:rPr>
          <w:rFonts w:ascii="Times New Roman" w:hAnsi="Times New Roman" w:cs="Times New Roman"/>
          <w:color w:val="auto"/>
          <w:sz w:val="20"/>
        </w:rPr>
        <w:t>changes</w:t>
      </w:r>
      <w:proofErr w:type="gramEnd"/>
      <w:r w:rsidRPr="00610A2E">
        <w:rPr>
          <w:rFonts w:ascii="Times New Roman" w:hAnsi="Times New Roman" w:cs="Times New Roman"/>
          <w:color w:val="auto"/>
          <w:sz w:val="20"/>
        </w:rPr>
        <w:t>, or narrowing or irregularity of joint space, or some</w:t>
      </w:r>
    </w:p>
    <w:p w:rsidR="00610A2E" w:rsidRPr="00610A2E" w:rsidRDefault="00610A2E" w:rsidP="00610A2E">
      <w:pPr>
        <w:autoSpaceDE w:val="0"/>
        <w:autoSpaceDN w:val="0"/>
        <w:adjustRightInd w:val="0"/>
        <w:spacing w:after="80" w:line="200" w:lineRule="exact"/>
        <w:ind w:left="720" w:right="720"/>
        <w:jc w:val="both"/>
        <w:rPr>
          <w:rFonts w:ascii="Times New Roman" w:hAnsi="Times New Roman" w:cs="Times New Roman"/>
          <w:color w:val="auto"/>
          <w:sz w:val="20"/>
        </w:rPr>
      </w:pPr>
      <w:r w:rsidRPr="00610A2E">
        <w:rPr>
          <w:rFonts w:ascii="Times New Roman" w:hAnsi="Times New Roman" w:cs="Times New Roman"/>
          <w:color w:val="auto"/>
          <w:sz w:val="20"/>
        </w:rPr>
        <w:t xml:space="preserve"> </w:t>
      </w:r>
      <w:r w:rsidRPr="00610A2E">
        <w:rPr>
          <w:rFonts w:ascii="Times New Roman" w:hAnsi="Times New Roman" w:cs="Times New Roman"/>
          <w:color w:val="auto"/>
          <w:sz w:val="20"/>
        </w:rPr>
        <w:tab/>
        <w:t xml:space="preserve">          </w:t>
      </w:r>
      <w:proofErr w:type="gramStart"/>
      <w:r w:rsidRPr="00610A2E">
        <w:rPr>
          <w:rFonts w:ascii="Times New Roman" w:hAnsi="Times New Roman" w:cs="Times New Roman"/>
          <w:color w:val="auto"/>
          <w:sz w:val="20"/>
        </w:rPr>
        <w:t>of</w:t>
      </w:r>
      <w:proofErr w:type="gramEnd"/>
      <w:r w:rsidRPr="00610A2E">
        <w:rPr>
          <w:rFonts w:ascii="Times New Roman" w:hAnsi="Times New Roman" w:cs="Times New Roman"/>
          <w:color w:val="auto"/>
          <w:sz w:val="20"/>
        </w:rPr>
        <w:t xml:space="preserve"> the above with abnormal mobility on forced motion ……………….......... 40</w:t>
      </w:r>
    </w:p>
    <w:p w:rsidR="00610A2E" w:rsidRPr="00610A2E" w:rsidRDefault="00610A2E" w:rsidP="00610A2E">
      <w:pPr>
        <w:autoSpaceDE w:val="0"/>
        <w:autoSpaceDN w:val="0"/>
        <w:adjustRightInd w:val="0"/>
        <w:spacing w:line="200" w:lineRule="exact"/>
        <w:ind w:left="720" w:right="720" w:firstLine="720"/>
        <w:jc w:val="both"/>
        <w:rPr>
          <w:rFonts w:ascii="Times New Roman" w:hAnsi="Times New Roman" w:cs="Times New Roman"/>
          <w:color w:val="auto"/>
          <w:sz w:val="20"/>
        </w:rPr>
      </w:pPr>
      <w:r w:rsidRPr="00610A2E">
        <w:rPr>
          <w:rFonts w:ascii="Times New Roman" w:hAnsi="Times New Roman" w:cs="Times New Roman"/>
          <w:color w:val="auto"/>
          <w:sz w:val="20"/>
        </w:rPr>
        <w:t xml:space="preserve">With muscle spasm on extreme forward bending, loss of lateral spine </w:t>
      </w:r>
    </w:p>
    <w:p w:rsidR="00610A2E" w:rsidRPr="00610A2E" w:rsidRDefault="00610A2E" w:rsidP="00610A2E">
      <w:pPr>
        <w:autoSpaceDE w:val="0"/>
        <w:autoSpaceDN w:val="0"/>
        <w:adjustRightInd w:val="0"/>
        <w:spacing w:after="80" w:line="200" w:lineRule="exact"/>
        <w:ind w:left="1890" w:right="720"/>
        <w:jc w:val="both"/>
        <w:rPr>
          <w:rFonts w:ascii="Times New Roman" w:hAnsi="Times New Roman" w:cs="Times New Roman"/>
          <w:color w:val="auto"/>
          <w:sz w:val="20"/>
        </w:rPr>
      </w:pPr>
      <w:proofErr w:type="gramStart"/>
      <w:r w:rsidRPr="00610A2E">
        <w:rPr>
          <w:rFonts w:ascii="Times New Roman" w:hAnsi="Times New Roman" w:cs="Times New Roman"/>
          <w:color w:val="auto"/>
          <w:sz w:val="20"/>
        </w:rPr>
        <w:t>motion</w:t>
      </w:r>
      <w:proofErr w:type="gramEnd"/>
      <w:r w:rsidRPr="00610A2E">
        <w:rPr>
          <w:rFonts w:ascii="Times New Roman" w:hAnsi="Times New Roman" w:cs="Times New Roman"/>
          <w:color w:val="auto"/>
          <w:sz w:val="20"/>
        </w:rPr>
        <w:t>, unilateral, in standing' position ...……………...……..………….….. 20</w:t>
      </w:r>
    </w:p>
    <w:p w:rsidR="00610A2E" w:rsidRPr="00610A2E" w:rsidRDefault="00610A2E" w:rsidP="00610A2E">
      <w:pPr>
        <w:autoSpaceDE w:val="0"/>
        <w:autoSpaceDN w:val="0"/>
        <w:adjustRightInd w:val="0"/>
        <w:spacing w:after="80" w:line="200" w:lineRule="exact"/>
        <w:ind w:left="720" w:right="720" w:firstLine="720"/>
        <w:jc w:val="both"/>
        <w:rPr>
          <w:rFonts w:ascii="Times New Roman" w:hAnsi="Times New Roman" w:cs="Times New Roman"/>
          <w:color w:val="auto"/>
          <w:sz w:val="20"/>
        </w:rPr>
      </w:pPr>
      <w:r w:rsidRPr="00610A2E">
        <w:rPr>
          <w:rFonts w:ascii="Times New Roman" w:hAnsi="Times New Roman" w:cs="Times New Roman"/>
          <w:color w:val="auto"/>
          <w:sz w:val="20"/>
        </w:rPr>
        <w:t xml:space="preserve">With characteristic pain on motion </w:t>
      </w:r>
      <w:proofErr w:type="gramStart"/>
      <w:r w:rsidRPr="00610A2E">
        <w:rPr>
          <w:rFonts w:ascii="Times New Roman" w:hAnsi="Times New Roman" w:cs="Times New Roman"/>
          <w:color w:val="auto"/>
          <w:sz w:val="20"/>
        </w:rPr>
        <w:t>………………………………..……....………</w:t>
      </w:r>
      <w:proofErr w:type="gramEnd"/>
      <w:r w:rsidRPr="00610A2E">
        <w:rPr>
          <w:rFonts w:ascii="Times New Roman" w:hAnsi="Times New Roman" w:cs="Times New Roman"/>
          <w:color w:val="auto"/>
          <w:sz w:val="20"/>
        </w:rPr>
        <w:t>. 10</w:t>
      </w:r>
    </w:p>
    <w:p w:rsidR="00610A2E" w:rsidRPr="00610A2E" w:rsidRDefault="00610A2E" w:rsidP="000F07FE">
      <w:pPr>
        <w:autoSpaceDE w:val="0"/>
        <w:autoSpaceDN w:val="0"/>
        <w:adjustRightInd w:val="0"/>
        <w:spacing w:after="120" w:line="200" w:lineRule="exact"/>
        <w:ind w:left="720" w:right="720" w:firstLine="720"/>
        <w:jc w:val="both"/>
        <w:rPr>
          <w:rFonts w:ascii="Courier" w:hAnsi="Courier" w:cs="Times New Roman"/>
          <w:color w:val="auto"/>
          <w:sz w:val="20"/>
        </w:rPr>
      </w:pPr>
      <w:r w:rsidRPr="00610A2E">
        <w:rPr>
          <w:rFonts w:ascii="Times New Roman" w:hAnsi="Times New Roman" w:cs="Times New Roman"/>
          <w:color w:val="auto"/>
          <w:sz w:val="20"/>
        </w:rPr>
        <w:t>With slight subjective symptoms only …………..…………...………………....….. 0</w:t>
      </w:r>
    </w:p>
    <w:p w:rsidR="009B6596" w:rsidRDefault="00E44C6B" w:rsidP="009B6596">
      <w:pPr>
        <w:jc w:val="both"/>
        <w:rPr>
          <w:rFonts w:eastAsia="Calibri" w:cs="Times New Roman"/>
          <w:color w:val="auto"/>
          <w:szCs w:val="24"/>
        </w:rPr>
      </w:pPr>
      <w:r>
        <w:rPr>
          <w:rFonts w:eastAsia="HiddenHorzOCR"/>
          <w:color w:val="auto"/>
        </w:rPr>
        <w:t xml:space="preserve">The PEB’s 10% rating under </w:t>
      </w:r>
      <w:r w:rsidR="004F50AC">
        <w:rPr>
          <w:rFonts w:eastAsia="HiddenHorzOCR"/>
          <w:color w:val="auto"/>
        </w:rPr>
        <w:t xml:space="preserve">code </w:t>
      </w:r>
      <w:r>
        <w:rPr>
          <w:rFonts w:eastAsia="HiddenHorzOCR"/>
          <w:color w:val="auto"/>
        </w:rPr>
        <w:t xml:space="preserve">5295 is supported by the criteria of that code, since the specific criteria for the higher ratings were not in evidence.  The Board, IAW VASRD </w:t>
      </w:r>
      <w:r w:rsidRPr="00E44C6B">
        <w:rPr>
          <w:rFonts w:eastAsia="HiddenHorzOCR"/>
          <w:color w:val="auto"/>
        </w:rPr>
        <w:t>§4.7 (higher of two evaluations)</w:t>
      </w:r>
      <w:r>
        <w:rPr>
          <w:rFonts w:eastAsia="HiddenHorzOCR"/>
          <w:color w:val="auto"/>
        </w:rPr>
        <w:t xml:space="preserve">, must </w:t>
      </w:r>
      <w:r w:rsidR="00DF217A">
        <w:rPr>
          <w:rFonts w:eastAsia="HiddenHorzOCR"/>
          <w:color w:val="auto"/>
        </w:rPr>
        <w:t xml:space="preserve">nevertheless </w:t>
      </w:r>
      <w:r>
        <w:rPr>
          <w:rFonts w:eastAsia="HiddenHorzOCR"/>
          <w:color w:val="auto"/>
        </w:rPr>
        <w:t xml:space="preserve">examine the applicability of codes which would achieve </w:t>
      </w:r>
      <w:r>
        <w:rPr>
          <w:rFonts w:eastAsia="HiddenHorzOCR"/>
          <w:color w:val="auto"/>
        </w:rPr>
        <w:lastRenderedPageBreak/>
        <w:t xml:space="preserve">a higher rating.  </w:t>
      </w:r>
      <w:r w:rsidR="00FA3FEA">
        <w:rPr>
          <w:rFonts w:eastAsia="HiddenHorzOCR"/>
          <w:color w:val="auto"/>
        </w:rPr>
        <w:t xml:space="preserve">The VA achieved its 60% rating under </w:t>
      </w:r>
      <w:r w:rsidR="004F50AC">
        <w:rPr>
          <w:rFonts w:eastAsia="HiddenHorzOCR"/>
          <w:color w:val="auto"/>
        </w:rPr>
        <w:t xml:space="preserve">code </w:t>
      </w:r>
      <w:r w:rsidR="00FA3FEA">
        <w:rPr>
          <w:rFonts w:eastAsia="HiddenHorzOCR"/>
          <w:color w:val="auto"/>
        </w:rPr>
        <w:t xml:space="preserve">5293, and a diagnosis of intervertebral disc syndrome can be derived from the clinical evidence.  The rating criteria and the VA rating decision </w:t>
      </w:r>
      <w:r w:rsidR="00A10256">
        <w:rPr>
          <w:rFonts w:eastAsia="HiddenHorzOCR"/>
          <w:color w:val="auto"/>
        </w:rPr>
        <w:t xml:space="preserve">(specifically citing </w:t>
      </w:r>
      <w:r w:rsidR="00E746FD">
        <w:rPr>
          <w:rFonts w:eastAsia="HiddenHorzOCR"/>
          <w:color w:val="auto"/>
        </w:rPr>
        <w:t xml:space="preserve">foot drop, </w:t>
      </w:r>
      <w:r w:rsidR="00A10256">
        <w:rPr>
          <w:rFonts w:eastAsia="HiddenHorzOCR"/>
          <w:color w:val="auto"/>
        </w:rPr>
        <w:t>bowel</w:t>
      </w:r>
      <w:r w:rsidR="00E746FD">
        <w:rPr>
          <w:rFonts w:eastAsia="HiddenHorzOCR"/>
          <w:color w:val="auto"/>
        </w:rPr>
        <w:t xml:space="preserve"> urgency, sexual dysfunction,</w:t>
      </w:r>
      <w:r w:rsidR="00A10256">
        <w:rPr>
          <w:rFonts w:eastAsia="HiddenHorzOCR"/>
          <w:color w:val="auto"/>
        </w:rPr>
        <w:t xml:space="preserve"> and </w:t>
      </w:r>
      <w:r w:rsidR="00E746FD">
        <w:rPr>
          <w:rFonts w:eastAsia="HiddenHorzOCR"/>
          <w:color w:val="auto"/>
        </w:rPr>
        <w:t>bilateral leg numbness</w:t>
      </w:r>
      <w:r w:rsidR="00A10256">
        <w:rPr>
          <w:rFonts w:eastAsia="HiddenHorzOCR"/>
          <w:color w:val="auto"/>
        </w:rPr>
        <w:t>)</w:t>
      </w:r>
      <w:r w:rsidR="00E746FD">
        <w:rPr>
          <w:rFonts w:eastAsia="HiddenHorzOCR"/>
          <w:color w:val="auto"/>
        </w:rPr>
        <w:t xml:space="preserve"> </w:t>
      </w:r>
      <w:r w:rsidR="00FA3FEA">
        <w:rPr>
          <w:rFonts w:eastAsia="HiddenHorzOCR"/>
          <w:color w:val="auto"/>
        </w:rPr>
        <w:t xml:space="preserve">make it clear that the </w:t>
      </w:r>
      <w:r w:rsidR="00A10256">
        <w:rPr>
          <w:rFonts w:eastAsia="HiddenHorzOCR"/>
          <w:color w:val="auto"/>
        </w:rPr>
        <w:t>attendant neurologic</w:t>
      </w:r>
      <w:r>
        <w:rPr>
          <w:rFonts w:eastAsia="HiddenHorzOCR"/>
          <w:color w:val="auto"/>
        </w:rPr>
        <w:t xml:space="preserve"> </w:t>
      </w:r>
      <w:r w:rsidR="00E746FD">
        <w:rPr>
          <w:rFonts w:eastAsia="HiddenHorzOCR"/>
          <w:color w:val="auto"/>
        </w:rPr>
        <w:t>symptoms</w:t>
      </w:r>
      <w:r w:rsidR="00A10256">
        <w:rPr>
          <w:rFonts w:eastAsia="HiddenHorzOCR"/>
          <w:color w:val="auto"/>
        </w:rPr>
        <w:t xml:space="preserve"> </w:t>
      </w:r>
      <w:r w:rsidR="00FA3FEA">
        <w:rPr>
          <w:rFonts w:eastAsia="HiddenHorzOCR"/>
          <w:color w:val="auto"/>
        </w:rPr>
        <w:t xml:space="preserve">were given </w:t>
      </w:r>
      <w:r w:rsidR="00FA3FEA" w:rsidRPr="00F23F27">
        <w:rPr>
          <w:rFonts w:eastAsia="HiddenHorzOCR"/>
          <w:color w:val="auto"/>
        </w:rPr>
        <w:t xml:space="preserve">full weight </w:t>
      </w:r>
      <w:r w:rsidR="00A10256" w:rsidRPr="00F23F27">
        <w:rPr>
          <w:rFonts w:eastAsia="HiddenHorzOCR"/>
          <w:color w:val="auto"/>
        </w:rPr>
        <w:t xml:space="preserve">and their linkage to </w:t>
      </w:r>
      <w:r w:rsidR="00E746FD" w:rsidRPr="00F23F27">
        <w:rPr>
          <w:rFonts w:eastAsia="HiddenHorzOCR"/>
          <w:color w:val="auto"/>
        </w:rPr>
        <w:t xml:space="preserve">spinal </w:t>
      </w:r>
      <w:r w:rsidR="00A10256" w:rsidRPr="00F23F27">
        <w:rPr>
          <w:rFonts w:eastAsia="HiddenHorzOCR"/>
          <w:color w:val="auto"/>
        </w:rPr>
        <w:t xml:space="preserve">neuropathy was fully conceded </w:t>
      </w:r>
      <w:r w:rsidR="00FA3FEA" w:rsidRPr="00F23F27">
        <w:rPr>
          <w:rFonts w:eastAsia="HiddenHorzOCR"/>
          <w:color w:val="auto"/>
        </w:rPr>
        <w:t xml:space="preserve">in support of that rating.  </w:t>
      </w:r>
      <w:r w:rsidR="00A10256" w:rsidRPr="00F23F27">
        <w:rPr>
          <w:rFonts w:eastAsia="HiddenHorzOCR"/>
          <w:color w:val="auto"/>
        </w:rPr>
        <w:t>All</w:t>
      </w:r>
      <w:r w:rsidR="00FA3FEA" w:rsidRPr="00F23F27">
        <w:rPr>
          <w:rFonts w:eastAsia="HiddenHorzOCR"/>
          <w:color w:val="auto"/>
        </w:rPr>
        <w:t xml:space="preserve"> </w:t>
      </w:r>
      <w:r w:rsidR="00674251">
        <w:rPr>
          <w:rFonts w:eastAsia="HiddenHorzOCR"/>
          <w:color w:val="auto"/>
        </w:rPr>
        <w:t>members agreed;</w:t>
      </w:r>
      <w:r w:rsidR="00A10256" w:rsidRPr="00F23F27">
        <w:rPr>
          <w:rFonts w:eastAsia="HiddenHorzOCR"/>
          <w:color w:val="auto"/>
        </w:rPr>
        <w:t xml:space="preserve"> however, that both the equivocal clinical evidence (addressed below) and</w:t>
      </w:r>
      <w:r w:rsidR="00674251">
        <w:rPr>
          <w:rFonts w:eastAsia="HiddenHorzOCR"/>
          <w:color w:val="auto"/>
        </w:rPr>
        <w:t xml:space="preserve"> the </w:t>
      </w:r>
      <w:r w:rsidR="00A10256">
        <w:rPr>
          <w:rFonts w:eastAsia="HiddenHorzOCR"/>
          <w:color w:val="auto"/>
        </w:rPr>
        <w:t xml:space="preserve">DES rule set (addressed above) dissuades the Board from supporting a disability rating recommendation on this basis.  </w:t>
      </w:r>
      <w:r w:rsidR="00674251">
        <w:rPr>
          <w:rFonts w:eastAsia="HiddenHorzOCR"/>
          <w:color w:val="auto"/>
        </w:rPr>
        <w:t>It was concluded that a</w:t>
      </w:r>
      <w:r w:rsidR="00E746FD">
        <w:rPr>
          <w:rFonts w:eastAsia="HiddenHorzOCR"/>
          <w:color w:val="auto"/>
        </w:rPr>
        <w:t xml:space="preserve"> rating for the additional conditions must be separately considered </w:t>
      </w:r>
      <w:r w:rsidR="00DF217A">
        <w:rPr>
          <w:rFonts w:eastAsia="HiddenHorzOCR"/>
          <w:color w:val="auto"/>
        </w:rPr>
        <w:t xml:space="preserve">both for fitness and linkage to spinal neuropathy </w:t>
      </w:r>
      <w:r w:rsidR="00E746FD">
        <w:rPr>
          <w:rFonts w:eastAsia="HiddenHorzOCR"/>
          <w:color w:val="auto"/>
        </w:rPr>
        <w:t>(as is forthcoming).</w:t>
      </w:r>
      <w:r w:rsidR="006C0A69">
        <w:rPr>
          <w:rFonts w:eastAsia="HiddenHorzOCR"/>
          <w:color w:val="auto"/>
        </w:rPr>
        <w:t xml:space="preserve">  Although arguments for both the 40% and 20% ratings under </w:t>
      </w:r>
      <w:r w:rsidR="004F50AC">
        <w:rPr>
          <w:rFonts w:eastAsia="HiddenHorzOCR"/>
          <w:color w:val="auto"/>
        </w:rPr>
        <w:t xml:space="preserve">code </w:t>
      </w:r>
      <w:r w:rsidR="006C0A69">
        <w:rPr>
          <w:rFonts w:eastAsia="HiddenHorzOCR"/>
          <w:color w:val="auto"/>
        </w:rPr>
        <w:t xml:space="preserve">5293 can be made, a good deal of speculation is required </w:t>
      </w:r>
      <w:r w:rsidR="00E2677B">
        <w:rPr>
          <w:rFonts w:eastAsia="HiddenHorzOCR"/>
          <w:color w:val="auto"/>
        </w:rPr>
        <w:t>in establishing the presence or temporal</w:t>
      </w:r>
      <w:r w:rsidR="00DF217A">
        <w:rPr>
          <w:rFonts w:eastAsia="HiddenHorzOCR"/>
          <w:color w:val="auto"/>
        </w:rPr>
        <w:t xml:space="preserve"> </w:t>
      </w:r>
      <w:r w:rsidR="00E2677B">
        <w:rPr>
          <w:rFonts w:eastAsia="HiddenHorzOCR"/>
          <w:color w:val="auto"/>
        </w:rPr>
        <w:t>characteristics of</w:t>
      </w:r>
      <w:r w:rsidR="006C0A69">
        <w:rPr>
          <w:rFonts w:eastAsia="HiddenHorzOCR"/>
          <w:color w:val="auto"/>
        </w:rPr>
        <w:t xml:space="preserve"> </w:t>
      </w:r>
      <w:r w:rsidR="00E2677B">
        <w:rPr>
          <w:rFonts w:eastAsia="HiddenHorzOCR"/>
          <w:color w:val="auto"/>
        </w:rPr>
        <w:t>any</w:t>
      </w:r>
      <w:r w:rsidR="00DF217A">
        <w:rPr>
          <w:rFonts w:eastAsia="HiddenHorzOCR"/>
          <w:color w:val="auto"/>
        </w:rPr>
        <w:t xml:space="preserve"> </w:t>
      </w:r>
      <w:r w:rsidR="006C0A69">
        <w:rPr>
          <w:rFonts w:eastAsia="HiddenHorzOCR"/>
          <w:color w:val="auto"/>
        </w:rPr>
        <w:t xml:space="preserve">“attacks” </w:t>
      </w:r>
      <w:r w:rsidR="00DF217A">
        <w:rPr>
          <w:rFonts w:eastAsia="HiddenHorzOCR"/>
          <w:color w:val="auto"/>
        </w:rPr>
        <w:t>rated</w:t>
      </w:r>
      <w:r w:rsidR="006C0A69">
        <w:rPr>
          <w:rFonts w:eastAsia="HiddenHorzOCR"/>
          <w:color w:val="auto"/>
        </w:rPr>
        <w:t xml:space="preserve"> by those criteria.  At the time of the </w:t>
      </w:r>
      <w:r w:rsidR="00FB3498">
        <w:rPr>
          <w:rFonts w:eastAsia="HiddenHorzOCR"/>
          <w:color w:val="auto"/>
        </w:rPr>
        <w:t xml:space="preserve">above referenced </w:t>
      </w:r>
      <w:r w:rsidR="002819DC">
        <w:rPr>
          <w:color w:val="000000"/>
        </w:rPr>
        <w:t>PM</w:t>
      </w:r>
      <w:r w:rsidR="006C0A69">
        <w:rPr>
          <w:color w:val="000000"/>
        </w:rPr>
        <w:t xml:space="preserve"> </w:t>
      </w:r>
      <w:r w:rsidR="006C0A69">
        <w:rPr>
          <w:rFonts w:eastAsia="HiddenHorzOCR"/>
          <w:color w:val="auto"/>
        </w:rPr>
        <w:t>consult which documented norma</w:t>
      </w:r>
      <w:r w:rsidR="00674251">
        <w:rPr>
          <w:rFonts w:eastAsia="HiddenHorzOCR"/>
          <w:color w:val="auto"/>
        </w:rPr>
        <w:t>l flexion, it is clear that no “</w:t>
      </w:r>
      <w:r w:rsidR="006C0A69">
        <w:rPr>
          <w:rFonts w:eastAsia="HiddenHorzOCR"/>
          <w:color w:val="auto"/>
        </w:rPr>
        <w:t>attack</w:t>
      </w:r>
      <w:r w:rsidR="00674251">
        <w:rPr>
          <w:rFonts w:eastAsia="HiddenHorzOCR"/>
          <w:color w:val="auto"/>
        </w:rPr>
        <w:t>”</w:t>
      </w:r>
      <w:r w:rsidR="006C0A69">
        <w:rPr>
          <w:rFonts w:eastAsia="HiddenHorzOCR"/>
          <w:color w:val="auto"/>
        </w:rPr>
        <w:t xml:space="preserve"> was in progress; and, it is unlikely that the subsequent </w:t>
      </w:r>
      <w:r w:rsidR="00FB3498">
        <w:rPr>
          <w:rFonts w:eastAsia="HiddenHorzOCR"/>
          <w:color w:val="auto"/>
        </w:rPr>
        <w:t xml:space="preserve">clinical period around the time of the MEB and VA rating evaluations represented one protracted attack.  Members agreed, therefore, that ROM limitation rated under </w:t>
      </w:r>
      <w:r w:rsidR="00232534">
        <w:rPr>
          <w:rFonts w:eastAsia="HiddenHorzOCR"/>
          <w:color w:val="auto"/>
        </w:rPr>
        <w:t xml:space="preserve">code </w:t>
      </w:r>
      <w:r w:rsidR="00FB3498">
        <w:rPr>
          <w:rFonts w:eastAsia="HiddenHorzOCR"/>
          <w:color w:val="auto"/>
        </w:rPr>
        <w:t xml:space="preserve">5292 provides the most quantifiable basis for the Board’s recommendation.  All members agreed that the “slight” 10% rating under </w:t>
      </w:r>
      <w:r w:rsidR="00232534">
        <w:rPr>
          <w:rFonts w:eastAsia="HiddenHorzOCR"/>
          <w:color w:val="auto"/>
        </w:rPr>
        <w:t xml:space="preserve">code </w:t>
      </w:r>
      <w:r w:rsidR="00FB3498">
        <w:rPr>
          <w:rFonts w:eastAsia="HiddenHorzOCR"/>
          <w:color w:val="auto"/>
        </w:rPr>
        <w:t>5292 is not a fair characterization of the ROM limitation in evidence.  Deliberation ensued regarding “moderate” (20%) vs. “severe” (40%) characterization</w:t>
      </w:r>
      <w:r w:rsidR="001B01CB">
        <w:rPr>
          <w:rFonts w:eastAsia="HiddenHorzOCR"/>
          <w:color w:val="auto"/>
        </w:rPr>
        <w:t>s</w:t>
      </w:r>
      <w:r w:rsidR="00FB3498">
        <w:rPr>
          <w:rFonts w:eastAsia="HiddenHorzOCR"/>
          <w:color w:val="auto"/>
        </w:rPr>
        <w:t xml:space="preserve">.  </w:t>
      </w:r>
      <w:r w:rsidR="00117BB3">
        <w:rPr>
          <w:rFonts w:eastAsia="HiddenHorzOCR"/>
          <w:color w:val="auto"/>
        </w:rPr>
        <w:t>The</w:t>
      </w:r>
      <w:r w:rsidR="001B01CB">
        <w:rPr>
          <w:rFonts w:eastAsia="HiddenHorzOCR"/>
          <w:color w:val="auto"/>
        </w:rPr>
        <w:t xml:space="preserve"> 30⁰ flexion and t</w:t>
      </w:r>
      <w:r w:rsidR="00117BB3">
        <w:rPr>
          <w:rFonts w:eastAsia="HiddenHorzOCR"/>
          <w:color w:val="auto"/>
        </w:rPr>
        <w:t>he diminished ROM in all planes</w:t>
      </w:r>
      <w:r w:rsidR="001B01CB">
        <w:rPr>
          <w:rFonts w:eastAsia="HiddenHorzOCR"/>
          <w:color w:val="auto"/>
        </w:rPr>
        <w:t xml:space="preserve"> as documented by the MEB PT and </w:t>
      </w:r>
      <w:r w:rsidR="00117BB3">
        <w:rPr>
          <w:rFonts w:eastAsia="HiddenHorzOCR"/>
          <w:color w:val="auto"/>
        </w:rPr>
        <w:t xml:space="preserve">VA C&amp;P evaluators </w:t>
      </w:r>
      <w:r w:rsidR="00674251">
        <w:rPr>
          <w:rFonts w:eastAsia="HiddenHorzOCR"/>
          <w:color w:val="auto"/>
        </w:rPr>
        <w:t xml:space="preserve">prior to separation, </w:t>
      </w:r>
      <w:r w:rsidR="00117BB3">
        <w:rPr>
          <w:rFonts w:eastAsia="HiddenHorzOCR"/>
          <w:color w:val="auto"/>
        </w:rPr>
        <w:t xml:space="preserve">would argue for characterizing the ROM limitations as </w:t>
      </w:r>
      <w:r w:rsidR="00674251">
        <w:rPr>
          <w:rFonts w:eastAsia="HiddenHorzOCR"/>
          <w:color w:val="auto"/>
        </w:rPr>
        <w:t>“</w:t>
      </w:r>
      <w:r w:rsidR="00117BB3">
        <w:rPr>
          <w:rFonts w:eastAsia="HiddenHorzOCR"/>
          <w:color w:val="auto"/>
        </w:rPr>
        <w:t>severe;</w:t>
      </w:r>
      <w:r w:rsidR="00674251">
        <w:rPr>
          <w:rFonts w:eastAsia="HiddenHorzOCR"/>
          <w:color w:val="auto"/>
        </w:rPr>
        <w:t>”</w:t>
      </w:r>
      <w:r w:rsidR="00117BB3">
        <w:rPr>
          <w:rFonts w:eastAsia="HiddenHorzOCR"/>
          <w:color w:val="auto"/>
        </w:rPr>
        <w:t xml:space="preserve"> if, full probative value</w:t>
      </w:r>
      <w:r w:rsidR="001B01CB">
        <w:rPr>
          <w:rFonts w:eastAsia="HiddenHorzOCR"/>
          <w:color w:val="auto"/>
        </w:rPr>
        <w:t xml:space="preserve"> is </w:t>
      </w:r>
      <w:r w:rsidR="00117BB3">
        <w:rPr>
          <w:rFonts w:eastAsia="HiddenHorzOCR"/>
          <w:color w:val="auto"/>
        </w:rPr>
        <w:t xml:space="preserve">assigned to that evidence.  </w:t>
      </w:r>
      <w:r w:rsidR="00E059ED">
        <w:rPr>
          <w:rFonts w:eastAsia="HiddenHorzOCR"/>
          <w:color w:val="auto"/>
        </w:rPr>
        <w:t>It may be argued</w:t>
      </w:r>
      <w:r w:rsidR="00674251">
        <w:rPr>
          <w:rFonts w:eastAsia="HiddenHorzOCR"/>
          <w:color w:val="auto"/>
        </w:rPr>
        <w:t>;</w:t>
      </w:r>
      <w:r w:rsidR="00E059ED">
        <w:rPr>
          <w:rFonts w:eastAsia="HiddenHorzOCR"/>
          <w:color w:val="auto"/>
        </w:rPr>
        <w:t xml:space="preserve"> however, that the ROM measurements obtained specifically for rating purposes are tempered by the markedly disparate normal flexion documented during the preceding period.  No intervening injury or </w:t>
      </w:r>
      <w:r w:rsidR="00887AB6">
        <w:rPr>
          <w:rFonts w:eastAsia="HiddenHorzOCR"/>
          <w:color w:val="auto"/>
        </w:rPr>
        <w:t xml:space="preserve">other </w:t>
      </w:r>
      <w:r w:rsidR="00E059ED">
        <w:rPr>
          <w:rFonts w:eastAsia="HiddenHorzOCR"/>
          <w:color w:val="auto"/>
        </w:rPr>
        <w:t xml:space="preserve">clinical aggravation was </w:t>
      </w:r>
      <w:r w:rsidR="00887AB6">
        <w:rPr>
          <w:rFonts w:eastAsia="HiddenHorzOCR"/>
          <w:color w:val="auto"/>
        </w:rPr>
        <w:t>documented</w:t>
      </w:r>
      <w:r w:rsidR="00E059ED">
        <w:rPr>
          <w:rFonts w:eastAsia="HiddenHorzOCR"/>
          <w:color w:val="auto"/>
        </w:rPr>
        <w:t xml:space="preserve">; </w:t>
      </w:r>
      <w:r w:rsidR="00E059ED" w:rsidRPr="00E059ED">
        <w:rPr>
          <w:rFonts w:eastAsia="HiddenHorzOCR"/>
          <w:color w:val="auto"/>
        </w:rPr>
        <w:t xml:space="preserve">and, the </w:t>
      </w:r>
      <w:r w:rsidR="00E059ED" w:rsidRPr="00E059ED">
        <w:rPr>
          <w:color w:val="auto"/>
          <w:szCs w:val="24"/>
        </w:rPr>
        <w:t xml:space="preserve">recorded </w:t>
      </w:r>
      <w:r w:rsidR="00E059ED" w:rsidRPr="00E059ED">
        <w:rPr>
          <w:rFonts w:eastAsia="HiddenHorzOCR"/>
          <w:color w:val="auto"/>
        </w:rPr>
        <w:t xml:space="preserve">ROM values </w:t>
      </w:r>
      <w:r w:rsidR="00E059ED" w:rsidRPr="00E059ED">
        <w:rPr>
          <w:color w:val="auto"/>
          <w:szCs w:val="24"/>
        </w:rPr>
        <w:t xml:space="preserve">were derived from </w:t>
      </w:r>
      <w:r w:rsidR="00E059ED">
        <w:rPr>
          <w:color w:val="auto"/>
          <w:szCs w:val="24"/>
        </w:rPr>
        <w:t xml:space="preserve">subjectively </w:t>
      </w:r>
      <w:r w:rsidR="00E059ED" w:rsidRPr="00E059ED">
        <w:rPr>
          <w:color w:val="auto"/>
          <w:szCs w:val="24"/>
        </w:rPr>
        <w:t>reported pain threshold</w:t>
      </w:r>
      <w:r w:rsidR="00E059ED">
        <w:rPr>
          <w:color w:val="auto"/>
          <w:szCs w:val="24"/>
        </w:rPr>
        <w:t>s</w:t>
      </w:r>
      <w:r w:rsidR="00E059ED" w:rsidRPr="00E059ED">
        <w:rPr>
          <w:color w:val="auto"/>
          <w:szCs w:val="24"/>
        </w:rPr>
        <w:t xml:space="preserve"> in the </w:t>
      </w:r>
      <w:r w:rsidR="00E059ED">
        <w:rPr>
          <w:color w:val="auto"/>
          <w:szCs w:val="24"/>
        </w:rPr>
        <w:t xml:space="preserve">express </w:t>
      </w:r>
      <w:r w:rsidR="00E059ED" w:rsidRPr="00E059ED">
        <w:rPr>
          <w:color w:val="auto"/>
          <w:szCs w:val="24"/>
        </w:rPr>
        <w:t xml:space="preserve">context of providing a basis for disability rating; thus subject to loss of objectivity.  </w:t>
      </w:r>
      <w:r w:rsidR="00117BB3">
        <w:rPr>
          <w:color w:val="auto"/>
          <w:szCs w:val="24"/>
        </w:rPr>
        <w:t>It was also noted that the collateral physical findings (minimal or no spasm</w:t>
      </w:r>
      <w:r w:rsidR="009E5E0B">
        <w:rPr>
          <w:color w:val="auto"/>
          <w:szCs w:val="24"/>
        </w:rPr>
        <w:t xml:space="preserve"> </w:t>
      </w:r>
      <w:r w:rsidR="00B330F2">
        <w:rPr>
          <w:color w:val="auto"/>
          <w:szCs w:val="24"/>
        </w:rPr>
        <w:t>or</w:t>
      </w:r>
      <w:r w:rsidR="009E5E0B">
        <w:rPr>
          <w:color w:val="auto"/>
          <w:szCs w:val="24"/>
        </w:rPr>
        <w:t xml:space="preserve"> tenderness; normal curvature) did not correlate with significant ROM limitations as measured.  </w:t>
      </w:r>
      <w:r w:rsidR="002E5BED" w:rsidRPr="00241B01">
        <w:rPr>
          <w:rFonts w:eastAsia="Calibri" w:cs="Times New Roman"/>
          <w:color w:val="auto"/>
          <w:szCs w:val="24"/>
        </w:rPr>
        <w:t xml:space="preserve">After </w:t>
      </w:r>
      <w:r w:rsidR="002E5BED">
        <w:rPr>
          <w:rFonts w:eastAsia="Calibri" w:cs="Times New Roman"/>
          <w:color w:val="auto"/>
          <w:szCs w:val="24"/>
        </w:rPr>
        <w:t>considerable</w:t>
      </w:r>
      <w:r w:rsidR="002E5BED" w:rsidRPr="00241B01">
        <w:rPr>
          <w:rFonts w:eastAsia="Calibri" w:cs="Times New Roman"/>
          <w:color w:val="auto"/>
          <w:szCs w:val="24"/>
        </w:rPr>
        <w:t xml:space="preserve"> deliberation, </w:t>
      </w:r>
      <w:r w:rsidR="002E5BED">
        <w:rPr>
          <w:color w:val="auto"/>
          <w:szCs w:val="24"/>
        </w:rPr>
        <w:t>members</w:t>
      </w:r>
      <w:r w:rsidR="00ED4F18">
        <w:rPr>
          <w:color w:val="auto"/>
          <w:szCs w:val="24"/>
        </w:rPr>
        <w:t xml:space="preserve"> </w:t>
      </w:r>
      <w:r w:rsidR="002E5BED">
        <w:rPr>
          <w:color w:val="auto"/>
          <w:szCs w:val="24"/>
        </w:rPr>
        <w:t xml:space="preserve">agreed </w:t>
      </w:r>
      <w:r w:rsidR="00ED4F18">
        <w:rPr>
          <w:color w:val="auto"/>
          <w:szCs w:val="24"/>
        </w:rPr>
        <w:t xml:space="preserve">that since </w:t>
      </w:r>
      <w:r w:rsidR="002E5BED">
        <w:rPr>
          <w:color w:val="auto"/>
          <w:szCs w:val="24"/>
        </w:rPr>
        <w:t xml:space="preserve">a flexion of </w:t>
      </w:r>
      <w:r w:rsidR="00ED4F18">
        <w:rPr>
          <w:color w:val="auto"/>
          <w:szCs w:val="24"/>
        </w:rPr>
        <w:t>30⁰ is the current</w:t>
      </w:r>
      <w:r w:rsidR="002E5BED">
        <w:rPr>
          <w:color w:val="auto"/>
          <w:szCs w:val="24"/>
        </w:rPr>
        <w:t>ly</w:t>
      </w:r>
      <w:r w:rsidR="00ED4F18">
        <w:rPr>
          <w:color w:val="auto"/>
          <w:szCs w:val="24"/>
        </w:rPr>
        <w:t xml:space="preserve"> </w:t>
      </w:r>
      <w:r w:rsidR="002E5BED">
        <w:rPr>
          <w:color w:val="auto"/>
          <w:szCs w:val="24"/>
        </w:rPr>
        <w:t xml:space="preserve">defined </w:t>
      </w:r>
      <w:r w:rsidR="00ED4F18">
        <w:rPr>
          <w:color w:val="auto"/>
          <w:szCs w:val="24"/>
        </w:rPr>
        <w:t xml:space="preserve">threshold for a 40% rating based on ROM limitation, it would be a reasonable threshold for assigning the higher </w:t>
      </w:r>
      <w:r w:rsidR="00674251">
        <w:rPr>
          <w:color w:val="auto"/>
          <w:szCs w:val="24"/>
        </w:rPr>
        <w:t>“</w:t>
      </w:r>
      <w:r w:rsidR="00ED4F18">
        <w:rPr>
          <w:color w:val="auto"/>
          <w:szCs w:val="24"/>
        </w:rPr>
        <w:t>severe</w:t>
      </w:r>
      <w:r w:rsidR="00674251">
        <w:rPr>
          <w:color w:val="auto"/>
          <w:szCs w:val="24"/>
        </w:rPr>
        <w:t>”</w:t>
      </w:r>
      <w:r w:rsidR="00ED4F18">
        <w:rPr>
          <w:color w:val="auto"/>
          <w:szCs w:val="24"/>
        </w:rPr>
        <w:t xml:space="preserve"> rating under the more non-specific rating scheme </w:t>
      </w:r>
      <w:r w:rsidR="002E5BED">
        <w:rPr>
          <w:color w:val="auto"/>
          <w:szCs w:val="24"/>
        </w:rPr>
        <w:t>for</w:t>
      </w:r>
      <w:r w:rsidR="00ED4F18">
        <w:rPr>
          <w:color w:val="auto"/>
          <w:szCs w:val="24"/>
        </w:rPr>
        <w:t xml:space="preserve"> </w:t>
      </w:r>
      <w:r w:rsidR="00232534">
        <w:rPr>
          <w:color w:val="auto"/>
          <w:szCs w:val="24"/>
        </w:rPr>
        <w:t xml:space="preserve">code </w:t>
      </w:r>
      <w:r w:rsidR="00ED4F18">
        <w:rPr>
          <w:color w:val="auto"/>
          <w:szCs w:val="24"/>
        </w:rPr>
        <w:t xml:space="preserve">5292 </w:t>
      </w:r>
      <w:r w:rsidR="002E5BED">
        <w:rPr>
          <w:color w:val="auto"/>
          <w:szCs w:val="24"/>
        </w:rPr>
        <w:t>which forces</w:t>
      </w:r>
      <w:r w:rsidR="00ED4F18">
        <w:rPr>
          <w:color w:val="auto"/>
          <w:szCs w:val="24"/>
        </w:rPr>
        <w:t xml:space="preserve"> a judgment call on the part of the rater</w:t>
      </w:r>
      <w:r w:rsidR="002E5BED">
        <w:rPr>
          <w:color w:val="auto"/>
          <w:szCs w:val="24"/>
        </w:rPr>
        <w:t xml:space="preserve">.  Member </w:t>
      </w:r>
      <w:r w:rsidR="00B330F2">
        <w:rPr>
          <w:rFonts w:eastAsia="Calibri" w:cs="Times New Roman"/>
          <w:color w:val="auto"/>
          <w:szCs w:val="24"/>
        </w:rPr>
        <w:t xml:space="preserve">consensus was that the probative value </w:t>
      </w:r>
      <w:r w:rsidR="00ED4F18">
        <w:rPr>
          <w:rFonts w:eastAsia="Calibri" w:cs="Times New Roman"/>
          <w:color w:val="auto"/>
          <w:szCs w:val="24"/>
        </w:rPr>
        <w:t xml:space="preserve">reservations just expressed would </w:t>
      </w:r>
      <w:r w:rsidR="002E5BED">
        <w:rPr>
          <w:rFonts w:eastAsia="Calibri" w:cs="Times New Roman"/>
          <w:color w:val="auto"/>
          <w:szCs w:val="24"/>
        </w:rPr>
        <w:t xml:space="preserve">require </w:t>
      </w:r>
      <w:r w:rsidR="00ED4F18">
        <w:rPr>
          <w:rFonts w:eastAsia="Calibri" w:cs="Times New Roman"/>
          <w:color w:val="auto"/>
          <w:szCs w:val="24"/>
        </w:rPr>
        <w:t xml:space="preserve">full concession to support a 40% recommendation </w:t>
      </w:r>
      <w:r w:rsidR="002E5BED">
        <w:rPr>
          <w:rFonts w:eastAsia="Calibri" w:cs="Times New Roman"/>
          <w:color w:val="auto"/>
          <w:szCs w:val="24"/>
        </w:rPr>
        <w:t xml:space="preserve">under </w:t>
      </w:r>
      <w:r w:rsidR="00232534">
        <w:rPr>
          <w:rFonts w:eastAsia="Calibri" w:cs="Times New Roman"/>
          <w:color w:val="auto"/>
          <w:szCs w:val="24"/>
        </w:rPr>
        <w:t xml:space="preserve">code </w:t>
      </w:r>
      <w:r w:rsidR="002E5BED">
        <w:rPr>
          <w:rFonts w:eastAsia="Calibri" w:cs="Times New Roman"/>
          <w:color w:val="auto"/>
          <w:szCs w:val="24"/>
        </w:rPr>
        <w:t xml:space="preserve">5292; and, that the baseline ROM limitation was reasonably closer to </w:t>
      </w:r>
      <w:r w:rsidR="00674251">
        <w:rPr>
          <w:rFonts w:eastAsia="Calibri" w:cs="Times New Roman"/>
          <w:color w:val="auto"/>
          <w:szCs w:val="24"/>
        </w:rPr>
        <w:t>“</w:t>
      </w:r>
      <w:r w:rsidR="002E5BED">
        <w:rPr>
          <w:rFonts w:eastAsia="Calibri" w:cs="Times New Roman"/>
          <w:color w:val="auto"/>
          <w:szCs w:val="24"/>
        </w:rPr>
        <w:t>moderate</w:t>
      </w:r>
      <w:r w:rsidR="00674251">
        <w:rPr>
          <w:rFonts w:eastAsia="Calibri" w:cs="Times New Roman"/>
          <w:color w:val="auto"/>
          <w:szCs w:val="24"/>
        </w:rPr>
        <w:t>”</w:t>
      </w:r>
      <w:r w:rsidR="002E5BED">
        <w:rPr>
          <w:rFonts w:eastAsia="Calibri" w:cs="Times New Roman"/>
          <w:color w:val="auto"/>
          <w:szCs w:val="24"/>
        </w:rPr>
        <w:t xml:space="preserve"> than to </w:t>
      </w:r>
      <w:r w:rsidR="00674251">
        <w:rPr>
          <w:rFonts w:eastAsia="Calibri" w:cs="Times New Roman"/>
          <w:color w:val="auto"/>
          <w:szCs w:val="24"/>
        </w:rPr>
        <w:t>“</w:t>
      </w:r>
      <w:r w:rsidR="002E5BED">
        <w:rPr>
          <w:rFonts w:eastAsia="Calibri" w:cs="Times New Roman"/>
          <w:color w:val="auto"/>
          <w:szCs w:val="24"/>
        </w:rPr>
        <w:t>severe.</w:t>
      </w:r>
      <w:r w:rsidR="00674251">
        <w:rPr>
          <w:rFonts w:eastAsia="Calibri" w:cs="Times New Roman"/>
          <w:color w:val="auto"/>
          <w:szCs w:val="24"/>
        </w:rPr>
        <w:t>”</w:t>
      </w:r>
      <w:r w:rsidR="002E5BED">
        <w:rPr>
          <w:rFonts w:eastAsia="Calibri" w:cs="Times New Roman"/>
          <w:color w:val="auto"/>
          <w:szCs w:val="24"/>
        </w:rPr>
        <w:t xml:space="preserve">  Therefore, </w:t>
      </w:r>
      <w:r w:rsidR="009B6596" w:rsidRPr="00241B01">
        <w:rPr>
          <w:rFonts w:eastAsia="Calibri" w:cs="Times New Roman"/>
          <w:color w:val="auto"/>
          <w:szCs w:val="24"/>
        </w:rPr>
        <w:t xml:space="preserve">considering </w:t>
      </w:r>
      <w:r w:rsidR="009E5E0B">
        <w:rPr>
          <w:rFonts w:eastAsia="Calibri" w:cs="Times New Roman"/>
          <w:color w:val="auto"/>
          <w:szCs w:val="24"/>
        </w:rPr>
        <w:t>the preponderance</w:t>
      </w:r>
      <w:r w:rsidR="009B6596" w:rsidRPr="00241B01">
        <w:rPr>
          <w:rFonts w:eastAsia="Calibri" w:cs="Times New Roman"/>
          <w:color w:val="auto"/>
          <w:szCs w:val="24"/>
        </w:rPr>
        <w:t xml:space="preserve"> of the evidence </w:t>
      </w:r>
      <w:r w:rsidR="009B6596" w:rsidRPr="002E5BED">
        <w:rPr>
          <w:rFonts w:eastAsia="Calibri" w:cs="Times New Roman"/>
          <w:color w:val="auto"/>
          <w:szCs w:val="24"/>
        </w:rPr>
        <w:t>and mindful of VASRD §4.3 (reasonable doubt), the Board</w:t>
      </w:r>
      <w:r w:rsidR="009E5E0B" w:rsidRPr="002E5BED">
        <w:rPr>
          <w:rFonts w:eastAsia="Calibri" w:cs="Times New Roman"/>
          <w:color w:val="auto"/>
          <w:szCs w:val="24"/>
        </w:rPr>
        <w:t xml:space="preserve"> </w:t>
      </w:r>
      <w:r w:rsidR="009B6596" w:rsidRPr="002E5BED">
        <w:rPr>
          <w:rFonts w:eastAsia="Calibri" w:cs="Times New Roman"/>
          <w:color w:val="auto"/>
          <w:szCs w:val="24"/>
        </w:rPr>
        <w:t>recommends a disability rating of 20% for the lumbar spine condition under code 5292.</w:t>
      </w:r>
    </w:p>
    <w:p w:rsidR="009B6596" w:rsidRDefault="009B6596" w:rsidP="003863E9">
      <w:pPr>
        <w:jc w:val="both"/>
        <w:rPr>
          <w:rFonts w:eastAsia="HiddenHorzOCR"/>
          <w:color w:val="auto"/>
        </w:rPr>
      </w:pPr>
    </w:p>
    <w:p w:rsidR="004626B1" w:rsidRDefault="00860F2C" w:rsidP="003863E9">
      <w:pPr>
        <w:jc w:val="both"/>
        <w:rPr>
          <w:rFonts w:eastAsia="HiddenHorzOCR"/>
          <w:color w:val="auto"/>
        </w:rPr>
      </w:pPr>
      <w:r>
        <w:rPr>
          <w:rFonts w:eastAsia="HiddenHorzOCR"/>
          <w:color w:val="auto"/>
          <w:u w:val="single"/>
        </w:rPr>
        <w:t>Right Foot</w:t>
      </w:r>
      <w:r w:rsidR="008427CA">
        <w:rPr>
          <w:rFonts w:eastAsia="HiddenHorzOCR"/>
          <w:color w:val="auto"/>
          <w:u w:val="single"/>
        </w:rPr>
        <w:t xml:space="preserve"> Drop Condition</w:t>
      </w:r>
      <w:r w:rsidR="008427CA">
        <w:rPr>
          <w:rFonts w:eastAsia="HiddenHorzOCR"/>
          <w:color w:val="auto"/>
        </w:rPr>
        <w:t xml:space="preserve">.  </w:t>
      </w:r>
      <w:r w:rsidR="000F4A0E">
        <w:rPr>
          <w:rFonts w:eastAsia="HiddenHorzOCR"/>
          <w:color w:val="auto"/>
        </w:rPr>
        <w:t xml:space="preserve">The NARSUM did not specifically address foot drop, but on rebuttal the MEB obtained a thorough evaluation of this symptom.  The NARSUM did note an absent </w:t>
      </w:r>
      <w:r w:rsidR="00E2677B">
        <w:rPr>
          <w:rFonts w:eastAsia="HiddenHorzOCR"/>
          <w:color w:val="auto"/>
        </w:rPr>
        <w:t xml:space="preserve">right </w:t>
      </w:r>
      <w:r w:rsidR="000F4A0E">
        <w:rPr>
          <w:rFonts w:eastAsia="HiddenHorzOCR"/>
          <w:color w:val="auto"/>
        </w:rPr>
        <w:t xml:space="preserve">Achilles reflex </w:t>
      </w:r>
      <w:r w:rsidR="00887AB6">
        <w:rPr>
          <w:rFonts w:eastAsia="HiddenHorzOCR"/>
          <w:color w:val="auto"/>
        </w:rPr>
        <w:t>(L5/S1</w:t>
      </w:r>
      <w:r w:rsidR="00E2677B">
        <w:rPr>
          <w:rFonts w:eastAsia="HiddenHorzOCR"/>
          <w:color w:val="auto"/>
        </w:rPr>
        <w:t xml:space="preserve"> nerve root</w:t>
      </w:r>
      <w:r w:rsidR="00887AB6">
        <w:rPr>
          <w:rFonts w:eastAsia="HiddenHorzOCR"/>
          <w:color w:val="auto"/>
        </w:rPr>
        <w:t xml:space="preserve">) </w:t>
      </w:r>
      <w:r w:rsidR="000F4A0E">
        <w:rPr>
          <w:rFonts w:eastAsia="HiddenHorzOCR"/>
          <w:color w:val="auto"/>
        </w:rPr>
        <w:t xml:space="preserve">and “a possible mild degree of ankle </w:t>
      </w:r>
      <w:proofErr w:type="spellStart"/>
      <w:r w:rsidR="000F4A0E">
        <w:rPr>
          <w:rFonts w:eastAsia="HiddenHorzOCR"/>
          <w:color w:val="auto"/>
        </w:rPr>
        <w:t>dorsiflexor</w:t>
      </w:r>
      <w:proofErr w:type="spellEnd"/>
      <w:r w:rsidR="000F4A0E">
        <w:rPr>
          <w:rFonts w:eastAsia="HiddenHorzOCR"/>
          <w:color w:val="auto"/>
        </w:rPr>
        <w:t xml:space="preserve"> weakness on the right</w:t>
      </w:r>
      <w:r w:rsidR="00E72CDB">
        <w:rPr>
          <w:rFonts w:eastAsia="HiddenHorzOCR"/>
          <w:color w:val="auto"/>
        </w:rPr>
        <w:t>.”</w:t>
      </w:r>
      <w:r w:rsidR="000F4A0E">
        <w:rPr>
          <w:rFonts w:eastAsia="HiddenHorzOCR"/>
          <w:color w:val="auto"/>
        </w:rPr>
        <w:t xml:space="preserve">  The MEB </w:t>
      </w:r>
      <w:r>
        <w:rPr>
          <w:rFonts w:eastAsia="HiddenHorzOCR"/>
          <w:color w:val="auto"/>
        </w:rPr>
        <w:t xml:space="preserve">neurology </w:t>
      </w:r>
      <w:r w:rsidR="000F4A0E">
        <w:rPr>
          <w:rFonts w:eastAsia="HiddenHorzOCR"/>
          <w:color w:val="auto"/>
        </w:rPr>
        <w:t>consultant noted that “the right foot becomes weak the more he walks</w:t>
      </w:r>
      <w:r w:rsidR="00E72CDB">
        <w:rPr>
          <w:rFonts w:eastAsia="HiddenHorzOCR"/>
          <w:color w:val="auto"/>
        </w:rPr>
        <w:t>,”</w:t>
      </w:r>
      <w:r w:rsidR="008B1074">
        <w:rPr>
          <w:rFonts w:eastAsia="HiddenHorzOCR"/>
          <w:color w:val="auto"/>
        </w:rPr>
        <w:t xml:space="preserve"> and </w:t>
      </w:r>
      <w:r w:rsidR="002819DC">
        <w:rPr>
          <w:rFonts w:eastAsia="HiddenHorzOCR"/>
          <w:color w:val="auto"/>
        </w:rPr>
        <w:t xml:space="preserve">several clinical entries (as well as the CI himself in his rebuttal letter) document the onset of foot drop and bilateral </w:t>
      </w:r>
      <w:r w:rsidR="004626B1">
        <w:rPr>
          <w:rFonts w:eastAsia="HiddenHorzOCR"/>
          <w:color w:val="auto"/>
        </w:rPr>
        <w:t xml:space="preserve">leg numbness with exertional activities; not as a baseline. </w:t>
      </w:r>
      <w:r w:rsidR="002819DC">
        <w:rPr>
          <w:rFonts w:eastAsia="HiddenHorzOCR"/>
          <w:color w:val="auto"/>
        </w:rPr>
        <w:t xml:space="preserve"> </w:t>
      </w:r>
      <w:r w:rsidR="004626B1">
        <w:rPr>
          <w:rFonts w:eastAsia="HiddenHorzOCR"/>
          <w:color w:val="auto"/>
        </w:rPr>
        <w:t>T</w:t>
      </w:r>
      <w:r w:rsidR="008B1074">
        <w:rPr>
          <w:rFonts w:eastAsia="HiddenHorzOCR"/>
          <w:color w:val="auto"/>
        </w:rPr>
        <w:t xml:space="preserve">he </w:t>
      </w:r>
      <w:r>
        <w:rPr>
          <w:rFonts w:eastAsia="HiddenHorzOCR"/>
          <w:color w:val="auto"/>
        </w:rPr>
        <w:t>neurologis</w:t>
      </w:r>
      <w:r w:rsidR="004626B1">
        <w:rPr>
          <w:rFonts w:eastAsia="HiddenHorzOCR"/>
          <w:color w:val="auto"/>
        </w:rPr>
        <w:t xml:space="preserve">t’s </w:t>
      </w:r>
      <w:r w:rsidR="008B1074">
        <w:rPr>
          <w:rFonts w:eastAsia="HiddenHorzOCR"/>
          <w:color w:val="auto"/>
        </w:rPr>
        <w:t>physical exam documented “came in walking with a limp on the right side … but with minimally decreased dorsiflexion on the right side when compared to the left</w:t>
      </w:r>
      <w:r w:rsidR="0023435B">
        <w:rPr>
          <w:rFonts w:eastAsia="HiddenHorzOCR"/>
          <w:color w:val="auto"/>
        </w:rPr>
        <w:t>.</w:t>
      </w:r>
      <w:r w:rsidR="008B1074">
        <w:rPr>
          <w:rFonts w:eastAsia="HiddenHorzOCR"/>
          <w:color w:val="auto"/>
        </w:rPr>
        <w:t>”  Specifically “</w:t>
      </w:r>
      <w:proofErr w:type="spellStart"/>
      <w:r w:rsidR="008B1074">
        <w:rPr>
          <w:rFonts w:eastAsia="HiddenHorzOCR"/>
          <w:color w:val="auto"/>
        </w:rPr>
        <w:t>giveway</w:t>
      </w:r>
      <w:proofErr w:type="spellEnd"/>
      <w:r w:rsidR="008B1074">
        <w:rPr>
          <w:rFonts w:eastAsia="HiddenHorzOCR"/>
          <w:color w:val="auto"/>
        </w:rPr>
        <w:t xml:space="preserve"> weakness” (reflect</w:t>
      </w:r>
      <w:r w:rsidR="00E2677B">
        <w:rPr>
          <w:rFonts w:eastAsia="HiddenHorzOCR"/>
          <w:color w:val="auto"/>
        </w:rPr>
        <w:t>s</w:t>
      </w:r>
      <w:r w:rsidR="008B1074">
        <w:rPr>
          <w:rFonts w:eastAsia="HiddenHorzOCR"/>
          <w:color w:val="auto"/>
        </w:rPr>
        <w:t xml:space="preserve"> voluntary </w:t>
      </w:r>
      <w:r w:rsidR="00E2677B">
        <w:rPr>
          <w:rFonts w:eastAsia="HiddenHorzOCR"/>
          <w:color w:val="auto"/>
        </w:rPr>
        <w:t xml:space="preserve">or pain-mediated loss of </w:t>
      </w:r>
      <w:r w:rsidR="008B1074">
        <w:rPr>
          <w:rFonts w:eastAsia="HiddenHorzOCR"/>
          <w:color w:val="auto"/>
        </w:rPr>
        <w:t xml:space="preserve">effort) estimated at 4/5 was documented for right dorsiflexion.  Reflexes were recorded as normal.  </w:t>
      </w:r>
      <w:r w:rsidR="00B05153">
        <w:rPr>
          <w:rFonts w:eastAsia="HiddenHorzOCR"/>
          <w:color w:val="auto"/>
        </w:rPr>
        <w:t>An electromyelogram (EMG) was obtained and t</w:t>
      </w:r>
      <w:r w:rsidR="001F01A5">
        <w:rPr>
          <w:rFonts w:eastAsia="HiddenHorzOCR"/>
          <w:color w:val="auto"/>
        </w:rPr>
        <w:t>he interpretation stated,</w:t>
      </w:r>
      <w:r w:rsidR="008B1074">
        <w:rPr>
          <w:rFonts w:eastAsia="HiddenHorzOCR"/>
          <w:color w:val="auto"/>
        </w:rPr>
        <w:t xml:space="preserve"> </w:t>
      </w:r>
      <w:r w:rsidR="001F01A5">
        <w:rPr>
          <w:rFonts w:eastAsia="HiddenHorzOCR"/>
          <w:color w:val="auto"/>
        </w:rPr>
        <w:t xml:space="preserve">“There is no </w:t>
      </w:r>
      <w:proofErr w:type="spellStart"/>
      <w:r w:rsidR="001F01A5">
        <w:rPr>
          <w:rFonts w:eastAsia="HiddenHorzOCR"/>
          <w:color w:val="auto"/>
        </w:rPr>
        <w:t>Edx</w:t>
      </w:r>
      <w:proofErr w:type="spellEnd"/>
      <w:r w:rsidR="001F01A5">
        <w:rPr>
          <w:rFonts w:eastAsia="HiddenHorzOCR"/>
          <w:color w:val="auto"/>
        </w:rPr>
        <w:t xml:space="preserve"> [</w:t>
      </w:r>
      <w:proofErr w:type="spellStart"/>
      <w:r w:rsidR="001F01A5">
        <w:rPr>
          <w:rFonts w:eastAsia="HiddenHorzOCR"/>
          <w:color w:val="auto"/>
        </w:rPr>
        <w:t>electrodiagnostic</w:t>
      </w:r>
      <w:proofErr w:type="spellEnd"/>
      <w:r w:rsidR="001F01A5">
        <w:rPr>
          <w:rFonts w:eastAsia="HiddenHorzOCR"/>
          <w:color w:val="auto"/>
        </w:rPr>
        <w:t xml:space="preserve">] evidence for a right L5-S1 lumbosacral radiculopathy.  Clinically, the above findings are not consistent with the patient’s symptoms.  He may be experiencing severe </w:t>
      </w:r>
      <w:r w:rsidR="001F01A5">
        <w:rPr>
          <w:rFonts w:eastAsia="HiddenHorzOCR"/>
          <w:color w:val="auto"/>
        </w:rPr>
        <w:lastRenderedPageBreak/>
        <w:t>myofascial pain complicated with muscle imbalances, but he would need another evaluation in order to assess for those conditions.”  The last post-operative ne</w:t>
      </w:r>
      <w:r w:rsidR="007D6025">
        <w:rPr>
          <w:rFonts w:eastAsia="HiddenHorzOCR"/>
          <w:color w:val="auto"/>
        </w:rPr>
        <w:t xml:space="preserve">urosurgical note, </w:t>
      </w:r>
      <w:r w:rsidR="001F01A5">
        <w:rPr>
          <w:rFonts w:eastAsia="HiddenHorzOCR"/>
          <w:color w:val="auto"/>
        </w:rPr>
        <w:t>14 months pr</w:t>
      </w:r>
      <w:r w:rsidR="00674251">
        <w:rPr>
          <w:rFonts w:eastAsia="HiddenHorzOCR"/>
          <w:color w:val="auto"/>
        </w:rPr>
        <w:t xml:space="preserve">ior to </w:t>
      </w:r>
      <w:r w:rsidR="007D6025">
        <w:rPr>
          <w:rFonts w:eastAsia="HiddenHorzOCR"/>
          <w:color w:val="auto"/>
        </w:rPr>
        <w:t>separation,</w:t>
      </w:r>
      <w:r w:rsidR="001F01A5">
        <w:rPr>
          <w:rFonts w:eastAsia="HiddenHorzOCR"/>
          <w:color w:val="auto"/>
        </w:rPr>
        <w:t xml:space="preserve"> recorded normal strength and reflexes; the </w:t>
      </w:r>
      <w:r w:rsidR="002819DC">
        <w:rPr>
          <w:color w:val="000000"/>
        </w:rPr>
        <w:t xml:space="preserve">PM </w:t>
      </w:r>
      <w:r w:rsidR="007D6025">
        <w:rPr>
          <w:rFonts w:eastAsia="HiddenHorzOCR"/>
          <w:color w:val="auto"/>
        </w:rPr>
        <w:t>consult</w:t>
      </w:r>
      <w:r w:rsidR="00232534">
        <w:rPr>
          <w:rFonts w:eastAsia="HiddenHorzOCR"/>
          <w:color w:val="auto"/>
        </w:rPr>
        <w:t>ation</w:t>
      </w:r>
      <w:r w:rsidR="007D6025">
        <w:rPr>
          <w:rFonts w:eastAsia="HiddenHorzOCR"/>
          <w:color w:val="auto"/>
        </w:rPr>
        <w:t xml:space="preserve">, </w:t>
      </w:r>
      <w:r w:rsidR="002819DC">
        <w:rPr>
          <w:rFonts w:eastAsia="HiddenHorzOCR"/>
          <w:color w:val="auto"/>
        </w:rPr>
        <w:t>9 months pr</w:t>
      </w:r>
      <w:r w:rsidR="007D6025">
        <w:rPr>
          <w:rFonts w:eastAsia="HiddenHorzOCR"/>
          <w:color w:val="auto"/>
        </w:rPr>
        <w:t>ior to separation,</w:t>
      </w:r>
      <w:r w:rsidR="002819DC">
        <w:rPr>
          <w:rFonts w:eastAsia="HiddenHorzOCR"/>
          <w:color w:val="auto"/>
        </w:rPr>
        <w:t xml:space="preserve"> recorded “</w:t>
      </w:r>
      <w:r w:rsidR="007D6025">
        <w:rPr>
          <w:rFonts w:eastAsia="HiddenHorzOCR"/>
          <w:color w:val="auto"/>
        </w:rPr>
        <w:t>p</w:t>
      </w:r>
      <w:r w:rsidR="002819DC">
        <w:rPr>
          <w:rFonts w:eastAsia="HiddenHorzOCR"/>
          <w:color w:val="auto"/>
        </w:rPr>
        <w:t xml:space="preserve">lantar flexion/dorsiflexion” and normal reflexes.  The VA C&amp;P </w:t>
      </w:r>
      <w:r w:rsidR="004626B1">
        <w:rPr>
          <w:rFonts w:eastAsia="HiddenHorzOCR"/>
          <w:color w:val="auto"/>
        </w:rPr>
        <w:t xml:space="preserve">examination </w:t>
      </w:r>
      <w:r w:rsidR="007D6025">
        <w:rPr>
          <w:rFonts w:eastAsia="HiddenHorzOCR"/>
          <w:color w:val="auto"/>
        </w:rPr>
        <w:t xml:space="preserve">performed prior to separation </w:t>
      </w:r>
      <w:r w:rsidR="004626B1">
        <w:rPr>
          <w:rFonts w:eastAsia="HiddenHorzOCR"/>
          <w:color w:val="auto"/>
        </w:rPr>
        <w:t>is excerpted below.</w:t>
      </w:r>
    </w:p>
    <w:p w:rsidR="00FA2C7B" w:rsidRDefault="00FA2C7B" w:rsidP="00FA2C7B">
      <w:pPr>
        <w:spacing w:line="200" w:lineRule="exact"/>
        <w:ind w:right="720"/>
        <w:jc w:val="both"/>
        <w:rPr>
          <w:rFonts w:eastAsia="HiddenHorzOCR"/>
          <w:color w:val="auto"/>
        </w:rPr>
      </w:pPr>
    </w:p>
    <w:p w:rsidR="004626B1" w:rsidRDefault="004626B1" w:rsidP="00FA2C7B">
      <w:pPr>
        <w:spacing w:line="200" w:lineRule="exact"/>
        <w:ind w:left="576" w:right="720"/>
        <w:jc w:val="both"/>
        <w:rPr>
          <w:rFonts w:eastAsia="HiddenHorzOCR"/>
          <w:color w:val="auto"/>
          <w:sz w:val="20"/>
        </w:rPr>
      </w:pPr>
      <w:r w:rsidRPr="00FA2C7B">
        <w:rPr>
          <w:rFonts w:eastAsia="HiddenHorzOCR"/>
          <w:color w:val="auto"/>
          <w:sz w:val="20"/>
        </w:rPr>
        <w:t>He demonstrated right foot drop, dragging the right foot … The neurologic</w:t>
      </w:r>
      <w:r w:rsidR="00FA2C7B" w:rsidRPr="00FA2C7B">
        <w:rPr>
          <w:rFonts w:eastAsia="HiddenHorzOCR"/>
          <w:color w:val="auto"/>
          <w:sz w:val="20"/>
        </w:rPr>
        <w:t xml:space="preserve"> </w:t>
      </w:r>
      <w:r w:rsidRPr="00FA2C7B">
        <w:rPr>
          <w:rFonts w:eastAsia="HiddenHorzOCR"/>
          <w:color w:val="auto"/>
          <w:sz w:val="20"/>
        </w:rPr>
        <w:t xml:space="preserve">examination of the lower extremities was </w:t>
      </w:r>
      <w:r w:rsidR="00FA2C7B" w:rsidRPr="00FA2C7B">
        <w:rPr>
          <w:rFonts w:eastAsia="HiddenHorzOCR"/>
          <w:color w:val="auto"/>
          <w:sz w:val="20"/>
        </w:rPr>
        <w:t>unrem</w:t>
      </w:r>
      <w:r w:rsidRPr="00FA2C7B">
        <w:rPr>
          <w:rFonts w:eastAsia="HiddenHorzOCR"/>
          <w:color w:val="auto"/>
          <w:sz w:val="20"/>
        </w:rPr>
        <w:t>arkable for deep</w:t>
      </w:r>
      <w:r w:rsidR="00FA2C7B" w:rsidRPr="00FA2C7B">
        <w:rPr>
          <w:rFonts w:eastAsia="HiddenHorzOCR"/>
          <w:color w:val="auto"/>
          <w:sz w:val="20"/>
        </w:rPr>
        <w:t xml:space="preserve"> tendon reflexes or m</w:t>
      </w:r>
      <w:r w:rsidRPr="00FA2C7B">
        <w:rPr>
          <w:rFonts w:eastAsia="HiddenHorzOCR"/>
          <w:color w:val="auto"/>
          <w:sz w:val="20"/>
        </w:rPr>
        <w:t>otor abno</w:t>
      </w:r>
      <w:r w:rsidR="00FA2C7B" w:rsidRPr="00FA2C7B">
        <w:rPr>
          <w:rFonts w:eastAsia="HiddenHorzOCR"/>
          <w:color w:val="auto"/>
          <w:sz w:val="20"/>
        </w:rPr>
        <w:t>r</w:t>
      </w:r>
      <w:r w:rsidRPr="00FA2C7B">
        <w:rPr>
          <w:rFonts w:eastAsia="HiddenHorzOCR"/>
          <w:color w:val="auto"/>
          <w:sz w:val="20"/>
        </w:rPr>
        <w:t xml:space="preserve">malities. </w:t>
      </w:r>
      <w:r w:rsidR="00FA2C7B" w:rsidRPr="00FA2C7B">
        <w:rPr>
          <w:rFonts w:eastAsia="HiddenHorzOCR"/>
          <w:color w:val="auto"/>
          <w:sz w:val="20"/>
        </w:rPr>
        <w:t xml:space="preserve"> The m</w:t>
      </w:r>
      <w:r w:rsidRPr="00FA2C7B">
        <w:rPr>
          <w:rFonts w:eastAsia="HiddenHorzOCR"/>
          <w:color w:val="auto"/>
          <w:sz w:val="20"/>
        </w:rPr>
        <w:t>otor examination</w:t>
      </w:r>
      <w:r w:rsidR="00FA2C7B" w:rsidRPr="00FA2C7B">
        <w:rPr>
          <w:rFonts w:eastAsia="HiddenHorzOCR"/>
          <w:color w:val="auto"/>
          <w:sz w:val="20"/>
        </w:rPr>
        <w:t xml:space="preserve"> was som</w:t>
      </w:r>
      <w:r w:rsidRPr="00FA2C7B">
        <w:rPr>
          <w:rFonts w:eastAsia="HiddenHorzOCR"/>
          <w:color w:val="auto"/>
          <w:sz w:val="20"/>
        </w:rPr>
        <w:t>ewhat limited by production of back pain on extension and</w:t>
      </w:r>
      <w:r w:rsidR="00FA2C7B" w:rsidRPr="00FA2C7B">
        <w:rPr>
          <w:rFonts w:eastAsia="HiddenHorzOCR"/>
          <w:color w:val="auto"/>
          <w:sz w:val="20"/>
        </w:rPr>
        <w:t xml:space="preserve"> </w:t>
      </w:r>
      <w:r w:rsidRPr="00FA2C7B">
        <w:rPr>
          <w:rFonts w:eastAsia="HiddenHorzOCR"/>
          <w:color w:val="auto"/>
          <w:sz w:val="20"/>
        </w:rPr>
        <w:t xml:space="preserve">flexion at the knee and also he was unable to </w:t>
      </w:r>
      <w:proofErr w:type="spellStart"/>
      <w:r w:rsidRPr="00FA2C7B">
        <w:rPr>
          <w:rFonts w:eastAsia="HiddenHorzOCR"/>
          <w:color w:val="auto"/>
          <w:sz w:val="20"/>
        </w:rPr>
        <w:t>dorsiflex</w:t>
      </w:r>
      <w:proofErr w:type="spellEnd"/>
      <w:r w:rsidRPr="00FA2C7B">
        <w:rPr>
          <w:rFonts w:eastAsia="HiddenHorzOCR"/>
          <w:color w:val="auto"/>
          <w:sz w:val="20"/>
        </w:rPr>
        <w:t xml:space="preserve"> at the</w:t>
      </w:r>
      <w:r w:rsidR="00FA2C7B" w:rsidRPr="00FA2C7B">
        <w:rPr>
          <w:rFonts w:eastAsia="HiddenHorzOCR"/>
          <w:color w:val="auto"/>
          <w:sz w:val="20"/>
        </w:rPr>
        <w:t xml:space="preserve"> </w:t>
      </w:r>
      <w:r w:rsidRPr="00FA2C7B">
        <w:rPr>
          <w:rFonts w:eastAsia="HiddenHorzOCR"/>
          <w:color w:val="auto"/>
          <w:sz w:val="20"/>
        </w:rPr>
        <w:t xml:space="preserve">right foot. </w:t>
      </w:r>
      <w:r w:rsidR="00FA2C7B" w:rsidRPr="00FA2C7B">
        <w:rPr>
          <w:rFonts w:eastAsia="HiddenHorzOCR"/>
          <w:color w:val="auto"/>
          <w:sz w:val="20"/>
        </w:rPr>
        <w:t xml:space="preserve"> </w:t>
      </w:r>
      <w:r w:rsidRPr="00FA2C7B">
        <w:rPr>
          <w:rFonts w:eastAsia="HiddenHorzOCR"/>
          <w:color w:val="auto"/>
          <w:sz w:val="20"/>
        </w:rPr>
        <w:t>There was no muscular atrophy appreciated on</w:t>
      </w:r>
      <w:r w:rsidR="00FA2C7B" w:rsidRPr="00FA2C7B">
        <w:rPr>
          <w:rFonts w:eastAsia="HiddenHorzOCR"/>
          <w:color w:val="auto"/>
          <w:sz w:val="20"/>
        </w:rPr>
        <w:t xml:space="preserve"> </w:t>
      </w:r>
      <w:r w:rsidRPr="00FA2C7B">
        <w:rPr>
          <w:rFonts w:eastAsia="HiddenHorzOCR"/>
          <w:color w:val="auto"/>
          <w:sz w:val="20"/>
        </w:rPr>
        <w:t xml:space="preserve">inspection of the anterior tibialis on the right. </w:t>
      </w:r>
      <w:r w:rsidR="00FA2C7B" w:rsidRPr="00FA2C7B">
        <w:rPr>
          <w:rFonts w:eastAsia="HiddenHorzOCR"/>
          <w:color w:val="auto"/>
          <w:sz w:val="20"/>
        </w:rPr>
        <w:t xml:space="preserve"> </w:t>
      </w:r>
      <w:r w:rsidRPr="00FA2C7B">
        <w:rPr>
          <w:rFonts w:eastAsia="HiddenHorzOCR"/>
          <w:color w:val="auto"/>
          <w:sz w:val="20"/>
        </w:rPr>
        <w:t>The leg</w:t>
      </w:r>
      <w:r w:rsidR="00FA2C7B" w:rsidRPr="00FA2C7B">
        <w:rPr>
          <w:rFonts w:eastAsia="HiddenHorzOCR"/>
          <w:color w:val="auto"/>
          <w:sz w:val="20"/>
        </w:rPr>
        <w:t xml:space="preserve"> </w:t>
      </w:r>
      <w:r w:rsidRPr="00FA2C7B">
        <w:rPr>
          <w:rFonts w:eastAsia="HiddenHorzOCR"/>
          <w:color w:val="auto"/>
          <w:sz w:val="20"/>
        </w:rPr>
        <w:t>circumfer</w:t>
      </w:r>
      <w:r w:rsidR="00FA2C7B" w:rsidRPr="00FA2C7B">
        <w:rPr>
          <w:rFonts w:eastAsia="HiddenHorzOCR"/>
          <w:color w:val="auto"/>
          <w:sz w:val="20"/>
        </w:rPr>
        <w:t xml:space="preserve">ences at the </w:t>
      </w:r>
      <w:proofErr w:type="spellStart"/>
      <w:r w:rsidR="00FA2C7B" w:rsidRPr="00FA2C7B">
        <w:rPr>
          <w:rFonts w:eastAsia="HiddenHorzOCR"/>
          <w:color w:val="auto"/>
          <w:sz w:val="20"/>
        </w:rPr>
        <w:t>midcalf</w:t>
      </w:r>
      <w:proofErr w:type="spellEnd"/>
      <w:r w:rsidR="00FA2C7B" w:rsidRPr="00FA2C7B">
        <w:rPr>
          <w:rFonts w:eastAsia="HiddenHorzOCR"/>
          <w:color w:val="auto"/>
          <w:sz w:val="20"/>
        </w:rPr>
        <w:t xml:space="preserve"> were symm</w:t>
      </w:r>
      <w:r w:rsidRPr="00FA2C7B">
        <w:rPr>
          <w:rFonts w:eastAsia="HiddenHorzOCR"/>
          <w:color w:val="auto"/>
          <w:sz w:val="20"/>
        </w:rPr>
        <w:t xml:space="preserve">etric. </w:t>
      </w:r>
      <w:r w:rsidR="00FA2C7B" w:rsidRPr="00FA2C7B">
        <w:rPr>
          <w:rFonts w:eastAsia="HiddenHorzOCR"/>
          <w:color w:val="auto"/>
          <w:sz w:val="20"/>
        </w:rPr>
        <w:t xml:space="preserve"> </w:t>
      </w:r>
      <w:r w:rsidRPr="00FA2C7B">
        <w:rPr>
          <w:rFonts w:eastAsia="HiddenHorzOCR"/>
          <w:color w:val="auto"/>
          <w:sz w:val="20"/>
        </w:rPr>
        <w:t>The sensory</w:t>
      </w:r>
      <w:r w:rsidR="00FA2C7B" w:rsidRPr="00FA2C7B">
        <w:rPr>
          <w:rFonts w:eastAsia="HiddenHorzOCR"/>
          <w:color w:val="auto"/>
          <w:sz w:val="20"/>
        </w:rPr>
        <w:t xml:space="preserve"> </w:t>
      </w:r>
      <w:r w:rsidRPr="00FA2C7B">
        <w:rPr>
          <w:rFonts w:eastAsia="HiddenHorzOCR"/>
          <w:color w:val="auto"/>
          <w:sz w:val="20"/>
        </w:rPr>
        <w:t xml:space="preserve">examination was significant for a diminished pinprick in the </w:t>
      </w:r>
      <w:r w:rsidR="00FA2C7B" w:rsidRPr="00FA2C7B">
        <w:rPr>
          <w:rFonts w:eastAsia="HiddenHorzOCR"/>
          <w:color w:val="auto"/>
          <w:sz w:val="20"/>
        </w:rPr>
        <w:t>L4</w:t>
      </w:r>
      <w:r w:rsidRPr="00FA2C7B">
        <w:rPr>
          <w:rFonts w:eastAsia="HiddenHorzOCR"/>
          <w:color w:val="auto"/>
          <w:sz w:val="20"/>
        </w:rPr>
        <w:t>-5</w:t>
      </w:r>
      <w:r w:rsidR="00FA2C7B" w:rsidRPr="00FA2C7B">
        <w:rPr>
          <w:rFonts w:eastAsia="HiddenHorzOCR"/>
          <w:color w:val="auto"/>
          <w:sz w:val="20"/>
        </w:rPr>
        <w:t xml:space="preserve"> [surgical disk was L5/S1] </w:t>
      </w:r>
      <w:r w:rsidRPr="00FA2C7B">
        <w:rPr>
          <w:rFonts w:eastAsia="HiddenHorzOCR"/>
          <w:color w:val="auto"/>
          <w:sz w:val="20"/>
        </w:rPr>
        <w:t xml:space="preserve">distribution and to a lesser degree at </w:t>
      </w:r>
      <w:r w:rsidR="00FA2C7B" w:rsidRPr="00FA2C7B">
        <w:rPr>
          <w:rFonts w:eastAsia="HiddenHorzOCR"/>
          <w:color w:val="auto"/>
          <w:sz w:val="20"/>
        </w:rPr>
        <w:t>S1</w:t>
      </w:r>
      <w:r w:rsidRPr="00FA2C7B">
        <w:rPr>
          <w:rFonts w:eastAsia="HiddenHorzOCR"/>
          <w:color w:val="auto"/>
          <w:sz w:val="20"/>
        </w:rPr>
        <w:t xml:space="preserve"> on the right, no</w:t>
      </w:r>
      <w:r w:rsidR="00FA2C7B" w:rsidRPr="00FA2C7B">
        <w:rPr>
          <w:rFonts w:eastAsia="HiddenHorzOCR"/>
          <w:color w:val="auto"/>
          <w:sz w:val="20"/>
        </w:rPr>
        <w:t>r</w:t>
      </w:r>
      <w:r w:rsidRPr="00FA2C7B">
        <w:rPr>
          <w:rFonts w:eastAsia="HiddenHorzOCR"/>
          <w:color w:val="auto"/>
          <w:sz w:val="20"/>
        </w:rPr>
        <w:t>mal on</w:t>
      </w:r>
      <w:r w:rsidR="00FA2C7B" w:rsidRPr="00FA2C7B">
        <w:rPr>
          <w:rFonts w:eastAsia="HiddenHorzOCR"/>
          <w:color w:val="auto"/>
          <w:sz w:val="20"/>
        </w:rPr>
        <w:t xml:space="preserve"> </w:t>
      </w:r>
      <w:r w:rsidRPr="00FA2C7B">
        <w:rPr>
          <w:rFonts w:eastAsia="HiddenHorzOCR"/>
          <w:color w:val="auto"/>
          <w:sz w:val="20"/>
        </w:rPr>
        <w:t>the left.</w:t>
      </w:r>
    </w:p>
    <w:p w:rsidR="004F50AC" w:rsidRPr="00FA2C7B" w:rsidRDefault="004F50AC" w:rsidP="00FA2C7B">
      <w:pPr>
        <w:spacing w:line="200" w:lineRule="exact"/>
        <w:ind w:left="576" w:right="720"/>
        <w:jc w:val="both"/>
        <w:rPr>
          <w:rFonts w:eastAsia="HiddenHorzOCR"/>
          <w:color w:val="auto"/>
          <w:sz w:val="20"/>
        </w:rPr>
      </w:pPr>
      <w:bookmarkStart w:id="2" w:name="_GoBack"/>
      <w:bookmarkEnd w:id="2"/>
    </w:p>
    <w:p w:rsidR="00F23F27" w:rsidRPr="00BD5317" w:rsidRDefault="00817890" w:rsidP="003863E9">
      <w:pPr>
        <w:jc w:val="both"/>
        <w:rPr>
          <w:rFonts w:eastAsia="HiddenHorzOCR"/>
          <w:color w:val="auto"/>
        </w:rPr>
      </w:pPr>
      <w:r w:rsidRPr="009A7578">
        <w:rPr>
          <w:rFonts w:cs="Times New Roman"/>
          <w:color w:val="auto"/>
        </w:rPr>
        <w:t>The Board directs attenti</w:t>
      </w:r>
      <w:r>
        <w:rPr>
          <w:rFonts w:cs="Times New Roman"/>
          <w:color w:val="auto"/>
        </w:rPr>
        <w:t>on to its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FA2C7B">
        <w:rPr>
          <w:rFonts w:eastAsia="HiddenHorzOCR"/>
          <w:color w:val="auto"/>
        </w:rPr>
        <w:t xml:space="preserve">The </w:t>
      </w:r>
      <w:r w:rsidR="00232534">
        <w:rPr>
          <w:rFonts w:eastAsia="HiddenHorzOCR"/>
          <w:color w:val="auto"/>
        </w:rPr>
        <w:t>a</w:t>
      </w:r>
      <w:r w:rsidR="00FA2C7B">
        <w:rPr>
          <w:rFonts w:eastAsia="HiddenHorzOCR"/>
          <w:color w:val="auto"/>
        </w:rPr>
        <w:t xml:space="preserve">ction </w:t>
      </w:r>
      <w:r w:rsidR="00232534">
        <w:rPr>
          <w:rFonts w:eastAsia="HiddenHorzOCR"/>
          <w:color w:val="auto"/>
        </w:rPr>
        <w:t>o</w:t>
      </w:r>
      <w:r w:rsidR="00FA2C7B">
        <w:rPr>
          <w:rFonts w:eastAsia="HiddenHorzOCR"/>
          <w:color w:val="auto"/>
        </w:rPr>
        <w:t xml:space="preserve">fficer opines that </w:t>
      </w:r>
      <w:r w:rsidR="00F73842">
        <w:rPr>
          <w:rFonts w:eastAsia="HiddenHorzOCR"/>
          <w:color w:val="auto"/>
        </w:rPr>
        <w:t xml:space="preserve">there are several clinical features in this case which </w:t>
      </w:r>
      <w:r>
        <w:rPr>
          <w:rFonts w:eastAsia="HiddenHorzOCR"/>
          <w:color w:val="auto"/>
        </w:rPr>
        <w:t>raise</w:t>
      </w:r>
      <w:r w:rsidR="00F73842">
        <w:rPr>
          <w:rFonts w:eastAsia="HiddenHorzOCR"/>
          <w:color w:val="auto"/>
        </w:rPr>
        <w:t xml:space="preserve"> doubt </w:t>
      </w:r>
      <w:r>
        <w:rPr>
          <w:rFonts w:eastAsia="HiddenHorzOCR"/>
          <w:color w:val="auto"/>
        </w:rPr>
        <w:t>with</w:t>
      </w:r>
      <w:r w:rsidR="00F73842">
        <w:rPr>
          <w:rFonts w:eastAsia="HiddenHorzOCR"/>
          <w:color w:val="auto"/>
        </w:rPr>
        <w:t xml:space="preserve"> linking right foot drop to lumbar radiculopathy in this case.  The provocation of the neurological symptoms by </w:t>
      </w:r>
      <w:r>
        <w:rPr>
          <w:rFonts w:eastAsia="HiddenHorzOCR"/>
          <w:color w:val="auto"/>
        </w:rPr>
        <w:t>physical</w:t>
      </w:r>
      <w:r w:rsidR="00F73842">
        <w:rPr>
          <w:rFonts w:eastAsia="HiddenHorzOCR"/>
          <w:color w:val="auto"/>
        </w:rPr>
        <w:t xml:space="preserve"> exertion is not consistent with nerve root </w:t>
      </w:r>
      <w:r>
        <w:rPr>
          <w:rFonts w:eastAsia="HiddenHorzOCR"/>
          <w:color w:val="auto"/>
        </w:rPr>
        <w:t>compromise,</w:t>
      </w:r>
      <w:r w:rsidR="00F73842">
        <w:rPr>
          <w:rFonts w:eastAsia="HiddenHorzOCR"/>
          <w:color w:val="auto"/>
        </w:rPr>
        <w:t xml:space="preserve"> which should yield a fixed deficit.  Although </w:t>
      </w:r>
      <w:r w:rsidR="00B05153">
        <w:rPr>
          <w:rFonts w:eastAsia="HiddenHorzOCR"/>
          <w:color w:val="auto"/>
        </w:rPr>
        <w:t xml:space="preserve">EMG </w:t>
      </w:r>
      <w:r w:rsidR="00F73842">
        <w:rPr>
          <w:rFonts w:eastAsia="HiddenHorzOCR"/>
          <w:color w:val="auto"/>
        </w:rPr>
        <w:t>measurement</w:t>
      </w:r>
      <w:r w:rsidR="00B05153">
        <w:rPr>
          <w:rFonts w:eastAsia="HiddenHorzOCR"/>
          <w:color w:val="auto"/>
        </w:rPr>
        <w:t>s</w:t>
      </w:r>
      <w:r w:rsidR="00F73842">
        <w:rPr>
          <w:rFonts w:eastAsia="HiddenHorzOCR"/>
          <w:color w:val="auto"/>
        </w:rPr>
        <w:t xml:space="preserve"> may fail to capture subtle peripheral nerve damage, it should not fail to demonstrate </w:t>
      </w:r>
      <w:r>
        <w:rPr>
          <w:rFonts w:eastAsia="HiddenHorzOCR"/>
          <w:color w:val="auto"/>
        </w:rPr>
        <w:t xml:space="preserve">a </w:t>
      </w:r>
      <w:r w:rsidR="00E2677B">
        <w:rPr>
          <w:rFonts w:eastAsia="HiddenHorzOCR"/>
          <w:color w:val="auto"/>
        </w:rPr>
        <w:t>nerve root</w:t>
      </w:r>
      <w:r>
        <w:rPr>
          <w:rFonts w:eastAsia="HiddenHorzOCR"/>
          <w:color w:val="auto"/>
        </w:rPr>
        <w:t xml:space="preserve"> etiology of the</w:t>
      </w:r>
      <w:r w:rsidR="00F73842">
        <w:rPr>
          <w:rFonts w:eastAsia="HiddenHorzOCR"/>
          <w:color w:val="auto"/>
        </w:rPr>
        <w:t xml:space="preserve"> frank foot drop </w:t>
      </w:r>
      <w:r>
        <w:rPr>
          <w:rFonts w:eastAsia="HiddenHorzOCR"/>
          <w:color w:val="auto"/>
        </w:rPr>
        <w:t>under rating consideration.  The physical findings described above in multiple examinations a</w:t>
      </w:r>
      <w:r w:rsidR="007D6025">
        <w:rPr>
          <w:rFonts w:eastAsia="HiddenHorzOCR"/>
          <w:color w:val="auto"/>
        </w:rPr>
        <w:t xml:space="preserve">re inconsistent and equivocal. </w:t>
      </w:r>
      <w:r>
        <w:rPr>
          <w:rFonts w:eastAsia="HiddenHorzOCR"/>
          <w:color w:val="auto"/>
        </w:rPr>
        <w:t xml:space="preserve"> Some degree of fine sensory deficit is the only physical finding consistently demonstrated, and could be the type of impairment missed by </w:t>
      </w:r>
      <w:r w:rsidR="00B05153">
        <w:rPr>
          <w:rFonts w:eastAsia="HiddenHorzOCR"/>
          <w:color w:val="auto"/>
        </w:rPr>
        <w:t>EMG</w:t>
      </w:r>
      <w:r>
        <w:rPr>
          <w:rFonts w:eastAsia="HiddenHorzOCR"/>
          <w:color w:val="auto"/>
        </w:rPr>
        <w:t>.  The motor findings were all equivocal.  Some were outside the L5/S1 dermatome</w:t>
      </w:r>
      <w:r w:rsidR="00C65A68">
        <w:rPr>
          <w:rFonts w:eastAsia="HiddenHorzOCR"/>
          <w:color w:val="auto"/>
        </w:rPr>
        <w:t xml:space="preserve"> and there are </w:t>
      </w:r>
      <w:r w:rsidR="00E2677B">
        <w:rPr>
          <w:rFonts w:eastAsia="HiddenHorzOCR"/>
          <w:color w:val="auto"/>
        </w:rPr>
        <w:t>expressed</w:t>
      </w:r>
      <w:r w:rsidR="00C65A68">
        <w:rPr>
          <w:rFonts w:eastAsia="HiddenHorzOCR"/>
          <w:color w:val="auto"/>
        </w:rPr>
        <w:t xml:space="preserve"> opinions that they were more likely mediated by pain.  The absent Achilles reflex (stressed in the CI’s sta</w:t>
      </w:r>
      <w:r w:rsidR="007D6025">
        <w:rPr>
          <w:rFonts w:eastAsia="HiddenHorzOCR"/>
          <w:color w:val="auto"/>
        </w:rPr>
        <w:t xml:space="preserve">tement) was only recorded once </w:t>
      </w:r>
      <w:r w:rsidR="0023435B">
        <w:rPr>
          <w:rFonts w:eastAsia="HiddenHorzOCR"/>
          <w:color w:val="auto"/>
        </w:rPr>
        <w:t xml:space="preserve">in the </w:t>
      </w:r>
      <w:r w:rsidR="00C65A68">
        <w:rPr>
          <w:rFonts w:eastAsia="HiddenHorzOCR"/>
          <w:color w:val="auto"/>
        </w:rPr>
        <w:t>N</w:t>
      </w:r>
      <w:r w:rsidR="007D6025">
        <w:rPr>
          <w:rFonts w:eastAsia="HiddenHorzOCR"/>
          <w:color w:val="auto"/>
        </w:rPr>
        <w:t>ARSUM</w:t>
      </w:r>
      <w:r w:rsidR="00887AB6">
        <w:rPr>
          <w:rFonts w:eastAsia="HiddenHorzOCR"/>
          <w:color w:val="auto"/>
        </w:rPr>
        <w:t xml:space="preserve">, </w:t>
      </w:r>
      <w:r w:rsidR="00E2677B">
        <w:rPr>
          <w:rFonts w:eastAsia="HiddenHorzOCR"/>
          <w:color w:val="auto"/>
        </w:rPr>
        <w:t>and</w:t>
      </w:r>
      <w:r w:rsidR="00887AB6">
        <w:rPr>
          <w:rFonts w:eastAsia="HiddenHorzOCR"/>
          <w:color w:val="auto"/>
        </w:rPr>
        <w:t xml:space="preserve"> a diminished spinal reflex </w:t>
      </w:r>
      <w:r w:rsidR="00E2677B">
        <w:rPr>
          <w:rFonts w:eastAsia="HiddenHorzOCR"/>
          <w:color w:val="auto"/>
        </w:rPr>
        <w:t xml:space="preserve">does not </w:t>
      </w:r>
      <w:r w:rsidR="00887AB6">
        <w:rPr>
          <w:rFonts w:eastAsia="HiddenHorzOCR"/>
          <w:color w:val="auto"/>
        </w:rPr>
        <w:t xml:space="preserve">necessarily </w:t>
      </w:r>
      <w:r w:rsidR="00E2677B">
        <w:rPr>
          <w:rFonts w:eastAsia="HiddenHorzOCR"/>
          <w:color w:val="auto"/>
        </w:rPr>
        <w:t>correlate with</w:t>
      </w:r>
      <w:r w:rsidR="00887AB6">
        <w:rPr>
          <w:rFonts w:eastAsia="HiddenHorzOCR"/>
          <w:color w:val="auto"/>
        </w:rPr>
        <w:t xml:space="preserve"> motor weakness or other functional deficit</w:t>
      </w:r>
      <w:r w:rsidR="00C65A68">
        <w:rPr>
          <w:rFonts w:eastAsia="HiddenHorzOCR"/>
          <w:color w:val="auto"/>
        </w:rPr>
        <w:t xml:space="preserve">.  The well documented and measured absence of calf atrophy recorded by the VA examiner is fairly conclusive that there was no long standing weakness significant enough to produce persistent foot drop.  Although foot drop was consistently demonstrated and a corrective brace was prescribed, the etiology of the foot drop appears elusive.  </w:t>
      </w:r>
      <w:r w:rsidR="000B3751">
        <w:rPr>
          <w:rFonts w:eastAsia="HiddenHorzOCR"/>
          <w:color w:val="auto"/>
        </w:rPr>
        <w:t>If the basis of the foot drop was voluntary guarding fro</w:t>
      </w:r>
      <w:r w:rsidR="00BD5317">
        <w:rPr>
          <w:rFonts w:eastAsia="HiddenHorzOCR"/>
          <w:color w:val="auto"/>
        </w:rPr>
        <w:t>m the pain (</w:t>
      </w:r>
      <w:r w:rsidR="000B3751">
        <w:rPr>
          <w:rFonts w:eastAsia="HiddenHorzOCR"/>
          <w:color w:val="auto"/>
        </w:rPr>
        <w:t>a reasonable hypothesis</w:t>
      </w:r>
      <w:r w:rsidR="00BD5317">
        <w:rPr>
          <w:rFonts w:eastAsia="HiddenHorzOCR"/>
          <w:color w:val="auto"/>
        </w:rPr>
        <w:t>), then</w:t>
      </w:r>
      <w:r w:rsidR="000B3751">
        <w:rPr>
          <w:rFonts w:eastAsia="HiddenHorzOCR"/>
          <w:color w:val="auto"/>
        </w:rPr>
        <w:t xml:space="preserve"> pain is subsumed in the spine rating itself</w:t>
      </w:r>
      <w:r w:rsidR="00BD5317">
        <w:rPr>
          <w:rFonts w:eastAsia="HiddenHorzOCR"/>
          <w:color w:val="auto"/>
        </w:rPr>
        <w:t>;</w:t>
      </w:r>
      <w:r w:rsidR="000B3751">
        <w:rPr>
          <w:rFonts w:eastAsia="HiddenHorzOCR"/>
          <w:color w:val="auto"/>
        </w:rPr>
        <w:t xml:space="preserve"> and</w:t>
      </w:r>
      <w:r w:rsidR="00BD5317">
        <w:rPr>
          <w:rFonts w:eastAsia="HiddenHorzOCR"/>
          <w:color w:val="auto"/>
        </w:rPr>
        <w:t>,</w:t>
      </w:r>
      <w:r w:rsidR="000B3751">
        <w:rPr>
          <w:rFonts w:eastAsia="HiddenHorzOCR"/>
          <w:color w:val="auto"/>
        </w:rPr>
        <w:t xml:space="preserve"> cannot be the basis for a separate rating</w:t>
      </w:r>
      <w:r w:rsidR="00BD5317">
        <w:rPr>
          <w:rFonts w:eastAsia="HiddenHorzOCR"/>
          <w:color w:val="auto"/>
        </w:rPr>
        <w:t xml:space="preserve"> without violation of </w:t>
      </w:r>
      <w:r w:rsidR="00BD5317" w:rsidRPr="00BD5317">
        <w:rPr>
          <w:rFonts w:eastAsia="HiddenHorzOCR"/>
          <w:color w:val="auto"/>
        </w:rPr>
        <w:t>VASRD §4.14 (avoidance of pyramiding)</w:t>
      </w:r>
      <w:r w:rsidR="000B3751">
        <w:rPr>
          <w:rFonts w:eastAsia="HiddenHorzOCR"/>
          <w:color w:val="auto"/>
        </w:rPr>
        <w:t xml:space="preserve">.  The </w:t>
      </w:r>
      <w:r w:rsidR="00232534">
        <w:rPr>
          <w:rFonts w:eastAsia="HiddenHorzOCR"/>
          <w:color w:val="auto"/>
        </w:rPr>
        <w:t xml:space="preserve">code </w:t>
      </w:r>
      <w:r w:rsidR="000B3751">
        <w:rPr>
          <w:rFonts w:eastAsia="HiddenHorzOCR"/>
          <w:color w:val="auto"/>
        </w:rPr>
        <w:t xml:space="preserve">5293 criteria forming the basis for the VA rating </w:t>
      </w:r>
      <w:r w:rsidR="000E079B">
        <w:rPr>
          <w:rFonts w:eastAsia="HiddenHorzOCR"/>
          <w:color w:val="auto"/>
        </w:rPr>
        <w:t>must necessarily be rooted</w:t>
      </w:r>
      <w:r w:rsidR="00E2677B">
        <w:rPr>
          <w:rFonts w:eastAsia="HiddenHorzOCR"/>
          <w:color w:val="auto"/>
        </w:rPr>
        <w:t xml:space="preserve"> </w:t>
      </w:r>
      <w:r w:rsidR="000E079B">
        <w:rPr>
          <w:rFonts w:eastAsia="HiddenHorzOCR"/>
          <w:color w:val="auto"/>
        </w:rPr>
        <w:t>in</w:t>
      </w:r>
      <w:r w:rsidR="000B3751">
        <w:rPr>
          <w:rFonts w:eastAsia="HiddenHorzOCR"/>
          <w:color w:val="auto"/>
        </w:rPr>
        <w:t xml:space="preserve"> </w:t>
      </w:r>
      <w:r w:rsidR="000E079B">
        <w:rPr>
          <w:rFonts w:eastAsia="HiddenHorzOCR"/>
          <w:color w:val="auto"/>
        </w:rPr>
        <w:t>a premise</w:t>
      </w:r>
      <w:r w:rsidR="000B3751">
        <w:rPr>
          <w:rFonts w:eastAsia="HiddenHorzOCR"/>
          <w:color w:val="auto"/>
        </w:rPr>
        <w:t xml:space="preserve"> that they were neurologically mediated.  Furthermore, f</w:t>
      </w:r>
      <w:r w:rsidR="000B3751" w:rsidRPr="000B3751">
        <w:rPr>
          <w:rFonts w:eastAsia="HiddenHorzOCR"/>
          <w:color w:val="auto"/>
        </w:rPr>
        <w:t>irm Board precedence requires a functional impairment tied to fitness to support a recommendation for addition of a peripheral nerve rating to disability in spine cases</w:t>
      </w:r>
      <w:r w:rsidR="00992DD9">
        <w:rPr>
          <w:rFonts w:eastAsia="HiddenHorzOCR"/>
          <w:color w:val="auto"/>
        </w:rPr>
        <w:t>; even if lumbar radiculopathy is conceded as a diagnosis in this case</w:t>
      </w:r>
      <w:r w:rsidR="000B3751" w:rsidRPr="000B3751">
        <w:rPr>
          <w:rFonts w:eastAsia="HiddenHorzOCR"/>
          <w:color w:val="auto"/>
        </w:rPr>
        <w:t xml:space="preserve">.  </w:t>
      </w:r>
      <w:r w:rsidR="000B3751">
        <w:rPr>
          <w:rFonts w:eastAsia="HiddenHorzOCR"/>
          <w:color w:val="auto"/>
        </w:rPr>
        <w:t xml:space="preserve">Since the pain component </w:t>
      </w:r>
      <w:r w:rsidR="00992DD9">
        <w:rPr>
          <w:rFonts w:eastAsia="HiddenHorzOCR"/>
          <w:color w:val="auto"/>
        </w:rPr>
        <w:t xml:space="preserve">is not separately ratable (as established above) and the </w:t>
      </w:r>
      <w:r w:rsidR="00992DD9" w:rsidRPr="000B3751">
        <w:rPr>
          <w:rFonts w:eastAsia="HiddenHorzOCR"/>
          <w:color w:val="auto"/>
        </w:rPr>
        <w:t>sensory component in this case has no functional implications</w:t>
      </w:r>
      <w:r w:rsidR="00992DD9">
        <w:rPr>
          <w:rFonts w:eastAsia="HiddenHorzOCR"/>
          <w:color w:val="auto"/>
        </w:rPr>
        <w:t xml:space="preserve">, a Board rating recommendation would have to rest on motor weakness.  Motor weakness of the magnitude </w:t>
      </w:r>
      <w:r w:rsidR="000E079B">
        <w:rPr>
          <w:rFonts w:eastAsia="HiddenHorzOCR"/>
          <w:color w:val="auto"/>
        </w:rPr>
        <w:t>rated by the VA</w:t>
      </w:r>
      <w:r w:rsidR="00992DD9">
        <w:rPr>
          <w:rFonts w:eastAsia="HiddenHorzOCR"/>
          <w:color w:val="auto"/>
        </w:rPr>
        <w:t xml:space="preserve"> would clearly have adverse fitness implications, </w:t>
      </w:r>
      <w:r w:rsidR="000E079B">
        <w:rPr>
          <w:rFonts w:eastAsia="HiddenHorzOCR"/>
          <w:color w:val="auto"/>
        </w:rPr>
        <w:t>but</w:t>
      </w:r>
      <w:r w:rsidR="00992DD9">
        <w:rPr>
          <w:rFonts w:eastAsia="HiddenHorzOCR"/>
          <w:color w:val="auto"/>
        </w:rPr>
        <w:t xml:space="preserve"> members deliberated whether there was adequate objective evidence of motor weakness to support a positive recommendation on this basis.  </w:t>
      </w:r>
      <w:r w:rsidR="00992DD9" w:rsidRPr="00F23F27">
        <w:rPr>
          <w:rFonts w:eastAsia="HiddenHorzOCR"/>
          <w:color w:val="auto"/>
        </w:rPr>
        <w:t xml:space="preserve">After considerable deliberation it was </w:t>
      </w:r>
      <w:r w:rsidR="00165B7F" w:rsidRPr="00F23F27">
        <w:rPr>
          <w:rFonts w:eastAsia="HiddenHorzOCR"/>
          <w:color w:val="auto"/>
        </w:rPr>
        <w:t>agreed</w:t>
      </w:r>
      <w:r w:rsidR="00992DD9" w:rsidRPr="00F23F27">
        <w:rPr>
          <w:rFonts w:eastAsia="HiddenHorzOCR"/>
          <w:color w:val="auto"/>
        </w:rPr>
        <w:t xml:space="preserve"> that the preponderance of the evidence </w:t>
      </w:r>
      <w:r w:rsidR="00165B7F" w:rsidRPr="00F23F27">
        <w:rPr>
          <w:rFonts w:eastAsia="HiddenHorzOCR"/>
          <w:color w:val="auto"/>
        </w:rPr>
        <w:t xml:space="preserve">did not support a conclusion that there was unfitting objective motor weakness; and, the Board finds </w:t>
      </w:r>
      <w:r w:rsidR="00165B7F" w:rsidRPr="00F23F27">
        <w:rPr>
          <w:rFonts w:eastAsia="Calibri" w:cs="Times New Roman"/>
          <w:color w:val="auto"/>
          <w:szCs w:val="24"/>
        </w:rPr>
        <w:t xml:space="preserve">insufficient cause to recommend additional disability rating for the contended foot drop condition.  </w:t>
      </w:r>
    </w:p>
    <w:p w:rsidR="000B3751" w:rsidRDefault="000B3751" w:rsidP="003863E9">
      <w:pPr>
        <w:jc w:val="both"/>
        <w:rPr>
          <w:rFonts w:eastAsia="HiddenHorzOCR"/>
          <w:color w:val="auto"/>
        </w:rPr>
      </w:pPr>
    </w:p>
    <w:p w:rsidR="008427CA" w:rsidRDefault="008427CA" w:rsidP="008427CA">
      <w:pPr>
        <w:jc w:val="both"/>
        <w:rPr>
          <w:rFonts w:eastAsia="HiddenHorzOCR"/>
          <w:color w:val="auto"/>
        </w:rPr>
      </w:pPr>
      <w:r>
        <w:rPr>
          <w:rFonts w:eastAsia="HiddenHorzOCR"/>
          <w:color w:val="auto"/>
          <w:u w:val="single"/>
        </w:rPr>
        <w:t>Bowel Dysfunction Condition</w:t>
      </w:r>
      <w:r>
        <w:rPr>
          <w:rFonts w:eastAsia="HiddenHorzOCR"/>
          <w:color w:val="auto"/>
        </w:rPr>
        <w:t xml:space="preserve">.  </w:t>
      </w:r>
      <w:r w:rsidR="00F65FB0">
        <w:rPr>
          <w:rFonts w:eastAsia="HiddenHorzOCR"/>
          <w:color w:val="auto"/>
        </w:rPr>
        <w:t xml:space="preserve">As with the foot drop condition, the bowel control issue was not addressed in the NARSUM; but, was subsequently evaluated by the MEB.  The gastroenterology consultant stated that his bowel symptoms “consist of fecal urgency, which comes on usually during increased activity, such as bike riding or other activity.”  </w:t>
      </w:r>
      <w:r w:rsidR="00B05153">
        <w:rPr>
          <w:rFonts w:eastAsia="HiddenHorzOCR"/>
          <w:color w:val="auto"/>
        </w:rPr>
        <w:t xml:space="preserve">The physical exam noted normal </w:t>
      </w:r>
      <w:r w:rsidR="00B05153">
        <w:rPr>
          <w:rFonts w:eastAsia="HiddenHorzOCR"/>
          <w:color w:val="auto"/>
        </w:rPr>
        <w:lastRenderedPageBreak/>
        <w:t xml:space="preserve">sphincter tone, but “somewhat of a decreased maximal squeeze pressure when the patient attempted to maximally squeeze the anal sphincter he winced from </w:t>
      </w:r>
      <w:r w:rsidR="007D6025">
        <w:rPr>
          <w:rFonts w:eastAsia="HiddenHorzOCR"/>
          <w:color w:val="auto"/>
        </w:rPr>
        <w:t>LBP</w:t>
      </w:r>
      <w:r w:rsidR="00B05153">
        <w:rPr>
          <w:rFonts w:eastAsia="HiddenHorzOCR"/>
          <w:color w:val="auto"/>
        </w:rPr>
        <w:t>.”  The consultant concluded that the CI’s “bowel changes are related to his back problems and may be a complication of his lower back surgery with possible pudendal nerve damage.”  This opinion preceded the EMG which did not demonstrate the postulated nerve etiology, and the final MEB opinion (response to rebuttal) was that “your rectal frequency was likely related to pain.”  The VA C&amp;P examiner</w:t>
      </w:r>
      <w:r w:rsidR="007D6025">
        <w:rPr>
          <w:rFonts w:eastAsia="HiddenHorzOCR"/>
          <w:color w:val="auto"/>
        </w:rPr>
        <w:t xml:space="preserve"> prior to separation,</w:t>
      </w:r>
      <w:r w:rsidR="00B05153">
        <w:rPr>
          <w:rFonts w:eastAsia="HiddenHorzOCR"/>
          <w:color w:val="auto"/>
        </w:rPr>
        <w:t xml:space="preserve"> documented the presence of associated “bowel urgency</w:t>
      </w:r>
      <w:r w:rsidR="007D6025">
        <w:rPr>
          <w:rFonts w:eastAsia="HiddenHorzOCR"/>
          <w:color w:val="auto"/>
        </w:rPr>
        <w:t>,</w:t>
      </w:r>
      <w:r w:rsidR="00B05153">
        <w:rPr>
          <w:rFonts w:eastAsia="HiddenHorzOCR"/>
          <w:color w:val="auto"/>
        </w:rPr>
        <w:t xml:space="preserve">” but did not provide relevant exam findings or an opinion regarding neurological origin.  </w:t>
      </w:r>
    </w:p>
    <w:p w:rsidR="00B05153" w:rsidRDefault="00B05153" w:rsidP="008427CA">
      <w:pPr>
        <w:jc w:val="both"/>
        <w:rPr>
          <w:rFonts w:eastAsia="HiddenHorzOCR"/>
          <w:color w:val="auto"/>
        </w:rPr>
      </w:pPr>
    </w:p>
    <w:p w:rsidR="00B05153" w:rsidRDefault="00B05153" w:rsidP="008427CA">
      <w:pPr>
        <w:jc w:val="both"/>
        <w:rPr>
          <w:rFonts w:eastAsia="HiddenHorzOCR"/>
          <w:color w:val="auto"/>
        </w:rPr>
      </w:pPr>
      <w:r w:rsidRPr="009A7578">
        <w:rPr>
          <w:rFonts w:cs="Times New Roman"/>
          <w:color w:val="auto"/>
        </w:rPr>
        <w:t>The Board directs attenti</w:t>
      </w:r>
      <w:r>
        <w:rPr>
          <w:rFonts w:cs="Times New Roman"/>
          <w:color w:val="auto"/>
        </w:rPr>
        <w:t>on to its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As with the foot drop condition, the </w:t>
      </w:r>
      <w:r w:rsidR="007D6025">
        <w:rPr>
          <w:rFonts w:cs="Times New Roman"/>
          <w:color w:val="auto"/>
        </w:rPr>
        <w:t>a</w:t>
      </w:r>
      <w:r>
        <w:rPr>
          <w:rFonts w:cs="Times New Roman"/>
          <w:color w:val="auto"/>
        </w:rPr>
        <w:t xml:space="preserve">ction </w:t>
      </w:r>
      <w:r w:rsidR="007D6025">
        <w:rPr>
          <w:rFonts w:cs="Times New Roman"/>
          <w:color w:val="auto"/>
        </w:rPr>
        <w:t>o</w:t>
      </w:r>
      <w:r>
        <w:rPr>
          <w:rFonts w:cs="Times New Roman"/>
          <w:color w:val="auto"/>
        </w:rPr>
        <w:t xml:space="preserve">fficer does not find convincing evidence of a direct spinal neurological link to the symptom.  The EMG evidence is not conclusive enough with this entity, however, to preclude that possibility.  As with the foot drop, it also appears to have been associated with exertional factors rather than a constant complaint.  The gastroenterologist’s physical findings are somewhat suggestive that back pain (rationally worsened by exertion) was the precipitant factor.  Regardless of etiology, the Board must establish a link to fitness in support of any positive recommendation.  The necessity of seeking bowel relief during exertional activities has some general soldiering implications, but would not reasonably prohibit performance within the CI’s </w:t>
      </w:r>
      <w:r w:rsidR="000E079B">
        <w:rPr>
          <w:rFonts w:cs="Times New Roman"/>
          <w:color w:val="auto"/>
        </w:rPr>
        <w:t xml:space="preserve">day-to-day </w:t>
      </w:r>
      <w:r>
        <w:rPr>
          <w:rFonts w:cs="Times New Roman"/>
          <w:color w:val="auto"/>
        </w:rPr>
        <w:t>MOS</w:t>
      </w:r>
      <w:r w:rsidR="000E079B">
        <w:rPr>
          <w:rFonts w:cs="Times New Roman"/>
          <w:color w:val="auto"/>
        </w:rPr>
        <w:t xml:space="preserve"> duties</w:t>
      </w:r>
      <w:r>
        <w:rPr>
          <w:rFonts w:cs="Times New Roman"/>
          <w:color w:val="auto"/>
        </w:rPr>
        <w:t xml:space="preserve">.  </w:t>
      </w:r>
      <w:r w:rsidR="003671E1">
        <w:rPr>
          <w:rFonts w:cs="Times New Roman"/>
          <w:color w:val="auto"/>
        </w:rPr>
        <w:t xml:space="preserve">The commander’s statement documented that he had “done an outstanding job” with the non-strenuous duties to which he was assigned.  Even if the condition were conceded as unfitting, the Board must note that, in the absence of bowel incontinence, a compensable rating for the condition cannot be achieved under available VASRD codes outside the VA’s </w:t>
      </w:r>
      <w:r w:rsidR="00232534">
        <w:rPr>
          <w:rFonts w:cs="Times New Roman"/>
          <w:color w:val="auto"/>
        </w:rPr>
        <w:t xml:space="preserve">code </w:t>
      </w:r>
      <w:r w:rsidR="003671E1">
        <w:rPr>
          <w:rFonts w:cs="Times New Roman"/>
          <w:color w:val="auto"/>
        </w:rPr>
        <w:t xml:space="preserve">5293 linked rating. </w:t>
      </w:r>
      <w:r>
        <w:rPr>
          <w:rFonts w:cs="Times New Roman"/>
          <w:color w:val="auto"/>
        </w:rPr>
        <w:t xml:space="preserve"> </w:t>
      </w:r>
      <w:r w:rsidR="00FA3424" w:rsidRPr="00626902">
        <w:rPr>
          <w:rFonts w:eastAsia="Calibri" w:cs="Times New Roman"/>
          <w:color w:val="auto"/>
          <w:szCs w:val="24"/>
        </w:rPr>
        <w:t>After due deliberation, considering all of the evidence and mindful of VASRD §4.3 (reasonable doubt), the Board concluded that there was insufficient cause to recommend</w:t>
      </w:r>
      <w:r w:rsidR="00FA3424">
        <w:rPr>
          <w:rFonts w:eastAsia="Calibri" w:cs="Times New Roman"/>
          <w:color w:val="auto"/>
          <w:szCs w:val="24"/>
        </w:rPr>
        <w:t xml:space="preserve"> additional disability rating for the bowel dysfunction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0E6B38"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FA3424" w:rsidRPr="00F64312">
        <w:rPr>
          <w:rFonts w:eastAsia="Calibri" w:cs="Times New Roman"/>
          <w:color w:val="auto"/>
          <w:szCs w:val="24"/>
        </w:rPr>
        <w:t xml:space="preserve">In the matter of the </w:t>
      </w:r>
      <w:r w:rsidR="00FA3424">
        <w:rPr>
          <w:rFonts w:eastAsia="Calibri" w:cs="Times New Roman"/>
          <w:color w:val="auto"/>
          <w:szCs w:val="24"/>
        </w:rPr>
        <w:t>lumbar spine</w:t>
      </w:r>
      <w:r w:rsidR="00FA3424" w:rsidRPr="00F64312">
        <w:rPr>
          <w:rFonts w:eastAsia="Calibri" w:cs="Times New Roman"/>
          <w:color w:val="auto"/>
          <w:szCs w:val="24"/>
        </w:rPr>
        <w:t xml:space="preserve"> condition, the </w:t>
      </w:r>
      <w:r w:rsidR="00BD5317">
        <w:rPr>
          <w:rFonts w:eastAsia="Calibri" w:cs="Times New Roman"/>
          <w:color w:val="auto"/>
          <w:szCs w:val="24"/>
        </w:rPr>
        <w:t xml:space="preserve">Board </w:t>
      </w:r>
      <w:r w:rsidR="00BD5317" w:rsidRPr="00BD5317">
        <w:rPr>
          <w:rFonts w:eastAsia="Calibri" w:cs="Times New Roman"/>
          <w:color w:val="auto"/>
          <w:szCs w:val="24"/>
        </w:rPr>
        <w:t xml:space="preserve">by a vote of 2:1 </w:t>
      </w:r>
      <w:r w:rsidR="00FA3424" w:rsidRPr="00F64312">
        <w:rPr>
          <w:rFonts w:eastAsia="Calibri" w:cs="Times New Roman"/>
          <w:color w:val="auto"/>
          <w:szCs w:val="24"/>
        </w:rPr>
        <w:t xml:space="preserve">recommends a disability rating </w:t>
      </w:r>
      <w:r w:rsidR="00FA3424" w:rsidRPr="00BD5317">
        <w:rPr>
          <w:rFonts w:eastAsia="Calibri" w:cs="Times New Roman"/>
          <w:color w:val="auto"/>
          <w:szCs w:val="24"/>
        </w:rPr>
        <w:t>of 20%, coded</w:t>
      </w:r>
      <w:r w:rsidR="00FA3424" w:rsidRPr="00F64312">
        <w:rPr>
          <w:rFonts w:eastAsia="Calibri" w:cs="Times New Roman"/>
          <w:color w:val="auto"/>
          <w:szCs w:val="24"/>
        </w:rPr>
        <w:t xml:space="preserve"> </w:t>
      </w:r>
      <w:r w:rsidR="00FA3424">
        <w:rPr>
          <w:rFonts w:eastAsia="Calibri" w:cs="Times New Roman"/>
          <w:color w:val="auto"/>
          <w:szCs w:val="24"/>
        </w:rPr>
        <w:t>5292</w:t>
      </w:r>
      <w:r w:rsidR="00FA3424" w:rsidRPr="00F64312">
        <w:rPr>
          <w:rFonts w:eastAsia="Calibri" w:cs="Times New Roman"/>
          <w:color w:val="auto"/>
          <w:szCs w:val="24"/>
        </w:rPr>
        <w:t xml:space="preserve"> IAW </w:t>
      </w:r>
      <w:r w:rsidR="00FA3424" w:rsidRPr="00FA3424">
        <w:rPr>
          <w:rFonts w:eastAsia="Calibri" w:cs="Times New Roman"/>
          <w:color w:val="auto"/>
          <w:szCs w:val="24"/>
        </w:rPr>
        <w:t>VASRD §4.71a.</w:t>
      </w:r>
      <w:r w:rsidR="00FA3424">
        <w:rPr>
          <w:rFonts w:eastAsia="Calibri" w:cs="Times New Roman"/>
          <w:color w:val="auto"/>
          <w:szCs w:val="24"/>
        </w:rPr>
        <w:t xml:space="preserve">  </w:t>
      </w:r>
      <w:r w:rsidR="00BD5317" w:rsidRPr="00BD5317">
        <w:rPr>
          <w:rFonts w:eastAsia="Calibri" w:cs="Times New Roman"/>
          <w:color w:val="auto"/>
          <w:szCs w:val="24"/>
        </w:rPr>
        <w:t xml:space="preserve">The single voter for dissent (who recommended </w:t>
      </w:r>
      <w:r w:rsidR="00BD5317">
        <w:rPr>
          <w:rFonts w:eastAsia="Calibri" w:cs="Times New Roman"/>
          <w:color w:val="auto"/>
          <w:szCs w:val="24"/>
        </w:rPr>
        <w:t xml:space="preserve">a </w:t>
      </w:r>
      <w:r w:rsidR="00232534">
        <w:rPr>
          <w:rFonts w:eastAsia="Calibri" w:cs="Times New Roman"/>
          <w:color w:val="auto"/>
          <w:szCs w:val="24"/>
        </w:rPr>
        <w:t xml:space="preserve">code </w:t>
      </w:r>
      <w:r w:rsidR="00BD5317">
        <w:rPr>
          <w:rFonts w:eastAsia="Calibri" w:cs="Times New Roman"/>
          <w:color w:val="auto"/>
          <w:szCs w:val="24"/>
        </w:rPr>
        <w:t>5292</w:t>
      </w:r>
      <w:r w:rsidR="00BD5317" w:rsidRPr="00BD5317">
        <w:rPr>
          <w:rFonts w:eastAsia="Calibri" w:cs="Times New Roman"/>
          <w:color w:val="auto"/>
          <w:szCs w:val="24"/>
        </w:rPr>
        <w:t xml:space="preserve"> rating </w:t>
      </w:r>
      <w:r w:rsidR="00BD5317">
        <w:rPr>
          <w:rFonts w:eastAsia="Calibri" w:cs="Times New Roman"/>
          <w:color w:val="auto"/>
          <w:szCs w:val="24"/>
        </w:rPr>
        <w:t>of 40</w:t>
      </w:r>
      <w:r w:rsidR="00BD5317" w:rsidRPr="00BD5317">
        <w:rPr>
          <w:rFonts w:eastAsia="Calibri" w:cs="Times New Roman"/>
          <w:color w:val="auto"/>
          <w:szCs w:val="24"/>
        </w:rPr>
        <w:t xml:space="preserve">%) did not elect to submit a minority opinion. </w:t>
      </w:r>
      <w:r w:rsidR="000E6B38">
        <w:rPr>
          <w:rFonts w:eastAsia="Calibri" w:cs="Times New Roman"/>
          <w:color w:val="auto"/>
          <w:szCs w:val="24"/>
        </w:rPr>
        <w:t xml:space="preserve"> </w:t>
      </w:r>
      <w:r w:rsidR="00FA3424" w:rsidRPr="00F64312">
        <w:rPr>
          <w:rFonts w:eastAsia="Calibri" w:cs="Times New Roman"/>
          <w:color w:val="auto"/>
          <w:szCs w:val="24"/>
        </w:rPr>
        <w:t xml:space="preserve">In the matter of the contended </w:t>
      </w:r>
      <w:r w:rsidR="00FA3424">
        <w:rPr>
          <w:rFonts w:eastAsia="Calibri" w:cs="Times New Roman"/>
          <w:color w:val="auto"/>
          <w:szCs w:val="24"/>
        </w:rPr>
        <w:t xml:space="preserve">right foot </w:t>
      </w:r>
      <w:r w:rsidR="00FA3424" w:rsidRPr="000E6B38">
        <w:rPr>
          <w:rFonts w:eastAsia="Calibri" w:cs="Times New Roman"/>
          <w:color w:val="auto"/>
          <w:szCs w:val="24"/>
        </w:rPr>
        <w:t>drop condition, the Board unanimously agrees that it cannot recommend it for additional disability rating.  In the matter of the contended bowel dysfunction condition, the Board unanimously agrees</w:t>
      </w:r>
      <w:r w:rsidR="00FA3424" w:rsidRPr="00FA3424">
        <w:rPr>
          <w:rFonts w:eastAsia="Calibri" w:cs="Times New Roman"/>
          <w:color w:val="auto"/>
          <w:szCs w:val="24"/>
        </w:rPr>
        <w:t xml:space="preserve"> that it cannot recommend</w:t>
      </w:r>
      <w:r w:rsidR="00FA3424">
        <w:rPr>
          <w:rFonts w:eastAsia="Calibri" w:cs="Times New Roman"/>
          <w:color w:val="auto"/>
          <w:szCs w:val="24"/>
        </w:rPr>
        <w:t xml:space="preserve"> it for additional disability rating</w:t>
      </w:r>
      <w:r w:rsidR="00FA3424" w:rsidRPr="00F64312">
        <w:rPr>
          <w:rFonts w:eastAsia="Calibri" w:cs="Times New Roman"/>
          <w:color w:val="auto"/>
          <w:szCs w:val="24"/>
        </w:rPr>
        <w:t xml:space="preserve">.  </w:t>
      </w:r>
      <w:r w:rsidR="00BC0A7F" w:rsidRPr="00F64312">
        <w:rPr>
          <w:rFonts w:eastAsia="Calibri" w:cs="Times New Roman"/>
          <w:color w:val="auto"/>
          <w:szCs w:val="24"/>
        </w:rPr>
        <w:t xml:space="preserve">There were no other conditions within the Board’s scope of review for </w:t>
      </w:r>
      <w:r w:rsidR="00BC0A7F" w:rsidRPr="000E6B38">
        <w:rPr>
          <w:rFonts w:eastAsia="Calibri" w:cs="Times New Roman"/>
          <w:color w:val="auto"/>
          <w:szCs w:val="24"/>
        </w:rPr>
        <w:t xml:space="preserve">consideration.  </w:t>
      </w:r>
      <w:r w:rsidR="00165C7B" w:rsidRPr="000E6B38">
        <w:rPr>
          <w:rFonts w:eastAsia="Calibri" w:cs="Times New Roman"/>
          <w:color w:val="auto"/>
          <w:szCs w:val="24"/>
        </w:rPr>
        <w:t xml:space="preserve"> </w:t>
      </w:r>
    </w:p>
    <w:p w:rsidR="00AD2379" w:rsidRPr="000E6B38" w:rsidRDefault="00AD2379" w:rsidP="00BF0E94">
      <w:pPr>
        <w:pBdr>
          <w:bottom w:val="single" w:sz="12" w:space="1" w:color="auto"/>
        </w:pBdr>
        <w:tabs>
          <w:tab w:val="left" w:pos="288"/>
          <w:tab w:val="left" w:pos="4752"/>
        </w:tabs>
        <w:jc w:val="both"/>
        <w:rPr>
          <w:color w:val="auto"/>
        </w:rPr>
      </w:pPr>
    </w:p>
    <w:p w:rsidR="00AD2379" w:rsidRPr="000E6B38" w:rsidRDefault="00AD2379" w:rsidP="006364ED">
      <w:pPr>
        <w:jc w:val="left"/>
        <w:rPr>
          <w:color w:val="auto"/>
        </w:rPr>
      </w:pPr>
    </w:p>
    <w:p w:rsidR="00AD2379" w:rsidRPr="00BC0A7F" w:rsidRDefault="00AD2379" w:rsidP="00BC0A7F">
      <w:pPr>
        <w:jc w:val="both"/>
        <w:rPr>
          <w:rFonts w:eastAsia="Calibri" w:cs="Times New Roman"/>
          <w:color w:val="auto"/>
          <w:szCs w:val="24"/>
        </w:rPr>
      </w:pPr>
      <w:r w:rsidRPr="000E6B38">
        <w:rPr>
          <w:color w:val="auto"/>
          <w:u w:val="single"/>
        </w:rPr>
        <w:t>RECOMMENDATION</w:t>
      </w:r>
      <w:r w:rsidRPr="000E6B38">
        <w:rPr>
          <w:color w:val="auto"/>
        </w:rPr>
        <w:t xml:space="preserve">: </w:t>
      </w:r>
      <w:r w:rsidR="006B690F" w:rsidRPr="000E6B38">
        <w:rPr>
          <w:color w:val="auto"/>
        </w:rPr>
        <w:t xml:space="preserve"> </w:t>
      </w:r>
      <w:r w:rsidR="00BC0A7F" w:rsidRPr="000E6B38">
        <w:rPr>
          <w:rFonts w:eastAsia="Calibri" w:cs="Times New Roman"/>
          <w:color w:val="auto"/>
          <w:szCs w:val="24"/>
        </w:rPr>
        <w:t>The Board recommends that the CI’s prior determination be modified as follows, effective as of the date of his prior medical separation:</w:t>
      </w:r>
      <w:r w:rsidR="00BC0A7F" w:rsidRPr="00F64312">
        <w:rPr>
          <w:rFonts w:eastAsia="Calibri" w:cs="Times New Roman"/>
          <w:color w:val="auto"/>
          <w:szCs w:val="24"/>
        </w:rPr>
        <w:t xml:space="preserve">  </w:t>
      </w:r>
    </w:p>
    <w:p w:rsidR="00565636" w:rsidRPr="00F64312" w:rsidRDefault="00565636" w:rsidP="00565636">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BC0A7F" w:rsidRPr="00F23F27" w:rsidTr="003356F1">
        <w:trPr>
          <w:trHeight w:val="170"/>
          <w:jc w:val="center"/>
        </w:trPr>
        <w:tc>
          <w:tcPr>
            <w:tcW w:w="6750" w:type="dxa"/>
            <w:shd w:val="clear" w:color="auto" w:fill="D9D9D9"/>
          </w:tcPr>
          <w:p w:rsidR="00BC0A7F" w:rsidRPr="00F23F27" w:rsidRDefault="00BC0A7F" w:rsidP="00BC0A7F">
            <w:pPr>
              <w:tabs>
                <w:tab w:val="left" w:pos="288"/>
                <w:tab w:val="left" w:pos="4752"/>
              </w:tabs>
              <w:jc w:val="both"/>
              <w:rPr>
                <w:rFonts w:eastAsia="Calibri" w:cs="Times New Roman"/>
                <w:b/>
                <w:color w:val="auto"/>
                <w:szCs w:val="24"/>
              </w:rPr>
            </w:pPr>
            <w:r w:rsidRPr="00F23F27">
              <w:rPr>
                <w:rFonts w:eastAsia="Calibri" w:cs="Times New Roman"/>
                <w:b/>
                <w:color w:val="auto"/>
                <w:szCs w:val="24"/>
              </w:rPr>
              <w:t>UNFITTING CONDITION</w:t>
            </w:r>
          </w:p>
        </w:tc>
        <w:tc>
          <w:tcPr>
            <w:tcW w:w="1530" w:type="dxa"/>
            <w:shd w:val="clear" w:color="auto" w:fill="D9D9D9"/>
          </w:tcPr>
          <w:p w:rsidR="00BC0A7F" w:rsidRPr="00F23F27" w:rsidRDefault="00BC0A7F" w:rsidP="00BC0A7F">
            <w:pPr>
              <w:tabs>
                <w:tab w:val="left" w:pos="288"/>
                <w:tab w:val="left" w:pos="4752"/>
              </w:tabs>
              <w:rPr>
                <w:rFonts w:eastAsia="Calibri" w:cs="Times New Roman"/>
                <w:b/>
                <w:color w:val="auto"/>
                <w:szCs w:val="24"/>
              </w:rPr>
            </w:pPr>
            <w:r w:rsidRPr="00F23F27">
              <w:rPr>
                <w:rFonts w:eastAsia="Calibri" w:cs="Times New Roman"/>
                <w:b/>
                <w:color w:val="auto"/>
                <w:szCs w:val="24"/>
              </w:rPr>
              <w:t>VASRD CODE</w:t>
            </w:r>
          </w:p>
        </w:tc>
        <w:tc>
          <w:tcPr>
            <w:tcW w:w="1080" w:type="dxa"/>
            <w:shd w:val="clear" w:color="auto" w:fill="D9D9D9"/>
          </w:tcPr>
          <w:p w:rsidR="00BC0A7F" w:rsidRPr="00F23F27" w:rsidRDefault="00BC0A7F" w:rsidP="00BC0A7F">
            <w:pPr>
              <w:tabs>
                <w:tab w:val="left" w:pos="288"/>
                <w:tab w:val="left" w:pos="4752"/>
              </w:tabs>
              <w:rPr>
                <w:rFonts w:eastAsia="Calibri" w:cs="Times New Roman"/>
                <w:b/>
                <w:color w:val="auto"/>
                <w:szCs w:val="24"/>
              </w:rPr>
            </w:pPr>
            <w:r w:rsidRPr="00F23F27">
              <w:rPr>
                <w:rFonts w:eastAsia="Calibri" w:cs="Times New Roman"/>
                <w:b/>
                <w:color w:val="auto"/>
                <w:szCs w:val="24"/>
              </w:rPr>
              <w:t>RATING</w:t>
            </w:r>
          </w:p>
        </w:tc>
      </w:tr>
      <w:tr w:rsidR="00BC0A7F" w:rsidRPr="00F23F27" w:rsidTr="003356F1">
        <w:trPr>
          <w:jc w:val="center"/>
        </w:trPr>
        <w:tc>
          <w:tcPr>
            <w:tcW w:w="6750" w:type="dxa"/>
          </w:tcPr>
          <w:p w:rsidR="00BC0A7F" w:rsidRPr="00F23F27" w:rsidRDefault="00BC0A7F" w:rsidP="00BC0A7F">
            <w:pPr>
              <w:tabs>
                <w:tab w:val="left" w:pos="288"/>
                <w:tab w:val="left" w:pos="4752"/>
              </w:tabs>
              <w:jc w:val="both"/>
              <w:rPr>
                <w:rFonts w:eastAsia="Calibri" w:cs="Times New Roman"/>
                <w:color w:val="auto"/>
                <w:szCs w:val="24"/>
              </w:rPr>
            </w:pPr>
            <w:r w:rsidRPr="00F23F27">
              <w:rPr>
                <w:rFonts w:eastAsia="Calibri" w:cs="Times New Roman"/>
                <w:color w:val="auto"/>
                <w:szCs w:val="24"/>
              </w:rPr>
              <w:t>Lumbar Disc Disease, L5/S1</w:t>
            </w:r>
          </w:p>
        </w:tc>
        <w:tc>
          <w:tcPr>
            <w:tcW w:w="1530" w:type="dxa"/>
          </w:tcPr>
          <w:p w:rsidR="00BC0A7F" w:rsidRPr="00F23F27" w:rsidRDefault="00BC0A7F" w:rsidP="00BC0A7F">
            <w:pPr>
              <w:tabs>
                <w:tab w:val="left" w:pos="288"/>
                <w:tab w:val="left" w:pos="4752"/>
              </w:tabs>
              <w:rPr>
                <w:rFonts w:eastAsia="Calibri" w:cs="Times New Roman"/>
                <w:color w:val="auto"/>
                <w:szCs w:val="24"/>
              </w:rPr>
            </w:pPr>
            <w:r w:rsidRPr="00F23F27">
              <w:rPr>
                <w:rFonts w:eastAsia="Calibri" w:cs="Times New Roman"/>
                <w:color w:val="auto"/>
                <w:szCs w:val="24"/>
              </w:rPr>
              <w:t>5292</w:t>
            </w:r>
          </w:p>
        </w:tc>
        <w:tc>
          <w:tcPr>
            <w:tcW w:w="1080" w:type="dxa"/>
          </w:tcPr>
          <w:p w:rsidR="00BC0A7F" w:rsidRPr="00F23F27" w:rsidRDefault="000E6B38" w:rsidP="000E6B38">
            <w:pPr>
              <w:tabs>
                <w:tab w:val="left" w:pos="288"/>
                <w:tab w:val="left" w:pos="4752"/>
              </w:tabs>
              <w:rPr>
                <w:rFonts w:eastAsia="Calibri" w:cs="Times New Roman"/>
                <w:color w:val="auto"/>
                <w:szCs w:val="24"/>
              </w:rPr>
            </w:pPr>
            <w:r>
              <w:rPr>
                <w:rFonts w:eastAsia="Calibri" w:cs="Times New Roman"/>
                <w:color w:val="auto"/>
                <w:szCs w:val="24"/>
              </w:rPr>
              <w:t>20</w:t>
            </w:r>
            <w:r w:rsidR="00BC0A7F" w:rsidRPr="00F23F27">
              <w:rPr>
                <w:rFonts w:eastAsia="Calibri" w:cs="Times New Roman"/>
                <w:color w:val="auto"/>
                <w:szCs w:val="24"/>
              </w:rPr>
              <w:t>%</w:t>
            </w:r>
          </w:p>
        </w:tc>
      </w:tr>
      <w:tr w:rsidR="00BC0A7F" w:rsidRPr="00BC0A7F" w:rsidTr="00BC0A7F">
        <w:tblPrEx>
          <w:tblLook w:val="0000"/>
        </w:tblPrEx>
        <w:trPr>
          <w:gridBefore w:val="1"/>
          <w:wBefore w:w="6750" w:type="dxa"/>
          <w:trHeight w:val="125"/>
          <w:jc w:val="center"/>
        </w:trPr>
        <w:tc>
          <w:tcPr>
            <w:tcW w:w="1530" w:type="dxa"/>
            <w:tcBorders>
              <w:left w:val="single" w:sz="4" w:space="0" w:color="auto"/>
              <w:bottom w:val="single" w:sz="4" w:space="0" w:color="000000"/>
            </w:tcBorders>
            <w:shd w:val="clear" w:color="auto" w:fill="D9D9D9"/>
          </w:tcPr>
          <w:p w:rsidR="00BC0A7F" w:rsidRPr="00F23F27" w:rsidRDefault="00BC0A7F" w:rsidP="00BC0A7F">
            <w:pPr>
              <w:tabs>
                <w:tab w:val="left" w:pos="288"/>
                <w:tab w:val="left" w:pos="4752"/>
              </w:tabs>
              <w:rPr>
                <w:rFonts w:eastAsia="Calibri" w:cs="Times New Roman"/>
                <w:b/>
                <w:color w:val="auto"/>
                <w:szCs w:val="24"/>
              </w:rPr>
            </w:pPr>
            <w:r w:rsidRPr="00F23F27">
              <w:rPr>
                <w:rFonts w:eastAsia="Calibri" w:cs="Times New Roman"/>
                <w:b/>
                <w:color w:val="auto"/>
                <w:szCs w:val="24"/>
              </w:rPr>
              <w:t>COMBINED</w:t>
            </w:r>
          </w:p>
        </w:tc>
        <w:tc>
          <w:tcPr>
            <w:tcW w:w="1080" w:type="dxa"/>
            <w:tcBorders>
              <w:bottom w:val="single" w:sz="4" w:space="0" w:color="000000"/>
            </w:tcBorders>
            <w:shd w:val="clear" w:color="auto" w:fill="D9D9D9"/>
          </w:tcPr>
          <w:p w:rsidR="00BC0A7F" w:rsidRPr="00BC0A7F" w:rsidRDefault="000E6B38" w:rsidP="00BC0A7F">
            <w:pPr>
              <w:tabs>
                <w:tab w:val="left" w:pos="288"/>
                <w:tab w:val="left" w:pos="4752"/>
              </w:tabs>
              <w:rPr>
                <w:rFonts w:eastAsia="Calibri" w:cs="Times New Roman"/>
                <w:b/>
                <w:color w:val="auto"/>
                <w:szCs w:val="24"/>
              </w:rPr>
            </w:pPr>
            <w:r>
              <w:rPr>
                <w:rFonts w:eastAsia="Calibri" w:cs="Times New Roman"/>
                <w:b/>
                <w:color w:val="auto"/>
                <w:szCs w:val="24"/>
              </w:rPr>
              <w:t>2</w:t>
            </w:r>
            <w:r w:rsidR="00BC0A7F" w:rsidRPr="00F23F27">
              <w:rPr>
                <w:rFonts w:eastAsia="Calibri" w:cs="Times New Roman"/>
                <w:b/>
                <w:color w:val="auto"/>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3156D6" w:rsidRPr="001F29F9">
        <w:rPr>
          <w:color w:val="000000" w:themeColor="text1"/>
          <w:szCs w:val="24"/>
        </w:rPr>
        <w:t>201</w:t>
      </w:r>
      <w:r w:rsidR="003156D6">
        <w:rPr>
          <w:color w:val="000000" w:themeColor="text1"/>
          <w:szCs w:val="24"/>
        </w:rPr>
        <w:t>10518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F149E">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4F149E" w:rsidRDefault="004F149E" w:rsidP="0095270D">
      <w:pPr>
        <w:jc w:val="both"/>
        <w:rPr>
          <w:b/>
          <w:color w:val="auto"/>
          <w:highlight w:val="lightGray"/>
        </w:rPr>
      </w:pPr>
    </w:p>
    <w:p w:rsidR="004F149E" w:rsidRDefault="004F149E">
      <w:pPr>
        <w:spacing w:line="240" w:lineRule="auto"/>
        <w:jc w:val="left"/>
        <w:rPr>
          <w:b/>
          <w:color w:val="auto"/>
          <w:highlight w:val="lightGray"/>
        </w:rPr>
      </w:pPr>
      <w:r>
        <w:rPr>
          <w:b/>
          <w:color w:val="auto"/>
          <w:highlight w:val="lightGray"/>
        </w:rPr>
        <w:br w:type="page"/>
      </w:r>
    </w:p>
    <w:p w:rsidR="004F149E" w:rsidRDefault="004F149E" w:rsidP="004F149E">
      <w:pPr>
        <w:sectPr w:rsidR="004F149E">
          <w:pgSz w:w="12240" w:h="15840"/>
          <w:pgMar w:top="2160" w:right="1440" w:bottom="1440" w:left="1440" w:header="720" w:footer="720" w:gutter="0"/>
          <w:cols w:space="720"/>
        </w:sectPr>
      </w:pPr>
    </w:p>
    <w:p w:rsidR="004F149E" w:rsidRDefault="004F149E" w:rsidP="004F149E">
      <w:pPr>
        <w:pStyle w:val="Header"/>
        <w:tabs>
          <w:tab w:val="left" w:pos="720"/>
        </w:tabs>
        <w:jc w:val="left"/>
      </w:pPr>
      <w:r>
        <w:lastRenderedPageBreak/>
        <w:t>SFMR-RB</w:t>
      </w:r>
      <w:r>
        <w:tab/>
      </w:r>
      <w:r>
        <w:tab/>
      </w:r>
      <w:r>
        <w:tab/>
      </w:r>
      <w:r>
        <w:tab/>
      </w:r>
      <w:r>
        <w:tab/>
      </w:r>
      <w:r>
        <w:tab/>
      </w:r>
      <w:r>
        <w:tab/>
      </w:r>
      <w:r>
        <w:tab/>
      </w:r>
      <w:r>
        <w:tab/>
      </w:r>
    </w:p>
    <w:p w:rsidR="004F149E" w:rsidRDefault="004F149E" w:rsidP="004F149E">
      <w:pPr>
        <w:pStyle w:val="Header"/>
        <w:tabs>
          <w:tab w:val="left" w:pos="720"/>
        </w:tabs>
        <w:jc w:val="left"/>
      </w:pPr>
    </w:p>
    <w:p w:rsidR="004F149E" w:rsidRDefault="004F149E" w:rsidP="004F149E">
      <w:pPr>
        <w:jc w:val="left"/>
      </w:pPr>
    </w:p>
    <w:p w:rsidR="004F149E" w:rsidRDefault="004F149E" w:rsidP="004F149E">
      <w:pPr>
        <w:jc w:val="left"/>
      </w:pPr>
      <w:r>
        <w:t xml:space="preserve">MEMORANDUM FOR Commander, US Army Physical Disability Agency </w:t>
      </w:r>
    </w:p>
    <w:p w:rsidR="004F149E" w:rsidRDefault="004F149E" w:rsidP="004F149E">
      <w:pPr>
        <w:jc w:val="left"/>
      </w:pPr>
      <w:r>
        <w:t xml:space="preserve">(TAPD-ZB </w:t>
      </w:r>
      <w:proofErr w:type="gramStart"/>
      <w:r>
        <w:t>/ )</w:t>
      </w:r>
      <w:proofErr w:type="gramEnd"/>
      <w:r>
        <w:t>, 2900 Crystal Drive, Suite 300, Arlington, VA  22202</w:t>
      </w:r>
    </w:p>
    <w:p w:rsidR="004F149E" w:rsidRDefault="004F149E" w:rsidP="004F149E">
      <w:pPr>
        <w:jc w:val="left"/>
      </w:pPr>
    </w:p>
    <w:p w:rsidR="004F149E" w:rsidRDefault="004F149E" w:rsidP="004F149E">
      <w:pPr>
        <w:ind w:right="-180"/>
        <w:jc w:val="left"/>
      </w:pPr>
      <w:r>
        <w:t xml:space="preserve">SUBJECT:  Department of Defense Physical Disability Board of Review Recommendation </w:t>
      </w:r>
    </w:p>
    <w:p w:rsidR="004F149E" w:rsidRDefault="004F149E" w:rsidP="004F149E">
      <w:pPr>
        <w:pStyle w:val="Header"/>
        <w:tabs>
          <w:tab w:val="left" w:pos="720"/>
        </w:tabs>
        <w:jc w:val="left"/>
      </w:pPr>
      <w:proofErr w:type="gramStart"/>
      <w:r>
        <w:t>for</w:t>
      </w:r>
      <w:proofErr w:type="gramEnd"/>
      <w:r>
        <w:t xml:space="preserve"> XXXXXXXXXXXXXXXX, </w:t>
      </w:r>
      <w:bookmarkStart w:id="3" w:name="OLE_LINK2"/>
      <w:bookmarkStart w:id="4" w:name="OLE_LINK1"/>
      <w:r>
        <w:t>AR20120012285</w:t>
      </w:r>
      <w:bookmarkEnd w:id="3"/>
      <w:bookmarkEnd w:id="4"/>
      <w:r>
        <w:t xml:space="preserve"> (PD201100434)</w:t>
      </w:r>
    </w:p>
    <w:p w:rsidR="004F149E" w:rsidRDefault="004F149E" w:rsidP="004F149E">
      <w:pPr>
        <w:pStyle w:val="Header"/>
        <w:tabs>
          <w:tab w:val="left" w:pos="720"/>
        </w:tabs>
        <w:jc w:val="left"/>
      </w:pPr>
    </w:p>
    <w:p w:rsidR="004F149E" w:rsidRDefault="004F149E" w:rsidP="004F149E">
      <w:pPr>
        <w:jc w:val="left"/>
      </w:pPr>
    </w:p>
    <w:p w:rsidR="004F149E" w:rsidRDefault="004F149E" w:rsidP="004F149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4F149E" w:rsidRDefault="004F149E" w:rsidP="004F149E">
      <w:pPr>
        <w:jc w:val="left"/>
      </w:pPr>
    </w:p>
    <w:p w:rsidR="004F149E" w:rsidRDefault="004F149E" w:rsidP="004F149E">
      <w:pPr>
        <w:jc w:val="left"/>
      </w:pPr>
      <w:r>
        <w:t xml:space="preserve">2.  I direct that all the Department of the Army records of the individual concerned be corrected accordingly no later than 120 days from the date of this memorandum.   </w:t>
      </w:r>
    </w:p>
    <w:p w:rsidR="004F149E" w:rsidRDefault="004F149E" w:rsidP="004F149E">
      <w:pPr>
        <w:jc w:val="left"/>
      </w:pPr>
    </w:p>
    <w:p w:rsidR="004F149E" w:rsidRDefault="004F149E" w:rsidP="004F149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F149E" w:rsidRDefault="004F149E" w:rsidP="004F149E">
      <w:pPr>
        <w:jc w:val="left"/>
      </w:pPr>
    </w:p>
    <w:p w:rsidR="004F149E" w:rsidRDefault="004F149E" w:rsidP="004F149E">
      <w:pPr>
        <w:jc w:val="left"/>
      </w:pPr>
      <w:r>
        <w:t>BY ORDER OF THE SECRETARY OF THE ARMY:</w:t>
      </w:r>
    </w:p>
    <w:p w:rsidR="004F149E" w:rsidRDefault="004F149E" w:rsidP="004F149E">
      <w:pPr>
        <w:jc w:val="left"/>
      </w:pPr>
    </w:p>
    <w:p w:rsidR="004F149E" w:rsidRDefault="004F149E" w:rsidP="004F149E">
      <w:pPr>
        <w:jc w:val="left"/>
      </w:pPr>
    </w:p>
    <w:p w:rsidR="004F149E" w:rsidRDefault="004F149E" w:rsidP="004F149E">
      <w:pPr>
        <w:pStyle w:val="Header"/>
        <w:tabs>
          <w:tab w:val="left" w:pos="720"/>
        </w:tabs>
        <w:jc w:val="left"/>
      </w:pPr>
    </w:p>
    <w:p w:rsidR="004F149E" w:rsidRDefault="004F149E" w:rsidP="004F149E">
      <w:pPr>
        <w:jc w:val="left"/>
      </w:pPr>
    </w:p>
    <w:p w:rsidR="004F149E" w:rsidRDefault="004F149E" w:rsidP="004F149E">
      <w:pPr>
        <w:jc w:val="left"/>
      </w:pPr>
      <w:bookmarkStart w:id="5" w:name="OLE_LINK3"/>
      <w:r>
        <w:t>Encl</w:t>
      </w:r>
      <w:r>
        <w:tab/>
      </w:r>
      <w:r>
        <w:tab/>
      </w:r>
      <w:r>
        <w:tab/>
      </w:r>
      <w:r>
        <w:tab/>
      </w:r>
      <w:r>
        <w:tab/>
      </w:r>
      <w:r>
        <w:tab/>
        <w:t xml:space="preserve">     XXXXXXXXXXXXXXXXXXXX</w:t>
      </w:r>
    </w:p>
    <w:p w:rsidR="004F149E" w:rsidRDefault="004F149E" w:rsidP="004F149E">
      <w:pPr>
        <w:jc w:val="left"/>
      </w:pPr>
      <w:r>
        <w:tab/>
      </w:r>
      <w:r>
        <w:tab/>
      </w:r>
      <w:r>
        <w:tab/>
      </w:r>
      <w:r>
        <w:tab/>
      </w:r>
      <w:r>
        <w:tab/>
      </w:r>
      <w:r>
        <w:tab/>
        <w:t xml:space="preserve">     Deputy Assistant Secretary</w:t>
      </w:r>
    </w:p>
    <w:p w:rsidR="004F149E" w:rsidRDefault="004F149E" w:rsidP="004F149E">
      <w:pPr>
        <w:jc w:val="left"/>
      </w:pPr>
      <w:r>
        <w:tab/>
      </w:r>
      <w:r>
        <w:tab/>
      </w:r>
      <w:r>
        <w:tab/>
      </w:r>
      <w:r>
        <w:tab/>
      </w:r>
      <w:r>
        <w:tab/>
      </w:r>
      <w:r>
        <w:tab/>
        <w:t xml:space="preserve">         (Army Review Boards)</w:t>
      </w:r>
      <w:bookmarkEnd w:id="5"/>
    </w:p>
    <w:p w:rsidR="004F149E" w:rsidRDefault="004F149E" w:rsidP="004F149E">
      <w:pPr>
        <w:jc w:val="left"/>
      </w:pPr>
    </w:p>
    <w:p w:rsidR="004F149E" w:rsidRDefault="004F149E" w:rsidP="004F149E">
      <w:pPr>
        <w:jc w:val="left"/>
      </w:pPr>
      <w:r>
        <w:t xml:space="preserve">CF: </w:t>
      </w:r>
    </w:p>
    <w:p w:rsidR="004F149E" w:rsidRDefault="004F149E" w:rsidP="004F149E">
      <w:pPr>
        <w:jc w:val="left"/>
      </w:pPr>
      <w:r>
        <w:t xml:space="preserve">(  ) </w:t>
      </w:r>
      <w:proofErr w:type="spellStart"/>
      <w:proofErr w:type="gramStart"/>
      <w:r>
        <w:t>DoD</w:t>
      </w:r>
      <w:proofErr w:type="spellEnd"/>
      <w:proofErr w:type="gramEnd"/>
      <w:r>
        <w:t xml:space="preserve"> PDBR</w:t>
      </w:r>
    </w:p>
    <w:p w:rsidR="004F149E" w:rsidRDefault="004F149E" w:rsidP="004F149E">
      <w:pPr>
        <w:jc w:val="left"/>
      </w:pPr>
      <w:r>
        <w:t>(  ) DVA</w:t>
      </w:r>
    </w:p>
    <w:p w:rsidR="00BC0A7F" w:rsidRDefault="00BC0A7F" w:rsidP="004F149E">
      <w:pPr>
        <w:jc w:val="left"/>
        <w:rPr>
          <w:b/>
          <w:color w:val="auto"/>
          <w:highlight w:val="lightGray"/>
        </w:rPr>
      </w:pPr>
    </w:p>
    <w:sectPr w:rsidR="00BC0A7F"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12" w:rsidRDefault="001B0512">
      <w:r>
        <w:separator/>
      </w:r>
    </w:p>
  </w:endnote>
  <w:endnote w:type="continuationSeparator" w:id="0">
    <w:p w:rsidR="001B0512" w:rsidRDefault="001B0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61" w:rsidRPr="00374247" w:rsidRDefault="00FE5461" w:rsidP="00726F84">
    <w:pPr>
      <w:pStyle w:val="Footer"/>
      <w:ind w:firstLine="4320"/>
      <w:rPr>
        <w:color w:val="auto"/>
      </w:rPr>
    </w:pPr>
    <w:r w:rsidRPr="00374247">
      <w:rPr>
        <w:color w:val="auto"/>
      </w:rPr>
      <w:t xml:space="preserve">   </w:t>
    </w:r>
    <w:r w:rsidR="00D165DF" w:rsidRPr="00D165DF">
      <w:fldChar w:fldCharType="begin"/>
    </w:r>
    <w:r w:rsidR="000E3B42">
      <w:instrText xml:space="preserve"> PAGE   \* MERGEFORMAT </w:instrText>
    </w:r>
    <w:r w:rsidR="00D165DF" w:rsidRPr="00D165DF">
      <w:fldChar w:fldCharType="separate"/>
    </w:r>
    <w:r w:rsidR="004F149E" w:rsidRPr="004F149E">
      <w:rPr>
        <w:noProof/>
        <w:color w:val="auto"/>
      </w:rPr>
      <w:t>7</w:t>
    </w:r>
    <w:r w:rsidR="00D165DF">
      <w:rPr>
        <w:noProof/>
        <w:color w:val="auto"/>
      </w:rPr>
      <w:fldChar w:fldCharType="end"/>
    </w:r>
    <w:r w:rsidRPr="00374247">
      <w:rPr>
        <w:color w:val="auto"/>
      </w:rPr>
      <w:t xml:space="preserve">                                                           </w:t>
    </w:r>
    <w:r w:rsidRPr="001D64F3">
      <w:rPr>
        <w:color w:val="auto"/>
        <w:szCs w:val="24"/>
      </w:rPr>
      <w:t>PD1</w:t>
    </w:r>
    <w:r w:rsidRPr="008003D4">
      <w:rPr>
        <w:color w:val="auto"/>
        <w:szCs w:val="24"/>
      </w:rPr>
      <w:t>10</w:t>
    </w:r>
    <w:r w:rsidRPr="001D64F3">
      <w:rPr>
        <w:color w:val="auto"/>
        <w:szCs w:val="24"/>
      </w:rPr>
      <w:t>0</w:t>
    </w:r>
    <w:r>
      <w:rPr>
        <w:color w:val="auto"/>
        <w:szCs w:val="24"/>
      </w:rPr>
      <w:t>434</w:t>
    </w:r>
  </w:p>
  <w:p w:rsidR="00FE5461" w:rsidRPr="00684CE6" w:rsidRDefault="00FE546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12" w:rsidRDefault="001B0512">
      <w:r>
        <w:separator/>
      </w:r>
    </w:p>
  </w:footnote>
  <w:footnote w:type="continuationSeparator" w:id="0">
    <w:p w:rsidR="001B0512" w:rsidRDefault="001B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0E1"/>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5A9A"/>
    <w:rsid w:val="00046203"/>
    <w:rsid w:val="00051622"/>
    <w:rsid w:val="00051A11"/>
    <w:rsid w:val="00051F89"/>
    <w:rsid w:val="00052234"/>
    <w:rsid w:val="00053D7C"/>
    <w:rsid w:val="000575C5"/>
    <w:rsid w:val="000577C9"/>
    <w:rsid w:val="00060C18"/>
    <w:rsid w:val="00060FFD"/>
    <w:rsid w:val="00061D69"/>
    <w:rsid w:val="00062098"/>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FFE"/>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751"/>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79B"/>
    <w:rsid w:val="000E0993"/>
    <w:rsid w:val="000E2E50"/>
    <w:rsid w:val="000E32DB"/>
    <w:rsid w:val="000E37E0"/>
    <w:rsid w:val="000E3B42"/>
    <w:rsid w:val="000E3BD6"/>
    <w:rsid w:val="000E3F20"/>
    <w:rsid w:val="000E4C25"/>
    <w:rsid w:val="000E4CBF"/>
    <w:rsid w:val="000E5302"/>
    <w:rsid w:val="000E5577"/>
    <w:rsid w:val="000E6B38"/>
    <w:rsid w:val="000E7034"/>
    <w:rsid w:val="000F02BE"/>
    <w:rsid w:val="000F07FE"/>
    <w:rsid w:val="000F0928"/>
    <w:rsid w:val="000F0B3D"/>
    <w:rsid w:val="000F1E65"/>
    <w:rsid w:val="000F2F2B"/>
    <w:rsid w:val="000F427B"/>
    <w:rsid w:val="000F43D0"/>
    <w:rsid w:val="000F4A0E"/>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121"/>
    <w:rsid w:val="00117BB3"/>
    <w:rsid w:val="001209BA"/>
    <w:rsid w:val="001211AF"/>
    <w:rsid w:val="001213A6"/>
    <w:rsid w:val="001215DF"/>
    <w:rsid w:val="001219DF"/>
    <w:rsid w:val="0012220B"/>
    <w:rsid w:val="00122ABE"/>
    <w:rsid w:val="00122FC5"/>
    <w:rsid w:val="001231DC"/>
    <w:rsid w:val="0012453A"/>
    <w:rsid w:val="0012489B"/>
    <w:rsid w:val="001265E4"/>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B7F"/>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6879"/>
    <w:rsid w:val="001A7538"/>
    <w:rsid w:val="001B01CB"/>
    <w:rsid w:val="001B0512"/>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D7B15"/>
    <w:rsid w:val="001E0291"/>
    <w:rsid w:val="001E15C0"/>
    <w:rsid w:val="001E18E0"/>
    <w:rsid w:val="001E18E2"/>
    <w:rsid w:val="001E19D0"/>
    <w:rsid w:val="001E2A30"/>
    <w:rsid w:val="001E2FF1"/>
    <w:rsid w:val="001E3FE1"/>
    <w:rsid w:val="001E41FE"/>
    <w:rsid w:val="001E4989"/>
    <w:rsid w:val="001E635C"/>
    <w:rsid w:val="001F01A5"/>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534"/>
    <w:rsid w:val="00232C9B"/>
    <w:rsid w:val="00232E73"/>
    <w:rsid w:val="00232F09"/>
    <w:rsid w:val="002335D5"/>
    <w:rsid w:val="002338CA"/>
    <w:rsid w:val="00233FE5"/>
    <w:rsid w:val="0023435B"/>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503D"/>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9DC"/>
    <w:rsid w:val="0028261C"/>
    <w:rsid w:val="00282DB6"/>
    <w:rsid w:val="00283AFC"/>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9CC"/>
    <w:rsid w:val="002C0DEA"/>
    <w:rsid w:val="002C34F6"/>
    <w:rsid w:val="002C3B6D"/>
    <w:rsid w:val="002C3F59"/>
    <w:rsid w:val="002C5D9D"/>
    <w:rsid w:val="002C5F10"/>
    <w:rsid w:val="002C6E5B"/>
    <w:rsid w:val="002D08F3"/>
    <w:rsid w:val="002D0EE1"/>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5BED"/>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6D6"/>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C09"/>
    <w:rsid w:val="00330D55"/>
    <w:rsid w:val="003320E8"/>
    <w:rsid w:val="0033238E"/>
    <w:rsid w:val="003328FD"/>
    <w:rsid w:val="00332DE3"/>
    <w:rsid w:val="0033334F"/>
    <w:rsid w:val="0033414F"/>
    <w:rsid w:val="00334514"/>
    <w:rsid w:val="0033555E"/>
    <w:rsid w:val="0033601F"/>
    <w:rsid w:val="00336805"/>
    <w:rsid w:val="00337351"/>
    <w:rsid w:val="00341A54"/>
    <w:rsid w:val="00342BC7"/>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1E1"/>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6763"/>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649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1C9"/>
    <w:rsid w:val="00420A1D"/>
    <w:rsid w:val="00420B1E"/>
    <w:rsid w:val="004211FD"/>
    <w:rsid w:val="00421485"/>
    <w:rsid w:val="004216DA"/>
    <w:rsid w:val="00421DEA"/>
    <w:rsid w:val="00422B75"/>
    <w:rsid w:val="00424458"/>
    <w:rsid w:val="00424612"/>
    <w:rsid w:val="0042528C"/>
    <w:rsid w:val="00425672"/>
    <w:rsid w:val="00425A6A"/>
    <w:rsid w:val="00426A23"/>
    <w:rsid w:val="00427975"/>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85A"/>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77D"/>
    <w:rsid w:val="004626B1"/>
    <w:rsid w:val="00462F68"/>
    <w:rsid w:val="00463478"/>
    <w:rsid w:val="0046369B"/>
    <w:rsid w:val="00463781"/>
    <w:rsid w:val="004640E9"/>
    <w:rsid w:val="00464744"/>
    <w:rsid w:val="004647EB"/>
    <w:rsid w:val="00465230"/>
    <w:rsid w:val="00466CED"/>
    <w:rsid w:val="00466EB5"/>
    <w:rsid w:val="00467592"/>
    <w:rsid w:val="00467690"/>
    <w:rsid w:val="00467A14"/>
    <w:rsid w:val="004711B8"/>
    <w:rsid w:val="004718E7"/>
    <w:rsid w:val="00472289"/>
    <w:rsid w:val="00472535"/>
    <w:rsid w:val="00472C97"/>
    <w:rsid w:val="00474331"/>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49E"/>
    <w:rsid w:val="004F3222"/>
    <w:rsid w:val="004F3639"/>
    <w:rsid w:val="004F3BFA"/>
    <w:rsid w:val="004F4E3C"/>
    <w:rsid w:val="004F50A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8D7"/>
    <w:rsid w:val="0051594B"/>
    <w:rsid w:val="005214A3"/>
    <w:rsid w:val="005222E7"/>
    <w:rsid w:val="00523488"/>
    <w:rsid w:val="00523A8B"/>
    <w:rsid w:val="00523E04"/>
    <w:rsid w:val="00524770"/>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D3C"/>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3943"/>
    <w:rsid w:val="005D4548"/>
    <w:rsid w:val="005D4A74"/>
    <w:rsid w:val="005D519F"/>
    <w:rsid w:val="005D5E91"/>
    <w:rsid w:val="005D67EF"/>
    <w:rsid w:val="005E1416"/>
    <w:rsid w:val="005E3064"/>
    <w:rsid w:val="005E3B67"/>
    <w:rsid w:val="005E4656"/>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A2E"/>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055"/>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51"/>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A69"/>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466"/>
    <w:rsid w:val="006E06D1"/>
    <w:rsid w:val="006E122E"/>
    <w:rsid w:val="006E1313"/>
    <w:rsid w:val="006E154E"/>
    <w:rsid w:val="006E25A9"/>
    <w:rsid w:val="006E2DC8"/>
    <w:rsid w:val="006E58CB"/>
    <w:rsid w:val="006E5E2B"/>
    <w:rsid w:val="006E6B68"/>
    <w:rsid w:val="006E7089"/>
    <w:rsid w:val="006E7356"/>
    <w:rsid w:val="006E77C8"/>
    <w:rsid w:val="006F0B84"/>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7D2"/>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B29"/>
    <w:rsid w:val="00763CAE"/>
    <w:rsid w:val="00763F95"/>
    <w:rsid w:val="007651ED"/>
    <w:rsid w:val="00766C87"/>
    <w:rsid w:val="007670CC"/>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24E"/>
    <w:rsid w:val="007D0292"/>
    <w:rsid w:val="007D136C"/>
    <w:rsid w:val="007D1FCE"/>
    <w:rsid w:val="007D21AC"/>
    <w:rsid w:val="007D24B0"/>
    <w:rsid w:val="007D3882"/>
    <w:rsid w:val="007D39E4"/>
    <w:rsid w:val="007D3FE7"/>
    <w:rsid w:val="007D4CFC"/>
    <w:rsid w:val="007D568A"/>
    <w:rsid w:val="007D574E"/>
    <w:rsid w:val="007D57C0"/>
    <w:rsid w:val="007D6025"/>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1F5D"/>
    <w:rsid w:val="007F30E4"/>
    <w:rsid w:val="007F4FFE"/>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890"/>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7CA"/>
    <w:rsid w:val="0084297D"/>
    <w:rsid w:val="00842BAA"/>
    <w:rsid w:val="00842D8F"/>
    <w:rsid w:val="0084374E"/>
    <w:rsid w:val="008440D3"/>
    <w:rsid w:val="00844842"/>
    <w:rsid w:val="0084493E"/>
    <w:rsid w:val="00844A53"/>
    <w:rsid w:val="00844B99"/>
    <w:rsid w:val="00844DD0"/>
    <w:rsid w:val="00845443"/>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0F2C"/>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7AB6"/>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07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9E4"/>
    <w:rsid w:val="00900D8F"/>
    <w:rsid w:val="00901229"/>
    <w:rsid w:val="009014E3"/>
    <w:rsid w:val="009020ED"/>
    <w:rsid w:val="009026E8"/>
    <w:rsid w:val="00902FDD"/>
    <w:rsid w:val="00905EA6"/>
    <w:rsid w:val="00905EEF"/>
    <w:rsid w:val="00906919"/>
    <w:rsid w:val="00906EB7"/>
    <w:rsid w:val="00906F13"/>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084D"/>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4F1"/>
    <w:rsid w:val="009625E3"/>
    <w:rsid w:val="00962F2D"/>
    <w:rsid w:val="00963A7A"/>
    <w:rsid w:val="0096509B"/>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2DD9"/>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974"/>
    <w:rsid w:val="009B10F9"/>
    <w:rsid w:val="009B14D1"/>
    <w:rsid w:val="009B1534"/>
    <w:rsid w:val="009B4963"/>
    <w:rsid w:val="009B4A3B"/>
    <w:rsid w:val="009B5902"/>
    <w:rsid w:val="009B6023"/>
    <w:rsid w:val="009B6596"/>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2F22"/>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5E0B"/>
    <w:rsid w:val="009E6379"/>
    <w:rsid w:val="009F004B"/>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256"/>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71DF"/>
    <w:rsid w:val="00A40356"/>
    <w:rsid w:val="00A40FFB"/>
    <w:rsid w:val="00A41468"/>
    <w:rsid w:val="00A414A9"/>
    <w:rsid w:val="00A44141"/>
    <w:rsid w:val="00A44CCA"/>
    <w:rsid w:val="00A44D75"/>
    <w:rsid w:val="00A44E9A"/>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50AC"/>
    <w:rsid w:val="00AA73AF"/>
    <w:rsid w:val="00AB062D"/>
    <w:rsid w:val="00AB08F5"/>
    <w:rsid w:val="00AB0A8A"/>
    <w:rsid w:val="00AB1754"/>
    <w:rsid w:val="00AB1F8D"/>
    <w:rsid w:val="00AB27DD"/>
    <w:rsid w:val="00AB3383"/>
    <w:rsid w:val="00AB44D9"/>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DAA"/>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153"/>
    <w:rsid w:val="00B06930"/>
    <w:rsid w:val="00B06A23"/>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0F2"/>
    <w:rsid w:val="00B331A9"/>
    <w:rsid w:val="00B33498"/>
    <w:rsid w:val="00B33598"/>
    <w:rsid w:val="00B3575C"/>
    <w:rsid w:val="00B36569"/>
    <w:rsid w:val="00B37345"/>
    <w:rsid w:val="00B37F53"/>
    <w:rsid w:val="00B4074C"/>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6B5A"/>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2603"/>
    <w:rsid w:val="00BB45B5"/>
    <w:rsid w:val="00BB4DDE"/>
    <w:rsid w:val="00BB6064"/>
    <w:rsid w:val="00BB65CE"/>
    <w:rsid w:val="00BB7012"/>
    <w:rsid w:val="00BC032F"/>
    <w:rsid w:val="00BC08E4"/>
    <w:rsid w:val="00BC09D1"/>
    <w:rsid w:val="00BC0A7F"/>
    <w:rsid w:val="00BC1CF3"/>
    <w:rsid w:val="00BC2BE0"/>
    <w:rsid w:val="00BC3355"/>
    <w:rsid w:val="00BC3573"/>
    <w:rsid w:val="00BC5860"/>
    <w:rsid w:val="00BC60A5"/>
    <w:rsid w:val="00BC7F82"/>
    <w:rsid w:val="00BD1844"/>
    <w:rsid w:val="00BD1922"/>
    <w:rsid w:val="00BD2A49"/>
    <w:rsid w:val="00BD3683"/>
    <w:rsid w:val="00BD40AB"/>
    <w:rsid w:val="00BD40DE"/>
    <w:rsid w:val="00BD5317"/>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2EF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A68"/>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C5F"/>
    <w:rsid w:val="00CC7DF8"/>
    <w:rsid w:val="00CD15BE"/>
    <w:rsid w:val="00CD1EF2"/>
    <w:rsid w:val="00CD32BD"/>
    <w:rsid w:val="00CD34C7"/>
    <w:rsid w:val="00CD5653"/>
    <w:rsid w:val="00CD5E6D"/>
    <w:rsid w:val="00CD63C8"/>
    <w:rsid w:val="00CD64D6"/>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5DF"/>
    <w:rsid w:val="00D16819"/>
    <w:rsid w:val="00D17DD9"/>
    <w:rsid w:val="00D20AC0"/>
    <w:rsid w:val="00D229E7"/>
    <w:rsid w:val="00D2321B"/>
    <w:rsid w:val="00D23350"/>
    <w:rsid w:val="00D237E7"/>
    <w:rsid w:val="00D23DE4"/>
    <w:rsid w:val="00D25A5C"/>
    <w:rsid w:val="00D26873"/>
    <w:rsid w:val="00D27C99"/>
    <w:rsid w:val="00D30BE6"/>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749"/>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07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67"/>
    <w:rsid w:val="00DA6B97"/>
    <w:rsid w:val="00DA6CEE"/>
    <w:rsid w:val="00DA7997"/>
    <w:rsid w:val="00DB0015"/>
    <w:rsid w:val="00DB0359"/>
    <w:rsid w:val="00DB0ABB"/>
    <w:rsid w:val="00DB1D01"/>
    <w:rsid w:val="00DB1E6F"/>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5AD0"/>
    <w:rsid w:val="00DD6465"/>
    <w:rsid w:val="00DD64E0"/>
    <w:rsid w:val="00DD775C"/>
    <w:rsid w:val="00DD7BE0"/>
    <w:rsid w:val="00DE0C67"/>
    <w:rsid w:val="00DE1551"/>
    <w:rsid w:val="00DE3441"/>
    <w:rsid w:val="00DE3555"/>
    <w:rsid w:val="00DE3AAD"/>
    <w:rsid w:val="00DE598A"/>
    <w:rsid w:val="00DE5A80"/>
    <w:rsid w:val="00DE5EB5"/>
    <w:rsid w:val="00DE6952"/>
    <w:rsid w:val="00DE6FBE"/>
    <w:rsid w:val="00DE7A7D"/>
    <w:rsid w:val="00DE7E74"/>
    <w:rsid w:val="00DF071B"/>
    <w:rsid w:val="00DF217A"/>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9ED"/>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77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4C6B"/>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4D96"/>
    <w:rsid w:val="00E6546A"/>
    <w:rsid w:val="00E65C05"/>
    <w:rsid w:val="00E65C95"/>
    <w:rsid w:val="00E65D39"/>
    <w:rsid w:val="00E670F8"/>
    <w:rsid w:val="00E6741B"/>
    <w:rsid w:val="00E67FAC"/>
    <w:rsid w:val="00E70164"/>
    <w:rsid w:val="00E71485"/>
    <w:rsid w:val="00E7200B"/>
    <w:rsid w:val="00E72CDB"/>
    <w:rsid w:val="00E738CB"/>
    <w:rsid w:val="00E73C88"/>
    <w:rsid w:val="00E73E21"/>
    <w:rsid w:val="00E74437"/>
    <w:rsid w:val="00E7443D"/>
    <w:rsid w:val="00E746F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CEC"/>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629"/>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413"/>
    <w:rsid w:val="00ED05B1"/>
    <w:rsid w:val="00ED12F0"/>
    <w:rsid w:val="00ED2874"/>
    <w:rsid w:val="00ED290C"/>
    <w:rsid w:val="00ED2A6C"/>
    <w:rsid w:val="00ED34DF"/>
    <w:rsid w:val="00ED4773"/>
    <w:rsid w:val="00ED4F18"/>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F27"/>
    <w:rsid w:val="00F24072"/>
    <w:rsid w:val="00F26432"/>
    <w:rsid w:val="00F3197A"/>
    <w:rsid w:val="00F32139"/>
    <w:rsid w:val="00F33CF0"/>
    <w:rsid w:val="00F33D56"/>
    <w:rsid w:val="00F34E08"/>
    <w:rsid w:val="00F357A2"/>
    <w:rsid w:val="00F40CC4"/>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1E60"/>
    <w:rsid w:val="00F624DD"/>
    <w:rsid w:val="00F629C0"/>
    <w:rsid w:val="00F63FC7"/>
    <w:rsid w:val="00F64312"/>
    <w:rsid w:val="00F65E1F"/>
    <w:rsid w:val="00F65ED5"/>
    <w:rsid w:val="00F65FB0"/>
    <w:rsid w:val="00F6608B"/>
    <w:rsid w:val="00F6636A"/>
    <w:rsid w:val="00F667C5"/>
    <w:rsid w:val="00F67E31"/>
    <w:rsid w:val="00F70B44"/>
    <w:rsid w:val="00F71436"/>
    <w:rsid w:val="00F718A8"/>
    <w:rsid w:val="00F71974"/>
    <w:rsid w:val="00F7207E"/>
    <w:rsid w:val="00F72183"/>
    <w:rsid w:val="00F73842"/>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C7B"/>
    <w:rsid w:val="00FA2DEF"/>
    <w:rsid w:val="00FA2F7B"/>
    <w:rsid w:val="00FA3424"/>
    <w:rsid w:val="00FA3C90"/>
    <w:rsid w:val="00FA3C97"/>
    <w:rsid w:val="00FA3D30"/>
    <w:rsid w:val="00FA3FEA"/>
    <w:rsid w:val="00FA4B49"/>
    <w:rsid w:val="00FA54F8"/>
    <w:rsid w:val="00FA6CA9"/>
    <w:rsid w:val="00FA78C8"/>
    <w:rsid w:val="00FA7A2F"/>
    <w:rsid w:val="00FB00AD"/>
    <w:rsid w:val="00FB09FE"/>
    <w:rsid w:val="00FB0E80"/>
    <w:rsid w:val="00FB101D"/>
    <w:rsid w:val="00FB1725"/>
    <w:rsid w:val="00FB2493"/>
    <w:rsid w:val="00FB3498"/>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461"/>
    <w:rsid w:val="00FE5D0A"/>
    <w:rsid w:val="00FE6469"/>
    <w:rsid w:val="00FE7C22"/>
    <w:rsid w:val="00FE7C6D"/>
    <w:rsid w:val="00FE7EB9"/>
    <w:rsid w:val="00FF05D0"/>
    <w:rsid w:val="00FF06CE"/>
    <w:rsid w:val="00FF0D57"/>
    <w:rsid w:val="00FF0DC2"/>
    <w:rsid w:val="00FF0FF7"/>
    <w:rsid w:val="00FF1022"/>
    <w:rsid w:val="00FF10A2"/>
    <w:rsid w:val="00FF1438"/>
    <w:rsid w:val="00FF25F2"/>
    <w:rsid w:val="00FF28D3"/>
    <w:rsid w:val="00FF3A38"/>
    <w:rsid w:val="00FF3C25"/>
    <w:rsid w:val="00FF4129"/>
    <w:rsid w:val="00FF44E7"/>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90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2012-07-10T16:29:00Z</cp:lastPrinted>
  <dcterms:created xsi:type="dcterms:W3CDTF">2012-07-31T19:34:00Z</dcterms:created>
  <dcterms:modified xsi:type="dcterms:W3CDTF">2012-07-31T19:34:00Z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