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51D43" w:rsidRDefault="00540BEF" w:rsidP="00190E48">
      <w:pPr>
        <w:tabs>
          <w:tab w:val="left" w:pos="288"/>
          <w:tab w:val="left" w:pos="4752"/>
        </w:tabs>
        <w:spacing w:line="240" w:lineRule="exact"/>
        <w:jc w:val="center"/>
        <w:rPr>
          <w:rFonts w:asciiTheme="minorHAnsi" w:hAnsiTheme="minorHAnsi"/>
          <w:color w:val="auto"/>
        </w:rPr>
      </w:pPr>
      <w:r w:rsidRPr="00D51D43">
        <w:rPr>
          <w:rFonts w:asciiTheme="minorHAnsi" w:hAnsiTheme="minorHAnsi"/>
          <w:color w:val="auto"/>
        </w:rPr>
        <w:t>RECORD OF PROCEEDINGS</w:t>
      </w:r>
    </w:p>
    <w:p w:rsidR="00540BEF" w:rsidRPr="00D51D43" w:rsidRDefault="00540BEF" w:rsidP="00190E48">
      <w:pPr>
        <w:tabs>
          <w:tab w:val="left" w:pos="288"/>
          <w:tab w:val="left" w:pos="4752"/>
        </w:tabs>
        <w:spacing w:line="240" w:lineRule="exact"/>
        <w:jc w:val="center"/>
        <w:rPr>
          <w:rFonts w:asciiTheme="minorHAnsi" w:hAnsiTheme="minorHAnsi"/>
          <w:color w:val="auto"/>
        </w:rPr>
      </w:pPr>
      <w:r w:rsidRPr="00D51D43">
        <w:rPr>
          <w:rFonts w:asciiTheme="minorHAnsi" w:hAnsiTheme="minorHAnsi"/>
          <w:color w:val="auto"/>
        </w:rPr>
        <w:t>PHYSICAL DISABILITY BOARD OF REVIEW</w:t>
      </w:r>
    </w:p>
    <w:p w:rsidR="00540BEF" w:rsidRPr="00D51D43" w:rsidRDefault="00540BEF" w:rsidP="00190E48">
      <w:pPr>
        <w:tabs>
          <w:tab w:val="left" w:pos="288"/>
          <w:tab w:val="left" w:pos="4752"/>
        </w:tabs>
        <w:spacing w:line="240" w:lineRule="exact"/>
        <w:jc w:val="both"/>
        <w:rPr>
          <w:rFonts w:asciiTheme="minorHAnsi" w:hAnsiTheme="minorHAnsi"/>
          <w:caps/>
          <w:color w:val="auto"/>
        </w:rPr>
      </w:pPr>
    </w:p>
    <w:p w:rsidR="001E669C" w:rsidRPr="00D51D43" w:rsidRDefault="000E64AD" w:rsidP="0014782D">
      <w:pPr>
        <w:tabs>
          <w:tab w:val="right" w:pos="9270"/>
        </w:tabs>
        <w:spacing w:line="240" w:lineRule="exact"/>
        <w:jc w:val="both"/>
        <w:rPr>
          <w:rFonts w:asciiTheme="minorHAnsi" w:hAnsiTheme="minorHAnsi"/>
          <w:caps/>
          <w:color w:val="auto"/>
        </w:rPr>
      </w:pPr>
      <w:r w:rsidRPr="00D51D43">
        <w:rPr>
          <w:rFonts w:asciiTheme="minorHAnsi" w:hAnsiTheme="minorHAnsi"/>
          <w:caps/>
          <w:color w:val="auto"/>
        </w:rPr>
        <w:t>NAME:</w:t>
      </w:r>
      <w:r w:rsidR="006675A9" w:rsidRPr="00D51D43">
        <w:rPr>
          <w:rFonts w:asciiTheme="minorHAnsi" w:hAnsiTheme="minorHAnsi"/>
          <w:caps/>
          <w:color w:val="auto"/>
        </w:rPr>
        <w:t xml:space="preserve"> </w:t>
      </w:r>
      <w:r w:rsidR="008032F4" w:rsidRPr="00D51D43">
        <w:rPr>
          <w:rFonts w:asciiTheme="minorHAnsi" w:hAnsiTheme="minorHAnsi"/>
          <w:caps/>
          <w:color w:val="auto"/>
        </w:rPr>
        <w:t xml:space="preserve"> </w:t>
      </w:r>
      <w:r w:rsidR="00EF7623">
        <w:rPr>
          <w:rFonts w:asciiTheme="minorHAnsi" w:hAnsiTheme="minorHAnsi"/>
          <w:caps/>
          <w:color w:val="auto"/>
        </w:rPr>
        <w:t xml:space="preserve"> </w:t>
      </w:r>
      <w:r w:rsidR="0014782D">
        <w:rPr>
          <w:rFonts w:asciiTheme="minorHAnsi" w:hAnsiTheme="minorHAnsi"/>
          <w:caps/>
          <w:color w:val="auto"/>
        </w:rPr>
        <w:tab/>
      </w:r>
      <w:r w:rsidR="001E669C" w:rsidRPr="00D51D43">
        <w:rPr>
          <w:rFonts w:asciiTheme="minorHAnsi" w:hAnsiTheme="minorHAnsi"/>
          <w:caps/>
          <w:color w:val="auto"/>
        </w:rPr>
        <w:t>BRANCH OF SERVICE:  Army</w:t>
      </w:r>
    </w:p>
    <w:p w:rsidR="001E669C" w:rsidRPr="00D51D43" w:rsidRDefault="001E669C" w:rsidP="0014782D">
      <w:pPr>
        <w:tabs>
          <w:tab w:val="right" w:pos="9270"/>
        </w:tabs>
        <w:spacing w:line="240" w:lineRule="exact"/>
        <w:jc w:val="both"/>
        <w:rPr>
          <w:rFonts w:asciiTheme="minorHAnsi" w:hAnsiTheme="minorHAnsi"/>
          <w:caps/>
          <w:color w:val="auto"/>
        </w:rPr>
      </w:pPr>
      <w:r w:rsidRPr="00D51D43">
        <w:rPr>
          <w:rFonts w:asciiTheme="minorHAnsi" w:hAnsiTheme="minorHAnsi"/>
          <w:caps/>
          <w:color w:val="auto"/>
        </w:rPr>
        <w:t>CASE NUMBER:  PD</w:t>
      </w:r>
      <w:r w:rsidR="000E64AD" w:rsidRPr="00D51D43">
        <w:rPr>
          <w:rFonts w:asciiTheme="minorHAnsi" w:hAnsiTheme="minorHAnsi"/>
          <w:caps/>
          <w:color w:val="auto"/>
        </w:rPr>
        <w:t>1</w:t>
      </w:r>
      <w:r w:rsidR="006675A9" w:rsidRPr="00D51D43">
        <w:rPr>
          <w:rFonts w:asciiTheme="minorHAnsi" w:hAnsiTheme="minorHAnsi"/>
          <w:caps/>
          <w:color w:val="auto"/>
        </w:rPr>
        <w:t>100426</w:t>
      </w:r>
      <w:r w:rsidRPr="00D51D43">
        <w:rPr>
          <w:rFonts w:asciiTheme="minorHAnsi" w:hAnsiTheme="minorHAnsi"/>
          <w:color w:val="auto"/>
        </w:rPr>
        <w:tab/>
        <w:t xml:space="preserve">SEPARATION </w:t>
      </w:r>
      <w:r w:rsidRPr="00D51D43">
        <w:rPr>
          <w:rFonts w:asciiTheme="minorHAnsi" w:hAnsiTheme="minorHAnsi" w:cstheme="minorHAnsi"/>
          <w:color w:val="auto"/>
        </w:rPr>
        <w:t>DATE:</w:t>
      </w:r>
      <w:r w:rsidR="008032F4" w:rsidRPr="00D51D43">
        <w:rPr>
          <w:rFonts w:asciiTheme="minorHAnsi" w:hAnsiTheme="minorHAnsi" w:cstheme="minorHAnsi"/>
          <w:color w:val="auto"/>
        </w:rPr>
        <w:t xml:space="preserve"> </w:t>
      </w:r>
      <w:r w:rsidRPr="00D51D43">
        <w:rPr>
          <w:rFonts w:asciiTheme="minorHAnsi" w:hAnsiTheme="minorHAnsi" w:cstheme="minorHAnsi"/>
          <w:color w:val="auto"/>
        </w:rPr>
        <w:t xml:space="preserve"> </w:t>
      </w:r>
      <w:r w:rsidR="000E64AD" w:rsidRPr="00D51D43">
        <w:rPr>
          <w:rFonts w:asciiTheme="minorHAnsi" w:hAnsiTheme="minorHAnsi" w:cstheme="minorHAnsi"/>
          <w:caps/>
          <w:color w:val="auto"/>
        </w:rPr>
        <w:t>20</w:t>
      </w:r>
      <w:r w:rsidR="006675A9" w:rsidRPr="00D51D43">
        <w:rPr>
          <w:rFonts w:asciiTheme="minorHAnsi" w:hAnsiTheme="minorHAnsi" w:cstheme="minorHAnsi"/>
          <w:color w:val="auto"/>
        </w:rPr>
        <w:t>040610</w:t>
      </w:r>
    </w:p>
    <w:p w:rsidR="001E669C" w:rsidRPr="00D51D43" w:rsidRDefault="00D51D43" w:rsidP="001E669C">
      <w:pPr>
        <w:tabs>
          <w:tab w:val="left" w:pos="288"/>
          <w:tab w:val="left" w:pos="5130"/>
        </w:tabs>
        <w:spacing w:line="240" w:lineRule="exact"/>
        <w:jc w:val="both"/>
        <w:rPr>
          <w:rFonts w:asciiTheme="minorHAnsi" w:hAnsiTheme="minorHAnsi"/>
          <w:color w:val="auto"/>
        </w:rPr>
      </w:pPr>
      <w:r w:rsidRPr="00D51D43">
        <w:rPr>
          <w:rFonts w:asciiTheme="minorHAnsi" w:hAnsiTheme="minorHAnsi"/>
          <w:caps/>
          <w:color w:val="auto"/>
        </w:rPr>
        <w:t>BOARD DATE:  20120104</w:t>
      </w:r>
    </w:p>
    <w:p w:rsidR="000E64AD" w:rsidRPr="00D51D43" w:rsidRDefault="000E64AD" w:rsidP="000E64AD">
      <w:pPr>
        <w:pBdr>
          <w:bottom w:val="single" w:sz="12" w:space="1" w:color="auto"/>
        </w:pBdr>
        <w:tabs>
          <w:tab w:val="left" w:pos="288"/>
          <w:tab w:val="left" w:pos="4752"/>
        </w:tabs>
        <w:spacing w:line="240" w:lineRule="exact"/>
        <w:jc w:val="both"/>
        <w:rPr>
          <w:rFonts w:ascii="Calibri" w:hAnsi="Calibri"/>
          <w:color w:val="auto"/>
          <w:szCs w:val="24"/>
        </w:rPr>
      </w:pPr>
    </w:p>
    <w:p w:rsidR="001E669C" w:rsidRPr="00D51D43" w:rsidRDefault="001E669C" w:rsidP="00D51D43">
      <w:pPr>
        <w:tabs>
          <w:tab w:val="left" w:pos="288"/>
          <w:tab w:val="left" w:pos="5130"/>
        </w:tabs>
        <w:spacing w:line="240" w:lineRule="exact"/>
        <w:jc w:val="both"/>
        <w:rPr>
          <w:rFonts w:asciiTheme="minorHAnsi" w:hAnsiTheme="minorHAnsi"/>
          <w:caps/>
          <w:color w:val="auto"/>
        </w:rPr>
      </w:pPr>
    </w:p>
    <w:p w:rsidR="006675A9" w:rsidRPr="00D51D43" w:rsidRDefault="002C6E5B" w:rsidP="00D61C14">
      <w:pPr>
        <w:tabs>
          <w:tab w:val="left" w:pos="288"/>
          <w:tab w:val="left" w:pos="4752"/>
        </w:tabs>
        <w:spacing w:line="240" w:lineRule="exact"/>
        <w:jc w:val="both"/>
        <w:rPr>
          <w:rFonts w:asciiTheme="minorHAnsi" w:hAnsiTheme="minorHAnsi" w:cstheme="minorHAnsi"/>
          <w:color w:val="auto"/>
          <w:szCs w:val="24"/>
        </w:rPr>
      </w:pPr>
      <w:r w:rsidRPr="00D51D43">
        <w:rPr>
          <w:rFonts w:asciiTheme="minorHAnsi" w:hAnsiTheme="minorHAnsi"/>
          <w:color w:val="auto"/>
          <w:u w:val="single"/>
        </w:rPr>
        <w:t>SUMMARY OF CASE</w:t>
      </w:r>
      <w:r w:rsidRPr="00D51D43">
        <w:rPr>
          <w:rFonts w:asciiTheme="minorHAnsi" w:hAnsiTheme="minorHAnsi"/>
          <w:color w:val="auto"/>
        </w:rPr>
        <w:t>:</w:t>
      </w:r>
      <w:r w:rsidR="008032F4" w:rsidRPr="00D51D43">
        <w:rPr>
          <w:rFonts w:asciiTheme="minorHAnsi" w:hAnsiTheme="minorHAnsi"/>
          <w:color w:val="auto"/>
        </w:rPr>
        <w:t xml:space="preserve">  </w:t>
      </w:r>
      <w:r w:rsidR="006675A9" w:rsidRPr="00D51D43">
        <w:rPr>
          <w:rFonts w:asciiTheme="minorHAnsi" w:hAnsiTheme="minorHAnsi" w:cstheme="minorHAnsi"/>
          <w:color w:val="auto"/>
        </w:rPr>
        <w:t xml:space="preserve">Data extracted from the available evidence of record reflects that this covered individual (CI) </w:t>
      </w:r>
      <w:r w:rsidR="006675A9" w:rsidRPr="00D51D43">
        <w:rPr>
          <w:rFonts w:asciiTheme="minorHAnsi" w:hAnsiTheme="minorHAnsi" w:cstheme="minorHAnsi"/>
          <w:color w:val="auto"/>
          <w:szCs w:val="24"/>
        </w:rPr>
        <w:t>was an active duty SPC/E-4 (92D, Scout), medically separated for chronic low back pain</w:t>
      </w:r>
      <w:r w:rsidR="004E6B66" w:rsidRPr="00D51D43">
        <w:rPr>
          <w:rFonts w:asciiTheme="minorHAnsi" w:hAnsiTheme="minorHAnsi" w:cstheme="minorHAnsi"/>
          <w:color w:val="auto"/>
          <w:szCs w:val="24"/>
        </w:rPr>
        <w:t xml:space="preserve"> (LBP)</w:t>
      </w:r>
      <w:r w:rsidR="006675A9" w:rsidRPr="00D51D43">
        <w:rPr>
          <w:rFonts w:asciiTheme="minorHAnsi" w:hAnsiTheme="minorHAnsi" w:cstheme="minorHAnsi"/>
          <w:color w:val="auto"/>
          <w:szCs w:val="24"/>
        </w:rPr>
        <w:t>.  The CI initially presented with low back pain in March 2001</w:t>
      </w:r>
      <w:r w:rsidR="004E6B66" w:rsidRPr="00D51D43">
        <w:rPr>
          <w:rFonts w:asciiTheme="minorHAnsi" w:hAnsiTheme="minorHAnsi" w:cstheme="minorHAnsi"/>
          <w:color w:val="auto"/>
          <w:szCs w:val="24"/>
        </w:rPr>
        <w:t xml:space="preserve"> </w:t>
      </w:r>
      <w:r w:rsidR="00F86878" w:rsidRPr="00D51D43">
        <w:rPr>
          <w:rFonts w:asciiTheme="minorHAnsi" w:hAnsiTheme="minorHAnsi" w:cstheme="minorHAnsi"/>
          <w:color w:val="auto"/>
          <w:szCs w:val="24"/>
        </w:rPr>
        <w:t>which</w:t>
      </w:r>
      <w:r w:rsidR="006675A9" w:rsidRPr="00D51D43">
        <w:rPr>
          <w:rFonts w:asciiTheme="minorHAnsi" w:hAnsiTheme="minorHAnsi" w:cstheme="minorHAnsi"/>
          <w:color w:val="auto"/>
          <w:szCs w:val="24"/>
        </w:rPr>
        <w:t xml:space="preserve"> progressed to include right leg numbness.  In February 2003</w:t>
      </w:r>
      <w:r w:rsidR="00DD4AB2">
        <w:rPr>
          <w:rFonts w:asciiTheme="minorHAnsi" w:hAnsiTheme="minorHAnsi" w:cstheme="minorHAnsi"/>
          <w:color w:val="auto"/>
          <w:szCs w:val="24"/>
        </w:rPr>
        <w:t>,</w:t>
      </w:r>
      <w:r w:rsidR="006675A9" w:rsidRPr="00D51D43">
        <w:rPr>
          <w:rFonts w:asciiTheme="minorHAnsi" w:hAnsiTheme="minorHAnsi" w:cstheme="minorHAnsi"/>
          <w:color w:val="auto"/>
          <w:szCs w:val="24"/>
        </w:rPr>
        <w:t xml:space="preserve"> </w:t>
      </w:r>
      <w:r w:rsidR="00F86878" w:rsidRPr="00D51D43">
        <w:rPr>
          <w:rFonts w:asciiTheme="minorHAnsi" w:hAnsiTheme="minorHAnsi" w:cstheme="minorHAnsi"/>
          <w:color w:val="auto"/>
          <w:szCs w:val="24"/>
        </w:rPr>
        <w:t>t</w:t>
      </w:r>
      <w:r w:rsidR="006675A9" w:rsidRPr="00D51D43">
        <w:rPr>
          <w:rFonts w:asciiTheme="minorHAnsi" w:hAnsiTheme="minorHAnsi" w:cstheme="minorHAnsi"/>
          <w:color w:val="auto"/>
          <w:szCs w:val="24"/>
        </w:rPr>
        <w:t xml:space="preserve">he </w:t>
      </w:r>
      <w:r w:rsidR="00F86878" w:rsidRPr="00D51D43">
        <w:rPr>
          <w:rFonts w:asciiTheme="minorHAnsi" w:hAnsiTheme="minorHAnsi" w:cstheme="minorHAnsi"/>
          <w:color w:val="auto"/>
          <w:szCs w:val="24"/>
        </w:rPr>
        <w:t xml:space="preserve">CI </w:t>
      </w:r>
      <w:r w:rsidR="006675A9" w:rsidRPr="00D51D43">
        <w:rPr>
          <w:rFonts w:asciiTheme="minorHAnsi" w:hAnsiTheme="minorHAnsi" w:cstheme="minorHAnsi"/>
          <w:color w:val="auto"/>
          <w:szCs w:val="24"/>
        </w:rPr>
        <w:t xml:space="preserve">had </w:t>
      </w:r>
      <w:r w:rsidR="00DD4AB2">
        <w:rPr>
          <w:rFonts w:asciiTheme="minorHAnsi" w:hAnsiTheme="minorHAnsi" w:cstheme="minorHAnsi"/>
          <w:color w:val="auto"/>
          <w:szCs w:val="24"/>
        </w:rPr>
        <w:t xml:space="preserve">a </w:t>
      </w:r>
      <w:r w:rsidR="006675A9" w:rsidRPr="00D51D43">
        <w:rPr>
          <w:rFonts w:asciiTheme="minorHAnsi" w:hAnsiTheme="minorHAnsi" w:cstheme="minorHAnsi"/>
          <w:color w:val="auto"/>
          <w:szCs w:val="24"/>
        </w:rPr>
        <w:t>posterior spinal fusion and laminectomy.  Despite surgery and extensive rehabilitation he continued to have low back pain and wa</w:t>
      </w:r>
      <w:r w:rsidR="00DD4AB2">
        <w:rPr>
          <w:rFonts w:asciiTheme="minorHAnsi" w:hAnsiTheme="minorHAnsi" w:cstheme="minorHAnsi"/>
          <w:color w:val="auto"/>
          <w:szCs w:val="24"/>
        </w:rPr>
        <w:t>s unable to perform within his M</w:t>
      </w:r>
      <w:r w:rsidR="006675A9" w:rsidRPr="00D51D43">
        <w:rPr>
          <w:rFonts w:asciiTheme="minorHAnsi" w:hAnsiTheme="minorHAnsi" w:cstheme="minorHAnsi"/>
          <w:color w:val="auto"/>
          <w:szCs w:val="24"/>
        </w:rPr>
        <w:t>ilita</w:t>
      </w:r>
      <w:r w:rsidR="00DD4AB2">
        <w:rPr>
          <w:rFonts w:asciiTheme="minorHAnsi" w:hAnsiTheme="minorHAnsi" w:cstheme="minorHAnsi"/>
          <w:color w:val="auto"/>
          <w:szCs w:val="24"/>
        </w:rPr>
        <w:t>ry Occupational S</w:t>
      </w:r>
      <w:r w:rsidR="006675A9" w:rsidRPr="00D51D43">
        <w:rPr>
          <w:rFonts w:asciiTheme="minorHAnsi" w:hAnsiTheme="minorHAnsi" w:cstheme="minorHAnsi"/>
          <w:color w:val="auto"/>
          <w:szCs w:val="24"/>
        </w:rPr>
        <w:t xml:space="preserve">pecialty (MOS) or meet physical fitness standards.  </w:t>
      </w:r>
      <w:r w:rsidR="00F86878" w:rsidRPr="00D51D43">
        <w:rPr>
          <w:rFonts w:asciiTheme="minorHAnsi" w:hAnsiTheme="minorHAnsi" w:cstheme="minorHAnsi"/>
          <w:color w:val="auto"/>
          <w:szCs w:val="24"/>
        </w:rPr>
        <w:t>The CI</w:t>
      </w:r>
      <w:r w:rsidR="006675A9" w:rsidRPr="00D51D43">
        <w:rPr>
          <w:rFonts w:asciiTheme="minorHAnsi" w:hAnsiTheme="minorHAnsi" w:cstheme="minorHAnsi"/>
          <w:color w:val="auto"/>
          <w:szCs w:val="24"/>
        </w:rPr>
        <w:t xml:space="preserve"> was issued a permanent L3 profile and underwent a Medical Evaluation Board (MEB).  </w:t>
      </w:r>
      <w:r w:rsidR="00F86878" w:rsidRPr="00D51D43">
        <w:rPr>
          <w:rFonts w:asciiTheme="minorHAnsi" w:hAnsiTheme="minorHAnsi" w:cstheme="minorHAnsi"/>
          <w:color w:val="auto"/>
          <w:szCs w:val="24"/>
        </w:rPr>
        <w:t xml:space="preserve">The MEB forwarded </w:t>
      </w:r>
      <w:r w:rsidR="006675A9" w:rsidRPr="00D51D43">
        <w:rPr>
          <w:rFonts w:asciiTheme="minorHAnsi" w:hAnsiTheme="minorHAnsi" w:cstheme="minorHAnsi"/>
          <w:color w:val="auto"/>
          <w:szCs w:val="24"/>
        </w:rPr>
        <w:t xml:space="preserve">L3-L4 </w:t>
      </w:r>
      <w:r w:rsidR="00DD4AB2">
        <w:rPr>
          <w:rFonts w:asciiTheme="minorHAnsi" w:hAnsiTheme="minorHAnsi" w:cstheme="minorHAnsi"/>
          <w:color w:val="auto"/>
          <w:szCs w:val="24"/>
        </w:rPr>
        <w:t>G</w:t>
      </w:r>
      <w:r w:rsidR="008032F4" w:rsidRPr="00D51D43">
        <w:rPr>
          <w:rFonts w:asciiTheme="minorHAnsi" w:hAnsiTheme="minorHAnsi" w:cstheme="minorHAnsi"/>
          <w:color w:val="auto"/>
          <w:szCs w:val="24"/>
        </w:rPr>
        <w:t xml:space="preserve">rade </w:t>
      </w:r>
      <w:r w:rsidR="00DD4AB2">
        <w:rPr>
          <w:rFonts w:asciiTheme="minorHAnsi" w:hAnsiTheme="minorHAnsi" w:cstheme="minorHAnsi"/>
          <w:color w:val="auto"/>
          <w:szCs w:val="24"/>
        </w:rPr>
        <w:t>1</w:t>
      </w:r>
      <w:r w:rsidR="006675A9" w:rsidRPr="00D51D43">
        <w:rPr>
          <w:rFonts w:asciiTheme="minorHAnsi" w:hAnsiTheme="minorHAnsi" w:cstheme="minorHAnsi"/>
          <w:color w:val="auto"/>
          <w:szCs w:val="24"/>
        </w:rPr>
        <w:t xml:space="preserve"> </w:t>
      </w:r>
      <w:proofErr w:type="spellStart"/>
      <w:r w:rsidR="00DD4AB2">
        <w:rPr>
          <w:rFonts w:asciiTheme="minorHAnsi" w:hAnsiTheme="minorHAnsi" w:cstheme="minorHAnsi"/>
          <w:color w:val="auto"/>
          <w:szCs w:val="24"/>
        </w:rPr>
        <w:t>spondylolisthesis</w:t>
      </w:r>
      <w:proofErr w:type="spellEnd"/>
      <w:r w:rsidR="00DD4AB2">
        <w:rPr>
          <w:rFonts w:asciiTheme="minorHAnsi" w:hAnsiTheme="minorHAnsi" w:cstheme="minorHAnsi"/>
          <w:color w:val="auto"/>
          <w:szCs w:val="24"/>
        </w:rPr>
        <w:t>, status post in situ posterior spinal f</w:t>
      </w:r>
      <w:r w:rsidR="008032F4" w:rsidRPr="00D51D43">
        <w:rPr>
          <w:rFonts w:asciiTheme="minorHAnsi" w:hAnsiTheme="minorHAnsi" w:cstheme="minorHAnsi"/>
          <w:color w:val="auto"/>
          <w:szCs w:val="24"/>
        </w:rPr>
        <w:t>usion a</w:t>
      </w:r>
      <w:r w:rsidR="00DD4AB2">
        <w:rPr>
          <w:rFonts w:asciiTheme="minorHAnsi" w:hAnsiTheme="minorHAnsi" w:cstheme="minorHAnsi"/>
          <w:color w:val="auto"/>
          <w:szCs w:val="24"/>
        </w:rPr>
        <w:t xml:space="preserve">nd </w:t>
      </w:r>
      <w:proofErr w:type="spellStart"/>
      <w:r w:rsidR="00DD4AB2">
        <w:rPr>
          <w:rFonts w:asciiTheme="minorHAnsi" w:hAnsiTheme="minorHAnsi" w:cstheme="minorHAnsi"/>
          <w:color w:val="auto"/>
          <w:szCs w:val="24"/>
        </w:rPr>
        <w:t>laminectomy</w:t>
      </w:r>
      <w:proofErr w:type="spellEnd"/>
      <w:r w:rsidR="00DD4AB2">
        <w:rPr>
          <w:rFonts w:asciiTheme="minorHAnsi" w:hAnsiTheme="minorHAnsi" w:cstheme="minorHAnsi"/>
          <w:color w:val="auto"/>
          <w:szCs w:val="24"/>
        </w:rPr>
        <w:t xml:space="preserve"> with persistent back p</w:t>
      </w:r>
      <w:r w:rsidR="008032F4" w:rsidRPr="00D51D43">
        <w:rPr>
          <w:rFonts w:asciiTheme="minorHAnsi" w:hAnsiTheme="minorHAnsi" w:cstheme="minorHAnsi"/>
          <w:color w:val="auto"/>
          <w:szCs w:val="24"/>
        </w:rPr>
        <w:t>ain</w:t>
      </w:r>
      <w:r w:rsidR="006675A9" w:rsidRPr="00D51D43">
        <w:rPr>
          <w:rFonts w:asciiTheme="minorHAnsi" w:hAnsiTheme="minorHAnsi" w:cstheme="minorHAnsi"/>
          <w:color w:val="auto"/>
          <w:szCs w:val="24"/>
        </w:rPr>
        <w:t xml:space="preserve"> to the Physical Evaluation Board (PEB) as medically unacceptable IAW AR 40-501.  No other conditions appeared on the MEB’s submission.  Other conditions included in the Disability Evaluation System (DES) packet will be discussed below.  </w:t>
      </w:r>
      <w:r w:rsidR="00067D4F" w:rsidRPr="00D51D43">
        <w:rPr>
          <w:rFonts w:asciiTheme="minorHAnsi" w:hAnsiTheme="minorHAnsi" w:cstheme="minorHAnsi"/>
          <w:color w:val="auto"/>
          <w:szCs w:val="24"/>
        </w:rPr>
        <w:t>T</w:t>
      </w:r>
      <w:r w:rsidR="006675A9" w:rsidRPr="00D51D43">
        <w:rPr>
          <w:rFonts w:asciiTheme="minorHAnsi" w:hAnsiTheme="minorHAnsi" w:cstheme="minorHAnsi"/>
          <w:color w:val="auto"/>
          <w:szCs w:val="24"/>
        </w:rPr>
        <w:t xml:space="preserve">he Informal PEB (IPEB) adjudicated the </w:t>
      </w:r>
      <w:r w:rsidR="00DD4AB2">
        <w:rPr>
          <w:rFonts w:asciiTheme="minorHAnsi" w:hAnsiTheme="minorHAnsi" w:cstheme="minorHAnsi"/>
          <w:color w:val="auto"/>
          <w:szCs w:val="24"/>
        </w:rPr>
        <w:t>c</w:t>
      </w:r>
      <w:r w:rsidR="00067D4F" w:rsidRPr="00D51D43">
        <w:rPr>
          <w:rFonts w:asciiTheme="minorHAnsi" w:hAnsiTheme="minorHAnsi" w:cstheme="minorHAnsi"/>
          <w:color w:val="auto"/>
          <w:szCs w:val="24"/>
        </w:rPr>
        <w:t xml:space="preserve">hronic </w:t>
      </w:r>
      <w:r w:rsidR="004E6B66" w:rsidRPr="00D51D43">
        <w:rPr>
          <w:rFonts w:asciiTheme="minorHAnsi" w:hAnsiTheme="minorHAnsi" w:cstheme="minorHAnsi"/>
          <w:color w:val="auto"/>
          <w:szCs w:val="24"/>
        </w:rPr>
        <w:t xml:space="preserve">LBP </w:t>
      </w:r>
      <w:r w:rsidR="006675A9" w:rsidRPr="00D51D43">
        <w:rPr>
          <w:rFonts w:asciiTheme="minorHAnsi" w:hAnsiTheme="minorHAnsi" w:cstheme="minorHAnsi"/>
          <w:color w:val="auto"/>
          <w:szCs w:val="24"/>
        </w:rPr>
        <w:t xml:space="preserve">condition as unfitting, rated 10%, with application of the US Army Physical Disability Agency (USAPDA) pain </w:t>
      </w:r>
      <w:r w:rsidR="000A07CD">
        <w:rPr>
          <w:rFonts w:asciiTheme="minorHAnsi" w:hAnsiTheme="minorHAnsi" w:cstheme="minorHAnsi"/>
          <w:color w:val="auto"/>
          <w:szCs w:val="24"/>
        </w:rPr>
        <w:t xml:space="preserve">rule </w:t>
      </w:r>
      <w:r w:rsidR="006675A9" w:rsidRPr="00D51D43">
        <w:rPr>
          <w:rFonts w:asciiTheme="minorHAnsi" w:hAnsiTheme="minorHAnsi" w:cstheme="minorHAnsi"/>
          <w:color w:val="auto"/>
          <w:szCs w:val="24"/>
        </w:rPr>
        <w:t xml:space="preserve">and Department of Defense Instruction (DoDI) 1332.39, respectively.  The CI </w:t>
      </w:r>
      <w:r w:rsidR="00067D4F" w:rsidRPr="00D51D43">
        <w:rPr>
          <w:rFonts w:asciiTheme="minorHAnsi" w:hAnsiTheme="minorHAnsi" w:cstheme="minorHAnsi"/>
          <w:color w:val="auto"/>
          <w:szCs w:val="24"/>
        </w:rPr>
        <w:t xml:space="preserve">initially concurred with the IPEB and waived a formal </w:t>
      </w:r>
      <w:r w:rsidR="00A45510" w:rsidRPr="00D51D43">
        <w:rPr>
          <w:rFonts w:asciiTheme="minorHAnsi" w:hAnsiTheme="minorHAnsi" w:cstheme="minorHAnsi"/>
          <w:color w:val="auto"/>
          <w:szCs w:val="24"/>
        </w:rPr>
        <w:t>hearing;</w:t>
      </w:r>
      <w:r w:rsidR="00067D4F" w:rsidRPr="00D51D43">
        <w:rPr>
          <w:rFonts w:asciiTheme="minorHAnsi" w:hAnsiTheme="minorHAnsi" w:cstheme="minorHAnsi"/>
          <w:color w:val="auto"/>
          <w:szCs w:val="24"/>
        </w:rPr>
        <w:t xml:space="preserve"> however he later requested a formal hearing.  The </w:t>
      </w:r>
      <w:r w:rsidR="00A45510" w:rsidRPr="00D51D43">
        <w:rPr>
          <w:rFonts w:asciiTheme="minorHAnsi" w:hAnsiTheme="minorHAnsi" w:cstheme="minorHAnsi"/>
          <w:color w:val="auto"/>
          <w:szCs w:val="24"/>
        </w:rPr>
        <w:t>USAPDA reviewed</w:t>
      </w:r>
      <w:r w:rsidR="00067D4F" w:rsidRPr="00D51D43">
        <w:rPr>
          <w:rFonts w:asciiTheme="minorHAnsi" w:hAnsiTheme="minorHAnsi" w:cstheme="minorHAnsi"/>
          <w:color w:val="auto"/>
          <w:szCs w:val="24"/>
        </w:rPr>
        <w:t xml:space="preserve"> the case and stated that since the CI concurred with the PEB findings and waived his rights to a formal hearing, the CI’s case was administratively closed.  Thus the CI </w:t>
      </w:r>
      <w:r w:rsidR="006675A9" w:rsidRPr="00D51D43">
        <w:rPr>
          <w:rFonts w:asciiTheme="minorHAnsi" w:hAnsiTheme="minorHAnsi" w:cstheme="minorHAnsi"/>
          <w:color w:val="auto"/>
        </w:rPr>
        <w:t>was medically separated with a 10% combined disability rating.</w:t>
      </w:r>
    </w:p>
    <w:p w:rsidR="00106AD8" w:rsidRPr="00D51D43" w:rsidRDefault="00106AD8" w:rsidP="00D61C14">
      <w:pPr>
        <w:pBdr>
          <w:bottom w:val="single" w:sz="12" w:space="1" w:color="auto"/>
        </w:pBdr>
        <w:tabs>
          <w:tab w:val="left" w:pos="288"/>
          <w:tab w:val="left" w:pos="4752"/>
        </w:tabs>
        <w:spacing w:line="240" w:lineRule="exact"/>
        <w:jc w:val="both"/>
        <w:rPr>
          <w:rFonts w:ascii="Calibri" w:hAnsi="Calibri"/>
          <w:color w:val="auto"/>
          <w:szCs w:val="24"/>
        </w:rPr>
      </w:pPr>
    </w:p>
    <w:p w:rsidR="00106AD8" w:rsidRPr="00D51D43" w:rsidRDefault="00106AD8" w:rsidP="00D61C14">
      <w:pPr>
        <w:tabs>
          <w:tab w:val="left" w:pos="288"/>
          <w:tab w:val="left" w:pos="4752"/>
        </w:tabs>
        <w:spacing w:line="240" w:lineRule="exact"/>
        <w:jc w:val="both"/>
        <w:rPr>
          <w:rFonts w:ascii="Calibri" w:hAnsi="Calibri"/>
          <w:color w:val="auto"/>
          <w:szCs w:val="24"/>
        </w:rPr>
      </w:pPr>
    </w:p>
    <w:p w:rsidR="006675A9" w:rsidRPr="00D51D43" w:rsidRDefault="002C6E5B" w:rsidP="00D61C14">
      <w:pPr>
        <w:tabs>
          <w:tab w:val="left" w:pos="288"/>
          <w:tab w:val="left" w:pos="4752"/>
        </w:tabs>
        <w:spacing w:line="240" w:lineRule="exact"/>
        <w:jc w:val="both"/>
        <w:rPr>
          <w:rFonts w:asciiTheme="minorHAnsi" w:eastAsia="Calibri" w:hAnsiTheme="minorHAnsi" w:cstheme="minorHAnsi"/>
          <w:color w:val="auto"/>
          <w:szCs w:val="24"/>
        </w:rPr>
      </w:pPr>
      <w:r w:rsidRPr="00D51D43">
        <w:rPr>
          <w:rFonts w:asciiTheme="minorHAnsi" w:hAnsiTheme="minorHAnsi"/>
          <w:color w:val="auto"/>
          <w:u w:val="single"/>
        </w:rPr>
        <w:t>CI CONTENTION</w:t>
      </w:r>
      <w:r w:rsidRPr="00D51D43">
        <w:rPr>
          <w:rFonts w:asciiTheme="minorHAnsi" w:hAnsiTheme="minorHAnsi"/>
          <w:color w:val="auto"/>
        </w:rPr>
        <w:t xml:space="preserve">:  </w:t>
      </w:r>
      <w:r w:rsidR="000E64AD" w:rsidRPr="00D51D43">
        <w:rPr>
          <w:rFonts w:asciiTheme="minorHAnsi" w:hAnsiTheme="minorHAnsi"/>
          <w:color w:val="auto"/>
          <w:szCs w:val="24"/>
        </w:rPr>
        <w:t>The CI states:</w:t>
      </w:r>
      <w:r w:rsidR="008032F4" w:rsidRPr="00D51D43">
        <w:rPr>
          <w:rFonts w:asciiTheme="minorHAnsi" w:hAnsiTheme="minorHAnsi"/>
          <w:color w:val="auto"/>
          <w:szCs w:val="24"/>
        </w:rPr>
        <w:t xml:space="preserve"> </w:t>
      </w:r>
      <w:r w:rsidR="000E64AD" w:rsidRPr="00D51D43">
        <w:rPr>
          <w:rFonts w:asciiTheme="minorHAnsi" w:hAnsiTheme="minorHAnsi"/>
          <w:color w:val="auto"/>
          <w:szCs w:val="24"/>
        </w:rPr>
        <w:t xml:space="preserve"> </w:t>
      </w:r>
      <w:r w:rsidR="006675A9" w:rsidRPr="00D51D43">
        <w:rPr>
          <w:rFonts w:asciiTheme="minorHAnsi" w:hAnsiTheme="minorHAnsi" w:cstheme="minorHAnsi"/>
          <w:color w:val="auto"/>
        </w:rPr>
        <w:t>“Medical rating of the applicant is rated u</w:t>
      </w:r>
      <w:r w:rsidR="000A07CD">
        <w:rPr>
          <w:rFonts w:asciiTheme="minorHAnsi" w:hAnsiTheme="minorHAnsi" w:cstheme="minorHAnsi"/>
          <w:color w:val="auto"/>
        </w:rPr>
        <w:t>nfairly low and undervalued at 1</w:t>
      </w:r>
      <w:r w:rsidR="006675A9" w:rsidRPr="00D51D43">
        <w:rPr>
          <w:rFonts w:asciiTheme="minorHAnsi" w:hAnsiTheme="minorHAnsi" w:cstheme="minorHAnsi"/>
          <w:color w:val="auto"/>
        </w:rPr>
        <w:t>0%</w:t>
      </w:r>
      <w:r w:rsidR="000A07CD">
        <w:rPr>
          <w:rFonts w:asciiTheme="minorHAnsi" w:hAnsiTheme="minorHAnsi" w:cstheme="minorHAnsi"/>
          <w:color w:val="auto"/>
        </w:rPr>
        <w:t>.</w:t>
      </w:r>
      <w:r w:rsidR="006675A9" w:rsidRPr="00D51D43">
        <w:rPr>
          <w:rFonts w:asciiTheme="minorHAnsi" w:hAnsiTheme="minorHAnsi" w:cstheme="minorHAnsi"/>
          <w:color w:val="auto"/>
        </w:rPr>
        <w:t xml:space="preserve"> </w:t>
      </w:r>
      <w:r w:rsidR="00DD4AB2">
        <w:rPr>
          <w:rFonts w:asciiTheme="minorHAnsi" w:hAnsiTheme="minorHAnsi" w:cstheme="minorHAnsi"/>
          <w:color w:val="auto"/>
        </w:rPr>
        <w:t xml:space="preserve"> </w:t>
      </w:r>
      <w:r w:rsidR="006675A9" w:rsidRPr="00D51D43">
        <w:rPr>
          <w:rFonts w:asciiTheme="minorHAnsi" w:hAnsiTheme="minorHAnsi" w:cstheme="minorHAnsi"/>
          <w:color w:val="auto"/>
        </w:rPr>
        <w:t xml:space="preserve">Hearing loss, persistent knee problems, and pain, numbness </w:t>
      </w:r>
      <w:r w:rsidR="00A45510" w:rsidRPr="00D51D43">
        <w:rPr>
          <w:rFonts w:asciiTheme="minorHAnsi" w:hAnsiTheme="minorHAnsi" w:cstheme="minorHAnsi"/>
          <w:color w:val="auto"/>
        </w:rPr>
        <w:t>and radiating</w:t>
      </w:r>
      <w:r w:rsidR="006675A9" w:rsidRPr="00D51D43">
        <w:rPr>
          <w:rFonts w:asciiTheme="minorHAnsi" w:hAnsiTheme="minorHAnsi" w:cstheme="minorHAnsi"/>
          <w:color w:val="auto"/>
        </w:rPr>
        <w:t xml:space="preserve"> pain in legs was evident in prior physical examinations but was not included in MEB.”  </w:t>
      </w:r>
      <w:r w:rsidR="006675A9" w:rsidRPr="00D51D43">
        <w:rPr>
          <w:rFonts w:asciiTheme="minorHAnsi" w:eastAsia="Calibri" w:hAnsiTheme="minorHAnsi" w:cstheme="minorHAnsi"/>
          <w:color w:val="auto"/>
          <w:szCs w:val="24"/>
        </w:rPr>
        <w:t xml:space="preserve">He additionally lists </w:t>
      </w:r>
      <w:r w:rsidR="000A07CD">
        <w:rPr>
          <w:rFonts w:asciiTheme="minorHAnsi" w:eastAsia="Calibri" w:hAnsiTheme="minorHAnsi" w:cstheme="minorHAnsi"/>
          <w:color w:val="auto"/>
          <w:szCs w:val="24"/>
        </w:rPr>
        <w:t>H1 hearing loss, knee injury, and pain, numbness and radiating pain in legs and requests the Board consider the “full clinical information of all medical conditions” in its determination of a final disability rating.</w:t>
      </w:r>
    </w:p>
    <w:p w:rsidR="00106AD8" w:rsidRPr="00D51D43" w:rsidRDefault="00106AD8" w:rsidP="00D61C14">
      <w:pPr>
        <w:pBdr>
          <w:bottom w:val="single" w:sz="12" w:space="1" w:color="auto"/>
        </w:pBdr>
        <w:tabs>
          <w:tab w:val="left" w:pos="288"/>
          <w:tab w:val="left" w:pos="4752"/>
        </w:tabs>
        <w:spacing w:line="240" w:lineRule="exact"/>
        <w:jc w:val="both"/>
        <w:rPr>
          <w:rFonts w:ascii="Calibri" w:hAnsi="Calibri"/>
          <w:color w:val="auto"/>
          <w:szCs w:val="24"/>
        </w:rPr>
      </w:pPr>
    </w:p>
    <w:p w:rsidR="000E20A0" w:rsidRDefault="000E20A0" w:rsidP="006675A9">
      <w:pPr>
        <w:tabs>
          <w:tab w:val="left" w:pos="288"/>
          <w:tab w:val="left" w:pos="4752"/>
        </w:tabs>
        <w:spacing w:line="240" w:lineRule="exact"/>
        <w:jc w:val="both"/>
        <w:rPr>
          <w:rFonts w:asciiTheme="minorHAnsi" w:hAnsiTheme="minorHAnsi"/>
          <w:color w:val="auto"/>
          <w:szCs w:val="24"/>
          <w:u w:val="single"/>
        </w:rPr>
      </w:pPr>
    </w:p>
    <w:p w:rsidR="00D51D43" w:rsidRPr="00D51D43" w:rsidRDefault="006675A9" w:rsidP="000E64AD">
      <w:pPr>
        <w:tabs>
          <w:tab w:val="left" w:pos="288"/>
          <w:tab w:val="left" w:pos="4752"/>
        </w:tabs>
        <w:spacing w:line="240" w:lineRule="exact"/>
        <w:jc w:val="both"/>
        <w:rPr>
          <w:rFonts w:asciiTheme="minorHAnsi" w:hAnsiTheme="minorHAnsi"/>
          <w:color w:val="auto"/>
          <w:szCs w:val="24"/>
          <w:u w:val="single"/>
        </w:rPr>
      </w:pPr>
      <w:r w:rsidRPr="00D51D43">
        <w:rPr>
          <w:rFonts w:asciiTheme="minorHAnsi" w:hAnsiTheme="minorHAnsi"/>
          <w:color w:val="auto"/>
          <w:szCs w:val="24"/>
          <w:u w:val="single"/>
        </w:rPr>
        <w:t>RATING COMPARISON</w:t>
      </w:r>
      <w:r w:rsidRPr="00D51D43">
        <w:rPr>
          <w:rFonts w:asciiTheme="minorHAnsi" w:hAnsiTheme="minorHAnsi"/>
          <w:color w:val="auto"/>
          <w:szCs w:val="24"/>
        </w:rPr>
        <w:t>:</w:t>
      </w:r>
    </w:p>
    <w:p w:rsidR="00D51D43" w:rsidRPr="00D51D43" w:rsidRDefault="00D51D43" w:rsidP="000E64AD">
      <w:pPr>
        <w:tabs>
          <w:tab w:val="left" w:pos="288"/>
          <w:tab w:val="left" w:pos="4752"/>
        </w:tabs>
        <w:spacing w:line="240" w:lineRule="exact"/>
        <w:jc w:val="both"/>
        <w:rPr>
          <w:rFonts w:asciiTheme="minorHAnsi" w:hAnsiTheme="minorHAnsi"/>
          <w:color w:val="auto"/>
          <w:szCs w:val="24"/>
          <w:u w:val="single"/>
        </w:rPr>
      </w:pPr>
      <w:r w:rsidRPr="00D51D43">
        <w:rPr>
          <w:rFonts w:asciiTheme="minorHAnsi" w:hAnsiTheme="minorHAnsi"/>
          <w:color w:val="auto"/>
          <w:szCs w:val="24"/>
          <w:u w:val="single"/>
        </w:rPr>
        <w:t>______________________________________________________________________________</w:t>
      </w:r>
    </w:p>
    <w:tbl>
      <w:tblPr>
        <w:tblpPr w:leftFromText="180" w:rightFromText="180" w:vertAnchor="text" w:horzAnchor="margin" w:tblpXSpec="center" w:tblpY="-51"/>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062"/>
        <w:gridCol w:w="900"/>
        <w:gridCol w:w="2538"/>
        <w:gridCol w:w="1062"/>
        <w:gridCol w:w="828"/>
        <w:gridCol w:w="990"/>
      </w:tblGrid>
      <w:tr w:rsidR="006675A9" w:rsidRPr="00D51D43" w:rsidTr="006675A9">
        <w:trPr>
          <w:trHeight w:val="233"/>
          <w:jc w:val="center"/>
        </w:trPr>
        <w:tc>
          <w:tcPr>
            <w:tcW w:w="3960" w:type="dxa"/>
            <w:gridSpan w:val="3"/>
            <w:tcBorders>
              <w:right w:val="thinThickThinSmallGap" w:sz="2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Service IPEB – Dated 20040224</w:t>
            </w:r>
          </w:p>
        </w:tc>
        <w:tc>
          <w:tcPr>
            <w:tcW w:w="5418" w:type="dxa"/>
            <w:gridSpan w:val="4"/>
            <w:tcBorders>
              <w:left w:val="thinThickThinSmallGap" w:sz="2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VA (1 Mo. After Separation) – All Effective Date 20040611</w:t>
            </w:r>
          </w:p>
        </w:tc>
      </w:tr>
      <w:tr w:rsidR="006675A9" w:rsidRPr="00D51D43" w:rsidTr="006675A9">
        <w:trPr>
          <w:trHeight w:val="278"/>
          <w:jc w:val="center"/>
        </w:trPr>
        <w:tc>
          <w:tcPr>
            <w:tcW w:w="1998" w:type="dxa"/>
            <w:tcBorders>
              <w:bottom w:val="single" w:sz="4" w:space="0" w:color="000000"/>
              <w:right w:val="single" w:sz="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Condition</w:t>
            </w:r>
          </w:p>
        </w:tc>
        <w:tc>
          <w:tcPr>
            <w:tcW w:w="1062" w:type="dxa"/>
            <w:tcBorders>
              <w:left w:val="single" w:sz="4" w:space="0" w:color="auto"/>
              <w:bottom w:val="single" w:sz="4" w:space="0" w:color="000000"/>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Rating</w:t>
            </w:r>
          </w:p>
        </w:tc>
        <w:tc>
          <w:tcPr>
            <w:tcW w:w="2538" w:type="dxa"/>
            <w:tcBorders>
              <w:left w:val="thinThickThinSmallGap" w:sz="24" w:space="0" w:color="auto"/>
              <w:bottom w:val="single" w:sz="4" w:space="0" w:color="000000"/>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Condition</w:t>
            </w:r>
          </w:p>
        </w:tc>
        <w:tc>
          <w:tcPr>
            <w:tcW w:w="1062" w:type="dxa"/>
            <w:tcBorders>
              <w:bottom w:val="single" w:sz="4" w:space="0" w:color="000000"/>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Code</w:t>
            </w:r>
          </w:p>
        </w:tc>
        <w:tc>
          <w:tcPr>
            <w:tcW w:w="828" w:type="dxa"/>
            <w:tcBorders>
              <w:bottom w:val="single" w:sz="4" w:space="0" w:color="000000"/>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Rating</w:t>
            </w:r>
          </w:p>
        </w:tc>
        <w:tc>
          <w:tcPr>
            <w:tcW w:w="990" w:type="dxa"/>
            <w:tcBorders>
              <w:bottom w:val="single" w:sz="4" w:space="0" w:color="000000"/>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Exam</w:t>
            </w:r>
          </w:p>
        </w:tc>
      </w:tr>
      <w:tr w:rsidR="006675A9" w:rsidRPr="00D51D43" w:rsidTr="006675A9">
        <w:trPr>
          <w:trHeight w:val="287"/>
          <w:jc w:val="center"/>
        </w:trPr>
        <w:tc>
          <w:tcPr>
            <w:tcW w:w="1998" w:type="dxa"/>
            <w:tcBorders>
              <w:right w:val="single" w:sz="4" w:space="0" w:color="auto"/>
            </w:tcBorders>
            <w:shd w:val="clear" w:color="auto" w:fill="FFFFFF"/>
            <w:vAlign w:val="center"/>
          </w:tcPr>
          <w:p w:rsidR="006675A9" w:rsidRPr="00D51D43" w:rsidRDefault="006675A9" w:rsidP="004E6B66">
            <w:pPr>
              <w:spacing w:line="180" w:lineRule="exact"/>
              <w:contextualSpacing/>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 xml:space="preserve">Chronic </w:t>
            </w:r>
            <w:r w:rsidR="004E6B66" w:rsidRPr="00D51D43">
              <w:rPr>
                <w:rFonts w:asciiTheme="minorHAnsi" w:eastAsia="Calibri" w:hAnsiTheme="minorHAnsi" w:cstheme="minorHAnsi"/>
                <w:color w:val="auto"/>
                <w:sz w:val="18"/>
                <w:szCs w:val="18"/>
              </w:rPr>
              <w:t>LBP</w:t>
            </w:r>
          </w:p>
        </w:tc>
        <w:tc>
          <w:tcPr>
            <w:tcW w:w="1062" w:type="dxa"/>
            <w:tcBorders>
              <w:left w:val="single" w:sz="4" w:space="0" w:color="auto"/>
            </w:tcBorders>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5241</w:t>
            </w:r>
          </w:p>
        </w:tc>
        <w:tc>
          <w:tcPr>
            <w:tcW w:w="900" w:type="dxa"/>
            <w:tcBorders>
              <w:right w:val="thinThickThinSmallGap" w:sz="24" w:space="0" w:color="auto"/>
            </w:tcBorders>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10%</w:t>
            </w:r>
          </w:p>
        </w:tc>
        <w:tc>
          <w:tcPr>
            <w:tcW w:w="2538" w:type="dxa"/>
            <w:tcBorders>
              <w:left w:val="thinThickThinSmallGap" w:sz="24" w:space="0" w:color="auto"/>
            </w:tcBorders>
            <w:shd w:val="clear" w:color="auto" w:fill="FFFFFF"/>
            <w:vAlign w:val="center"/>
          </w:tcPr>
          <w:p w:rsidR="006675A9" w:rsidRPr="00D51D43" w:rsidRDefault="006675A9" w:rsidP="006675A9">
            <w:pPr>
              <w:spacing w:line="180" w:lineRule="exact"/>
              <w:contextualSpacing/>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Spondylolisthesis, L3-4 S/P Fusion</w:t>
            </w:r>
          </w:p>
        </w:tc>
        <w:tc>
          <w:tcPr>
            <w:tcW w:w="1062" w:type="dxa"/>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5239-5241</w:t>
            </w:r>
          </w:p>
        </w:tc>
        <w:tc>
          <w:tcPr>
            <w:tcW w:w="828" w:type="dxa"/>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20%</w:t>
            </w:r>
          </w:p>
        </w:tc>
        <w:tc>
          <w:tcPr>
            <w:tcW w:w="990" w:type="dxa"/>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20031216</w:t>
            </w:r>
          </w:p>
        </w:tc>
      </w:tr>
      <w:tr w:rsidR="006675A9" w:rsidRPr="00D51D43" w:rsidTr="006675A9">
        <w:trPr>
          <w:trHeight w:val="260"/>
          <w:jc w:val="center"/>
        </w:trPr>
        <w:tc>
          <w:tcPr>
            <w:tcW w:w="3960" w:type="dxa"/>
            <w:gridSpan w:val="3"/>
            <w:tcBorders>
              <w:right w:val="thinThickThinSmallGap" w:sz="24" w:space="0" w:color="auto"/>
            </w:tcBorders>
            <w:shd w:val="clear" w:color="auto" w:fill="FFFFFF"/>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p>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↓No Additional MEB/PEB Entries↓</w:t>
            </w:r>
          </w:p>
        </w:tc>
        <w:tc>
          <w:tcPr>
            <w:tcW w:w="4428" w:type="dxa"/>
            <w:gridSpan w:val="3"/>
            <w:tcBorders>
              <w:left w:val="thinThickThinSmallGap" w:sz="24" w:space="0" w:color="auto"/>
            </w:tcBorders>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0% x 0/Not Service Connected x 0</w:t>
            </w:r>
          </w:p>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p>
        </w:tc>
        <w:tc>
          <w:tcPr>
            <w:tcW w:w="990" w:type="dxa"/>
            <w:shd w:val="clear" w:color="auto" w:fill="FFFFFF"/>
            <w:vAlign w:val="center"/>
          </w:tcPr>
          <w:p w:rsidR="006675A9" w:rsidRPr="00D51D43" w:rsidRDefault="006675A9" w:rsidP="006675A9">
            <w:pPr>
              <w:spacing w:line="180" w:lineRule="exact"/>
              <w:contextualSpacing/>
              <w:jc w:val="center"/>
              <w:rPr>
                <w:rFonts w:asciiTheme="minorHAnsi" w:eastAsia="Calibri" w:hAnsiTheme="minorHAnsi" w:cstheme="minorHAnsi"/>
                <w:color w:val="auto"/>
                <w:sz w:val="18"/>
                <w:szCs w:val="18"/>
              </w:rPr>
            </w:pPr>
            <w:r w:rsidRPr="00D51D43">
              <w:rPr>
                <w:rFonts w:asciiTheme="minorHAnsi" w:eastAsia="Calibri" w:hAnsiTheme="minorHAnsi" w:cstheme="minorHAnsi"/>
                <w:color w:val="auto"/>
                <w:sz w:val="18"/>
                <w:szCs w:val="18"/>
              </w:rPr>
              <w:t>20031216</w:t>
            </w:r>
          </w:p>
        </w:tc>
      </w:tr>
      <w:tr w:rsidR="006675A9" w:rsidRPr="00D51D43" w:rsidTr="006675A9">
        <w:trPr>
          <w:trHeight w:val="242"/>
          <w:jc w:val="center"/>
        </w:trPr>
        <w:tc>
          <w:tcPr>
            <w:tcW w:w="3960" w:type="dxa"/>
            <w:gridSpan w:val="3"/>
            <w:tcBorders>
              <w:right w:val="thinThickThinSmallGap" w:sz="2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Combined:  10%</w:t>
            </w:r>
          </w:p>
        </w:tc>
        <w:tc>
          <w:tcPr>
            <w:tcW w:w="5418" w:type="dxa"/>
            <w:gridSpan w:val="4"/>
            <w:tcBorders>
              <w:left w:val="thinThickThinSmallGap" w:sz="24" w:space="0" w:color="auto"/>
            </w:tcBorders>
            <w:shd w:val="clear" w:color="auto" w:fill="D9D9D9"/>
            <w:vAlign w:val="center"/>
          </w:tcPr>
          <w:p w:rsidR="006675A9" w:rsidRPr="00D51D43" w:rsidRDefault="006675A9" w:rsidP="006675A9">
            <w:pPr>
              <w:spacing w:line="200" w:lineRule="exact"/>
              <w:contextualSpacing/>
              <w:jc w:val="center"/>
              <w:rPr>
                <w:rFonts w:asciiTheme="minorHAnsi" w:eastAsia="Calibri" w:hAnsiTheme="minorHAnsi" w:cstheme="minorHAnsi"/>
                <w:b/>
                <w:color w:val="auto"/>
                <w:sz w:val="18"/>
                <w:szCs w:val="18"/>
              </w:rPr>
            </w:pPr>
            <w:r w:rsidRPr="00D51D43">
              <w:rPr>
                <w:rFonts w:asciiTheme="minorHAnsi" w:eastAsia="Calibri" w:hAnsiTheme="minorHAnsi" w:cstheme="minorHAnsi"/>
                <w:b/>
                <w:color w:val="auto"/>
                <w:sz w:val="18"/>
                <w:szCs w:val="18"/>
              </w:rPr>
              <w:t>Combined:  20%</w:t>
            </w:r>
          </w:p>
        </w:tc>
      </w:tr>
    </w:tbl>
    <w:p w:rsidR="00D51D43" w:rsidRPr="00D51D43" w:rsidRDefault="00D51D43" w:rsidP="00D61C14">
      <w:pPr>
        <w:pStyle w:val="Default"/>
        <w:spacing w:line="240" w:lineRule="exact"/>
        <w:jc w:val="both"/>
        <w:rPr>
          <w:rFonts w:asciiTheme="minorHAnsi" w:hAnsiTheme="minorHAnsi" w:cstheme="minorHAnsi"/>
          <w:color w:val="auto"/>
          <w:u w:val="single"/>
        </w:rPr>
      </w:pPr>
    </w:p>
    <w:p w:rsidR="00C84890" w:rsidRPr="00D51D43" w:rsidRDefault="002C6E5B" w:rsidP="00D61C14">
      <w:pPr>
        <w:pStyle w:val="Default"/>
        <w:spacing w:line="240" w:lineRule="exact"/>
        <w:jc w:val="both"/>
      </w:pPr>
      <w:r w:rsidRPr="00D51D43">
        <w:rPr>
          <w:rFonts w:asciiTheme="minorHAnsi" w:hAnsiTheme="minorHAnsi" w:cstheme="minorHAnsi"/>
          <w:color w:val="auto"/>
          <w:u w:val="single"/>
        </w:rPr>
        <w:t>ANALYSIS SUMMARY</w:t>
      </w:r>
      <w:r w:rsidRPr="00D51D43">
        <w:rPr>
          <w:rFonts w:asciiTheme="minorHAnsi" w:hAnsiTheme="minorHAnsi" w:cstheme="minorHAnsi"/>
          <w:color w:val="auto"/>
        </w:rPr>
        <w:t>:</w:t>
      </w:r>
      <w:r w:rsidR="00C276CD" w:rsidRPr="00D51D43">
        <w:rPr>
          <w:rFonts w:asciiTheme="minorHAnsi" w:hAnsiTheme="minorHAnsi" w:cstheme="minorHAnsi"/>
          <w:color w:val="auto"/>
        </w:rPr>
        <w:t xml:space="preserve">  </w:t>
      </w:r>
      <w:r w:rsidR="00DF11A7" w:rsidRPr="00D51D43">
        <w:t>The Board notes that the presence of a diagnosis, in and of itself, is not sufficient to render a condition unfitting and ratable.</w:t>
      </w:r>
      <w:r w:rsidR="00D61C14" w:rsidRPr="00D51D43">
        <w:t xml:space="preserve"> </w:t>
      </w:r>
      <w:r w:rsidR="00DF11A7" w:rsidRPr="00D51D43">
        <w:t xml:space="preserve"> While the</w:t>
      </w:r>
      <w:r w:rsidR="0004249A" w:rsidRPr="00D51D43">
        <w:t xml:space="preserve"> military </w:t>
      </w:r>
      <w:r w:rsidR="00DD4AB2">
        <w:t>DES</w:t>
      </w:r>
      <w:r w:rsidR="00DF11A7" w:rsidRPr="00D51D43">
        <w:t xml:space="preserve"> considers all of the service member's medical conditions, compensation can only be offered for those medical conditions that cut short a service member's career, and then only to the degree of severity present at the time of final disposition.</w:t>
      </w:r>
      <w:r w:rsidR="00D61C14" w:rsidRPr="00D51D43">
        <w:t xml:space="preserve"> </w:t>
      </w:r>
      <w:r w:rsidR="00DF11A7" w:rsidRPr="00D51D43">
        <w:t xml:space="preserve"> However, the Department of </w:t>
      </w:r>
      <w:r w:rsidR="00D74893">
        <w:t>Veterans</w:t>
      </w:r>
      <w:r w:rsidR="00CA0B64">
        <w:t>’</w:t>
      </w:r>
      <w:r w:rsidR="00D74893">
        <w:t xml:space="preserve"> Affairs</w:t>
      </w:r>
      <w:r w:rsidR="00937CC1">
        <w:t xml:space="preserve"> (DVA)</w:t>
      </w:r>
      <w:r w:rsidR="00D74893">
        <w:t xml:space="preserve">, </w:t>
      </w:r>
      <w:r w:rsidR="00DF11A7" w:rsidRPr="00D51D43">
        <w:t xml:space="preserve">operating under a different set of laws (Title 38, United States Code), is empowered to </w:t>
      </w:r>
      <w:r w:rsidR="00DF11A7" w:rsidRPr="00D51D43">
        <w:lastRenderedPageBreak/>
        <w:t>periodically re-evaluate veterans for the purpose of adjusting the disability rating should his degree of impairment vary over time.</w:t>
      </w:r>
    </w:p>
    <w:p w:rsidR="002C6E5B" w:rsidRPr="00D51D43" w:rsidRDefault="002C6E5B" w:rsidP="00D61C14">
      <w:pPr>
        <w:tabs>
          <w:tab w:val="left" w:pos="2980"/>
        </w:tabs>
        <w:spacing w:line="240" w:lineRule="exact"/>
        <w:jc w:val="both"/>
        <w:rPr>
          <w:rFonts w:asciiTheme="minorHAnsi" w:hAnsiTheme="minorHAnsi"/>
          <w:color w:val="auto"/>
          <w:szCs w:val="24"/>
        </w:rPr>
      </w:pPr>
    </w:p>
    <w:p w:rsidR="009C22C8" w:rsidRPr="00D51D43" w:rsidRDefault="00926FCB" w:rsidP="00D61C14">
      <w:pPr>
        <w:tabs>
          <w:tab w:val="left" w:pos="288"/>
          <w:tab w:val="left" w:pos="4752"/>
        </w:tabs>
        <w:spacing w:line="240" w:lineRule="exact"/>
        <w:jc w:val="both"/>
        <w:rPr>
          <w:rFonts w:asciiTheme="minorHAnsi" w:hAnsiTheme="minorHAnsi"/>
          <w:color w:val="auto"/>
          <w:szCs w:val="24"/>
        </w:rPr>
      </w:pPr>
      <w:r w:rsidRPr="00D51D43">
        <w:rPr>
          <w:rFonts w:asciiTheme="minorHAnsi" w:hAnsiTheme="minorHAnsi"/>
          <w:color w:val="auto"/>
          <w:szCs w:val="24"/>
          <w:u w:val="single"/>
        </w:rPr>
        <w:t>Back</w:t>
      </w:r>
      <w:r w:rsidR="002C6E5B" w:rsidRPr="00D51D43">
        <w:rPr>
          <w:rFonts w:asciiTheme="minorHAnsi" w:hAnsiTheme="minorHAnsi"/>
          <w:color w:val="auto"/>
          <w:szCs w:val="24"/>
          <w:u w:val="single"/>
        </w:rPr>
        <w:t xml:space="preserve"> Condition</w:t>
      </w:r>
      <w:r w:rsidR="002C6E5B" w:rsidRPr="00D51D43">
        <w:rPr>
          <w:rFonts w:asciiTheme="minorHAnsi" w:hAnsiTheme="minorHAnsi"/>
          <w:color w:val="auto"/>
          <w:szCs w:val="24"/>
        </w:rPr>
        <w:t xml:space="preserve">.  </w:t>
      </w:r>
      <w:r w:rsidR="007C6046" w:rsidRPr="00D51D43">
        <w:rPr>
          <w:rFonts w:asciiTheme="minorHAnsi" w:hAnsiTheme="minorHAnsi"/>
          <w:color w:val="auto"/>
          <w:szCs w:val="24"/>
        </w:rPr>
        <w:t>There were</w:t>
      </w:r>
      <w:r w:rsidR="00F86878" w:rsidRPr="00D51D43">
        <w:rPr>
          <w:rFonts w:asciiTheme="minorHAnsi" w:hAnsiTheme="minorHAnsi"/>
          <w:color w:val="auto"/>
          <w:szCs w:val="24"/>
        </w:rPr>
        <w:t xml:space="preserve"> four</w:t>
      </w:r>
      <w:r w:rsidR="007C6046" w:rsidRPr="00D51D43">
        <w:rPr>
          <w:rFonts w:asciiTheme="minorHAnsi" w:hAnsiTheme="minorHAnsi"/>
          <w:color w:val="auto"/>
          <w:szCs w:val="24"/>
        </w:rPr>
        <w:t xml:space="preserve"> goniometric range-of-motion (ROM) evaluations in evidence which the Board </w:t>
      </w:r>
      <w:r w:rsidR="00743E36" w:rsidRPr="00D51D43">
        <w:rPr>
          <w:rFonts w:asciiTheme="minorHAnsi" w:hAnsiTheme="minorHAnsi"/>
          <w:color w:val="auto"/>
          <w:szCs w:val="24"/>
        </w:rPr>
        <w:t>weighed in arriving at its rating recommendation</w:t>
      </w:r>
      <w:r w:rsidR="007C6046" w:rsidRPr="00D51D43">
        <w:rPr>
          <w:rFonts w:asciiTheme="minorHAnsi" w:hAnsiTheme="minorHAnsi"/>
          <w:color w:val="auto"/>
          <w:szCs w:val="24"/>
        </w:rPr>
        <w:t>.</w:t>
      </w:r>
      <w:r w:rsidR="00743E36" w:rsidRPr="00D51D43">
        <w:rPr>
          <w:rFonts w:asciiTheme="minorHAnsi" w:hAnsiTheme="minorHAnsi"/>
          <w:color w:val="auto"/>
          <w:szCs w:val="24"/>
        </w:rPr>
        <w:t xml:space="preserve"> </w:t>
      </w:r>
      <w:r w:rsidR="00D51D43" w:rsidRPr="00D51D43">
        <w:rPr>
          <w:rFonts w:asciiTheme="minorHAnsi" w:hAnsiTheme="minorHAnsi"/>
          <w:color w:val="auto"/>
          <w:szCs w:val="24"/>
        </w:rPr>
        <w:t xml:space="preserve"> </w:t>
      </w:r>
      <w:r w:rsidR="009C22C8" w:rsidRPr="00D51D43">
        <w:rPr>
          <w:rFonts w:asciiTheme="minorHAnsi" w:hAnsiTheme="minorHAnsi"/>
          <w:color w:val="auto"/>
          <w:szCs w:val="24"/>
        </w:rPr>
        <w:t xml:space="preserve">All </w:t>
      </w:r>
      <w:r w:rsidR="00F86878" w:rsidRPr="00D51D43">
        <w:rPr>
          <w:rFonts w:asciiTheme="minorHAnsi" w:hAnsiTheme="minorHAnsi"/>
          <w:color w:val="auto"/>
          <w:szCs w:val="24"/>
        </w:rPr>
        <w:t xml:space="preserve">four </w:t>
      </w:r>
      <w:r w:rsidR="009C22C8" w:rsidRPr="00D51D43">
        <w:rPr>
          <w:rFonts w:asciiTheme="minorHAnsi" w:hAnsiTheme="minorHAnsi"/>
          <w:color w:val="auto"/>
          <w:szCs w:val="24"/>
        </w:rPr>
        <w:t>exams are summarized in the chart below.</w:t>
      </w:r>
    </w:p>
    <w:p w:rsidR="00D61C14" w:rsidRPr="00D51D43" w:rsidRDefault="00D61C14" w:rsidP="00DD64E0">
      <w:pPr>
        <w:tabs>
          <w:tab w:val="left" w:pos="288"/>
          <w:tab w:val="left" w:pos="4752"/>
        </w:tabs>
        <w:spacing w:line="240" w:lineRule="exact"/>
        <w:jc w:val="both"/>
        <w:rPr>
          <w:rFonts w:asciiTheme="minorHAnsi" w:hAnsiTheme="minorHAnsi"/>
          <w:color w:val="auto"/>
          <w:szCs w:val="24"/>
        </w:rPr>
      </w:pPr>
    </w:p>
    <w:tbl>
      <w:tblPr>
        <w:tblW w:w="790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569"/>
        <w:gridCol w:w="1741"/>
        <w:gridCol w:w="1349"/>
        <w:gridCol w:w="1667"/>
      </w:tblGrid>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Goniometric ROM - Thoracolumbar</w:t>
            </w:r>
          </w:p>
        </w:tc>
        <w:tc>
          <w:tcPr>
            <w:tcW w:w="15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MEB ~ 9 Mo. Pre-Sep</w:t>
            </w:r>
          </w:p>
          <w:p w:rsidR="00A04347" w:rsidRPr="00D51D43" w:rsidRDefault="00A04347" w:rsidP="001A283B">
            <w:pPr>
              <w:spacing w:line="240" w:lineRule="exact"/>
              <w:jc w:val="center"/>
              <w:rPr>
                <w:rFonts w:asciiTheme="minorHAnsi" w:hAnsiTheme="minorHAnsi" w:cstheme="minorHAnsi"/>
                <w:color w:val="auto"/>
                <w:sz w:val="18"/>
                <w:szCs w:val="18"/>
              </w:rPr>
            </w:pPr>
          </w:p>
        </w:tc>
        <w:tc>
          <w:tcPr>
            <w:tcW w:w="1741"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VA ~ 6 Mo. Pre-Sep</w:t>
            </w:r>
          </w:p>
          <w:p w:rsidR="00A04347" w:rsidRPr="00D51D43" w:rsidRDefault="00A04347" w:rsidP="006675A9">
            <w:pPr>
              <w:spacing w:line="240" w:lineRule="exact"/>
              <w:jc w:val="center"/>
              <w:rPr>
                <w:rFonts w:asciiTheme="minorHAnsi" w:hAnsiTheme="minorHAnsi" w:cstheme="minorHAnsi"/>
                <w:color w:val="auto"/>
                <w:sz w:val="18"/>
                <w:szCs w:val="18"/>
              </w:rPr>
            </w:pPr>
          </w:p>
        </w:tc>
        <w:tc>
          <w:tcPr>
            <w:tcW w:w="1349" w:type="dxa"/>
            <w:tcBorders>
              <w:top w:val="single" w:sz="4" w:space="0" w:color="000000"/>
              <w:left w:val="single" w:sz="4" w:space="0" w:color="000000"/>
              <w:bottom w:val="single" w:sz="4" w:space="0" w:color="000000"/>
              <w:right w:val="single" w:sz="4" w:space="0" w:color="000000"/>
            </w:tcBorders>
            <w:shd w:val="pct15" w:color="auto" w:fill="auto"/>
          </w:tcPr>
          <w:p w:rsidR="00A04347" w:rsidRPr="00D51D43" w:rsidRDefault="00A04347" w:rsidP="001E297E">
            <w:pPr>
              <w:spacing w:line="240" w:lineRule="exact"/>
              <w:jc w:val="center"/>
              <w:rPr>
                <w:rFonts w:asciiTheme="minorHAnsi" w:hAnsiTheme="minorHAnsi" w:cstheme="minorHAnsi"/>
                <w:color w:val="auto"/>
                <w:sz w:val="18"/>
                <w:szCs w:val="18"/>
              </w:rPr>
            </w:pPr>
          </w:p>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PT ~5 Mo. Pre Sep</w:t>
            </w:r>
          </w:p>
          <w:p w:rsidR="00A04347" w:rsidRPr="00D51D43" w:rsidRDefault="00A04347" w:rsidP="001E297E">
            <w:pPr>
              <w:spacing w:line="240" w:lineRule="exact"/>
              <w:jc w:val="center"/>
              <w:rPr>
                <w:rFonts w:asciiTheme="minorHAnsi" w:hAnsiTheme="minorHAnsi" w:cstheme="minorHAnsi"/>
                <w:color w:val="auto"/>
                <w:sz w:val="18"/>
                <w:szCs w:val="18"/>
              </w:rPr>
            </w:pPr>
          </w:p>
        </w:tc>
        <w:tc>
          <w:tcPr>
            <w:tcW w:w="16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VA ~ 15 Mo. After-Sep</w:t>
            </w:r>
          </w:p>
          <w:p w:rsidR="00A04347" w:rsidRPr="00D51D43" w:rsidRDefault="00A04347" w:rsidP="006675A9">
            <w:pPr>
              <w:spacing w:line="240" w:lineRule="exact"/>
              <w:jc w:val="center"/>
              <w:rPr>
                <w:rFonts w:asciiTheme="minorHAnsi" w:hAnsiTheme="minorHAnsi" w:cstheme="minorHAnsi"/>
                <w:color w:val="auto"/>
                <w:sz w:val="18"/>
                <w:szCs w:val="18"/>
              </w:rPr>
            </w:pP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Flex (0-90)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35⁰</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50⁰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60,60,55</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40⁰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Ext (0-30)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10⁰</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5,5,5</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10⁰</w:t>
            </w:r>
          </w:p>
        </w:tc>
      </w:tr>
      <w:tr w:rsidR="00A04347" w:rsidRPr="00D51D43" w:rsidTr="00A04347">
        <w:trPr>
          <w:trHeight w:val="188"/>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R Lat Flex (0-30)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30⁰</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20,25,25</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L Lat Flex 0-30)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30⁰</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20,20,20</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R Rotation (0-30)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No goniometric</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30,30,30</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L Rotation (0-30)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No goniometric</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30⁰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45,40,45</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COMBINED (240)</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1A283B">
            <w:pPr>
              <w:spacing w:line="240" w:lineRule="exact"/>
              <w:jc w:val="center"/>
              <w:rPr>
                <w:rFonts w:asciiTheme="minorHAnsi" w:hAnsiTheme="minorHAnsi" w:cstheme="minorHAnsi"/>
                <w:color w:val="auto"/>
                <w:sz w:val="18"/>
                <w:szCs w:val="18"/>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170⁰</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185⁰</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130⁰</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Comment</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 xml:space="preserve">Seven month post op; </w:t>
            </w:r>
          </w:p>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Waddell neg;</w:t>
            </w:r>
          </w:p>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 xml:space="preserve">5/5 strength; in L2-S1 bilat; 0/4 reflex in R patellar w/ 2/4 Achilles on R &amp; 2/4 </w:t>
            </w:r>
            <w:r w:rsidR="00A45510" w:rsidRPr="00D51D43">
              <w:rPr>
                <w:rFonts w:asciiTheme="minorHAnsi" w:hAnsiTheme="minorHAnsi" w:cstheme="minorHAnsi"/>
                <w:color w:val="auto"/>
                <w:sz w:val="18"/>
                <w:szCs w:val="18"/>
              </w:rPr>
              <w:t>reflexes</w:t>
            </w:r>
            <w:r w:rsidRPr="00D51D43">
              <w:rPr>
                <w:rFonts w:asciiTheme="minorHAnsi" w:hAnsiTheme="minorHAnsi" w:cstheme="minorHAnsi"/>
                <w:color w:val="auto"/>
                <w:sz w:val="18"/>
                <w:szCs w:val="18"/>
              </w:rPr>
              <w:t xml:space="preserve"> on L. Neg clonus; </w:t>
            </w:r>
            <w:r w:rsidR="00A45510" w:rsidRPr="00D51D43">
              <w:rPr>
                <w:rFonts w:asciiTheme="minorHAnsi" w:hAnsiTheme="minorHAnsi" w:cstheme="minorHAnsi"/>
                <w:color w:val="auto"/>
                <w:sz w:val="18"/>
                <w:szCs w:val="18"/>
              </w:rPr>
              <w:t>sensation</w:t>
            </w:r>
            <w:r w:rsidRPr="00D51D43">
              <w:rPr>
                <w:rFonts w:asciiTheme="minorHAnsi" w:hAnsiTheme="minorHAnsi" w:cstheme="minorHAnsi"/>
                <w:color w:val="auto"/>
                <w:sz w:val="18"/>
                <w:szCs w:val="18"/>
              </w:rPr>
              <w:t xml:space="preserve"> intact bilat</w:t>
            </w:r>
            <w:r w:rsidR="000931A3" w:rsidRPr="00D51D43">
              <w:rPr>
                <w:rFonts w:asciiTheme="minorHAnsi" w:hAnsiTheme="minorHAnsi" w:cstheme="minorHAnsi"/>
                <w:color w:val="auto"/>
                <w:sz w:val="18"/>
                <w:szCs w:val="18"/>
              </w:rPr>
              <w:t>; On MEB H&amp;P 20031029: SLR 80⁰/80⁰</w:t>
            </w:r>
          </w:p>
          <w:p w:rsidR="00A04347" w:rsidRPr="00D51D43" w:rsidRDefault="00A04347" w:rsidP="000931A3">
            <w:pPr>
              <w:spacing w:line="240" w:lineRule="exact"/>
              <w:rPr>
                <w:rFonts w:asciiTheme="minorHAnsi" w:hAnsiTheme="minorHAnsi" w:cstheme="minorHAnsi"/>
                <w:color w:val="auto"/>
                <w:sz w:val="18"/>
                <w:szCs w:val="18"/>
              </w:rPr>
            </w:pPr>
          </w:p>
          <w:p w:rsidR="00A04347" w:rsidRPr="00D51D43" w:rsidRDefault="00A04347" w:rsidP="000931A3">
            <w:pPr>
              <w:spacing w:line="240" w:lineRule="exact"/>
              <w:rPr>
                <w:rFonts w:asciiTheme="minorHAnsi" w:hAnsiTheme="minorHAnsi" w:cstheme="minorHAnsi"/>
                <w:color w:val="auto"/>
                <w:sz w:val="18"/>
                <w:szCs w:val="18"/>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Antalgic gait</w:t>
            </w:r>
            <w:r w:rsidR="000931A3" w:rsidRPr="00D51D43">
              <w:rPr>
                <w:rFonts w:asciiTheme="minorHAnsi" w:hAnsiTheme="minorHAnsi" w:cstheme="minorHAnsi"/>
                <w:color w:val="auto"/>
                <w:sz w:val="18"/>
                <w:szCs w:val="18"/>
              </w:rPr>
              <w:t xml:space="preserve">; normal </w:t>
            </w:r>
            <w:r w:rsidR="00D74893" w:rsidRPr="00D51D43">
              <w:rPr>
                <w:rFonts w:asciiTheme="minorHAnsi" w:hAnsiTheme="minorHAnsi" w:cstheme="minorHAnsi"/>
                <w:color w:val="auto"/>
                <w:sz w:val="18"/>
                <w:szCs w:val="18"/>
              </w:rPr>
              <w:t>posture</w:t>
            </w:r>
            <w:r w:rsidRPr="00D51D43">
              <w:rPr>
                <w:rFonts w:asciiTheme="minorHAnsi" w:hAnsiTheme="minorHAnsi" w:cstheme="minorHAnsi"/>
                <w:color w:val="auto"/>
                <w:sz w:val="18"/>
                <w:szCs w:val="18"/>
              </w:rPr>
              <w:t>; motor/sensory intact</w:t>
            </w:r>
            <w:r w:rsidR="000931A3" w:rsidRPr="00D51D43">
              <w:rPr>
                <w:rFonts w:asciiTheme="minorHAnsi" w:hAnsiTheme="minorHAnsi" w:cstheme="minorHAnsi"/>
                <w:color w:val="auto"/>
                <w:sz w:val="18"/>
                <w:szCs w:val="18"/>
              </w:rPr>
              <w:t xml:space="preserve"> and reflexes normal and symmetric</w:t>
            </w:r>
            <w:r w:rsidRPr="00D51D43">
              <w:rPr>
                <w:rFonts w:asciiTheme="minorHAnsi" w:hAnsiTheme="minorHAnsi" w:cstheme="minorHAnsi"/>
                <w:color w:val="auto"/>
                <w:sz w:val="18"/>
                <w:szCs w:val="18"/>
              </w:rPr>
              <w:t xml:space="preserve">; + (R) </w:t>
            </w:r>
            <w:r w:rsidR="000931A3" w:rsidRPr="00D51D43">
              <w:rPr>
                <w:rFonts w:asciiTheme="minorHAnsi" w:hAnsiTheme="minorHAnsi" w:cstheme="minorHAnsi"/>
                <w:color w:val="auto"/>
                <w:sz w:val="18"/>
                <w:szCs w:val="18"/>
              </w:rPr>
              <w:t>S</w:t>
            </w:r>
            <w:r w:rsidRPr="00D51D43">
              <w:rPr>
                <w:rFonts w:asciiTheme="minorHAnsi" w:hAnsiTheme="minorHAnsi" w:cstheme="minorHAnsi"/>
                <w:color w:val="auto"/>
                <w:sz w:val="18"/>
                <w:szCs w:val="18"/>
              </w:rPr>
              <w:t>traight leg raise;</w:t>
            </w:r>
          </w:p>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 xml:space="preserve">- (L) </w:t>
            </w:r>
            <w:r w:rsidR="000931A3" w:rsidRPr="00D51D43">
              <w:rPr>
                <w:rFonts w:asciiTheme="minorHAnsi" w:hAnsiTheme="minorHAnsi" w:cstheme="minorHAnsi"/>
                <w:color w:val="auto"/>
                <w:sz w:val="18"/>
                <w:szCs w:val="18"/>
              </w:rPr>
              <w:t>Straight</w:t>
            </w:r>
            <w:r w:rsidRPr="00D51D43">
              <w:rPr>
                <w:rFonts w:asciiTheme="minorHAnsi" w:hAnsiTheme="minorHAnsi" w:cstheme="minorHAnsi"/>
                <w:color w:val="auto"/>
                <w:sz w:val="18"/>
                <w:szCs w:val="18"/>
              </w:rPr>
              <w:t xml:space="preserve"> leg raise; ROM of spine is limited by pain</w:t>
            </w:r>
            <w:r w:rsidR="000931A3" w:rsidRPr="00D51D43">
              <w:rPr>
                <w:rFonts w:asciiTheme="minorHAnsi" w:hAnsiTheme="minorHAnsi" w:cstheme="minorHAnsi"/>
                <w:color w:val="auto"/>
                <w:sz w:val="18"/>
                <w:szCs w:val="18"/>
              </w:rPr>
              <w:t xml:space="preserve"> and additionally limited by pain after repetitive motion</w:t>
            </w:r>
            <w:r w:rsidRPr="00D51D43">
              <w:rPr>
                <w:rFonts w:asciiTheme="minorHAnsi" w:hAnsiTheme="minorHAnsi" w:cstheme="minorHAnsi"/>
                <w:color w:val="auto"/>
                <w:sz w:val="18"/>
                <w:szCs w:val="18"/>
              </w:rPr>
              <w:t>. No ankylosis, no intervertebral disc syndrome</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0931A3">
            <w:pPr>
              <w:spacing w:line="240" w:lineRule="exact"/>
              <w:rPr>
                <w:rFonts w:asciiTheme="minorHAnsi" w:hAnsiTheme="minorHAnsi" w:cstheme="minorHAnsi"/>
                <w:color w:val="auto"/>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Some paraspinal muscle spasm, &amp; pain to palpation over para spinal muscles; gait n</w:t>
            </w:r>
            <w:r w:rsidR="000931A3" w:rsidRPr="00D51D43">
              <w:rPr>
                <w:rFonts w:asciiTheme="minorHAnsi" w:hAnsiTheme="minorHAnsi" w:cstheme="minorHAnsi"/>
                <w:color w:val="auto"/>
                <w:sz w:val="18"/>
                <w:szCs w:val="18"/>
              </w:rPr>
              <w:t>or</w:t>
            </w:r>
            <w:r w:rsidRPr="00D51D43">
              <w:rPr>
                <w:rFonts w:asciiTheme="minorHAnsi" w:hAnsiTheme="minorHAnsi" w:cstheme="minorHAnsi"/>
                <w:color w:val="auto"/>
                <w:sz w:val="18"/>
                <w:szCs w:val="18"/>
              </w:rPr>
              <w:t>m</w:t>
            </w:r>
            <w:r w:rsidR="000931A3" w:rsidRPr="00D51D43">
              <w:rPr>
                <w:rFonts w:asciiTheme="minorHAnsi" w:hAnsiTheme="minorHAnsi" w:cstheme="minorHAnsi"/>
                <w:color w:val="auto"/>
                <w:sz w:val="18"/>
                <w:szCs w:val="18"/>
              </w:rPr>
              <w:t>a</w:t>
            </w:r>
            <w:r w:rsidRPr="00D51D43">
              <w:rPr>
                <w:rFonts w:asciiTheme="minorHAnsi" w:hAnsiTheme="minorHAnsi" w:cstheme="minorHAnsi"/>
                <w:color w:val="auto"/>
                <w:sz w:val="18"/>
                <w:szCs w:val="18"/>
              </w:rPr>
              <w:t>l;</w:t>
            </w:r>
          </w:p>
          <w:p w:rsidR="00A04347" w:rsidRPr="00D51D43" w:rsidRDefault="00A04347" w:rsidP="000931A3">
            <w:pPr>
              <w:spacing w:line="240" w:lineRule="exact"/>
              <w:rPr>
                <w:rFonts w:asciiTheme="minorHAnsi" w:hAnsiTheme="minorHAnsi" w:cstheme="minorHAnsi"/>
                <w:color w:val="auto"/>
                <w:sz w:val="18"/>
                <w:szCs w:val="18"/>
              </w:rPr>
            </w:pPr>
            <w:r w:rsidRPr="00D51D43">
              <w:rPr>
                <w:rFonts w:asciiTheme="minorHAnsi" w:hAnsiTheme="minorHAnsi" w:cstheme="minorHAnsi"/>
                <w:color w:val="auto"/>
                <w:sz w:val="18"/>
                <w:szCs w:val="18"/>
              </w:rPr>
              <w:t xml:space="preserve">Reflexes 1+ bilat in Achilles and patellar + straight leg raise on left and in supine &amp; sitting to 45⁰; 0/4 Waddell, DDD on </w:t>
            </w:r>
            <w:r w:rsidR="00A45510" w:rsidRPr="00D51D43">
              <w:rPr>
                <w:rFonts w:asciiTheme="minorHAnsi" w:hAnsiTheme="minorHAnsi" w:cstheme="minorHAnsi"/>
                <w:color w:val="auto"/>
                <w:sz w:val="18"/>
                <w:szCs w:val="18"/>
              </w:rPr>
              <w:t>x-ray</w:t>
            </w:r>
            <w:r w:rsidRPr="00D51D43">
              <w:rPr>
                <w:rFonts w:asciiTheme="minorHAnsi" w:hAnsiTheme="minorHAnsi" w:cstheme="minorHAnsi"/>
                <w:color w:val="auto"/>
                <w:sz w:val="18"/>
                <w:szCs w:val="18"/>
              </w:rPr>
              <w:t xml:space="preserve"> &amp; MRI</w:t>
            </w:r>
          </w:p>
        </w:tc>
      </w:tr>
      <w:tr w:rsidR="00A04347" w:rsidRPr="00D51D43" w:rsidTr="00A04347">
        <w:trPr>
          <w:jc w:val="center"/>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§4.71a Rating</w:t>
            </w:r>
          </w:p>
        </w:tc>
        <w:tc>
          <w:tcPr>
            <w:tcW w:w="1569"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w:t>
            </w:r>
          </w:p>
        </w:tc>
        <w:tc>
          <w:tcPr>
            <w:tcW w:w="1741"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w:t>
            </w:r>
          </w:p>
        </w:tc>
        <w:tc>
          <w:tcPr>
            <w:tcW w:w="1349" w:type="dxa"/>
            <w:tcBorders>
              <w:top w:val="single" w:sz="4" w:space="0" w:color="000000"/>
              <w:left w:val="single" w:sz="4" w:space="0" w:color="000000"/>
              <w:bottom w:val="single" w:sz="4" w:space="0" w:color="000000"/>
              <w:right w:val="single" w:sz="4" w:space="0" w:color="000000"/>
            </w:tcBorders>
          </w:tcPr>
          <w:p w:rsidR="00A04347" w:rsidRPr="00D51D43" w:rsidRDefault="00A04347" w:rsidP="001E297E">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w:t>
            </w:r>
          </w:p>
        </w:tc>
        <w:tc>
          <w:tcPr>
            <w:tcW w:w="1667" w:type="dxa"/>
            <w:tcBorders>
              <w:top w:val="single" w:sz="4" w:space="0" w:color="000000"/>
              <w:left w:val="single" w:sz="4" w:space="0" w:color="000000"/>
              <w:bottom w:val="single" w:sz="4" w:space="0" w:color="000000"/>
              <w:right w:val="single" w:sz="4" w:space="0" w:color="000000"/>
            </w:tcBorders>
            <w:vAlign w:val="center"/>
          </w:tcPr>
          <w:p w:rsidR="00A04347" w:rsidRPr="00D51D43" w:rsidRDefault="00A04347" w:rsidP="006675A9">
            <w:pPr>
              <w:spacing w:line="240" w:lineRule="exact"/>
              <w:jc w:val="center"/>
              <w:rPr>
                <w:rFonts w:asciiTheme="minorHAnsi" w:hAnsiTheme="minorHAnsi" w:cstheme="minorHAnsi"/>
                <w:color w:val="auto"/>
                <w:sz w:val="18"/>
                <w:szCs w:val="18"/>
              </w:rPr>
            </w:pPr>
            <w:r w:rsidRPr="00D51D43">
              <w:rPr>
                <w:rFonts w:asciiTheme="minorHAnsi" w:hAnsiTheme="minorHAnsi" w:cstheme="minorHAnsi"/>
                <w:color w:val="auto"/>
                <w:sz w:val="18"/>
                <w:szCs w:val="18"/>
              </w:rPr>
              <w:t>20%</w:t>
            </w:r>
          </w:p>
        </w:tc>
      </w:tr>
    </w:tbl>
    <w:p w:rsidR="009259BA" w:rsidRPr="00D51D43" w:rsidRDefault="009259BA" w:rsidP="006675A9">
      <w:pPr>
        <w:tabs>
          <w:tab w:val="left" w:pos="288"/>
          <w:tab w:val="left" w:pos="4752"/>
        </w:tabs>
        <w:spacing w:line="240" w:lineRule="exact"/>
        <w:jc w:val="center"/>
        <w:rPr>
          <w:rFonts w:asciiTheme="minorHAnsi" w:hAnsiTheme="minorHAnsi" w:cstheme="minorHAnsi"/>
          <w:color w:val="auto"/>
          <w:sz w:val="18"/>
          <w:szCs w:val="18"/>
        </w:rPr>
      </w:pPr>
    </w:p>
    <w:p w:rsidR="00083E52" w:rsidRDefault="004E6B66" w:rsidP="00D61C14">
      <w:pPr>
        <w:tabs>
          <w:tab w:val="left" w:pos="288"/>
          <w:tab w:val="left" w:pos="4752"/>
        </w:tabs>
        <w:spacing w:line="240" w:lineRule="exact"/>
        <w:jc w:val="both"/>
        <w:rPr>
          <w:rFonts w:asciiTheme="minorHAnsi" w:hAnsiTheme="minorHAnsi"/>
          <w:color w:val="auto"/>
          <w:szCs w:val="24"/>
        </w:rPr>
      </w:pPr>
      <w:r w:rsidRPr="003D32BF">
        <w:rPr>
          <w:rFonts w:asciiTheme="minorHAnsi" w:hAnsiTheme="minorHAnsi"/>
          <w:color w:val="auto"/>
          <w:szCs w:val="24"/>
        </w:rPr>
        <w:t xml:space="preserve">The CI’s LBP is well documented in the service treatment </w:t>
      </w:r>
      <w:r w:rsidR="00A45510" w:rsidRPr="003D32BF">
        <w:rPr>
          <w:rFonts w:asciiTheme="minorHAnsi" w:hAnsiTheme="minorHAnsi"/>
          <w:color w:val="auto"/>
          <w:szCs w:val="24"/>
        </w:rPr>
        <w:t>record (</w:t>
      </w:r>
      <w:r w:rsidRPr="003D32BF">
        <w:rPr>
          <w:rFonts w:asciiTheme="minorHAnsi" w:hAnsiTheme="minorHAnsi"/>
          <w:color w:val="auto"/>
          <w:szCs w:val="24"/>
        </w:rPr>
        <w:t xml:space="preserve">STR) starting in 2001.  </w:t>
      </w:r>
      <w:r w:rsidR="00CA0B64" w:rsidRPr="003D32BF">
        <w:rPr>
          <w:rFonts w:asciiTheme="minorHAnsi" w:hAnsiTheme="minorHAnsi"/>
          <w:color w:val="auto"/>
          <w:szCs w:val="24"/>
        </w:rPr>
        <w:t>A</w:t>
      </w:r>
      <w:r w:rsidRPr="003D32BF">
        <w:rPr>
          <w:rFonts w:asciiTheme="minorHAnsi" w:hAnsiTheme="minorHAnsi"/>
          <w:color w:val="auto"/>
          <w:szCs w:val="24"/>
        </w:rPr>
        <w:t xml:space="preserve"> </w:t>
      </w:r>
      <w:r w:rsidR="00DD4AB2">
        <w:rPr>
          <w:rFonts w:asciiTheme="minorHAnsi" w:hAnsiTheme="minorHAnsi"/>
          <w:color w:val="auto"/>
          <w:szCs w:val="24"/>
        </w:rPr>
        <w:t>magnetic resonance i</w:t>
      </w:r>
      <w:r w:rsidR="00CA0B64">
        <w:rPr>
          <w:rFonts w:asciiTheme="minorHAnsi" w:hAnsiTheme="minorHAnsi"/>
          <w:color w:val="auto"/>
          <w:szCs w:val="24"/>
        </w:rPr>
        <w:t>mage</w:t>
      </w:r>
      <w:r w:rsidR="00DD4AB2" w:rsidRPr="00DD4AB2">
        <w:rPr>
          <w:rFonts w:asciiTheme="minorHAnsi" w:hAnsiTheme="minorHAnsi"/>
          <w:color w:val="auto"/>
          <w:szCs w:val="24"/>
        </w:rPr>
        <w:t xml:space="preserve"> (MRI)</w:t>
      </w:r>
      <w:r w:rsidR="00DD4AB2">
        <w:rPr>
          <w:rFonts w:asciiTheme="minorHAnsi" w:hAnsiTheme="minorHAnsi"/>
          <w:color w:val="auto"/>
          <w:szCs w:val="24"/>
        </w:rPr>
        <w:t xml:space="preserve"> </w:t>
      </w:r>
      <w:r w:rsidRPr="003D32BF">
        <w:rPr>
          <w:rFonts w:asciiTheme="minorHAnsi" w:hAnsiTheme="minorHAnsi"/>
          <w:color w:val="auto"/>
          <w:szCs w:val="24"/>
        </w:rPr>
        <w:t xml:space="preserve">done in </w:t>
      </w:r>
      <w:r w:rsidR="008D3816" w:rsidRPr="003D32BF">
        <w:rPr>
          <w:rFonts w:asciiTheme="minorHAnsi" w:hAnsiTheme="minorHAnsi"/>
          <w:color w:val="auto"/>
          <w:szCs w:val="24"/>
        </w:rPr>
        <w:t>February 2002</w:t>
      </w:r>
      <w:r w:rsidR="00A45510" w:rsidRPr="003D32BF">
        <w:rPr>
          <w:rFonts w:asciiTheme="minorHAnsi" w:hAnsiTheme="minorHAnsi"/>
          <w:color w:val="auto"/>
          <w:szCs w:val="24"/>
        </w:rPr>
        <w:t xml:space="preserve"> found</w:t>
      </w:r>
      <w:r w:rsidR="008D3816" w:rsidRPr="003D32BF">
        <w:rPr>
          <w:rFonts w:asciiTheme="minorHAnsi" w:hAnsiTheme="minorHAnsi"/>
          <w:color w:val="auto"/>
          <w:szCs w:val="24"/>
        </w:rPr>
        <w:t xml:space="preserve"> lumbar spine </w:t>
      </w:r>
      <w:r w:rsidR="00D45018" w:rsidRPr="003D32BF">
        <w:rPr>
          <w:rFonts w:asciiTheme="minorHAnsi" w:hAnsiTheme="minorHAnsi"/>
          <w:color w:val="auto"/>
          <w:szCs w:val="24"/>
        </w:rPr>
        <w:t>degenerative</w:t>
      </w:r>
      <w:r w:rsidR="008D3816" w:rsidRPr="003D32BF">
        <w:rPr>
          <w:rFonts w:asciiTheme="minorHAnsi" w:hAnsiTheme="minorHAnsi"/>
          <w:color w:val="auto"/>
          <w:szCs w:val="24"/>
        </w:rPr>
        <w:t xml:space="preserve"> disc </w:t>
      </w:r>
      <w:r w:rsidR="00D45018" w:rsidRPr="003D32BF">
        <w:rPr>
          <w:rFonts w:asciiTheme="minorHAnsi" w:hAnsiTheme="minorHAnsi"/>
          <w:color w:val="auto"/>
          <w:szCs w:val="24"/>
        </w:rPr>
        <w:t>disease</w:t>
      </w:r>
      <w:r w:rsidR="00DD4AB2">
        <w:rPr>
          <w:rFonts w:asciiTheme="minorHAnsi" w:hAnsiTheme="minorHAnsi"/>
          <w:color w:val="auto"/>
          <w:szCs w:val="24"/>
        </w:rPr>
        <w:t xml:space="preserve"> L3-4 with G</w:t>
      </w:r>
      <w:r w:rsidR="008D3816" w:rsidRPr="003D32BF">
        <w:rPr>
          <w:rFonts w:asciiTheme="minorHAnsi" w:hAnsiTheme="minorHAnsi"/>
          <w:color w:val="auto"/>
          <w:szCs w:val="24"/>
        </w:rPr>
        <w:t xml:space="preserve">rade </w:t>
      </w:r>
      <w:r w:rsidR="00DD4AB2">
        <w:rPr>
          <w:rFonts w:asciiTheme="minorHAnsi" w:hAnsiTheme="minorHAnsi"/>
          <w:color w:val="auto"/>
          <w:szCs w:val="24"/>
        </w:rPr>
        <w:t>1</w:t>
      </w:r>
      <w:r w:rsidR="008D3816" w:rsidRPr="003D32BF">
        <w:rPr>
          <w:rFonts w:asciiTheme="minorHAnsi" w:hAnsiTheme="minorHAnsi"/>
          <w:color w:val="auto"/>
          <w:szCs w:val="24"/>
        </w:rPr>
        <w:t xml:space="preserve"> </w:t>
      </w:r>
      <w:proofErr w:type="spellStart"/>
      <w:r w:rsidR="008D3816" w:rsidRPr="003D32BF">
        <w:rPr>
          <w:rFonts w:asciiTheme="minorHAnsi" w:hAnsiTheme="minorHAnsi"/>
          <w:color w:val="auto"/>
          <w:szCs w:val="24"/>
        </w:rPr>
        <w:t>spondylolisthesis</w:t>
      </w:r>
      <w:proofErr w:type="spellEnd"/>
      <w:r w:rsidR="008D3816" w:rsidRPr="003D32BF">
        <w:rPr>
          <w:rFonts w:asciiTheme="minorHAnsi" w:hAnsiTheme="minorHAnsi"/>
          <w:color w:val="auto"/>
          <w:szCs w:val="24"/>
        </w:rPr>
        <w:t xml:space="preserve"> with moderate narrowing of the right L3-4 neural foramen.  In December 2002, the CI was seen by </w:t>
      </w:r>
      <w:r w:rsidR="00DD4AB2">
        <w:rPr>
          <w:rFonts w:asciiTheme="minorHAnsi" w:hAnsiTheme="minorHAnsi"/>
          <w:color w:val="auto"/>
          <w:szCs w:val="24"/>
        </w:rPr>
        <w:t>o</w:t>
      </w:r>
      <w:r w:rsidR="00D45018" w:rsidRPr="003D32BF">
        <w:rPr>
          <w:rFonts w:asciiTheme="minorHAnsi" w:hAnsiTheme="minorHAnsi"/>
          <w:color w:val="auto"/>
          <w:szCs w:val="24"/>
        </w:rPr>
        <w:t>rthopedics</w:t>
      </w:r>
      <w:r w:rsidR="008D3816" w:rsidRPr="003D32BF">
        <w:rPr>
          <w:rFonts w:asciiTheme="minorHAnsi" w:hAnsiTheme="minorHAnsi"/>
          <w:color w:val="auto"/>
          <w:szCs w:val="24"/>
        </w:rPr>
        <w:t xml:space="preserve"> for </w:t>
      </w:r>
      <w:r w:rsidR="00D45018" w:rsidRPr="003D32BF">
        <w:rPr>
          <w:rFonts w:asciiTheme="minorHAnsi" w:hAnsiTheme="minorHAnsi"/>
          <w:color w:val="auto"/>
          <w:szCs w:val="24"/>
        </w:rPr>
        <w:t xml:space="preserve">LBP along with an eight months history of significant right hip pain, and </w:t>
      </w:r>
      <w:r w:rsidR="00A45510" w:rsidRPr="003D32BF">
        <w:rPr>
          <w:rFonts w:asciiTheme="minorHAnsi" w:hAnsiTheme="minorHAnsi"/>
          <w:color w:val="auto"/>
          <w:szCs w:val="24"/>
        </w:rPr>
        <w:t>occasional</w:t>
      </w:r>
      <w:r w:rsidR="00D45018" w:rsidRPr="003D32BF">
        <w:rPr>
          <w:rFonts w:asciiTheme="minorHAnsi" w:hAnsiTheme="minorHAnsi"/>
          <w:color w:val="auto"/>
          <w:szCs w:val="24"/>
        </w:rPr>
        <w:t xml:space="preserve"> pain and numbness down the front of his thigh to the top of his foot.  The CI was diagnosed with L3-4 spondylolisthesis with an L4 radiculopathy on the right side.  </w:t>
      </w:r>
      <w:r w:rsidR="008D3816" w:rsidRPr="003D32BF">
        <w:rPr>
          <w:rFonts w:asciiTheme="minorHAnsi" w:hAnsiTheme="minorHAnsi"/>
          <w:color w:val="auto"/>
          <w:szCs w:val="24"/>
        </w:rPr>
        <w:t>A bone scan in January 2003 noted right vertebral body pathology secondary to spondylolisthesis due to either a calcification within a herniated disc or an osteophyte.</w:t>
      </w:r>
      <w:r w:rsidR="00D61C14" w:rsidRPr="003D32BF">
        <w:rPr>
          <w:rFonts w:asciiTheme="minorHAnsi" w:hAnsiTheme="minorHAnsi"/>
          <w:color w:val="auto"/>
          <w:szCs w:val="24"/>
        </w:rPr>
        <w:t xml:space="preserve">  </w:t>
      </w:r>
      <w:r w:rsidR="00D45018" w:rsidRPr="003D32BF">
        <w:rPr>
          <w:rFonts w:asciiTheme="minorHAnsi" w:hAnsiTheme="minorHAnsi"/>
          <w:color w:val="auto"/>
          <w:szCs w:val="24"/>
        </w:rPr>
        <w:t xml:space="preserve">In </w:t>
      </w:r>
      <w:r w:rsidR="00A45510" w:rsidRPr="003D32BF">
        <w:rPr>
          <w:rFonts w:asciiTheme="minorHAnsi" w:hAnsiTheme="minorHAnsi"/>
          <w:color w:val="auto"/>
          <w:szCs w:val="24"/>
        </w:rPr>
        <w:t xml:space="preserve">February </w:t>
      </w:r>
      <w:r w:rsidR="00C64F4D" w:rsidRPr="003D32BF">
        <w:rPr>
          <w:rFonts w:asciiTheme="minorHAnsi" w:hAnsiTheme="minorHAnsi"/>
          <w:color w:val="auto"/>
          <w:szCs w:val="24"/>
        </w:rPr>
        <w:t>2003 the</w:t>
      </w:r>
      <w:r w:rsidR="00D45018" w:rsidRPr="003D32BF">
        <w:rPr>
          <w:rFonts w:asciiTheme="minorHAnsi" w:hAnsiTheme="minorHAnsi"/>
          <w:color w:val="auto"/>
          <w:szCs w:val="24"/>
        </w:rPr>
        <w:t xml:space="preserve"> CI underwent an L3-4 posterolateral intertransverse process fusion with an open reduction of the spondylolisthesis and L3-4 pedicle screw instrumentation fix with local autograft and allografts.</w:t>
      </w:r>
      <w:r w:rsidR="00213BD0" w:rsidRPr="003D32BF">
        <w:rPr>
          <w:rFonts w:asciiTheme="minorHAnsi" w:hAnsiTheme="minorHAnsi"/>
          <w:color w:val="auto"/>
          <w:szCs w:val="24"/>
        </w:rPr>
        <w:t xml:space="preserve"> </w:t>
      </w:r>
      <w:r w:rsidR="00C64F4D" w:rsidRPr="003D32BF">
        <w:rPr>
          <w:rFonts w:asciiTheme="minorHAnsi" w:hAnsiTheme="minorHAnsi"/>
          <w:color w:val="auto"/>
          <w:szCs w:val="24"/>
        </w:rPr>
        <w:t>Post-</w:t>
      </w:r>
      <w:r w:rsidR="00D45018" w:rsidRPr="003D32BF">
        <w:rPr>
          <w:rFonts w:asciiTheme="minorHAnsi" w:hAnsiTheme="minorHAnsi"/>
          <w:color w:val="auto"/>
          <w:szCs w:val="24"/>
        </w:rPr>
        <w:t xml:space="preserve">operative care included a back brace, significant restrictions and extensive physical </w:t>
      </w:r>
      <w:r w:rsidR="00A45510" w:rsidRPr="003D32BF">
        <w:rPr>
          <w:rFonts w:asciiTheme="minorHAnsi" w:hAnsiTheme="minorHAnsi"/>
          <w:color w:val="auto"/>
          <w:szCs w:val="24"/>
        </w:rPr>
        <w:t xml:space="preserve">therapy. </w:t>
      </w:r>
      <w:r w:rsidR="00D61C14" w:rsidRPr="003D32BF">
        <w:rPr>
          <w:rFonts w:asciiTheme="minorHAnsi" w:hAnsiTheme="minorHAnsi"/>
          <w:color w:val="auto"/>
          <w:szCs w:val="24"/>
        </w:rPr>
        <w:t xml:space="preserve"> </w:t>
      </w:r>
      <w:r w:rsidR="00A45510" w:rsidRPr="003D32BF">
        <w:rPr>
          <w:rFonts w:asciiTheme="minorHAnsi" w:hAnsiTheme="minorHAnsi"/>
          <w:color w:val="auto"/>
          <w:szCs w:val="24"/>
        </w:rPr>
        <w:t>In</w:t>
      </w:r>
      <w:r w:rsidR="00D45018" w:rsidRPr="003D32BF">
        <w:rPr>
          <w:rFonts w:asciiTheme="minorHAnsi" w:hAnsiTheme="minorHAnsi"/>
          <w:color w:val="auto"/>
          <w:szCs w:val="24"/>
        </w:rPr>
        <w:t xml:space="preserve"> September 2003, an MRI indicated minimal nerve root impingement. </w:t>
      </w:r>
      <w:r w:rsidR="00213BD0" w:rsidRPr="003D32BF">
        <w:rPr>
          <w:rFonts w:asciiTheme="minorHAnsi" w:hAnsiTheme="minorHAnsi"/>
          <w:color w:val="auto"/>
          <w:szCs w:val="24"/>
        </w:rPr>
        <w:t xml:space="preserve"> </w:t>
      </w:r>
      <w:r w:rsidR="001A283B" w:rsidRPr="003D32BF">
        <w:rPr>
          <w:rFonts w:asciiTheme="minorHAnsi" w:hAnsiTheme="minorHAnsi"/>
          <w:color w:val="auto"/>
          <w:szCs w:val="24"/>
        </w:rPr>
        <w:t>The MEB exam</w:t>
      </w:r>
      <w:r w:rsidR="00D61C14" w:rsidRPr="003D32BF">
        <w:rPr>
          <w:rFonts w:asciiTheme="minorHAnsi" w:hAnsiTheme="minorHAnsi"/>
          <w:color w:val="auto"/>
          <w:szCs w:val="24"/>
        </w:rPr>
        <w:t xml:space="preserve"> </w:t>
      </w:r>
      <w:r w:rsidR="001A283B" w:rsidRPr="003D32BF">
        <w:rPr>
          <w:rFonts w:asciiTheme="minorHAnsi" w:hAnsiTheme="minorHAnsi"/>
          <w:color w:val="auto"/>
          <w:szCs w:val="24"/>
        </w:rPr>
        <w:t xml:space="preserve">nine months prior to </w:t>
      </w:r>
      <w:r w:rsidR="0046557D" w:rsidRPr="003D32BF">
        <w:rPr>
          <w:rFonts w:asciiTheme="minorHAnsi" w:hAnsiTheme="minorHAnsi"/>
          <w:color w:val="auto"/>
          <w:szCs w:val="24"/>
        </w:rPr>
        <w:t>separation documented</w:t>
      </w:r>
      <w:r w:rsidR="001A283B" w:rsidRPr="003D32BF">
        <w:rPr>
          <w:rFonts w:asciiTheme="minorHAnsi" w:hAnsiTheme="minorHAnsi"/>
          <w:color w:val="auto"/>
          <w:szCs w:val="24"/>
        </w:rPr>
        <w:t xml:space="preserve"> </w:t>
      </w:r>
      <w:r w:rsidR="00E16510" w:rsidRPr="003D32BF">
        <w:rPr>
          <w:rFonts w:asciiTheme="minorHAnsi" w:hAnsiTheme="minorHAnsi"/>
          <w:color w:val="auto"/>
          <w:szCs w:val="24"/>
        </w:rPr>
        <w:t>t</w:t>
      </w:r>
      <w:r w:rsidR="001A283B" w:rsidRPr="003D32BF">
        <w:rPr>
          <w:rFonts w:asciiTheme="minorHAnsi" w:hAnsiTheme="minorHAnsi"/>
          <w:color w:val="auto"/>
          <w:szCs w:val="24"/>
        </w:rPr>
        <w:t>hat there was activit</w:t>
      </w:r>
      <w:r w:rsidR="00C64F4D" w:rsidRPr="003D32BF">
        <w:rPr>
          <w:rFonts w:asciiTheme="minorHAnsi" w:hAnsiTheme="minorHAnsi"/>
          <w:color w:val="auto"/>
          <w:szCs w:val="24"/>
        </w:rPr>
        <w:t>y related pain,</w:t>
      </w:r>
      <w:r w:rsidR="001A283B" w:rsidRPr="003D32BF">
        <w:rPr>
          <w:rFonts w:asciiTheme="minorHAnsi" w:hAnsiTheme="minorHAnsi"/>
          <w:color w:val="auto"/>
          <w:szCs w:val="24"/>
        </w:rPr>
        <w:t xml:space="preserve"> inability to sit</w:t>
      </w:r>
      <w:r w:rsidR="00C64F4D" w:rsidRPr="003D32BF">
        <w:rPr>
          <w:rFonts w:asciiTheme="minorHAnsi" w:hAnsiTheme="minorHAnsi"/>
          <w:color w:val="auto"/>
          <w:szCs w:val="24"/>
        </w:rPr>
        <w:t xml:space="preserve"> or stand for prolonged periods,</w:t>
      </w:r>
      <w:r w:rsidR="001A283B" w:rsidRPr="003D32BF">
        <w:rPr>
          <w:rFonts w:asciiTheme="minorHAnsi" w:hAnsiTheme="minorHAnsi"/>
          <w:color w:val="auto"/>
          <w:szCs w:val="24"/>
        </w:rPr>
        <w:t xml:space="preserve"> a need to change positions</w:t>
      </w:r>
      <w:r w:rsidR="00D61C14" w:rsidRPr="003D32BF">
        <w:rPr>
          <w:rFonts w:asciiTheme="minorHAnsi" w:hAnsiTheme="minorHAnsi"/>
          <w:color w:val="auto"/>
          <w:szCs w:val="24"/>
        </w:rPr>
        <w:t xml:space="preserve"> frequently</w:t>
      </w:r>
      <w:r w:rsidR="00C64F4D" w:rsidRPr="003D32BF">
        <w:rPr>
          <w:rFonts w:asciiTheme="minorHAnsi" w:hAnsiTheme="minorHAnsi"/>
          <w:color w:val="auto"/>
          <w:szCs w:val="24"/>
        </w:rPr>
        <w:t>,</w:t>
      </w:r>
      <w:r w:rsidR="001A283B" w:rsidRPr="003D32BF">
        <w:rPr>
          <w:rFonts w:asciiTheme="minorHAnsi" w:hAnsiTheme="minorHAnsi"/>
          <w:color w:val="auto"/>
          <w:szCs w:val="24"/>
        </w:rPr>
        <w:t xml:space="preserve"> </w:t>
      </w:r>
      <w:r w:rsidR="00C64F4D" w:rsidRPr="003D32BF">
        <w:rPr>
          <w:rFonts w:asciiTheme="minorHAnsi" w:hAnsiTheme="minorHAnsi"/>
          <w:color w:val="auto"/>
          <w:szCs w:val="24"/>
        </w:rPr>
        <w:t xml:space="preserve">and </w:t>
      </w:r>
      <w:r w:rsidR="001A283B" w:rsidRPr="003D32BF">
        <w:rPr>
          <w:rFonts w:asciiTheme="minorHAnsi" w:hAnsiTheme="minorHAnsi"/>
          <w:color w:val="auto"/>
          <w:szCs w:val="24"/>
        </w:rPr>
        <w:t>nightly pain which wo</w:t>
      </w:r>
      <w:r w:rsidR="00C64F4D" w:rsidRPr="003D32BF">
        <w:rPr>
          <w:rFonts w:asciiTheme="minorHAnsi" w:hAnsiTheme="minorHAnsi"/>
          <w:color w:val="auto"/>
          <w:szCs w:val="24"/>
        </w:rPr>
        <w:t xml:space="preserve">uld cause occasional awakenings. </w:t>
      </w:r>
      <w:r w:rsidR="00DD4AB2">
        <w:rPr>
          <w:rFonts w:asciiTheme="minorHAnsi" w:hAnsiTheme="minorHAnsi"/>
          <w:color w:val="auto"/>
          <w:szCs w:val="24"/>
        </w:rPr>
        <w:t xml:space="preserve"> </w:t>
      </w:r>
      <w:r w:rsidR="00C64F4D" w:rsidRPr="003D32BF">
        <w:rPr>
          <w:rFonts w:asciiTheme="minorHAnsi" w:hAnsiTheme="minorHAnsi"/>
          <w:color w:val="auto"/>
          <w:szCs w:val="24"/>
        </w:rPr>
        <w:t>This</w:t>
      </w:r>
      <w:r w:rsidR="001A283B" w:rsidRPr="003D32BF">
        <w:rPr>
          <w:rFonts w:asciiTheme="minorHAnsi" w:hAnsiTheme="minorHAnsi"/>
          <w:color w:val="auto"/>
          <w:szCs w:val="24"/>
        </w:rPr>
        <w:t xml:space="preserve"> pain </w:t>
      </w:r>
      <w:r w:rsidR="00C64F4D" w:rsidRPr="003D32BF">
        <w:rPr>
          <w:rFonts w:asciiTheme="minorHAnsi" w:hAnsiTheme="minorHAnsi"/>
          <w:color w:val="auto"/>
          <w:szCs w:val="24"/>
        </w:rPr>
        <w:t>was</w:t>
      </w:r>
      <w:r w:rsidR="001A283B" w:rsidRPr="003D32BF">
        <w:rPr>
          <w:rFonts w:asciiTheme="minorHAnsi" w:hAnsiTheme="minorHAnsi"/>
          <w:color w:val="auto"/>
          <w:szCs w:val="24"/>
        </w:rPr>
        <w:t xml:space="preserve"> mo</w:t>
      </w:r>
      <w:r w:rsidR="00AE5041" w:rsidRPr="003D32BF">
        <w:rPr>
          <w:rFonts w:asciiTheme="minorHAnsi" w:hAnsiTheme="minorHAnsi"/>
          <w:color w:val="auto"/>
          <w:szCs w:val="24"/>
        </w:rPr>
        <w:t>r</w:t>
      </w:r>
      <w:r w:rsidR="001A283B" w:rsidRPr="003D32BF">
        <w:rPr>
          <w:rFonts w:asciiTheme="minorHAnsi" w:hAnsiTheme="minorHAnsi"/>
          <w:color w:val="auto"/>
          <w:szCs w:val="24"/>
        </w:rPr>
        <w:t xml:space="preserve">e muscular and proximal to the fusion level and </w:t>
      </w:r>
      <w:r w:rsidR="0046557D" w:rsidRPr="003D32BF">
        <w:rPr>
          <w:rFonts w:asciiTheme="minorHAnsi" w:hAnsiTheme="minorHAnsi"/>
          <w:color w:val="auto"/>
          <w:szCs w:val="24"/>
        </w:rPr>
        <w:t>surgery.</w:t>
      </w:r>
      <w:r w:rsidR="00D61C14" w:rsidRPr="003D32BF">
        <w:rPr>
          <w:rFonts w:asciiTheme="minorHAnsi" w:hAnsiTheme="minorHAnsi"/>
          <w:color w:val="auto"/>
          <w:szCs w:val="24"/>
        </w:rPr>
        <w:t xml:space="preserve"> </w:t>
      </w:r>
      <w:r w:rsidR="0046557D" w:rsidRPr="003D32BF">
        <w:rPr>
          <w:rFonts w:asciiTheme="minorHAnsi" w:hAnsiTheme="minorHAnsi"/>
          <w:color w:val="auto"/>
          <w:szCs w:val="24"/>
        </w:rPr>
        <w:t xml:space="preserve"> The</w:t>
      </w:r>
      <w:r w:rsidR="001A283B" w:rsidRPr="003D32BF">
        <w:rPr>
          <w:rFonts w:asciiTheme="minorHAnsi" w:hAnsiTheme="minorHAnsi"/>
          <w:color w:val="auto"/>
          <w:szCs w:val="24"/>
        </w:rPr>
        <w:t xml:space="preserve"> CI was unab</w:t>
      </w:r>
      <w:r w:rsidR="0046557D" w:rsidRPr="003D32BF">
        <w:rPr>
          <w:rFonts w:asciiTheme="minorHAnsi" w:hAnsiTheme="minorHAnsi"/>
          <w:color w:val="auto"/>
          <w:szCs w:val="24"/>
        </w:rPr>
        <w:t>le to lift heav</w:t>
      </w:r>
      <w:r w:rsidR="001A283B" w:rsidRPr="003D32BF">
        <w:rPr>
          <w:rFonts w:asciiTheme="minorHAnsi" w:hAnsiTheme="minorHAnsi"/>
          <w:color w:val="auto"/>
          <w:szCs w:val="24"/>
        </w:rPr>
        <w:t xml:space="preserve">y amounts, </w:t>
      </w:r>
      <w:r w:rsidR="00C64F4D" w:rsidRPr="003D32BF">
        <w:rPr>
          <w:rFonts w:asciiTheme="minorHAnsi" w:hAnsiTheme="minorHAnsi"/>
          <w:color w:val="auto"/>
          <w:szCs w:val="24"/>
        </w:rPr>
        <w:t>unable to run, jump, ruck</w:t>
      </w:r>
      <w:r w:rsidR="0046557D" w:rsidRPr="003D32BF">
        <w:rPr>
          <w:rFonts w:asciiTheme="minorHAnsi" w:hAnsiTheme="minorHAnsi"/>
          <w:color w:val="auto"/>
          <w:szCs w:val="24"/>
        </w:rPr>
        <w:t>march</w:t>
      </w:r>
      <w:r w:rsidR="00C64F4D" w:rsidRPr="003D32BF">
        <w:rPr>
          <w:rFonts w:asciiTheme="minorHAnsi" w:hAnsiTheme="minorHAnsi"/>
          <w:color w:val="auto"/>
          <w:szCs w:val="24"/>
        </w:rPr>
        <w:t>,</w:t>
      </w:r>
      <w:r w:rsidR="0046557D" w:rsidRPr="003D32BF">
        <w:rPr>
          <w:rFonts w:asciiTheme="minorHAnsi" w:hAnsiTheme="minorHAnsi"/>
          <w:color w:val="auto"/>
          <w:szCs w:val="24"/>
        </w:rPr>
        <w:t xml:space="preserve"> or perform strenuous back </w:t>
      </w:r>
      <w:r w:rsidR="0046557D" w:rsidRPr="003D32BF">
        <w:rPr>
          <w:rFonts w:asciiTheme="minorHAnsi" w:hAnsiTheme="minorHAnsi"/>
          <w:color w:val="auto"/>
          <w:szCs w:val="24"/>
        </w:rPr>
        <w:lastRenderedPageBreak/>
        <w:t xml:space="preserve">activities.  The </w:t>
      </w:r>
      <w:r w:rsidR="00C64F4D" w:rsidRPr="003D32BF">
        <w:rPr>
          <w:rFonts w:asciiTheme="minorHAnsi" w:hAnsiTheme="minorHAnsi"/>
          <w:color w:val="auto"/>
          <w:szCs w:val="24"/>
        </w:rPr>
        <w:t xml:space="preserve">MEB </w:t>
      </w:r>
      <w:r w:rsidR="0046557D" w:rsidRPr="003D32BF">
        <w:rPr>
          <w:rFonts w:asciiTheme="minorHAnsi" w:hAnsiTheme="minorHAnsi"/>
          <w:color w:val="auto"/>
          <w:szCs w:val="24"/>
        </w:rPr>
        <w:t xml:space="preserve">examiner found that the </w:t>
      </w:r>
      <w:r w:rsidR="00A45510" w:rsidRPr="003D32BF">
        <w:rPr>
          <w:rFonts w:asciiTheme="minorHAnsi" w:hAnsiTheme="minorHAnsi"/>
          <w:color w:val="auto"/>
          <w:szCs w:val="24"/>
        </w:rPr>
        <w:t>strength</w:t>
      </w:r>
      <w:r w:rsidR="0046557D" w:rsidRPr="003D32BF">
        <w:rPr>
          <w:rFonts w:asciiTheme="minorHAnsi" w:hAnsiTheme="minorHAnsi"/>
          <w:color w:val="auto"/>
          <w:szCs w:val="24"/>
        </w:rPr>
        <w:t xml:space="preserve"> and sensation were intact, although the reflexes were absent in the right </w:t>
      </w:r>
      <w:r w:rsidR="00A45510" w:rsidRPr="003D32BF">
        <w:rPr>
          <w:rFonts w:asciiTheme="minorHAnsi" w:hAnsiTheme="minorHAnsi"/>
          <w:color w:val="auto"/>
          <w:szCs w:val="24"/>
        </w:rPr>
        <w:t>patella</w:t>
      </w:r>
      <w:r w:rsidR="00DD4AB2">
        <w:rPr>
          <w:rFonts w:asciiTheme="minorHAnsi" w:hAnsiTheme="minorHAnsi"/>
          <w:color w:val="auto"/>
          <w:szCs w:val="24"/>
        </w:rPr>
        <w:t xml:space="preserve"> with 2/4 </w:t>
      </w:r>
      <w:proofErr w:type="spellStart"/>
      <w:proofErr w:type="gramStart"/>
      <w:r w:rsidR="00DD4AB2">
        <w:rPr>
          <w:rFonts w:asciiTheme="minorHAnsi" w:hAnsiTheme="minorHAnsi"/>
          <w:color w:val="auto"/>
          <w:szCs w:val="24"/>
        </w:rPr>
        <w:t>a</w:t>
      </w:r>
      <w:r w:rsidR="0046557D" w:rsidRPr="003D32BF">
        <w:rPr>
          <w:rFonts w:asciiTheme="minorHAnsi" w:hAnsiTheme="minorHAnsi"/>
          <w:color w:val="auto"/>
          <w:szCs w:val="24"/>
        </w:rPr>
        <w:t>chilles</w:t>
      </w:r>
      <w:proofErr w:type="spellEnd"/>
      <w:proofErr w:type="gramEnd"/>
      <w:r w:rsidR="0046557D" w:rsidRPr="003D32BF">
        <w:rPr>
          <w:rFonts w:asciiTheme="minorHAnsi" w:hAnsiTheme="minorHAnsi"/>
          <w:color w:val="auto"/>
          <w:szCs w:val="24"/>
        </w:rPr>
        <w:t xml:space="preserve"> on the right and 2/4</w:t>
      </w:r>
      <w:r w:rsidR="00DD4AB2">
        <w:rPr>
          <w:rFonts w:asciiTheme="minorHAnsi" w:hAnsiTheme="minorHAnsi"/>
          <w:color w:val="auto"/>
          <w:szCs w:val="24"/>
        </w:rPr>
        <w:t xml:space="preserve"> reflexes on the left.  The VA c</w:t>
      </w:r>
      <w:r w:rsidR="0046557D" w:rsidRPr="003D32BF">
        <w:rPr>
          <w:rFonts w:asciiTheme="minorHAnsi" w:hAnsiTheme="minorHAnsi"/>
          <w:color w:val="auto"/>
          <w:szCs w:val="24"/>
        </w:rPr>
        <w:t xml:space="preserve">ompensation &amp; </w:t>
      </w:r>
      <w:r w:rsidR="00DD4AB2">
        <w:rPr>
          <w:rFonts w:asciiTheme="minorHAnsi" w:hAnsiTheme="minorHAnsi"/>
          <w:color w:val="auto"/>
          <w:szCs w:val="24"/>
        </w:rPr>
        <w:t>p</w:t>
      </w:r>
      <w:r w:rsidR="0046557D" w:rsidRPr="003D32BF">
        <w:rPr>
          <w:rFonts w:asciiTheme="minorHAnsi" w:hAnsiTheme="minorHAnsi"/>
          <w:color w:val="auto"/>
          <w:szCs w:val="24"/>
        </w:rPr>
        <w:t xml:space="preserve">ension (C&amp;P) </w:t>
      </w:r>
      <w:r w:rsidR="00C71F21" w:rsidRPr="003D32BF">
        <w:rPr>
          <w:rFonts w:asciiTheme="minorHAnsi" w:hAnsiTheme="minorHAnsi"/>
          <w:color w:val="auto"/>
          <w:szCs w:val="24"/>
        </w:rPr>
        <w:t>examination six</w:t>
      </w:r>
      <w:r w:rsidR="00692126" w:rsidRPr="003D32BF">
        <w:rPr>
          <w:rFonts w:asciiTheme="minorHAnsi" w:hAnsiTheme="minorHAnsi"/>
          <w:color w:val="auto"/>
          <w:szCs w:val="24"/>
        </w:rPr>
        <w:t xml:space="preserve"> months pri</w:t>
      </w:r>
      <w:r w:rsidR="00AE5041" w:rsidRPr="003D32BF">
        <w:rPr>
          <w:rFonts w:asciiTheme="minorHAnsi" w:hAnsiTheme="minorHAnsi"/>
          <w:color w:val="auto"/>
          <w:szCs w:val="24"/>
        </w:rPr>
        <w:t>o</w:t>
      </w:r>
      <w:r w:rsidR="00692126" w:rsidRPr="003D32BF">
        <w:rPr>
          <w:rFonts w:asciiTheme="minorHAnsi" w:hAnsiTheme="minorHAnsi"/>
          <w:color w:val="auto"/>
          <w:szCs w:val="24"/>
        </w:rPr>
        <w:t xml:space="preserve">r to separation noted that the CI had </w:t>
      </w:r>
      <w:r w:rsidR="00A45510" w:rsidRPr="003D32BF">
        <w:rPr>
          <w:rFonts w:asciiTheme="minorHAnsi" w:hAnsiTheme="minorHAnsi"/>
          <w:color w:val="auto"/>
          <w:szCs w:val="24"/>
        </w:rPr>
        <w:t>chronic squeezing</w:t>
      </w:r>
      <w:r w:rsidR="00692126" w:rsidRPr="003D32BF">
        <w:rPr>
          <w:rFonts w:asciiTheme="minorHAnsi" w:hAnsiTheme="minorHAnsi"/>
          <w:color w:val="auto"/>
          <w:szCs w:val="24"/>
        </w:rPr>
        <w:t xml:space="preserve">, aching LBP several times a day at 7/10 </w:t>
      </w:r>
      <w:r w:rsidR="00C64F4D" w:rsidRPr="003D32BF">
        <w:rPr>
          <w:rFonts w:asciiTheme="minorHAnsi" w:hAnsiTheme="minorHAnsi"/>
          <w:color w:val="auto"/>
          <w:szCs w:val="24"/>
        </w:rPr>
        <w:t xml:space="preserve">level, </w:t>
      </w:r>
      <w:r w:rsidR="00692126" w:rsidRPr="003D32BF">
        <w:rPr>
          <w:rFonts w:asciiTheme="minorHAnsi" w:hAnsiTheme="minorHAnsi"/>
          <w:color w:val="auto"/>
          <w:szCs w:val="24"/>
        </w:rPr>
        <w:t xml:space="preserve">elicited by physical activity and stress.  The CI was limited in his daily activities and had functional impairment. </w:t>
      </w:r>
      <w:r w:rsidR="00D61C14" w:rsidRPr="003D32BF">
        <w:rPr>
          <w:rFonts w:asciiTheme="minorHAnsi" w:hAnsiTheme="minorHAnsi"/>
          <w:color w:val="auto"/>
          <w:szCs w:val="24"/>
        </w:rPr>
        <w:t xml:space="preserve"> </w:t>
      </w:r>
      <w:r w:rsidR="00AE5041" w:rsidRPr="003D32BF">
        <w:rPr>
          <w:rFonts w:asciiTheme="minorHAnsi" w:hAnsiTheme="minorHAnsi"/>
          <w:color w:val="auto"/>
          <w:szCs w:val="24"/>
        </w:rPr>
        <w:t>Th</w:t>
      </w:r>
      <w:r w:rsidR="00C64F4D" w:rsidRPr="003D32BF">
        <w:rPr>
          <w:rFonts w:asciiTheme="minorHAnsi" w:hAnsiTheme="minorHAnsi"/>
          <w:color w:val="auto"/>
          <w:szCs w:val="24"/>
        </w:rPr>
        <w:t>is</w:t>
      </w:r>
      <w:r w:rsidR="00AE5041" w:rsidRPr="003D32BF">
        <w:rPr>
          <w:rFonts w:asciiTheme="minorHAnsi" w:hAnsiTheme="minorHAnsi"/>
          <w:color w:val="auto"/>
          <w:szCs w:val="24"/>
        </w:rPr>
        <w:t xml:space="preserve"> </w:t>
      </w:r>
      <w:r w:rsidR="00A45510" w:rsidRPr="003D32BF">
        <w:rPr>
          <w:rFonts w:asciiTheme="minorHAnsi" w:hAnsiTheme="minorHAnsi"/>
          <w:color w:val="auto"/>
          <w:szCs w:val="24"/>
        </w:rPr>
        <w:t>examiner</w:t>
      </w:r>
      <w:r w:rsidR="00AE5041" w:rsidRPr="003D32BF">
        <w:rPr>
          <w:rFonts w:asciiTheme="minorHAnsi" w:hAnsiTheme="minorHAnsi"/>
          <w:color w:val="auto"/>
          <w:szCs w:val="24"/>
        </w:rPr>
        <w:t xml:space="preserve"> opined that although the CI complained of </w:t>
      </w:r>
      <w:r w:rsidR="00A45510" w:rsidRPr="003D32BF">
        <w:rPr>
          <w:rFonts w:asciiTheme="minorHAnsi" w:hAnsiTheme="minorHAnsi"/>
          <w:color w:val="auto"/>
          <w:szCs w:val="24"/>
        </w:rPr>
        <w:t>intermittent</w:t>
      </w:r>
      <w:r w:rsidR="00AE5041" w:rsidRPr="003D32BF">
        <w:rPr>
          <w:rFonts w:asciiTheme="minorHAnsi" w:hAnsiTheme="minorHAnsi"/>
          <w:color w:val="auto"/>
          <w:szCs w:val="24"/>
        </w:rPr>
        <w:t xml:space="preserve"> right leg numbness, he had no symptoms or objective sensory </w:t>
      </w:r>
      <w:r w:rsidR="00A45510" w:rsidRPr="003D32BF">
        <w:rPr>
          <w:rFonts w:asciiTheme="minorHAnsi" w:hAnsiTheme="minorHAnsi"/>
          <w:color w:val="auto"/>
          <w:szCs w:val="24"/>
        </w:rPr>
        <w:t>deficits</w:t>
      </w:r>
      <w:r w:rsidR="00AE5041" w:rsidRPr="003D32BF">
        <w:rPr>
          <w:rFonts w:asciiTheme="minorHAnsi" w:hAnsiTheme="minorHAnsi"/>
          <w:color w:val="auto"/>
          <w:szCs w:val="24"/>
        </w:rPr>
        <w:t xml:space="preserve"> on exam.  </w:t>
      </w:r>
      <w:r w:rsidR="00C64F4D" w:rsidRPr="003D32BF">
        <w:rPr>
          <w:rFonts w:asciiTheme="minorHAnsi" w:hAnsiTheme="minorHAnsi"/>
          <w:color w:val="auto"/>
          <w:szCs w:val="24"/>
        </w:rPr>
        <w:t>A</w:t>
      </w:r>
      <w:r w:rsidR="00692126" w:rsidRPr="003D32BF">
        <w:rPr>
          <w:rFonts w:asciiTheme="minorHAnsi" w:hAnsiTheme="minorHAnsi"/>
          <w:color w:val="auto"/>
          <w:szCs w:val="24"/>
        </w:rPr>
        <w:t xml:space="preserve"> C&amp;P </w:t>
      </w:r>
      <w:r w:rsidR="00C71F21" w:rsidRPr="003D32BF">
        <w:rPr>
          <w:rFonts w:asciiTheme="minorHAnsi" w:hAnsiTheme="minorHAnsi"/>
          <w:color w:val="auto"/>
          <w:szCs w:val="24"/>
        </w:rPr>
        <w:t xml:space="preserve">exam </w:t>
      </w:r>
      <w:r w:rsidR="00C64F4D" w:rsidRPr="003D32BF">
        <w:rPr>
          <w:rFonts w:asciiTheme="minorHAnsi" w:hAnsiTheme="minorHAnsi"/>
          <w:color w:val="auto"/>
          <w:szCs w:val="24"/>
        </w:rPr>
        <w:t xml:space="preserve">two years later also </w:t>
      </w:r>
      <w:r w:rsidR="00C71F21" w:rsidRPr="003D32BF">
        <w:rPr>
          <w:rFonts w:asciiTheme="minorHAnsi" w:hAnsiTheme="minorHAnsi"/>
          <w:color w:val="auto"/>
          <w:szCs w:val="24"/>
        </w:rPr>
        <w:t>indicated</w:t>
      </w:r>
      <w:r w:rsidR="00692126" w:rsidRPr="003D32BF">
        <w:rPr>
          <w:rFonts w:asciiTheme="minorHAnsi" w:hAnsiTheme="minorHAnsi"/>
          <w:color w:val="auto"/>
          <w:szCs w:val="24"/>
        </w:rPr>
        <w:t xml:space="preserve"> that there w</w:t>
      </w:r>
      <w:r w:rsidR="00C64F4D" w:rsidRPr="003D32BF">
        <w:rPr>
          <w:rFonts w:asciiTheme="minorHAnsi" w:hAnsiTheme="minorHAnsi"/>
          <w:color w:val="auto"/>
          <w:szCs w:val="24"/>
        </w:rPr>
        <w:t>as normal light touch sensation</w:t>
      </w:r>
      <w:r w:rsidR="00692126" w:rsidRPr="003D32BF">
        <w:rPr>
          <w:rFonts w:asciiTheme="minorHAnsi" w:hAnsiTheme="minorHAnsi"/>
          <w:color w:val="auto"/>
          <w:szCs w:val="24"/>
        </w:rPr>
        <w:t xml:space="preserve"> and normal gait</w:t>
      </w:r>
      <w:r w:rsidR="00AE5041" w:rsidRPr="003D32BF">
        <w:rPr>
          <w:rFonts w:asciiTheme="minorHAnsi" w:hAnsiTheme="minorHAnsi"/>
          <w:color w:val="auto"/>
          <w:szCs w:val="24"/>
        </w:rPr>
        <w:t>.</w:t>
      </w:r>
      <w:r w:rsidR="00DD06E9">
        <w:rPr>
          <w:rFonts w:asciiTheme="minorHAnsi" w:hAnsiTheme="minorHAnsi"/>
          <w:color w:val="auto"/>
          <w:szCs w:val="24"/>
        </w:rPr>
        <w:t xml:space="preserve">  </w:t>
      </w:r>
    </w:p>
    <w:p w:rsidR="00083E52" w:rsidRDefault="00083E52" w:rsidP="00D61C14">
      <w:pPr>
        <w:tabs>
          <w:tab w:val="left" w:pos="288"/>
          <w:tab w:val="left" w:pos="4752"/>
        </w:tabs>
        <w:spacing w:line="240" w:lineRule="exact"/>
        <w:jc w:val="both"/>
        <w:rPr>
          <w:rFonts w:asciiTheme="minorHAnsi" w:hAnsiTheme="minorHAnsi"/>
          <w:color w:val="auto"/>
          <w:szCs w:val="24"/>
        </w:rPr>
      </w:pPr>
    </w:p>
    <w:p w:rsidR="00B3106B" w:rsidRPr="003D32BF" w:rsidRDefault="00AE5041" w:rsidP="00083E52">
      <w:pPr>
        <w:tabs>
          <w:tab w:val="left" w:pos="288"/>
          <w:tab w:val="left" w:pos="4752"/>
        </w:tabs>
        <w:spacing w:line="240" w:lineRule="exact"/>
        <w:jc w:val="both"/>
        <w:rPr>
          <w:rFonts w:asciiTheme="minorHAnsi" w:hAnsiTheme="minorHAnsi"/>
          <w:color w:val="auto"/>
          <w:szCs w:val="24"/>
        </w:rPr>
      </w:pPr>
      <w:r w:rsidRPr="003D32BF">
        <w:rPr>
          <w:rFonts w:asciiTheme="minorHAnsi" w:hAnsiTheme="minorHAnsi" w:cstheme="minorHAnsi"/>
          <w:color w:val="auto"/>
          <w:szCs w:val="24"/>
        </w:rPr>
        <w:t xml:space="preserve">The CI’s pain symptoms and pain radiculopathy is considered under the General Rating </w:t>
      </w:r>
      <w:r w:rsidR="00A45510" w:rsidRPr="003D32BF">
        <w:rPr>
          <w:rFonts w:asciiTheme="minorHAnsi" w:hAnsiTheme="minorHAnsi" w:cstheme="minorHAnsi"/>
          <w:color w:val="auto"/>
          <w:szCs w:val="24"/>
        </w:rPr>
        <w:t>Formula</w:t>
      </w:r>
      <w:r w:rsidRPr="003D32BF">
        <w:rPr>
          <w:rFonts w:asciiTheme="minorHAnsi" w:hAnsiTheme="minorHAnsi" w:cstheme="minorHAnsi"/>
          <w:color w:val="auto"/>
          <w:szCs w:val="24"/>
        </w:rPr>
        <w:t xml:space="preserve"> for </w:t>
      </w:r>
      <w:r w:rsidR="00A45510" w:rsidRPr="003D32BF">
        <w:rPr>
          <w:rFonts w:asciiTheme="minorHAnsi" w:hAnsiTheme="minorHAnsi" w:cstheme="minorHAnsi"/>
          <w:color w:val="auto"/>
          <w:szCs w:val="24"/>
        </w:rPr>
        <w:t>Diseases</w:t>
      </w:r>
      <w:r w:rsidRPr="003D32BF">
        <w:rPr>
          <w:rFonts w:asciiTheme="minorHAnsi" w:hAnsiTheme="minorHAnsi" w:cstheme="minorHAnsi"/>
          <w:color w:val="auto"/>
          <w:szCs w:val="24"/>
        </w:rPr>
        <w:t xml:space="preserve"> of the Spine “with or without symptoms such as pain (</w:t>
      </w:r>
      <w:r w:rsidR="00A45510" w:rsidRPr="003D32BF">
        <w:rPr>
          <w:rFonts w:asciiTheme="minorHAnsi" w:hAnsiTheme="minorHAnsi" w:cstheme="minorHAnsi"/>
          <w:color w:val="auto"/>
          <w:szCs w:val="24"/>
        </w:rPr>
        <w:t>whether</w:t>
      </w:r>
      <w:r w:rsidRPr="003D32BF">
        <w:rPr>
          <w:rFonts w:asciiTheme="minorHAnsi" w:hAnsiTheme="minorHAnsi" w:cstheme="minorHAnsi"/>
          <w:color w:val="auto"/>
          <w:szCs w:val="24"/>
        </w:rPr>
        <w:t xml:space="preserve"> or not it radiates), stiffness or aching in the </w:t>
      </w:r>
      <w:r w:rsidR="00A45510" w:rsidRPr="003D32BF">
        <w:rPr>
          <w:rFonts w:asciiTheme="minorHAnsi" w:hAnsiTheme="minorHAnsi" w:cstheme="minorHAnsi"/>
          <w:color w:val="auto"/>
          <w:szCs w:val="24"/>
        </w:rPr>
        <w:t>area</w:t>
      </w:r>
      <w:r w:rsidRPr="003D32BF">
        <w:rPr>
          <w:rFonts w:asciiTheme="minorHAnsi" w:hAnsiTheme="minorHAnsi" w:cstheme="minorHAnsi"/>
          <w:color w:val="auto"/>
          <w:szCs w:val="24"/>
        </w:rPr>
        <w:t xml:space="preserve"> of the spine affected by residuals of </w:t>
      </w:r>
      <w:r w:rsidR="00D62870" w:rsidRPr="003D32BF">
        <w:rPr>
          <w:rFonts w:asciiTheme="minorHAnsi" w:hAnsiTheme="minorHAnsi" w:cstheme="minorHAnsi"/>
          <w:color w:val="auto"/>
          <w:szCs w:val="24"/>
        </w:rPr>
        <w:t>injury</w:t>
      </w:r>
      <w:r w:rsidRPr="003D32BF">
        <w:rPr>
          <w:rFonts w:asciiTheme="minorHAnsi" w:hAnsiTheme="minorHAnsi" w:cstheme="minorHAnsi"/>
          <w:color w:val="auto"/>
          <w:szCs w:val="24"/>
        </w:rPr>
        <w:t xml:space="preserve"> or </w:t>
      </w:r>
      <w:r w:rsidR="00D62870" w:rsidRPr="003D32BF">
        <w:rPr>
          <w:rFonts w:asciiTheme="minorHAnsi" w:hAnsiTheme="minorHAnsi" w:cstheme="minorHAnsi"/>
          <w:color w:val="auto"/>
          <w:szCs w:val="24"/>
        </w:rPr>
        <w:t>disease</w:t>
      </w:r>
      <w:r w:rsidR="00083E52">
        <w:rPr>
          <w:rFonts w:asciiTheme="minorHAnsi" w:hAnsiTheme="minorHAnsi" w:cstheme="minorHAnsi"/>
          <w:color w:val="auto"/>
          <w:szCs w:val="24"/>
        </w:rPr>
        <w:t>.</w:t>
      </w:r>
      <w:r w:rsidR="00D62870" w:rsidRPr="003D32BF">
        <w:rPr>
          <w:rFonts w:asciiTheme="minorHAnsi" w:hAnsiTheme="minorHAnsi" w:cstheme="minorHAnsi"/>
          <w:color w:val="auto"/>
          <w:szCs w:val="24"/>
        </w:rPr>
        <w:t xml:space="preserve">”  Although the CI had a sensory radiculopathy </w:t>
      </w:r>
      <w:r w:rsidR="00A45510" w:rsidRPr="003D32BF">
        <w:rPr>
          <w:rFonts w:asciiTheme="minorHAnsi" w:hAnsiTheme="minorHAnsi" w:cstheme="minorHAnsi"/>
          <w:color w:val="auto"/>
          <w:szCs w:val="24"/>
        </w:rPr>
        <w:t>with pain</w:t>
      </w:r>
      <w:r w:rsidR="00D62870" w:rsidRPr="003D32BF">
        <w:rPr>
          <w:rFonts w:asciiTheme="minorHAnsi" w:hAnsiTheme="minorHAnsi" w:cstheme="minorHAnsi"/>
          <w:color w:val="auto"/>
          <w:szCs w:val="24"/>
        </w:rPr>
        <w:t xml:space="preserve">, there was no significant motor </w:t>
      </w:r>
      <w:r w:rsidR="00A45510" w:rsidRPr="003D32BF">
        <w:rPr>
          <w:rFonts w:asciiTheme="minorHAnsi" w:hAnsiTheme="minorHAnsi" w:cstheme="minorHAnsi"/>
          <w:color w:val="auto"/>
          <w:szCs w:val="24"/>
        </w:rPr>
        <w:t>component</w:t>
      </w:r>
      <w:r w:rsidR="00D62870" w:rsidRPr="003D32BF">
        <w:rPr>
          <w:rFonts w:asciiTheme="minorHAnsi" w:hAnsiTheme="minorHAnsi" w:cstheme="minorHAnsi"/>
          <w:color w:val="auto"/>
          <w:szCs w:val="24"/>
        </w:rPr>
        <w:t xml:space="preserve"> to the </w:t>
      </w:r>
      <w:r w:rsidR="00A45510" w:rsidRPr="003D32BF">
        <w:rPr>
          <w:rFonts w:asciiTheme="minorHAnsi" w:hAnsiTheme="minorHAnsi" w:cstheme="minorHAnsi"/>
          <w:color w:val="auto"/>
          <w:szCs w:val="24"/>
        </w:rPr>
        <w:t xml:space="preserve">radiculopathy. </w:t>
      </w:r>
      <w:r w:rsidR="00D61C14" w:rsidRPr="003D32BF">
        <w:rPr>
          <w:rFonts w:asciiTheme="minorHAnsi" w:hAnsiTheme="minorHAnsi" w:cstheme="minorHAnsi"/>
          <w:color w:val="auto"/>
          <w:szCs w:val="24"/>
        </w:rPr>
        <w:t xml:space="preserve"> </w:t>
      </w:r>
      <w:r w:rsidR="00A45510" w:rsidRPr="003D32BF">
        <w:rPr>
          <w:rFonts w:asciiTheme="minorHAnsi" w:hAnsiTheme="minorHAnsi" w:cstheme="minorHAnsi"/>
          <w:color w:val="auto"/>
          <w:szCs w:val="24"/>
        </w:rPr>
        <w:t>Board</w:t>
      </w:r>
      <w:r w:rsidRPr="003D32BF">
        <w:rPr>
          <w:rFonts w:asciiTheme="minorHAnsi" w:hAnsiTheme="minorHAnsi" w:cstheme="minorHAnsi"/>
          <w:color w:val="auto"/>
          <w:szCs w:val="24"/>
        </w:rPr>
        <w:t xml:space="preserve"> precedent is that a functional impairment tied to fitness is required to support a recommendation for addition of a peripheral nerve rating at separation.</w:t>
      </w:r>
      <w:r w:rsidR="00D61C14" w:rsidRPr="003D32BF">
        <w:rPr>
          <w:rFonts w:asciiTheme="minorHAnsi" w:hAnsiTheme="minorHAnsi" w:cstheme="minorHAnsi"/>
          <w:color w:val="auto"/>
          <w:szCs w:val="24"/>
        </w:rPr>
        <w:t xml:space="preserve"> </w:t>
      </w:r>
      <w:r w:rsidRPr="003D32BF">
        <w:rPr>
          <w:rFonts w:asciiTheme="minorHAnsi" w:hAnsiTheme="minorHAnsi" w:cstheme="minorHAnsi"/>
          <w:color w:val="auto"/>
          <w:szCs w:val="24"/>
        </w:rPr>
        <w:t xml:space="preserve"> The pain component of a radiculopathy is subsumed under the general spine rating as specified in §4.71a.</w:t>
      </w:r>
      <w:r w:rsidR="00D61C14" w:rsidRPr="003D32BF">
        <w:rPr>
          <w:rFonts w:asciiTheme="minorHAnsi" w:hAnsiTheme="minorHAnsi" w:cstheme="minorHAnsi"/>
          <w:color w:val="auto"/>
          <w:szCs w:val="24"/>
        </w:rPr>
        <w:t xml:space="preserve"> </w:t>
      </w:r>
      <w:r w:rsidRPr="003D32BF">
        <w:rPr>
          <w:rFonts w:asciiTheme="minorHAnsi" w:hAnsiTheme="minorHAnsi" w:cstheme="minorHAnsi"/>
          <w:color w:val="auto"/>
          <w:szCs w:val="24"/>
        </w:rPr>
        <w:t xml:space="preserve"> The sensory component in this case has no functional implications.</w:t>
      </w:r>
      <w:r w:rsidR="00D61C14" w:rsidRPr="003D32BF">
        <w:rPr>
          <w:rFonts w:asciiTheme="minorHAnsi" w:hAnsiTheme="minorHAnsi" w:cstheme="minorHAnsi"/>
          <w:color w:val="auto"/>
          <w:szCs w:val="24"/>
        </w:rPr>
        <w:t xml:space="preserve"> </w:t>
      </w:r>
      <w:r w:rsidRPr="003D32BF">
        <w:rPr>
          <w:rFonts w:asciiTheme="minorHAnsi" w:hAnsiTheme="minorHAnsi" w:cstheme="minorHAnsi"/>
          <w:color w:val="auto"/>
          <w:szCs w:val="24"/>
        </w:rPr>
        <w:t xml:space="preserve"> Since no evidence of functional impairment exists in this case, the Board cannot support a recommendation for additional rating based on peripheral nerve impairment.</w:t>
      </w:r>
      <w:r w:rsidR="00083E52">
        <w:rPr>
          <w:rFonts w:asciiTheme="minorHAnsi" w:hAnsiTheme="minorHAnsi" w:cstheme="minorHAnsi"/>
          <w:color w:val="auto"/>
          <w:szCs w:val="24"/>
        </w:rPr>
        <w:t xml:space="preserve">  </w:t>
      </w:r>
      <w:r w:rsidR="00A04347" w:rsidRPr="003D32BF">
        <w:rPr>
          <w:rFonts w:asciiTheme="minorHAnsi" w:hAnsiTheme="minorHAnsi" w:cstheme="minorHAnsi"/>
          <w:color w:val="auto"/>
          <w:szCs w:val="24"/>
        </w:rPr>
        <w:t>All exams p</w:t>
      </w:r>
      <w:r w:rsidR="00C64F4D" w:rsidRPr="003D32BF">
        <w:rPr>
          <w:rFonts w:asciiTheme="minorHAnsi" w:hAnsiTheme="minorHAnsi" w:cstheme="minorHAnsi"/>
          <w:color w:val="auto"/>
          <w:szCs w:val="24"/>
        </w:rPr>
        <w:t>roximate to separation and post-</w:t>
      </w:r>
      <w:r w:rsidR="00A04347" w:rsidRPr="003D32BF">
        <w:rPr>
          <w:rFonts w:asciiTheme="minorHAnsi" w:hAnsiTheme="minorHAnsi" w:cstheme="minorHAnsi"/>
          <w:color w:val="auto"/>
          <w:szCs w:val="24"/>
        </w:rPr>
        <w:t>separation</w:t>
      </w:r>
      <w:r w:rsidR="00B3106B" w:rsidRPr="003D32BF">
        <w:rPr>
          <w:rFonts w:asciiTheme="minorHAnsi" w:hAnsiTheme="minorHAnsi" w:cstheme="minorHAnsi"/>
          <w:color w:val="auto"/>
          <w:szCs w:val="24"/>
        </w:rPr>
        <w:t xml:space="preserve"> </w:t>
      </w:r>
      <w:r w:rsidR="00A04347" w:rsidRPr="003D32BF">
        <w:rPr>
          <w:rFonts w:asciiTheme="minorHAnsi" w:hAnsiTheme="minorHAnsi" w:cstheme="minorHAnsi"/>
          <w:color w:val="auto"/>
          <w:szCs w:val="24"/>
        </w:rPr>
        <w:t xml:space="preserve">met the 20% rating criteria for “forward flexion of the thoracolumbar </w:t>
      </w:r>
      <w:r w:rsidR="00A45510" w:rsidRPr="003D32BF">
        <w:rPr>
          <w:rFonts w:asciiTheme="minorHAnsi" w:hAnsiTheme="minorHAnsi" w:cstheme="minorHAnsi"/>
          <w:color w:val="auto"/>
          <w:szCs w:val="24"/>
        </w:rPr>
        <w:t>spine</w:t>
      </w:r>
      <w:r w:rsidR="00A04347" w:rsidRPr="003D32BF">
        <w:rPr>
          <w:rFonts w:asciiTheme="minorHAnsi" w:hAnsiTheme="minorHAnsi" w:cstheme="minorHAnsi"/>
          <w:color w:val="auto"/>
          <w:szCs w:val="24"/>
        </w:rPr>
        <w:t xml:space="preserve"> greater than 30 degrees but not greater than 60 degrees</w:t>
      </w:r>
      <w:r w:rsidR="00C64F4D" w:rsidRPr="003D32BF">
        <w:rPr>
          <w:rFonts w:asciiTheme="minorHAnsi" w:hAnsiTheme="minorHAnsi" w:cstheme="minorHAnsi"/>
          <w:color w:val="auto"/>
          <w:szCs w:val="24"/>
        </w:rPr>
        <w:t>.</w:t>
      </w:r>
      <w:r w:rsidR="00A04347" w:rsidRPr="003D32BF">
        <w:rPr>
          <w:rFonts w:asciiTheme="minorHAnsi" w:hAnsiTheme="minorHAnsi" w:cstheme="minorHAnsi"/>
          <w:color w:val="auto"/>
          <w:szCs w:val="24"/>
        </w:rPr>
        <w:t xml:space="preserve">” </w:t>
      </w:r>
      <w:r w:rsidR="00083E52">
        <w:rPr>
          <w:rFonts w:asciiTheme="minorHAnsi" w:hAnsiTheme="minorHAnsi" w:cstheme="minorHAnsi"/>
          <w:color w:val="auto"/>
          <w:szCs w:val="24"/>
        </w:rPr>
        <w:t xml:space="preserve"> The PEB coded 5241 (s</w:t>
      </w:r>
      <w:r w:rsidR="00B3106B" w:rsidRPr="003D32BF">
        <w:rPr>
          <w:rFonts w:asciiTheme="minorHAnsi" w:hAnsiTheme="minorHAnsi" w:cstheme="minorHAnsi"/>
          <w:color w:val="auto"/>
          <w:szCs w:val="24"/>
        </w:rPr>
        <w:t>pinal fusion) rated</w:t>
      </w:r>
      <w:r w:rsidR="00083E52">
        <w:rPr>
          <w:rFonts w:asciiTheme="minorHAnsi" w:hAnsiTheme="minorHAnsi" w:cstheme="minorHAnsi"/>
          <w:color w:val="auto"/>
          <w:szCs w:val="24"/>
        </w:rPr>
        <w:t xml:space="preserve"> at 10% and the VA coded 5239 (</w:t>
      </w:r>
      <w:proofErr w:type="spellStart"/>
      <w:r w:rsidR="00083E52">
        <w:rPr>
          <w:rFonts w:asciiTheme="minorHAnsi" w:hAnsiTheme="minorHAnsi" w:cstheme="minorHAnsi"/>
          <w:color w:val="auto"/>
          <w:szCs w:val="24"/>
        </w:rPr>
        <w:t>s</w:t>
      </w:r>
      <w:r w:rsidR="00B3106B" w:rsidRPr="003D32BF">
        <w:rPr>
          <w:rFonts w:asciiTheme="minorHAnsi" w:hAnsiTheme="minorHAnsi" w:cstheme="minorHAnsi"/>
          <w:color w:val="auto"/>
          <w:szCs w:val="24"/>
        </w:rPr>
        <w:t>pondylolisthesis</w:t>
      </w:r>
      <w:proofErr w:type="spellEnd"/>
      <w:r w:rsidR="00B3106B" w:rsidRPr="003D32BF">
        <w:rPr>
          <w:rFonts w:asciiTheme="minorHAnsi" w:hAnsiTheme="minorHAnsi" w:cstheme="minorHAnsi"/>
          <w:color w:val="auto"/>
          <w:szCs w:val="24"/>
        </w:rPr>
        <w:t xml:space="preserve"> or segmental instability) to 5241 at 20%.</w:t>
      </w:r>
      <w:r w:rsidR="00B3106B" w:rsidRPr="003D32BF">
        <w:rPr>
          <w:rFonts w:asciiTheme="minorHAnsi" w:hAnsiTheme="minorHAnsi"/>
          <w:color w:val="auto"/>
          <w:szCs w:val="24"/>
        </w:rPr>
        <w:t xml:space="preserve"> </w:t>
      </w:r>
      <w:r w:rsidR="00D61C14" w:rsidRPr="003D32BF">
        <w:rPr>
          <w:rFonts w:asciiTheme="minorHAnsi" w:hAnsiTheme="minorHAnsi"/>
          <w:color w:val="auto"/>
          <w:szCs w:val="24"/>
        </w:rPr>
        <w:t xml:space="preserve"> </w:t>
      </w:r>
      <w:r w:rsidR="00B3106B" w:rsidRPr="003D32BF">
        <w:rPr>
          <w:rFonts w:asciiTheme="minorHAnsi" w:hAnsiTheme="minorHAnsi"/>
          <w:color w:val="auto"/>
          <w:szCs w:val="24"/>
        </w:rPr>
        <w:t xml:space="preserve">After due deliberation, considering all of the evidence the Board recommends a separation rating of 20% for the </w:t>
      </w:r>
      <w:r w:rsidR="00083E52">
        <w:rPr>
          <w:rFonts w:asciiTheme="minorHAnsi" w:hAnsiTheme="minorHAnsi"/>
          <w:color w:val="auto"/>
          <w:szCs w:val="24"/>
        </w:rPr>
        <w:t>c</w:t>
      </w:r>
      <w:r w:rsidR="00B3106B" w:rsidRPr="003D32BF">
        <w:rPr>
          <w:rFonts w:asciiTheme="minorHAnsi" w:hAnsiTheme="minorHAnsi"/>
          <w:color w:val="auto"/>
          <w:szCs w:val="24"/>
        </w:rPr>
        <w:t xml:space="preserve">hronic LBP condition absent the addition of any ratable radiculopathy.  </w:t>
      </w:r>
    </w:p>
    <w:p w:rsidR="00B3106B" w:rsidRPr="003D32BF" w:rsidRDefault="00B3106B" w:rsidP="00D61C14">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04249A" w:rsidRPr="003D32BF" w:rsidRDefault="00A45510" w:rsidP="00D61C14">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r w:rsidRPr="003D32BF">
        <w:rPr>
          <w:rFonts w:asciiTheme="minorHAnsi" w:hAnsiTheme="minorHAnsi" w:cstheme="minorHAnsi"/>
          <w:sz w:val="24"/>
          <w:szCs w:val="24"/>
          <w:u w:val="single"/>
        </w:rPr>
        <w:t>Other Contended Conditions</w:t>
      </w:r>
      <w:r w:rsidRPr="003D32BF">
        <w:rPr>
          <w:rFonts w:asciiTheme="minorHAnsi" w:hAnsiTheme="minorHAnsi" w:cstheme="minorHAnsi"/>
          <w:sz w:val="24"/>
          <w:szCs w:val="24"/>
        </w:rPr>
        <w:t xml:space="preserve">:  </w:t>
      </w:r>
      <w:r w:rsidR="00B3106B" w:rsidRPr="003D32BF">
        <w:rPr>
          <w:rFonts w:asciiTheme="minorHAnsi" w:hAnsiTheme="minorHAnsi" w:cstheme="minorHAnsi"/>
          <w:sz w:val="24"/>
          <w:szCs w:val="24"/>
        </w:rPr>
        <w:t xml:space="preserve">The CI’s application asserts that compensable ratings should be considered for </w:t>
      </w:r>
      <w:r w:rsidR="00083E52">
        <w:rPr>
          <w:rFonts w:asciiTheme="minorHAnsi" w:hAnsiTheme="minorHAnsi" w:cstheme="minorHAnsi"/>
          <w:sz w:val="24"/>
          <w:szCs w:val="24"/>
        </w:rPr>
        <w:t>hearing loss, persistent knee p</w:t>
      </w:r>
      <w:r w:rsidRPr="003D32BF">
        <w:rPr>
          <w:rFonts w:asciiTheme="minorHAnsi" w:hAnsiTheme="minorHAnsi" w:cstheme="minorHAnsi"/>
          <w:sz w:val="24"/>
          <w:szCs w:val="24"/>
        </w:rPr>
        <w:t>roblems</w:t>
      </w:r>
      <w:r w:rsidR="00C64F4D" w:rsidRPr="003D32BF">
        <w:rPr>
          <w:rFonts w:asciiTheme="minorHAnsi" w:hAnsiTheme="minorHAnsi" w:cstheme="minorHAnsi"/>
          <w:sz w:val="24"/>
          <w:szCs w:val="24"/>
        </w:rPr>
        <w:t>,</w:t>
      </w:r>
      <w:r w:rsidR="00083E52">
        <w:rPr>
          <w:rFonts w:asciiTheme="minorHAnsi" w:hAnsiTheme="minorHAnsi" w:cstheme="minorHAnsi"/>
          <w:sz w:val="24"/>
          <w:szCs w:val="24"/>
        </w:rPr>
        <w:t xml:space="preserve"> and radiating pain and numbness in l</w:t>
      </w:r>
      <w:r w:rsidRPr="003D32BF">
        <w:rPr>
          <w:rFonts w:asciiTheme="minorHAnsi" w:hAnsiTheme="minorHAnsi" w:cstheme="minorHAnsi"/>
          <w:sz w:val="24"/>
          <w:szCs w:val="24"/>
        </w:rPr>
        <w:t>egs.</w:t>
      </w:r>
      <w:r w:rsidR="00B3106B" w:rsidRPr="003D32BF">
        <w:rPr>
          <w:rFonts w:asciiTheme="minorHAnsi" w:hAnsiTheme="minorHAnsi" w:cstheme="minorHAnsi"/>
          <w:sz w:val="24"/>
          <w:szCs w:val="24"/>
        </w:rPr>
        <w:t xml:space="preserve"> </w:t>
      </w:r>
      <w:r w:rsidR="00D61C14" w:rsidRPr="003D32BF">
        <w:rPr>
          <w:rFonts w:asciiTheme="minorHAnsi" w:hAnsiTheme="minorHAnsi" w:cstheme="minorHAnsi"/>
          <w:sz w:val="24"/>
          <w:szCs w:val="24"/>
        </w:rPr>
        <w:t xml:space="preserve"> </w:t>
      </w:r>
      <w:r w:rsidR="00C64F4D" w:rsidRPr="003D32BF">
        <w:rPr>
          <w:rFonts w:asciiTheme="minorHAnsi" w:hAnsiTheme="minorHAnsi" w:cstheme="minorHAnsi"/>
          <w:sz w:val="24"/>
          <w:szCs w:val="24"/>
        </w:rPr>
        <w:t>A radiculopathy with radiating pain and numbness is addressed above. N</w:t>
      </w:r>
      <w:r w:rsidR="0004249A" w:rsidRPr="003D32BF">
        <w:rPr>
          <w:rFonts w:asciiTheme="minorHAnsi" w:hAnsiTheme="minorHAnsi" w:cstheme="minorHAnsi"/>
          <w:sz w:val="24"/>
          <w:szCs w:val="24"/>
        </w:rPr>
        <w:t>either of the</w:t>
      </w:r>
      <w:r w:rsidR="00C64F4D" w:rsidRPr="003D32BF">
        <w:rPr>
          <w:rFonts w:asciiTheme="minorHAnsi" w:hAnsiTheme="minorHAnsi" w:cstheme="minorHAnsi"/>
          <w:sz w:val="24"/>
          <w:szCs w:val="24"/>
        </w:rPr>
        <w:t xml:space="preserve"> other</w:t>
      </w:r>
      <w:r w:rsidR="0004249A" w:rsidRPr="003D32BF">
        <w:rPr>
          <w:rFonts w:asciiTheme="minorHAnsi" w:hAnsiTheme="minorHAnsi" w:cstheme="minorHAnsi"/>
          <w:sz w:val="24"/>
          <w:szCs w:val="24"/>
        </w:rPr>
        <w:t xml:space="preserve"> conditions </w:t>
      </w:r>
      <w:r w:rsidR="00F90B1F" w:rsidRPr="003D32BF">
        <w:rPr>
          <w:rFonts w:asciiTheme="minorHAnsi" w:hAnsiTheme="minorHAnsi" w:cstheme="minorHAnsi"/>
          <w:sz w:val="24"/>
          <w:szCs w:val="24"/>
        </w:rPr>
        <w:t>was</w:t>
      </w:r>
      <w:r w:rsidR="0004249A" w:rsidRPr="003D32BF">
        <w:rPr>
          <w:rFonts w:asciiTheme="minorHAnsi" w:hAnsiTheme="minorHAnsi" w:cstheme="minorHAnsi"/>
          <w:sz w:val="24"/>
          <w:szCs w:val="24"/>
        </w:rPr>
        <w:t xml:space="preserve"> mentioned in the DES file and </w:t>
      </w:r>
      <w:r w:rsidR="00F90B1F" w:rsidRPr="003D32BF">
        <w:rPr>
          <w:rFonts w:asciiTheme="minorHAnsi" w:hAnsiTheme="minorHAnsi" w:cstheme="minorHAnsi"/>
          <w:sz w:val="24"/>
          <w:szCs w:val="24"/>
        </w:rPr>
        <w:t>both are</w:t>
      </w:r>
      <w:r w:rsidR="0004249A" w:rsidRPr="003D32BF">
        <w:rPr>
          <w:rFonts w:asciiTheme="minorHAnsi" w:hAnsiTheme="minorHAnsi" w:cstheme="minorHAnsi"/>
          <w:sz w:val="24"/>
          <w:szCs w:val="24"/>
        </w:rPr>
        <w:t xml:space="preserve"> therefore outside the scope of the Board. By policy and precedent the Board has limited its jurisdiction for recommending unadjudicated conditions as unfitting and subject to additional separation rating to those conditions which are evidenced in the core DES file. The core DES file consists of the MEB referral document (DA Form 3947 for Army cases), the PEB adjudication document (DA Form 199 for Army cases), the </w:t>
      </w:r>
      <w:r w:rsidR="00083E52">
        <w:rPr>
          <w:rFonts w:asciiTheme="minorHAnsi" w:hAnsiTheme="minorHAnsi" w:cstheme="minorHAnsi"/>
          <w:sz w:val="24"/>
          <w:szCs w:val="24"/>
        </w:rPr>
        <w:t xml:space="preserve">narrative summary </w:t>
      </w:r>
      <w:r w:rsidR="0004249A" w:rsidRPr="003D32BF">
        <w:rPr>
          <w:rFonts w:asciiTheme="minorHAnsi" w:hAnsiTheme="minorHAnsi" w:cstheme="minorHAnsi"/>
          <w:sz w:val="24"/>
          <w:szCs w:val="24"/>
        </w:rPr>
        <w:t>(including any addendums or referenced examination</w:t>
      </w:r>
      <w:r w:rsidR="00083E52">
        <w:rPr>
          <w:rFonts w:asciiTheme="minorHAnsi" w:hAnsiTheme="minorHAnsi" w:cstheme="minorHAnsi"/>
          <w:sz w:val="24"/>
          <w:szCs w:val="24"/>
        </w:rPr>
        <w:t>s), the MEB physical exam, the c</w:t>
      </w:r>
      <w:r w:rsidR="0004249A" w:rsidRPr="003D32BF">
        <w:rPr>
          <w:rFonts w:asciiTheme="minorHAnsi" w:hAnsiTheme="minorHAnsi" w:cstheme="minorHAnsi"/>
          <w:sz w:val="24"/>
          <w:szCs w:val="24"/>
        </w:rPr>
        <w:t xml:space="preserve">ommander’s statement, the </w:t>
      </w:r>
      <w:r w:rsidR="00F90B1F" w:rsidRPr="003D32BF">
        <w:rPr>
          <w:rFonts w:asciiTheme="minorHAnsi" w:hAnsiTheme="minorHAnsi" w:cstheme="minorHAnsi"/>
          <w:sz w:val="24"/>
          <w:szCs w:val="24"/>
        </w:rPr>
        <w:t xml:space="preserve">MEB </w:t>
      </w:r>
      <w:r w:rsidR="0004249A" w:rsidRPr="003D32BF">
        <w:rPr>
          <w:rFonts w:asciiTheme="minorHAnsi" w:hAnsiTheme="minorHAnsi" w:cstheme="minorHAnsi"/>
          <w:sz w:val="24"/>
          <w:szCs w:val="24"/>
        </w:rPr>
        <w:t xml:space="preserve">physical profile(s), and any written appeals or internal DES correspondence.  While </w:t>
      </w:r>
      <w:r w:rsidR="00F90B1F" w:rsidRPr="003D32BF">
        <w:rPr>
          <w:rFonts w:asciiTheme="minorHAnsi" w:hAnsiTheme="minorHAnsi" w:cstheme="minorHAnsi"/>
          <w:sz w:val="24"/>
          <w:szCs w:val="24"/>
        </w:rPr>
        <w:t xml:space="preserve">both </w:t>
      </w:r>
      <w:r w:rsidR="0004249A" w:rsidRPr="003D32BF">
        <w:rPr>
          <w:rFonts w:asciiTheme="minorHAnsi" w:hAnsiTheme="minorHAnsi" w:cstheme="minorHAnsi"/>
          <w:sz w:val="24"/>
          <w:szCs w:val="24"/>
        </w:rPr>
        <w:t>hearing loss and knee pain were documented in the se</w:t>
      </w:r>
      <w:r w:rsidR="00083E52">
        <w:rPr>
          <w:rFonts w:asciiTheme="minorHAnsi" w:hAnsiTheme="minorHAnsi" w:cstheme="minorHAnsi"/>
          <w:sz w:val="24"/>
          <w:szCs w:val="24"/>
        </w:rPr>
        <w:t>rvice treatment record and the s</w:t>
      </w:r>
      <w:r w:rsidR="0004249A" w:rsidRPr="003D32BF">
        <w:rPr>
          <w:rFonts w:asciiTheme="minorHAnsi" w:hAnsiTheme="minorHAnsi" w:cstheme="minorHAnsi"/>
          <w:sz w:val="24"/>
          <w:szCs w:val="24"/>
        </w:rPr>
        <w:t xml:space="preserve">eparation </w:t>
      </w:r>
      <w:r w:rsidR="00083E52">
        <w:rPr>
          <w:rFonts w:asciiTheme="minorHAnsi" w:hAnsiTheme="minorHAnsi" w:cstheme="minorHAnsi"/>
          <w:sz w:val="24"/>
          <w:szCs w:val="24"/>
        </w:rPr>
        <w:t>h</w:t>
      </w:r>
      <w:r w:rsidR="00F90B1F" w:rsidRPr="003D32BF">
        <w:rPr>
          <w:rFonts w:asciiTheme="minorHAnsi" w:hAnsiTheme="minorHAnsi" w:cstheme="minorHAnsi"/>
          <w:sz w:val="24"/>
          <w:szCs w:val="24"/>
        </w:rPr>
        <w:t xml:space="preserve">istory and </w:t>
      </w:r>
      <w:r w:rsidR="00083E52">
        <w:rPr>
          <w:rFonts w:asciiTheme="minorHAnsi" w:hAnsiTheme="minorHAnsi" w:cstheme="minorHAnsi"/>
          <w:sz w:val="24"/>
          <w:szCs w:val="24"/>
        </w:rPr>
        <w:t>p</w:t>
      </w:r>
      <w:r w:rsidR="0004249A" w:rsidRPr="003D32BF">
        <w:rPr>
          <w:rFonts w:asciiTheme="minorHAnsi" w:hAnsiTheme="minorHAnsi" w:cstheme="minorHAnsi"/>
          <w:sz w:val="24"/>
          <w:szCs w:val="24"/>
        </w:rPr>
        <w:t xml:space="preserve">hysical of </w:t>
      </w:r>
      <w:r w:rsidR="00083E52">
        <w:rPr>
          <w:rFonts w:asciiTheme="minorHAnsi" w:hAnsiTheme="minorHAnsi" w:cstheme="minorHAnsi"/>
          <w:sz w:val="24"/>
          <w:szCs w:val="24"/>
        </w:rPr>
        <w:t xml:space="preserve">16 June </w:t>
      </w:r>
      <w:r w:rsidR="0004249A" w:rsidRPr="003D32BF">
        <w:rPr>
          <w:rFonts w:asciiTheme="minorHAnsi" w:hAnsiTheme="minorHAnsi" w:cstheme="minorHAnsi"/>
          <w:sz w:val="24"/>
          <w:szCs w:val="24"/>
        </w:rPr>
        <w:t>2004, these documents are not part of the DES file.</w:t>
      </w:r>
      <w:r w:rsidR="00F90B1F" w:rsidRPr="003D32BF">
        <w:rPr>
          <w:rFonts w:asciiTheme="minorHAnsi" w:hAnsiTheme="minorHAnsi" w:cstheme="minorHAnsi"/>
          <w:sz w:val="24"/>
          <w:szCs w:val="24"/>
        </w:rPr>
        <w:t xml:space="preserve">  </w:t>
      </w:r>
      <w:r w:rsidR="0004249A" w:rsidRPr="003D32BF">
        <w:rPr>
          <w:rFonts w:asciiTheme="minorHAnsi" w:hAnsiTheme="minorHAnsi" w:cstheme="minorHAnsi"/>
          <w:sz w:val="24"/>
          <w:szCs w:val="24"/>
        </w:rPr>
        <w:t>Contended conditions which are not eligible for Board recommendations on this basis remain eligible for submission to the Army Board for Correction of Military Records (ABCMR).</w:t>
      </w:r>
    </w:p>
    <w:p w:rsidR="00D61C14" w:rsidRPr="003D32BF" w:rsidRDefault="00D61C14" w:rsidP="00D61C14">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B3106B" w:rsidRPr="003D32BF" w:rsidRDefault="00A45510" w:rsidP="00D61C14">
      <w:pPr>
        <w:pStyle w:val="Default"/>
        <w:spacing w:line="240" w:lineRule="exact"/>
        <w:jc w:val="both"/>
      </w:pPr>
      <w:r w:rsidRPr="003D32BF">
        <w:rPr>
          <w:u w:val="single"/>
        </w:rPr>
        <w:t>Remaining Conditions</w:t>
      </w:r>
      <w:r w:rsidRPr="003D32BF">
        <w:t xml:space="preserve">:  </w:t>
      </w:r>
      <w:r w:rsidR="00F90B1F" w:rsidRPr="003D32BF">
        <w:t xml:space="preserve">No other </w:t>
      </w:r>
      <w:r w:rsidRPr="003D32BF">
        <w:t xml:space="preserve">conditions </w:t>
      </w:r>
      <w:r w:rsidR="00F90B1F" w:rsidRPr="003D32BF">
        <w:t xml:space="preserve">were </w:t>
      </w:r>
      <w:r w:rsidRPr="003D32BF">
        <w:t>identified in the DES file</w:t>
      </w:r>
      <w:r w:rsidR="00F90B1F" w:rsidRPr="003D32BF">
        <w:t>.</w:t>
      </w:r>
      <w:r w:rsidRPr="003D32BF">
        <w:t xml:space="preserve"> </w:t>
      </w:r>
      <w:r w:rsidR="00083E52">
        <w:t xml:space="preserve"> </w:t>
      </w:r>
      <w:r w:rsidRPr="003D32BF">
        <w:rPr>
          <w:color w:val="auto"/>
        </w:rPr>
        <w:t>No other conditions were service connected with a compensable rating by the VA within twelve months of separation or contended by the CI.</w:t>
      </w:r>
      <w:r w:rsidRPr="003D32BF">
        <w:t xml:space="preserve"> </w:t>
      </w:r>
      <w:r w:rsidR="00D61C14" w:rsidRPr="003D32BF">
        <w:t xml:space="preserve"> </w:t>
      </w:r>
      <w:r w:rsidRPr="003D32BF">
        <w:t>The Board, therefore, has no reasonable basis for recommending any additional unfitting conditions for separation rating.</w:t>
      </w:r>
    </w:p>
    <w:p w:rsidR="00106AD8" w:rsidRPr="003D32BF" w:rsidRDefault="00106AD8" w:rsidP="00D61C14">
      <w:pPr>
        <w:pBdr>
          <w:bottom w:val="single" w:sz="12" w:space="1" w:color="auto"/>
        </w:pBdr>
        <w:tabs>
          <w:tab w:val="left" w:pos="288"/>
          <w:tab w:val="left" w:pos="4752"/>
        </w:tabs>
        <w:spacing w:line="240" w:lineRule="exact"/>
        <w:jc w:val="both"/>
        <w:rPr>
          <w:rFonts w:ascii="Calibri" w:hAnsi="Calibri"/>
          <w:color w:val="auto"/>
          <w:szCs w:val="24"/>
        </w:rPr>
      </w:pPr>
    </w:p>
    <w:p w:rsidR="00106AD8" w:rsidRPr="003D32BF" w:rsidRDefault="00106AD8" w:rsidP="00D61C14">
      <w:pPr>
        <w:tabs>
          <w:tab w:val="left" w:pos="288"/>
          <w:tab w:val="left" w:pos="4752"/>
        </w:tabs>
        <w:spacing w:line="240" w:lineRule="exact"/>
        <w:jc w:val="both"/>
        <w:rPr>
          <w:rFonts w:ascii="Calibri" w:hAnsi="Calibri"/>
          <w:color w:val="auto"/>
          <w:szCs w:val="24"/>
        </w:rPr>
      </w:pPr>
    </w:p>
    <w:p w:rsidR="00106AD8" w:rsidRPr="003D32BF" w:rsidRDefault="00C56FC8" w:rsidP="00D61C14">
      <w:pPr>
        <w:spacing w:line="240" w:lineRule="exact"/>
        <w:jc w:val="both"/>
        <w:rPr>
          <w:rFonts w:asciiTheme="minorHAnsi" w:hAnsiTheme="minorHAnsi" w:cstheme="minorHAnsi"/>
          <w:color w:val="auto"/>
          <w:szCs w:val="24"/>
        </w:rPr>
      </w:pPr>
      <w:r w:rsidRPr="003D32BF">
        <w:rPr>
          <w:rFonts w:asciiTheme="minorHAnsi" w:hAnsiTheme="minorHAnsi" w:cstheme="minorHAnsi"/>
          <w:color w:val="auto"/>
          <w:szCs w:val="24"/>
          <w:u w:val="single"/>
        </w:rPr>
        <w:t>BOARD FINDINGS</w:t>
      </w:r>
      <w:r w:rsidRPr="003D32BF">
        <w:rPr>
          <w:rFonts w:asciiTheme="minorHAnsi" w:hAnsiTheme="minorHAnsi" w:cstheme="minorHAnsi"/>
          <w:color w:val="auto"/>
          <w:szCs w:val="24"/>
        </w:rPr>
        <w:t>:</w:t>
      </w:r>
      <w:r w:rsidRPr="003D32BF">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8032F4" w:rsidRPr="003D32BF">
        <w:rPr>
          <w:rFonts w:asciiTheme="minorHAnsi" w:hAnsiTheme="minorHAnsi" w:cstheme="minorHAnsi"/>
          <w:color w:val="auto"/>
          <w:szCs w:val="24"/>
        </w:rPr>
        <w:t xml:space="preserve"> </w:t>
      </w:r>
      <w:r w:rsidR="008032F4" w:rsidRPr="003D32BF">
        <w:rPr>
          <w:rFonts w:asciiTheme="minorHAnsi" w:eastAsiaTheme="minorHAnsi" w:hAnsiTheme="minorHAnsi" w:cstheme="minorHAnsi"/>
          <w:color w:val="auto"/>
          <w:szCs w:val="24"/>
        </w:rPr>
        <w:t xml:space="preserve">In the matter </w:t>
      </w:r>
      <w:r w:rsidR="00D27BF6">
        <w:rPr>
          <w:rFonts w:asciiTheme="minorHAnsi" w:eastAsiaTheme="minorHAnsi" w:hAnsiTheme="minorHAnsi" w:cstheme="minorHAnsi"/>
          <w:color w:val="auto"/>
          <w:szCs w:val="24"/>
        </w:rPr>
        <w:t>of the c</w:t>
      </w:r>
      <w:r w:rsidR="008032F4" w:rsidRPr="003D32BF">
        <w:rPr>
          <w:rFonts w:asciiTheme="minorHAnsi" w:eastAsiaTheme="minorHAnsi" w:hAnsiTheme="minorHAnsi" w:cstheme="minorHAnsi"/>
          <w:color w:val="auto"/>
          <w:szCs w:val="24"/>
        </w:rPr>
        <w:t xml:space="preserve">hronic LBP condition, the Board unanimously recommends a rating of 20% coded 5241 </w:t>
      </w:r>
      <w:r w:rsidR="008032F4" w:rsidRPr="003D32BF">
        <w:rPr>
          <w:rFonts w:asciiTheme="minorHAnsi" w:hAnsiTheme="minorHAnsi" w:cstheme="minorHAnsi"/>
          <w:color w:val="auto"/>
          <w:szCs w:val="24"/>
        </w:rPr>
        <w:t>IAW VASRD §4.71a.</w:t>
      </w:r>
      <w:r w:rsidR="00D61C14" w:rsidRPr="003D32BF">
        <w:rPr>
          <w:rFonts w:asciiTheme="minorHAnsi" w:hAnsiTheme="minorHAnsi" w:cstheme="minorHAnsi"/>
          <w:color w:val="auto"/>
          <w:szCs w:val="24"/>
        </w:rPr>
        <w:t xml:space="preserve"> </w:t>
      </w:r>
      <w:r w:rsidR="008032F4" w:rsidRPr="003D32BF">
        <w:rPr>
          <w:rFonts w:asciiTheme="minorHAnsi" w:hAnsiTheme="minorHAnsi" w:cstheme="minorHAnsi"/>
          <w:color w:val="auto"/>
          <w:szCs w:val="24"/>
        </w:rPr>
        <w:t xml:space="preserve"> In the matter of the </w:t>
      </w:r>
      <w:proofErr w:type="spellStart"/>
      <w:r w:rsidR="00D27BF6">
        <w:rPr>
          <w:rFonts w:asciiTheme="minorHAnsi" w:hAnsiTheme="minorHAnsi" w:cstheme="minorHAnsi"/>
          <w:color w:val="auto"/>
          <w:szCs w:val="24"/>
        </w:rPr>
        <w:t>r</w:t>
      </w:r>
      <w:r w:rsidR="00515BEB" w:rsidRPr="003D32BF">
        <w:rPr>
          <w:rFonts w:asciiTheme="minorHAnsi" w:hAnsiTheme="minorHAnsi" w:cstheme="minorHAnsi"/>
          <w:color w:val="auto"/>
          <w:szCs w:val="24"/>
        </w:rPr>
        <w:t>ad</w:t>
      </w:r>
      <w:r w:rsidR="00D27BF6">
        <w:rPr>
          <w:rFonts w:asciiTheme="minorHAnsi" w:hAnsiTheme="minorHAnsi" w:cstheme="minorHAnsi"/>
          <w:color w:val="auto"/>
          <w:szCs w:val="24"/>
        </w:rPr>
        <w:t>iculopathy</w:t>
      </w:r>
      <w:proofErr w:type="spellEnd"/>
      <w:r w:rsidR="00D27BF6">
        <w:rPr>
          <w:rFonts w:asciiTheme="minorHAnsi" w:hAnsiTheme="minorHAnsi" w:cstheme="minorHAnsi"/>
          <w:color w:val="auto"/>
          <w:szCs w:val="24"/>
        </w:rPr>
        <w:t xml:space="preserve"> with radiating p</w:t>
      </w:r>
      <w:r w:rsidR="00992636" w:rsidRPr="003D32BF">
        <w:rPr>
          <w:rFonts w:asciiTheme="minorHAnsi" w:hAnsiTheme="minorHAnsi" w:cstheme="minorHAnsi"/>
          <w:color w:val="auto"/>
          <w:szCs w:val="24"/>
        </w:rPr>
        <w:t>ain a</w:t>
      </w:r>
      <w:r w:rsidR="00D27BF6">
        <w:rPr>
          <w:rFonts w:asciiTheme="minorHAnsi" w:hAnsiTheme="minorHAnsi" w:cstheme="minorHAnsi"/>
          <w:color w:val="auto"/>
          <w:szCs w:val="24"/>
        </w:rPr>
        <w:t>nd n</w:t>
      </w:r>
      <w:r w:rsidR="00515BEB" w:rsidRPr="003D32BF">
        <w:rPr>
          <w:rFonts w:asciiTheme="minorHAnsi" w:hAnsiTheme="minorHAnsi" w:cstheme="minorHAnsi"/>
          <w:color w:val="auto"/>
          <w:szCs w:val="24"/>
        </w:rPr>
        <w:t xml:space="preserve">umbness, </w:t>
      </w:r>
      <w:r w:rsidR="00D27BF6">
        <w:rPr>
          <w:rFonts w:asciiTheme="minorHAnsi" w:eastAsia="HiddenHorzOCR" w:hAnsiTheme="minorHAnsi" w:cstheme="minorHAnsi"/>
          <w:color w:val="auto"/>
          <w:szCs w:val="24"/>
        </w:rPr>
        <w:t>mild h</w:t>
      </w:r>
      <w:r w:rsidR="008032F4" w:rsidRPr="003D32BF">
        <w:rPr>
          <w:rFonts w:asciiTheme="minorHAnsi" w:eastAsia="HiddenHorzOCR" w:hAnsiTheme="minorHAnsi" w:cstheme="minorHAnsi"/>
          <w:color w:val="auto"/>
          <w:szCs w:val="24"/>
        </w:rPr>
        <w:t xml:space="preserve">igh </w:t>
      </w:r>
      <w:r w:rsidR="00D27BF6">
        <w:rPr>
          <w:rFonts w:asciiTheme="minorHAnsi" w:eastAsia="HiddenHorzOCR" w:hAnsiTheme="minorHAnsi" w:cstheme="minorHAnsi"/>
          <w:color w:val="auto"/>
          <w:szCs w:val="24"/>
        </w:rPr>
        <w:lastRenderedPageBreak/>
        <w:t>frequency hearing l</w:t>
      </w:r>
      <w:r w:rsidR="008032F4" w:rsidRPr="003D32BF">
        <w:rPr>
          <w:rFonts w:asciiTheme="minorHAnsi" w:eastAsia="HiddenHorzOCR" w:hAnsiTheme="minorHAnsi" w:cstheme="minorHAnsi"/>
          <w:color w:val="auto"/>
          <w:szCs w:val="24"/>
        </w:rPr>
        <w:t>oss</w:t>
      </w:r>
      <w:r w:rsidR="00515BEB" w:rsidRPr="003D32BF">
        <w:rPr>
          <w:rFonts w:asciiTheme="minorHAnsi" w:eastAsia="HiddenHorzOCR" w:hAnsiTheme="minorHAnsi" w:cstheme="minorHAnsi"/>
          <w:color w:val="auto"/>
          <w:szCs w:val="24"/>
        </w:rPr>
        <w:t>,</w:t>
      </w:r>
      <w:r w:rsidR="008032F4" w:rsidRPr="003D32BF">
        <w:rPr>
          <w:rFonts w:asciiTheme="minorHAnsi" w:eastAsia="HiddenHorzOCR" w:hAnsiTheme="minorHAnsi" w:cstheme="minorHAnsi"/>
          <w:color w:val="auto"/>
          <w:szCs w:val="24"/>
        </w:rPr>
        <w:t xml:space="preserve"> </w:t>
      </w:r>
      <w:r w:rsidR="00992636" w:rsidRPr="003D32BF">
        <w:rPr>
          <w:rFonts w:asciiTheme="minorHAnsi" w:eastAsia="HiddenHorzOCR" w:hAnsiTheme="minorHAnsi" w:cstheme="minorHAnsi"/>
          <w:color w:val="auto"/>
          <w:szCs w:val="24"/>
        </w:rPr>
        <w:t xml:space="preserve">and </w:t>
      </w:r>
      <w:r w:rsidR="00D27BF6">
        <w:rPr>
          <w:rFonts w:asciiTheme="minorHAnsi" w:eastAsia="HiddenHorzOCR" w:hAnsiTheme="minorHAnsi" w:cstheme="minorHAnsi"/>
          <w:color w:val="auto"/>
          <w:szCs w:val="24"/>
        </w:rPr>
        <w:t>intermittent knee p</w:t>
      </w:r>
      <w:r w:rsidR="008032F4" w:rsidRPr="003D32BF">
        <w:rPr>
          <w:rFonts w:asciiTheme="minorHAnsi" w:eastAsia="HiddenHorzOCR" w:hAnsiTheme="minorHAnsi" w:cstheme="minorHAnsi"/>
          <w:color w:val="auto"/>
          <w:szCs w:val="24"/>
        </w:rPr>
        <w:t>ain</w:t>
      </w:r>
      <w:r w:rsidR="008032F4" w:rsidRPr="003D32BF">
        <w:rPr>
          <w:rFonts w:asciiTheme="minorHAnsi" w:hAnsiTheme="minorHAnsi" w:cstheme="minorHAnsi"/>
          <w:color w:val="auto"/>
          <w:szCs w:val="24"/>
        </w:rPr>
        <w:t>; the Board unanimously agrees that it cannot</w:t>
      </w:r>
      <w:r w:rsidR="008032F4" w:rsidRPr="003D32BF">
        <w:rPr>
          <w:rFonts w:asciiTheme="minorHAnsi" w:hAnsiTheme="minorHAnsi" w:cstheme="minorHAnsi"/>
          <w:color w:val="000080"/>
          <w:szCs w:val="24"/>
        </w:rPr>
        <w:t xml:space="preserve"> </w:t>
      </w:r>
      <w:r w:rsidR="008032F4" w:rsidRPr="003D32BF">
        <w:rPr>
          <w:rFonts w:asciiTheme="minorHAnsi" w:hAnsiTheme="minorHAnsi" w:cstheme="minorHAnsi"/>
          <w:color w:val="auto"/>
          <w:szCs w:val="24"/>
        </w:rPr>
        <w:t>recommend any findings of unfit for additional rating at separation.</w:t>
      </w:r>
    </w:p>
    <w:p w:rsidR="00106AD8" w:rsidRPr="003D32BF" w:rsidRDefault="00106AD8" w:rsidP="00D61C14">
      <w:pPr>
        <w:pBdr>
          <w:bottom w:val="single" w:sz="12" w:space="1" w:color="auto"/>
        </w:pBdr>
        <w:tabs>
          <w:tab w:val="left" w:pos="288"/>
          <w:tab w:val="left" w:pos="4752"/>
        </w:tabs>
        <w:spacing w:line="240" w:lineRule="exact"/>
        <w:jc w:val="both"/>
        <w:rPr>
          <w:rFonts w:ascii="Calibri" w:hAnsi="Calibri"/>
          <w:color w:val="auto"/>
          <w:szCs w:val="24"/>
        </w:rPr>
      </w:pPr>
    </w:p>
    <w:p w:rsidR="00D61C14" w:rsidRPr="003D32BF" w:rsidRDefault="00D61C14" w:rsidP="00D61C14">
      <w:pPr>
        <w:tabs>
          <w:tab w:val="left" w:pos="288"/>
          <w:tab w:val="left" w:pos="4752"/>
        </w:tabs>
        <w:spacing w:line="240" w:lineRule="exact"/>
        <w:jc w:val="both"/>
        <w:rPr>
          <w:rFonts w:ascii="Calibri" w:hAnsi="Calibri"/>
          <w:color w:val="auto"/>
          <w:szCs w:val="24"/>
        </w:rPr>
      </w:pPr>
    </w:p>
    <w:p w:rsidR="001E669C" w:rsidRPr="003D32BF" w:rsidRDefault="00C56FC8" w:rsidP="00D61C14">
      <w:pPr>
        <w:spacing w:line="240" w:lineRule="exact"/>
        <w:jc w:val="both"/>
        <w:rPr>
          <w:rFonts w:asciiTheme="minorHAnsi" w:hAnsiTheme="minorHAnsi"/>
          <w:color w:val="auto"/>
          <w:szCs w:val="24"/>
        </w:rPr>
      </w:pPr>
      <w:r w:rsidRPr="003D32BF">
        <w:rPr>
          <w:rFonts w:asciiTheme="minorHAnsi" w:hAnsiTheme="minorHAnsi"/>
          <w:color w:val="auto"/>
          <w:szCs w:val="24"/>
          <w:u w:val="single"/>
        </w:rPr>
        <w:t>RECOMMENDATION</w:t>
      </w:r>
      <w:r w:rsidRPr="003D32BF">
        <w:rPr>
          <w:rFonts w:asciiTheme="minorHAnsi" w:hAnsiTheme="minorHAnsi"/>
          <w:color w:val="auto"/>
          <w:szCs w:val="24"/>
        </w:rPr>
        <w:t xml:space="preserve">: </w:t>
      </w:r>
      <w:r w:rsidR="001E669C" w:rsidRPr="003D32BF">
        <w:rPr>
          <w:rFonts w:asciiTheme="minorHAnsi" w:hAnsiTheme="minorHAnsi"/>
          <w:color w:val="auto"/>
          <w:szCs w:val="24"/>
        </w:rPr>
        <w:t xml:space="preserve"> The Board recommends that the CI’s prior determination be modified as follows, effective as of the date of his prior medical separation:</w:t>
      </w:r>
    </w:p>
    <w:p w:rsidR="001E669C" w:rsidRPr="00D51D43" w:rsidRDefault="001E669C" w:rsidP="001E669C">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D51D43"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51D43" w:rsidRDefault="001E669C" w:rsidP="001E669C">
            <w:pPr>
              <w:tabs>
                <w:tab w:val="left" w:pos="288"/>
                <w:tab w:val="left" w:pos="4752"/>
              </w:tabs>
              <w:spacing w:line="240" w:lineRule="exact"/>
              <w:jc w:val="center"/>
              <w:rPr>
                <w:rFonts w:asciiTheme="minorHAnsi" w:hAnsiTheme="minorHAnsi"/>
                <w:b/>
                <w:color w:val="auto"/>
                <w:szCs w:val="24"/>
              </w:rPr>
            </w:pPr>
            <w:r w:rsidRPr="00D51D43">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51D43" w:rsidRDefault="001E669C" w:rsidP="001E669C">
            <w:pPr>
              <w:tabs>
                <w:tab w:val="left" w:pos="288"/>
                <w:tab w:val="left" w:pos="4752"/>
              </w:tabs>
              <w:spacing w:line="240" w:lineRule="exact"/>
              <w:jc w:val="center"/>
              <w:rPr>
                <w:rFonts w:asciiTheme="minorHAnsi" w:hAnsiTheme="minorHAnsi"/>
                <w:b/>
                <w:color w:val="auto"/>
                <w:szCs w:val="24"/>
              </w:rPr>
            </w:pPr>
            <w:r w:rsidRPr="00D51D43">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51D43" w:rsidRDefault="001E669C" w:rsidP="001E669C">
            <w:pPr>
              <w:tabs>
                <w:tab w:val="left" w:pos="288"/>
                <w:tab w:val="left" w:pos="4752"/>
              </w:tabs>
              <w:spacing w:line="240" w:lineRule="exact"/>
              <w:jc w:val="center"/>
              <w:rPr>
                <w:rFonts w:asciiTheme="minorHAnsi" w:hAnsiTheme="minorHAnsi"/>
                <w:b/>
                <w:color w:val="auto"/>
                <w:szCs w:val="24"/>
              </w:rPr>
            </w:pPr>
            <w:r w:rsidRPr="00D51D43">
              <w:rPr>
                <w:rFonts w:asciiTheme="minorHAnsi" w:hAnsiTheme="minorHAnsi"/>
                <w:b/>
                <w:color w:val="auto"/>
                <w:szCs w:val="24"/>
              </w:rPr>
              <w:t>RATING</w:t>
            </w:r>
          </w:p>
        </w:tc>
      </w:tr>
      <w:tr w:rsidR="001E669C" w:rsidRPr="00D51D43"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D51D43" w:rsidRDefault="00D27BF6" w:rsidP="001E669C">
            <w:pPr>
              <w:tabs>
                <w:tab w:val="left" w:pos="288"/>
                <w:tab w:val="left" w:pos="4752"/>
              </w:tabs>
              <w:spacing w:line="240" w:lineRule="exact"/>
              <w:rPr>
                <w:rFonts w:asciiTheme="minorHAnsi" w:hAnsiTheme="minorHAnsi"/>
                <w:color w:val="auto"/>
                <w:szCs w:val="24"/>
              </w:rPr>
            </w:pPr>
            <w:r>
              <w:rPr>
                <w:rFonts w:asciiTheme="minorHAnsi" w:eastAsia="Calibri" w:hAnsiTheme="minorHAnsi" w:cstheme="minorHAnsi"/>
                <w:color w:val="auto"/>
                <w:szCs w:val="24"/>
              </w:rPr>
              <w:t>Chronic Low Back P</w:t>
            </w:r>
            <w:r w:rsidR="008A2F39" w:rsidRPr="00D51D43">
              <w:rPr>
                <w:rFonts w:asciiTheme="minorHAnsi" w:eastAsia="Calibri" w:hAnsiTheme="minorHAnsi" w:cstheme="minorHAnsi"/>
                <w:color w:val="auto"/>
                <w:szCs w:val="24"/>
              </w:rPr>
              <w:t>ain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D51D43" w:rsidRDefault="008032F4" w:rsidP="001E669C">
            <w:pPr>
              <w:tabs>
                <w:tab w:val="left" w:pos="288"/>
                <w:tab w:val="left" w:pos="4752"/>
              </w:tabs>
              <w:spacing w:line="240" w:lineRule="exact"/>
              <w:jc w:val="center"/>
              <w:rPr>
                <w:rFonts w:asciiTheme="minorHAnsi" w:hAnsiTheme="minorHAnsi"/>
                <w:color w:val="auto"/>
                <w:szCs w:val="24"/>
              </w:rPr>
            </w:pPr>
            <w:r w:rsidRPr="00D51D43">
              <w:rPr>
                <w:rFonts w:asciiTheme="minorHAnsi" w:hAnsiTheme="minorHAnsi"/>
                <w:color w:val="auto"/>
                <w:szCs w:val="24"/>
              </w:rPr>
              <w:t>5241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D51D43" w:rsidRDefault="008032F4" w:rsidP="001E669C">
            <w:pPr>
              <w:tabs>
                <w:tab w:val="left" w:pos="288"/>
                <w:tab w:val="left" w:pos="4752"/>
              </w:tabs>
              <w:spacing w:line="240" w:lineRule="exact"/>
              <w:jc w:val="center"/>
              <w:rPr>
                <w:rFonts w:asciiTheme="minorHAnsi" w:hAnsiTheme="minorHAnsi"/>
                <w:color w:val="auto"/>
                <w:szCs w:val="24"/>
              </w:rPr>
            </w:pPr>
            <w:r w:rsidRPr="00D51D43">
              <w:rPr>
                <w:rFonts w:asciiTheme="minorHAnsi" w:hAnsiTheme="minorHAnsi"/>
                <w:color w:val="auto"/>
                <w:szCs w:val="24"/>
              </w:rPr>
              <w:t>2</w:t>
            </w:r>
            <w:r w:rsidR="001E669C" w:rsidRPr="00D51D43">
              <w:rPr>
                <w:rFonts w:asciiTheme="minorHAnsi" w:hAnsiTheme="minorHAnsi"/>
                <w:color w:val="auto"/>
                <w:szCs w:val="24"/>
              </w:rPr>
              <w:t>0%</w:t>
            </w:r>
          </w:p>
        </w:tc>
      </w:tr>
      <w:tr w:rsidR="001E669C" w:rsidRPr="00D51D43"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D51D43" w:rsidRDefault="001E669C" w:rsidP="001E669C">
            <w:pPr>
              <w:tabs>
                <w:tab w:val="left" w:pos="288"/>
                <w:tab w:val="left" w:pos="4752"/>
              </w:tabs>
              <w:spacing w:line="240" w:lineRule="exact"/>
              <w:jc w:val="center"/>
              <w:rPr>
                <w:rFonts w:asciiTheme="minorHAnsi" w:hAnsiTheme="minorHAnsi"/>
                <w:b/>
                <w:color w:val="auto"/>
                <w:szCs w:val="24"/>
              </w:rPr>
            </w:pPr>
            <w:r w:rsidRPr="00D51D43">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D51D43" w:rsidRDefault="008032F4" w:rsidP="001E669C">
            <w:pPr>
              <w:tabs>
                <w:tab w:val="left" w:pos="288"/>
                <w:tab w:val="left" w:pos="4752"/>
              </w:tabs>
              <w:spacing w:line="240" w:lineRule="exact"/>
              <w:jc w:val="center"/>
              <w:rPr>
                <w:rFonts w:asciiTheme="minorHAnsi" w:hAnsiTheme="minorHAnsi"/>
                <w:b/>
                <w:color w:val="auto"/>
                <w:szCs w:val="24"/>
              </w:rPr>
            </w:pPr>
            <w:r w:rsidRPr="00D51D43">
              <w:rPr>
                <w:rFonts w:asciiTheme="minorHAnsi" w:hAnsiTheme="minorHAnsi"/>
                <w:b/>
                <w:color w:val="auto"/>
                <w:szCs w:val="24"/>
              </w:rPr>
              <w:t>2</w:t>
            </w:r>
            <w:r w:rsidR="001E669C" w:rsidRPr="00D51D43">
              <w:rPr>
                <w:rFonts w:asciiTheme="minorHAnsi" w:hAnsiTheme="minorHAnsi"/>
                <w:b/>
                <w:color w:val="auto"/>
                <w:szCs w:val="24"/>
              </w:rPr>
              <w:t>0%</w:t>
            </w:r>
          </w:p>
        </w:tc>
      </w:tr>
    </w:tbl>
    <w:p w:rsidR="00106AD8" w:rsidRPr="00D51D43" w:rsidRDefault="00285BAC" w:rsidP="00106AD8">
      <w:pPr>
        <w:tabs>
          <w:tab w:val="left" w:pos="288"/>
          <w:tab w:val="left" w:pos="4752"/>
        </w:tabs>
        <w:spacing w:line="240" w:lineRule="exact"/>
        <w:rPr>
          <w:rFonts w:ascii="Calibri" w:hAnsi="Calibri"/>
          <w:color w:val="auto"/>
          <w:szCs w:val="24"/>
        </w:rPr>
      </w:pPr>
      <w:r w:rsidRPr="00D51D43">
        <w:rPr>
          <w:rFonts w:ascii="Calibri" w:hAnsi="Calibri"/>
          <w:color w:val="auto"/>
          <w:szCs w:val="24"/>
        </w:rPr>
        <w:t>______________________________________________________________________________</w:t>
      </w:r>
    </w:p>
    <w:p w:rsidR="00285BAC" w:rsidRPr="00D51D43" w:rsidRDefault="00285BAC" w:rsidP="00190E48">
      <w:pPr>
        <w:tabs>
          <w:tab w:val="left" w:pos="288"/>
          <w:tab w:val="left" w:pos="4752"/>
        </w:tabs>
        <w:spacing w:line="240" w:lineRule="exact"/>
        <w:jc w:val="both"/>
        <w:rPr>
          <w:rFonts w:asciiTheme="minorHAnsi" w:hAnsiTheme="minorHAnsi"/>
          <w:color w:val="auto"/>
        </w:rPr>
      </w:pPr>
    </w:p>
    <w:p w:rsidR="00D91DA6" w:rsidRPr="00D51D43" w:rsidRDefault="00FB1725" w:rsidP="00190E48">
      <w:pPr>
        <w:tabs>
          <w:tab w:val="left" w:pos="288"/>
          <w:tab w:val="left" w:pos="4752"/>
        </w:tabs>
        <w:spacing w:line="240" w:lineRule="exact"/>
        <w:jc w:val="both"/>
        <w:rPr>
          <w:rFonts w:asciiTheme="minorHAnsi" w:hAnsiTheme="minorHAnsi"/>
          <w:color w:val="auto"/>
        </w:rPr>
      </w:pPr>
      <w:r w:rsidRPr="00D51D43">
        <w:rPr>
          <w:rFonts w:asciiTheme="minorHAnsi" w:hAnsiTheme="minorHAnsi"/>
          <w:color w:val="auto"/>
        </w:rPr>
        <w:t>The following documentary evidence was considered:</w:t>
      </w:r>
    </w:p>
    <w:p w:rsidR="00EB5EFD" w:rsidRPr="00D51D43" w:rsidRDefault="00EB5EFD" w:rsidP="00190E48">
      <w:pPr>
        <w:tabs>
          <w:tab w:val="left" w:pos="288"/>
          <w:tab w:val="left" w:pos="4752"/>
        </w:tabs>
        <w:spacing w:line="240" w:lineRule="exact"/>
        <w:jc w:val="both"/>
        <w:rPr>
          <w:rFonts w:asciiTheme="minorHAnsi" w:hAnsiTheme="minorHAnsi"/>
          <w:color w:val="auto"/>
        </w:rPr>
      </w:pPr>
    </w:p>
    <w:p w:rsidR="00114F20" w:rsidRPr="00D51D43" w:rsidRDefault="00FB1725" w:rsidP="00190E48">
      <w:pPr>
        <w:tabs>
          <w:tab w:val="left" w:pos="288"/>
          <w:tab w:val="left" w:pos="4752"/>
        </w:tabs>
        <w:spacing w:line="240" w:lineRule="exact"/>
        <w:jc w:val="both"/>
        <w:rPr>
          <w:rFonts w:asciiTheme="minorHAnsi" w:hAnsiTheme="minorHAnsi"/>
          <w:color w:val="auto"/>
        </w:rPr>
      </w:pPr>
      <w:r w:rsidRPr="00D51D43">
        <w:rPr>
          <w:rFonts w:asciiTheme="minorHAnsi" w:hAnsiTheme="minorHAnsi"/>
          <w:color w:val="auto"/>
        </w:rPr>
        <w:t xml:space="preserve">Exhibit A.  DD Form </w:t>
      </w:r>
      <w:r w:rsidR="008032F4" w:rsidRPr="00D51D43">
        <w:rPr>
          <w:rFonts w:asciiTheme="minorHAnsi" w:hAnsiTheme="minorHAnsi"/>
          <w:color w:val="auto"/>
        </w:rPr>
        <w:t>294</w:t>
      </w:r>
      <w:r w:rsidRPr="00D51D43">
        <w:rPr>
          <w:rFonts w:asciiTheme="minorHAnsi" w:hAnsiTheme="minorHAnsi"/>
          <w:color w:val="auto"/>
        </w:rPr>
        <w:t xml:space="preserve"> dated </w:t>
      </w:r>
      <w:r w:rsidR="00864A91" w:rsidRPr="00D51D43">
        <w:rPr>
          <w:rFonts w:asciiTheme="minorHAnsi" w:hAnsiTheme="minorHAnsi"/>
          <w:color w:val="auto"/>
        </w:rPr>
        <w:t>20</w:t>
      </w:r>
      <w:r w:rsidR="008A2F39" w:rsidRPr="00D51D43">
        <w:rPr>
          <w:rFonts w:asciiTheme="minorHAnsi" w:hAnsiTheme="minorHAnsi"/>
          <w:color w:val="auto"/>
        </w:rPr>
        <w:t>110518</w:t>
      </w:r>
      <w:r w:rsidR="00D27BF6">
        <w:rPr>
          <w:rFonts w:asciiTheme="minorHAnsi" w:hAnsiTheme="minorHAnsi"/>
          <w:color w:val="auto"/>
        </w:rPr>
        <w:t>, w/</w:t>
      </w:r>
      <w:proofErr w:type="spellStart"/>
      <w:r w:rsidR="00D27BF6">
        <w:rPr>
          <w:rFonts w:asciiTheme="minorHAnsi" w:hAnsiTheme="minorHAnsi"/>
          <w:color w:val="auto"/>
        </w:rPr>
        <w:t>atchs</w:t>
      </w:r>
      <w:proofErr w:type="spellEnd"/>
    </w:p>
    <w:p w:rsidR="00114F20" w:rsidRPr="00D51D43" w:rsidRDefault="00FB1725" w:rsidP="00190E48">
      <w:pPr>
        <w:tabs>
          <w:tab w:val="left" w:pos="288"/>
          <w:tab w:val="left" w:pos="4752"/>
        </w:tabs>
        <w:spacing w:line="240" w:lineRule="exact"/>
        <w:jc w:val="both"/>
        <w:rPr>
          <w:rFonts w:asciiTheme="minorHAnsi" w:hAnsiTheme="minorHAnsi"/>
          <w:color w:val="auto"/>
        </w:rPr>
      </w:pPr>
      <w:r w:rsidRPr="00D51D43">
        <w:rPr>
          <w:rFonts w:asciiTheme="minorHAnsi" w:hAnsiTheme="minorHAnsi"/>
          <w:color w:val="auto"/>
        </w:rPr>
        <w:t>Exhib</w:t>
      </w:r>
      <w:r w:rsidR="00D27BF6">
        <w:rPr>
          <w:rFonts w:asciiTheme="minorHAnsi" w:hAnsiTheme="minorHAnsi"/>
          <w:color w:val="auto"/>
        </w:rPr>
        <w:t>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sidRPr="00D51D43">
        <w:rPr>
          <w:rFonts w:asciiTheme="minorHAnsi" w:hAnsiTheme="minorHAnsi"/>
          <w:color w:val="auto"/>
        </w:rPr>
        <w:t>Exhibit C.  Department of Vet</w:t>
      </w:r>
      <w:r w:rsidR="00D27BF6">
        <w:rPr>
          <w:rFonts w:asciiTheme="minorHAnsi" w:hAnsiTheme="minorHAnsi"/>
          <w:color w:val="auto"/>
        </w:rPr>
        <w: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EF7623" w:rsidRDefault="00EF7623">
      <w:pPr>
        <w:rPr>
          <w:rFonts w:asciiTheme="minorHAnsi" w:hAnsiTheme="minorHAnsi"/>
          <w:color w:val="auto"/>
        </w:rPr>
      </w:pPr>
      <w:r>
        <w:rPr>
          <w:rFonts w:asciiTheme="minorHAnsi" w:hAnsiTheme="minorHAnsi"/>
          <w:color w:val="auto"/>
        </w:rPr>
        <w:br w:type="page"/>
      </w:r>
    </w:p>
    <w:p w:rsidR="00EF7623" w:rsidRPr="00EF7623" w:rsidRDefault="00EF7623" w:rsidP="00EF7623">
      <w:pPr>
        <w:pStyle w:val="Header"/>
        <w:tabs>
          <w:tab w:val="clear" w:pos="4320"/>
          <w:tab w:val="clear" w:pos="8640"/>
        </w:tabs>
        <w:rPr>
          <w:rFonts w:ascii="Arial" w:hAnsi="Arial" w:cs="Arial"/>
          <w:color w:val="auto"/>
        </w:rPr>
      </w:pPr>
      <w:r w:rsidRPr="00EF7623">
        <w:rPr>
          <w:rFonts w:ascii="Arial" w:hAnsi="Arial" w:cs="Arial"/>
          <w:color w:val="auto"/>
        </w:rPr>
        <w:lastRenderedPageBreak/>
        <w:t>SFMR-RB</w:t>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p>
    <w:p w:rsidR="00EF7623" w:rsidRPr="00EF7623" w:rsidRDefault="00EF7623" w:rsidP="00EF7623">
      <w:pPr>
        <w:pStyle w:val="Header"/>
        <w:tabs>
          <w:tab w:val="clear" w:pos="4320"/>
          <w:tab w:val="clear" w:pos="8640"/>
        </w:tabs>
        <w:rPr>
          <w:rFonts w:ascii="Arial" w:hAnsi="Arial" w:cs="Arial"/>
          <w:color w:val="auto"/>
        </w:rPr>
      </w:pP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 xml:space="preserve">MEMORANDUM FOR Commander, US Army Physical Disability Agency </w:t>
      </w:r>
    </w:p>
    <w:p w:rsidR="00EF7623" w:rsidRPr="00EF7623" w:rsidRDefault="00EF7623" w:rsidP="00EF7623">
      <w:pPr>
        <w:rPr>
          <w:rFonts w:ascii="Arial" w:hAnsi="Arial" w:cs="Arial"/>
          <w:color w:val="auto"/>
        </w:rPr>
      </w:pPr>
      <w:r w:rsidRPr="00EF7623">
        <w:rPr>
          <w:rFonts w:ascii="Arial" w:hAnsi="Arial" w:cs="Arial"/>
          <w:color w:val="auto"/>
        </w:rPr>
        <w:t>Crystal Drive, Suite 300, Arlington, VA 22202</w:t>
      </w:r>
    </w:p>
    <w:p w:rsidR="00EF7623" w:rsidRPr="00EF7623" w:rsidRDefault="00EF7623" w:rsidP="00EF7623">
      <w:pPr>
        <w:rPr>
          <w:rFonts w:ascii="Arial" w:hAnsi="Arial" w:cs="Arial"/>
          <w:color w:val="auto"/>
        </w:rPr>
      </w:pPr>
    </w:p>
    <w:p w:rsidR="00EF7623" w:rsidRPr="00EF7623" w:rsidRDefault="00EF7623" w:rsidP="00EF7623">
      <w:pPr>
        <w:ind w:right="-180"/>
        <w:rPr>
          <w:rFonts w:ascii="Arial" w:hAnsi="Arial" w:cs="Arial"/>
          <w:color w:val="auto"/>
        </w:rPr>
      </w:pPr>
      <w:r w:rsidRPr="00EF7623">
        <w:rPr>
          <w:rFonts w:ascii="Arial" w:hAnsi="Arial" w:cs="Arial"/>
          <w:color w:val="auto"/>
        </w:rPr>
        <w:t xml:space="preserve">SUBJECT:  Department of Defense Physical Disability Board of Review Recommendation </w:t>
      </w:r>
    </w:p>
    <w:p w:rsidR="00EF7623" w:rsidRPr="00EF7623" w:rsidRDefault="00EF7623" w:rsidP="00EF7623">
      <w:pPr>
        <w:pStyle w:val="Header"/>
        <w:tabs>
          <w:tab w:val="left" w:pos="720"/>
        </w:tabs>
        <w:rPr>
          <w:rFonts w:ascii="Arial" w:hAnsi="Arial" w:cs="Arial"/>
          <w:color w:val="auto"/>
        </w:rPr>
      </w:pPr>
      <w:proofErr w:type="gramStart"/>
      <w:r w:rsidRPr="00EF7623">
        <w:rPr>
          <w:rFonts w:ascii="Arial" w:hAnsi="Arial" w:cs="Arial"/>
          <w:color w:val="auto"/>
        </w:rPr>
        <w:t>for</w:t>
      </w:r>
      <w:proofErr w:type="gramEnd"/>
      <w:r w:rsidRPr="00EF7623">
        <w:rPr>
          <w:rFonts w:ascii="Arial" w:hAnsi="Arial" w:cs="Arial"/>
          <w:color w:val="auto"/>
        </w:rPr>
        <w:t xml:space="preserve"> (PD201100426)</w:t>
      </w:r>
    </w:p>
    <w:p w:rsidR="00EF7623" w:rsidRPr="00EF7623" w:rsidRDefault="00EF7623" w:rsidP="00EF7623">
      <w:pPr>
        <w:pStyle w:val="Header"/>
        <w:tabs>
          <w:tab w:val="left" w:pos="720"/>
        </w:tabs>
        <w:rPr>
          <w:rFonts w:ascii="Arial" w:hAnsi="Arial" w:cs="Arial"/>
          <w:color w:val="auto"/>
        </w:rPr>
      </w:pP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1.  I have reviewed the enclosed Department of Defense Physical Disability Board of Review (</w:t>
      </w:r>
      <w:proofErr w:type="spellStart"/>
      <w:r w:rsidRPr="00EF7623">
        <w:rPr>
          <w:rFonts w:ascii="Arial" w:hAnsi="Arial" w:cs="Arial"/>
          <w:color w:val="auto"/>
        </w:rPr>
        <w:t>DoD</w:t>
      </w:r>
      <w:proofErr w:type="spellEnd"/>
      <w:r w:rsidRPr="00EF7623">
        <w:rPr>
          <w:rFonts w:ascii="Arial" w:hAnsi="Arial" w:cs="Arial"/>
          <w:color w:val="auto"/>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EF7623">
        <w:rPr>
          <w:rFonts w:ascii="Arial" w:hAnsi="Arial" w:cs="Arial"/>
          <w:color w:val="auto"/>
        </w:rPr>
        <w:t>recharacterization</w:t>
      </w:r>
      <w:proofErr w:type="spellEnd"/>
      <w:r w:rsidRPr="00EF7623">
        <w:rPr>
          <w:rFonts w:ascii="Arial" w:hAnsi="Arial" w:cs="Arial"/>
          <w:color w:val="auto"/>
        </w:rPr>
        <w:t xml:space="preserve"> of the individual’s separation.  This decision is final.  </w:t>
      </w: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 xml:space="preserve">2.  I direct that all the Department of the Army records of the individual concerned be corrected accordingly no later than 120 days from the date of this memorandum.   </w:t>
      </w: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 xml:space="preserve"> BY ORDER OF THE SECRETARY OF THE ARMY:</w:t>
      </w: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p>
    <w:p w:rsidR="00EF7623" w:rsidRPr="00EF7623" w:rsidRDefault="00EF7623" w:rsidP="00EF7623">
      <w:pPr>
        <w:pStyle w:val="Header"/>
        <w:tabs>
          <w:tab w:val="clear" w:pos="4320"/>
          <w:tab w:val="clear" w:pos="8640"/>
        </w:tabs>
        <w:rPr>
          <w:rFonts w:ascii="Arial" w:hAnsi="Arial" w:cs="Arial"/>
          <w:color w:val="auto"/>
        </w:rPr>
      </w:pPr>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bookmarkStart w:id="0" w:name="OLE_LINK3"/>
      <w:bookmarkStart w:id="1" w:name="OLE_LINK4"/>
      <w:r w:rsidRPr="00EF7623">
        <w:rPr>
          <w:rFonts w:ascii="Arial" w:hAnsi="Arial" w:cs="Arial"/>
          <w:color w:val="auto"/>
        </w:rPr>
        <w:t>Encl</w:t>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r w:rsidRPr="00EF7623">
        <w:rPr>
          <w:rFonts w:ascii="Arial" w:hAnsi="Arial" w:cs="Arial"/>
          <w:color w:val="auto"/>
        </w:rPr>
        <w:tab/>
      </w:r>
      <w:bookmarkEnd w:id="0"/>
      <w:bookmarkEnd w:id="1"/>
    </w:p>
    <w:p w:rsidR="00EF7623" w:rsidRPr="00EF7623" w:rsidRDefault="00EF7623" w:rsidP="00EF7623">
      <w:pPr>
        <w:rPr>
          <w:rFonts w:ascii="Arial" w:hAnsi="Arial" w:cs="Arial"/>
          <w:color w:val="auto"/>
        </w:rPr>
      </w:pPr>
    </w:p>
    <w:p w:rsidR="00EF7623" w:rsidRPr="00EF7623" w:rsidRDefault="00EF7623" w:rsidP="00EF7623">
      <w:pPr>
        <w:rPr>
          <w:rFonts w:ascii="Arial" w:hAnsi="Arial" w:cs="Arial"/>
          <w:color w:val="auto"/>
        </w:rPr>
      </w:pPr>
      <w:r w:rsidRPr="00EF7623">
        <w:rPr>
          <w:rFonts w:ascii="Arial" w:hAnsi="Arial" w:cs="Arial"/>
          <w:color w:val="auto"/>
        </w:rPr>
        <w:t xml:space="preserve">CF: </w:t>
      </w:r>
    </w:p>
    <w:p w:rsidR="00EF7623" w:rsidRPr="00EF7623" w:rsidRDefault="00EF7623" w:rsidP="00EF7623">
      <w:pPr>
        <w:rPr>
          <w:rFonts w:ascii="Arial" w:hAnsi="Arial" w:cs="Arial"/>
          <w:color w:val="auto"/>
        </w:rPr>
      </w:pPr>
      <w:r w:rsidRPr="00EF7623">
        <w:rPr>
          <w:rFonts w:ascii="Arial" w:hAnsi="Arial" w:cs="Arial"/>
          <w:color w:val="auto"/>
        </w:rPr>
        <w:t xml:space="preserve">(  ) </w:t>
      </w:r>
      <w:proofErr w:type="spellStart"/>
      <w:proofErr w:type="gramStart"/>
      <w:r w:rsidRPr="00EF7623">
        <w:rPr>
          <w:rFonts w:ascii="Arial" w:hAnsi="Arial" w:cs="Arial"/>
          <w:color w:val="auto"/>
        </w:rPr>
        <w:t>DoD</w:t>
      </w:r>
      <w:proofErr w:type="spellEnd"/>
      <w:proofErr w:type="gramEnd"/>
      <w:r w:rsidRPr="00EF7623">
        <w:rPr>
          <w:rFonts w:ascii="Arial" w:hAnsi="Arial" w:cs="Arial"/>
          <w:color w:val="auto"/>
        </w:rPr>
        <w:t xml:space="preserve"> PDBR</w:t>
      </w:r>
    </w:p>
    <w:p w:rsidR="00EF7623" w:rsidRPr="00EF7623" w:rsidRDefault="00EF7623" w:rsidP="00EF7623">
      <w:pPr>
        <w:rPr>
          <w:rFonts w:ascii="Arial" w:hAnsi="Arial" w:cs="Arial"/>
          <w:color w:val="auto"/>
        </w:rPr>
      </w:pPr>
      <w:r w:rsidRPr="00EF7623">
        <w:rPr>
          <w:rFonts w:ascii="Arial" w:hAnsi="Arial" w:cs="Arial"/>
          <w:color w:val="auto"/>
        </w:rPr>
        <w:t>(  ) DVA</w:t>
      </w:r>
    </w:p>
    <w:p w:rsidR="00114F20" w:rsidRPr="00006186" w:rsidRDefault="00114F20" w:rsidP="00190E48">
      <w:pPr>
        <w:tabs>
          <w:tab w:val="left" w:pos="288"/>
          <w:tab w:val="left" w:pos="4752"/>
        </w:tabs>
        <w:spacing w:line="240" w:lineRule="exact"/>
        <w:jc w:val="both"/>
        <w:rPr>
          <w:rFonts w:asciiTheme="minorHAnsi" w:hAnsiTheme="minorHAnsi"/>
          <w:color w:val="auto"/>
        </w:rPr>
      </w:pPr>
    </w:p>
    <w:sectPr w:rsidR="00114F20"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20" w:rsidRDefault="000C4820">
      <w:r>
        <w:separator/>
      </w:r>
    </w:p>
  </w:endnote>
  <w:endnote w:type="continuationSeparator" w:id="0">
    <w:p w:rsidR="000C4820" w:rsidRDefault="000C4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EB" w:rsidRDefault="00290FB9">
    <w:pPr>
      <w:pStyle w:val="Footer"/>
      <w:framePr w:wrap="around" w:vAnchor="text" w:hAnchor="margin" w:xAlign="center" w:y="1"/>
      <w:rPr>
        <w:rStyle w:val="PageNumber"/>
      </w:rPr>
    </w:pPr>
    <w:r>
      <w:rPr>
        <w:rStyle w:val="PageNumber"/>
      </w:rPr>
      <w:fldChar w:fldCharType="begin"/>
    </w:r>
    <w:r w:rsidR="00515BEB">
      <w:rPr>
        <w:rStyle w:val="PageNumber"/>
      </w:rPr>
      <w:instrText xml:space="preserve">PAGE  </w:instrText>
    </w:r>
    <w:r>
      <w:rPr>
        <w:rStyle w:val="PageNumber"/>
      </w:rPr>
      <w:fldChar w:fldCharType="separate"/>
    </w:r>
    <w:r w:rsidR="00515BEB">
      <w:rPr>
        <w:rStyle w:val="PageNumber"/>
        <w:noProof/>
      </w:rPr>
      <w:t>2</w:t>
    </w:r>
    <w:r>
      <w:rPr>
        <w:rStyle w:val="PageNumber"/>
      </w:rPr>
      <w:fldChar w:fldCharType="end"/>
    </w:r>
  </w:p>
  <w:p w:rsidR="00515BEB" w:rsidRDefault="00515BE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EB" w:rsidRPr="00AC713F" w:rsidRDefault="00290FB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15BE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F7623">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515BEB" w:rsidRPr="00396779" w:rsidRDefault="00515BEB"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1100426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20" w:rsidRDefault="000C4820">
      <w:r>
        <w:separator/>
      </w:r>
    </w:p>
  </w:footnote>
  <w:footnote w:type="continuationSeparator" w:id="0">
    <w:p w:rsidR="000C4820" w:rsidRDefault="000C4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27572B"/>
    <w:multiLevelType w:val="hybridMultilevel"/>
    <w:tmpl w:val="03ECEC96"/>
    <w:lvl w:ilvl="0" w:tplc="69E6085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10FF"/>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5C9D"/>
    <w:rsid w:val="00036E4B"/>
    <w:rsid w:val="000379D0"/>
    <w:rsid w:val="00040FC4"/>
    <w:rsid w:val="000416F8"/>
    <w:rsid w:val="0004249A"/>
    <w:rsid w:val="00042C26"/>
    <w:rsid w:val="00043382"/>
    <w:rsid w:val="00044623"/>
    <w:rsid w:val="00051622"/>
    <w:rsid w:val="00052234"/>
    <w:rsid w:val="00053D7C"/>
    <w:rsid w:val="00054EB5"/>
    <w:rsid w:val="000577C9"/>
    <w:rsid w:val="0006431E"/>
    <w:rsid w:val="00065E21"/>
    <w:rsid w:val="00065EAD"/>
    <w:rsid w:val="00067D4F"/>
    <w:rsid w:val="00072433"/>
    <w:rsid w:val="00075702"/>
    <w:rsid w:val="000775C2"/>
    <w:rsid w:val="000806AD"/>
    <w:rsid w:val="00082482"/>
    <w:rsid w:val="00083E52"/>
    <w:rsid w:val="0008708B"/>
    <w:rsid w:val="00092619"/>
    <w:rsid w:val="00092C66"/>
    <w:rsid w:val="000931A3"/>
    <w:rsid w:val="00094E4F"/>
    <w:rsid w:val="000A07CD"/>
    <w:rsid w:val="000A2BCE"/>
    <w:rsid w:val="000A41E3"/>
    <w:rsid w:val="000A4BBA"/>
    <w:rsid w:val="000A5071"/>
    <w:rsid w:val="000B4C99"/>
    <w:rsid w:val="000C06F6"/>
    <w:rsid w:val="000C1D34"/>
    <w:rsid w:val="000C2362"/>
    <w:rsid w:val="000C3C13"/>
    <w:rsid w:val="000C4820"/>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20A0"/>
    <w:rsid w:val="000E37E0"/>
    <w:rsid w:val="000E64AD"/>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2FEE"/>
    <w:rsid w:val="0013525F"/>
    <w:rsid w:val="00135385"/>
    <w:rsid w:val="001364D1"/>
    <w:rsid w:val="00142EBA"/>
    <w:rsid w:val="00143B79"/>
    <w:rsid w:val="001467C6"/>
    <w:rsid w:val="0014782D"/>
    <w:rsid w:val="00150B8A"/>
    <w:rsid w:val="00150DCB"/>
    <w:rsid w:val="00151912"/>
    <w:rsid w:val="00153740"/>
    <w:rsid w:val="001541C5"/>
    <w:rsid w:val="0015623F"/>
    <w:rsid w:val="00156585"/>
    <w:rsid w:val="00156BA9"/>
    <w:rsid w:val="0016110D"/>
    <w:rsid w:val="0016116E"/>
    <w:rsid w:val="00161761"/>
    <w:rsid w:val="00166182"/>
    <w:rsid w:val="001745DD"/>
    <w:rsid w:val="00177659"/>
    <w:rsid w:val="001779E5"/>
    <w:rsid w:val="00182A4C"/>
    <w:rsid w:val="00183F77"/>
    <w:rsid w:val="001844D8"/>
    <w:rsid w:val="00185DA8"/>
    <w:rsid w:val="00185E2D"/>
    <w:rsid w:val="00185ECB"/>
    <w:rsid w:val="001865E0"/>
    <w:rsid w:val="001870F0"/>
    <w:rsid w:val="00190E48"/>
    <w:rsid w:val="0019273F"/>
    <w:rsid w:val="00193814"/>
    <w:rsid w:val="00193AD5"/>
    <w:rsid w:val="00194930"/>
    <w:rsid w:val="001A08CD"/>
    <w:rsid w:val="001A0A1E"/>
    <w:rsid w:val="001A1C32"/>
    <w:rsid w:val="001A283B"/>
    <w:rsid w:val="001A5320"/>
    <w:rsid w:val="001A5E62"/>
    <w:rsid w:val="001A6848"/>
    <w:rsid w:val="001A7538"/>
    <w:rsid w:val="001A7791"/>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97E"/>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4FF4"/>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0FB9"/>
    <w:rsid w:val="00292AB2"/>
    <w:rsid w:val="00294437"/>
    <w:rsid w:val="002A3237"/>
    <w:rsid w:val="002A58B7"/>
    <w:rsid w:val="002A5943"/>
    <w:rsid w:val="002A5C3C"/>
    <w:rsid w:val="002A685E"/>
    <w:rsid w:val="002A72C7"/>
    <w:rsid w:val="002B03B2"/>
    <w:rsid w:val="002B0749"/>
    <w:rsid w:val="002B12ED"/>
    <w:rsid w:val="002B2645"/>
    <w:rsid w:val="002B6FA0"/>
    <w:rsid w:val="002C223F"/>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08AB"/>
    <w:rsid w:val="00341734"/>
    <w:rsid w:val="00341A54"/>
    <w:rsid w:val="0034669F"/>
    <w:rsid w:val="00351498"/>
    <w:rsid w:val="00352B22"/>
    <w:rsid w:val="00354547"/>
    <w:rsid w:val="003567DE"/>
    <w:rsid w:val="003574F3"/>
    <w:rsid w:val="0036319E"/>
    <w:rsid w:val="003632A4"/>
    <w:rsid w:val="00363362"/>
    <w:rsid w:val="00365ACA"/>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158F"/>
    <w:rsid w:val="003A27B2"/>
    <w:rsid w:val="003A40B4"/>
    <w:rsid w:val="003A41BA"/>
    <w:rsid w:val="003A6A99"/>
    <w:rsid w:val="003A7FF8"/>
    <w:rsid w:val="003B17AC"/>
    <w:rsid w:val="003B227A"/>
    <w:rsid w:val="003B5854"/>
    <w:rsid w:val="003B6764"/>
    <w:rsid w:val="003C6068"/>
    <w:rsid w:val="003D2BA3"/>
    <w:rsid w:val="003D32BF"/>
    <w:rsid w:val="003D3C22"/>
    <w:rsid w:val="003D7089"/>
    <w:rsid w:val="003D7DDB"/>
    <w:rsid w:val="003E02C7"/>
    <w:rsid w:val="003E0543"/>
    <w:rsid w:val="003E0B5A"/>
    <w:rsid w:val="003E31E3"/>
    <w:rsid w:val="003E46D1"/>
    <w:rsid w:val="003E4D3D"/>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557D"/>
    <w:rsid w:val="00466CED"/>
    <w:rsid w:val="00467592"/>
    <w:rsid w:val="00467690"/>
    <w:rsid w:val="004718E7"/>
    <w:rsid w:val="0047193F"/>
    <w:rsid w:val="00472535"/>
    <w:rsid w:val="004761CC"/>
    <w:rsid w:val="00476C64"/>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1915"/>
    <w:rsid w:val="004C5E33"/>
    <w:rsid w:val="004C6CDA"/>
    <w:rsid w:val="004D10D4"/>
    <w:rsid w:val="004D16BD"/>
    <w:rsid w:val="004D2AAB"/>
    <w:rsid w:val="004D6F2B"/>
    <w:rsid w:val="004E0248"/>
    <w:rsid w:val="004E21A3"/>
    <w:rsid w:val="004E32EA"/>
    <w:rsid w:val="004E6866"/>
    <w:rsid w:val="004E6B66"/>
    <w:rsid w:val="004F3222"/>
    <w:rsid w:val="004F3BFA"/>
    <w:rsid w:val="005000AB"/>
    <w:rsid w:val="005025EE"/>
    <w:rsid w:val="00510588"/>
    <w:rsid w:val="0051146C"/>
    <w:rsid w:val="00514449"/>
    <w:rsid w:val="005157BD"/>
    <w:rsid w:val="00515BEB"/>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66A81"/>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4A36"/>
    <w:rsid w:val="005B5B3D"/>
    <w:rsid w:val="005B64CF"/>
    <w:rsid w:val="005B6865"/>
    <w:rsid w:val="005C16F3"/>
    <w:rsid w:val="005C3758"/>
    <w:rsid w:val="005D52B1"/>
    <w:rsid w:val="005E3064"/>
    <w:rsid w:val="005E72B2"/>
    <w:rsid w:val="005F1115"/>
    <w:rsid w:val="005F1AB6"/>
    <w:rsid w:val="005F27F2"/>
    <w:rsid w:val="005F3AFE"/>
    <w:rsid w:val="005F424D"/>
    <w:rsid w:val="005F6B6D"/>
    <w:rsid w:val="00605AAB"/>
    <w:rsid w:val="00606BEB"/>
    <w:rsid w:val="0061014A"/>
    <w:rsid w:val="0061054B"/>
    <w:rsid w:val="00612826"/>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6576"/>
    <w:rsid w:val="006573F2"/>
    <w:rsid w:val="006609AD"/>
    <w:rsid w:val="00662F08"/>
    <w:rsid w:val="00663589"/>
    <w:rsid w:val="006675A9"/>
    <w:rsid w:val="006708E3"/>
    <w:rsid w:val="00670DDC"/>
    <w:rsid w:val="00671EB4"/>
    <w:rsid w:val="00672766"/>
    <w:rsid w:val="0067443B"/>
    <w:rsid w:val="00680B2F"/>
    <w:rsid w:val="00684E2B"/>
    <w:rsid w:val="00690FDA"/>
    <w:rsid w:val="00691E61"/>
    <w:rsid w:val="00692126"/>
    <w:rsid w:val="00693C5E"/>
    <w:rsid w:val="00694EEA"/>
    <w:rsid w:val="006955B4"/>
    <w:rsid w:val="00696476"/>
    <w:rsid w:val="006A10FA"/>
    <w:rsid w:val="006A40E6"/>
    <w:rsid w:val="006A5C07"/>
    <w:rsid w:val="006A5F01"/>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6193"/>
    <w:rsid w:val="0073062D"/>
    <w:rsid w:val="0073254D"/>
    <w:rsid w:val="00734B0B"/>
    <w:rsid w:val="00736A49"/>
    <w:rsid w:val="007419A1"/>
    <w:rsid w:val="00743B71"/>
    <w:rsid w:val="00743C2D"/>
    <w:rsid w:val="00743E36"/>
    <w:rsid w:val="007446F7"/>
    <w:rsid w:val="00744EBB"/>
    <w:rsid w:val="007451DE"/>
    <w:rsid w:val="00745B0A"/>
    <w:rsid w:val="007468AC"/>
    <w:rsid w:val="00746AE2"/>
    <w:rsid w:val="00750C82"/>
    <w:rsid w:val="0076100C"/>
    <w:rsid w:val="007612A5"/>
    <w:rsid w:val="007635A3"/>
    <w:rsid w:val="00763B70"/>
    <w:rsid w:val="00763F95"/>
    <w:rsid w:val="007651ED"/>
    <w:rsid w:val="00766C87"/>
    <w:rsid w:val="007769C4"/>
    <w:rsid w:val="00781BD4"/>
    <w:rsid w:val="00784832"/>
    <w:rsid w:val="00785D77"/>
    <w:rsid w:val="00786111"/>
    <w:rsid w:val="00787BFA"/>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2740"/>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2F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71262"/>
    <w:rsid w:val="00871D4E"/>
    <w:rsid w:val="00871E7B"/>
    <w:rsid w:val="00875B51"/>
    <w:rsid w:val="00875F2D"/>
    <w:rsid w:val="008764DC"/>
    <w:rsid w:val="00882CC2"/>
    <w:rsid w:val="00883930"/>
    <w:rsid w:val="00895459"/>
    <w:rsid w:val="00896535"/>
    <w:rsid w:val="00896683"/>
    <w:rsid w:val="0089750B"/>
    <w:rsid w:val="00897589"/>
    <w:rsid w:val="008A0E94"/>
    <w:rsid w:val="008A2F39"/>
    <w:rsid w:val="008A63A9"/>
    <w:rsid w:val="008A7F7E"/>
    <w:rsid w:val="008B04DB"/>
    <w:rsid w:val="008B27FD"/>
    <w:rsid w:val="008B3AF2"/>
    <w:rsid w:val="008B515D"/>
    <w:rsid w:val="008B5D31"/>
    <w:rsid w:val="008B6705"/>
    <w:rsid w:val="008B77C3"/>
    <w:rsid w:val="008C22F3"/>
    <w:rsid w:val="008C7ABD"/>
    <w:rsid w:val="008D3816"/>
    <w:rsid w:val="008D795D"/>
    <w:rsid w:val="008D7B07"/>
    <w:rsid w:val="008E1E94"/>
    <w:rsid w:val="008E2D99"/>
    <w:rsid w:val="008E4A60"/>
    <w:rsid w:val="008E744D"/>
    <w:rsid w:val="008F1E08"/>
    <w:rsid w:val="00900A57"/>
    <w:rsid w:val="00900D8F"/>
    <w:rsid w:val="009014E3"/>
    <w:rsid w:val="009026E8"/>
    <w:rsid w:val="00906EB7"/>
    <w:rsid w:val="009102BF"/>
    <w:rsid w:val="00911490"/>
    <w:rsid w:val="009115F2"/>
    <w:rsid w:val="00914ADB"/>
    <w:rsid w:val="00923B25"/>
    <w:rsid w:val="0092402E"/>
    <w:rsid w:val="009259BA"/>
    <w:rsid w:val="00926FCB"/>
    <w:rsid w:val="0093311A"/>
    <w:rsid w:val="00937CC1"/>
    <w:rsid w:val="00942645"/>
    <w:rsid w:val="00950A3A"/>
    <w:rsid w:val="0095340A"/>
    <w:rsid w:val="00954581"/>
    <w:rsid w:val="0095466C"/>
    <w:rsid w:val="00954E5B"/>
    <w:rsid w:val="009576BC"/>
    <w:rsid w:val="00960357"/>
    <w:rsid w:val="0096168C"/>
    <w:rsid w:val="00961840"/>
    <w:rsid w:val="00962F2D"/>
    <w:rsid w:val="00963974"/>
    <w:rsid w:val="009672CD"/>
    <w:rsid w:val="00972996"/>
    <w:rsid w:val="009732B8"/>
    <w:rsid w:val="00975C72"/>
    <w:rsid w:val="00976869"/>
    <w:rsid w:val="00977740"/>
    <w:rsid w:val="00977CB4"/>
    <w:rsid w:val="009809B8"/>
    <w:rsid w:val="0098222D"/>
    <w:rsid w:val="00985099"/>
    <w:rsid w:val="00992636"/>
    <w:rsid w:val="0099421F"/>
    <w:rsid w:val="00995920"/>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6EC2"/>
    <w:rsid w:val="009F7809"/>
    <w:rsid w:val="009F7AF5"/>
    <w:rsid w:val="00A00D14"/>
    <w:rsid w:val="00A01408"/>
    <w:rsid w:val="00A02457"/>
    <w:rsid w:val="00A03190"/>
    <w:rsid w:val="00A0404B"/>
    <w:rsid w:val="00A04347"/>
    <w:rsid w:val="00A060FB"/>
    <w:rsid w:val="00A0798C"/>
    <w:rsid w:val="00A07BDD"/>
    <w:rsid w:val="00A1105B"/>
    <w:rsid w:val="00A1213C"/>
    <w:rsid w:val="00A130E8"/>
    <w:rsid w:val="00A15B6B"/>
    <w:rsid w:val="00A15EB4"/>
    <w:rsid w:val="00A16876"/>
    <w:rsid w:val="00A200AA"/>
    <w:rsid w:val="00A20558"/>
    <w:rsid w:val="00A2108E"/>
    <w:rsid w:val="00A2186F"/>
    <w:rsid w:val="00A2270B"/>
    <w:rsid w:val="00A23B89"/>
    <w:rsid w:val="00A23FE3"/>
    <w:rsid w:val="00A248C3"/>
    <w:rsid w:val="00A2496E"/>
    <w:rsid w:val="00A258B7"/>
    <w:rsid w:val="00A32743"/>
    <w:rsid w:val="00A36B3F"/>
    <w:rsid w:val="00A414A9"/>
    <w:rsid w:val="00A43185"/>
    <w:rsid w:val="00A44CCA"/>
    <w:rsid w:val="00A44D75"/>
    <w:rsid w:val="00A45510"/>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C794D"/>
    <w:rsid w:val="00AD067E"/>
    <w:rsid w:val="00AD2801"/>
    <w:rsid w:val="00AD6870"/>
    <w:rsid w:val="00AD68C5"/>
    <w:rsid w:val="00AE1273"/>
    <w:rsid w:val="00AE2D29"/>
    <w:rsid w:val="00AE4624"/>
    <w:rsid w:val="00AE5041"/>
    <w:rsid w:val="00AE5E14"/>
    <w:rsid w:val="00AE6115"/>
    <w:rsid w:val="00AE625B"/>
    <w:rsid w:val="00AF1668"/>
    <w:rsid w:val="00AF4FA5"/>
    <w:rsid w:val="00AF6AAF"/>
    <w:rsid w:val="00B07955"/>
    <w:rsid w:val="00B140B8"/>
    <w:rsid w:val="00B14FAA"/>
    <w:rsid w:val="00B15D30"/>
    <w:rsid w:val="00B20624"/>
    <w:rsid w:val="00B21446"/>
    <w:rsid w:val="00B23436"/>
    <w:rsid w:val="00B237F1"/>
    <w:rsid w:val="00B26354"/>
    <w:rsid w:val="00B26CA0"/>
    <w:rsid w:val="00B277F9"/>
    <w:rsid w:val="00B3106B"/>
    <w:rsid w:val="00B32179"/>
    <w:rsid w:val="00B33007"/>
    <w:rsid w:val="00B331A9"/>
    <w:rsid w:val="00B36569"/>
    <w:rsid w:val="00B40A05"/>
    <w:rsid w:val="00B40A3E"/>
    <w:rsid w:val="00B427BB"/>
    <w:rsid w:val="00B4328D"/>
    <w:rsid w:val="00B449EE"/>
    <w:rsid w:val="00B50227"/>
    <w:rsid w:val="00B50510"/>
    <w:rsid w:val="00B522CD"/>
    <w:rsid w:val="00B53F42"/>
    <w:rsid w:val="00B55143"/>
    <w:rsid w:val="00B555C8"/>
    <w:rsid w:val="00B55917"/>
    <w:rsid w:val="00B643A6"/>
    <w:rsid w:val="00B64DD6"/>
    <w:rsid w:val="00B6710C"/>
    <w:rsid w:val="00B67E84"/>
    <w:rsid w:val="00B72076"/>
    <w:rsid w:val="00B72303"/>
    <w:rsid w:val="00B72C72"/>
    <w:rsid w:val="00B75663"/>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453D"/>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457BC"/>
    <w:rsid w:val="00C5019E"/>
    <w:rsid w:val="00C5377C"/>
    <w:rsid w:val="00C53E8A"/>
    <w:rsid w:val="00C54DF3"/>
    <w:rsid w:val="00C55101"/>
    <w:rsid w:val="00C560A7"/>
    <w:rsid w:val="00C56FC8"/>
    <w:rsid w:val="00C60F23"/>
    <w:rsid w:val="00C62EB2"/>
    <w:rsid w:val="00C64F4D"/>
    <w:rsid w:val="00C71BEC"/>
    <w:rsid w:val="00C71F21"/>
    <w:rsid w:val="00C74D3A"/>
    <w:rsid w:val="00C80511"/>
    <w:rsid w:val="00C826F5"/>
    <w:rsid w:val="00C83740"/>
    <w:rsid w:val="00C84890"/>
    <w:rsid w:val="00C84AD1"/>
    <w:rsid w:val="00C85579"/>
    <w:rsid w:val="00C8634D"/>
    <w:rsid w:val="00C863E5"/>
    <w:rsid w:val="00C87BE6"/>
    <w:rsid w:val="00C87F76"/>
    <w:rsid w:val="00C931FC"/>
    <w:rsid w:val="00C932C5"/>
    <w:rsid w:val="00C94F12"/>
    <w:rsid w:val="00C956DE"/>
    <w:rsid w:val="00C9650E"/>
    <w:rsid w:val="00CA068D"/>
    <w:rsid w:val="00CA0B64"/>
    <w:rsid w:val="00CA1228"/>
    <w:rsid w:val="00CA282D"/>
    <w:rsid w:val="00CA4670"/>
    <w:rsid w:val="00CA6B1A"/>
    <w:rsid w:val="00CB14D7"/>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513"/>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27BF6"/>
    <w:rsid w:val="00D31683"/>
    <w:rsid w:val="00D336C8"/>
    <w:rsid w:val="00D339E8"/>
    <w:rsid w:val="00D3662E"/>
    <w:rsid w:val="00D40B1F"/>
    <w:rsid w:val="00D40D75"/>
    <w:rsid w:val="00D449F0"/>
    <w:rsid w:val="00D45018"/>
    <w:rsid w:val="00D50C8C"/>
    <w:rsid w:val="00D515CB"/>
    <w:rsid w:val="00D51D43"/>
    <w:rsid w:val="00D52393"/>
    <w:rsid w:val="00D523E4"/>
    <w:rsid w:val="00D5279D"/>
    <w:rsid w:val="00D52A1B"/>
    <w:rsid w:val="00D52FCC"/>
    <w:rsid w:val="00D53F14"/>
    <w:rsid w:val="00D54BE4"/>
    <w:rsid w:val="00D60483"/>
    <w:rsid w:val="00D61ABB"/>
    <w:rsid w:val="00D61C14"/>
    <w:rsid w:val="00D62870"/>
    <w:rsid w:val="00D63577"/>
    <w:rsid w:val="00D67FD7"/>
    <w:rsid w:val="00D74261"/>
    <w:rsid w:val="00D7441B"/>
    <w:rsid w:val="00D74893"/>
    <w:rsid w:val="00D76AB2"/>
    <w:rsid w:val="00D80490"/>
    <w:rsid w:val="00D829AD"/>
    <w:rsid w:val="00D82EE2"/>
    <w:rsid w:val="00D8545C"/>
    <w:rsid w:val="00D87788"/>
    <w:rsid w:val="00D877C8"/>
    <w:rsid w:val="00D910C2"/>
    <w:rsid w:val="00D9168C"/>
    <w:rsid w:val="00D9189B"/>
    <w:rsid w:val="00D91DA6"/>
    <w:rsid w:val="00D92389"/>
    <w:rsid w:val="00D9706F"/>
    <w:rsid w:val="00D972D4"/>
    <w:rsid w:val="00DA0E23"/>
    <w:rsid w:val="00DA195B"/>
    <w:rsid w:val="00DA6B55"/>
    <w:rsid w:val="00DA6B97"/>
    <w:rsid w:val="00DB0015"/>
    <w:rsid w:val="00DB2AAD"/>
    <w:rsid w:val="00DB626D"/>
    <w:rsid w:val="00DB6365"/>
    <w:rsid w:val="00DC0BF1"/>
    <w:rsid w:val="00DC41C3"/>
    <w:rsid w:val="00DC555A"/>
    <w:rsid w:val="00DD06E9"/>
    <w:rsid w:val="00DD286D"/>
    <w:rsid w:val="00DD2CAF"/>
    <w:rsid w:val="00DD3593"/>
    <w:rsid w:val="00DD4AB2"/>
    <w:rsid w:val="00DD51EF"/>
    <w:rsid w:val="00DD64E0"/>
    <w:rsid w:val="00DE0C67"/>
    <w:rsid w:val="00DE4A96"/>
    <w:rsid w:val="00DE5A7D"/>
    <w:rsid w:val="00DE6952"/>
    <w:rsid w:val="00DE7E74"/>
    <w:rsid w:val="00DF0259"/>
    <w:rsid w:val="00DF071B"/>
    <w:rsid w:val="00DF11A7"/>
    <w:rsid w:val="00DF6EF8"/>
    <w:rsid w:val="00E00A69"/>
    <w:rsid w:val="00E017F0"/>
    <w:rsid w:val="00E01A0E"/>
    <w:rsid w:val="00E041E4"/>
    <w:rsid w:val="00E0492E"/>
    <w:rsid w:val="00E1012B"/>
    <w:rsid w:val="00E103C8"/>
    <w:rsid w:val="00E1085B"/>
    <w:rsid w:val="00E1308B"/>
    <w:rsid w:val="00E14581"/>
    <w:rsid w:val="00E15539"/>
    <w:rsid w:val="00E16510"/>
    <w:rsid w:val="00E16541"/>
    <w:rsid w:val="00E2536E"/>
    <w:rsid w:val="00E25B8A"/>
    <w:rsid w:val="00E2632B"/>
    <w:rsid w:val="00E322F7"/>
    <w:rsid w:val="00E3369B"/>
    <w:rsid w:val="00E33FE7"/>
    <w:rsid w:val="00E36D76"/>
    <w:rsid w:val="00E405EA"/>
    <w:rsid w:val="00E408B7"/>
    <w:rsid w:val="00E41637"/>
    <w:rsid w:val="00E419C9"/>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5D35"/>
    <w:rsid w:val="00EF608E"/>
    <w:rsid w:val="00EF7623"/>
    <w:rsid w:val="00F0044B"/>
    <w:rsid w:val="00F04957"/>
    <w:rsid w:val="00F05807"/>
    <w:rsid w:val="00F07052"/>
    <w:rsid w:val="00F0706C"/>
    <w:rsid w:val="00F11EBE"/>
    <w:rsid w:val="00F12BA8"/>
    <w:rsid w:val="00F130D0"/>
    <w:rsid w:val="00F14933"/>
    <w:rsid w:val="00F14951"/>
    <w:rsid w:val="00F1516A"/>
    <w:rsid w:val="00F17FE4"/>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1CF2"/>
    <w:rsid w:val="00F82981"/>
    <w:rsid w:val="00F8311F"/>
    <w:rsid w:val="00F83248"/>
    <w:rsid w:val="00F83376"/>
    <w:rsid w:val="00F853AE"/>
    <w:rsid w:val="00F86878"/>
    <w:rsid w:val="00F90B1F"/>
    <w:rsid w:val="00F92D92"/>
    <w:rsid w:val="00F93C74"/>
    <w:rsid w:val="00F93DCC"/>
    <w:rsid w:val="00F9435D"/>
    <w:rsid w:val="00F9604C"/>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F11A7"/>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locked/>
    <w:rsid w:val="00EF7623"/>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F10E-0A3D-4AA1-B2F4-8A049447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16</cp:revision>
  <cp:lastPrinted>2012-01-11T16:42:00Z</cp:lastPrinted>
  <dcterms:created xsi:type="dcterms:W3CDTF">2012-01-04T18:33:00Z</dcterms:created>
  <dcterms:modified xsi:type="dcterms:W3CDTF">2012-02-16T23:19:00Z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