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FD0B60" w:rsidRDefault="00540BEF" w:rsidP="00BF0E94">
      <w:pPr>
        <w:tabs>
          <w:tab w:val="left" w:pos="288"/>
          <w:tab w:val="left" w:pos="4752"/>
        </w:tabs>
        <w:rPr>
          <w:color w:val="000000" w:themeColor="text1"/>
        </w:rPr>
      </w:pPr>
      <w:r w:rsidRPr="00FD0B60">
        <w:rPr>
          <w:color w:val="000000" w:themeColor="text1"/>
        </w:rPr>
        <w:t>RECORD OF PROCEEDINGS</w:t>
      </w:r>
    </w:p>
    <w:p w:rsidR="00540BEF" w:rsidRPr="00FD0B60" w:rsidRDefault="00540BEF" w:rsidP="00BF0E94">
      <w:pPr>
        <w:tabs>
          <w:tab w:val="left" w:pos="288"/>
          <w:tab w:val="left" w:pos="4752"/>
        </w:tabs>
        <w:rPr>
          <w:color w:val="000000" w:themeColor="text1"/>
        </w:rPr>
      </w:pPr>
      <w:r w:rsidRPr="00FD0B60">
        <w:rPr>
          <w:color w:val="000000" w:themeColor="text1"/>
        </w:rPr>
        <w:t>PHYSICAL DISABILITY BOARD OF REVIEW</w:t>
      </w:r>
    </w:p>
    <w:p w:rsidR="00540BEF" w:rsidRPr="00FD0B60" w:rsidRDefault="00540BEF" w:rsidP="00BF0E94">
      <w:pPr>
        <w:tabs>
          <w:tab w:val="left" w:pos="288"/>
          <w:tab w:val="left" w:pos="4752"/>
        </w:tabs>
        <w:jc w:val="both"/>
        <w:rPr>
          <w:caps/>
          <w:color w:val="000000" w:themeColor="text1"/>
        </w:rPr>
      </w:pPr>
    </w:p>
    <w:p w:rsidR="00E0346A" w:rsidRPr="00FD0B60" w:rsidRDefault="00F629C0" w:rsidP="008F28D4">
      <w:pPr>
        <w:tabs>
          <w:tab w:val="right" w:pos="9270"/>
        </w:tabs>
        <w:jc w:val="both"/>
        <w:rPr>
          <w:caps/>
          <w:color w:val="000000" w:themeColor="text1"/>
        </w:rPr>
      </w:pPr>
      <w:r w:rsidRPr="00FD0B60">
        <w:rPr>
          <w:caps/>
          <w:color w:val="000000" w:themeColor="text1"/>
        </w:rPr>
        <w:t xml:space="preserve">NAME:  </w:t>
      </w:r>
      <w:r w:rsidR="008F28D4">
        <w:rPr>
          <w:caps/>
          <w:color w:val="000000" w:themeColor="text1"/>
        </w:rPr>
        <w:tab/>
      </w:r>
      <w:r w:rsidRPr="00FD0B60">
        <w:rPr>
          <w:caps/>
          <w:color w:val="000000" w:themeColor="text1"/>
        </w:rPr>
        <w:t xml:space="preserve">BRANCH OF SERVICE: </w:t>
      </w:r>
      <w:r w:rsidR="004C24C5" w:rsidRPr="00FD0B60">
        <w:rPr>
          <w:caps/>
          <w:color w:val="000000" w:themeColor="text1"/>
        </w:rPr>
        <w:t xml:space="preserve"> </w:t>
      </w:r>
      <w:r w:rsidR="008F28D4">
        <w:rPr>
          <w:caps/>
          <w:color w:val="000000" w:themeColor="text1"/>
        </w:rPr>
        <w:t>Army</w:t>
      </w:r>
    </w:p>
    <w:p w:rsidR="00DE3AAD" w:rsidRPr="00FD0B60" w:rsidRDefault="00012733" w:rsidP="008F28D4">
      <w:pPr>
        <w:tabs>
          <w:tab w:val="left" w:pos="4166"/>
          <w:tab w:val="right" w:pos="9270"/>
        </w:tabs>
        <w:jc w:val="both"/>
        <w:rPr>
          <w:caps/>
          <w:color w:val="000000" w:themeColor="text1"/>
        </w:rPr>
      </w:pPr>
      <w:r w:rsidRPr="00FD0B60">
        <w:rPr>
          <w:caps/>
          <w:color w:val="000000" w:themeColor="text1"/>
        </w:rPr>
        <w:t>C</w:t>
      </w:r>
      <w:r w:rsidR="00DE3AAD" w:rsidRPr="00FD0B60">
        <w:rPr>
          <w:caps/>
          <w:color w:val="000000" w:themeColor="text1"/>
        </w:rPr>
        <w:t>ASE NUMBER:  PD</w:t>
      </w:r>
      <w:r w:rsidR="008F58E1" w:rsidRPr="00FD0B60">
        <w:rPr>
          <w:caps/>
          <w:color w:val="000000" w:themeColor="text1"/>
        </w:rPr>
        <w:t>11</w:t>
      </w:r>
      <w:r w:rsidR="00DE3AAD" w:rsidRPr="00FD0B60">
        <w:rPr>
          <w:caps/>
          <w:color w:val="000000" w:themeColor="text1"/>
        </w:rPr>
        <w:t>00</w:t>
      </w:r>
      <w:r w:rsidR="00DA5A24" w:rsidRPr="00FD0B60">
        <w:rPr>
          <w:caps/>
          <w:color w:val="000000" w:themeColor="text1"/>
        </w:rPr>
        <w:t>410</w:t>
      </w:r>
      <w:r w:rsidR="00DE3AAD" w:rsidRPr="00FD0B60">
        <w:rPr>
          <w:color w:val="000000" w:themeColor="text1"/>
        </w:rPr>
        <w:t xml:space="preserve"> </w:t>
      </w:r>
      <w:r w:rsidR="00DE3AAD" w:rsidRPr="00FD0B60">
        <w:rPr>
          <w:color w:val="000000" w:themeColor="text1"/>
        </w:rPr>
        <w:tab/>
      </w:r>
      <w:r w:rsidR="0068098E" w:rsidRPr="00FD0B60">
        <w:rPr>
          <w:color w:val="000000" w:themeColor="text1"/>
        </w:rPr>
        <w:tab/>
      </w:r>
      <w:r w:rsidR="00DE3AAD" w:rsidRPr="00FD0B60">
        <w:rPr>
          <w:color w:val="000000" w:themeColor="text1"/>
        </w:rPr>
        <w:t xml:space="preserve">         </w:t>
      </w:r>
      <w:r w:rsidR="00E0346A" w:rsidRPr="00FD0B60">
        <w:rPr>
          <w:color w:val="000000" w:themeColor="text1"/>
        </w:rPr>
        <w:t xml:space="preserve">                    </w:t>
      </w:r>
      <w:r w:rsidR="00DE3AAD" w:rsidRPr="00FD0B60">
        <w:rPr>
          <w:color w:val="000000" w:themeColor="text1"/>
        </w:rPr>
        <w:t>SEPARATION DATE:  200</w:t>
      </w:r>
      <w:r w:rsidR="00DA5A24" w:rsidRPr="00FD0B60">
        <w:rPr>
          <w:color w:val="000000" w:themeColor="text1"/>
        </w:rPr>
        <w:t>70527</w:t>
      </w:r>
    </w:p>
    <w:p w:rsidR="003B2143" w:rsidRPr="00FD0B60" w:rsidRDefault="004F3639" w:rsidP="00BF0E94">
      <w:pPr>
        <w:tabs>
          <w:tab w:val="left" w:pos="288"/>
          <w:tab w:val="left" w:pos="5130"/>
        </w:tabs>
        <w:jc w:val="both"/>
        <w:rPr>
          <w:color w:val="000000" w:themeColor="text1"/>
        </w:rPr>
      </w:pPr>
      <w:r w:rsidRPr="00FD0B60">
        <w:rPr>
          <w:caps/>
          <w:color w:val="000000" w:themeColor="text1"/>
        </w:rPr>
        <w:t>BOARD DATE:  201</w:t>
      </w:r>
      <w:r w:rsidR="008C3F6A" w:rsidRPr="00FD0B60">
        <w:rPr>
          <w:caps/>
          <w:color w:val="000000" w:themeColor="text1"/>
        </w:rPr>
        <w:t>20123</w:t>
      </w:r>
      <w:r w:rsidR="003B2143" w:rsidRPr="00FD0B60">
        <w:rPr>
          <w:caps/>
          <w:color w:val="000000" w:themeColor="text1"/>
        </w:rPr>
        <w:tab/>
      </w:r>
    </w:p>
    <w:p w:rsidR="00FF4C90" w:rsidRPr="002D4655" w:rsidRDefault="00FD0B60" w:rsidP="00BF0E94">
      <w:pPr>
        <w:tabs>
          <w:tab w:val="left" w:pos="288"/>
          <w:tab w:val="left" w:pos="4752"/>
        </w:tabs>
        <w:jc w:val="both"/>
        <w:rPr>
          <w:b/>
          <w:color w:val="000000" w:themeColor="text1"/>
        </w:rPr>
      </w:pPr>
      <w:r w:rsidRPr="002D4655">
        <w:rPr>
          <w:b/>
          <w:color w:val="000000" w:themeColor="text1"/>
        </w:rPr>
        <w:t>______________________________________________________________________________</w:t>
      </w:r>
    </w:p>
    <w:p w:rsidR="003F1206" w:rsidRPr="00FD0B60" w:rsidRDefault="003F1206" w:rsidP="00BF0E94">
      <w:pPr>
        <w:tabs>
          <w:tab w:val="left" w:pos="288"/>
          <w:tab w:val="left" w:pos="4752"/>
        </w:tabs>
        <w:jc w:val="both"/>
        <w:rPr>
          <w:color w:val="000000" w:themeColor="text1"/>
        </w:rPr>
      </w:pPr>
    </w:p>
    <w:p w:rsidR="00DA5A24" w:rsidRPr="00FD0B60" w:rsidRDefault="00FB0E80" w:rsidP="00C6185B">
      <w:pPr>
        <w:tabs>
          <w:tab w:val="left" w:pos="288"/>
          <w:tab w:val="left" w:pos="4752"/>
        </w:tabs>
        <w:jc w:val="both"/>
        <w:rPr>
          <w:color w:val="auto"/>
          <w:szCs w:val="24"/>
        </w:rPr>
      </w:pPr>
      <w:r w:rsidRPr="00FD0B60">
        <w:rPr>
          <w:color w:val="000000" w:themeColor="text1"/>
          <w:u w:val="single"/>
        </w:rPr>
        <w:t>SUMMARY OF CASE</w:t>
      </w:r>
      <w:r w:rsidRPr="00FD0B60">
        <w:rPr>
          <w:color w:val="000000" w:themeColor="text1"/>
        </w:rPr>
        <w:t xml:space="preserve">:  </w:t>
      </w:r>
      <w:r w:rsidR="00DA5A24" w:rsidRPr="00FD0B60">
        <w:rPr>
          <w:color w:val="auto"/>
        </w:rPr>
        <w:t xml:space="preserve">Data extracted from the available evidence of record reflects that this covered individual (CI) </w:t>
      </w:r>
      <w:r w:rsidR="00DA5A24" w:rsidRPr="00FD0B60">
        <w:rPr>
          <w:color w:val="auto"/>
          <w:szCs w:val="24"/>
        </w:rPr>
        <w:t xml:space="preserve">was a </w:t>
      </w:r>
      <w:r w:rsidR="008F28D4">
        <w:rPr>
          <w:color w:val="auto"/>
          <w:szCs w:val="24"/>
        </w:rPr>
        <w:t>R</w:t>
      </w:r>
      <w:r w:rsidR="00DA5A24" w:rsidRPr="00FD0B60">
        <w:rPr>
          <w:color w:val="auto"/>
          <w:szCs w:val="24"/>
        </w:rPr>
        <w:t>eserve</w:t>
      </w:r>
      <w:r w:rsidR="008F28D4">
        <w:rPr>
          <w:color w:val="auto"/>
          <w:szCs w:val="24"/>
        </w:rPr>
        <w:t xml:space="preserve"> </w:t>
      </w:r>
      <w:r w:rsidR="00DA5A24" w:rsidRPr="00FD0B60">
        <w:rPr>
          <w:color w:val="auto"/>
          <w:szCs w:val="24"/>
        </w:rPr>
        <w:t>PFC</w:t>
      </w:r>
      <w:r w:rsidR="008F28D4">
        <w:rPr>
          <w:color w:val="auto"/>
          <w:szCs w:val="24"/>
        </w:rPr>
        <w:t>/</w:t>
      </w:r>
      <w:r w:rsidR="00DA5A24" w:rsidRPr="00FD0B60">
        <w:rPr>
          <w:color w:val="auto"/>
          <w:szCs w:val="24"/>
        </w:rPr>
        <w:t xml:space="preserve"> E-3 (92Y, Supply), medically separated for chronic low back </w:t>
      </w:r>
      <w:r w:rsidR="002A1640" w:rsidRPr="00FD0B60">
        <w:rPr>
          <w:color w:val="auto"/>
          <w:szCs w:val="24"/>
        </w:rPr>
        <w:t>pain (</w:t>
      </w:r>
      <w:r w:rsidR="00211BD5" w:rsidRPr="00FD0B60">
        <w:rPr>
          <w:color w:val="auto"/>
          <w:szCs w:val="24"/>
        </w:rPr>
        <w:t>LBP)</w:t>
      </w:r>
      <w:r w:rsidR="00DA5A24" w:rsidRPr="00FD0B60">
        <w:rPr>
          <w:color w:val="auto"/>
          <w:szCs w:val="24"/>
        </w:rPr>
        <w:t xml:space="preserve"> with right L5 radiculopathy.  The CI initially presented with LBP in October 2004 when he injured both his right ankle and lower back while running</w:t>
      </w:r>
      <w:r w:rsidR="00506F23" w:rsidRPr="00FD0B60">
        <w:rPr>
          <w:color w:val="auto"/>
          <w:szCs w:val="24"/>
        </w:rPr>
        <w:t xml:space="preserve"> on rocks</w:t>
      </w:r>
      <w:r w:rsidR="00DA5A24" w:rsidRPr="00FD0B60">
        <w:rPr>
          <w:color w:val="auto"/>
          <w:szCs w:val="24"/>
        </w:rPr>
        <w:t xml:space="preserve"> </w:t>
      </w:r>
      <w:r w:rsidR="00506F23" w:rsidRPr="00FD0B60">
        <w:rPr>
          <w:color w:val="auto"/>
          <w:szCs w:val="24"/>
        </w:rPr>
        <w:t>from</w:t>
      </w:r>
      <w:r w:rsidR="00DA5A24" w:rsidRPr="00FD0B60">
        <w:rPr>
          <w:color w:val="auto"/>
          <w:szCs w:val="24"/>
        </w:rPr>
        <w:t xml:space="preserve"> a mortar attack. </w:t>
      </w:r>
      <w:r w:rsidR="00506F23" w:rsidRPr="00FD0B60">
        <w:rPr>
          <w:color w:val="auto"/>
          <w:szCs w:val="24"/>
        </w:rPr>
        <w:t xml:space="preserve">The </w:t>
      </w:r>
      <w:r w:rsidR="002A1640" w:rsidRPr="00FD0B60">
        <w:rPr>
          <w:color w:val="auto"/>
          <w:szCs w:val="24"/>
        </w:rPr>
        <w:t>CI’s symptoms</w:t>
      </w:r>
      <w:r w:rsidR="00506F23" w:rsidRPr="00FD0B60">
        <w:rPr>
          <w:color w:val="auto"/>
          <w:szCs w:val="24"/>
        </w:rPr>
        <w:t xml:space="preserve"> were aggravated by wearing body </w:t>
      </w:r>
      <w:r w:rsidR="002A1640" w:rsidRPr="00FD0B60">
        <w:rPr>
          <w:color w:val="auto"/>
          <w:szCs w:val="24"/>
        </w:rPr>
        <w:t>armor</w:t>
      </w:r>
      <w:r w:rsidR="002D4655">
        <w:rPr>
          <w:color w:val="auto"/>
          <w:szCs w:val="24"/>
        </w:rPr>
        <w:t xml:space="preserve"> and doing heavy lifting. </w:t>
      </w:r>
      <w:r w:rsidR="00506F23" w:rsidRPr="00FD0B60">
        <w:rPr>
          <w:color w:val="auto"/>
          <w:szCs w:val="24"/>
        </w:rPr>
        <w:t>In Decemb</w:t>
      </w:r>
      <w:r w:rsidR="00506F23" w:rsidRPr="008F28D4">
        <w:rPr>
          <w:color w:val="auto"/>
          <w:szCs w:val="24"/>
        </w:rPr>
        <w:t>er 2004, the CI sought treatment for worsening of low back, right leg</w:t>
      </w:r>
      <w:r w:rsidR="009331E0" w:rsidRPr="008F28D4">
        <w:rPr>
          <w:color w:val="auto"/>
          <w:szCs w:val="24"/>
        </w:rPr>
        <w:t>,</w:t>
      </w:r>
      <w:r w:rsidR="002D4655" w:rsidRPr="008F28D4">
        <w:rPr>
          <w:color w:val="auto"/>
          <w:szCs w:val="24"/>
        </w:rPr>
        <w:t xml:space="preserve"> and ankle pain. </w:t>
      </w:r>
      <w:r w:rsidR="00506F23" w:rsidRPr="008F28D4">
        <w:rPr>
          <w:color w:val="auto"/>
          <w:szCs w:val="24"/>
        </w:rPr>
        <w:t>The therapist placed the CI in a CAM walker</w:t>
      </w:r>
      <w:r w:rsidR="00506F23" w:rsidRPr="00FD0B60">
        <w:rPr>
          <w:color w:val="auto"/>
          <w:szCs w:val="24"/>
        </w:rPr>
        <w:t xml:space="preserve"> </w:t>
      </w:r>
      <w:r w:rsidR="008F28D4">
        <w:rPr>
          <w:color w:val="auto"/>
          <w:szCs w:val="24"/>
        </w:rPr>
        <w:t xml:space="preserve">(walking boot) </w:t>
      </w:r>
      <w:r w:rsidR="00506F23" w:rsidRPr="00FD0B60">
        <w:rPr>
          <w:color w:val="auto"/>
          <w:szCs w:val="24"/>
        </w:rPr>
        <w:t xml:space="preserve">and referred him </w:t>
      </w:r>
      <w:r w:rsidR="0046132F" w:rsidRPr="00FD0B60">
        <w:rPr>
          <w:color w:val="auto"/>
          <w:szCs w:val="24"/>
        </w:rPr>
        <w:t xml:space="preserve">for his back problem </w:t>
      </w:r>
      <w:r w:rsidR="00506F23" w:rsidRPr="00FD0B60">
        <w:rPr>
          <w:color w:val="auto"/>
          <w:szCs w:val="24"/>
        </w:rPr>
        <w:t xml:space="preserve">to the USAF </w:t>
      </w:r>
      <w:r w:rsidR="008F28D4">
        <w:rPr>
          <w:color w:val="auto"/>
          <w:szCs w:val="24"/>
        </w:rPr>
        <w:t>h</w:t>
      </w:r>
      <w:r w:rsidR="002A1640" w:rsidRPr="00FD0B60">
        <w:rPr>
          <w:color w:val="auto"/>
          <w:szCs w:val="24"/>
        </w:rPr>
        <w:t>ospital</w:t>
      </w:r>
      <w:r w:rsidR="00506F23" w:rsidRPr="00FD0B60">
        <w:rPr>
          <w:color w:val="auto"/>
          <w:szCs w:val="24"/>
        </w:rPr>
        <w:t xml:space="preserve"> in </w:t>
      </w:r>
      <w:proofErr w:type="spellStart"/>
      <w:r w:rsidR="00506F23" w:rsidRPr="00FD0B60">
        <w:rPr>
          <w:color w:val="auto"/>
          <w:szCs w:val="24"/>
        </w:rPr>
        <w:t>Balad</w:t>
      </w:r>
      <w:proofErr w:type="spellEnd"/>
      <w:r w:rsidR="00506F23" w:rsidRPr="00FD0B60">
        <w:rPr>
          <w:color w:val="auto"/>
          <w:szCs w:val="24"/>
        </w:rPr>
        <w:t xml:space="preserve"> for medication and therapy</w:t>
      </w:r>
      <w:r w:rsidR="0046132F" w:rsidRPr="00FD0B60">
        <w:rPr>
          <w:color w:val="auto"/>
          <w:szCs w:val="24"/>
        </w:rPr>
        <w:t xml:space="preserve">.  Because there was no improvement, the CI was </w:t>
      </w:r>
      <w:r w:rsidR="002A1640" w:rsidRPr="00FD0B60">
        <w:rPr>
          <w:color w:val="auto"/>
          <w:szCs w:val="24"/>
        </w:rPr>
        <w:t>transferred</w:t>
      </w:r>
      <w:r w:rsidR="0046132F" w:rsidRPr="00FD0B60">
        <w:rPr>
          <w:color w:val="auto"/>
          <w:szCs w:val="24"/>
        </w:rPr>
        <w:t xml:space="preserve"> to Landstuhl Regional Medical </w:t>
      </w:r>
      <w:r w:rsidR="002A1640" w:rsidRPr="00FD0B60">
        <w:rPr>
          <w:color w:val="auto"/>
          <w:szCs w:val="24"/>
        </w:rPr>
        <w:t xml:space="preserve">Center </w:t>
      </w:r>
      <w:r w:rsidR="0046132F" w:rsidRPr="00FD0B60">
        <w:rPr>
          <w:color w:val="auto"/>
          <w:szCs w:val="24"/>
        </w:rPr>
        <w:t xml:space="preserve">and then </w:t>
      </w:r>
      <w:r w:rsidR="002A1640" w:rsidRPr="00FD0B60">
        <w:rPr>
          <w:color w:val="auto"/>
          <w:szCs w:val="24"/>
        </w:rPr>
        <w:t>based</w:t>
      </w:r>
      <w:r w:rsidR="008F28D4">
        <w:rPr>
          <w:color w:val="auto"/>
          <w:szCs w:val="24"/>
        </w:rPr>
        <w:t xml:space="preserve"> on the findings of a magnetic resonan</w:t>
      </w:r>
      <w:r w:rsidR="008F28D4" w:rsidRPr="008F28D4">
        <w:rPr>
          <w:color w:val="auto"/>
          <w:szCs w:val="24"/>
        </w:rPr>
        <w:t>ce image (</w:t>
      </w:r>
      <w:r w:rsidR="009331E0" w:rsidRPr="008F28D4">
        <w:rPr>
          <w:color w:val="auto"/>
          <w:szCs w:val="24"/>
        </w:rPr>
        <w:t>MRI</w:t>
      </w:r>
      <w:r w:rsidR="008F28D4" w:rsidRPr="008F28D4">
        <w:rPr>
          <w:color w:val="auto"/>
          <w:szCs w:val="24"/>
        </w:rPr>
        <w:t>)</w:t>
      </w:r>
      <w:proofErr w:type="gramStart"/>
      <w:r w:rsidR="009331E0" w:rsidRPr="008F28D4">
        <w:rPr>
          <w:color w:val="auto"/>
          <w:szCs w:val="24"/>
        </w:rPr>
        <w:t>,</w:t>
      </w:r>
      <w:proofErr w:type="gramEnd"/>
      <w:r w:rsidR="0046132F" w:rsidRPr="008F28D4">
        <w:rPr>
          <w:color w:val="auto"/>
          <w:szCs w:val="24"/>
        </w:rPr>
        <w:t xml:space="preserve"> he was</w:t>
      </w:r>
      <w:r w:rsidR="0046132F" w:rsidRPr="00FD0B60">
        <w:rPr>
          <w:color w:val="auto"/>
          <w:szCs w:val="24"/>
        </w:rPr>
        <w:t xml:space="preserve"> transferred to Walter Reed Army Medical </w:t>
      </w:r>
      <w:r w:rsidR="002A1640" w:rsidRPr="00FD0B60">
        <w:rPr>
          <w:color w:val="auto"/>
          <w:szCs w:val="24"/>
        </w:rPr>
        <w:t xml:space="preserve">Center </w:t>
      </w:r>
      <w:r w:rsidR="0046132F" w:rsidRPr="00FD0B60">
        <w:rPr>
          <w:color w:val="auto"/>
          <w:szCs w:val="24"/>
        </w:rPr>
        <w:t xml:space="preserve">where he </w:t>
      </w:r>
      <w:r w:rsidR="002A1640" w:rsidRPr="00FD0B60">
        <w:rPr>
          <w:color w:val="auto"/>
          <w:szCs w:val="24"/>
        </w:rPr>
        <w:t xml:space="preserve">underwent </w:t>
      </w:r>
      <w:r w:rsidR="00E93EC1" w:rsidRPr="00FD0B60">
        <w:rPr>
          <w:color w:val="auto"/>
          <w:szCs w:val="24"/>
        </w:rPr>
        <w:t xml:space="preserve">an L5-S1 </w:t>
      </w:r>
      <w:r w:rsidR="002A1640" w:rsidRPr="00FD0B60">
        <w:rPr>
          <w:color w:val="auto"/>
          <w:szCs w:val="24"/>
        </w:rPr>
        <w:t>spinal</w:t>
      </w:r>
      <w:r w:rsidR="0046132F" w:rsidRPr="00FD0B60">
        <w:rPr>
          <w:color w:val="auto"/>
          <w:szCs w:val="24"/>
        </w:rPr>
        <w:t xml:space="preserve"> fusion</w:t>
      </w:r>
      <w:r w:rsidR="00204451" w:rsidRPr="00FD0B60">
        <w:rPr>
          <w:color w:val="auto"/>
          <w:szCs w:val="24"/>
        </w:rPr>
        <w:t xml:space="preserve"> in March 2005.</w:t>
      </w:r>
      <w:r w:rsidR="0046132F" w:rsidRPr="00FD0B60">
        <w:rPr>
          <w:color w:val="auto"/>
          <w:szCs w:val="24"/>
        </w:rPr>
        <w:t xml:space="preserve"> </w:t>
      </w:r>
      <w:r w:rsidR="00DA5A24" w:rsidRPr="00FD0B60">
        <w:rPr>
          <w:color w:val="auto"/>
          <w:szCs w:val="24"/>
        </w:rPr>
        <w:t xml:space="preserve">Despite extensive therapy and surgical treatment </w:t>
      </w:r>
      <w:r w:rsidR="0046132F" w:rsidRPr="00FD0B60">
        <w:rPr>
          <w:color w:val="auto"/>
          <w:szCs w:val="24"/>
        </w:rPr>
        <w:t>t</w:t>
      </w:r>
      <w:r w:rsidR="00DA5A24" w:rsidRPr="00FD0B60">
        <w:rPr>
          <w:color w:val="auto"/>
          <w:szCs w:val="24"/>
        </w:rPr>
        <w:t>he</w:t>
      </w:r>
      <w:r w:rsidR="0046132F" w:rsidRPr="00FD0B60">
        <w:rPr>
          <w:color w:val="auto"/>
          <w:szCs w:val="24"/>
        </w:rPr>
        <w:t xml:space="preserve"> CI</w:t>
      </w:r>
      <w:r w:rsidR="00DA5A24" w:rsidRPr="00FD0B60">
        <w:rPr>
          <w:color w:val="auto"/>
          <w:szCs w:val="24"/>
        </w:rPr>
        <w:t xml:space="preserve"> did not respond adequately and was unable to perform within his Military Occupational Specialty (MOS) or me</w:t>
      </w:r>
      <w:r w:rsidR="002D4655">
        <w:rPr>
          <w:color w:val="auto"/>
          <w:szCs w:val="24"/>
        </w:rPr>
        <w:t xml:space="preserve">et physical fitness standards. </w:t>
      </w:r>
      <w:r w:rsidR="008F28D4">
        <w:rPr>
          <w:color w:val="auto"/>
          <w:szCs w:val="24"/>
        </w:rPr>
        <w:t xml:space="preserve"> </w:t>
      </w:r>
      <w:r w:rsidR="00DA5A24" w:rsidRPr="00FD0B60">
        <w:rPr>
          <w:color w:val="auto"/>
          <w:szCs w:val="24"/>
        </w:rPr>
        <w:t>He was issued a permanent L3 profile and underwent a M</w:t>
      </w:r>
      <w:r w:rsidR="002D4655">
        <w:rPr>
          <w:color w:val="auto"/>
          <w:szCs w:val="24"/>
        </w:rPr>
        <w:t xml:space="preserve">edical Evaluation Board (MEB). </w:t>
      </w:r>
      <w:r w:rsidR="008F28D4">
        <w:rPr>
          <w:color w:val="auto"/>
          <w:szCs w:val="24"/>
        </w:rPr>
        <w:t xml:space="preserve"> The MEB forwarded r</w:t>
      </w:r>
      <w:r w:rsidR="00DA5A24" w:rsidRPr="00FD0B60">
        <w:rPr>
          <w:color w:val="auto"/>
          <w:szCs w:val="24"/>
        </w:rPr>
        <w:t>esidual</w:t>
      </w:r>
      <w:r w:rsidR="0046132F" w:rsidRPr="00FD0B60">
        <w:rPr>
          <w:color w:val="auto"/>
          <w:szCs w:val="24"/>
        </w:rPr>
        <w:t xml:space="preserve"> </w:t>
      </w:r>
      <w:r w:rsidR="008F28D4">
        <w:rPr>
          <w:color w:val="auto"/>
          <w:szCs w:val="24"/>
        </w:rPr>
        <w:t>low back p</w:t>
      </w:r>
      <w:r w:rsidR="0046132F" w:rsidRPr="00FD0B60">
        <w:rPr>
          <w:color w:val="auto"/>
          <w:szCs w:val="24"/>
        </w:rPr>
        <w:t xml:space="preserve">ain </w:t>
      </w:r>
      <w:r w:rsidR="00DA5A24" w:rsidRPr="00FD0B60">
        <w:rPr>
          <w:color w:val="auto"/>
          <w:szCs w:val="24"/>
        </w:rPr>
        <w:t xml:space="preserve">with </w:t>
      </w:r>
      <w:r w:rsidR="008F28D4">
        <w:rPr>
          <w:color w:val="auto"/>
          <w:szCs w:val="24"/>
        </w:rPr>
        <w:t>c</w:t>
      </w:r>
      <w:r w:rsidR="00211BD5" w:rsidRPr="00FD0B60">
        <w:rPr>
          <w:color w:val="auto"/>
          <w:szCs w:val="24"/>
        </w:rPr>
        <w:t xml:space="preserve">hronic </w:t>
      </w:r>
      <w:r w:rsidR="00DA5A24" w:rsidRPr="00FD0B60">
        <w:rPr>
          <w:color w:val="auto"/>
          <w:szCs w:val="24"/>
        </w:rPr>
        <w:t xml:space="preserve">L5 </w:t>
      </w:r>
      <w:proofErr w:type="spellStart"/>
      <w:r w:rsidR="008F28D4">
        <w:rPr>
          <w:color w:val="auto"/>
          <w:szCs w:val="24"/>
        </w:rPr>
        <w:t>r</w:t>
      </w:r>
      <w:r w:rsidR="00211BD5" w:rsidRPr="00FD0B60">
        <w:rPr>
          <w:color w:val="auto"/>
          <w:szCs w:val="24"/>
        </w:rPr>
        <w:t>adiculopathy</w:t>
      </w:r>
      <w:proofErr w:type="spellEnd"/>
      <w:r w:rsidR="00211BD5" w:rsidRPr="00FD0B60">
        <w:rPr>
          <w:color w:val="auto"/>
          <w:szCs w:val="24"/>
        </w:rPr>
        <w:t xml:space="preserve"> </w:t>
      </w:r>
      <w:r w:rsidR="008F28D4">
        <w:rPr>
          <w:color w:val="auto"/>
          <w:szCs w:val="24"/>
        </w:rPr>
        <w:t>following s</w:t>
      </w:r>
      <w:r w:rsidR="0046132F" w:rsidRPr="00FD0B60">
        <w:rPr>
          <w:color w:val="auto"/>
          <w:szCs w:val="24"/>
        </w:rPr>
        <w:t xml:space="preserve">urgery </w:t>
      </w:r>
      <w:r w:rsidR="00DA5A24" w:rsidRPr="00FD0B60">
        <w:rPr>
          <w:color w:val="auto"/>
          <w:szCs w:val="24"/>
        </w:rPr>
        <w:t>to the Physical Evaluation Board (PEB) as medically unacceptable IAW AR 40-501</w:t>
      </w:r>
      <w:r w:rsidR="002D4655">
        <w:rPr>
          <w:color w:val="auto"/>
          <w:szCs w:val="24"/>
        </w:rPr>
        <w:t xml:space="preserve">. </w:t>
      </w:r>
      <w:r w:rsidR="008F28D4">
        <w:rPr>
          <w:color w:val="auto"/>
          <w:szCs w:val="24"/>
        </w:rPr>
        <w:t xml:space="preserve"> </w:t>
      </w:r>
      <w:r w:rsidR="00DA5A24" w:rsidRPr="00FD0B60">
        <w:rPr>
          <w:rFonts w:eastAsia="Calibri"/>
          <w:color w:val="auto"/>
          <w:szCs w:val="24"/>
        </w:rPr>
        <w:t xml:space="preserve">Right </w:t>
      </w:r>
      <w:proofErr w:type="spellStart"/>
      <w:r w:rsidR="008F28D4">
        <w:rPr>
          <w:rFonts w:eastAsia="Calibri"/>
          <w:color w:val="auto"/>
          <w:szCs w:val="24"/>
        </w:rPr>
        <w:t>peroneal</w:t>
      </w:r>
      <w:proofErr w:type="spellEnd"/>
      <w:r w:rsidR="008F28D4">
        <w:rPr>
          <w:rFonts w:eastAsia="Calibri"/>
          <w:color w:val="auto"/>
          <w:szCs w:val="24"/>
        </w:rPr>
        <w:t xml:space="preserve"> nerve neuropathy, m</w:t>
      </w:r>
      <w:r w:rsidR="00211BD5" w:rsidRPr="00FD0B60">
        <w:rPr>
          <w:rFonts w:eastAsia="Calibri"/>
          <w:color w:val="auto"/>
          <w:szCs w:val="24"/>
        </w:rPr>
        <w:t xml:space="preserve">anifested </w:t>
      </w:r>
      <w:r w:rsidR="0046132F" w:rsidRPr="00FD0B60">
        <w:rPr>
          <w:rFonts w:eastAsia="Calibri"/>
          <w:color w:val="auto"/>
          <w:szCs w:val="24"/>
        </w:rPr>
        <w:t>b</w:t>
      </w:r>
      <w:r w:rsidR="008F28D4">
        <w:rPr>
          <w:rFonts w:eastAsia="Calibri"/>
          <w:color w:val="auto"/>
          <w:szCs w:val="24"/>
        </w:rPr>
        <w:t>y incomplete foot d</w:t>
      </w:r>
      <w:r w:rsidR="00211BD5" w:rsidRPr="00FD0B60">
        <w:rPr>
          <w:rFonts w:eastAsia="Calibri"/>
          <w:color w:val="auto"/>
          <w:szCs w:val="24"/>
        </w:rPr>
        <w:t>rop</w:t>
      </w:r>
      <w:r w:rsidR="00211BD5" w:rsidRPr="00FD0B60">
        <w:rPr>
          <w:color w:val="auto"/>
          <w:szCs w:val="24"/>
        </w:rPr>
        <w:t>,</w:t>
      </w:r>
      <w:r w:rsidR="00DA5A24" w:rsidRPr="00FD0B60">
        <w:rPr>
          <w:color w:val="auto"/>
          <w:szCs w:val="24"/>
        </w:rPr>
        <w:t xml:space="preserve"> as identified in the rating chart below, was forwarded on the MEB submission as a m</w:t>
      </w:r>
      <w:r w:rsidR="002D4655">
        <w:rPr>
          <w:color w:val="auto"/>
          <w:szCs w:val="24"/>
        </w:rPr>
        <w:t xml:space="preserve">edically acceptable condition. </w:t>
      </w:r>
      <w:r w:rsidR="008F28D4">
        <w:rPr>
          <w:color w:val="auto"/>
          <w:szCs w:val="24"/>
        </w:rPr>
        <w:t xml:space="preserve"> The PEB, </w:t>
      </w:r>
      <w:r w:rsidR="003573BA" w:rsidRPr="00FD0B60">
        <w:rPr>
          <w:color w:val="auto"/>
          <w:szCs w:val="24"/>
        </w:rPr>
        <w:t>November 2006</w:t>
      </w:r>
      <w:r w:rsidR="008F28D4">
        <w:rPr>
          <w:color w:val="auto"/>
          <w:szCs w:val="24"/>
        </w:rPr>
        <w:t>,</w:t>
      </w:r>
      <w:r w:rsidR="003573BA" w:rsidRPr="00FD0B60">
        <w:rPr>
          <w:color w:val="auto"/>
          <w:szCs w:val="24"/>
        </w:rPr>
        <w:t xml:space="preserve"> </w:t>
      </w:r>
      <w:r w:rsidR="00DA5A24" w:rsidRPr="00FD0B60">
        <w:rPr>
          <w:color w:val="auto"/>
          <w:szCs w:val="24"/>
        </w:rPr>
        <w:t xml:space="preserve">adjudicated the </w:t>
      </w:r>
      <w:r w:rsidR="008F28D4">
        <w:rPr>
          <w:color w:val="auto"/>
          <w:szCs w:val="24"/>
        </w:rPr>
        <w:t>c</w:t>
      </w:r>
      <w:r w:rsidR="00DA5A24" w:rsidRPr="00FD0B60">
        <w:rPr>
          <w:color w:val="auto"/>
          <w:szCs w:val="24"/>
        </w:rPr>
        <w:t>hronic</w:t>
      </w:r>
      <w:r w:rsidR="00211BD5" w:rsidRPr="00FD0B60">
        <w:rPr>
          <w:color w:val="auto"/>
          <w:szCs w:val="24"/>
        </w:rPr>
        <w:t xml:space="preserve"> LBP</w:t>
      </w:r>
      <w:r w:rsidR="00DA5A24" w:rsidRPr="00FD0B60">
        <w:rPr>
          <w:color w:val="auto"/>
          <w:szCs w:val="24"/>
        </w:rPr>
        <w:t xml:space="preserve"> </w:t>
      </w:r>
      <w:r w:rsidR="008F28D4">
        <w:rPr>
          <w:color w:val="auto"/>
          <w:szCs w:val="24"/>
        </w:rPr>
        <w:t xml:space="preserve">with chronic right L5 </w:t>
      </w:r>
      <w:proofErr w:type="spellStart"/>
      <w:r w:rsidR="008F28D4">
        <w:rPr>
          <w:color w:val="auto"/>
          <w:szCs w:val="24"/>
        </w:rPr>
        <w:t>radiculopathy</w:t>
      </w:r>
      <w:proofErr w:type="spellEnd"/>
      <w:r w:rsidR="008F28D4">
        <w:rPr>
          <w:color w:val="auto"/>
          <w:szCs w:val="24"/>
        </w:rPr>
        <w:t xml:space="preserve"> c</w:t>
      </w:r>
      <w:r w:rsidR="00211BD5" w:rsidRPr="00FD0B60">
        <w:rPr>
          <w:color w:val="auto"/>
          <w:szCs w:val="24"/>
        </w:rPr>
        <w:t xml:space="preserve">ondition </w:t>
      </w:r>
      <w:r w:rsidR="00DA5A24" w:rsidRPr="00FD0B60">
        <w:rPr>
          <w:color w:val="auto"/>
          <w:szCs w:val="24"/>
        </w:rPr>
        <w:t xml:space="preserve">as unfitting, rated </w:t>
      </w:r>
      <w:r w:rsidR="003573BA" w:rsidRPr="00FD0B60">
        <w:rPr>
          <w:color w:val="auto"/>
          <w:szCs w:val="24"/>
        </w:rPr>
        <w:t>20</w:t>
      </w:r>
      <w:r w:rsidR="00DA5A24" w:rsidRPr="00FD0B60">
        <w:rPr>
          <w:color w:val="auto"/>
          <w:szCs w:val="24"/>
        </w:rPr>
        <w:t xml:space="preserve">% with application of the Department of Defense Instruction </w:t>
      </w:r>
      <w:r w:rsidR="008F28D4">
        <w:rPr>
          <w:color w:val="auto"/>
          <w:szCs w:val="24"/>
        </w:rPr>
        <w:t>(DoDI) 1332.39 and the Veterans</w:t>
      </w:r>
      <w:r w:rsidR="00DA5A24" w:rsidRPr="00FD0B60">
        <w:rPr>
          <w:color w:val="auto"/>
          <w:szCs w:val="24"/>
        </w:rPr>
        <w:t xml:space="preserve"> Administration Schedule for Rating Disabilities (VASRD), respectively. </w:t>
      </w:r>
      <w:r w:rsidR="00F93FF5" w:rsidRPr="00FD0B60">
        <w:rPr>
          <w:color w:val="auto"/>
          <w:szCs w:val="24"/>
        </w:rPr>
        <w:t xml:space="preserve">This </w:t>
      </w:r>
      <w:r w:rsidR="008F28D4">
        <w:rPr>
          <w:color w:val="auto"/>
          <w:szCs w:val="24"/>
        </w:rPr>
        <w:t>PEB</w:t>
      </w:r>
      <w:r w:rsidR="00F93FF5" w:rsidRPr="00FD0B60">
        <w:rPr>
          <w:color w:val="auto"/>
          <w:szCs w:val="24"/>
        </w:rPr>
        <w:t xml:space="preserve"> determined the right peroneal nerve neuropat</w:t>
      </w:r>
      <w:r w:rsidR="003C1DBE" w:rsidRPr="00FD0B60">
        <w:rPr>
          <w:color w:val="auto"/>
          <w:szCs w:val="24"/>
        </w:rPr>
        <w:t>hy was not unfitting and theref</w:t>
      </w:r>
      <w:r w:rsidR="00F93FF5" w:rsidRPr="00FD0B60">
        <w:rPr>
          <w:color w:val="auto"/>
          <w:szCs w:val="24"/>
        </w:rPr>
        <w:t xml:space="preserve">ore no rating was applied. </w:t>
      </w:r>
      <w:r w:rsidR="008F28D4">
        <w:rPr>
          <w:color w:val="auto"/>
          <w:szCs w:val="24"/>
        </w:rPr>
        <w:t xml:space="preserve"> </w:t>
      </w:r>
      <w:r w:rsidR="009A705E" w:rsidRPr="00FD0B60">
        <w:rPr>
          <w:color w:val="auto"/>
          <w:szCs w:val="24"/>
        </w:rPr>
        <w:t xml:space="preserve">The </w:t>
      </w:r>
      <w:r w:rsidR="003573BA" w:rsidRPr="00FD0B60">
        <w:rPr>
          <w:color w:val="auto"/>
          <w:szCs w:val="24"/>
        </w:rPr>
        <w:t>US Army Physical Disability Agency (</w:t>
      </w:r>
      <w:r w:rsidR="009A705E" w:rsidRPr="00FD0B60">
        <w:rPr>
          <w:color w:val="auto"/>
          <w:szCs w:val="24"/>
        </w:rPr>
        <w:t>USAPDA</w:t>
      </w:r>
      <w:r w:rsidR="003573BA" w:rsidRPr="00FD0B60">
        <w:rPr>
          <w:color w:val="auto"/>
          <w:szCs w:val="24"/>
        </w:rPr>
        <w:t>)</w:t>
      </w:r>
      <w:r w:rsidR="009A705E" w:rsidRPr="00FD0B60">
        <w:rPr>
          <w:color w:val="auto"/>
          <w:szCs w:val="24"/>
        </w:rPr>
        <w:t xml:space="preserve"> returned the case to the PEB </w:t>
      </w:r>
      <w:r w:rsidR="009331E0">
        <w:rPr>
          <w:color w:val="auto"/>
          <w:szCs w:val="24"/>
        </w:rPr>
        <w:t>sta</w:t>
      </w:r>
      <w:r w:rsidR="003573BA" w:rsidRPr="00FD0B60">
        <w:rPr>
          <w:color w:val="auto"/>
          <w:szCs w:val="24"/>
        </w:rPr>
        <w:t>ting the medical evidence did not support a 20% rating based on the range of motion</w:t>
      </w:r>
      <w:r w:rsidR="008F28D4">
        <w:rPr>
          <w:color w:val="auto"/>
          <w:szCs w:val="24"/>
        </w:rPr>
        <w:t xml:space="preserve"> (ROM)</w:t>
      </w:r>
      <w:r w:rsidR="003573BA" w:rsidRPr="00FD0B60">
        <w:rPr>
          <w:color w:val="auto"/>
          <w:szCs w:val="24"/>
        </w:rPr>
        <w:t xml:space="preserve"> examination. </w:t>
      </w:r>
      <w:r w:rsidR="008F28D4">
        <w:rPr>
          <w:color w:val="auto"/>
          <w:szCs w:val="24"/>
        </w:rPr>
        <w:t xml:space="preserve"> </w:t>
      </w:r>
      <w:r w:rsidR="001372FE" w:rsidRPr="00FD0B60">
        <w:rPr>
          <w:color w:val="auto"/>
          <w:szCs w:val="24"/>
        </w:rPr>
        <w:t>USAPDA also requested the PEB determine if some element of the back condition ex</w:t>
      </w:r>
      <w:r w:rsidR="002D4655">
        <w:rPr>
          <w:color w:val="auto"/>
          <w:szCs w:val="24"/>
        </w:rPr>
        <w:t xml:space="preserve">isted prior to service (EPTS). </w:t>
      </w:r>
      <w:r w:rsidR="008F28D4">
        <w:rPr>
          <w:color w:val="auto"/>
          <w:szCs w:val="24"/>
        </w:rPr>
        <w:t xml:space="preserve"> The </w:t>
      </w:r>
      <w:r w:rsidR="001372FE" w:rsidRPr="00FD0B60">
        <w:rPr>
          <w:color w:val="auto"/>
          <w:szCs w:val="24"/>
        </w:rPr>
        <w:t xml:space="preserve">PEB completed an informal reconsideration of the evidence on </w:t>
      </w:r>
      <w:r w:rsidR="008F28D4">
        <w:rPr>
          <w:color w:val="auto"/>
          <w:szCs w:val="24"/>
        </w:rPr>
        <w:t xml:space="preserve">6 </w:t>
      </w:r>
      <w:r w:rsidR="0040021D">
        <w:rPr>
          <w:color w:val="auto"/>
          <w:szCs w:val="24"/>
        </w:rPr>
        <w:t xml:space="preserve">February </w:t>
      </w:r>
      <w:r w:rsidR="001372FE" w:rsidRPr="00FD0B60">
        <w:rPr>
          <w:color w:val="auto"/>
          <w:szCs w:val="24"/>
        </w:rPr>
        <w:t>2007</w:t>
      </w:r>
      <w:r w:rsidR="008F28D4">
        <w:rPr>
          <w:color w:val="auto"/>
          <w:szCs w:val="24"/>
        </w:rPr>
        <w:t xml:space="preserve"> and </w:t>
      </w:r>
      <w:r w:rsidR="001372FE" w:rsidRPr="00FD0B60">
        <w:rPr>
          <w:color w:val="auto"/>
          <w:szCs w:val="24"/>
        </w:rPr>
        <w:t xml:space="preserve">determined there was no EPTS element to the back condition and the </w:t>
      </w:r>
      <w:r w:rsidR="008F28D4">
        <w:rPr>
          <w:color w:val="auto"/>
          <w:szCs w:val="24"/>
        </w:rPr>
        <w:t xml:space="preserve">ROM </w:t>
      </w:r>
      <w:r w:rsidR="001372FE" w:rsidRPr="00FD0B60">
        <w:rPr>
          <w:color w:val="auto"/>
          <w:szCs w:val="24"/>
        </w:rPr>
        <w:t xml:space="preserve">examination warranted a 10% rating.  </w:t>
      </w:r>
      <w:r w:rsidR="00F93FF5" w:rsidRPr="00FD0B60">
        <w:rPr>
          <w:color w:val="auto"/>
          <w:szCs w:val="24"/>
        </w:rPr>
        <w:t>It also determined the right peroneal nerve neuropathy was not unfitting.</w:t>
      </w:r>
      <w:r w:rsidR="002D4655">
        <w:rPr>
          <w:color w:val="auto"/>
          <w:szCs w:val="24"/>
        </w:rPr>
        <w:t xml:space="preserve"> </w:t>
      </w:r>
      <w:r w:rsidR="008F28D4">
        <w:rPr>
          <w:color w:val="auto"/>
          <w:szCs w:val="24"/>
        </w:rPr>
        <w:t xml:space="preserve"> The CI filed a “r</w:t>
      </w:r>
      <w:r w:rsidR="009A705E" w:rsidRPr="00FD0B60">
        <w:rPr>
          <w:color w:val="auto"/>
          <w:szCs w:val="24"/>
        </w:rPr>
        <w:t xml:space="preserve">equest for </w:t>
      </w:r>
      <w:r w:rsidR="008F28D4">
        <w:rPr>
          <w:color w:val="auto"/>
          <w:szCs w:val="24"/>
        </w:rPr>
        <w:t>c</w:t>
      </w:r>
      <w:r w:rsidR="002A1640" w:rsidRPr="00FD0B60">
        <w:rPr>
          <w:color w:val="auto"/>
          <w:szCs w:val="24"/>
        </w:rPr>
        <w:t>ontinuation</w:t>
      </w:r>
      <w:r w:rsidR="009A705E" w:rsidRPr="00FD0B60">
        <w:rPr>
          <w:color w:val="auto"/>
          <w:szCs w:val="24"/>
        </w:rPr>
        <w:t xml:space="preserve"> </w:t>
      </w:r>
      <w:r w:rsidR="008F28D4">
        <w:rPr>
          <w:color w:val="auto"/>
          <w:szCs w:val="24"/>
        </w:rPr>
        <w:t>on active d</w:t>
      </w:r>
      <w:r w:rsidR="00E93EC1" w:rsidRPr="00FD0B60">
        <w:rPr>
          <w:color w:val="auto"/>
          <w:szCs w:val="24"/>
        </w:rPr>
        <w:t>uty” (COAD) stating</w:t>
      </w:r>
      <w:r w:rsidR="009A705E" w:rsidRPr="00FD0B60">
        <w:rPr>
          <w:color w:val="auto"/>
          <w:szCs w:val="24"/>
        </w:rPr>
        <w:t xml:space="preserve"> that his disability resulted from combat or an act of </w:t>
      </w:r>
      <w:r w:rsidR="002A1640" w:rsidRPr="00FD0B60">
        <w:rPr>
          <w:color w:val="auto"/>
          <w:szCs w:val="24"/>
        </w:rPr>
        <w:t>terrorism;</w:t>
      </w:r>
      <w:r w:rsidR="009A705E" w:rsidRPr="00FD0B60">
        <w:rPr>
          <w:color w:val="auto"/>
          <w:szCs w:val="24"/>
        </w:rPr>
        <w:t xml:space="preserve"> however the US</w:t>
      </w:r>
      <w:r w:rsidR="00F225C2" w:rsidRPr="00FD0B60">
        <w:rPr>
          <w:color w:val="auto"/>
          <w:szCs w:val="24"/>
        </w:rPr>
        <w:t xml:space="preserve"> Army Human Resource</w:t>
      </w:r>
      <w:r w:rsidR="00E93EC1" w:rsidRPr="00FD0B60">
        <w:rPr>
          <w:color w:val="auto"/>
          <w:szCs w:val="24"/>
        </w:rPr>
        <w:t xml:space="preserve">s Command denied this request. </w:t>
      </w:r>
      <w:r w:rsidR="008F28D4">
        <w:rPr>
          <w:color w:val="auto"/>
          <w:szCs w:val="24"/>
        </w:rPr>
        <w:t xml:space="preserve"> </w:t>
      </w:r>
      <w:r w:rsidR="00DA5A24" w:rsidRPr="00FD0B60">
        <w:rPr>
          <w:color w:val="auto"/>
        </w:rPr>
        <w:t>The CI was medically separated with a 10% combined disability rating.</w:t>
      </w:r>
    </w:p>
    <w:p w:rsidR="004174F0" w:rsidRPr="00FD0B60" w:rsidRDefault="004174F0" w:rsidP="00C6185B">
      <w:pPr>
        <w:pBdr>
          <w:bottom w:val="single" w:sz="12" w:space="1" w:color="auto"/>
        </w:pBdr>
        <w:tabs>
          <w:tab w:val="left" w:pos="288"/>
          <w:tab w:val="left" w:pos="4752"/>
        </w:tabs>
        <w:jc w:val="both"/>
        <w:rPr>
          <w:color w:val="000000" w:themeColor="text1"/>
        </w:rPr>
      </w:pPr>
    </w:p>
    <w:p w:rsidR="004174F0" w:rsidRPr="00FD0B60" w:rsidRDefault="004174F0" w:rsidP="00C6185B">
      <w:pPr>
        <w:tabs>
          <w:tab w:val="left" w:pos="288"/>
          <w:tab w:val="left" w:pos="4752"/>
        </w:tabs>
        <w:jc w:val="both"/>
        <w:rPr>
          <w:color w:val="000000" w:themeColor="text1"/>
        </w:rPr>
      </w:pPr>
    </w:p>
    <w:p w:rsidR="00DA5A24" w:rsidRPr="00FD0B60" w:rsidRDefault="002C6E5B" w:rsidP="00C6185B">
      <w:pPr>
        <w:autoSpaceDE w:val="0"/>
        <w:autoSpaceDN w:val="0"/>
        <w:adjustRightInd w:val="0"/>
        <w:jc w:val="both"/>
        <w:rPr>
          <w:rFonts w:cs="Calibri"/>
          <w:color w:val="auto"/>
          <w:szCs w:val="24"/>
        </w:rPr>
      </w:pPr>
      <w:r w:rsidRPr="00FD0B60">
        <w:rPr>
          <w:color w:val="000000" w:themeColor="text1"/>
          <w:u w:val="single"/>
        </w:rPr>
        <w:t>CI CONTENTION</w:t>
      </w:r>
      <w:r w:rsidRPr="00FD0B60">
        <w:rPr>
          <w:color w:val="000000" w:themeColor="text1"/>
        </w:rPr>
        <w:t>:</w:t>
      </w:r>
      <w:r w:rsidR="00E93EC1" w:rsidRPr="00FD0B60">
        <w:rPr>
          <w:color w:val="000000" w:themeColor="text1"/>
        </w:rPr>
        <w:t xml:space="preserve"> </w:t>
      </w:r>
      <w:r w:rsidR="00DA5A24" w:rsidRPr="00FD0B60">
        <w:rPr>
          <w:color w:val="auto"/>
        </w:rPr>
        <w:t xml:space="preserve"> “(1) Soldier should have been medically retired instead of discharged.  </w:t>
      </w:r>
      <w:r w:rsidR="002A1640" w:rsidRPr="00FD0B60">
        <w:rPr>
          <w:color w:val="auto"/>
        </w:rPr>
        <w:t>Soldier’s</w:t>
      </w:r>
      <w:r w:rsidR="00DA5A24" w:rsidRPr="00FD0B60">
        <w:rPr>
          <w:color w:val="auto"/>
        </w:rPr>
        <w:t xml:space="preserve"> condition with his spine enabled him </w:t>
      </w:r>
      <w:r w:rsidR="002D4655">
        <w:rPr>
          <w:color w:val="auto"/>
        </w:rPr>
        <w:t xml:space="preserve">to continue his active status. Soldier has: </w:t>
      </w:r>
      <w:r w:rsidR="00DA5A24" w:rsidRPr="00FD0B60">
        <w:rPr>
          <w:color w:val="auto"/>
        </w:rPr>
        <w:t xml:space="preserve">(1) Right lower leg radiculopathy (2) Lumbar spine </w:t>
      </w:r>
      <w:proofErr w:type="spellStart"/>
      <w:r w:rsidR="00DA5A24" w:rsidRPr="00FD0B60">
        <w:rPr>
          <w:color w:val="auto"/>
        </w:rPr>
        <w:t>spondylolisthesis</w:t>
      </w:r>
      <w:proofErr w:type="spellEnd"/>
      <w:r w:rsidR="00DA5A24" w:rsidRPr="00FD0B60">
        <w:rPr>
          <w:color w:val="auto"/>
        </w:rPr>
        <w:t xml:space="preserve"> with </w:t>
      </w:r>
      <w:proofErr w:type="spellStart"/>
      <w:r w:rsidR="002A1640" w:rsidRPr="00FD0B60">
        <w:rPr>
          <w:color w:val="auto"/>
        </w:rPr>
        <w:t>spondylolysis</w:t>
      </w:r>
      <w:proofErr w:type="spellEnd"/>
      <w:r w:rsidR="00DA5A24" w:rsidRPr="00FD0B60">
        <w:rPr>
          <w:color w:val="auto"/>
        </w:rPr>
        <w:t xml:space="preserve"> status p</w:t>
      </w:r>
      <w:r w:rsidR="002D4655">
        <w:rPr>
          <w:color w:val="auto"/>
        </w:rPr>
        <w:t>ost Harington Strauss Fixation.</w:t>
      </w:r>
      <w:r w:rsidR="00DA5A24" w:rsidRPr="00FD0B60">
        <w:rPr>
          <w:color w:val="auto"/>
        </w:rPr>
        <w:t xml:space="preserve"> Soldier had a spinal fusion done to his </w:t>
      </w:r>
      <w:r w:rsidR="00E9644B" w:rsidRPr="00FD0B60">
        <w:rPr>
          <w:color w:val="auto"/>
        </w:rPr>
        <w:t>L-5</w:t>
      </w:r>
      <w:r w:rsidR="00DA5A24" w:rsidRPr="00FD0B60">
        <w:rPr>
          <w:color w:val="auto"/>
        </w:rPr>
        <w:t>/S-1 to his back while he was at Walter Reed’s Army Hospital in the year of 2005</w:t>
      </w:r>
      <w:r w:rsidR="00DA5A24" w:rsidRPr="00FD0B60">
        <w:rPr>
          <w:rFonts w:cs="Calibri"/>
          <w:color w:val="5A5A5A"/>
          <w:szCs w:val="24"/>
        </w:rPr>
        <w:t>.</w:t>
      </w:r>
      <w:r w:rsidR="0040021D">
        <w:rPr>
          <w:rFonts w:cs="Calibri"/>
          <w:color w:val="5A5A5A"/>
          <w:szCs w:val="24"/>
        </w:rPr>
        <w:t>”</w:t>
      </w:r>
      <w:r w:rsidR="002D4655">
        <w:rPr>
          <w:rFonts w:cs="Calibri"/>
          <w:color w:val="auto"/>
          <w:szCs w:val="24"/>
        </w:rPr>
        <w:t xml:space="preserve"> </w:t>
      </w:r>
      <w:r w:rsidR="00DA5A24" w:rsidRPr="00FD0B60">
        <w:rPr>
          <w:rFonts w:eastAsia="Calibri"/>
          <w:color w:val="auto"/>
          <w:szCs w:val="24"/>
        </w:rPr>
        <w:t>He elaborates no specific contentions regarding rating or coding and mentions no additionally contended conditions</w:t>
      </w:r>
      <w:r w:rsidR="0040021D">
        <w:rPr>
          <w:rFonts w:eastAsia="Calibri"/>
          <w:color w:val="auto"/>
          <w:szCs w:val="24"/>
        </w:rPr>
        <w:t>.</w:t>
      </w:r>
    </w:p>
    <w:p w:rsidR="004174F0" w:rsidRPr="00FD0B60" w:rsidRDefault="004174F0" w:rsidP="00BF0E94">
      <w:pPr>
        <w:pBdr>
          <w:bottom w:val="single" w:sz="12" w:space="1" w:color="auto"/>
        </w:pBdr>
        <w:tabs>
          <w:tab w:val="left" w:pos="288"/>
          <w:tab w:val="left" w:pos="4752"/>
        </w:tabs>
        <w:jc w:val="both"/>
        <w:rPr>
          <w:color w:val="000000" w:themeColor="text1"/>
        </w:rPr>
      </w:pPr>
    </w:p>
    <w:p w:rsidR="00B17F33" w:rsidRDefault="00B17F33">
      <w:pPr>
        <w:rPr>
          <w:color w:val="000000" w:themeColor="text1"/>
          <w:u w:val="single"/>
        </w:rPr>
      </w:pPr>
      <w:r>
        <w:rPr>
          <w:color w:val="000000" w:themeColor="text1"/>
          <w:u w:val="single"/>
        </w:rPr>
        <w:br w:type="page"/>
      </w:r>
    </w:p>
    <w:p w:rsidR="001537D8" w:rsidRPr="00FD0B60" w:rsidRDefault="007F0AB7" w:rsidP="00BF0E94">
      <w:pPr>
        <w:jc w:val="left"/>
        <w:rPr>
          <w:color w:val="000000" w:themeColor="text1"/>
        </w:rPr>
      </w:pPr>
      <w:r w:rsidRPr="00FD0B60">
        <w:rPr>
          <w:color w:val="000000" w:themeColor="text1"/>
          <w:u w:val="single"/>
        </w:rPr>
        <w:lastRenderedPageBreak/>
        <w:t>R</w:t>
      </w:r>
      <w:r w:rsidR="002C6E5B" w:rsidRPr="00FD0B60">
        <w:rPr>
          <w:color w:val="000000" w:themeColor="text1"/>
          <w:u w:val="single"/>
        </w:rPr>
        <w:t>ATING COMPARISON</w:t>
      </w:r>
      <w:r w:rsidR="002C6E5B" w:rsidRPr="00FD0B60">
        <w:rPr>
          <w:color w:val="000000" w:themeColor="text1"/>
        </w:rPr>
        <w:t>:</w:t>
      </w:r>
    </w:p>
    <w:p w:rsidR="00DA5A24" w:rsidRPr="00FD0B60" w:rsidRDefault="00DA5A24" w:rsidP="00BF0E94">
      <w:pPr>
        <w:jc w:val="left"/>
        <w:rPr>
          <w:color w:val="000000" w:themeColor="text1"/>
          <w:sz w:val="18"/>
          <w:szCs w:val="18"/>
        </w:rPr>
      </w:pPr>
    </w:p>
    <w:tbl>
      <w:tblPr>
        <w:tblW w:w="9324" w:type="dxa"/>
        <w:jc w:val="center"/>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44"/>
        <w:gridCol w:w="1062"/>
        <w:gridCol w:w="900"/>
        <w:gridCol w:w="2538"/>
        <w:gridCol w:w="1062"/>
        <w:gridCol w:w="828"/>
        <w:gridCol w:w="990"/>
      </w:tblGrid>
      <w:tr w:rsidR="00DA5A24" w:rsidRPr="00FD0B60" w:rsidTr="00DA5A24">
        <w:trPr>
          <w:trHeight w:val="233"/>
          <w:jc w:val="center"/>
        </w:trPr>
        <w:tc>
          <w:tcPr>
            <w:tcW w:w="3906" w:type="dxa"/>
            <w:gridSpan w:val="3"/>
            <w:tcBorders>
              <w:right w:val="thinThickThinSmallGap" w:sz="24" w:space="0" w:color="auto"/>
            </w:tcBorders>
            <w:shd w:val="clear" w:color="auto" w:fill="D9D9D9"/>
            <w:vAlign w:val="center"/>
          </w:tcPr>
          <w:p w:rsidR="00DA5A24" w:rsidRPr="00FD0B60" w:rsidRDefault="004B3C42" w:rsidP="00DA5A24">
            <w:pPr>
              <w:spacing w:line="200" w:lineRule="exact"/>
              <w:contextualSpacing/>
              <w:rPr>
                <w:rFonts w:eastAsia="Calibri"/>
                <w:b/>
                <w:color w:val="auto"/>
                <w:sz w:val="18"/>
                <w:szCs w:val="18"/>
              </w:rPr>
            </w:pPr>
            <w:r>
              <w:rPr>
                <w:rFonts w:eastAsia="Calibri"/>
                <w:b/>
                <w:color w:val="auto"/>
                <w:sz w:val="18"/>
                <w:szCs w:val="18"/>
              </w:rPr>
              <w:t>Service I</w:t>
            </w:r>
            <w:r w:rsidR="00DA5A24" w:rsidRPr="00FD0B60">
              <w:rPr>
                <w:rFonts w:eastAsia="Calibri"/>
                <w:b/>
                <w:color w:val="auto"/>
                <w:sz w:val="18"/>
                <w:szCs w:val="18"/>
              </w:rPr>
              <w:t>PEB – Dated 20070206</w:t>
            </w:r>
          </w:p>
        </w:tc>
        <w:tc>
          <w:tcPr>
            <w:tcW w:w="5418" w:type="dxa"/>
            <w:gridSpan w:val="4"/>
            <w:tcBorders>
              <w:left w:val="thinThickThinSmallGap" w:sz="24" w:space="0" w:color="auto"/>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VA (5 Mo. After Separation) – All Effective Date 20070529</w:t>
            </w:r>
          </w:p>
        </w:tc>
      </w:tr>
      <w:tr w:rsidR="00DA5A24" w:rsidRPr="00FD0B60" w:rsidTr="00DA5A24">
        <w:trPr>
          <w:trHeight w:val="278"/>
          <w:jc w:val="center"/>
        </w:trPr>
        <w:tc>
          <w:tcPr>
            <w:tcW w:w="1944" w:type="dxa"/>
            <w:tcBorders>
              <w:bottom w:val="single" w:sz="4" w:space="0" w:color="000000"/>
              <w:right w:val="single" w:sz="4" w:space="0" w:color="auto"/>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Condition</w:t>
            </w:r>
          </w:p>
        </w:tc>
        <w:tc>
          <w:tcPr>
            <w:tcW w:w="1062" w:type="dxa"/>
            <w:tcBorders>
              <w:left w:val="single" w:sz="4" w:space="0" w:color="auto"/>
              <w:bottom w:val="single" w:sz="4" w:space="0" w:color="000000"/>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Code</w:t>
            </w:r>
          </w:p>
        </w:tc>
        <w:tc>
          <w:tcPr>
            <w:tcW w:w="900" w:type="dxa"/>
            <w:tcBorders>
              <w:bottom w:val="single" w:sz="4" w:space="0" w:color="000000"/>
              <w:right w:val="thinThickThinSmallGap" w:sz="24" w:space="0" w:color="auto"/>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Rating</w:t>
            </w:r>
          </w:p>
        </w:tc>
        <w:tc>
          <w:tcPr>
            <w:tcW w:w="2538" w:type="dxa"/>
            <w:tcBorders>
              <w:left w:val="thinThickThinSmallGap" w:sz="24" w:space="0" w:color="auto"/>
              <w:bottom w:val="single" w:sz="4" w:space="0" w:color="000000"/>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Condition</w:t>
            </w:r>
          </w:p>
        </w:tc>
        <w:tc>
          <w:tcPr>
            <w:tcW w:w="1062" w:type="dxa"/>
            <w:tcBorders>
              <w:bottom w:val="single" w:sz="4" w:space="0" w:color="000000"/>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Code</w:t>
            </w:r>
          </w:p>
        </w:tc>
        <w:tc>
          <w:tcPr>
            <w:tcW w:w="828" w:type="dxa"/>
            <w:tcBorders>
              <w:bottom w:val="single" w:sz="4" w:space="0" w:color="000000"/>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Rating</w:t>
            </w:r>
          </w:p>
        </w:tc>
        <w:tc>
          <w:tcPr>
            <w:tcW w:w="990" w:type="dxa"/>
            <w:tcBorders>
              <w:bottom w:val="single" w:sz="4" w:space="0" w:color="000000"/>
            </w:tcBorders>
            <w:shd w:val="clear" w:color="auto" w:fill="D9D9D9"/>
            <w:vAlign w:val="center"/>
          </w:tcPr>
          <w:p w:rsidR="00DA5A24" w:rsidRPr="00FD0B60" w:rsidRDefault="00DA5A24" w:rsidP="00DA5A24">
            <w:pPr>
              <w:spacing w:line="200" w:lineRule="exact"/>
              <w:contextualSpacing/>
              <w:rPr>
                <w:rFonts w:eastAsia="Calibri"/>
                <w:b/>
                <w:color w:val="auto"/>
                <w:sz w:val="18"/>
                <w:szCs w:val="18"/>
              </w:rPr>
            </w:pPr>
            <w:r w:rsidRPr="00FD0B60">
              <w:rPr>
                <w:rFonts w:eastAsia="Calibri"/>
                <w:b/>
                <w:color w:val="auto"/>
                <w:sz w:val="18"/>
                <w:szCs w:val="18"/>
              </w:rPr>
              <w:t>Exam</w:t>
            </w:r>
          </w:p>
        </w:tc>
      </w:tr>
      <w:tr w:rsidR="00E9644B" w:rsidRPr="00FD0B60" w:rsidTr="00E9644B">
        <w:trPr>
          <w:trHeight w:val="782"/>
          <w:jc w:val="center"/>
        </w:trPr>
        <w:tc>
          <w:tcPr>
            <w:tcW w:w="1944" w:type="dxa"/>
            <w:tcBorders>
              <w:bottom w:val="single" w:sz="4" w:space="0" w:color="000000"/>
              <w:right w:val="single" w:sz="4" w:space="0" w:color="auto"/>
            </w:tcBorders>
            <w:shd w:val="clear" w:color="auto" w:fill="FFFFFF"/>
            <w:vAlign w:val="center"/>
          </w:tcPr>
          <w:p w:rsidR="00E9644B" w:rsidRPr="00FD0B60" w:rsidRDefault="00E9644B" w:rsidP="00E9644B">
            <w:pPr>
              <w:spacing w:line="180" w:lineRule="exact"/>
              <w:contextualSpacing/>
              <w:jc w:val="left"/>
              <w:rPr>
                <w:rFonts w:eastAsia="Calibri"/>
                <w:color w:val="auto"/>
                <w:sz w:val="18"/>
                <w:szCs w:val="18"/>
              </w:rPr>
            </w:pPr>
            <w:r w:rsidRPr="00FD0B60">
              <w:rPr>
                <w:rFonts w:eastAsia="Calibri"/>
                <w:color w:val="auto"/>
                <w:sz w:val="18"/>
                <w:szCs w:val="18"/>
              </w:rPr>
              <w:t>Chronic LBP with Chronic Right L5 Radiculopathy</w:t>
            </w:r>
          </w:p>
        </w:tc>
        <w:tc>
          <w:tcPr>
            <w:tcW w:w="1062" w:type="dxa"/>
            <w:tcBorders>
              <w:left w:val="single" w:sz="4" w:space="0" w:color="auto"/>
              <w:bottom w:val="single" w:sz="4" w:space="0" w:color="000000"/>
            </w:tcBorders>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5241</w:t>
            </w:r>
          </w:p>
        </w:tc>
        <w:tc>
          <w:tcPr>
            <w:tcW w:w="900" w:type="dxa"/>
            <w:tcBorders>
              <w:bottom w:val="single" w:sz="4" w:space="0" w:color="000000"/>
              <w:right w:val="thinThickThinSmallGap" w:sz="24" w:space="0" w:color="auto"/>
            </w:tcBorders>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10%</w:t>
            </w:r>
          </w:p>
        </w:tc>
        <w:tc>
          <w:tcPr>
            <w:tcW w:w="2538" w:type="dxa"/>
            <w:tcBorders>
              <w:left w:val="thinThickThinSmallGap" w:sz="24" w:space="0" w:color="auto"/>
            </w:tcBorders>
            <w:shd w:val="clear" w:color="auto" w:fill="FFFFFF"/>
            <w:vAlign w:val="center"/>
          </w:tcPr>
          <w:p w:rsidR="00E9644B" w:rsidRPr="00FD0B60" w:rsidRDefault="00E9644B" w:rsidP="00E9644B">
            <w:pPr>
              <w:spacing w:line="180" w:lineRule="exact"/>
              <w:contextualSpacing/>
              <w:jc w:val="left"/>
              <w:rPr>
                <w:rFonts w:eastAsia="Calibri"/>
                <w:color w:val="auto"/>
                <w:sz w:val="18"/>
                <w:szCs w:val="18"/>
              </w:rPr>
            </w:pPr>
            <w:r w:rsidRPr="00FD0B60">
              <w:rPr>
                <w:rFonts w:eastAsia="Calibri"/>
                <w:color w:val="auto"/>
                <w:sz w:val="18"/>
                <w:szCs w:val="18"/>
              </w:rPr>
              <w:t>Lumbar Spine Spondylolisthesis with Spondylolysis status post status Harrington Strauss Fixation from L3 to  S1</w:t>
            </w:r>
          </w:p>
        </w:tc>
        <w:tc>
          <w:tcPr>
            <w:tcW w:w="1062" w:type="dxa"/>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5241</w:t>
            </w:r>
          </w:p>
        </w:tc>
        <w:tc>
          <w:tcPr>
            <w:tcW w:w="828" w:type="dxa"/>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20%</w:t>
            </w:r>
          </w:p>
        </w:tc>
        <w:tc>
          <w:tcPr>
            <w:tcW w:w="990" w:type="dxa"/>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20070920</w:t>
            </w:r>
          </w:p>
        </w:tc>
      </w:tr>
      <w:tr w:rsidR="00E9644B" w:rsidRPr="00FD0B60" w:rsidTr="00E9644B">
        <w:trPr>
          <w:trHeight w:val="720"/>
          <w:jc w:val="center"/>
        </w:trPr>
        <w:tc>
          <w:tcPr>
            <w:tcW w:w="1944" w:type="dxa"/>
            <w:tcBorders>
              <w:right w:val="single" w:sz="4" w:space="0" w:color="auto"/>
            </w:tcBorders>
            <w:shd w:val="clear" w:color="auto" w:fill="FFFFFF"/>
            <w:vAlign w:val="center"/>
          </w:tcPr>
          <w:p w:rsidR="00E9644B" w:rsidRPr="00FD0B60" w:rsidRDefault="00E9644B" w:rsidP="001144A6">
            <w:pPr>
              <w:spacing w:line="180" w:lineRule="exact"/>
              <w:contextualSpacing/>
              <w:jc w:val="left"/>
              <w:rPr>
                <w:rFonts w:eastAsia="Calibri"/>
                <w:color w:val="auto"/>
                <w:sz w:val="18"/>
                <w:szCs w:val="18"/>
              </w:rPr>
            </w:pPr>
            <w:r w:rsidRPr="00FD0B60">
              <w:rPr>
                <w:rFonts w:eastAsia="Calibri"/>
                <w:color w:val="auto"/>
                <w:sz w:val="18"/>
                <w:szCs w:val="18"/>
              </w:rPr>
              <w:t>Right Peroneal Nerve Neuropathy, Manifested By Incomplete Foot Drop</w:t>
            </w:r>
          </w:p>
        </w:tc>
        <w:tc>
          <w:tcPr>
            <w:tcW w:w="1962" w:type="dxa"/>
            <w:gridSpan w:val="2"/>
            <w:tcBorders>
              <w:left w:val="single" w:sz="4" w:space="0" w:color="auto"/>
              <w:right w:val="thinThickThinSmallGap" w:sz="24" w:space="0" w:color="auto"/>
            </w:tcBorders>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Not Unfitting</w:t>
            </w:r>
          </w:p>
        </w:tc>
        <w:tc>
          <w:tcPr>
            <w:tcW w:w="2538" w:type="dxa"/>
            <w:tcBorders>
              <w:left w:val="thinThickThinSmallGap" w:sz="24" w:space="0" w:color="auto"/>
            </w:tcBorders>
            <w:shd w:val="clear" w:color="auto" w:fill="FFFFFF"/>
            <w:vAlign w:val="center"/>
          </w:tcPr>
          <w:p w:rsidR="00E9644B" w:rsidRPr="00FD0B60" w:rsidRDefault="00E9644B" w:rsidP="00AD32D7">
            <w:pPr>
              <w:spacing w:line="180" w:lineRule="exact"/>
              <w:contextualSpacing/>
              <w:jc w:val="left"/>
              <w:rPr>
                <w:rFonts w:eastAsia="Calibri"/>
                <w:color w:val="auto"/>
                <w:sz w:val="18"/>
                <w:szCs w:val="18"/>
              </w:rPr>
            </w:pPr>
            <w:r w:rsidRPr="00FD0B60">
              <w:rPr>
                <w:rFonts w:eastAsia="Calibri"/>
                <w:color w:val="auto"/>
                <w:sz w:val="18"/>
                <w:szCs w:val="18"/>
              </w:rPr>
              <w:t>Right Lower Leg Radiculopathy</w:t>
            </w:r>
          </w:p>
        </w:tc>
        <w:tc>
          <w:tcPr>
            <w:tcW w:w="1062" w:type="dxa"/>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8521</w:t>
            </w:r>
          </w:p>
        </w:tc>
        <w:tc>
          <w:tcPr>
            <w:tcW w:w="828" w:type="dxa"/>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40%*</w:t>
            </w:r>
          </w:p>
        </w:tc>
        <w:tc>
          <w:tcPr>
            <w:tcW w:w="990" w:type="dxa"/>
            <w:shd w:val="clear" w:color="auto" w:fill="FFFFFF"/>
            <w:vAlign w:val="center"/>
          </w:tcPr>
          <w:p w:rsidR="00E9644B" w:rsidRPr="00FD0B60" w:rsidRDefault="00E9644B" w:rsidP="00DA5A24">
            <w:pPr>
              <w:spacing w:line="180" w:lineRule="exact"/>
              <w:contextualSpacing/>
              <w:rPr>
                <w:rFonts w:eastAsia="Calibri"/>
                <w:color w:val="auto"/>
                <w:sz w:val="18"/>
                <w:szCs w:val="18"/>
              </w:rPr>
            </w:pPr>
            <w:r w:rsidRPr="00FD0B60">
              <w:rPr>
                <w:rFonts w:eastAsia="Calibri"/>
                <w:color w:val="auto"/>
                <w:sz w:val="18"/>
                <w:szCs w:val="18"/>
              </w:rPr>
              <w:t>20070920</w:t>
            </w:r>
          </w:p>
        </w:tc>
      </w:tr>
      <w:tr w:rsidR="006820C7" w:rsidRPr="00FD0B60" w:rsidTr="006820C7">
        <w:trPr>
          <w:trHeight w:val="332"/>
          <w:jc w:val="center"/>
        </w:trPr>
        <w:tc>
          <w:tcPr>
            <w:tcW w:w="3906" w:type="dxa"/>
            <w:gridSpan w:val="3"/>
            <w:tcBorders>
              <w:right w:val="thinThickThinSmallGap" w:sz="24" w:space="0" w:color="auto"/>
            </w:tcBorders>
            <w:shd w:val="clear" w:color="auto" w:fill="FFFFFF"/>
            <w:vAlign w:val="center"/>
          </w:tcPr>
          <w:p w:rsidR="006820C7" w:rsidRPr="00FD0B60" w:rsidRDefault="006820C7" w:rsidP="00DA5A24">
            <w:pPr>
              <w:spacing w:line="180" w:lineRule="exact"/>
              <w:contextualSpacing/>
              <w:rPr>
                <w:rFonts w:eastAsia="Calibri"/>
                <w:color w:val="auto"/>
                <w:sz w:val="18"/>
                <w:szCs w:val="18"/>
              </w:rPr>
            </w:pPr>
            <w:r w:rsidRPr="00FD0B60">
              <w:rPr>
                <w:rFonts w:eastAsia="Calibri"/>
                <w:color w:val="auto"/>
                <w:sz w:val="18"/>
                <w:szCs w:val="18"/>
              </w:rPr>
              <w:t>↓No Additional MEB/PEB Entries↓</w:t>
            </w:r>
          </w:p>
        </w:tc>
        <w:tc>
          <w:tcPr>
            <w:tcW w:w="4428" w:type="dxa"/>
            <w:gridSpan w:val="3"/>
            <w:tcBorders>
              <w:left w:val="thinThickThinSmallGap" w:sz="24" w:space="0" w:color="auto"/>
            </w:tcBorders>
            <w:shd w:val="clear" w:color="auto" w:fill="FFFFFF"/>
            <w:vAlign w:val="center"/>
          </w:tcPr>
          <w:p w:rsidR="006820C7" w:rsidRPr="00FD0B60" w:rsidRDefault="006820C7" w:rsidP="00976352">
            <w:pPr>
              <w:spacing w:line="180" w:lineRule="exact"/>
              <w:contextualSpacing/>
              <w:rPr>
                <w:rFonts w:eastAsia="Calibri"/>
                <w:color w:val="auto"/>
                <w:sz w:val="18"/>
                <w:szCs w:val="18"/>
              </w:rPr>
            </w:pPr>
            <w:r w:rsidRPr="00FD0B60">
              <w:rPr>
                <w:rFonts w:eastAsia="Calibri"/>
                <w:color w:val="auto"/>
                <w:sz w:val="18"/>
                <w:szCs w:val="18"/>
              </w:rPr>
              <w:t xml:space="preserve"> 0% X 0 / NSC X 1</w:t>
            </w:r>
          </w:p>
        </w:tc>
        <w:tc>
          <w:tcPr>
            <w:tcW w:w="990" w:type="dxa"/>
            <w:shd w:val="clear" w:color="auto" w:fill="FFFFFF"/>
            <w:vAlign w:val="center"/>
          </w:tcPr>
          <w:p w:rsidR="006820C7" w:rsidRPr="00FD0B60" w:rsidRDefault="006820C7" w:rsidP="00DA5A24">
            <w:pPr>
              <w:spacing w:line="180" w:lineRule="exact"/>
              <w:contextualSpacing/>
              <w:rPr>
                <w:rFonts w:eastAsia="Calibri"/>
                <w:color w:val="auto"/>
                <w:sz w:val="18"/>
                <w:szCs w:val="18"/>
              </w:rPr>
            </w:pPr>
            <w:r w:rsidRPr="00FD0B60">
              <w:rPr>
                <w:rFonts w:eastAsia="Calibri"/>
                <w:color w:val="auto"/>
                <w:sz w:val="18"/>
                <w:szCs w:val="18"/>
              </w:rPr>
              <w:t>20070920</w:t>
            </w:r>
          </w:p>
        </w:tc>
      </w:tr>
      <w:tr w:rsidR="00DA5A24" w:rsidRPr="00FD0B60" w:rsidTr="00DA5A24">
        <w:trPr>
          <w:trHeight w:val="242"/>
          <w:jc w:val="center"/>
        </w:trPr>
        <w:tc>
          <w:tcPr>
            <w:tcW w:w="3906" w:type="dxa"/>
            <w:gridSpan w:val="3"/>
            <w:tcBorders>
              <w:right w:val="thinThickThinSmallGap" w:sz="24" w:space="0" w:color="auto"/>
            </w:tcBorders>
            <w:shd w:val="clear" w:color="auto" w:fill="D9D9D9"/>
            <w:vAlign w:val="center"/>
          </w:tcPr>
          <w:p w:rsidR="00DA5A24" w:rsidRPr="00FD0B60" w:rsidRDefault="00DA5A24" w:rsidP="00976352">
            <w:pPr>
              <w:spacing w:line="200" w:lineRule="exact"/>
              <w:contextualSpacing/>
              <w:rPr>
                <w:rFonts w:eastAsia="Calibri"/>
                <w:b/>
                <w:color w:val="auto"/>
                <w:sz w:val="18"/>
                <w:szCs w:val="18"/>
              </w:rPr>
            </w:pPr>
            <w:r w:rsidRPr="00FD0B60">
              <w:rPr>
                <w:rFonts w:eastAsia="Calibri"/>
                <w:b/>
                <w:color w:val="auto"/>
                <w:sz w:val="18"/>
                <w:szCs w:val="18"/>
              </w:rPr>
              <w:t>Combined:  10%</w:t>
            </w:r>
          </w:p>
        </w:tc>
        <w:tc>
          <w:tcPr>
            <w:tcW w:w="5418" w:type="dxa"/>
            <w:gridSpan w:val="4"/>
            <w:tcBorders>
              <w:left w:val="thinThickThinSmallGap" w:sz="24" w:space="0" w:color="auto"/>
            </w:tcBorders>
            <w:shd w:val="clear" w:color="auto" w:fill="D9D9D9"/>
            <w:vAlign w:val="center"/>
          </w:tcPr>
          <w:p w:rsidR="00DA5A24" w:rsidRPr="00FD0B60" w:rsidRDefault="00DA5A24" w:rsidP="006820C7">
            <w:pPr>
              <w:spacing w:line="200" w:lineRule="exact"/>
              <w:contextualSpacing/>
              <w:rPr>
                <w:rFonts w:eastAsia="Calibri"/>
                <w:b/>
                <w:color w:val="auto"/>
                <w:sz w:val="18"/>
                <w:szCs w:val="18"/>
              </w:rPr>
            </w:pPr>
            <w:r w:rsidRPr="00FD0B60">
              <w:rPr>
                <w:rFonts w:eastAsia="Calibri"/>
                <w:b/>
                <w:color w:val="auto"/>
                <w:sz w:val="18"/>
                <w:szCs w:val="18"/>
              </w:rPr>
              <w:t>Combined: 50%</w:t>
            </w:r>
            <w:r w:rsidR="00976352" w:rsidRPr="00FD0B60">
              <w:rPr>
                <w:rFonts w:eastAsia="Calibri"/>
                <w:b/>
                <w:color w:val="auto"/>
                <w:sz w:val="18"/>
                <w:szCs w:val="18"/>
              </w:rPr>
              <w:t>**</w:t>
            </w:r>
          </w:p>
        </w:tc>
      </w:tr>
    </w:tbl>
    <w:p w:rsidR="006820C7" w:rsidRDefault="00C27688" w:rsidP="00C27688">
      <w:pPr>
        <w:pBdr>
          <w:bottom w:val="single" w:sz="12" w:space="1" w:color="auto"/>
        </w:pBdr>
        <w:tabs>
          <w:tab w:val="left" w:pos="288"/>
          <w:tab w:val="left" w:pos="4752"/>
        </w:tabs>
        <w:jc w:val="both"/>
        <w:rPr>
          <w:color w:val="000000" w:themeColor="text1"/>
          <w:sz w:val="18"/>
          <w:szCs w:val="18"/>
        </w:rPr>
      </w:pPr>
      <w:r w:rsidRPr="00FD0B60">
        <w:rPr>
          <w:color w:val="000000" w:themeColor="text1"/>
          <w:sz w:val="18"/>
          <w:szCs w:val="18"/>
        </w:rPr>
        <w:t xml:space="preserve">* VA </w:t>
      </w:r>
      <w:r w:rsidR="00976352" w:rsidRPr="00FD0B60">
        <w:rPr>
          <w:color w:val="000000" w:themeColor="text1"/>
          <w:sz w:val="18"/>
          <w:szCs w:val="18"/>
        </w:rPr>
        <w:t xml:space="preserve">also </w:t>
      </w:r>
      <w:r w:rsidRPr="00FD0B60">
        <w:rPr>
          <w:color w:val="000000" w:themeColor="text1"/>
          <w:sz w:val="18"/>
          <w:szCs w:val="18"/>
        </w:rPr>
        <w:t xml:space="preserve">granted entitlement to special monthly </w:t>
      </w:r>
      <w:r w:rsidR="002A1640" w:rsidRPr="00FD0B60">
        <w:rPr>
          <w:color w:val="000000" w:themeColor="text1"/>
          <w:sz w:val="18"/>
          <w:szCs w:val="18"/>
        </w:rPr>
        <w:t>compensation</w:t>
      </w:r>
      <w:r w:rsidRPr="00FD0B60">
        <w:rPr>
          <w:color w:val="000000" w:themeColor="text1"/>
          <w:sz w:val="18"/>
          <w:szCs w:val="18"/>
        </w:rPr>
        <w:t xml:space="preserve"> based on loss of use of one foot </w:t>
      </w:r>
      <w:r w:rsidR="006F043D" w:rsidRPr="00FD0B60">
        <w:rPr>
          <w:color w:val="000000" w:themeColor="text1"/>
          <w:sz w:val="18"/>
          <w:szCs w:val="18"/>
        </w:rPr>
        <w:t xml:space="preserve">effective </w:t>
      </w:r>
      <w:r w:rsidRPr="00FD0B60">
        <w:rPr>
          <w:color w:val="000000" w:themeColor="text1"/>
          <w:sz w:val="18"/>
          <w:szCs w:val="18"/>
        </w:rPr>
        <w:t>20070529</w:t>
      </w:r>
      <w:r w:rsidR="00976352" w:rsidRPr="00FD0B60">
        <w:rPr>
          <w:color w:val="000000" w:themeColor="text1"/>
          <w:sz w:val="18"/>
          <w:szCs w:val="18"/>
        </w:rPr>
        <w:t xml:space="preserve">.  </w:t>
      </w:r>
    </w:p>
    <w:p w:rsidR="00C27688" w:rsidRPr="00FD0B60" w:rsidRDefault="00976352" w:rsidP="00C27688">
      <w:pPr>
        <w:pBdr>
          <w:bottom w:val="single" w:sz="12" w:space="1" w:color="auto"/>
        </w:pBdr>
        <w:tabs>
          <w:tab w:val="left" w:pos="288"/>
          <w:tab w:val="left" w:pos="4752"/>
        </w:tabs>
        <w:jc w:val="both"/>
        <w:rPr>
          <w:color w:val="000000" w:themeColor="text1"/>
          <w:sz w:val="18"/>
          <w:szCs w:val="18"/>
        </w:rPr>
      </w:pPr>
      <w:r w:rsidRPr="00FD0B60">
        <w:rPr>
          <w:color w:val="000000" w:themeColor="text1"/>
          <w:sz w:val="18"/>
          <w:szCs w:val="18"/>
        </w:rPr>
        <w:t>**</w:t>
      </w:r>
      <w:r w:rsidR="006820C7" w:rsidRPr="006820C7">
        <w:rPr>
          <w:rFonts w:eastAsia="Calibri"/>
          <w:color w:val="auto"/>
          <w:sz w:val="18"/>
          <w:szCs w:val="18"/>
        </w:rPr>
        <w:t xml:space="preserve"> </w:t>
      </w:r>
      <w:r w:rsidR="006820C7" w:rsidRPr="00FD0B60">
        <w:rPr>
          <w:rFonts w:eastAsia="Calibri"/>
          <w:color w:val="auto"/>
          <w:sz w:val="18"/>
          <w:szCs w:val="18"/>
        </w:rPr>
        <w:t>Bilateral Tinnitus</w:t>
      </w:r>
      <w:r w:rsidR="006820C7" w:rsidRPr="00FD0B60">
        <w:rPr>
          <w:color w:val="000000" w:themeColor="text1"/>
          <w:sz w:val="18"/>
          <w:szCs w:val="18"/>
        </w:rPr>
        <w:t xml:space="preserve"> </w:t>
      </w:r>
      <w:r w:rsidR="006820C7">
        <w:rPr>
          <w:color w:val="000000" w:themeColor="text1"/>
          <w:sz w:val="18"/>
          <w:szCs w:val="18"/>
        </w:rPr>
        <w:t>coded 6260 added effective 20100907; total rating i</w:t>
      </w:r>
      <w:r w:rsidRPr="00FD0B60">
        <w:rPr>
          <w:color w:val="000000" w:themeColor="text1"/>
          <w:sz w:val="18"/>
          <w:szCs w:val="18"/>
        </w:rPr>
        <w:t>ncreased to 60%</w:t>
      </w:r>
      <w:r w:rsidR="00F93FF5" w:rsidRPr="00FD0B60">
        <w:rPr>
          <w:color w:val="000000" w:themeColor="text1"/>
          <w:sz w:val="18"/>
          <w:szCs w:val="18"/>
        </w:rPr>
        <w:t>.</w:t>
      </w:r>
    </w:p>
    <w:p w:rsidR="00DA5A24" w:rsidRPr="00FD0B60" w:rsidRDefault="00DA5A24" w:rsidP="00DA5A24">
      <w:pPr>
        <w:jc w:val="both"/>
        <w:rPr>
          <w:color w:val="000000" w:themeColor="text1"/>
        </w:rPr>
      </w:pPr>
    </w:p>
    <w:p w:rsidR="00F93FF5" w:rsidRPr="00FD0B60" w:rsidRDefault="00F93FF5" w:rsidP="00C6185B">
      <w:pPr>
        <w:jc w:val="both"/>
        <w:rPr>
          <w:color w:val="auto"/>
          <w:szCs w:val="24"/>
        </w:rPr>
      </w:pPr>
      <w:r w:rsidRPr="00FD0B60">
        <w:rPr>
          <w:color w:val="auto"/>
          <w:szCs w:val="24"/>
          <w:u w:val="single"/>
        </w:rPr>
        <w:t>ANALYSIS SUMMARY</w:t>
      </w:r>
      <w:r w:rsidRPr="00FD0B60">
        <w:rPr>
          <w:color w:val="auto"/>
          <w:szCs w:val="24"/>
        </w:rPr>
        <w:t>:  The Board acknowledges the CI’s contention that suggests Service ratings should have been conferred for the neck condition documented at the time of separation.  The Board wishes to clarify that it is subject to the same laws for Service disability entitlements as those under which the Disability Eva</w:t>
      </w:r>
      <w:r w:rsidR="004B3C42">
        <w:rPr>
          <w:color w:val="auto"/>
          <w:szCs w:val="24"/>
        </w:rPr>
        <w:t>luation System (</w:t>
      </w:r>
      <w:r w:rsidR="002D4655">
        <w:rPr>
          <w:color w:val="auto"/>
          <w:szCs w:val="24"/>
        </w:rPr>
        <w:t>DES) operates.</w:t>
      </w:r>
      <w:r w:rsidR="004B3C42">
        <w:rPr>
          <w:color w:val="auto"/>
          <w:szCs w:val="24"/>
        </w:rPr>
        <w:t xml:space="preserve">  While the DES considers all of the S</w:t>
      </w:r>
      <w:r w:rsidRPr="00FD0B60">
        <w:rPr>
          <w:color w:val="auto"/>
          <w:szCs w:val="24"/>
        </w:rPr>
        <w:t>ervice member's medical conditions, compensation can only be offered for those medica</w:t>
      </w:r>
      <w:r w:rsidR="004B3C42">
        <w:rPr>
          <w:color w:val="auto"/>
          <w:szCs w:val="24"/>
        </w:rPr>
        <w:t>l conditions that cut  short a S</w:t>
      </w:r>
      <w:r w:rsidRPr="00FD0B60">
        <w:rPr>
          <w:color w:val="auto"/>
          <w:szCs w:val="24"/>
        </w:rPr>
        <w:t>ervice member’s career, and then only to the degree of severity present at the time of final disposition.  However</w:t>
      </w:r>
      <w:r w:rsidR="002A67D7">
        <w:rPr>
          <w:color w:val="auto"/>
          <w:szCs w:val="24"/>
        </w:rPr>
        <w:t>,</w:t>
      </w:r>
      <w:r w:rsidRPr="00FD0B60">
        <w:rPr>
          <w:color w:val="auto"/>
          <w:szCs w:val="24"/>
        </w:rPr>
        <w:t xml:space="preserve"> the Department of Veteran</w:t>
      </w:r>
      <w:r w:rsidR="004B3C42">
        <w:rPr>
          <w:color w:val="auto"/>
          <w:szCs w:val="24"/>
        </w:rPr>
        <w:t>s’</w:t>
      </w:r>
      <w:r w:rsidRPr="00FD0B60">
        <w:rPr>
          <w:color w:val="auto"/>
          <w:szCs w:val="24"/>
        </w:rPr>
        <w:t xml:space="preserve"> Affairs (DVA), operating under a different set of laws (Title 38, United States Code), is empowered to compensate service connected conditions and to periodically re-evaluate said conditions fo</w:t>
      </w:r>
      <w:r w:rsidR="004B3C42">
        <w:rPr>
          <w:color w:val="auto"/>
          <w:szCs w:val="24"/>
        </w:rPr>
        <w:t>r the purpose of adjusting the V</w:t>
      </w:r>
      <w:r w:rsidRPr="00FD0B60">
        <w:rPr>
          <w:color w:val="auto"/>
          <w:szCs w:val="24"/>
        </w:rPr>
        <w:t>etera</w:t>
      </w:r>
      <w:r w:rsidR="004B3C42">
        <w:rPr>
          <w:color w:val="auto"/>
          <w:szCs w:val="24"/>
        </w:rPr>
        <w:t>n’s disability rating should the</w:t>
      </w:r>
      <w:r w:rsidRPr="00FD0B60">
        <w:rPr>
          <w:color w:val="auto"/>
          <w:szCs w:val="24"/>
        </w:rPr>
        <w:t xml:space="preserve"> degree</w:t>
      </w:r>
      <w:r w:rsidR="002D4655">
        <w:rPr>
          <w:color w:val="auto"/>
          <w:szCs w:val="24"/>
        </w:rPr>
        <w:t xml:space="preserve"> of impairment vary over time. </w:t>
      </w:r>
      <w:r w:rsidR="004B3C42">
        <w:rPr>
          <w:color w:val="auto"/>
          <w:szCs w:val="24"/>
        </w:rPr>
        <w:t xml:space="preserve"> </w:t>
      </w:r>
      <w:r w:rsidRPr="00FD0B60">
        <w:rPr>
          <w:color w:val="auto"/>
          <w:szCs w:val="24"/>
        </w:rPr>
        <w:t xml:space="preserve">The Board utilizes </w:t>
      </w:r>
      <w:r w:rsidR="004B3C42">
        <w:rPr>
          <w:color w:val="auto"/>
          <w:szCs w:val="24"/>
        </w:rPr>
        <w:t>D</w:t>
      </w:r>
      <w:r w:rsidRPr="00FD0B60">
        <w:rPr>
          <w:color w:val="auto"/>
          <w:szCs w:val="24"/>
        </w:rPr>
        <w:t>VA evidence proximal to separation in arriving at its recommendations; and, DoDI 6040.44 defines a 12</w:t>
      </w:r>
      <w:r w:rsidR="004B3C42">
        <w:rPr>
          <w:color w:val="auto"/>
          <w:szCs w:val="24"/>
        </w:rPr>
        <w:t>-</w:t>
      </w:r>
      <w:r w:rsidRPr="00FD0B60">
        <w:rPr>
          <w:color w:val="auto"/>
          <w:szCs w:val="24"/>
        </w:rPr>
        <w:t>month interval for special consideratio</w:t>
      </w:r>
      <w:r w:rsidR="002D4655">
        <w:rPr>
          <w:color w:val="auto"/>
          <w:szCs w:val="24"/>
        </w:rPr>
        <w:t xml:space="preserve">n to post-separation evidence. </w:t>
      </w:r>
      <w:r w:rsidR="004B3C42">
        <w:rPr>
          <w:color w:val="auto"/>
          <w:szCs w:val="24"/>
        </w:rPr>
        <w:t xml:space="preserve"> </w:t>
      </w:r>
      <w:r w:rsidRPr="00FD0B60">
        <w:rPr>
          <w:color w:val="auto"/>
          <w:szCs w:val="24"/>
        </w:rPr>
        <w:t xml:space="preserve">The Board’s authority as defined in </w:t>
      </w:r>
      <w:proofErr w:type="spellStart"/>
      <w:r w:rsidRPr="00FD0B60">
        <w:rPr>
          <w:color w:val="auto"/>
          <w:szCs w:val="24"/>
        </w:rPr>
        <w:t>DoDI</w:t>
      </w:r>
      <w:proofErr w:type="spellEnd"/>
      <w:r w:rsidRPr="00FD0B60">
        <w:rPr>
          <w:color w:val="auto"/>
          <w:szCs w:val="24"/>
        </w:rPr>
        <w:t xml:space="preserve"> 6044.40 resides in evaluating the fairness of DES fitness determinations and rating decisions for disabil</w:t>
      </w:r>
      <w:r w:rsidR="002D4655">
        <w:rPr>
          <w:color w:val="auto"/>
          <w:szCs w:val="24"/>
        </w:rPr>
        <w:t xml:space="preserve">ity at the time of separation. </w:t>
      </w:r>
      <w:r w:rsidR="004B3C42">
        <w:rPr>
          <w:color w:val="auto"/>
          <w:szCs w:val="24"/>
        </w:rPr>
        <w:t xml:space="preserve"> </w:t>
      </w:r>
      <w:r w:rsidRPr="00FD0B60">
        <w:rPr>
          <w:color w:val="auto"/>
          <w:szCs w:val="24"/>
        </w:rPr>
        <w:t>Post-separation evidence therefore is probative only to the extent that it reasonably reflects the disability and fitness implications at the time of separation.</w:t>
      </w:r>
    </w:p>
    <w:p w:rsidR="00F93FF5" w:rsidRPr="00FD0B60" w:rsidRDefault="00F93FF5" w:rsidP="00C6185B">
      <w:pPr>
        <w:jc w:val="both"/>
        <w:rPr>
          <w:color w:val="auto"/>
          <w:szCs w:val="24"/>
          <w:u w:val="single"/>
        </w:rPr>
      </w:pPr>
    </w:p>
    <w:p w:rsidR="006820C7" w:rsidRDefault="00DA5A24" w:rsidP="004B3C42">
      <w:pPr>
        <w:jc w:val="both"/>
        <w:rPr>
          <w:color w:val="auto"/>
          <w:szCs w:val="24"/>
        </w:rPr>
      </w:pPr>
      <w:proofErr w:type="gramStart"/>
      <w:r w:rsidRPr="00FD0B60">
        <w:rPr>
          <w:color w:val="auto"/>
          <w:szCs w:val="24"/>
          <w:u w:val="single"/>
        </w:rPr>
        <w:t>Chronic Low Back Pain with Right L5 Radiculopathy Condition</w:t>
      </w:r>
      <w:r w:rsidR="004B3C42">
        <w:rPr>
          <w:color w:val="auto"/>
          <w:szCs w:val="24"/>
        </w:rPr>
        <w:t>.</w:t>
      </w:r>
      <w:proofErr w:type="gramEnd"/>
      <w:r w:rsidR="004B3C42">
        <w:rPr>
          <w:color w:val="auto"/>
          <w:szCs w:val="24"/>
        </w:rPr>
        <w:t xml:space="preserve">  </w:t>
      </w:r>
      <w:r w:rsidRPr="00FD0B60">
        <w:rPr>
          <w:color w:val="auto"/>
          <w:szCs w:val="24"/>
        </w:rPr>
        <w:t xml:space="preserve">There were two goniometric </w:t>
      </w:r>
      <w:r w:rsidR="004B3C42">
        <w:rPr>
          <w:color w:val="auto"/>
          <w:szCs w:val="24"/>
        </w:rPr>
        <w:t xml:space="preserve">ROM </w:t>
      </w:r>
      <w:r w:rsidRPr="00FD0B60">
        <w:rPr>
          <w:color w:val="auto"/>
          <w:szCs w:val="24"/>
        </w:rPr>
        <w:t>evaluations</w:t>
      </w:r>
      <w:r w:rsidR="00F225C2" w:rsidRPr="00FD0B60">
        <w:rPr>
          <w:color w:val="auto"/>
          <w:szCs w:val="24"/>
        </w:rPr>
        <w:t xml:space="preserve"> and one non</w:t>
      </w:r>
      <w:r w:rsidR="00204451" w:rsidRPr="00FD0B60">
        <w:rPr>
          <w:color w:val="auto"/>
          <w:szCs w:val="24"/>
        </w:rPr>
        <w:t>-</w:t>
      </w:r>
      <w:r w:rsidR="00F225C2" w:rsidRPr="00FD0B60">
        <w:rPr>
          <w:color w:val="auto"/>
          <w:szCs w:val="24"/>
        </w:rPr>
        <w:t xml:space="preserve">goniometric ROM </w:t>
      </w:r>
      <w:r w:rsidR="002A1640" w:rsidRPr="00FD0B60">
        <w:rPr>
          <w:color w:val="auto"/>
          <w:szCs w:val="24"/>
        </w:rPr>
        <w:t>evaluation in</w:t>
      </w:r>
      <w:r w:rsidRPr="00FD0B60">
        <w:rPr>
          <w:color w:val="auto"/>
          <w:szCs w:val="24"/>
        </w:rPr>
        <w:t xml:space="preserve"> evidence which the Board weighed in arrivin</w:t>
      </w:r>
      <w:r w:rsidR="002D4655">
        <w:rPr>
          <w:color w:val="auto"/>
          <w:szCs w:val="24"/>
        </w:rPr>
        <w:t>g at its rating recommendation.</w:t>
      </w:r>
      <w:r w:rsidR="00E93EC1" w:rsidRPr="00FD0B60">
        <w:rPr>
          <w:color w:val="auto"/>
          <w:szCs w:val="24"/>
        </w:rPr>
        <w:t xml:space="preserve"> </w:t>
      </w:r>
      <w:r w:rsidR="002A1640" w:rsidRPr="00FD0B60">
        <w:rPr>
          <w:color w:val="auto"/>
          <w:szCs w:val="24"/>
        </w:rPr>
        <w:t>These three</w:t>
      </w:r>
      <w:r w:rsidR="00F225C2" w:rsidRPr="00FD0B60">
        <w:rPr>
          <w:color w:val="auto"/>
          <w:szCs w:val="24"/>
        </w:rPr>
        <w:t xml:space="preserve"> </w:t>
      </w:r>
      <w:r w:rsidRPr="00FD0B60">
        <w:rPr>
          <w:color w:val="auto"/>
          <w:szCs w:val="24"/>
        </w:rPr>
        <w:t>exams are summarized in the chart below.</w:t>
      </w:r>
    </w:p>
    <w:p w:rsidR="006820C7" w:rsidRDefault="006820C7">
      <w:pPr>
        <w:rPr>
          <w:color w:val="auto"/>
          <w:szCs w:val="24"/>
        </w:rPr>
      </w:pPr>
      <w:r>
        <w:rPr>
          <w:color w:val="auto"/>
          <w:szCs w:val="24"/>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76"/>
        <w:gridCol w:w="2970"/>
        <w:gridCol w:w="1530"/>
        <w:gridCol w:w="2595"/>
      </w:tblGrid>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lastRenderedPageBreak/>
              <w:t xml:space="preserve">Goniometric ROM </w:t>
            </w:r>
            <w:r w:rsidR="00F225C2" w:rsidRPr="00FD0B60">
              <w:rPr>
                <w:rFonts w:asciiTheme="minorHAnsi" w:hAnsiTheme="minorHAnsi"/>
                <w:color w:val="auto"/>
                <w:sz w:val="18"/>
                <w:szCs w:val="18"/>
              </w:rPr>
              <w:t>–</w:t>
            </w:r>
            <w:r w:rsidRPr="00FD0B60">
              <w:rPr>
                <w:rFonts w:asciiTheme="minorHAnsi" w:hAnsiTheme="minorHAnsi"/>
                <w:color w:val="auto"/>
                <w:sz w:val="18"/>
                <w:szCs w:val="18"/>
              </w:rPr>
              <w:t xml:space="preserve"> </w:t>
            </w:r>
            <w:proofErr w:type="spellStart"/>
            <w:r w:rsidRPr="00FD0B60">
              <w:rPr>
                <w:rFonts w:asciiTheme="minorHAnsi" w:hAnsiTheme="minorHAnsi"/>
                <w:color w:val="auto"/>
                <w:sz w:val="18"/>
                <w:szCs w:val="18"/>
              </w:rPr>
              <w:t>Thoracolumbar</w:t>
            </w:r>
            <w:proofErr w:type="spellEnd"/>
          </w:p>
        </w:tc>
        <w:tc>
          <w:tcPr>
            <w:tcW w:w="2970"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MEB ~ 9 Mo. Pre-Sep</w:t>
            </w:r>
          </w:p>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20060828</w:t>
            </w:r>
          </w:p>
        </w:tc>
        <w:tc>
          <w:tcPr>
            <w:tcW w:w="1530" w:type="dxa"/>
            <w:tcBorders>
              <w:top w:val="single" w:sz="4" w:space="0" w:color="000000"/>
              <w:left w:val="single" w:sz="4" w:space="0" w:color="000000"/>
              <w:bottom w:val="single" w:sz="4" w:space="0" w:color="000000"/>
              <w:right w:val="single" w:sz="4" w:space="0" w:color="000000"/>
            </w:tcBorders>
            <w:shd w:val="pct15" w:color="auto" w:fill="auto"/>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DD</w:t>
            </w:r>
            <w:r w:rsidR="00A611BF" w:rsidRPr="00FD0B60">
              <w:rPr>
                <w:rFonts w:asciiTheme="minorHAnsi" w:hAnsiTheme="minorHAnsi"/>
                <w:color w:val="auto"/>
                <w:sz w:val="18"/>
                <w:szCs w:val="18"/>
              </w:rPr>
              <w:t xml:space="preserve"> </w:t>
            </w:r>
            <w:r w:rsidRPr="00FD0B60">
              <w:rPr>
                <w:rFonts w:asciiTheme="minorHAnsi" w:hAnsiTheme="minorHAnsi"/>
                <w:color w:val="auto"/>
                <w:sz w:val="18"/>
                <w:szCs w:val="18"/>
              </w:rPr>
              <w:t>Form 2808~ 8 Mo. Pre-Sep</w:t>
            </w:r>
          </w:p>
          <w:p w:rsidR="00566E48"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20060808</w:t>
            </w:r>
          </w:p>
        </w:tc>
        <w:tc>
          <w:tcPr>
            <w:tcW w:w="2595" w:type="dxa"/>
            <w:tcBorders>
              <w:top w:val="single" w:sz="4" w:space="0" w:color="000000"/>
              <w:left w:val="single" w:sz="4" w:space="0" w:color="000000"/>
              <w:bottom w:val="single" w:sz="4" w:space="0" w:color="000000"/>
              <w:right w:val="single" w:sz="4" w:space="0" w:color="000000"/>
            </w:tcBorders>
            <w:shd w:val="pct15" w:color="auto" w:fill="auto"/>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VA C&amp;P ~4  Mo. After-Sep</w:t>
            </w:r>
          </w:p>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 xml:space="preserve">20070920 </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Flex (0-90)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60⁰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 xml:space="preserve">No </w:t>
            </w:r>
            <w:r w:rsidR="002A1640" w:rsidRPr="00FD0B60">
              <w:rPr>
                <w:rFonts w:asciiTheme="minorHAnsi" w:hAnsiTheme="minorHAnsi"/>
                <w:color w:val="auto"/>
                <w:sz w:val="18"/>
                <w:szCs w:val="18"/>
              </w:rPr>
              <w:t>goniometrics</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50⁰</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Ext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10⁰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 xml:space="preserve">No </w:t>
            </w:r>
            <w:r w:rsidR="002A1640" w:rsidRPr="00FD0B60">
              <w:rPr>
                <w:rFonts w:asciiTheme="minorHAnsi" w:hAnsiTheme="minorHAnsi"/>
                <w:color w:val="auto"/>
                <w:sz w:val="18"/>
                <w:szCs w:val="18"/>
              </w:rPr>
              <w:t>goniometrics</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18(20)⁰</w:t>
            </w:r>
          </w:p>
        </w:tc>
      </w:tr>
      <w:tr w:rsidR="00222D4D" w:rsidRPr="00FD0B60" w:rsidTr="00714F3B">
        <w:trPr>
          <w:trHeight w:val="188"/>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R Lat Flex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30⁰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 xml:space="preserve">No </w:t>
            </w:r>
            <w:r w:rsidR="002A1640" w:rsidRPr="00FD0B60">
              <w:rPr>
                <w:rFonts w:asciiTheme="minorHAnsi" w:hAnsiTheme="minorHAnsi"/>
                <w:color w:val="auto"/>
                <w:sz w:val="18"/>
                <w:szCs w:val="18"/>
              </w:rPr>
              <w:t>goniometrics</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714F3B">
            <w:pPr>
              <w:rPr>
                <w:rFonts w:asciiTheme="minorHAnsi" w:hAnsiTheme="minorHAnsi"/>
                <w:color w:val="auto"/>
                <w:sz w:val="18"/>
                <w:szCs w:val="18"/>
              </w:rPr>
            </w:pPr>
            <w:r w:rsidRPr="00FD0B60">
              <w:rPr>
                <w:rFonts w:asciiTheme="minorHAnsi" w:hAnsiTheme="minorHAnsi"/>
                <w:color w:val="auto"/>
                <w:sz w:val="18"/>
                <w:szCs w:val="18"/>
              </w:rPr>
              <w:t>15⁰</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L Lat Flex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40⁰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 xml:space="preserve">No </w:t>
            </w:r>
            <w:r w:rsidR="002A1640" w:rsidRPr="00FD0B60">
              <w:rPr>
                <w:rFonts w:asciiTheme="minorHAnsi" w:hAnsiTheme="minorHAnsi"/>
                <w:color w:val="auto"/>
                <w:sz w:val="18"/>
                <w:szCs w:val="18"/>
              </w:rPr>
              <w:t>goniometrics</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714F3B">
            <w:pPr>
              <w:rPr>
                <w:rFonts w:asciiTheme="minorHAnsi" w:hAnsiTheme="minorHAnsi"/>
                <w:color w:val="auto"/>
                <w:sz w:val="18"/>
                <w:szCs w:val="18"/>
              </w:rPr>
            </w:pPr>
            <w:r w:rsidRPr="00FD0B60">
              <w:rPr>
                <w:rFonts w:asciiTheme="minorHAnsi" w:hAnsiTheme="minorHAnsi"/>
                <w:color w:val="auto"/>
                <w:sz w:val="18"/>
                <w:szCs w:val="18"/>
              </w:rPr>
              <w:t>15⁰</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R Rotation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30⁰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 xml:space="preserve">No </w:t>
            </w:r>
            <w:r w:rsidR="002A1640" w:rsidRPr="00FD0B60">
              <w:rPr>
                <w:rFonts w:asciiTheme="minorHAnsi" w:hAnsiTheme="minorHAnsi"/>
                <w:color w:val="auto"/>
                <w:sz w:val="18"/>
                <w:szCs w:val="18"/>
              </w:rPr>
              <w:t>goniometrics</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15⁰</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L Rotation (0-30)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45⁰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 xml:space="preserve">No </w:t>
            </w:r>
            <w:r w:rsidR="002A1640" w:rsidRPr="00FD0B60">
              <w:rPr>
                <w:rFonts w:asciiTheme="minorHAnsi" w:hAnsiTheme="minorHAnsi"/>
                <w:color w:val="auto"/>
                <w:sz w:val="18"/>
                <w:szCs w:val="18"/>
              </w:rPr>
              <w:t>goniometrics</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15⁰</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COMBINED (240)</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215⁰</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222D4D" w:rsidP="00DA5A24">
            <w:pPr>
              <w:rPr>
                <w:rFonts w:asciiTheme="minorHAnsi" w:hAnsiTheme="minorHAnsi"/>
                <w:color w:val="auto"/>
                <w:sz w:val="18"/>
                <w:szCs w:val="18"/>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6409E3" w:rsidP="00DA5A24">
            <w:pPr>
              <w:rPr>
                <w:rFonts w:asciiTheme="minorHAnsi" w:hAnsiTheme="minorHAnsi"/>
                <w:color w:val="auto"/>
                <w:sz w:val="18"/>
                <w:szCs w:val="18"/>
              </w:rPr>
            </w:pPr>
            <w:r w:rsidRPr="00FD0B60">
              <w:rPr>
                <w:rFonts w:asciiTheme="minorHAnsi" w:hAnsiTheme="minorHAnsi"/>
                <w:color w:val="auto"/>
                <w:sz w:val="18"/>
                <w:szCs w:val="18"/>
              </w:rPr>
              <w:t>1</w:t>
            </w:r>
            <w:r w:rsidR="00714F3B" w:rsidRPr="00FD0B60">
              <w:rPr>
                <w:rFonts w:asciiTheme="minorHAnsi" w:hAnsiTheme="minorHAnsi"/>
                <w:color w:val="auto"/>
                <w:sz w:val="18"/>
                <w:szCs w:val="18"/>
              </w:rPr>
              <w:t>3</w:t>
            </w:r>
            <w:r w:rsidRPr="00FD0B60">
              <w:rPr>
                <w:rFonts w:asciiTheme="minorHAnsi" w:hAnsiTheme="minorHAnsi"/>
                <w:color w:val="auto"/>
                <w:sz w:val="18"/>
                <w:szCs w:val="18"/>
              </w:rPr>
              <w:t>0</w:t>
            </w:r>
            <w:r w:rsidR="00222D4D" w:rsidRPr="00FD0B60">
              <w:rPr>
                <w:rFonts w:asciiTheme="minorHAnsi" w:hAnsiTheme="minorHAnsi"/>
                <w:color w:val="auto"/>
                <w:sz w:val="18"/>
                <w:szCs w:val="18"/>
              </w:rPr>
              <w:t>⁰</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7B33EB" w:rsidP="00A115AC">
            <w:pPr>
              <w:rPr>
                <w:rFonts w:asciiTheme="minorHAnsi" w:hAnsiTheme="minorHAnsi"/>
                <w:color w:val="auto"/>
                <w:sz w:val="18"/>
                <w:szCs w:val="18"/>
              </w:rPr>
            </w:pPr>
            <w:proofErr w:type="spellStart"/>
            <w:r>
              <w:rPr>
                <w:rFonts w:asciiTheme="minorHAnsi" w:hAnsiTheme="minorHAnsi"/>
                <w:color w:val="auto"/>
                <w:sz w:val="18"/>
                <w:szCs w:val="18"/>
              </w:rPr>
              <w:t>E</w:t>
            </w:r>
            <w:r w:rsidRPr="007B33EB">
              <w:rPr>
                <w:rFonts w:asciiTheme="minorHAnsi" w:hAnsiTheme="minorHAnsi"/>
                <w:color w:val="auto"/>
                <w:sz w:val="18"/>
                <w:szCs w:val="18"/>
              </w:rPr>
              <w:t>lectromyelogram</w:t>
            </w:r>
            <w:proofErr w:type="spellEnd"/>
            <w:r w:rsidRPr="007B33EB">
              <w:rPr>
                <w:rFonts w:asciiTheme="minorHAnsi" w:hAnsiTheme="minorHAnsi"/>
                <w:color w:val="auto"/>
                <w:sz w:val="18"/>
                <w:szCs w:val="18"/>
              </w:rPr>
              <w:t xml:space="preserve"> </w:t>
            </w:r>
            <w:r>
              <w:rPr>
                <w:rFonts w:asciiTheme="minorHAnsi" w:hAnsiTheme="minorHAnsi"/>
                <w:color w:val="auto"/>
                <w:sz w:val="18"/>
                <w:szCs w:val="18"/>
              </w:rPr>
              <w:t>(</w:t>
            </w:r>
            <w:r w:rsidR="00222D4D" w:rsidRPr="00FD0B60">
              <w:rPr>
                <w:rFonts w:asciiTheme="minorHAnsi" w:hAnsiTheme="minorHAnsi"/>
                <w:color w:val="auto"/>
                <w:sz w:val="18"/>
                <w:szCs w:val="18"/>
              </w:rPr>
              <w:t>EMG</w:t>
            </w:r>
            <w:r>
              <w:rPr>
                <w:rFonts w:asciiTheme="minorHAnsi" w:hAnsiTheme="minorHAnsi"/>
                <w:color w:val="auto"/>
                <w:sz w:val="18"/>
                <w:szCs w:val="18"/>
              </w:rPr>
              <w:t>)</w:t>
            </w:r>
            <w:r w:rsidR="00222D4D" w:rsidRPr="00FD0B60">
              <w:rPr>
                <w:rFonts w:asciiTheme="minorHAnsi" w:hAnsiTheme="minorHAnsi"/>
                <w:color w:val="auto"/>
                <w:sz w:val="18"/>
                <w:szCs w:val="18"/>
              </w:rPr>
              <w:t xml:space="preserve"> 20060713 chronic right L5</w:t>
            </w:r>
            <w:r w:rsidR="00204451" w:rsidRPr="00FD0B60">
              <w:rPr>
                <w:rFonts w:asciiTheme="minorHAnsi" w:hAnsiTheme="minorHAnsi"/>
                <w:color w:val="auto"/>
                <w:sz w:val="18"/>
                <w:szCs w:val="18"/>
              </w:rPr>
              <w:t xml:space="preserve"> motor </w:t>
            </w:r>
            <w:r w:rsidR="00222D4D" w:rsidRPr="00FD0B60">
              <w:rPr>
                <w:rFonts w:asciiTheme="minorHAnsi" w:hAnsiTheme="minorHAnsi"/>
                <w:color w:val="auto"/>
                <w:sz w:val="18"/>
                <w:szCs w:val="18"/>
              </w:rPr>
              <w:t>radiculopathy</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A1640" w:rsidP="00007F21">
            <w:pPr>
              <w:jc w:val="both"/>
              <w:rPr>
                <w:rFonts w:asciiTheme="minorHAnsi" w:hAnsiTheme="minorHAnsi"/>
                <w:color w:val="auto"/>
                <w:sz w:val="18"/>
                <w:szCs w:val="18"/>
              </w:rPr>
            </w:pPr>
            <w:r w:rsidRPr="00FD0B60">
              <w:rPr>
                <w:rFonts w:asciiTheme="minorHAnsi" w:hAnsiTheme="minorHAnsi"/>
                <w:color w:val="auto"/>
                <w:sz w:val="18"/>
                <w:szCs w:val="18"/>
              </w:rPr>
              <w:t xml:space="preserve">Some increase in upper lumbar lordosis; chronic LBP Thoracic spine hypkyphotic; Right thoracolumbar curve convex to right; ROM is decreased; asymmetric gait-leans to right; uses cane; Right ankle dorsiflexion/plantar flexion 4/5; </w:t>
            </w:r>
            <w:r w:rsidR="00007F21" w:rsidRPr="00FD0B60">
              <w:rPr>
                <w:rFonts w:asciiTheme="minorHAnsi" w:hAnsiTheme="minorHAnsi"/>
                <w:color w:val="auto"/>
                <w:sz w:val="18"/>
                <w:szCs w:val="18"/>
              </w:rPr>
              <w:t xml:space="preserve">peroneal strength 4/5; </w:t>
            </w:r>
            <w:r w:rsidRPr="00FD0B60">
              <w:rPr>
                <w:rFonts w:asciiTheme="minorHAnsi" w:hAnsiTheme="minorHAnsi"/>
                <w:color w:val="auto"/>
                <w:sz w:val="18"/>
                <w:szCs w:val="18"/>
              </w:rPr>
              <w:t>calf atrophy right 34 cm left 35cm;toe extensors/great toe 3/5; ankle foot orthosis(which helps hold his foot up when he walks); Gastrocnemius strength 4/5 motor</w:t>
            </w:r>
            <w:r w:rsidR="00007F21" w:rsidRPr="00FD0B60">
              <w:rPr>
                <w:rFonts w:asciiTheme="minorHAnsi" w:hAnsiTheme="minorHAnsi"/>
                <w:color w:val="auto"/>
                <w:sz w:val="18"/>
                <w:szCs w:val="18"/>
              </w:rPr>
              <w:t>; T</w:t>
            </w:r>
            <w:r w:rsidRPr="00FD0B60">
              <w:rPr>
                <w:rFonts w:asciiTheme="minorHAnsi" w:hAnsiTheme="minorHAnsi"/>
                <w:color w:val="auto"/>
                <w:sz w:val="18"/>
                <w:szCs w:val="18"/>
              </w:rPr>
              <w:t>esting difficult-give way weakness; pin prick intact; straight leg raising(SLR) 60 degrees limited by Right lower extremity(RLE) and back pain; Right leg length 1.5cm shorter than left; Lumbar scoliosis</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C6185B">
            <w:pPr>
              <w:jc w:val="both"/>
              <w:rPr>
                <w:rFonts w:asciiTheme="minorHAnsi" w:hAnsiTheme="minorHAnsi"/>
                <w:color w:val="auto"/>
                <w:sz w:val="18"/>
                <w:szCs w:val="18"/>
              </w:rPr>
            </w:pPr>
            <w:r w:rsidRPr="00FD0B60">
              <w:rPr>
                <w:rFonts w:asciiTheme="minorHAnsi" w:hAnsiTheme="minorHAnsi"/>
                <w:color w:val="auto"/>
                <w:sz w:val="18"/>
                <w:szCs w:val="18"/>
              </w:rPr>
              <w:t>Tenderness to palpation Lumbar area; decreased strength right foot; decrea</w:t>
            </w:r>
            <w:r w:rsidR="006409E3" w:rsidRPr="00FD0B60">
              <w:rPr>
                <w:rFonts w:asciiTheme="minorHAnsi" w:hAnsiTheme="minorHAnsi"/>
                <w:color w:val="auto"/>
                <w:sz w:val="18"/>
                <w:szCs w:val="18"/>
              </w:rPr>
              <w:t>s</w:t>
            </w:r>
            <w:r w:rsidRPr="00FD0B60">
              <w:rPr>
                <w:rFonts w:asciiTheme="minorHAnsi" w:hAnsiTheme="minorHAnsi"/>
                <w:color w:val="auto"/>
                <w:sz w:val="18"/>
                <w:szCs w:val="18"/>
              </w:rPr>
              <w:t>ed pinprick; tender along lateral side right thigh</w:t>
            </w:r>
          </w:p>
          <w:p w:rsidR="00566E48" w:rsidRPr="00FD0B60" w:rsidRDefault="00566E48" w:rsidP="00C6185B">
            <w:pPr>
              <w:jc w:val="both"/>
              <w:rPr>
                <w:rFonts w:asciiTheme="minorHAnsi" w:hAnsiTheme="minorHAnsi"/>
                <w:color w:val="auto"/>
                <w:sz w:val="18"/>
                <w:szCs w:val="18"/>
              </w:rPr>
            </w:pPr>
            <w:r w:rsidRPr="00FD0B60">
              <w:rPr>
                <w:rFonts w:asciiTheme="minorHAnsi" w:hAnsiTheme="minorHAnsi"/>
                <w:color w:val="auto"/>
                <w:sz w:val="18"/>
                <w:szCs w:val="18"/>
              </w:rPr>
              <w:t>(NOTE TO BOARD- very difficult to read notes on this form in CPF pg 60)</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DE2EF4" w:rsidP="00714F3B">
            <w:pPr>
              <w:jc w:val="both"/>
              <w:rPr>
                <w:rFonts w:asciiTheme="minorHAnsi" w:hAnsiTheme="minorHAnsi"/>
                <w:color w:val="auto"/>
                <w:sz w:val="18"/>
                <w:szCs w:val="18"/>
              </w:rPr>
            </w:pPr>
            <w:proofErr w:type="spellStart"/>
            <w:r w:rsidRPr="00FD0B60">
              <w:rPr>
                <w:rFonts w:asciiTheme="minorHAnsi" w:hAnsiTheme="minorHAnsi"/>
                <w:color w:val="auto"/>
                <w:sz w:val="18"/>
                <w:szCs w:val="18"/>
              </w:rPr>
              <w:t>Antalgic</w:t>
            </w:r>
            <w:proofErr w:type="spellEnd"/>
            <w:r w:rsidRPr="00FD0B60">
              <w:rPr>
                <w:rFonts w:asciiTheme="minorHAnsi" w:hAnsiTheme="minorHAnsi"/>
                <w:color w:val="auto"/>
                <w:sz w:val="18"/>
                <w:szCs w:val="18"/>
              </w:rPr>
              <w:t xml:space="preserve"> </w:t>
            </w:r>
            <w:r w:rsidR="00714F3B" w:rsidRPr="00FD0B60">
              <w:rPr>
                <w:rFonts w:asciiTheme="minorHAnsi" w:hAnsiTheme="minorHAnsi"/>
                <w:color w:val="auto"/>
                <w:sz w:val="18"/>
                <w:szCs w:val="18"/>
              </w:rPr>
              <w:t xml:space="preserve">and unsteady </w:t>
            </w:r>
            <w:r w:rsidRPr="00FD0B60">
              <w:rPr>
                <w:rFonts w:asciiTheme="minorHAnsi" w:hAnsiTheme="minorHAnsi"/>
                <w:color w:val="auto"/>
                <w:sz w:val="18"/>
                <w:szCs w:val="18"/>
              </w:rPr>
              <w:t>gait; All ROM’s with pain; increased pain on ROM x3 repetitions</w:t>
            </w:r>
            <w:r w:rsidR="006409E3" w:rsidRPr="00FD0B60">
              <w:rPr>
                <w:rFonts w:asciiTheme="minorHAnsi" w:hAnsiTheme="minorHAnsi"/>
                <w:color w:val="auto"/>
                <w:sz w:val="18"/>
                <w:szCs w:val="18"/>
              </w:rPr>
              <w:t xml:space="preserve"> </w:t>
            </w:r>
            <w:r w:rsidR="002A1640" w:rsidRPr="00FD0B60">
              <w:rPr>
                <w:rFonts w:asciiTheme="minorHAnsi" w:hAnsiTheme="minorHAnsi"/>
                <w:color w:val="auto"/>
                <w:sz w:val="18"/>
                <w:szCs w:val="18"/>
              </w:rPr>
              <w:t>but no decrease in ROM; M</w:t>
            </w:r>
            <w:r w:rsidRPr="00FD0B60">
              <w:rPr>
                <w:rFonts w:asciiTheme="minorHAnsi" w:hAnsiTheme="minorHAnsi"/>
                <w:color w:val="auto"/>
                <w:sz w:val="18"/>
                <w:szCs w:val="18"/>
              </w:rPr>
              <w:t>ild to moderate fatigue, weakness and lack of endurance with repetitive testing x3;</w:t>
            </w:r>
            <w:r w:rsidR="002A1640" w:rsidRPr="00FD0B60">
              <w:rPr>
                <w:rFonts w:asciiTheme="minorHAnsi" w:hAnsiTheme="minorHAnsi"/>
                <w:color w:val="auto"/>
                <w:sz w:val="18"/>
                <w:szCs w:val="18"/>
              </w:rPr>
              <w:t>U</w:t>
            </w:r>
            <w:r w:rsidR="006409E3" w:rsidRPr="00FD0B60">
              <w:rPr>
                <w:rFonts w:asciiTheme="minorHAnsi" w:hAnsiTheme="minorHAnsi"/>
                <w:color w:val="auto"/>
                <w:sz w:val="18"/>
                <w:szCs w:val="18"/>
              </w:rPr>
              <w:t xml:space="preserve">nable to stand on toes due to right ankle weakness; </w:t>
            </w:r>
            <w:r w:rsidR="00714F3B" w:rsidRPr="00FD0B60">
              <w:rPr>
                <w:rFonts w:asciiTheme="minorHAnsi" w:hAnsiTheme="minorHAnsi"/>
                <w:color w:val="auto"/>
                <w:sz w:val="18"/>
                <w:szCs w:val="18"/>
              </w:rPr>
              <w:t>motor strength 4+/5 in right leg and 5/5 in left leg and bilateral upper extremities</w:t>
            </w:r>
            <w:r w:rsidR="006409E3" w:rsidRPr="00FD0B60">
              <w:rPr>
                <w:rFonts w:asciiTheme="minorHAnsi" w:hAnsiTheme="minorHAnsi"/>
                <w:color w:val="auto"/>
                <w:sz w:val="18"/>
                <w:szCs w:val="18"/>
              </w:rPr>
              <w:t xml:space="preserve">, hip flexion 4+/5 </w:t>
            </w:r>
            <w:r w:rsidR="00714F3B" w:rsidRPr="00FD0B60">
              <w:rPr>
                <w:rFonts w:asciiTheme="minorHAnsi" w:hAnsiTheme="minorHAnsi"/>
                <w:color w:val="auto"/>
                <w:sz w:val="18"/>
                <w:szCs w:val="18"/>
              </w:rPr>
              <w:t xml:space="preserve">on </w:t>
            </w:r>
            <w:r w:rsidR="006409E3" w:rsidRPr="00FD0B60">
              <w:rPr>
                <w:rFonts w:asciiTheme="minorHAnsi" w:hAnsiTheme="minorHAnsi"/>
                <w:color w:val="auto"/>
                <w:sz w:val="18"/>
                <w:szCs w:val="18"/>
              </w:rPr>
              <w:t>right</w:t>
            </w:r>
            <w:r w:rsidR="00714F3B" w:rsidRPr="00FD0B60">
              <w:rPr>
                <w:rFonts w:asciiTheme="minorHAnsi" w:hAnsiTheme="minorHAnsi"/>
                <w:color w:val="auto"/>
                <w:sz w:val="18"/>
                <w:szCs w:val="18"/>
              </w:rPr>
              <w:t xml:space="preserve"> and 5+ on left</w:t>
            </w:r>
            <w:r w:rsidR="006409E3" w:rsidRPr="00FD0B60">
              <w:rPr>
                <w:rFonts w:asciiTheme="minorHAnsi" w:hAnsiTheme="minorHAnsi"/>
                <w:color w:val="auto"/>
                <w:sz w:val="18"/>
                <w:szCs w:val="18"/>
              </w:rPr>
              <w:t xml:space="preserve">; Achilles tendon reflexes absent; heel lift in right shoe;  </w:t>
            </w:r>
            <w:r w:rsidR="002A1640" w:rsidRPr="00FD0B60">
              <w:rPr>
                <w:rFonts w:asciiTheme="minorHAnsi" w:hAnsiTheme="minorHAnsi"/>
                <w:color w:val="auto"/>
                <w:sz w:val="18"/>
                <w:szCs w:val="18"/>
              </w:rPr>
              <w:t>R</w:t>
            </w:r>
            <w:r w:rsidR="006409E3" w:rsidRPr="00FD0B60">
              <w:rPr>
                <w:rFonts w:asciiTheme="minorHAnsi" w:hAnsiTheme="minorHAnsi"/>
                <w:color w:val="auto"/>
                <w:sz w:val="18"/>
                <w:szCs w:val="18"/>
              </w:rPr>
              <w:t xml:space="preserve">ight leg 3/8 inch shorter; using  cane; </w:t>
            </w:r>
            <w:r w:rsidR="00566E48" w:rsidRPr="00FD0B60">
              <w:rPr>
                <w:rFonts w:asciiTheme="minorHAnsi" w:hAnsiTheme="minorHAnsi"/>
                <w:color w:val="auto"/>
                <w:sz w:val="18"/>
                <w:szCs w:val="18"/>
              </w:rPr>
              <w:t xml:space="preserve">Listing to the left side; </w:t>
            </w:r>
            <w:r w:rsidR="002A1640" w:rsidRPr="00FD0B60">
              <w:rPr>
                <w:rFonts w:asciiTheme="minorHAnsi" w:hAnsiTheme="minorHAnsi"/>
                <w:color w:val="auto"/>
                <w:sz w:val="18"/>
                <w:szCs w:val="18"/>
              </w:rPr>
              <w:t>+</w:t>
            </w:r>
            <w:r w:rsidR="00222D4D" w:rsidRPr="00FD0B60">
              <w:rPr>
                <w:rFonts w:asciiTheme="minorHAnsi" w:hAnsiTheme="minorHAnsi"/>
                <w:color w:val="auto"/>
                <w:sz w:val="18"/>
                <w:szCs w:val="18"/>
              </w:rPr>
              <w:t xml:space="preserve"> </w:t>
            </w:r>
            <w:r w:rsidRPr="00FD0B60">
              <w:rPr>
                <w:rFonts w:asciiTheme="minorHAnsi" w:hAnsiTheme="minorHAnsi"/>
                <w:color w:val="auto"/>
                <w:sz w:val="18"/>
                <w:szCs w:val="18"/>
              </w:rPr>
              <w:t xml:space="preserve">SLR </w:t>
            </w:r>
            <w:r w:rsidR="00222D4D" w:rsidRPr="00FD0B60">
              <w:rPr>
                <w:rFonts w:asciiTheme="minorHAnsi" w:hAnsiTheme="minorHAnsi"/>
                <w:color w:val="auto"/>
                <w:sz w:val="18"/>
                <w:szCs w:val="18"/>
              </w:rPr>
              <w:t xml:space="preserve">30 degrees to the </w:t>
            </w:r>
            <w:r w:rsidR="002A1640" w:rsidRPr="00FD0B60">
              <w:rPr>
                <w:rFonts w:asciiTheme="minorHAnsi" w:hAnsiTheme="minorHAnsi"/>
                <w:color w:val="auto"/>
                <w:sz w:val="18"/>
                <w:szCs w:val="18"/>
              </w:rPr>
              <w:t>RLE</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§4.71a Rating</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20% (MEB 10%)</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222D4D" w:rsidP="00DA5A24">
            <w:pPr>
              <w:rPr>
                <w:rFonts w:asciiTheme="minorHAnsi" w:hAnsiTheme="minorHAnsi"/>
                <w:color w:val="auto"/>
                <w:sz w:val="18"/>
                <w:szCs w:val="18"/>
              </w:rPr>
            </w:pP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DE2EF4" w:rsidP="00DA5A24">
            <w:pPr>
              <w:rPr>
                <w:rFonts w:asciiTheme="minorHAnsi" w:hAnsiTheme="minorHAnsi"/>
                <w:color w:val="auto"/>
                <w:sz w:val="18"/>
                <w:szCs w:val="18"/>
              </w:rPr>
            </w:pPr>
            <w:r w:rsidRPr="00FD0B60">
              <w:rPr>
                <w:rFonts w:asciiTheme="minorHAnsi" w:hAnsiTheme="minorHAnsi"/>
                <w:color w:val="auto"/>
                <w:sz w:val="18"/>
                <w:szCs w:val="18"/>
              </w:rPr>
              <w:t>20</w:t>
            </w:r>
            <w:r w:rsidR="00222D4D" w:rsidRPr="00FD0B60">
              <w:rPr>
                <w:rFonts w:asciiTheme="minorHAnsi" w:hAnsiTheme="minorHAnsi"/>
                <w:color w:val="auto"/>
                <w:sz w:val="18"/>
                <w:szCs w:val="18"/>
              </w:rPr>
              <w:t>%</w:t>
            </w:r>
          </w:p>
        </w:tc>
      </w:tr>
      <w:tr w:rsidR="00222D4D" w:rsidRPr="00FD0B60" w:rsidTr="00714F3B">
        <w:trPr>
          <w:jc w:val="center"/>
        </w:trPr>
        <w:tc>
          <w:tcPr>
            <w:tcW w:w="1876" w:type="dxa"/>
            <w:tcBorders>
              <w:top w:val="single" w:sz="4" w:space="0" w:color="000000"/>
              <w:left w:val="single" w:sz="4" w:space="0" w:color="000000"/>
              <w:bottom w:val="single" w:sz="4" w:space="0" w:color="000000"/>
              <w:right w:val="single" w:sz="4" w:space="0" w:color="000000"/>
            </w:tcBorders>
            <w:vAlign w:val="center"/>
            <w:hideMark/>
          </w:tcPr>
          <w:p w:rsidR="00222D4D" w:rsidRPr="00FD0B60" w:rsidRDefault="00222D4D" w:rsidP="00DA5A24">
            <w:pPr>
              <w:rPr>
                <w:rFonts w:asciiTheme="minorHAnsi" w:hAnsiTheme="minorHAnsi"/>
                <w:color w:val="auto"/>
                <w:sz w:val="18"/>
                <w:szCs w:val="18"/>
              </w:rPr>
            </w:pPr>
            <w:r w:rsidRPr="00FD0B60">
              <w:rPr>
                <w:rFonts w:asciiTheme="minorHAnsi" w:hAnsiTheme="minorHAnsi"/>
                <w:color w:val="auto"/>
                <w:sz w:val="18"/>
                <w:szCs w:val="18"/>
              </w:rPr>
              <w:t>§4.24a Rating (Nerve)</w:t>
            </w:r>
          </w:p>
        </w:tc>
        <w:tc>
          <w:tcPr>
            <w:tcW w:w="2970"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9331E0" w:rsidP="00DA5A24">
            <w:pPr>
              <w:rPr>
                <w:rFonts w:asciiTheme="minorHAnsi" w:hAnsiTheme="minorHAnsi"/>
                <w:color w:val="auto"/>
                <w:sz w:val="18"/>
                <w:szCs w:val="18"/>
              </w:rPr>
            </w:pPr>
            <w:r>
              <w:rPr>
                <w:rFonts w:asciiTheme="minorHAnsi" w:hAnsiTheme="minorHAnsi"/>
                <w:color w:val="auto"/>
                <w:sz w:val="18"/>
                <w:szCs w:val="18"/>
              </w:rPr>
              <w:t>3</w:t>
            </w:r>
            <w:r w:rsidR="00222D4D" w:rsidRPr="00FD0B60">
              <w:rPr>
                <w:rFonts w:asciiTheme="minorHAnsi" w:hAnsiTheme="minorHAnsi"/>
                <w:color w:val="auto"/>
                <w:sz w:val="18"/>
                <w:szCs w:val="18"/>
              </w:rPr>
              <w:t>0%</w:t>
            </w:r>
          </w:p>
        </w:tc>
        <w:tc>
          <w:tcPr>
            <w:tcW w:w="1530" w:type="dxa"/>
            <w:tcBorders>
              <w:top w:val="single" w:sz="4" w:space="0" w:color="000000"/>
              <w:left w:val="single" w:sz="4" w:space="0" w:color="000000"/>
              <w:bottom w:val="single" w:sz="4" w:space="0" w:color="000000"/>
              <w:right w:val="single" w:sz="4" w:space="0" w:color="000000"/>
            </w:tcBorders>
          </w:tcPr>
          <w:p w:rsidR="00222D4D" w:rsidRPr="00FD0B60" w:rsidRDefault="00566E48" w:rsidP="00DA5A24">
            <w:pPr>
              <w:rPr>
                <w:rFonts w:asciiTheme="minorHAnsi" w:hAnsiTheme="minorHAnsi"/>
                <w:color w:val="auto"/>
                <w:sz w:val="18"/>
                <w:szCs w:val="18"/>
              </w:rPr>
            </w:pPr>
            <w:r w:rsidRPr="00FD0B60">
              <w:rPr>
                <w:rFonts w:asciiTheme="minorHAnsi" w:hAnsiTheme="minorHAnsi"/>
                <w:color w:val="auto"/>
                <w:sz w:val="18"/>
                <w:szCs w:val="18"/>
              </w:rPr>
              <w:t>10-20%</w:t>
            </w:r>
          </w:p>
        </w:tc>
        <w:tc>
          <w:tcPr>
            <w:tcW w:w="2595" w:type="dxa"/>
            <w:tcBorders>
              <w:top w:val="single" w:sz="4" w:space="0" w:color="000000"/>
              <w:left w:val="single" w:sz="4" w:space="0" w:color="000000"/>
              <w:bottom w:val="single" w:sz="4" w:space="0" w:color="000000"/>
              <w:right w:val="single" w:sz="4" w:space="0" w:color="000000"/>
            </w:tcBorders>
            <w:vAlign w:val="center"/>
          </w:tcPr>
          <w:p w:rsidR="00222D4D" w:rsidRPr="00FD0B60" w:rsidRDefault="00C27688" w:rsidP="009331E0">
            <w:pPr>
              <w:rPr>
                <w:rFonts w:asciiTheme="minorHAnsi" w:hAnsiTheme="minorHAnsi"/>
                <w:color w:val="auto"/>
                <w:sz w:val="18"/>
                <w:szCs w:val="18"/>
              </w:rPr>
            </w:pPr>
            <w:r w:rsidRPr="00FD0B60">
              <w:rPr>
                <w:rFonts w:asciiTheme="minorHAnsi" w:hAnsiTheme="minorHAnsi"/>
                <w:color w:val="auto"/>
                <w:sz w:val="18"/>
                <w:szCs w:val="18"/>
              </w:rPr>
              <w:t>4</w:t>
            </w:r>
            <w:r w:rsidR="006409E3" w:rsidRPr="00FD0B60">
              <w:rPr>
                <w:rFonts w:asciiTheme="minorHAnsi" w:hAnsiTheme="minorHAnsi"/>
                <w:color w:val="auto"/>
                <w:sz w:val="18"/>
                <w:szCs w:val="18"/>
              </w:rPr>
              <w:t>0</w:t>
            </w:r>
            <w:r w:rsidR="00222D4D" w:rsidRPr="00FD0B60">
              <w:rPr>
                <w:rFonts w:asciiTheme="minorHAnsi" w:hAnsiTheme="minorHAnsi"/>
                <w:color w:val="auto"/>
                <w:sz w:val="18"/>
                <w:szCs w:val="18"/>
              </w:rPr>
              <w:t>%</w:t>
            </w:r>
            <w:r w:rsidR="009331E0">
              <w:rPr>
                <w:rFonts w:asciiTheme="minorHAnsi" w:hAnsiTheme="minorHAnsi"/>
                <w:color w:val="auto"/>
                <w:sz w:val="18"/>
                <w:szCs w:val="18"/>
              </w:rPr>
              <w:t xml:space="preserve"> (VA rating)</w:t>
            </w:r>
          </w:p>
        </w:tc>
      </w:tr>
    </w:tbl>
    <w:p w:rsidR="00DA5A24" w:rsidRPr="00FD0B60" w:rsidRDefault="00DA5A24" w:rsidP="00DA5A24">
      <w:pPr>
        <w:rPr>
          <w:rFonts w:asciiTheme="minorHAnsi" w:hAnsiTheme="minorHAnsi"/>
          <w:color w:val="auto"/>
          <w:sz w:val="18"/>
          <w:szCs w:val="18"/>
        </w:rPr>
      </w:pPr>
    </w:p>
    <w:p w:rsidR="00F63E1B" w:rsidRDefault="00D77C53" w:rsidP="00C6185B">
      <w:pPr>
        <w:shd w:val="clear" w:color="auto" w:fill="FFFFFF"/>
        <w:jc w:val="both"/>
        <w:rPr>
          <w:rFonts w:cs="Calibri"/>
          <w:color w:val="auto"/>
          <w:szCs w:val="24"/>
        </w:rPr>
      </w:pPr>
      <w:r w:rsidRPr="00FD0B60">
        <w:rPr>
          <w:rFonts w:cs="Calibri"/>
          <w:color w:val="auto"/>
          <w:szCs w:val="24"/>
        </w:rPr>
        <w:t xml:space="preserve">An MRI in February </w:t>
      </w:r>
      <w:proofErr w:type="gramStart"/>
      <w:r w:rsidRPr="00FD0B60">
        <w:rPr>
          <w:rFonts w:cs="Calibri"/>
          <w:color w:val="auto"/>
          <w:szCs w:val="24"/>
        </w:rPr>
        <w:t>2005</w:t>
      </w:r>
      <w:r w:rsidR="004B3C42">
        <w:rPr>
          <w:rFonts w:cs="Calibri"/>
          <w:color w:val="auto"/>
          <w:szCs w:val="24"/>
        </w:rPr>
        <w:t>,</w:t>
      </w:r>
      <w:proofErr w:type="gramEnd"/>
      <w:r w:rsidRPr="00FD0B60">
        <w:rPr>
          <w:rFonts w:cs="Calibri"/>
          <w:color w:val="auto"/>
          <w:szCs w:val="24"/>
        </w:rPr>
        <w:t xml:space="preserve"> demonstrated Grade 2 anterolisthesis of L5 on S1 with likely pars defects producing moderate bilateral neural </w:t>
      </w:r>
      <w:r w:rsidR="002A1640" w:rsidRPr="00FD0B60">
        <w:rPr>
          <w:rFonts w:cs="Calibri"/>
          <w:color w:val="auto"/>
          <w:szCs w:val="24"/>
        </w:rPr>
        <w:t>foraminal</w:t>
      </w:r>
      <w:r w:rsidRPr="00FD0B60">
        <w:rPr>
          <w:rFonts w:cs="Calibri"/>
          <w:color w:val="auto"/>
          <w:szCs w:val="24"/>
        </w:rPr>
        <w:t xml:space="preserve"> narrowing at L5-S1.</w:t>
      </w:r>
      <w:r w:rsidR="00891D27" w:rsidRPr="00FD0B60">
        <w:rPr>
          <w:rFonts w:cs="Calibri"/>
          <w:color w:val="auto"/>
          <w:szCs w:val="24"/>
        </w:rPr>
        <w:t xml:space="preserve"> </w:t>
      </w:r>
      <w:r w:rsidR="00C6185B" w:rsidRPr="00FD0B60">
        <w:rPr>
          <w:rFonts w:cs="Calibri"/>
          <w:color w:val="auto"/>
          <w:szCs w:val="24"/>
        </w:rPr>
        <w:t xml:space="preserve"> </w:t>
      </w:r>
      <w:r w:rsidR="00027F70" w:rsidRPr="00FD0B60">
        <w:rPr>
          <w:rFonts w:cs="Calibri"/>
          <w:color w:val="auto"/>
          <w:szCs w:val="24"/>
        </w:rPr>
        <w:t>The CI was diagnosed with spondylolysis/spondylolisthesis L5</w:t>
      </w:r>
      <w:r w:rsidR="00C6185B" w:rsidRPr="00FD0B60">
        <w:rPr>
          <w:rFonts w:cs="Calibri"/>
          <w:color w:val="auto"/>
          <w:szCs w:val="24"/>
        </w:rPr>
        <w:t>-</w:t>
      </w:r>
      <w:r w:rsidR="00027F70" w:rsidRPr="00FD0B60">
        <w:rPr>
          <w:rFonts w:cs="Calibri"/>
          <w:color w:val="auto"/>
          <w:szCs w:val="24"/>
        </w:rPr>
        <w:t>S1 Grade 2 with associate lumbar scoliosis and unrehabilit</w:t>
      </w:r>
      <w:r w:rsidR="00C3049A" w:rsidRPr="00FD0B60">
        <w:rPr>
          <w:rFonts w:cs="Calibri"/>
          <w:color w:val="auto"/>
          <w:szCs w:val="24"/>
        </w:rPr>
        <w:t>a</w:t>
      </w:r>
      <w:r w:rsidR="00027F70" w:rsidRPr="00FD0B60">
        <w:rPr>
          <w:rFonts w:cs="Calibri"/>
          <w:color w:val="auto"/>
          <w:szCs w:val="24"/>
        </w:rPr>
        <w:t xml:space="preserve">ted ankle foot strain and was referred to an </w:t>
      </w:r>
      <w:r w:rsidR="004B3C42">
        <w:rPr>
          <w:rFonts w:cs="Calibri"/>
          <w:color w:val="auto"/>
          <w:szCs w:val="24"/>
        </w:rPr>
        <w:t>o</w:t>
      </w:r>
      <w:r w:rsidR="002A1640" w:rsidRPr="00FD0B60">
        <w:rPr>
          <w:rFonts w:cs="Calibri"/>
          <w:color w:val="auto"/>
          <w:szCs w:val="24"/>
        </w:rPr>
        <w:t>rthopedic</w:t>
      </w:r>
      <w:r w:rsidR="00027F70" w:rsidRPr="00FD0B60">
        <w:rPr>
          <w:rFonts w:cs="Calibri"/>
          <w:color w:val="auto"/>
          <w:szCs w:val="24"/>
        </w:rPr>
        <w:t xml:space="preserve"> surgeon.</w:t>
      </w:r>
      <w:r w:rsidR="00C6185B" w:rsidRPr="00FD0B60">
        <w:rPr>
          <w:rFonts w:cs="Calibri"/>
          <w:color w:val="auto"/>
          <w:szCs w:val="24"/>
        </w:rPr>
        <w:t xml:space="preserve"> </w:t>
      </w:r>
      <w:r w:rsidR="00891D27" w:rsidRPr="00FD0B60">
        <w:rPr>
          <w:rFonts w:cs="Calibri"/>
          <w:color w:val="auto"/>
          <w:szCs w:val="24"/>
        </w:rPr>
        <w:t xml:space="preserve"> The CI underwent a spinal </w:t>
      </w:r>
      <w:r w:rsidR="002A1640" w:rsidRPr="00FD0B60">
        <w:rPr>
          <w:rFonts w:cs="Calibri"/>
          <w:color w:val="auto"/>
          <w:szCs w:val="24"/>
        </w:rPr>
        <w:t>fusion</w:t>
      </w:r>
      <w:r w:rsidR="00891D27" w:rsidRPr="00FD0B60">
        <w:rPr>
          <w:rFonts w:cs="Calibri"/>
          <w:color w:val="auto"/>
          <w:szCs w:val="24"/>
        </w:rPr>
        <w:t xml:space="preserve"> </w:t>
      </w:r>
      <w:r w:rsidR="009331E0">
        <w:rPr>
          <w:rFonts w:cs="Calibri"/>
          <w:color w:val="auto"/>
          <w:szCs w:val="24"/>
        </w:rPr>
        <w:t xml:space="preserve">at </w:t>
      </w:r>
      <w:r w:rsidR="00891D27" w:rsidRPr="00FD0B60">
        <w:rPr>
          <w:rFonts w:cs="Calibri"/>
          <w:color w:val="auto"/>
          <w:szCs w:val="24"/>
        </w:rPr>
        <w:t>L5-S1 in March 2005</w:t>
      </w:r>
      <w:r w:rsidR="008C6340" w:rsidRPr="00FD0B60">
        <w:rPr>
          <w:rFonts w:cs="Calibri"/>
          <w:color w:val="auto"/>
          <w:szCs w:val="24"/>
        </w:rPr>
        <w:t>.</w:t>
      </w:r>
      <w:r w:rsidR="00891D27" w:rsidRPr="00FD0B60">
        <w:rPr>
          <w:rFonts w:cs="Calibri"/>
          <w:color w:val="auto"/>
          <w:szCs w:val="24"/>
        </w:rPr>
        <w:t xml:space="preserve"> </w:t>
      </w:r>
      <w:r w:rsidR="004B3C42">
        <w:rPr>
          <w:rFonts w:cs="Calibri"/>
          <w:color w:val="auto"/>
          <w:szCs w:val="24"/>
        </w:rPr>
        <w:t xml:space="preserve"> </w:t>
      </w:r>
      <w:r w:rsidR="009331E0">
        <w:rPr>
          <w:rFonts w:cs="Calibri"/>
          <w:color w:val="auto"/>
          <w:szCs w:val="24"/>
        </w:rPr>
        <w:t>Post</w:t>
      </w:r>
      <w:r w:rsidR="00F63E1B" w:rsidRPr="00FD0B60">
        <w:rPr>
          <w:rFonts w:cs="Calibri"/>
          <w:color w:val="auto"/>
          <w:szCs w:val="24"/>
        </w:rPr>
        <w:t>operatively, the CI had a urethral tear during the course of initial catheter insertion and required a catheter for one month.</w:t>
      </w:r>
      <w:r w:rsidR="00F63E1B" w:rsidRPr="00FD0B60">
        <w:rPr>
          <w:rFonts w:cs="Calibri"/>
          <w:color w:val="auto"/>
          <w:sz w:val="18"/>
          <w:szCs w:val="18"/>
        </w:rPr>
        <w:t xml:space="preserve">  </w:t>
      </w:r>
      <w:r w:rsidR="00891D27" w:rsidRPr="00FD0B60">
        <w:rPr>
          <w:rFonts w:cs="Calibri"/>
          <w:color w:val="auto"/>
          <w:szCs w:val="24"/>
        </w:rPr>
        <w:t>He con</w:t>
      </w:r>
      <w:r w:rsidR="00C001B4" w:rsidRPr="00FD0B60">
        <w:rPr>
          <w:rFonts w:cs="Calibri"/>
          <w:color w:val="auto"/>
          <w:szCs w:val="24"/>
        </w:rPr>
        <w:t>t</w:t>
      </w:r>
      <w:r w:rsidR="00891D27" w:rsidRPr="00FD0B60">
        <w:rPr>
          <w:rFonts w:cs="Calibri"/>
          <w:color w:val="auto"/>
          <w:szCs w:val="24"/>
        </w:rPr>
        <w:t xml:space="preserve">inued with </w:t>
      </w:r>
      <w:r w:rsidR="00C001B4" w:rsidRPr="00FD0B60">
        <w:rPr>
          <w:rFonts w:cs="Calibri"/>
          <w:color w:val="auto"/>
          <w:szCs w:val="24"/>
        </w:rPr>
        <w:t xml:space="preserve">physical </w:t>
      </w:r>
      <w:proofErr w:type="gramStart"/>
      <w:r w:rsidR="00C001B4" w:rsidRPr="00FD0B60">
        <w:rPr>
          <w:rFonts w:cs="Calibri"/>
          <w:color w:val="auto"/>
          <w:szCs w:val="24"/>
        </w:rPr>
        <w:t>therapy</w:t>
      </w:r>
      <w:r w:rsidR="009331E0">
        <w:rPr>
          <w:rFonts w:cs="Calibri"/>
          <w:color w:val="auto"/>
          <w:szCs w:val="24"/>
        </w:rPr>
        <w:t>,</w:t>
      </w:r>
      <w:proofErr w:type="gramEnd"/>
      <w:r w:rsidR="00C001B4" w:rsidRPr="00FD0B60">
        <w:rPr>
          <w:rFonts w:cs="Calibri"/>
          <w:color w:val="auto"/>
          <w:szCs w:val="24"/>
        </w:rPr>
        <w:t xml:space="preserve"> however he developed pain radiating down the right leg to t</w:t>
      </w:r>
      <w:r w:rsidR="002D4655">
        <w:rPr>
          <w:rFonts w:cs="Calibri"/>
          <w:color w:val="auto"/>
          <w:szCs w:val="24"/>
        </w:rPr>
        <w:t xml:space="preserve">he foot and had continued LBP. </w:t>
      </w:r>
      <w:r w:rsidR="004B3C42">
        <w:rPr>
          <w:rFonts w:cs="Calibri"/>
          <w:color w:val="auto"/>
          <w:szCs w:val="24"/>
        </w:rPr>
        <w:t xml:space="preserve"> </w:t>
      </w:r>
      <w:r w:rsidR="00C001B4" w:rsidRPr="00FD0B60">
        <w:rPr>
          <w:rFonts w:cs="Calibri"/>
          <w:color w:val="auto"/>
          <w:szCs w:val="24"/>
        </w:rPr>
        <w:t xml:space="preserve">An </w:t>
      </w:r>
      <w:r w:rsidR="007B33EB">
        <w:rPr>
          <w:rFonts w:cs="Calibri"/>
          <w:color w:val="auto"/>
          <w:szCs w:val="24"/>
        </w:rPr>
        <w:t xml:space="preserve">EMG </w:t>
      </w:r>
      <w:r w:rsidR="00C001B4" w:rsidRPr="00FD0B60">
        <w:rPr>
          <w:rFonts w:cs="Calibri"/>
          <w:color w:val="auto"/>
          <w:szCs w:val="24"/>
        </w:rPr>
        <w:t xml:space="preserve">done in July 2006 indicated chronic right L5 </w:t>
      </w:r>
      <w:r w:rsidR="00027F70" w:rsidRPr="00FD0B60">
        <w:rPr>
          <w:rFonts w:cs="Calibri"/>
          <w:color w:val="auto"/>
          <w:szCs w:val="24"/>
        </w:rPr>
        <w:t>radiculopathy.</w:t>
      </w:r>
      <w:r w:rsidR="00C6185B" w:rsidRPr="00FD0B60">
        <w:rPr>
          <w:rFonts w:cs="Calibri"/>
          <w:color w:val="auto"/>
          <w:szCs w:val="24"/>
        </w:rPr>
        <w:t xml:space="preserve"> </w:t>
      </w:r>
      <w:r w:rsidR="004B3C42">
        <w:rPr>
          <w:rFonts w:cs="Calibri"/>
          <w:color w:val="auto"/>
          <w:szCs w:val="24"/>
        </w:rPr>
        <w:t xml:space="preserve"> </w:t>
      </w:r>
      <w:r w:rsidR="00027F70" w:rsidRPr="00FD0B60">
        <w:rPr>
          <w:rFonts w:cs="Calibri"/>
          <w:color w:val="auto"/>
          <w:szCs w:val="24"/>
        </w:rPr>
        <w:t xml:space="preserve">A </w:t>
      </w:r>
      <w:r w:rsidR="004A6881" w:rsidRPr="004A6881">
        <w:rPr>
          <w:rFonts w:cs="Calibri"/>
          <w:bCs/>
          <w:color w:val="auto"/>
          <w:szCs w:val="24"/>
        </w:rPr>
        <w:t>computed tomography</w:t>
      </w:r>
      <w:r w:rsidR="004A6881" w:rsidRPr="004A6881">
        <w:rPr>
          <w:rFonts w:cs="Calibri"/>
          <w:color w:val="auto"/>
          <w:szCs w:val="24"/>
        </w:rPr>
        <w:t xml:space="preserve"> (</w:t>
      </w:r>
      <w:r w:rsidR="00027F70" w:rsidRPr="004A6881">
        <w:rPr>
          <w:rFonts w:cs="Calibri"/>
          <w:color w:val="auto"/>
          <w:szCs w:val="24"/>
        </w:rPr>
        <w:t>CT</w:t>
      </w:r>
      <w:r w:rsidR="004A6881" w:rsidRPr="004A6881">
        <w:rPr>
          <w:rFonts w:cs="Calibri"/>
          <w:color w:val="auto"/>
          <w:szCs w:val="24"/>
        </w:rPr>
        <w:t xml:space="preserve">) </w:t>
      </w:r>
      <w:r w:rsidR="00027F70" w:rsidRPr="004A6881">
        <w:rPr>
          <w:rFonts w:cs="Calibri"/>
          <w:color w:val="auto"/>
          <w:szCs w:val="24"/>
        </w:rPr>
        <w:t>m</w:t>
      </w:r>
      <w:r w:rsidR="00027F70" w:rsidRPr="00FD0B60">
        <w:rPr>
          <w:rFonts w:cs="Calibri"/>
          <w:color w:val="auto"/>
          <w:szCs w:val="24"/>
        </w:rPr>
        <w:t>yelogram la</w:t>
      </w:r>
      <w:r w:rsidR="00C001B4" w:rsidRPr="00FD0B60">
        <w:rPr>
          <w:rFonts w:cs="Calibri"/>
          <w:color w:val="auto"/>
          <w:szCs w:val="24"/>
        </w:rPr>
        <w:t xml:space="preserve">ter </w:t>
      </w:r>
      <w:r w:rsidR="00027F70" w:rsidRPr="00FD0B60">
        <w:rPr>
          <w:rFonts w:cs="Calibri"/>
          <w:color w:val="auto"/>
          <w:szCs w:val="24"/>
        </w:rPr>
        <w:t>in the month</w:t>
      </w:r>
      <w:r w:rsidR="00C001B4" w:rsidRPr="00FD0B60">
        <w:rPr>
          <w:rFonts w:cs="Calibri"/>
          <w:color w:val="auto"/>
          <w:szCs w:val="24"/>
        </w:rPr>
        <w:t>, noted ent</w:t>
      </w:r>
      <w:r w:rsidR="00F63E1B" w:rsidRPr="00FD0B60">
        <w:rPr>
          <w:rFonts w:cs="Calibri"/>
          <w:color w:val="auto"/>
          <w:szCs w:val="24"/>
        </w:rPr>
        <w:t>eroli</w:t>
      </w:r>
      <w:r w:rsidR="00027F70" w:rsidRPr="00FD0B60">
        <w:rPr>
          <w:rFonts w:cs="Calibri"/>
          <w:color w:val="auto"/>
          <w:szCs w:val="24"/>
        </w:rPr>
        <w:t xml:space="preserve">sthesis (anterolisthesis) </w:t>
      </w:r>
      <w:r w:rsidR="00C001B4" w:rsidRPr="00FD0B60">
        <w:rPr>
          <w:rFonts w:cs="Calibri"/>
          <w:color w:val="auto"/>
          <w:szCs w:val="24"/>
        </w:rPr>
        <w:t>o</w:t>
      </w:r>
      <w:r w:rsidR="00027F70" w:rsidRPr="00FD0B60">
        <w:rPr>
          <w:rFonts w:cs="Calibri"/>
          <w:color w:val="auto"/>
          <w:szCs w:val="24"/>
        </w:rPr>
        <w:t>f</w:t>
      </w:r>
      <w:r w:rsidR="00C001B4" w:rsidRPr="00FD0B60">
        <w:rPr>
          <w:rFonts w:cs="Calibri"/>
          <w:color w:val="auto"/>
          <w:szCs w:val="24"/>
        </w:rPr>
        <w:t xml:space="preserve"> the L5 vertebral body on S1</w:t>
      </w:r>
      <w:r w:rsidR="009331E0">
        <w:rPr>
          <w:rFonts w:cs="Calibri"/>
          <w:color w:val="auto"/>
          <w:szCs w:val="24"/>
        </w:rPr>
        <w:t>.</w:t>
      </w:r>
    </w:p>
    <w:p w:rsidR="00FD0B60" w:rsidRPr="00FD0B60" w:rsidRDefault="00FD0B60" w:rsidP="00C6185B">
      <w:pPr>
        <w:shd w:val="clear" w:color="auto" w:fill="FFFFFF"/>
        <w:jc w:val="both"/>
        <w:rPr>
          <w:rFonts w:cs="Calibri"/>
          <w:color w:val="auto"/>
          <w:szCs w:val="24"/>
        </w:rPr>
      </w:pPr>
    </w:p>
    <w:p w:rsidR="00486048" w:rsidRPr="00FD0B60" w:rsidRDefault="00F63E1B" w:rsidP="00161614">
      <w:pPr>
        <w:shd w:val="clear" w:color="auto" w:fill="FFFFFF"/>
        <w:jc w:val="both"/>
        <w:rPr>
          <w:rFonts w:cs="Calibri"/>
          <w:color w:val="auto"/>
          <w:szCs w:val="24"/>
        </w:rPr>
      </w:pPr>
      <w:r w:rsidRPr="00FD0B60">
        <w:rPr>
          <w:rFonts w:cs="Calibri"/>
          <w:color w:val="auto"/>
          <w:szCs w:val="24"/>
        </w:rPr>
        <w:t>The MEB</w:t>
      </w:r>
      <w:r w:rsidR="008A259E" w:rsidRPr="00FD0B60">
        <w:rPr>
          <w:rFonts w:cs="Calibri"/>
          <w:color w:val="auto"/>
          <w:szCs w:val="24"/>
        </w:rPr>
        <w:t xml:space="preserve"> </w:t>
      </w:r>
      <w:r w:rsidR="004A6881">
        <w:rPr>
          <w:rFonts w:cs="Calibri"/>
          <w:color w:val="auto"/>
          <w:szCs w:val="24"/>
        </w:rPr>
        <w:t>narrative summary (</w:t>
      </w:r>
      <w:r w:rsidR="008A259E" w:rsidRPr="00FD0B60">
        <w:rPr>
          <w:rFonts w:cs="Calibri"/>
          <w:color w:val="auto"/>
          <w:szCs w:val="24"/>
        </w:rPr>
        <w:t>NARSUM</w:t>
      </w:r>
      <w:r w:rsidR="004A6881">
        <w:rPr>
          <w:rFonts w:cs="Calibri"/>
          <w:color w:val="auto"/>
          <w:szCs w:val="24"/>
        </w:rPr>
        <w:t>)</w:t>
      </w:r>
      <w:r w:rsidRPr="00FD0B60">
        <w:rPr>
          <w:rFonts w:cs="Calibri"/>
          <w:color w:val="auto"/>
          <w:szCs w:val="24"/>
        </w:rPr>
        <w:t xml:space="preserve"> </w:t>
      </w:r>
      <w:r w:rsidR="00FD0B60" w:rsidRPr="00FD0B60">
        <w:rPr>
          <w:rFonts w:cs="Calibri"/>
          <w:color w:val="auto"/>
          <w:szCs w:val="24"/>
        </w:rPr>
        <w:t>examination nine</w:t>
      </w:r>
      <w:r w:rsidRPr="00FD0B60">
        <w:rPr>
          <w:rFonts w:cs="Calibri"/>
          <w:color w:val="auto"/>
          <w:szCs w:val="24"/>
        </w:rPr>
        <w:t xml:space="preserve"> months prior to separation documented that the CI walked with an antalgic gait</w:t>
      </w:r>
      <w:r w:rsidR="008E0405" w:rsidRPr="00FD0B60">
        <w:rPr>
          <w:rFonts w:cs="Calibri"/>
          <w:color w:val="auto"/>
          <w:szCs w:val="24"/>
        </w:rPr>
        <w:t xml:space="preserve">; </w:t>
      </w:r>
      <w:r w:rsidRPr="00FD0B60">
        <w:rPr>
          <w:rFonts w:cs="Calibri"/>
          <w:color w:val="auto"/>
          <w:szCs w:val="24"/>
        </w:rPr>
        <w:t>required a cane</w:t>
      </w:r>
      <w:r w:rsidR="008E0405" w:rsidRPr="00FD0B60">
        <w:rPr>
          <w:rFonts w:cs="Calibri"/>
          <w:color w:val="auto"/>
          <w:szCs w:val="24"/>
        </w:rPr>
        <w:t xml:space="preserve"> for ambulation;</w:t>
      </w:r>
      <w:r w:rsidR="00350B08" w:rsidRPr="00FD0B60">
        <w:rPr>
          <w:rFonts w:cs="Calibri"/>
          <w:color w:val="auto"/>
          <w:szCs w:val="24"/>
        </w:rPr>
        <w:t xml:space="preserve"> </w:t>
      </w:r>
      <w:r w:rsidR="008A259E" w:rsidRPr="00FD0B60">
        <w:rPr>
          <w:rFonts w:cs="Calibri"/>
          <w:color w:val="auto"/>
          <w:szCs w:val="24"/>
        </w:rPr>
        <w:t xml:space="preserve">required an ankle foot orthosis (AFO), </w:t>
      </w:r>
      <w:r w:rsidR="00350B08" w:rsidRPr="00FD0B60">
        <w:rPr>
          <w:rFonts w:cs="Calibri"/>
          <w:color w:val="auto"/>
          <w:szCs w:val="24"/>
        </w:rPr>
        <w:t xml:space="preserve">and </w:t>
      </w:r>
      <w:r w:rsidR="008E0405" w:rsidRPr="00FD0B60">
        <w:rPr>
          <w:rFonts w:cs="Calibri"/>
          <w:color w:val="auto"/>
          <w:szCs w:val="24"/>
        </w:rPr>
        <w:t>had mild foot drop.</w:t>
      </w:r>
      <w:r w:rsidRPr="00FD0B60">
        <w:rPr>
          <w:rFonts w:cs="Calibri"/>
          <w:color w:val="auto"/>
          <w:szCs w:val="24"/>
        </w:rPr>
        <w:t xml:space="preserve"> </w:t>
      </w:r>
      <w:r w:rsidR="00312AC7" w:rsidRPr="00FD0B60">
        <w:rPr>
          <w:rFonts w:cs="Calibri"/>
          <w:color w:val="auto"/>
          <w:szCs w:val="24"/>
        </w:rPr>
        <w:t xml:space="preserve"> </w:t>
      </w:r>
      <w:r w:rsidR="002A1640" w:rsidRPr="00FD0B60">
        <w:rPr>
          <w:rFonts w:cs="Calibri"/>
          <w:color w:val="auto"/>
          <w:szCs w:val="24"/>
        </w:rPr>
        <w:t>The CI had pain which extended from the center of his low back to his right anterior thigh and to the dorsum of the foot and toes which interfered with sleep and was aggravated by activities such as walking and required narcotic medication (Percocet)</w:t>
      </w:r>
      <w:r w:rsidR="002D4655">
        <w:rPr>
          <w:rFonts w:cs="Calibri"/>
          <w:color w:val="auto"/>
          <w:szCs w:val="24"/>
        </w:rPr>
        <w:t xml:space="preserve"> twice daily with some relief. </w:t>
      </w:r>
      <w:r w:rsidR="004A6881">
        <w:rPr>
          <w:rFonts w:cs="Calibri"/>
          <w:color w:val="auto"/>
          <w:szCs w:val="24"/>
        </w:rPr>
        <w:t xml:space="preserve"> </w:t>
      </w:r>
      <w:r w:rsidR="004634D2" w:rsidRPr="00FD0B60">
        <w:rPr>
          <w:rFonts w:cs="Calibri"/>
          <w:color w:val="auto"/>
          <w:szCs w:val="24"/>
        </w:rPr>
        <w:t xml:space="preserve">The examiner noted </w:t>
      </w:r>
      <w:r w:rsidR="004634D2" w:rsidRPr="00FD0B60">
        <w:rPr>
          <w:color w:val="auto"/>
          <w:szCs w:val="24"/>
        </w:rPr>
        <w:t>some increase in upper lumbar lordosis; thoracic spine hypkyphotic; right thoracolumbar curve convex to right</w:t>
      </w:r>
      <w:r w:rsidR="009331E0">
        <w:rPr>
          <w:color w:val="auto"/>
          <w:szCs w:val="24"/>
        </w:rPr>
        <w:t>;</w:t>
      </w:r>
      <w:r w:rsidR="00C5042B" w:rsidRPr="00FD0B60">
        <w:rPr>
          <w:color w:val="auto"/>
          <w:szCs w:val="24"/>
        </w:rPr>
        <w:t xml:space="preserve"> </w:t>
      </w:r>
      <w:r w:rsidR="002A1640" w:rsidRPr="00FD0B60">
        <w:rPr>
          <w:color w:val="auto"/>
          <w:szCs w:val="24"/>
        </w:rPr>
        <w:t>and ROM</w:t>
      </w:r>
      <w:r w:rsidR="004634D2" w:rsidRPr="00FD0B60">
        <w:rPr>
          <w:color w:val="auto"/>
          <w:szCs w:val="24"/>
        </w:rPr>
        <w:t xml:space="preserve"> was decreased.</w:t>
      </w:r>
      <w:r w:rsidR="00C6185B" w:rsidRPr="00FD0B60">
        <w:rPr>
          <w:rFonts w:cs="Calibri"/>
          <w:color w:val="auto"/>
          <w:szCs w:val="24"/>
        </w:rPr>
        <w:t xml:space="preserve"> </w:t>
      </w:r>
      <w:r w:rsidR="004634D2" w:rsidRPr="00FD0B60">
        <w:rPr>
          <w:rFonts w:cs="Calibri"/>
          <w:color w:val="auto"/>
          <w:szCs w:val="24"/>
        </w:rPr>
        <w:t xml:space="preserve"> </w:t>
      </w:r>
      <w:r w:rsidR="00350B08" w:rsidRPr="00FD0B60">
        <w:rPr>
          <w:rFonts w:cs="Calibri"/>
          <w:color w:val="auto"/>
          <w:szCs w:val="24"/>
        </w:rPr>
        <w:t xml:space="preserve">The </w:t>
      </w:r>
      <w:r w:rsidR="009331E0">
        <w:rPr>
          <w:rFonts w:cs="Calibri"/>
          <w:color w:val="auto"/>
          <w:szCs w:val="24"/>
        </w:rPr>
        <w:t>right leg</w:t>
      </w:r>
      <w:r w:rsidR="00312AC7" w:rsidRPr="00FD0B60">
        <w:rPr>
          <w:rFonts w:cs="Calibri"/>
          <w:color w:val="auto"/>
          <w:szCs w:val="24"/>
        </w:rPr>
        <w:t xml:space="preserve"> was 1.5cm shorter</w:t>
      </w:r>
      <w:r w:rsidR="009331E0">
        <w:rPr>
          <w:rFonts w:cs="Calibri"/>
          <w:color w:val="auto"/>
          <w:szCs w:val="24"/>
        </w:rPr>
        <w:t xml:space="preserve"> than the left</w:t>
      </w:r>
      <w:r w:rsidR="008A259E" w:rsidRPr="00FD0B60">
        <w:rPr>
          <w:rFonts w:cs="Calibri"/>
          <w:color w:val="auto"/>
          <w:szCs w:val="24"/>
        </w:rPr>
        <w:t xml:space="preserve">, there was </w:t>
      </w:r>
      <w:r w:rsidR="009331E0">
        <w:rPr>
          <w:rFonts w:cs="Calibri"/>
          <w:color w:val="auto"/>
          <w:szCs w:val="24"/>
        </w:rPr>
        <w:t xml:space="preserve">right </w:t>
      </w:r>
      <w:r w:rsidR="00312AC7" w:rsidRPr="00FD0B60">
        <w:rPr>
          <w:rFonts w:cs="Calibri"/>
          <w:color w:val="auto"/>
          <w:szCs w:val="24"/>
        </w:rPr>
        <w:t>calf atrophy</w:t>
      </w:r>
      <w:r w:rsidR="008A259E" w:rsidRPr="00FD0B60">
        <w:rPr>
          <w:rFonts w:cs="Calibri"/>
          <w:color w:val="auto"/>
          <w:szCs w:val="24"/>
        </w:rPr>
        <w:t xml:space="preserve"> </w:t>
      </w:r>
      <w:r w:rsidR="00161614" w:rsidRPr="00FD0B60">
        <w:rPr>
          <w:rFonts w:cs="Calibri"/>
          <w:color w:val="auto"/>
          <w:szCs w:val="24"/>
        </w:rPr>
        <w:t>with right</w:t>
      </w:r>
      <w:r w:rsidR="00312AC7" w:rsidRPr="00FD0B60">
        <w:rPr>
          <w:color w:val="auto"/>
          <w:szCs w:val="24"/>
        </w:rPr>
        <w:t xml:space="preserve"> 34 cm </w:t>
      </w:r>
      <w:r w:rsidR="008A259E" w:rsidRPr="00FD0B60">
        <w:rPr>
          <w:color w:val="auto"/>
          <w:szCs w:val="24"/>
        </w:rPr>
        <w:t xml:space="preserve">and </w:t>
      </w:r>
      <w:r w:rsidR="00312AC7" w:rsidRPr="00FD0B60">
        <w:rPr>
          <w:color w:val="auto"/>
          <w:szCs w:val="24"/>
        </w:rPr>
        <w:t>left 35cm</w:t>
      </w:r>
      <w:r w:rsidR="008A259E" w:rsidRPr="00FD0B60">
        <w:rPr>
          <w:color w:val="auto"/>
          <w:szCs w:val="24"/>
        </w:rPr>
        <w:t xml:space="preserve">, and motor weakness was present as described in the chart above. </w:t>
      </w:r>
      <w:r w:rsidR="00FD0B60">
        <w:rPr>
          <w:color w:val="auto"/>
          <w:szCs w:val="24"/>
        </w:rPr>
        <w:t xml:space="preserve"> </w:t>
      </w:r>
      <w:r w:rsidR="00FA2083" w:rsidRPr="00FD0B60">
        <w:rPr>
          <w:color w:val="auto"/>
          <w:szCs w:val="24"/>
        </w:rPr>
        <w:t>Physical therapy had fitted him with an</w:t>
      </w:r>
      <w:r w:rsidR="008A259E" w:rsidRPr="00FD0B60">
        <w:rPr>
          <w:color w:val="auto"/>
          <w:szCs w:val="24"/>
        </w:rPr>
        <w:t xml:space="preserve"> </w:t>
      </w:r>
      <w:r w:rsidR="00D35A37" w:rsidRPr="00FD0B60">
        <w:rPr>
          <w:color w:val="auto"/>
          <w:szCs w:val="24"/>
        </w:rPr>
        <w:t>AFO</w:t>
      </w:r>
      <w:r w:rsidR="00FA2083" w:rsidRPr="00FD0B60">
        <w:rPr>
          <w:color w:val="auto"/>
          <w:szCs w:val="24"/>
        </w:rPr>
        <w:t xml:space="preserve"> </w:t>
      </w:r>
      <w:r w:rsidR="00312AC7" w:rsidRPr="00FD0B60">
        <w:rPr>
          <w:color w:val="auto"/>
          <w:szCs w:val="24"/>
        </w:rPr>
        <w:t>which help</w:t>
      </w:r>
      <w:r w:rsidR="004634D2" w:rsidRPr="00FD0B60">
        <w:rPr>
          <w:color w:val="auto"/>
          <w:szCs w:val="24"/>
        </w:rPr>
        <w:t>ed</w:t>
      </w:r>
      <w:r w:rsidR="00312AC7" w:rsidRPr="00FD0B60">
        <w:rPr>
          <w:color w:val="auto"/>
          <w:szCs w:val="24"/>
        </w:rPr>
        <w:t xml:space="preserve"> hold his foot up when he </w:t>
      </w:r>
      <w:r w:rsidR="00FA2083" w:rsidRPr="00FD0B60">
        <w:rPr>
          <w:color w:val="auto"/>
          <w:szCs w:val="24"/>
        </w:rPr>
        <w:t>walked.</w:t>
      </w:r>
      <w:r w:rsidR="00FD0B60">
        <w:rPr>
          <w:color w:val="auto"/>
          <w:szCs w:val="24"/>
        </w:rPr>
        <w:t xml:space="preserve"> </w:t>
      </w:r>
      <w:r w:rsidR="004A6881">
        <w:rPr>
          <w:color w:val="auto"/>
          <w:szCs w:val="24"/>
        </w:rPr>
        <w:t xml:space="preserve"> </w:t>
      </w:r>
      <w:r w:rsidR="004634D2" w:rsidRPr="00FD0B60">
        <w:rPr>
          <w:color w:val="auto"/>
          <w:szCs w:val="24"/>
        </w:rPr>
        <w:t xml:space="preserve">At the </w:t>
      </w:r>
      <w:r w:rsidR="008A259E" w:rsidRPr="00FD0B60">
        <w:rPr>
          <w:color w:val="auto"/>
          <w:szCs w:val="24"/>
        </w:rPr>
        <w:t xml:space="preserve">MEB </w:t>
      </w:r>
      <w:r w:rsidR="004634D2" w:rsidRPr="00FD0B60">
        <w:rPr>
          <w:color w:val="auto"/>
          <w:szCs w:val="24"/>
        </w:rPr>
        <w:t xml:space="preserve">medical examination </w:t>
      </w:r>
      <w:r w:rsidR="00486048" w:rsidRPr="00FD0B60">
        <w:rPr>
          <w:color w:val="auto"/>
          <w:szCs w:val="24"/>
        </w:rPr>
        <w:t xml:space="preserve">eight </w:t>
      </w:r>
      <w:r w:rsidR="002A1640" w:rsidRPr="00FD0B60">
        <w:rPr>
          <w:color w:val="auto"/>
          <w:szCs w:val="24"/>
        </w:rPr>
        <w:t>months</w:t>
      </w:r>
      <w:r w:rsidR="00486048" w:rsidRPr="00FD0B60">
        <w:rPr>
          <w:color w:val="auto"/>
          <w:szCs w:val="24"/>
        </w:rPr>
        <w:t xml:space="preserve"> prior to separation, the examiner noted</w:t>
      </w:r>
      <w:r w:rsidR="00486048" w:rsidRPr="00FD0B60">
        <w:rPr>
          <w:rFonts w:cs="Calibri"/>
          <w:color w:val="auto"/>
          <w:sz w:val="18"/>
          <w:szCs w:val="18"/>
        </w:rPr>
        <w:t xml:space="preserve"> </w:t>
      </w:r>
      <w:r w:rsidR="00486048" w:rsidRPr="00FD0B60">
        <w:rPr>
          <w:rFonts w:cs="Calibri"/>
          <w:color w:val="auto"/>
          <w:szCs w:val="24"/>
        </w:rPr>
        <w:lastRenderedPageBreak/>
        <w:t>t</w:t>
      </w:r>
      <w:r w:rsidR="00AB3B61" w:rsidRPr="00FD0B60">
        <w:rPr>
          <w:rFonts w:cs="Calibri"/>
          <w:color w:val="auto"/>
          <w:szCs w:val="24"/>
        </w:rPr>
        <w:t>enderness to palpation in the l</w:t>
      </w:r>
      <w:r w:rsidR="00486048" w:rsidRPr="00FD0B60">
        <w:rPr>
          <w:rFonts w:cs="Calibri"/>
          <w:color w:val="auto"/>
          <w:szCs w:val="24"/>
        </w:rPr>
        <w:t xml:space="preserve">umbar area; decreased strength </w:t>
      </w:r>
      <w:r w:rsidR="009331E0">
        <w:rPr>
          <w:rFonts w:cs="Calibri"/>
          <w:color w:val="auto"/>
          <w:szCs w:val="24"/>
        </w:rPr>
        <w:t xml:space="preserve">of the </w:t>
      </w:r>
      <w:r w:rsidR="00486048" w:rsidRPr="00FD0B60">
        <w:rPr>
          <w:rFonts w:cs="Calibri"/>
          <w:color w:val="auto"/>
          <w:szCs w:val="24"/>
        </w:rPr>
        <w:t>right foot; decreased pinprick; and tenderness along lateral side right thigh.</w:t>
      </w:r>
      <w:r w:rsidR="00FD0B60">
        <w:rPr>
          <w:rFonts w:cs="Calibri"/>
          <w:color w:val="auto"/>
          <w:szCs w:val="24"/>
        </w:rPr>
        <w:t xml:space="preserve"> </w:t>
      </w:r>
      <w:r w:rsidR="004A6881">
        <w:rPr>
          <w:rFonts w:cs="Calibri"/>
          <w:color w:val="auto"/>
          <w:szCs w:val="24"/>
        </w:rPr>
        <w:t xml:space="preserve"> </w:t>
      </w:r>
      <w:r w:rsidR="008A259E" w:rsidRPr="00FD0B60">
        <w:rPr>
          <w:rFonts w:cs="Calibri"/>
          <w:color w:val="auto"/>
          <w:szCs w:val="24"/>
        </w:rPr>
        <w:t>This examination did not include any goniometric measurements.</w:t>
      </w:r>
    </w:p>
    <w:p w:rsidR="004634D2" w:rsidRPr="00FD0B60" w:rsidRDefault="004634D2" w:rsidP="00C6185B">
      <w:pPr>
        <w:shd w:val="clear" w:color="auto" w:fill="FFFFFF"/>
        <w:jc w:val="both"/>
        <w:rPr>
          <w:color w:val="auto"/>
          <w:szCs w:val="24"/>
        </w:rPr>
      </w:pPr>
    </w:p>
    <w:p w:rsidR="004634D2" w:rsidRPr="00FD0B60" w:rsidRDefault="004634D2" w:rsidP="00C6185B">
      <w:pPr>
        <w:shd w:val="clear" w:color="auto" w:fill="FFFFFF"/>
        <w:jc w:val="both"/>
        <w:rPr>
          <w:rFonts w:cs="Calibri"/>
          <w:color w:val="auto"/>
          <w:szCs w:val="24"/>
        </w:rPr>
      </w:pPr>
      <w:r w:rsidRPr="00FD0B60">
        <w:rPr>
          <w:color w:val="auto"/>
          <w:szCs w:val="24"/>
        </w:rPr>
        <w:t xml:space="preserve">The VA Compensation &amp; Pension </w:t>
      </w:r>
      <w:r w:rsidR="009331E0">
        <w:rPr>
          <w:color w:val="auto"/>
          <w:szCs w:val="24"/>
        </w:rPr>
        <w:t xml:space="preserve">(C&amp;P) </w:t>
      </w:r>
      <w:r w:rsidRPr="00FD0B60">
        <w:rPr>
          <w:color w:val="auto"/>
          <w:szCs w:val="24"/>
        </w:rPr>
        <w:t>examination</w:t>
      </w:r>
      <w:r w:rsidR="00486048" w:rsidRPr="00FD0B60">
        <w:rPr>
          <w:color w:val="auto"/>
          <w:szCs w:val="24"/>
        </w:rPr>
        <w:t xml:space="preserve"> </w:t>
      </w:r>
      <w:r w:rsidR="00AB3B61" w:rsidRPr="00FD0B60">
        <w:rPr>
          <w:color w:val="auto"/>
          <w:szCs w:val="24"/>
        </w:rPr>
        <w:t xml:space="preserve">four months after separation indicated chronic LBP with weakness, stiffness and spasm; numbness and tingling that radiated to his right </w:t>
      </w:r>
      <w:r w:rsidR="002A1640" w:rsidRPr="00FD0B60">
        <w:rPr>
          <w:color w:val="auto"/>
          <w:szCs w:val="24"/>
        </w:rPr>
        <w:t>foot on</w:t>
      </w:r>
      <w:r w:rsidR="00AB3B61" w:rsidRPr="00FD0B60">
        <w:rPr>
          <w:color w:val="auto"/>
          <w:szCs w:val="24"/>
        </w:rPr>
        <w:t xml:space="preserve"> a continuous basis (lateral aspect right lower extremity); </w:t>
      </w:r>
      <w:r w:rsidR="00161614" w:rsidRPr="00FD0B60">
        <w:rPr>
          <w:color w:val="auto"/>
          <w:szCs w:val="24"/>
        </w:rPr>
        <w:t>and pain flares.</w:t>
      </w:r>
      <w:r w:rsidR="00AB3B61" w:rsidRPr="00FD0B60">
        <w:rPr>
          <w:color w:val="auto"/>
          <w:szCs w:val="24"/>
        </w:rPr>
        <w:t xml:space="preserve"> </w:t>
      </w:r>
      <w:r w:rsidR="004A6881">
        <w:rPr>
          <w:color w:val="auto"/>
          <w:szCs w:val="24"/>
        </w:rPr>
        <w:t xml:space="preserve"> </w:t>
      </w:r>
      <w:r w:rsidR="00FA2083" w:rsidRPr="00FD0B60">
        <w:rPr>
          <w:color w:val="auto"/>
          <w:szCs w:val="24"/>
        </w:rPr>
        <w:t xml:space="preserve">He required the use of the AFO </w:t>
      </w:r>
      <w:proofErr w:type="gramStart"/>
      <w:r w:rsidR="00FA2083" w:rsidRPr="00FD0B60">
        <w:rPr>
          <w:color w:val="auto"/>
          <w:szCs w:val="24"/>
        </w:rPr>
        <w:t xml:space="preserve">and </w:t>
      </w:r>
      <w:r w:rsidR="00AB3B61" w:rsidRPr="00FD0B60">
        <w:rPr>
          <w:color w:val="auto"/>
          <w:szCs w:val="24"/>
        </w:rPr>
        <w:t xml:space="preserve"> a</w:t>
      </w:r>
      <w:proofErr w:type="gramEnd"/>
      <w:r w:rsidR="00AB3B61" w:rsidRPr="00FD0B60">
        <w:rPr>
          <w:color w:val="auto"/>
          <w:szCs w:val="24"/>
        </w:rPr>
        <w:t xml:space="preserve"> cane for ambulation</w:t>
      </w:r>
      <w:r w:rsidR="00FA2083" w:rsidRPr="00FD0B60">
        <w:rPr>
          <w:color w:val="auto"/>
          <w:szCs w:val="24"/>
        </w:rPr>
        <w:t xml:space="preserve">. </w:t>
      </w:r>
      <w:r w:rsidR="004A6881">
        <w:rPr>
          <w:color w:val="auto"/>
          <w:szCs w:val="24"/>
        </w:rPr>
        <w:t xml:space="preserve"> </w:t>
      </w:r>
      <w:r w:rsidR="00FA2083" w:rsidRPr="00FD0B60">
        <w:rPr>
          <w:color w:val="auto"/>
          <w:szCs w:val="24"/>
        </w:rPr>
        <w:t>The exam also noted</w:t>
      </w:r>
      <w:r w:rsidR="00AB3B61" w:rsidRPr="00FD0B60">
        <w:rPr>
          <w:color w:val="auto"/>
          <w:szCs w:val="24"/>
        </w:rPr>
        <w:t xml:space="preserve"> inability to stand for more than five minutes; inability to walk more than one half a block; unsteadiness-he reported </w:t>
      </w:r>
      <w:r w:rsidR="00C6185B" w:rsidRPr="00FD0B60">
        <w:rPr>
          <w:color w:val="auto"/>
          <w:szCs w:val="24"/>
        </w:rPr>
        <w:t xml:space="preserve">falling </w:t>
      </w:r>
      <w:r w:rsidR="00AB3B61" w:rsidRPr="00FD0B60">
        <w:rPr>
          <w:color w:val="auto"/>
          <w:szCs w:val="24"/>
        </w:rPr>
        <w:t xml:space="preserve">twice over the prior twelve months; functional </w:t>
      </w:r>
      <w:r w:rsidR="002A1640" w:rsidRPr="00FD0B60">
        <w:rPr>
          <w:color w:val="auto"/>
          <w:szCs w:val="24"/>
        </w:rPr>
        <w:t>abnormalities</w:t>
      </w:r>
      <w:r w:rsidR="00AB3B61" w:rsidRPr="00FD0B60">
        <w:rPr>
          <w:color w:val="auto"/>
          <w:szCs w:val="24"/>
        </w:rPr>
        <w:t xml:space="preserve"> with bending and stooping; increased problems with heavy lifting, pushing or pulling; inability to run; and  increased</w:t>
      </w:r>
      <w:r w:rsidR="002A1640" w:rsidRPr="00FD0B60">
        <w:rPr>
          <w:color w:val="auto"/>
          <w:szCs w:val="24"/>
        </w:rPr>
        <w:t xml:space="preserve"> problems changing from sit</w:t>
      </w:r>
      <w:r w:rsidR="00AB3B61" w:rsidRPr="00FD0B60">
        <w:rPr>
          <w:color w:val="auto"/>
          <w:szCs w:val="24"/>
        </w:rPr>
        <w:t>ting to standing.</w:t>
      </w:r>
      <w:r w:rsidR="00FD0B60">
        <w:rPr>
          <w:color w:val="auto"/>
          <w:szCs w:val="24"/>
        </w:rPr>
        <w:t xml:space="preserve"> </w:t>
      </w:r>
      <w:r w:rsidR="004A6881">
        <w:rPr>
          <w:color w:val="auto"/>
          <w:szCs w:val="24"/>
        </w:rPr>
        <w:t xml:space="preserve"> </w:t>
      </w:r>
      <w:r w:rsidR="00AB3B61" w:rsidRPr="00FD0B60">
        <w:rPr>
          <w:color w:val="auto"/>
          <w:szCs w:val="24"/>
        </w:rPr>
        <w:t xml:space="preserve">The examiner noted </w:t>
      </w:r>
      <w:r w:rsidR="00AB3B61" w:rsidRPr="00FD0B60">
        <w:rPr>
          <w:rFonts w:cs="Calibri"/>
          <w:color w:val="auto"/>
          <w:szCs w:val="24"/>
        </w:rPr>
        <w:t>increased pain</w:t>
      </w:r>
      <w:r w:rsidR="00C3049A" w:rsidRPr="00FD0B60">
        <w:rPr>
          <w:rFonts w:cs="Calibri"/>
          <w:color w:val="auto"/>
          <w:szCs w:val="24"/>
        </w:rPr>
        <w:t>, mild to moderate fatigue, weakness and lack of endurance</w:t>
      </w:r>
      <w:r w:rsidR="00AB3B61" w:rsidRPr="00FD0B60">
        <w:rPr>
          <w:rFonts w:cs="Calibri"/>
          <w:color w:val="auto"/>
          <w:szCs w:val="24"/>
        </w:rPr>
        <w:t xml:space="preserve"> on ROM</w:t>
      </w:r>
      <w:r w:rsidR="00C3049A" w:rsidRPr="00FD0B60">
        <w:rPr>
          <w:rFonts w:cs="Calibri"/>
          <w:color w:val="auto"/>
          <w:szCs w:val="24"/>
        </w:rPr>
        <w:t xml:space="preserve"> after </w:t>
      </w:r>
      <w:r w:rsidR="009A401B">
        <w:rPr>
          <w:rFonts w:cs="Calibri"/>
          <w:color w:val="auto"/>
          <w:szCs w:val="24"/>
        </w:rPr>
        <w:t>three</w:t>
      </w:r>
      <w:r w:rsidR="00AB3B61" w:rsidRPr="00FD0B60">
        <w:rPr>
          <w:rFonts w:cs="Calibri"/>
          <w:color w:val="auto"/>
          <w:szCs w:val="24"/>
        </w:rPr>
        <w:t xml:space="preserve"> repetitions but no decrease in ROM</w:t>
      </w:r>
      <w:r w:rsidR="009A401B">
        <w:rPr>
          <w:rFonts w:cs="Calibri"/>
          <w:color w:val="auto"/>
          <w:szCs w:val="24"/>
        </w:rPr>
        <w:t>.</w:t>
      </w:r>
      <w:r w:rsidR="004A6881">
        <w:rPr>
          <w:rFonts w:cs="Calibri"/>
          <w:color w:val="auto"/>
          <w:szCs w:val="24"/>
        </w:rPr>
        <w:t xml:space="preserve"> </w:t>
      </w:r>
      <w:r w:rsidR="009A401B">
        <w:rPr>
          <w:rFonts w:cs="Calibri"/>
          <w:color w:val="auto"/>
          <w:szCs w:val="24"/>
        </w:rPr>
        <w:t xml:space="preserve"> </w:t>
      </w:r>
      <w:r w:rsidR="006820C7">
        <w:rPr>
          <w:rFonts w:cs="Calibri"/>
          <w:color w:val="auto"/>
          <w:szCs w:val="24"/>
        </w:rPr>
        <w:t>The examiner a</w:t>
      </w:r>
      <w:r w:rsidR="00FA2083" w:rsidRPr="00FD0B60">
        <w:rPr>
          <w:rFonts w:cs="Calibri"/>
          <w:color w:val="auto"/>
          <w:szCs w:val="24"/>
        </w:rPr>
        <w:t>lso noted the motor abnormalities in the chart above</w:t>
      </w:r>
      <w:r w:rsidR="00161614" w:rsidRPr="00FD0B60">
        <w:rPr>
          <w:rFonts w:cs="Calibri"/>
          <w:color w:val="auto"/>
          <w:szCs w:val="24"/>
        </w:rPr>
        <w:t>, absent</w:t>
      </w:r>
      <w:r w:rsidR="00FA2083" w:rsidRPr="00FD0B60">
        <w:rPr>
          <w:rFonts w:cs="Calibri"/>
          <w:color w:val="auto"/>
          <w:szCs w:val="24"/>
        </w:rPr>
        <w:t xml:space="preserve"> </w:t>
      </w:r>
      <w:r w:rsidR="00AB3B61" w:rsidRPr="00FD0B60">
        <w:rPr>
          <w:rFonts w:cs="Calibri"/>
          <w:color w:val="auto"/>
          <w:szCs w:val="24"/>
        </w:rPr>
        <w:t>Achilles tendon reflex</w:t>
      </w:r>
      <w:r w:rsidR="00FA2083" w:rsidRPr="00FD0B60">
        <w:rPr>
          <w:rFonts w:cs="Calibri"/>
          <w:color w:val="auto"/>
          <w:szCs w:val="24"/>
        </w:rPr>
        <w:t>,</w:t>
      </w:r>
      <w:r w:rsidR="00AB3B61" w:rsidRPr="00FD0B60">
        <w:rPr>
          <w:rFonts w:cs="Calibri"/>
          <w:color w:val="auto"/>
          <w:szCs w:val="24"/>
        </w:rPr>
        <w:t xml:space="preserve"> </w:t>
      </w:r>
      <w:r w:rsidR="00FA2083" w:rsidRPr="00FD0B60">
        <w:rPr>
          <w:rFonts w:cs="Calibri"/>
          <w:color w:val="auto"/>
          <w:szCs w:val="24"/>
        </w:rPr>
        <w:t xml:space="preserve">a </w:t>
      </w:r>
      <w:r w:rsidR="00AB3B61" w:rsidRPr="00FD0B60">
        <w:rPr>
          <w:rFonts w:cs="Calibri"/>
          <w:color w:val="auto"/>
          <w:szCs w:val="24"/>
        </w:rPr>
        <w:t>heel lift in right shoe</w:t>
      </w:r>
      <w:r w:rsidR="009A401B">
        <w:rPr>
          <w:rFonts w:cs="Calibri"/>
          <w:color w:val="auto"/>
          <w:szCs w:val="24"/>
        </w:rPr>
        <w:t>,</w:t>
      </w:r>
      <w:r w:rsidR="002A1640" w:rsidRPr="00FD0B60">
        <w:rPr>
          <w:rFonts w:cs="Calibri"/>
          <w:color w:val="auto"/>
          <w:szCs w:val="24"/>
        </w:rPr>
        <w:t xml:space="preserve"> </w:t>
      </w:r>
      <w:r w:rsidR="00FA2083" w:rsidRPr="00FD0B60">
        <w:rPr>
          <w:rFonts w:cs="Calibri"/>
          <w:color w:val="auto"/>
          <w:szCs w:val="24"/>
        </w:rPr>
        <w:t xml:space="preserve">leg length </w:t>
      </w:r>
      <w:r w:rsidR="00161614" w:rsidRPr="00FD0B60">
        <w:rPr>
          <w:rFonts w:cs="Calibri"/>
          <w:color w:val="auto"/>
          <w:szCs w:val="24"/>
        </w:rPr>
        <w:t xml:space="preserve">discrepancy </w:t>
      </w:r>
      <w:r w:rsidR="004133F8">
        <w:rPr>
          <w:rFonts w:cs="Calibri"/>
          <w:color w:val="auto"/>
          <w:szCs w:val="24"/>
        </w:rPr>
        <w:t xml:space="preserve">with </w:t>
      </w:r>
      <w:r w:rsidR="00161614" w:rsidRPr="00FD0B60">
        <w:rPr>
          <w:rFonts w:cs="Calibri"/>
          <w:color w:val="auto"/>
          <w:szCs w:val="24"/>
        </w:rPr>
        <w:t>listing</w:t>
      </w:r>
      <w:r w:rsidR="00AB3B61" w:rsidRPr="00FD0B60">
        <w:rPr>
          <w:rFonts w:cs="Calibri"/>
          <w:color w:val="auto"/>
          <w:szCs w:val="24"/>
        </w:rPr>
        <w:t xml:space="preserve"> to the left </w:t>
      </w:r>
      <w:r w:rsidR="002A1640" w:rsidRPr="00FD0B60">
        <w:rPr>
          <w:rFonts w:cs="Calibri"/>
          <w:color w:val="auto"/>
          <w:szCs w:val="24"/>
        </w:rPr>
        <w:t>side</w:t>
      </w:r>
      <w:r w:rsidR="00FA2083" w:rsidRPr="00FD0B60">
        <w:rPr>
          <w:rFonts w:cs="Calibri"/>
          <w:color w:val="auto"/>
          <w:szCs w:val="24"/>
        </w:rPr>
        <w:t>,</w:t>
      </w:r>
      <w:r w:rsidR="002A1640" w:rsidRPr="00FD0B60">
        <w:rPr>
          <w:rFonts w:cs="Calibri"/>
          <w:color w:val="auto"/>
          <w:szCs w:val="24"/>
        </w:rPr>
        <w:t xml:space="preserve"> and</w:t>
      </w:r>
      <w:r w:rsidR="00C3049A" w:rsidRPr="00FD0B60">
        <w:rPr>
          <w:rFonts w:cs="Calibri"/>
          <w:color w:val="auto"/>
          <w:szCs w:val="24"/>
        </w:rPr>
        <w:t xml:space="preserve"> positive</w:t>
      </w:r>
      <w:r w:rsidR="00AB3B61" w:rsidRPr="00FD0B60">
        <w:rPr>
          <w:rFonts w:cs="Calibri"/>
          <w:color w:val="auto"/>
          <w:szCs w:val="24"/>
        </w:rPr>
        <w:t xml:space="preserve"> </w:t>
      </w:r>
      <w:r w:rsidR="009A401B">
        <w:rPr>
          <w:rFonts w:cs="Calibri"/>
          <w:color w:val="auto"/>
          <w:szCs w:val="24"/>
        </w:rPr>
        <w:t>straight leg raise (</w:t>
      </w:r>
      <w:r w:rsidR="00AB3B61" w:rsidRPr="00FD0B60">
        <w:rPr>
          <w:rFonts w:cs="Calibri"/>
          <w:color w:val="auto"/>
          <w:szCs w:val="24"/>
        </w:rPr>
        <w:t>SLR</w:t>
      </w:r>
      <w:r w:rsidR="009A401B">
        <w:rPr>
          <w:rFonts w:cs="Calibri"/>
          <w:color w:val="auto"/>
          <w:szCs w:val="24"/>
        </w:rPr>
        <w:t>)</w:t>
      </w:r>
      <w:r w:rsidR="00AB3B61" w:rsidRPr="00FD0B60">
        <w:rPr>
          <w:rFonts w:cs="Calibri"/>
          <w:color w:val="auto"/>
          <w:szCs w:val="24"/>
        </w:rPr>
        <w:t xml:space="preserve"> 30 degrees to the right lower extremity</w:t>
      </w:r>
      <w:r w:rsidR="00C3049A" w:rsidRPr="00FD0B60">
        <w:rPr>
          <w:rFonts w:cs="Calibri"/>
          <w:color w:val="auto"/>
          <w:szCs w:val="24"/>
        </w:rPr>
        <w:t>.</w:t>
      </w:r>
    </w:p>
    <w:p w:rsidR="005F7B91" w:rsidRPr="00FD0B60" w:rsidRDefault="005F7B91" w:rsidP="00C6185B">
      <w:pPr>
        <w:tabs>
          <w:tab w:val="left" w:pos="288"/>
          <w:tab w:val="left" w:pos="4752"/>
        </w:tabs>
        <w:jc w:val="both"/>
        <w:rPr>
          <w:rFonts w:asciiTheme="minorHAnsi" w:hAnsiTheme="minorHAnsi"/>
          <w:color w:val="auto"/>
          <w:szCs w:val="24"/>
        </w:rPr>
      </w:pPr>
    </w:p>
    <w:p w:rsidR="001B630C" w:rsidRPr="00FD0B60" w:rsidRDefault="00C3049A" w:rsidP="00C6185B">
      <w:pPr>
        <w:tabs>
          <w:tab w:val="left" w:pos="288"/>
          <w:tab w:val="left" w:pos="4752"/>
        </w:tabs>
        <w:jc w:val="both"/>
        <w:rPr>
          <w:rFonts w:asciiTheme="minorHAnsi" w:hAnsiTheme="minorHAnsi"/>
          <w:color w:val="auto"/>
          <w:szCs w:val="24"/>
        </w:rPr>
      </w:pPr>
      <w:r w:rsidRPr="00FD0B60">
        <w:rPr>
          <w:rFonts w:asciiTheme="minorHAnsi" w:hAnsiTheme="minorHAnsi"/>
          <w:color w:val="auto"/>
          <w:szCs w:val="24"/>
        </w:rPr>
        <w:t xml:space="preserve">The PEB and the VA chose </w:t>
      </w:r>
      <w:r w:rsidR="007B33EB">
        <w:rPr>
          <w:rFonts w:asciiTheme="minorHAnsi" w:hAnsiTheme="minorHAnsi"/>
          <w:color w:val="auto"/>
          <w:szCs w:val="24"/>
        </w:rPr>
        <w:t>the same disability code 5241 (spinal f</w:t>
      </w:r>
      <w:r w:rsidR="005F7B91" w:rsidRPr="00FD0B60">
        <w:rPr>
          <w:rFonts w:asciiTheme="minorHAnsi" w:hAnsiTheme="minorHAnsi"/>
          <w:color w:val="auto"/>
          <w:szCs w:val="24"/>
        </w:rPr>
        <w:t>u</w:t>
      </w:r>
      <w:r w:rsidRPr="00FD0B60">
        <w:rPr>
          <w:rFonts w:asciiTheme="minorHAnsi" w:hAnsiTheme="minorHAnsi"/>
          <w:color w:val="auto"/>
          <w:szCs w:val="24"/>
        </w:rPr>
        <w:t xml:space="preserve">sion) </w:t>
      </w:r>
      <w:r w:rsidR="00D3656B" w:rsidRPr="00FD0B60">
        <w:rPr>
          <w:rFonts w:asciiTheme="minorHAnsi" w:hAnsiTheme="minorHAnsi"/>
          <w:color w:val="auto"/>
          <w:szCs w:val="24"/>
        </w:rPr>
        <w:t xml:space="preserve">however the PEB rated </w:t>
      </w:r>
      <w:r w:rsidR="004133F8">
        <w:rPr>
          <w:rFonts w:asciiTheme="minorHAnsi" w:hAnsiTheme="minorHAnsi"/>
          <w:color w:val="auto"/>
          <w:szCs w:val="24"/>
        </w:rPr>
        <w:t xml:space="preserve">the condition </w:t>
      </w:r>
      <w:r w:rsidR="00D3656B" w:rsidRPr="00FD0B60">
        <w:rPr>
          <w:rFonts w:asciiTheme="minorHAnsi" w:hAnsiTheme="minorHAnsi"/>
          <w:color w:val="auto"/>
          <w:szCs w:val="24"/>
        </w:rPr>
        <w:t>a</w:t>
      </w:r>
      <w:r w:rsidR="002D4655">
        <w:rPr>
          <w:rFonts w:asciiTheme="minorHAnsi" w:hAnsiTheme="minorHAnsi"/>
          <w:color w:val="auto"/>
          <w:szCs w:val="24"/>
        </w:rPr>
        <w:t xml:space="preserve">t 10% and the VA rated </w:t>
      </w:r>
      <w:r w:rsidR="004133F8">
        <w:rPr>
          <w:rFonts w:asciiTheme="minorHAnsi" w:hAnsiTheme="minorHAnsi"/>
          <w:color w:val="auto"/>
          <w:szCs w:val="24"/>
        </w:rPr>
        <w:t>i</w:t>
      </w:r>
      <w:r w:rsidR="002D4655">
        <w:rPr>
          <w:rFonts w:asciiTheme="minorHAnsi" w:hAnsiTheme="minorHAnsi"/>
          <w:color w:val="auto"/>
          <w:szCs w:val="24"/>
        </w:rPr>
        <w:t xml:space="preserve">t 20%. </w:t>
      </w:r>
      <w:r w:rsidR="007B33EB">
        <w:rPr>
          <w:rFonts w:asciiTheme="minorHAnsi" w:hAnsiTheme="minorHAnsi"/>
          <w:color w:val="auto"/>
          <w:szCs w:val="24"/>
        </w:rPr>
        <w:t xml:space="preserve"> </w:t>
      </w:r>
      <w:r w:rsidR="001B630C" w:rsidRPr="00FD0B60">
        <w:rPr>
          <w:rFonts w:asciiTheme="minorHAnsi" w:hAnsiTheme="minorHAnsi"/>
          <w:color w:val="auto"/>
          <w:szCs w:val="24"/>
        </w:rPr>
        <w:t>The General Rating Formula for Diseases and Injuries of the Spine con</w:t>
      </w:r>
      <w:r w:rsidR="007B33EB">
        <w:rPr>
          <w:rFonts w:asciiTheme="minorHAnsi" w:hAnsiTheme="minorHAnsi"/>
          <w:color w:val="auto"/>
          <w:szCs w:val="24"/>
        </w:rPr>
        <w:t>siders the CI’s pain symptoms “w</w:t>
      </w:r>
      <w:r w:rsidR="001B630C" w:rsidRPr="00FD0B60">
        <w:rPr>
          <w:rFonts w:asciiTheme="minorHAnsi" w:hAnsiTheme="minorHAnsi"/>
          <w:color w:val="auto"/>
          <w:szCs w:val="24"/>
        </w:rPr>
        <w:t>ith or without symptoms such as pain (whether or not it radiates), stiffness or aching in the area of the spine affected by residuals of injury or disease.</w:t>
      </w:r>
      <w:r w:rsidR="004133F8">
        <w:rPr>
          <w:rFonts w:asciiTheme="minorHAnsi" w:hAnsiTheme="minorHAnsi"/>
          <w:color w:val="auto"/>
          <w:szCs w:val="24"/>
        </w:rPr>
        <w:t>”</w:t>
      </w:r>
      <w:r w:rsidR="001B630C" w:rsidRPr="00FD0B60">
        <w:rPr>
          <w:rFonts w:asciiTheme="minorHAnsi" w:hAnsiTheme="minorHAnsi"/>
          <w:color w:val="auto"/>
          <w:szCs w:val="24"/>
        </w:rPr>
        <w:t xml:space="preserve"> </w:t>
      </w:r>
      <w:r w:rsidR="007B33EB">
        <w:rPr>
          <w:rFonts w:asciiTheme="minorHAnsi" w:hAnsiTheme="minorHAnsi"/>
          <w:color w:val="auto"/>
          <w:szCs w:val="24"/>
        </w:rPr>
        <w:t xml:space="preserve"> </w:t>
      </w:r>
      <w:r w:rsidR="00C5042B" w:rsidRPr="00FD0B60">
        <w:rPr>
          <w:rFonts w:asciiTheme="minorHAnsi" w:hAnsiTheme="minorHAnsi"/>
          <w:color w:val="auto"/>
          <w:szCs w:val="24"/>
        </w:rPr>
        <w:t>All exams proximate to separation met the 20% rating c</w:t>
      </w:r>
      <w:r w:rsidR="00C6185B" w:rsidRPr="00FD0B60">
        <w:rPr>
          <w:rFonts w:asciiTheme="minorHAnsi" w:hAnsiTheme="minorHAnsi"/>
          <w:color w:val="auto"/>
          <w:szCs w:val="24"/>
        </w:rPr>
        <w:t>riteria for “f</w:t>
      </w:r>
      <w:r w:rsidR="00C5042B" w:rsidRPr="00FD0B60">
        <w:rPr>
          <w:rFonts w:asciiTheme="minorHAnsi" w:hAnsiTheme="minorHAnsi"/>
          <w:color w:val="auto"/>
          <w:szCs w:val="24"/>
        </w:rPr>
        <w:t xml:space="preserve">orward flexion of the thoracolumbar spine greater than 30 degrees </w:t>
      </w:r>
      <w:r w:rsidR="00C6185B" w:rsidRPr="00FD0B60">
        <w:rPr>
          <w:rFonts w:asciiTheme="minorHAnsi" w:hAnsiTheme="minorHAnsi"/>
          <w:color w:val="auto"/>
          <w:szCs w:val="24"/>
        </w:rPr>
        <w:t>but not greater than 60 degrees</w:t>
      </w:r>
      <w:r w:rsidR="006F50F3" w:rsidRPr="00FD0B60">
        <w:rPr>
          <w:rFonts w:asciiTheme="minorHAnsi" w:hAnsiTheme="minorHAnsi"/>
          <w:color w:val="auto"/>
          <w:szCs w:val="24"/>
        </w:rPr>
        <w:t>.</w:t>
      </w:r>
      <w:r w:rsidR="00C6185B" w:rsidRPr="00FD0B60">
        <w:rPr>
          <w:rFonts w:asciiTheme="minorHAnsi" w:hAnsiTheme="minorHAnsi"/>
          <w:color w:val="auto"/>
          <w:szCs w:val="24"/>
        </w:rPr>
        <w:t>”</w:t>
      </w:r>
      <w:r w:rsidR="001B630C" w:rsidRPr="00FD0B60">
        <w:rPr>
          <w:rFonts w:asciiTheme="minorHAnsi" w:hAnsiTheme="minorHAnsi"/>
          <w:color w:val="auto"/>
          <w:szCs w:val="24"/>
        </w:rPr>
        <w:t xml:space="preserve"> The CI had </w:t>
      </w:r>
      <w:r w:rsidR="005F7B91" w:rsidRPr="00FD0B60">
        <w:rPr>
          <w:rFonts w:asciiTheme="minorHAnsi" w:hAnsiTheme="minorHAnsi"/>
          <w:color w:val="auto"/>
          <w:szCs w:val="24"/>
        </w:rPr>
        <w:t>chronic LBP</w:t>
      </w:r>
      <w:r w:rsidR="00C6185B" w:rsidRPr="00FD0B60">
        <w:rPr>
          <w:rFonts w:asciiTheme="minorHAnsi" w:hAnsiTheme="minorHAnsi"/>
          <w:color w:val="auto"/>
          <w:szCs w:val="24"/>
        </w:rPr>
        <w:t xml:space="preserve">, antalgic gait, decreased ROM </w:t>
      </w:r>
      <w:r w:rsidR="005F7B91" w:rsidRPr="00FD0B60">
        <w:rPr>
          <w:rFonts w:asciiTheme="minorHAnsi" w:hAnsiTheme="minorHAnsi"/>
          <w:color w:val="auto"/>
          <w:szCs w:val="24"/>
        </w:rPr>
        <w:t>with pain and still required the use of a cane for ambulation at the VA C&amp;P exam.</w:t>
      </w:r>
      <w:r w:rsidR="00502D11">
        <w:rPr>
          <w:rFonts w:asciiTheme="minorHAnsi" w:hAnsiTheme="minorHAnsi"/>
          <w:color w:val="auto"/>
          <w:szCs w:val="24"/>
        </w:rPr>
        <w:t xml:space="preserve"> </w:t>
      </w:r>
      <w:r w:rsidR="007B33EB">
        <w:rPr>
          <w:rFonts w:asciiTheme="minorHAnsi" w:hAnsiTheme="minorHAnsi"/>
          <w:color w:val="auto"/>
          <w:szCs w:val="24"/>
        </w:rPr>
        <w:t xml:space="preserve"> </w:t>
      </w:r>
      <w:r w:rsidR="001B630C" w:rsidRPr="00FD0B60">
        <w:rPr>
          <w:rFonts w:asciiTheme="minorHAnsi" w:hAnsiTheme="minorHAnsi"/>
          <w:color w:val="auto"/>
          <w:szCs w:val="24"/>
        </w:rPr>
        <w:t>After due deliberation, considering all of the evidence and mindful of VASRD §4.3 (reasonable doubt), the Board recommends a se</w:t>
      </w:r>
      <w:r w:rsidR="003F361F">
        <w:rPr>
          <w:rFonts w:asciiTheme="minorHAnsi" w:hAnsiTheme="minorHAnsi"/>
          <w:color w:val="auto"/>
          <w:szCs w:val="24"/>
        </w:rPr>
        <w:t xml:space="preserve">paration rating of 20% for the </w:t>
      </w:r>
      <w:r w:rsidR="003F361F" w:rsidRPr="003F361F">
        <w:rPr>
          <w:rFonts w:asciiTheme="minorHAnsi" w:hAnsiTheme="minorHAnsi"/>
          <w:color w:val="auto"/>
          <w:szCs w:val="24"/>
        </w:rPr>
        <w:t>c</w:t>
      </w:r>
      <w:r w:rsidR="001B630C" w:rsidRPr="003F361F">
        <w:rPr>
          <w:rFonts w:asciiTheme="minorHAnsi" w:hAnsiTheme="minorHAnsi"/>
          <w:color w:val="auto"/>
          <w:szCs w:val="24"/>
        </w:rPr>
        <w:t>hroni</w:t>
      </w:r>
      <w:r w:rsidR="005F7B91" w:rsidRPr="003F361F">
        <w:rPr>
          <w:rFonts w:asciiTheme="minorHAnsi" w:hAnsiTheme="minorHAnsi"/>
          <w:color w:val="auto"/>
          <w:szCs w:val="24"/>
        </w:rPr>
        <w:t xml:space="preserve">c </w:t>
      </w:r>
      <w:r w:rsidR="003F361F" w:rsidRPr="003F361F">
        <w:rPr>
          <w:rFonts w:asciiTheme="minorHAnsi" w:hAnsiTheme="minorHAnsi"/>
          <w:color w:val="auto"/>
          <w:szCs w:val="24"/>
        </w:rPr>
        <w:t>LBP</w:t>
      </w:r>
      <w:r w:rsidR="005F7B91" w:rsidRPr="003F361F">
        <w:rPr>
          <w:rFonts w:asciiTheme="minorHAnsi" w:hAnsiTheme="minorHAnsi"/>
          <w:color w:val="auto"/>
          <w:szCs w:val="24"/>
        </w:rPr>
        <w:t xml:space="preserve"> con</w:t>
      </w:r>
      <w:r w:rsidR="005F7B91" w:rsidRPr="00FD0B60">
        <w:rPr>
          <w:rFonts w:asciiTheme="minorHAnsi" w:hAnsiTheme="minorHAnsi"/>
          <w:color w:val="auto"/>
          <w:szCs w:val="24"/>
        </w:rPr>
        <w:t>dition coded 5241</w:t>
      </w:r>
      <w:r w:rsidR="001B630C" w:rsidRPr="00FD0B60">
        <w:rPr>
          <w:rFonts w:asciiTheme="minorHAnsi" w:hAnsiTheme="minorHAnsi"/>
          <w:color w:val="auto"/>
          <w:szCs w:val="24"/>
        </w:rPr>
        <w:t>.</w:t>
      </w:r>
    </w:p>
    <w:p w:rsidR="00612DD4" w:rsidRPr="00FD0B60" w:rsidRDefault="00612DD4" w:rsidP="00C6185B">
      <w:pPr>
        <w:tabs>
          <w:tab w:val="left" w:pos="288"/>
          <w:tab w:val="left" w:pos="4752"/>
        </w:tabs>
        <w:jc w:val="both"/>
        <w:rPr>
          <w:rFonts w:asciiTheme="minorHAnsi" w:hAnsiTheme="minorHAnsi"/>
          <w:color w:val="auto"/>
          <w:szCs w:val="24"/>
        </w:rPr>
      </w:pPr>
    </w:p>
    <w:p w:rsidR="00C3049A" w:rsidRPr="00FD0B60" w:rsidRDefault="00FA2083" w:rsidP="00C6185B">
      <w:pPr>
        <w:shd w:val="clear" w:color="auto" w:fill="FFFFFF"/>
        <w:jc w:val="both"/>
        <w:rPr>
          <w:color w:val="auto"/>
          <w:szCs w:val="24"/>
        </w:rPr>
      </w:pPr>
      <w:r w:rsidRPr="00FD0B60">
        <w:rPr>
          <w:color w:val="auto"/>
          <w:szCs w:val="24"/>
        </w:rPr>
        <w:t xml:space="preserve">Board precedent is that a functional impairment tied to fitness is required to support a recommendation for addition of a peripheral nerve rating at separation. </w:t>
      </w:r>
      <w:r w:rsidR="007B33EB">
        <w:rPr>
          <w:color w:val="auto"/>
          <w:szCs w:val="24"/>
        </w:rPr>
        <w:t xml:space="preserve"> </w:t>
      </w:r>
      <w:r w:rsidRPr="00FD0B60">
        <w:rPr>
          <w:color w:val="auto"/>
          <w:szCs w:val="24"/>
        </w:rPr>
        <w:t xml:space="preserve">The pain component of a radiculopathy is subsumed under the general spine rating as specified in §4.71a. </w:t>
      </w:r>
      <w:r w:rsidR="007B33EB">
        <w:rPr>
          <w:color w:val="auto"/>
          <w:szCs w:val="24"/>
        </w:rPr>
        <w:t xml:space="preserve"> </w:t>
      </w:r>
      <w:r w:rsidR="00A5626A" w:rsidRPr="00FD0B60">
        <w:rPr>
          <w:color w:val="auto"/>
          <w:szCs w:val="24"/>
        </w:rPr>
        <w:t>The sensory component in this case has no functional implications.</w:t>
      </w:r>
      <w:r w:rsidR="00FD0B60">
        <w:rPr>
          <w:color w:val="auto"/>
          <w:szCs w:val="24"/>
        </w:rPr>
        <w:t xml:space="preserve"> </w:t>
      </w:r>
      <w:r w:rsidR="007B33EB">
        <w:rPr>
          <w:color w:val="auto"/>
          <w:szCs w:val="24"/>
        </w:rPr>
        <w:t xml:space="preserve"> </w:t>
      </w:r>
      <w:r w:rsidR="00A5626A" w:rsidRPr="00FD0B60">
        <w:rPr>
          <w:color w:val="auto"/>
          <w:szCs w:val="24"/>
        </w:rPr>
        <w:t>However, t</w:t>
      </w:r>
      <w:r w:rsidRPr="00FD0B60">
        <w:rPr>
          <w:color w:val="auto"/>
          <w:szCs w:val="24"/>
        </w:rPr>
        <w:t>he motor impairment was significant in this case and can be linked to significant physical impairment.</w:t>
      </w:r>
      <w:r w:rsidR="007B33EB">
        <w:rPr>
          <w:color w:val="auto"/>
          <w:szCs w:val="24"/>
        </w:rPr>
        <w:t xml:space="preserve"> </w:t>
      </w:r>
      <w:r w:rsidRPr="00FD0B60">
        <w:rPr>
          <w:color w:val="auto"/>
          <w:szCs w:val="24"/>
        </w:rPr>
        <w:t xml:space="preserve"> As there is </w:t>
      </w:r>
      <w:r w:rsidR="00A5626A" w:rsidRPr="00FD0B60">
        <w:rPr>
          <w:color w:val="auto"/>
          <w:szCs w:val="24"/>
        </w:rPr>
        <w:t>good</w:t>
      </w:r>
      <w:r w:rsidRPr="00FD0B60">
        <w:rPr>
          <w:color w:val="auto"/>
          <w:szCs w:val="24"/>
        </w:rPr>
        <w:t xml:space="preserve"> evidence of functional impairment, the Board </w:t>
      </w:r>
      <w:r w:rsidR="00A5626A" w:rsidRPr="00FD0B60">
        <w:rPr>
          <w:color w:val="auto"/>
          <w:szCs w:val="24"/>
        </w:rPr>
        <w:t>must consider</w:t>
      </w:r>
      <w:r w:rsidRPr="00FD0B60">
        <w:rPr>
          <w:color w:val="auto"/>
          <w:szCs w:val="24"/>
        </w:rPr>
        <w:t xml:space="preserve"> a recommendation for additional rating based on peripheral nerve impairment.</w:t>
      </w:r>
      <w:r w:rsidR="00FD0B60">
        <w:rPr>
          <w:color w:val="auto"/>
          <w:szCs w:val="24"/>
        </w:rPr>
        <w:t xml:space="preserve"> </w:t>
      </w:r>
      <w:r w:rsidR="007B33EB">
        <w:rPr>
          <w:color w:val="auto"/>
          <w:szCs w:val="24"/>
        </w:rPr>
        <w:t xml:space="preserve"> </w:t>
      </w:r>
      <w:r w:rsidR="00612DD4" w:rsidRPr="00FD0B60">
        <w:rPr>
          <w:color w:val="auto"/>
          <w:szCs w:val="24"/>
        </w:rPr>
        <w:t xml:space="preserve">Rating under peripheral nerve codes entails a judgment call regarding the severity of incomplete paralysis, especially the mild vs. moderate distinction. </w:t>
      </w:r>
      <w:r w:rsidR="007B33EB">
        <w:rPr>
          <w:color w:val="auto"/>
          <w:szCs w:val="24"/>
        </w:rPr>
        <w:t xml:space="preserve"> </w:t>
      </w:r>
      <w:r w:rsidR="00612DD4" w:rsidRPr="00FD0B60">
        <w:rPr>
          <w:color w:val="auto"/>
          <w:szCs w:val="24"/>
        </w:rPr>
        <w:t>A rigid assessment could require 3/5 or worse strength testing to merit the moderate rating.</w:t>
      </w:r>
      <w:r w:rsidR="002D4655">
        <w:rPr>
          <w:color w:val="auto"/>
          <w:szCs w:val="24"/>
        </w:rPr>
        <w:t xml:space="preserve"> </w:t>
      </w:r>
      <w:r w:rsidR="007B33EB">
        <w:rPr>
          <w:color w:val="auto"/>
          <w:szCs w:val="24"/>
        </w:rPr>
        <w:t xml:space="preserve"> </w:t>
      </w:r>
      <w:r w:rsidR="00612DD4" w:rsidRPr="00FD0B60">
        <w:rPr>
          <w:color w:val="auto"/>
          <w:szCs w:val="24"/>
        </w:rPr>
        <w:t xml:space="preserve">More liberal rating applies any objective motor impairment or atrophy as a threshold for the moderate designation. </w:t>
      </w:r>
      <w:r w:rsidR="007B33EB">
        <w:rPr>
          <w:color w:val="auto"/>
          <w:szCs w:val="24"/>
        </w:rPr>
        <w:t xml:space="preserve"> </w:t>
      </w:r>
      <w:r w:rsidR="00612DD4" w:rsidRPr="00FD0B60">
        <w:rPr>
          <w:color w:val="auto"/>
          <w:szCs w:val="24"/>
        </w:rPr>
        <w:t>By precedent, the Board threshold for a “moderate” peripheral nerve rating requires some functionally significant motor and/or sensory impairment.</w:t>
      </w:r>
    </w:p>
    <w:p w:rsidR="00612DD4" w:rsidRPr="00FD0B60" w:rsidRDefault="00612DD4" w:rsidP="006F043D">
      <w:pPr>
        <w:shd w:val="clear" w:color="auto" w:fill="FFFFFF"/>
        <w:jc w:val="both"/>
        <w:rPr>
          <w:rFonts w:asciiTheme="minorHAnsi" w:hAnsiTheme="minorHAnsi"/>
          <w:color w:val="auto"/>
          <w:szCs w:val="24"/>
        </w:rPr>
      </w:pPr>
    </w:p>
    <w:p w:rsidR="006F50F3" w:rsidRPr="00FD0B60" w:rsidRDefault="00D35A37" w:rsidP="006F043D">
      <w:pPr>
        <w:jc w:val="both"/>
        <w:rPr>
          <w:color w:val="auto"/>
          <w:szCs w:val="24"/>
        </w:rPr>
      </w:pPr>
      <w:r w:rsidRPr="00FD0B60">
        <w:rPr>
          <w:color w:val="auto"/>
          <w:szCs w:val="24"/>
        </w:rPr>
        <w:t xml:space="preserve">The PEB adjudicated the </w:t>
      </w:r>
      <w:r w:rsidR="007B33EB">
        <w:rPr>
          <w:rFonts w:eastAsia="Calibri"/>
          <w:color w:val="auto"/>
          <w:szCs w:val="24"/>
        </w:rPr>
        <w:t xml:space="preserve">right </w:t>
      </w:r>
      <w:proofErr w:type="spellStart"/>
      <w:r w:rsidR="007B33EB">
        <w:rPr>
          <w:rFonts w:eastAsia="Calibri"/>
          <w:color w:val="auto"/>
          <w:szCs w:val="24"/>
        </w:rPr>
        <w:t>peroneal</w:t>
      </w:r>
      <w:proofErr w:type="spellEnd"/>
      <w:r w:rsidR="007B33EB">
        <w:rPr>
          <w:rFonts w:eastAsia="Calibri"/>
          <w:color w:val="auto"/>
          <w:szCs w:val="24"/>
        </w:rPr>
        <w:t xml:space="preserve"> nerve neuropathy, m</w:t>
      </w:r>
      <w:r w:rsidRPr="00FD0B60">
        <w:rPr>
          <w:rFonts w:eastAsia="Calibri"/>
          <w:color w:val="auto"/>
          <w:szCs w:val="24"/>
        </w:rPr>
        <w:t xml:space="preserve">anifested </w:t>
      </w:r>
      <w:r w:rsidR="002A1640" w:rsidRPr="00FD0B60">
        <w:rPr>
          <w:rFonts w:eastAsia="Calibri"/>
          <w:color w:val="auto"/>
          <w:szCs w:val="24"/>
        </w:rPr>
        <w:t>by</w:t>
      </w:r>
      <w:r w:rsidRPr="00FD0B60">
        <w:rPr>
          <w:rFonts w:eastAsia="Calibri"/>
          <w:color w:val="auto"/>
          <w:szCs w:val="24"/>
        </w:rPr>
        <w:t xml:space="preserve"> </w:t>
      </w:r>
      <w:r w:rsidR="007B33EB">
        <w:rPr>
          <w:rFonts w:eastAsia="Calibri"/>
          <w:color w:val="auto"/>
          <w:szCs w:val="24"/>
        </w:rPr>
        <w:t>m</w:t>
      </w:r>
      <w:r w:rsidR="00502D11">
        <w:rPr>
          <w:rFonts w:eastAsia="Calibri"/>
          <w:color w:val="auto"/>
          <w:szCs w:val="24"/>
        </w:rPr>
        <w:t xml:space="preserve">ild </w:t>
      </w:r>
      <w:r w:rsidR="007B33EB">
        <w:rPr>
          <w:rFonts w:eastAsia="Calibri"/>
          <w:color w:val="auto"/>
          <w:szCs w:val="24"/>
        </w:rPr>
        <w:t>incomplete foot d</w:t>
      </w:r>
      <w:r w:rsidRPr="00FD0B60">
        <w:rPr>
          <w:rFonts w:eastAsia="Calibri"/>
          <w:color w:val="auto"/>
          <w:szCs w:val="24"/>
        </w:rPr>
        <w:t xml:space="preserve">rop condition as not unfitting </w:t>
      </w:r>
      <w:r w:rsidR="002A1640" w:rsidRPr="00FD0B60">
        <w:rPr>
          <w:rFonts w:eastAsia="Calibri"/>
          <w:color w:val="auto"/>
          <w:szCs w:val="24"/>
        </w:rPr>
        <w:t>however;</w:t>
      </w:r>
      <w:r w:rsidRPr="00FD0B60">
        <w:rPr>
          <w:rFonts w:eastAsia="Calibri"/>
          <w:color w:val="auto"/>
          <w:szCs w:val="24"/>
        </w:rPr>
        <w:t xml:space="preserve"> there is ample documentation in the service treatment record (STR) of the mild incomplete foot drop as interfering w</w:t>
      </w:r>
      <w:r w:rsidR="00502D11">
        <w:rPr>
          <w:rFonts w:eastAsia="Calibri"/>
          <w:color w:val="auto"/>
          <w:szCs w:val="24"/>
        </w:rPr>
        <w:t xml:space="preserve">ith the CI’s daily activities. </w:t>
      </w:r>
      <w:r w:rsidR="007B33EB">
        <w:rPr>
          <w:rFonts w:eastAsia="Calibri"/>
          <w:color w:val="auto"/>
          <w:szCs w:val="24"/>
        </w:rPr>
        <w:t xml:space="preserve"> </w:t>
      </w:r>
      <w:r w:rsidR="00AE4EFF">
        <w:rPr>
          <w:rFonts w:eastAsia="Calibri"/>
          <w:color w:val="auto"/>
          <w:szCs w:val="24"/>
        </w:rPr>
        <w:t xml:space="preserve">The Board noted this condition could have resulted from nerve root </w:t>
      </w:r>
      <w:proofErr w:type="spellStart"/>
      <w:r w:rsidR="00AE4EFF">
        <w:rPr>
          <w:rFonts w:eastAsia="Calibri"/>
          <w:color w:val="auto"/>
          <w:szCs w:val="24"/>
        </w:rPr>
        <w:t>impingment</w:t>
      </w:r>
      <w:proofErr w:type="spellEnd"/>
      <w:r w:rsidR="00AE4EFF">
        <w:rPr>
          <w:rFonts w:eastAsia="Calibri"/>
          <w:color w:val="auto"/>
          <w:szCs w:val="24"/>
        </w:rPr>
        <w:t xml:space="preserve"> associated with the spine condition, as a direct result of the ankle injury that occurred at the time of the initial back injury, or from a combination of the two. </w:t>
      </w:r>
      <w:r w:rsidR="007B33EB">
        <w:rPr>
          <w:rFonts w:eastAsia="Calibri"/>
          <w:color w:val="auto"/>
          <w:szCs w:val="24"/>
        </w:rPr>
        <w:t xml:space="preserve"> </w:t>
      </w:r>
      <w:r w:rsidR="00AE4EFF">
        <w:rPr>
          <w:rFonts w:eastAsia="Calibri"/>
          <w:color w:val="auto"/>
          <w:szCs w:val="24"/>
        </w:rPr>
        <w:t>It is not possible to determine which injury is responsible.</w:t>
      </w:r>
      <w:r w:rsidR="007B33EB">
        <w:rPr>
          <w:rFonts w:eastAsia="Calibri"/>
          <w:color w:val="auto"/>
          <w:szCs w:val="24"/>
        </w:rPr>
        <w:t xml:space="preserve"> </w:t>
      </w:r>
      <w:r w:rsidR="00AE4EFF">
        <w:rPr>
          <w:rFonts w:eastAsia="Calibri"/>
          <w:color w:val="auto"/>
          <w:szCs w:val="24"/>
        </w:rPr>
        <w:t xml:space="preserve"> However, regardless of the mechanism of injury functional impairment did result. </w:t>
      </w:r>
      <w:r w:rsidR="00BD107B" w:rsidRPr="007B33EB">
        <w:rPr>
          <w:rFonts w:eastAsia="Calibri"/>
          <w:color w:val="auto"/>
          <w:szCs w:val="24"/>
        </w:rPr>
        <w:t>The EMG stu</w:t>
      </w:r>
      <w:r w:rsidR="00BD107B" w:rsidRPr="00FD0B60">
        <w:rPr>
          <w:rFonts w:eastAsia="Calibri"/>
          <w:color w:val="auto"/>
          <w:szCs w:val="24"/>
        </w:rPr>
        <w:t xml:space="preserve">dy of July 2006 clearly documents a </w:t>
      </w:r>
      <w:r w:rsidR="003607C3" w:rsidRPr="00FD0B60">
        <w:rPr>
          <w:rFonts w:eastAsia="Calibri"/>
          <w:color w:val="auto"/>
          <w:szCs w:val="24"/>
        </w:rPr>
        <w:t>chronic right L5 radic</w:t>
      </w:r>
      <w:r w:rsidR="00BD107B" w:rsidRPr="00FD0B60">
        <w:rPr>
          <w:rFonts w:eastAsia="Calibri"/>
          <w:color w:val="auto"/>
          <w:szCs w:val="24"/>
        </w:rPr>
        <w:t>ulopathy</w:t>
      </w:r>
      <w:r w:rsidR="003607C3" w:rsidRPr="00FD0B60">
        <w:rPr>
          <w:rFonts w:eastAsia="Calibri"/>
          <w:color w:val="auto"/>
          <w:szCs w:val="24"/>
        </w:rPr>
        <w:t xml:space="preserve"> </w:t>
      </w:r>
      <w:r w:rsidR="00161614" w:rsidRPr="00FD0B60">
        <w:rPr>
          <w:rFonts w:eastAsia="Calibri"/>
          <w:color w:val="auto"/>
          <w:szCs w:val="24"/>
        </w:rPr>
        <w:t>and is</w:t>
      </w:r>
      <w:r w:rsidR="003607C3" w:rsidRPr="00FD0B60">
        <w:rPr>
          <w:rFonts w:eastAsia="Calibri"/>
          <w:color w:val="auto"/>
          <w:szCs w:val="24"/>
        </w:rPr>
        <w:t xml:space="preserve"> consistent with physical findings. </w:t>
      </w:r>
      <w:r w:rsidR="007B33EB">
        <w:rPr>
          <w:rFonts w:eastAsia="Calibri"/>
          <w:color w:val="auto"/>
          <w:szCs w:val="24"/>
        </w:rPr>
        <w:t xml:space="preserve"> </w:t>
      </w:r>
      <w:r w:rsidRPr="00FD0B60">
        <w:rPr>
          <w:rFonts w:eastAsia="Calibri"/>
          <w:color w:val="auto"/>
          <w:szCs w:val="24"/>
        </w:rPr>
        <w:t xml:space="preserve">The MEB examiner noted that the CI had constant tingling to the lateral aspect of the right lower extremity; weakness and fatigue; a right foot drop secondary to peroneal nerve injury; </w:t>
      </w:r>
      <w:r w:rsidRPr="007B33EB">
        <w:rPr>
          <w:rFonts w:eastAsia="Calibri"/>
          <w:color w:val="auto"/>
          <w:szCs w:val="24"/>
        </w:rPr>
        <w:t>an AFO wa</w:t>
      </w:r>
      <w:r w:rsidRPr="00FD0B60">
        <w:rPr>
          <w:rFonts w:eastAsia="Calibri"/>
          <w:color w:val="auto"/>
          <w:szCs w:val="24"/>
        </w:rPr>
        <w:t xml:space="preserve">s required to hold the foot up to allow for walking along with a cane to provide balance; </w:t>
      </w:r>
      <w:r w:rsidRPr="00FD0B60">
        <w:rPr>
          <w:rFonts w:cs="Calibri"/>
          <w:color w:val="auto"/>
          <w:szCs w:val="24"/>
        </w:rPr>
        <w:t xml:space="preserve">the </w:t>
      </w:r>
      <w:r w:rsidR="00AE4EFF">
        <w:rPr>
          <w:rFonts w:cs="Calibri"/>
          <w:color w:val="auto"/>
          <w:szCs w:val="24"/>
        </w:rPr>
        <w:t>right leg</w:t>
      </w:r>
      <w:r w:rsidRPr="00FD0B60">
        <w:rPr>
          <w:rFonts w:cs="Calibri"/>
          <w:color w:val="auto"/>
          <w:szCs w:val="24"/>
        </w:rPr>
        <w:t xml:space="preserve"> was 1.5</w:t>
      </w:r>
      <w:r w:rsidR="004133F8">
        <w:rPr>
          <w:rFonts w:cs="Calibri"/>
          <w:color w:val="auto"/>
          <w:szCs w:val="24"/>
        </w:rPr>
        <w:t xml:space="preserve"> </w:t>
      </w:r>
      <w:r w:rsidRPr="00FD0B60">
        <w:rPr>
          <w:rFonts w:cs="Calibri"/>
          <w:color w:val="auto"/>
          <w:szCs w:val="24"/>
        </w:rPr>
        <w:t>cm shorter</w:t>
      </w:r>
      <w:r w:rsidR="00A611BF" w:rsidRPr="00FD0B60">
        <w:rPr>
          <w:rFonts w:cs="Calibri"/>
          <w:color w:val="auto"/>
          <w:szCs w:val="24"/>
        </w:rPr>
        <w:t xml:space="preserve"> and </w:t>
      </w:r>
      <w:r w:rsidR="00A611BF" w:rsidRPr="00FD0B60">
        <w:rPr>
          <w:color w:val="auto"/>
          <w:szCs w:val="24"/>
        </w:rPr>
        <w:t xml:space="preserve">a right heel lift was required to </w:t>
      </w:r>
      <w:r w:rsidR="00A611BF" w:rsidRPr="00FD0B60">
        <w:rPr>
          <w:color w:val="auto"/>
          <w:szCs w:val="24"/>
        </w:rPr>
        <w:lastRenderedPageBreak/>
        <w:t xml:space="preserve">assist with balance; </w:t>
      </w:r>
      <w:r w:rsidRPr="00FD0B60">
        <w:rPr>
          <w:rFonts w:cs="Calibri"/>
          <w:color w:val="auto"/>
          <w:szCs w:val="24"/>
        </w:rPr>
        <w:t xml:space="preserve">there was </w:t>
      </w:r>
      <w:r w:rsidR="00AE4EFF">
        <w:rPr>
          <w:rFonts w:cs="Calibri"/>
          <w:color w:val="auto"/>
          <w:szCs w:val="24"/>
        </w:rPr>
        <w:t xml:space="preserve">right </w:t>
      </w:r>
      <w:r w:rsidRPr="00FD0B60">
        <w:rPr>
          <w:rFonts w:cs="Calibri"/>
          <w:color w:val="auto"/>
          <w:szCs w:val="24"/>
        </w:rPr>
        <w:t>calf atrophy</w:t>
      </w:r>
      <w:r w:rsidR="00A611BF" w:rsidRPr="00FD0B60">
        <w:rPr>
          <w:color w:val="auto"/>
          <w:szCs w:val="24"/>
        </w:rPr>
        <w:t xml:space="preserve">; and </w:t>
      </w:r>
      <w:r w:rsidR="00161614" w:rsidRPr="00FD0B60">
        <w:rPr>
          <w:color w:val="auto"/>
          <w:szCs w:val="24"/>
        </w:rPr>
        <w:t>an inability</w:t>
      </w:r>
      <w:r w:rsidR="00A611BF" w:rsidRPr="00FD0B60">
        <w:rPr>
          <w:color w:val="auto"/>
          <w:szCs w:val="24"/>
        </w:rPr>
        <w:t xml:space="preserve"> to stand on toe</w:t>
      </w:r>
      <w:r w:rsidR="00502D11">
        <w:rPr>
          <w:color w:val="auto"/>
          <w:szCs w:val="24"/>
        </w:rPr>
        <w:t xml:space="preserve">s due to right ankle weakness. </w:t>
      </w:r>
      <w:r w:rsidR="007B33EB">
        <w:rPr>
          <w:color w:val="auto"/>
          <w:szCs w:val="24"/>
        </w:rPr>
        <w:t xml:space="preserve"> </w:t>
      </w:r>
      <w:r w:rsidR="00A611BF" w:rsidRPr="00FD0B60">
        <w:rPr>
          <w:color w:val="auto"/>
          <w:szCs w:val="24"/>
        </w:rPr>
        <w:t>The DD Form 2808 noted</w:t>
      </w:r>
      <w:r w:rsidR="00A611BF" w:rsidRPr="00FD0B60">
        <w:rPr>
          <w:rFonts w:cs="Calibri"/>
          <w:color w:val="auto"/>
          <w:szCs w:val="24"/>
        </w:rPr>
        <w:t xml:space="preserve"> decreased strength </w:t>
      </w:r>
      <w:r w:rsidR="004133F8">
        <w:rPr>
          <w:rFonts w:cs="Calibri"/>
          <w:color w:val="auto"/>
          <w:szCs w:val="24"/>
        </w:rPr>
        <w:t xml:space="preserve">in the </w:t>
      </w:r>
      <w:r w:rsidR="00A611BF" w:rsidRPr="00FD0B60">
        <w:rPr>
          <w:rFonts w:cs="Calibri"/>
          <w:color w:val="auto"/>
          <w:szCs w:val="24"/>
        </w:rPr>
        <w:t xml:space="preserve">right foot and the VA C&amp;P exam indicated mechanical and functional disability and continued need for an AFO, cane, </w:t>
      </w:r>
      <w:r w:rsidR="00AE4EFF">
        <w:rPr>
          <w:rFonts w:cs="Calibri"/>
          <w:color w:val="auto"/>
          <w:szCs w:val="24"/>
        </w:rPr>
        <w:t xml:space="preserve">and </w:t>
      </w:r>
      <w:r w:rsidR="00A611BF" w:rsidRPr="00FD0B60">
        <w:rPr>
          <w:rFonts w:cs="Calibri"/>
          <w:color w:val="auto"/>
          <w:szCs w:val="24"/>
        </w:rPr>
        <w:t xml:space="preserve">heel </w:t>
      </w:r>
      <w:r w:rsidR="002A1640" w:rsidRPr="00FD0B60">
        <w:rPr>
          <w:rFonts w:cs="Calibri"/>
          <w:color w:val="auto"/>
          <w:szCs w:val="24"/>
        </w:rPr>
        <w:t xml:space="preserve">lift </w:t>
      </w:r>
      <w:r w:rsidR="00A611BF" w:rsidRPr="00FD0B60">
        <w:rPr>
          <w:rFonts w:cs="Calibri"/>
          <w:color w:val="auto"/>
          <w:szCs w:val="24"/>
        </w:rPr>
        <w:t xml:space="preserve">to offset the CI’s </w:t>
      </w:r>
      <w:r w:rsidR="004133F8">
        <w:rPr>
          <w:rFonts w:cs="Calibri"/>
          <w:color w:val="auto"/>
          <w:szCs w:val="24"/>
        </w:rPr>
        <w:t>chronic</w:t>
      </w:r>
      <w:r w:rsidR="00A611BF" w:rsidRPr="00FD0B60">
        <w:rPr>
          <w:rFonts w:cs="Calibri"/>
          <w:color w:val="auto"/>
          <w:szCs w:val="24"/>
        </w:rPr>
        <w:t xml:space="preserve"> imbalance and unsteadiness.</w:t>
      </w:r>
      <w:r w:rsidR="00A611BF" w:rsidRPr="00FD0B60">
        <w:rPr>
          <w:color w:val="auto"/>
          <w:szCs w:val="24"/>
        </w:rPr>
        <w:t xml:space="preserve"> </w:t>
      </w:r>
      <w:r w:rsidR="007B33EB">
        <w:rPr>
          <w:color w:val="auto"/>
          <w:szCs w:val="24"/>
        </w:rPr>
        <w:t xml:space="preserve"> </w:t>
      </w:r>
      <w:r w:rsidR="003607C3" w:rsidRPr="00FD0B60">
        <w:rPr>
          <w:color w:val="auto"/>
          <w:szCs w:val="24"/>
        </w:rPr>
        <w:t xml:space="preserve">This condition </w:t>
      </w:r>
      <w:r w:rsidR="00161614" w:rsidRPr="00FD0B60">
        <w:rPr>
          <w:color w:val="auto"/>
          <w:szCs w:val="24"/>
        </w:rPr>
        <w:t>significantly</w:t>
      </w:r>
      <w:r w:rsidR="00BD107B" w:rsidRPr="00FD0B60">
        <w:rPr>
          <w:color w:val="auto"/>
          <w:szCs w:val="24"/>
        </w:rPr>
        <w:t xml:space="preserve"> affected the CI’s ability to ambulate and required the </w:t>
      </w:r>
      <w:r w:rsidR="003607C3" w:rsidRPr="00FD0B60">
        <w:rPr>
          <w:color w:val="auto"/>
          <w:szCs w:val="24"/>
        </w:rPr>
        <w:t>us</w:t>
      </w:r>
      <w:r w:rsidR="00BD107B" w:rsidRPr="00FD0B60">
        <w:rPr>
          <w:color w:val="auto"/>
          <w:szCs w:val="24"/>
        </w:rPr>
        <w:t>e of three assistive devices</w:t>
      </w:r>
      <w:r w:rsidR="007B33EB">
        <w:rPr>
          <w:color w:val="auto"/>
          <w:szCs w:val="24"/>
        </w:rPr>
        <w:t xml:space="preserve">: </w:t>
      </w:r>
      <w:r w:rsidR="00BD107B" w:rsidRPr="00FD0B60">
        <w:rPr>
          <w:color w:val="auto"/>
          <w:szCs w:val="24"/>
        </w:rPr>
        <w:t xml:space="preserve"> AFO, cane, and heel cup.</w:t>
      </w:r>
      <w:r w:rsidR="00C6185B" w:rsidRPr="00FD0B60">
        <w:rPr>
          <w:color w:val="auto"/>
          <w:szCs w:val="24"/>
        </w:rPr>
        <w:t xml:space="preserve"> </w:t>
      </w:r>
      <w:r w:rsidR="00FD0B60">
        <w:rPr>
          <w:color w:val="auto"/>
          <w:szCs w:val="24"/>
        </w:rPr>
        <w:t xml:space="preserve"> </w:t>
      </w:r>
      <w:r w:rsidR="00912A62" w:rsidRPr="00FD0B60">
        <w:rPr>
          <w:color w:val="auto"/>
          <w:szCs w:val="24"/>
        </w:rPr>
        <w:t>He also required adaptive equipment to drive a car.</w:t>
      </w:r>
      <w:r w:rsidR="00FD0B60">
        <w:rPr>
          <w:color w:val="auto"/>
          <w:szCs w:val="24"/>
        </w:rPr>
        <w:t xml:space="preserve">  </w:t>
      </w:r>
      <w:r w:rsidR="00BD107B" w:rsidRPr="00FD0B60">
        <w:rPr>
          <w:color w:val="auto"/>
          <w:szCs w:val="24"/>
        </w:rPr>
        <w:t xml:space="preserve">He was unable to run at all </w:t>
      </w:r>
      <w:r w:rsidR="00AE4EFF">
        <w:rPr>
          <w:color w:val="auto"/>
          <w:szCs w:val="24"/>
        </w:rPr>
        <w:t xml:space="preserve">as </w:t>
      </w:r>
      <w:proofErr w:type="spellStart"/>
      <w:r w:rsidR="00AE4EFF">
        <w:rPr>
          <w:color w:val="auto"/>
          <w:szCs w:val="24"/>
        </w:rPr>
        <w:t>indicatied</w:t>
      </w:r>
      <w:proofErr w:type="spellEnd"/>
      <w:r w:rsidR="00AE4EFF">
        <w:rPr>
          <w:color w:val="auto"/>
          <w:szCs w:val="24"/>
        </w:rPr>
        <w:t xml:space="preserve"> on his permanent profile </w:t>
      </w:r>
      <w:r w:rsidR="00BD107B" w:rsidRPr="00FD0B60">
        <w:rPr>
          <w:color w:val="auto"/>
          <w:szCs w:val="24"/>
        </w:rPr>
        <w:t>and could only walk for short distances without taking a break.</w:t>
      </w:r>
      <w:r w:rsidR="00161614" w:rsidRPr="00FD0B60">
        <w:rPr>
          <w:color w:val="auto"/>
          <w:szCs w:val="24"/>
        </w:rPr>
        <w:t xml:space="preserve"> He was unsteady and had occasional falls. </w:t>
      </w:r>
    </w:p>
    <w:p w:rsidR="006F50F3" w:rsidRPr="00FD0B60" w:rsidRDefault="006F50F3" w:rsidP="006F043D">
      <w:pPr>
        <w:jc w:val="both"/>
        <w:rPr>
          <w:color w:val="auto"/>
          <w:szCs w:val="24"/>
        </w:rPr>
      </w:pPr>
    </w:p>
    <w:p w:rsidR="00A611BF" w:rsidRPr="00FD0B60" w:rsidRDefault="00A5626A" w:rsidP="006F043D">
      <w:pPr>
        <w:jc w:val="both"/>
        <w:rPr>
          <w:color w:val="auto"/>
          <w:szCs w:val="24"/>
        </w:rPr>
      </w:pPr>
      <w:r w:rsidRPr="00FD0B60">
        <w:rPr>
          <w:color w:val="auto"/>
          <w:szCs w:val="24"/>
        </w:rPr>
        <w:t>The V</w:t>
      </w:r>
      <w:r w:rsidR="00BD107B" w:rsidRPr="00FD0B60">
        <w:rPr>
          <w:color w:val="auto"/>
          <w:szCs w:val="24"/>
        </w:rPr>
        <w:t>A</w:t>
      </w:r>
      <w:r w:rsidRPr="00FD0B60">
        <w:rPr>
          <w:color w:val="auto"/>
          <w:szCs w:val="24"/>
        </w:rPr>
        <w:t xml:space="preserve"> rated this as a complete paralysis with a 40%. </w:t>
      </w:r>
      <w:r w:rsidR="003607C3" w:rsidRPr="00FD0B60">
        <w:rPr>
          <w:color w:val="auto"/>
          <w:szCs w:val="24"/>
        </w:rPr>
        <w:t xml:space="preserve"> T</w:t>
      </w:r>
      <w:r w:rsidRPr="00FD0B60">
        <w:rPr>
          <w:color w:val="auto"/>
          <w:szCs w:val="24"/>
        </w:rPr>
        <w:t xml:space="preserve">he CI </w:t>
      </w:r>
      <w:r w:rsidR="003607C3" w:rsidRPr="00FD0B60">
        <w:rPr>
          <w:color w:val="auto"/>
          <w:szCs w:val="24"/>
        </w:rPr>
        <w:t>ha</w:t>
      </w:r>
      <w:r w:rsidR="004133F8">
        <w:rPr>
          <w:color w:val="auto"/>
          <w:szCs w:val="24"/>
        </w:rPr>
        <w:t>d</w:t>
      </w:r>
      <w:r w:rsidR="003607C3" w:rsidRPr="00FD0B60">
        <w:rPr>
          <w:color w:val="auto"/>
          <w:szCs w:val="24"/>
        </w:rPr>
        <w:t xml:space="preserve"> decreased strength, muscle atrophy</w:t>
      </w:r>
      <w:r w:rsidR="00161614" w:rsidRPr="00FD0B60">
        <w:rPr>
          <w:color w:val="auto"/>
          <w:szCs w:val="24"/>
        </w:rPr>
        <w:t>, loss</w:t>
      </w:r>
      <w:r w:rsidR="003607C3" w:rsidRPr="00FD0B60">
        <w:rPr>
          <w:color w:val="auto"/>
          <w:szCs w:val="24"/>
        </w:rPr>
        <w:t xml:space="preserve"> of reflexes, sensory di</w:t>
      </w:r>
      <w:r w:rsidR="00502D11">
        <w:rPr>
          <w:color w:val="auto"/>
          <w:szCs w:val="24"/>
        </w:rPr>
        <w:t xml:space="preserve">sturbances, and constant pain. </w:t>
      </w:r>
      <w:r w:rsidR="007B33EB">
        <w:rPr>
          <w:color w:val="auto"/>
          <w:szCs w:val="24"/>
        </w:rPr>
        <w:t xml:space="preserve"> </w:t>
      </w:r>
      <w:r w:rsidR="003607C3" w:rsidRPr="00FD0B60">
        <w:rPr>
          <w:color w:val="auto"/>
          <w:szCs w:val="24"/>
        </w:rPr>
        <w:t xml:space="preserve">However, he </w:t>
      </w:r>
      <w:r w:rsidRPr="00FD0B60">
        <w:rPr>
          <w:color w:val="auto"/>
          <w:szCs w:val="24"/>
        </w:rPr>
        <w:t>did not have a complete foot drop or complete loss of motor functioning in his right foot</w:t>
      </w:r>
      <w:r w:rsidR="004133F8">
        <w:rPr>
          <w:color w:val="auto"/>
          <w:szCs w:val="24"/>
        </w:rPr>
        <w:t xml:space="preserve">. </w:t>
      </w:r>
      <w:r w:rsidR="007B33EB">
        <w:rPr>
          <w:color w:val="auto"/>
          <w:szCs w:val="24"/>
        </w:rPr>
        <w:t xml:space="preserve"> </w:t>
      </w:r>
      <w:r w:rsidR="004133F8">
        <w:rPr>
          <w:color w:val="auto"/>
          <w:szCs w:val="24"/>
        </w:rPr>
        <w:t>T</w:t>
      </w:r>
      <w:r w:rsidRPr="00FD0B60">
        <w:rPr>
          <w:color w:val="auto"/>
          <w:szCs w:val="24"/>
        </w:rPr>
        <w:t>he examinations present in</w:t>
      </w:r>
      <w:r w:rsidR="00BD107B" w:rsidRPr="00FD0B60">
        <w:rPr>
          <w:color w:val="auto"/>
          <w:szCs w:val="24"/>
        </w:rPr>
        <w:t xml:space="preserve"> the</w:t>
      </w:r>
      <w:r w:rsidRPr="00FD0B60">
        <w:rPr>
          <w:color w:val="auto"/>
          <w:szCs w:val="24"/>
        </w:rPr>
        <w:t xml:space="preserve"> record for </w:t>
      </w:r>
      <w:r w:rsidR="00161614" w:rsidRPr="00FD0B60">
        <w:rPr>
          <w:color w:val="auto"/>
          <w:szCs w:val="24"/>
        </w:rPr>
        <w:t>review</w:t>
      </w:r>
      <w:r w:rsidRPr="00FD0B60">
        <w:rPr>
          <w:color w:val="auto"/>
          <w:szCs w:val="24"/>
        </w:rPr>
        <w:t xml:space="preserve"> do not support a 40% rating</w:t>
      </w:r>
      <w:r w:rsidR="00BD107B" w:rsidRPr="00FD0B60">
        <w:rPr>
          <w:color w:val="auto"/>
          <w:szCs w:val="24"/>
        </w:rPr>
        <w:t xml:space="preserve">. </w:t>
      </w:r>
      <w:r w:rsidR="007B33EB">
        <w:rPr>
          <w:color w:val="auto"/>
          <w:szCs w:val="24"/>
        </w:rPr>
        <w:t xml:space="preserve"> </w:t>
      </w:r>
      <w:r w:rsidR="00912A62" w:rsidRPr="00FD0B60">
        <w:rPr>
          <w:color w:val="auto"/>
          <w:szCs w:val="24"/>
        </w:rPr>
        <w:t xml:space="preserve">VASRD §4.123 notes: </w:t>
      </w:r>
      <w:r w:rsidR="007B33EB">
        <w:rPr>
          <w:color w:val="auto"/>
          <w:szCs w:val="24"/>
        </w:rPr>
        <w:t xml:space="preserve"> neuritis, cranial or peripheral--</w:t>
      </w:r>
      <w:r w:rsidR="00912A62" w:rsidRPr="00FD0B60">
        <w:rPr>
          <w:color w:val="auto"/>
          <w:szCs w:val="24"/>
        </w:rPr>
        <w:t>characterized by loss of reflexes, muscle atrophy, sensory disturbances, and constant pain at times excruciating</w:t>
      </w:r>
      <w:r w:rsidR="007B33EB">
        <w:rPr>
          <w:color w:val="auto"/>
          <w:szCs w:val="24"/>
        </w:rPr>
        <w:t>--</w:t>
      </w:r>
      <w:r w:rsidR="00912A62" w:rsidRPr="00FD0B60">
        <w:rPr>
          <w:color w:val="auto"/>
          <w:szCs w:val="24"/>
        </w:rPr>
        <w:t xml:space="preserve">is to be rated on the scale provided for injury of the nerve involved, with a maximum equal to severe, incomplete, paralysis.  </w:t>
      </w:r>
      <w:r w:rsidR="003607C3" w:rsidRPr="00FD0B60">
        <w:rPr>
          <w:color w:val="auto"/>
          <w:szCs w:val="24"/>
        </w:rPr>
        <w:t>The radi</w:t>
      </w:r>
      <w:r w:rsidR="00912A62" w:rsidRPr="00FD0B60">
        <w:rPr>
          <w:color w:val="auto"/>
          <w:szCs w:val="24"/>
        </w:rPr>
        <w:t>culopathy</w:t>
      </w:r>
      <w:r w:rsidR="003607C3" w:rsidRPr="00FD0B60">
        <w:rPr>
          <w:color w:val="auto"/>
          <w:szCs w:val="24"/>
        </w:rPr>
        <w:t xml:space="preserve"> </w:t>
      </w:r>
      <w:r w:rsidR="00912A62" w:rsidRPr="00FD0B60">
        <w:rPr>
          <w:color w:val="auto"/>
          <w:szCs w:val="24"/>
        </w:rPr>
        <w:t xml:space="preserve">present </w:t>
      </w:r>
      <w:r w:rsidR="006F50F3" w:rsidRPr="00FD0B60">
        <w:rPr>
          <w:color w:val="auto"/>
          <w:szCs w:val="24"/>
        </w:rPr>
        <w:t xml:space="preserve">in this case </w:t>
      </w:r>
      <w:r w:rsidR="003607C3" w:rsidRPr="00FD0B60">
        <w:rPr>
          <w:color w:val="auto"/>
          <w:szCs w:val="24"/>
        </w:rPr>
        <w:t>can best be described</w:t>
      </w:r>
      <w:r w:rsidR="00912A62" w:rsidRPr="00FD0B60">
        <w:rPr>
          <w:color w:val="auto"/>
          <w:szCs w:val="24"/>
        </w:rPr>
        <w:t xml:space="preserve"> as severe. </w:t>
      </w:r>
      <w:r w:rsidR="007B33EB">
        <w:rPr>
          <w:color w:val="auto"/>
          <w:szCs w:val="24"/>
        </w:rPr>
        <w:t xml:space="preserve"> </w:t>
      </w:r>
      <w:r w:rsidR="00AD32D7" w:rsidRPr="00FD0B60">
        <w:rPr>
          <w:color w:val="auto"/>
          <w:szCs w:val="24"/>
        </w:rPr>
        <w:t xml:space="preserve">Additionally, the VA granted the CI an “entitlement to automobile and </w:t>
      </w:r>
      <w:r w:rsidR="002A1640" w:rsidRPr="00FD0B60">
        <w:rPr>
          <w:color w:val="auto"/>
          <w:szCs w:val="24"/>
        </w:rPr>
        <w:t>adaptive</w:t>
      </w:r>
      <w:r w:rsidR="00AD32D7" w:rsidRPr="00FD0B60">
        <w:rPr>
          <w:color w:val="auto"/>
          <w:szCs w:val="24"/>
        </w:rPr>
        <w:t xml:space="preserve"> equipment</w:t>
      </w:r>
      <w:r w:rsidR="004133F8">
        <w:rPr>
          <w:color w:val="auto"/>
          <w:szCs w:val="24"/>
        </w:rPr>
        <w:t>”</w:t>
      </w:r>
      <w:r w:rsidR="00AD32D7" w:rsidRPr="00FD0B60">
        <w:rPr>
          <w:color w:val="auto"/>
          <w:szCs w:val="24"/>
        </w:rPr>
        <w:t xml:space="preserve"> based on the permanent loss of use o</w:t>
      </w:r>
      <w:r w:rsidR="004133F8">
        <w:rPr>
          <w:color w:val="auto"/>
          <w:szCs w:val="24"/>
        </w:rPr>
        <w:t>f</w:t>
      </w:r>
      <w:r w:rsidR="00AD32D7" w:rsidRPr="00FD0B60">
        <w:rPr>
          <w:color w:val="auto"/>
          <w:szCs w:val="24"/>
        </w:rPr>
        <w:t xml:space="preserve"> the right foot.  </w:t>
      </w:r>
      <w:r w:rsidR="00CC56F3">
        <w:rPr>
          <w:color w:val="auto"/>
          <w:szCs w:val="24"/>
        </w:rPr>
        <w:t>Although it is not clear why the V</w:t>
      </w:r>
      <w:r w:rsidR="004133F8">
        <w:rPr>
          <w:color w:val="auto"/>
          <w:szCs w:val="24"/>
        </w:rPr>
        <w:t>A</w:t>
      </w:r>
      <w:r w:rsidR="00CC56F3">
        <w:rPr>
          <w:color w:val="auto"/>
          <w:szCs w:val="24"/>
        </w:rPr>
        <w:t xml:space="preserve"> rated this condition at 40%, it may have been due to this requirement. </w:t>
      </w:r>
      <w:r w:rsidR="007B33EB">
        <w:rPr>
          <w:color w:val="auto"/>
          <w:szCs w:val="24"/>
        </w:rPr>
        <w:t xml:space="preserve"> </w:t>
      </w:r>
      <w:r w:rsidR="00A611BF" w:rsidRPr="00FD0B60">
        <w:rPr>
          <w:color w:val="auto"/>
          <w:szCs w:val="24"/>
        </w:rPr>
        <w:t>After due deliberation, the Board agreed that the preponderance of the evidence with regard to the functional impairment of</w:t>
      </w:r>
      <w:r w:rsidR="00A611BF" w:rsidRPr="00FD0B60">
        <w:rPr>
          <w:rFonts w:eastAsia="Calibri"/>
          <w:color w:val="auto"/>
          <w:szCs w:val="24"/>
        </w:rPr>
        <w:t xml:space="preserve"> </w:t>
      </w:r>
      <w:r w:rsidR="004133F8">
        <w:rPr>
          <w:rFonts w:eastAsia="Calibri"/>
          <w:color w:val="auto"/>
          <w:szCs w:val="24"/>
        </w:rPr>
        <w:t>the</w:t>
      </w:r>
      <w:r w:rsidR="007B33EB">
        <w:rPr>
          <w:rFonts w:eastAsia="Calibri"/>
          <w:color w:val="auto"/>
          <w:szCs w:val="24"/>
        </w:rPr>
        <w:t xml:space="preserve"> right </w:t>
      </w:r>
      <w:proofErr w:type="spellStart"/>
      <w:r w:rsidR="007B33EB">
        <w:rPr>
          <w:rFonts w:eastAsia="Calibri"/>
          <w:color w:val="auto"/>
          <w:szCs w:val="24"/>
        </w:rPr>
        <w:t>peroneal</w:t>
      </w:r>
      <w:proofErr w:type="spellEnd"/>
      <w:r w:rsidR="007B33EB">
        <w:rPr>
          <w:rFonts w:eastAsia="Calibri"/>
          <w:color w:val="auto"/>
          <w:szCs w:val="24"/>
        </w:rPr>
        <w:t xml:space="preserve"> nerve neuropathy, m</w:t>
      </w:r>
      <w:r w:rsidR="007B33EB" w:rsidRPr="00FD0B60">
        <w:rPr>
          <w:rFonts w:eastAsia="Calibri"/>
          <w:color w:val="auto"/>
          <w:szCs w:val="24"/>
        </w:rPr>
        <w:t xml:space="preserve">anifested by </w:t>
      </w:r>
      <w:r w:rsidR="007B33EB">
        <w:rPr>
          <w:rFonts w:eastAsia="Calibri"/>
          <w:color w:val="auto"/>
          <w:szCs w:val="24"/>
        </w:rPr>
        <w:t>mild incomplete foot d</w:t>
      </w:r>
      <w:r w:rsidR="007B33EB" w:rsidRPr="00FD0B60">
        <w:rPr>
          <w:rFonts w:eastAsia="Calibri"/>
          <w:color w:val="auto"/>
          <w:szCs w:val="24"/>
        </w:rPr>
        <w:t>rop</w:t>
      </w:r>
      <w:r w:rsidR="004133F8">
        <w:rPr>
          <w:rFonts w:eastAsia="Calibri"/>
          <w:color w:val="auto"/>
          <w:szCs w:val="24"/>
        </w:rPr>
        <w:t xml:space="preserve"> </w:t>
      </w:r>
      <w:r w:rsidR="00A611BF" w:rsidRPr="00FD0B60">
        <w:rPr>
          <w:rFonts w:eastAsia="Calibri"/>
          <w:color w:val="auto"/>
          <w:szCs w:val="24"/>
        </w:rPr>
        <w:t>condition</w:t>
      </w:r>
      <w:r w:rsidR="00A611BF" w:rsidRPr="00FD0B60">
        <w:rPr>
          <w:color w:val="auto"/>
          <w:szCs w:val="24"/>
        </w:rPr>
        <w:t xml:space="preserve"> favors its recommendation as an additionally unfitting condition for separation rating.</w:t>
      </w:r>
      <w:r w:rsidR="00FD0B60">
        <w:rPr>
          <w:color w:val="auto"/>
          <w:szCs w:val="24"/>
        </w:rPr>
        <w:t xml:space="preserve"> </w:t>
      </w:r>
      <w:r w:rsidR="00A611BF" w:rsidRPr="00FD0B60">
        <w:rPr>
          <w:color w:val="auto"/>
          <w:szCs w:val="24"/>
        </w:rPr>
        <w:t xml:space="preserve"> It is appropriately coded 8521 and rated </w:t>
      </w:r>
      <w:r w:rsidR="00912A62" w:rsidRPr="00FD0B60">
        <w:rPr>
          <w:color w:val="auto"/>
          <w:szCs w:val="24"/>
        </w:rPr>
        <w:t>30%</w:t>
      </w:r>
      <w:r w:rsidR="00A611BF" w:rsidRPr="00FD0B60">
        <w:rPr>
          <w:color w:val="auto"/>
          <w:szCs w:val="24"/>
        </w:rPr>
        <w:t xml:space="preserve"> </w:t>
      </w:r>
      <w:r w:rsidR="00912A62" w:rsidRPr="00FD0B60">
        <w:rPr>
          <w:color w:val="auto"/>
          <w:szCs w:val="24"/>
        </w:rPr>
        <w:t>IAW</w:t>
      </w:r>
      <w:r w:rsidR="00A611BF" w:rsidRPr="00FD0B60">
        <w:rPr>
          <w:color w:val="auto"/>
          <w:szCs w:val="24"/>
        </w:rPr>
        <w:t xml:space="preserve"> VASRD §4.124a.</w:t>
      </w:r>
    </w:p>
    <w:p w:rsidR="00B8703A" w:rsidRPr="00FD0B60" w:rsidRDefault="00B8703A" w:rsidP="00C6185B">
      <w:pPr>
        <w:jc w:val="both"/>
        <w:rPr>
          <w:rFonts w:eastAsia="HiddenHorzOCR"/>
          <w:color w:val="auto"/>
          <w:szCs w:val="24"/>
        </w:rPr>
      </w:pPr>
    </w:p>
    <w:p w:rsidR="00B8703A" w:rsidRPr="00FD0B60" w:rsidRDefault="00B8703A" w:rsidP="00C6185B">
      <w:pPr>
        <w:jc w:val="both"/>
        <w:rPr>
          <w:rFonts w:eastAsia="HiddenHorzOCR"/>
          <w:i/>
          <w:color w:val="auto"/>
          <w:sz w:val="20"/>
        </w:rPr>
      </w:pPr>
      <w:r w:rsidRPr="00FD0B60">
        <w:rPr>
          <w:rFonts w:eastAsia="HiddenHorzOCR"/>
          <w:color w:val="auto"/>
          <w:szCs w:val="24"/>
          <w:u w:val="single"/>
        </w:rPr>
        <w:t>Other Contended Conditions</w:t>
      </w:r>
      <w:r w:rsidRPr="00FD0B60">
        <w:rPr>
          <w:rFonts w:eastAsia="HiddenHorzOCR"/>
          <w:color w:val="auto"/>
          <w:szCs w:val="24"/>
        </w:rPr>
        <w:t xml:space="preserve">.  The CI’s application asserts that compensable ratings should be considered for right lower leg </w:t>
      </w:r>
      <w:r w:rsidR="002A1640" w:rsidRPr="00FD0B60">
        <w:rPr>
          <w:rFonts w:eastAsia="HiddenHorzOCR"/>
          <w:color w:val="auto"/>
          <w:szCs w:val="24"/>
        </w:rPr>
        <w:t>radiculopathy</w:t>
      </w:r>
      <w:r w:rsidR="007B33EB">
        <w:rPr>
          <w:rFonts w:eastAsia="HiddenHorzOCR"/>
          <w:color w:val="auto"/>
          <w:szCs w:val="24"/>
        </w:rPr>
        <w:t xml:space="preserve"> and lumbar spine </w:t>
      </w:r>
      <w:proofErr w:type="spellStart"/>
      <w:r w:rsidR="007B33EB">
        <w:rPr>
          <w:rFonts w:eastAsia="HiddenHorzOCR"/>
          <w:color w:val="auto"/>
          <w:szCs w:val="24"/>
        </w:rPr>
        <w:t>spondylolisthesis</w:t>
      </w:r>
      <w:proofErr w:type="spellEnd"/>
      <w:r w:rsidR="007B33EB">
        <w:rPr>
          <w:rFonts w:eastAsia="HiddenHorzOCR"/>
          <w:color w:val="auto"/>
          <w:szCs w:val="24"/>
        </w:rPr>
        <w:t xml:space="preserve"> with </w:t>
      </w:r>
      <w:proofErr w:type="spellStart"/>
      <w:r w:rsidR="007B33EB">
        <w:rPr>
          <w:rFonts w:eastAsia="HiddenHorzOCR"/>
          <w:color w:val="auto"/>
          <w:szCs w:val="24"/>
        </w:rPr>
        <w:t>s</w:t>
      </w:r>
      <w:r w:rsidRPr="00FD0B60">
        <w:rPr>
          <w:rFonts w:eastAsia="HiddenHorzOCR"/>
          <w:color w:val="auto"/>
          <w:szCs w:val="24"/>
        </w:rPr>
        <w:t>pondylolysis</w:t>
      </w:r>
      <w:proofErr w:type="spellEnd"/>
      <w:r w:rsidRPr="00FD0B60">
        <w:rPr>
          <w:rFonts w:eastAsia="HiddenHorzOCR"/>
          <w:color w:val="auto"/>
          <w:szCs w:val="24"/>
        </w:rPr>
        <w:t xml:space="preserve"> status pos</w:t>
      </w:r>
      <w:r w:rsidR="007B33EB">
        <w:rPr>
          <w:rFonts w:eastAsia="HiddenHorzOCR"/>
          <w:color w:val="auto"/>
          <w:szCs w:val="24"/>
        </w:rPr>
        <w:t>t Harrington Strauss f</w:t>
      </w:r>
      <w:r w:rsidR="00502D11">
        <w:rPr>
          <w:rFonts w:eastAsia="HiddenHorzOCR"/>
          <w:color w:val="auto"/>
          <w:szCs w:val="24"/>
        </w:rPr>
        <w:t xml:space="preserve">ixation. </w:t>
      </w:r>
      <w:r w:rsidR="007B33EB">
        <w:rPr>
          <w:rFonts w:eastAsia="HiddenHorzOCR"/>
          <w:color w:val="auto"/>
          <w:szCs w:val="24"/>
        </w:rPr>
        <w:t xml:space="preserve"> </w:t>
      </w:r>
      <w:r w:rsidRPr="00FD0B60">
        <w:rPr>
          <w:rFonts w:eastAsia="HiddenHorzOCR"/>
          <w:color w:val="auto"/>
          <w:szCs w:val="24"/>
        </w:rPr>
        <w:t>All</w:t>
      </w:r>
      <w:r w:rsidRPr="00FD0B60">
        <w:t xml:space="preserve"> </w:t>
      </w:r>
      <w:r w:rsidRPr="00FD0B60">
        <w:rPr>
          <w:color w:val="auto"/>
          <w:szCs w:val="24"/>
        </w:rPr>
        <w:t xml:space="preserve">of these conditions were included in </w:t>
      </w:r>
      <w:r w:rsidR="007B33EB">
        <w:rPr>
          <w:color w:val="auto"/>
          <w:szCs w:val="24"/>
        </w:rPr>
        <w:t>the c</w:t>
      </w:r>
      <w:r w:rsidR="002A1640" w:rsidRPr="00FD0B60">
        <w:rPr>
          <w:color w:val="auto"/>
          <w:szCs w:val="24"/>
        </w:rPr>
        <w:t>hronic</w:t>
      </w:r>
      <w:r w:rsidRPr="00FD0B60">
        <w:rPr>
          <w:color w:val="auto"/>
          <w:szCs w:val="24"/>
        </w:rPr>
        <w:t xml:space="preserve"> </w:t>
      </w:r>
      <w:r w:rsidR="007B33EB">
        <w:rPr>
          <w:color w:val="auto"/>
          <w:szCs w:val="24"/>
        </w:rPr>
        <w:t>LBP with r</w:t>
      </w:r>
      <w:r w:rsidRPr="00FD0B60">
        <w:rPr>
          <w:color w:val="auto"/>
          <w:szCs w:val="24"/>
        </w:rPr>
        <w:t xml:space="preserve">ight L5 </w:t>
      </w:r>
      <w:proofErr w:type="spellStart"/>
      <w:r w:rsidR="007B33EB">
        <w:rPr>
          <w:color w:val="auto"/>
          <w:szCs w:val="24"/>
        </w:rPr>
        <w:t>r</w:t>
      </w:r>
      <w:r w:rsidRPr="00FD0B60">
        <w:rPr>
          <w:color w:val="auto"/>
          <w:szCs w:val="24"/>
        </w:rPr>
        <w:t>adiculopathy</w:t>
      </w:r>
      <w:proofErr w:type="spellEnd"/>
      <w:r w:rsidRPr="00FD0B60">
        <w:rPr>
          <w:color w:val="auto"/>
          <w:szCs w:val="24"/>
        </w:rPr>
        <w:t xml:space="preserve"> </w:t>
      </w:r>
      <w:r w:rsidR="007B33EB">
        <w:rPr>
          <w:color w:val="auto"/>
          <w:szCs w:val="24"/>
        </w:rPr>
        <w:t>c</w:t>
      </w:r>
      <w:r w:rsidRPr="00FD0B60">
        <w:rPr>
          <w:color w:val="auto"/>
          <w:szCs w:val="24"/>
        </w:rPr>
        <w:t>ondition discussion above.</w:t>
      </w:r>
    </w:p>
    <w:p w:rsidR="00027F70" w:rsidRPr="00FD0B60" w:rsidRDefault="00027F70" w:rsidP="00C6185B">
      <w:pPr>
        <w:shd w:val="clear" w:color="auto" w:fill="FFFFFF"/>
        <w:jc w:val="both"/>
        <w:rPr>
          <w:rFonts w:cs="Calibri"/>
          <w:color w:val="auto"/>
          <w:szCs w:val="24"/>
        </w:rPr>
      </w:pPr>
    </w:p>
    <w:p w:rsidR="00B8703A" w:rsidRPr="00FD0B60" w:rsidRDefault="00B8703A" w:rsidP="00C6185B">
      <w:pPr>
        <w:jc w:val="both"/>
        <w:rPr>
          <w:color w:val="000000" w:themeColor="text1"/>
          <w:szCs w:val="24"/>
        </w:rPr>
      </w:pPr>
      <w:r w:rsidRPr="00FD0B60">
        <w:rPr>
          <w:color w:val="000000" w:themeColor="text1"/>
          <w:szCs w:val="24"/>
          <w:u w:val="single"/>
        </w:rPr>
        <w:t>Remaining Conditions.</w:t>
      </w:r>
      <w:r w:rsidRPr="00FD0B60">
        <w:rPr>
          <w:color w:val="000000" w:themeColor="text1"/>
          <w:szCs w:val="24"/>
        </w:rPr>
        <w:t xml:space="preserve">  Other conditions identified in the DES file were </w:t>
      </w:r>
      <w:r w:rsidR="007B33EB">
        <w:rPr>
          <w:color w:val="auto"/>
          <w:szCs w:val="24"/>
        </w:rPr>
        <w:t>sciatica, right foot p</w:t>
      </w:r>
      <w:r w:rsidR="00E1198A" w:rsidRPr="00FD0B60">
        <w:rPr>
          <w:color w:val="auto"/>
          <w:szCs w:val="24"/>
        </w:rPr>
        <w:t>ain</w:t>
      </w:r>
      <w:r w:rsidR="00523E44">
        <w:rPr>
          <w:color w:val="auto"/>
          <w:szCs w:val="24"/>
        </w:rPr>
        <w:t>,</w:t>
      </w:r>
      <w:r w:rsidR="007B33EB">
        <w:rPr>
          <w:color w:val="auto"/>
          <w:szCs w:val="24"/>
        </w:rPr>
        <w:t xml:space="preserve"> and microscopic </w:t>
      </w:r>
      <w:proofErr w:type="spellStart"/>
      <w:r w:rsidR="007B33EB">
        <w:rPr>
          <w:color w:val="auto"/>
          <w:szCs w:val="24"/>
        </w:rPr>
        <w:t>h</w:t>
      </w:r>
      <w:r w:rsidR="00E1198A" w:rsidRPr="00FD0B60">
        <w:rPr>
          <w:color w:val="auto"/>
          <w:szCs w:val="24"/>
        </w:rPr>
        <w:t>ematuria</w:t>
      </w:r>
      <w:proofErr w:type="spellEnd"/>
      <w:r w:rsidR="00E1198A" w:rsidRPr="00FD0B60">
        <w:rPr>
          <w:color w:val="000000" w:themeColor="text1"/>
          <w:szCs w:val="24"/>
        </w:rPr>
        <w:t xml:space="preserve">. </w:t>
      </w:r>
      <w:r w:rsidR="007B33EB">
        <w:rPr>
          <w:color w:val="000000" w:themeColor="text1"/>
          <w:szCs w:val="24"/>
        </w:rPr>
        <w:t xml:space="preserve"> </w:t>
      </w:r>
      <w:r w:rsidRPr="00FD0B60">
        <w:rPr>
          <w:color w:val="000000" w:themeColor="text1"/>
          <w:szCs w:val="24"/>
        </w:rPr>
        <w:t>Several additional non-acute conditions or medical complaints were also documented</w:t>
      </w:r>
      <w:r w:rsidR="00502D11">
        <w:rPr>
          <w:color w:val="000000" w:themeColor="text1"/>
          <w:szCs w:val="24"/>
        </w:rPr>
        <w:t xml:space="preserve">. </w:t>
      </w:r>
      <w:r w:rsidR="007B33EB">
        <w:rPr>
          <w:color w:val="000000" w:themeColor="text1"/>
          <w:szCs w:val="24"/>
        </w:rPr>
        <w:t xml:space="preserve"> </w:t>
      </w:r>
      <w:r w:rsidRPr="00FD0B60">
        <w:rPr>
          <w:color w:val="000000" w:themeColor="text1"/>
          <w:szCs w:val="24"/>
        </w:rPr>
        <w:t>None of these conditions were significantly clinically or occupationally active</w:t>
      </w:r>
      <w:r w:rsidR="00651C59" w:rsidRPr="00FD0B60">
        <w:rPr>
          <w:color w:val="000000" w:themeColor="text1"/>
          <w:szCs w:val="24"/>
        </w:rPr>
        <w:t xml:space="preserve"> separate from the conditions described above</w:t>
      </w:r>
      <w:r w:rsidRPr="00FD0B60">
        <w:rPr>
          <w:color w:val="000000" w:themeColor="text1"/>
          <w:szCs w:val="24"/>
        </w:rPr>
        <w:t xml:space="preserve"> during the MEB period, none carried </w:t>
      </w:r>
      <w:r w:rsidR="00AE4EFF">
        <w:rPr>
          <w:color w:val="000000" w:themeColor="text1"/>
          <w:szCs w:val="24"/>
        </w:rPr>
        <w:t xml:space="preserve">attached profiles, and none </w:t>
      </w:r>
      <w:r w:rsidRPr="00FD0B60">
        <w:rPr>
          <w:color w:val="000000" w:themeColor="text1"/>
          <w:szCs w:val="24"/>
        </w:rPr>
        <w:t>were implicated</w:t>
      </w:r>
      <w:r w:rsidR="00502D11">
        <w:rPr>
          <w:color w:val="000000" w:themeColor="text1"/>
          <w:szCs w:val="24"/>
        </w:rPr>
        <w:t xml:space="preserve"> in the commander’s statement.</w:t>
      </w:r>
      <w:r w:rsidR="007B33EB">
        <w:rPr>
          <w:color w:val="000000" w:themeColor="text1"/>
          <w:szCs w:val="24"/>
        </w:rPr>
        <w:t xml:space="preserve"> </w:t>
      </w:r>
      <w:r w:rsidR="00502D11">
        <w:rPr>
          <w:color w:val="000000" w:themeColor="text1"/>
          <w:szCs w:val="24"/>
        </w:rPr>
        <w:t xml:space="preserve"> </w:t>
      </w:r>
      <w:r w:rsidRPr="00FD0B60">
        <w:rPr>
          <w:color w:val="000000" w:themeColor="text1"/>
          <w:szCs w:val="24"/>
        </w:rPr>
        <w:t>These c</w:t>
      </w:r>
      <w:r w:rsidR="007B33EB">
        <w:rPr>
          <w:color w:val="000000" w:themeColor="text1"/>
          <w:szCs w:val="24"/>
        </w:rPr>
        <w:t>onditions were reviewed by the action o</w:t>
      </w:r>
      <w:r w:rsidRPr="00FD0B60">
        <w:rPr>
          <w:color w:val="000000" w:themeColor="text1"/>
          <w:szCs w:val="24"/>
        </w:rPr>
        <w:t>ffice</w:t>
      </w:r>
      <w:r w:rsidR="00502D11">
        <w:rPr>
          <w:color w:val="000000" w:themeColor="text1"/>
          <w:szCs w:val="24"/>
        </w:rPr>
        <w:t xml:space="preserve">r and considered by the Board. </w:t>
      </w:r>
      <w:r w:rsidR="007B33EB">
        <w:rPr>
          <w:color w:val="000000" w:themeColor="text1"/>
          <w:szCs w:val="24"/>
        </w:rPr>
        <w:t xml:space="preserve"> </w:t>
      </w:r>
      <w:r w:rsidRPr="00FD0B60">
        <w:rPr>
          <w:color w:val="000000" w:themeColor="text1"/>
          <w:szCs w:val="24"/>
        </w:rPr>
        <w:t>It was determined that none could be argued as unfitting and</w:t>
      </w:r>
      <w:r w:rsidR="00502D11">
        <w:rPr>
          <w:color w:val="000000" w:themeColor="text1"/>
          <w:szCs w:val="24"/>
        </w:rPr>
        <w:t xml:space="preserve"> subject to separation rating.</w:t>
      </w:r>
      <w:r w:rsidR="007B33EB">
        <w:rPr>
          <w:color w:val="000000" w:themeColor="text1"/>
          <w:szCs w:val="24"/>
        </w:rPr>
        <w:t xml:space="preserve"> </w:t>
      </w:r>
      <w:r w:rsidR="00502D11">
        <w:rPr>
          <w:color w:val="000000" w:themeColor="text1"/>
          <w:szCs w:val="24"/>
        </w:rPr>
        <w:t xml:space="preserve"> </w:t>
      </w:r>
      <w:r w:rsidRPr="00FD0B60">
        <w:rPr>
          <w:color w:val="000000" w:themeColor="text1"/>
          <w:szCs w:val="24"/>
        </w:rPr>
        <w:t>Tinnitus</w:t>
      </w:r>
      <w:r w:rsidR="00523E44">
        <w:rPr>
          <w:color w:val="000000" w:themeColor="text1"/>
          <w:szCs w:val="24"/>
        </w:rPr>
        <w:t xml:space="preserve"> and</w:t>
      </w:r>
      <w:r w:rsidRPr="00FD0B60">
        <w:rPr>
          <w:color w:val="000000" w:themeColor="text1"/>
          <w:szCs w:val="24"/>
        </w:rPr>
        <w:t xml:space="preserve"> </w:t>
      </w:r>
      <w:proofErr w:type="spellStart"/>
      <w:r w:rsidR="007B33EB">
        <w:rPr>
          <w:color w:val="000000" w:themeColor="text1"/>
          <w:szCs w:val="24"/>
        </w:rPr>
        <w:t>g</w:t>
      </w:r>
      <w:r w:rsidR="002A1640" w:rsidRPr="00FD0B60">
        <w:rPr>
          <w:color w:val="000000" w:themeColor="text1"/>
          <w:szCs w:val="24"/>
        </w:rPr>
        <w:t>astroesophageal</w:t>
      </w:r>
      <w:proofErr w:type="spellEnd"/>
      <w:r w:rsidR="007B33EB">
        <w:rPr>
          <w:color w:val="000000" w:themeColor="text1"/>
          <w:szCs w:val="24"/>
        </w:rPr>
        <w:t xml:space="preserve"> reflux d</w:t>
      </w:r>
      <w:r w:rsidRPr="00FD0B60">
        <w:rPr>
          <w:color w:val="000000" w:themeColor="text1"/>
          <w:szCs w:val="24"/>
        </w:rPr>
        <w:t xml:space="preserve">isease </w:t>
      </w:r>
      <w:r w:rsidR="007F7DF5">
        <w:rPr>
          <w:color w:val="000000" w:themeColor="text1"/>
          <w:szCs w:val="24"/>
        </w:rPr>
        <w:t xml:space="preserve">(GERD) </w:t>
      </w:r>
      <w:r w:rsidRPr="00FD0B60">
        <w:rPr>
          <w:color w:val="000000" w:themeColor="text1"/>
          <w:szCs w:val="24"/>
        </w:rPr>
        <w:t xml:space="preserve">were </w:t>
      </w:r>
      <w:r w:rsidR="004133F8">
        <w:rPr>
          <w:color w:val="000000" w:themeColor="text1"/>
          <w:szCs w:val="24"/>
        </w:rPr>
        <w:t xml:space="preserve">also </w:t>
      </w:r>
      <w:r w:rsidRPr="00FD0B60">
        <w:rPr>
          <w:color w:val="000000" w:themeColor="text1"/>
          <w:szCs w:val="24"/>
        </w:rPr>
        <w:t xml:space="preserve">noted in VA </w:t>
      </w:r>
      <w:r w:rsidR="004133F8">
        <w:rPr>
          <w:color w:val="000000" w:themeColor="text1"/>
          <w:szCs w:val="24"/>
        </w:rPr>
        <w:t>rating decisions after separation</w:t>
      </w:r>
      <w:r w:rsidRPr="00FD0B60">
        <w:rPr>
          <w:color w:val="000000" w:themeColor="text1"/>
          <w:szCs w:val="24"/>
        </w:rPr>
        <w:t xml:space="preserve">, but were not documented in the DES file. </w:t>
      </w:r>
      <w:r w:rsidR="007B33EB">
        <w:rPr>
          <w:color w:val="000000" w:themeColor="text1"/>
          <w:szCs w:val="24"/>
        </w:rPr>
        <w:t xml:space="preserve"> </w:t>
      </w:r>
      <w:r w:rsidRPr="00FD0B60">
        <w:rPr>
          <w:color w:val="000000" w:themeColor="text1"/>
          <w:szCs w:val="24"/>
        </w:rPr>
        <w:t>The Board does not have the authority under DoDI 6040.44 to render fitness or rating recommendations for any conditi</w:t>
      </w:r>
      <w:r w:rsidR="00502D11">
        <w:rPr>
          <w:color w:val="000000" w:themeColor="text1"/>
          <w:szCs w:val="24"/>
        </w:rPr>
        <w:t xml:space="preserve">ons not considered by the DES. </w:t>
      </w:r>
      <w:r w:rsidR="007B33EB">
        <w:rPr>
          <w:color w:val="000000" w:themeColor="text1"/>
          <w:szCs w:val="24"/>
        </w:rPr>
        <w:t xml:space="preserve"> </w:t>
      </w:r>
      <w:r w:rsidRPr="00FD0B60">
        <w:rPr>
          <w:color w:val="000000" w:themeColor="text1"/>
          <w:szCs w:val="24"/>
        </w:rPr>
        <w:t>The Board therefore has no reasonable basis for recommending any additional unfitting conditions for separation rating.</w:t>
      </w:r>
    </w:p>
    <w:p w:rsidR="00F1737C" w:rsidRPr="002D4655" w:rsidRDefault="00E93EC1" w:rsidP="00C6185B">
      <w:pPr>
        <w:jc w:val="both"/>
        <w:rPr>
          <w:b/>
          <w:color w:val="000000" w:themeColor="text1"/>
          <w:szCs w:val="24"/>
        </w:rPr>
      </w:pPr>
      <w:r w:rsidRPr="002D4655">
        <w:rPr>
          <w:b/>
          <w:color w:val="000000" w:themeColor="text1"/>
          <w:szCs w:val="24"/>
        </w:rPr>
        <w:t>______________________________________________________________________________</w:t>
      </w:r>
    </w:p>
    <w:p w:rsidR="00C6185B" w:rsidRPr="00FD0B60" w:rsidRDefault="00C6185B" w:rsidP="00C6185B">
      <w:pPr>
        <w:pStyle w:val="Default"/>
        <w:spacing w:line="240" w:lineRule="exact"/>
        <w:jc w:val="both"/>
        <w:rPr>
          <w:color w:val="000000" w:themeColor="text1"/>
          <w:u w:val="single"/>
        </w:rPr>
      </w:pPr>
    </w:p>
    <w:p w:rsidR="005F4D73" w:rsidRPr="007B33EB" w:rsidRDefault="00C56FC8" w:rsidP="00C6185B">
      <w:pPr>
        <w:pStyle w:val="Default"/>
        <w:spacing w:line="240" w:lineRule="exact"/>
        <w:jc w:val="both"/>
        <w:rPr>
          <w:color w:val="auto"/>
        </w:rPr>
      </w:pPr>
      <w:r w:rsidRPr="00AE4EFF">
        <w:rPr>
          <w:color w:val="000000" w:themeColor="text1"/>
          <w:u w:val="single"/>
        </w:rPr>
        <w:t>BOARD FINDINGS</w:t>
      </w:r>
      <w:r w:rsidRPr="00AE4EFF">
        <w:rPr>
          <w:color w:val="000000" w:themeColor="text1"/>
        </w:rPr>
        <w:t>:</w:t>
      </w:r>
      <w:r w:rsidRPr="00AE4EFF">
        <w:rPr>
          <w:rFonts w:eastAsiaTheme="minorHAnsi"/>
          <w:color w:val="000000" w:themeColor="text1"/>
        </w:rPr>
        <w:t xml:space="preserve">  IAW DoDI 6040.44, provisions of DoD or Military Department regulations or guidelines relied upon by the PEB will not be considered by the Board to the extent they were inconsistent with the VASRD in effect at the time of the adjudication</w:t>
      </w:r>
      <w:r w:rsidRPr="00AE4EFF">
        <w:rPr>
          <w:rFonts w:eastAsiaTheme="minorHAnsi"/>
          <w:color w:val="auto"/>
        </w:rPr>
        <w:t>.</w:t>
      </w:r>
      <w:r w:rsidR="005F4D73" w:rsidRPr="00AE4EFF">
        <w:rPr>
          <w:color w:val="auto"/>
        </w:rPr>
        <w:t xml:space="preserve"> In</w:t>
      </w:r>
      <w:r w:rsidR="005F4D73" w:rsidRPr="00AE4EFF">
        <w:t xml:space="preserve"> the matter of the </w:t>
      </w:r>
      <w:r w:rsidR="007B33EB">
        <w:rPr>
          <w:color w:val="auto"/>
        </w:rPr>
        <w:t>c</w:t>
      </w:r>
      <w:r w:rsidR="007B33EB" w:rsidRPr="00FD0B60">
        <w:rPr>
          <w:color w:val="auto"/>
        </w:rPr>
        <w:t xml:space="preserve">hronic </w:t>
      </w:r>
      <w:r w:rsidR="007B33EB">
        <w:rPr>
          <w:color w:val="auto"/>
        </w:rPr>
        <w:t>LBP with r</w:t>
      </w:r>
      <w:r w:rsidR="007B33EB" w:rsidRPr="00FD0B60">
        <w:rPr>
          <w:color w:val="auto"/>
        </w:rPr>
        <w:t xml:space="preserve">ight L5 </w:t>
      </w:r>
      <w:proofErr w:type="spellStart"/>
      <w:r w:rsidR="007B33EB">
        <w:rPr>
          <w:color w:val="auto"/>
        </w:rPr>
        <w:t>r</w:t>
      </w:r>
      <w:r w:rsidR="007B33EB" w:rsidRPr="00FD0B60">
        <w:rPr>
          <w:color w:val="auto"/>
        </w:rPr>
        <w:t>adiculopathy</w:t>
      </w:r>
      <w:proofErr w:type="spellEnd"/>
      <w:r w:rsidR="005F4D73" w:rsidRPr="00AE4EFF">
        <w:t xml:space="preserve"> condition, the Board unanimously recommends a permanent Service disability rating of 20%, coded 5241 IAW VASRD §4.71a. </w:t>
      </w:r>
      <w:r w:rsidR="007B33EB">
        <w:t xml:space="preserve"> </w:t>
      </w:r>
      <w:r w:rsidR="005F4D73" w:rsidRPr="00AE4EFF">
        <w:t>In the matter of the</w:t>
      </w:r>
      <w:r w:rsidR="005F4D73" w:rsidRPr="00AE4EFF">
        <w:rPr>
          <w:rFonts w:eastAsia="Calibri"/>
          <w:color w:val="auto"/>
        </w:rPr>
        <w:t xml:space="preserve"> </w:t>
      </w:r>
      <w:r w:rsidR="007B33EB">
        <w:rPr>
          <w:rFonts w:eastAsia="Calibri"/>
          <w:color w:val="auto"/>
        </w:rPr>
        <w:t xml:space="preserve">right </w:t>
      </w:r>
      <w:proofErr w:type="spellStart"/>
      <w:r w:rsidR="007B33EB">
        <w:rPr>
          <w:rFonts w:eastAsia="Calibri"/>
          <w:color w:val="auto"/>
        </w:rPr>
        <w:t>peroneal</w:t>
      </w:r>
      <w:proofErr w:type="spellEnd"/>
      <w:r w:rsidR="007B33EB">
        <w:rPr>
          <w:rFonts w:eastAsia="Calibri"/>
          <w:color w:val="auto"/>
        </w:rPr>
        <w:t xml:space="preserve"> nerve neuropathy, m</w:t>
      </w:r>
      <w:r w:rsidR="007B33EB" w:rsidRPr="00FD0B60">
        <w:rPr>
          <w:rFonts w:eastAsia="Calibri"/>
          <w:color w:val="auto"/>
        </w:rPr>
        <w:t xml:space="preserve">anifested by </w:t>
      </w:r>
      <w:r w:rsidR="007B33EB">
        <w:rPr>
          <w:rFonts w:eastAsia="Calibri"/>
          <w:color w:val="auto"/>
        </w:rPr>
        <w:t>mild incomplete foot d</w:t>
      </w:r>
      <w:r w:rsidR="007B33EB" w:rsidRPr="00FD0B60">
        <w:rPr>
          <w:rFonts w:eastAsia="Calibri"/>
          <w:color w:val="auto"/>
        </w:rPr>
        <w:t xml:space="preserve">rop </w:t>
      </w:r>
      <w:r w:rsidR="005F4D73" w:rsidRPr="00AE4EFF">
        <w:t xml:space="preserve">condition, the Board unanimously recommends that it be added as an additionally unfitting condition for separation rating, coded 8521 and rated </w:t>
      </w:r>
      <w:r w:rsidR="006F50F3" w:rsidRPr="00AE4EFF">
        <w:t>30</w:t>
      </w:r>
      <w:r w:rsidR="00502D11">
        <w:t>% IAW VASRD §4.124a.</w:t>
      </w:r>
      <w:r w:rsidR="00C6185B" w:rsidRPr="00AE4EFF">
        <w:t xml:space="preserve"> </w:t>
      </w:r>
      <w:r w:rsidR="007B33EB">
        <w:t xml:space="preserve"> </w:t>
      </w:r>
      <w:r w:rsidR="005F4D73" w:rsidRPr="00AE4EFF">
        <w:t>In the matter of the</w:t>
      </w:r>
      <w:r w:rsidR="002A1640" w:rsidRPr="00AE4EFF">
        <w:rPr>
          <w:color w:val="auto"/>
        </w:rPr>
        <w:t xml:space="preserve"> </w:t>
      </w:r>
      <w:r w:rsidR="007B33EB">
        <w:rPr>
          <w:color w:val="auto"/>
        </w:rPr>
        <w:t>sciatica, right foot p</w:t>
      </w:r>
      <w:r w:rsidR="007B33EB" w:rsidRPr="00FD0B60">
        <w:rPr>
          <w:color w:val="auto"/>
        </w:rPr>
        <w:t>ain</w:t>
      </w:r>
      <w:r w:rsidR="007B33EB">
        <w:rPr>
          <w:color w:val="auto"/>
        </w:rPr>
        <w:t xml:space="preserve">, microscopic </w:t>
      </w:r>
      <w:proofErr w:type="spellStart"/>
      <w:r w:rsidR="007B33EB">
        <w:rPr>
          <w:color w:val="auto"/>
        </w:rPr>
        <w:t>h</w:t>
      </w:r>
      <w:r w:rsidR="007B33EB" w:rsidRPr="00FD0B60">
        <w:rPr>
          <w:color w:val="auto"/>
        </w:rPr>
        <w:t>ematuria</w:t>
      </w:r>
      <w:proofErr w:type="spellEnd"/>
      <w:r w:rsidR="007B33EB">
        <w:rPr>
          <w:color w:val="auto"/>
        </w:rPr>
        <w:t xml:space="preserve">, </w:t>
      </w:r>
      <w:r w:rsidR="007B33EB">
        <w:rPr>
          <w:color w:val="000000" w:themeColor="text1"/>
        </w:rPr>
        <w:t>t</w:t>
      </w:r>
      <w:r w:rsidR="007B33EB" w:rsidRPr="00FD0B60">
        <w:rPr>
          <w:color w:val="000000" w:themeColor="text1"/>
        </w:rPr>
        <w:t>innitus</w:t>
      </w:r>
      <w:r w:rsidR="007B33EB">
        <w:rPr>
          <w:color w:val="000000" w:themeColor="text1"/>
        </w:rPr>
        <w:t xml:space="preserve"> and</w:t>
      </w:r>
      <w:r w:rsidR="007B33EB" w:rsidRPr="00FD0B60">
        <w:rPr>
          <w:color w:val="000000" w:themeColor="text1"/>
        </w:rPr>
        <w:t xml:space="preserve"> </w:t>
      </w:r>
      <w:r w:rsidR="007B33EB">
        <w:rPr>
          <w:color w:val="000000" w:themeColor="text1"/>
        </w:rPr>
        <w:t xml:space="preserve">GERD </w:t>
      </w:r>
      <w:r w:rsidR="005F4D73" w:rsidRPr="00AE4EFF">
        <w:t>conditions</w:t>
      </w:r>
      <w:r w:rsidR="007F7DF5">
        <w:t>,</w:t>
      </w:r>
      <w:r w:rsidR="005F4D73" w:rsidRPr="00AE4EFF">
        <w:t xml:space="preserve"> or any other medical </w:t>
      </w:r>
      <w:r w:rsidR="005F4D73" w:rsidRPr="00AE4EFF">
        <w:lastRenderedPageBreak/>
        <w:t xml:space="preserve">conditions eligible for Board consideration, the Board unanimously agrees that it cannot recommend any findings of unfit for additional rating at separation. </w:t>
      </w:r>
    </w:p>
    <w:p w:rsidR="00F1737C" w:rsidRPr="00FD0B60" w:rsidRDefault="00F1737C" w:rsidP="00C6185B">
      <w:pPr>
        <w:pBdr>
          <w:bottom w:val="single" w:sz="12" w:space="1" w:color="auto"/>
        </w:pBdr>
        <w:tabs>
          <w:tab w:val="left" w:pos="288"/>
          <w:tab w:val="left" w:pos="4752"/>
        </w:tabs>
        <w:jc w:val="both"/>
        <w:rPr>
          <w:color w:val="000000" w:themeColor="text1"/>
        </w:rPr>
      </w:pPr>
    </w:p>
    <w:p w:rsidR="00F1737C" w:rsidRPr="00FD0B60" w:rsidRDefault="00F1737C" w:rsidP="00C6185B">
      <w:pPr>
        <w:jc w:val="both"/>
        <w:rPr>
          <w:color w:val="000000" w:themeColor="text1"/>
          <w:szCs w:val="24"/>
        </w:rPr>
      </w:pPr>
    </w:p>
    <w:p w:rsidR="00BA6A9C" w:rsidRDefault="00C56FC8" w:rsidP="007F7DF5">
      <w:pPr>
        <w:jc w:val="both"/>
        <w:rPr>
          <w:color w:val="000000" w:themeColor="text1"/>
          <w:szCs w:val="24"/>
        </w:rPr>
      </w:pPr>
      <w:r w:rsidRPr="00FD0B60">
        <w:rPr>
          <w:color w:val="000000" w:themeColor="text1"/>
          <w:szCs w:val="24"/>
          <w:u w:val="single"/>
        </w:rPr>
        <w:t>RECOMMENDATION</w:t>
      </w:r>
      <w:r w:rsidRPr="00FD0B60">
        <w:rPr>
          <w:color w:val="000000" w:themeColor="text1"/>
          <w:szCs w:val="24"/>
        </w:rPr>
        <w:t>:</w:t>
      </w:r>
      <w:r w:rsidR="00E93EC1" w:rsidRPr="00FD0B60">
        <w:rPr>
          <w:color w:val="000000" w:themeColor="text1"/>
        </w:rPr>
        <w:t xml:space="preserve">  </w:t>
      </w:r>
      <w:r w:rsidR="008208C3" w:rsidRPr="00FD0B60">
        <w:rPr>
          <w:color w:val="000000" w:themeColor="text1"/>
          <w:szCs w:val="24"/>
        </w:rPr>
        <w:t>The Board recommends that the CI’s prior determination be modified as follows and that the discharge with severance pay be recharacterized to reflect permanent disability retirement, effective as of the date of his</w:t>
      </w:r>
      <w:r w:rsidR="00911B11" w:rsidRPr="00FD0B60">
        <w:rPr>
          <w:color w:val="000000" w:themeColor="text1"/>
          <w:szCs w:val="24"/>
        </w:rPr>
        <w:t xml:space="preserve"> prior medical separation:</w:t>
      </w:r>
    </w:p>
    <w:p w:rsidR="007F7DF5" w:rsidRPr="00FD0B60" w:rsidRDefault="007F7DF5" w:rsidP="002D4655">
      <w:pPr>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FD0B60" w:rsidTr="0080588E">
        <w:trPr>
          <w:trHeight w:val="233"/>
          <w:jc w:val="center"/>
        </w:trPr>
        <w:tc>
          <w:tcPr>
            <w:tcW w:w="6282" w:type="dxa"/>
            <w:shd w:val="clear" w:color="auto" w:fill="D9D9D9"/>
            <w:vAlign w:val="center"/>
          </w:tcPr>
          <w:p w:rsidR="00A95BBA" w:rsidRPr="00FD0B60" w:rsidRDefault="00A95BBA" w:rsidP="00BF0E94">
            <w:pPr>
              <w:tabs>
                <w:tab w:val="left" w:pos="288"/>
                <w:tab w:val="left" w:pos="4752"/>
              </w:tabs>
              <w:rPr>
                <w:b/>
                <w:color w:val="000000" w:themeColor="text1"/>
                <w:szCs w:val="24"/>
              </w:rPr>
            </w:pPr>
            <w:r w:rsidRPr="00FD0B60">
              <w:rPr>
                <w:b/>
                <w:color w:val="000000" w:themeColor="text1"/>
                <w:szCs w:val="24"/>
              </w:rPr>
              <w:t>UNFITTING CONDITION</w:t>
            </w:r>
          </w:p>
        </w:tc>
        <w:tc>
          <w:tcPr>
            <w:tcW w:w="1710" w:type="dxa"/>
            <w:shd w:val="clear" w:color="auto" w:fill="D9D9D9"/>
            <w:vAlign w:val="center"/>
          </w:tcPr>
          <w:p w:rsidR="00A95BBA" w:rsidRPr="00FD0B60" w:rsidRDefault="00A95BBA" w:rsidP="00BF0E94">
            <w:pPr>
              <w:tabs>
                <w:tab w:val="left" w:pos="288"/>
                <w:tab w:val="left" w:pos="4752"/>
              </w:tabs>
              <w:rPr>
                <w:b/>
                <w:color w:val="000000" w:themeColor="text1"/>
                <w:szCs w:val="24"/>
              </w:rPr>
            </w:pPr>
            <w:r w:rsidRPr="00FD0B60">
              <w:rPr>
                <w:b/>
                <w:color w:val="000000" w:themeColor="text1"/>
                <w:szCs w:val="24"/>
              </w:rPr>
              <w:t>VASRD CODE</w:t>
            </w:r>
          </w:p>
        </w:tc>
        <w:tc>
          <w:tcPr>
            <w:tcW w:w="1170" w:type="dxa"/>
            <w:shd w:val="clear" w:color="auto" w:fill="D9D9D9"/>
            <w:vAlign w:val="center"/>
          </w:tcPr>
          <w:p w:rsidR="00A95BBA" w:rsidRPr="00FD0B60" w:rsidRDefault="00A95BBA" w:rsidP="00BF0E94">
            <w:pPr>
              <w:tabs>
                <w:tab w:val="left" w:pos="288"/>
                <w:tab w:val="left" w:pos="4752"/>
              </w:tabs>
              <w:rPr>
                <w:b/>
                <w:color w:val="000000" w:themeColor="text1"/>
                <w:szCs w:val="24"/>
              </w:rPr>
            </w:pPr>
            <w:r w:rsidRPr="00FD0B60">
              <w:rPr>
                <w:b/>
                <w:color w:val="000000" w:themeColor="text1"/>
                <w:szCs w:val="24"/>
              </w:rPr>
              <w:t>RATING</w:t>
            </w:r>
          </w:p>
        </w:tc>
      </w:tr>
      <w:tr w:rsidR="00A95BBA" w:rsidRPr="00FD0B60" w:rsidTr="0080588E">
        <w:trPr>
          <w:jc w:val="center"/>
        </w:trPr>
        <w:tc>
          <w:tcPr>
            <w:tcW w:w="6282" w:type="dxa"/>
            <w:vAlign w:val="center"/>
          </w:tcPr>
          <w:p w:rsidR="00A95BBA" w:rsidRPr="00FD0B60" w:rsidRDefault="00E52E20" w:rsidP="00BF0E94">
            <w:pPr>
              <w:tabs>
                <w:tab w:val="left" w:pos="288"/>
                <w:tab w:val="left" w:pos="4752"/>
              </w:tabs>
              <w:jc w:val="left"/>
              <w:rPr>
                <w:color w:val="000000" w:themeColor="text1"/>
                <w:szCs w:val="24"/>
              </w:rPr>
            </w:pPr>
            <w:r w:rsidRPr="00FD0B60">
              <w:rPr>
                <w:rFonts w:eastAsia="Calibri"/>
                <w:color w:val="auto"/>
                <w:szCs w:val="24"/>
              </w:rPr>
              <w:t xml:space="preserve">Chronic LBP with </w:t>
            </w:r>
            <w:r w:rsidR="00CE0397" w:rsidRPr="00FD0B60">
              <w:rPr>
                <w:rFonts w:eastAsia="Calibri"/>
                <w:color w:val="auto"/>
                <w:szCs w:val="24"/>
              </w:rPr>
              <w:t>Right L5 Radiculopathy</w:t>
            </w:r>
          </w:p>
        </w:tc>
        <w:tc>
          <w:tcPr>
            <w:tcW w:w="1710" w:type="dxa"/>
            <w:vAlign w:val="center"/>
          </w:tcPr>
          <w:p w:rsidR="00A95BBA" w:rsidRPr="00FD0B60" w:rsidRDefault="00CE0397" w:rsidP="00BF0E94">
            <w:pPr>
              <w:tabs>
                <w:tab w:val="left" w:pos="288"/>
                <w:tab w:val="left" w:pos="4752"/>
              </w:tabs>
              <w:rPr>
                <w:color w:val="000000" w:themeColor="text1"/>
                <w:szCs w:val="24"/>
              </w:rPr>
            </w:pPr>
            <w:r w:rsidRPr="00FD0B60">
              <w:rPr>
                <w:color w:val="000000" w:themeColor="text1"/>
                <w:szCs w:val="24"/>
              </w:rPr>
              <w:t>5241</w:t>
            </w:r>
          </w:p>
        </w:tc>
        <w:tc>
          <w:tcPr>
            <w:tcW w:w="1170" w:type="dxa"/>
            <w:vAlign w:val="center"/>
          </w:tcPr>
          <w:p w:rsidR="00A95BBA" w:rsidRPr="00FD0B60" w:rsidRDefault="00CE0397" w:rsidP="00BF0E94">
            <w:pPr>
              <w:tabs>
                <w:tab w:val="left" w:pos="288"/>
                <w:tab w:val="left" w:pos="4752"/>
              </w:tabs>
              <w:rPr>
                <w:color w:val="000000" w:themeColor="text1"/>
                <w:szCs w:val="24"/>
              </w:rPr>
            </w:pPr>
            <w:r w:rsidRPr="00FD0B60">
              <w:rPr>
                <w:color w:val="000000" w:themeColor="text1"/>
                <w:szCs w:val="24"/>
              </w:rPr>
              <w:t>2</w:t>
            </w:r>
            <w:r w:rsidR="00A95BBA" w:rsidRPr="00FD0B60">
              <w:rPr>
                <w:color w:val="000000" w:themeColor="text1"/>
                <w:szCs w:val="24"/>
              </w:rPr>
              <w:t>0%</w:t>
            </w:r>
          </w:p>
        </w:tc>
      </w:tr>
      <w:tr w:rsidR="00CE0397" w:rsidRPr="00FD0B60" w:rsidTr="00502D11">
        <w:trPr>
          <w:trHeight w:val="485"/>
          <w:jc w:val="center"/>
        </w:trPr>
        <w:tc>
          <w:tcPr>
            <w:tcW w:w="6282" w:type="dxa"/>
            <w:vAlign w:val="center"/>
          </w:tcPr>
          <w:p w:rsidR="00CE0397" w:rsidRPr="00FD0B60" w:rsidRDefault="00CE0397" w:rsidP="00502D11">
            <w:pPr>
              <w:contextualSpacing/>
              <w:jc w:val="both"/>
              <w:rPr>
                <w:rFonts w:eastAsia="Calibri"/>
                <w:color w:val="auto"/>
                <w:szCs w:val="24"/>
              </w:rPr>
            </w:pPr>
            <w:r w:rsidRPr="00FD0B60">
              <w:rPr>
                <w:rFonts w:eastAsia="Calibri"/>
                <w:color w:val="auto"/>
                <w:szCs w:val="24"/>
              </w:rPr>
              <w:t>Right Peroneal Nerve Neuropathy, Manifested By Incomplete Foot Drop</w:t>
            </w:r>
          </w:p>
        </w:tc>
        <w:tc>
          <w:tcPr>
            <w:tcW w:w="1710" w:type="dxa"/>
            <w:vAlign w:val="center"/>
          </w:tcPr>
          <w:p w:rsidR="00CE0397" w:rsidRPr="00FD0B60" w:rsidRDefault="00CE0397" w:rsidP="00BF0E94">
            <w:pPr>
              <w:tabs>
                <w:tab w:val="left" w:pos="288"/>
                <w:tab w:val="left" w:pos="4752"/>
              </w:tabs>
              <w:rPr>
                <w:color w:val="000000" w:themeColor="text1"/>
                <w:szCs w:val="24"/>
              </w:rPr>
            </w:pPr>
            <w:r w:rsidRPr="00FD0B60">
              <w:rPr>
                <w:color w:val="000000" w:themeColor="text1"/>
                <w:szCs w:val="24"/>
              </w:rPr>
              <w:t>8521</w:t>
            </w:r>
          </w:p>
        </w:tc>
        <w:tc>
          <w:tcPr>
            <w:tcW w:w="1170" w:type="dxa"/>
            <w:vAlign w:val="center"/>
          </w:tcPr>
          <w:p w:rsidR="00CE0397" w:rsidRPr="00FD0B60" w:rsidRDefault="006F50F3" w:rsidP="006F50F3">
            <w:pPr>
              <w:tabs>
                <w:tab w:val="left" w:pos="288"/>
                <w:tab w:val="left" w:pos="4752"/>
              </w:tabs>
              <w:rPr>
                <w:color w:val="000000" w:themeColor="text1"/>
                <w:szCs w:val="24"/>
              </w:rPr>
            </w:pPr>
            <w:r w:rsidRPr="00FD0B60">
              <w:rPr>
                <w:color w:val="000000" w:themeColor="text1"/>
                <w:szCs w:val="24"/>
              </w:rPr>
              <w:t>30%</w:t>
            </w:r>
          </w:p>
        </w:tc>
      </w:tr>
      <w:tr w:rsidR="00CE0397" w:rsidRPr="00FD0B60"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CE0397" w:rsidRPr="00FD0B60" w:rsidRDefault="00CE0397" w:rsidP="00BF0E94">
            <w:pPr>
              <w:tabs>
                <w:tab w:val="left" w:pos="288"/>
                <w:tab w:val="left" w:pos="4752"/>
              </w:tabs>
              <w:rPr>
                <w:b/>
                <w:color w:val="000000" w:themeColor="text1"/>
                <w:szCs w:val="24"/>
              </w:rPr>
            </w:pPr>
            <w:r w:rsidRPr="00FD0B60">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CE0397" w:rsidRPr="00FD0B60" w:rsidRDefault="006F50F3" w:rsidP="00BF0E94">
            <w:pPr>
              <w:tabs>
                <w:tab w:val="left" w:pos="288"/>
                <w:tab w:val="left" w:pos="4752"/>
              </w:tabs>
              <w:rPr>
                <w:b/>
                <w:color w:val="000000" w:themeColor="text1"/>
                <w:szCs w:val="24"/>
              </w:rPr>
            </w:pPr>
            <w:r w:rsidRPr="00FD0B60">
              <w:rPr>
                <w:b/>
                <w:color w:val="000000" w:themeColor="text1"/>
                <w:szCs w:val="24"/>
              </w:rPr>
              <w:t>4</w:t>
            </w:r>
            <w:r w:rsidR="00CE0397" w:rsidRPr="00FD0B60">
              <w:rPr>
                <w:b/>
                <w:color w:val="000000" w:themeColor="text1"/>
                <w:szCs w:val="24"/>
              </w:rPr>
              <w:t>0%</w:t>
            </w:r>
          </w:p>
        </w:tc>
      </w:tr>
    </w:tbl>
    <w:p w:rsidR="009732B8" w:rsidRPr="00FD0B60" w:rsidRDefault="009732B8" w:rsidP="00BF0E94">
      <w:pPr>
        <w:pBdr>
          <w:bottom w:val="single" w:sz="12" w:space="1" w:color="auto"/>
        </w:pBdr>
        <w:jc w:val="both"/>
        <w:rPr>
          <w:color w:val="000000" w:themeColor="text1"/>
          <w:szCs w:val="24"/>
        </w:rPr>
      </w:pPr>
    </w:p>
    <w:p w:rsidR="001144A6" w:rsidRPr="00FD0B60" w:rsidRDefault="001144A6" w:rsidP="001144A6">
      <w:pPr>
        <w:jc w:val="both"/>
        <w:rPr>
          <w:color w:val="000000" w:themeColor="text1"/>
          <w:szCs w:val="24"/>
        </w:rPr>
      </w:pPr>
    </w:p>
    <w:p w:rsidR="00D91DA6" w:rsidRPr="00FD0B60" w:rsidRDefault="00FB1725" w:rsidP="00BF0E94">
      <w:pPr>
        <w:tabs>
          <w:tab w:val="left" w:pos="288"/>
          <w:tab w:val="left" w:pos="4752"/>
        </w:tabs>
        <w:jc w:val="both"/>
        <w:rPr>
          <w:color w:val="000000" w:themeColor="text1"/>
        </w:rPr>
      </w:pPr>
      <w:r w:rsidRPr="00FD0B60">
        <w:rPr>
          <w:color w:val="000000" w:themeColor="text1"/>
        </w:rPr>
        <w:t>The following documentary evidence was considered:</w:t>
      </w:r>
    </w:p>
    <w:p w:rsidR="00EB5EFD" w:rsidRPr="00FD0B60" w:rsidRDefault="00EB5EFD" w:rsidP="00BF0E94">
      <w:pPr>
        <w:tabs>
          <w:tab w:val="left" w:pos="288"/>
          <w:tab w:val="left" w:pos="4752"/>
        </w:tabs>
        <w:jc w:val="both"/>
        <w:rPr>
          <w:color w:val="000000" w:themeColor="text1"/>
        </w:rPr>
      </w:pPr>
    </w:p>
    <w:p w:rsidR="00114F20" w:rsidRPr="00FD0B60" w:rsidRDefault="00FB1725" w:rsidP="00B3575C">
      <w:pPr>
        <w:tabs>
          <w:tab w:val="left" w:pos="288"/>
          <w:tab w:val="left" w:pos="4752"/>
        </w:tabs>
        <w:spacing w:line="440" w:lineRule="exact"/>
        <w:jc w:val="both"/>
        <w:rPr>
          <w:color w:val="000000" w:themeColor="text1"/>
        </w:rPr>
      </w:pPr>
      <w:r w:rsidRPr="00FD0B60">
        <w:rPr>
          <w:color w:val="000000" w:themeColor="text1"/>
        </w:rPr>
        <w:t xml:space="preserve">Exhibit A.  DD Form 294, </w:t>
      </w:r>
      <w:r w:rsidRPr="00FD0B60">
        <w:rPr>
          <w:color w:val="000000" w:themeColor="text1"/>
          <w:szCs w:val="24"/>
        </w:rPr>
        <w:t>dated 20</w:t>
      </w:r>
      <w:r w:rsidR="001215DF" w:rsidRPr="00FD0B60">
        <w:rPr>
          <w:color w:val="000000" w:themeColor="text1"/>
          <w:szCs w:val="24"/>
        </w:rPr>
        <w:t>1</w:t>
      </w:r>
      <w:r w:rsidR="00A23A91" w:rsidRPr="00FD0B60">
        <w:rPr>
          <w:color w:val="000000" w:themeColor="text1"/>
          <w:szCs w:val="24"/>
        </w:rPr>
        <w:t>10511</w:t>
      </w:r>
      <w:r w:rsidR="007B33EB">
        <w:rPr>
          <w:color w:val="000000" w:themeColor="text1"/>
        </w:rPr>
        <w:t>, w/</w:t>
      </w:r>
      <w:proofErr w:type="spellStart"/>
      <w:r w:rsidR="007B33EB">
        <w:rPr>
          <w:color w:val="000000" w:themeColor="text1"/>
        </w:rPr>
        <w:t>atchs</w:t>
      </w:r>
      <w:proofErr w:type="spellEnd"/>
    </w:p>
    <w:p w:rsidR="00114F20" w:rsidRPr="00FD0B60" w:rsidRDefault="00FB1725" w:rsidP="00BF0E94">
      <w:pPr>
        <w:tabs>
          <w:tab w:val="left" w:pos="288"/>
          <w:tab w:val="left" w:pos="4752"/>
        </w:tabs>
        <w:jc w:val="both"/>
        <w:rPr>
          <w:color w:val="000000" w:themeColor="text1"/>
        </w:rPr>
      </w:pPr>
      <w:r w:rsidRPr="00FD0B60">
        <w:rPr>
          <w:color w:val="000000" w:themeColor="text1"/>
        </w:rPr>
        <w:t xml:space="preserve">Exhibit B.  Service </w:t>
      </w:r>
      <w:r w:rsidR="007B33EB">
        <w:rPr>
          <w:color w:val="000000" w:themeColor="text1"/>
        </w:rPr>
        <w:t>Treatment Record</w:t>
      </w:r>
    </w:p>
    <w:p w:rsidR="00114F20" w:rsidRPr="00FD0B60" w:rsidRDefault="00FB1725" w:rsidP="00BF0E94">
      <w:pPr>
        <w:tabs>
          <w:tab w:val="left" w:pos="288"/>
          <w:tab w:val="left" w:pos="4752"/>
        </w:tabs>
        <w:jc w:val="both"/>
        <w:rPr>
          <w:color w:val="000000" w:themeColor="text1"/>
        </w:rPr>
      </w:pPr>
      <w:r w:rsidRPr="00FD0B60">
        <w:rPr>
          <w:color w:val="000000" w:themeColor="text1"/>
        </w:rPr>
        <w:t>Exhibit C.  Department of Veterans</w:t>
      </w:r>
      <w:r w:rsidR="007B33EB">
        <w:rPr>
          <w:color w:val="000000" w:themeColor="text1"/>
        </w:rPr>
        <w:t>’ Affairs Treatment Record</w:t>
      </w:r>
    </w:p>
    <w:p w:rsidR="00D91DA6" w:rsidRPr="00FD0B60" w:rsidRDefault="00D91DA6" w:rsidP="00BF0E94">
      <w:pPr>
        <w:tabs>
          <w:tab w:val="left" w:pos="288"/>
          <w:tab w:val="left" w:pos="4752"/>
        </w:tabs>
        <w:jc w:val="both"/>
        <w:rPr>
          <w:color w:val="000000" w:themeColor="text1"/>
        </w:rPr>
      </w:pPr>
    </w:p>
    <w:p w:rsidR="00114F20" w:rsidRPr="00FD0B60" w:rsidRDefault="00114F20" w:rsidP="00BF0E94">
      <w:pPr>
        <w:tabs>
          <w:tab w:val="left" w:pos="288"/>
          <w:tab w:val="left" w:pos="4752"/>
        </w:tabs>
        <w:jc w:val="both"/>
        <w:rPr>
          <w:color w:val="000000" w:themeColor="text1"/>
        </w:rPr>
      </w:pPr>
    </w:p>
    <w:p w:rsidR="00114F20" w:rsidRPr="00FD0B60" w:rsidRDefault="00114F20" w:rsidP="00BF0E94">
      <w:pPr>
        <w:tabs>
          <w:tab w:val="left" w:pos="288"/>
          <w:tab w:val="left" w:pos="4752"/>
        </w:tabs>
        <w:jc w:val="both"/>
        <w:rPr>
          <w:color w:val="000000" w:themeColor="text1"/>
        </w:rPr>
      </w:pPr>
    </w:p>
    <w:p w:rsidR="00114F20" w:rsidRPr="00FD0B60" w:rsidRDefault="00114F20" w:rsidP="00BF0E94">
      <w:pPr>
        <w:tabs>
          <w:tab w:val="left" w:pos="288"/>
          <w:tab w:val="left" w:pos="4752"/>
        </w:tabs>
        <w:jc w:val="both"/>
        <w:rPr>
          <w:color w:val="000000" w:themeColor="text1"/>
        </w:rPr>
      </w:pPr>
    </w:p>
    <w:p w:rsidR="002F195B" w:rsidRPr="00FD0B60" w:rsidRDefault="00220FA9" w:rsidP="00BF0E94">
      <w:pPr>
        <w:tabs>
          <w:tab w:val="left" w:pos="0"/>
          <w:tab w:val="left" w:pos="4320"/>
        </w:tabs>
        <w:jc w:val="both"/>
        <w:rPr>
          <w:color w:val="000000" w:themeColor="text1"/>
          <w:szCs w:val="24"/>
        </w:rPr>
      </w:pPr>
      <w:r w:rsidRPr="00FD0B60">
        <w:rPr>
          <w:color w:val="000000" w:themeColor="text1"/>
          <w:szCs w:val="24"/>
        </w:rPr>
        <w:tab/>
      </w:r>
      <w:r w:rsidR="008E3C90" w:rsidRPr="00FD0B60">
        <w:rPr>
          <w:color w:val="000000" w:themeColor="text1"/>
          <w:szCs w:val="24"/>
        </w:rPr>
        <w:t xml:space="preserve">           </w:t>
      </w:r>
      <w:r w:rsidR="005F73CA" w:rsidRPr="00FD0B60">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FD0B60">
        <w:rPr>
          <w:color w:val="000000" w:themeColor="text1"/>
          <w:szCs w:val="24"/>
        </w:rPr>
        <w:tab/>
        <w:t xml:space="preserve">           </w:t>
      </w:r>
      <w:r w:rsidR="00220FA9" w:rsidRPr="00FD0B60">
        <w:rPr>
          <w:color w:val="000000" w:themeColor="text1"/>
          <w:szCs w:val="24"/>
        </w:rPr>
        <w:t>P</w:t>
      </w:r>
      <w:r w:rsidR="00E3077F" w:rsidRPr="00FD0B60">
        <w:rPr>
          <w:color w:val="000000" w:themeColor="text1"/>
          <w:szCs w:val="24"/>
        </w:rPr>
        <w:t>hysical Disability Board of Review</w:t>
      </w:r>
    </w:p>
    <w:p w:rsidR="00B52EE3" w:rsidRDefault="00B52EE3" w:rsidP="00BF0E94">
      <w:pPr>
        <w:jc w:val="left"/>
        <w:rPr>
          <w:color w:val="000000" w:themeColor="text1"/>
          <w:szCs w:val="24"/>
          <w:u w:val="single"/>
        </w:rPr>
      </w:pPr>
    </w:p>
    <w:p w:rsidR="00B52EE3" w:rsidRPr="00682803" w:rsidRDefault="00B52EE3" w:rsidP="00B52EE3">
      <w:pPr>
        <w:tabs>
          <w:tab w:val="left" w:pos="720"/>
          <w:tab w:val="left" w:pos="1080"/>
          <w:tab w:val="left" w:pos="1440"/>
          <w:tab w:val="left" w:pos="1800"/>
          <w:tab w:val="left" w:pos="2160"/>
          <w:tab w:val="right" w:leader="dot" w:pos="9180"/>
        </w:tabs>
        <w:rPr>
          <w:rFonts w:cs="Calibri"/>
          <w:color w:val="17365D"/>
          <w:szCs w:val="24"/>
        </w:rPr>
      </w:pPr>
    </w:p>
    <w:p w:rsidR="00561206" w:rsidRDefault="00561206">
      <w:pPr>
        <w:rPr>
          <w:rFonts w:ascii="Times New Roman" w:hAnsi="Times New Roman"/>
          <w:b/>
          <w:color w:val="auto"/>
          <w:sz w:val="18"/>
          <w:szCs w:val="18"/>
        </w:rPr>
      </w:pPr>
      <w:r>
        <w:rPr>
          <w:rFonts w:ascii="Times New Roman" w:hAnsi="Times New Roman"/>
          <w:b/>
          <w:color w:val="auto"/>
          <w:sz w:val="18"/>
          <w:szCs w:val="18"/>
        </w:rPr>
        <w:br w:type="page"/>
      </w:r>
    </w:p>
    <w:p w:rsidR="00B52EE3" w:rsidRPr="00F91891" w:rsidRDefault="00B52EE3" w:rsidP="00F91891">
      <w:pPr>
        <w:jc w:val="both"/>
        <w:rPr>
          <w:rFonts w:ascii="Times New Roman" w:hAnsi="Times New Roman"/>
          <w:b/>
          <w:color w:val="auto"/>
          <w:sz w:val="18"/>
          <w:szCs w:val="18"/>
        </w:rPr>
      </w:pPr>
    </w:p>
    <w:p w:rsidR="00B52EE3" w:rsidRPr="00561206" w:rsidRDefault="00B52EE3" w:rsidP="00561206">
      <w:pPr>
        <w:jc w:val="left"/>
        <w:rPr>
          <w:rFonts w:ascii="Times New Roman" w:hAnsi="Times New Roman"/>
          <w:b/>
          <w:color w:val="auto"/>
          <w:sz w:val="18"/>
          <w:szCs w:val="18"/>
        </w:rPr>
      </w:pPr>
    </w:p>
    <w:p w:rsidR="00561206" w:rsidRPr="00561206" w:rsidRDefault="00561206" w:rsidP="00561206">
      <w:pPr>
        <w:pStyle w:val="Header"/>
        <w:tabs>
          <w:tab w:val="left" w:pos="720"/>
        </w:tabs>
        <w:jc w:val="left"/>
        <w:rPr>
          <w:color w:val="auto"/>
        </w:rPr>
      </w:pPr>
      <w:r w:rsidRPr="00561206">
        <w:rPr>
          <w:color w:val="auto"/>
        </w:rPr>
        <w:t>SFMR-RB</w:t>
      </w:r>
      <w:r w:rsidRPr="00561206">
        <w:rPr>
          <w:color w:val="auto"/>
        </w:rPr>
        <w:tab/>
      </w:r>
      <w:r w:rsidRPr="00561206">
        <w:rPr>
          <w:color w:val="auto"/>
        </w:rPr>
        <w:tab/>
      </w:r>
      <w:r w:rsidRPr="00561206">
        <w:rPr>
          <w:color w:val="auto"/>
        </w:rPr>
        <w:tab/>
      </w:r>
      <w:r w:rsidRPr="00561206">
        <w:rPr>
          <w:color w:val="auto"/>
        </w:rPr>
        <w:tab/>
      </w:r>
      <w:r w:rsidRPr="00561206">
        <w:rPr>
          <w:color w:val="auto"/>
        </w:rPr>
        <w:tab/>
      </w:r>
      <w:r w:rsidRPr="00561206">
        <w:rPr>
          <w:color w:val="auto"/>
        </w:rPr>
        <w:tab/>
      </w:r>
      <w:r w:rsidRPr="00561206">
        <w:rPr>
          <w:color w:val="auto"/>
        </w:rPr>
        <w:tab/>
      </w:r>
      <w:r w:rsidRPr="00561206">
        <w:rPr>
          <w:color w:val="auto"/>
        </w:rPr>
        <w:tab/>
      </w:r>
      <w:r w:rsidRPr="00561206">
        <w:rPr>
          <w:color w:val="auto"/>
        </w:rPr>
        <w:tab/>
      </w:r>
    </w:p>
    <w:p w:rsidR="00561206" w:rsidRPr="00561206" w:rsidRDefault="00561206" w:rsidP="00561206">
      <w:pPr>
        <w:pStyle w:val="Header"/>
        <w:tabs>
          <w:tab w:val="left" w:pos="720"/>
        </w:tabs>
        <w:jc w:val="left"/>
        <w:rPr>
          <w:color w:val="auto"/>
        </w:rPr>
      </w:pP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 xml:space="preserve">MEMORANDUM FOR Commander, US Army Physical Disability Agency </w:t>
      </w:r>
    </w:p>
    <w:p w:rsidR="00561206" w:rsidRPr="00561206" w:rsidRDefault="00561206" w:rsidP="00561206">
      <w:pPr>
        <w:jc w:val="left"/>
        <w:rPr>
          <w:color w:val="auto"/>
        </w:rPr>
      </w:pPr>
      <w:r w:rsidRPr="00561206">
        <w:rPr>
          <w:color w:val="auto"/>
        </w:rPr>
        <w:t>(TAPD-ZB /), 2900 Crystal Drive, Suite 300, Arlington, VA 22202</w:t>
      </w:r>
    </w:p>
    <w:p w:rsidR="00561206" w:rsidRPr="00561206" w:rsidRDefault="00561206" w:rsidP="00561206">
      <w:pPr>
        <w:jc w:val="left"/>
        <w:rPr>
          <w:color w:val="auto"/>
        </w:rPr>
      </w:pPr>
    </w:p>
    <w:p w:rsidR="00561206" w:rsidRPr="00561206" w:rsidRDefault="00561206" w:rsidP="00561206">
      <w:pPr>
        <w:ind w:right="-180"/>
        <w:jc w:val="left"/>
        <w:rPr>
          <w:color w:val="auto"/>
        </w:rPr>
      </w:pPr>
      <w:r w:rsidRPr="00561206">
        <w:rPr>
          <w:color w:val="auto"/>
        </w:rPr>
        <w:t xml:space="preserve">SUBJECT:  Department of Defense Physical Disability Board of Review Recommendation </w:t>
      </w:r>
    </w:p>
    <w:p w:rsidR="00561206" w:rsidRPr="00561206" w:rsidRDefault="00561206" w:rsidP="00561206">
      <w:pPr>
        <w:pStyle w:val="Header"/>
        <w:tabs>
          <w:tab w:val="left" w:pos="720"/>
        </w:tabs>
        <w:jc w:val="left"/>
        <w:rPr>
          <w:color w:val="auto"/>
        </w:rPr>
      </w:pPr>
      <w:proofErr w:type="gramStart"/>
      <w:r w:rsidRPr="00561206">
        <w:rPr>
          <w:color w:val="auto"/>
        </w:rPr>
        <w:t>for</w:t>
      </w:r>
      <w:proofErr w:type="gramEnd"/>
      <w:r w:rsidRPr="00561206">
        <w:rPr>
          <w:color w:val="auto"/>
        </w:rPr>
        <w:t xml:space="preserve"> </w:t>
      </w:r>
      <w:r>
        <w:rPr>
          <w:color w:val="auto"/>
        </w:rPr>
        <w:t>XXXXXXXXXXXXXX</w:t>
      </w:r>
      <w:r w:rsidRPr="00561206">
        <w:rPr>
          <w:color w:val="auto"/>
        </w:rPr>
        <w:t xml:space="preserve"> (PD201100410)</w:t>
      </w:r>
    </w:p>
    <w:p w:rsidR="00561206" w:rsidRPr="00561206" w:rsidRDefault="00561206" w:rsidP="00561206">
      <w:pPr>
        <w:pStyle w:val="Header"/>
        <w:tabs>
          <w:tab w:val="left" w:pos="720"/>
        </w:tabs>
        <w:jc w:val="left"/>
        <w:rPr>
          <w:color w:val="auto"/>
        </w:rPr>
      </w:pP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 xml:space="preserve">1.  Under the authority of Title 10, United States Code, section 1554(a), I approve the enclosed recommendation of the Department of Defense Physical Disability Board of Review (DoD PDBR) pertaining to the individual named in the subject line above to </w:t>
      </w:r>
      <w:proofErr w:type="spellStart"/>
      <w:r w:rsidRPr="00561206">
        <w:rPr>
          <w:color w:val="auto"/>
        </w:rPr>
        <w:t>recharacterize</w:t>
      </w:r>
      <w:proofErr w:type="spellEnd"/>
      <w:r w:rsidRPr="00561206">
        <w:rPr>
          <w:color w:val="auto"/>
        </w:rPr>
        <w:t xml:space="preserve"> the individual’s separation as a permanent disability retirement with the combined disability rating of 40% effective the date of the individual’s original medical separation for disability with severance pay.  </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2.  I direct that all the Department of the Army records of the individual concerned be corrected accordingly no later than 120 days from the date of this memorandum:</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ab/>
        <w:t>a.  Providing a correction to the individual’s separation document showing that the individual was separated by reason of permanent disability retirement effective the date of the original medical separation for disability with severance pay.</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ab/>
      </w:r>
      <w:proofErr w:type="gramStart"/>
      <w:r w:rsidRPr="00561206">
        <w:rPr>
          <w:color w:val="auto"/>
        </w:rPr>
        <w:t>b.  Providing</w:t>
      </w:r>
      <w:proofErr w:type="gramEnd"/>
      <w:r w:rsidRPr="00561206">
        <w:rPr>
          <w:color w:val="auto"/>
        </w:rPr>
        <w:t xml:space="preserve"> orders showing that the individual was retired with permanent disability effective the date of the original medical separation for disability with severance pay.</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ab/>
      </w:r>
      <w:proofErr w:type="gramStart"/>
      <w:r w:rsidRPr="00561206">
        <w:rPr>
          <w:color w:val="auto"/>
        </w:rPr>
        <w:t>c.  Adjusting</w:t>
      </w:r>
      <w:proofErr w:type="gramEnd"/>
      <w:r w:rsidRPr="00561206">
        <w:rPr>
          <w:color w:val="auto"/>
        </w:rPr>
        <w:t xml:space="preserve"> pay and allowances accordingly.  Pay and allowance adjustment will account for recoupment of severance pay, and payment of permanent retired pay at 40% effective the date of the original medical separation for disability with severance pay.</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ab/>
      </w:r>
      <w:proofErr w:type="gramStart"/>
      <w:r w:rsidRPr="00561206">
        <w:rPr>
          <w:color w:val="auto"/>
        </w:rPr>
        <w:t>d.  Affording</w:t>
      </w:r>
      <w:proofErr w:type="gramEnd"/>
      <w:r w:rsidRPr="00561206">
        <w:rPr>
          <w:color w:val="auto"/>
        </w:rPr>
        <w:t xml:space="preserve"> the individual the opportunity to elect Survivor Benefit Plan (SBP) and medical TRICARE retiree options.</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BY ORDER OF THE SECRETARY OF THE ARMY:</w:t>
      </w:r>
    </w:p>
    <w:p w:rsidR="00561206" w:rsidRPr="00561206" w:rsidRDefault="00561206" w:rsidP="00561206">
      <w:pPr>
        <w:jc w:val="left"/>
        <w:rPr>
          <w:color w:val="auto"/>
        </w:rPr>
      </w:pPr>
    </w:p>
    <w:p w:rsidR="00561206" w:rsidRPr="00561206" w:rsidRDefault="00561206" w:rsidP="00561206">
      <w:pPr>
        <w:jc w:val="left"/>
        <w:rPr>
          <w:color w:val="auto"/>
        </w:rPr>
      </w:pPr>
    </w:p>
    <w:p w:rsidR="00561206" w:rsidRPr="00561206" w:rsidRDefault="00561206" w:rsidP="00561206">
      <w:pPr>
        <w:pStyle w:val="Header"/>
        <w:tabs>
          <w:tab w:val="left" w:pos="720"/>
        </w:tabs>
        <w:jc w:val="left"/>
        <w:rPr>
          <w:color w:val="auto"/>
        </w:rPr>
      </w:pPr>
    </w:p>
    <w:p w:rsidR="00561206" w:rsidRPr="00561206" w:rsidRDefault="00561206" w:rsidP="00561206">
      <w:pPr>
        <w:jc w:val="left"/>
        <w:rPr>
          <w:color w:val="auto"/>
        </w:rPr>
      </w:pPr>
    </w:p>
    <w:p w:rsidR="00561206" w:rsidRPr="00561206" w:rsidRDefault="00561206" w:rsidP="00561206">
      <w:pPr>
        <w:jc w:val="left"/>
        <w:rPr>
          <w:color w:val="auto"/>
        </w:rPr>
      </w:pPr>
      <w:bookmarkStart w:id="0" w:name="OLE_LINK4"/>
      <w:bookmarkStart w:id="1" w:name="OLE_LINK3"/>
      <w:r w:rsidRPr="00561206">
        <w:rPr>
          <w:color w:val="auto"/>
        </w:rPr>
        <w:tab/>
      </w:r>
      <w:r w:rsidRPr="00561206">
        <w:rPr>
          <w:color w:val="auto"/>
        </w:rPr>
        <w:tab/>
      </w:r>
      <w:r w:rsidRPr="00561206">
        <w:rPr>
          <w:color w:val="auto"/>
        </w:rPr>
        <w:tab/>
      </w:r>
      <w:r w:rsidRPr="00561206">
        <w:rPr>
          <w:color w:val="auto"/>
        </w:rPr>
        <w:tab/>
      </w:r>
      <w:r w:rsidRPr="00561206">
        <w:rPr>
          <w:color w:val="auto"/>
        </w:rPr>
        <w:tab/>
      </w:r>
      <w:r w:rsidRPr="00561206">
        <w:rPr>
          <w:color w:val="auto"/>
        </w:rPr>
        <w:tab/>
        <w:t xml:space="preserve">     Deputy Assistant Secretary</w:t>
      </w:r>
    </w:p>
    <w:p w:rsidR="00561206" w:rsidRPr="00561206" w:rsidRDefault="00561206" w:rsidP="00561206">
      <w:pPr>
        <w:jc w:val="left"/>
        <w:rPr>
          <w:color w:val="auto"/>
        </w:rPr>
      </w:pPr>
      <w:r w:rsidRPr="00561206">
        <w:rPr>
          <w:color w:val="auto"/>
        </w:rPr>
        <w:tab/>
      </w:r>
      <w:r w:rsidRPr="00561206">
        <w:rPr>
          <w:color w:val="auto"/>
        </w:rPr>
        <w:tab/>
      </w:r>
      <w:r w:rsidRPr="00561206">
        <w:rPr>
          <w:color w:val="auto"/>
        </w:rPr>
        <w:tab/>
      </w:r>
      <w:r w:rsidRPr="00561206">
        <w:rPr>
          <w:color w:val="auto"/>
        </w:rPr>
        <w:tab/>
      </w:r>
      <w:r w:rsidRPr="00561206">
        <w:rPr>
          <w:color w:val="auto"/>
        </w:rPr>
        <w:tab/>
      </w:r>
      <w:r w:rsidRPr="00561206">
        <w:rPr>
          <w:color w:val="auto"/>
        </w:rPr>
        <w:tab/>
        <w:t xml:space="preserve">         (Army Review Boards)</w:t>
      </w:r>
      <w:bookmarkEnd w:id="0"/>
      <w:bookmarkEnd w:id="1"/>
    </w:p>
    <w:p w:rsidR="00561206" w:rsidRPr="00561206" w:rsidRDefault="00561206" w:rsidP="00561206">
      <w:pPr>
        <w:jc w:val="left"/>
        <w:rPr>
          <w:color w:val="auto"/>
        </w:rPr>
      </w:pPr>
    </w:p>
    <w:p w:rsidR="00561206" w:rsidRPr="00561206" w:rsidRDefault="00561206" w:rsidP="00561206">
      <w:pPr>
        <w:jc w:val="left"/>
        <w:rPr>
          <w:color w:val="auto"/>
        </w:rPr>
      </w:pPr>
      <w:r w:rsidRPr="00561206">
        <w:rPr>
          <w:color w:val="auto"/>
        </w:rPr>
        <w:t xml:space="preserve">CF: </w:t>
      </w:r>
    </w:p>
    <w:p w:rsidR="00561206" w:rsidRPr="00561206" w:rsidRDefault="00561206" w:rsidP="00561206">
      <w:pPr>
        <w:jc w:val="left"/>
        <w:rPr>
          <w:color w:val="auto"/>
        </w:rPr>
      </w:pPr>
      <w:r w:rsidRPr="00561206">
        <w:rPr>
          <w:color w:val="auto"/>
        </w:rPr>
        <w:t xml:space="preserve">(  ) </w:t>
      </w:r>
      <w:proofErr w:type="gramStart"/>
      <w:r w:rsidRPr="00561206">
        <w:rPr>
          <w:color w:val="auto"/>
        </w:rPr>
        <w:t>DoD</w:t>
      </w:r>
      <w:proofErr w:type="gramEnd"/>
      <w:r w:rsidRPr="00561206">
        <w:rPr>
          <w:color w:val="auto"/>
        </w:rPr>
        <w:t xml:space="preserve"> PDBR</w:t>
      </w:r>
    </w:p>
    <w:p w:rsidR="00327616" w:rsidRPr="00561206" w:rsidRDefault="00561206" w:rsidP="00561206">
      <w:pPr>
        <w:jc w:val="left"/>
        <w:rPr>
          <w:color w:val="auto"/>
        </w:rPr>
      </w:pPr>
      <w:r w:rsidRPr="00561206">
        <w:rPr>
          <w:color w:val="auto"/>
        </w:rPr>
        <w:t>(  ) DVA</w:t>
      </w:r>
    </w:p>
    <w:sectPr w:rsidR="00327616" w:rsidRPr="00561206"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89E" w:rsidRDefault="0014589E">
      <w:r>
        <w:separator/>
      </w:r>
    </w:p>
  </w:endnote>
  <w:endnote w:type="continuationSeparator" w:id="0">
    <w:p w:rsidR="0014589E" w:rsidRDefault="00145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2D4655" w:rsidRPr="00374247" w:rsidRDefault="002D4655" w:rsidP="00374247">
        <w:pPr>
          <w:pStyle w:val="Footer"/>
          <w:ind w:firstLine="4320"/>
          <w:rPr>
            <w:color w:val="auto"/>
            <w:szCs w:val="24"/>
          </w:rPr>
        </w:pPr>
        <w:r w:rsidRPr="00374247">
          <w:rPr>
            <w:color w:val="auto"/>
            <w:szCs w:val="24"/>
          </w:rPr>
          <w:t xml:space="preserve">   </w:t>
        </w:r>
        <w:r w:rsidR="00F13BCE" w:rsidRPr="00185F58">
          <w:rPr>
            <w:color w:val="auto"/>
            <w:szCs w:val="24"/>
          </w:rPr>
          <w:fldChar w:fldCharType="begin"/>
        </w:r>
        <w:r w:rsidRPr="00185F58">
          <w:rPr>
            <w:color w:val="auto"/>
            <w:szCs w:val="24"/>
          </w:rPr>
          <w:instrText xml:space="preserve"> PAGE   \* MERGEFORMAT </w:instrText>
        </w:r>
        <w:r w:rsidR="00F13BCE" w:rsidRPr="00185F58">
          <w:rPr>
            <w:color w:val="auto"/>
            <w:szCs w:val="24"/>
          </w:rPr>
          <w:fldChar w:fldCharType="separate"/>
        </w:r>
        <w:r w:rsidR="00561206" w:rsidRPr="00561206">
          <w:rPr>
            <w:noProof/>
            <w:color w:val="auto"/>
          </w:rPr>
          <w:t>2</w:t>
        </w:r>
        <w:r w:rsidR="00F13BCE" w:rsidRPr="00185F58">
          <w:rPr>
            <w:color w:val="auto"/>
            <w:szCs w:val="24"/>
          </w:rPr>
          <w:fldChar w:fldCharType="end"/>
        </w:r>
        <w:r w:rsidRPr="00185F58">
          <w:rPr>
            <w:color w:val="auto"/>
            <w:szCs w:val="24"/>
          </w:rPr>
          <w:t xml:space="preserve">                                                           PD1100</w:t>
        </w:r>
        <w:r>
          <w:rPr>
            <w:color w:val="auto"/>
            <w:szCs w:val="24"/>
          </w:rPr>
          <w:t>4</w:t>
        </w:r>
        <w:r w:rsidRPr="00185F58">
          <w:rPr>
            <w:color w:val="auto"/>
            <w:szCs w:val="24"/>
          </w:rPr>
          <w:t>10</w:t>
        </w:r>
      </w:p>
    </w:sdtContent>
  </w:sdt>
  <w:p w:rsidR="002D4655" w:rsidRPr="00684CE6" w:rsidRDefault="002D4655">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89E" w:rsidRDefault="0014589E">
      <w:r>
        <w:separator/>
      </w:r>
    </w:p>
  </w:footnote>
  <w:footnote w:type="continuationSeparator" w:id="0">
    <w:p w:rsidR="0014589E" w:rsidRDefault="00145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EA05F4"/>
    <w:multiLevelType w:val="hybridMultilevel"/>
    <w:tmpl w:val="F3BC3F0A"/>
    <w:lvl w:ilvl="0" w:tplc="E5125E82">
      <w:start w:val="10"/>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FE1DA9"/>
    <w:multiLevelType w:val="hybridMultilevel"/>
    <w:tmpl w:val="6E063FE8"/>
    <w:lvl w:ilvl="0" w:tplc="9728426A">
      <w:start w:val="1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3"/>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 w:numId="23">
    <w:abstractNumId w:val="21"/>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TrueTypeFonts/>
  <w:embedSystemFonts/>
  <w:saveSubsetFonts/>
  <w:hideSpellingErrors/>
  <w:hideGrammaticalError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8849"/>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07F21"/>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27F70"/>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4A"/>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405"/>
    <w:rsid w:val="00105C07"/>
    <w:rsid w:val="00106920"/>
    <w:rsid w:val="00106AD8"/>
    <w:rsid w:val="001078DB"/>
    <w:rsid w:val="001079FA"/>
    <w:rsid w:val="00107EC5"/>
    <w:rsid w:val="001103CD"/>
    <w:rsid w:val="00113D2A"/>
    <w:rsid w:val="001144A6"/>
    <w:rsid w:val="00114F20"/>
    <w:rsid w:val="0011590B"/>
    <w:rsid w:val="001211AF"/>
    <w:rsid w:val="001215DF"/>
    <w:rsid w:val="001219DF"/>
    <w:rsid w:val="0012220B"/>
    <w:rsid w:val="00122ABE"/>
    <w:rsid w:val="001231DC"/>
    <w:rsid w:val="0012453A"/>
    <w:rsid w:val="0012489B"/>
    <w:rsid w:val="001272AE"/>
    <w:rsid w:val="00130756"/>
    <w:rsid w:val="001315DD"/>
    <w:rsid w:val="0013525F"/>
    <w:rsid w:val="00135385"/>
    <w:rsid w:val="00136204"/>
    <w:rsid w:val="001364D1"/>
    <w:rsid w:val="001372FE"/>
    <w:rsid w:val="001374C7"/>
    <w:rsid w:val="00140FA4"/>
    <w:rsid w:val="00141BC9"/>
    <w:rsid w:val="001421FD"/>
    <w:rsid w:val="001425C8"/>
    <w:rsid w:val="00142EBA"/>
    <w:rsid w:val="00143B79"/>
    <w:rsid w:val="0014589E"/>
    <w:rsid w:val="00145965"/>
    <w:rsid w:val="00150B8A"/>
    <w:rsid w:val="00150DCB"/>
    <w:rsid w:val="00151912"/>
    <w:rsid w:val="00153740"/>
    <w:rsid w:val="001537D8"/>
    <w:rsid w:val="00153D88"/>
    <w:rsid w:val="001541C5"/>
    <w:rsid w:val="0015623F"/>
    <w:rsid w:val="00156585"/>
    <w:rsid w:val="00156BA9"/>
    <w:rsid w:val="00161614"/>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5F58"/>
    <w:rsid w:val="001865E0"/>
    <w:rsid w:val="001870F0"/>
    <w:rsid w:val="00190E48"/>
    <w:rsid w:val="0019114B"/>
    <w:rsid w:val="0019273F"/>
    <w:rsid w:val="00193814"/>
    <w:rsid w:val="00193AAB"/>
    <w:rsid w:val="00193AD5"/>
    <w:rsid w:val="00194930"/>
    <w:rsid w:val="001951AC"/>
    <w:rsid w:val="00195AAC"/>
    <w:rsid w:val="001A025E"/>
    <w:rsid w:val="001A07E6"/>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630C"/>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451"/>
    <w:rsid w:val="00204562"/>
    <w:rsid w:val="00205B4F"/>
    <w:rsid w:val="002060B6"/>
    <w:rsid w:val="002066B5"/>
    <w:rsid w:val="00210EAC"/>
    <w:rsid w:val="00211612"/>
    <w:rsid w:val="002119B6"/>
    <w:rsid w:val="00211BD5"/>
    <w:rsid w:val="00212389"/>
    <w:rsid w:val="00212B40"/>
    <w:rsid w:val="00213BD0"/>
    <w:rsid w:val="00214DBA"/>
    <w:rsid w:val="00214EA5"/>
    <w:rsid w:val="002151AB"/>
    <w:rsid w:val="0021548C"/>
    <w:rsid w:val="00215C4C"/>
    <w:rsid w:val="00215ED6"/>
    <w:rsid w:val="00216049"/>
    <w:rsid w:val="002163FA"/>
    <w:rsid w:val="002170E4"/>
    <w:rsid w:val="00217606"/>
    <w:rsid w:val="00217C09"/>
    <w:rsid w:val="00220F5C"/>
    <w:rsid w:val="00220FA9"/>
    <w:rsid w:val="0022142E"/>
    <w:rsid w:val="002216BF"/>
    <w:rsid w:val="00221B9B"/>
    <w:rsid w:val="00222268"/>
    <w:rsid w:val="00222D4D"/>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1640"/>
    <w:rsid w:val="002A233F"/>
    <w:rsid w:val="002A3237"/>
    <w:rsid w:val="002A4119"/>
    <w:rsid w:val="002A58B7"/>
    <w:rsid w:val="002A5943"/>
    <w:rsid w:val="002A5C3C"/>
    <w:rsid w:val="002A67D7"/>
    <w:rsid w:val="002A685E"/>
    <w:rsid w:val="002A72C7"/>
    <w:rsid w:val="002B0204"/>
    <w:rsid w:val="002B03B2"/>
    <w:rsid w:val="002B0749"/>
    <w:rsid w:val="002B2645"/>
    <w:rsid w:val="002B303A"/>
    <w:rsid w:val="002B32E9"/>
    <w:rsid w:val="002B4E22"/>
    <w:rsid w:val="002B546E"/>
    <w:rsid w:val="002B6FA0"/>
    <w:rsid w:val="002B7710"/>
    <w:rsid w:val="002C0DEA"/>
    <w:rsid w:val="002C34F6"/>
    <w:rsid w:val="002C3B6D"/>
    <w:rsid w:val="002C3F59"/>
    <w:rsid w:val="002C5D9D"/>
    <w:rsid w:val="002C5F10"/>
    <w:rsid w:val="002C6E5B"/>
    <w:rsid w:val="002D08F3"/>
    <w:rsid w:val="002D18B4"/>
    <w:rsid w:val="002D2058"/>
    <w:rsid w:val="002D231A"/>
    <w:rsid w:val="002D4655"/>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2AC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0B08"/>
    <w:rsid w:val="00351498"/>
    <w:rsid w:val="00352B22"/>
    <w:rsid w:val="00352CBF"/>
    <w:rsid w:val="00354547"/>
    <w:rsid w:val="003549F5"/>
    <w:rsid w:val="00355ACB"/>
    <w:rsid w:val="003567DE"/>
    <w:rsid w:val="003573BA"/>
    <w:rsid w:val="003574F3"/>
    <w:rsid w:val="00357831"/>
    <w:rsid w:val="003604A5"/>
    <w:rsid w:val="003607C3"/>
    <w:rsid w:val="0036114B"/>
    <w:rsid w:val="003618B6"/>
    <w:rsid w:val="0036199A"/>
    <w:rsid w:val="003620C8"/>
    <w:rsid w:val="0036319E"/>
    <w:rsid w:val="003632A4"/>
    <w:rsid w:val="00363362"/>
    <w:rsid w:val="00363801"/>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1DBE"/>
    <w:rsid w:val="003C247E"/>
    <w:rsid w:val="003C294B"/>
    <w:rsid w:val="003C5046"/>
    <w:rsid w:val="003C5B54"/>
    <w:rsid w:val="003C6068"/>
    <w:rsid w:val="003C7AEC"/>
    <w:rsid w:val="003D2BA3"/>
    <w:rsid w:val="003D316B"/>
    <w:rsid w:val="003D3C22"/>
    <w:rsid w:val="003D56A0"/>
    <w:rsid w:val="003D609F"/>
    <w:rsid w:val="003D69F5"/>
    <w:rsid w:val="003D7089"/>
    <w:rsid w:val="003D7DDB"/>
    <w:rsid w:val="003E024F"/>
    <w:rsid w:val="003E02C7"/>
    <w:rsid w:val="003E0543"/>
    <w:rsid w:val="003E061D"/>
    <w:rsid w:val="003E0B5A"/>
    <w:rsid w:val="003E1682"/>
    <w:rsid w:val="003E31E3"/>
    <w:rsid w:val="003E3E93"/>
    <w:rsid w:val="003E46D1"/>
    <w:rsid w:val="003E58B5"/>
    <w:rsid w:val="003E6214"/>
    <w:rsid w:val="003F070E"/>
    <w:rsid w:val="003F1206"/>
    <w:rsid w:val="003F2418"/>
    <w:rsid w:val="003F28DB"/>
    <w:rsid w:val="003F2EEE"/>
    <w:rsid w:val="003F361F"/>
    <w:rsid w:val="003F4F56"/>
    <w:rsid w:val="003F58B0"/>
    <w:rsid w:val="003F776F"/>
    <w:rsid w:val="0040021D"/>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33F8"/>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134"/>
    <w:rsid w:val="00451F9D"/>
    <w:rsid w:val="00453167"/>
    <w:rsid w:val="0045361D"/>
    <w:rsid w:val="004543BC"/>
    <w:rsid w:val="00454F28"/>
    <w:rsid w:val="0045645D"/>
    <w:rsid w:val="0045707D"/>
    <w:rsid w:val="004574C6"/>
    <w:rsid w:val="00457743"/>
    <w:rsid w:val="00457BCF"/>
    <w:rsid w:val="00457DCE"/>
    <w:rsid w:val="00460E3F"/>
    <w:rsid w:val="0046111A"/>
    <w:rsid w:val="0046132F"/>
    <w:rsid w:val="00462F68"/>
    <w:rsid w:val="004634D2"/>
    <w:rsid w:val="0046369B"/>
    <w:rsid w:val="004640E9"/>
    <w:rsid w:val="004647EB"/>
    <w:rsid w:val="00466CED"/>
    <w:rsid w:val="00466EB5"/>
    <w:rsid w:val="00467592"/>
    <w:rsid w:val="00467690"/>
    <w:rsid w:val="00467A14"/>
    <w:rsid w:val="004718E7"/>
    <w:rsid w:val="00472289"/>
    <w:rsid w:val="00472535"/>
    <w:rsid w:val="004761CC"/>
    <w:rsid w:val="004766C9"/>
    <w:rsid w:val="004803EB"/>
    <w:rsid w:val="00480D4A"/>
    <w:rsid w:val="00481DA1"/>
    <w:rsid w:val="00483A2B"/>
    <w:rsid w:val="00484212"/>
    <w:rsid w:val="004848C3"/>
    <w:rsid w:val="00484BA9"/>
    <w:rsid w:val="0048599A"/>
    <w:rsid w:val="00486048"/>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6881"/>
    <w:rsid w:val="004A712D"/>
    <w:rsid w:val="004A7C03"/>
    <w:rsid w:val="004B03F3"/>
    <w:rsid w:val="004B0CC9"/>
    <w:rsid w:val="004B2536"/>
    <w:rsid w:val="004B3C42"/>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08EC"/>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2D11"/>
    <w:rsid w:val="00503401"/>
    <w:rsid w:val="00503DDF"/>
    <w:rsid w:val="00505524"/>
    <w:rsid w:val="005058D5"/>
    <w:rsid w:val="00506688"/>
    <w:rsid w:val="00506F23"/>
    <w:rsid w:val="00510588"/>
    <w:rsid w:val="00510F9C"/>
    <w:rsid w:val="0051146C"/>
    <w:rsid w:val="0051220B"/>
    <w:rsid w:val="00512253"/>
    <w:rsid w:val="00512484"/>
    <w:rsid w:val="00512B4C"/>
    <w:rsid w:val="00514449"/>
    <w:rsid w:val="00515419"/>
    <w:rsid w:val="005157BD"/>
    <w:rsid w:val="005214A3"/>
    <w:rsid w:val="005222E7"/>
    <w:rsid w:val="00523488"/>
    <w:rsid w:val="00523A8B"/>
    <w:rsid w:val="00523E04"/>
    <w:rsid w:val="00523E44"/>
    <w:rsid w:val="00525003"/>
    <w:rsid w:val="0052590B"/>
    <w:rsid w:val="0052592B"/>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1206"/>
    <w:rsid w:val="00562A94"/>
    <w:rsid w:val="00563729"/>
    <w:rsid w:val="00563FAD"/>
    <w:rsid w:val="00566E48"/>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1ADA"/>
    <w:rsid w:val="005B1D09"/>
    <w:rsid w:val="005B1D8F"/>
    <w:rsid w:val="005B1E94"/>
    <w:rsid w:val="005B318C"/>
    <w:rsid w:val="005B48BD"/>
    <w:rsid w:val="005B5B3D"/>
    <w:rsid w:val="005B5E8F"/>
    <w:rsid w:val="005B64CF"/>
    <w:rsid w:val="005B72DA"/>
    <w:rsid w:val="005C0E87"/>
    <w:rsid w:val="005C1398"/>
    <w:rsid w:val="005C16F3"/>
    <w:rsid w:val="005C3758"/>
    <w:rsid w:val="005C4D72"/>
    <w:rsid w:val="005C50C1"/>
    <w:rsid w:val="005C62C2"/>
    <w:rsid w:val="005D0B2C"/>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4D73"/>
    <w:rsid w:val="005F55F5"/>
    <w:rsid w:val="005F5EC1"/>
    <w:rsid w:val="005F67A9"/>
    <w:rsid w:val="005F6B6D"/>
    <w:rsid w:val="005F73CA"/>
    <w:rsid w:val="005F7B91"/>
    <w:rsid w:val="006008F8"/>
    <w:rsid w:val="006036C2"/>
    <w:rsid w:val="00605AAB"/>
    <w:rsid w:val="00606BEB"/>
    <w:rsid w:val="0061014A"/>
    <w:rsid w:val="0061054B"/>
    <w:rsid w:val="006110FB"/>
    <w:rsid w:val="00612DD4"/>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09E3"/>
    <w:rsid w:val="006418C9"/>
    <w:rsid w:val="00642A37"/>
    <w:rsid w:val="00642BD6"/>
    <w:rsid w:val="00643C8F"/>
    <w:rsid w:val="0064452C"/>
    <w:rsid w:val="00645046"/>
    <w:rsid w:val="0064527A"/>
    <w:rsid w:val="006458FD"/>
    <w:rsid w:val="00645DE8"/>
    <w:rsid w:val="00645EA2"/>
    <w:rsid w:val="00651C59"/>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0C7"/>
    <w:rsid w:val="00682486"/>
    <w:rsid w:val="006833A7"/>
    <w:rsid w:val="00684CE6"/>
    <w:rsid w:val="00684E2B"/>
    <w:rsid w:val="006850FA"/>
    <w:rsid w:val="006857A0"/>
    <w:rsid w:val="00687C7E"/>
    <w:rsid w:val="00687D3D"/>
    <w:rsid w:val="00690569"/>
    <w:rsid w:val="00690FDA"/>
    <w:rsid w:val="00691E61"/>
    <w:rsid w:val="00691F0A"/>
    <w:rsid w:val="006937C6"/>
    <w:rsid w:val="00693C5E"/>
    <w:rsid w:val="00693CEE"/>
    <w:rsid w:val="00694EEA"/>
    <w:rsid w:val="006955B4"/>
    <w:rsid w:val="00695DEF"/>
    <w:rsid w:val="00696476"/>
    <w:rsid w:val="00696C74"/>
    <w:rsid w:val="00697C9B"/>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43D"/>
    <w:rsid w:val="006F0F9C"/>
    <w:rsid w:val="006F149D"/>
    <w:rsid w:val="006F1A46"/>
    <w:rsid w:val="006F45A0"/>
    <w:rsid w:val="006F4F06"/>
    <w:rsid w:val="006F50F3"/>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4F3B"/>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65A"/>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0F2B"/>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33EB"/>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7DF5"/>
    <w:rsid w:val="0080064F"/>
    <w:rsid w:val="00801B85"/>
    <w:rsid w:val="008024F1"/>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275"/>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1D27"/>
    <w:rsid w:val="00892079"/>
    <w:rsid w:val="00892B90"/>
    <w:rsid w:val="00896535"/>
    <w:rsid w:val="00896683"/>
    <w:rsid w:val="00896E71"/>
    <w:rsid w:val="0089750B"/>
    <w:rsid w:val="00897589"/>
    <w:rsid w:val="008A0C99"/>
    <w:rsid w:val="008A0D4F"/>
    <w:rsid w:val="008A1CC3"/>
    <w:rsid w:val="008A259E"/>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6A"/>
    <w:rsid w:val="008C3FD0"/>
    <w:rsid w:val="008C4F01"/>
    <w:rsid w:val="008C5152"/>
    <w:rsid w:val="008C6340"/>
    <w:rsid w:val="008C710E"/>
    <w:rsid w:val="008D1484"/>
    <w:rsid w:val="008D29E7"/>
    <w:rsid w:val="008D5104"/>
    <w:rsid w:val="008D75F4"/>
    <w:rsid w:val="008D795D"/>
    <w:rsid w:val="008D7B07"/>
    <w:rsid w:val="008E0405"/>
    <w:rsid w:val="008E0D8F"/>
    <w:rsid w:val="008E0F4E"/>
    <w:rsid w:val="008E1E94"/>
    <w:rsid w:val="008E2D99"/>
    <w:rsid w:val="008E30D4"/>
    <w:rsid w:val="008E38B0"/>
    <w:rsid w:val="008E3C90"/>
    <w:rsid w:val="008E4A60"/>
    <w:rsid w:val="008E744D"/>
    <w:rsid w:val="008F1E08"/>
    <w:rsid w:val="008F28D4"/>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FE6"/>
    <w:rsid w:val="009102BF"/>
    <w:rsid w:val="00911490"/>
    <w:rsid w:val="009115F2"/>
    <w:rsid w:val="00911B11"/>
    <w:rsid w:val="00912A62"/>
    <w:rsid w:val="00914624"/>
    <w:rsid w:val="00914ADB"/>
    <w:rsid w:val="00917182"/>
    <w:rsid w:val="00920251"/>
    <w:rsid w:val="00921CFD"/>
    <w:rsid w:val="00923B25"/>
    <w:rsid w:val="0092402E"/>
    <w:rsid w:val="009259BA"/>
    <w:rsid w:val="00926FCB"/>
    <w:rsid w:val="009303BB"/>
    <w:rsid w:val="0093108A"/>
    <w:rsid w:val="00931B6D"/>
    <w:rsid w:val="0093311A"/>
    <w:rsid w:val="009331E0"/>
    <w:rsid w:val="009346D0"/>
    <w:rsid w:val="009369A6"/>
    <w:rsid w:val="00937F57"/>
    <w:rsid w:val="0094031E"/>
    <w:rsid w:val="009419B4"/>
    <w:rsid w:val="00941A4C"/>
    <w:rsid w:val="00942645"/>
    <w:rsid w:val="00943CF8"/>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1887"/>
    <w:rsid w:val="00972996"/>
    <w:rsid w:val="009730B4"/>
    <w:rsid w:val="0097320E"/>
    <w:rsid w:val="009732B8"/>
    <w:rsid w:val="00974647"/>
    <w:rsid w:val="0097514A"/>
    <w:rsid w:val="009759C2"/>
    <w:rsid w:val="00975C72"/>
    <w:rsid w:val="0097635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01B"/>
    <w:rsid w:val="009A49D3"/>
    <w:rsid w:val="009A4F1B"/>
    <w:rsid w:val="009A66C5"/>
    <w:rsid w:val="009A66E7"/>
    <w:rsid w:val="009A705E"/>
    <w:rsid w:val="009A79BA"/>
    <w:rsid w:val="009B10F9"/>
    <w:rsid w:val="009B14D1"/>
    <w:rsid w:val="009B1534"/>
    <w:rsid w:val="009B4963"/>
    <w:rsid w:val="009B4A3B"/>
    <w:rsid w:val="009B4C6B"/>
    <w:rsid w:val="009B6023"/>
    <w:rsid w:val="009B69D3"/>
    <w:rsid w:val="009B721E"/>
    <w:rsid w:val="009B7BA7"/>
    <w:rsid w:val="009B7C01"/>
    <w:rsid w:val="009C0938"/>
    <w:rsid w:val="009C0C22"/>
    <w:rsid w:val="009C15D9"/>
    <w:rsid w:val="009C1A1D"/>
    <w:rsid w:val="009C22C8"/>
    <w:rsid w:val="009C249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15AC"/>
    <w:rsid w:val="00A1213C"/>
    <w:rsid w:val="00A130E8"/>
    <w:rsid w:val="00A15B6B"/>
    <w:rsid w:val="00A15EB4"/>
    <w:rsid w:val="00A16172"/>
    <w:rsid w:val="00A16876"/>
    <w:rsid w:val="00A200AA"/>
    <w:rsid w:val="00A20558"/>
    <w:rsid w:val="00A211DD"/>
    <w:rsid w:val="00A2186F"/>
    <w:rsid w:val="00A2270B"/>
    <w:rsid w:val="00A23A91"/>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26A"/>
    <w:rsid w:val="00A56D26"/>
    <w:rsid w:val="00A571A7"/>
    <w:rsid w:val="00A5749A"/>
    <w:rsid w:val="00A575E1"/>
    <w:rsid w:val="00A57BA8"/>
    <w:rsid w:val="00A57C35"/>
    <w:rsid w:val="00A608FB"/>
    <w:rsid w:val="00A60D83"/>
    <w:rsid w:val="00A60F68"/>
    <w:rsid w:val="00A611BF"/>
    <w:rsid w:val="00A61A36"/>
    <w:rsid w:val="00A63DF3"/>
    <w:rsid w:val="00A6508A"/>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3B61"/>
    <w:rsid w:val="00AB49D6"/>
    <w:rsid w:val="00AB4BA4"/>
    <w:rsid w:val="00AB592E"/>
    <w:rsid w:val="00AC0C1C"/>
    <w:rsid w:val="00AC1305"/>
    <w:rsid w:val="00AC37BE"/>
    <w:rsid w:val="00AC439D"/>
    <w:rsid w:val="00AC597E"/>
    <w:rsid w:val="00AC62CC"/>
    <w:rsid w:val="00AC713F"/>
    <w:rsid w:val="00AC7329"/>
    <w:rsid w:val="00AC7D96"/>
    <w:rsid w:val="00AD00E4"/>
    <w:rsid w:val="00AD067E"/>
    <w:rsid w:val="00AD168B"/>
    <w:rsid w:val="00AD1B4E"/>
    <w:rsid w:val="00AD2801"/>
    <w:rsid w:val="00AD32D7"/>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4EFF"/>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3708"/>
    <w:rsid w:val="00B04562"/>
    <w:rsid w:val="00B0472F"/>
    <w:rsid w:val="00B06930"/>
    <w:rsid w:val="00B0773A"/>
    <w:rsid w:val="00B07955"/>
    <w:rsid w:val="00B07C54"/>
    <w:rsid w:val="00B1176B"/>
    <w:rsid w:val="00B140B8"/>
    <w:rsid w:val="00B14FAA"/>
    <w:rsid w:val="00B15BED"/>
    <w:rsid w:val="00B15D30"/>
    <w:rsid w:val="00B15F09"/>
    <w:rsid w:val="00B16D18"/>
    <w:rsid w:val="00B177DE"/>
    <w:rsid w:val="00B17F33"/>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2EE3"/>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6D2"/>
    <w:rsid w:val="00B83F87"/>
    <w:rsid w:val="00B8478F"/>
    <w:rsid w:val="00B84F93"/>
    <w:rsid w:val="00B85017"/>
    <w:rsid w:val="00B8703A"/>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0DF3"/>
    <w:rsid w:val="00BC1CF3"/>
    <w:rsid w:val="00BC2BE0"/>
    <w:rsid w:val="00BC3573"/>
    <w:rsid w:val="00BC5860"/>
    <w:rsid w:val="00BC7F82"/>
    <w:rsid w:val="00BD0E93"/>
    <w:rsid w:val="00BD107B"/>
    <w:rsid w:val="00BD1844"/>
    <w:rsid w:val="00BD1F5F"/>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2A2"/>
    <w:rsid w:val="00BF4720"/>
    <w:rsid w:val="00BF4F49"/>
    <w:rsid w:val="00BF6759"/>
    <w:rsid w:val="00BF70A6"/>
    <w:rsid w:val="00BF7B4F"/>
    <w:rsid w:val="00BF7B63"/>
    <w:rsid w:val="00BF7F3C"/>
    <w:rsid w:val="00C001B4"/>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88"/>
    <w:rsid w:val="00C276CD"/>
    <w:rsid w:val="00C27827"/>
    <w:rsid w:val="00C3049A"/>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6BD0"/>
    <w:rsid w:val="00C472C7"/>
    <w:rsid w:val="00C5019E"/>
    <w:rsid w:val="00C5042B"/>
    <w:rsid w:val="00C50C8C"/>
    <w:rsid w:val="00C51962"/>
    <w:rsid w:val="00C5377C"/>
    <w:rsid w:val="00C53E8A"/>
    <w:rsid w:val="00C54DF3"/>
    <w:rsid w:val="00C560A7"/>
    <w:rsid w:val="00C56FC8"/>
    <w:rsid w:val="00C60F23"/>
    <w:rsid w:val="00C6170B"/>
    <w:rsid w:val="00C6185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4BD"/>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56F3"/>
    <w:rsid w:val="00CC69EC"/>
    <w:rsid w:val="00CC78A2"/>
    <w:rsid w:val="00CC7DF8"/>
    <w:rsid w:val="00CD15BE"/>
    <w:rsid w:val="00CD1EF2"/>
    <w:rsid w:val="00CD32BD"/>
    <w:rsid w:val="00CD34C7"/>
    <w:rsid w:val="00CD5653"/>
    <w:rsid w:val="00CD5E6D"/>
    <w:rsid w:val="00CD63C8"/>
    <w:rsid w:val="00CD76F8"/>
    <w:rsid w:val="00CD78A5"/>
    <w:rsid w:val="00CE02E8"/>
    <w:rsid w:val="00CE0397"/>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669"/>
    <w:rsid w:val="00D061EB"/>
    <w:rsid w:val="00D06952"/>
    <w:rsid w:val="00D07A72"/>
    <w:rsid w:val="00D10577"/>
    <w:rsid w:val="00D12405"/>
    <w:rsid w:val="00D12A4E"/>
    <w:rsid w:val="00D1323B"/>
    <w:rsid w:val="00D13554"/>
    <w:rsid w:val="00D14BAE"/>
    <w:rsid w:val="00D15107"/>
    <w:rsid w:val="00D1648B"/>
    <w:rsid w:val="00D16819"/>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EB0"/>
    <w:rsid w:val="00D33FDD"/>
    <w:rsid w:val="00D35A37"/>
    <w:rsid w:val="00D3654A"/>
    <w:rsid w:val="00D3656B"/>
    <w:rsid w:val="00D3662E"/>
    <w:rsid w:val="00D373F1"/>
    <w:rsid w:val="00D37567"/>
    <w:rsid w:val="00D40B1F"/>
    <w:rsid w:val="00D40D75"/>
    <w:rsid w:val="00D43978"/>
    <w:rsid w:val="00D43CBD"/>
    <w:rsid w:val="00D449F0"/>
    <w:rsid w:val="00D462D7"/>
    <w:rsid w:val="00D46A33"/>
    <w:rsid w:val="00D5062C"/>
    <w:rsid w:val="00D50C8C"/>
    <w:rsid w:val="00D510A1"/>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77C53"/>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5A2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124E"/>
    <w:rsid w:val="00DD286D"/>
    <w:rsid w:val="00DD2CAF"/>
    <w:rsid w:val="00DD3593"/>
    <w:rsid w:val="00DD64E0"/>
    <w:rsid w:val="00DD775C"/>
    <w:rsid w:val="00DD7BE0"/>
    <w:rsid w:val="00DE0C67"/>
    <w:rsid w:val="00DE2EF4"/>
    <w:rsid w:val="00DE3AAD"/>
    <w:rsid w:val="00DE598A"/>
    <w:rsid w:val="00DE6952"/>
    <w:rsid w:val="00DE6FBE"/>
    <w:rsid w:val="00DE7A7D"/>
    <w:rsid w:val="00DE7E74"/>
    <w:rsid w:val="00DF071B"/>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198A"/>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545D"/>
    <w:rsid w:val="00E464F0"/>
    <w:rsid w:val="00E46EF3"/>
    <w:rsid w:val="00E47370"/>
    <w:rsid w:val="00E473E9"/>
    <w:rsid w:val="00E47B47"/>
    <w:rsid w:val="00E50BEB"/>
    <w:rsid w:val="00E52E20"/>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8B5"/>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3EC1"/>
    <w:rsid w:val="00E956DB"/>
    <w:rsid w:val="00E9644B"/>
    <w:rsid w:val="00E9763D"/>
    <w:rsid w:val="00EA1177"/>
    <w:rsid w:val="00EA118B"/>
    <w:rsid w:val="00EA11B6"/>
    <w:rsid w:val="00EA2181"/>
    <w:rsid w:val="00EA2DD8"/>
    <w:rsid w:val="00EA30FC"/>
    <w:rsid w:val="00EA4475"/>
    <w:rsid w:val="00EA52FE"/>
    <w:rsid w:val="00EA681F"/>
    <w:rsid w:val="00EA7861"/>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034"/>
    <w:rsid w:val="00EF4C74"/>
    <w:rsid w:val="00EF5268"/>
    <w:rsid w:val="00EF608E"/>
    <w:rsid w:val="00EF6C4A"/>
    <w:rsid w:val="00EF7B5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3BCE"/>
    <w:rsid w:val="00F14933"/>
    <w:rsid w:val="00F1516A"/>
    <w:rsid w:val="00F15EE5"/>
    <w:rsid w:val="00F171F9"/>
    <w:rsid w:val="00F1737C"/>
    <w:rsid w:val="00F173AA"/>
    <w:rsid w:val="00F225C2"/>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E1B"/>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1891"/>
    <w:rsid w:val="00F93C74"/>
    <w:rsid w:val="00F93DCC"/>
    <w:rsid w:val="00F93FF5"/>
    <w:rsid w:val="00F9435D"/>
    <w:rsid w:val="00F966F9"/>
    <w:rsid w:val="00F96F61"/>
    <w:rsid w:val="00F97740"/>
    <w:rsid w:val="00FA0C8F"/>
    <w:rsid w:val="00FA0FEC"/>
    <w:rsid w:val="00FA2083"/>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143"/>
    <w:rsid w:val="00FC4284"/>
    <w:rsid w:val="00FC4576"/>
    <w:rsid w:val="00FC5FF5"/>
    <w:rsid w:val="00FC6285"/>
    <w:rsid w:val="00FC78FB"/>
    <w:rsid w:val="00FC7DBC"/>
    <w:rsid w:val="00FD076A"/>
    <w:rsid w:val="00FD0AA0"/>
    <w:rsid w:val="00FD0B60"/>
    <w:rsid w:val="00FD1D5A"/>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character" w:customStyle="1" w:styleId="HeaderChar">
    <w:name w:val="Header Char"/>
    <w:basedOn w:val="DefaultParagraphFont"/>
    <w:link w:val="Header"/>
    <w:uiPriority w:val="99"/>
    <w:rsid w:val="00561206"/>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3550408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8022389">
      <w:bodyDiv w:val="1"/>
      <w:marLeft w:val="0"/>
      <w:marRight w:val="0"/>
      <w:marTop w:val="0"/>
      <w:marBottom w:val="0"/>
      <w:divBdr>
        <w:top w:val="none" w:sz="0" w:space="0" w:color="auto"/>
        <w:left w:val="none" w:sz="0" w:space="0" w:color="auto"/>
        <w:bottom w:val="none" w:sz="0" w:space="0" w:color="auto"/>
        <w:right w:val="none" w:sz="0" w:space="0" w:color="auto"/>
      </w:divBdr>
      <w:divsChild>
        <w:div w:id="1996566447">
          <w:marLeft w:val="0"/>
          <w:marRight w:val="0"/>
          <w:marTop w:val="0"/>
          <w:marBottom w:val="0"/>
          <w:divBdr>
            <w:top w:val="none" w:sz="0" w:space="0" w:color="auto"/>
            <w:left w:val="none" w:sz="0" w:space="0" w:color="auto"/>
            <w:bottom w:val="none" w:sz="0" w:space="0" w:color="auto"/>
            <w:right w:val="none" w:sz="0" w:space="0" w:color="auto"/>
          </w:divBdr>
        </w:div>
      </w:divsChild>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72566-AF4E-4968-8A08-691AFAD54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3342</Words>
  <Characters>18511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2012-01-24T19:23:00Z</cp:lastPrinted>
  <dcterms:created xsi:type="dcterms:W3CDTF">2012-02-27T13:11:00Z</dcterms:created>
  <dcterms:modified xsi:type="dcterms:W3CDTF">2012-02-27T13:11:00Z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