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396779" w:rsidRDefault="00540BEF" w:rsidP="00190E48">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RECORD OF PROCEEDINGS</w:t>
      </w:r>
    </w:p>
    <w:p w:rsidR="00540BEF" w:rsidRPr="00396779" w:rsidRDefault="00540BEF" w:rsidP="00190E48">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PHYSICAL DISABILITY BOARD OF REVIEW</w:t>
      </w:r>
    </w:p>
    <w:p w:rsidR="00540BEF" w:rsidRPr="00396779" w:rsidRDefault="00540BEF" w:rsidP="00190E48">
      <w:pPr>
        <w:tabs>
          <w:tab w:val="left" w:pos="288"/>
          <w:tab w:val="left" w:pos="4752"/>
        </w:tabs>
        <w:spacing w:line="240" w:lineRule="exact"/>
        <w:jc w:val="both"/>
        <w:rPr>
          <w:rFonts w:asciiTheme="minorHAnsi" w:hAnsiTheme="minorHAnsi"/>
          <w:caps/>
          <w:color w:val="auto"/>
        </w:rPr>
      </w:pPr>
    </w:p>
    <w:p w:rsidR="0082171F" w:rsidRPr="0082171F" w:rsidRDefault="0082171F" w:rsidP="0082171F">
      <w:pPr>
        <w:tabs>
          <w:tab w:val="left" w:pos="288"/>
          <w:tab w:val="left" w:pos="4752"/>
          <w:tab w:val="left" w:pos="5130"/>
          <w:tab w:val="left" w:pos="9270"/>
        </w:tabs>
        <w:spacing w:line="240" w:lineRule="exact"/>
        <w:jc w:val="both"/>
        <w:rPr>
          <w:rFonts w:asciiTheme="minorHAnsi" w:hAnsiTheme="minorHAnsi"/>
          <w:caps/>
          <w:color w:val="auto"/>
        </w:rPr>
      </w:pPr>
      <w:r w:rsidRPr="0082171F">
        <w:rPr>
          <w:rFonts w:asciiTheme="minorHAnsi" w:hAnsiTheme="minorHAnsi"/>
          <w:caps/>
          <w:color w:val="auto"/>
        </w:rPr>
        <w:t xml:space="preserve">NAME:  </w:t>
      </w:r>
      <w:r w:rsidR="00251929">
        <w:rPr>
          <w:rFonts w:asciiTheme="minorHAnsi" w:hAnsiTheme="minorHAnsi"/>
          <w:caps/>
          <w:color w:val="auto"/>
        </w:rPr>
        <w:t>XXXXXXXXXX</w:t>
      </w:r>
      <w:r w:rsidRPr="0082171F">
        <w:rPr>
          <w:rFonts w:asciiTheme="minorHAnsi" w:hAnsiTheme="minorHAnsi"/>
          <w:caps/>
          <w:color w:val="auto"/>
        </w:rPr>
        <w:t xml:space="preserve">                </w:t>
      </w:r>
      <w:r w:rsidRPr="0082171F">
        <w:rPr>
          <w:rFonts w:asciiTheme="minorHAnsi" w:hAnsiTheme="minorHAnsi"/>
          <w:caps/>
          <w:color w:val="auto"/>
        </w:rPr>
        <w:tab/>
      </w:r>
      <w:r w:rsidRPr="0082171F">
        <w:rPr>
          <w:rFonts w:asciiTheme="minorHAnsi" w:hAnsiTheme="minorHAnsi"/>
          <w:caps/>
          <w:color w:val="auto"/>
        </w:rPr>
        <w:tab/>
      </w:r>
      <w:r w:rsidR="00B86D4E">
        <w:rPr>
          <w:rFonts w:asciiTheme="minorHAnsi" w:hAnsiTheme="minorHAnsi"/>
          <w:caps/>
          <w:color w:val="auto"/>
        </w:rPr>
        <w:t xml:space="preserve">                </w:t>
      </w:r>
      <w:r w:rsidRPr="0082171F">
        <w:rPr>
          <w:rFonts w:asciiTheme="minorHAnsi" w:hAnsiTheme="minorHAnsi"/>
          <w:caps/>
          <w:color w:val="auto"/>
        </w:rPr>
        <w:t xml:space="preserve">BRANCH OF SERVICE: </w:t>
      </w:r>
      <w:r w:rsidRPr="006029C9">
        <w:rPr>
          <w:rFonts w:asciiTheme="minorHAnsi" w:hAnsiTheme="minorHAnsi"/>
          <w:caps/>
          <w:color w:val="auto"/>
        </w:rPr>
        <w:t>air force</w:t>
      </w:r>
    </w:p>
    <w:p w:rsidR="0082171F" w:rsidRPr="0082171F" w:rsidRDefault="0082171F" w:rsidP="0082171F">
      <w:pPr>
        <w:tabs>
          <w:tab w:val="left" w:pos="288"/>
          <w:tab w:val="left" w:pos="4752"/>
          <w:tab w:val="left" w:pos="5130"/>
          <w:tab w:val="left" w:pos="9270"/>
        </w:tabs>
        <w:spacing w:line="240" w:lineRule="exact"/>
        <w:jc w:val="both"/>
        <w:rPr>
          <w:rFonts w:asciiTheme="minorHAnsi" w:hAnsiTheme="minorHAnsi"/>
          <w:caps/>
          <w:color w:val="auto"/>
        </w:rPr>
      </w:pPr>
      <w:r w:rsidRPr="0082171F">
        <w:rPr>
          <w:rFonts w:asciiTheme="minorHAnsi" w:hAnsiTheme="minorHAnsi"/>
          <w:caps/>
          <w:color w:val="auto"/>
        </w:rPr>
        <w:t>CASE NUMBER:  PD</w:t>
      </w:r>
      <w:r w:rsidR="006029C9">
        <w:rPr>
          <w:rFonts w:asciiTheme="minorHAnsi" w:hAnsiTheme="minorHAnsi"/>
          <w:caps/>
          <w:color w:val="auto"/>
        </w:rPr>
        <w:t>1100406</w:t>
      </w:r>
      <w:r w:rsidR="001102E1">
        <w:rPr>
          <w:rFonts w:asciiTheme="minorHAnsi" w:hAnsiTheme="minorHAnsi"/>
          <w:color w:val="auto"/>
        </w:rPr>
        <w:tab/>
      </w:r>
      <w:r w:rsidR="001102E1">
        <w:rPr>
          <w:rFonts w:asciiTheme="minorHAnsi" w:hAnsiTheme="minorHAnsi"/>
          <w:color w:val="auto"/>
        </w:rPr>
        <w:tab/>
      </w:r>
      <w:r w:rsidR="00B86D4E">
        <w:rPr>
          <w:rFonts w:asciiTheme="minorHAnsi" w:hAnsiTheme="minorHAnsi"/>
          <w:color w:val="auto"/>
        </w:rPr>
        <w:t xml:space="preserve">                </w:t>
      </w:r>
      <w:r w:rsidR="00E87D74">
        <w:rPr>
          <w:rFonts w:asciiTheme="minorHAnsi" w:hAnsiTheme="minorHAnsi"/>
          <w:color w:val="auto"/>
        </w:rPr>
        <w:t xml:space="preserve">    </w:t>
      </w:r>
      <w:r w:rsidRPr="0082171F">
        <w:rPr>
          <w:rFonts w:asciiTheme="minorHAnsi" w:hAnsiTheme="minorHAnsi"/>
          <w:color w:val="auto"/>
        </w:rPr>
        <w:t>SEPARATION DATE:  200</w:t>
      </w:r>
      <w:r w:rsidR="006029C9">
        <w:rPr>
          <w:rFonts w:asciiTheme="minorHAnsi" w:hAnsiTheme="minorHAnsi"/>
          <w:color w:val="auto"/>
        </w:rPr>
        <w:t>80112</w:t>
      </w:r>
    </w:p>
    <w:p w:rsidR="00B143C7" w:rsidRDefault="0082171F" w:rsidP="0082171F">
      <w:pPr>
        <w:tabs>
          <w:tab w:val="left" w:pos="288"/>
          <w:tab w:val="left" w:pos="5130"/>
        </w:tabs>
        <w:spacing w:line="240" w:lineRule="exact"/>
        <w:jc w:val="both"/>
        <w:rPr>
          <w:rFonts w:asciiTheme="minorHAnsi" w:hAnsiTheme="minorHAnsi"/>
          <w:caps/>
          <w:color w:val="auto"/>
          <w:highlight w:val="yellow"/>
        </w:rPr>
      </w:pPr>
      <w:r w:rsidRPr="00B143C7">
        <w:rPr>
          <w:rFonts w:asciiTheme="minorHAnsi" w:hAnsiTheme="minorHAnsi"/>
          <w:caps/>
          <w:color w:val="auto"/>
        </w:rPr>
        <w:t>BOARD DATE:  201</w:t>
      </w:r>
      <w:r w:rsidR="00770D12" w:rsidRPr="00B143C7">
        <w:rPr>
          <w:rFonts w:asciiTheme="minorHAnsi" w:hAnsiTheme="minorHAnsi"/>
          <w:caps/>
          <w:color w:val="auto"/>
        </w:rPr>
        <w:t>2</w:t>
      </w:r>
      <w:r w:rsidR="00B143C7" w:rsidRPr="00B143C7">
        <w:rPr>
          <w:rFonts w:asciiTheme="minorHAnsi" w:hAnsiTheme="minorHAnsi"/>
          <w:caps/>
          <w:color w:val="auto"/>
        </w:rPr>
        <w:t>0314</w:t>
      </w:r>
    </w:p>
    <w:p w:rsidR="0082171F" w:rsidRPr="0082171F" w:rsidRDefault="0082171F" w:rsidP="0082171F">
      <w:pPr>
        <w:pBdr>
          <w:bottom w:val="single" w:sz="12" w:space="1" w:color="auto"/>
        </w:pBdr>
        <w:tabs>
          <w:tab w:val="left" w:pos="288"/>
          <w:tab w:val="left" w:pos="4752"/>
        </w:tabs>
        <w:spacing w:line="240" w:lineRule="exact"/>
        <w:jc w:val="both"/>
        <w:rPr>
          <w:rFonts w:asciiTheme="minorHAnsi" w:hAnsiTheme="minorHAnsi"/>
          <w:color w:val="auto"/>
          <w:u w:val="single"/>
        </w:rPr>
      </w:pPr>
    </w:p>
    <w:p w:rsidR="00E46870" w:rsidRDefault="00E46870" w:rsidP="00DD64E0">
      <w:pPr>
        <w:tabs>
          <w:tab w:val="left" w:pos="288"/>
          <w:tab w:val="left" w:pos="4752"/>
        </w:tabs>
        <w:spacing w:line="240" w:lineRule="exact"/>
        <w:jc w:val="both"/>
        <w:rPr>
          <w:rFonts w:asciiTheme="minorHAnsi" w:hAnsiTheme="minorHAnsi"/>
          <w:color w:val="auto"/>
          <w:szCs w:val="24"/>
        </w:rPr>
      </w:pPr>
    </w:p>
    <w:p w:rsidR="00B51FB2" w:rsidRPr="00B51FB2" w:rsidRDefault="00B51FB2" w:rsidP="00F6234A">
      <w:pPr>
        <w:tabs>
          <w:tab w:val="left" w:pos="288"/>
          <w:tab w:val="left" w:pos="4752"/>
        </w:tabs>
        <w:spacing w:line="240" w:lineRule="exact"/>
        <w:jc w:val="both"/>
        <w:rPr>
          <w:rFonts w:asciiTheme="minorHAnsi" w:hAnsiTheme="minorHAnsi"/>
          <w:color w:val="auto"/>
        </w:rPr>
      </w:pPr>
      <w:r w:rsidRPr="00B51FB2">
        <w:rPr>
          <w:rFonts w:asciiTheme="minorHAnsi" w:hAnsiTheme="minorHAnsi"/>
          <w:color w:val="auto"/>
          <w:u w:val="single"/>
        </w:rPr>
        <w:t>SUMMARY OF CASE</w:t>
      </w:r>
      <w:r w:rsidRPr="00B51FB2">
        <w:rPr>
          <w:rFonts w:asciiTheme="minorHAnsi" w:hAnsiTheme="minorHAnsi"/>
          <w:color w:val="auto"/>
        </w:rPr>
        <w:t xml:space="preserve">:  Data extracted from the available evidence of record reflects that this covered individual (CI) </w:t>
      </w:r>
      <w:r w:rsidRPr="00B51FB2">
        <w:rPr>
          <w:rFonts w:asciiTheme="minorHAnsi" w:hAnsiTheme="minorHAnsi"/>
          <w:color w:val="auto"/>
          <w:szCs w:val="24"/>
        </w:rPr>
        <w:t xml:space="preserve">was an </w:t>
      </w:r>
      <w:r w:rsidR="006029C9">
        <w:rPr>
          <w:rFonts w:asciiTheme="minorHAnsi" w:hAnsiTheme="minorHAnsi"/>
          <w:color w:val="auto"/>
          <w:szCs w:val="24"/>
        </w:rPr>
        <w:t>Air Force</w:t>
      </w:r>
      <w:r w:rsidRPr="00B51FB2">
        <w:rPr>
          <w:rFonts w:asciiTheme="minorHAnsi" w:hAnsiTheme="minorHAnsi"/>
          <w:color w:val="auto"/>
          <w:szCs w:val="24"/>
        </w:rPr>
        <w:t xml:space="preserve">, </w:t>
      </w:r>
      <w:r w:rsidR="006029C9">
        <w:rPr>
          <w:rFonts w:asciiTheme="minorHAnsi" w:hAnsiTheme="minorHAnsi"/>
          <w:color w:val="auto"/>
          <w:szCs w:val="24"/>
        </w:rPr>
        <w:t xml:space="preserve">Staff Sergeant/E5 </w:t>
      </w:r>
      <w:r w:rsidR="006029C9" w:rsidRPr="00B51FB2">
        <w:rPr>
          <w:rFonts w:asciiTheme="minorHAnsi" w:hAnsiTheme="minorHAnsi"/>
          <w:color w:val="auto"/>
          <w:szCs w:val="24"/>
        </w:rPr>
        <w:t>(</w:t>
      </w:r>
      <w:r w:rsidR="006029C9">
        <w:rPr>
          <w:rFonts w:asciiTheme="minorHAnsi" w:hAnsiTheme="minorHAnsi"/>
          <w:color w:val="auto"/>
          <w:szCs w:val="24"/>
        </w:rPr>
        <w:t xml:space="preserve">3E171, Heating, Venting, Air Conditioning &amp; Refrigeration </w:t>
      </w:r>
      <w:r w:rsidR="00626AB0">
        <w:rPr>
          <w:rFonts w:asciiTheme="minorHAnsi" w:hAnsiTheme="minorHAnsi"/>
          <w:color w:val="auto"/>
          <w:szCs w:val="24"/>
        </w:rPr>
        <w:t>Craftsman</w:t>
      </w:r>
      <w:r w:rsidRPr="00B51FB2">
        <w:rPr>
          <w:rFonts w:asciiTheme="minorHAnsi" w:hAnsiTheme="minorHAnsi"/>
          <w:color w:val="auto"/>
          <w:szCs w:val="24"/>
        </w:rPr>
        <w:t xml:space="preserve">), medically separated for </w:t>
      </w:r>
      <w:r w:rsidR="00F6234A">
        <w:rPr>
          <w:rFonts w:asciiTheme="minorHAnsi" w:hAnsiTheme="minorHAnsi"/>
          <w:color w:val="auto"/>
          <w:szCs w:val="24"/>
        </w:rPr>
        <w:t>asthma.</w:t>
      </w:r>
      <w:r w:rsidR="00B143C7">
        <w:rPr>
          <w:rFonts w:asciiTheme="minorHAnsi" w:hAnsiTheme="minorHAnsi"/>
          <w:color w:val="auto"/>
          <w:szCs w:val="24"/>
        </w:rPr>
        <w:t xml:space="preserve">  Asthma </w:t>
      </w:r>
      <w:r w:rsidR="00F6234A">
        <w:rPr>
          <w:rFonts w:asciiTheme="minorHAnsi" w:hAnsiTheme="minorHAnsi"/>
          <w:color w:val="auto"/>
          <w:szCs w:val="24"/>
        </w:rPr>
        <w:t>was</w:t>
      </w:r>
      <w:r w:rsidRPr="00B51FB2">
        <w:rPr>
          <w:rFonts w:asciiTheme="minorHAnsi" w:hAnsiTheme="minorHAnsi"/>
          <w:color w:val="auto"/>
          <w:szCs w:val="24"/>
        </w:rPr>
        <w:t xml:space="preserve"> forwarded to the Physical Evaluation Board (PEB) as medically unacceptable IAW </w:t>
      </w:r>
      <w:r w:rsidRPr="00F6234A">
        <w:rPr>
          <w:rFonts w:asciiTheme="minorHAnsi" w:hAnsiTheme="minorHAnsi"/>
          <w:color w:val="auto"/>
          <w:szCs w:val="24"/>
        </w:rPr>
        <w:t>AFI 48-123.</w:t>
      </w:r>
      <w:r w:rsidR="00F6234A">
        <w:rPr>
          <w:rFonts w:asciiTheme="minorHAnsi" w:hAnsiTheme="minorHAnsi"/>
          <w:color w:val="auto"/>
          <w:szCs w:val="24"/>
        </w:rPr>
        <w:t xml:space="preserve">  </w:t>
      </w:r>
      <w:r w:rsidRPr="00B51FB2">
        <w:rPr>
          <w:rFonts w:asciiTheme="minorHAnsi" w:hAnsiTheme="minorHAnsi"/>
          <w:color w:val="auto"/>
          <w:szCs w:val="24"/>
        </w:rPr>
        <w:t xml:space="preserve">No other </w:t>
      </w:r>
      <w:r w:rsidR="002E402B">
        <w:rPr>
          <w:rFonts w:asciiTheme="minorHAnsi" w:hAnsiTheme="minorHAnsi"/>
          <w:color w:val="auto"/>
          <w:szCs w:val="24"/>
        </w:rPr>
        <w:t>conditions appeared on the MEB</w:t>
      </w:r>
      <w:r w:rsidRPr="00B51FB2">
        <w:rPr>
          <w:rFonts w:asciiTheme="minorHAnsi" w:hAnsiTheme="minorHAnsi"/>
          <w:color w:val="auto"/>
          <w:szCs w:val="24"/>
        </w:rPr>
        <w:t xml:space="preserve"> submission.  Other conditions included in the Disability Evaluation System (DES) packet will be discussed below.</w:t>
      </w:r>
      <w:r w:rsidR="00F6234A">
        <w:rPr>
          <w:rFonts w:asciiTheme="minorHAnsi" w:hAnsiTheme="minorHAnsi"/>
          <w:color w:val="auto"/>
          <w:szCs w:val="24"/>
        </w:rPr>
        <w:t xml:space="preserve">  </w:t>
      </w:r>
      <w:r w:rsidR="00F00381">
        <w:rPr>
          <w:rFonts w:asciiTheme="minorHAnsi" w:hAnsiTheme="minorHAnsi"/>
          <w:color w:val="auto"/>
          <w:szCs w:val="24"/>
        </w:rPr>
        <w:t xml:space="preserve">The </w:t>
      </w:r>
      <w:r w:rsidRPr="00B51FB2">
        <w:rPr>
          <w:rFonts w:asciiTheme="minorHAnsi" w:hAnsiTheme="minorHAnsi"/>
          <w:color w:val="auto"/>
          <w:szCs w:val="24"/>
        </w:rPr>
        <w:t xml:space="preserve">PEB adjudicated the </w:t>
      </w:r>
      <w:r w:rsidR="00F6234A" w:rsidRPr="00F6234A">
        <w:rPr>
          <w:rFonts w:asciiTheme="minorHAnsi" w:hAnsiTheme="minorHAnsi"/>
          <w:color w:val="auto"/>
          <w:szCs w:val="24"/>
        </w:rPr>
        <w:t>asthma</w:t>
      </w:r>
      <w:r w:rsidRPr="00F6234A">
        <w:rPr>
          <w:rFonts w:asciiTheme="minorHAnsi" w:hAnsiTheme="minorHAnsi"/>
          <w:color w:val="auto"/>
          <w:szCs w:val="24"/>
        </w:rPr>
        <w:t xml:space="preserve"> condition as unfitting, rated </w:t>
      </w:r>
      <w:r w:rsidR="00F6234A" w:rsidRPr="00F6234A">
        <w:rPr>
          <w:rFonts w:asciiTheme="minorHAnsi" w:hAnsiTheme="minorHAnsi"/>
          <w:color w:val="auto"/>
          <w:szCs w:val="24"/>
        </w:rPr>
        <w:t>10</w:t>
      </w:r>
      <w:r w:rsidRPr="00F6234A">
        <w:rPr>
          <w:rFonts w:asciiTheme="minorHAnsi" w:hAnsiTheme="minorHAnsi"/>
          <w:color w:val="auto"/>
          <w:szCs w:val="24"/>
        </w:rPr>
        <w:t xml:space="preserve">% with application </w:t>
      </w:r>
      <w:r w:rsidR="00F6234A" w:rsidRPr="00F6234A">
        <w:rPr>
          <w:rFonts w:asciiTheme="minorHAnsi" w:hAnsiTheme="minorHAnsi"/>
          <w:color w:val="auto"/>
          <w:szCs w:val="24"/>
        </w:rPr>
        <w:t>of Veterans’</w:t>
      </w:r>
      <w:r w:rsidRPr="00F6234A">
        <w:rPr>
          <w:rFonts w:asciiTheme="minorHAnsi" w:hAnsiTheme="minorHAnsi"/>
          <w:color w:val="auto"/>
          <w:szCs w:val="24"/>
        </w:rPr>
        <w:t xml:space="preserve"> Administration Schedule for Rating Di</w:t>
      </w:r>
      <w:r w:rsidR="00770D12">
        <w:rPr>
          <w:rFonts w:asciiTheme="minorHAnsi" w:hAnsiTheme="minorHAnsi"/>
          <w:color w:val="auto"/>
          <w:szCs w:val="24"/>
        </w:rPr>
        <w:t>sabilities (VASRD)</w:t>
      </w:r>
      <w:r w:rsidRPr="00F6234A">
        <w:rPr>
          <w:rFonts w:asciiTheme="minorHAnsi" w:hAnsiTheme="minorHAnsi"/>
          <w:color w:val="auto"/>
          <w:szCs w:val="24"/>
        </w:rPr>
        <w:t>.</w:t>
      </w:r>
      <w:r w:rsidR="002E402B">
        <w:rPr>
          <w:rFonts w:asciiTheme="minorHAnsi" w:hAnsiTheme="minorHAnsi"/>
          <w:color w:val="auto"/>
          <w:szCs w:val="24"/>
        </w:rPr>
        <w:t xml:space="preserve">  The OSA was not re-adjudicated.  T</w:t>
      </w:r>
      <w:r w:rsidR="002E402B">
        <w:rPr>
          <w:rFonts w:asciiTheme="minorHAnsi" w:hAnsiTheme="minorHAnsi"/>
          <w:color w:val="auto"/>
        </w:rPr>
        <w:t>he CI made no appeals</w:t>
      </w:r>
      <w:r w:rsidRPr="00B51FB2">
        <w:rPr>
          <w:rFonts w:asciiTheme="minorHAnsi" w:hAnsiTheme="minorHAnsi"/>
          <w:color w:val="auto"/>
        </w:rPr>
        <w:t xml:space="preserve"> and was medically separated with a </w:t>
      </w:r>
      <w:r w:rsidR="00F6234A">
        <w:rPr>
          <w:rFonts w:asciiTheme="minorHAnsi" w:hAnsiTheme="minorHAnsi"/>
          <w:color w:val="auto"/>
        </w:rPr>
        <w:t>10</w:t>
      </w:r>
      <w:r w:rsidRPr="00B51FB2">
        <w:rPr>
          <w:rFonts w:asciiTheme="minorHAnsi" w:hAnsiTheme="minorHAnsi"/>
          <w:color w:val="auto"/>
        </w:rPr>
        <w:t>% combined disability rating.</w:t>
      </w:r>
    </w:p>
    <w:p w:rsidR="00106AD8" w:rsidRPr="00CD5BD7" w:rsidRDefault="00106AD8" w:rsidP="00106AD8">
      <w:pPr>
        <w:pBdr>
          <w:bottom w:val="single" w:sz="12" w:space="1" w:color="auto"/>
        </w:pBdr>
        <w:tabs>
          <w:tab w:val="left" w:pos="288"/>
          <w:tab w:val="left" w:pos="4752"/>
        </w:tabs>
        <w:spacing w:line="240" w:lineRule="exact"/>
        <w:jc w:val="both"/>
        <w:rPr>
          <w:rFonts w:ascii="Calibri" w:hAnsi="Calibri"/>
          <w:color w:val="auto"/>
          <w:szCs w:val="24"/>
        </w:rPr>
      </w:pPr>
    </w:p>
    <w:p w:rsidR="00106AD8" w:rsidRPr="00CD5BD7" w:rsidRDefault="00106AD8" w:rsidP="00106AD8">
      <w:pPr>
        <w:tabs>
          <w:tab w:val="left" w:pos="288"/>
          <w:tab w:val="left" w:pos="4752"/>
        </w:tabs>
        <w:spacing w:line="240" w:lineRule="exact"/>
        <w:rPr>
          <w:rFonts w:ascii="Calibri" w:hAnsi="Calibri"/>
          <w:color w:val="000080"/>
          <w:szCs w:val="24"/>
        </w:rPr>
      </w:pPr>
    </w:p>
    <w:p w:rsidR="00106AD8" w:rsidRPr="00CD5BD7" w:rsidRDefault="002C6E5B" w:rsidP="00DF4350">
      <w:pPr>
        <w:tabs>
          <w:tab w:val="left" w:pos="288"/>
          <w:tab w:val="left" w:pos="4752"/>
        </w:tabs>
        <w:spacing w:line="240" w:lineRule="exact"/>
        <w:jc w:val="both"/>
        <w:rPr>
          <w:rFonts w:ascii="Calibri" w:hAnsi="Calibri"/>
          <w:color w:val="auto"/>
          <w:szCs w:val="24"/>
        </w:rPr>
      </w:pPr>
      <w:r w:rsidRPr="00326C08">
        <w:rPr>
          <w:rFonts w:asciiTheme="minorHAnsi" w:hAnsiTheme="minorHAnsi"/>
          <w:color w:val="auto"/>
          <w:u w:val="single"/>
        </w:rPr>
        <w:t>CI CONTENTION</w:t>
      </w:r>
      <w:r w:rsidRPr="00326C08">
        <w:rPr>
          <w:rFonts w:asciiTheme="minorHAnsi" w:hAnsiTheme="minorHAnsi"/>
          <w:color w:val="auto"/>
        </w:rPr>
        <w:t xml:space="preserve">:  </w:t>
      </w:r>
      <w:r w:rsidRPr="00326C08">
        <w:rPr>
          <w:rFonts w:asciiTheme="minorHAnsi" w:hAnsiTheme="minorHAnsi"/>
          <w:color w:val="auto"/>
          <w:szCs w:val="24"/>
        </w:rPr>
        <w:t>The CI states:</w:t>
      </w:r>
      <w:r w:rsidR="00C932C5" w:rsidRPr="00326C08">
        <w:rPr>
          <w:rFonts w:asciiTheme="minorHAnsi" w:hAnsiTheme="minorHAnsi"/>
          <w:color w:val="auto"/>
          <w:szCs w:val="24"/>
        </w:rPr>
        <w:t xml:space="preserve"> </w:t>
      </w:r>
      <w:r w:rsidR="00DF4350">
        <w:rPr>
          <w:rFonts w:asciiTheme="minorHAnsi" w:hAnsiTheme="minorHAnsi"/>
          <w:color w:val="auto"/>
          <w:szCs w:val="24"/>
        </w:rPr>
        <w:t>“I would like for all my disabilities be reviewed for fairness and accuracy.  I wasn’t able to meet personal, social, or occupational requirements and demands because of a severe case of sleep apnea, asthma and a broken ankle.  The sleep apnea caused other problems that made it hard for me to perform.  Insomnia, constant fatigue, and severe headaches just to name a few.  Therefore I feel I should have been awarded at least a 30% rating and a medical retirement instead of a discharge.”</w:t>
      </w:r>
    </w:p>
    <w:p w:rsidR="002B2572" w:rsidRPr="00CD5BD7" w:rsidRDefault="002B2572" w:rsidP="002B2572">
      <w:pPr>
        <w:pBdr>
          <w:bottom w:val="single" w:sz="12" w:space="1" w:color="auto"/>
        </w:pBdr>
        <w:tabs>
          <w:tab w:val="left" w:pos="288"/>
          <w:tab w:val="left" w:pos="4752"/>
        </w:tabs>
        <w:spacing w:line="240" w:lineRule="exact"/>
        <w:jc w:val="both"/>
        <w:rPr>
          <w:rFonts w:ascii="Calibri" w:hAnsi="Calibri"/>
          <w:color w:val="auto"/>
          <w:szCs w:val="24"/>
        </w:rPr>
      </w:pPr>
    </w:p>
    <w:p w:rsidR="00B0506D" w:rsidRDefault="00B0506D" w:rsidP="00D17DD9">
      <w:pPr>
        <w:rPr>
          <w:rFonts w:asciiTheme="minorHAnsi" w:hAnsiTheme="minorHAnsi"/>
          <w:color w:val="auto"/>
          <w:u w:val="single"/>
        </w:rPr>
      </w:pPr>
    </w:p>
    <w:p w:rsidR="002338CA" w:rsidRPr="00326C08" w:rsidRDefault="002C6E5B" w:rsidP="00D17DD9">
      <w:pPr>
        <w:rPr>
          <w:rFonts w:asciiTheme="minorHAnsi" w:hAnsiTheme="minorHAnsi"/>
          <w:color w:val="auto"/>
        </w:rPr>
      </w:pPr>
      <w:r w:rsidRPr="00326C08">
        <w:rPr>
          <w:rFonts w:asciiTheme="minorHAnsi" w:hAnsiTheme="minorHAnsi"/>
          <w:color w:val="auto"/>
          <w:u w:val="single"/>
        </w:rPr>
        <w:t>RATING COMPARISON</w:t>
      </w:r>
      <w:r w:rsidRPr="00326C08">
        <w:rPr>
          <w:rFonts w:asciiTheme="minorHAnsi" w:hAnsiTheme="minorHAnsi"/>
          <w:color w:val="auto"/>
        </w:rPr>
        <w:t>:</w:t>
      </w:r>
    </w:p>
    <w:p w:rsidR="00F82981" w:rsidRPr="00396779" w:rsidRDefault="00F82981" w:rsidP="00190E48">
      <w:pPr>
        <w:tabs>
          <w:tab w:val="left" w:pos="288"/>
          <w:tab w:val="left" w:pos="4752"/>
        </w:tabs>
        <w:spacing w:line="240" w:lineRule="exact"/>
        <w:jc w:val="both"/>
        <w:rPr>
          <w:rFonts w:asciiTheme="minorHAnsi" w:hAnsiTheme="minorHAnsi"/>
          <w:color w:val="auto"/>
        </w:rPr>
      </w:pPr>
    </w:p>
    <w:tbl>
      <w:tblPr>
        <w:tblStyle w:val="TableGrid"/>
        <w:tblW w:w="9270" w:type="dxa"/>
        <w:jc w:val="center"/>
        <w:tblLayout w:type="fixed"/>
        <w:tblLook w:val="04A0"/>
      </w:tblPr>
      <w:tblGrid>
        <w:gridCol w:w="2205"/>
        <w:gridCol w:w="1035"/>
        <w:gridCol w:w="810"/>
        <w:gridCol w:w="2475"/>
        <w:gridCol w:w="945"/>
        <w:gridCol w:w="810"/>
        <w:gridCol w:w="990"/>
      </w:tblGrid>
      <w:tr w:rsidR="00684E2B" w:rsidRPr="00396779" w:rsidTr="0085089F">
        <w:trPr>
          <w:trHeight w:val="233"/>
          <w:jc w:val="center"/>
        </w:trPr>
        <w:tc>
          <w:tcPr>
            <w:tcW w:w="4050" w:type="dxa"/>
            <w:gridSpan w:val="3"/>
            <w:tcBorders>
              <w:right w:val="thinThickThinSmallGap" w:sz="24" w:space="0" w:color="auto"/>
            </w:tcBorders>
            <w:shd w:val="clear" w:color="auto" w:fill="D9D9D9" w:themeFill="background1" w:themeFillShade="D9"/>
          </w:tcPr>
          <w:p w:rsidR="00684E2B" w:rsidRPr="00396779" w:rsidRDefault="00684E2B" w:rsidP="00DF4350">
            <w:pPr>
              <w:pStyle w:val="ListParagraph"/>
              <w:spacing w:after="0" w:line="240" w:lineRule="exact"/>
              <w:ind w:left="0"/>
              <w:jc w:val="center"/>
              <w:rPr>
                <w:rFonts w:cs="Times New Roman"/>
                <w:b/>
                <w:sz w:val="20"/>
                <w:szCs w:val="20"/>
              </w:rPr>
            </w:pPr>
            <w:r w:rsidRPr="00396779">
              <w:rPr>
                <w:rFonts w:cs="Times New Roman"/>
                <w:b/>
                <w:sz w:val="20"/>
                <w:szCs w:val="20"/>
              </w:rPr>
              <w:t xml:space="preserve">Service </w:t>
            </w:r>
            <w:r w:rsidR="00DF4350">
              <w:rPr>
                <w:rFonts w:cs="Times New Roman"/>
                <w:b/>
                <w:sz w:val="20"/>
                <w:szCs w:val="20"/>
              </w:rPr>
              <w:t>I</w:t>
            </w:r>
            <w:r w:rsidRPr="00396779">
              <w:rPr>
                <w:rFonts w:cs="Times New Roman"/>
                <w:b/>
                <w:sz w:val="20"/>
                <w:szCs w:val="20"/>
              </w:rPr>
              <w:t>PEB</w:t>
            </w:r>
            <w:r w:rsidR="002B2645" w:rsidRPr="00396779">
              <w:rPr>
                <w:rFonts w:cs="Times New Roman"/>
                <w:b/>
                <w:sz w:val="20"/>
                <w:szCs w:val="20"/>
              </w:rPr>
              <w:t xml:space="preserve"> – Dated </w:t>
            </w:r>
            <w:r w:rsidR="00DF4350">
              <w:rPr>
                <w:rFonts w:cs="Times New Roman"/>
                <w:b/>
                <w:sz w:val="20"/>
                <w:szCs w:val="20"/>
              </w:rPr>
              <w:t>20071207</w:t>
            </w:r>
          </w:p>
        </w:tc>
        <w:tc>
          <w:tcPr>
            <w:tcW w:w="5220" w:type="dxa"/>
            <w:gridSpan w:val="4"/>
            <w:tcBorders>
              <w:left w:val="thinThickThinSmallGap" w:sz="24" w:space="0" w:color="auto"/>
            </w:tcBorders>
            <w:shd w:val="clear" w:color="auto" w:fill="D9D9D9" w:themeFill="background1" w:themeFillShade="D9"/>
          </w:tcPr>
          <w:p w:rsidR="00684E2B" w:rsidRPr="00396779" w:rsidRDefault="00684E2B" w:rsidP="00A46ED6">
            <w:pPr>
              <w:pStyle w:val="ListParagraph"/>
              <w:spacing w:after="0" w:line="240" w:lineRule="exact"/>
              <w:ind w:left="0"/>
              <w:jc w:val="center"/>
              <w:rPr>
                <w:rFonts w:cs="Times New Roman"/>
                <w:b/>
                <w:sz w:val="20"/>
                <w:szCs w:val="20"/>
              </w:rPr>
            </w:pPr>
            <w:r w:rsidRPr="00396779">
              <w:rPr>
                <w:rFonts w:cs="Times New Roman"/>
                <w:b/>
                <w:sz w:val="20"/>
                <w:szCs w:val="20"/>
              </w:rPr>
              <w:t>VA (</w:t>
            </w:r>
            <w:r w:rsidR="00A46ED6">
              <w:rPr>
                <w:rFonts w:cs="Times New Roman"/>
                <w:b/>
                <w:sz w:val="20"/>
                <w:szCs w:val="20"/>
              </w:rPr>
              <w:t xml:space="preserve">5 </w:t>
            </w:r>
            <w:r w:rsidRPr="00396779">
              <w:rPr>
                <w:rFonts w:cs="Times New Roman"/>
                <w:b/>
                <w:sz w:val="20"/>
                <w:szCs w:val="20"/>
              </w:rPr>
              <w:t xml:space="preserve">Mo. </w:t>
            </w:r>
            <w:r w:rsidR="00A46ED6" w:rsidRPr="00A46ED6">
              <w:rPr>
                <w:rFonts w:cs="Times New Roman"/>
                <w:b/>
                <w:sz w:val="20"/>
                <w:szCs w:val="20"/>
              </w:rPr>
              <w:t>A</w:t>
            </w:r>
            <w:r w:rsidRPr="00A46ED6">
              <w:rPr>
                <w:rFonts w:cs="Times New Roman"/>
                <w:b/>
                <w:sz w:val="20"/>
                <w:szCs w:val="20"/>
              </w:rPr>
              <w:t>fter Separation</w:t>
            </w:r>
            <w:r w:rsidRPr="00396779">
              <w:rPr>
                <w:rFonts w:cs="Times New Roman"/>
                <w:b/>
                <w:sz w:val="20"/>
                <w:szCs w:val="20"/>
              </w:rPr>
              <w:t>)</w:t>
            </w:r>
            <w:r w:rsidR="000C3C13" w:rsidRPr="00396779">
              <w:rPr>
                <w:rFonts w:cs="Times New Roman"/>
                <w:b/>
                <w:sz w:val="20"/>
                <w:szCs w:val="20"/>
              </w:rPr>
              <w:t xml:space="preserve"> – All Effective </w:t>
            </w:r>
            <w:r w:rsidR="006F48FC">
              <w:rPr>
                <w:rFonts w:cs="Times New Roman"/>
                <w:b/>
                <w:sz w:val="20"/>
                <w:szCs w:val="20"/>
              </w:rPr>
              <w:t>200</w:t>
            </w:r>
            <w:r w:rsidR="00A46ED6">
              <w:rPr>
                <w:rFonts w:cs="Times New Roman"/>
                <w:b/>
                <w:sz w:val="20"/>
                <w:szCs w:val="20"/>
              </w:rPr>
              <w:t>80113</w:t>
            </w:r>
          </w:p>
        </w:tc>
      </w:tr>
      <w:tr w:rsidR="002B2645" w:rsidRPr="00396779" w:rsidTr="00A46ED6">
        <w:trPr>
          <w:trHeight w:val="233"/>
          <w:jc w:val="center"/>
        </w:trPr>
        <w:tc>
          <w:tcPr>
            <w:tcW w:w="2205" w:type="dxa"/>
            <w:tcBorders>
              <w:bottom w:val="single" w:sz="4" w:space="0" w:color="000000" w:themeColor="text1"/>
            </w:tcBorders>
            <w:shd w:val="clear" w:color="auto" w:fill="D9D9D9" w:themeFill="background1" w:themeFillShade="D9"/>
          </w:tcPr>
          <w:p w:rsidR="002B2645" w:rsidRPr="00396779" w:rsidRDefault="002B2645" w:rsidP="00190E48">
            <w:pPr>
              <w:pStyle w:val="ListParagraph"/>
              <w:spacing w:after="0" w:line="240" w:lineRule="exact"/>
              <w:ind w:left="0"/>
              <w:jc w:val="both"/>
              <w:rPr>
                <w:rFonts w:cs="Times New Roman"/>
                <w:b/>
                <w:sz w:val="20"/>
                <w:szCs w:val="20"/>
              </w:rPr>
            </w:pPr>
            <w:r w:rsidRPr="00396779">
              <w:rPr>
                <w:rFonts w:cs="Times New Roman"/>
                <w:b/>
                <w:sz w:val="20"/>
                <w:szCs w:val="20"/>
              </w:rPr>
              <w:t>Condition</w:t>
            </w:r>
          </w:p>
        </w:tc>
        <w:tc>
          <w:tcPr>
            <w:tcW w:w="1035" w:type="dxa"/>
            <w:tcBorders>
              <w:bottom w:val="single" w:sz="4" w:space="0" w:color="000000" w:themeColor="text1"/>
            </w:tcBorders>
            <w:shd w:val="clear" w:color="auto" w:fill="D9D9D9" w:themeFill="background1" w:themeFillShade="D9"/>
          </w:tcPr>
          <w:p w:rsidR="002B2645" w:rsidRPr="00396779" w:rsidRDefault="002B2645" w:rsidP="005709F7">
            <w:pPr>
              <w:pStyle w:val="ListParagraph"/>
              <w:spacing w:after="0" w:line="240" w:lineRule="exact"/>
              <w:ind w:left="0"/>
              <w:jc w:val="center"/>
              <w:rPr>
                <w:rFonts w:cs="Times New Roman"/>
                <w:b/>
                <w:sz w:val="20"/>
                <w:szCs w:val="20"/>
              </w:rPr>
            </w:pPr>
            <w:r w:rsidRPr="00396779">
              <w:rPr>
                <w:rFonts w:cs="Times New Roman"/>
                <w:b/>
                <w:sz w:val="20"/>
                <w:szCs w:val="20"/>
              </w:rPr>
              <w:t>Code</w:t>
            </w:r>
          </w:p>
        </w:tc>
        <w:tc>
          <w:tcPr>
            <w:tcW w:w="810" w:type="dxa"/>
            <w:tcBorders>
              <w:bottom w:val="single" w:sz="4" w:space="0" w:color="000000" w:themeColor="text1"/>
              <w:right w:val="thinThickThinSmallGap" w:sz="24" w:space="0" w:color="auto"/>
            </w:tcBorders>
            <w:shd w:val="clear" w:color="auto" w:fill="D9D9D9" w:themeFill="background1" w:themeFillShade="D9"/>
          </w:tcPr>
          <w:p w:rsidR="002B2645" w:rsidRPr="00396779" w:rsidRDefault="002B2645" w:rsidP="005709F7">
            <w:pPr>
              <w:pStyle w:val="ListParagraph"/>
              <w:spacing w:after="0" w:line="240" w:lineRule="exact"/>
              <w:ind w:left="0"/>
              <w:jc w:val="center"/>
              <w:rPr>
                <w:rFonts w:cs="Times New Roman"/>
                <w:b/>
                <w:sz w:val="20"/>
                <w:szCs w:val="20"/>
              </w:rPr>
            </w:pPr>
            <w:r w:rsidRPr="00396779">
              <w:rPr>
                <w:rFonts w:cs="Times New Roman"/>
                <w:b/>
                <w:sz w:val="20"/>
                <w:szCs w:val="20"/>
              </w:rPr>
              <w:t>Rating</w:t>
            </w:r>
          </w:p>
        </w:tc>
        <w:tc>
          <w:tcPr>
            <w:tcW w:w="2475" w:type="dxa"/>
            <w:tcBorders>
              <w:left w:val="thinThickThinSmallGap" w:sz="24" w:space="0" w:color="auto"/>
              <w:bottom w:val="single" w:sz="4" w:space="0" w:color="000000" w:themeColor="text1"/>
            </w:tcBorders>
            <w:shd w:val="clear" w:color="auto" w:fill="D9D9D9" w:themeFill="background1" w:themeFillShade="D9"/>
          </w:tcPr>
          <w:p w:rsidR="002B2645" w:rsidRPr="00396779" w:rsidRDefault="002B2645" w:rsidP="00190E48">
            <w:pPr>
              <w:pStyle w:val="ListParagraph"/>
              <w:spacing w:after="0" w:line="240" w:lineRule="exact"/>
              <w:ind w:left="0"/>
              <w:jc w:val="both"/>
              <w:rPr>
                <w:rFonts w:cs="Times New Roman"/>
                <w:b/>
                <w:sz w:val="20"/>
                <w:szCs w:val="20"/>
              </w:rPr>
            </w:pPr>
            <w:r w:rsidRPr="00396779">
              <w:rPr>
                <w:rFonts w:cs="Times New Roman"/>
                <w:b/>
                <w:sz w:val="20"/>
                <w:szCs w:val="20"/>
              </w:rPr>
              <w:t>Condition</w:t>
            </w:r>
          </w:p>
        </w:tc>
        <w:tc>
          <w:tcPr>
            <w:tcW w:w="945" w:type="dxa"/>
            <w:tcBorders>
              <w:bottom w:val="single" w:sz="4" w:space="0" w:color="000000" w:themeColor="text1"/>
            </w:tcBorders>
            <w:shd w:val="clear" w:color="auto" w:fill="D9D9D9" w:themeFill="background1" w:themeFillShade="D9"/>
          </w:tcPr>
          <w:p w:rsidR="002B2645" w:rsidRPr="00396779" w:rsidRDefault="002B2645" w:rsidP="005709F7">
            <w:pPr>
              <w:pStyle w:val="ListParagraph"/>
              <w:spacing w:after="0" w:line="240" w:lineRule="exact"/>
              <w:ind w:left="0"/>
              <w:jc w:val="center"/>
              <w:rPr>
                <w:rFonts w:cs="Times New Roman"/>
                <w:b/>
                <w:sz w:val="20"/>
                <w:szCs w:val="20"/>
              </w:rPr>
            </w:pPr>
            <w:r w:rsidRPr="00396779">
              <w:rPr>
                <w:rFonts w:cs="Times New Roman"/>
                <w:b/>
                <w:sz w:val="20"/>
                <w:szCs w:val="20"/>
              </w:rPr>
              <w:t>Code</w:t>
            </w:r>
          </w:p>
        </w:tc>
        <w:tc>
          <w:tcPr>
            <w:tcW w:w="810" w:type="dxa"/>
            <w:tcBorders>
              <w:bottom w:val="single" w:sz="4" w:space="0" w:color="000000" w:themeColor="text1"/>
            </w:tcBorders>
            <w:shd w:val="clear" w:color="auto" w:fill="D9D9D9" w:themeFill="background1" w:themeFillShade="D9"/>
          </w:tcPr>
          <w:p w:rsidR="002B2645" w:rsidRPr="00396779" w:rsidRDefault="002B2645" w:rsidP="005709F7">
            <w:pPr>
              <w:pStyle w:val="ListParagraph"/>
              <w:spacing w:after="0" w:line="240" w:lineRule="exact"/>
              <w:ind w:left="0"/>
              <w:jc w:val="center"/>
              <w:rPr>
                <w:rFonts w:cs="Times New Roman"/>
                <w:b/>
                <w:sz w:val="20"/>
                <w:szCs w:val="20"/>
              </w:rPr>
            </w:pPr>
            <w:r w:rsidRPr="00396779">
              <w:rPr>
                <w:rFonts w:cs="Times New Roman"/>
                <w:b/>
                <w:sz w:val="20"/>
                <w:szCs w:val="20"/>
              </w:rPr>
              <w:t>Rating</w:t>
            </w:r>
          </w:p>
        </w:tc>
        <w:tc>
          <w:tcPr>
            <w:tcW w:w="990" w:type="dxa"/>
            <w:tcBorders>
              <w:bottom w:val="single" w:sz="4" w:space="0" w:color="000000" w:themeColor="text1"/>
            </w:tcBorders>
            <w:shd w:val="clear" w:color="auto" w:fill="D9D9D9" w:themeFill="background1" w:themeFillShade="D9"/>
          </w:tcPr>
          <w:p w:rsidR="002B2645" w:rsidRPr="00396779" w:rsidRDefault="002B2645" w:rsidP="005709F7">
            <w:pPr>
              <w:pStyle w:val="ListParagraph"/>
              <w:spacing w:after="0" w:line="240" w:lineRule="exact"/>
              <w:ind w:left="0"/>
              <w:jc w:val="center"/>
              <w:rPr>
                <w:rFonts w:cs="Times New Roman"/>
                <w:b/>
                <w:sz w:val="20"/>
                <w:szCs w:val="20"/>
              </w:rPr>
            </w:pPr>
            <w:r w:rsidRPr="00396779">
              <w:rPr>
                <w:rFonts w:cs="Times New Roman"/>
                <w:b/>
                <w:sz w:val="20"/>
                <w:szCs w:val="20"/>
              </w:rPr>
              <w:t>Exam</w:t>
            </w:r>
          </w:p>
        </w:tc>
      </w:tr>
      <w:tr w:rsidR="006274B4" w:rsidRPr="00396779" w:rsidTr="00A46ED6">
        <w:trPr>
          <w:trHeight w:val="278"/>
          <w:jc w:val="center"/>
        </w:trPr>
        <w:tc>
          <w:tcPr>
            <w:tcW w:w="2205" w:type="dxa"/>
            <w:shd w:val="clear" w:color="auto" w:fill="FFFFFF" w:themeFill="background1"/>
          </w:tcPr>
          <w:p w:rsidR="006274B4" w:rsidRPr="00396779" w:rsidRDefault="00A46ED6" w:rsidP="00190E48">
            <w:pPr>
              <w:pStyle w:val="ListParagraph"/>
              <w:spacing w:after="0" w:line="240" w:lineRule="exact"/>
              <w:ind w:left="0"/>
              <w:jc w:val="both"/>
              <w:rPr>
                <w:rFonts w:cs="Times New Roman"/>
                <w:sz w:val="18"/>
                <w:szCs w:val="18"/>
              </w:rPr>
            </w:pPr>
            <w:r>
              <w:rPr>
                <w:rFonts w:cs="Times New Roman"/>
                <w:sz w:val="18"/>
                <w:szCs w:val="18"/>
              </w:rPr>
              <w:t>Asthma</w:t>
            </w:r>
          </w:p>
        </w:tc>
        <w:tc>
          <w:tcPr>
            <w:tcW w:w="1035" w:type="dxa"/>
            <w:shd w:val="clear" w:color="auto" w:fill="FFFFFF" w:themeFill="background1"/>
          </w:tcPr>
          <w:p w:rsidR="006274B4" w:rsidRPr="00396779" w:rsidRDefault="00A46ED6" w:rsidP="005709F7">
            <w:pPr>
              <w:pStyle w:val="ListParagraph"/>
              <w:spacing w:after="0" w:line="240" w:lineRule="exact"/>
              <w:ind w:left="0"/>
              <w:jc w:val="center"/>
              <w:rPr>
                <w:rFonts w:cs="Times New Roman"/>
                <w:sz w:val="18"/>
                <w:szCs w:val="18"/>
              </w:rPr>
            </w:pPr>
            <w:r>
              <w:rPr>
                <w:rFonts w:cs="Times New Roman"/>
                <w:sz w:val="18"/>
                <w:szCs w:val="18"/>
              </w:rPr>
              <w:t>6602</w:t>
            </w:r>
          </w:p>
        </w:tc>
        <w:tc>
          <w:tcPr>
            <w:tcW w:w="810" w:type="dxa"/>
            <w:tcBorders>
              <w:right w:val="thinThickThinSmallGap" w:sz="24" w:space="0" w:color="auto"/>
            </w:tcBorders>
            <w:shd w:val="clear" w:color="auto" w:fill="FFFFFF" w:themeFill="background1"/>
          </w:tcPr>
          <w:p w:rsidR="006274B4" w:rsidRPr="00396779" w:rsidRDefault="00A46ED6" w:rsidP="005709F7">
            <w:pPr>
              <w:pStyle w:val="ListParagraph"/>
              <w:spacing w:after="0" w:line="240" w:lineRule="exact"/>
              <w:ind w:left="0"/>
              <w:jc w:val="center"/>
              <w:rPr>
                <w:rFonts w:cs="Times New Roman"/>
                <w:sz w:val="18"/>
                <w:szCs w:val="18"/>
              </w:rPr>
            </w:pPr>
            <w:r>
              <w:rPr>
                <w:rFonts w:cs="Times New Roman"/>
                <w:sz w:val="18"/>
                <w:szCs w:val="18"/>
              </w:rPr>
              <w:t>10%</w:t>
            </w:r>
          </w:p>
        </w:tc>
        <w:tc>
          <w:tcPr>
            <w:tcW w:w="2475" w:type="dxa"/>
            <w:tcBorders>
              <w:left w:val="thinThickThinSmallGap" w:sz="24" w:space="0" w:color="auto"/>
            </w:tcBorders>
            <w:shd w:val="clear" w:color="auto" w:fill="FFFFFF" w:themeFill="background1"/>
          </w:tcPr>
          <w:p w:rsidR="006274B4" w:rsidRPr="00396779" w:rsidRDefault="00A46ED6" w:rsidP="00190E48">
            <w:pPr>
              <w:pStyle w:val="ListParagraph"/>
              <w:spacing w:after="0" w:line="240" w:lineRule="exact"/>
              <w:ind w:left="0"/>
              <w:jc w:val="both"/>
              <w:rPr>
                <w:rFonts w:cs="Times New Roman"/>
                <w:sz w:val="18"/>
                <w:szCs w:val="18"/>
              </w:rPr>
            </w:pPr>
            <w:r>
              <w:rPr>
                <w:rFonts w:cs="Times New Roman"/>
                <w:sz w:val="18"/>
                <w:szCs w:val="18"/>
              </w:rPr>
              <w:t>Exercise Induced Asthma</w:t>
            </w:r>
          </w:p>
        </w:tc>
        <w:tc>
          <w:tcPr>
            <w:tcW w:w="945" w:type="dxa"/>
            <w:shd w:val="clear" w:color="auto" w:fill="FFFFFF" w:themeFill="background1"/>
            <w:vAlign w:val="center"/>
          </w:tcPr>
          <w:p w:rsidR="006274B4"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6602</w:t>
            </w:r>
          </w:p>
        </w:tc>
        <w:tc>
          <w:tcPr>
            <w:tcW w:w="810" w:type="dxa"/>
            <w:shd w:val="clear" w:color="auto" w:fill="FFFFFF" w:themeFill="background1"/>
            <w:vAlign w:val="center"/>
          </w:tcPr>
          <w:p w:rsidR="006274B4"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0%</w:t>
            </w:r>
          </w:p>
        </w:tc>
        <w:tc>
          <w:tcPr>
            <w:tcW w:w="990" w:type="dxa"/>
            <w:shd w:val="clear" w:color="auto" w:fill="FFFFFF" w:themeFill="background1"/>
            <w:vAlign w:val="center"/>
          </w:tcPr>
          <w:p w:rsidR="006274B4"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20080611</w:t>
            </w:r>
          </w:p>
        </w:tc>
      </w:tr>
      <w:tr w:rsidR="00A46ED6" w:rsidRPr="00396779" w:rsidTr="00A46ED6">
        <w:trPr>
          <w:trHeight w:val="125"/>
          <w:jc w:val="center"/>
        </w:trPr>
        <w:tc>
          <w:tcPr>
            <w:tcW w:w="4050" w:type="dxa"/>
            <w:gridSpan w:val="3"/>
            <w:vMerge w:val="restart"/>
            <w:tcBorders>
              <w:right w:val="thinThickThinSmallGap" w:sz="24" w:space="0" w:color="auto"/>
            </w:tcBorders>
            <w:shd w:val="clear" w:color="auto" w:fill="FFFFFF" w:themeFill="background1"/>
            <w:vAlign w:val="center"/>
          </w:tcPr>
          <w:p w:rsidR="00A46ED6" w:rsidRPr="00396779" w:rsidRDefault="00A46ED6" w:rsidP="00A46ED6">
            <w:pPr>
              <w:pStyle w:val="ListParagraph"/>
              <w:spacing w:line="240" w:lineRule="exact"/>
              <w:ind w:left="0"/>
              <w:jc w:val="center"/>
              <w:rPr>
                <w:rFonts w:cs="Times New Roman"/>
                <w:sz w:val="18"/>
                <w:szCs w:val="18"/>
              </w:rPr>
            </w:pPr>
            <w:r w:rsidRPr="00396779">
              <w:rPr>
                <w:rFonts w:cs="Times New Roman"/>
                <w:sz w:val="18"/>
                <w:szCs w:val="18"/>
              </w:rPr>
              <w:t>↓No Additional MEB Entries↓</w:t>
            </w:r>
          </w:p>
        </w:tc>
        <w:tc>
          <w:tcPr>
            <w:tcW w:w="2475" w:type="dxa"/>
            <w:tcBorders>
              <w:left w:val="thinThickThinSmallGap" w:sz="24" w:space="0" w:color="auto"/>
            </w:tcBorders>
            <w:shd w:val="clear" w:color="auto" w:fill="FFFFFF" w:themeFill="background1"/>
          </w:tcPr>
          <w:p w:rsidR="00A46ED6" w:rsidRPr="00396779" w:rsidRDefault="00A46ED6" w:rsidP="00190E48">
            <w:pPr>
              <w:pStyle w:val="ListParagraph"/>
              <w:spacing w:after="0" w:line="240" w:lineRule="exact"/>
              <w:ind w:left="0"/>
              <w:jc w:val="both"/>
              <w:rPr>
                <w:rFonts w:cs="Times New Roman"/>
                <w:sz w:val="18"/>
                <w:szCs w:val="18"/>
              </w:rPr>
            </w:pPr>
            <w:r>
              <w:rPr>
                <w:rFonts w:cs="Times New Roman"/>
                <w:sz w:val="18"/>
                <w:szCs w:val="18"/>
              </w:rPr>
              <w:t>Obstructive Sleep Apnea</w:t>
            </w:r>
          </w:p>
        </w:tc>
        <w:tc>
          <w:tcPr>
            <w:tcW w:w="945" w:type="dxa"/>
            <w:shd w:val="clear" w:color="auto" w:fill="FFFFFF" w:themeFill="background1"/>
            <w:vAlign w:val="center"/>
          </w:tcPr>
          <w:p w:rsidR="00A46ED6"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6847</w:t>
            </w:r>
          </w:p>
        </w:tc>
        <w:tc>
          <w:tcPr>
            <w:tcW w:w="810" w:type="dxa"/>
            <w:shd w:val="clear" w:color="auto" w:fill="FFFFFF" w:themeFill="background1"/>
            <w:vAlign w:val="center"/>
          </w:tcPr>
          <w:p w:rsidR="00A46ED6"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50%</w:t>
            </w:r>
          </w:p>
        </w:tc>
        <w:tc>
          <w:tcPr>
            <w:tcW w:w="990" w:type="dxa"/>
            <w:shd w:val="clear" w:color="auto" w:fill="FFFFFF" w:themeFill="background1"/>
            <w:vAlign w:val="center"/>
          </w:tcPr>
          <w:p w:rsidR="00A46ED6"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20080611</w:t>
            </w:r>
          </w:p>
        </w:tc>
      </w:tr>
      <w:tr w:rsidR="00A46ED6" w:rsidRPr="00396779" w:rsidTr="00BA4450">
        <w:trPr>
          <w:trHeight w:val="125"/>
          <w:jc w:val="center"/>
        </w:trPr>
        <w:tc>
          <w:tcPr>
            <w:tcW w:w="4050" w:type="dxa"/>
            <w:gridSpan w:val="3"/>
            <w:vMerge/>
            <w:tcBorders>
              <w:right w:val="thinThickThinSmallGap" w:sz="24" w:space="0" w:color="auto"/>
            </w:tcBorders>
            <w:shd w:val="clear" w:color="auto" w:fill="FFFFFF" w:themeFill="background1"/>
          </w:tcPr>
          <w:p w:rsidR="00A46ED6" w:rsidRPr="00396779" w:rsidRDefault="00A46ED6" w:rsidP="00C87F76">
            <w:pPr>
              <w:pStyle w:val="ListParagraph"/>
              <w:spacing w:line="240" w:lineRule="exact"/>
              <w:ind w:left="0"/>
              <w:jc w:val="center"/>
              <w:rPr>
                <w:rFonts w:cs="Times New Roman"/>
                <w:sz w:val="18"/>
                <w:szCs w:val="18"/>
              </w:rPr>
            </w:pPr>
          </w:p>
        </w:tc>
        <w:tc>
          <w:tcPr>
            <w:tcW w:w="2475" w:type="dxa"/>
            <w:tcBorders>
              <w:left w:val="thinThickThinSmallGap" w:sz="24" w:space="0" w:color="auto"/>
            </w:tcBorders>
            <w:shd w:val="clear" w:color="auto" w:fill="FFFFFF" w:themeFill="background1"/>
          </w:tcPr>
          <w:p w:rsidR="00A46ED6" w:rsidRPr="00396779" w:rsidRDefault="00A46ED6" w:rsidP="00190E48">
            <w:pPr>
              <w:pStyle w:val="ListParagraph"/>
              <w:spacing w:after="0" w:line="240" w:lineRule="exact"/>
              <w:ind w:left="0"/>
              <w:jc w:val="both"/>
              <w:rPr>
                <w:rFonts w:cs="Times New Roman"/>
                <w:sz w:val="18"/>
                <w:szCs w:val="18"/>
              </w:rPr>
            </w:pPr>
            <w:r>
              <w:rPr>
                <w:rFonts w:cs="Times New Roman"/>
                <w:sz w:val="18"/>
                <w:szCs w:val="18"/>
              </w:rPr>
              <w:t>Fracture Right Ankle</w:t>
            </w:r>
          </w:p>
        </w:tc>
        <w:tc>
          <w:tcPr>
            <w:tcW w:w="945" w:type="dxa"/>
            <w:shd w:val="clear" w:color="auto" w:fill="FFFFFF" w:themeFill="background1"/>
            <w:vAlign w:val="center"/>
          </w:tcPr>
          <w:p w:rsidR="00A46ED6"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5271</w:t>
            </w:r>
          </w:p>
        </w:tc>
        <w:tc>
          <w:tcPr>
            <w:tcW w:w="810" w:type="dxa"/>
            <w:shd w:val="clear" w:color="auto" w:fill="FFFFFF" w:themeFill="background1"/>
            <w:vAlign w:val="center"/>
          </w:tcPr>
          <w:p w:rsidR="00A46ED6"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10%</w:t>
            </w:r>
          </w:p>
        </w:tc>
        <w:tc>
          <w:tcPr>
            <w:tcW w:w="990" w:type="dxa"/>
            <w:shd w:val="clear" w:color="auto" w:fill="FFFFFF" w:themeFill="background1"/>
            <w:vAlign w:val="center"/>
          </w:tcPr>
          <w:p w:rsidR="00A46ED6" w:rsidRPr="00DF4350" w:rsidRDefault="00A46ED6" w:rsidP="00DF4350">
            <w:pPr>
              <w:pStyle w:val="ListParagraph"/>
              <w:spacing w:after="0" w:line="240" w:lineRule="exact"/>
              <w:ind w:left="0"/>
              <w:jc w:val="center"/>
              <w:rPr>
                <w:rFonts w:cs="Times New Roman"/>
                <w:sz w:val="18"/>
                <w:szCs w:val="18"/>
              </w:rPr>
            </w:pPr>
            <w:r>
              <w:rPr>
                <w:rFonts w:cs="Times New Roman"/>
                <w:sz w:val="18"/>
                <w:szCs w:val="18"/>
              </w:rPr>
              <w:t>20080611</w:t>
            </w:r>
          </w:p>
        </w:tc>
      </w:tr>
      <w:tr w:rsidR="00A46ED6" w:rsidRPr="00396779" w:rsidTr="00372C28">
        <w:trPr>
          <w:trHeight w:val="125"/>
          <w:jc w:val="center"/>
        </w:trPr>
        <w:tc>
          <w:tcPr>
            <w:tcW w:w="4050" w:type="dxa"/>
            <w:gridSpan w:val="3"/>
            <w:vMerge/>
            <w:tcBorders>
              <w:bottom w:val="single" w:sz="4" w:space="0" w:color="auto"/>
              <w:right w:val="thinThickThinSmallGap" w:sz="24" w:space="0" w:color="auto"/>
            </w:tcBorders>
            <w:shd w:val="clear" w:color="auto" w:fill="FFFFFF" w:themeFill="background1"/>
          </w:tcPr>
          <w:p w:rsidR="00A46ED6" w:rsidRPr="00396779" w:rsidRDefault="00A46ED6" w:rsidP="00C87F76">
            <w:pPr>
              <w:pStyle w:val="ListParagraph"/>
              <w:spacing w:after="0" w:line="240" w:lineRule="exact"/>
              <w:ind w:left="0"/>
              <w:jc w:val="center"/>
              <w:rPr>
                <w:rFonts w:cs="Times New Roman"/>
                <w:sz w:val="18"/>
                <w:szCs w:val="18"/>
              </w:rPr>
            </w:pPr>
          </w:p>
        </w:tc>
        <w:tc>
          <w:tcPr>
            <w:tcW w:w="4230" w:type="dxa"/>
            <w:gridSpan w:val="3"/>
            <w:tcBorders>
              <w:left w:val="thinThickThinSmallGap" w:sz="24" w:space="0" w:color="auto"/>
            </w:tcBorders>
            <w:shd w:val="clear" w:color="auto" w:fill="FFFFFF" w:themeFill="background1"/>
          </w:tcPr>
          <w:p w:rsidR="00A46ED6" w:rsidRPr="00396779" w:rsidRDefault="00A46ED6" w:rsidP="00207263">
            <w:pPr>
              <w:pStyle w:val="ListParagraph"/>
              <w:spacing w:after="0" w:line="240" w:lineRule="exact"/>
              <w:ind w:left="0"/>
              <w:jc w:val="center"/>
              <w:rPr>
                <w:rFonts w:cs="Times New Roman"/>
                <w:sz w:val="18"/>
                <w:szCs w:val="18"/>
              </w:rPr>
            </w:pPr>
            <w:r>
              <w:rPr>
                <w:rFonts w:cs="Times New Roman"/>
                <w:sz w:val="18"/>
                <w:szCs w:val="18"/>
              </w:rPr>
              <w:t xml:space="preserve">0% x1 / NSC </w:t>
            </w:r>
            <w:r w:rsidR="00207263">
              <w:rPr>
                <w:rFonts w:cs="Times New Roman"/>
                <w:sz w:val="18"/>
                <w:szCs w:val="18"/>
              </w:rPr>
              <w:t xml:space="preserve"> x 0</w:t>
            </w:r>
          </w:p>
        </w:tc>
        <w:tc>
          <w:tcPr>
            <w:tcW w:w="990" w:type="dxa"/>
            <w:shd w:val="clear" w:color="auto" w:fill="FFFFFF" w:themeFill="background1"/>
          </w:tcPr>
          <w:p w:rsidR="00A46ED6" w:rsidRPr="00396779" w:rsidRDefault="00A46ED6" w:rsidP="005709F7">
            <w:pPr>
              <w:pStyle w:val="ListParagraph"/>
              <w:spacing w:after="0" w:line="240" w:lineRule="exact"/>
              <w:ind w:left="0"/>
              <w:jc w:val="center"/>
              <w:rPr>
                <w:rFonts w:cs="Times New Roman"/>
                <w:sz w:val="18"/>
                <w:szCs w:val="18"/>
              </w:rPr>
            </w:pPr>
            <w:r w:rsidRPr="00A46ED6">
              <w:rPr>
                <w:rFonts w:cs="Times New Roman"/>
                <w:sz w:val="18"/>
                <w:szCs w:val="18"/>
              </w:rPr>
              <w:t>20080611</w:t>
            </w:r>
          </w:p>
        </w:tc>
      </w:tr>
      <w:tr w:rsidR="00C87F76" w:rsidRPr="00396779" w:rsidTr="0085089F">
        <w:trPr>
          <w:trHeight w:val="242"/>
          <w:jc w:val="center"/>
        </w:trPr>
        <w:tc>
          <w:tcPr>
            <w:tcW w:w="4050" w:type="dxa"/>
            <w:gridSpan w:val="3"/>
            <w:tcBorders>
              <w:right w:val="thinThickThinSmallGap" w:sz="24" w:space="0" w:color="auto"/>
            </w:tcBorders>
            <w:shd w:val="clear" w:color="auto" w:fill="D9D9D9" w:themeFill="background1" w:themeFillShade="D9"/>
          </w:tcPr>
          <w:p w:rsidR="00C87F76" w:rsidRPr="00396779" w:rsidRDefault="00C87F76" w:rsidP="009E6379">
            <w:pPr>
              <w:pStyle w:val="ListParagraph"/>
              <w:spacing w:after="0" w:line="240" w:lineRule="exact"/>
              <w:ind w:left="0"/>
              <w:jc w:val="center"/>
              <w:rPr>
                <w:rFonts w:cs="Times New Roman"/>
                <w:b/>
                <w:sz w:val="20"/>
                <w:szCs w:val="20"/>
              </w:rPr>
            </w:pPr>
            <w:r w:rsidRPr="00396779">
              <w:rPr>
                <w:rFonts w:cs="Times New Roman"/>
                <w:b/>
                <w:sz w:val="20"/>
                <w:szCs w:val="20"/>
              </w:rPr>
              <w:t xml:space="preserve">Combined: </w:t>
            </w:r>
            <w:r w:rsidR="00A46ED6">
              <w:rPr>
                <w:rFonts w:cs="Times New Roman"/>
                <w:b/>
                <w:sz w:val="20"/>
                <w:szCs w:val="20"/>
              </w:rPr>
              <w:t>1</w:t>
            </w:r>
            <w:r w:rsidRPr="00396779">
              <w:rPr>
                <w:rFonts w:cs="Times New Roman"/>
                <w:b/>
                <w:sz w:val="20"/>
                <w:szCs w:val="20"/>
              </w:rPr>
              <w:t>0%</w:t>
            </w:r>
          </w:p>
        </w:tc>
        <w:tc>
          <w:tcPr>
            <w:tcW w:w="5220" w:type="dxa"/>
            <w:gridSpan w:val="4"/>
            <w:tcBorders>
              <w:left w:val="thinThickThinSmallGap" w:sz="24" w:space="0" w:color="auto"/>
            </w:tcBorders>
            <w:shd w:val="clear" w:color="auto" w:fill="D9D9D9" w:themeFill="background1" w:themeFillShade="D9"/>
          </w:tcPr>
          <w:p w:rsidR="00C87F76" w:rsidRPr="00396779" w:rsidRDefault="00C87F76" w:rsidP="006F48FC">
            <w:pPr>
              <w:pStyle w:val="ListParagraph"/>
              <w:spacing w:after="0" w:line="240" w:lineRule="exact"/>
              <w:ind w:left="0"/>
              <w:jc w:val="center"/>
              <w:rPr>
                <w:rFonts w:cs="Times New Roman"/>
                <w:b/>
                <w:sz w:val="20"/>
                <w:szCs w:val="20"/>
              </w:rPr>
            </w:pPr>
            <w:r w:rsidRPr="00396779">
              <w:rPr>
                <w:rFonts w:cs="Times New Roman"/>
                <w:b/>
                <w:sz w:val="20"/>
                <w:szCs w:val="20"/>
              </w:rPr>
              <w:t>Combined</w:t>
            </w:r>
            <w:r w:rsidR="006F48FC">
              <w:rPr>
                <w:rFonts w:cs="Times New Roman"/>
                <w:b/>
                <w:sz w:val="20"/>
                <w:szCs w:val="20"/>
              </w:rPr>
              <w:t xml:space="preserve">:  </w:t>
            </w:r>
            <w:r w:rsidR="00A46ED6">
              <w:rPr>
                <w:rFonts w:cs="Times New Roman"/>
                <w:b/>
                <w:sz w:val="20"/>
                <w:szCs w:val="20"/>
              </w:rPr>
              <w:t>6</w:t>
            </w:r>
            <w:r w:rsidRPr="00396779">
              <w:rPr>
                <w:rFonts w:cs="Times New Roman"/>
                <w:b/>
                <w:sz w:val="20"/>
                <w:szCs w:val="20"/>
              </w:rPr>
              <w:t>0%</w:t>
            </w:r>
          </w:p>
        </w:tc>
      </w:tr>
    </w:tbl>
    <w:p w:rsidR="00106AD8" w:rsidRPr="00CD5BD7" w:rsidRDefault="00106AD8" w:rsidP="00106AD8">
      <w:pPr>
        <w:pBdr>
          <w:bottom w:val="single" w:sz="12" w:space="1" w:color="auto"/>
        </w:pBdr>
        <w:tabs>
          <w:tab w:val="left" w:pos="288"/>
          <w:tab w:val="left" w:pos="4752"/>
        </w:tabs>
        <w:spacing w:line="240" w:lineRule="exact"/>
        <w:jc w:val="both"/>
        <w:rPr>
          <w:rFonts w:ascii="Calibri" w:hAnsi="Calibri"/>
          <w:color w:val="auto"/>
          <w:szCs w:val="24"/>
        </w:rPr>
      </w:pPr>
    </w:p>
    <w:p w:rsidR="00106AD8" w:rsidRPr="00CD5BD7" w:rsidRDefault="00106AD8" w:rsidP="00106AD8">
      <w:pPr>
        <w:tabs>
          <w:tab w:val="left" w:pos="288"/>
          <w:tab w:val="left" w:pos="4752"/>
        </w:tabs>
        <w:spacing w:line="240" w:lineRule="exact"/>
        <w:rPr>
          <w:rFonts w:ascii="Calibri" w:hAnsi="Calibri"/>
          <w:color w:val="000080"/>
          <w:szCs w:val="24"/>
        </w:rPr>
      </w:pPr>
    </w:p>
    <w:p w:rsidR="002567A0" w:rsidRPr="002567A0" w:rsidRDefault="002C6E5B" w:rsidP="002567A0">
      <w:pPr>
        <w:tabs>
          <w:tab w:val="left" w:pos="288"/>
          <w:tab w:val="left" w:pos="4752"/>
        </w:tabs>
        <w:spacing w:line="240" w:lineRule="exact"/>
        <w:jc w:val="both"/>
        <w:rPr>
          <w:rFonts w:asciiTheme="minorHAnsi" w:hAnsiTheme="minorHAnsi" w:cstheme="minorHAnsi"/>
          <w:szCs w:val="24"/>
        </w:rPr>
      </w:pPr>
      <w:r w:rsidRPr="002567A0">
        <w:rPr>
          <w:rFonts w:asciiTheme="minorHAnsi" w:hAnsiTheme="minorHAnsi" w:cstheme="minorHAnsi"/>
          <w:color w:val="auto"/>
          <w:szCs w:val="24"/>
          <w:u w:val="single"/>
        </w:rPr>
        <w:t>ANALYSIS SUMMARY</w:t>
      </w:r>
      <w:r w:rsidRPr="002567A0">
        <w:rPr>
          <w:rFonts w:asciiTheme="minorHAnsi" w:hAnsiTheme="minorHAnsi" w:cstheme="minorHAnsi"/>
          <w:color w:val="auto"/>
          <w:szCs w:val="24"/>
        </w:rPr>
        <w:t>:</w:t>
      </w:r>
      <w:r w:rsidR="00C276CD" w:rsidRPr="002567A0">
        <w:rPr>
          <w:rFonts w:asciiTheme="minorHAnsi" w:hAnsiTheme="minorHAnsi" w:cstheme="minorHAnsi"/>
          <w:color w:val="auto"/>
          <w:szCs w:val="24"/>
        </w:rPr>
        <w:t xml:space="preserve">  </w:t>
      </w:r>
      <w:r w:rsidR="002567A0" w:rsidRPr="002567A0">
        <w:rPr>
          <w:rFonts w:asciiTheme="minorHAnsi" w:hAnsiTheme="minorHAnsi" w:cstheme="minorHAnsi"/>
          <w:color w:val="auto"/>
          <w:szCs w:val="24"/>
        </w:rPr>
        <w:t xml:space="preserve">The Board acknowledges the sentiment expressed in the CI’s application regarding the significant impairment with which his service-incurred condition continues to burden him.  The Board wishes to clarify that it is subject to the same laws for </w:t>
      </w:r>
      <w:r w:rsidR="00F00381">
        <w:rPr>
          <w:rFonts w:asciiTheme="minorHAnsi" w:hAnsiTheme="minorHAnsi" w:cstheme="minorHAnsi"/>
          <w:color w:val="auto"/>
          <w:szCs w:val="24"/>
        </w:rPr>
        <w:t>s</w:t>
      </w:r>
      <w:r w:rsidR="002567A0" w:rsidRPr="002567A0">
        <w:rPr>
          <w:rFonts w:asciiTheme="minorHAnsi" w:hAnsiTheme="minorHAnsi" w:cstheme="minorHAnsi"/>
          <w:color w:val="auto"/>
          <w:szCs w:val="24"/>
        </w:rPr>
        <w:t xml:space="preserve">ervice disability entitlements as those under which the </w:t>
      </w:r>
      <w:r w:rsidR="00F00381">
        <w:rPr>
          <w:rFonts w:asciiTheme="minorHAnsi" w:hAnsiTheme="minorHAnsi" w:cstheme="minorHAnsi"/>
          <w:color w:val="auto"/>
          <w:szCs w:val="24"/>
        </w:rPr>
        <w:t xml:space="preserve">Disability Evaluation System (DES) operates.  The </w:t>
      </w:r>
      <w:r w:rsidR="002567A0" w:rsidRPr="002567A0">
        <w:rPr>
          <w:rFonts w:asciiTheme="minorHAnsi" w:hAnsiTheme="minorHAnsi" w:cstheme="minorHAnsi"/>
          <w:color w:val="auto"/>
          <w:szCs w:val="24"/>
        </w:rPr>
        <w:t>DES has neither the role nor the authority to compensate service members for anticipated future severity or potential complications of conditions resulting in medical separation.  That role and authority is granted by Congress to the Department of Veteran</w:t>
      </w:r>
      <w:r w:rsidR="00F00381">
        <w:rPr>
          <w:rFonts w:asciiTheme="minorHAnsi" w:hAnsiTheme="minorHAnsi" w:cstheme="minorHAnsi"/>
          <w:color w:val="auto"/>
          <w:szCs w:val="24"/>
        </w:rPr>
        <w:t>s’</w:t>
      </w:r>
      <w:r w:rsidR="002567A0" w:rsidRPr="002567A0">
        <w:rPr>
          <w:rFonts w:asciiTheme="minorHAnsi" w:hAnsiTheme="minorHAnsi" w:cstheme="minorHAnsi"/>
          <w:color w:val="auto"/>
          <w:szCs w:val="24"/>
        </w:rPr>
        <w:t xml:space="preserve"> Affairs (DVA), operating under a different set of laws (Title 38, United States Code).  The Board evaluates </w:t>
      </w:r>
      <w:r w:rsidR="00F00381">
        <w:rPr>
          <w:rFonts w:asciiTheme="minorHAnsi" w:hAnsiTheme="minorHAnsi" w:cstheme="minorHAnsi"/>
          <w:color w:val="auto"/>
          <w:szCs w:val="24"/>
        </w:rPr>
        <w:t>D</w:t>
      </w:r>
      <w:r w:rsidR="002567A0" w:rsidRPr="002567A0">
        <w:rPr>
          <w:rFonts w:asciiTheme="minorHAnsi" w:hAnsiTheme="minorHAnsi" w:cstheme="minorHAnsi"/>
          <w:color w:val="auto"/>
          <w:szCs w:val="24"/>
        </w:rPr>
        <w:t>VA evidence proximal to separation in arriving at its recommendations, but its authority resides</w:t>
      </w:r>
      <w:r w:rsidR="00F00381">
        <w:rPr>
          <w:rFonts w:asciiTheme="minorHAnsi" w:hAnsiTheme="minorHAnsi" w:cstheme="minorHAnsi"/>
          <w:color w:val="auto"/>
          <w:szCs w:val="24"/>
        </w:rPr>
        <w:t xml:space="preserve"> in evaluating the fairness of </w:t>
      </w:r>
      <w:r w:rsidR="002567A0" w:rsidRPr="002567A0">
        <w:rPr>
          <w:rFonts w:asciiTheme="minorHAnsi" w:hAnsiTheme="minorHAnsi" w:cstheme="minorHAnsi"/>
          <w:color w:val="auto"/>
          <w:szCs w:val="24"/>
        </w:rPr>
        <w:t xml:space="preserve">DES fitness decisions and rating determinations for disability at the time of separation.  The Board also acknowledges the CI’s contention suggesting that </w:t>
      </w:r>
      <w:r w:rsidR="00F00381">
        <w:rPr>
          <w:rFonts w:asciiTheme="minorHAnsi" w:hAnsiTheme="minorHAnsi" w:cstheme="minorHAnsi"/>
          <w:color w:val="auto"/>
          <w:szCs w:val="24"/>
        </w:rPr>
        <w:t>s</w:t>
      </w:r>
      <w:r w:rsidR="002567A0" w:rsidRPr="002567A0">
        <w:rPr>
          <w:rFonts w:asciiTheme="minorHAnsi" w:hAnsiTheme="minorHAnsi" w:cstheme="minorHAnsi"/>
          <w:color w:val="auto"/>
          <w:szCs w:val="24"/>
        </w:rPr>
        <w:t xml:space="preserve">ervice ratings should have been conferred for other conditions documented at the </w:t>
      </w:r>
      <w:r w:rsidR="00F00381">
        <w:rPr>
          <w:rFonts w:asciiTheme="minorHAnsi" w:hAnsiTheme="minorHAnsi" w:cstheme="minorHAnsi"/>
          <w:color w:val="auto"/>
          <w:szCs w:val="24"/>
        </w:rPr>
        <w:t xml:space="preserve">time of separation.  While the </w:t>
      </w:r>
      <w:r w:rsidR="002567A0" w:rsidRPr="002567A0">
        <w:rPr>
          <w:rFonts w:asciiTheme="minorHAnsi" w:hAnsiTheme="minorHAnsi" w:cstheme="minorHAnsi"/>
          <w:color w:val="auto"/>
          <w:szCs w:val="24"/>
        </w:rPr>
        <w:t xml:space="preserve">DES considers all of the service member's medical conditions, compensation can only be offered for those medical conditions that cut  short a service member’s career, and then only to </w:t>
      </w:r>
      <w:r w:rsidR="002567A0" w:rsidRPr="002567A0">
        <w:rPr>
          <w:rFonts w:asciiTheme="minorHAnsi" w:hAnsiTheme="minorHAnsi" w:cstheme="minorHAnsi"/>
          <w:color w:val="auto"/>
          <w:szCs w:val="24"/>
        </w:rPr>
        <w:lastRenderedPageBreak/>
        <w:t xml:space="preserve">the degree of severity present at the time of final disposition.  The DVA, however, is </w:t>
      </w:r>
      <w:r w:rsidR="00F00381">
        <w:rPr>
          <w:rFonts w:asciiTheme="minorHAnsi" w:hAnsiTheme="minorHAnsi" w:cstheme="minorHAnsi"/>
          <w:color w:val="auto"/>
          <w:szCs w:val="24"/>
        </w:rPr>
        <w:t>empowered to compensate service-</w:t>
      </w:r>
      <w:r w:rsidR="002567A0" w:rsidRPr="002567A0">
        <w:rPr>
          <w:rFonts w:asciiTheme="minorHAnsi" w:hAnsiTheme="minorHAnsi" w:cstheme="minorHAnsi"/>
          <w:color w:val="auto"/>
          <w:szCs w:val="24"/>
        </w:rPr>
        <w:t xml:space="preserve">connected conditions and to periodically re-evaluate said conditions for the purpose of adjusting the </w:t>
      </w:r>
      <w:r w:rsidR="00F00381">
        <w:rPr>
          <w:rFonts w:asciiTheme="minorHAnsi" w:hAnsiTheme="minorHAnsi" w:cstheme="minorHAnsi"/>
          <w:color w:val="auto"/>
          <w:szCs w:val="24"/>
        </w:rPr>
        <w:t>V</w:t>
      </w:r>
      <w:r w:rsidR="002567A0" w:rsidRPr="002567A0">
        <w:rPr>
          <w:rFonts w:asciiTheme="minorHAnsi" w:hAnsiTheme="minorHAnsi" w:cstheme="minorHAnsi"/>
          <w:color w:val="auto"/>
          <w:szCs w:val="24"/>
        </w:rPr>
        <w:t xml:space="preserve">eteran’s disability rating should </w:t>
      </w:r>
      <w:r w:rsidR="00F00381">
        <w:rPr>
          <w:rFonts w:asciiTheme="minorHAnsi" w:hAnsiTheme="minorHAnsi" w:cstheme="minorHAnsi"/>
          <w:color w:val="auto"/>
          <w:szCs w:val="24"/>
        </w:rPr>
        <w:t>the</w:t>
      </w:r>
      <w:r w:rsidR="002567A0" w:rsidRPr="002567A0">
        <w:rPr>
          <w:rFonts w:asciiTheme="minorHAnsi" w:hAnsiTheme="minorHAnsi" w:cstheme="minorHAnsi"/>
          <w:color w:val="auto"/>
          <w:szCs w:val="24"/>
        </w:rPr>
        <w:t xml:space="preserve"> degree of impairment vary over time.</w:t>
      </w:r>
    </w:p>
    <w:p w:rsidR="00D3662E" w:rsidRPr="00396779" w:rsidRDefault="00D3662E" w:rsidP="00AF1668">
      <w:pPr>
        <w:tabs>
          <w:tab w:val="left" w:pos="288"/>
          <w:tab w:val="left" w:pos="4752"/>
        </w:tabs>
        <w:spacing w:line="240" w:lineRule="exact"/>
        <w:rPr>
          <w:rFonts w:asciiTheme="minorHAnsi" w:hAnsiTheme="minorHAnsi"/>
          <w:color w:val="auto"/>
          <w:szCs w:val="24"/>
        </w:rPr>
      </w:pPr>
    </w:p>
    <w:p w:rsidR="00B0506D" w:rsidRDefault="001B1F10" w:rsidP="0078759B">
      <w:pPr>
        <w:tabs>
          <w:tab w:val="left" w:pos="2980"/>
        </w:tabs>
        <w:spacing w:line="240" w:lineRule="exact"/>
        <w:jc w:val="both"/>
        <w:rPr>
          <w:rFonts w:ascii="Calibri" w:hAnsi="Calibri" w:cstheme="minorHAnsi"/>
          <w:color w:val="000000" w:themeColor="text1"/>
          <w:szCs w:val="24"/>
        </w:rPr>
      </w:pPr>
      <w:r w:rsidRPr="001B1F10">
        <w:rPr>
          <w:rFonts w:asciiTheme="minorHAnsi" w:hAnsiTheme="minorHAnsi"/>
          <w:color w:val="auto"/>
          <w:szCs w:val="24"/>
          <w:u w:val="single"/>
        </w:rPr>
        <w:t>Asthma</w:t>
      </w:r>
      <w:r>
        <w:rPr>
          <w:rFonts w:asciiTheme="minorHAnsi" w:hAnsiTheme="minorHAnsi"/>
          <w:color w:val="auto"/>
          <w:szCs w:val="24"/>
        </w:rPr>
        <w:t xml:space="preserve">:  </w:t>
      </w:r>
      <w:r w:rsidR="00B0506D" w:rsidRPr="00B0506D">
        <w:rPr>
          <w:rFonts w:ascii="Calibri" w:hAnsi="Calibri" w:cstheme="minorHAnsi"/>
          <w:color w:val="000000" w:themeColor="text1"/>
          <w:szCs w:val="24"/>
        </w:rPr>
        <w:t xml:space="preserve">There were </w:t>
      </w:r>
      <w:r w:rsidR="0078759B">
        <w:rPr>
          <w:rFonts w:ascii="Calibri" w:hAnsi="Calibri" w:cstheme="minorHAnsi"/>
          <w:color w:val="000000" w:themeColor="text1"/>
          <w:szCs w:val="24"/>
        </w:rPr>
        <w:t xml:space="preserve">two spirometry </w:t>
      </w:r>
      <w:r w:rsidR="00B0506D" w:rsidRPr="00B0506D">
        <w:rPr>
          <w:rFonts w:ascii="Calibri" w:hAnsi="Calibri" w:cstheme="minorHAnsi"/>
          <w:color w:val="000000" w:themeColor="text1"/>
          <w:szCs w:val="24"/>
        </w:rPr>
        <w:t>evaluations in evidence documenting the ratable parameters which the Board weighed in arriving at its rating recommendation.  These exams are summarized in the chart below:</w:t>
      </w:r>
    </w:p>
    <w:p w:rsidR="00B0506D" w:rsidRPr="00B0506D" w:rsidRDefault="00B0506D" w:rsidP="00B0506D">
      <w:pPr>
        <w:spacing w:line="240" w:lineRule="exact"/>
        <w:jc w:val="both"/>
        <w:rPr>
          <w:rFonts w:asciiTheme="minorHAnsi" w:hAnsiTheme="minorHAnsi"/>
          <w:color w:val="auto"/>
          <w:szCs w:val="24"/>
        </w:rPr>
      </w:pPr>
    </w:p>
    <w:tbl>
      <w:tblPr>
        <w:tblStyle w:val="TableGrid"/>
        <w:tblW w:w="0" w:type="auto"/>
        <w:tblInd w:w="1188" w:type="dxa"/>
        <w:tblLook w:val="04A0"/>
      </w:tblPr>
      <w:tblGrid>
        <w:gridCol w:w="1440"/>
        <w:gridCol w:w="1080"/>
        <w:gridCol w:w="2070"/>
        <w:gridCol w:w="2160"/>
      </w:tblGrid>
      <w:tr w:rsidR="00B0506D" w:rsidRPr="00B0506D" w:rsidTr="0078759B">
        <w:tc>
          <w:tcPr>
            <w:tcW w:w="2520" w:type="dxa"/>
            <w:gridSpan w:val="2"/>
            <w:tcBorders>
              <w:bottom w:val="single" w:sz="4" w:space="0" w:color="000000" w:themeColor="text1"/>
            </w:tcBorders>
            <w:shd w:val="pct15" w:color="auto" w:fill="auto"/>
          </w:tcPr>
          <w:p w:rsidR="00B0506D" w:rsidRDefault="00B0506D" w:rsidP="00B0506D">
            <w:pPr>
              <w:spacing w:line="240" w:lineRule="exact"/>
              <w:jc w:val="both"/>
              <w:rPr>
                <w:color w:val="auto"/>
                <w:sz w:val="18"/>
                <w:szCs w:val="18"/>
              </w:rPr>
            </w:pPr>
            <w:r w:rsidRPr="00B0506D">
              <w:rPr>
                <w:color w:val="auto"/>
                <w:sz w:val="18"/>
                <w:szCs w:val="18"/>
              </w:rPr>
              <w:t>Spirometry</w:t>
            </w:r>
          </w:p>
          <w:p w:rsidR="0078759B" w:rsidRPr="00B0506D" w:rsidRDefault="0078759B" w:rsidP="00B0506D">
            <w:pPr>
              <w:spacing w:line="240" w:lineRule="exact"/>
              <w:jc w:val="both"/>
              <w:rPr>
                <w:color w:val="auto"/>
                <w:sz w:val="18"/>
                <w:szCs w:val="18"/>
              </w:rPr>
            </w:pPr>
          </w:p>
        </w:tc>
        <w:tc>
          <w:tcPr>
            <w:tcW w:w="2070" w:type="dxa"/>
            <w:shd w:val="pct15" w:color="auto" w:fill="auto"/>
          </w:tcPr>
          <w:p w:rsidR="00B0506D" w:rsidRPr="00B0506D" w:rsidRDefault="00B0506D" w:rsidP="0078759B">
            <w:pPr>
              <w:spacing w:line="240" w:lineRule="exact"/>
              <w:jc w:val="both"/>
              <w:rPr>
                <w:color w:val="auto"/>
                <w:sz w:val="18"/>
                <w:szCs w:val="18"/>
              </w:rPr>
            </w:pPr>
            <w:r>
              <w:rPr>
                <w:color w:val="auto"/>
                <w:sz w:val="18"/>
                <w:szCs w:val="18"/>
              </w:rPr>
              <w:t>MEB</w:t>
            </w:r>
            <w:r w:rsidRPr="00B0506D">
              <w:rPr>
                <w:color w:val="auto"/>
                <w:sz w:val="18"/>
                <w:szCs w:val="18"/>
              </w:rPr>
              <w:t>~</w:t>
            </w:r>
            <w:r w:rsidR="0078759B">
              <w:rPr>
                <w:color w:val="auto"/>
                <w:sz w:val="18"/>
                <w:szCs w:val="18"/>
              </w:rPr>
              <w:t>4</w:t>
            </w:r>
            <w:r w:rsidRPr="00B0506D">
              <w:rPr>
                <w:color w:val="auto"/>
                <w:sz w:val="18"/>
                <w:szCs w:val="18"/>
              </w:rPr>
              <w:t xml:space="preserve"> </w:t>
            </w:r>
            <w:proofErr w:type="spellStart"/>
            <w:r w:rsidRPr="00B0506D">
              <w:rPr>
                <w:color w:val="auto"/>
                <w:sz w:val="18"/>
                <w:szCs w:val="18"/>
              </w:rPr>
              <w:t>Mos</w:t>
            </w:r>
            <w:proofErr w:type="spellEnd"/>
            <w:r w:rsidRPr="00B0506D">
              <w:rPr>
                <w:color w:val="auto"/>
                <w:sz w:val="18"/>
                <w:szCs w:val="18"/>
              </w:rPr>
              <w:t xml:space="preserve"> Pre-Sep</w:t>
            </w:r>
          </w:p>
        </w:tc>
        <w:tc>
          <w:tcPr>
            <w:tcW w:w="2160" w:type="dxa"/>
            <w:shd w:val="pct15" w:color="auto" w:fill="auto"/>
          </w:tcPr>
          <w:p w:rsidR="00B0506D" w:rsidRPr="00B0506D" w:rsidRDefault="00B0506D" w:rsidP="0078759B">
            <w:pPr>
              <w:spacing w:line="240" w:lineRule="exact"/>
              <w:jc w:val="both"/>
              <w:rPr>
                <w:color w:val="auto"/>
                <w:sz w:val="18"/>
                <w:szCs w:val="18"/>
              </w:rPr>
            </w:pPr>
            <w:r w:rsidRPr="00B0506D">
              <w:rPr>
                <w:color w:val="auto"/>
                <w:sz w:val="18"/>
                <w:szCs w:val="18"/>
              </w:rPr>
              <w:t>C&amp;P</w:t>
            </w:r>
            <w:r w:rsidR="0078759B">
              <w:rPr>
                <w:color w:val="auto"/>
                <w:sz w:val="18"/>
                <w:szCs w:val="18"/>
              </w:rPr>
              <w:t xml:space="preserve"> </w:t>
            </w:r>
            <w:r w:rsidRPr="00B0506D">
              <w:rPr>
                <w:color w:val="auto"/>
                <w:sz w:val="18"/>
                <w:szCs w:val="18"/>
              </w:rPr>
              <w:t>~</w:t>
            </w:r>
            <w:r w:rsidR="0078759B">
              <w:rPr>
                <w:color w:val="auto"/>
                <w:sz w:val="18"/>
                <w:szCs w:val="18"/>
              </w:rPr>
              <w:t xml:space="preserve">4.5 </w:t>
            </w:r>
            <w:proofErr w:type="spellStart"/>
            <w:r w:rsidRPr="00B0506D">
              <w:rPr>
                <w:color w:val="auto"/>
                <w:sz w:val="18"/>
                <w:szCs w:val="18"/>
              </w:rPr>
              <w:t>Mos</w:t>
            </w:r>
            <w:proofErr w:type="spellEnd"/>
            <w:r w:rsidRPr="00B0506D">
              <w:rPr>
                <w:color w:val="auto"/>
                <w:sz w:val="18"/>
                <w:szCs w:val="18"/>
              </w:rPr>
              <w:t xml:space="preserve"> Post Sep </w:t>
            </w:r>
          </w:p>
        </w:tc>
      </w:tr>
      <w:tr w:rsidR="00B0506D" w:rsidRPr="00B0506D" w:rsidTr="0078759B">
        <w:tc>
          <w:tcPr>
            <w:tcW w:w="1440" w:type="dxa"/>
            <w:vMerge w:val="restart"/>
            <w:shd w:val="clear" w:color="auto" w:fill="FFFFFF" w:themeFill="background1"/>
          </w:tcPr>
          <w:p w:rsidR="00B0506D" w:rsidRPr="00B0506D" w:rsidRDefault="00B0506D" w:rsidP="00B0506D">
            <w:pPr>
              <w:spacing w:line="240" w:lineRule="exact"/>
              <w:jc w:val="both"/>
              <w:rPr>
                <w:color w:val="auto"/>
                <w:sz w:val="18"/>
                <w:szCs w:val="18"/>
              </w:rPr>
            </w:pPr>
            <w:r w:rsidRPr="00B0506D">
              <w:rPr>
                <w:color w:val="auto"/>
                <w:sz w:val="18"/>
                <w:szCs w:val="18"/>
              </w:rPr>
              <w:t>Pre-Bronchodilator</w:t>
            </w:r>
          </w:p>
        </w:tc>
        <w:tc>
          <w:tcPr>
            <w:tcW w:w="1080" w:type="dxa"/>
            <w:shd w:val="clear" w:color="auto" w:fill="FFFFFF" w:themeFill="background1"/>
          </w:tcPr>
          <w:p w:rsidR="00B0506D" w:rsidRPr="00B0506D" w:rsidRDefault="00B0506D" w:rsidP="00B0506D">
            <w:pPr>
              <w:spacing w:line="240" w:lineRule="exact"/>
              <w:jc w:val="both"/>
              <w:rPr>
                <w:color w:val="auto"/>
                <w:sz w:val="18"/>
                <w:szCs w:val="18"/>
              </w:rPr>
            </w:pPr>
            <w:r w:rsidRPr="00B0506D">
              <w:rPr>
                <w:color w:val="auto"/>
                <w:sz w:val="18"/>
                <w:szCs w:val="18"/>
              </w:rPr>
              <w:t>FVC</w:t>
            </w:r>
          </w:p>
        </w:tc>
        <w:tc>
          <w:tcPr>
            <w:tcW w:w="2070" w:type="dxa"/>
          </w:tcPr>
          <w:p w:rsidR="00B0506D" w:rsidRPr="00B0506D" w:rsidRDefault="0078759B" w:rsidP="0078759B">
            <w:pPr>
              <w:spacing w:line="240" w:lineRule="exact"/>
              <w:jc w:val="both"/>
              <w:rPr>
                <w:color w:val="auto"/>
                <w:sz w:val="18"/>
                <w:szCs w:val="18"/>
              </w:rPr>
            </w:pPr>
            <w:r>
              <w:rPr>
                <w:color w:val="auto"/>
                <w:sz w:val="18"/>
                <w:szCs w:val="18"/>
              </w:rPr>
              <w:t>3</w:t>
            </w:r>
            <w:r w:rsidR="00B0506D" w:rsidRPr="00B0506D">
              <w:rPr>
                <w:color w:val="auto"/>
                <w:sz w:val="18"/>
                <w:szCs w:val="18"/>
              </w:rPr>
              <w:t>.4</w:t>
            </w:r>
            <w:r>
              <w:rPr>
                <w:color w:val="auto"/>
                <w:sz w:val="18"/>
                <w:szCs w:val="18"/>
              </w:rPr>
              <w:t>8</w:t>
            </w:r>
            <w:r w:rsidR="00B0506D" w:rsidRPr="00B0506D">
              <w:rPr>
                <w:color w:val="auto"/>
                <w:sz w:val="18"/>
                <w:szCs w:val="18"/>
              </w:rPr>
              <w:t xml:space="preserve"> (</w:t>
            </w:r>
            <w:r>
              <w:rPr>
                <w:color w:val="auto"/>
                <w:sz w:val="18"/>
                <w:szCs w:val="18"/>
              </w:rPr>
              <w:t>72</w:t>
            </w:r>
            <w:r w:rsidR="00B0506D" w:rsidRPr="00B0506D">
              <w:rPr>
                <w:color w:val="auto"/>
                <w:sz w:val="18"/>
                <w:szCs w:val="18"/>
              </w:rPr>
              <w:t>%)</w:t>
            </w:r>
          </w:p>
        </w:tc>
        <w:tc>
          <w:tcPr>
            <w:tcW w:w="2160" w:type="dxa"/>
          </w:tcPr>
          <w:p w:rsidR="00B0506D" w:rsidRPr="00B0506D" w:rsidRDefault="00B0506D" w:rsidP="0078759B">
            <w:pPr>
              <w:spacing w:line="240" w:lineRule="exact"/>
              <w:jc w:val="both"/>
              <w:rPr>
                <w:color w:val="auto"/>
                <w:sz w:val="18"/>
                <w:szCs w:val="18"/>
              </w:rPr>
            </w:pPr>
            <w:r w:rsidRPr="00B0506D">
              <w:rPr>
                <w:color w:val="auto"/>
                <w:sz w:val="18"/>
                <w:szCs w:val="18"/>
              </w:rPr>
              <w:t>4.</w:t>
            </w:r>
            <w:r w:rsidR="0078759B">
              <w:rPr>
                <w:color w:val="auto"/>
                <w:sz w:val="18"/>
                <w:szCs w:val="18"/>
              </w:rPr>
              <w:t>17</w:t>
            </w:r>
            <w:r w:rsidRPr="00B0506D">
              <w:rPr>
                <w:color w:val="auto"/>
                <w:sz w:val="18"/>
                <w:szCs w:val="18"/>
              </w:rPr>
              <w:t xml:space="preserve"> (10</w:t>
            </w:r>
            <w:r w:rsidR="0078759B">
              <w:rPr>
                <w:color w:val="auto"/>
                <w:sz w:val="18"/>
                <w:szCs w:val="18"/>
              </w:rPr>
              <w:t>8</w:t>
            </w:r>
            <w:r w:rsidRPr="00B0506D">
              <w:rPr>
                <w:color w:val="auto"/>
                <w:sz w:val="18"/>
                <w:szCs w:val="18"/>
              </w:rPr>
              <w:t>%)</w:t>
            </w:r>
          </w:p>
        </w:tc>
      </w:tr>
      <w:tr w:rsidR="00B0506D" w:rsidRPr="00B0506D" w:rsidTr="0078759B">
        <w:tc>
          <w:tcPr>
            <w:tcW w:w="1440" w:type="dxa"/>
            <w:vMerge/>
            <w:shd w:val="clear" w:color="auto" w:fill="FFFFFF" w:themeFill="background1"/>
          </w:tcPr>
          <w:p w:rsidR="00B0506D" w:rsidRPr="00B0506D" w:rsidRDefault="00B0506D" w:rsidP="00B0506D">
            <w:pPr>
              <w:spacing w:line="240" w:lineRule="exact"/>
              <w:jc w:val="both"/>
              <w:rPr>
                <w:color w:val="auto"/>
                <w:sz w:val="18"/>
                <w:szCs w:val="18"/>
              </w:rPr>
            </w:pPr>
          </w:p>
        </w:tc>
        <w:tc>
          <w:tcPr>
            <w:tcW w:w="1080" w:type="dxa"/>
            <w:shd w:val="clear" w:color="auto" w:fill="FFFFFF" w:themeFill="background1"/>
          </w:tcPr>
          <w:p w:rsidR="00B0506D" w:rsidRPr="00B0506D" w:rsidRDefault="00B0506D" w:rsidP="00B0506D">
            <w:pPr>
              <w:spacing w:line="240" w:lineRule="exact"/>
              <w:jc w:val="both"/>
              <w:rPr>
                <w:color w:val="auto"/>
                <w:sz w:val="18"/>
                <w:szCs w:val="18"/>
              </w:rPr>
            </w:pPr>
            <w:r w:rsidRPr="00B0506D">
              <w:rPr>
                <w:color w:val="auto"/>
                <w:sz w:val="18"/>
                <w:szCs w:val="18"/>
              </w:rPr>
              <w:t>FEV1</w:t>
            </w:r>
          </w:p>
        </w:tc>
        <w:tc>
          <w:tcPr>
            <w:tcW w:w="2070" w:type="dxa"/>
          </w:tcPr>
          <w:p w:rsidR="00B0506D" w:rsidRPr="00B0506D" w:rsidRDefault="00B0506D" w:rsidP="0078759B">
            <w:pPr>
              <w:spacing w:line="240" w:lineRule="exact"/>
              <w:jc w:val="both"/>
              <w:rPr>
                <w:color w:val="auto"/>
                <w:sz w:val="18"/>
                <w:szCs w:val="18"/>
              </w:rPr>
            </w:pPr>
            <w:r w:rsidRPr="00B0506D">
              <w:rPr>
                <w:color w:val="auto"/>
                <w:sz w:val="18"/>
                <w:szCs w:val="18"/>
              </w:rPr>
              <w:t>3.</w:t>
            </w:r>
            <w:r w:rsidR="0078759B">
              <w:rPr>
                <w:color w:val="auto"/>
                <w:sz w:val="18"/>
                <w:szCs w:val="18"/>
              </w:rPr>
              <w:t>08</w:t>
            </w:r>
            <w:r w:rsidRPr="00B0506D">
              <w:rPr>
                <w:color w:val="auto"/>
                <w:sz w:val="18"/>
                <w:szCs w:val="18"/>
              </w:rPr>
              <w:t xml:space="preserve"> (</w:t>
            </w:r>
            <w:r w:rsidR="0078759B">
              <w:rPr>
                <w:color w:val="auto"/>
                <w:sz w:val="18"/>
                <w:szCs w:val="18"/>
              </w:rPr>
              <w:t>76</w:t>
            </w:r>
            <w:r w:rsidRPr="00B0506D">
              <w:rPr>
                <w:color w:val="auto"/>
                <w:sz w:val="18"/>
                <w:szCs w:val="18"/>
              </w:rPr>
              <w:t>%)</w:t>
            </w:r>
          </w:p>
        </w:tc>
        <w:tc>
          <w:tcPr>
            <w:tcW w:w="2160" w:type="dxa"/>
          </w:tcPr>
          <w:p w:rsidR="00B0506D" w:rsidRPr="00B0506D" w:rsidRDefault="0078759B" w:rsidP="0078759B">
            <w:pPr>
              <w:spacing w:line="240" w:lineRule="exact"/>
              <w:jc w:val="both"/>
              <w:rPr>
                <w:color w:val="auto"/>
                <w:sz w:val="18"/>
                <w:szCs w:val="18"/>
              </w:rPr>
            </w:pPr>
            <w:r>
              <w:rPr>
                <w:color w:val="auto"/>
                <w:sz w:val="18"/>
                <w:szCs w:val="18"/>
              </w:rPr>
              <w:t>3.64</w:t>
            </w:r>
            <w:r w:rsidR="00B0506D" w:rsidRPr="00B0506D">
              <w:rPr>
                <w:color w:val="auto"/>
                <w:sz w:val="18"/>
                <w:szCs w:val="18"/>
              </w:rPr>
              <w:t xml:space="preserve"> (</w:t>
            </w:r>
            <w:r>
              <w:rPr>
                <w:color w:val="auto"/>
                <w:sz w:val="18"/>
                <w:szCs w:val="18"/>
              </w:rPr>
              <w:t>116</w:t>
            </w:r>
            <w:r w:rsidR="00B0506D" w:rsidRPr="00B0506D">
              <w:rPr>
                <w:color w:val="auto"/>
                <w:sz w:val="18"/>
                <w:szCs w:val="18"/>
              </w:rPr>
              <w:t>%)</w:t>
            </w:r>
          </w:p>
        </w:tc>
      </w:tr>
      <w:tr w:rsidR="00B0506D" w:rsidRPr="00B0506D" w:rsidTr="0078759B">
        <w:tc>
          <w:tcPr>
            <w:tcW w:w="1440" w:type="dxa"/>
            <w:vMerge/>
            <w:tcBorders>
              <w:bottom w:val="single" w:sz="4" w:space="0" w:color="000000" w:themeColor="text1"/>
            </w:tcBorders>
            <w:shd w:val="clear" w:color="auto" w:fill="FFFFFF" w:themeFill="background1"/>
          </w:tcPr>
          <w:p w:rsidR="00B0506D" w:rsidRPr="00B0506D" w:rsidRDefault="00B0506D" w:rsidP="00B0506D">
            <w:pPr>
              <w:spacing w:line="240" w:lineRule="exact"/>
              <w:jc w:val="both"/>
              <w:rPr>
                <w:color w:val="auto"/>
                <w:sz w:val="18"/>
                <w:szCs w:val="18"/>
              </w:rPr>
            </w:pPr>
          </w:p>
        </w:tc>
        <w:tc>
          <w:tcPr>
            <w:tcW w:w="1080" w:type="dxa"/>
            <w:tcBorders>
              <w:bottom w:val="single" w:sz="4" w:space="0" w:color="000000" w:themeColor="text1"/>
            </w:tcBorders>
            <w:shd w:val="clear" w:color="auto" w:fill="FFFFFF" w:themeFill="background1"/>
          </w:tcPr>
          <w:p w:rsidR="00B0506D" w:rsidRPr="00B0506D" w:rsidRDefault="00B0506D" w:rsidP="00B0506D">
            <w:pPr>
              <w:spacing w:line="240" w:lineRule="exact"/>
              <w:jc w:val="both"/>
              <w:rPr>
                <w:color w:val="auto"/>
                <w:sz w:val="18"/>
                <w:szCs w:val="18"/>
              </w:rPr>
            </w:pPr>
            <w:r w:rsidRPr="00B0506D">
              <w:rPr>
                <w:color w:val="auto"/>
                <w:sz w:val="18"/>
                <w:szCs w:val="18"/>
              </w:rPr>
              <w:t>FEV1/FVC</w:t>
            </w:r>
          </w:p>
        </w:tc>
        <w:tc>
          <w:tcPr>
            <w:tcW w:w="2070" w:type="dxa"/>
            <w:tcBorders>
              <w:bottom w:val="single" w:sz="4" w:space="0" w:color="000000" w:themeColor="text1"/>
            </w:tcBorders>
          </w:tcPr>
          <w:p w:rsidR="00B0506D" w:rsidRPr="00B0506D" w:rsidRDefault="0078759B" w:rsidP="0078759B">
            <w:pPr>
              <w:spacing w:line="240" w:lineRule="exact"/>
              <w:jc w:val="both"/>
              <w:rPr>
                <w:color w:val="auto"/>
                <w:sz w:val="18"/>
                <w:szCs w:val="18"/>
              </w:rPr>
            </w:pPr>
            <w:r>
              <w:rPr>
                <w:color w:val="auto"/>
                <w:sz w:val="18"/>
                <w:szCs w:val="18"/>
              </w:rPr>
              <w:t>89</w:t>
            </w:r>
            <w:r w:rsidR="00B0506D" w:rsidRPr="00B0506D">
              <w:rPr>
                <w:color w:val="auto"/>
                <w:sz w:val="18"/>
                <w:szCs w:val="18"/>
              </w:rPr>
              <w:t>%</w:t>
            </w:r>
          </w:p>
        </w:tc>
        <w:tc>
          <w:tcPr>
            <w:tcW w:w="2160" w:type="dxa"/>
            <w:tcBorders>
              <w:bottom w:val="single" w:sz="4" w:space="0" w:color="000000" w:themeColor="text1"/>
            </w:tcBorders>
          </w:tcPr>
          <w:p w:rsidR="00B0506D" w:rsidRPr="00B0506D" w:rsidRDefault="0078759B" w:rsidP="0078759B">
            <w:pPr>
              <w:spacing w:line="240" w:lineRule="exact"/>
              <w:jc w:val="both"/>
              <w:rPr>
                <w:color w:val="auto"/>
                <w:sz w:val="18"/>
                <w:szCs w:val="18"/>
              </w:rPr>
            </w:pPr>
            <w:r>
              <w:rPr>
                <w:color w:val="auto"/>
                <w:sz w:val="18"/>
                <w:szCs w:val="18"/>
              </w:rPr>
              <w:t>87</w:t>
            </w:r>
            <w:r w:rsidR="00B0506D" w:rsidRPr="00B0506D">
              <w:rPr>
                <w:color w:val="auto"/>
                <w:sz w:val="18"/>
                <w:szCs w:val="18"/>
              </w:rPr>
              <w:t>%</w:t>
            </w:r>
          </w:p>
        </w:tc>
      </w:tr>
      <w:tr w:rsidR="00B0506D" w:rsidRPr="00B0506D" w:rsidTr="0078759B">
        <w:tc>
          <w:tcPr>
            <w:tcW w:w="2520" w:type="dxa"/>
            <w:gridSpan w:val="2"/>
            <w:shd w:val="clear" w:color="auto" w:fill="FFFFFF" w:themeFill="background1"/>
          </w:tcPr>
          <w:p w:rsidR="00B0506D" w:rsidRPr="00B0506D" w:rsidRDefault="00B0506D" w:rsidP="00B0506D">
            <w:pPr>
              <w:spacing w:line="240" w:lineRule="exact"/>
              <w:jc w:val="both"/>
              <w:rPr>
                <w:color w:val="auto"/>
                <w:sz w:val="18"/>
                <w:szCs w:val="18"/>
              </w:rPr>
            </w:pPr>
            <w:r w:rsidRPr="00B0506D">
              <w:rPr>
                <w:color w:val="auto"/>
                <w:sz w:val="18"/>
                <w:szCs w:val="18"/>
              </w:rPr>
              <w:t>Comments</w:t>
            </w:r>
          </w:p>
        </w:tc>
        <w:tc>
          <w:tcPr>
            <w:tcW w:w="2070" w:type="dxa"/>
          </w:tcPr>
          <w:p w:rsidR="00B0506D" w:rsidRPr="00B0506D" w:rsidRDefault="0078759B" w:rsidP="00B0506D">
            <w:pPr>
              <w:spacing w:line="240" w:lineRule="exact"/>
              <w:jc w:val="both"/>
              <w:rPr>
                <w:color w:val="auto"/>
                <w:sz w:val="18"/>
                <w:szCs w:val="18"/>
              </w:rPr>
            </w:pPr>
            <w:r>
              <w:rPr>
                <w:color w:val="auto"/>
                <w:sz w:val="18"/>
                <w:szCs w:val="18"/>
              </w:rPr>
              <w:t>Prior to treatment</w:t>
            </w:r>
          </w:p>
        </w:tc>
        <w:tc>
          <w:tcPr>
            <w:tcW w:w="2160" w:type="dxa"/>
          </w:tcPr>
          <w:p w:rsidR="00B0506D" w:rsidRPr="00B0506D" w:rsidRDefault="00B0506D" w:rsidP="00B0506D">
            <w:pPr>
              <w:spacing w:line="240" w:lineRule="exact"/>
              <w:jc w:val="both"/>
              <w:rPr>
                <w:color w:val="auto"/>
                <w:sz w:val="18"/>
                <w:szCs w:val="18"/>
              </w:rPr>
            </w:pPr>
            <w:r w:rsidRPr="00B0506D">
              <w:rPr>
                <w:color w:val="auto"/>
                <w:sz w:val="18"/>
                <w:szCs w:val="18"/>
              </w:rPr>
              <w:t>Intermittent therapy</w:t>
            </w:r>
          </w:p>
        </w:tc>
      </w:tr>
      <w:tr w:rsidR="00B0506D" w:rsidRPr="00B0506D" w:rsidTr="0078759B">
        <w:tc>
          <w:tcPr>
            <w:tcW w:w="2520" w:type="dxa"/>
            <w:gridSpan w:val="2"/>
            <w:shd w:val="clear" w:color="auto" w:fill="FFFFFF" w:themeFill="background1"/>
          </w:tcPr>
          <w:p w:rsidR="00B0506D" w:rsidRPr="00B0506D" w:rsidRDefault="00B0506D" w:rsidP="00B0506D">
            <w:pPr>
              <w:spacing w:line="240" w:lineRule="exact"/>
              <w:jc w:val="both"/>
              <w:rPr>
                <w:color w:val="auto"/>
                <w:sz w:val="18"/>
                <w:szCs w:val="18"/>
              </w:rPr>
            </w:pPr>
            <w:r w:rsidRPr="00B0506D">
              <w:rPr>
                <w:color w:val="auto"/>
                <w:sz w:val="18"/>
                <w:szCs w:val="18"/>
              </w:rPr>
              <w:t>§4.97 Rating</w:t>
            </w:r>
          </w:p>
        </w:tc>
        <w:tc>
          <w:tcPr>
            <w:tcW w:w="2070" w:type="dxa"/>
          </w:tcPr>
          <w:p w:rsidR="00B0506D" w:rsidRPr="00B0506D" w:rsidRDefault="00B0506D" w:rsidP="0078759B">
            <w:pPr>
              <w:spacing w:line="240" w:lineRule="exact"/>
              <w:jc w:val="both"/>
              <w:rPr>
                <w:color w:val="auto"/>
                <w:sz w:val="18"/>
                <w:szCs w:val="18"/>
              </w:rPr>
            </w:pPr>
            <w:r w:rsidRPr="00B0506D">
              <w:rPr>
                <w:color w:val="auto"/>
                <w:sz w:val="18"/>
                <w:szCs w:val="18"/>
              </w:rPr>
              <w:t xml:space="preserve">10% </w:t>
            </w:r>
          </w:p>
        </w:tc>
        <w:tc>
          <w:tcPr>
            <w:tcW w:w="2160" w:type="dxa"/>
          </w:tcPr>
          <w:p w:rsidR="00B0506D" w:rsidRPr="00B0506D" w:rsidRDefault="00B0506D" w:rsidP="0078759B">
            <w:pPr>
              <w:spacing w:line="240" w:lineRule="exact"/>
              <w:jc w:val="both"/>
              <w:rPr>
                <w:color w:val="auto"/>
                <w:sz w:val="18"/>
                <w:szCs w:val="18"/>
              </w:rPr>
            </w:pPr>
            <w:r w:rsidRPr="00B0506D">
              <w:rPr>
                <w:color w:val="auto"/>
                <w:sz w:val="18"/>
                <w:szCs w:val="18"/>
              </w:rPr>
              <w:t>10%</w:t>
            </w:r>
          </w:p>
        </w:tc>
      </w:tr>
    </w:tbl>
    <w:p w:rsidR="00BB330F" w:rsidRPr="007A01B5" w:rsidRDefault="000A3B7F" w:rsidP="00FB04FC">
      <w:pPr>
        <w:tabs>
          <w:tab w:val="left" w:pos="2980"/>
        </w:tabs>
        <w:spacing w:before="240" w:line="240" w:lineRule="exact"/>
        <w:jc w:val="both"/>
        <w:rPr>
          <w:rFonts w:asciiTheme="minorHAnsi" w:hAnsiTheme="minorHAnsi"/>
          <w:color w:val="auto"/>
          <w:szCs w:val="24"/>
        </w:rPr>
      </w:pPr>
      <w:r>
        <w:rPr>
          <w:rFonts w:asciiTheme="minorHAnsi" w:hAnsiTheme="minorHAnsi"/>
          <w:color w:val="auto"/>
          <w:szCs w:val="24"/>
        </w:rPr>
        <w:t xml:space="preserve">During a medical examination in August 2007, the </w:t>
      </w:r>
      <w:r w:rsidR="0078759B">
        <w:rPr>
          <w:rFonts w:asciiTheme="minorHAnsi" w:hAnsiTheme="minorHAnsi"/>
          <w:color w:val="auto"/>
          <w:szCs w:val="24"/>
        </w:rPr>
        <w:t xml:space="preserve">CI </w:t>
      </w:r>
      <w:r>
        <w:rPr>
          <w:rFonts w:asciiTheme="minorHAnsi" w:hAnsiTheme="minorHAnsi"/>
          <w:color w:val="auto"/>
          <w:szCs w:val="24"/>
        </w:rPr>
        <w:t xml:space="preserve">reported that he felt </w:t>
      </w:r>
      <w:r w:rsidR="0078759B">
        <w:rPr>
          <w:rFonts w:asciiTheme="minorHAnsi" w:hAnsiTheme="minorHAnsi"/>
          <w:color w:val="auto"/>
          <w:szCs w:val="24"/>
        </w:rPr>
        <w:t>short of breath, chest tightness</w:t>
      </w:r>
      <w:r>
        <w:rPr>
          <w:rFonts w:asciiTheme="minorHAnsi" w:hAnsiTheme="minorHAnsi"/>
          <w:color w:val="auto"/>
          <w:szCs w:val="24"/>
        </w:rPr>
        <w:t>,</w:t>
      </w:r>
      <w:r w:rsidR="0078759B">
        <w:rPr>
          <w:rFonts w:asciiTheme="minorHAnsi" w:hAnsiTheme="minorHAnsi"/>
          <w:color w:val="auto"/>
          <w:szCs w:val="24"/>
        </w:rPr>
        <w:t xml:space="preserve"> and felt “wheezy” with exercise.  He denied a personal history of asthma, but noted that his mother and a cousin both had it.  His pulmonary examination was normal, but office screening spirometry was abnormal.  He was therefore referred for a formal pulmonary function test (PFT) and a </w:t>
      </w:r>
      <w:r w:rsidR="00FB04FC">
        <w:rPr>
          <w:rFonts w:asciiTheme="minorHAnsi" w:hAnsiTheme="minorHAnsi"/>
          <w:color w:val="auto"/>
          <w:szCs w:val="24"/>
        </w:rPr>
        <w:t>bronchoprovocation challenge test</w:t>
      </w:r>
      <w:r w:rsidR="0078759B">
        <w:rPr>
          <w:rFonts w:asciiTheme="minorHAnsi" w:hAnsiTheme="minorHAnsi"/>
          <w:color w:val="auto"/>
          <w:szCs w:val="24"/>
        </w:rPr>
        <w:t>.  These were done 27 August 2007, four months prior to separation.  His baseline FVC was 72% and FEV1 76%, both mildly reduced.</w:t>
      </w:r>
      <w:r w:rsidR="00B143C7">
        <w:rPr>
          <w:rFonts w:asciiTheme="minorHAnsi" w:hAnsiTheme="minorHAnsi"/>
          <w:color w:val="auto"/>
          <w:szCs w:val="24"/>
        </w:rPr>
        <w:t xml:space="preserve">  </w:t>
      </w:r>
      <w:r w:rsidR="0078759B">
        <w:rPr>
          <w:rFonts w:asciiTheme="minorHAnsi" w:hAnsiTheme="minorHAnsi"/>
          <w:color w:val="auto"/>
          <w:szCs w:val="24"/>
        </w:rPr>
        <w:t xml:space="preserve">The </w:t>
      </w:r>
      <w:r w:rsidR="00FB04FC">
        <w:rPr>
          <w:rFonts w:asciiTheme="minorHAnsi" w:hAnsiTheme="minorHAnsi"/>
          <w:color w:val="auto"/>
          <w:szCs w:val="24"/>
        </w:rPr>
        <w:t xml:space="preserve">bronchoprovocation </w:t>
      </w:r>
      <w:r w:rsidR="0078759B">
        <w:rPr>
          <w:rFonts w:asciiTheme="minorHAnsi" w:hAnsiTheme="minorHAnsi"/>
          <w:color w:val="auto"/>
          <w:szCs w:val="24"/>
        </w:rPr>
        <w:t xml:space="preserve">test was positive and reversed by an </w:t>
      </w:r>
      <w:proofErr w:type="spellStart"/>
      <w:r w:rsidR="00F00381">
        <w:rPr>
          <w:rFonts w:asciiTheme="minorHAnsi" w:hAnsiTheme="minorHAnsi"/>
          <w:color w:val="auto"/>
          <w:szCs w:val="24"/>
        </w:rPr>
        <w:t>A</w:t>
      </w:r>
      <w:r w:rsidR="0078759B">
        <w:rPr>
          <w:rFonts w:asciiTheme="minorHAnsi" w:hAnsiTheme="minorHAnsi"/>
          <w:color w:val="auto"/>
          <w:szCs w:val="24"/>
        </w:rPr>
        <w:t>lbuterol</w:t>
      </w:r>
      <w:proofErr w:type="spellEnd"/>
      <w:r w:rsidR="0078759B">
        <w:rPr>
          <w:rFonts w:asciiTheme="minorHAnsi" w:hAnsiTheme="minorHAnsi"/>
          <w:color w:val="auto"/>
          <w:szCs w:val="24"/>
        </w:rPr>
        <w:t xml:space="preserve"> inhaler.  He was prescribed </w:t>
      </w:r>
      <w:r w:rsidR="00F00381">
        <w:rPr>
          <w:rFonts w:asciiTheme="minorHAnsi" w:hAnsiTheme="minorHAnsi"/>
          <w:color w:val="auto"/>
          <w:szCs w:val="24"/>
        </w:rPr>
        <w:t xml:space="preserve">the </w:t>
      </w:r>
      <w:r w:rsidR="0078759B">
        <w:rPr>
          <w:rFonts w:asciiTheme="minorHAnsi" w:hAnsiTheme="minorHAnsi"/>
          <w:color w:val="auto"/>
          <w:szCs w:val="24"/>
        </w:rPr>
        <w:t xml:space="preserve">inhaler to use </w:t>
      </w:r>
      <w:r w:rsidR="00F00381">
        <w:rPr>
          <w:rFonts w:asciiTheme="minorHAnsi" w:hAnsiTheme="minorHAnsi"/>
          <w:color w:val="auto"/>
          <w:szCs w:val="24"/>
        </w:rPr>
        <w:t xml:space="preserve">prior to </w:t>
      </w:r>
      <w:r w:rsidR="0078759B">
        <w:rPr>
          <w:rFonts w:asciiTheme="minorHAnsi" w:hAnsiTheme="minorHAnsi"/>
          <w:color w:val="auto"/>
          <w:szCs w:val="24"/>
        </w:rPr>
        <w:t xml:space="preserve">exercise which worked well for him. </w:t>
      </w:r>
      <w:r w:rsidR="00FB04FC">
        <w:rPr>
          <w:rFonts w:asciiTheme="minorHAnsi" w:hAnsiTheme="minorHAnsi"/>
          <w:color w:val="auto"/>
          <w:szCs w:val="24"/>
        </w:rPr>
        <w:t xml:space="preserve"> </w:t>
      </w:r>
      <w:r w:rsidR="0078759B">
        <w:rPr>
          <w:rFonts w:asciiTheme="minorHAnsi" w:hAnsiTheme="minorHAnsi"/>
          <w:color w:val="auto"/>
          <w:szCs w:val="24"/>
        </w:rPr>
        <w:t xml:space="preserve">However, </w:t>
      </w:r>
      <w:r w:rsidR="00FB04FC">
        <w:rPr>
          <w:rFonts w:asciiTheme="minorHAnsi" w:hAnsiTheme="minorHAnsi"/>
          <w:color w:val="auto"/>
          <w:szCs w:val="24"/>
        </w:rPr>
        <w:t xml:space="preserve">as a result of the diagnosis of the asthma condition, </w:t>
      </w:r>
      <w:r w:rsidR="0078759B">
        <w:rPr>
          <w:rFonts w:asciiTheme="minorHAnsi" w:hAnsiTheme="minorHAnsi"/>
          <w:color w:val="auto"/>
          <w:szCs w:val="24"/>
        </w:rPr>
        <w:t xml:space="preserve">he was determined to be non-deployable and referred to </w:t>
      </w:r>
      <w:r w:rsidR="00FB04FC">
        <w:rPr>
          <w:rFonts w:asciiTheme="minorHAnsi" w:hAnsiTheme="minorHAnsi"/>
          <w:color w:val="auto"/>
          <w:szCs w:val="24"/>
        </w:rPr>
        <w:t>the MEB</w:t>
      </w:r>
      <w:r w:rsidR="0078759B">
        <w:rPr>
          <w:rFonts w:asciiTheme="minorHAnsi" w:hAnsiTheme="minorHAnsi"/>
          <w:color w:val="auto"/>
          <w:szCs w:val="24"/>
        </w:rPr>
        <w:t>.</w:t>
      </w:r>
      <w:r w:rsidR="00B143C7">
        <w:rPr>
          <w:rFonts w:asciiTheme="minorHAnsi" w:hAnsiTheme="minorHAnsi"/>
          <w:color w:val="auto"/>
          <w:szCs w:val="24"/>
        </w:rPr>
        <w:t xml:space="preserve">  </w:t>
      </w:r>
      <w:r w:rsidR="0078759B">
        <w:rPr>
          <w:rFonts w:asciiTheme="minorHAnsi" w:hAnsiTheme="minorHAnsi"/>
          <w:color w:val="auto"/>
          <w:szCs w:val="24"/>
        </w:rPr>
        <w:t xml:space="preserve">The VA </w:t>
      </w:r>
      <w:r w:rsidR="00F00381">
        <w:rPr>
          <w:rFonts w:asciiTheme="minorHAnsi" w:hAnsiTheme="minorHAnsi"/>
          <w:color w:val="auto"/>
          <w:szCs w:val="24"/>
        </w:rPr>
        <w:t>C</w:t>
      </w:r>
      <w:r w:rsidR="0078759B">
        <w:rPr>
          <w:rFonts w:asciiTheme="minorHAnsi" w:hAnsiTheme="minorHAnsi"/>
          <w:color w:val="auto"/>
          <w:szCs w:val="24"/>
        </w:rPr>
        <w:t xml:space="preserve">ompensation and </w:t>
      </w:r>
      <w:r w:rsidR="00F00381">
        <w:rPr>
          <w:rFonts w:asciiTheme="minorHAnsi" w:hAnsiTheme="minorHAnsi"/>
          <w:color w:val="auto"/>
          <w:szCs w:val="24"/>
        </w:rPr>
        <w:t>P</w:t>
      </w:r>
      <w:r w:rsidR="0078759B">
        <w:rPr>
          <w:rFonts w:asciiTheme="minorHAnsi" w:hAnsiTheme="minorHAnsi"/>
          <w:color w:val="auto"/>
          <w:szCs w:val="24"/>
        </w:rPr>
        <w:t xml:space="preserve">ension exam was on 11 June 2008, </w:t>
      </w:r>
      <w:r w:rsidR="00B143C7">
        <w:rPr>
          <w:rFonts w:asciiTheme="minorHAnsi" w:hAnsiTheme="minorHAnsi"/>
          <w:color w:val="auto"/>
          <w:szCs w:val="24"/>
        </w:rPr>
        <w:t xml:space="preserve">four </w:t>
      </w:r>
      <w:r w:rsidR="0078759B">
        <w:rPr>
          <w:rFonts w:asciiTheme="minorHAnsi" w:hAnsiTheme="minorHAnsi"/>
          <w:color w:val="auto"/>
          <w:szCs w:val="24"/>
        </w:rPr>
        <w:t xml:space="preserve">months after separation.  He was asymptomatic and had a normal pulmonary exam.  He stated that he used the </w:t>
      </w:r>
      <w:proofErr w:type="spellStart"/>
      <w:r w:rsidR="00F00381">
        <w:rPr>
          <w:rFonts w:asciiTheme="minorHAnsi" w:hAnsiTheme="minorHAnsi"/>
          <w:color w:val="auto"/>
          <w:szCs w:val="24"/>
        </w:rPr>
        <w:t>A</w:t>
      </w:r>
      <w:r w:rsidR="00100BC1">
        <w:rPr>
          <w:rFonts w:asciiTheme="minorHAnsi" w:hAnsiTheme="minorHAnsi"/>
          <w:color w:val="auto"/>
          <w:szCs w:val="24"/>
        </w:rPr>
        <w:t>lbuterol</w:t>
      </w:r>
      <w:proofErr w:type="spellEnd"/>
      <w:r w:rsidR="00100BC1">
        <w:rPr>
          <w:rFonts w:asciiTheme="minorHAnsi" w:hAnsiTheme="minorHAnsi"/>
          <w:color w:val="auto"/>
          <w:szCs w:val="24"/>
        </w:rPr>
        <w:t xml:space="preserve"> </w:t>
      </w:r>
      <w:r w:rsidR="0078759B">
        <w:rPr>
          <w:rFonts w:asciiTheme="minorHAnsi" w:hAnsiTheme="minorHAnsi"/>
          <w:color w:val="auto"/>
          <w:szCs w:val="24"/>
        </w:rPr>
        <w:t xml:space="preserve">inhaler </w:t>
      </w:r>
      <w:r w:rsidR="00F00381">
        <w:rPr>
          <w:rFonts w:asciiTheme="minorHAnsi" w:hAnsiTheme="minorHAnsi"/>
          <w:color w:val="auto"/>
          <w:szCs w:val="24"/>
        </w:rPr>
        <w:t xml:space="preserve">prior to </w:t>
      </w:r>
      <w:r w:rsidR="0078759B">
        <w:rPr>
          <w:rFonts w:asciiTheme="minorHAnsi" w:hAnsiTheme="minorHAnsi"/>
          <w:color w:val="auto"/>
          <w:szCs w:val="24"/>
        </w:rPr>
        <w:t xml:space="preserve">exercise </w:t>
      </w:r>
      <w:r w:rsidR="00F00381">
        <w:rPr>
          <w:rFonts w:asciiTheme="minorHAnsi" w:hAnsiTheme="minorHAnsi"/>
          <w:color w:val="auto"/>
          <w:szCs w:val="24"/>
        </w:rPr>
        <w:t>three to four</w:t>
      </w:r>
      <w:r w:rsidR="0078759B">
        <w:rPr>
          <w:rFonts w:asciiTheme="minorHAnsi" w:hAnsiTheme="minorHAnsi"/>
          <w:color w:val="auto"/>
          <w:szCs w:val="24"/>
        </w:rPr>
        <w:t xml:space="preserve"> times a week.  </w:t>
      </w:r>
      <w:r w:rsidR="00B143C7">
        <w:rPr>
          <w:rFonts w:asciiTheme="minorHAnsi" w:hAnsiTheme="minorHAnsi"/>
          <w:color w:val="auto"/>
          <w:szCs w:val="24"/>
        </w:rPr>
        <w:t xml:space="preserve">Pulmonary function tests </w:t>
      </w:r>
      <w:r w:rsidR="0078759B">
        <w:rPr>
          <w:rFonts w:asciiTheme="minorHAnsi" w:hAnsiTheme="minorHAnsi"/>
          <w:color w:val="auto"/>
          <w:szCs w:val="24"/>
        </w:rPr>
        <w:t xml:space="preserve">were normal.  </w:t>
      </w:r>
      <w:r w:rsidR="00E7457C" w:rsidRPr="0078759B">
        <w:rPr>
          <w:rFonts w:asciiTheme="minorHAnsi" w:hAnsiTheme="minorHAnsi"/>
          <w:color w:val="auto"/>
          <w:szCs w:val="24"/>
        </w:rPr>
        <w:t xml:space="preserve">The PEB and VA both coded the asthma condition as 6602, but awarded 10% and 0% disability, respectively.  </w:t>
      </w:r>
      <w:r w:rsidR="00BB330F" w:rsidRPr="0078759B">
        <w:rPr>
          <w:rFonts w:asciiTheme="minorHAnsi" w:hAnsiTheme="minorHAnsi"/>
          <w:color w:val="auto"/>
          <w:szCs w:val="24"/>
        </w:rPr>
        <w:t>The VA determined it to be non-compensable and noted that the exam and PFTs were normal.</w:t>
      </w:r>
      <w:r w:rsidR="00B143C7">
        <w:rPr>
          <w:rFonts w:asciiTheme="minorHAnsi" w:hAnsiTheme="minorHAnsi"/>
          <w:color w:val="auto"/>
          <w:szCs w:val="24"/>
        </w:rPr>
        <w:t xml:space="preserve">  </w:t>
      </w:r>
      <w:r w:rsidR="00BB330F" w:rsidRPr="0078759B">
        <w:rPr>
          <w:rFonts w:asciiTheme="minorHAnsi" w:hAnsiTheme="minorHAnsi"/>
          <w:color w:val="auto"/>
          <w:szCs w:val="24"/>
        </w:rPr>
        <w:t xml:space="preserve">The Board noted that the MEB PFTs were </w:t>
      </w:r>
      <w:r w:rsidR="00EE4FBF" w:rsidRPr="0078759B">
        <w:rPr>
          <w:rFonts w:asciiTheme="minorHAnsi" w:hAnsiTheme="minorHAnsi"/>
          <w:color w:val="auto"/>
          <w:szCs w:val="24"/>
        </w:rPr>
        <w:t xml:space="preserve">slightly </w:t>
      </w:r>
      <w:r w:rsidR="00BB330F" w:rsidRPr="0078759B">
        <w:rPr>
          <w:rFonts w:asciiTheme="minorHAnsi" w:hAnsiTheme="minorHAnsi"/>
          <w:color w:val="auto"/>
          <w:szCs w:val="24"/>
        </w:rPr>
        <w:t>more proximate to separation</w:t>
      </w:r>
      <w:r w:rsidR="0078759B">
        <w:rPr>
          <w:rFonts w:asciiTheme="minorHAnsi" w:hAnsiTheme="minorHAnsi"/>
          <w:color w:val="auto"/>
          <w:szCs w:val="24"/>
        </w:rPr>
        <w:t xml:space="preserve"> but were before treatment</w:t>
      </w:r>
      <w:r w:rsidR="00BB330F" w:rsidRPr="0078759B">
        <w:rPr>
          <w:rFonts w:asciiTheme="minorHAnsi" w:hAnsiTheme="minorHAnsi"/>
          <w:color w:val="auto"/>
          <w:szCs w:val="24"/>
        </w:rPr>
        <w:t xml:space="preserve">.  These values as well as the </w:t>
      </w:r>
      <w:r w:rsidR="00591534" w:rsidRPr="00B143C7">
        <w:rPr>
          <w:rFonts w:asciiTheme="minorHAnsi" w:hAnsiTheme="minorHAnsi"/>
          <w:color w:val="auto"/>
          <w:szCs w:val="24"/>
        </w:rPr>
        <w:t>intermittent</w:t>
      </w:r>
      <w:r w:rsidR="00591534">
        <w:rPr>
          <w:rFonts w:asciiTheme="minorHAnsi" w:hAnsiTheme="minorHAnsi"/>
          <w:color w:val="auto"/>
          <w:szCs w:val="24"/>
        </w:rPr>
        <w:t xml:space="preserve"> </w:t>
      </w:r>
      <w:r w:rsidR="00BB330F" w:rsidRPr="0078759B">
        <w:rPr>
          <w:rFonts w:asciiTheme="minorHAnsi" w:hAnsiTheme="minorHAnsi"/>
          <w:color w:val="auto"/>
          <w:szCs w:val="24"/>
        </w:rPr>
        <w:t>use of an inhaler both rate 10%.  After due deliberation</w:t>
      </w:r>
      <w:r w:rsidR="00EE4FBF" w:rsidRPr="0078759B">
        <w:rPr>
          <w:rFonts w:asciiTheme="minorHAnsi" w:hAnsiTheme="minorHAnsi"/>
          <w:color w:val="auto"/>
          <w:szCs w:val="24"/>
        </w:rPr>
        <w:t xml:space="preserve"> and</w:t>
      </w:r>
      <w:r w:rsidR="00BB330F" w:rsidRPr="0078759B">
        <w:rPr>
          <w:rFonts w:asciiTheme="minorHAnsi" w:hAnsiTheme="minorHAnsi"/>
          <w:color w:val="auto"/>
          <w:szCs w:val="24"/>
        </w:rPr>
        <w:t xml:space="preserve"> in consideration of the totality of the evidence, the Board concluded that there was insufficient cause to recommend</w:t>
      </w:r>
      <w:r w:rsidR="00BB330F" w:rsidRPr="007A01B5">
        <w:rPr>
          <w:rFonts w:asciiTheme="minorHAnsi" w:hAnsiTheme="minorHAnsi"/>
          <w:color w:val="auto"/>
          <w:szCs w:val="24"/>
        </w:rPr>
        <w:t xml:space="preserve"> a change from the PEB fitness adjudication for the asthma condition.</w:t>
      </w:r>
    </w:p>
    <w:p w:rsidR="00E7457C" w:rsidRPr="00B143C7" w:rsidRDefault="00E7457C" w:rsidP="00B143C7">
      <w:pPr>
        <w:tabs>
          <w:tab w:val="left" w:pos="288"/>
          <w:tab w:val="left" w:pos="4752"/>
        </w:tabs>
        <w:spacing w:line="240" w:lineRule="exact"/>
        <w:jc w:val="both"/>
        <w:rPr>
          <w:rFonts w:ascii="Calibri" w:hAnsi="Calibri"/>
          <w:color w:val="auto"/>
          <w:szCs w:val="24"/>
        </w:rPr>
      </w:pPr>
    </w:p>
    <w:p w:rsidR="00591534" w:rsidRPr="00591534" w:rsidRDefault="00B143C7" w:rsidP="00B143C7">
      <w:pPr>
        <w:tabs>
          <w:tab w:val="left" w:pos="288"/>
          <w:tab w:val="left" w:pos="4752"/>
        </w:tabs>
        <w:spacing w:line="240" w:lineRule="exact"/>
        <w:jc w:val="both"/>
        <w:rPr>
          <w:rFonts w:ascii="Calibri" w:hAnsi="Calibri"/>
          <w:color w:val="auto"/>
          <w:szCs w:val="24"/>
        </w:rPr>
      </w:pPr>
      <w:proofErr w:type="gramStart"/>
      <w:r w:rsidRPr="00B143C7">
        <w:rPr>
          <w:rFonts w:ascii="Calibri" w:hAnsi="Calibri"/>
          <w:color w:val="auto"/>
          <w:szCs w:val="24"/>
          <w:u w:val="single"/>
        </w:rPr>
        <w:t xml:space="preserve">Other </w:t>
      </w:r>
      <w:r w:rsidR="00032B14" w:rsidRPr="00B143C7">
        <w:rPr>
          <w:rFonts w:ascii="Calibri" w:hAnsi="Calibri"/>
          <w:color w:val="auto"/>
          <w:szCs w:val="24"/>
          <w:u w:val="single"/>
        </w:rPr>
        <w:t xml:space="preserve">Contended </w:t>
      </w:r>
      <w:r w:rsidRPr="00B143C7">
        <w:rPr>
          <w:rFonts w:ascii="Calibri" w:hAnsi="Calibri"/>
          <w:color w:val="auto"/>
          <w:szCs w:val="24"/>
          <w:u w:val="single"/>
        </w:rPr>
        <w:t>C</w:t>
      </w:r>
      <w:r w:rsidR="00032B14" w:rsidRPr="00B143C7">
        <w:rPr>
          <w:rFonts w:ascii="Calibri" w:hAnsi="Calibri"/>
          <w:color w:val="auto"/>
          <w:szCs w:val="24"/>
          <w:u w:val="single"/>
        </w:rPr>
        <w:t>onditions</w:t>
      </w:r>
      <w:r w:rsidR="00032B14">
        <w:rPr>
          <w:rFonts w:ascii="Calibri" w:hAnsi="Calibri"/>
          <w:color w:val="auto"/>
          <w:szCs w:val="24"/>
        </w:rPr>
        <w:t>.</w:t>
      </w:r>
      <w:proofErr w:type="gramEnd"/>
      <w:r w:rsidR="00032B14">
        <w:rPr>
          <w:rFonts w:ascii="Calibri" w:hAnsi="Calibri"/>
          <w:color w:val="auto"/>
          <w:szCs w:val="24"/>
        </w:rPr>
        <w:t xml:space="preserve">  The CI also contends for the </w:t>
      </w:r>
      <w:r w:rsidR="00F00381">
        <w:rPr>
          <w:rFonts w:ascii="Calibri" w:hAnsi="Calibri"/>
          <w:color w:val="auto"/>
          <w:szCs w:val="24"/>
        </w:rPr>
        <w:t>obstructive sleep apnea (</w:t>
      </w:r>
      <w:r w:rsidR="00032B14">
        <w:rPr>
          <w:rFonts w:ascii="Calibri" w:hAnsi="Calibri"/>
          <w:color w:val="auto"/>
          <w:szCs w:val="24"/>
        </w:rPr>
        <w:t>OSA</w:t>
      </w:r>
      <w:r w:rsidR="00F00381">
        <w:rPr>
          <w:rFonts w:ascii="Calibri" w:hAnsi="Calibri"/>
          <w:color w:val="auto"/>
          <w:szCs w:val="24"/>
        </w:rPr>
        <w:t>)</w:t>
      </w:r>
      <w:r w:rsidR="00032B14">
        <w:rPr>
          <w:rFonts w:ascii="Calibri" w:hAnsi="Calibri"/>
          <w:color w:val="auto"/>
          <w:szCs w:val="24"/>
        </w:rPr>
        <w:t xml:space="preserve"> and a history of right ankle fracture.  </w:t>
      </w:r>
      <w:r w:rsidR="007A01B5" w:rsidRPr="00B143C7">
        <w:rPr>
          <w:rFonts w:ascii="Calibri" w:hAnsi="Calibri"/>
          <w:color w:val="auto"/>
          <w:szCs w:val="24"/>
        </w:rPr>
        <w:t xml:space="preserve">The CI contends that </w:t>
      </w:r>
      <w:r w:rsidR="00F00381">
        <w:rPr>
          <w:rFonts w:ascii="Calibri" w:hAnsi="Calibri"/>
          <w:color w:val="auto"/>
          <w:szCs w:val="24"/>
        </w:rPr>
        <w:t>OSA</w:t>
      </w:r>
      <w:r w:rsidR="007A01B5" w:rsidRPr="00B143C7">
        <w:rPr>
          <w:rFonts w:ascii="Calibri" w:hAnsi="Calibri"/>
          <w:color w:val="auto"/>
          <w:szCs w:val="24"/>
        </w:rPr>
        <w:t xml:space="preserve"> caused problems with insomnia, constant fatigue, and severe headaches that made it hard for him to perform his duty.  </w:t>
      </w:r>
      <w:r w:rsidR="006B1280" w:rsidRPr="006B1280">
        <w:rPr>
          <w:rFonts w:ascii="Calibri" w:hAnsi="Calibri"/>
          <w:color w:val="auto"/>
          <w:szCs w:val="24"/>
        </w:rPr>
        <w:t>Routinely</w:t>
      </w:r>
      <w:r w:rsidR="00032B14">
        <w:rPr>
          <w:rFonts w:ascii="Calibri" w:hAnsi="Calibri"/>
          <w:color w:val="auto"/>
          <w:szCs w:val="24"/>
        </w:rPr>
        <w:t>,</w:t>
      </w:r>
      <w:r w:rsidR="006B1280" w:rsidRPr="006B1280">
        <w:rPr>
          <w:rFonts w:ascii="Calibri" w:hAnsi="Calibri"/>
          <w:color w:val="auto"/>
          <w:szCs w:val="24"/>
        </w:rPr>
        <w:t xml:space="preserve"> OSA is not considered unfitting solely on the basis of field and operational impediments to the use of </w:t>
      </w:r>
      <w:r w:rsidR="00032B14">
        <w:rPr>
          <w:rFonts w:ascii="Calibri" w:hAnsi="Calibri"/>
          <w:color w:val="auto"/>
          <w:szCs w:val="24"/>
        </w:rPr>
        <w:t>continuous positive airway pressure (</w:t>
      </w:r>
      <w:r w:rsidR="00032B14" w:rsidRPr="006B1280">
        <w:rPr>
          <w:rFonts w:ascii="Calibri" w:hAnsi="Calibri"/>
          <w:color w:val="auto"/>
          <w:szCs w:val="24"/>
        </w:rPr>
        <w:t>CPAP</w:t>
      </w:r>
      <w:r w:rsidR="00032B14">
        <w:rPr>
          <w:rFonts w:ascii="Calibri" w:hAnsi="Calibri"/>
          <w:color w:val="auto"/>
          <w:szCs w:val="24"/>
        </w:rPr>
        <w:t>)</w:t>
      </w:r>
      <w:r w:rsidR="00032B14" w:rsidRPr="006B1280">
        <w:rPr>
          <w:rFonts w:ascii="Calibri" w:hAnsi="Calibri"/>
          <w:color w:val="auto"/>
          <w:szCs w:val="24"/>
        </w:rPr>
        <w:t>.</w:t>
      </w:r>
      <w:r>
        <w:rPr>
          <w:rFonts w:ascii="Calibri" w:hAnsi="Calibri"/>
          <w:color w:val="auto"/>
          <w:szCs w:val="24"/>
        </w:rPr>
        <w:t xml:space="preserve">  The CI previously underwent MEB for OSA and was found fit and returned to duty by the PEB in December 2006.  </w:t>
      </w:r>
      <w:r w:rsidR="006B1280" w:rsidRPr="006B1280">
        <w:rPr>
          <w:rFonts w:ascii="Calibri" w:hAnsi="Calibri"/>
          <w:color w:val="auto"/>
          <w:szCs w:val="24"/>
        </w:rPr>
        <w:t xml:space="preserve">There is no evidence in this case that OSA was associated with any unfitting impairments not corrected by </w:t>
      </w:r>
      <w:r w:rsidR="00032B14" w:rsidRPr="006B1280">
        <w:rPr>
          <w:rFonts w:ascii="Calibri" w:hAnsi="Calibri"/>
          <w:color w:val="auto"/>
          <w:szCs w:val="24"/>
        </w:rPr>
        <w:t>CPAP</w:t>
      </w:r>
      <w:r w:rsidR="00032B14">
        <w:rPr>
          <w:rFonts w:ascii="Calibri" w:hAnsi="Calibri"/>
          <w:color w:val="auto"/>
          <w:szCs w:val="24"/>
        </w:rPr>
        <w:t xml:space="preserve">.  </w:t>
      </w:r>
      <w:r w:rsidR="001A7524">
        <w:rPr>
          <w:rFonts w:ascii="Calibri" w:hAnsi="Calibri"/>
          <w:color w:val="auto"/>
          <w:szCs w:val="24"/>
        </w:rPr>
        <w:t xml:space="preserve">Although there is evidence in the record that the CI had daytime drowsiness several years prior to separation, this had resolved well before separation even though he was not compliant with treatment.  </w:t>
      </w:r>
      <w:r w:rsidR="00760C5E">
        <w:rPr>
          <w:rFonts w:ascii="Calibri" w:hAnsi="Calibri"/>
          <w:color w:val="auto"/>
          <w:szCs w:val="24"/>
        </w:rPr>
        <w:t xml:space="preserve">Occasional headaches were noted by the </w:t>
      </w:r>
      <w:r w:rsidR="00F00381">
        <w:rPr>
          <w:rFonts w:ascii="Calibri" w:hAnsi="Calibri"/>
          <w:color w:val="auto"/>
          <w:szCs w:val="24"/>
        </w:rPr>
        <w:t>narrative summary (</w:t>
      </w:r>
      <w:r w:rsidR="00760C5E">
        <w:rPr>
          <w:rFonts w:ascii="Calibri" w:hAnsi="Calibri"/>
          <w:color w:val="auto"/>
          <w:szCs w:val="24"/>
        </w:rPr>
        <w:t>NARSUM</w:t>
      </w:r>
      <w:r w:rsidR="00F00381">
        <w:rPr>
          <w:rFonts w:ascii="Calibri" w:hAnsi="Calibri"/>
          <w:color w:val="auto"/>
          <w:szCs w:val="24"/>
        </w:rPr>
        <w:t>)</w:t>
      </w:r>
      <w:r w:rsidR="00760C5E">
        <w:rPr>
          <w:rFonts w:ascii="Calibri" w:hAnsi="Calibri"/>
          <w:color w:val="auto"/>
          <w:szCs w:val="24"/>
        </w:rPr>
        <w:t xml:space="preserve"> examiner, and some problems with insomnia were noted in the service treatment record</w:t>
      </w:r>
      <w:r w:rsidR="00F00381">
        <w:rPr>
          <w:rFonts w:ascii="Calibri" w:hAnsi="Calibri"/>
          <w:color w:val="auto"/>
          <w:szCs w:val="24"/>
        </w:rPr>
        <w:t xml:space="preserve"> (STR)</w:t>
      </w:r>
      <w:r w:rsidR="00760C5E">
        <w:rPr>
          <w:rFonts w:ascii="Calibri" w:hAnsi="Calibri"/>
          <w:color w:val="auto"/>
          <w:szCs w:val="24"/>
        </w:rPr>
        <w:t xml:space="preserve">.  </w:t>
      </w:r>
      <w:r w:rsidR="007A01B5">
        <w:rPr>
          <w:rFonts w:ascii="Calibri" w:hAnsi="Calibri"/>
          <w:color w:val="auto"/>
          <w:szCs w:val="24"/>
        </w:rPr>
        <w:t xml:space="preserve">The </w:t>
      </w:r>
      <w:r w:rsidR="0078759B">
        <w:rPr>
          <w:rFonts w:ascii="Calibri" w:hAnsi="Calibri"/>
          <w:color w:val="auto"/>
          <w:szCs w:val="24"/>
        </w:rPr>
        <w:t>NARSUM</w:t>
      </w:r>
      <w:r w:rsidR="007A01B5">
        <w:rPr>
          <w:rFonts w:ascii="Calibri" w:hAnsi="Calibri"/>
          <w:color w:val="auto"/>
          <w:szCs w:val="24"/>
        </w:rPr>
        <w:t xml:space="preserve"> examiner stated</w:t>
      </w:r>
      <w:r w:rsidR="00F00381">
        <w:rPr>
          <w:rFonts w:ascii="Calibri" w:hAnsi="Calibri"/>
          <w:color w:val="auto"/>
          <w:szCs w:val="24"/>
        </w:rPr>
        <w:t>, “</w:t>
      </w:r>
      <w:proofErr w:type="gramStart"/>
      <w:r w:rsidR="00F00381">
        <w:rPr>
          <w:rFonts w:ascii="Calibri" w:hAnsi="Calibri"/>
          <w:color w:val="auto"/>
          <w:szCs w:val="24"/>
        </w:rPr>
        <w:t>h</w:t>
      </w:r>
      <w:r w:rsidR="0078759B">
        <w:rPr>
          <w:rFonts w:ascii="Calibri" w:hAnsi="Calibri"/>
          <w:color w:val="auto"/>
          <w:szCs w:val="24"/>
        </w:rPr>
        <w:t>owever</w:t>
      </w:r>
      <w:proofErr w:type="gramEnd"/>
      <w:r w:rsidR="0078759B">
        <w:rPr>
          <w:rFonts w:ascii="Calibri" w:hAnsi="Calibri"/>
          <w:color w:val="auto"/>
          <w:szCs w:val="24"/>
        </w:rPr>
        <w:t xml:space="preserve">, he says he feels fine and does </w:t>
      </w:r>
      <w:r w:rsidR="0078759B" w:rsidRPr="00591534">
        <w:rPr>
          <w:rFonts w:ascii="Calibri" w:hAnsi="Calibri"/>
          <w:color w:val="auto"/>
          <w:szCs w:val="24"/>
        </w:rPr>
        <w:t>not r</w:t>
      </w:r>
      <w:r w:rsidR="00591534" w:rsidRPr="00591534">
        <w:rPr>
          <w:rFonts w:ascii="Calibri" w:hAnsi="Calibri"/>
          <w:color w:val="auto"/>
          <w:szCs w:val="24"/>
        </w:rPr>
        <w:t>e</w:t>
      </w:r>
      <w:r w:rsidR="0078759B" w:rsidRPr="00591534">
        <w:rPr>
          <w:rFonts w:ascii="Calibri" w:hAnsi="Calibri"/>
          <w:color w:val="auto"/>
          <w:szCs w:val="24"/>
        </w:rPr>
        <w:t>ally</w:t>
      </w:r>
      <w:r w:rsidR="0078759B">
        <w:rPr>
          <w:rFonts w:ascii="Calibri" w:hAnsi="Calibri"/>
          <w:color w:val="auto"/>
          <w:szCs w:val="24"/>
        </w:rPr>
        <w:t xml:space="preserve"> have trouble with feeling sleepy during the day.”</w:t>
      </w:r>
      <w:r w:rsidR="007A01B5">
        <w:rPr>
          <w:rFonts w:ascii="Calibri" w:hAnsi="Calibri"/>
          <w:color w:val="auto"/>
          <w:szCs w:val="24"/>
        </w:rPr>
        <w:t xml:space="preserve"> </w:t>
      </w:r>
      <w:r w:rsidR="00760C5E">
        <w:rPr>
          <w:rFonts w:ascii="Calibri" w:hAnsi="Calibri"/>
          <w:color w:val="auto"/>
          <w:szCs w:val="24"/>
        </w:rPr>
        <w:t xml:space="preserve"> </w:t>
      </w:r>
      <w:r w:rsidR="007A01B5">
        <w:rPr>
          <w:rFonts w:ascii="Calibri" w:hAnsi="Calibri"/>
          <w:color w:val="auto"/>
          <w:szCs w:val="24"/>
        </w:rPr>
        <w:t xml:space="preserve">All performance reports </w:t>
      </w:r>
      <w:r w:rsidR="0078759B">
        <w:rPr>
          <w:rFonts w:ascii="Calibri" w:hAnsi="Calibri"/>
          <w:color w:val="auto"/>
          <w:szCs w:val="24"/>
        </w:rPr>
        <w:t xml:space="preserve">up to July 2007 </w:t>
      </w:r>
      <w:r w:rsidR="007A01B5">
        <w:rPr>
          <w:rFonts w:ascii="Calibri" w:hAnsi="Calibri"/>
          <w:color w:val="auto"/>
          <w:szCs w:val="24"/>
        </w:rPr>
        <w:t xml:space="preserve">and the commander’s letter 26 November 2006 documented excellent duty performance.  </w:t>
      </w:r>
      <w:r w:rsidR="00032B14">
        <w:rPr>
          <w:rFonts w:ascii="Calibri" w:hAnsi="Calibri"/>
          <w:color w:val="auto"/>
          <w:szCs w:val="24"/>
        </w:rPr>
        <w:t>The PEB</w:t>
      </w:r>
      <w:r w:rsidR="006B1280" w:rsidRPr="006B1280">
        <w:rPr>
          <w:rFonts w:ascii="Calibri" w:hAnsi="Calibri"/>
          <w:color w:val="auto"/>
          <w:szCs w:val="24"/>
        </w:rPr>
        <w:t xml:space="preserve"> adjudication </w:t>
      </w:r>
      <w:r w:rsidR="00032B14">
        <w:rPr>
          <w:rFonts w:ascii="Calibri" w:hAnsi="Calibri"/>
          <w:color w:val="auto"/>
          <w:szCs w:val="24"/>
        </w:rPr>
        <w:t xml:space="preserve">of not unfitting </w:t>
      </w:r>
      <w:r w:rsidR="006B1280" w:rsidRPr="006B1280">
        <w:rPr>
          <w:rFonts w:ascii="Calibri" w:hAnsi="Calibri"/>
          <w:color w:val="auto"/>
          <w:szCs w:val="24"/>
        </w:rPr>
        <w:t xml:space="preserve">was therefore expected and reasonable. </w:t>
      </w:r>
      <w:r w:rsidR="00032B14">
        <w:rPr>
          <w:rFonts w:ascii="Calibri" w:hAnsi="Calibri"/>
          <w:color w:val="auto"/>
          <w:szCs w:val="24"/>
        </w:rPr>
        <w:t xml:space="preserve"> </w:t>
      </w:r>
      <w:r w:rsidR="006B1280" w:rsidRPr="006B1280">
        <w:rPr>
          <w:rFonts w:ascii="Calibri" w:hAnsi="Calibri"/>
          <w:color w:val="auto"/>
          <w:szCs w:val="24"/>
        </w:rPr>
        <w:t>All evidence considered</w:t>
      </w:r>
      <w:proofErr w:type="gramStart"/>
      <w:r w:rsidR="006B1280" w:rsidRPr="006B1280">
        <w:rPr>
          <w:rFonts w:ascii="Calibri" w:hAnsi="Calibri"/>
          <w:color w:val="auto"/>
          <w:szCs w:val="24"/>
        </w:rPr>
        <w:t>,</w:t>
      </w:r>
      <w:proofErr w:type="gramEnd"/>
      <w:r w:rsidR="006B1280" w:rsidRPr="006B1280">
        <w:rPr>
          <w:rFonts w:ascii="Calibri" w:hAnsi="Calibri"/>
          <w:color w:val="auto"/>
          <w:szCs w:val="24"/>
        </w:rPr>
        <w:t xml:space="preserve"> there is not reasonable doubt in the CI’s favor supporting </w:t>
      </w:r>
      <w:r w:rsidR="006B1280" w:rsidRPr="006B1280">
        <w:rPr>
          <w:rFonts w:ascii="Calibri" w:hAnsi="Calibri"/>
          <w:color w:val="auto"/>
          <w:szCs w:val="24"/>
        </w:rPr>
        <w:lastRenderedPageBreak/>
        <w:t>recharacterization of the PEB fitness adjudication for the OSA condition.</w:t>
      </w:r>
      <w:r w:rsidR="00032B14">
        <w:rPr>
          <w:rFonts w:ascii="Calibri" w:hAnsi="Calibri"/>
          <w:color w:val="auto"/>
          <w:szCs w:val="24"/>
        </w:rPr>
        <w:t xml:space="preserve">  </w:t>
      </w:r>
      <w:r w:rsidR="00EE4FBF">
        <w:rPr>
          <w:rFonts w:ascii="Calibri" w:hAnsi="Calibri"/>
          <w:color w:val="auto"/>
          <w:szCs w:val="24"/>
        </w:rPr>
        <w:t>The CI</w:t>
      </w:r>
      <w:r w:rsidR="00032B14">
        <w:rPr>
          <w:rFonts w:ascii="Calibri" w:hAnsi="Calibri"/>
          <w:color w:val="auto"/>
          <w:szCs w:val="24"/>
        </w:rPr>
        <w:t xml:space="preserve"> was noted to have had a non-displaced fracture of the right lateral </w:t>
      </w:r>
      <w:proofErr w:type="spellStart"/>
      <w:r w:rsidR="00032B14">
        <w:rPr>
          <w:rFonts w:ascii="Calibri" w:hAnsi="Calibri"/>
          <w:color w:val="auto"/>
          <w:szCs w:val="24"/>
        </w:rPr>
        <w:t>malleous</w:t>
      </w:r>
      <w:proofErr w:type="spellEnd"/>
      <w:r w:rsidR="00032B14">
        <w:rPr>
          <w:rFonts w:ascii="Calibri" w:hAnsi="Calibri"/>
          <w:color w:val="auto"/>
          <w:szCs w:val="24"/>
        </w:rPr>
        <w:t xml:space="preserve"> in 2002, almost eight years prior to separation.  There is no record of care after the initial injury nor </w:t>
      </w:r>
      <w:r w:rsidR="00EE4FBF">
        <w:rPr>
          <w:rFonts w:ascii="Calibri" w:hAnsi="Calibri"/>
          <w:color w:val="auto"/>
          <w:szCs w:val="24"/>
        </w:rPr>
        <w:t>wa</w:t>
      </w:r>
      <w:r w:rsidR="00032B14">
        <w:rPr>
          <w:rFonts w:ascii="Calibri" w:hAnsi="Calibri"/>
          <w:color w:val="auto"/>
          <w:szCs w:val="24"/>
        </w:rPr>
        <w:t xml:space="preserve">s it noted as limiting duty by either the commander or in the MEB narrative.  It was not profiled after the initial injury.  </w:t>
      </w:r>
      <w:r w:rsidR="002962E0" w:rsidRPr="00591534">
        <w:rPr>
          <w:rFonts w:ascii="Calibri" w:hAnsi="Calibri"/>
          <w:color w:val="auto"/>
          <w:szCs w:val="24"/>
        </w:rPr>
        <w:t xml:space="preserve">There was no evidence for concluding that either of the conditions interfered with duty performance to a degree that could be argued as unfitting.  The Board determined therefore that neither of the stated conditions was subject to </w:t>
      </w:r>
      <w:r w:rsidR="00F00381">
        <w:rPr>
          <w:rFonts w:ascii="Calibri" w:hAnsi="Calibri"/>
          <w:color w:val="auto"/>
          <w:szCs w:val="24"/>
        </w:rPr>
        <w:t>s</w:t>
      </w:r>
      <w:r w:rsidR="002962E0" w:rsidRPr="00591534">
        <w:rPr>
          <w:rFonts w:ascii="Calibri" w:hAnsi="Calibri"/>
          <w:color w:val="auto"/>
          <w:szCs w:val="24"/>
        </w:rPr>
        <w:t>ervice disability</w:t>
      </w:r>
      <w:r w:rsidR="00591534" w:rsidRPr="00591534">
        <w:rPr>
          <w:rFonts w:ascii="Calibri" w:hAnsi="Calibri"/>
          <w:color w:val="auto"/>
          <w:szCs w:val="24"/>
        </w:rPr>
        <w:t xml:space="preserve"> rating.</w:t>
      </w:r>
    </w:p>
    <w:p w:rsidR="00591534" w:rsidRPr="00591534" w:rsidRDefault="00591534" w:rsidP="00591534">
      <w:pPr>
        <w:pBdr>
          <w:bottom w:val="single" w:sz="12" w:space="1" w:color="auto"/>
        </w:pBdr>
        <w:tabs>
          <w:tab w:val="left" w:pos="288"/>
          <w:tab w:val="left" w:pos="4752"/>
        </w:tabs>
        <w:spacing w:line="240" w:lineRule="exact"/>
        <w:jc w:val="both"/>
        <w:rPr>
          <w:rFonts w:ascii="Calibri" w:hAnsi="Calibri"/>
          <w:color w:val="auto"/>
          <w:szCs w:val="24"/>
        </w:rPr>
      </w:pPr>
    </w:p>
    <w:p w:rsidR="00737283" w:rsidRDefault="00591534" w:rsidP="00591534">
      <w:pPr>
        <w:pBdr>
          <w:bottom w:val="single" w:sz="12" w:space="1" w:color="auto"/>
        </w:pBdr>
        <w:tabs>
          <w:tab w:val="left" w:pos="288"/>
          <w:tab w:val="left" w:pos="4752"/>
        </w:tabs>
        <w:spacing w:line="240" w:lineRule="exact"/>
        <w:jc w:val="both"/>
        <w:rPr>
          <w:rFonts w:asciiTheme="minorHAnsi" w:hAnsiTheme="minorHAnsi"/>
          <w:color w:val="auto"/>
          <w:szCs w:val="24"/>
        </w:rPr>
      </w:pPr>
      <w:r w:rsidRPr="00591534">
        <w:rPr>
          <w:rFonts w:ascii="Calibri" w:hAnsi="Calibri"/>
          <w:color w:val="auto"/>
          <w:szCs w:val="24"/>
          <w:u w:val="single"/>
        </w:rPr>
        <w:t xml:space="preserve">Remaining </w:t>
      </w:r>
      <w:r w:rsidR="00737283" w:rsidRPr="00591534">
        <w:rPr>
          <w:rFonts w:ascii="Calibri" w:hAnsi="Calibri"/>
          <w:color w:val="auto"/>
          <w:szCs w:val="24"/>
          <w:u w:val="single"/>
        </w:rPr>
        <w:t>Conditions</w:t>
      </w:r>
      <w:r w:rsidR="00C56D89" w:rsidRPr="00591534">
        <w:rPr>
          <w:rFonts w:ascii="Calibri" w:hAnsi="Calibri"/>
          <w:color w:val="auto"/>
          <w:szCs w:val="24"/>
        </w:rPr>
        <w:t>:</w:t>
      </w:r>
      <w:r w:rsidR="00737283" w:rsidRPr="00591534">
        <w:rPr>
          <w:rFonts w:ascii="Calibri" w:hAnsi="Calibri"/>
          <w:color w:val="auto"/>
          <w:szCs w:val="24"/>
        </w:rPr>
        <w:t xml:space="preserve"> </w:t>
      </w:r>
      <w:r w:rsidR="00EE4FBF" w:rsidRPr="00591534">
        <w:rPr>
          <w:rFonts w:ascii="Calibri" w:hAnsi="Calibri"/>
          <w:color w:val="auto"/>
          <w:szCs w:val="24"/>
        </w:rPr>
        <w:t xml:space="preserve"> </w:t>
      </w:r>
      <w:r w:rsidR="002962E0" w:rsidRPr="00591534">
        <w:rPr>
          <w:rFonts w:ascii="Calibri" w:hAnsi="Calibri"/>
          <w:color w:val="auto"/>
          <w:szCs w:val="24"/>
        </w:rPr>
        <w:t>The o</w:t>
      </w:r>
      <w:r w:rsidR="00737283" w:rsidRPr="00591534">
        <w:rPr>
          <w:rFonts w:ascii="Calibri" w:hAnsi="Calibri"/>
          <w:color w:val="auto"/>
          <w:szCs w:val="24"/>
        </w:rPr>
        <w:t>ther condition identified in the DES file w</w:t>
      </w:r>
      <w:r w:rsidR="002962E0" w:rsidRPr="00591534">
        <w:rPr>
          <w:rFonts w:ascii="Calibri" w:hAnsi="Calibri"/>
          <w:color w:val="auto"/>
          <w:szCs w:val="24"/>
        </w:rPr>
        <w:t>as</w:t>
      </w:r>
      <w:r w:rsidR="009C0C79" w:rsidRPr="00591534">
        <w:rPr>
          <w:rFonts w:ascii="Calibri" w:hAnsi="Calibri"/>
          <w:color w:val="auto"/>
          <w:szCs w:val="24"/>
        </w:rPr>
        <w:t xml:space="preserve"> </w:t>
      </w:r>
      <w:r w:rsidR="00A83915" w:rsidRPr="00591534">
        <w:rPr>
          <w:rFonts w:ascii="Calibri" w:hAnsi="Calibri"/>
          <w:color w:val="auto"/>
          <w:szCs w:val="24"/>
        </w:rPr>
        <w:t>acne</w:t>
      </w:r>
      <w:r w:rsidR="001B1F10" w:rsidRPr="00591534">
        <w:rPr>
          <w:rFonts w:ascii="Calibri" w:hAnsi="Calibri"/>
          <w:color w:val="auto"/>
          <w:szCs w:val="24"/>
        </w:rPr>
        <w:t>.</w:t>
      </w:r>
      <w:r w:rsidR="00737283" w:rsidRPr="00591534">
        <w:rPr>
          <w:rFonts w:ascii="Calibri" w:hAnsi="Calibri"/>
          <w:color w:val="auto"/>
          <w:szCs w:val="24"/>
        </w:rPr>
        <w:t xml:space="preserve">  Several additional non-acute conditions or medical complaints were also documented.  None of these conditions were </w:t>
      </w:r>
      <w:r w:rsidR="00EE4FBF" w:rsidRPr="00591534">
        <w:rPr>
          <w:rFonts w:ascii="Calibri" w:hAnsi="Calibri"/>
          <w:color w:val="auto"/>
          <w:szCs w:val="24"/>
        </w:rPr>
        <w:t xml:space="preserve">occupationally or </w:t>
      </w:r>
      <w:r w:rsidR="00737283" w:rsidRPr="00591534">
        <w:rPr>
          <w:rFonts w:ascii="Calibri" w:hAnsi="Calibri"/>
          <w:color w:val="auto"/>
          <w:szCs w:val="24"/>
        </w:rPr>
        <w:t xml:space="preserve">clinically </w:t>
      </w:r>
      <w:r w:rsidR="00EE4FBF" w:rsidRPr="00591534">
        <w:rPr>
          <w:rFonts w:ascii="Calibri" w:hAnsi="Calibri"/>
          <w:color w:val="auto"/>
          <w:szCs w:val="24"/>
        </w:rPr>
        <w:t>significant</w:t>
      </w:r>
      <w:r w:rsidR="00737283" w:rsidRPr="00591534">
        <w:rPr>
          <w:rFonts w:ascii="Calibri" w:hAnsi="Calibri"/>
          <w:color w:val="auto"/>
          <w:szCs w:val="24"/>
        </w:rPr>
        <w:t xml:space="preserve"> during the MEB period, none carried attached profiles and none were implicated in the </w:t>
      </w:r>
      <w:r w:rsidR="002962E0" w:rsidRPr="00591534">
        <w:rPr>
          <w:rFonts w:ascii="Calibri" w:hAnsi="Calibri"/>
          <w:color w:val="auto"/>
          <w:szCs w:val="24"/>
        </w:rPr>
        <w:t>commander’s statement</w:t>
      </w:r>
      <w:r w:rsidR="00737283" w:rsidRPr="00591534">
        <w:rPr>
          <w:rFonts w:ascii="Calibri" w:hAnsi="Calibri"/>
          <w:color w:val="auto"/>
          <w:szCs w:val="24"/>
        </w:rPr>
        <w:t xml:space="preserve">.  </w:t>
      </w:r>
      <w:r w:rsidR="00EE4FBF" w:rsidRPr="00591534">
        <w:rPr>
          <w:rFonts w:ascii="Calibri" w:hAnsi="Calibri"/>
          <w:color w:val="auto"/>
          <w:szCs w:val="24"/>
        </w:rPr>
        <w:t>The CI did have a</w:t>
      </w:r>
      <w:r w:rsidR="00EE4FBF">
        <w:rPr>
          <w:rFonts w:asciiTheme="minorHAnsi" w:hAnsiTheme="minorHAnsi"/>
          <w:color w:val="auto"/>
          <w:szCs w:val="24"/>
        </w:rPr>
        <w:t xml:space="preserve"> shaving waiver, but this did not impact duty performance.  </w:t>
      </w:r>
      <w:r w:rsidR="00737283" w:rsidRPr="00737283">
        <w:rPr>
          <w:rFonts w:asciiTheme="minorHAnsi" w:hAnsiTheme="minorHAnsi"/>
          <w:color w:val="auto"/>
          <w:szCs w:val="24"/>
        </w:rPr>
        <w:t xml:space="preserve">These conditions were reviewed by the action officer and considered by the Board.  It was determined that none could be argued as unfitting and subject to separation rating.  </w:t>
      </w:r>
      <w:r w:rsidR="002962E0" w:rsidRPr="00F6196E">
        <w:rPr>
          <w:rFonts w:asciiTheme="minorHAnsi" w:hAnsiTheme="minorHAnsi"/>
          <w:color w:val="auto"/>
          <w:szCs w:val="24"/>
        </w:rPr>
        <w:t>N</w:t>
      </w:r>
      <w:r w:rsidR="00F00381">
        <w:rPr>
          <w:rFonts w:asciiTheme="minorHAnsi" w:hAnsiTheme="minorHAnsi"/>
          <w:color w:val="auto"/>
          <w:szCs w:val="24"/>
        </w:rPr>
        <w:t>o other conditions were service-</w:t>
      </w:r>
      <w:r w:rsidR="002962E0" w:rsidRPr="00F6196E">
        <w:rPr>
          <w:rFonts w:asciiTheme="minorHAnsi" w:hAnsiTheme="minorHAnsi"/>
          <w:color w:val="auto"/>
          <w:szCs w:val="24"/>
        </w:rPr>
        <w:t>connected with a compensable rating by the VA within twelve months of separation or contended by the CI.  The Board, therefore, has no reasonable basis for recommending any additional unfitting conditions for separation rating.</w:t>
      </w:r>
    </w:p>
    <w:p w:rsidR="00106AD8" w:rsidRPr="00CD5BD7" w:rsidRDefault="00106AD8" w:rsidP="00106AD8">
      <w:pPr>
        <w:pBdr>
          <w:bottom w:val="single" w:sz="12" w:space="1" w:color="auto"/>
        </w:pBdr>
        <w:tabs>
          <w:tab w:val="left" w:pos="288"/>
          <w:tab w:val="left" w:pos="4752"/>
        </w:tabs>
        <w:spacing w:line="240" w:lineRule="exact"/>
        <w:jc w:val="both"/>
        <w:rPr>
          <w:rFonts w:ascii="Calibri" w:hAnsi="Calibri"/>
          <w:color w:val="auto"/>
          <w:szCs w:val="24"/>
        </w:rPr>
      </w:pPr>
    </w:p>
    <w:p w:rsidR="00106AD8" w:rsidRPr="00CD5BD7" w:rsidRDefault="00106AD8" w:rsidP="00106AD8">
      <w:pPr>
        <w:tabs>
          <w:tab w:val="left" w:pos="288"/>
          <w:tab w:val="left" w:pos="4752"/>
        </w:tabs>
        <w:spacing w:line="240" w:lineRule="exact"/>
        <w:rPr>
          <w:rFonts w:ascii="Calibri" w:hAnsi="Calibri"/>
          <w:color w:val="000080"/>
          <w:szCs w:val="24"/>
        </w:rPr>
      </w:pPr>
    </w:p>
    <w:p w:rsidR="002962E0" w:rsidRPr="002962E0" w:rsidRDefault="00737283" w:rsidP="000A3B7F">
      <w:pPr>
        <w:spacing w:line="240" w:lineRule="exact"/>
        <w:jc w:val="both"/>
        <w:rPr>
          <w:rFonts w:asciiTheme="minorHAnsi" w:hAnsiTheme="minorHAnsi" w:cstheme="minorHAnsi"/>
          <w:szCs w:val="24"/>
        </w:rPr>
      </w:pPr>
      <w:r w:rsidRPr="00737283">
        <w:rPr>
          <w:rFonts w:asciiTheme="minorHAnsi" w:hAnsiTheme="minorHAnsi"/>
          <w:color w:val="auto"/>
          <w:szCs w:val="24"/>
          <w:u w:val="single"/>
        </w:rPr>
        <w:t>BOARD FINDINGS</w:t>
      </w:r>
      <w:r w:rsidRPr="00737283">
        <w:rPr>
          <w:rFonts w:asciiTheme="minorHAnsi" w:hAnsiTheme="minorHAnsi"/>
          <w:color w:val="auto"/>
          <w:szCs w:val="24"/>
        </w:rPr>
        <w:t>:</w:t>
      </w:r>
      <w:r w:rsidRPr="00737283">
        <w:rPr>
          <w:rFonts w:asciiTheme="minorHAnsi" w:eastAsiaTheme="minorHAnsi" w:hAnsiTheme="minorHAnsi"/>
          <w:color w:val="auto"/>
          <w:szCs w:val="24"/>
        </w:rPr>
        <w:t xml:space="preserve">  IAW DoDI 6040.44, provisions of DoD or Military Department regulations or guidelines relied upon by the PEB will not be considered by the Board to the extent they were inconsistent with the VASRD in effect at the time of the adjudication.</w:t>
      </w:r>
      <w:r w:rsidR="000A3B7F">
        <w:rPr>
          <w:rFonts w:asciiTheme="minorHAnsi" w:eastAsiaTheme="minorHAnsi" w:hAnsiTheme="minorHAnsi"/>
          <w:color w:val="auto"/>
          <w:szCs w:val="24"/>
        </w:rPr>
        <w:t xml:space="preserve">  </w:t>
      </w:r>
      <w:r w:rsidR="002962E0" w:rsidRPr="002962E0">
        <w:rPr>
          <w:rFonts w:asciiTheme="minorHAnsi" w:hAnsiTheme="minorHAnsi" w:cstheme="minorHAnsi"/>
          <w:color w:val="000000"/>
        </w:rPr>
        <w:t xml:space="preserve">In the matter of the </w:t>
      </w:r>
      <w:r w:rsidR="002962E0">
        <w:rPr>
          <w:rFonts w:asciiTheme="minorHAnsi" w:hAnsiTheme="minorHAnsi" w:cstheme="minorHAnsi"/>
          <w:color w:val="000000"/>
        </w:rPr>
        <w:t>asthma</w:t>
      </w:r>
      <w:r w:rsidR="002962E0" w:rsidRPr="002962E0">
        <w:rPr>
          <w:rFonts w:asciiTheme="minorHAnsi" w:hAnsiTheme="minorHAnsi" w:cstheme="minorHAnsi"/>
          <w:color w:val="000000"/>
        </w:rPr>
        <w:t xml:space="preserve"> condition, the Board unanimously recommends no change from the PEB adjudication.</w:t>
      </w:r>
      <w:r w:rsidR="000A3B7F">
        <w:rPr>
          <w:rFonts w:asciiTheme="minorHAnsi" w:hAnsiTheme="minorHAnsi" w:cstheme="minorHAnsi"/>
          <w:color w:val="000000"/>
        </w:rPr>
        <w:t xml:space="preserve">  </w:t>
      </w:r>
      <w:r w:rsidR="002962E0" w:rsidRPr="002962E0">
        <w:rPr>
          <w:rFonts w:asciiTheme="minorHAnsi" w:hAnsiTheme="minorHAnsi" w:cstheme="minorHAnsi"/>
          <w:color w:val="000000"/>
        </w:rPr>
        <w:t xml:space="preserve">In the matter of the </w:t>
      </w:r>
      <w:r w:rsidR="002962E0">
        <w:rPr>
          <w:rFonts w:asciiTheme="minorHAnsi" w:hAnsiTheme="minorHAnsi" w:cstheme="minorHAnsi"/>
          <w:color w:val="000000"/>
        </w:rPr>
        <w:t>OSA, history of right ankle fracture, acne</w:t>
      </w:r>
      <w:r w:rsidR="002962E0" w:rsidRPr="002962E0">
        <w:rPr>
          <w:rFonts w:asciiTheme="minorHAnsi" w:hAnsiTheme="minorHAnsi" w:cstheme="minorHAnsi"/>
          <w:color w:val="000000"/>
        </w:rPr>
        <w:t xml:space="preserve"> or any other condition eligible for Board consideration</w:t>
      </w:r>
      <w:r w:rsidR="002962E0" w:rsidRPr="002962E0">
        <w:rPr>
          <w:rFonts w:asciiTheme="minorHAnsi" w:hAnsiTheme="minorHAnsi" w:cstheme="minorHAnsi"/>
          <w:color w:val="auto"/>
        </w:rPr>
        <w:t xml:space="preserve">, </w:t>
      </w:r>
      <w:r w:rsidR="002962E0" w:rsidRPr="002962E0">
        <w:rPr>
          <w:rFonts w:asciiTheme="minorHAnsi" w:hAnsiTheme="minorHAnsi" w:cstheme="minorHAnsi"/>
          <w:color w:val="auto"/>
          <w:szCs w:val="24"/>
        </w:rPr>
        <w:t>the Board unanimously agrees that it cannot recommend any findings of unfit for additional rating at separation.</w:t>
      </w:r>
    </w:p>
    <w:p w:rsidR="002B2572" w:rsidRPr="00CD5BD7" w:rsidRDefault="002B2572" w:rsidP="002B2572">
      <w:pPr>
        <w:pBdr>
          <w:bottom w:val="single" w:sz="12" w:space="1" w:color="auto"/>
        </w:pBdr>
        <w:tabs>
          <w:tab w:val="left" w:pos="288"/>
          <w:tab w:val="left" w:pos="4752"/>
        </w:tabs>
        <w:spacing w:line="240" w:lineRule="exact"/>
        <w:jc w:val="both"/>
        <w:rPr>
          <w:rFonts w:ascii="Calibri" w:hAnsi="Calibri"/>
          <w:color w:val="auto"/>
          <w:szCs w:val="24"/>
        </w:rPr>
      </w:pPr>
    </w:p>
    <w:p w:rsidR="002B2572" w:rsidRPr="00CD5BD7" w:rsidRDefault="002B2572" w:rsidP="002B2572">
      <w:pPr>
        <w:tabs>
          <w:tab w:val="left" w:pos="288"/>
          <w:tab w:val="left" w:pos="4752"/>
        </w:tabs>
        <w:spacing w:line="240" w:lineRule="exact"/>
        <w:rPr>
          <w:rFonts w:ascii="Calibri" w:hAnsi="Calibri"/>
          <w:color w:val="000080"/>
          <w:szCs w:val="24"/>
        </w:rPr>
      </w:pPr>
    </w:p>
    <w:p w:rsidR="00EE4FBF" w:rsidRDefault="002B2572" w:rsidP="00EE4FBF">
      <w:pPr>
        <w:spacing w:line="240" w:lineRule="exact"/>
        <w:jc w:val="both"/>
        <w:rPr>
          <w:rFonts w:asciiTheme="minorHAnsi" w:hAnsiTheme="minorHAnsi"/>
          <w:color w:val="auto"/>
          <w:szCs w:val="24"/>
        </w:rPr>
      </w:pPr>
      <w:r w:rsidRPr="002B2572">
        <w:rPr>
          <w:rFonts w:asciiTheme="minorHAnsi" w:hAnsiTheme="minorHAnsi"/>
          <w:color w:val="auto"/>
          <w:szCs w:val="24"/>
          <w:u w:val="single"/>
        </w:rPr>
        <w:t>RECOMMENDATION</w:t>
      </w:r>
      <w:r w:rsidR="00EE4FBF">
        <w:rPr>
          <w:rFonts w:asciiTheme="minorHAnsi" w:hAnsiTheme="minorHAnsi"/>
          <w:color w:val="auto"/>
          <w:szCs w:val="24"/>
        </w:rPr>
        <w:t>:  T</w:t>
      </w:r>
      <w:r w:rsidR="00EE4FBF" w:rsidRPr="00396779">
        <w:rPr>
          <w:rFonts w:asciiTheme="minorHAnsi" w:hAnsiTheme="minorHAnsi"/>
          <w:color w:val="auto"/>
          <w:szCs w:val="24"/>
        </w:rPr>
        <w:t>he Board</w:t>
      </w:r>
      <w:r w:rsidR="00EE4FBF">
        <w:rPr>
          <w:rFonts w:asciiTheme="minorHAnsi" w:hAnsiTheme="minorHAnsi"/>
          <w:color w:val="auto"/>
          <w:szCs w:val="24"/>
        </w:rPr>
        <w:t>,</w:t>
      </w:r>
      <w:r w:rsidR="00EE4FBF" w:rsidRPr="00396779">
        <w:rPr>
          <w:rFonts w:asciiTheme="minorHAnsi" w:hAnsiTheme="minorHAnsi"/>
          <w:color w:val="auto"/>
          <w:szCs w:val="24"/>
        </w:rPr>
        <w:t xml:space="preserve"> therefore</w:t>
      </w:r>
      <w:r w:rsidR="00EE4FBF">
        <w:rPr>
          <w:rFonts w:asciiTheme="minorHAnsi" w:hAnsiTheme="minorHAnsi"/>
          <w:color w:val="auto"/>
          <w:szCs w:val="24"/>
        </w:rPr>
        <w:t>,</w:t>
      </w:r>
      <w:r w:rsidR="00EE4FBF" w:rsidRPr="00396779">
        <w:rPr>
          <w:rFonts w:asciiTheme="minorHAnsi" w:hAnsiTheme="minorHAnsi"/>
          <w:color w:val="auto"/>
          <w:szCs w:val="24"/>
        </w:rPr>
        <w:t xml:space="preserve"> recommends that there be no recharacterization of the CI’s </w:t>
      </w:r>
      <w:r w:rsidR="00EE4FBF" w:rsidRPr="00B427BB">
        <w:rPr>
          <w:rFonts w:asciiTheme="minorHAnsi" w:hAnsiTheme="minorHAnsi"/>
          <w:color w:val="auto"/>
          <w:szCs w:val="24"/>
        </w:rPr>
        <w:t>disability and separation determination</w:t>
      </w:r>
      <w:r w:rsidR="00EE4FBF">
        <w:rPr>
          <w:rFonts w:asciiTheme="minorHAnsi" w:hAnsiTheme="minorHAnsi"/>
          <w:color w:val="auto"/>
          <w:szCs w:val="24"/>
        </w:rPr>
        <w:t xml:space="preserve">, as follows: </w:t>
      </w:r>
    </w:p>
    <w:p w:rsidR="00DD469B" w:rsidRPr="00DD469B" w:rsidRDefault="00DD469B" w:rsidP="00DD469B">
      <w:pPr>
        <w:tabs>
          <w:tab w:val="left" w:pos="288"/>
          <w:tab w:val="left" w:pos="4752"/>
        </w:tabs>
        <w:spacing w:line="240" w:lineRule="exact"/>
        <w:jc w:val="both"/>
        <w:rPr>
          <w:rFonts w:asciiTheme="minorHAnsi" w:hAnsiTheme="minorHAnsi"/>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DD469B" w:rsidRPr="00DD469B" w:rsidTr="00043C11">
        <w:trPr>
          <w:trHeight w:val="233"/>
          <w:jc w:val="center"/>
        </w:trPr>
        <w:tc>
          <w:tcPr>
            <w:tcW w:w="6480" w:type="dxa"/>
            <w:shd w:val="clear" w:color="auto" w:fill="D9D9D9"/>
            <w:vAlign w:val="center"/>
          </w:tcPr>
          <w:p w:rsidR="00DD469B" w:rsidRPr="00DD469B" w:rsidRDefault="00DD469B" w:rsidP="00DD469B">
            <w:pPr>
              <w:tabs>
                <w:tab w:val="left" w:pos="288"/>
                <w:tab w:val="left" w:pos="4752"/>
              </w:tabs>
              <w:spacing w:line="240" w:lineRule="exact"/>
              <w:jc w:val="center"/>
              <w:rPr>
                <w:rFonts w:asciiTheme="minorHAnsi" w:hAnsiTheme="minorHAnsi"/>
                <w:b/>
                <w:color w:val="auto"/>
                <w:szCs w:val="24"/>
              </w:rPr>
            </w:pPr>
            <w:r w:rsidRPr="00DD469B">
              <w:rPr>
                <w:rFonts w:asciiTheme="minorHAnsi" w:hAnsiTheme="minorHAnsi"/>
                <w:b/>
                <w:color w:val="auto"/>
                <w:szCs w:val="24"/>
              </w:rPr>
              <w:t>UNFITTING CONDITION</w:t>
            </w:r>
          </w:p>
        </w:tc>
        <w:tc>
          <w:tcPr>
            <w:tcW w:w="1710" w:type="dxa"/>
            <w:shd w:val="clear" w:color="auto" w:fill="D9D9D9"/>
            <w:vAlign w:val="center"/>
          </w:tcPr>
          <w:p w:rsidR="00DD469B" w:rsidRPr="00DD469B" w:rsidRDefault="00DD469B" w:rsidP="00DD469B">
            <w:pPr>
              <w:tabs>
                <w:tab w:val="left" w:pos="288"/>
                <w:tab w:val="left" w:pos="4752"/>
              </w:tabs>
              <w:spacing w:line="240" w:lineRule="exact"/>
              <w:jc w:val="center"/>
              <w:rPr>
                <w:rFonts w:asciiTheme="minorHAnsi" w:hAnsiTheme="minorHAnsi"/>
                <w:b/>
                <w:color w:val="auto"/>
                <w:szCs w:val="24"/>
              </w:rPr>
            </w:pPr>
            <w:r w:rsidRPr="00DD469B">
              <w:rPr>
                <w:rFonts w:asciiTheme="minorHAnsi" w:hAnsiTheme="minorHAnsi"/>
                <w:b/>
                <w:color w:val="auto"/>
                <w:szCs w:val="24"/>
              </w:rPr>
              <w:t>VASRD CODE</w:t>
            </w:r>
          </w:p>
        </w:tc>
        <w:tc>
          <w:tcPr>
            <w:tcW w:w="1170" w:type="dxa"/>
            <w:shd w:val="clear" w:color="auto" w:fill="D9D9D9"/>
            <w:vAlign w:val="center"/>
          </w:tcPr>
          <w:p w:rsidR="00DD469B" w:rsidRPr="00DD469B" w:rsidRDefault="00DD469B" w:rsidP="00DD469B">
            <w:pPr>
              <w:tabs>
                <w:tab w:val="left" w:pos="288"/>
                <w:tab w:val="left" w:pos="4752"/>
              </w:tabs>
              <w:spacing w:line="240" w:lineRule="exact"/>
              <w:jc w:val="center"/>
              <w:rPr>
                <w:rFonts w:asciiTheme="minorHAnsi" w:hAnsiTheme="minorHAnsi"/>
                <w:b/>
                <w:color w:val="auto"/>
                <w:szCs w:val="24"/>
              </w:rPr>
            </w:pPr>
            <w:r w:rsidRPr="00DD469B">
              <w:rPr>
                <w:rFonts w:asciiTheme="minorHAnsi" w:hAnsiTheme="minorHAnsi"/>
                <w:b/>
                <w:color w:val="auto"/>
                <w:szCs w:val="24"/>
              </w:rPr>
              <w:t>RATING</w:t>
            </w:r>
          </w:p>
        </w:tc>
      </w:tr>
      <w:tr w:rsidR="00331FD5" w:rsidRPr="00DD469B" w:rsidTr="00043C11">
        <w:trPr>
          <w:jc w:val="center"/>
        </w:trPr>
        <w:tc>
          <w:tcPr>
            <w:tcW w:w="6480" w:type="dxa"/>
            <w:vAlign w:val="center"/>
          </w:tcPr>
          <w:p w:rsidR="00331FD5" w:rsidRPr="007C0BA8" w:rsidRDefault="00331FD5" w:rsidP="00DD469B">
            <w:pPr>
              <w:tabs>
                <w:tab w:val="left" w:pos="288"/>
                <w:tab w:val="left" w:pos="4752"/>
              </w:tabs>
              <w:spacing w:line="240" w:lineRule="exact"/>
              <w:rPr>
                <w:rFonts w:asciiTheme="minorHAnsi" w:hAnsiTheme="minorHAnsi"/>
                <w:color w:val="auto"/>
                <w:szCs w:val="24"/>
              </w:rPr>
            </w:pPr>
            <w:r w:rsidRPr="007C0BA8">
              <w:rPr>
                <w:rFonts w:asciiTheme="minorHAnsi" w:hAnsiTheme="minorHAnsi"/>
                <w:color w:val="auto"/>
                <w:szCs w:val="24"/>
              </w:rPr>
              <w:t>Asthma</w:t>
            </w:r>
          </w:p>
        </w:tc>
        <w:tc>
          <w:tcPr>
            <w:tcW w:w="1710" w:type="dxa"/>
            <w:vAlign w:val="center"/>
          </w:tcPr>
          <w:p w:rsidR="00331FD5" w:rsidRDefault="00331FD5" w:rsidP="00DD469B">
            <w:pPr>
              <w:tabs>
                <w:tab w:val="left" w:pos="288"/>
                <w:tab w:val="left" w:pos="4752"/>
              </w:tabs>
              <w:spacing w:line="240" w:lineRule="exact"/>
              <w:jc w:val="center"/>
              <w:rPr>
                <w:rFonts w:asciiTheme="minorHAnsi" w:hAnsiTheme="minorHAnsi"/>
                <w:color w:val="auto"/>
                <w:szCs w:val="24"/>
              </w:rPr>
            </w:pPr>
            <w:r>
              <w:rPr>
                <w:rFonts w:asciiTheme="minorHAnsi" w:hAnsiTheme="minorHAnsi"/>
                <w:color w:val="auto"/>
                <w:szCs w:val="24"/>
              </w:rPr>
              <w:t>6602</w:t>
            </w:r>
          </w:p>
        </w:tc>
        <w:tc>
          <w:tcPr>
            <w:tcW w:w="1170" w:type="dxa"/>
            <w:vAlign w:val="center"/>
          </w:tcPr>
          <w:p w:rsidR="00331FD5" w:rsidRPr="000A3B7F" w:rsidRDefault="00EE4FBF" w:rsidP="00DD469B">
            <w:pPr>
              <w:tabs>
                <w:tab w:val="left" w:pos="288"/>
                <w:tab w:val="left" w:pos="4752"/>
              </w:tabs>
              <w:spacing w:line="240" w:lineRule="exact"/>
              <w:jc w:val="center"/>
              <w:rPr>
                <w:rFonts w:asciiTheme="minorHAnsi" w:hAnsiTheme="minorHAnsi"/>
                <w:color w:val="auto"/>
                <w:szCs w:val="24"/>
              </w:rPr>
            </w:pPr>
            <w:r w:rsidRPr="000A3B7F">
              <w:rPr>
                <w:rFonts w:asciiTheme="minorHAnsi" w:hAnsiTheme="minorHAnsi"/>
                <w:color w:val="auto"/>
                <w:szCs w:val="24"/>
              </w:rPr>
              <w:t>1</w:t>
            </w:r>
            <w:r w:rsidR="00331FD5" w:rsidRPr="000A3B7F">
              <w:rPr>
                <w:rFonts w:asciiTheme="minorHAnsi" w:hAnsiTheme="minorHAnsi"/>
                <w:color w:val="auto"/>
                <w:szCs w:val="24"/>
              </w:rPr>
              <w:t>0%</w:t>
            </w:r>
          </w:p>
        </w:tc>
      </w:tr>
      <w:tr w:rsidR="00DD469B" w:rsidRPr="00DD469B" w:rsidTr="00043C11">
        <w:tblPrEx>
          <w:tblLook w:val="0000"/>
        </w:tblPrEx>
        <w:trPr>
          <w:gridBefore w:val="1"/>
          <w:wBefore w:w="6480" w:type="dxa"/>
          <w:trHeight w:val="152"/>
          <w:jc w:val="center"/>
        </w:trPr>
        <w:tc>
          <w:tcPr>
            <w:tcW w:w="1710" w:type="dxa"/>
            <w:tcBorders>
              <w:left w:val="single" w:sz="4" w:space="0" w:color="auto"/>
              <w:bottom w:val="single" w:sz="4" w:space="0" w:color="000000"/>
            </w:tcBorders>
            <w:shd w:val="clear" w:color="auto" w:fill="D9D9D9" w:themeFill="background1" w:themeFillShade="D9"/>
            <w:vAlign w:val="center"/>
          </w:tcPr>
          <w:p w:rsidR="00DD469B" w:rsidRPr="00DD469B" w:rsidRDefault="00DD469B" w:rsidP="00DD469B">
            <w:pPr>
              <w:tabs>
                <w:tab w:val="left" w:pos="288"/>
                <w:tab w:val="left" w:pos="4752"/>
              </w:tabs>
              <w:spacing w:line="240" w:lineRule="exact"/>
              <w:jc w:val="center"/>
              <w:rPr>
                <w:rFonts w:asciiTheme="minorHAnsi" w:hAnsiTheme="minorHAnsi"/>
                <w:b/>
                <w:color w:val="auto"/>
                <w:szCs w:val="24"/>
              </w:rPr>
            </w:pPr>
            <w:r w:rsidRPr="00DD469B">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vAlign w:val="center"/>
          </w:tcPr>
          <w:p w:rsidR="00DD469B" w:rsidRPr="000A3B7F" w:rsidRDefault="00EE4FBF" w:rsidP="00DD469B">
            <w:pPr>
              <w:tabs>
                <w:tab w:val="left" w:pos="288"/>
                <w:tab w:val="left" w:pos="4752"/>
              </w:tabs>
              <w:spacing w:line="240" w:lineRule="exact"/>
              <w:jc w:val="center"/>
              <w:rPr>
                <w:rFonts w:asciiTheme="minorHAnsi" w:hAnsiTheme="minorHAnsi"/>
                <w:b/>
                <w:color w:val="auto"/>
                <w:szCs w:val="24"/>
              </w:rPr>
            </w:pPr>
            <w:r w:rsidRPr="000A3B7F">
              <w:rPr>
                <w:rFonts w:asciiTheme="minorHAnsi" w:hAnsiTheme="minorHAnsi"/>
                <w:b/>
                <w:color w:val="auto"/>
                <w:szCs w:val="24"/>
              </w:rPr>
              <w:t>1</w:t>
            </w:r>
            <w:r w:rsidR="00DD469B" w:rsidRPr="000A3B7F">
              <w:rPr>
                <w:rFonts w:asciiTheme="minorHAnsi" w:hAnsiTheme="minorHAnsi"/>
                <w:b/>
                <w:color w:val="auto"/>
                <w:szCs w:val="24"/>
              </w:rPr>
              <w:t>0%</w:t>
            </w:r>
          </w:p>
        </w:tc>
      </w:tr>
    </w:tbl>
    <w:p w:rsidR="00DD469B" w:rsidRPr="00DD469B" w:rsidRDefault="00DD469B" w:rsidP="00DD469B">
      <w:pPr>
        <w:tabs>
          <w:tab w:val="left" w:pos="288"/>
          <w:tab w:val="left" w:pos="1710"/>
        </w:tabs>
        <w:spacing w:line="240" w:lineRule="exact"/>
        <w:rPr>
          <w:rFonts w:asciiTheme="minorHAnsi" w:hAnsiTheme="minorHAnsi"/>
          <w:b/>
          <w:caps/>
          <w:color w:val="auto"/>
          <w:u w:val="single"/>
        </w:rPr>
      </w:pPr>
      <w:r w:rsidRPr="00DD469B">
        <w:rPr>
          <w:rFonts w:asciiTheme="minorHAnsi" w:hAnsiTheme="minorHAnsi"/>
          <w:b/>
          <w:color w:val="auto"/>
          <w:u w:val="single"/>
        </w:rPr>
        <w:t>______________________________________________________________________________</w:t>
      </w:r>
    </w:p>
    <w:p w:rsidR="00DD469B" w:rsidRPr="00DD469B" w:rsidRDefault="00DD469B" w:rsidP="00DD469B">
      <w:pPr>
        <w:tabs>
          <w:tab w:val="left" w:pos="288"/>
          <w:tab w:val="left" w:pos="4752"/>
        </w:tabs>
        <w:spacing w:line="240" w:lineRule="exact"/>
        <w:rPr>
          <w:rFonts w:ascii="Calibri" w:hAnsi="Calibri"/>
          <w:b/>
          <w:color w:val="auto"/>
          <w:szCs w:val="24"/>
        </w:rPr>
      </w:pPr>
    </w:p>
    <w:p w:rsidR="00DD469B" w:rsidRPr="00DD469B" w:rsidRDefault="00DD469B" w:rsidP="00DD469B">
      <w:pPr>
        <w:tabs>
          <w:tab w:val="left" w:pos="288"/>
          <w:tab w:val="left" w:pos="4752"/>
        </w:tabs>
        <w:spacing w:line="240" w:lineRule="exact"/>
        <w:jc w:val="both"/>
        <w:rPr>
          <w:rFonts w:asciiTheme="minorHAnsi" w:hAnsiTheme="minorHAnsi"/>
          <w:color w:val="auto"/>
        </w:rPr>
      </w:pPr>
      <w:r w:rsidRPr="00DD469B">
        <w:rPr>
          <w:rFonts w:asciiTheme="minorHAnsi" w:hAnsiTheme="minorHAnsi"/>
          <w:color w:val="auto"/>
        </w:rPr>
        <w:t>The following documentary evidence was considered:</w:t>
      </w:r>
    </w:p>
    <w:p w:rsidR="00DD469B" w:rsidRPr="00DD469B" w:rsidRDefault="00DD469B" w:rsidP="00DD469B">
      <w:pPr>
        <w:tabs>
          <w:tab w:val="left" w:pos="288"/>
          <w:tab w:val="left" w:pos="4752"/>
        </w:tabs>
        <w:spacing w:line="240" w:lineRule="exact"/>
        <w:jc w:val="both"/>
        <w:rPr>
          <w:rFonts w:asciiTheme="minorHAnsi" w:hAnsiTheme="minorHAnsi"/>
          <w:color w:val="auto"/>
        </w:rPr>
      </w:pPr>
    </w:p>
    <w:p w:rsidR="00DD469B" w:rsidRPr="00DD469B" w:rsidRDefault="00DD469B" w:rsidP="00DD469B">
      <w:pPr>
        <w:tabs>
          <w:tab w:val="left" w:pos="288"/>
          <w:tab w:val="left" w:pos="4752"/>
        </w:tabs>
        <w:spacing w:line="240" w:lineRule="exact"/>
        <w:jc w:val="both"/>
        <w:rPr>
          <w:rFonts w:asciiTheme="minorHAnsi" w:hAnsiTheme="minorHAnsi"/>
          <w:color w:val="auto"/>
        </w:rPr>
      </w:pPr>
      <w:r w:rsidRPr="00DD469B">
        <w:rPr>
          <w:rFonts w:asciiTheme="minorHAnsi" w:hAnsiTheme="minorHAnsi"/>
          <w:color w:val="auto"/>
        </w:rPr>
        <w:t xml:space="preserve">Exhibit A.  DD Form </w:t>
      </w:r>
      <w:r w:rsidR="006F7B79" w:rsidRPr="00DD469B">
        <w:rPr>
          <w:rFonts w:asciiTheme="minorHAnsi" w:hAnsiTheme="minorHAnsi"/>
          <w:color w:val="auto"/>
        </w:rPr>
        <w:t>294</w:t>
      </w:r>
      <w:r w:rsidR="00770D12">
        <w:rPr>
          <w:rFonts w:asciiTheme="minorHAnsi" w:hAnsiTheme="minorHAnsi"/>
          <w:color w:val="auto"/>
        </w:rPr>
        <w:t xml:space="preserve"> dated 20110510</w:t>
      </w:r>
      <w:r w:rsidR="00F00381">
        <w:rPr>
          <w:rFonts w:asciiTheme="minorHAnsi" w:hAnsiTheme="minorHAnsi"/>
          <w:color w:val="auto"/>
        </w:rPr>
        <w:t>, w/atchs</w:t>
      </w:r>
    </w:p>
    <w:p w:rsidR="00DD469B" w:rsidRPr="00DD469B" w:rsidRDefault="00DD469B" w:rsidP="00DD469B">
      <w:pPr>
        <w:tabs>
          <w:tab w:val="left" w:pos="288"/>
          <w:tab w:val="left" w:pos="4752"/>
        </w:tabs>
        <w:spacing w:line="240" w:lineRule="exact"/>
        <w:jc w:val="both"/>
        <w:rPr>
          <w:rFonts w:asciiTheme="minorHAnsi" w:hAnsiTheme="minorHAnsi"/>
          <w:color w:val="auto"/>
        </w:rPr>
      </w:pPr>
      <w:r w:rsidRPr="00DD469B">
        <w:rPr>
          <w:rFonts w:asciiTheme="minorHAnsi" w:hAnsiTheme="minorHAnsi"/>
          <w:color w:val="auto"/>
        </w:rPr>
        <w:t xml:space="preserve">Exhibit B.  Service </w:t>
      </w:r>
      <w:r w:rsidR="00C56D89">
        <w:rPr>
          <w:rFonts w:asciiTheme="minorHAnsi" w:hAnsiTheme="minorHAnsi"/>
          <w:color w:val="auto"/>
        </w:rPr>
        <w:t xml:space="preserve">Treatment </w:t>
      </w:r>
      <w:r w:rsidR="00F00381">
        <w:rPr>
          <w:rFonts w:asciiTheme="minorHAnsi" w:hAnsiTheme="minorHAnsi"/>
          <w:color w:val="auto"/>
        </w:rPr>
        <w:t>Record</w:t>
      </w:r>
    </w:p>
    <w:p w:rsidR="00DD469B" w:rsidRPr="00DD469B" w:rsidRDefault="00DD469B" w:rsidP="00DD469B">
      <w:pPr>
        <w:tabs>
          <w:tab w:val="left" w:pos="288"/>
          <w:tab w:val="left" w:pos="4752"/>
        </w:tabs>
        <w:spacing w:line="240" w:lineRule="exact"/>
        <w:jc w:val="both"/>
        <w:rPr>
          <w:rFonts w:asciiTheme="minorHAnsi" w:hAnsiTheme="minorHAnsi"/>
          <w:color w:val="auto"/>
        </w:rPr>
      </w:pPr>
      <w:r w:rsidRPr="00DD469B">
        <w:rPr>
          <w:rFonts w:asciiTheme="minorHAnsi" w:hAnsiTheme="minorHAnsi"/>
          <w:color w:val="auto"/>
        </w:rPr>
        <w:t>Exhibit C.  Department of Vet</w:t>
      </w:r>
      <w:r w:rsidR="00C56D89">
        <w:rPr>
          <w:rFonts w:asciiTheme="minorHAnsi" w:hAnsiTheme="minorHAnsi"/>
          <w:color w:val="auto"/>
        </w:rPr>
        <w:t>erans' Affairs Treatment Record</w:t>
      </w:r>
    </w:p>
    <w:p w:rsidR="00DD469B" w:rsidRPr="00DD469B" w:rsidRDefault="00DD469B" w:rsidP="00DD469B">
      <w:pPr>
        <w:tabs>
          <w:tab w:val="left" w:pos="288"/>
          <w:tab w:val="left" w:pos="4752"/>
        </w:tabs>
        <w:spacing w:line="240" w:lineRule="exact"/>
        <w:jc w:val="both"/>
        <w:rPr>
          <w:rFonts w:asciiTheme="minorHAnsi" w:hAnsiTheme="minorHAnsi"/>
          <w:color w:val="auto"/>
        </w:rPr>
      </w:pPr>
    </w:p>
    <w:p w:rsidR="00DD469B" w:rsidRPr="00DD469B" w:rsidRDefault="00DD469B" w:rsidP="00DD469B">
      <w:pPr>
        <w:tabs>
          <w:tab w:val="left" w:pos="288"/>
          <w:tab w:val="left" w:pos="4752"/>
        </w:tabs>
        <w:spacing w:line="240" w:lineRule="exact"/>
        <w:jc w:val="both"/>
        <w:rPr>
          <w:rFonts w:asciiTheme="minorHAnsi" w:hAnsiTheme="minorHAnsi"/>
          <w:color w:val="auto"/>
        </w:rPr>
      </w:pPr>
    </w:p>
    <w:p w:rsidR="00DD469B" w:rsidRPr="00DD469B" w:rsidRDefault="00DD469B" w:rsidP="00DD469B">
      <w:pPr>
        <w:tabs>
          <w:tab w:val="left" w:pos="288"/>
          <w:tab w:val="left" w:pos="4752"/>
        </w:tabs>
        <w:spacing w:line="240" w:lineRule="exact"/>
        <w:jc w:val="both"/>
        <w:rPr>
          <w:rFonts w:asciiTheme="minorHAnsi" w:hAnsiTheme="minorHAnsi"/>
          <w:color w:val="auto"/>
        </w:rPr>
      </w:pPr>
    </w:p>
    <w:p w:rsidR="00DD469B" w:rsidRPr="00DD469B" w:rsidRDefault="00DD469B" w:rsidP="00DD469B">
      <w:pPr>
        <w:tabs>
          <w:tab w:val="left" w:pos="288"/>
          <w:tab w:val="left" w:pos="4752"/>
        </w:tabs>
        <w:spacing w:line="240" w:lineRule="exact"/>
        <w:jc w:val="both"/>
        <w:rPr>
          <w:rFonts w:asciiTheme="minorHAnsi" w:hAnsiTheme="minorHAnsi"/>
          <w:color w:val="auto"/>
        </w:rPr>
      </w:pPr>
    </w:p>
    <w:p w:rsidR="00E15C2D" w:rsidRPr="00E15C2D" w:rsidRDefault="00DD469B" w:rsidP="00E15C2D">
      <w:pPr>
        <w:tabs>
          <w:tab w:val="left" w:pos="0"/>
          <w:tab w:val="left" w:pos="4320"/>
        </w:tabs>
        <w:spacing w:line="240" w:lineRule="exact"/>
        <w:jc w:val="both"/>
        <w:rPr>
          <w:rFonts w:asciiTheme="minorHAnsi" w:hAnsiTheme="minorHAnsi"/>
          <w:color w:val="auto"/>
        </w:rPr>
      </w:pPr>
      <w:r w:rsidRPr="00DD469B">
        <w:rPr>
          <w:rFonts w:asciiTheme="minorHAnsi" w:hAnsiTheme="minorHAnsi"/>
          <w:color w:val="auto"/>
        </w:rPr>
        <w:t xml:space="preserve">                             </w:t>
      </w:r>
      <w:r w:rsidRPr="00DD469B">
        <w:rPr>
          <w:rFonts w:asciiTheme="minorHAnsi" w:hAnsiTheme="minorHAnsi"/>
          <w:color w:val="auto"/>
        </w:rPr>
        <w:tab/>
      </w:r>
      <w:r w:rsidRPr="00DD469B">
        <w:rPr>
          <w:rFonts w:asciiTheme="minorHAnsi" w:hAnsiTheme="minorHAnsi"/>
          <w:color w:val="auto"/>
        </w:rPr>
        <w:tab/>
      </w:r>
      <w:r w:rsidR="00251929">
        <w:rPr>
          <w:rFonts w:asciiTheme="minorHAnsi" w:hAnsiTheme="minorHAnsi"/>
          <w:color w:val="auto"/>
        </w:rPr>
        <w:t>XXXXXXXXXXXXXXXX</w:t>
      </w:r>
    </w:p>
    <w:p w:rsidR="00E15C2D" w:rsidRDefault="00E15C2D" w:rsidP="00E15C2D">
      <w:pPr>
        <w:tabs>
          <w:tab w:val="left" w:pos="0"/>
          <w:tab w:val="left" w:pos="4320"/>
        </w:tabs>
        <w:spacing w:line="240" w:lineRule="exact"/>
        <w:jc w:val="both"/>
        <w:rPr>
          <w:rFonts w:asciiTheme="minorHAnsi" w:hAnsiTheme="minorHAnsi"/>
          <w:color w:val="auto"/>
        </w:rPr>
      </w:pPr>
      <w:r w:rsidRPr="00E15C2D">
        <w:rPr>
          <w:rFonts w:asciiTheme="minorHAnsi" w:hAnsiTheme="minorHAnsi"/>
          <w:color w:val="auto"/>
        </w:rPr>
        <w:t xml:space="preserve">                             </w:t>
      </w:r>
      <w:r w:rsidRPr="00E15C2D">
        <w:rPr>
          <w:rFonts w:asciiTheme="minorHAnsi" w:hAnsiTheme="minorHAnsi"/>
          <w:color w:val="auto"/>
        </w:rPr>
        <w:tab/>
      </w:r>
      <w:r w:rsidRPr="00E15C2D">
        <w:rPr>
          <w:rFonts w:asciiTheme="minorHAnsi" w:hAnsiTheme="minorHAnsi"/>
          <w:color w:val="auto"/>
        </w:rPr>
        <w:tab/>
        <w:t>President</w:t>
      </w:r>
      <w:r w:rsidRPr="00E15C2D">
        <w:rPr>
          <w:rFonts w:asciiTheme="minorHAnsi" w:hAnsiTheme="minorHAnsi"/>
          <w:color w:val="auto"/>
        </w:rPr>
        <w:tab/>
        <w:t xml:space="preserve">                          </w:t>
      </w:r>
      <w:r w:rsidRPr="00E15C2D">
        <w:rPr>
          <w:rFonts w:asciiTheme="minorHAnsi" w:hAnsiTheme="minorHAnsi"/>
          <w:color w:val="auto"/>
        </w:rPr>
        <w:tab/>
      </w:r>
      <w:r w:rsidRPr="00E15C2D">
        <w:rPr>
          <w:rFonts w:asciiTheme="minorHAnsi" w:hAnsiTheme="minorHAnsi"/>
          <w:color w:val="auto"/>
        </w:rPr>
        <w:tab/>
      </w:r>
      <w:r w:rsidRPr="00E15C2D">
        <w:rPr>
          <w:rFonts w:asciiTheme="minorHAnsi" w:hAnsiTheme="minorHAnsi"/>
          <w:color w:val="auto"/>
        </w:rPr>
        <w:tab/>
      </w:r>
      <w:r w:rsidRPr="00E15C2D">
        <w:rPr>
          <w:rFonts w:asciiTheme="minorHAnsi" w:hAnsiTheme="minorHAnsi"/>
          <w:color w:val="auto"/>
        </w:rPr>
        <w:tab/>
      </w:r>
      <w:r w:rsidRPr="00E15C2D">
        <w:rPr>
          <w:rFonts w:asciiTheme="minorHAnsi" w:hAnsiTheme="minorHAnsi"/>
          <w:color w:val="auto"/>
        </w:rPr>
        <w:tab/>
        <w:t>Physical Disability Board of Review</w:t>
      </w:r>
    </w:p>
    <w:p w:rsidR="00AA04B3" w:rsidRDefault="00AA04B3" w:rsidP="00E15C2D">
      <w:pPr>
        <w:tabs>
          <w:tab w:val="left" w:pos="0"/>
          <w:tab w:val="left" w:pos="4320"/>
        </w:tabs>
        <w:spacing w:line="240" w:lineRule="exact"/>
        <w:jc w:val="both"/>
        <w:rPr>
          <w:rFonts w:asciiTheme="minorHAnsi" w:hAnsiTheme="minorHAnsi"/>
          <w:color w:val="auto"/>
        </w:rPr>
      </w:pPr>
    </w:p>
    <w:p w:rsidR="00251929" w:rsidRDefault="00251929">
      <w:pPr>
        <w:rPr>
          <w:rFonts w:asciiTheme="minorHAnsi" w:hAnsiTheme="minorHAnsi"/>
          <w:color w:val="auto"/>
        </w:rPr>
      </w:pPr>
      <w:r>
        <w:rPr>
          <w:rFonts w:asciiTheme="minorHAnsi" w:hAnsiTheme="minorHAnsi"/>
          <w:color w:val="auto"/>
        </w:rPr>
        <w:br w:type="page"/>
      </w:r>
    </w:p>
    <w:p w:rsidR="00251929" w:rsidRDefault="00251929" w:rsidP="00251929">
      <w:pPr>
        <w:tabs>
          <w:tab w:val="left" w:pos="576"/>
        </w:tabs>
        <w:spacing w:line="240" w:lineRule="exact"/>
        <w:ind w:right="-1080"/>
        <w:rPr>
          <w:rFonts w:ascii="Times New Roman" w:hAnsi="Times New Roman"/>
          <w:color w:val="auto"/>
        </w:rPr>
      </w:pPr>
    </w:p>
    <w:p w:rsidR="00251929" w:rsidRDefault="00251929" w:rsidP="00251929">
      <w:pPr>
        <w:tabs>
          <w:tab w:val="left" w:pos="576"/>
        </w:tabs>
        <w:spacing w:line="240" w:lineRule="exact"/>
        <w:ind w:right="-1080"/>
        <w:rPr>
          <w:rFonts w:ascii="Times New Roman" w:hAnsi="Times New Roman"/>
          <w:color w:val="auto"/>
        </w:rPr>
      </w:pPr>
      <w:r>
        <w:rPr>
          <w:rFonts w:ascii="Times New Roman" w:hAnsi="Times New Roman"/>
          <w:color w:val="auto"/>
        </w:rPr>
        <w:t>SAF/MRB</w:t>
      </w:r>
    </w:p>
    <w:p w:rsidR="00251929" w:rsidRDefault="00251929" w:rsidP="00251929">
      <w:pPr>
        <w:tabs>
          <w:tab w:val="left" w:pos="576"/>
        </w:tabs>
        <w:spacing w:line="240" w:lineRule="exact"/>
        <w:ind w:right="-1080"/>
        <w:rPr>
          <w:rFonts w:ascii="Times New Roman" w:hAnsi="Times New Roman"/>
          <w:color w:val="auto"/>
        </w:rPr>
      </w:pPr>
      <w:r>
        <w:rPr>
          <w:rFonts w:ascii="Times New Roman" w:hAnsi="Times New Roman"/>
          <w:color w:val="auto"/>
        </w:rPr>
        <w:t>1500 West Perimeter Road, Suite 3700</w:t>
      </w:r>
    </w:p>
    <w:p w:rsidR="00251929" w:rsidRDefault="00251929" w:rsidP="00251929">
      <w:pPr>
        <w:tabs>
          <w:tab w:val="left" w:pos="576"/>
        </w:tabs>
        <w:spacing w:line="240" w:lineRule="exact"/>
        <w:ind w:right="-1080"/>
        <w:rPr>
          <w:rFonts w:ascii="Times New Roman" w:hAnsi="Times New Roman"/>
          <w:color w:val="auto"/>
        </w:rPr>
      </w:pPr>
      <w:r>
        <w:rPr>
          <w:rFonts w:ascii="Times New Roman" w:hAnsi="Times New Roman"/>
          <w:color w:val="auto"/>
        </w:rPr>
        <w:t>Joint Base Andrews MD  20762</w:t>
      </w:r>
    </w:p>
    <w:p w:rsidR="00251929" w:rsidRDefault="00251929" w:rsidP="00251929">
      <w:pPr>
        <w:tabs>
          <w:tab w:val="left" w:pos="576"/>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r>
        <w:rPr>
          <w:rFonts w:ascii="Times New Roman" w:hAnsi="Times New Roman"/>
          <w:color w:val="auto"/>
        </w:rPr>
        <w:t>Dear XXXXXXXXXXXX:</w:t>
      </w: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pStyle w:val="BodyText2"/>
        <w:rPr>
          <w:rFonts w:ascii="Times New Roman" w:hAnsi="Times New Roman"/>
          <w:color w:val="auto"/>
        </w:rPr>
      </w:pPr>
      <w:r>
        <w:rPr>
          <w:rFonts w:ascii="Times New Roman" w:hAnsi="Times New Roman"/>
          <w:color w:val="auto"/>
        </w:rPr>
        <w:tab/>
        <w:t>Reference your application submitted under the provisions of DoDI 6040.44 (Title 10 U.S.C. §</w:t>
      </w:r>
      <w:proofErr w:type="gramStart"/>
      <w:r>
        <w:rPr>
          <w:rFonts w:ascii="Times New Roman" w:hAnsi="Times New Roman"/>
          <w:color w:val="auto"/>
        </w:rPr>
        <w:t>  1554a</w:t>
      </w:r>
      <w:proofErr w:type="gramEnd"/>
      <w:r>
        <w:rPr>
          <w:rFonts w:ascii="Times New Roman" w:hAnsi="Times New Roman"/>
          <w:color w:val="auto"/>
        </w:rPr>
        <w:t>), PDBR Case Number PD-2011-00406</w:t>
      </w:r>
    </w:p>
    <w:p w:rsidR="00251929" w:rsidRDefault="00251929" w:rsidP="00251929">
      <w:pPr>
        <w:tabs>
          <w:tab w:val="left" w:pos="720"/>
        </w:tabs>
        <w:spacing w:line="240" w:lineRule="exact"/>
        <w:rPr>
          <w:rFonts w:ascii="Times New Roman" w:hAnsi="Times New Roman"/>
          <w:color w:val="auto"/>
        </w:rPr>
      </w:pPr>
      <w:r>
        <w:rPr>
          <w:rFonts w:ascii="Times New Roman" w:hAnsi="Times New Roman"/>
          <w:color w:val="auto"/>
        </w:rPr>
        <w:tab/>
        <w:t>After careful consideration of your application and treatment records, the Physical Disability Board of Review determined that the rating assigned at the time of final disposition of your disability evaluation system processing was appropriate.  Accordingly, the Board recommended no re-characterization or modification of your separation with severance pay.</w:t>
      </w: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rPr>
          <w:rFonts w:ascii="Times New Roman" w:hAnsi="Times New Roman"/>
          <w:color w:val="auto"/>
        </w:rPr>
      </w:pPr>
      <w:r>
        <w:rPr>
          <w:rFonts w:ascii="Times New Roman" w:hAnsi="Times New Roman"/>
          <w:color w:val="auto"/>
        </w:rPr>
        <w:tab/>
        <w:t>I have carefully reviewed the evidence of record and the recommendation of the Board.  I concur with that finding and their conclusion that re-characterization of your separation is not warranted.  Accordingly, I accept their recommendation that your application be denied.</w:t>
      </w:r>
    </w:p>
    <w:p w:rsidR="00251929" w:rsidRDefault="00251929" w:rsidP="00251929">
      <w:pPr>
        <w:pStyle w:val="BodyText2"/>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Sincerely,</w:t>
      </w: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left="5040" w:right="-1080"/>
        <w:rPr>
          <w:rFonts w:ascii="Times New Roman" w:hAnsi="Times New Roman"/>
          <w:color w:val="auto"/>
        </w:rPr>
      </w:pPr>
      <w:r>
        <w:rPr>
          <w:rFonts w:ascii="Times New Roman" w:hAnsi="Times New Roman"/>
          <w:color w:val="auto"/>
        </w:rPr>
        <w:t>XXXXXXXXXXXXXXXXX</w:t>
      </w:r>
    </w:p>
    <w:p w:rsidR="00251929" w:rsidRDefault="00251929" w:rsidP="00251929">
      <w:pPr>
        <w:tabs>
          <w:tab w:val="left" w:pos="720"/>
        </w:tabs>
        <w:spacing w:line="240" w:lineRule="exact"/>
        <w:ind w:left="5040" w:right="-1080"/>
        <w:rPr>
          <w:rFonts w:ascii="Times New Roman" w:hAnsi="Times New Roman"/>
          <w:color w:val="auto"/>
        </w:rPr>
      </w:pPr>
      <w:r>
        <w:rPr>
          <w:rFonts w:ascii="Times New Roman" w:hAnsi="Times New Roman"/>
          <w:color w:val="auto"/>
        </w:rPr>
        <w:t>Director</w:t>
      </w:r>
    </w:p>
    <w:p w:rsidR="00251929" w:rsidRDefault="00251929" w:rsidP="00251929">
      <w:pPr>
        <w:tabs>
          <w:tab w:val="left" w:pos="720"/>
        </w:tabs>
        <w:spacing w:line="240" w:lineRule="exact"/>
        <w:ind w:left="5040" w:right="-1080"/>
        <w:rPr>
          <w:rFonts w:ascii="Times New Roman" w:hAnsi="Times New Roman"/>
          <w:color w:val="auto"/>
        </w:rPr>
      </w:pPr>
      <w:r>
        <w:rPr>
          <w:rFonts w:ascii="Times New Roman" w:hAnsi="Times New Roman"/>
          <w:color w:val="auto"/>
        </w:rPr>
        <w:t>Air Force Review Boards Agency</w:t>
      </w:r>
    </w:p>
    <w:p w:rsidR="00251929" w:rsidRDefault="00251929" w:rsidP="00251929">
      <w:pPr>
        <w:tabs>
          <w:tab w:val="left" w:pos="720"/>
        </w:tabs>
        <w:spacing w:line="240" w:lineRule="exact"/>
        <w:ind w:right="-1080"/>
        <w:rPr>
          <w:rFonts w:ascii="Times New Roman" w:hAnsi="Times New Roman"/>
          <w:color w:val="auto"/>
        </w:rPr>
      </w:pPr>
    </w:p>
    <w:p w:rsidR="00251929" w:rsidRDefault="00251929" w:rsidP="00251929">
      <w:pPr>
        <w:tabs>
          <w:tab w:val="left" w:pos="720"/>
        </w:tabs>
        <w:spacing w:line="240" w:lineRule="exact"/>
        <w:ind w:right="-1080"/>
        <w:rPr>
          <w:rFonts w:ascii="Times New Roman" w:hAnsi="Times New Roman"/>
          <w:color w:val="auto"/>
        </w:rPr>
      </w:pPr>
      <w:r>
        <w:rPr>
          <w:rFonts w:ascii="Times New Roman" w:hAnsi="Times New Roman"/>
          <w:color w:val="auto"/>
        </w:rPr>
        <w:t>Attachment:</w:t>
      </w:r>
    </w:p>
    <w:p w:rsidR="00251929" w:rsidRDefault="00251929" w:rsidP="00251929">
      <w:pPr>
        <w:tabs>
          <w:tab w:val="left" w:pos="720"/>
        </w:tabs>
        <w:spacing w:line="240" w:lineRule="exact"/>
        <w:ind w:right="-1080"/>
        <w:rPr>
          <w:rFonts w:ascii="Times New Roman" w:hAnsi="Times New Roman"/>
          <w:color w:val="auto"/>
        </w:rPr>
      </w:pPr>
      <w:r>
        <w:rPr>
          <w:rFonts w:ascii="Times New Roman" w:hAnsi="Times New Roman"/>
          <w:color w:val="auto"/>
        </w:rPr>
        <w:t>Record of Proceedings</w:t>
      </w:r>
    </w:p>
    <w:p w:rsidR="000A3B7F" w:rsidRPr="00006186" w:rsidRDefault="000A3B7F" w:rsidP="00E15C2D">
      <w:pPr>
        <w:tabs>
          <w:tab w:val="left" w:pos="0"/>
          <w:tab w:val="left" w:pos="4320"/>
        </w:tabs>
        <w:spacing w:line="240" w:lineRule="exact"/>
        <w:jc w:val="both"/>
        <w:rPr>
          <w:rFonts w:asciiTheme="minorHAnsi" w:hAnsiTheme="minorHAnsi"/>
          <w:color w:val="auto"/>
        </w:rPr>
      </w:pPr>
    </w:p>
    <w:sectPr w:rsidR="000A3B7F" w:rsidRPr="00006186" w:rsidSect="002A5C3C">
      <w:footerReference w:type="even" r:id="rId8"/>
      <w:footerReference w:type="default" r:id="rId9"/>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7E0" w:rsidRDefault="003057E0">
      <w:r>
        <w:separator/>
      </w:r>
    </w:p>
  </w:endnote>
  <w:endnote w:type="continuationSeparator" w:id="0">
    <w:p w:rsidR="003057E0" w:rsidRDefault="00305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83" w:rsidRDefault="00A45628">
    <w:pPr>
      <w:pStyle w:val="Footer"/>
      <w:framePr w:wrap="around" w:vAnchor="text" w:hAnchor="margin" w:xAlign="center" w:y="1"/>
      <w:rPr>
        <w:rStyle w:val="PageNumber"/>
      </w:rPr>
    </w:pPr>
    <w:r>
      <w:rPr>
        <w:rStyle w:val="PageNumber"/>
      </w:rPr>
      <w:fldChar w:fldCharType="begin"/>
    </w:r>
    <w:r w:rsidR="00737283">
      <w:rPr>
        <w:rStyle w:val="PageNumber"/>
      </w:rPr>
      <w:instrText xml:space="preserve">PAGE  </w:instrText>
    </w:r>
    <w:r>
      <w:rPr>
        <w:rStyle w:val="PageNumber"/>
      </w:rPr>
      <w:fldChar w:fldCharType="separate"/>
    </w:r>
    <w:r w:rsidR="00737283">
      <w:rPr>
        <w:rStyle w:val="PageNumber"/>
        <w:noProof/>
      </w:rPr>
      <w:t>2</w:t>
    </w:r>
    <w:r>
      <w:rPr>
        <w:rStyle w:val="PageNumber"/>
      </w:rPr>
      <w:fldChar w:fldCharType="end"/>
    </w:r>
  </w:p>
  <w:p w:rsidR="00737283" w:rsidRDefault="00737283" w:rsidP="002B0749">
    <w:pPr>
      <w:pStyle w:val="Footer"/>
      <w:jc w:val="right"/>
    </w:pPr>
    <w:r>
      <w:tab/>
    </w:r>
    <w:r>
      <w:tab/>
    </w:r>
    <w:r w:rsidRPr="001D3186">
      <w:rPr>
        <w:caps/>
        <w:color w:val="000080"/>
      </w:rPr>
      <w:t>PD09</w:t>
    </w:r>
    <w:r>
      <w:rPr>
        <w:caps/>
        <w:color w:val="000080"/>
      </w:rPr>
      <w:t>00</w:t>
    </w:r>
    <w:r w:rsidRPr="001D3186">
      <w:rPr>
        <w:caps/>
        <w:color w:val="00008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283" w:rsidRPr="00AC713F" w:rsidRDefault="00A45628">
    <w:pPr>
      <w:pStyle w:val="Footer"/>
      <w:framePr w:wrap="around" w:vAnchor="text" w:hAnchor="margin" w:xAlign="center" w:y="1"/>
      <w:rPr>
        <w:rStyle w:val="PageNumber"/>
        <w:rFonts w:asciiTheme="minorHAnsi" w:hAnsiTheme="minorHAnsi"/>
        <w:color w:val="auto"/>
      </w:rPr>
    </w:pPr>
    <w:r w:rsidRPr="00AC713F">
      <w:rPr>
        <w:rStyle w:val="PageNumber"/>
        <w:rFonts w:asciiTheme="minorHAnsi" w:hAnsiTheme="minorHAnsi"/>
        <w:color w:val="auto"/>
      </w:rPr>
      <w:fldChar w:fldCharType="begin"/>
    </w:r>
    <w:r w:rsidR="00737283" w:rsidRPr="00AC713F">
      <w:rPr>
        <w:rStyle w:val="PageNumber"/>
        <w:rFonts w:asciiTheme="minorHAnsi" w:hAnsiTheme="minorHAnsi"/>
        <w:color w:val="auto"/>
      </w:rPr>
      <w:instrText xml:space="preserve">PAGE  </w:instrText>
    </w:r>
    <w:r w:rsidRPr="00AC713F">
      <w:rPr>
        <w:rStyle w:val="PageNumber"/>
        <w:rFonts w:asciiTheme="minorHAnsi" w:hAnsiTheme="minorHAnsi"/>
        <w:color w:val="auto"/>
      </w:rPr>
      <w:fldChar w:fldCharType="separate"/>
    </w:r>
    <w:r w:rsidR="00251929">
      <w:rPr>
        <w:rStyle w:val="PageNumber"/>
        <w:rFonts w:asciiTheme="minorHAnsi" w:hAnsiTheme="minorHAnsi"/>
        <w:noProof/>
        <w:color w:val="auto"/>
      </w:rPr>
      <w:t>4</w:t>
    </w:r>
    <w:r w:rsidRPr="00AC713F">
      <w:rPr>
        <w:rStyle w:val="PageNumber"/>
        <w:rFonts w:asciiTheme="minorHAnsi" w:hAnsiTheme="minorHAnsi"/>
        <w:color w:val="auto"/>
      </w:rPr>
      <w:fldChar w:fldCharType="end"/>
    </w:r>
  </w:p>
  <w:p w:rsidR="00737283" w:rsidRPr="00396779" w:rsidRDefault="00737283" w:rsidP="002B0749">
    <w:pPr>
      <w:pStyle w:val="Footer"/>
      <w:jc w:val="right"/>
      <w:rPr>
        <w:rFonts w:asciiTheme="minorHAnsi" w:hAnsiTheme="minorHAnsi"/>
        <w:color w:val="auto"/>
      </w:rPr>
    </w:pPr>
    <w:r>
      <w:tab/>
    </w:r>
    <w:r>
      <w:tab/>
    </w:r>
    <w:r w:rsidRPr="00396779">
      <w:rPr>
        <w:rFonts w:asciiTheme="minorHAnsi" w:hAnsiTheme="minorHAnsi"/>
        <w:caps/>
        <w:color w:val="auto"/>
      </w:rPr>
      <w:t>PD</w:t>
    </w:r>
    <w:r w:rsidR="001B1F10">
      <w:rPr>
        <w:rFonts w:asciiTheme="minorHAnsi" w:hAnsiTheme="minorHAnsi"/>
        <w:caps/>
        <w:color w:val="auto"/>
      </w:rPr>
      <w:t>1100406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7E0" w:rsidRDefault="003057E0">
      <w:r>
        <w:separator/>
      </w:r>
    </w:p>
  </w:footnote>
  <w:footnote w:type="continuationSeparator" w:id="0">
    <w:p w:rsidR="003057E0" w:rsidRDefault="00305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8F297C"/>
    <w:multiLevelType w:val="hybridMultilevel"/>
    <w:tmpl w:val="DD2C9F44"/>
    <w:lvl w:ilvl="0" w:tplc="4158520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87042"/>
  </w:hdrShapeDefaults>
  <w:footnotePr>
    <w:numRestart w:val="eachSect"/>
    <w:footnote w:id="-1"/>
    <w:footnote w:id="0"/>
  </w:footnotePr>
  <w:endnotePr>
    <w:endnote w:id="-1"/>
    <w:endnote w:id="0"/>
  </w:endnotePr>
  <w:compat/>
  <w:rsids>
    <w:rsidRoot w:val="001C28D1"/>
    <w:rsid w:val="000059FA"/>
    <w:rsid w:val="00006186"/>
    <w:rsid w:val="00006F87"/>
    <w:rsid w:val="00010ABA"/>
    <w:rsid w:val="00012428"/>
    <w:rsid w:val="00013417"/>
    <w:rsid w:val="000145C2"/>
    <w:rsid w:val="0001473F"/>
    <w:rsid w:val="00014A9E"/>
    <w:rsid w:val="00021361"/>
    <w:rsid w:val="00022CF3"/>
    <w:rsid w:val="00023913"/>
    <w:rsid w:val="00023D43"/>
    <w:rsid w:val="00032B14"/>
    <w:rsid w:val="00032E07"/>
    <w:rsid w:val="000332CA"/>
    <w:rsid w:val="0003374E"/>
    <w:rsid w:val="000344E6"/>
    <w:rsid w:val="00035C3A"/>
    <w:rsid w:val="00036E4B"/>
    <w:rsid w:val="000379D0"/>
    <w:rsid w:val="00040FC4"/>
    <w:rsid w:val="000416F8"/>
    <w:rsid w:val="00042C26"/>
    <w:rsid w:val="00043382"/>
    <w:rsid w:val="00044623"/>
    <w:rsid w:val="00051622"/>
    <w:rsid w:val="00052234"/>
    <w:rsid w:val="00053D7C"/>
    <w:rsid w:val="000577C9"/>
    <w:rsid w:val="00060FA9"/>
    <w:rsid w:val="0006431E"/>
    <w:rsid w:val="00065E21"/>
    <w:rsid w:val="00071D69"/>
    <w:rsid w:val="00072433"/>
    <w:rsid w:val="00075702"/>
    <w:rsid w:val="000775C2"/>
    <w:rsid w:val="000806AD"/>
    <w:rsid w:val="00081D83"/>
    <w:rsid w:val="00082482"/>
    <w:rsid w:val="00087051"/>
    <w:rsid w:val="0008708B"/>
    <w:rsid w:val="00092619"/>
    <w:rsid w:val="00092C66"/>
    <w:rsid w:val="00093815"/>
    <w:rsid w:val="00094E4F"/>
    <w:rsid w:val="000A2BCE"/>
    <w:rsid w:val="000A3B7F"/>
    <w:rsid w:val="000A41E3"/>
    <w:rsid w:val="000A4BBA"/>
    <w:rsid w:val="000A5071"/>
    <w:rsid w:val="000B4C99"/>
    <w:rsid w:val="000C06F6"/>
    <w:rsid w:val="000C1D34"/>
    <w:rsid w:val="000C2362"/>
    <w:rsid w:val="000C3C13"/>
    <w:rsid w:val="000C53F9"/>
    <w:rsid w:val="000C5813"/>
    <w:rsid w:val="000C75CF"/>
    <w:rsid w:val="000C7B83"/>
    <w:rsid w:val="000C7DE4"/>
    <w:rsid w:val="000D15E7"/>
    <w:rsid w:val="000D1A24"/>
    <w:rsid w:val="000D21C7"/>
    <w:rsid w:val="000D248A"/>
    <w:rsid w:val="000D35D8"/>
    <w:rsid w:val="000D43F9"/>
    <w:rsid w:val="000D4717"/>
    <w:rsid w:val="000D6457"/>
    <w:rsid w:val="000D7D55"/>
    <w:rsid w:val="000E0993"/>
    <w:rsid w:val="000E37E0"/>
    <w:rsid w:val="000E7034"/>
    <w:rsid w:val="000F02BE"/>
    <w:rsid w:val="000F427B"/>
    <w:rsid w:val="000F7181"/>
    <w:rsid w:val="001008C1"/>
    <w:rsid w:val="00100BC1"/>
    <w:rsid w:val="001023DB"/>
    <w:rsid w:val="00103CCF"/>
    <w:rsid w:val="0010417F"/>
    <w:rsid w:val="001042D2"/>
    <w:rsid w:val="0010530E"/>
    <w:rsid w:val="00105C07"/>
    <w:rsid w:val="00106AD8"/>
    <w:rsid w:val="00107EC5"/>
    <w:rsid w:val="001102E1"/>
    <w:rsid w:val="001103CD"/>
    <w:rsid w:val="00113953"/>
    <w:rsid w:val="00114F20"/>
    <w:rsid w:val="001211AF"/>
    <w:rsid w:val="001219DF"/>
    <w:rsid w:val="00122ABE"/>
    <w:rsid w:val="001231DC"/>
    <w:rsid w:val="001272AE"/>
    <w:rsid w:val="001315DD"/>
    <w:rsid w:val="0013525F"/>
    <w:rsid w:val="00135385"/>
    <w:rsid w:val="001364D1"/>
    <w:rsid w:val="00142EBA"/>
    <w:rsid w:val="00143B79"/>
    <w:rsid w:val="00150B8A"/>
    <w:rsid w:val="00150DCB"/>
    <w:rsid w:val="00151912"/>
    <w:rsid w:val="00153740"/>
    <w:rsid w:val="001541C5"/>
    <w:rsid w:val="0015623F"/>
    <w:rsid w:val="00156585"/>
    <w:rsid w:val="00156BA9"/>
    <w:rsid w:val="00161761"/>
    <w:rsid w:val="00166182"/>
    <w:rsid w:val="001745DD"/>
    <w:rsid w:val="00177659"/>
    <w:rsid w:val="001779E5"/>
    <w:rsid w:val="00182A4C"/>
    <w:rsid w:val="00183F77"/>
    <w:rsid w:val="001844D8"/>
    <w:rsid w:val="00185DA8"/>
    <w:rsid w:val="00185ECB"/>
    <w:rsid w:val="001865E0"/>
    <w:rsid w:val="001870F0"/>
    <w:rsid w:val="00190E48"/>
    <w:rsid w:val="0019273F"/>
    <w:rsid w:val="00193814"/>
    <w:rsid w:val="00193AD5"/>
    <w:rsid w:val="00194930"/>
    <w:rsid w:val="001A08CD"/>
    <w:rsid w:val="001A0A1E"/>
    <w:rsid w:val="001A5320"/>
    <w:rsid w:val="001A5E62"/>
    <w:rsid w:val="001A6848"/>
    <w:rsid w:val="001A7524"/>
    <w:rsid w:val="001A7538"/>
    <w:rsid w:val="001B0B1A"/>
    <w:rsid w:val="001B1F10"/>
    <w:rsid w:val="001B4EC2"/>
    <w:rsid w:val="001B5B59"/>
    <w:rsid w:val="001B60E0"/>
    <w:rsid w:val="001B771C"/>
    <w:rsid w:val="001B7C8C"/>
    <w:rsid w:val="001C181A"/>
    <w:rsid w:val="001C1877"/>
    <w:rsid w:val="001C2053"/>
    <w:rsid w:val="001C252F"/>
    <w:rsid w:val="001C28D1"/>
    <w:rsid w:val="001C5CFC"/>
    <w:rsid w:val="001C7418"/>
    <w:rsid w:val="001C7EBE"/>
    <w:rsid w:val="001D0051"/>
    <w:rsid w:val="001D2224"/>
    <w:rsid w:val="001D31AA"/>
    <w:rsid w:val="001D4F88"/>
    <w:rsid w:val="001D68CF"/>
    <w:rsid w:val="001D6A8C"/>
    <w:rsid w:val="001D7A56"/>
    <w:rsid w:val="001E1123"/>
    <w:rsid w:val="001E15C0"/>
    <w:rsid w:val="001E18E0"/>
    <w:rsid w:val="001E18E2"/>
    <w:rsid w:val="001E19D0"/>
    <w:rsid w:val="001E2A30"/>
    <w:rsid w:val="00200AA0"/>
    <w:rsid w:val="00202325"/>
    <w:rsid w:val="00202736"/>
    <w:rsid w:val="00203652"/>
    <w:rsid w:val="00205B4F"/>
    <w:rsid w:val="002060B6"/>
    <w:rsid w:val="002066B5"/>
    <w:rsid w:val="00207263"/>
    <w:rsid w:val="002119B6"/>
    <w:rsid w:val="00212A9F"/>
    <w:rsid w:val="00212B40"/>
    <w:rsid w:val="00213BD0"/>
    <w:rsid w:val="00215ED6"/>
    <w:rsid w:val="00216049"/>
    <w:rsid w:val="00217606"/>
    <w:rsid w:val="00217C09"/>
    <w:rsid w:val="00220F5C"/>
    <w:rsid w:val="00225196"/>
    <w:rsid w:val="00225CB4"/>
    <w:rsid w:val="0023049F"/>
    <w:rsid w:val="002316F6"/>
    <w:rsid w:val="00232C9B"/>
    <w:rsid w:val="00232F09"/>
    <w:rsid w:val="002335D5"/>
    <w:rsid w:val="002338CA"/>
    <w:rsid w:val="00233FE5"/>
    <w:rsid w:val="00234B3B"/>
    <w:rsid w:val="0024174E"/>
    <w:rsid w:val="0024227D"/>
    <w:rsid w:val="00242D14"/>
    <w:rsid w:val="0024336F"/>
    <w:rsid w:val="00243C5D"/>
    <w:rsid w:val="00246860"/>
    <w:rsid w:val="00246DFF"/>
    <w:rsid w:val="00246E89"/>
    <w:rsid w:val="0025183C"/>
    <w:rsid w:val="00251929"/>
    <w:rsid w:val="002528EC"/>
    <w:rsid w:val="00255049"/>
    <w:rsid w:val="002567A0"/>
    <w:rsid w:val="00257DE5"/>
    <w:rsid w:val="00260531"/>
    <w:rsid w:val="0026318D"/>
    <w:rsid w:val="00270864"/>
    <w:rsid w:val="002712F7"/>
    <w:rsid w:val="0027159C"/>
    <w:rsid w:val="00274549"/>
    <w:rsid w:val="00274E46"/>
    <w:rsid w:val="00276C86"/>
    <w:rsid w:val="002810A4"/>
    <w:rsid w:val="00284A26"/>
    <w:rsid w:val="00284A7F"/>
    <w:rsid w:val="00287006"/>
    <w:rsid w:val="00292AB2"/>
    <w:rsid w:val="00294437"/>
    <w:rsid w:val="002962E0"/>
    <w:rsid w:val="002A13BF"/>
    <w:rsid w:val="002A3237"/>
    <w:rsid w:val="002A58B7"/>
    <w:rsid w:val="002A5943"/>
    <w:rsid w:val="002A5C3C"/>
    <w:rsid w:val="002A685E"/>
    <w:rsid w:val="002A72C7"/>
    <w:rsid w:val="002B03B2"/>
    <w:rsid w:val="002B0749"/>
    <w:rsid w:val="002B2572"/>
    <w:rsid w:val="002B2645"/>
    <w:rsid w:val="002B6FA0"/>
    <w:rsid w:val="002C5F10"/>
    <w:rsid w:val="002C6E5B"/>
    <w:rsid w:val="002D18B4"/>
    <w:rsid w:val="002D231A"/>
    <w:rsid w:val="002E1877"/>
    <w:rsid w:val="002E1C31"/>
    <w:rsid w:val="002E333A"/>
    <w:rsid w:val="002E3474"/>
    <w:rsid w:val="002E400C"/>
    <w:rsid w:val="002E402B"/>
    <w:rsid w:val="002E49C3"/>
    <w:rsid w:val="002E5114"/>
    <w:rsid w:val="002E7570"/>
    <w:rsid w:val="002E764B"/>
    <w:rsid w:val="002F0E28"/>
    <w:rsid w:val="002F2868"/>
    <w:rsid w:val="002F287E"/>
    <w:rsid w:val="002F2D63"/>
    <w:rsid w:val="002F7F81"/>
    <w:rsid w:val="00300A36"/>
    <w:rsid w:val="003057E0"/>
    <w:rsid w:val="0030678B"/>
    <w:rsid w:val="00310CD7"/>
    <w:rsid w:val="0032136A"/>
    <w:rsid w:val="00323E70"/>
    <w:rsid w:val="00325BA2"/>
    <w:rsid w:val="00326C08"/>
    <w:rsid w:val="00326F7F"/>
    <w:rsid w:val="00331FD5"/>
    <w:rsid w:val="003320E8"/>
    <w:rsid w:val="0033334F"/>
    <w:rsid w:val="0033555E"/>
    <w:rsid w:val="00336805"/>
    <w:rsid w:val="00337351"/>
    <w:rsid w:val="00341A54"/>
    <w:rsid w:val="0034669F"/>
    <w:rsid w:val="00351498"/>
    <w:rsid w:val="00352B22"/>
    <w:rsid w:val="00354547"/>
    <w:rsid w:val="003567DE"/>
    <w:rsid w:val="003574F3"/>
    <w:rsid w:val="0036319E"/>
    <w:rsid w:val="003632A4"/>
    <w:rsid w:val="00363362"/>
    <w:rsid w:val="00367D4F"/>
    <w:rsid w:val="00370743"/>
    <w:rsid w:val="00370EF5"/>
    <w:rsid w:val="0037135B"/>
    <w:rsid w:val="00372251"/>
    <w:rsid w:val="0037520D"/>
    <w:rsid w:val="00375724"/>
    <w:rsid w:val="00375809"/>
    <w:rsid w:val="0037628C"/>
    <w:rsid w:val="00376B81"/>
    <w:rsid w:val="00377BD2"/>
    <w:rsid w:val="003821E1"/>
    <w:rsid w:val="00384866"/>
    <w:rsid w:val="003857D4"/>
    <w:rsid w:val="00385D6F"/>
    <w:rsid w:val="00387095"/>
    <w:rsid w:val="00390092"/>
    <w:rsid w:val="00392F3A"/>
    <w:rsid w:val="00393651"/>
    <w:rsid w:val="00395E12"/>
    <w:rsid w:val="00396779"/>
    <w:rsid w:val="00397DB7"/>
    <w:rsid w:val="003A27B2"/>
    <w:rsid w:val="003A40B4"/>
    <w:rsid w:val="003A41BA"/>
    <w:rsid w:val="003A6A99"/>
    <w:rsid w:val="003A6BB7"/>
    <w:rsid w:val="003A72C4"/>
    <w:rsid w:val="003A7FF8"/>
    <w:rsid w:val="003B17AC"/>
    <w:rsid w:val="003B227A"/>
    <w:rsid w:val="003B5854"/>
    <w:rsid w:val="003B6764"/>
    <w:rsid w:val="003C3F1E"/>
    <w:rsid w:val="003C6068"/>
    <w:rsid w:val="003D2BA3"/>
    <w:rsid w:val="003D3C22"/>
    <w:rsid w:val="003D7089"/>
    <w:rsid w:val="003D7DDB"/>
    <w:rsid w:val="003E02C7"/>
    <w:rsid w:val="003E0543"/>
    <w:rsid w:val="003E0B5A"/>
    <w:rsid w:val="003E31E3"/>
    <w:rsid w:val="003E46D1"/>
    <w:rsid w:val="003E6214"/>
    <w:rsid w:val="003F070E"/>
    <w:rsid w:val="003F58B0"/>
    <w:rsid w:val="004007E9"/>
    <w:rsid w:val="00401825"/>
    <w:rsid w:val="00401BBC"/>
    <w:rsid w:val="00403BFB"/>
    <w:rsid w:val="00404B45"/>
    <w:rsid w:val="00406B74"/>
    <w:rsid w:val="00406CC5"/>
    <w:rsid w:val="004074A4"/>
    <w:rsid w:val="004101B2"/>
    <w:rsid w:val="004123D7"/>
    <w:rsid w:val="00412658"/>
    <w:rsid w:val="004172DB"/>
    <w:rsid w:val="00421485"/>
    <w:rsid w:val="00422B75"/>
    <w:rsid w:val="00433F36"/>
    <w:rsid w:val="0043503A"/>
    <w:rsid w:val="0044384F"/>
    <w:rsid w:val="00444F80"/>
    <w:rsid w:val="00445CDB"/>
    <w:rsid w:val="00446018"/>
    <w:rsid w:val="004543BC"/>
    <w:rsid w:val="0045645D"/>
    <w:rsid w:val="004574C6"/>
    <w:rsid w:val="00457BCF"/>
    <w:rsid w:val="00457DCE"/>
    <w:rsid w:val="00460E3F"/>
    <w:rsid w:val="00462F68"/>
    <w:rsid w:val="00466CED"/>
    <w:rsid w:val="00467592"/>
    <w:rsid w:val="00467690"/>
    <w:rsid w:val="004718E7"/>
    <w:rsid w:val="00472535"/>
    <w:rsid w:val="004761CC"/>
    <w:rsid w:val="00480D4A"/>
    <w:rsid w:val="00481DA1"/>
    <w:rsid w:val="00484212"/>
    <w:rsid w:val="0049255F"/>
    <w:rsid w:val="0049445D"/>
    <w:rsid w:val="00495350"/>
    <w:rsid w:val="00497156"/>
    <w:rsid w:val="004A0C79"/>
    <w:rsid w:val="004A24D2"/>
    <w:rsid w:val="004A3214"/>
    <w:rsid w:val="004A4136"/>
    <w:rsid w:val="004A417B"/>
    <w:rsid w:val="004A4222"/>
    <w:rsid w:val="004B03F3"/>
    <w:rsid w:val="004B0CC9"/>
    <w:rsid w:val="004B2536"/>
    <w:rsid w:val="004B6AF3"/>
    <w:rsid w:val="004B715E"/>
    <w:rsid w:val="004B7169"/>
    <w:rsid w:val="004B79C9"/>
    <w:rsid w:val="004C5E33"/>
    <w:rsid w:val="004C6CDA"/>
    <w:rsid w:val="004C7325"/>
    <w:rsid w:val="004D10D4"/>
    <w:rsid w:val="004D16BD"/>
    <w:rsid w:val="004D2AAB"/>
    <w:rsid w:val="004D6F2B"/>
    <w:rsid w:val="004E0248"/>
    <w:rsid w:val="004E21A3"/>
    <w:rsid w:val="004E32EA"/>
    <w:rsid w:val="004E6866"/>
    <w:rsid w:val="004F3222"/>
    <w:rsid w:val="004F3BFA"/>
    <w:rsid w:val="004F7D3B"/>
    <w:rsid w:val="005000AB"/>
    <w:rsid w:val="005025EE"/>
    <w:rsid w:val="005070D8"/>
    <w:rsid w:val="00507389"/>
    <w:rsid w:val="00510588"/>
    <w:rsid w:val="0051146C"/>
    <w:rsid w:val="00514449"/>
    <w:rsid w:val="005157BD"/>
    <w:rsid w:val="005214A3"/>
    <w:rsid w:val="005222E7"/>
    <w:rsid w:val="00523A8B"/>
    <w:rsid w:val="00523E04"/>
    <w:rsid w:val="0052590B"/>
    <w:rsid w:val="00526591"/>
    <w:rsid w:val="00527178"/>
    <w:rsid w:val="005278CB"/>
    <w:rsid w:val="00534D42"/>
    <w:rsid w:val="005350A5"/>
    <w:rsid w:val="00536379"/>
    <w:rsid w:val="00537238"/>
    <w:rsid w:val="005400C5"/>
    <w:rsid w:val="00540BEF"/>
    <w:rsid w:val="00542C9A"/>
    <w:rsid w:val="005436C2"/>
    <w:rsid w:val="005442D4"/>
    <w:rsid w:val="0054586A"/>
    <w:rsid w:val="0054631F"/>
    <w:rsid w:val="0055288D"/>
    <w:rsid w:val="00555259"/>
    <w:rsid w:val="00560D57"/>
    <w:rsid w:val="00562A94"/>
    <w:rsid w:val="005709F7"/>
    <w:rsid w:val="005710A9"/>
    <w:rsid w:val="00571D1B"/>
    <w:rsid w:val="005738F5"/>
    <w:rsid w:val="0058039C"/>
    <w:rsid w:val="00591534"/>
    <w:rsid w:val="00593043"/>
    <w:rsid w:val="00595BF0"/>
    <w:rsid w:val="005A1846"/>
    <w:rsid w:val="005A258C"/>
    <w:rsid w:val="005A3560"/>
    <w:rsid w:val="005A464E"/>
    <w:rsid w:val="005A6C99"/>
    <w:rsid w:val="005A7D5D"/>
    <w:rsid w:val="005B011A"/>
    <w:rsid w:val="005B1D8F"/>
    <w:rsid w:val="005B1E94"/>
    <w:rsid w:val="005B5B3D"/>
    <w:rsid w:val="005B64CF"/>
    <w:rsid w:val="005C16F3"/>
    <w:rsid w:val="005C3339"/>
    <w:rsid w:val="005C3758"/>
    <w:rsid w:val="005C44E6"/>
    <w:rsid w:val="005D68F9"/>
    <w:rsid w:val="005E299E"/>
    <w:rsid w:val="005E3064"/>
    <w:rsid w:val="005E72B2"/>
    <w:rsid w:val="005F1115"/>
    <w:rsid w:val="005F1AB6"/>
    <w:rsid w:val="005F27F2"/>
    <w:rsid w:val="005F3AFE"/>
    <w:rsid w:val="005F424D"/>
    <w:rsid w:val="005F6B6D"/>
    <w:rsid w:val="006029C9"/>
    <w:rsid w:val="00605AAB"/>
    <w:rsid w:val="00606BEB"/>
    <w:rsid w:val="0061014A"/>
    <w:rsid w:val="0061054B"/>
    <w:rsid w:val="00613E26"/>
    <w:rsid w:val="00615641"/>
    <w:rsid w:val="00616959"/>
    <w:rsid w:val="006211D0"/>
    <w:rsid w:val="00624D0C"/>
    <w:rsid w:val="00626AB0"/>
    <w:rsid w:val="006274B4"/>
    <w:rsid w:val="006307BA"/>
    <w:rsid w:val="006315BA"/>
    <w:rsid w:val="00634C4A"/>
    <w:rsid w:val="0063532E"/>
    <w:rsid w:val="00637BDC"/>
    <w:rsid w:val="006418C9"/>
    <w:rsid w:val="00642BD6"/>
    <w:rsid w:val="00645046"/>
    <w:rsid w:val="0064527A"/>
    <w:rsid w:val="00645EA2"/>
    <w:rsid w:val="006535A1"/>
    <w:rsid w:val="00653D2D"/>
    <w:rsid w:val="006573F2"/>
    <w:rsid w:val="00662F08"/>
    <w:rsid w:val="00663589"/>
    <w:rsid w:val="00667F70"/>
    <w:rsid w:val="006708E3"/>
    <w:rsid w:val="00670DDC"/>
    <w:rsid w:val="00671EB4"/>
    <w:rsid w:val="0067443B"/>
    <w:rsid w:val="00684E2B"/>
    <w:rsid w:val="00690FDA"/>
    <w:rsid w:val="00691E61"/>
    <w:rsid w:val="00693C5E"/>
    <w:rsid w:val="00694EEA"/>
    <w:rsid w:val="006955B4"/>
    <w:rsid w:val="00696476"/>
    <w:rsid w:val="006A10FA"/>
    <w:rsid w:val="006A40E6"/>
    <w:rsid w:val="006A5C07"/>
    <w:rsid w:val="006A75FA"/>
    <w:rsid w:val="006B07D5"/>
    <w:rsid w:val="006B1280"/>
    <w:rsid w:val="006B1309"/>
    <w:rsid w:val="006B3923"/>
    <w:rsid w:val="006B3F3E"/>
    <w:rsid w:val="006B5923"/>
    <w:rsid w:val="006B67D9"/>
    <w:rsid w:val="006B6C14"/>
    <w:rsid w:val="006B715E"/>
    <w:rsid w:val="006C1D6E"/>
    <w:rsid w:val="006C2EF6"/>
    <w:rsid w:val="006C3A68"/>
    <w:rsid w:val="006C6AB1"/>
    <w:rsid w:val="006D0395"/>
    <w:rsid w:val="006D2D39"/>
    <w:rsid w:val="006D4E0E"/>
    <w:rsid w:val="006D5CE2"/>
    <w:rsid w:val="006E06D1"/>
    <w:rsid w:val="006E1313"/>
    <w:rsid w:val="006E2DC8"/>
    <w:rsid w:val="006E7356"/>
    <w:rsid w:val="006E77C8"/>
    <w:rsid w:val="006F149D"/>
    <w:rsid w:val="006F1A46"/>
    <w:rsid w:val="006F48FC"/>
    <w:rsid w:val="006F4F06"/>
    <w:rsid w:val="006F5A4E"/>
    <w:rsid w:val="006F6005"/>
    <w:rsid w:val="006F7B79"/>
    <w:rsid w:val="00703B6C"/>
    <w:rsid w:val="00705C40"/>
    <w:rsid w:val="00706482"/>
    <w:rsid w:val="00706BEF"/>
    <w:rsid w:val="00707E19"/>
    <w:rsid w:val="00707ECE"/>
    <w:rsid w:val="00710CE8"/>
    <w:rsid w:val="007116BC"/>
    <w:rsid w:val="007165CE"/>
    <w:rsid w:val="00720968"/>
    <w:rsid w:val="00721705"/>
    <w:rsid w:val="00721D12"/>
    <w:rsid w:val="00721F8B"/>
    <w:rsid w:val="007237CE"/>
    <w:rsid w:val="00724688"/>
    <w:rsid w:val="0073062D"/>
    <w:rsid w:val="0073254D"/>
    <w:rsid w:val="00736A49"/>
    <w:rsid w:val="00737283"/>
    <w:rsid w:val="007419A1"/>
    <w:rsid w:val="00743B71"/>
    <w:rsid w:val="00743C2D"/>
    <w:rsid w:val="00743E36"/>
    <w:rsid w:val="007446F7"/>
    <w:rsid w:val="00744EBB"/>
    <w:rsid w:val="00745B0A"/>
    <w:rsid w:val="007468AC"/>
    <w:rsid w:val="00746AE2"/>
    <w:rsid w:val="00750C82"/>
    <w:rsid w:val="0075556A"/>
    <w:rsid w:val="00760C5E"/>
    <w:rsid w:val="0076100C"/>
    <w:rsid w:val="007612A5"/>
    <w:rsid w:val="00763F95"/>
    <w:rsid w:val="007651ED"/>
    <w:rsid w:val="00766C87"/>
    <w:rsid w:val="00770D12"/>
    <w:rsid w:val="00780378"/>
    <w:rsid w:val="00781BD4"/>
    <w:rsid w:val="00784832"/>
    <w:rsid w:val="00785D77"/>
    <w:rsid w:val="00786111"/>
    <w:rsid w:val="0078759B"/>
    <w:rsid w:val="00791F1E"/>
    <w:rsid w:val="00794F3D"/>
    <w:rsid w:val="00796045"/>
    <w:rsid w:val="007968AC"/>
    <w:rsid w:val="007969AB"/>
    <w:rsid w:val="00797882"/>
    <w:rsid w:val="007A01B5"/>
    <w:rsid w:val="007A0B39"/>
    <w:rsid w:val="007A14A4"/>
    <w:rsid w:val="007A168F"/>
    <w:rsid w:val="007A28E4"/>
    <w:rsid w:val="007A3BB3"/>
    <w:rsid w:val="007A5AD1"/>
    <w:rsid w:val="007A5B7B"/>
    <w:rsid w:val="007B0A06"/>
    <w:rsid w:val="007B5C5C"/>
    <w:rsid w:val="007B7B37"/>
    <w:rsid w:val="007B7C41"/>
    <w:rsid w:val="007C0BA8"/>
    <w:rsid w:val="007C11E9"/>
    <w:rsid w:val="007C433E"/>
    <w:rsid w:val="007C4452"/>
    <w:rsid w:val="007C4B3C"/>
    <w:rsid w:val="007C4DB1"/>
    <w:rsid w:val="007C6046"/>
    <w:rsid w:val="007D0292"/>
    <w:rsid w:val="007D21AC"/>
    <w:rsid w:val="007D3882"/>
    <w:rsid w:val="007D568A"/>
    <w:rsid w:val="007D574E"/>
    <w:rsid w:val="007D6BFE"/>
    <w:rsid w:val="007E2046"/>
    <w:rsid w:val="007E3883"/>
    <w:rsid w:val="007E4FBB"/>
    <w:rsid w:val="007E55BF"/>
    <w:rsid w:val="007E71B1"/>
    <w:rsid w:val="007E7B4E"/>
    <w:rsid w:val="007F0CE2"/>
    <w:rsid w:val="007F0EFF"/>
    <w:rsid w:val="007F1375"/>
    <w:rsid w:val="007F7CF8"/>
    <w:rsid w:val="00803850"/>
    <w:rsid w:val="00804385"/>
    <w:rsid w:val="00805AFD"/>
    <w:rsid w:val="008078D8"/>
    <w:rsid w:val="00811D5B"/>
    <w:rsid w:val="00814DFC"/>
    <w:rsid w:val="00817713"/>
    <w:rsid w:val="0082171F"/>
    <w:rsid w:val="008220F1"/>
    <w:rsid w:val="0082340B"/>
    <w:rsid w:val="00827DB6"/>
    <w:rsid w:val="008304B2"/>
    <w:rsid w:val="00830999"/>
    <w:rsid w:val="00830D5E"/>
    <w:rsid w:val="00830F69"/>
    <w:rsid w:val="00833418"/>
    <w:rsid w:val="00834458"/>
    <w:rsid w:val="00835841"/>
    <w:rsid w:val="00837465"/>
    <w:rsid w:val="008409FB"/>
    <w:rsid w:val="00841243"/>
    <w:rsid w:val="00841457"/>
    <w:rsid w:val="0084374E"/>
    <w:rsid w:val="00844842"/>
    <w:rsid w:val="00844DD0"/>
    <w:rsid w:val="0085089F"/>
    <w:rsid w:val="00851A0E"/>
    <w:rsid w:val="0085206E"/>
    <w:rsid w:val="00852AD4"/>
    <w:rsid w:val="00852BA8"/>
    <w:rsid w:val="00853718"/>
    <w:rsid w:val="008541EF"/>
    <w:rsid w:val="00856AC7"/>
    <w:rsid w:val="00856FA4"/>
    <w:rsid w:val="0086162B"/>
    <w:rsid w:val="00861D5C"/>
    <w:rsid w:val="00865207"/>
    <w:rsid w:val="008656A7"/>
    <w:rsid w:val="00866231"/>
    <w:rsid w:val="00871262"/>
    <w:rsid w:val="00871D4E"/>
    <w:rsid w:val="00871E7B"/>
    <w:rsid w:val="00875B51"/>
    <w:rsid w:val="00875F2D"/>
    <w:rsid w:val="008764DC"/>
    <w:rsid w:val="00882CC2"/>
    <w:rsid w:val="00883930"/>
    <w:rsid w:val="00894AEC"/>
    <w:rsid w:val="00896535"/>
    <w:rsid w:val="00896683"/>
    <w:rsid w:val="0089750B"/>
    <w:rsid w:val="00897589"/>
    <w:rsid w:val="008A63A9"/>
    <w:rsid w:val="008A7F7E"/>
    <w:rsid w:val="008B04DB"/>
    <w:rsid w:val="008B27FD"/>
    <w:rsid w:val="008B3AF2"/>
    <w:rsid w:val="008B446D"/>
    <w:rsid w:val="008B515D"/>
    <w:rsid w:val="008B5D31"/>
    <w:rsid w:val="008B6705"/>
    <w:rsid w:val="008C106D"/>
    <w:rsid w:val="008C22F3"/>
    <w:rsid w:val="008D795D"/>
    <w:rsid w:val="008D7B07"/>
    <w:rsid w:val="008E1E94"/>
    <w:rsid w:val="008E2D99"/>
    <w:rsid w:val="008E4A60"/>
    <w:rsid w:val="008E744D"/>
    <w:rsid w:val="008F1E08"/>
    <w:rsid w:val="00900D8F"/>
    <w:rsid w:val="009014E3"/>
    <w:rsid w:val="009026E8"/>
    <w:rsid w:val="0090555A"/>
    <w:rsid w:val="00906EB7"/>
    <w:rsid w:val="009102BF"/>
    <w:rsid w:val="00911490"/>
    <w:rsid w:val="009115F2"/>
    <w:rsid w:val="00914ADB"/>
    <w:rsid w:val="00923B25"/>
    <w:rsid w:val="0092402E"/>
    <w:rsid w:val="009259BA"/>
    <w:rsid w:val="00926FCB"/>
    <w:rsid w:val="0093311A"/>
    <w:rsid w:val="00942645"/>
    <w:rsid w:val="00950A3A"/>
    <w:rsid w:val="0095340A"/>
    <w:rsid w:val="00954581"/>
    <w:rsid w:val="0095466C"/>
    <w:rsid w:val="00954E5B"/>
    <w:rsid w:val="00956D00"/>
    <w:rsid w:val="009576BC"/>
    <w:rsid w:val="00960357"/>
    <w:rsid w:val="0096168C"/>
    <w:rsid w:val="00961840"/>
    <w:rsid w:val="00962F2D"/>
    <w:rsid w:val="009672CD"/>
    <w:rsid w:val="00972996"/>
    <w:rsid w:val="009732B8"/>
    <w:rsid w:val="00975C72"/>
    <w:rsid w:val="00976869"/>
    <w:rsid w:val="00977740"/>
    <w:rsid w:val="00977CB4"/>
    <w:rsid w:val="0098049A"/>
    <w:rsid w:val="009809B8"/>
    <w:rsid w:val="0098222D"/>
    <w:rsid w:val="00985099"/>
    <w:rsid w:val="0099421F"/>
    <w:rsid w:val="009A0DE3"/>
    <w:rsid w:val="009A1643"/>
    <w:rsid w:val="009A215A"/>
    <w:rsid w:val="009A49D3"/>
    <w:rsid w:val="009A4F1B"/>
    <w:rsid w:val="009A66C5"/>
    <w:rsid w:val="009A79BA"/>
    <w:rsid w:val="009B14D1"/>
    <w:rsid w:val="009B1534"/>
    <w:rsid w:val="009B4963"/>
    <w:rsid w:val="009B4A3B"/>
    <w:rsid w:val="009B69D3"/>
    <w:rsid w:val="009B7BA7"/>
    <w:rsid w:val="009C0938"/>
    <w:rsid w:val="009C0C79"/>
    <w:rsid w:val="009C1651"/>
    <w:rsid w:val="009C22C8"/>
    <w:rsid w:val="009C3F82"/>
    <w:rsid w:val="009C72DD"/>
    <w:rsid w:val="009C7DF5"/>
    <w:rsid w:val="009D056C"/>
    <w:rsid w:val="009D060F"/>
    <w:rsid w:val="009D1ADE"/>
    <w:rsid w:val="009D37CA"/>
    <w:rsid w:val="009D487E"/>
    <w:rsid w:val="009D76D4"/>
    <w:rsid w:val="009E09D0"/>
    <w:rsid w:val="009E1283"/>
    <w:rsid w:val="009E3A7F"/>
    <w:rsid w:val="009E57B1"/>
    <w:rsid w:val="009E6379"/>
    <w:rsid w:val="009F7809"/>
    <w:rsid w:val="009F7AF5"/>
    <w:rsid w:val="00A00D14"/>
    <w:rsid w:val="00A01408"/>
    <w:rsid w:val="00A02457"/>
    <w:rsid w:val="00A03190"/>
    <w:rsid w:val="00A0404B"/>
    <w:rsid w:val="00A0798C"/>
    <w:rsid w:val="00A07BDD"/>
    <w:rsid w:val="00A1105B"/>
    <w:rsid w:val="00A1213C"/>
    <w:rsid w:val="00A130E8"/>
    <w:rsid w:val="00A15B6B"/>
    <w:rsid w:val="00A15EB4"/>
    <w:rsid w:val="00A16876"/>
    <w:rsid w:val="00A200AA"/>
    <w:rsid w:val="00A20558"/>
    <w:rsid w:val="00A2186F"/>
    <w:rsid w:val="00A2270B"/>
    <w:rsid w:val="00A23B89"/>
    <w:rsid w:val="00A23FE3"/>
    <w:rsid w:val="00A248C3"/>
    <w:rsid w:val="00A2496E"/>
    <w:rsid w:val="00A258B7"/>
    <w:rsid w:val="00A32743"/>
    <w:rsid w:val="00A414A9"/>
    <w:rsid w:val="00A44CCA"/>
    <w:rsid w:val="00A44D75"/>
    <w:rsid w:val="00A45628"/>
    <w:rsid w:val="00A46ED6"/>
    <w:rsid w:val="00A47CF1"/>
    <w:rsid w:val="00A50418"/>
    <w:rsid w:val="00A54A47"/>
    <w:rsid w:val="00A56D26"/>
    <w:rsid w:val="00A571A7"/>
    <w:rsid w:val="00A608FB"/>
    <w:rsid w:val="00A60D83"/>
    <w:rsid w:val="00A60F68"/>
    <w:rsid w:val="00A63DF3"/>
    <w:rsid w:val="00A65C78"/>
    <w:rsid w:val="00A660A8"/>
    <w:rsid w:val="00A67591"/>
    <w:rsid w:val="00A67CA6"/>
    <w:rsid w:val="00A70E7B"/>
    <w:rsid w:val="00A73B84"/>
    <w:rsid w:val="00A7411D"/>
    <w:rsid w:val="00A76094"/>
    <w:rsid w:val="00A768E2"/>
    <w:rsid w:val="00A82C52"/>
    <w:rsid w:val="00A83915"/>
    <w:rsid w:val="00A86CB6"/>
    <w:rsid w:val="00A90D55"/>
    <w:rsid w:val="00A944D8"/>
    <w:rsid w:val="00A959E7"/>
    <w:rsid w:val="00A95BBA"/>
    <w:rsid w:val="00A961EE"/>
    <w:rsid w:val="00A963DD"/>
    <w:rsid w:val="00AA04B3"/>
    <w:rsid w:val="00AA1253"/>
    <w:rsid w:val="00AA1ED0"/>
    <w:rsid w:val="00AA28EF"/>
    <w:rsid w:val="00AA3593"/>
    <w:rsid w:val="00AA38CA"/>
    <w:rsid w:val="00AA493E"/>
    <w:rsid w:val="00AA73AF"/>
    <w:rsid w:val="00AB0A8A"/>
    <w:rsid w:val="00AB1754"/>
    <w:rsid w:val="00AB27DD"/>
    <w:rsid w:val="00AC439D"/>
    <w:rsid w:val="00AC713F"/>
    <w:rsid w:val="00AD067E"/>
    <w:rsid w:val="00AD2801"/>
    <w:rsid w:val="00AD6870"/>
    <w:rsid w:val="00AD68C5"/>
    <w:rsid w:val="00AE1273"/>
    <w:rsid w:val="00AE2D29"/>
    <w:rsid w:val="00AE4624"/>
    <w:rsid w:val="00AE5E14"/>
    <w:rsid w:val="00AE6115"/>
    <w:rsid w:val="00AE625B"/>
    <w:rsid w:val="00AF1668"/>
    <w:rsid w:val="00AF168C"/>
    <w:rsid w:val="00AF4FA5"/>
    <w:rsid w:val="00B0506D"/>
    <w:rsid w:val="00B07890"/>
    <w:rsid w:val="00B07955"/>
    <w:rsid w:val="00B140B8"/>
    <w:rsid w:val="00B143C7"/>
    <w:rsid w:val="00B14FAA"/>
    <w:rsid w:val="00B15D30"/>
    <w:rsid w:val="00B20624"/>
    <w:rsid w:val="00B23436"/>
    <w:rsid w:val="00B237F1"/>
    <w:rsid w:val="00B24F33"/>
    <w:rsid w:val="00B26354"/>
    <w:rsid w:val="00B26CA0"/>
    <w:rsid w:val="00B32179"/>
    <w:rsid w:val="00B33007"/>
    <w:rsid w:val="00B331A9"/>
    <w:rsid w:val="00B36569"/>
    <w:rsid w:val="00B40A05"/>
    <w:rsid w:val="00B40A3E"/>
    <w:rsid w:val="00B427BB"/>
    <w:rsid w:val="00B43E56"/>
    <w:rsid w:val="00B449EE"/>
    <w:rsid w:val="00B50227"/>
    <w:rsid w:val="00B50510"/>
    <w:rsid w:val="00B51FB2"/>
    <w:rsid w:val="00B522CD"/>
    <w:rsid w:val="00B55143"/>
    <w:rsid w:val="00B555C8"/>
    <w:rsid w:val="00B55917"/>
    <w:rsid w:val="00B643A6"/>
    <w:rsid w:val="00B64DD6"/>
    <w:rsid w:val="00B6710C"/>
    <w:rsid w:val="00B67E84"/>
    <w:rsid w:val="00B72076"/>
    <w:rsid w:val="00B72303"/>
    <w:rsid w:val="00B72C72"/>
    <w:rsid w:val="00B82277"/>
    <w:rsid w:val="00B86D4E"/>
    <w:rsid w:val="00B91676"/>
    <w:rsid w:val="00B93B70"/>
    <w:rsid w:val="00B949C1"/>
    <w:rsid w:val="00B95833"/>
    <w:rsid w:val="00BA1824"/>
    <w:rsid w:val="00BA2D98"/>
    <w:rsid w:val="00BA30D1"/>
    <w:rsid w:val="00BA30E1"/>
    <w:rsid w:val="00BA4609"/>
    <w:rsid w:val="00BA5BE2"/>
    <w:rsid w:val="00BA7F46"/>
    <w:rsid w:val="00BB0A0A"/>
    <w:rsid w:val="00BB133C"/>
    <w:rsid w:val="00BB330F"/>
    <w:rsid w:val="00BB45B5"/>
    <w:rsid w:val="00BB6064"/>
    <w:rsid w:val="00BC09D1"/>
    <w:rsid w:val="00BC1CF3"/>
    <w:rsid w:val="00BC3573"/>
    <w:rsid w:val="00BC7F82"/>
    <w:rsid w:val="00BD40AB"/>
    <w:rsid w:val="00BD6297"/>
    <w:rsid w:val="00BD6806"/>
    <w:rsid w:val="00BD7433"/>
    <w:rsid w:val="00BD7831"/>
    <w:rsid w:val="00BD7C10"/>
    <w:rsid w:val="00BE046F"/>
    <w:rsid w:val="00BE0DEB"/>
    <w:rsid w:val="00BE2FC1"/>
    <w:rsid w:val="00BE6365"/>
    <w:rsid w:val="00BE6F57"/>
    <w:rsid w:val="00BF0B7F"/>
    <w:rsid w:val="00BF4720"/>
    <w:rsid w:val="00BF4F49"/>
    <w:rsid w:val="00BF7B4F"/>
    <w:rsid w:val="00BF7B63"/>
    <w:rsid w:val="00C038EC"/>
    <w:rsid w:val="00C05C6D"/>
    <w:rsid w:val="00C1122B"/>
    <w:rsid w:val="00C13B34"/>
    <w:rsid w:val="00C13F26"/>
    <w:rsid w:val="00C1474E"/>
    <w:rsid w:val="00C16E9F"/>
    <w:rsid w:val="00C1713D"/>
    <w:rsid w:val="00C177F1"/>
    <w:rsid w:val="00C17EE6"/>
    <w:rsid w:val="00C215D1"/>
    <w:rsid w:val="00C22F3A"/>
    <w:rsid w:val="00C23311"/>
    <w:rsid w:val="00C25978"/>
    <w:rsid w:val="00C261C6"/>
    <w:rsid w:val="00C26E7C"/>
    <w:rsid w:val="00C276CD"/>
    <w:rsid w:val="00C30A97"/>
    <w:rsid w:val="00C31DDC"/>
    <w:rsid w:val="00C34326"/>
    <w:rsid w:val="00C36201"/>
    <w:rsid w:val="00C368E8"/>
    <w:rsid w:val="00C36C3D"/>
    <w:rsid w:val="00C372C7"/>
    <w:rsid w:val="00C42443"/>
    <w:rsid w:val="00C42CBA"/>
    <w:rsid w:val="00C5019E"/>
    <w:rsid w:val="00C5377C"/>
    <w:rsid w:val="00C53E8A"/>
    <w:rsid w:val="00C54DF3"/>
    <w:rsid w:val="00C560A7"/>
    <w:rsid w:val="00C56D89"/>
    <w:rsid w:val="00C56FC8"/>
    <w:rsid w:val="00C60F23"/>
    <w:rsid w:val="00C62EB2"/>
    <w:rsid w:val="00C71BEC"/>
    <w:rsid w:val="00C74D3A"/>
    <w:rsid w:val="00C80511"/>
    <w:rsid w:val="00C826F5"/>
    <w:rsid w:val="00C83740"/>
    <w:rsid w:val="00C84AD1"/>
    <w:rsid w:val="00C85579"/>
    <w:rsid w:val="00C863E5"/>
    <w:rsid w:val="00C87BE6"/>
    <w:rsid w:val="00C87F76"/>
    <w:rsid w:val="00C931FC"/>
    <w:rsid w:val="00C932C5"/>
    <w:rsid w:val="00C9650E"/>
    <w:rsid w:val="00CA068D"/>
    <w:rsid w:val="00CA1228"/>
    <w:rsid w:val="00CA282D"/>
    <w:rsid w:val="00CA4670"/>
    <w:rsid w:val="00CA6B1A"/>
    <w:rsid w:val="00CB20DC"/>
    <w:rsid w:val="00CB23DC"/>
    <w:rsid w:val="00CB2487"/>
    <w:rsid w:val="00CB28E2"/>
    <w:rsid w:val="00CB7A3E"/>
    <w:rsid w:val="00CB7FF7"/>
    <w:rsid w:val="00CC0D0E"/>
    <w:rsid w:val="00CC19B3"/>
    <w:rsid w:val="00CC2044"/>
    <w:rsid w:val="00CC39D2"/>
    <w:rsid w:val="00CC69EC"/>
    <w:rsid w:val="00CD15BE"/>
    <w:rsid w:val="00CD1EF2"/>
    <w:rsid w:val="00CD32BD"/>
    <w:rsid w:val="00CD34C7"/>
    <w:rsid w:val="00CD5653"/>
    <w:rsid w:val="00CD5E6D"/>
    <w:rsid w:val="00CD63C8"/>
    <w:rsid w:val="00CF158D"/>
    <w:rsid w:val="00CF1C69"/>
    <w:rsid w:val="00CF4394"/>
    <w:rsid w:val="00D000A9"/>
    <w:rsid w:val="00D005DB"/>
    <w:rsid w:val="00D0064E"/>
    <w:rsid w:val="00D00981"/>
    <w:rsid w:val="00D02596"/>
    <w:rsid w:val="00D0280D"/>
    <w:rsid w:val="00D07A72"/>
    <w:rsid w:val="00D10577"/>
    <w:rsid w:val="00D1323B"/>
    <w:rsid w:val="00D14BAE"/>
    <w:rsid w:val="00D1648B"/>
    <w:rsid w:val="00D16819"/>
    <w:rsid w:val="00D17DD9"/>
    <w:rsid w:val="00D20AC0"/>
    <w:rsid w:val="00D2321B"/>
    <w:rsid w:val="00D23DE4"/>
    <w:rsid w:val="00D26873"/>
    <w:rsid w:val="00D31683"/>
    <w:rsid w:val="00D336C8"/>
    <w:rsid w:val="00D339E8"/>
    <w:rsid w:val="00D3662E"/>
    <w:rsid w:val="00D40B1F"/>
    <w:rsid w:val="00D40D75"/>
    <w:rsid w:val="00D449F0"/>
    <w:rsid w:val="00D50C8C"/>
    <w:rsid w:val="00D52393"/>
    <w:rsid w:val="00D523E4"/>
    <w:rsid w:val="00D5279D"/>
    <w:rsid w:val="00D52A1B"/>
    <w:rsid w:val="00D52FCC"/>
    <w:rsid w:val="00D53F14"/>
    <w:rsid w:val="00D54BE4"/>
    <w:rsid w:val="00D560DC"/>
    <w:rsid w:val="00D60483"/>
    <w:rsid w:val="00D61ABB"/>
    <w:rsid w:val="00D63577"/>
    <w:rsid w:val="00D67B86"/>
    <w:rsid w:val="00D67FD7"/>
    <w:rsid w:val="00D74261"/>
    <w:rsid w:val="00D7441B"/>
    <w:rsid w:val="00D76AB2"/>
    <w:rsid w:val="00D80490"/>
    <w:rsid w:val="00D829AD"/>
    <w:rsid w:val="00D82EE2"/>
    <w:rsid w:val="00D8545C"/>
    <w:rsid w:val="00D87788"/>
    <w:rsid w:val="00D877C8"/>
    <w:rsid w:val="00D910C2"/>
    <w:rsid w:val="00D9168C"/>
    <w:rsid w:val="00D9189B"/>
    <w:rsid w:val="00D91DA6"/>
    <w:rsid w:val="00D9706F"/>
    <w:rsid w:val="00D972D4"/>
    <w:rsid w:val="00DA195B"/>
    <w:rsid w:val="00DA6B55"/>
    <w:rsid w:val="00DA6B97"/>
    <w:rsid w:val="00DB0015"/>
    <w:rsid w:val="00DB2AAD"/>
    <w:rsid w:val="00DB626D"/>
    <w:rsid w:val="00DB6365"/>
    <w:rsid w:val="00DC0BF1"/>
    <w:rsid w:val="00DC15CF"/>
    <w:rsid w:val="00DC41C3"/>
    <w:rsid w:val="00DC5BFE"/>
    <w:rsid w:val="00DD286D"/>
    <w:rsid w:val="00DD2CAF"/>
    <w:rsid w:val="00DD3593"/>
    <w:rsid w:val="00DD469B"/>
    <w:rsid w:val="00DD64E0"/>
    <w:rsid w:val="00DE0C67"/>
    <w:rsid w:val="00DE6952"/>
    <w:rsid w:val="00DE7E74"/>
    <w:rsid w:val="00DF071B"/>
    <w:rsid w:val="00DF4350"/>
    <w:rsid w:val="00DF6EF8"/>
    <w:rsid w:val="00E00A69"/>
    <w:rsid w:val="00E017F0"/>
    <w:rsid w:val="00E01A0E"/>
    <w:rsid w:val="00E041E4"/>
    <w:rsid w:val="00E1012B"/>
    <w:rsid w:val="00E103C8"/>
    <w:rsid w:val="00E1085B"/>
    <w:rsid w:val="00E1308B"/>
    <w:rsid w:val="00E14581"/>
    <w:rsid w:val="00E15539"/>
    <w:rsid w:val="00E15C2D"/>
    <w:rsid w:val="00E16541"/>
    <w:rsid w:val="00E2536E"/>
    <w:rsid w:val="00E25B8A"/>
    <w:rsid w:val="00E2632B"/>
    <w:rsid w:val="00E30495"/>
    <w:rsid w:val="00E322F7"/>
    <w:rsid w:val="00E3369B"/>
    <w:rsid w:val="00E36D76"/>
    <w:rsid w:val="00E405EA"/>
    <w:rsid w:val="00E408B7"/>
    <w:rsid w:val="00E41637"/>
    <w:rsid w:val="00E42789"/>
    <w:rsid w:val="00E43F59"/>
    <w:rsid w:val="00E464F0"/>
    <w:rsid w:val="00E46870"/>
    <w:rsid w:val="00E50BEB"/>
    <w:rsid w:val="00E548FA"/>
    <w:rsid w:val="00E57ED4"/>
    <w:rsid w:val="00E6092F"/>
    <w:rsid w:val="00E62049"/>
    <w:rsid w:val="00E629DA"/>
    <w:rsid w:val="00E6469F"/>
    <w:rsid w:val="00E670F8"/>
    <w:rsid w:val="00E67FAC"/>
    <w:rsid w:val="00E7200B"/>
    <w:rsid w:val="00E738CB"/>
    <w:rsid w:val="00E73C88"/>
    <w:rsid w:val="00E74437"/>
    <w:rsid w:val="00E7443D"/>
    <w:rsid w:val="00E7457C"/>
    <w:rsid w:val="00E81C3E"/>
    <w:rsid w:val="00E82B6D"/>
    <w:rsid w:val="00E87D74"/>
    <w:rsid w:val="00EA1177"/>
    <w:rsid w:val="00EA118B"/>
    <w:rsid w:val="00EA11B6"/>
    <w:rsid w:val="00EA2181"/>
    <w:rsid w:val="00EA2DD8"/>
    <w:rsid w:val="00EA4475"/>
    <w:rsid w:val="00EA4A3A"/>
    <w:rsid w:val="00EA681F"/>
    <w:rsid w:val="00EB3307"/>
    <w:rsid w:val="00EB3823"/>
    <w:rsid w:val="00EB47D8"/>
    <w:rsid w:val="00EB57D3"/>
    <w:rsid w:val="00EB5EFD"/>
    <w:rsid w:val="00EB679F"/>
    <w:rsid w:val="00EB76E4"/>
    <w:rsid w:val="00EC0E65"/>
    <w:rsid w:val="00EC2938"/>
    <w:rsid w:val="00EC38EF"/>
    <w:rsid w:val="00EC50C9"/>
    <w:rsid w:val="00EC58B4"/>
    <w:rsid w:val="00EC5BB2"/>
    <w:rsid w:val="00ED12F0"/>
    <w:rsid w:val="00ED4773"/>
    <w:rsid w:val="00ED664B"/>
    <w:rsid w:val="00ED6A61"/>
    <w:rsid w:val="00EE03BB"/>
    <w:rsid w:val="00EE0B44"/>
    <w:rsid w:val="00EE4FBF"/>
    <w:rsid w:val="00EE6FE0"/>
    <w:rsid w:val="00EE704A"/>
    <w:rsid w:val="00EE7840"/>
    <w:rsid w:val="00EF4C74"/>
    <w:rsid w:val="00EF5268"/>
    <w:rsid w:val="00EF608E"/>
    <w:rsid w:val="00F00381"/>
    <w:rsid w:val="00F0044B"/>
    <w:rsid w:val="00F04957"/>
    <w:rsid w:val="00F05807"/>
    <w:rsid w:val="00F07052"/>
    <w:rsid w:val="00F0706C"/>
    <w:rsid w:val="00F11EBE"/>
    <w:rsid w:val="00F12BA8"/>
    <w:rsid w:val="00F130D0"/>
    <w:rsid w:val="00F14933"/>
    <w:rsid w:val="00F1516A"/>
    <w:rsid w:val="00F22A26"/>
    <w:rsid w:val="00F24072"/>
    <w:rsid w:val="00F26432"/>
    <w:rsid w:val="00F3069A"/>
    <w:rsid w:val="00F3197A"/>
    <w:rsid w:val="00F32139"/>
    <w:rsid w:val="00F33D56"/>
    <w:rsid w:val="00F34E08"/>
    <w:rsid w:val="00F41D91"/>
    <w:rsid w:val="00F42363"/>
    <w:rsid w:val="00F46964"/>
    <w:rsid w:val="00F46F9A"/>
    <w:rsid w:val="00F470FD"/>
    <w:rsid w:val="00F50F30"/>
    <w:rsid w:val="00F5126A"/>
    <w:rsid w:val="00F5126E"/>
    <w:rsid w:val="00F6234A"/>
    <w:rsid w:val="00F6636A"/>
    <w:rsid w:val="00F667C5"/>
    <w:rsid w:val="00F67E31"/>
    <w:rsid w:val="00F718A8"/>
    <w:rsid w:val="00F72183"/>
    <w:rsid w:val="00F76D01"/>
    <w:rsid w:val="00F81C35"/>
    <w:rsid w:val="00F82981"/>
    <w:rsid w:val="00F8311F"/>
    <w:rsid w:val="00F83248"/>
    <w:rsid w:val="00F83376"/>
    <w:rsid w:val="00F853AE"/>
    <w:rsid w:val="00F93C74"/>
    <w:rsid w:val="00F93DCC"/>
    <w:rsid w:val="00F9435D"/>
    <w:rsid w:val="00F97740"/>
    <w:rsid w:val="00FA2F7B"/>
    <w:rsid w:val="00FA3C97"/>
    <w:rsid w:val="00FA78C8"/>
    <w:rsid w:val="00FB04FC"/>
    <w:rsid w:val="00FB09FE"/>
    <w:rsid w:val="00FB101D"/>
    <w:rsid w:val="00FB1725"/>
    <w:rsid w:val="00FB593A"/>
    <w:rsid w:val="00FB6410"/>
    <w:rsid w:val="00FB6E82"/>
    <w:rsid w:val="00FC0042"/>
    <w:rsid w:val="00FC2A13"/>
    <w:rsid w:val="00FC4284"/>
    <w:rsid w:val="00FC4576"/>
    <w:rsid w:val="00FC78FB"/>
    <w:rsid w:val="00FC7DBC"/>
    <w:rsid w:val="00FD076A"/>
    <w:rsid w:val="00FD0AA0"/>
    <w:rsid w:val="00FD1D5A"/>
    <w:rsid w:val="00FD5059"/>
    <w:rsid w:val="00FD554D"/>
    <w:rsid w:val="00FE6469"/>
    <w:rsid w:val="00FF0EFB"/>
    <w:rsid w:val="00FF0FF7"/>
    <w:rsid w:val="00FF10A2"/>
    <w:rsid w:val="00FF1438"/>
    <w:rsid w:val="00FF3A38"/>
    <w:rsid w:val="00FF3C25"/>
    <w:rsid w:val="00FF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547"/>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E7457C"/>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rsid w:val="00251929"/>
    <w:pPr>
      <w:spacing w:after="120" w:line="480" w:lineRule="auto"/>
    </w:pPr>
  </w:style>
  <w:style w:type="character" w:customStyle="1" w:styleId="BodyText2Char">
    <w:name w:val="Body Text 2 Char"/>
    <w:basedOn w:val="DefaultParagraphFont"/>
    <w:link w:val="BodyText2"/>
    <w:rsid w:val="00251929"/>
    <w:rPr>
      <w:color w:val="008080"/>
      <w:sz w:val="24"/>
    </w:rPr>
  </w:style>
</w:styles>
</file>

<file path=word/webSettings.xml><?xml version="1.0" encoding="utf-8"?>
<w:webSettings xmlns:r="http://schemas.openxmlformats.org/officeDocument/2006/relationships" xmlns:w="http://schemas.openxmlformats.org/wordprocessingml/2006/main">
  <w:divs>
    <w:div w:id="1590779">
      <w:bodyDiv w:val="1"/>
      <w:marLeft w:val="0"/>
      <w:marRight w:val="0"/>
      <w:marTop w:val="0"/>
      <w:marBottom w:val="0"/>
      <w:divBdr>
        <w:top w:val="none" w:sz="0" w:space="0" w:color="auto"/>
        <w:left w:val="none" w:sz="0" w:space="0" w:color="auto"/>
        <w:bottom w:val="none" w:sz="0" w:space="0" w:color="auto"/>
        <w:right w:val="none" w:sz="0" w:space="0" w:color="auto"/>
      </w:divBdr>
    </w:div>
    <w:div w:id="257175439">
      <w:bodyDiv w:val="1"/>
      <w:marLeft w:val="0"/>
      <w:marRight w:val="0"/>
      <w:marTop w:val="0"/>
      <w:marBottom w:val="0"/>
      <w:divBdr>
        <w:top w:val="none" w:sz="0" w:space="0" w:color="auto"/>
        <w:left w:val="none" w:sz="0" w:space="0" w:color="auto"/>
        <w:bottom w:val="none" w:sz="0" w:space="0" w:color="auto"/>
        <w:right w:val="none" w:sz="0" w:space="0" w:color="auto"/>
      </w:divBdr>
    </w:div>
    <w:div w:id="278297590">
      <w:bodyDiv w:val="1"/>
      <w:marLeft w:val="0"/>
      <w:marRight w:val="0"/>
      <w:marTop w:val="0"/>
      <w:marBottom w:val="0"/>
      <w:divBdr>
        <w:top w:val="none" w:sz="0" w:space="0" w:color="auto"/>
        <w:left w:val="none" w:sz="0" w:space="0" w:color="auto"/>
        <w:bottom w:val="none" w:sz="0" w:space="0" w:color="auto"/>
        <w:right w:val="none" w:sz="0" w:space="0" w:color="auto"/>
      </w:divBdr>
    </w:div>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543686778">
      <w:bodyDiv w:val="1"/>
      <w:marLeft w:val="0"/>
      <w:marRight w:val="0"/>
      <w:marTop w:val="0"/>
      <w:marBottom w:val="0"/>
      <w:divBdr>
        <w:top w:val="none" w:sz="0" w:space="0" w:color="auto"/>
        <w:left w:val="none" w:sz="0" w:space="0" w:color="auto"/>
        <w:bottom w:val="none" w:sz="0" w:space="0" w:color="auto"/>
        <w:right w:val="none" w:sz="0" w:space="0" w:color="auto"/>
      </w:divBdr>
    </w:div>
    <w:div w:id="910502918">
      <w:bodyDiv w:val="1"/>
      <w:marLeft w:val="0"/>
      <w:marRight w:val="0"/>
      <w:marTop w:val="0"/>
      <w:marBottom w:val="0"/>
      <w:divBdr>
        <w:top w:val="none" w:sz="0" w:space="0" w:color="auto"/>
        <w:left w:val="none" w:sz="0" w:space="0" w:color="auto"/>
        <w:bottom w:val="none" w:sz="0" w:space="0" w:color="auto"/>
        <w:right w:val="none" w:sz="0" w:space="0" w:color="auto"/>
      </w:divBdr>
    </w:div>
    <w:div w:id="1157644594">
      <w:bodyDiv w:val="1"/>
      <w:marLeft w:val="0"/>
      <w:marRight w:val="0"/>
      <w:marTop w:val="0"/>
      <w:marBottom w:val="0"/>
      <w:divBdr>
        <w:top w:val="none" w:sz="0" w:space="0" w:color="auto"/>
        <w:left w:val="none" w:sz="0" w:space="0" w:color="auto"/>
        <w:bottom w:val="none" w:sz="0" w:space="0" w:color="auto"/>
        <w:right w:val="none" w:sz="0" w:space="0" w:color="auto"/>
      </w:divBdr>
    </w:div>
    <w:div w:id="1175340299">
      <w:bodyDiv w:val="1"/>
      <w:marLeft w:val="0"/>
      <w:marRight w:val="0"/>
      <w:marTop w:val="0"/>
      <w:marBottom w:val="0"/>
      <w:divBdr>
        <w:top w:val="none" w:sz="0" w:space="0" w:color="auto"/>
        <w:left w:val="none" w:sz="0" w:space="0" w:color="auto"/>
        <w:bottom w:val="none" w:sz="0" w:space="0" w:color="auto"/>
        <w:right w:val="none" w:sz="0" w:space="0" w:color="auto"/>
      </w:divBdr>
    </w:div>
    <w:div w:id="1200820180">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343750320">
      <w:bodyDiv w:val="1"/>
      <w:marLeft w:val="0"/>
      <w:marRight w:val="0"/>
      <w:marTop w:val="0"/>
      <w:marBottom w:val="0"/>
      <w:divBdr>
        <w:top w:val="none" w:sz="0" w:space="0" w:color="auto"/>
        <w:left w:val="none" w:sz="0" w:space="0" w:color="auto"/>
        <w:bottom w:val="none" w:sz="0" w:space="0" w:color="auto"/>
        <w:right w:val="none" w:sz="0" w:space="0" w:color="auto"/>
      </w:divBdr>
    </w:div>
    <w:div w:id="1451363989">
      <w:bodyDiv w:val="1"/>
      <w:marLeft w:val="0"/>
      <w:marRight w:val="0"/>
      <w:marTop w:val="0"/>
      <w:marBottom w:val="0"/>
      <w:divBdr>
        <w:top w:val="none" w:sz="0" w:space="0" w:color="auto"/>
        <w:left w:val="none" w:sz="0" w:space="0" w:color="auto"/>
        <w:bottom w:val="none" w:sz="0" w:space="0" w:color="auto"/>
        <w:right w:val="none" w:sz="0" w:space="0" w:color="auto"/>
      </w:divBdr>
    </w:div>
    <w:div w:id="1462067866">
      <w:bodyDiv w:val="1"/>
      <w:marLeft w:val="0"/>
      <w:marRight w:val="0"/>
      <w:marTop w:val="0"/>
      <w:marBottom w:val="0"/>
      <w:divBdr>
        <w:top w:val="none" w:sz="0" w:space="0" w:color="auto"/>
        <w:left w:val="none" w:sz="0" w:space="0" w:color="auto"/>
        <w:bottom w:val="none" w:sz="0" w:space="0" w:color="auto"/>
        <w:right w:val="none" w:sz="0" w:space="0" w:color="auto"/>
      </w:divBdr>
    </w:div>
    <w:div w:id="1468742721">
      <w:bodyDiv w:val="1"/>
      <w:marLeft w:val="0"/>
      <w:marRight w:val="0"/>
      <w:marTop w:val="0"/>
      <w:marBottom w:val="0"/>
      <w:divBdr>
        <w:top w:val="none" w:sz="0" w:space="0" w:color="auto"/>
        <w:left w:val="none" w:sz="0" w:space="0" w:color="auto"/>
        <w:bottom w:val="none" w:sz="0" w:space="0" w:color="auto"/>
        <w:right w:val="none" w:sz="0" w:space="0" w:color="auto"/>
      </w:divBdr>
    </w:div>
    <w:div w:id="1542017003">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75894432">
      <w:bodyDiv w:val="1"/>
      <w:marLeft w:val="0"/>
      <w:marRight w:val="0"/>
      <w:marTop w:val="0"/>
      <w:marBottom w:val="0"/>
      <w:divBdr>
        <w:top w:val="none" w:sz="0" w:space="0" w:color="auto"/>
        <w:left w:val="none" w:sz="0" w:space="0" w:color="auto"/>
        <w:bottom w:val="none" w:sz="0" w:space="0" w:color="auto"/>
        <w:right w:val="none" w:sz="0" w:space="0" w:color="auto"/>
      </w:divBdr>
    </w:div>
    <w:div w:id="1657488341">
      <w:bodyDiv w:val="1"/>
      <w:marLeft w:val="0"/>
      <w:marRight w:val="0"/>
      <w:marTop w:val="0"/>
      <w:marBottom w:val="0"/>
      <w:divBdr>
        <w:top w:val="none" w:sz="0" w:space="0" w:color="auto"/>
        <w:left w:val="none" w:sz="0" w:space="0" w:color="auto"/>
        <w:bottom w:val="none" w:sz="0" w:space="0" w:color="auto"/>
        <w:right w:val="none" w:sz="0" w:space="0" w:color="auto"/>
      </w:divBdr>
    </w:div>
    <w:div w:id="1756508288">
      <w:bodyDiv w:val="1"/>
      <w:marLeft w:val="0"/>
      <w:marRight w:val="0"/>
      <w:marTop w:val="0"/>
      <w:marBottom w:val="0"/>
      <w:divBdr>
        <w:top w:val="none" w:sz="0" w:space="0" w:color="auto"/>
        <w:left w:val="none" w:sz="0" w:space="0" w:color="auto"/>
        <w:bottom w:val="none" w:sz="0" w:space="0" w:color="auto"/>
        <w:right w:val="none" w:sz="0" w:space="0" w:color="auto"/>
      </w:divBdr>
    </w:div>
    <w:div w:id="1779445607">
      <w:bodyDiv w:val="1"/>
      <w:marLeft w:val="0"/>
      <w:marRight w:val="0"/>
      <w:marTop w:val="0"/>
      <w:marBottom w:val="0"/>
      <w:divBdr>
        <w:top w:val="none" w:sz="0" w:space="0" w:color="auto"/>
        <w:left w:val="none" w:sz="0" w:space="0" w:color="auto"/>
        <w:bottom w:val="none" w:sz="0" w:space="0" w:color="auto"/>
        <w:right w:val="none" w:sz="0" w:space="0" w:color="auto"/>
      </w:divBdr>
    </w:div>
    <w:div w:id="18904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05F9-0FF5-4948-AE1F-60C39B8B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GREGORY.JOHNSON1</cp:lastModifiedBy>
  <cp:revision>2</cp:revision>
  <cp:lastPrinted>2012-03-15T16:21:00Z</cp:lastPrinted>
  <dcterms:created xsi:type="dcterms:W3CDTF">2012-05-07T13:07:00Z</dcterms:created>
  <dcterms:modified xsi:type="dcterms:W3CDTF">2012-05-07T13:07:00Z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