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7D31B1" w:rsidRPr="00495DCF" w:rsidRDefault="007D31B1" w:rsidP="00B558B4">
      <w:pPr>
        <w:tabs>
          <w:tab w:val="left" w:pos="288"/>
          <w:tab w:val="left" w:pos="4752"/>
          <w:tab w:val="left" w:pos="5130"/>
          <w:tab w:val="left" w:pos="9270"/>
        </w:tabs>
        <w:jc w:val="both"/>
        <w:rPr>
          <w:rFonts w:asciiTheme="minorHAnsi" w:hAnsiTheme="minorHAnsi"/>
          <w:caps/>
          <w:color w:val="auto"/>
        </w:rPr>
      </w:pPr>
      <w:r w:rsidRPr="00495DCF">
        <w:rPr>
          <w:rFonts w:asciiTheme="minorHAnsi" w:hAnsiTheme="minorHAnsi"/>
          <w:caps/>
          <w:color w:val="auto"/>
        </w:rPr>
        <w:t xml:space="preserve">NAME:  </w:t>
      </w:r>
      <w:r w:rsidR="00FA1341">
        <w:rPr>
          <w:rFonts w:asciiTheme="minorHAnsi" w:hAnsiTheme="minorHAnsi"/>
          <w:caps/>
          <w:color w:val="auto"/>
        </w:rPr>
        <w:t xml:space="preserve"> </w:t>
      </w:r>
      <w:r w:rsidRPr="00495DCF">
        <w:rPr>
          <w:rFonts w:asciiTheme="minorHAnsi" w:hAnsiTheme="minorHAnsi"/>
          <w:caps/>
          <w:color w:val="auto"/>
        </w:rPr>
        <w:tab/>
      </w:r>
      <w:r w:rsidRPr="00495DCF">
        <w:rPr>
          <w:rFonts w:asciiTheme="minorHAnsi" w:hAnsiTheme="minorHAnsi"/>
          <w:caps/>
          <w:color w:val="auto"/>
        </w:rPr>
        <w:tab/>
        <w:t xml:space="preserve">                         BRANCH OF SERVICE:  Army</w:t>
      </w:r>
    </w:p>
    <w:p w:rsidR="007D31B1" w:rsidRPr="00495DCF" w:rsidRDefault="007D31B1" w:rsidP="00B558B4">
      <w:pPr>
        <w:tabs>
          <w:tab w:val="left" w:pos="288"/>
          <w:tab w:val="left" w:pos="4752"/>
          <w:tab w:val="left" w:pos="5130"/>
          <w:tab w:val="left" w:pos="9270"/>
        </w:tabs>
        <w:jc w:val="both"/>
        <w:rPr>
          <w:rFonts w:asciiTheme="minorHAnsi" w:hAnsiTheme="minorHAnsi"/>
          <w:caps/>
          <w:color w:val="auto"/>
        </w:rPr>
      </w:pPr>
      <w:r w:rsidRPr="00495DCF">
        <w:rPr>
          <w:rFonts w:asciiTheme="minorHAnsi" w:hAnsiTheme="minorHAnsi"/>
          <w:caps/>
          <w:color w:val="auto"/>
        </w:rPr>
        <w:t>CASE NUMBER:  PD1100390</w:t>
      </w:r>
      <w:r w:rsidRPr="00495DCF">
        <w:rPr>
          <w:rFonts w:asciiTheme="minorHAnsi" w:hAnsiTheme="minorHAnsi"/>
          <w:color w:val="auto"/>
        </w:rPr>
        <w:t xml:space="preserve"> </w:t>
      </w:r>
      <w:r w:rsidRPr="00495DCF">
        <w:rPr>
          <w:rFonts w:asciiTheme="minorHAnsi" w:hAnsiTheme="minorHAnsi"/>
          <w:color w:val="auto"/>
        </w:rPr>
        <w:tab/>
        <w:t xml:space="preserve">                             SEPARATION DATE:  20080226</w:t>
      </w:r>
    </w:p>
    <w:p w:rsidR="007D31B1" w:rsidRPr="00495DCF" w:rsidRDefault="007D31B1" w:rsidP="00B558B4">
      <w:pPr>
        <w:tabs>
          <w:tab w:val="left" w:pos="288"/>
          <w:tab w:val="left" w:pos="5130"/>
        </w:tabs>
        <w:jc w:val="both"/>
        <w:rPr>
          <w:rFonts w:asciiTheme="minorHAnsi" w:hAnsiTheme="minorHAnsi"/>
          <w:color w:val="auto"/>
        </w:rPr>
      </w:pPr>
      <w:r w:rsidRPr="00495DCF">
        <w:rPr>
          <w:rFonts w:asciiTheme="minorHAnsi" w:hAnsiTheme="minorHAnsi"/>
          <w:caps/>
          <w:color w:val="auto"/>
        </w:rPr>
        <w:t xml:space="preserve">BOARD DATE:  </w:t>
      </w:r>
      <w:r w:rsidR="001D1EC6" w:rsidRPr="00495DCF">
        <w:rPr>
          <w:rFonts w:asciiTheme="minorHAnsi" w:hAnsiTheme="minorHAnsi"/>
          <w:caps/>
          <w:color w:val="auto"/>
        </w:rPr>
        <w:t>201</w:t>
      </w:r>
      <w:r w:rsidR="001D1EC6">
        <w:rPr>
          <w:rFonts w:asciiTheme="minorHAnsi" w:hAnsiTheme="minorHAnsi"/>
          <w:caps/>
          <w:color w:val="auto"/>
        </w:rPr>
        <w:t>2</w:t>
      </w:r>
      <w:r w:rsidR="00813B33">
        <w:rPr>
          <w:rFonts w:asciiTheme="minorHAnsi" w:hAnsiTheme="minorHAnsi"/>
          <w:caps/>
          <w:color w:val="auto"/>
        </w:rPr>
        <w:t>0330</w:t>
      </w:r>
    </w:p>
    <w:p w:rsidR="007D31B1" w:rsidRDefault="007D31B1" w:rsidP="00B558B4">
      <w:pPr>
        <w:pBdr>
          <w:bottom w:val="single" w:sz="12" w:space="1" w:color="auto"/>
        </w:pBdr>
        <w:tabs>
          <w:tab w:val="left" w:pos="288"/>
          <w:tab w:val="left" w:pos="4752"/>
        </w:tabs>
        <w:jc w:val="both"/>
        <w:rPr>
          <w:rFonts w:asciiTheme="minorHAnsi" w:hAnsiTheme="minorHAnsi"/>
          <w:color w:val="auto"/>
          <w:u w:val="single"/>
        </w:rPr>
      </w:pPr>
    </w:p>
    <w:p w:rsidR="007D31B1" w:rsidRDefault="007D31B1" w:rsidP="00B558B4">
      <w:pPr>
        <w:tabs>
          <w:tab w:val="left" w:pos="288"/>
          <w:tab w:val="left" w:pos="4752"/>
        </w:tabs>
        <w:jc w:val="both"/>
        <w:rPr>
          <w:rFonts w:asciiTheme="minorHAnsi" w:hAnsiTheme="minorHAnsi"/>
          <w:color w:val="auto"/>
        </w:rPr>
      </w:pPr>
    </w:p>
    <w:p w:rsidR="007D31B1" w:rsidRPr="00336FAB" w:rsidRDefault="007D31B1" w:rsidP="00B558B4">
      <w:pPr>
        <w:tabs>
          <w:tab w:val="left" w:pos="288"/>
          <w:tab w:val="left" w:pos="4752"/>
        </w:tabs>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Pr="00336FAB">
        <w:rPr>
          <w:rFonts w:asciiTheme="minorHAnsi" w:hAnsiTheme="minorHAnsi"/>
          <w:color w:val="auto"/>
        </w:rPr>
        <w:t>Data extracted from the available evidence of record reflects that this covered individual</w:t>
      </w:r>
      <w:r w:rsidR="000E4497">
        <w:rPr>
          <w:rFonts w:asciiTheme="minorHAnsi" w:hAnsiTheme="minorHAnsi"/>
          <w:color w:val="auto"/>
        </w:rPr>
        <w:t xml:space="preserve"> (CI) was an active duty</w:t>
      </w:r>
      <w:r w:rsidRPr="00336FAB">
        <w:rPr>
          <w:rFonts w:asciiTheme="minorHAnsi" w:hAnsiTheme="minorHAnsi"/>
          <w:color w:val="auto"/>
        </w:rPr>
        <w:t xml:space="preserve"> S</w:t>
      </w:r>
      <w:r w:rsidR="000E4497">
        <w:rPr>
          <w:rFonts w:asciiTheme="minorHAnsi" w:hAnsiTheme="minorHAnsi"/>
          <w:color w:val="auto"/>
        </w:rPr>
        <w:t>GT/</w:t>
      </w:r>
      <w:r>
        <w:rPr>
          <w:rFonts w:asciiTheme="minorHAnsi" w:hAnsiTheme="minorHAnsi"/>
          <w:color w:val="auto"/>
        </w:rPr>
        <w:t>E5</w:t>
      </w:r>
      <w:r w:rsidR="000E4497">
        <w:rPr>
          <w:rFonts w:asciiTheme="minorHAnsi" w:hAnsiTheme="minorHAnsi"/>
          <w:color w:val="auto"/>
        </w:rPr>
        <w:t xml:space="preserve"> (25Q20</w:t>
      </w:r>
      <w:r w:rsidRPr="00336FAB">
        <w:rPr>
          <w:rFonts w:asciiTheme="minorHAnsi" w:hAnsiTheme="minorHAnsi"/>
          <w:color w:val="auto"/>
        </w:rPr>
        <w:t xml:space="preserve"> Multi-Channel Systems Operator/ Mainta</w:t>
      </w:r>
      <w:r w:rsidR="000E4497">
        <w:rPr>
          <w:rFonts w:asciiTheme="minorHAnsi" w:hAnsiTheme="minorHAnsi"/>
          <w:color w:val="auto"/>
        </w:rPr>
        <w:t>iner), medically separated for anxiety d</w:t>
      </w:r>
      <w:r w:rsidRPr="00336FAB">
        <w:rPr>
          <w:rFonts w:asciiTheme="minorHAnsi" w:hAnsiTheme="minorHAnsi"/>
          <w:color w:val="auto"/>
        </w:rPr>
        <w:t xml:space="preserve">isorder and bilateral </w:t>
      </w:r>
      <w:proofErr w:type="spellStart"/>
      <w:r w:rsidRPr="00336FAB">
        <w:rPr>
          <w:rFonts w:asciiTheme="minorHAnsi" w:hAnsiTheme="minorHAnsi"/>
          <w:color w:val="auto"/>
        </w:rPr>
        <w:t>tibial</w:t>
      </w:r>
      <w:proofErr w:type="spellEnd"/>
      <w:r w:rsidRPr="00336FAB">
        <w:rPr>
          <w:rFonts w:asciiTheme="minorHAnsi" w:hAnsiTheme="minorHAnsi"/>
          <w:color w:val="auto"/>
        </w:rPr>
        <w:t xml:space="preserve"> stress fractures.</w:t>
      </w:r>
      <w:r w:rsidR="00DF3B02">
        <w:rPr>
          <w:rFonts w:asciiTheme="minorHAnsi" w:hAnsiTheme="minorHAnsi"/>
          <w:color w:val="auto"/>
        </w:rPr>
        <w:t xml:space="preserve"> </w:t>
      </w:r>
      <w:r w:rsidR="004C79B5">
        <w:rPr>
          <w:rFonts w:asciiTheme="minorHAnsi" w:hAnsiTheme="minorHAnsi"/>
          <w:color w:val="auto"/>
        </w:rPr>
        <w:t xml:space="preserve"> </w:t>
      </w:r>
      <w:r w:rsidR="00FE1903">
        <w:rPr>
          <w:rFonts w:asciiTheme="minorHAnsi" w:hAnsiTheme="minorHAnsi"/>
          <w:color w:val="auto"/>
        </w:rPr>
        <w:t>T</w:t>
      </w:r>
      <w:r w:rsidR="000E4497">
        <w:rPr>
          <w:rFonts w:asciiTheme="minorHAnsi" w:hAnsiTheme="minorHAnsi"/>
          <w:color w:val="auto"/>
        </w:rPr>
        <w:t xml:space="preserve">he CI sought mental health care </w:t>
      </w:r>
      <w:r w:rsidR="00FE1903">
        <w:rPr>
          <w:rFonts w:asciiTheme="minorHAnsi" w:hAnsiTheme="minorHAnsi"/>
          <w:color w:val="auto"/>
        </w:rPr>
        <w:t>for difficulty sleeping, nightmares and irritability after returning from Iraq in June 2005, and his symptoms worsened afte</w:t>
      </w:r>
      <w:r w:rsidR="004C79B5">
        <w:rPr>
          <w:rFonts w:asciiTheme="minorHAnsi" w:hAnsiTheme="minorHAnsi"/>
          <w:color w:val="auto"/>
        </w:rPr>
        <w:t xml:space="preserve">r a second deployment in 2006. </w:t>
      </w:r>
      <w:r w:rsidR="00DF3B02">
        <w:rPr>
          <w:rFonts w:asciiTheme="minorHAnsi" w:hAnsiTheme="minorHAnsi"/>
          <w:color w:val="auto"/>
        </w:rPr>
        <w:t xml:space="preserve"> </w:t>
      </w:r>
      <w:r w:rsidR="00FE1903">
        <w:rPr>
          <w:rFonts w:asciiTheme="minorHAnsi" w:hAnsiTheme="minorHAnsi"/>
          <w:color w:val="auto"/>
        </w:rPr>
        <w:t xml:space="preserve">The </w:t>
      </w:r>
      <w:r w:rsidR="00382285">
        <w:rPr>
          <w:rFonts w:asciiTheme="minorHAnsi" w:hAnsiTheme="minorHAnsi"/>
          <w:color w:val="auto"/>
        </w:rPr>
        <w:t xml:space="preserve">CI also had a </w:t>
      </w:r>
      <w:r w:rsidR="00DF3B02">
        <w:rPr>
          <w:rFonts w:asciiTheme="minorHAnsi" w:hAnsiTheme="minorHAnsi"/>
          <w:color w:val="auto"/>
        </w:rPr>
        <w:t>4</w:t>
      </w:r>
      <w:r w:rsidR="00382285">
        <w:rPr>
          <w:rFonts w:asciiTheme="minorHAnsi" w:hAnsiTheme="minorHAnsi"/>
          <w:color w:val="auto"/>
        </w:rPr>
        <w:t xml:space="preserve"> year history of</w:t>
      </w:r>
      <w:r w:rsidR="00FE1903">
        <w:rPr>
          <w:rFonts w:asciiTheme="minorHAnsi" w:hAnsiTheme="minorHAnsi"/>
          <w:color w:val="auto"/>
        </w:rPr>
        <w:t xml:space="preserve"> bilateral shin pain exacerbated by activity which was diagnosed and treated as </w:t>
      </w:r>
      <w:proofErr w:type="spellStart"/>
      <w:r w:rsidR="00FE1903">
        <w:rPr>
          <w:rFonts w:asciiTheme="minorHAnsi" w:hAnsiTheme="minorHAnsi"/>
          <w:color w:val="auto"/>
        </w:rPr>
        <w:t>tibial</w:t>
      </w:r>
      <w:proofErr w:type="spellEnd"/>
      <w:r w:rsidR="00FE1903">
        <w:rPr>
          <w:rFonts w:asciiTheme="minorHAnsi" w:hAnsiTheme="minorHAnsi"/>
          <w:color w:val="auto"/>
        </w:rPr>
        <w:t xml:space="preserve"> stress fractures</w:t>
      </w:r>
      <w:r w:rsidR="004C79B5">
        <w:rPr>
          <w:rFonts w:asciiTheme="minorHAnsi" w:hAnsiTheme="minorHAnsi"/>
          <w:color w:val="auto"/>
        </w:rPr>
        <w:t>.</w:t>
      </w:r>
      <w:r w:rsidR="00DF3B02">
        <w:rPr>
          <w:rFonts w:asciiTheme="minorHAnsi" w:hAnsiTheme="minorHAnsi"/>
          <w:color w:val="auto"/>
        </w:rPr>
        <w:t xml:space="preserve"> </w:t>
      </w:r>
      <w:r w:rsidR="004C79B5">
        <w:rPr>
          <w:rFonts w:asciiTheme="minorHAnsi" w:hAnsiTheme="minorHAnsi"/>
          <w:color w:val="auto"/>
        </w:rPr>
        <w:t xml:space="preserve"> </w:t>
      </w:r>
      <w:r w:rsidR="00FE1903">
        <w:rPr>
          <w:rFonts w:asciiTheme="minorHAnsi" w:hAnsiTheme="minorHAnsi"/>
          <w:color w:val="auto"/>
        </w:rPr>
        <w:t xml:space="preserve">He did not respond adequately to treatment for either the anxiety disorder condition or the bilateral </w:t>
      </w:r>
      <w:proofErr w:type="spellStart"/>
      <w:r w:rsidR="00FE1903">
        <w:rPr>
          <w:rFonts w:asciiTheme="minorHAnsi" w:hAnsiTheme="minorHAnsi"/>
          <w:color w:val="auto"/>
        </w:rPr>
        <w:t>tibial</w:t>
      </w:r>
      <w:proofErr w:type="spellEnd"/>
      <w:r w:rsidR="00FE1903">
        <w:rPr>
          <w:rFonts w:asciiTheme="minorHAnsi" w:hAnsiTheme="minorHAnsi"/>
          <w:color w:val="auto"/>
        </w:rPr>
        <w:t xml:space="preserve"> stress fracture cond</w:t>
      </w:r>
      <w:r w:rsidR="00382285">
        <w:rPr>
          <w:rFonts w:asciiTheme="minorHAnsi" w:hAnsiTheme="minorHAnsi"/>
          <w:color w:val="auto"/>
        </w:rPr>
        <w:t>i</w:t>
      </w:r>
      <w:r w:rsidR="00FE1903">
        <w:rPr>
          <w:rFonts w:asciiTheme="minorHAnsi" w:hAnsiTheme="minorHAnsi"/>
          <w:color w:val="auto"/>
        </w:rPr>
        <w:t xml:space="preserve">tion and was unable to </w:t>
      </w:r>
      <w:r>
        <w:rPr>
          <w:rFonts w:asciiTheme="minorHAnsi" w:hAnsiTheme="minorHAnsi"/>
          <w:color w:val="auto"/>
        </w:rPr>
        <w:t xml:space="preserve">perform with his </w:t>
      </w:r>
      <w:r w:rsidRPr="00336FAB">
        <w:rPr>
          <w:rFonts w:asciiTheme="minorHAnsi" w:hAnsiTheme="minorHAnsi"/>
          <w:color w:val="auto"/>
          <w:szCs w:val="24"/>
        </w:rPr>
        <w:t>Military Occupational Specialty (MOS) or me</w:t>
      </w:r>
      <w:r w:rsidR="004C79B5">
        <w:rPr>
          <w:rFonts w:asciiTheme="minorHAnsi" w:hAnsiTheme="minorHAnsi"/>
          <w:color w:val="auto"/>
          <w:szCs w:val="24"/>
        </w:rPr>
        <w:t xml:space="preserve">et physical fitness standards. </w:t>
      </w:r>
      <w:r w:rsidR="00DF3B02">
        <w:rPr>
          <w:rFonts w:asciiTheme="minorHAnsi" w:hAnsiTheme="minorHAnsi"/>
          <w:color w:val="auto"/>
          <w:szCs w:val="24"/>
        </w:rPr>
        <w:t xml:space="preserve"> </w:t>
      </w:r>
      <w:r w:rsidRPr="00336FAB">
        <w:rPr>
          <w:rFonts w:asciiTheme="minorHAnsi" w:hAnsiTheme="minorHAnsi"/>
          <w:color w:val="auto"/>
          <w:szCs w:val="24"/>
        </w:rPr>
        <w:t>He was issued a permanent L3/S4 profile and underwent a Medical Evaluation Board (MEB).</w:t>
      </w:r>
      <w:r>
        <w:rPr>
          <w:rFonts w:asciiTheme="minorHAnsi" w:hAnsiTheme="minorHAnsi"/>
          <w:color w:val="auto"/>
          <w:szCs w:val="24"/>
        </w:rPr>
        <w:t xml:space="preserve">  </w:t>
      </w:r>
      <w:r w:rsidR="00FE1903">
        <w:rPr>
          <w:rFonts w:asciiTheme="minorHAnsi" w:hAnsiTheme="minorHAnsi"/>
          <w:color w:val="auto"/>
          <w:szCs w:val="24"/>
        </w:rPr>
        <w:t>Anxiety d</w:t>
      </w:r>
      <w:r w:rsidRPr="00336FAB">
        <w:rPr>
          <w:rFonts w:asciiTheme="minorHAnsi" w:hAnsiTheme="minorHAnsi"/>
          <w:color w:val="auto"/>
          <w:szCs w:val="24"/>
        </w:rPr>
        <w:t xml:space="preserve">isorder and </w:t>
      </w:r>
      <w:proofErr w:type="spellStart"/>
      <w:r w:rsidRPr="00336FAB">
        <w:rPr>
          <w:rFonts w:asciiTheme="minorHAnsi" w:hAnsiTheme="minorHAnsi"/>
          <w:color w:val="auto"/>
          <w:szCs w:val="24"/>
        </w:rPr>
        <w:t>tibial</w:t>
      </w:r>
      <w:proofErr w:type="spellEnd"/>
      <w:r w:rsidRPr="00336FAB">
        <w:rPr>
          <w:rFonts w:asciiTheme="minorHAnsi" w:hAnsiTheme="minorHAnsi"/>
          <w:color w:val="auto"/>
          <w:szCs w:val="24"/>
        </w:rPr>
        <w:t xml:space="preserve"> stress fractures were forwarded to the Physical Evaluation Board (PEB) as medically unacceptable IAW AR 40-501.</w:t>
      </w:r>
      <w:r w:rsidR="00DF3B02">
        <w:rPr>
          <w:rFonts w:asciiTheme="minorHAnsi" w:hAnsiTheme="minorHAnsi"/>
          <w:color w:val="auto"/>
          <w:szCs w:val="24"/>
        </w:rPr>
        <w:t xml:space="preserve"> </w:t>
      </w:r>
      <w:r w:rsidR="004C79B5">
        <w:rPr>
          <w:rFonts w:asciiTheme="minorHAnsi" w:hAnsiTheme="minorHAnsi"/>
          <w:color w:val="auto"/>
          <w:szCs w:val="24"/>
        </w:rPr>
        <w:t xml:space="preserve"> </w:t>
      </w:r>
      <w:r w:rsidRPr="00336FAB">
        <w:rPr>
          <w:rFonts w:asciiTheme="minorHAnsi" w:hAnsiTheme="minorHAnsi"/>
          <w:color w:val="auto"/>
          <w:szCs w:val="24"/>
        </w:rPr>
        <w:t>Eight other conditions, as identified in the rating chart below, were forwarded on the MEB submission as medically acceptable conditions.</w:t>
      </w:r>
      <w:r>
        <w:rPr>
          <w:rFonts w:asciiTheme="minorHAnsi" w:hAnsiTheme="minorHAnsi"/>
          <w:color w:val="auto"/>
          <w:szCs w:val="24"/>
        </w:rPr>
        <w:t xml:space="preserve"> </w:t>
      </w:r>
      <w:r w:rsidRPr="00336FAB">
        <w:rPr>
          <w:rFonts w:asciiTheme="minorHAnsi" w:hAnsiTheme="minorHAnsi"/>
          <w:color w:val="auto"/>
          <w:szCs w:val="24"/>
        </w:rPr>
        <w:t xml:space="preserve">The </w:t>
      </w:r>
      <w:r w:rsidR="00FE1903">
        <w:rPr>
          <w:rFonts w:asciiTheme="minorHAnsi" w:hAnsiTheme="minorHAnsi"/>
          <w:color w:val="auto"/>
          <w:szCs w:val="24"/>
        </w:rPr>
        <w:t>PEB adjudicated the anxiety d</w:t>
      </w:r>
      <w:r w:rsidRPr="00336FAB">
        <w:rPr>
          <w:rFonts w:asciiTheme="minorHAnsi" w:hAnsiTheme="minorHAnsi"/>
          <w:color w:val="auto"/>
          <w:szCs w:val="24"/>
        </w:rPr>
        <w:t xml:space="preserve">isorder condition and bilateral </w:t>
      </w:r>
      <w:proofErr w:type="spellStart"/>
      <w:r w:rsidRPr="00336FAB">
        <w:rPr>
          <w:rFonts w:asciiTheme="minorHAnsi" w:hAnsiTheme="minorHAnsi"/>
          <w:color w:val="auto"/>
          <w:szCs w:val="24"/>
        </w:rPr>
        <w:t>tibial</w:t>
      </w:r>
      <w:proofErr w:type="spellEnd"/>
      <w:r w:rsidRPr="00336FAB">
        <w:rPr>
          <w:rFonts w:asciiTheme="minorHAnsi" w:hAnsiTheme="minorHAnsi"/>
          <w:color w:val="auto"/>
          <w:szCs w:val="24"/>
        </w:rPr>
        <w:t xml:space="preserve"> stress fracture condition as unfitting, rated 10% and 0%</w:t>
      </w:r>
      <w:r w:rsidR="008F2344">
        <w:rPr>
          <w:rFonts w:asciiTheme="minorHAnsi" w:hAnsiTheme="minorHAnsi"/>
          <w:color w:val="auto"/>
          <w:szCs w:val="24"/>
        </w:rPr>
        <w:t xml:space="preserve"> respectively</w:t>
      </w:r>
      <w:r w:rsidRPr="00336FAB">
        <w:rPr>
          <w:rFonts w:asciiTheme="minorHAnsi" w:hAnsiTheme="minorHAnsi"/>
          <w:color w:val="auto"/>
          <w:szCs w:val="24"/>
        </w:rPr>
        <w:t>, with application of the Veterans’ Administration Schedule for Rating Disabilities (VASRD) and US Army Physical Disability Agency (USAPDA) pain policy</w:t>
      </w:r>
      <w:r w:rsidR="004C79B5">
        <w:rPr>
          <w:rFonts w:asciiTheme="minorHAnsi" w:hAnsiTheme="minorHAnsi"/>
          <w:color w:val="auto"/>
          <w:szCs w:val="24"/>
        </w:rPr>
        <w:t xml:space="preserve">. </w:t>
      </w:r>
      <w:r w:rsidR="00DF3B02">
        <w:rPr>
          <w:rFonts w:asciiTheme="minorHAnsi" w:hAnsiTheme="minorHAnsi"/>
          <w:color w:val="auto"/>
          <w:szCs w:val="24"/>
        </w:rPr>
        <w:t xml:space="preserve"> </w:t>
      </w:r>
      <w:r w:rsidR="00176B5B">
        <w:rPr>
          <w:rFonts w:asciiTheme="minorHAnsi" w:hAnsiTheme="minorHAnsi"/>
          <w:color w:val="auto"/>
        </w:rPr>
        <w:t>The CI appealed for a Formal PEB (</w:t>
      </w:r>
      <w:r>
        <w:rPr>
          <w:rFonts w:asciiTheme="minorHAnsi" w:hAnsiTheme="minorHAnsi"/>
          <w:color w:val="auto"/>
        </w:rPr>
        <w:t>FPEB</w:t>
      </w:r>
      <w:r w:rsidR="00176B5B">
        <w:rPr>
          <w:rFonts w:asciiTheme="minorHAnsi" w:hAnsiTheme="minorHAnsi"/>
          <w:color w:val="auto"/>
        </w:rPr>
        <w:t>), but later withdrew his appeal</w:t>
      </w:r>
      <w:r w:rsidRPr="00336FAB">
        <w:rPr>
          <w:rFonts w:asciiTheme="minorHAnsi" w:hAnsiTheme="minorHAnsi"/>
          <w:color w:val="auto"/>
        </w:rPr>
        <w:t xml:space="preserve"> and was medically separated with a 10% combined disability rating.</w:t>
      </w:r>
    </w:p>
    <w:p w:rsidR="004174F0" w:rsidRPr="001F29F9" w:rsidRDefault="004174F0" w:rsidP="00B558B4">
      <w:pPr>
        <w:pBdr>
          <w:bottom w:val="single" w:sz="12" w:space="1" w:color="auto"/>
        </w:pBdr>
        <w:tabs>
          <w:tab w:val="left" w:pos="288"/>
          <w:tab w:val="left" w:pos="4752"/>
        </w:tabs>
        <w:jc w:val="both"/>
        <w:rPr>
          <w:color w:val="000000" w:themeColor="text1"/>
        </w:rPr>
      </w:pPr>
    </w:p>
    <w:p w:rsidR="004174F0" w:rsidRDefault="004174F0" w:rsidP="00B558B4">
      <w:pPr>
        <w:tabs>
          <w:tab w:val="left" w:pos="288"/>
          <w:tab w:val="left" w:pos="4752"/>
        </w:tabs>
        <w:jc w:val="both"/>
        <w:rPr>
          <w:color w:val="000000" w:themeColor="text1"/>
        </w:rPr>
      </w:pPr>
    </w:p>
    <w:p w:rsidR="00EF3F76" w:rsidRPr="001F29F9" w:rsidRDefault="00EF3F76" w:rsidP="00B558B4">
      <w:pPr>
        <w:tabs>
          <w:tab w:val="left" w:pos="288"/>
          <w:tab w:val="left" w:pos="4752"/>
        </w:tabs>
        <w:jc w:val="both"/>
        <w:rPr>
          <w:color w:val="000000" w:themeColor="text1"/>
        </w:rPr>
      </w:pPr>
      <w:r w:rsidRPr="00326C08">
        <w:rPr>
          <w:rFonts w:asciiTheme="minorHAnsi" w:hAnsiTheme="minorHAnsi"/>
          <w:color w:val="auto"/>
          <w:u w:val="single"/>
        </w:rPr>
        <w:t>CI CONTENTION</w:t>
      </w:r>
      <w:r w:rsidRPr="00326C08">
        <w:rPr>
          <w:rFonts w:asciiTheme="minorHAnsi" w:hAnsiTheme="minorHAnsi"/>
          <w:color w:val="auto"/>
        </w:rPr>
        <w:t>:</w:t>
      </w:r>
      <w:r>
        <w:rPr>
          <w:rFonts w:asciiTheme="minorHAnsi" w:hAnsiTheme="minorHAnsi"/>
          <w:color w:val="auto"/>
        </w:rPr>
        <w:t xml:space="preserve">  </w:t>
      </w:r>
      <w:r w:rsidRPr="00057019">
        <w:rPr>
          <w:rFonts w:asciiTheme="minorHAnsi" w:hAnsiTheme="minorHAnsi"/>
          <w:color w:val="auto"/>
        </w:rPr>
        <w:t>The CI states: “</w:t>
      </w:r>
      <w:r>
        <w:rPr>
          <w:rFonts w:asciiTheme="minorHAnsi" w:hAnsiTheme="minorHAnsi"/>
          <w:color w:val="auto"/>
        </w:rPr>
        <w:t>The Medical evaluation board did not want to give me the diagnosis of PTSD and assigned me the diagnosis of Anxiety Disorder NOS. This is contrary to several diagnoses given throughout my military career and afterward by the Department of Veterans</w:t>
      </w:r>
      <w:r w:rsidR="004C79B5">
        <w:rPr>
          <w:rFonts w:asciiTheme="minorHAnsi" w:hAnsiTheme="minorHAnsi"/>
          <w:color w:val="auto"/>
        </w:rPr>
        <w:t xml:space="preserve"> Affairs with a rating of 50%. </w:t>
      </w:r>
      <w:r>
        <w:rPr>
          <w:rFonts w:asciiTheme="minorHAnsi" w:hAnsiTheme="minorHAnsi"/>
          <w:color w:val="auto"/>
        </w:rPr>
        <w:t xml:space="preserve">I was going to </w:t>
      </w:r>
      <w:r w:rsidR="008F2344">
        <w:rPr>
          <w:rFonts w:asciiTheme="minorHAnsi" w:hAnsiTheme="minorHAnsi"/>
          <w:color w:val="auto"/>
        </w:rPr>
        <w:t xml:space="preserve">appeal </w:t>
      </w:r>
      <w:r>
        <w:rPr>
          <w:rFonts w:asciiTheme="minorHAnsi" w:hAnsiTheme="minorHAnsi"/>
          <w:color w:val="auto"/>
        </w:rPr>
        <w:t xml:space="preserve">the Board Decision but my counsel at the time provided by JAG stated that the VA would give me a higher rating and that I should </w:t>
      </w:r>
      <w:r w:rsidR="004C79B5">
        <w:rPr>
          <w:rFonts w:asciiTheme="minorHAnsi" w:hAnsiTheme="minorHAnsi"/>
          <w:color w:val="auto"/>
        </w:rPr>
        <w:t xml:space="preserve">just be happy with what I got. </w:t>
      </w:r>
      <w:r>
        <w:rPr>
          <w:rFonts w:asciiTheme="minorHAnsi" w:hAnsiTheme="minorHAnsi"/>
          <w:color w:val="auto"/>
        </w:rPr>
        <w:t>Officers and Non-commissioned Officers let me know that my life would be extremely difficult if I chose to fight the Boa</w:t>
      </w:r>
      <w:r w:rsidR="00002A12">
        <w:rPr>
          <w:rFonts w:asciiTheme="minorHAnsi" w:hAnsiTheme="minorHAnsi"/>
          <w:color w:val="auto"/>
        </w:rPr>
        <w:t>rd’s finding, i.e. CQ Duty and L</w:t>
      </w:r>
      <w:r>
        <w:rPr>
          <w:rFonts w:asciiTheme="minorHAnsi" w:hAnsiTheme="minorHAnsi"/>
          <w:color w:val="auto"/>
        </w:rPr>
        <w:t>ess than pleasurable details with</w:t>
      </w:r>
      <w:r w:rsidR="004C79B5">
        <w:rPr>
          <w:rFonts w:asciiTheme="minorHAnsi" w:hAnsiTheme="minorHAnsi"/>
          <w:color w:val="auto"/>
        </w:rPr>
        <w:t xml:space="preserve">in the confines of my profile. </w:t>
      </w:r>
      <w:r>
        <w:rPr>
          <w:rFonts w:asciiTheme="minorHAnsi" w:hAnsiTheme="minorHAnsi"/>
          <w:color w:val="auto"/>
        </w:rPr>
        <w:t>I believe this is the opportunity to have outside eyes look at my finding and determine</w:t>
      </w:r>
      <w:r w:rsidR="004C79B5">
        <w:rPr>
          <w:rFonts w:asciiTheme="minorHAnsi" w:hAnsiTheme="minorHAnsi"/>
          <w:color w:val="auto"/>
        </w:rPr>
        <w:t xml:space="preserve"> whether they were fair or not.</w:t>
      </w:r>
      <w:r>
        <w:rPr>
          <w:rFonts w:asciiTheme="minorHAnsi" w:hAnsiTheme="minorHAnsi"/>
          <w:color w:val="auto"/>
        </w:rPr>
        <w:t xml:space="preserve"> I believe they were </w:t>
      </w:r>
      <w:proofErr w:type="spellStart"/>
      <w:r>
        <w:rPr>
          <w:rFonts w:asciiTheme="minorHAnsi" w:hAnsiTheme="minorHAnsi"/>
          <w:color w:val="auto"/>
        </w:rPr>
        <w:t>no</w:t>
      </w:r>
      <w:r w:rsidR="00002A12">
        <w:rPr>
          <w:rFonts w:asciiTheme="minorHAnsi" w:hAnsiTheme="minorHAnsi"/>
          <w:color w:val="auto"/>
        </w:rPr>
        <w:t xml:space="preserve"> </w:t>
      </w:r>
      <w:r>
        <w:rPr>
          <w:rFonts w:asciiTheme="minorHAnsi" w:hAnsiTheme="minorHAnsi"/>
          <w:color w:val="auto"/>
        </w:rPr>
        <w:t>where</w:t>
      </w:r>
      <w:proofErr w:type="spellEnd"/>
      <w:r>
        <w:rPr>
          <w:rFonts w:asciiTheme="minorHAnsi" w:hAnsiTheme="minorHAnsi"/>
          <w:color w:val="auto"/>
        </w:rPr>
        <w:t xml:space="preserve"> near fair and that the Army was just trying to save face in their evaluation and dance aro</w:t>
      </w:r>
      <w:r w:rsidR="004C79B5">
        <w:rPr>
          <w:rFonts w:asciiTheme="minorHAnsi" w:hAnsiTheme="minorHAnsi"/>
          <w:color w:val="auto"/>
        </w:rPr>
        <w:t xml:space="preserve">und the determination of PTSD. </w:t>
      </w:r>
      <w:r>
        <w:rPr>
          <w:rFonts w:asciiTheme="minorHAnsi" w:hAnsiTheme="minorHAnsi"/>
          <w:color w:val="auto"/>
        </w:rPr>
        <w:t>There are occupation</w:t>
      </w:r>
      <w:r w:rsidR="00002A12">
        <w:rPr>
          <w:rFonts w:asciiTheme="minorHAnsi" w:hAnsiTheme="minorHAnsi"/>
          <w:color w:val="auto"/>
        </w:rPr>
        <w:t>s</w:t>
      </w:r>
      <w:r>
        <w:rPr>
          <w:rFonts w:asciiTheme="minorHAnsi" w:hAnsiTheme="minorHAnsi"/>
          <w:color w:val="auto"/>
        </w:rPr>
        <w:t xml:space="preserve"> that I cannot work in such as Law Enforcement, because of my condition and the inability to pa</w:t>
      </w:r>
      <w:r w:rsidR="004C79B5">
        <w:rPr>
          <w:rFonts w:asciiTheme="minorHAnsi" w:hAnsiTheme="minorHAnsi"/>
          <w:color w:val="auto"/>
        </w:rPr>
        <w:t xml:space="preserve">ss a Psychological Evaluation. </w:t>
      </w:r>
      <w:r>
        <w:rPr>
          <w:rFonts w:asciiTheme="minorHAnsi" w:hAnsiTheme="minorHAnsi"/>
          <w:color w:val="auto"/>
        </w:rPr>
        <w:t xml:space="preserve">This condition also prevented me from advancing in my military career and making the leap from Enlisted to Warrant Officer. My military career ended the moment I opened my mouth about my conditions and </w:t>
      </w:r>
      <w:r w:rsidR="004C79B5">
        <w:rPr>
          <w:rFonts w:asciiTheme="minorHAnsi" w:hAnsiTheme="minorHAnsi"/>
          <w:color w:val="auto"/>
        </w:rPr>
        <w:t>nightmares.</w:t>
      </w:r>
      <w:r w:rsidR="00002A12">
        <w:rPr>
          <w:rFonts w:asciiTheme="minorHAnsi" w:hAnsiTheme="minorHAnsi"/>
          <w:color w:val="auto"/>
        </w:rPr>
        <w:t xml:space="preserve"> I will not bore this</w:t>
      </w:r>
      <w:r>
        <w:rPr>
          <w:rFonts w:asciiTheme="minorHAnsi" w:hAnsiTheme="minorHAnsi"/>
          <w:color w:val="auto"/>
        </w:rPr>
        <w:t xml:space="preserve"> board with my tragedy but I will beseech the board to reconsider my rating and to look at the bigger picture.</w:t>
      </w:r>
      <w:r w:rsidR="00002A12">
        <w:rPr>
          <w:rFonts w:asciiTheme="minorHAnsi" w:hAnsiTheme="minorHAnsi"/>
          <w:color w:val="auto"/>
        </w:rPr>
        <w:t xml:space="preserve"> </w:t>
      </w:r>
      <w:r>
        <w:rPr>
          <w:rFonts w:asciiTheme="minorHAnsi" w:hAnsiTheme="minorHAnsi"/>
          <w:color w:val="auto"/>
        </w:rPr>
        <w:t xml:space="preserve">My VA findings show service connections for most of the things that the Army MEB Denied. My medical records, which are far too thick to fit in </w:t>
      </w:r>
      <w:proofErr w:type="gramStart"/>
      <w:r>
        <w:rPr>
          <w:rFonts w:asciiTheme="minorHAnsi" w:hAnsiTheme="minorHAnsi"/>
          <w:color w:val="auto"/>
        </w:rPr>
        <w:t>a</w:t>
      </w:r>
      <w:proofErr w:type="gramEnd"/>
      <w:r>
        <w:rPr>
          <w:rFonts w:asciiTheme="minorHAnsi" w:hAnsiTheme="minorHAnsi"/>
          <w:color w:val="auto"/>
        </w:rPr>
        <w:t xml:space="preserve"> </w:t>
      </w:r>
      <w:r w:rsidRPr="00336FAB">
        <w:rPr>
          <w:rFonts w:asciiTheme="minorHAnsi" w:hAnsiTheme="minorHAnsi"/>
          <w:color w:val="auto"/>
        </w:rPr>
        <w:t>envelope, will show that I was rated unfairly</w:t>
      </w:r>
      <w:r>
        <w:rPr>
          <w:rFonts w:asciiTheme="minorHAnsi" w:hAnsiTheme="minorHAnsi"/>
          <w:color w:val="auto"/>
        </w:rPr>
        <w:t xml:space="preserve">.  </w:t>
      </w:r>
      <w:r w:rsidRPr="00336FAB">
        <w:rPr>
          <w:rFonts w:asciiTheme="minorHAnsi" w:hAnsiTheme="minorHAnsi"/>
          <w:color w:val="auto"/>
        </w:rPr>
        <w:t>I believe that a 45-minute review of this case is not long enough to gather sufficient evidence in support of my claims, but I have done my best to gather what I have. Thank you for your time and consideration.”</w:t>
      </w:r>
      <w:r>
        <w:rPr>
          <w:rFonts w:asciiTheme="minorHAnsi" w:hAnsiTheme="minorHAnsi"/>
          <w:color w:val="auto"/>
        </w:rPr>
        <w:t xml:space="preserve"> </w:t>
      </w:r>
      <w:r w:rsidRPr="00495DCF">
        <w:rPr>
          <w:rFonts w:eastAsiaTheme="minorHAnsi" w:cstheme="minorBidi"/>
          <w:color w:val="auto"/>
          <w:szCs w:val="24"/>
        </w:rPr>
        <w:t>He</w:t>
      </w:r>
      <w:r w:rsidRPr="005C4D72">
        <w:rPr>
          <w:rFonts w:eastAsiaTheme="minorHAnsi" w:cstheme="minorBidi"/>
          <w:color w:val="auto"/>
          <w:szCs w:val="24"/>
        </w:rPr>
        <w:t xml:space="preserve"> additionally lists all of his VA conditions and ratings </w:t>
      </w:r>
      <w:r w:rsidR="004C79B5">
        <w:rPr>
          <w:rFonts w:eastAsiaTheme="minorHAnsi" w:cstheme="minorBidi"/>
          <w:color w:val="auto"/>
          <w:szCs w:val="24"/>
        </w:rPr>
        <w:t xml:space="preserve">as per the rating chart below. </w:t>
      </w:r>
      <w:r w:rsidRPr="005C4D72">
        <w:rPr>
          <w:rFonts w:eastAsiaTheme="minorHAnsi" w:cstheme="minorBidi"/>
          <w:color w:val="auto"/>
          <w:szCs w:val="24"/>
        </w:rPr>
        <w:t>A contention for their inclusion in the separation rating is therefore implied</w:t>
      </w:r>
      <w:r>
        <w:rPr>
          <w:rFonts w:eastAsiaTheme="minorHAnsi" w:cstheme="minorBidi"/>
          <w:color w:val="auto"/>
          <w:szCs w:val="24"/>
        </w:rPr>
        <w:t>.</w:t>
      </w:r>
    </w:p>
    <w:p w:rsidR="004174F0" w:rsidRPr="001F29F9" w:rsidRDefault="004174F0" w:rsidP="00B558B4">
      <w:pPr>
        <w:pBdr>
          <w:bottom w:val="single" w:sz="12" w:space="1" w:color="auto"/>
        </w:pBdr>
        <w:tabs>
          <w:tab w:val="left" w:pos="288"/>
          <w:tab w:val="left" w:pos="4752"/>
        </w:tabs>
        <w:jc w:val="both"/>
        <w:rPr>
          <w:color w:val="000000" w:themeColor="text1"/>
        </w:rPr>
      </w:pPr>
    </w:p>
    <w:p w:rsidR="004174F0" w:rsidRPr="001F29F9" w:rsidRDefault="004174F0" w:rsidP="00B558B4">
      <w:pPr>
        <w:tabs>
          <w:tab w:val="left" w:pos="288"/>
          <w:tab w:val="left" w:pos="4752"/>
        </w:tabs>
        <w:jc w:val="both"/>
        <w:rPr>
          <w:color w:val="000000" w:themeColor="text1"/>
        </w:rPr>
      </w:pPr>
    </w:p>
    <w:p w:rsidR="00E713FA" w:rsidRDefault="00E713FA">
      <w:pPr>
        <w:rPr>
          <w:color w:val="000000" w:themeColor="text1"/>
          <w:u w:val="single"/>
        </w:rPr>
      </w:pPr>
      <w:r>
        <w:rPr>
          <w:color w:val="000000" w:themeColor="text1"/>
          <w:u w:val="single"/>
        </w:rPr>
        <w:br w:type="page"/>
      </w:r>
    </w:p>
    <w:p w:rsidR="001537D8" w:rsidRDefault="007F0AB7" w:rsidP="00B558B4">
      <w:pPr>
        <w:jc w:val="both"/>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E713FA" w:rsidRPr="001F29F9" w:rsidRDefault="00E713FA" w:rsidP="00B558B4">
      <w:pPr>
        <w:jc w:val="both"/>
        <w:rPr>
          <w:color w:val="000000" w:themeColor="text1"/>
        </w:rPr>
      </w:pPr>
    </w:p>
    <w:tbl>
      <w:tblPr>
        <w:tblStyle w:val="TableGrid"/>
        <w:tblW w:w="9234" w:type="dxa"/>
        <w:jc w:val="center"/>
        <w:tblInd w:w="342" w:type="dxa"/>
        <w:tblLayout w:type="fixed"/>
        <w:tblLook w:val="04A0"/>
      </w:tblPr>
      <w:tblGrid>
        <w:gridCol w:w="1843"/>
        <w:gridCol w:w="1059"/>
        <w:gridCol w:w="1094"/>
        <w:gridCol w:w="2340"/>
        <w:gridCol w:w="1080"/>
        <w:gridCol w:w="810"/>
        <w:gridCol w:w="1008"/>
      </w:tblGrid>
      <w:tr w:rsidR="008D5F84" w:rsidRPr="00336FAB" w:rsidTr="00B558B4">
        <w:trPr>
          <w:trHeight w:val="233"/>
          <w:jc w:val="center"/>
        </w:trPr>
        <w:tc>
          <w:tcPr>
            <w:tcW w:w="3996" w:type="dxa"/>
            <w:gridSpan w:val="3"/>
            <w:tcBorders>
              <w:right w:val="thinThickThinSmallGap" w:sz="24" w:space="0" w:color="auto"/>
            </w:tcBorders>
            <w:shd w:val="clear" w:color="auto" w:fill="D9D9D9" w:themeFill="background1" w:themeFillShade="D9"/>
            <w:vAlign w:val="center"/>
          </w:tcPr>
          <w:p w:rsidR="008D5F84" w:rsidRPr="008D5F84" w:rsidRDefault="00B93608" w:rsidP="00061E10">
            <w:pPr>
              <w:spacing w:line="200" w:lineRule="exact"/>
              <w:contextualSpacing/>
              <w:rPr>
                <w:b/>
                <w:color w:val="auto"/>
                <w:sz w:val="18"/>
                <w:szCs w:val="18"/>
              </w:rPr>
            </w:pPr>
            <w:r>
              <w:rPr>
                <w:b/>
                <w:color w:val="auto"/>
                <w:sz w:val="18"/>
                <w:szCs w:val="18"/>
              </w:rPr>
              <w:t xml:space="preserve">Service </w:t>
            </w:r>
            <w:r w:rsidR="008D5F84" w:rsidRPr="008D5F84">
              <w:rPr>
                <w:b/>
                <w:color w:val="auto"/>
                <w:sz w:val="18"/>
                <w:szCs w:val="18"/>
              </w:rPr>
              <w:t>PEB(revised) – Dated 20080403</w:t>
            </w:r>
          </w:p>
        </w:tc>
        <w:tc>
          <w:tcPr>
            <w:tcW w:w="5238" w:type="dxa"/>
            <w:gridSpan w:val="4"/>
            <w:tcBorders>
              <w:left w:val="thinThickThinSmallGap" w:sz="24" w:space="0" w:color="auto"/>
            </w:tcBorders>
            <w:shd w:val="clear" w:color="auto" w:fill="D9D9D9" w:themeFill="background1" w:themeFillShade="D9"/>
            <w:vAlign w:val="center"/>
          </w:tcPr>
          <w:p w:rsidR="008D5F84" w:rsidRPr="008D5F84" w:rsidRDefault="008D5F84" w:rsidP="00061E10">
            <w:pPr>
              <w:spacing w:line="200" w:lineRule="exact"/>
              <w:contextualSpacing/>
              <w:rPr>
                <w:b/>
                <w:color w:val="auto"/>
                <w:sz w:val="18"/>
                <w:szCs w:val="18"/>
              </w:rPr>
            </w:pPr>
            <w:r w:rsidRPr="008D5F84">
              <w:rPr>
                <w:b/>
                <w:color w:val="auto"/>
                <w:sz w:val="18"/>
                <w:szCs w:val="18"/>
              </w:rPr>
              <w:t>VA (2 Mo. After Separation) – All Effective Date 20080227</w:t>
            </w:r>
          </w:p>
        </w:tc>
      </w:tr>
      <w:tr w:rsidR="008D5F84" w:rsidRPr="00336FAB" w:rsidTr="00B558B4">
        <w:trPr>
          <w:trHeight w:val="278"/>
          <w:jc w:val="center"/>
        </w:trPr>
        <w:tc>
          <w:tcPr>
            <w:tcW w:w="1843" w:type="dxa"/>
            <w:tcBorders>
              <w:bottom w:val="single" w:sz="4" w:space="0" w:color="000000" w:themeColor="text1"/>
              <w:right w:val="single" w:sz="4" w:space="0" w:color="auto"/>
            </w:tcBorders>
            <w:shd w:val="clear" w:color="auto" w:fill="D9D9D9" w:themeFill="background1" w:themeFillShade="D9"/>
            <w:vAlign w:val="center"/>
          </w:tcPr>
          <w:p w:rsidR="008D5F84" w:rsidRPr="008D5F84" w:rsidRDefault="008D5F84" w:rsidP="00061E10">
            <w:pPr>
              <w:spacing w:line="200" w:lineRule="exact"/>
              <w:contextualSpacing/>
              <w:rPr>
                <w:b/>
                <w:color w:val="auto"/>
                <w:sz w:val="18"/>
                <w:szCs w:val="18"/>
              </w:rPr>
            </w:pPr>
            <w:r w:rsidRPr="008D5F84">
              <w:rPr>
                <w:b/>
                <w:color w:val="auto"/>
                <w:sz w:val="18"/>
                <w:szCs w:val="18"/>
              </w:rPr>
              <w:t>Condition</w:t>
            </w:r>
          </w:p>
        </w:tc>
        <w:tc>
          <w:tcPr>
            <w:tcW w:w="1059" w:type="dxa"/>
            <w:tcBorders>
              <w:left w:val="single" w:sz="4" w:space="0" w:color="auto"/>
              <w:bottom w:val="single" w:sz="4" w:space="0" w:color="000000" w:themeColor="text1"/>
            </w:tcBorders>
            <w:shd w:val="clear" w:color="auto" w:fill="D9D9D9" w:themeFill="background1" w:themeFillShade="D9"/>
            <w:vAlign w:val="center"/>
          </w:tcPr>
          <w:p w:rsidR="008D5F84" w:rsidRPr="008D5F84" w:rsidRDefault="008D5F84" w:rsidP="00061E10">
            <w:pPr>
              <w:spacing w:line="200" w:lineRule="exact"/>
              <w:contextualSpacing/>
              <w:rPr>
                <w:b/>
                <w:color w:val="auto"/>
                <w:sz w:val="18"/>
                <w:szCs w:val="18"/>
              </w:rPr>
            </w:pPr>
            <w:r w:rsidRPr="008D5F84">
              <w:rPr>
                <w:b/>
                <w:color w:val="auto"/>
                <w:sz w:val="18"/>
                <w:szCs w:val="18"/>
              </w:rPr>
              <w:t>Code</w:t>
            </w:r>
          </w:p>
        </w:tc>
        <w:tc>
          <w:tcPr>
            <w:tcW w:w="1094" w:type="dxa"/>
            <w:tcBorders>
              <w:bottom w:val="single" w:sz="4" w:space="0" w:color="000000" w:themeColor="text1"/>
              <w:right w:val="thinThickThinSmallGap" w:sz="24" w:space="0" w:color="auto"/>
            </w:tcBorders>
            <w:shd w:val="clear" w:color="auto" w:fill="D9D9D9" w:themeFill="background1" w:themeFillShade="D9"/>
            <w:vAlign w:val="center"/>
          </w:tcPr>
          <w:p w:rsidR="008D5F84" w:rsidRPr="008D5F84" w:rsidRDefault="008D5F84" w:rsidP="00061E10">
            <w:pPr>
              <w:spacing w:line="200" w:lineRule="exact"/>
              <w:contextualSpacing/>
              <w:rPr>
                <w:b/>
                <w:color w:val="auto"/>
                <w:sz w:val="18"/>
                <w:szCs w:val="18"/>
              </w:rPr>
            </w:pPr>
            <w:r w:rsidRPr="008D5F84">
              <w:rPr>
                <w:b/>
                <w:color w:val="auto"/>
                <w:sz w:val="18"/>
                <w:szCs w:val="18"/>
              </w:rPr>
              <w:t>Rating</w:t>
            </w:r>
          </w:p>
        </w:tc>
        <w:tc>
          <w:tcPr>
            <w:tcW w:w="2340" w:type="dxa"/>
            <w:tcBorders>
              <w:left w:val="thinThickThinSmallGap" w:sz="24" w:space="0" w:color="auto"/>
              <w:bottom w:val="single" w:sz="4" w:space="0" w:color="000000" w:themeColor="text1"/>
            </w:tcBorders>
            <w:shd w:val="clear" w:color="auto" w:fill="D9D9D9" w:themeFill="background1" w:themeFillShade="D9"/>
            <w:vAlign w:val="center"/>
          </w:tcPr>
          <w:p w:rsidR="008D5F84" w:rsidRPr="008D5F84" w:rsidRDefault="008D5F84" w:rsidP="00061E10">
            <w:pPr>
              <w:spacing w:line="200" w:lineRule="exact"/>
              <w:contextualSpacing/>
              <w:rPr>
                <w:b/>
                <w:color w:val="auto"/>
                <w:sz w:val="18"/>
                <w:szCs w:val="18"/>
              </w:rPr>
            </w:pPr>
            <w:r w:rsidRPr="008D5F84">
              <w:rPr>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8D5F84" w:rsidRPr="008D5F84" w:rsidRDefault="008D5F84" w:rsidP="00061E10">
            <w:pPr>
              <w:spacing w:line="200" w:lineRule="exact"/>
              <w:contextualSpacing/>
              <w:rPr>
                <w:b/>
                <w:color w:val="auto"/>
                <w:sz w:val="18"/>
                <w:szCs w:val="18"/>
              </w:rPr>
            </w:pPr>
            <w:r w:rsidRPr="008D5F84">
              <w:rPr>
                <w:b/>
                <w:color w:val="auto"/>
                <w:sz w:val="18"/>
                <w:szCs w:val="18"/>
              </w:rPr>
              <w:t>Code</w:t>
            </w:r>
          </w:p>
        </w:tc>
        <w:tc>
          <w:tcPr>
            <w:tcW w:w="810" w:type="dxa"/>
            <w:tcBorders>
              <w:bottom w:val="single" w:sz="4" w:space="0" w:color="000000" w:themeColor="text1"/>
            </w:tcBorders>
            <w:shd w:val="clear" w:color="auto" w:fill="D9D9D9" w:themeFill="background1" w:themeFillShade="D9"/>
            <w:vAlign w:val="center"/>
          </w:tcPr>
          <w:p w:rsidR="008D5F84" w:rsidRPr="008D5F84" w:rsidRDefault="008D5F84" w:rsidP="00061E10">
            <w:pPr>
              <w:spacing w:line="200" w:lineRule="exact"/>
              <w:contextualSpacing/>
              <w:rPr>
                <w:b/>
                <w:color w:val="auto"/>
                <w:sz w:val="18"/>
                <w:szCs w:val="18"/>
              </w:rPr>
            </w:pPr>
            <w:r w:rsidRPr="008D5F84">
              <w:rPr>
                <w:b/>
                <w:color w:val="auto"/>
                <w:sz w:val="18"/>
                <w:szCs w:val="18"/>
              </w:rPr>
              <w:t>Rating</w:t>
            </w:r>
          </w:p>
        </w:tc>
        <w:tc>
          <w:tcPr>
            <w:tcW w:w="1008" w:type="dxa"/>
            <w:tcBorders>
              <w:bottom w:val="single" w:sz="4" w:space="0" w:color="000000" w:themeColor="text1"/>
            </w:tcBorders>
            <w:shd w:val="clear" w:color="auto" w:fill="D9D9D9" w:themeFill="background1" w:themeFillShade="D9"/>
            <w:vAlign w:val="center"/>
          </w:tcPr>
          <w:p w:rsidR="008D5F84" w:rsidRPr="008D5F84" w:rsidRDefault="008D5F84" w:rsidP="00061E10">
            <w:pPr>
              <w:spacing w:line="200" w:lineRule="exact"/>
              <w:contextualSpacing/>
              <w:rPr>
                <w:b/>
                <w:color w:val="auto"/>
                <w:sz w:val="18"/>
                <w:szCs w:val="18"/>
              </w:rPr>
            </w:pPr>
            <w:r w:rsidRPr="008D5F84">
              <w:rPr>
                <w:b/>
                <w:color w:val="auto"/>
                <w:sz w:val="18"/>
                <w:szCs w:val="18"/>
              </w:rPr>
              <w:t>Exam</w:t>
            </w:r>
          </w:p>
        </w:tc>
      </w:tr>
      <w:tr w:rsidR="008D5F84" w:rsidRPr="00336FAB" w:rsidTr="00B558B4">
        <w:trPr>
          <w:trHeight w:val="287"/>
          <w:jc w:val="center"/>
        </w:trPr>
        <w:tc>
          <w:tcPr>
            <w:tcW w:w="1843" w:type="dxa"/>
            <w:tcBorders>
              <w:right w:val="single" w:sz="4" w:space="0" w:color="auto"/>
            </w:tcBorders>
            <w:shd w:val="clear" w:color="auto" w:fill="FFFFFF" w:themeFill="background1"/>
            <w:vAlign w:val="center"/>
          </w:tcPr>
          <w:p w:rsidR="008D5F84" w:rsidRPr="008D5F84" w:rsidRDefault="008D5F84" w:rsidP="00C118CF">
            <w:pPr>
              <w:spacing w:line="180" w:lineRule="exact"/>
              <w:contextualSpacing/>
              <w:jc w:val="left"/>
              <w:rPr>
                <w:color w:val="auto"/>
                <w:sz w:val="18"/>
                <w:szCs w:val="18"/>
              </w:rPr>
            </w:pPr>
            <w:r w:rsidRPr="008D5F84">
              <w:rPr>
                <w:color w:val="auto"/>
                <w:sz w:val="18"/>
                <w:szCs w:val="18"/>
              </w:rPr>
              <w:t>Anxiety Disorder</w:t>
            </w:r>
          </w:p>
        </w:tc>
        <w:tc>
          <w:tcPr>
            <w:tcW w:w="1059" w:type="dxa"/>
            <w:tcBorders>
              <w:left w:val="single" w:sz="4" w:space="0" w:color="auto"/>
            </w:tcBorders>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9413</w:t>
            </w:r>
          </w:p>
        </w:tc>
        <w:tc>
          <w:tcPr>
            <w:tcW w:w="1094" w:type="dxa"/>
            <w:tcBorders>
              <w:right w:val="thinThickThinSmallGap" w:sz="24" w:space="0" w:color="auto"/>
            </w:tcBorders>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10%</w:t>
            </w:r>
          </w:p>
        </w:tc>
        <w:tc>
          <w:tcPr>
            <w:tcW w:w="2340" w:type="dxa"/>
            <w:tcBorders>
              <w:left w:val="thinThickThinSmallGap" w:sz="24" w:space="0" w:color="auto"/>
            </w:tcBorders>
            <w:shd w:val="clear" w:color="auto" w:fill="FFFFFF" w:themeFill="background1"/>
            <w:vAlign w:val="center"/>
          </w:tcPr>
          <w:p w:rsidR="008D5F84" w:rsidRPr="008D5F84" w:rsidRDefault="008D5F84" w:rsidP="00C118CF">
            <w:pPr>
              <w:spacing w:line="180" w:lineRule="exact"/>
              <w:contextualSpacing/>
              <w:jc w:val="left"/>
              <w:rPr>
                <w:color w:val="auto"/>
                <w:sz w:val="18"/>
                <w:szCs w:val="18"/>
              </w:rPr>
            </w:pPr>
            <w:r w:rsidRPr="008D5F84">
              <w:rPr>
                <w:color w:val="auto"/>
                <w:sz w:val="18"/>
                <w:szCs w:val="18"/>
              </w:rPr>
              <w:t>PTSD</w:t>
            </w:r>
          </w:p>
        </w:tc>
        <w:tc>
          <w:tcPr>
            <w:tcW w:w="1080" w:type="dxa"/>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9411</w:t>
            </w:r>
          </w:p>
        </w:tc>
        <w:tc>
          <w:tcPr>
            <w:tcW w:w="810" w:type="dxa"/>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50%</w:t>
            </w:r>
          </w:p>
        </w:tc>
        <w:tc>
          <w:tcPr>
            <w:tcW w:w="1008" w:type="dxa"/>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20080422</w:t>
            </w:r>
          </w:p>
        </w:tc>
      </w:tr>
      <w:tr w:rsidR="00EF1835" w:rsidRPr="00336FAB" w:rsidTr="00B558B4">
        <w:trPr>
          <w:trHeight w:val="287"/>
          <w:jc w:val="center"/>
        </w:trPr>
        <w:tc>
          <w:tcPr>
            <w:tcW w:w="1843" w:type="dxa"/>
            <w:tcBorders>
              <w:right w:val="single" w:sz="4" w:space="0" w:color="auto"/>
            </w:tcBorders>
            <w:shd w:val="clear" w:color="auto" w:fill="FFFFFF" w:themeFill="background1"/>
            <w:vAlign w:val="center"/>
          </w:tcPr>
          <w:p w:rsidR="00EF1835" w:rsidRPr="008D5F84" w:rsidRDefault="00EF1835" w:rsidP="00C118CF">
            <w:pPr>
              <w:spacing w:line="180" w:lineRule="exact"/>
              <w:contextualSpacing/>
              <w:jc w:val="left"/>
              <w:rPr>
                <w:color w:val="auto"/>
                <w:sz w:val="18"/>
                <w:szCs w:val="18"/>
              </w:rPr>
            </w:pPr>
            <w:proofErr w:type="spellStart"/>
            <w:r>
              <w:rPr>
                <w:color w:val="auto"/>
                <w:sz w:val="18"/>
                <w:szCs w:val="18"/>
              </w:rPr>
              <w:t>Tibial</w:t>
            </w:r>
            <w:proofErr w:type="spellEnd"/>
            <w:r>
              <w:rPr>
                <w:color w:val="auto"/>
                <w:sz w:val="18"/>
                <w:szCs w:val="18"/>
              </w:rPr>
              <w:t xml:space="preserve"> Stress Fractures</w:t>
            </w:r>
          </w:p>
        </w:tc>
        <w:tc>
          <w:tcPr>
            <w:tcW w:w="1059" w:type="dxa"/>
            <w:tcBorders>
              <w:left w:val="single" w:sz="4" w:space="0" w:color="auto"/>
            </w:tcBorders>
            <w:shd w:val="clear" w:color="auto" w:fill="FFFFFF" w:themeFill="background1"/>
            <w:vAlign w:val="center"/>
          </w:tcPr>
          <w:p w:rsidR="00EF1835" w:rsidRPr="008D5F84" w:rsidRDefault="00EF1835" w:rsidP="00061E10">
            <w:pPr>
              <w:spacing w:line="180" w:lineRule="exact"/>
              <w:contextualSpacing/>
              <w:rPr>
                <w:color w:val="auto"/>
                <w:sz w:val="18"/>
                <w:szCs w:val="18"/>
              </w:rPr>
            </w:pPr>
            <w:r>
              <w:rPr>
                <w:color w:val="auto"/>
                <w:sz w:val="18"/>
                <w:szCs w:val="18"/>
              </w:rPr>
              <w:t>5099-5003</w:t>
            </w:r>
          </w:p>
        </w:tc>
        <w:tc>
          <w:tcPr>
            <w:tcW w:w="1094" w:type="dxa"/>
            <w:tcBorders>
              <w:right w:val="thinThickThinSmallGap" w:sz="24" w:space="0" w:color="auto"/>
            </w:tcBorders>
            <w:shd w:val="clear" w:color="auto" w:fill="FFFFFF" w:themeFill="background1"/>
            <w:vAlign w:val="center"/>
          </w:tcPr>
          <w:p w:rsidR="00EF1835" w:rsidRPr="008D5F84" w:rsidRDefault="00EF1835" w:rsidP="00061E10">
            <w:pPr>
              <w:spacing w:line="180" w:lineRule="exact"/>
              <w:contextualSpacing/>
              <w:rPr>
                <w:color w:val="auto"/>
                <w:sz w:val="18"/>
                <w:szCs w:val="18"/>
              </w:rPr>
            </w:pPr>
            <w:r>
              <w:rPr>
                <w:color w:val="auto"/>
                <w:sz w:val="18"/>
                <w:szCs w:val="18"/>
              </w:rPr>
              <w:t>0%</w:t>
            </w:r>
          </w:p>
        </w:tc>
        <w:tc>
          <w:tcPr>
            <w:tcW w:w="5238" w:type="dxa"/>
            <w:gridSpan w:val="4"/>
            <w:tcBorders>
              <w:left w:val="thinThickThinSmallGap" w:sz="24" w:space="0" w:color="auto"/>
            </w:tcBorders>
            <w:shd w:val="clear" w:color="auto" w:fill="FFFFFF" w:themeFill="background1"/>
            <w:vAlign w:val="center"/>
          </w:tcPr>
          <w:p w:rsidR="00EF1835" w:rsidRPr="008D5F84" w:rsidRDefault="00EF1835" w:rsidP="00061E10">
            <w:pPr>
              <w:spacing w:line="180" w:lineRule="exact"/>
              <w:contextualSpacing/>
              <w:rPr>
                <w:color w:val="auto"/>
                <w:sz w:val="18"/>
                <w:szCs w:val="18"/>
              </w:rPr>
            </w:pPr>
            <w:r>
              <w:rPr>
                <w:color w:val="auto"/>
                <w:sz w:val="18"/>
                <w:szCs w:val="18"/>
              </w:rPr>
              <w:t>No VA Entry</w:t>
            </w:r>
          </w:p>
        </w:tc>
      </w:tr>
      <w:tr w:rsidR="008D5F84" w:rsidRPr="00336FAB" w:rsidTr="00B558B4">
        <w:trPr>
          <w:trHeight w:val="287"/>
          <w:jc w:val="center"/>
        </w:trPr>
        <w:tc>
          <w:tcPr>
            <w:tcW w:w="1843" w:type="dxa"/>
            <w:tcBorders>
              <w:right w:val="single" w:sz="4" w:space="0" w:color="auto"/>
            </w:tcBorders>
            <w:shd w:val="clear" w:color="auto" w:fill="FFFFFF" w:themeFill="background1"/>
            <w:vAlign w:val="center"/>
          </w:tcPr>
          <w:p w:rsidR="008D5F84" w:rsidRPr="008D5F84" w:rsidRDefault="008D5F84" w:rsidP="00C118CF">
            <w:pPr>
              <w:spacing w:line="180" w:lineRule="exact"/>
              <w:contextualSpacing/>
              <w:jc w:val="left"/>
              <w:rPr>
                <w:color w:val="auto"/>
                <w:sz w:val="18"/>
                <w:szCs w:val="18"/>
              </w:rPr>
            </w:pPr>
            <w:r w:rsidRPr="008D5F84">
              <w:rPr>
                <w:color w:val="auto"/>
                <w:sz w:val="18"/>
                <w:szCs w:val="18"/>
              </w:rPr>
              <w:t>Neck Pain</w:t>
            </w:r>
          </w:p>
        </w:tc>
        <w:tc>
          <w:tcPr>
            <w:tcW w:w="2153" w:type="dxa"/>
            <w:gridSpan w:val="2"/>
            <w:tcBorders>
              <w:left w:val="single" w:sz="4" w:space="0" w:color="auto"/>
              <w:right w:val="thinThickThinSmallGap" w:sz="24" w:space="0" w:color="auto"/>
            </w:tcBorders>
            <w:shd w:val="clear" w:color="auto" w:fill="FFFFFF" w:themeFill="background1"/>
            <w:vAlign w:val="center"/>
          </w:tcPr>
          <w:p w:rsidR="008D5F84" w:rsidRPr="008D5F84" w:rsidRDefault="008D5F84" w:rsidP="00061E10">
            <w:pPr>
              <w:rPr>
                <w:color w:val="auto"/>
                <w:sz w:val="18"/>
                <w:szCs w:val="18"/>
              </w:rPr>
            </w:pPr>
            <w:r w:rsidRPr="008D5F84">
              <w:rPr>
                <w:color w:val="auto"/>
                <w:sz w:val="18"/>
                <w:szCs w:val="18"/>
              </w:rPr>
              <w:t>Not Unfitting</w:t>
            </w:r>
          </w:p>
        </w:tc>
        <w:tc>
          <w:tcPr>
            <w:tcW w:w="2340" w:type="dxa"/>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8D5F84" w:rsidRPr="008D5F84" w:rsidRDefault="008D5F84" w:rsidP="00C118CF">
            <w:pPr>
              <w:spacing w:line="180" w:lineRule="exact"/>
              <w:contextualSpacing/>
              <w:jc w:val="left"/>
              <w:rPr>
                <w:color w:val="auto"/>
                <w:sz w:val="18"/>
                <w:szCs w:val="18"/>
              </w:rPr>
            </w:pPr>
            <w:r w:rsidRPr="008D5F84">
              <w:rPr>
                <w:color w:val="auto"/>
                <w:sz w:val="18"/>
                <w:szCs w:val="18"/>
              </w:rPr>
              <w:t>Cervical Spine Condition</w:t>
            </w:r>
          </w:p>
        </w:tc>
        <w:tc>
          <w:tcPr>
            <w:tcW w:w="1080" w:type="dxa"/>
            <w:tcBorders>
              <w:left w:val="single" w:sz="4" w:space="0" w:color="auto"/>
              <w:bottom w:val="single" w:sz="4" w:space="0" w:color="000000" w:themeColor="text1"/>
              <w:right w:val="single" w:sz="4" w:space="0" w:color="auto"/>
            </w:tcBorders>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5237</w:t>
            </w:r>
          </w:p>
        </w:tc>
        <w:tc>
          <w:tcPr>
            <w:tcW w:w="810" w:type="dxa"/>
            <w:tcBorders>
              <w:left w:val="single" w:sz="4" w:space="0" w:color="auto"/>
              <w:bottom w:val="single" w:sz="4" w:space="0" w:color="000000" w:themeColor="text1"/>
              <w:right w:val="single" w:sz="4" w:space="0" w:color="auto"/>
            </w:tcBorders>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10%</w:t>
            </w:r>
          </w:p>
        </w:tc>
        <w:tc>
          <w:tcPr>
            <w:tcW w:w="1008" w:type="dxa"/>
            <w:tcBorders>
              <w:left w:val="single" w:sz="4" w:space="0" w:color="auto"/>
              <w:bottom w:val="single" w:sz="4" w:space="0" w:color="000000" w:themeColor="text1"/>
            </w:tcBorders>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20080422</w:t>
            </w:r>
          </w:p>
        </w:tc>
      </w:tr>
      <w:tr w:rsidR="008D5F84" w:rsidRPr="00336FAB" w:rsidTr="00B558B4">
        <w:trPr>
          <w:trHeight w:val="287"/>
          <w:jc w:val="center"/>
        </w:trPr>
        <w:tc>
          <w:tcPr>
            <w:tcW w:w="1843" w:type="dxa"/>
            <w:tcBorders>
              <w:right w:val="single" w:sz="4" w:space="0" w:color="auto"/>
            </w:tcBorders>
            <w:shd w:val="clear" w:color="auto" w:fill="FFFFFF" w:themeFill="background1"/>
            <w:vAlign w:val="center"/>
          </w:tcPr>
          <w:p w:rsidR="008D5F84" w:rsidRPr="008D5F84" w:rsidRDefault="008D5F84" w:rsidP="00C118CF">
            <w:pPr>
              <w:spacing w:line="180" w:lineRule="exact"/>
              <w:contextualSpacing/>
              <w:jc w:val="left"/>
              <w:rPr>
                <w:color w:val="auto"/>
                <w:sz w:val="18"/>
                <w:szCs w:val="18"/>
              </w:rPr>
            </w:pPr>
            <w:r w:rsidRPr="008D5F84">
              <w:rPr>
                <w:color w:val="auto"/>
                <w:sz w:val="18"/>
                <w:szCs w:val="18"/>
              </w:rPr>
              <w:t>Tinnitus</w:t>
            </w:r>
          </w:p>
        </w:tc>
        <w:tc>
          <w:tcPr>
            <w:tcW w:w="2153" w:type="dxa"/>
            <w:gridSpan w:val="2"/>
            <w:tcBorders>
              <w:left w:val="single" w:sz="4" w:space="0" w:color="auto"/>
              <w:right w:val="thinThickThinSmallGap" w:sz="24" w:space="0" w:color="auto"/>
            </w:tcBorders>
            <w:shd w:val="clear" w:color="auto" w:fill="FFFFFF" w:themeFill="background1"/>
            <w:vAlign w:val="center"/>
          </w:tcPr>
          <w:p w:rsidR="008D5F84" w:rsidRPr="008D5F84" w:rsidRDefault="008D5F84" w:rsidP="00061E10">
            <w:pPr>
              <w:rPr>
                <w:color w:val="auto"/>
                <w:sz w:val="18"/>
                <w:szCs w:val="18"/>
              </w:rPr>
            </w:pPr>
            <w:r w:rsidRPr="008D5F84">
              <w:rPr>
                <w:color w:val="auto"/>
                <w:sz w:val="18"/>
                <w:szCs w:val="18"/>
              </w:rPr>
              <w:t>Not Unfitting</w:t>
            </w:r>
          </w:p>
        </w:tc>
        <w:tc>
          <w:tcPr>
            <w:tcW w:w="2340" w:type="dxa"/>
            <w:tcBorders>
              <w:left w:val="thinThickThinSmallGap" w:sz="24" w:space="0" w:color="auto"/>
              <w:right w:val="single" w:sz="4" w:space="0" w:color="auto"/>
            </w:tcBorders>
            <w:shd w:val="clear" w:color="auto" w:fill="FFFFFF" w:themeFill="background1"/>
            <w:vAlign w:val="center"/>
          </w:tcPr>
          <w:p w:rsidR="008D5F84" w:rsidRPr="008D5F84" w:rsidRDefault="008D5F84" w:rsidP="00C118CF">
            <w:pPr>
              <w:spacing w:line="180" w:lineRule="exact"/>
              <w:contextualSpacing/>
              <w:jc w:val="left"/>
              <w:rPr>
                <w:color w:val="auto"/>
                <w:sz w:val="18"/>
                <w:szCs w:val="18"/>
              </w:rPr>
            </w:pPr>
            <w:r w:rsidRPr="008D5F84">
              <w:rPr>
                <w:color w:val="auto"/>
                <w:sz w:val="18"/>
                <w:szCs w:val="18"/>
              </w:rPr>
              <w:t>Bilateral Tinnitus</w:t>
            </w:r>
          </w:p>
        </w:tc>
        <w:tc>
          <w:tcPr>
            <w:tcW w:w="1080" w:type="dxa"/>
            <w:tcBorders>
              <w:left w:val="single" w:sz="4" w:space="0" w:color="auto"/>
              <w:right w:val="single" w:sz="4" w:space="0" w:color="auto"/>
            </w:tcBorders>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6260</w:t>
            </w:r>
          </w:p>
        </w:tc>
        <w:tc>
          <w:tcPr>
            <w:tcW w:w="810" w:type="dxa"/>
            <w:tcBorders>
              <w:left w:val="single" w:sz="4" w:space="0" w:color="auto"/>
              <w:right w:val="single" w:sz="4" w:space="0" w:color="auto"/>
            </w:tcBorders>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10%</w:t>
            </w:r>
          </w:p>
        </w:tc>
        <w:tc>
          <w:tcPr>
            <w:tcW w:w="1008" w:type="dxa"/>
            <w:tcBorders>
              <w:left w:val="single" w:sz="4" w:space="0" w:color="auto"/>
            </w:tcBorders>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20080416</w:t>
            </w:r>
          </w:p>
        </w:tc>
      </w:tr>
      <w:tr w:rsidR="008D5F84" w:rsidRPr="00336FAB" w:rsidTr="00B558B4">
        <w:trPr>
          <w:trHeight w:val="287"/>
          <w:jc w:val="center"/>
        </w:trPr>
        <w:tc>
          <w:tcPr>
            <w:tcW w:w="1843" w:type="dxa"/>
            <w:tcBorders>
              <w:right w:val="single" w:sz="4" w:space="0" w:color="auto"/>
            </w:tcBorders>
            <w:shd w:val="clear" w:color="auto" w:fill="FFFFFF" w:themeFill="background1"/>
            <w:vAlign w:val="center"/>
          </w:tcPr>
          <w:p w:rsidR="008D5F84" w:rsidRPr="008D5F84" w:rsidRDefault="008D5F84" w:rsidP="00C118CF">
            <w:pPr>
              <w:spacing w:line="180" w:lineRule="exact"/>
              <w:contextualSpacing/>
              <w:jc w:val="left"/>
              <w:rPr>
                <w:color w:val="auto"/>
                <w:sz w:val="18"/>
                <w:szCs w:val="18"/>
              </w:rPr>
            </w:pPr>
            <w:r w:rsidRPr="008D5F84">
              <w:rPr>
                <w:color w:val="auto"/>
                <w:sz w:val="18"/>
                <w:szCs w:val="18"/>
              </w:rPr>
              <w:t>Headaches</w:t>
            </w:r>
          </w:p>
        </w:tc>
        <w:tc>
          <w:tcPr>
            <w:tcW w:w="2153" w:type="dxa"/>
            <w:gridSpan w:val="2"/>
            <w:tcBorders>
              <w:left w:val="single" w:sz="4" w:space="0" w:color="auto"/>
              <w:right w:val="thinThickThinSmallGap" w:sz="24" w:space="0" w:color="auto"/>
            </w:tcBorders>
            <w:shd w:val="clear" w:color="auto" w:fill="FFFFFF" w:themeFill="background1"/>
            <w:vAlign w:val="center"/>
          </w:tcPr>
          <w:p w:rsidR="008D5F84" w:rsidRPr="008D5F84" w:rsidRDefault="008D5F84" w:rsidP="00061E10">
            <w:pPr>
              <w:rPr>
                <w:color w:val="auto"/>
                <w:sz w:val="18"/>
                <w:szCs w:val="18"/>
              </w:rPr>
            </w:pPr>
            <w:r w:rsidRPr="008D5F84">
              <w:rPr>
                <w:color w:val="auto"/>
                <w:sz w:val="18"/>
                <w:szCs w:val="18"/>
              </w:rPr>
              <w:t>Not Unfitting</w:t>
            </w:r>
          </w:p>
        </w:tc>
        <w:tc>
          <w:tcPr>
            <w:tcW w:w="2340" w:type="dxa"/>
            <w:tcBorders>
              <w:left w:val="thinThickThinSmallGap" w:sz="24" w:space="0" w:color="auto"/>
              <w:right w:val="single" w:sz="4" w:space="0" w:color="auto"/>
            </w:tcBorders>
            <w:shd w:val="clear" w:color="auto" w:fill="FFFFFF" w:themeFill="background1"/>
            <w:vAlign w:val="center"/>
          </w:tcPr>
          <w:p w:rsidR="008D5F84" w:rsidRPr="008D5F84" w:rsidRDefault="008D5F84" w:rsidP="00C118CF">
            <w:pPr>
              <w:spacing w:line="180" w:lineRule="exact"/>
              <w:contextualSpacing/>
              <w:jc w:val="left"/>
              <w:rPr>
                <w:color w:val="auto"/>
                <w:sz w:val="18"/>
                <w:szCs w:val="18"/>
              </w:rPr>
            </w:pPr>
            <w:r w:rsidRPr="008D5F84">
              <w:rPr>
                <w:color w:val="auto"/>
                <w:sz w:val="18"/>
                <w:szCs w:val="18"/>
              </w:rPr>
              <w:t>Headaches</w:t>
            </w:r>
          </w:p>
        </w:tc>
        <w:tc>
          <w:tcPr>
            <w:tcW w:w="1080" w:type="dxa"/>
            <w:tcBorders>
              <w:left w:val="single" w:sz="4" w:space="0" w:color="auto"/>
              <w:right w:val="single" w:sz="4" w:space="0" w:color="auto"/>
            </w:tcBorders>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8100</w:t>
            </w:r>
          </w:p>
        </w:tc>
        <w:tc>
          <w:tcPr>
            <w:tcW w:w="810" w:type="dxa"/>
            <w:tcBorders>
              <w:left w:val="single" w:sz="4" w:space="0" w:color="auto"/>
            </w:tcBorders>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NSC</w:t>
            </w:r>
          </w:p>
        </w:tc>
        <w:tc>
          <w:tcPr>
            <w:tcW w:w="1008" w:type="dxa"/>
            <w:shd w:val="clear" w:color="auto" w:fill="FFFFFF" w:themeFill="background1"/>
            <w:vAlign w:val="center"/>
          </w:tcPr>
          <w:p w:rsidR="008D5F84" w:rsidRPr="008D5F84" w:rsidRDefault="008D5F84" w:rsidP="00061E10">
            <w:pPr>
              <w:spacing w:line="180" w:lineRule="exact"/>
              <w:contextualSpacing/>
              <w:rPr>
                <w:color w:val="auto"/>
                <w:sz w:val="18"/>
                <w:szCs w:val="18"/>
              </w:rPr>
            </w:pPr>
            <w:r w:rsidRPr="008D5F84">
              <w:rPr>
                <w:color w:val="auto"/>
                <w:sz w:val="18"/>
                <w:szCs w:val="18"/>
              </w:rPr>
              <w:t>20080422</w:t>
            </w:r>
          </w:p>
        </w:tc>
      </w:tr>
      <w:tr w:rsidR="008D5F84" w:rsidRPr="00336FAB" w:rsidTr="00B558B4">
        <w:trPr>
          <w:trHeight w:val="287"/>
          <w:jc w:val="center"/>
        </w:trPr>
        <w:tc>
          <w:tcPr>
            <w:tcW w:w="1843" w:type="dxa"/>
            <w:tcBorders>
              <w:right w:val="single" w:sz="4" w:space="0" w:color="auto"/>
            </w:tcBorders>
            <w:shd w:val="clear" w:color="auto" w:fill="FFFFFF" w:themeFill="background1"/>
            <w:vAlign w:val="center"/>
          </w:tcPr>
          <w:p w:rsidR="008D5F84" w:rsidRPr="008D5F84" w:rsidRDefault="008D5F84" w:rsidP="00C118CF">
            <w:pPr>
              <w:spacing w:line="180" w:lineRule="exact"/>
              <w:contextualSpacing/>
              <w:jc w:val="left"/>
              <w:rPr>
                <w:color w:val="auto"/>
                <w:sz w:val="18"/>
                <w:szCs w:val="18"/>
              </w:rPr>
            </w:pPr>
            <w:r>
              <w:rPr>
                <w:color w:val="auto"/>
                <w:sz w:val="18"/>
                <w:szCs w:val="18"/>
              </w:rPr>
              <w:t>Plantar Fasciitis</w:t>
            </w:r>
          </w:p>
        </w:tc>
        <w:tc>
          <w:tcPr>
            <w:tcW w:w="2153" w:type="dxa"/>
            <w:gridSpan w:val="2"/>
            <w:tcBorders>
              <w:left w:val="single" w:sz="4" w:space="0" w:color="auto"/>
              <w:right w:val="thinThickThinSmallGap" w:sz="24" w:space="0" w:color="auto"/>
            </w:tcBorders>
            <w:shd w:val="clear" w:color="auto" w:fill="FFFFFF" w:themeFill="background1"/>
            <w:vAlign w:val="center"/>
          </w:tcPr>
          <w:p w:rsidR="008D5F84" w:rsidRPr="008D5F84" w:rsidRDefault="008D5F84" w:rsidP="00061E10">
            <w:pPr>
              <w:rPr>
                <w:color w:val="auto"/>
                <w:sz w:val="18"/>
                <w:szCs w:val="18"/>
              </w:rPr>
            </w:pPr>
            <w:r>
              <w:rPr>
                <w:color w:val="auto"/>
                <w:sz w:val="18"/>
                <w:szCs w:val="18"/>
              </w:rPr>
              <w:t>Not Unfitting</w:t>
            </w:r>
          </w:p>
        </w:tc>
        <w:tc>
          <w:tcPr>
            <w:tcW w:w="2340" w:type="dxa"/>
            <w:tcBorders>
              <w:left w:val="thinThickThinSmallGap" w:sz="24" w:space="0" w:color="auto"/>
              <w:right w:val="single" w:sz="4" w:space="0" w:color="auto"/>
            </w:tcBorders>
            <w:shd w:val="clear" w:color="auto" w:fill="FFFFFF" w:themeFill="background1"/>
            <w:vAlign w:val="center"/>
          </w:tcPr>
          <w:p w:rsidR="008D5F84" w:rsidRPr="008D5F84" w:rsidRDefault="00C118CF" w:rsidP="00C118CF">
            <w:pPr>
              <w:spacing w:line="180" w:lineRule="exact"/>
              <w:contextualSpacing/>
              <w:jc w:val="left"/>
              <w:rPr>
                <w:color w:val="auto"/>
                <w:sz w:val="18"/>
                <w:szCs w:val="18"/>
              </w:rPr>
            </w:pPr>
            <w:r>
              <w:rPr>
                <w:color w:val="auto"/>
                <w:sz w:val="18"/>
                <w:szCs w:val="18"/>
              </w:rPr>
              <w:t>Bilateral Plantar Fasciitis</w:t>
            </w:r>
          </w:p>
        </w:tc>
        <w:tc>
          <w:tcPr>
            <w:tcW w:w="1080" w:type="dxa"/>
            <w:tcBorders>
              <w:left w:val="single" w:sz="4" w:space="0" w:color="auto"/>
              <w:right w:val="single" w:sz="4" w:space="0" w:color="auto"/>
            </w:tcBorders>
            <w:shd w:val="clear" w:color="auto" w:fill="FFFFFF" w:themeFill="background1"/>
            <w:vAlign w:val="center"/>
          </w:tcPr>
          <w:p w:rsidR="008D5F84" w:rsidRPr="008D5F84" w:rsidRDefault="00C118CF" w:rsidP="00061E10">
            <w:pPr>
              <w:spacing w:line="180" w:lineRule="exact"/>
              <w:contextualSpacing/>
              <w:rPr>
                <w:color w:val="auto"/>
                <w:sz w:val="18"/>
                <w:szCs w:val="18"/>
              </w:rPr>
            </w:pPr>
            <w:r>
              <w:rPr>
                <w:color w:val="auto"/>
                <w:sz w:val="18"/>
                <w:szCs w:val="18"/>
              </w:rPr>
              <w:t>5276-5220</w:t>
            </w:r>
          </w:p>
        </w:tc>
        <w:tc>
          <w:tcPr>
            <w:tcW w:w="810" w:type="dxa"/>
            <w:tcBorders>
              <w:left w:val="single" w:sz="4" w:space="0" w:color="auto"/>
            </w:tcBorders>
            <w:shd w:val="clear" w:color="auto" w:fill="FFFFFF" w:themeFill="background1"/>
            <w:vAlign w:val="center"/>
          </w:tcPr>
          <w:p w:rsidR="008D5F84" w:rsidRPr="008D5F84" w:rsidRDefault="00C118CF" w:rsidP="00061E10">
            <w:pPr>
              <w:spacing w:line="180" w:lineRule="exact"/>
              <w:contextualSpacing/>
              <w:rPr>
                <w:color w:val="auto"/>
                <w:sz w:val="18"/>
                <w:szCs w:val="18"/>
              </w:rPr>
            </w:pPr>
            <w:r>
              <w:rPr>
                <w:color w:val="auto"/>
                <w:sz w:val="18"/>
                <w:szCs w:val="18"/>
              </w:rPr>
              <w:t>NSC</w:t>
            </w:r>
          </w:p>
        </w:tc>
        <w:tc>
          <w:tcPr>
            <w:tcW w:w="1008" w:type="dxa"/>
            <w:shd w:val="clear" w:color="auto" w:fill="FFFFFF" w:themeFill="background1"/>
            <w:vAlign w:val="center"/>
          </w:tcPr>
          <w:p w:rsidR="008D5F84" w:rsidRPr="008D5F84" w:rsidRDefault="00C118CF" w:rsidP="00061E10">
            <w:pPr>
              <w:spacing w:line="180" w:lineRule="exact"/>
              <w:contextualSpacing/>
              <w:rPr>
                <w:color w:val="auto"/>
                <w:sz w:val="18"/>
                <w:szCs w:val="18"/>
              </w:rPr>
            </w:pPr>
            <w:r>
              <w:rPr>
                <w:color w:val="auto"/>
                <w:sz w:val="18"/>
                <w:szCs w:val="18"/>
              </w:rPr>
              <w:t>20080422</w:t>
            </w:r>
          </w:p>
        </w:tc>
      </w:tr>
      <w:tr w:rsidR="00EF1835" w:rsidRPr="00336FAB" w:rsidTr="00B558B4">
        <w:trPr>
          <w:trHeight w:val="287"/>
          <w:jc w:val="center"/>
        </w:trPr>
        <w:tc>
          <w:tcPr>
            <w:tcW w:w="1843" w:type="dxa"/>
            <w:tcBorders>
              <w:right w:val="single" w:sz="4" w:space="0" w:color="auto"/>
            </w:tcBorders>
            <w:shd w:val="clear" w:color="auto" w:fill="FFFFFF" w:themeFill="background1"/>
            <w:vAlign w:val="center"/>
          </w:tcPr>
          <w:p w:rsidR="00EF1835" w:rsidRPr="008D5F84" w:rsidRDefault="00EF1835" w:rsidP="00C118CF">
            <w:pPr>
              <w:spacing w:line="180" w:lineRule="exact"/>
              <w:contextualSpacing/>
              <w:jc w:val="left"/>
              <w:rPr>
                <w:color w:val="auto"/>
                <w:sz w:val="18"/>
                <w:szCs w:val="18"/>
              </w:rPr>
            </w:pPr>
            <w:r>
              <w:rPr>
                <w:color w:val="auto"/>
                <w:sz w:val="18"/>
                <w:szCs w:val="18"/>
              </w:rPr>
              <w:t>Left Corneal Scar</w:t>
            </w:r>
          </w:p>
        </w:tc>
        <w:tc>
          <w:tcPr>
            <w:tcW w:w="2153" w:type="dxa"/>
            <w:gridSpan w:val="2"/>
            <w:tcBorders>
              <w:left w:val="single" w:sz="4" w:space="0" w:color="auto"/>
              <w:right w:val="thinThickThinSmallGap" w:sz="24" w:space="0" w:color="auto"/>
            </w:tcBorders>
            <w:shd w:val="clear" w:color="auto" w:fill="FFFFFF" w:themeFill="background1"/>
            <w:vAlign w:val="center"/>
          </w:tcPr>
          <w:p w:rsidR="00EF1835" w:rsidRPr="008D5F84" w:rsidRDefault="00EF1835" w:rsidP="00061E10">
            <w:pPr>
              <w:rPr>
                <w:color w:val="auto"/>
                <w:sz w:val="18"/>
                <w:szCs w:val="18"/>
              </w:rPr>
            </w:pPr>
            <w:r>
              <w:rPr>
                <w:color w:val="auto"/>
                <w:sz w:val="18"/>
                <w:szCs w:val="18"/>
              </w:rPr>
              <w:t>Not Unfitting</w:t>
            </w:r>
          </w:p>
        </w:tc>
        <w:tc>
          <w:tcPr>
            <w:tcW w:w="5238" w:type="dxa"/>
            <w:gridSpan w:val="4"/>
            <w:tcBorders>
              <w:left w:val="thinThickThinSmallGap" w:sz="24" w:space="0" w:color="auto"/>
            </w:tcBorders>
            <w:shd w:val="clear" w:color="auto" w:fill="FFFFFF" w:themeFill="background1"/>
            <w:vAlign w:val="center"/>
          </w:tcPr>
          <w:p w:rsidR="00EF1835" w:rsidRPr="008D5F84" w:rsidRDefault="00EF1835" w:rsidP="00061E10">
            <w:pPr>
              <w:spacing w:line="180" w:lineRule="exact"/>
              <w:contextualSpacing/>
              <w:rPr>
                <w:color w:val="auto"/>
                <w:sz w:val="18"/>
                <w:szCs w:val="18"/>
              </w:rPr>
            </w:pPr>
            <w:r>
              <w:rPr>
                <w:color w:val="auto"/>
                <w:sz w:val="18"/>
                <w:szCs w:val="18"/>
              </w:rPr>
              <w:t>No VA Entry</w:t>
            </w:r>
          </w:p>
        </w:tc>
      </w:tr>
      <w:tr w:rsidR="00EF1835" w:rsidRPr="00336FAB" w:rsidTr="00B558B4">
        <w:trPr>
          <w:trHeight w:val="287"/>
          <w:jc w:val="center"/>
        </w:trPr>
        <w:tc>
          <w:tcPr>
            <w:tcW w:w="1843" w:type="dxa"/>
            <w:tcBorders>
              <w:right w:val="single" w:sz="4" w:space="0" w:color="auto"/>
            </w:tcBorders>
            <w:shd w:val="clear" w:color="auto" w:fill="FFFFFF" w:themeFill="background1"/>
            <w:vAlign w:val="center"/>
          </w:tcPr>
          <w:p w:rsidR="00EF1835" w:rsidRPr="008D5F84" w:rsidRDefault="00EF1835" w:rsidP="00C118CF">
            <w:pPr>
              <w:spacing w:line="180" w:lineRule="exact"/>
              <w:contextualSpacing/>
              <w:jc w:val="left"/>
              <w:rPr>
                <w:color w:val="auto"/>
                <w:sz w:val="18"/>
                <w:szCs w:val="18"/>
              </w:rPr>
            </w:pPr>
            <w:proofErr w:type="spellStart"/>
            <w:r>
              <w:rPr>
                <w:color w:val="auto"/>
                <w:sz w:val="18"/>
                <w:szCs w:val="18"/>
              </w:rPr>
              <w:t>Metatarsalgia</w:t>
            </w:r>
            <w:proofErr w:type="spellEnd"/>
          </w:p>
        </w:tc>
        <w:tc>
          <w:tcPr>
            <w:tcW w:w="2153" w:type="dxa"/>
            <w:gridSpan w:val="2"/>
            <w:tcBorders>
              <w:left w:val="single" w:sz="4" w:space="0" w:color="auto"/>
              <w:right w:val="thinThickThinSmallGap" w:sz="24" w:space="0" w:color="auto"/>
            </w:tcBorders>
            <w:shd w:val="clear" w:color="auto" w:fill="FFFFFF" w:themeFill="background1"/>
            <w:vAlign w:val="center"/>
          </w:tcPr>
          <w:p w:rsidR="00EF1835" w:rsidRPr="008D5F84" w:rsidRDefault="00EF1835" w:rsidP="00061E10">
            <w:pPr>
              <w:rPr>
                <w:color w:val="auto"/>
                <w:sz w:val="18"/>
                <w:szCs w:val="18"/>
              </w:rPr>
            </w:pPr>
            <w:r>
              <w:rPr>
                <w:color w:val="auto"/>
                <w:sz w:val="18"/>
                <w:szCs w:val="18"/>
              </w:rPr>
              <w:t>Not Unfitting</w:t>
            </w:r>
          </w:p>
        </w:tc>
        <w:tc>
          <w:tcPr>
            <w:tcW w:w="5238" w:type="dxa"/>
            <w:gridSpan w:val="4"/>
            <w:tcBorders>
              <w:left w:val="thinThickThinSmallGap" w:sz="24" w:space="0" w:color="auto"/>
            </w:tcBorders>
            <w:shd w:val="clear" w:color="auto" w:fill="FFFFFF" w:themeFill="background1"/>
            <w:vAlign w:val="center"/>
          </w:tcPr>
          <w:p w:rsidR="00EF1835" w:rsidRPr="008D5F84" w:rsidRDefault="00EF1835" w:rsidP="00061E10">
            <w:pPr>
              <w:spacing w:line="180" w:lineRule="exact"/>
              <w:contextualSpacing/>
              <w:rPr>
                <w:color w:val="auto"/>
                <w:sz w:val="18"/>
                <w:szCs w:val="18"/>
              </w:rPr>
            </w:pPr>
            <w:r>
              <w:rPr>
                <w:color w:val="auto"/>
                <w:sz w:val="18"/>
                <w:szCs w:val="18"/>
              </w:rPr>
              <w:t>No VA Entry</w:t>
            </w:r>
          </w:p>
        </w:tc>
      </w:tr>
      <w:tr w:rsidR="00EF1835" w:rsidRPr="00336FAB" w:rsidTr="00B558B4">
        <w:trPr>
          <w:trHeight w:val="287"/>
          <w:jc w:val="center"/>
        </w:trPr>
        <w:tc>
          <w:tcPr>
            <w:tcW w:w="1843" w:type="dxa"/>
            <w:tcBorders>
              <w:right w:val="single" w:sz="4" w:space="0" w:color="auto"/>
            </w:tcBorders>
            <w:shd w:val="clear" w:color="auto" w:fill="FFFFFF" w:themeFill="background1"/>
            <w:vAlign w:val="center"/>
          </w:tcPr>
          <w:p w:rsidR="00EF1835" w:rsidRPr="008D5F84" w:rsidRDefault="00EF1835" w:rsidP="00C118CF">
            <w:pPr>
              <w:spacing w:line="180" w:lineRule="exact"/>
              <w:contextualSpacing/>
              <w:jc w:val="left"/>
              <w:rPr>
                <w:color w:val="auto"/>
                <w:sz w:val="18"/>
                <w:szCs w:val="18"/>
              </w:rPr>
            </w:pPr>
            <w:r>
              <w:rPr>
                <w:color w:val="auto"/>
                <w:sz w:val="18"/>
                <w:szCs w:val="18"/>
              </w:rPr>
              <w:t>Bladder Neck Dysfunction</w:t>
            </w:r>
          </w:p>
        </w:tc>
        <w:tc>
          <w:tcPr>
            <w:tcW w:w="2153" w:type="dxa"/>
            <w:gridSpan w:val="2"/>
            <w:tcBorders>
              <w:left w:val="single" w:sz="4" w:space="0" w:color="auto"/>
              <w:right w:val="thinThickThinSmallGap" w:sz="24" w:space="0" w:color="auto"/>
            </w:tcBorders>
            <w:shd w:val="clear" w:color="auto" w:fill="FFFFFF" w:themeFill="background1"/>
            <w:vAlign w:val="center"/>
          </w:tcPr>
          <w:p w:rsidR="00EF1835" w:rsidRPr="008D5F84" w:rsidRDefault="00EF1835" w:rsidP="00061E10">
            <w:pPr>
              <w:rPr>
                <w:color w:val="auto"/>
                <w:sz w:val="18"/>
                <w:szCs w:val="18"/>
              </w:rPr>
            </w:pPr>
            <w:r>
              <w:rPr>
                <w:color w:val="auto"/>
                <w:sz w:val="18"/>
                <w:szCs w:val="18"/>
              </w:rPr>
              <w:t>Not Unfitting</w:t>
            </w:r>
          </w:p>
        </w:tc>
        <w:tc>
          <w:tcPr>
            <w:tcW w:w="5238" w:type="dxa"/>
            <w:gridSpan w:val="4"/>
            <w:tcBorders>
              <w:left w:val="thinThickThinSmallGap" w:sz="24" w:space="0" w:color="auto"/>
            </w:tcBorders>
            <w:shd w:val="clear" w:color="auto" w:fill="FFFFFF" w:themeFill="background1"/>
            <w:vAlign w:val="center"/>
          </w:tcPr>
          <w:p w:rsidR="00EF1835" w:rsidRPr="008D5F84" w:rsidRDefault="00EF1835" w:rsidP="00061E10">
            <w:pPr>
              <w:spacing w:line="180" w:lineRule="exact"/>
              <w:contextualSpacing/>
              <w:rPr>
                <w:color w:val="auto"/>
                <w:sz w:val="18"/>
                <w:szCs w:val="18"/>
              </w:rPr>
            </w:pPr>
            <w:r>
              <w:rPr>
                <w:color w:val="auto"/>
                <w:sz w:val="18"/>
                <w:szCs w:val="18"/>
              </w:rPr>
              <w:t>No VA Entry</w:t>
            </w:r>
          </w:p>
        </w:tc>
      </w:tr>
      <w:tr w:rsidR="00EF1835" w:rsidRPr="00336FAB" w:rsidTr="00B558B4">
        <w:trPr>
          <w:trHeight w:val="287"/>
          <w:jc w:val="center"/>
        </w:trPr>
        <w:tc>
          <w:tcPr>
            <w:tcW w:w="1843" w:type="dxa"/>
            <w:tcBorders>
              <w:right w:val="single" w:sz="4" w:space="0" w:color="auto"/>
            </w:tcBorders>
            <w:shd w:val="clear" w:color="auto" w:fill="FFFFFF" w:themeFill="background1"/>
            <w:vAlign w:val="center"/>
          </w:tcPr>
          <w:p w:rsidR="00EF1835" w:rsidRDefault="00EF1835" w:rsidP="00C118CF">
            <w:pPr>
              <w:spacing w:line="180" w:lineRule="exact"/>
              <w:contextualSpacing/>
              <w:jc w:val="left"/>
              <w:rPr>
                <w:color w:val="auto"/>
                <w:sz w:val="18"/>
                <w:szCs w:val="18"/>
              </w:rPr>
            </w:pPr>
            <w:proofErr w:type="spellStart"/>
            <w:r>
              <w:rPr>
                <w:color w:val="auto"/>
                <w:sz w:val="18"/>
                <w:szCs w:val="18"/>
              </w:rPr>
              <w:t>Hematochezia</w:t>
            </w:r>
            <w:proofErr w:type="spellEnd"/>
          </w:p>
        </w:tc>
        <w:tc>
          <w:tcPr>
            <w:tcW w:w="2153" w:type="dxa"/>
            <w:gridSpan w:val="2"/>
            <w:tcBorders>
              <w:left w:val="single" w:sz="4" w:space="0" w:color="auto"/>
              <w:right w:val="thinThickThinSmallGap" w:sz="24" w:space="0" w:color="auto"/>
            </w:tcBorders>
            <w:shd w:val="clear" w:color="auto" w:fill="FFFFFF" w:themeFill="background1"/>
            <w:vAlign w:val="center"/>
          </w:tcPr>
          <w:p w:rsidR="00EF1835" w:rsidRDefault="00EF1835" w:rsidP="00061E10">
            <w:pPr>
              <w:rPr>
                <w:color w:val="auto"/>
                <w:sz w:val="18"/>
                <w:szCs w:val="18"/>
              </w:rPr>
            </w:pPr>
            <w:r>
              <w:rPr>
                <w:color w:val="auto"/>
                <w:sz w:val="18"/>
                <w:szCs w:val="18"/>
              </w:rPr>
              <w:t>Not Unfitting</w:t>
            </w:r>
          </w:p>
        </w:tc>
        <w:tc>
          <w:tcPr>
            <w:tcW w:w="5238" w:type="dxa"/>
            <w:gridSpan w:val="4"/>
            <w:tcBorders>
              <w:left w:val="thinThickThinSmallGap" w:sz="24" w:space="0" w:color="auto"/>
              <w:bottom w:val="single" w:sz="4" w:space="0" w:color="000000" w:themeColor="text1"/>
            </w:tcBorders>
            <w:shd w:val="clear" w:color="auto" w:fill="FFFFFF" w:themeFill="background1"/>
            <w:vAlign w:val="center"/>
          </w:tcPr>
          <w:p w:rsidR="00EF1835" w:rsidRDefault="00EF1835" w:rsidP="00061E10">
            <w:pPr>
              <w:spacing w:line="180" w:lineRule="exact"/>
              <w:contextualSpacing/>
              <w:rPr>
                <w:color w:val="auto"/>
                <w:sz w:val="18"/>
                <w:szCs w:val="18"/>
              </w:rPr>
            </w:pPr>
            <w:r>
              <w:rPr>
                <w:color w:val="auto"/>
                <w:sz w:val="18"/>
                <w:szCs w:val="18"/>
              </w:rPr>
              <w:t>No VA Entry</w:t>
            </w:r>
          </w:p>
        </w:tc>
      </w:tr>
      <w:tr w:rsidR="001C75CD" w:rsidRPr="00336FAB" w:rsidTr="00B558B4">
        <w:trPr>
          <w:trHeight w:val="287"/>
          <w:jc w:val="center"/>
        </w:trPr>
        <w:tc>
          <w:tcPr>
            <w:tcW w:w="3996" w:type="dxa"/>
            <w:gridSpan w:val="3"/>
            <w:vMerge w:val="restart"/>
            <w:tcBorders>
              <w:right w:val="thinThickThinSmallGap" w:sz="24" w:space="0" w:color="auto"/>
            </w:tcBorders>
            <w:shd w:val="clear" w:color="auto" w:fill="FFFFFF" w:themeFill="background1"/>
            <w:vAlign w:val="center"/>
          </w:tcPr>
          <w:p w:rsidR="001C75CD" w:rsidRDefault="001C75CD" w:rsidP="00061E10">
            <w:pPr>
              <w:rPr>
                <w:color w:val="auto"/>
                <w:sz w:val="18"/>
                <w:szCs w:val="18"/>
              </w:rPr>
            </w:pPr>
            <w:r w:rsidRPr="008D5F84">
              <w:rPr>
                <w:color w:val="auto"/>
                <w:sz w:val="18"/>
                <w:szCs w:val="18"/>
              </w:rPr>
              <w:t>↓No Additional MEB/PEB Entries↓</w:t>
            </w:r>
          </w:p>
        </w:tc>
        <w:tc>
          <w:tcPr>
            <w:tcW w:w="2340" w:type="dxa"/>
            <w:tcBorders>
              <w:left w:val="thinThickThinSmallGap" w:sz="24" w:space="0" w:color="auto"/>
              <w:right w:val="single" w:sz="4" w:space="0" w:color="000000" w:themeColor="text1"/>
            </w:tcBorders>
            <w:shd w:val="clear" w:color="auto" w:fill="FFFFFF" w:themeFill="background1"/>
            <w:vAlign w:val="center"/>
          </w:tcPr>
          <w:p w:rsidR="001C75CD" w:rsidRDefault="001C75CD" w:rsidP="00C118CF">
            <w:pPr>
              <w:spacing w:line="180" w:lineRule="exact"/>
              <w:contextualSpacing/>
              <w:jc w:val="left"/>
              <w:rPr>
                <w:color w:val="auto"/>
                <w:sz w:val="18"/>
                <w:szCs w:val="18"/>
              </w:rPr>
            </w:pPr>
            <w:r>
              <w:rPr>
                <w:color w:val="auto"/>
                <w:sz w:val="18"/>
                <w:szCs w:val="18"/>
              </w:rPr>
              <w:t>Right Ankle Sprain</w:t>
            </w:r>
          </w:p>
        </w:tc>
        <w:tc>
          <w:tcPr>
            <w:tcW w:w="1080" w:type="dxa"/>
            <w:tcBorders>
              <w:left w:val="single" w:sz="4" w:space="0" w:color="000000" w:themeColor="text1"/>
              <w:right w:val="single" w:sz="4" w:space="0" w:color="000000" w:themeColor="text1"/>
            </w:tcBorders>
            <w:shd w:val="clear" w:color="auto" w:fill="FFFFFF" w:themeFill="background1"/>
            <w:vAlign w:val="center"/>
          </w:tcPr>
          <w:p w:rsidR="001C75CD" w:rsidRDefault="001C75CD" w:rsidP="001C75CD">
            <w:pPr>
              <w:spacing w:line="180" w:lineRule="exact"/>
              <w:contextualSpacing/>
              <w:rPr>
                <w:color w:val="auto"/>
                <w:sz w:val="18"/>
                <w:szCs w:val="18"/>
              </w:rPr>
            </w:pPr>
            <w:r>
              <w:rPr>
                <w:color w:val="auto"/>
                <w:sz w:val="18"/>
                <w:szCs w:val="18"/>
              </w:rPr>
              <w:t>5271</w:t>
            </w:r>
          </w:p>
        </w:tc>
        <w:tc>
          <w:tcPr>
            <w:tcW w:w="810" w:type="dxa"/>
            <w:tcBorders>
              <w:left w:val="single" w:sz="4" w:space="0" w:color="000000" w:themeColor="text1"/>
            </w:tcBorders>
            <w:shd w:val="clear" w:color="auto" w:fill="FFFFFF" w:themeFill="background1"/>
            <w:vAlign w:val="center"/>
          </w:tcPr>
          <w:p w:rsidR="001C75CD" w:rsidRDefault="001C75CD" w:rsidP="001C75CD">
            <w:pPr>
              <w:spacing w:line="180" w:lineRule="exact"/>
              <w:contextualSpacing/>
              <w:rPr>
                <w:color w:val="auto"/>
                <w:sz w:val="18"/>
                <w:szCs w:val="18"/>
              </w:rPr>
            </w:pPr>
            <w:r>
              <w:rPr>
                <w:color w:val="auto"/>
                <w:sz w:val="18"/>
                <w:szCs w:val="18"/>
              </w:rPr>
              <w:t>10%</w:t>
            </w:r>
          </w:p>
        </w:tc>
        <w:tc>
          <w:tcPr>
            <w:tcW w:w="1008" w:type="dxa"/>
            <w:shd w:val="clear" w:color="auto" w:fill="FFFFFF" w:themeFill="background1"/>
            <w:vAlign w:val="center"/>
          </w:tcPr>
          <w:p w:rsidR="001C75CD" w:rsidRDefault="001C75CD" w:rsidP="00061E10">
            <w:pPr>
              <w:spacing w:line="180" w:lineRule="exact"/>
              <w:contextualSpacing/>
              <w:rPr>
                <w:color w:val="auto"/>
                <w:sz w:val="18"/>
                <w:szCs w:val="18"/>
              </w:rPr>
            </w:pPr>
            <w:r>
              <w:rPr>
                <w:color w:val="auto"/>
                <w:sz w:val="18"/>
                <w:szCs w:val="18"/>
              </w:rPr>
              <w:t>20080422</w:t>
            </w:r>
          </w:p>
        </w:tc>
      </w:tr>
      <w:tr w:rsidR="001C75CD" w:rsidRPr="00336FAB" w:rsidTr="00B558B4">
        <w:trPr>
          <w:trHeight w:val="287"/>
          <w:jc w:val="center"/>
        </w:trPr>
        <w:tc>
          <w:tcPr>
            <w:tcW w:w="3996" w:type="dxa"/>
            <w:gridSpan w:val="3"/>
            <w:vMerge/>
            <w:tcBorders>
              <w:right w:val="thinThickThinSmallGap" w:sz="24" w:space="0" w:color="auto"/>
            </w:tcBorders>
            <w:shd w:val="clear" w:color="auto" w:fill="FFFFFF" w:themeFill="background1"/>
            <w:vAlign w:val="center"/>
          </w:tcPr>
          <w:p w:rsidR="001C75CD" w:rsidRDefault="001C75CD" w:rsidP="00061E10">
            <w:pPr>
              <w:rPr>
                <w:color w:val="auto"/>
                <w:sz w:val="18"/>
                <w:szCs w:val="18"/>
              </w:rPr>
            </w:pPr>
          </w:p>
        </w:tc>
        <w:tc>
          <w:tcPr>
            <w:tcW w:w="2340" w:type="dxa"/>
            <w:tcBorders>
              <w:left w:val="thinThickThinSmallGap" w:sz="24" w:space="0" w:color="auto"/>
              <w:right w:val="single" w:sz="4" w:space="0" w:color="000000" w:themeColor="text1"/>
            </w:tcBorders>
            <w:shd w:val="clear" w:color="auto" w:fill="FFFFFF" w:themeFill="background1"/>
            <w:vAlign w:val="center"/>
          </w:tcPr>
          <w:p w:rsidR="001C75CD" w:rsidRDefault="001C75CD" w:rsidP="00C118CF">
            <w:pPr>
              <w:spacing w:line="180" w:lineRule="exact"/>
              <w:contextualSpacing/>
              <w:jc w:val="left"/>
              <w:rPr>
                <w:color w:val="auto"/>
                <w:sz w:val="18"/>
                <w:szCs w:val="18"/>
              </w:rPr>
            </w:pPr>
            <w:r>
              <w:rPr>
                <w:color w:val="auto"/>
                <w:sz w:val="18"/>
                <w:szCs w:val="18"/>
              </w:rPr>
              <w:t>Left Ankle Sprain</w:t>
            </w:r>
          </w:p>
        </w:tc>
        <w:tc>
          <w:tcPr>
            <w:tcW w:w="1080" w:type="dxa"/>
            <w:tcBorders>
              <w:left w:val="single" w:sz="4" w:space="0" w:color="000000" w:themeColor="text1"/>
              <w:right w:val="single" w:sz="4" w:space="0" w:color="000000" w:themeColor="text1"/>
            </w:tcBorders>
            <w:shd w:val="clear" w:color="auto" w:fill="FFFFFF" w:themeFill="background1"/>
            <w:vAlign w:val="center"/>
          </w:tcPr>
          <w:p w:rsidR="001C75CD" w:rsidRDefault="001C75CD" w:rsidP="001C75CD">
            <w:pPr>
              <w:spacing w:line="180" w:lineRule="exact"/>
              <w:contextualSpacing/>
              <w:rPr>
                <w:color w:val="auto"/>
                <w:sz w:val="18"/>
                <w:szCs w:val="18"/>
              </w:rPr>
            </w:pPr>
            <w:r>
              <w:rPr>
                <w:color w:val="auto"/>
                <w:sz w:val="18"/>
                <w:szCs w:val="18"/>
              </w:rPr>
              <w:t>5271</w:t>
            </w:r>
          </w:p>
        </w:tc>
        <w:tc>
          <w:tcPr>
            <w:tcW w:w="810" w:type="dxa"/>
            <w:tcBorders>
              <w:left w:val="single" w:sz="4" w:space="0" w:color="000000" w:themeColor="text1"/>
            </w:tcBorders>
            <w:shd w:val="clear" w:color="auto" w:fill="FFFFFF" w:themeFill="background1"/>
            <w:vAlign w:val="center"/>
          </w:tcPr>
          <w:p w:rsidR="001C75CD" w:rsidRDefault="001C75CD" w:rsidP="001C75CD">
            <w:pPr>
              <w:spacing w:line="180" w:lineRule="exact"/>
              <w:contextualSpacing/>
              <w:rPr>
                <w:color w:val="auto"/>
                <w:sz w:val="18"/>
                <w:szCs w:val="18"/>
              </w:rPr>
            </w:pPr>
            <w:r>
              <w:rPr>
                <w:color w:val="auto"/>
                <w:sz w:val="18"/>
                <w:szCs w:val="18"/>
              </w:rPr>
              <w:t>10%</w:t>
            </w:r>
          </w:p>
        </w:tc>
        <w:tc>
          <w:tcPr>
            <w:tcW w:w="1008" w:type="dxa"/>
            <w:shd w:val="clear" w:color="auto" w:fill="FFFFFF" w:themeFill="background1"/>
            <w:vAlign w:val="center"/>
          </w:tcPr>
          <w:p w:rsidR="001C75CD" w:rsidRDefault="001C75CD" w:rsidP="00061E10">
            <w:pPr>
              <w:spacing w:line="180" w:lineRule="exact"/>
              <w:contextualSpacing/>
              <w:rPr>
                <w:color w:val="auto"/>
                <w:sz w:val="18"/>
                <w:szCs w:val="18"/>
              </w:rPr>
            </w:pPr>
            <w:r>
              <w:rPr>
                <w:color w:val="auto"/>
                <w:sz w:val="18"/>
                <w:szCs w:val="18"/>
              </w:rPr>
              <w:t>20080422</w:t>
            </w:r>
          </w:p>
        </w:tc>
      </w:tr>
      <w:tr w:rsidR="00EF1835" w:rsidRPr="00336FAB" w:rsidTr="00B558B4">
        <w:trPr>
          <w:trHeight w:val="287"/>
          <w:jc w:val="center"/>
        </w:trPr>
        <w:tc>
          <w:tcPr>
            <w:tcW w:w="3996" w:type="dxa"/>
            <w:gridSpan w:val="3"/>
            <w:vMerge/>
            <w:tcBorders>
              <w:right w:val="thinThickThinSmallGap" w:sz="24" w:space="0" w:color="auto"/>
            </w:tcBorders>
            <w:shd w:val="clear" w:color="auto" w:fill="FFFFFF" w:themeFill="background1"/>
            <w:vAlign w:val="center"/>
          </w:tcPr>
          <w:p w:rsidR="00EF1835" w:rsidRDefault="00EF1835" w:rsidP="00061E10">
            <w:pPr>
              <w:rPr>
                <w:color w:val="auto"/>
                <w:sz w:val="18"/>
                <w:szCs w:val="18"/>
              </w:rPr>
            </w:pPr>
          </w:p>
        </w:tc>
        <w:tc>
          <w:tcPr>
            <w:tcW w:w="5238" w:type="dxa"/>
            <w:gridSpan w:val="4"/>
            <w:tcBorders>
              <w:left w:val="thinThickThinSmallGap" w:sz="24" w:space="0" w:color="auto"/>
            </w:tcBorders>
            <w:shd w:val="clear" w:color="auto" w:fill="FFFFFF" w:themeFill="background1"/>
            <w:vAlign w:val="center"/>
          </w:tcPr>
          <w:p w:rsidR="00EF1835" w:rsidRPr="008D5F84" w:rsidRDefault="00EF1835" w:rsidP="00EF1835">
            <w:pPr>
              <w:spacing w:line="180" w:lineRule="exact"/>
              <w:contextualSpacing/>
              <w:rPr>
                <w:color w:val="auto"/>
                <w:sz w:val="18"/>
                <w:szCs w:val="18"/>
              </w:rPr>
            </w:pPr>
            <w:r w:rsidRPr="008D5F84">
              <w:rPr>
                <w:color w:val="auto"/>
                <w:sz w:val="18"/>
                <w:szCs w:val="18"/>
              </w:rPr>
              <w:t>0% x 6/Not Service Connected x 7</w:t>
            </w:r>
          </w:p>
        </w:tc>
      </w:tr>
      <w:tr w:rsidR="008D5F84" w:rsidRPr="00336FAB" w:rsidTr="00B558B4">
        <w:trPr>
          <w:trHeight w:val="242"/>
          <w:jc w:val="center"/>
        </w:trPr>
        <w:tc>
          <w:tcPr>
            <w:tcW w:w="3996" w:type="dxa"/>
            <w:gridSpan w:val="3"/>
            <w:tcBorders>
              <w:right w:val="thinThickThinSmallGap" w:sz="24" w:space="0" w:color="auto"/>
            </w:tcBorders>
            <w:shd w:val="clear" w:color="auto" w:fill="D9D9D9" w:themeFill="background1" w:themeFillShade="D9"/>
            <w:vAlign w:val="center"/>
          </w:tcPr>
          <w:p w:rsidR="008D5F84" w:rsidRPr="00336FAB" w:rsidRDefault="008D5F84" w:rsidP="00061E10">
            <w:pPr>
              <w:spacing w:line="200" w:lineRule="exact"/>
              <w:contextualSpacing/>
              <w:rPr>
                <w:b/>
                <w:color w:val="auto"/>
                <w:szCs w:val="20"/>
              </w:rPr>
            </w:pPr>
            <w:r w:rsidRPr="00336FAB">
              <w:rPr>
                <w:b/>
                <w:color w:val="auto"/>
                <w:szCs w:val="20"/>
              </w:rPr>
              <w:t>Combined:  10%</w:t>
            </w:r>
          </w:p>
        </w:tc>
        <w:tc>
          <w:tcPr>
            <w:tcW w:w="5238" w:type="dxa"/>
            <w:gridSpan w:val="4"/>
            <w:tcBorders>
              <w:left w:val="thinThickThinSmallGap" w:sz="24" w:space="0" w:color="auto"/>
            </w:tcBorders>
            <w:shd w:val="clear" w:color="auto" w:fill="D9D9D9" w:themeFill="background1" w:themeFillShade="D9"/>
            <w:vAlign w:val="center"/>
          </w:tcPr>
          <w:p w:rsidR="008D5F84" w:rsidRPr="00336FAB" w:rsidRDefault="008D5F84" w:rsidP="00061E10">
            <w:pPr>
              <w:spacing w:line="200" w:lineRule="exact"/>
              <w:contextualSpacing/>
              <w:rPr>
                <w:b/>
                <w:color w:val="auto"/>
                <w:szCs w:val="20"/>
              </w:rPr>
            </w:pPr>
            <w:r w:rsidRPr="00336FAB">
              <w:rPr>
                <w:b/>
                <w:color w:val="auto"/>
                <w:szCs w:val="20"/>
              </w:rPr>
              <w:t>Combined:  70%</w:t>
            </w:r>
          </w:p>
        </w:tc>
      </w:tr>
    </w:tbl>
    <w:p w:rsidR="004174F0" w:rsidRPr="00B558B4" w:rsidRDefault="004174F0" w:rsidP="00B558B4">
      <w:pPr>
        <w:pBdr>
          <w:bottom w:val="single" w:sz="12" w:space="1" w:color="auto"/>
        </w:pBdr>
        <w:tabs>
          <w:tab w:val="left" w:pos="288"/>
          <w:tab w:val="left" w:pos="4752"/>
        </w:tabs>
        <w:jc w:val="both"/>
        <w:rPr>
          <w:color w:val="000000" w:themeColor="text1"/>
          <w:szCs w:val="24"/>
        </w:rPr>
      </w:pPr>
    </w:p>
    <w:p w:rsidR="009369A6" w:rsidRPr="00B558B4" w:rsidRDefault="009369A6" w:rsidP="00B558B4">
      <w:pPr>
        <w:jc w:val="both"/>
        <w:rPr>
          <w:color w:val="000000" w:themeColor="text1"/>
          <w:szCs w:val="24"/>
          <w:u w:val="single"/>
        </w:rPr>
      </w:pPr>
    </w:p>
    <w:p w:rsidR="0044666C" w:rsidRPr="00B558B4" w:rsidRDefault="002C6E5B" w:rsidP="00B558B4">
      <w:pPr>
        <w:jc w:val="both"/>
        <w:rPr>
          <w:color w:val="000000" w:themeColor="text1"/>
          <w:szCs w:val="24"/>
        </w:rPr>
      </w:pPr>
      <w:r w:rsidRPr="00B558B4">
        <w:rPr>
          <w:color w:val="000000" w:themeColor="text1"/>
          <w:szCs w:val="24"/>
          <w:u w:val="single"/>
        </w:rPr>
        <w:t>ANALYSIS SUMMARY</w:t>
      </w:r>
      <w:r w:rsidRPr="00B558B4">
        <w:rPr>
          <w:color w:val="000000" w:themeColor="text1"/>
          <w:szCs w:val="24"/>
        </w:rPr>
        <w:t>:</w:t>
      </w:r>
      <w:r w:rsidR="007A53B1" w:rsidRPr="00B558B4">
        <w:rPr>
          <w:color w:val="000000" w:themeColor="text1"/>
          <w:szCs w:val="24"/>
        </w:rPr>
        <w:t xml:space="preserve">  </w:t>
      </w:r>
      <w:r w:rsidR="00601CCD" w:rsidRPr="00B558B4">
        <w:rPr>
          <w:color w:val="000000" w:themeColor="text1"/>
          <w:szCs w:val="24"/>
        </w:rPr>
        <w:t xml:space="preserve">The Board acknowledges the sentiment expressed in the CI’s application regarding the significant impairment with which his service-incurred condition continues to burden him. </w:t>
      </w:r>
      <w:r w:rsidR="0044666C" w:rsidRPr="00B558B4">
        <w:rPr>
          <w:color w:val="000000" w:themeColor="text1"/>
          <w:szCs w:val="24"/>
        </w:rPr>
        <w:t xml:space="preserve"> </w:t>
      </w:r>
      <w:r w:rsidR="00601CCD" w:rsidRPr="00B558B4">
        <w:rPr>
          <w:color w:val="000000" w:themeColor="text1"/>
          <w:szCs w:val="24"/>
        </w:rPr>
        <w:t>The Board wishes to clarify that it is subject to the same laws for service disability entitlements as those under which the Disability Evaluation System (DES) operates. The DES has neither the role nor the authority to compensate service members for anticipated future severity or potential complications of conditions resulting in medical separation.</w:t>
      </w:r>
      <w:r w:rsidR="0044666C" w:rsidRPr="00B558B4">
        <w:rPr>
          <w:color w:val="000000" w:themeColor="text1"/>
          <w:szCs w:val="24"/>
        </w:rPr>
        <w:t xml:space="preserve"> </w:t>
      </w:r>
      <w:r w:rsidR="00DF3B02">
        <w:rPr>
          <w:color w:val="000000" w:themeColor="text1"/>
          <w:szCs w:val="24"/>
        </w:rPr>
        <w:t xml:space="preserve"> </w:t>
      </w:r>
      <w:r w:rsidR="00601CCD" w:rsidRPr="00B558B4">
        <w:rPr>
          <w:color w:val="000000" w:themeColor="text1"/>
          <w:szCs w:val="24"/>
        </w:rPr>
        <w:t>That role and authority is granted by Congress to the Department of Veteran</w:t>
      </w:r>
      <w:r w:rsidR="00DF3B02">
        <w:rPr>
          <w:color w:val="000000" w:themeColor="text1"/>
          <w:szCs w:val="24"/>
        </w:rPr>
        <w:t>s’</w:t>
      </w:r>
      <w:r w:rsidR="00601CCD" w:rsidRPr="00B558B4">
        <w:rPr>
          <w:color w:val="000000" w:themeColor="text1"/>
          <w:szCs w:val="24"/>
        </w:rPr>
        <w:t xml:space="preserve"> Affairs (DVA), operating under a different set of laws (Title 38, United States Code). </w:t>
      </w:r>
      <w:r w:rsidR="00DF3B02">
        <w:rPr>
          <w:color w:val="000000" w:themeColor="text1"/>
          <w:szCs w:val="24"/>
        </w:rPr>
        <w:t xml:space="preserve"> </w:t>
      </w:r>
      <w:r w:rsidR="00601CCD" w:rsidRPr="00B558B4">
        <w:rPr>
          <w:color w:val="000000" w:themeColor="text1"/>
          <w:szCs w:val="24"/>
        </w:rPr>
        <w:t xml:space="preserve">The Board evaluates </w:t>
      </w:r>
      <w:r w:rsidR="00DF3B02">
        <w:rPr>
          <w:color w:val="000000" w:themeColor="text1"/>
          <w:szCs w:val="24"/>
        </w:rPr>
        <w:t>D</w:t>
      </w:r>
      <w:r w:rsidR="00601CCD" w:rsidRPr="00B558B4">
        <w:rPr>
          <w:color w:val="000000" w:themeColor="text1"/>
          <w:szCs w:val="24"/>
        </w:rPr>
        <w:t xml:space="preserve">VA evidence proximal to separation in arriving at its recommendations, but its authority resides in evaluating the fairness of DES fitness decisions and rating determinations for disability at the time of separation. </w:t>
      </w:r>
      <w:r w:rsidR="00DF3B02">
        <w:rPr>
          <w:color w:val="000000" w:themeColor="text1"/>
          <w:szCs w:val="24"/>
        </w:rPr>
        <w:t xml:space="preserve"> </w:t>
      </w:r>
      <w:r w:rsidR="00601CCD" w:rsidRPr="00B558B4">
        <w:rPr>
          <w:color w:val="000000" w:themeColor="text1"/>
          <w:szCs w:val="24"/>
        </w:rPr>
        <w:t xml:space="preserve">The Board further acknowledges the CI’s contention for service ratings for other conditions documented at the time of separation, and notes that its recommendations in that regard must comply with the same governance. </w:t>
      </w:r>
      <w:r w:rsidR="00DF3B02">
        <w:rPr>
          <w:color w:val="000000" w:themeColor="text1"/>
          <w:szCs w:val="24"/>
        </w:rPr>
        <w:t xml:space="preserve"> </w:t>
      </w:r>
      <w:r w:rsidR="00601CCD" w:rsidRPr="00B558B4">
        <w:rPr>
          <w:color w:val="000000" w:themeColor="text1"/>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The DVA, however, is empowered to compensate </w:t>
      </w:r>
      <w:r w:rsidR="00B66CD7" w:rsidRPr="00B558B4">
        <w:rPr>
          <w:color w:val="000000" w:themeColor="text1"/>
          <w:szCs w:val="24"/>
        </w:rPr>
        <w:t xml:space="preserve">all </w:t>
      </w:r>
      <w:r w:rsidR="00DF3B02">
        <w:rPr>
          <w:color w:val="000000" w:themeColor="text1"/>
          <w:szCs w:val="24"/>
        </w:rPr>
        <w:t>service-</w:t>
      </w:r>
      <w:r w:rsidR="00601CCD" w:rsidRPr="00B558B4">
        <w:rPr>
          <w:color w:val="000000" w:themeColor="text1"/>
          <w:szCs w:val="24"/>
        </w:rPr>
        <w:t xml:space="preserve">connected conditions and to periodically re-evaluate said conditions for the purpose of adjusting the </w:t>
      </w:r>
      <w:r w:rsidR="00DF3B02">
        <w:rPr>
          <w:color w:val="000000" w:themeColor="text1"/>
          <w:szCs w:val="24"/>
        </w:rPr>
        <w:t>V</w:t>
      </w:r>
      <w:r w:rsidR="00601CCD" w:rsidRPr="00B558B4">
        <w:rPr>
          <w:color w:val="000000" w:themeColor="text1"/>
          <w:szCs w:val="24"/>
        </w:rPr>
        <w:t xml:space="preserve">eteran’s disability rating should </w:t>
      </w:r>
      <w:r w:rsidR="00DF3B02">
        <w:rPr>
          <w:color w:val="000000" w:themeColor="text1"/>
          <w:szCs w:val="24"/>
        </w:rPr>
        <w:t>the</w:t>
      </w:r>
      <w:r w:rsidR="00601CCD" w:rsidRPr="00B558B4">
        <w:rPr>
          <w:color w:val="000000" w:themeColor="text1"/>
          <w:szCs w:val="24"/>
        </w:rPr>
        <w:t xml:space="preserve"> degree of impairment vary over time.</w:t>
      </w:r>
      <w:r w:rsidR="0044666C" w:rsidRPr="00B558B4">
        <w:rPr>
          <w:color w:val="000000" w:themeColor="text1"/>
          <w:szCs w:val="24"/>
        </w:rPr>
        <w:t xml:space="preserve"> The Board also acknowle</w:t>
      </w:r>
      <w:r w:rsidR="005309F2" w:rsidRPr="00B558B4">
        <w:rPr>
          <w:color w:val="000000" w:themeColor="text1"/>
          <w:szCs w:val="24"/>
        </w:rPr>
        <w:t>dges the CI’s assertions of pro</w:t>
      </w:r>
      <w:r w:rsidR="004C79B5">
        <w:rPr>
          <w:color w:val="000000" w:themeColor="text1"/>
          <w:szCs w:val="24"/>
        </w:rPr>
        <w:t>cedural improprieties.</w:t>
      </w:r>
      <w:r w:rsidR="0044666C" w:rsidRPr="00B558B4">
        <w:rPr>
          <w:color w:val="000000" w:themeColor="text1"/>
          <w:szCs w:val="24"/>
        </w:rPr>
        <w:t xml:space="preserve"> It is noted for the record that the Board has neither the jurisdiction nor authority to scrutinize or render opinions in reference to asserted service improprieties in the disposition of a case. 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p>
    <w:p w:rsidR="00601CCD" w:rsidRPr="00B558B4" w:rsidRDefault="00601CCD" w:rsidP="00B558B4">
      <w:pPr>
        <w:jc w:val="both"/>
        <w:rPr>
          <w:color w:val="000000" w:themeColor="text1"/>
          <w:szCs w:val="24"/>
        </w:rPr>
      </w:pPr>
    </w:p>
    <w:p w:rsidR="00061E10" w:rsidRPr="00B558B4" w:rsidRDefault="00061E10" w:rsidP="00B558B4">
      <w:pPr>
        <w:jc w:val="both"/>
        <w:rPr>
          <w:color w:val="000000" w:themeColor="text1"/>
          <w:szCs w:val="24"/>
        </w:rPr>
      </w:pPr>
      <w:r w:rsidRPr="00B558B4">
        <w:rPr>
          <w:color w:val="000000" w:themeColor="text1"/>
          <w:szCs w:val="24"/>
          <w:u w:val="single"/>
        </w:rPr>
        <w:t>Psychiatric Condition</w:t>
      </w:r>
      <w:r w:rsidR="0047175E" w:rsidRPr="00B558B4">
        <w:rPr>
          <w:color w:val="000000" w:themeColor="text1"/>
          <w:szCs w:val="24"/>
        </w:rPr>
        <w:t>:  In June 2005 the CI developed</w:t>
      </w:r>
      <w:r w:rsidRPr="00B558B4">
        <w:rPr>
          <w:color w:val="000000" w:themeColor="text1"/>
          <w:szCs w:val="24"/>
        </w:rPr>
        <w:t xml:space="preserve"> nightmares, irritability</w:t>
      </w:r>
      <w:r w:rsidR="0047175E" w:rsidRPr="00B558B4">
        <w:rPr>
          <w:color w:val="000000" w:themeColor="text1"/>
          <w:szCs w:val="24"/>
        </w:rPr>
        <w:t>, marital discord</w:t>
      </w:r>
      <w:r w:rsidRPr="00B558B4">
        <w:rPr>
          <w:color w:val="000000" w:themeColor="text1"/>
          <w:szCs w:val="24"/>
        </w:rPr>
        <w:t xml:space="preserve"> and </w:t>
      </w:r>
      <w:r w:rsidR="0047175E" w:rsidRPr="00B558B4">
        <w:rPr>
          <w:color w:val="000000" w:themeColor="text1"/>
          <w:szCs w:val="24"/>
        </w:rPr>
        <w:t>auditory hallucinations (hearing a phone ringing) after returning from a deployment to Iraq.  He was treated with two medicati</w:t>
      </w:r>
      <w:r w:rsidR="004C79B5">
        <w:rPr>
          <w:color w:val="000000" w:themeColor="text1"/>
          <w:szCs w:val="24"/>
        </w:rPr>
        <w:t xml:space="preserve">ons and his symptoms improved. </w:t>
      </w:r>
      <w:r w:rsidR="0047175E" w:rsidRPr="00B558B4">
        <w:rPr>
          <w:color w:val="000000" w:themeColor="text1"/>
          <w:szCs w:val="24"/>
        </w:rPr>
        <w:t>When he arrived at his new unit in November 2005, that unit was preparing to deploy, and he returned to Iraq in J</w:t>
      </w:r>
      <w:r w:rsidR="004C79B5">
        <w:rPr>
          <w:color w:val="000000" w:themeColor="text1"/>
          <w:szCs w:val="24"/>
        </w:rPr>
        <w:t xml:space="preserve">anuary </w:t>
      </w:r>
      <w:r w:rsidR="004C79B5">
        <w:rPr>
          <w:color w:val="000000" w:themeColor="text1"/>
          <w:szCs w:val="24"/>
        </w:rPr>
        <w:lastRenderedPageBreak/>
        <w:t xml:space="preserve">2006 with </w:t>
      </w:r>
      <w:r w:rsidR="00AA47FD">
        <w:rPr>
          <w:color w:val="000000" w:themeColor="text1"/>
          <w:szCs w:val="24"/>
        </w:rPr>
        <w:t>t</w:t>
      </w:r>
      <w:r w:rsidR="004C79B5">
        <w:rPr>
          <w:color w:val="000000" w:themeColor="text1"/>
          <w:szCs w:val="24"/>
        </w:rPr>
        <w:t xml:space="preserve">his new unit. </w:t>
      </w:r>
      <w:r w:rsidR="00CE6257" w:rsidRPr="00B558B4">
        <w:rPr>
          <w:color w:val="000000" w:themeColor="text1"/>
          <w:szCs w:val="24"/>
        </w:rPr>
        <w:t xml:space="preserve">He was seen by psychiatry prior to deployment and the examiner noted decreased </w:t>
      </w:r>
      <w:r w:rsidR="00DF3B02">
        <w:rPr>
          <w:color w:val="000000" w:themeColor="text1"/>
          <w:szCs w:val="24"/>
        </w:rPr>
        <w:t>posttraumatic stress disorder (</w:t>
      </w:r>
      <w:r w:rsidR="00CE6257" w:rsidRPr="00B558B4">
        <w:rPr>
          <w:color w:val="000000" w:themeColor="text1"/>
          <w:szCs w:val="24"/>
        </w:rPr>
        <w:t>PTSD</w:t>
      </w:r>
      <w:r w:rsidR="00DF3B02">
        <w:rPr>
          <w:color w:val="000000" w:themeColor="text1"/>
          <w:szCs w:val="24"/>
        </w:rPr>
        <w:t>)</w:t>
      </w:r>
      <w:r w:rsidR="00CE6257" w:rsidRPr="00B558B4">
        <w:rPr>
          <w:color w:val="000000" w:themeColor="text1"/>
          <w:szCs w:val="24"/>
        </w:rPr>
        <w:t xml:space="preserve"> symptoms, although he still endorsed irritability, low energy, </w:t>
      </w:r>
      <w:proofErr w:type="spellStart"/>
      <w:r w:rsidR="00CE6257" w:rsidRPr="00B558B4">
        <w:rPr>
          <w:color w:val="000000" w:themeColor="text1"/>
          <w:szCs w:val="24"/>
        </w:rPr>
        <w:t>amotivation</w:t>
      </w:r>
      <w:proofErr w:type="spellEnd"/>
      <w:r w:rsidR="00CE6257" w:rsidRPr="00B558B4">
        <w:rPr>
          <w:color w:val="000000" w:themeColor="text1"/>
          <w:szCs w:val="24"/>
        </w:rPr>
        <w:t xml:space="preserve">, difficulty concentrating, and </w:t>
      </w:r>
      <w:proofErr w:type="spellStart"/>
      <w:r w:rsidR="00CE6257" w:rsidRPr="00B558B4">
        <w:rPr>
          <w:color w:val="000000" w:themeColor="text1"/>
          <w:szCs w:val="24"/>
        </w:rPr>
        <w:t>anhedonia</w:t>
      </w:r>
      <w:proofErr w:type="spellEnd"/>
      <w:r w:rsidR="00CE6257" w:rsidRPr="00B558B4">
        <w:rPr>
          <w:color w:val="000000" w:themeColor="text1"/>
          <w:szCs w:val="24"/>
        </w:rPr>
        <w:t xml:space="preserve"> for the previous </w:t>
      </w:r>
      <w:r w:rsidR="003B2AD9">
        <w:rPr>
          <w:color w:val="000000" w:themeColor="text1"/>
          <w:szCs w:val="24"/>
        </w:rPr>
        <w:t>6</w:t>
      </w:r>
      <w:r w:rsidR="00CE6257" w:rsidRPr="00B558B4">
        <w:rPr>
          <w:color w:val="000000" w:themeColor="text1"/>
          <w:szCs w:val="24"/>
        </w:rPr>
        <w:t xml:space="preserve"> weeks. He also continued to have </w:t>
      </w:r>
      <w:proofErr w:type="spellStart"/>
      <w:r w:rsidR="00CE6257" w:rsidRPr="00B558B4">
        <w:rPr>
          <w:color w:val="000000" w:themeColor="text1"/>
          <w:szCs w:val="24"/>
        </w:rPr>
        <w:t>hypervigilance</w:t>
      </w:r>
      <w:proofErr w:type="spellEnd"/>
      <w:r w:rsidR="00CE6257" w:rsidRPr="00B558B4">
        <w:rPr>
          <w:color w:val="000000" w:themeColor="text1"/>
          <w:szCs w:val="24"/>
        </w:rPr>
        <w:t xml:space="preserve"> and startling easily but these were also noted to be improved. He continued to hear a phone ringing even when it wasn’t. </w:t>
      </w:r>
      <w:r w:rsidR="00DF3B02">
        <w:rPr>
          <w:color w:val="000000" w:themeColor="text1"/>
          <w:szCs w:val="24"/>
        </w:rPr>
        <w:t xml:space="preserve"> </w:t>
      </w:r>
      <w:r w:rsidR="00CE6257" w:rsidRPr="00B558B4">
        <w:rPr>
          <w:color w:val="000000" w:themeColor="text1"/>
          <w:szCs w:val="24"/>
        </w:rPr>
        <w:t xml:space="preserve">The CI reportedly stated he was ready to deploy. </w:t>
      </w:r>
      <w:r w:rsidR="00DF3B02">
        <w:rPr>
          <w:color w:val="000000" w:themeColor="text1"/>
          <w:szCs w:val="24"/>
        </w:rPr>
        <w:t xml:space="preserve"> </w:t>
      </w:r>
      <w:r w:rsidR="00CE6257" w:rsidRPr="00B558B4">
        <w:rPr>
          <w:color w:val="000000" w:themeColor="text1"/>
          <w:szCs w:val="24"/>
        </w:rPr>
        <w:t xml:space="preserve">The examiner noted a normal mental status examination </w:t>
      </w:r>
      <w:r w:rsidR="00DF3B02">
        <w:rPr>
          <w:color w:val="000000" w:themeColor="text1"/>
          <w:szCs w:val="24"/>
        </w:rPr>
        <w:t xml:space="preserve">(MSE) </w:t>
      </w:r>
      <w:r w:rsidR="00CE6257" w:rsidRPr="00B558B4">
        <w:rPr>
          <w:color w:val="000000" w:themeColor="text1"/>
          <w:szCs w:val="24"/>
        </w:rPr>
        <w:t xml:space="preserve">with a current </w:t>
      </w:r>
      <w:r w:rsidR="00DF3B02">
        <w:rPr>
          <w:color w:val="000000" w:themeColor="text1"/>
          <w:szCs w:val="24"/>
        </w:rPr>
        <w:t>global assessment of function (</w:t>
      </w:r>
      <w:r w:rsidR="00CE6257" w:rsidRPr="00B558B4">
        <w:rPr>
          <w:color w:val="000000" w:themeColor="text1"/>
          <w:szCs w:val="24"/>
        </w:rPr>
        <w:t>GAF</w:t>
      </w:r>
      <w:r w:rsidR="00DF3B02">
        <w:rPr>
          <w:color w:val="000000" w:themeColor="text1"/>
          <w:szCs w:val="24"/>
        </w:rPr>
        <w:t>)</w:t>
      </w:r>
      <w:r w:rsidR="00CE6257" w:rsidRPr="00B558B4">
        <w:rPr>
          <w:color w:val="000000" w:themeColor="text1"/>
          <w:szCs w:val="24"/>
        </w:rPr>
        <w:t xml:space="preserve"> of 61-70 and cleared him for deployment with a </w:t>
      </w:r>
      <w:r w:rsidR="00DF3B02">
        <w:rPr>
          <w:color w:val="000000" w:themeColor="text1"/>
          <w:szCs w:val="24"/>
        </w:rPr>
        <w:t>6</w:t>
      </w:r>
      <w:r w:rsidR="003B2AD9">
        <w:rPr>
          <w:color w:val="000000" w:themeColor="text1"/>
          <w:szCs w:val="24"/>
        </w:rPr>
        <w:t>-</w:t>
      </w:r>
      <w:r w:rsidR="00CE6257" w:rsidRPr="00B558B4">
        <w:rPr>
          <w:color w:val="000000" w:themeColor="text1"/>
          <w:szCs w:val="24"/>
        </w:rPr>
        <w:t xml:space="preserve">month supply of the following medications: Prozac and </w:t>
      </w:r>
      <w:proofErr w:type="spellStart"/>
      <w:r w:rsidR="00CE6257" w:rsidRPr="00B558B4">
        <w:rPr>
          <w:color w:val="000000" w:themeColor="text1"/>
          <w:szCs w:val="24"/>
        </w:rPr>
        <w:t>Seroquel</w:t>
      </w:r>
      <w:proofErr w:type="spellEnd"/>
      <w:r w:rsidR="00CE6257" w:rsidRPr="00B558B4">
        <w:rPr>
          <w:color w:val="000000" w:themeColor="text1"/>
          <w:szCs w:val="24"/>
        </w:rPr>
        <w:t xml:space="preserve">. </w:t>
      </w:r>
      <w:r w:rsidR="00DF3B02">
        <w:rPr>
          <w:color w:val="000000" w:themeColor="text1"/>
          <w:szCs w:val="24"/>
        </w:rPr>
        <w:t xml:space="preserve"> </w:t>
      </w:r>
      <w:r w:rsidR="0047175E" w:rsidRPr="00B558B4">
        <w:rPr>
          <w:color w:val="000000" w:themeColor="text1"/>
          <w:szCs w:val="24"/>
        </w:rPr>
        <w:t xml:space="preserve">The CI became </w:t>
      </w:r>
      <w:proofErr w:type="spellStart"/>
      <w:r w:rsidR="0047175E" w:rsidRPr="00B558B4">
        <w:rPr>
          <w:color w:val="000000" w:themeColor="text1"/>
          <w:szCs w:val="24"/>
        </w:rPr>
        <w:t>hypervigilan</w:t>
      </w:r>
      <w:r w:rsidR="004C79B5">
        <w:rPr>
          <w:color w:val="000000" w:themeColor="text1"/>
          <w:szCs w:val="24"/>
        </w:rPr>
        <w:t>t</w:t>
      </w:r>
      <w:proofErr w:type="spellEnd"/>
      <w:r w:rsidR="004C79B5">
        <w:rPr>
          <w:color w:val="000000" w:themeColor="text1"/>
          <w:szCs w:val="24"/>
        </w:rPr>
        <w:t xml:space="preserve"> and his nightmares returned. </w:t>
      </w:r>
      <w:r w:rsidR="00DF3B02">
        <w:rPr>
          <w:color w:val="000000" w:themeColor="text1"/>
          <w:szCs w:val="24"/>
        </w:rPr>
        <w:t xml:space="preserve"> </w:t>
      </w:r>
      <w:r w:rsidR="0047175E" w:rsidRPr="00B558B4">
        <w:rPr>
          <w:color w:val="000000" w:themeColor="text1"/>
          <w:szCs w:val="24"/>
        </w:rPr>
        <w:t xml:space="preserve">In August 2006 he received a Red Cross message concerning his wife’s </w:t>
      </w:r>
      <w:r w:rsidR="00382285" w:rsidRPr="00B558B4">
        <w:rPr>
          <w:color w:val="000000" w:themeColor="text1"/>
          <w:szCs w:val="24"/>
        </w:rPr>
        <w:t xml:space="preserve">mental </w:t>
      </w:r>
      <w:r w:rsidR="0047175E" w:rsidRPr="00B558B4">
        <w:rPr>
          <w:color w:val="000000" w:themeColor="text1"/>
          <w:szCs w:val="24"/>
        </w:rPr>
        <w:t>health, but his unit did not allow him to return home on leave to be</w:t>
      </w:r>
      <w:r w:rsidR="004C79B5">
        <w:rPr>
          <w:color w:val="000000" w:themeColor="text1"/>
          <w:szCs w:val="24"/>
        </w:rPr>
        <w:t xml:space="preserve"> with her until a month later. </w:t>
      </w:r>
      <w:r w:rsidR="00DF3B02">
        <w:rPr>
          <w:color w:val="000000" w:themeColor="text1"/>
          <w:szCs w:val="24"/>
        </w:rPr>
        <w:t xml:space="preserve"> </w:t>
      </w:r>
      <w:r w:rsidR="0047175E" w:rsidRPr="00B558B4">
        <w:rPr>
          <w:color w:val="000000" w:themeColor="text1"/>
          <w:szCs w:val="24"/>
        </w:rPr>
        <w:t>During that month his nightmares worsened and he developed chest pain, shortness of breath, an</w:t>
      </w:r>
      <w:r w:rsidR="004C79B5">
        <w:rPr>
          <w:color w:val="000000" w:themeColor="text1"/>
          <w:szCs w:val="24"/>
        </w:rPr>
        <w:t>xiety, headaches and vomiting.</w:t>
      </w:r>
      <w:r w:rsidR="00DF3B02">
        <w:rPr>
          <w:color w:val="000000" w:themeColor="text1"/>
          <w:szCs w:val="24"/>
        </w:rPr>
        <w:t xml:space="preserve"> </w:t>
      </w:r>
      <w:r w:rsidR="004C79B5">
        <w:rPr>
          <w:color w:val="000000" w:themeColor="text1"/>
          <w:szCs w:val="24"/>
        </w:rPr>
        <w:t xml:space="preserve"> </w:t>
      </w:r>
      <w:r w:rsidR="0047175E" w:rsidRPr="00B558B4">
        <w:rPr>
          <w:color w:val="000000" w:themeColor="text1"/>
          <w:szCs w:val="24"/>
        </w:rPr>
        <w:t xml:space="preserve">He was treated with combat stress </w:t>
      </w:r>
      <w:r w:rsidR="00685800" w:rsidRPr="00B558B4">
        <w:rPr>
          <w:color w:val="000000" w:themeColor="text1"/>
          <w:szCs w:val="24"/>
        </w:rPr>
        <w:t>counseling</w:t>
      </w:r>
      <w:r w:rsidR="0047175E" w:rsidRPr="00B558B4">
        <w:rPr>
          <w:color w:val="000000" w:themeColor="text1"/>
          <w:szCs w:val="24"/>
        </w:rPr>
        <w:t xml:space="preserve"> and </w:t>
      </w:r>
      <w:r w:rsidR="0090225F" w:rsidRPr="00B558B4">
        <w:rPr>
          <w:color w:val="000000" w:themeColor="text1"/>
          <w:szCs w:val="24"/>
        </w:rPr>
        <w:t>anti-an</w:t>
      </w:r>
      <w:r w:rsidR="00632F36" w:rsidRPr="00B558B4">
        <w:rPr>
          <w:color w:val="000000" w:themeColor="text1"/>
          <w:szCs w:val="24"/>
        </w:rPr>
        <w:t>x</w:t>
      </w:r>
      <w:r w:rsidR="0090225F" w:rsidRPr="00B558B4">
        <w:rPr>
          <w:color w:val="000000" w:themeColor="text1"/>
          <w:szCs w:val="24"/>
        </w:rPr>
        <w:t>iety medicati</w:t>
      </w:r>
      <w:r w:rsidR="004C79B5">
        <w:rPr>
          <w:color w:val="000000" w:themeColor="text1"/>
          <w:szCs w:val="24"/>
        </w:rPr>
        <w:t xml:space="preserve">on. </w:t>
      </w:r>
      <w:r w:rsidR="00DF3B02">
        <w:rPr>
          <w:color w:val="000000" w:themeColor="text1"/>
          <w:szCs w:val="24"/>
        </w:rPr>
        <w:t xml:space="preserve"> </w:t>
      </w:r>
      <w:r w:rsidR="00685800" w:rsidRPr="00B558B4">
        <w:rPr>
          <w:color w:val="000000" w:themeColor="text1"/>
          <w:szCs w:val="24"/>
        </w:rPr>
        <w:t>The CI sought mental health care when he returned home</w:t>
      </w:r>
      <w:r w:rsidR="007F0264" w:rsidRPr="00B558B4">
        <w:rPr>
          <w:color w:val="000000" w:themeColor="text1"/>
          <w:szCs w:val="24"/>
        </w:rPr>
        <w:t xml:space="preserve"> in September 2006</w:t>
      </w:r>
      <w:r w:rsidR="00685800" w:rsidRPr="00B558B4">
        <w:rPr>
          <w:color w:val="000000" w:themeColor="text1"/>
          <w:szCs w:val="24"/>
        </w:rPr>
        <w:t xml:space="preserve"> for symptoms that included nightmares, insomnia, irritability, anger, </w:t>
      </w:r>
      <w:proofErr w:type="spellStart"/>
      <w:r w:rsidR="00685800" w:rsidRPr="00B558B4">
        <w:rPr>
          <w:color w:val="000000" w:themeColor="text1"/>
          <w:szCs w:val="24"/>
        </w:rPr>
        <w:t>hypervigilance</w:t>
      </w:r>
      <w:proofErr w:type="spellEnd"/>
      <w:r w:rsidR="00685800" w:rsidRPr="00B558B4">
        <w:rPr>
          <w:color w:val="000000" w:themeColor="text1"/>
          <w:szCs w:val="24"/>
        </w:rPr>
        <w:t xml:space="preserve"> wh</w:t>
      </w:r>
      <w:r w:rsidR="004C79B5">
        <w:rPr>
          <w:color w:val="000000" w:themeColor="text1"/>
          <w:szCs w:val="24"/>
        </w:rPr>
        <w:t>ile driving, and forgetfulness.</w:t>
      </w:r>
      <w:r w:rsidR="00685800" w:rsidRPr="00B558B4">
        <w:rPr>
          <w:color w:val="000000" w:themeColor="text1"/>
          <w:szCs w:val="24"/>
        </w:rPr>
        <w:t xml:space="preserve"> </w:t>
      </w:r>
      <w:r w:rsidR="00DF3B02">
        <w:rPr>
          <w:color w:val="000000" w:themeColor="text1"/>
          <w:szCs w:val="24"/>
        </w:rPr>
        <w:t xml:space="preserve"> </w:t>
      </w:r>
      <w:r w:rsidR="007F0264" w:rsidRPr="00B558B4">
        <w:rPr>
          <w:color w:val="000000" w:themeColor="text1"/>
          <w:szCs w:val="24"/>
        </w:rPr>
        <w:t xml:space="preserve">Multiple visits with a clinical psychologist during the next few months document a </w:t>
      </w:r>
      <w:r w:rsidR="00DF3B02">
        <w:rPr>
          <w:color w:val="000000" w:themeColor="text1"/>
          <w:szCs w:val="24"/>
        </w:rPr>
        <w:t>GAF</w:t>
      </w:r>
      <w:r w:rsidR="007F0264" w:rsidRPr="00B558B4">
        <w:rPr>
          <w:color w:val="000000" w:themeColor="text1"/>
          <w:szCs w:val="24"/>
        </w:rPr>
        <w:t xml:space="preserve"> between 45 and 50 (serious symptoms), w</w:t>
      </w:r>
      <w:r w:rsidR="00DF3B02">
        <w:rPr>
          <w:color w:val="000000" w:themeColor="text1"/>
          <w:szCs w:val="24"/>
        </w:rPr>
        <w:t>ith a diagnosis of chronic PTSD</w:t>
      </w:r>
      <w:r w:rsidR="004C79B5">
        <w:rPr>
          <w:color w:val="000000" w:themeColor="text1"/>
          <w:szCs w:val="24"/>
        </w:rPr>
        <w:t xml:space="preserve"> and depression. </w:t>
      </w:r>
      <w:r w:rsidR="00DF3B02">
        <w:rPr>
          <w:color w:val="000000" w:themeColor="text1"/>
          <w:szCs w:val="24"/>
        </w:rPr>
        <w:t xml:space="preserve"> </w:t>
      </w:r>
      <w:r w:rsidR="007F0264" w:rsidRPr="00B558B4">
        <w:rPr>
          <w:color w:val="000000" w:themeColor="text1"/>
          <w:szCs w:val="24"/>
        </w:rPr>
        <w:t>However on 1 November 2006 a psychiatrist diagnosed the CI with adjustment disorder with disturbance of emotions and co</w:t>
      </w:r>
      <w:r w:rsidR="00DF3B02">
        <w:rPr>
          <w:color w:val="000000" w:themeColor="text1"/>
          <w:szCs w:val="24"/>
        </w:rPr>
        <w:t>nduct instead of PTSD, stating “t</w:t>
      </w:r>
      <w:r w:rsidR="007F0264" w:rsidRPr="00B558B4">
        <w:rPr>
          <w:color w:val="000000" w:themeColor="text1"/>
          <w:szCs w:val="24"/>
        </w:rPr>
        <w:t>he PEB requires in theater commander verification of traumatic events and completed LOD with sworn statements regarding the event to adjudicate a case of PTSD.”</w:t>
      </w:r>
      <w:r w:rsidR="004C79B5">
        <w:rPr>
          <w:color w:val="000000" w:themeColor="text1"/>
          <w:szCs w:val="24"/>
        </w:rPr>
        <w:t xml:space="preserve"> </w:t>
      </w:r>
      <w:r w:rsidR="00DF3B02">
        <w:rPr>
          <w:color w:val="000000" w:themeColor="text1"/>
          <w:szCs w:val="24"/>
        </w:rPr>
        <w:t xml:space="preserve"> </w:t>
      </w:r>
      <w:r w:rsidR="00CC141C" w:rsidRPr="00B558B4">
        <w:rPr>
          <w:color w:val="000000" w:themeColor="text1"/>
          <w:szCs w:val="24"/>
        </w:rPr>
        <w:t xml:space="preserve">However, </w:t>
      </w:r>
      <w:r w:rsidR="00B93608">
        <w:rPr>
          <w:color w:val="000000" w:themeColor="text1"/>
          <w:szCs w:val="24"/>
        </w:rPr>
        <w:t>2</w:t>
      </w:r>
      <w:r w:rsidR="00CC141C" w:rsidRPr="00B558B4">
        <w:rPr>
          <w:color w:val="000000" w:themeColor="text1"/>
          <w:szCs w:val="24"/>
        </w:rPr>
        <w:t xml:space="preserve"> days later, the clinical psychologist stated “</w:t>
      </w:r>
      <w:r w:rsidR="00DF3B02">
        <w:rPr>
          <w:color w:val="000000" w:themeColor="text1"/>
          <w:szCs w:val="24"/>
        </w:rPr>
        <w:t>a</w:t>
      </w:r>
      <w:r w:rsidR="00CC141C" w:rsidRPr="00B558B4">
        <w:rPr>
          <w:color w:val="000000" w:themeColor="text1"/>
          <w:szCs w:val="24"/>
        </w:rPr>
        <w:t xml:space="preserve">dditionally there are two clinical notes in AHLTA written by patient’s psychiatrist in Germany that describe carefully considering all diagnostic criteria for PTSD, concluding that all criteria were met and that the patient was diagnosed with PTSD </w:t>
      </w:r>
      <w:r w:rsidR="004C79B5">
        <w:rPr>
          <w:color w:val="000000" w:themeColor="text1"/>
          <w:szCs w:val="24"/>
        </w:rPr>
        <w:t>from August and October 2005.”</w:t>
      </w:r>
      <w:r w:rsidR="00DF3B02">
        <w:rPr>
          <w:color w:val="000000" w:themeColor="text1"/>
          <w:szCs w:val="24"/>
        </w:rPr>
        <w:t xml:space="preserve"> </w:t>
      </w:r>
      <w:r w:rsidR="004C79B5">
        <w:rPr>
          <w:color w:val="000000" w:themeColor="text1"/>
          <w:szCs w:val="24"/>
        </w:rPr>
        <w:t xml:space="preserve"> </w:t>
      </w:r>
      <w:r w:rsidR="00CC141C" w:rsidRPr="00B558B4">
        <w:rPr>
          <w:color w:val="000000" w:themeColor="text1"/>
          <w:szCs w:val="24"/>
        </w:rPr>
        <w:t>(These notes ar</w:t>
      </w:r>
      <w:r w:rsidR="004C79B5">
        <w:rPr>
          <w:color w:val="000000" w:themeColor="text1"/>
          <w:szCs w:val="24"/>
        </w:rPr>
        <w:t xml:space="preserve">e not available to the Board). </w:t>
      </w:r>
      <w:r w:rsidR="00DF3B02">
        <w:rPr>
          <w:color w:val="000000" w:themeColor="text1"/>
          <w:szCs w:val="24"/>
        </w:rPr>
        <w:t xml:space="preserve">  </w:t>
      </w:r>
      <w:r w:rsidR="00CC141C" w:rsidRPr="00B558B4">
        <w:rPr>
          <w:color w:val="000000" w:themeColor="text1"/>
          <w:szCs w:val="24"/>
        </w:rPr>
        <w:t>The clinical psychologist further stated that the CI “</w:t>
      </w:r>
      <w:r w:rsidR="00DF3B02">
        <w:rPr>
          <w:color w:val="000000" w:themeColor="text1"/>
          <w:szCs w:val="24"/>
        </w:rPr>
        <w:t>c</w:t>
      </w:r>
      <w:r w:rsidR="00CC141C" w:rsidRPr="00B558B4">
        <w:rPr>
          <w:color w:val="000000" w:themeColor="text1"/>
          <w:szCs w:val="24"/>
        </w:rPr>
        <w:t>learly meets crit</w:t>
      </w:r>
      <w:r w:rsidR="004C79B5">
        <w:rPr>
          <w:color w:val="000000" w:themeColor="text1"/>
          <w:szCs w:val="24"/>
        </w:rPr>
        <w:t>eria for a diagnosis of PTSD.”</w:t>
      </w:r>
      <w:r w:rsidR="00DF3B02">
        <w:rPr>
          <w:color w:val="000000" w:themeColor="text1"/>
          <w:szCs w:val="24"/>
        </w:rPr>
        <w:t xml:space="preserve"> </w:t>
      </w:r>
      <w:r w:rsidR="00AA47FD">
        <w:rPr>
          <w:color w:val="000000" w:themeColor="text1"/>
          <w:szCs w:val="24"/>
        </w:rPr>
        <w:t xml:space="preserve"> T</w:t>
      </w:r>
      <w:r w:rsidR="00935DBE">
        <w:rPr>
          <w:color w:val="000000" w:themeColor="text1"/>
          <w:szCs w:val="24"/>
        </w:rPr>
        <w:t xml:space="preserve">he CI had been diagnosed with PTSD and had been undergoing treatment prior to his second deployment. No </w:t>
      </w:r>
      <w:r w:rsidR="005664AA">
        <w:rPr>
          <w:color w:val="000000" w:themeColor="text1"/>
          <w:szCs w:val="24"/>
        </w:rPr>
        <w:t>additional</w:t>
      </w:r>
      <w:r w:rsidR="00935DBE">
        <w:rPr>
          <w:color w:val="000000" w:themeColor="text1"/>
          <w:szCs w:val="24"/>
        </w:rPr>
        <w:t xml:space="preserve"> </w:t>
      </w:r>
      <w:r w:rsidR="005664AA">
        <w:rPr>
          <w:color w:val="000000" w:themeColor="text1"/>
          <w:szCs w:val="24"/>
        </w:rPr>
        <w:t>highly stressful event is required to determine that his chronic PTSD symptoms had worsened</w:t>
      </w:r>
      <w:r w:rsidR="00AA47FD">
        <w:rPr>
          <w:color w:val="000000" w:themeColor="text1"/>
          <w:szCs w:val="24"/>
        </w:rPr>
        <w:t xml:space="preserve"> after his second deployment</w:t>
      </w:r>
      <w:r w:rsidR="005664AA">
        <w:rPr>
          <w:color w:val="000000" w:themeColor="text1"/>
          <w:szCs w:val="24"/>
        </w:rPr>
        <w:t xml:space="preserve">. </w:t>
      </w:r>
      <w:r w:rsidR="00CC141C" w:rsidRPr="00B558B4">
        <w:rPr>
          <w:color w:val="000000" w:themeColor="text1"/>
          <w:szCs w:val="24"/>
        </w:rPr>
        <w:t>The CI continued treatment with counseling and medication o</w:t>
      </w:r>
      <w:r w:rsidR="005664AA">
        <w:rPr>
          <w:color w:val="000000" w:themeColor="text1"/>
          <w:szCs w:val="24"/>
        </w:rPr>
        <w:t>ver</w:t>
      </w:r>
      <w:r w:rsidR="00CC141C" w:rsidRPr="00B558B4">
        <w:rPr>
          <w:color w:val="000000" w:themeColor="text1"/>
          <w:szCs w:val="24"/>
        </w:rPr>
        <w:t xml:space="preserve"> the next </w:t>
      </w:r>
      <w:r w:rsidR="003B2AD9">
        <w:rPr>
          <w:color w:val="000000" w:themeColor="text1"/>
          <w:szCs w:val="24"/>
        </w:rPr>
        <w:t>8</w:t>
      </w:r>
      <w:r w:rsidR="00CC141C" w:rsidRPr="00B558B4">
        <w:rPr>
          <w:color w:val="000000" w:themeColor="text1"/>
          <w:szCs w:val="24"/>
        </w:rPr>
        <w:t xml:space="preserve"> months but continued to have significant symptoms and </w:t>
      </w:r>
      <w:r w:rsidR="004C79B5">
        <w:rPr>
          <w:color w:val="000000" w:themeColor="text1"/>
          <w:szCs w:val="24"/>
        </w:rPr>
        <w:t xml:space="preserve">anger directed at his command. </w:t>
      </w:r>
      <w:r w:rsidR="007F34E1" w:rsidRPr="00B558B4">
        <w:rPr>
          <w:color w:val="000000" w:themeColor="text1"/>
          <w:szCs w:val="24"/>
        </w:rPr>
        <w:t>Neuropsychological testing in May 2007 found no evidence of traumatic brain injury</w:t>
      </w:r>
      <w:r w:rsidR="00DF3B02">
        <w:rPr>
          <w:color w:val="000000" w:themeColor="text1"/>
          <w:szCs w:val="24"/>
        </w:rPr>
        <w:t xml:space="preserve"> (TBI)</w:t>
      </w:r>
      <w:r w:rsidR="007F34E1" w:rsidRPr="00B558B4">
        <w:rPr>
          <w:color w:val="000000" w:themeColor="text1"/>
          <w:szCs w:val="24"/>
        </w:rPr>
        <w:t xml:space="preserve"> but “significant emotional distress (anxiety, depression, anger, irritability) on assessment of personality and emotional functioning, along with </w:t>
      </w:r>
      <w:proofErr w:type="spellStart"/>
      <w:r w:rsidR="007F34E1" w:rsidRPr="00B558B4">
        <w:rPr>
          <w:color w:val="000000" w:themeColor="text1"/>
          <w:szCs w:val="24"/>
        </w:rPr>
        <w:t>somatization</w:t>
      </w:r>
      <w:proofErr w:type="spellEnd"/>
      <w:r w:rsidR="007F34E1" w:rsidRPr="00B558B4">
        <w:rPr>
          <w:color w:val="000000" w:themeColor="text1"/>
          <w:szCs w:val="24"/>
        </w:rPr>
        <w:t xml:space="preserve"> tendencies.”</w:t>
      </w:r>
      <w:r w:rsidR="002C3609">
        <w:rPr>
          <w:color w:val="000000" w:themeColor="text1"/>
          <w:szCs w:val="24"/>
        </w:rPr>
        <w:t xml:space="preserve"> The treatment record does indicate </w:t>
      </w:r>
      <w:r w:rsidR="00AA47FD">
        <w:rPr>
          <w:color w:val="000000" w:themeColor="text1"/>
          <w:szCs w:val="24"/>
        </w:rPr>
        <w:t xml:space="preserve">that </w:t>
      </w:r>
      <w:r w:rsidR="002C3609">
        <w:rPr>
          <w:color w:val="000000" w:themeColor="text1"/>
          <w:szCs w:val="24"/>
        </w:rPr>
        <w:t>somatic symptoms such as chest tightness, sweating, headaches, and vomiting frequently accompanied the CI’s symptoms of anxiety.</w:t>
      </w:r>
    </w:p>
    <w:p w:rsidR="007F34E1" w:rsidRPr="00B558B4" w:rsidRDefault="007F34E1" w:rsidP="00B558B4">
      <w:pPr>
        <w:jc w:val="both"/>
        <w:rPr>
          <w:color w:val="000000" w:themeColor="text1"/>
          <w:szCs w:val="24"/>
        </w:rPr>
      </w:pPr>
    </w:p>
    <w:p w:rsidR="004A7482" w:rsidRPr="00B558B4" w:rsidRDefault="007F34E1" w:rsidP="00B558B4">
      <w:pPr>
        <w:jc w:val="both"/>
        <w:rPr>
          <w:color w:val="000000" w:themeColor="text1"/>
          <w:szCs w:val="24"/>
        </w:rPr>
      </w:pPr>
      <w:r w:rsidRPr="00B558B4">
        <w:rPr>
          <w:color w:val="000000" w:themeColor="text1"/>
          <w:szCs w:val="24"/>
        </w:rPr>
        <w:t xml:space="preserve">The CI underwent a psychiatric MEB NARSUM on 17 September 2007, 5 months prior to separation.  </w:t>
      </w:r>
      <w:r w:rsidR="00E25A5D" w:rsidRPr="00B558B4">
        <w:rPr>
          <w:color w:val="000000" w:themeColor="text1"/>
          <w:szCs w:val="24"/>
        </w:rPr>
        <w:t>The examiner noted that in 2005 the CI had been treated for adjustment disorder with disturbances of emotions and conduct, but the treating psychiatrist stated “</w:t>
      </w:r>
      <w:r w:rsidR="00DF3B02">
        <w:rPr>
          <w:color w:val="000000" w:themeColor="text1"/>
          <w:szCs w:val="24"/>
        </w:rPr>
        <w:t>o</w:t>
      </w:r>
      <w:r w:rsidR="00E25A5D" w:rsidRPr="00B558B4">
        <w:rPr>
          <w:color w:val="000000" w:themeColor="text1"/>
          <w:szCs w:val="24"/>
        </w:rPr>
        <w:t>n initial evaluation, he did not meet full criteria for PTSD but, on further review, on his last appointment he did meet the ful</w:t>
      </w:r>
      <w:r w:rsidR="004C79B5">
        <w:rPr>
          <w:color w:val="000000" w:themeColor="text1"/>
          <w:szCs w:val="24"/>
        </w:rPr>
        <w:t xml:space="preserve">l criteria.” </w:t>
      </w:r>
      <w:r w:rsidR="00DF3B02">
        <w:rPr>
          <w:color w:val="000000" w:themeColor="text1"/>
          <w:szCs w:val="24"/>
        </w:rPr>
        <w:t xml:space="preserve"> </w:t>
      </w:r>
      <w:r w:rsidR="00E25A5D" w:rsidRPr="00B558B4">
        <w:rPr>
          <w:color w:val="000000" w:themeColor="text1"/>
          <w:szCs w:val="24"/>
        </w:rPr>
        <w:t>The examiner noted a family history of PTSD and schizophrenia in the father, depression in the mo</w:t>
      </w:r>
      <w:r w:rsidR="004C79B5">
        <w:rPr>
          <w:color w:val="000000" w:themeColor="text1"/>
          <w:szCs w:val="24"/>
        </w:rPr>
        <w:t xml:space="preserve">ther, and autism in a sibling. </w:t>
      </w:r>
      <w:r w:rsidR="00DF3B02">
        <w:rPr>
          <w:color w:val="000000" w:themeColor="text1"/>
          <w:szCs w:val="24"/>
        </w:rPr>
        <w:t xml:space="preserve"> </w:t>
      </w:r>
      <w:r w:rsidR="00E25A5D" w:rsidRPr="00B558B4">
        <w:rPr>
          <w:color w:val="000000" w:themeColor="text1"/>
          <w:szCs w:val="24"/>
        </w:rPr>
        <w:t>Also the CI’s wife had recently been separate</w:t>
      </w:r>
      <w:r w:rsidR="004C79B5">
        <w:rPr>
          <w:color w:val="000000" w:themeColor="text1"/>
          <w:szCs w:val="24"/>
        </w:rPr>
        <w:t xml:space="preserve">d from the Army for </w:t>
      </w:r>
      <w:proofErr w:type="spellStart"/>
      <w:r w:rsidR="004C79B5">
        <w:rPr>
          <w:color w:val="000000" w:themeColor="text1"/>
          <w:szCs w:val="24"/>
        </w:rPr>
        <w:t>dysthymia</w:t>
      </w:r>
      <w:proofErr w:type="spellEnd"/>
      <w:r w:rsidR="004C79B5">
        <w:rPr>
          <w:color w:val="000000" w:themeColor="text1"/>
          <w:szCs w:val="24"/>
        </w:rPr>
        <w:t xml:space="preserve">. </w:t>
      </w:r>
      <w:r w:rsidR="00DF3B02">
        <w:rPr>
          <w:color w:val="000000" w:themeColor="text1"/>
          <w:szCs w:val="24"/>
        </w:rPr>
        <w:t xml:space="preserve"> </w:t>
      </w:r>
      <w:r w:rsidR="00E25A5D" w:rsidRPr="00B558B4">
        <w:rPr>
          <w:color w:val="000000" w:themeColor="text1"/>
          <w:szCs w:val="24"/>
        </w:rPr>
        <w:t>At the</w:t>
      </w:r>
      <w:r w:rsidRPr="00B558B4">
        <w:rPr>
          <w:color w:val="000000" w:themeColor="text1"/>
          <w:szCs w:val="24"/>
        </w:rPr>
        <w:t xml:space="preserve"> time </w:t>
      </w:r>
      <w:r w:rsidR="00E25A5D" w:rsidRPr="00B558B4">
        <w:rPr>
          <w:color w:val="000000" w:themeColor="text1"/>
          <w:szCs w:val="24"/>
        </w:rPr>
        <w:t>of the MEB the CI’s</w:t>
      </w:r>
      <w:r w:rsidRPr="00B558B4">
        <w:rPr>
          <w:color w:val="000000" w:themeColor="text1"/>
          <w:szCs w:val="24"/>
        </w:rPr>
        <w:t xml:space="preserve"> symptoms included difficulty sleeping, irritability, inability to tolerate social situations, anger with aggressive fantasies towards his chain of command, and anxiety with sweating, trembling, racing heart, nausea and other somatic </w:t>
      </w:r>
      <w:r w:rsidR="004C79B5">
        <w:rPr>
          <w:color w:val="000000" w:themeColor="text1"/>
          <w:szCs w:val="24"/>
        </w:rPr>
        <w:t>manifestations.</w:t>
      </w:r>
      <w:r w:rsidR="00DF3B02">
        <w:rPr>
          <w:color w:val="000000" w:themeColor="text1"/>
          <w:szCs w:val="24"/>
        </w:rPr>
        <w:t xml:space="preserve"> </w:t>
      </w:r>
      <w:r w:rsidR="004C79B5">
        <w:rPr>
          <w:color w:val="000000" w:themeColor="text1"/>
          <w:szCs w:val="24"/>
        </w:rPr>
        <w:t xml:space="preserve"> </w:t>
      </w:r>
      <w:r w:rsidR="000E0EB4" w:rsidRPr="00B558B4">
        <w:rPr>
          <w:color w:val="000000" w:themeColor="text1"/>
          <w:szCs w:val="24"/>
        </w:rPr>
        <w:t>The CI was working in his unit in an administrative capacity but was</w:t>
      </w:r>
      <w:r w:rsidR="004C79B5">
        <w:rPr>
          <w:color w:val="000000" w:themeColor="text1"/>
          <w:szCs w:val="24"/>
        </w:rPr>
        <w:t xml:space="preserve"> prevented from using weapons.</w:t>
      </w:r>
      <w:r w:rsidR="00DF3B02">
        <w:rPr>
          <w:color w:val="000000" w:themeColor="text1"/>
          <w:szCs w:val="24"/>
        </w:rPr>
        <w:t xml:space="preserve"> </w:t>
      </w:r>
      <w:r w:rsidR="004C79B5">
        <w:rPr>
          <w:color w:val="000000" w:themeColor="text1"/>
          <w:szCs w:val="24"/>
        </w:rPr>
        <w:t xml:space="preserve"> </w:t>
      </w:r>
      <w:r w:rsidR="004A7482" w:rsidRPr="00B558B4">
        <w:rPr>
          <w:color w:val="000000" w:themeColor="text1"/>
          <w:szCs w:val="24"/>
        </w:rPr>
        <w:t>The CI was taking three psychiatric medications</w:t>
      </w:r>
      <w:r w:rsidR="00E14800" w:rsidRPr="00B558B4">
        <w:rPr>
          <w:color w:val="000000" w:themeColor="text1"/>
          <w:szCs w:val="24"/>
        </w:rPr>
        <w:t xml:space="preserve"> (Zoloft, </w:t>
      </w:r>
      <w:proofErr w:type="spellStart"/>
      <w:r w:rsidR="00E14800" w:rsidRPr="00B558B4">
        <w:rPr>
          <w:color w:val="000000" w:themeColor="text1"/>
          <w:szCs w:val="24"/>
        </w:rPr>
        <w:t>Wellbutrin</w:t>
      </w:r>
      <w:proofErr w:type="spellEnd"/>
      <w:r w:rsidR="00E14800" w:rsidRPr="00B558B4">
        <w:rPr>
          <w:color w:val="000000" w:themeColor="text1"/>
          <w:szCs w:val="24"/>
        </w:rPr>
        <w:t xml:space="preserve">, and </w:t>
      </w:r>
      <w:proofErr w:type="spellStart"/>
      <w:r w:rsidR="00E14800" w:rsidRPr="00B558B4">
        <w:rPr>
          <w:color w:val="000000" w:themeColor="text1"/>
          <w:szCs w:val="24"/>
        </w:rPr>
        <w:t>Seroquel</w:t>
      </w:r>
      <w:proofErr w:type="spellEnd"/>
      <w:r w:rsidR="00E14800" w:rsidRPr="00B558B4">
        <w:rPr>
          <w:color w:val="000000" w:themeColor="text1"/>
          <w:szCs w:val="24"/>
        </w:rPr>
        <w:t>)</w:t>
      </w:r>
      <w:r w:rsidR="004A7482" w:rsidRPr="00B558B4">
        <w:rPr>
          <w:color w:val="000000" w:themeColor="text1"/>
          <w:szCs w:val="24"/>
        </w:rPr>
        <w:t xml:space="preserve"> and continuing in group </w:t>
      </w:r>
      <w:r w:rsidR="004C1D48">
        <w:rPr>
          <w:color w:val="000000" w:themeColor="text1"/>
          <w:szCs w:val="24"/>
        </w:rPr>
        <w:t xml:space="preserve">and individual </w:t>
      </w:r>
      <w:r w:rsidR="004A7482" w:rsidRPr="00B558B4">
        <w:rPr>
          <w:color w:val="000000" w:themeColor="text1"/>
          <w:szCs w:val="24"/>
        </w:rPr>
        <w:t xml:space="preserve">therapy for PTSD.  On </w:t>
      </w:r>
      <w:r w:rsidR="00DF3B02">
        <w:rPr>
          <w:color w:val="000000" w:themeColor="text1"/>
          <w:szCs w:val="24"/>
        </w:rPr>
        <w:t>MSE,</w:t>
      </w:r>
      <w:r w:rsidR="004A7482" w:rsidRPr="00B558B4">
        <w:rPr>
          <w:color w:val="000000" w:themeColor="text1"/>
          <w:szCs w:val="24"/>
        </w:rPr>
        <w:t xml:space="preserve"> his mood was </w:t>
      </w:r>
      <w:r w:rsidR="00387601" w:rsidRPr="00B558B4">
        <w:rPr>
          <w:color w:val="000000" w:themeColor="text1"/>
          <w:szCs w:val="24"/>
        </w:rPr>
        <w:t>mildly to moderately anxious and</w:t>
      </w:r>
      <w:r w:rsidR="00E25A5D" w:rsidRPr="00B558B4">
        <w:rPr>
          <w:color w:val="000000" w:themeColor="text1"/>
          <w:szCs w:val="24"/>
        </w:rPr>
        <w:t xml:space="preserve"> irritable a</w:t>
      </w:r>
      <w:r w:rsidR="004C79B5">
        <w:rPr>
          <w:color w:val="000000" w:themeColor="text1"/>
          <w:szCs w:val="24"/>
        </w:rPr>
        <w:t xml:space="preserve">nd the affect was appropriate. </w:t>
      </w:r>
      <w:r w:rsidR="00DF3B02">
        <w:rPr>
          <w:color w:val="000000" w:themeColor="text1"/>
          <w:szCs w:val="24"/>
        </w:rPr>
        <w:t xml:space="preserve"> </w:t>
      </w:r>
      <w:r w:rsidR="00E25A5D" w:rsidRPr="00B558B4">
        <w:rPr>
          <w:color w:val="000000" w:themeColor="text1"/>
          <w:szCs w:val="24"/>
        </w:rPr>
        <w:t>There was no</w:t>
      </w:r>
      <w:r w:rsidR="00387601" w:rsidRPr="00B558B4">
        <w:rPr>
          <w:color w:val="000000" w:themeColor="text1"/>
          <w:szCs w:val="24"/>
        </w:rPr>
        <w:t xml:space="preserve"> </w:t>
      </w:r>
      <w:r w:rsidR="004A7482" w:rsidRPr="00B558B4">
        <w:rPr>
          <w:color w:val="000000" w:themeColor="text1"/>
          <w:szCs w:val="24"/>
        </w:rPr>
        <w:t>suicidal ideation, delusional or hallucinatory symptoms, speech disturbance, objective cognitive impairment or other abnormalities.</w:t>
      </w:r>
      <w:r w:rsidR="00DF3B02">
        <w:rPr>
          <w:color w:val="000000" w:themeColor="text1"/>
          <w:szCs w:val="24"/>
        </w:rPr>
        <w:t xml:space="preserve"> </w:t>
      </w:r>
      <w:r w:rsidR="004A7482" w:rsidRPr="00B558B4">
        <w:rPr>
          <w:color w:val="000000" w:themeColor="text1"/>
          <w:szCs w:val="24"/>
        </w:rPr>
        <w:t xml:space="preserve"> </w:t>
      </w:r>
      <w:r w:rsidR="00387601" w:rsidRPr="00B558B4">
        <w:rPr>
          <w:color w:val="000000" w:themeColor="text1"/>
          <w:szCs w:val="24"/>
        </w:rPr>
        <w:t>The examiner assigned a GAF of 60</w:t>
      </w:r>
      <w:r w:rsidR="00035C39" w:rsidRPr="00B558B4">
        <w:rPr>
          <w:color w:val="000000" w:themeColor="text1"/>
          <w:szCs w:val="24"/>
        </w:rPr>
        <w:t xml:space="preserve"> (moderate symptoms)</w:t>
      </w:r>
      <w:r w:rsidR="00387601" w:rsidRPr="00B558B4">
        <w:rPr>
          <w:color w:val="000000" w:themeColor="text1"/>
          <w:szCs w:val="24"/>
        </w:rPr>
        <w:t>, and diagnosed “anxiety disorder, not otherwise specified as manifested</w:t>
      </w:r>
      <w:r w:rsidR="00DF3B02">
        <w:rPr>
          <w:color w:val="000000" w:themeColor="text1"/>
          <w:szCs w:val="24"/>
        </w:rPr>
        <w:t xml:space="preserve"> by both panic attacks and PTSD</w:t>
      </w:r>
      <w:r w:rsidR="00387601" w:rsidRPr="00B558B4">
        <w:rPr>
          <w:color w:val="000000" w:themeColor="text1"/>
          <w:szCs w:val="24"/>
        </w:rPr>
        <w:t xml:space="preserve"> symptoms to include episodes of acute anxiety on a weekly basis.”</w:t>
      </w:r>
      <w:r w:rsidR="004C79B5">
        <w:rPr>
          <w:color w:val="000000" w:themeColor="text1"/>
          <w:szCs w:val="24"/>
        </w:rPr>
        <w:t xml:space="preserve"> </w:t>
      </w:r>
      <w:r w:rsidR="00DF3B02">
        <w:rPr>
          <w:color w:val="000000" w:themeColor="text1"/>
          <w:szCs w:val="24"/>
        </w:rPr>
        <w:t xml:space="preserve"> </w:t>
      </w:r>
      <w:r w:rsidR="00017EB0" w:rsidRPr="00B558B4">
        <w:rPr>
          <w:color w:val="000000" w:themeColor="text1"/>
          <w:szCs w:val="24"/>
        </w:rPr>
        <w:t xml:space="preserve">The examiner opined that there was definite </w:t>
      </w:r>
      <w:r w:rsidR="00017EB0" w:rsidRPr="00B558B4">
        <w:rPr>
          <w:color w:val="000000" w:themeColor="text1"/>
          <w:szCs w:val="24"/>
        </w:rPr>
        <w:lastRenderedPageBreak/>
        <w:t>social and industrial impairment and that if the CI were to “deploy again or be exposed to combat or other traumatic experiences, his symptoms would be exacerbated.</w:t>
      </w:r>
      <w:r w:rsidR="001C2052" w:rsidRPr="00B558B4">
        <w:rPr>
          <w:color w:val="000000" w:themeColor="text1"/>
          <w:szCs w:val="24"/>
        </w:rPr>
        <w:t>”</w:t>
      </w:r>
      <w:r w:rsidR="004C79B5">
        <w:rPr>
          <w:color w:val="000000" w:themeColor="text1"/>
          <w:szCs w:val="24"/>
        </w:rPr>
        <w:t xml:space="preserve"> </w:t>
      </w:r>
      <w:r w:rsidR="00DF3B02">
        <w:rPr>
          <w:color w:val="000000" w:themeColor="text1"/>
          <w:szCs w:val="24"/>
        </w:rPr>
        <w:t xml:space="preserve"> The </w:t>
      </w:r>
      <w:r w:rsidR="00307EA2" w:rsidRPr="00B558B4">
        <w:rPr>
          <w:color w:val="000000" w:themeColor="text1"/>
          <w:szCs w:val="24"/>
        </w:rPr>
        <w:t>PEB found the CI unfit for anxiety disorder</w:t>
      </w:r>
      <w:r w:rsidR="009353B4" w:rsidRPr="00B558B4">
        <w:rPr>
          <w:color w:val="000000" w:themeColor="text1"/>
          <w:szCs w:val="24"/>
        </w:rPr>
        <w:t>, code 9413, at 10% for symptoms controlled with medication, noting “</w:t>
      </w:r>
      <w:r w:rsidR="00DF3B02">
        <w:rPr>
          <w:color w:val="000000" w:themeColor="text1"/>
          <w:szCs w:val="24"/>
        </w:rPr>
        <w:t>c</w:t>
      </w:r>
      <w:r w:rsidR="009353B4" w:rsidRPr="00B558B4">
        <w:rPr>
          <w:color w:val="000000" w:themeColor="text1"/>
          <w:szCs w:val="24"/>
        </w:rPr>
        <w:t>ommand notes that this condition does not affect his productivity, works independently, has appropriate relationships and works full time.”</w:t>
      </w:r>
    </w:p>
    <w:p w:rsidR="000E0EB4" w:rsidRPr="00B558B4" w:rsidRDefault="000E0EB4" w:rsidP="00B558B4">
      <w:pPr>
        <w:jc w:val="both"/>
        <w:rPr>
          <w:color w:val="000000" w:themeColor="text1"/>
          <w:szCs w:val="24"/>
        </w:rPr>
      </w:pPr>
    </w:p>
    <w:p w:rsidR="000E0EB4" w:rsidRPr="00B558B4" w:rsidRDefault="00035C39" w:rsidP="00B558B4">
      <w:pPr>
        <w:jc w:val="both"/>
        <w:rPr>
          <w:color w:val="000000" w:themeColor="text1"/>
          <w:szCs w:val="24"/>
        </w:rPr>
      </w:pPr>
      <w:r w:rsidRPr="00B558B4">
        <w:rPr>
          <w:color w:val="000000" w:themeColor="text1"/>
          <w:szCs w:val="24"/>
        </w:rPr>
        <w:t>At</w:t>
      </w:r>
      <w:r w:rsidR="000E0EB4" w:rsidRPr="00B558B4">
        <w:rPr>
          <w:color w:val="000000" w:themeColor="text1"/>
          <w:szCs w:val="24"/>
        </w:rPr>
        <w:t xml:space="preserve"> the 22 April 2008 VA </w:t>
      </w:r>
      <w:r w:rsidR="00687A31">
        <w:rPr>
          <w:color w:val="000000" w:themeColor="text1"/>
          <w:szCs w:val="24"/>
        </w:rPr>
        <w:t>C</w:t>
      </w:r>
      <w:r w:rsidR="000E0EB4" w:rsidRPr="00B558B4">
        <w:rPr>
          <w:color w:val="000000" w:themeColor="text1"/>
          <w:szCs w:val="24"/>
        </w:rPr>
        <w:t xml:space="preserve">ompensation and </w:t>
      </w:r>
      <w:r w:rsidR="00687A31">
        <w:rPr>
          <w:color w:val="000000" w:themeColor="text1"/>
          <w:szCs w:val="24"/>
        </w:rPr>
        <w:t>P</w:t>
      </w:r>
      <w:r w:rsidR="000E0EB4" w:rsidRPr="00B558B4">
        <w:rPr>
          <w:color w:val="000000" w:themeColor="text1"/>
          <w:szCs w:val="24"/>
        </w:rPr>
        <w:t>ension (C&amp;P) psychiatric examination,</w:t>
      </w:r>
      <w:r w:rsidRPr="00B558B4">
        <w:rPr>
          <w:color w:val="000000" w:themeColor="text1"/>
          <w:szCs w:val="24"/>
        </w:rPr>
        <w:t xml:space="preserve"> 2 months after separation,</w:t>
      </w:r>
      <w:r w:rsidR="000E0EB4" w:rsidRPr="00B558B4">
        <w:rPr>
          <w:color w:val="000000" w:themeColor="text1"/>
          <w:szCs w:val="24"/>
        </w:rPr>
        <w:t xml:space="preserve"> the CI’s symptoms included nightmares,</w:t>
      </w:r>
      <w:r w:rsidR="00960D88" w:rsidRPr="00B558B4">
        <w:rPr>
          <w:color w:val="000000" w:themeColor="text1"/>
          <w:szCs w:val="24"/>
        </w:rPr>
        <w:t xml:space="preserve"> insomnia, depression,</w:t>
      </w:r>
      <w:r w:rsidR="000E0EB4" w:rsidRPr="00B558B4">
        <w:rPr>
          <w:color w:val="000000" w:themeColor="text1"/>
          <w:szCs w:val="24"/>
        </w:rPr>
        <w:t xml:space="preserve"> </w:t>
      </w:r>
      <w:r w:rsidR="00960D88" w:rsidRPr="00B558B4">
        <w:rPr>
          <w:color w:val="000000" w:themeColor="text1"/>
          <w:szCs w:val="24"/>
        </w:rPr>
        <w:t xml:space="preserve">irritability, panic attacks, </w:t>
      </w:r>
      <w:proofErr w:type="spellStart"/>
      <w:r w:rsidR="00960D88" w:rsidRPr="00B558B4">
        <w:rPr>
          <w:color w:val="000000" w:themeColor="text1"/>
          <w:szCs w:val="24"/>
        </w:rPr>
        <w:t>hy</w:t>
      </w:r>
      <w:r w:rsidR="004C79B5">
        <w:rPr>
          <w:color w:val="000000" w:themeColor="text1"/>
          <w:szCs w:val="24"/>
        </w:rPr>
        <w:t>pervigilance</w:t>
      </w:r>
      <w:proofErr w:type="spellEnd"/>
      <w:r w:rsidR="004C79B5">
        <w:rPr>
          <w:color w:val="000000" w:themeColor="text1"/>
          <w:szCs w:val="24"/>
        </w:rPr>
        <w:t xml:space="preserve">, and mood swings. </w:t>
      </w:r>
      <w:r w:rsidR="00960D88" w:rsidRPr="00B558B4">
        <w:rPr>
          <w:color w:val="000000" w:themeColor="text1"/>
          <w:szCs w:val="24"/>
        </w:rPr>
        <w:t xml:space="preserve">He occasionally heard a phone </w:t>
      </w:r>
      <w:r w:rsidR="00D114E2" w:rsidRPr="00B558B4">
        <w:rPr>
          <w:color w:val="000000" w:themeColor="text1"/>
          <w:szCs w:val="24"/>
        </w:rPr>
        <w:t>ringing</w:t>
      </w:r>
      <w:r w:rsidR="00960D88" w:rsidRPr="00B558B4">
        <w:rPr>
          <w:color w:val="000000" w:themeColor="text1"/>
          <w:szCs w:val="24"/>
        </w:rPr>
        <w:t xml:space="preserve">, and </w:t>
      </w:r>
      <w:r w:rsidRPr="00B558B4">
        <w:rPr>
          <w:color w:val="000000" w:themeColor="text1"/>
          <w:szCs w:val="24"/>
        </w:rPr>
        <w:t>“has an obsession to ke</w:t>
      </w:r>
      <w:r w:rsidR="004C79B5">
        <w:rPr>
          <w:color w:val="000000" w:themeColor="text1"/>
          <w:szCs w:val="24"/>
        </w:rPr>
        <w:t xml:space="preserve">ep things clean and straight.” </w:t>
      </w:r>
      <w:r w:rsidR="00687A31">
        <w:rPr>
          <w:color w:val="000000" w:themeColor="text1"/>
          <w:szCs w:val="24"/>
        </w:rPr>
        <w:t xml:space="preserve"> </w:t>
      </w:r>
      <w:r w:rsidR="00960D88" w:rsidRPr="00B558B4">
        <w:rPr>
          <w:color w:val="000000" w:themeColor="text1"/>
          <w:szCs w:val="24"/>
        </w:rPr>
        <w:t xml:space="preserve">The examiner noted that the CI had been sexually molested by his grandfather but that the CI stated “he does not have </w:t>
      </w:r>
      <w:r w:rsidR="00687A31">
        <w:rPr>
          <w:color w:val="000000" w:themeColor="text1"/>
          <w:szCs w:val="24"/>
        </w:rPr>
        <w:t xml:space="preserve">PTSD </w:t>
      </w:r>
      <w:r w:rsidR="00960D88" w:rsidRPr="00B558B4">
        <w:rPr>
          <w:color w:val="000000" w:themeColor="text1"/>
          <w:szCs w:val="24"/>
        </w:rPr>
        <w:t>symptoms</w:t>
      </w:r>
      <w:r w:rsidR="004C79B5">
        <w:rPr>
          <w:color w:val="000000" w:themeColor="text1"/>
          <w:szCs w:val="24"/>
        </w:rPr>
        <w:t xml:space="preserve"> because of that molestation.” </w:t>
      </w:r>
      <w:r w:rsidR="00687A31">
        <w:rPr>
          <w:color w:val="000000" w:themeColor="text1"/>
          <w:szCs w:val="24"/>
        </w:rPr>
        <w:t xml:space="preserve"> </w:t>
      </w:r>
      <w:r w:rsidR="00960D88" w:rsidRPr="00B558B4">
        <w:rPr>
          <w:color w:val="000000" w:themeColor="text1"/>
          <w:szCs w:val="24"/>
        </w:rPr>
        <w:t>The CI had no friends other than his wife’s family and “</w:t>
      </w:r>
      <w:r w:rsidR="00687A31">
        <w:rPr>
          <w:color w:val="000000" w:themeColor="text1"/>
          <w:szCs w:val="24"/>
        </w:rPr>
        <w:t>h</w:t>
      </w:r>
      <w:r w:rsidR="00960D88" w:rsidRPr="00B558B4">
        <w:rPr>
          <w:color w:val="000000" w:themeColor="text1"/>
          <w:szCs w:val="24"/>
        </w:rPr>
        <w:t>e indicated he act</w:t>
      </w:r>
      <w:r w:rsidR="004C79B5">
        <w:rPr>
          <w:color w:val="000000" w:themeColor="text1"/>
          <w:szCs w:val="24"/>
        </w:rPr>
        <w:t xml:space="preserve">ually has no fun in his life.” </w:t>
      </w:r>
      <w:r w:rsidR="00687A31">
        <w:rPr>
          <w:color w:val="000000" w:themeColor="text1"/>
          <w:szCs w:val="24"/>
        </w:rPr>
        <w:t xml:space="preserve"> </w:t>
      </w:r>
      <w:r w:rsidRPr="00B558B4">
        <w:rPr>
          <w:color w:val="000000" w:themeColor="text1"/>
          <w:szCs w:val="24"/>
        </w:rPr>
        <w:t>The CI was not working but was a full time student maintain</w:t>
      </w:r>
      <w:r w:rsidR="004C79B5">
        <w:rPr>
          <w:color w:val="000000" w:themeColor="text1"/>
          <w:szCs w:val="24"/>
        </w:rPr>
        <w:t xml:space="preserve">ing a 4.0 grade point average. </w:t>
      </w:r>
      <w:r w:rsidR="00687A31">
        <w:rPr>
          <w:color w:val="000000" w:themeColor="text1"/>
          <w:szCs w:val="24"/>
        </w:rPr>
        <w:t xml:space="preserve"> </w:t>
      </w:r>
      <w:r w:rsidR="00D114E2" w:rsidRPr="00B558B4">
        <w:rPr>
          <w:color w:val="000000" w:themeColor="text1"/>
          <w:szCs w:val="24"/>
        </w:rPr>
        <w:t>All of his classes were online</w:t>
      </w:r>
      <w:r w:rsidR="004C1D48">
        <w:rPr>
          <w:color w:val="000000" w:themeColor="text1"/>
          <w:szCs w:val="24"/>
        </w:rPr>
        <w:t xml:space="preserve"> and did not require any social interaction with others</w:t>
      </w:r>
      <w:r w:rsidR="00D114E2" w:rsidRPr="00B558B4">
        <w:rPr>
          <w:color w:val="000000" w:themeColor="text1"/>
          <w:szCs w:val="24"/>
        </w:rPr>
        <w:t xml:space="preserve">. </w:t>
      </w:r>
      <w:r w:rsidR="00687A31">
        <w:rPr>
          <w:color w:val="000000" w:themeColor="text1"/>
          <w:szCs w:val="24"/>
        </w:rPr>
        <w:t xml:space="preserve"> </w:t>
      </w:r>
      <w:r w:rsidR="00960D88" w:rsidRPr="00B558B4">
        <w:rPr>
          <w:color w:val="000000" w:themeColor="text1"/>
          <w:szCs w:val="24"/>
        </w:rPr>
        <w:t>The CI was not taking any medications or attending counseling</w:t>
      </w:r>
      <w:r w:rsidR="004C1D48">
        <w:rPr>
          <w:color w:val="000000" w:themeColor="text1"/>
          <w:szCs w:val="24"/>
        </w:rPr>
        <w:t xml:space="preserve"> but he had just separated from active service</w:t>
      </w:r>
      <w:r w:rsidR="004C79B5">
        <w:rPr>
          <w:color w:val="000000" w:themeColor="text1"/>
          <w:szCs w:val="24"/>
        </w:rPr>
        <w:t xml:space="preserve">. </w:t>
      </w:r>
      <w:r w:rsidR="00687A31">
        <w:rPr>
          <w:color w:val="000000" w:themeColor="text1"/>
          <w:szCs w:val="24"/>
        </w:rPr>
        <w:t xml:space="preserve"> </w:t>
      </w:r>
      <w:r w:rsidR="00960D88" w:rsidRPr="00B558B4">
        <w:rPr>
          <w:color w:val="000000" w:themeColor="text1"/>
          <w:szCs w:val="24"/>
        </w:rPr>
        <w:t xml:space="preserve">On </w:t>
      </w:r>
      <w:r w:rsidR="00687A31">
        <w:rPr>
          <w:color w:val="000000" w:themeColor="text1"/>
          <w:szCs w:val="24"/>
        </w:rPr>
        <w:t>MSE</w:t>
      </w:r>
      <w:r w:rsidR="00960D88" w:rsidRPr="00B558B4">
        <w:rPr>
          <w:color w:val="000000" w:themeColor="text1"/>
          <w:szCs w:val="24"/>
        </w:rPr>
        <w:t xml:space="preserve"> th</w:t>
      </w:r>
      <w:r w:rsidR="004C79B5">
        <w:rPr>
          <w:color w:val="000000" w:themeColor="text1"/>
          <w:szCs w:val="24"/>
        </w:rPr>
        <w:t>e CI was tense and hyperactive. His affect was excited.</w:t>
      </w:r>
      <w:r w:rsidR="00687A31">
        <w:rPr>
          <w:color w:val="000000" w:themeColor="text1"/>
          <w:szCs w:val="24"/>
        </w:rPr>
        <w:t xml:space="preserve"> </w:t>
      </w:r>
      <w:r w:rsidR="004C79B5">
        <w:rPr>
          <w:color w:val="000000" w:themeColor="text1"/>
          <w:szCs w:val="24"/>
        </w:rPr>
        <w:t xml:space="preserve"> </w:t>
      </w:r>
      <w:r w:rsidR="00960D88" w:rsidRPr="00B558B4">
        <w:rPr>
          <w:color w:val="000000" w:themeColor="text1"/>
          <w:szCs w:val="24"/>
        </w:rPr>
        <w:t>There was no suicidal ideation, delusional or hallucinatory symptoms, speech disturbance, objective cognitive impairment or other abnormalities.</w:t>
      </w:r>
      <w:r w:rsidR="00687A31">
        <w:rPr>
          <w:color w:val="000000" w:themeColor="text1"/>
          <w:szCs w:val="24"/>
        </w:rPr>
        <w:t xml:space="preserve"> </w:t>
      </w:r>
      <w:r w:rsidR="004C79B5">
        <w:rPr>
          <w:color w:val="000000" w:themeColor="text1"/>
          <w:szCs w:val="24"/>
        </w:rPr>
        <w:t xml:space="preserve"> </w:t>
      </w:r>
      <w:r w:rsidRPr="00B558B4">
        <w:rPr>
          <w:color w:val="000000" w:themeColor="text1"/>
          <w:szCs w:val="24"/>
        </w:rPr>
        <w:t>Psychometric testing showed elevated schizoph</w:t>
      </w:r>
      <w:r w:rsidR="004C79B5">
        <w:rPr>
          <w:color w:val="000000" w:themeColor="text1"/>
          <w:szCs w:val="24"/>
        </w:rPr>
        <w:t>renia and PTSD score</w:t>
      </w:r>
      <w:r w:rsidR="004C1D48">
        <w:rPr>
          <w:color w:val="000000" w:themeColor="text1"/>
          <w:szCs w:val="24"/>
        </w:rPr>
        <w:t>s</w:t>
      </w:r>
      <w:r w:rsidR="004C79B5">
        <w:rPr>
          <w:color w:val="000000" w:themeColor="text1"/>
          <w:szCs w:val="24"/>
        </w:rPr>
        <w:t>.</w:t>
      </w:r>
      <w:r w:rsidRPr="00B558B4">
        <w:rPr>
          <w:color w:val="000000" w:themeColor="text1"/>
          <w:szCs w:val="24"/>
        </w:rPr>
        <w:t xml:space="preserve"> </w:t>
      </w:r>
      <w:r w:rsidR="00687A31">
        <w:rPr>
          <w:color w:val="000000" w:themeColor="text1"/>
          <w:szCs w:val="24"/>
        </w:rPr>
        <w:t xml:space="preserve"> </w:t>
      </w:r>
      <w:r w:rsidRPr="00B558B4">
        <w:rPr>
          <w:color w:val="000000" w:themeColor="text1"/>
          <w:szCs w:val="24"/>
        </w:rPr>
        <w:t xml:space="preserve">The examiner diagnosed </w:t>
      </w:r>
      <w:r w:rsidR="00687A31">
        <w:rPr>
          <w:color w:val="000000" w:themeColor="text1"/>
          <w:szCs w:val="24"/>
        </w:rPr>
        <w:t>PTSD</w:t>
      </w:r>
      <w:r w:rsidRPr="00B558B4">
        <w:rPr>
          <w:color w:val="000000" w:themeColor="text1"/>
          <w:szCs w:val="24"/>
        </w:rPr>
        <w:t xml:space="preserve"> and bipolar disorder and assigned </w:t>
      </w:r>
      <w:r w:rsidRPr="004C1D48">
        <w:rPr>
          <w:color w:val="000000" w:themeColor="text1"/>
          <w:szCs w:val="24"/>
        </w:rPr>
        <w:t>a GAF of 50</w:t>
      </w:r>
      <w:r w:rsidR="004C79B5" w:rsidRPr="004C1D48">
        <w:rPr>
          <w:color w:val="000000" w:themeColor="text1"/>
          <w:szCs w:val="24"/>
        </w:rPr>
        <w:t xml:space="preserve"> (serious</w:t>
      </w:r>
      <w:r w:rsidR="004C79B5">
        <w:rPr>
          <w:color w:val="000000" w:themeColor="text1"/>
          <w:szCs w:val="24"/>
        </w:rPr>
        <w:t xml:space="preserve"> symptoms). </w:t>
      </w:r>
      <w:r w:rsidRPr="00B558B4">
        <w:rPr>
          <w:color w:val="000000" w:themeColor="text1"/>
          <w:szCs w:val="24"/>
        </w:rPr>
        <w:t xml:space="preserve">The examiner noted the CI had </w:t>
      </w:r>
      <w:r w:rsidR="00B74E3E" w:rsidRPr="00B558B4">
        <w:rPr>
          <w:color w:val="000000" w:themeColor="text1"/>
          <w:szCs w:val="24"/>
        </w:rPr>
        <w:t xml:space="preserve">been awarded the </w:t>
      </w:r>
      <w:r w:rsidR="00687A31">
        <w:rPr>
          <w:color w:val="000000" w:themeColor="text1"/>
          <w:szCs w:val="24"/>
        </w:rPr>
        <w:t>c</w:t>
      </w:r>
      <w:r w:rsidR="00B74E3E" w:rsidRPr="00B558B4">
        <w:rPr>
          <w:color w:val="000000" w:themeColor="text1"/>
          <w:szCs w:val="24"/>
        </w:rPr>
        <w:t xml:space="preserve">ombat </w:t>
      </w:r>
      <w:r w:rsidR="00687A31">
        <w:rPr>
          <w:color w:val="000000" w:themeColor="text1"/>
          <w:szCs w:val="24"/>
        </w:rPr>
        <w:t>a</w:t>
      </w:r>
      <w:r w:rsidR="00B74E3E" w:rsidRPr="00B558B4">
        <w:rPr>
          <w:color w:val="000000" w:themeColor="text1"/>
          <w:szCs w:val="24"/>
        </w:rPr>
        <w:t xml:space="preserve">ction </w:t>
      </w:r>
      <w:r w:rsidR="00687A31">
        <w:rPr>
          <w:color w:val="000000" w:themeColor="text1"/>
          <w:szCs w:val="24"/>
        </w:rPr>
        <w:t>b</w:t>
      </w:r>
      <w:r w:rsidR="00B74E3E" w:rsidRPr="00B558B4">
        <w:rPr>
          <w:color w:val="000000" w:themeColor="text1"/>
          <w:szCs w:val="24"/>
        </w:rPr>
        <w:t xml:space="preserve">adge and further opined that “this individual’s </w:t>
      </w:r>
      <w:r w:rsidR="00687A31">
        <w:rPr>
          <w:color w:val="000000" w:themeColor="text1"/>
          <w:szCs w:val="24"/>
        </w:rPr>
        <w:t xml:space="preserve">PTSD </w:t>
      </w:r>
      <w:r w:rsidR="00B74E3E" w:rsidRPr="00B558B4">
        <w:rPr>
          <w:color w:val="000000" w:themeColor="text1"/>
          <w:szCs w:val="24"/>
        </w:rPr>
        <w:t>considered in isola</w:t>
      </w:r>
      <w:r w:rsidR="004C79B5">
        <w:rPr>
          <w:color w:val="000000" w:themeColor="text1"/>
          <w:szCs w:val="24"/>
        </w:rPr>
        <w:t xml:space="preserve">tion accounts for a GAF of 50. </w:t>
      </w:r>
      <w:r w:rsidR="00687A31">
        <w:rPr>
          <w:color w:val="000000" w:themeColor="text1"/>
          <w:szCs w:val="24"/>
        </w:rPr>
        <w:t xml:space="preserve"> </w:t>
      </w:r>
      <w:r w:rsidR="00B74E3E" w:rsidRPr="00B558B4">
        <w:rPr>
          <w:color w:val="000000" w:themeColor="text1"/>
          <w:szCs w:val="24"/>
        </w:rPr>
        <w:t xml:space="preserve">This </w:t>
      </w:r>
      <w:r w:rsidR="00687A31">
        <w:rPr>
          <w:color w:val="000000" w:themeColor="text1"/>
          <w:szCs w:val="24"/>
        </w:rPr>
        <w:t>V</w:t>
      </w:r>
      <w:r w:rsidR="00B74E3E" w:rsidRPr="00B558B4">
        <w:rPr>
          <w:color w:val="000000" w:themeColor="text1"/>
          <w:szCs w:val="24"/>
        </w:rPr>
        <w:t>eteran does have significant occupa</w:t>
      </w:r>
      <w:r w:rsidR="004C79B5">
        <w:rPr>
          <w:color w:val="000000" w:themeColor="text1"/>
          <w:szCs w:val="24"/>
        </w:rPr>
        <w:t xml:space="preserve">tional and social impairment.” </w:t>
      </w:r>
      <w:r w:rsidR="00B74E3E" w:rsidRPr="00B558B4">
        <w:rPr>
          <w:color w:val="000000" w:themeColor="text1"/>
          <w:szCs w:val="24"/>
        </w:rPr>
        <w:t xml:space="preserve">The Veterans Administration Rating Decision (VARD) of </w:t>
      </w:r>
      <w:r w:rsidR="00687A31">
        <w:rPr>
          <w:color w:val="000000" w:themeColor="text1"/>
          <w:szCs w:val="24"/>
        </w:rPr>
        <w:t xml:space="preserve">     </w:t>
      </w:r>
      <w:r w:rsidR="00B74E3E" w:rsidRPr="00B558B4">
        <w:rPr>
          <w:color w:val="000000" w:themeColor="text1"/>
          <w:szCs w:val="24"/>
        </w:rPr>
        <w:t xml:space="preserve">9 May 2008 assigned a rating of 50% for </w:t>
      </w:r>
      <w:r w:rsidR="00687A31">
        <w:rPr>
          <w:color w:val="000000" w:themeColor="text1"/>
          <w:szCs w:val="24"/>
        </w:rPr>
        <w:t>PTSD</w:t>
      </w:r>
      <w:r w:rsidR="00B74E3E" w:rsidRPr="00B558B4">
        <w:rPr>
          <w:color w:val="000000" w:themeColor="text1"/>
          <w:szCs w:val="24"/>
        </w:rPr>
        <w:t>, code 9411.</w:t>
      </w:r>
      <w:r w:rsidR="00CE5A80" w:rsidRPr="00B558B4">
        <w:rPr>
          <w:color w:val="000000" w:themeColor="text1"/>
          <w:szCs w:val="24"/>
        </w:rPr>
        <w:t xml:space="preserve"> This was considered a permanent rating and no future examination was recommended.</w:t>
      </w:r>
      <w:r w:rsidR="00B74E3E" w:rsidRPr="00B558B4">
        <w:rPr>
          <w:color w:val="000000" w:themeColor="text1"/>
          <w:szCs w:val="24"/>
        </w:rPr>
        <w:t xml:space="preserve">  </w:t>
      </w:r>
    </w:p>
    <w:p w:rsidR="007F34E1" w:rsidRPr="00B558B4" w:rsidRDefault="007F34E1" w:rsidP="00B558B4">
      <w:pPr>
        <w:jc w:val="both"/>
        <w:rPr>
          <w:color w:val="000000" w:themeColor="text1"/>
          <w:szCs w:val="24"/>
          <w:u w:val="single"/>
        </w:rPr>
      </w:pPr>
    </w:p>
    <w:p w:rsidR="00061E10" w:rsidRPr="00B558B4" w:rsidRDefault="00951BF8" w:rsidP="00B558B4">
      <w:pPr>
        <w:jc w:val="both"/>
        <w:rPr>
          <w:color w:val="000000" w:themeColor="text1"/>
          <w:szCs w:val="24"/>
        </w:rPr>
      </w:pPr>
      <w:r w:rsidRPr="00B558B4">
        <w:rPr>
          <w:color w:val="000000" w:themeColor="text1"/>
          <w:szCs w:val="24"/>
        </w:rPr>
        <w:t xml:space="preserve">The Board agreed that the CI’s symptoms while on active duty best fit a diagnosis of </w:t>
      </w:r>
      <w:r w:rsidR="00687A31">
        <w:rPr>
          <w:color w:val="000000" w:themeColor="text1"/>
          <w:szCs w:val="24"/>
        </w:rPr>
        <w:t xml:space="preserve">PTSD </w:t>
      </w:r>
      <w:r w:rsidRPr="00B558B4">
        <w:rPr>
          <w:color w:val="000000" w:themeColor="text1"/>
          <w:szCs w:val="24"/>
        </w:rPr>
        <w:t>and not anxiety di</w:t>
      </w:r>
      <w:r w:rsidR="004C79B5">
        <w:rPr>
          <w:color w:val="000000" w:themeColor="text1"/>
          <w:szCs w:val="24"/>
        </w:rPr>
        <w:t xml:space="preserve">sorder. </w:t>
      </w:r>
      <w:r w:rsidR="00687A31">
        <w:rPr>
          <w:color w:val="000000" w:themeColor="text1"/>
          <w:szCs w:val="24"/>
        </w:rPr>
        <w:t xml:space="preserve"> </w:t>
      </w:r>
      <w:r w:rsidR="00CE5A80" w:rsidRPr="00B558B4">
        <w:rPr>
          <w:color w:val="000000" w:themeColor="text1"/>
          <w:szCs w:val="24"/>
        </w:rPr>
        <w:t xml:space="preserve">The diagnosis of chronic PTSD is documented in his AHLTA record as early as </w:t>
      </w:r>
      <w:r w:rsidR="00687A31">
        <w:rPr>
          <w:color w:val="000000" w:themeColor="text1"/>
          <w:szCs w:val="24"/>
        </w:rPr>
        <w:t>15 December 2005</w:t>
      </w:r>
      <w:r w:rsidR="00CE5A80" w:rsidRPr="00B558B4">
        <w:rPr>
          <w:color w:val="000000" w:themeColor="text1"/>
          <w:szCs w:val="24"/>
        </w:rPr>
        <w:t>.</w:t>
      </w:r>
      <w:r w:rsidR="00687A31">
        <w:rPr>
          <w:color w:val="000000" w:themeColor="text1"/>
          <w:szCs w:val="24"/>
        </w:rPr>
        <w:t xml:space="preserve"> </w:t>
      </w:r>
      <w:r w:rsidR="00CE5A80" w:rsidRPr="00B558B4">
        <w:rPr>
          <w:color w:val="000000" w:themeColor="text1"/>
          <w:szCs w:val="24"/>
        </w:rPr>
        <w:t xml:space="preserve"> </w:t>
      </w:r>
      <w:r w:rsidRPr="00B558B4">
        <w:rPr>
          <w:color w:val="000000" w:themeColor="text1"/>
          <w:szCs w:val="24"/>
        </w:rPr>
        <w:t xml:space="preserve">The CI had been treated following his first deployment for PTSD </w:t>
      </w:r>
      <w:r w:rsidR="005F7B68" w:rsidRPr="00B558B4">
        <w:rPr>
          <w:color w:val="000000" w:themeColor="text1"/>
          <w:szCs w:val="24"/>
        </w:rPr>
        <w:t xml:space="preserve">that was </w:t>
      </w:r>
      <w:r w:rsidR="004C79B5">
        <w:rPr>
          <w:color w:val="000000" w:themeColor="text1"/>
          <w:szCs w:val="24"/>
        </w:rPr>
        <w:t xml:space="preserve">diagnosed by a psychiatrist. </w:t>
      </w:r>
      <w:r w:rsidR="00B93608">
        <w:rPr>
          <w:color w:val="000000" w:themeColor="text1"/>
          <w:szCs w:val="24"/>
        </w:rPr>
        <w:t xml:space="preserve"> </w:t>
      </w:r>
      <w:r w:rsidRPr="00B558B4">
        <w:rPr>
          <w:color w:val="000000" w:themeColor="text1"/>
          <w:szCs w:val="24"/>
        </w:rPr>
        <w:t xml:space="preserve">After his second deployment he was diagnosed and treated </w:t>
      </w:r>
      <w:r w:rsidR="004C1D48">
        <w:rPr>
          <w:color w:val="000000" w:themeColor="text1"/>
          <w:szCs w:val="24"/>
        </w:rPr>
        <w:t>for</w:t>
      </w:r>
      <w:r w:rsidRPr="00B558B4">
        <w:rPr>
          <w:color w:val="000000" w:themeColor="text1"/>
          <w:szCs w:val="24"/>
        </w:rPr>
        <w:t xml:space="preserve"> PTSD by a clinical psychologist.  </w:t>
      </w:r>
      <w:r w:rsidR="000B2C15" w:rsidRPr="00B558B4">
        <w:rPr>
          <w:color w:val="000000" w:themeColor="text1"/>
          <w:szCs w:val="24"/>
        </w:rPr>
        <w:t xml:space="preserve">The treating clinical psychologist stated that </w:t>
      </w:r>
      <w:r w:rsidR="005F7B68" w:rsidRPr="00B558B4">
        <w:rPr>
          <w:color w:val="000000" w:themeColor="text1"/>
          <w:szCs w:val="24"/>
        </w:rPr>
        <w:t xml:space="preserve">the </w:t>
      </w:r>
      <w:r w:rsidR="000B2C15" w:rsidRPr="00B558B4">
        <w:rPr>
          <w:color w:val="000000" w:themeColor="text1"/>
          <w:szCs w:val="24"/>
        </w:rPr>
        <w:t>CI “</w:t>
      </w:r>
      <w:r w:rsidR="00B93608">
        <w:rPr>
          <w:color w:val="000000" w:themeColor="text1"/>
          <w:szCs w:val="24"/>
        </w:rPr>
        <w:t>c</w:t>
      </w:r>
      <w:r w:rsidR="000B2C15" w:rsidRPr="00B558B4">
        <w:rPr>
          <w:color w:val="000000" w:themeColor="text1"/>
          <w:szCs w:val="24"/>
        </w:rPr>
        <w:t>learly meets criteria for</w:t>
      </w:r>
      <w:r w:rsidR="004C1D48">
        <w:rPr>
          <w:color w:val="000000" w:themeColor="text1"/>
          <w:szCs w:val="24"/>
        </w:rPr>
        <w:t xml:space="preserve"> a diagnosis of PTSD</w:t>
      </w:r>
      <w:r w:rsidR="004C79B5">
        <w:rPr>
          <w:color w:val="000000" w:themeColor="text1"/>
          <w:szCs w:val="24"/>
        </w:rPr>
        <w:t>.”</w:t>
      </w:r>
      <w:r w:rsidR="00B93608">
        <w:rPr>
          <w:color w:val="000000" w:themeColor="text1"/>
          <w:szCs w:val="24"/>
        </w:rPr>
        <w:t xml:space="preserve"> </w:t>
      </w:r>
      <w:r w:rsidR="000B2C15" w:rsidRPr="00B558B4">
        <w:rPr>
          <w:color w:val="000000" w:themeColor="text1"/>
          <w:szCs w:val="24"/>
        </w:rPr>
        <w:t xml:space="preserve"> The MEB psychi</w:t>
      </w:r>
      <w:r w:rsidR="005F7B68" w:rsidRPr="00B558B4">
        <w:rPr>
          <w:color w:val="000000" w:themeColor="text1"/>
          <w:szCs w:val="24"/>
        </w:rPr>
        <w:t>atrist, in his diagnosis, stated the CI had</w:t>
      </w:r>
      <w:r w:rsidR="000B2C15" w:rsidRPr="00B558B4">
        <w:rPr>
          <w:color w:val="000000" w:themeColor="text1"/>
          <w:szCs w:val="24"/>
        </w:rPr>
        <w:t xml:space="preserve"> an anxie</w:t>
      </w:r>
      <w:r w:rsidR="00B93608">
        <w:rPr>
          <w:color w:val="000000" w:themeColor="text1"/>
          <w:szCs w:val="24"/>
        </w:rPr>
        <w:t>ty disorder manifested by “post</w:t>
      </w:r>
      <w:r w:rsidR="000B2C15" w:rsidRPr="00B558B4">
        <w:rPr>
          <w:color w:val="000000" w:themeColor="text1"/>
          <w:szCs w:val="24"/>
        </w:rPr>
        <w:t>traumatic stress sy</w:t>
      </w:r>
      <w:r w:rsidR="00382285" w:rsidRPr="00B558B4">
        <w:rPr>
          <w:color w:val="000000" w:themeColor="text1"/>
          <w:szCs w:val="24"/>
        </w:rPr>
        <w:t>mptoms” and then goes on to</w:t>
      </w:r>
      <w:r w:rsidR="000B2C15" w:rsidRPr="00B558B4">
        <w:rPr>
          <w:color w:val="000000" w:themeColor="text1"/>
          <w:szCs w:val="24"/>
        </w:rPr>
        <w:t xml:space="preserve"> list these symptoms in a paragraph that</w:t>
      </w:r>
      <w:r w:rsidR="00382285" w:rsidRPr="00B558B4">
        <w:rPr>
          <w:color w:val="000000" w:themeColor="text1"/>
          <w:szCs w:val="24"/>
        </w:rPr>
        <w:t>, in the Board’s opinion,</w:t>
      </w:r>
      <w:r w:rsidR="000B2C15" w:rsidRPr="00B558B4">
        <w:rPr>
          <w:color w:val="000000" w:themeColor="text1"/>
          <w:szCs w:val="24"/>
        </w:rPr>
        <w:t xml:space="preserve"> pe</w:t>
      </w:r>
      <w:r w:rsidR="004C79B5">
        <w:rPr>
          <w:color w:val="000000" w:themeColor="text1"/>
          <w:szCs w:val="24"/>
        </w:rPr>
        <w:t xml:space="preserve">rfectly describes </w:t>
      </w:r>
      <w:r w:rsidR="004C1D48">
        <w:rPr>
          <w:color w:val="000000" w:themeColor="text1"/>
          <w:szCs w:val="24"/>
        </w:rPr>
        <w:t xml:space="preserve">the clinical criteria for the diagnosis of </w:t>
      </w:r>
      <w:r w:rsidR="004C79B5">
        <w:rPr>
          <w:color w:val="000000" w:themeColor="text1"/>
          <w:szCs w:val="24"/>
        </w:rPr>
        <w:t>PTSD.</w:t>
      </w:r>
      <w:r w:rsidR="00B93608">
        <w:rPr>
          <w:color w:val="000000" w:themeColor="text1"/>
          <w:szCs w:val="24"/>
        </w:rPr>
        <w:t xml:space="preserve"> </w:t>
      </w:r>
      <w:r w:rsidR="004C79B5">
        <w:rPr>
          <w:color w:val="000000" w:themeColor="text1"/>
          <w:szCs w:val="24"/>
        </w:rPr>
        <w:t xml:space="preserve"> </w:t>
      </w:r>
      <w:r w:rsidR="005F7B68" w:rsidRPr="00B558B4">
        <w:rPr>
          <w:color w:val="000000" w:themeColor="text1"/>
          <w:szCs w:val="24"/>
        </w:rPr>
        <w:t>The CI</w:t>
      </w:r>
      <w:r w:rsidR="000B2C15" w:rsidRPr="00B558B4">
        <w:rPr>
          <w:color w:val="000000" w:themeColor="text1"/>
          <w:szCs w:val="24"/>
        </w:rPr>
        <w:t xml:space="preserve">’s descriptions of his traumatic events </w:t>
      </w:r>
      <w:r w:rsidR="004C1D48">
        <w:rPr>
          <w:color w:val="000000" w:themeColor="text1"/>
          <w:szCs w:val="24"/>
        </w:rPr>
        <w:t xml:space="preserve">on his first deployment </w:t>
      </w:r>
      <w:r w:rsidR="000B2C15" w:rsidRPr="00B558B4">
        <w:rPr>
          <w:color w:val="000000" w:themeColor="text1"/>
          <w:szCs w:val="24"/>
        </w:rPr>
        <w:t>are consistent across examinat</w:t>
      </w:r>
      <w:r w:rsidR="004C79B5">
        <w:rPr>
          <w:color w:val="000000" w:themeColor="text1"/>
          <w:szCs w:val="24"/>
        </w:rPr>
        <w:t xml:space="preserve">ions. </w:t>
      </w:r>
      <w:r w:rsidR="00B93608">
        <w:rPr>
          <w:color w:val="000000" w:themeColor="text1"/>
          <w:szCs w:val="24"/>
        </w:rPr>
        <w:t xml:space="preserve"> </w:t>
      </w:r>
      <w:r w:rsidR="000B2C15" w:rsidRPr="00B558B4">
        <w:rPr>
          <w:color w:val="000000" w:themeColor="text1"/>
          <w:szCs w:val="24"/>
        </w:rPr>
        <w:t>The CI was awar</w:t>
      </w:r>
      <w:r w:rsidR="005F7B68" w:rsidRPr="00B558B4">
        <w:rPr>
          <w:color w:val="000000" w:themeColor="text1"/>
          <w:szCs w:val="24"/>
        </w:rPr>
        <w:t>d</w:t>
      </w:r>
      <w:r w:rsidR="000B2C15" w:rsidRPr="00B558B4">
        <w:rPr>
          <w:color w:val="000000" w:themeColor="text1"/>
          <w:szCs w:val="24"/>
        </w:rPr>
        <w:t xml:space="preserve">ed the </w:t>
      </w:r>
      <w:r w:rsidR="00B93608">
        <w:rPr>
          <w:color w:val="000000" w:themeColor="text1"/>
          <w:szCs w:val="24"/>
        </w:rPr>
        <w:t>c</w:t>
      </w:r>
      <w:r w:rsidR="000B2C15" w:rsidRPr="00B558B4">
        <w:rPr>
          <w:color w:val="000000" w:themeColor="text1"/>
          <w:szCs w:val="24"/>
        </w:rPr>
        <w:t xml:space="preserve">ombat </w:t>
      </w:r>
      <w:r w:rsidR="00B93608">
        <w:rPr>
          <w:color w:val="000000" w:themeColor="text1"/>
          <w:szCs w:val="24"/>
        </w:rPr>
        <w:t>i</w:t>
      </w:r>
      <w:r w:rsidR="000B2C15" w:rsidRPr="00B558B4">
        <w:rPr>
          <w:color w:val="000000" w:themeColor="text1"/>
          <w:szCs w:val="24"/>
        </w:rPr>
        <w:t xml:space="preserve">nfantry </w:t>
      </w:r>
      <w:r w:rsidR="00B93608">
        <w:rPr>
          <w:color w:val="000000" w:themeColor="text1"/>
          <w:szCs w:val="24"/>
        </w:rPr>
        <w:t>b</w:t>
      </w:r>
      <w:r w:rsidR="000B2C15" w:rsidRPr="00B558B4">
        <w:rPr>
          <w:color w:val="000000" w:themeColor="text1"/>
          <w:szCs w:val="24"/>
        </w:rPr>
        <w:t>adge as well as a</w:t>
      </w:r>
      <w:r w:rsidR="005F7B68" w:rsidRPr="00B558B4">
        <w:rPr>
          <w:color w:val="000000" w:themeColor="text1"/>
          <w:szCs w:val="24"/>
        </w:rPr>
        <w:t xml:space="preserve">n Army </w:t>
      </w:r>
      <w:r w:rsidR="00B93608">
        <w:rPr>
          <w:color w:val="000000" w:themeColor="text1"/>
          <w:szCs w:val="24"/>
        </w:rPr>
        <w:t>c</w:t>
      </w:r>
      <w:r w:rsidR="005F7B68" w:rsidRPr="00B558B4">
        <w:rPr>
          <w:color w:val="000000" w:themeColor="text1"/>
          <w:szCs w:val="24"/>
        </w:rPr>
        <w:t xml:space="preserve">ommendation </w:t>
      </w:r>
      <w:r w:rsidR="00B93608">
        <w:rPr>
          <w:color w:val="000000" w:themeColor="text1"/>
          <w:szCs w:val="24"/>
        </w:rPr>
        <w:t>m</w:t>
      </w:r>
      <w:r w:rsidR="005F7B68" w:rsidRPr="00B558B4">
        <w:rPr>
          <w:color w:val="000000" w:themeColor="text1"/>
          <w:szCs w:val="24"/>
        </w:rPr>
        <w:t xml:space="preserve">edal for engaging insurgents on 24 January 2004. The Board concluded that </w:t>
      </w:r>
      <w:r w:rsidR="00D114E2" w:rsidRPr="00B558B4">
        <w:rPr>
          <w:color w:val="000000" w:themeColor="text1"/>
          <w:szCs w:val="24"/>
        </w:rPr>
        <w:t>re</w:t>
      </w:r>
      <w:r w:rsidR="00B66CD7" w:rsidRPr="00B558B4">
        <w:rPr>
          <w:color w:val="000000" w:themeColor="text1"/>
          <w:szCs w:val="24"/>
        </w:rPr>
        <w:t xml:space="preserve">gardless of the diagnosis </w:t>
      </w:r>
      <w:r w:rsidR="005F7B68" w:rsidRPr="00B558B4">
        <w:rPr>
          <w:color w:val="000000" w:themeColor="text1"/>
          <w:szCs w:val="24"/>
        </w:rPr>
        <w:t xml:space="preserve">there was adequate evidence to support that the psychiatric condition was a result of a “highly stressful event” and that this case did meet the requirements for application of a retroactive TDRL rating IAW VASRD §4.129, as directed by </w:t>
      </w:r>
      <w:proofErr w:type="spellStart"/>
      <w:r w:rsidR="005F7B68" w:rsidRPr="00B558B4">
        <w:rPr>
          <w:color w:val="000000" w:themeColor="text1"/>
          <w:szCs w:val="24"/>
        </w:rPr>
        <w:t>DoD</w:t>
      </w:r>
      <w:proofErr w:type="spellEnd"/>
      <w:r w:rsidR="005F7B68" w:rsidRPr="00B558B4">
        <w:rPr>
          <w:color w:val="000000" w:themeColor="text1"/>
          <w:szCs w:val="24"/>
        </w:rPr>
        <w:t xml:space="preserve"> for PTSD and similar cases.  </w:t>
      </w:r>
    </w:p>
    <w:p w:rsidR="00061E10" w:rsidRPr="00B558B4" w:rsidRDefault="00061E10" w:rsidP="00B558B4">
      <w:pPr>
        <w:jc w:val="both"/>
        <w:rPr>
          <w:color w:val="000000" w:themeColor="text1"/>
          <w:szCs w:val="24"/>
        </w:rPr>
      </w:pPr>
    </w:p>
    <w:p w:rsidR="00061E10" w:rsidRPr="00B558B4" w:rsidRDefault="00FB043A" w:rsidP="00B558B4">
      <w:pPr>
        <w:jc w:val="both"/>
        <w:rPr>
          <w:color w:val="000000" w:themeColor="text1"/>
          <w:szCs w:val="24"/>
        </w:rPr>
      </w:pPr>
      <w:r w:rsidRPr="00B558B4">
        <w:rPr>
          <w:color w:val="000000" w:themeColor="text1"/>
          <w:szCs w:val="24"/>
        </w:rPr>
        <w:t xml:space="preserve">The PEB rating, as described above, was derived from </w:t>
      </w:r>
      <w:proofErr w:type="spellStart"/>
      <w:r w:rsidRPr="00B558B4">
        <w:rPr>
          <w:color w:val="000000" w:themeColor="text1"/>
          <w:szCs w:val="24"/>
        </w:rPr>
        <w:t>DoDI</w:t>
      </w:r>
      <w:proofErr w:type="spellEnd"/>
      <w:r w:rsidRPr="00B558B4">
        <w:rPr>
          <w:color w:val="000000" w:themeColor="text1"/>
          <w:szCs w:val="24"/>
        </w:rPr>
        <w:t xml:space="preserve"> 1332.39 and preceded the promulgation of the National Defense Authorization Act (NDAA) 2008 mandate for </w:t>
      </w:r>
      <w:proofErr w:type="spellStart"/>
      <w:r w:rsidRPr="00B558B4">
        <w:rPr>
          <w:color w:val="000000" w:themeColor="text1"/>
          <w:szCs w:val="24"/>
        </w:rPr>
        <w:t>DoD</w:t>
      </w:r>
      <w:proofErr w:type="spellEnd"/>
      <w:r w:rsidRPr="00B558B4">
        <w:rPr>
          <w:color w:val="000000" w:themeColor="text1"/>
          <w:szCs w:val="24"/>
        </w:rPr>
        <w:t xml:space="preserve"> adherence to VASR</w:t>
      </w:r>
      <w:r w:rsidR="00B93608">
        <w:rPr>
          <w:color w:val="000000" w:themeColor="text1"/>
          <w:szCs w:val="24"/>
        </w:rPr>
        <w:t>D</w:t>
      </w:r>
      <w:r w:rsidRPr="00B558B4">
        <w:rPr>
          <w:color w:val="000000" w:themeColor="text1"/>
          <w:szCs w:val="24"/>
        </w:rPr>
        <w:t xml:space="preserve"> §4.129. IAW </w:t>
      </w:r>
      <w:proofErr w:type="spellStart"/>
      <w:r w:rsidRPr="00B558B4">
        <w:rPr>
          <w:color w:val="000000" w:themeColor="text1"/>
          <w:szCs w:val="24"/>
        </w:rPr>
        <w:t>DoDI</w:t>
      </w:r>
      <w:proofErr w:type="spellEnd"/>
      <w:r w:rsidRPr="00B558B4">
        <w:rPr>
          <w:color w:val="000000" w:themeColor="text1"/>
          <w:szCs w:val="24"/>
        </w:rPr>
        <w:t xml:space="preserve"> 6040.44 and </w:t>
      </w:r>
      <w:proofErr w:type="spellStart"/>
      <w:proofErr w:type="gramStart"/>
      <w:r w:rsidRPr="00B558B4">
        <w:rPr>
          <w:color w:val="000000" w:themeColor="text1"/>
          <w:szCs w:val="24"/>
        </w:rPr>
        <w:t>DoD</w:t>
      </w:r>
      <w:proofErr w:type="spellEnd"/>
      <w:proofErr w:type="gramEnd"/>
      <w:r w:rsidRPr="00B558B4">
        <w:rPr>
          <w:color w:val="000000" w:themeColor="text1"/>
          <w:szCs w:val="24"/>
        </w:rPr>
        <w:t xml:space="preserve"> guidance (which applies current VASRD 4.129 to all Board cases), the Board is obligated to recommend a minimum 50% PTSD rating for a retroactive </w:t>
      </w:r>
      <w:r w:rsidR="00B93608">
        <w:rPr>
          <w:color w:val="000000" w:themeColor="text1"/>
          <w:szCs w:val="24"/>
        </w:rPr>
        <w:t>6-</w:t>
      </w:r>
      <w:r w:rsidRPr="00B558B4">
        <w:rPr>
          <w:color w:val="000000" w:themeColor="text1"/>
          <w:szCs w:val="24"/>
        </w:rPr>
        <w:t xml:space="preserve">month period on the </w:t>
      </w:r>
      <w:r w:rsidR="00B93608">
        <w:rPr>
          <w:color w:val="000000" w:themeColor="text1"/>
          <w:szCs w:val="24"/>
        </w:rPr>
        <w:t>TDRL</w:t>
      </w:r>
      <w:r w:rsidRPr="00B558B4">
        <w:rPr>
          <w:color w:val="000000" w:themeColor="text1"/>
          <w:szCs w:val="24"/>
        </w:rPr>
        <w:t xml:space="preserve">. The Board must then determine the most appropriate fit with VASRD 4.130 criteria at </w:t>
      </w:r>
      <w:r w:rsidR="00B93608">
        <w:rPr>
          <w:color w:val="000000" w:themeColor="text1"/>
          <w:szCs w:val="24"/>
        </w:rPr>
        <w:t>6</w:t>
      </w:r>
      <w:r w:rsidRPr="00B558B4">
        <w:rPr>
          <w:color w:val="000000" w:themeColor="text1"/>
          <w:szCs w:val="24"/>
        </w:rPr>
        <w:t xml:space="preserve"> months for its permanent rating recommendation.</w:t>
      </w:r>
      <w:r w:rsidR="00B93608">
        <w:rPr>
          <w:color w:val="000000" w:themeColor="text1"/>
          <w:szCs w:val="24"/>
        </w:rPr>
        <w:t xml:space="preserve">  </w:t>
      </w:r>
      <w:r w:rsidRPr="00B558B4">
        <w:rPr>
          <w:color w:val="000000" w:themeColor="text1"/>
          <w:szCs w:val="24"/>
        </w:rPr>
        <w:t xml:space="preserve"> The most proximate source of comprehensive evidence on which to base the permanent rating recommendation in this case is the VA </w:t>
      </w:r>
      <w:r w:rsidR="00B93608">
        <w:rPr>
          <w:color w:val="000000" w:themeColor="text1"/>
          <w:szCs w:val="24"/>
        </w:rPr>
        <w:t>C&amp;P</w:t>
      </w:r>
      <w:r w:rsidR="002E0802" w:rsidRPr="00B558B4">
        <w:rPr>
          <w:color w:val="000000" w:themeColor="text1"/>
          <w:szCs w:val="24"/>
        </w:rPr>
        <w:t xml:space="preserve"> examination performed </w:t>
      </w:r>
      <w:r w:rsidR="00B93608">
        <w:rPr>
          <w:color w:val="000000" w:themeColor="text1"/>
          <w:szCs w:val="24"/>
        </w:rPr>
        <w:t xml:space="preserve">          </w:t>
      </w:r>
      <w:r w:rsidR="002E0802" w:rsidRPr="00B558B4">
        <w:rPr>
          <w:color w:val="000000" w:themeColor="text1"/>
          <w:szCs w:val="24"/>
        </w:rPr>
        <w:t>2</w:t>
      </w:r>
      <w:r w:rsidRPr="00B558B4">
        <w:rPr>
          <w:color w:val="000000" w:themeColor="text1"/>
          <w:szCs w:val="24"/>
        </w:rPr>
        <w:t xml:space="preserve"> months after separation.</w:t>
      </w:r>
      <w:r w:rsidR="00B93608">
        <w:rPr>
          <w:color w:val="000000" w:themeColor="text1"/>
          <w:szCs w:val="24"/>
        </w:rPr>
        <w:t xml:space="preserve"> </w:t>
      </w:r>
      <w:r w:rsidRPr="00B558B4">
        <w:rPr>
          <w:color w:val="000000" w:themeColor="text1"/>
          <w:szCs w:val="24"/>
        </w:rPr>
        <w:t xml:space="preserve"> There was no relevant VA outpatient or civilian provider evidence providing psychiatric details during the </w:t>
      </w:r>
      <w:r w:rsidR="00B93608">
        <w:rPr>
          <w:color w:val="000000" w:themeColor="text1"/>
          <w:szCs w:val="24"/>
        </w:rPr>
        <w:t>6-</w:t>
      </w:r>
      <w:r w:rsidRPr="00B558B4">
        <w:rPr>
          <w:color w:val="000000" w:themeColor="text1"/>
          <w:szCs w:val="24"/>
        </w:rPr>
        <w:t>month interval.</w:t>
      </w:r>
      <w:r w:rsidR="004C79B5">
        <w:rPr>
          <w:color w:val="000000" w:themeColor="text1"/>
          <w:szCs w:val="24"/>
        </w:rPr>
        <w:t xml:space="preserve"> </w:t>
      </w:r>
      <w:r w:rsidR="00B93608">
        <w:rPr>
          <w:color w:val="000000" w:themeColor="text1"/>
          <w:szCs w:val="24"/>
        </w:rPr>
        <w:t xml:space="preserve"> </w:t>
      </w:r>
      <w:r w:rsidR="00E14800" w:rsidRPr="00B558B4">
        <w:rPr>
          <w:color w:val="000000" w:themeColor="text1"/>
          <w:szCs w:val="24"/>
        </w:rPr>
        <w:t>T</w:t>
      </w:r>
      <w:r w:rsidR="002E0802" w:rsidRPr="00B558B4">
        <w:rPr>
          <w:color w:val="000000" w:themeColor="text1"/>
          <w:szCs w:val="24"/>
        </w:rPr>
        <w:t xml:space="preserve">he VA psychiatric C&amp;P examination was proximate to separation and premature for the </w:t>
      </w:r>
      <w:r w:rsidR="00B93608">
        <w:rPr>
          <w:color w:val="000000" w:themeColor="text1"/>
          <w:szCs w:val="24"/>
        </w:rPr>
        <w:t>6-</w:t>
      </w:r>
      <w:r w:rsidR="002E0802" w:rsidRPr="00B558B4">
        <w:rPr>
          <w:color w:val="000000" w:themeColor="text1"/>
          <w:szCs w:val="24"/>
        </w:rPr>
        <w:t xml:space="preserve">month rating benchmark, </w:t>
      </w:r>
      <w:r w:rsidR="00E14800" w:rsidRPr="00B558B4">
        <w:rPr>
          <w:color w:val="000000" w:themeColor="text1"/>
          <w:szCs w:val="24"/>
        </w:rPr>
        <w:t>but was completed after separation from service</w:t>
      </w:r>
      <w:r w:rsidR="004C1D48">
        <w:rPr>
          <w:color w:val="000000" w:themeColor="text1"/>
          <w:szCs w:val="24"/>
        </w:rPr>
        <w:t xml:space="preserve"> and was completed approximately </w:t>
      </w:r>
      <w:r w:rsidR="00B93608">
        <w:rPr>
          <w:color w:val="000000" w:themeColor="text1"/>
          <w:szCs w:val="24"/>
        </w:rPr>
        <w:t>6</w:t>
      </w:r>
      <w:r w:rsidR="004C1D48">
        <w:rPr>
          <w:color w:val="000000" w:themeColor="text1"/>
          <w:szCs w:val="24"/>
        </w:rPr>
        <w:t xml:space="preserve"> months after the </w:t>
      </w:r>
      <w:r w:rsidR="004C1D48">
        <w:rPr>
          <w:color w:val="000000" w:themeColor="text1"/>
          <w:szCs w:val="24"/>
        </w:rPr>
        <w:lastRenderedPageBreak/>
        <w:t>MEB NARSUM examination</w:t>
      </w:r>
      <w:r w:rsidR="00E14800" w:rsidRPr="00B558B4">
        <w:rPr>
          <w:color w:val="000000" w:themeColor="text1"/>
          <w:szCs w:val="24"/>
        </w:rPr>
        <w:t>.</w:t>
      </w:r>
      <w:r w:rsidR="00B93608">
        <w:rPr>
          <w:color w:val="000000" w:themeColor="text1"/>
          <w:szCs w:val="24"/>
        </w:rPr>
        <w:t xml:space="preserve"> </w:t>
      </w:r>
      <w:r w:rsidR="00E14800" w:rsidRPr="00B558B4">
        <w:rPr>
          <w:color w:val="000000" w:themeColor="text1"/>
          <w:szCs w:val="24"/>
        </w:rPr>
        <w:t xml:space="preserve"> </w:t>
      </w:r>
      <w:r w:rsidR="00CE5A80" w:rsidRPr="00B558B4">
        <w:rPr>
          <w:color w:val="000000" w:themeColor="text1"/>
          <w:szCs w:val="24"/>
        </w:rPr>
        <w:t>T</w:t>
      </w:r>
      <w:r w:rsidR="002E0802" w:rsidRPr="00B558B4">
        <w:rPr>
          <w:color w:val="000000" w:themeColor="text1"/>
          <w:szCs w:val="24"/>
        </w:rPr>
        <w:t xml:space="preserve">he MEB evaluation itself provides a useful baseline and is assigned relevant probative value in the Board’s efforts to arrive at a fair </w:t>
      </w:r>
      <w:r w:rsidR="00CE5A80" w:rsidRPr="00B558B4">
        <w:rPr>
          <w:color w:val="000000" w:themeColor="text1"/>
          <w:szCs w:val="24"/>
        </w:rPr>
        <w:t xml:space="preserve">initial </w:t>
      </w:r>
      <w:r w:rsidR="002E0802" w:rsidRPr="00B558B4">
        <w:rPr>
          <w:color w:val="000000" w:themeColor="text1"/>
          <w:szCs w:val="24"/>
        </w:rPr>
        <w:t xml:space="preserve">rating recommendation. </w:t>
      </w:r>
      <w:r w:rsidR="00B93608">
        <w:rPr>
          <w:color w:val="000000" w:themeColor="text1"/>
          <w:szCs w:val="24"/>
        </w:rPr>
        <w:t xml:space="preserve"> </w:t>
      </w:r>
      <w:r w:rsidR="002E0802" w:rsidRPr="00B558B4">
        <w:rPr>
          <w:color w:val="000000" w:themeColor="text1"/>
          <w:szCs w:val="24"/>
        </w:rPr>
        <w:t>The probative value of the VA examination</w:t>
      </w:r>
      <w:r w:rsidR="00B93608">
        <w:rPr>
          <w:color w:val="000000" w:themeColor="text1"/>
          <w:szCs w:val="24"/>
        </w:rPr>
        <w:t>;</w:t>
      </w:r>
      <w:r w:rsidR="002E0802" w:rsidRPr="00B558B4">
        <w:rPr>
          <w:color w:val="000000" w:themeColor="text1"/>
          <w:szCs w:val="24"/>
        </w:rPr>
        <w:t xml:space="preserve"> however, is strengthened on the principle that it reflects the stress of transition to civilian life which is intrinsic to the Board’s permanent rating recommendation.</w:t>
      </w:r>
    </w:p>
    <w:p w:rsidR="00671DA6" w:rsidRPr="00B558B4" w:rsidRDefault="00671DA6" w:rsidP="00B558B4">
      <w:pPr>
        <w:jc w:val="both"/>
        <w:rPr>
          <w:color w:val="000000" w:themeColor="text1"/>
          <w:szCs w:val="24"/>
        </w:rPr>
      </w:pPr>
    </w:p>
    <w:p w:rsidR="00671DA6" w:rsidRPr="00B558B4" w:rsidRDefault="00671DA6" w:rsidP="00B558B4">
      <w:pPr>
        <w:jc w:val="both"/>
        <w:rPr>
          <w:color w:val="000000" w:themeColor="text1"/>
          <w:szCs w:val="24"/>
        </w:rPr>
      </w:pPr>
      <w:r w:rsidRPr="00B558B4">
        <w:rPr>
          <w:color w:val="000000" w:themeColor="text1"/>
          <w:szCs w:val="24"/>
        </w:rPr>
        <w:t>The Board directs its attention to its rating recommendations based on the evidence just described.</w:t>
      </w:r>
      <w:r w:rsidR="002F52E9" w:rsidRPr="00B558B4">
        <w:rPr>
          <w:color w:val="000000" w:themeColor="text1"/>
          <w:szCs w:val="24"/>
        </w:rPr>
        <w:t xml:space="preserve"> </w:t>
      </w:r>
      <w:r w:rsidRPr="00B558B4">
        <w:rPr>
          <w:color w:val="000000" w:themeColor="text1"/>
          <w:szCs w:val="24"/>
        </w:rPr>
        <w:t xml:space="preserve">All members agreed that the §4.130 criteria for a rating higher than 50% were not met at the time of </w:t>
      </w:r>
      <w:r w:rsidR="00E14800" w:rsidRPr="00B558B4">
        <w:rPr>
          <w:color w:val="000000" w:themeColor="text1"/>
          <w:szCs w:val="24"/>
        </w:rPr>
        <w:t xml:space="preserve">the MEB NARSUM examination or </w:t>
      </w:r>
      <w:r w:rsidRPr="00B558B4">
        <w:rPr>
          <w:color w:val="000000" w:themeColor="text1"/>
          <w:szCs w:val="24"/>
        </w:rPr>
        <w:t>separation, and therefore the minimum 50% TDRL rating (as explained above) is applicable</w:t>
      </w:r>
      <w:r w:rsidR="00CE5A80" w:rsidRPr="00B558B4">
        <w:rPr>
          <w:color w:val="000000" w:themeColor="text1"/>
          <w:szCs w:val="24"/>
        </w:rPr>
        <w:t xml:space="preserve"> IAW §4.129</w:t>
      </w:r>
      <w:r w:rsidRPr="00B558B4">
        <w:rPr>
          <w:color w:val="000000" w:themeColor="text1"/>
          <w:szCs w:val="24"/>
        </w:rPr>
        <w:t xml:space="preserve">. </w:t>
      </w:r>
      <w:r w:rsidR="00B93608">
        <w:rPr>
          <w:color w:val="000000" w:themeColor="text1"/>
          <w:szCs w:val="24"/>
        </w:rPr>
        <w:t xml:space="preserve"> </w:t>
      </w:r>
      <w:r w:rsidRPr="00B558B4">
        <w:rPr>
          <w:color w:val="000000" w:themeColor="text1"/>
          <w:szCs w:val="24"/>
        </w:rPr>
        <w:t xml:space="preserve">As regards the permanent rating recommendation, all members agreed that the §4.130 threshold for a </w:t>
      </w:r>
      <w:r w:rsidR="00935DBE">
        <w:rPr>
          <w:color w:val="000000" w:themeColor="text1"/>
          <w:szCs w:val="24"/>
        </w:rPr>
        <w:t>1</w:t>
      </w:r>
      <w:r w:rsidRPr="00B558B4">
        <w:rPr>
          <w:color w:val="000000" w:themeColor="text1"/>
          <w:szCs w:val="24"/>
        </w:rPr>
        <w:t xml:space="preserve">0% rating </w:t>
      </w:r>
      <w:r w:rsidR="004C1D48">
        <w:rPr>
          <w:color w:val="000000" w:themeColor="text1"/>
          <w:szCs w:val="24"/>
        </w:rPr>
        <w:t xml:space="preserve">was </w:t>
      </w:r>
      <w:r w:rsidR="00935DBE">
        <w:rPr>
          <w:color w:val="000000" w:themeColor="text1"/>
          <w:szCs w:val="24"/>
        </w:rPr>
        <w:t>clearly exceeded</w:t>
      </w:r>
      <w:r w:rsidR="004C79B5">
        <w:rPr>
          <w:color w:val="000000" w:themeColor="text1"/>
          <w:szCs w:val="24"/>
        </w:rPr>
        <w:t>.</w:t>
      </w:r>
      <w:r w:rsidR="00B93608">
        <w:rPr>
          <w:color w:val="000000" w:themeColor="text1"/>
          <w:szCs w:val="24"/>
        </w:rPr>
        <w:t xml:space="preserve"> </w:t>
      </w:r>
      <w:r w:rsidRPr="00B558B4">
        <w:rPr>
          <w:color w:val="000000" w:themeColor="text1"/>
          <w:szCs w:val="24"/>
        </w:rPr>
        <w:t xml:space="preserve"> </w:t>
      </w:r>
      <w:r w:rsidR="00935DBE" w:rsidRPr="00B558B4">
        <w:rPr>
          <w:color w:val="000000" w:themeColor="text1"/>
          <w:szCs w:val="24"/>
        </w:rPr>
        <w:t xml:space="preserve">Countering a 10% recommendation, the GAF assignment, symptom description and clinical course argue against a characterization of the severity as mild or transient, and it is clear that symptoms were not completely controlled on medication. </w:t>
      </w:r>
      <w:r w:rsidR="00B93608">
        <w:rPr>
          <w:color w:val="000000" w:themeColor="text1"/>
          <w:szCs w:val="24"/>
        </w:rPr>
        <w:t xml:space="preserve"> </w:t>
      </w:r>
      <w:r w:rsidR="00935DBE" w:rsidRPr="00B558B4">
        <w:rPr>
          <w:color w:val="000000" w:themeColor="text1"/>
          <w:szCs w:val="24"/>
        </w:rPr>
        <w:t>The evidence does not provide a correlation of acuity with degree of stress, and that element of the 10% description is thus not relevant</w:t>
      </w:r>
      <w:r w:rsidR="00935DBE">
        <w:rPr>
          <w:color w:val="000000" w:themeColor="text1"/>
          <w:szCs w:val="24"/>
        </w:rPr>
        <w:t xml:space="preserve">. </w:t>
      </w:r>
      <w:r w:rsidR="00B93608">
        <w:rPr>
          <w:color w:val="000000" w:themeColor="text1"/>
          <w:szCs w:val="24"/>
        </w:rPr>
        <w:t xml:space="preserve"> </w:t>
      </w:r>
      <w:r w:rsidRPr="00B558B4">
        <w:rPr>
          <w:color w:val="000000" w:themeColor="text1"/>
          <w:szCs w:val="24"/>
        </w:rPr>
        <w:t xml:space="preserve">The deliberation settled on arguments for a </w:t>
      </w:r>
      <w:r w:rsidR="00935DBE">
        <w:rPr>
          <w:color w:val="000000" w:themeColor="text1"/>
          <w:szCs w:val="24"/>
        </w:rPr>
        <w:t>5</w:t>
      </w:r>
      <w:r w:rsidRPr="00B558B4">
        <w:rPr>
          <w:color w:val="000000" w:themeColor="text1"/>
          <w:szCs w:val="24"/>
        </w:rPr>
        <w:t xml:space="preserve">0% versus a </w:t>
      </w:r>
      <w:r w:rsidR="00935DBE">
        <w:rPr>
          <w:color w:val="000000" w:themeColor="text1"/>
          <w:szCs w:val="24"/>
        </w:rPr>
        <w:t>3</w:t>
      </w:r>
      <w:r w:rsidRPr="00B558B4">
        <w:rPr>
          <w:color w:val="000000" w:themeColor="text1"/>
          <w:szCs w:val="24"/>
        </w:rPr>
        <w:t>0% permanent rating recommendation.</w:t>
      </w:r>
      <w:r w:rsidR="00B93608">
        <w:rPr>
          <w:color w:val="000000" w:themeColor="text1"/>
          <w:szCs w:val="24"/>
        </w:rPr>
        <w:t xml:space="preserve"> </w:t>
      </w:r>
      <w:r w:rsidRPr="00B558B4">
        <w:rPr>
          <w:color w:val="000000" w:themeColor="text1"/>
          <w:szCs w:val="24"/>
        </w:rPr>
        <w:t xml:space="preserve"> The 30% description (“occupational and social impairment with occasional decrease in work efficiency and intermittent periods of inability to perform occupational tasks”) is a better fit with the occupational functioning in evidence </w:t>
      </w:r>
      <w:r w:rsidR="00935DBE">
        <w:rPr>
          <w:color w:val="000000" w:themeColor="text1"/>
          <w:szCs w:val="24"/>
        </w:rPr>
        <w:t>because</w:t>
      </w:r>
      <w:r w:rsidRPr="00B558B4">
        <w:rPr>
          <w:color w:val="000000" w:themeColor="text1"/>
          <w:szCs w:val="24"/>
        </w:rPr>
        <w:t xml:space="preserve"> decreased efficiency can be assumed even though reliability and productivity </w:t>
      </w:r>
      <w:r w:rsidRPr="00935DBE">
        <w:rPr>
          <w:color w:val="000000" w:themeColor="text1"/>
          <w:szCs w:val="24"/>
        </w:rPr>
        <w:t xml:space="preserve">were not affected. </w:t>
      </w:r>
      <w:r w:rsidR="00B93608">
        <w:rPr>
          <w:color w:val="000000" w:themeColor="text1"/>
          <w:szCs w:val="24"/>
        </w:rPr>
        <w:t xml:space="preserve"> </w:t>
      </w:r>
      <w:r w:rsidR="00CE5A80" w:rsidRPr="00935DBE">
        <w:rPr>
          <w:color w:val="000000" w:themeColor="text1"/>
          <w:szCs w:val="24"/>
        </w:rPr>
        <w:t>The CI was</w:t>
      </w:r>
      <w:r w:rsidR="007F4A46" w:rsidRPr="00935DBE">
        <w:rPr>
          <w:color w:val="000000" w:themeColor="text1"/>
          <w:szCs w:val="24"/>
        </w:rPr>
        <w:t xml:space="preserve"> </w:t>
      </w:r>
      <w:r w:rsidR="00CE5A80" w:rsidRPr="00935DBE">
        <w:rPr>
          <w:color w:val="000000" w:themeColor="text1"/>
          <w:szCs w:val="24"/>
        </w:rPr>
        <w:t xml:space="preserve">not working but was attending school full time and doing well. </w:t>
      </w:r>
      <w:r w:rsidR="00B93608">
        <w:rPr>
          <w:color w:val="000000" w:themeColor="text1"/>
          <w:szCs w:val="24"/>
        </w:rPr>
        <w:t xml:space="preserve"> </w:t>
      </w:r>
      <w:r w:rsidR="00CE5A80" w:rsidRPr="00935DBE">
        <w:rPr>
          <w:color w:val="000000" w:themeColor="text1"/>
          <w:szCs w:val="24"/>
        </w:rPr>
        <w:t>However, all of his classes were online and did not require any direct interaction with other people.</w:t>
      </w:r>
      <w:r w:rsidR="004C79B5">
        <w:rPr>
          <w:color w:val="000000" w:themeColor="text1"/>
          <w:szCs w:val="24"/>
        </w:rPr>
        <w:t xml:space="preserve"> </w:t>
      </w:r>
      <w:r w:rsidR="00B93608">
        <w:rPr>
          <w:color w:val="000000" w:themeColor="text1"/>
          <w:szCs w:val="24"/>
        </w:rPr>
        <w:t xml:space="preserve"> </w:t>
      </w:r>
      <w:r w:rsidRPr="00935DBE">
        <w:rPr>
          <w:color w:val="000000" w:themeColor="text1"/>
          <w:szCs w:val="24"/>
        </w:rPr>
        <w:t xml:space="preserve">In addition to the general descriptions of occupational and social impairment, the §4.130 general formula fleshes out each rating description with a list of features or symptoms as examples for this level of impairment. </w:t>
      </w:r>
      <w:r w:rsidR="00B93608">
        <w:rPr>
          <w:color w:val="000000" w:themeColor="text1"/>
          <w:szCs w:val="24"/>
        </w:rPr>
        <w:t xml:space="preserve"> </w:t>
      </w:r>
      <w:r w:rsidRPr="00935DBE">
        <w:rPr>
          <w:color w:val="000000" w:themeColor="text1"/>
          <w:szCs w:val="24"/>
        </w:rPr>
        <w:t>This helps to determine a potential level of psychiatric impairment regardless of how well or poorly the veteran is actually faring with work and soc</w:t>
      </w:r>
      <w:r w:rsidR="00917C75" w:rsidRPr="00935DBE">
        <w:rPr>
          <w:color w:val="000000" w:themeColor="text1"/>
          <w:szCs w:val="24"/>
        </w:rPr>
        <w:t xml:space="preserve">ial activities at the time. </w:t>
      </w:r>
      <w:r w:rsidR="00B93608">
        <w:rPr>
          <w:color w:val="000000" w:themeColor="text1"/>
          <w:szCs w:val="24"/>
        </w:rPr>
        <w:t xml:space="preserve"> </w:t>
      </w:r>
      <w:r w:rsidR="00917C75" w:rsidRPr="00935DBE">
        <w:rPr>
          <w:color w:val="000000" w:themeColor="text1"/>
          <w:szCs w:val="24"/>
        </w:rPr>
        <w:t xml:space="preserve">Of </w:t>
      </w:r>
      <w:r w:rsidR="00B93608">
        <w:rPr>
          <w:color w:val="000000" w:themeColor="text1"/>
          <w:szCs w:val="24"/>
        </w:rPr>
        <w:t>nine</w:t>
      </w:r>
      <w:r w:rsidR="00917C75" w:rsidRPr="00935DBE">
        <w:rPr>
          <w:color w:val="000000" w:themeColor="text1"/>
          <w:szCs w:val="24"/>
        </w:rPr>
        <w:t xml:space="preserve"> such descriptors under the 5</w:t>
      </w:r>
      <w:r w:rsidRPr="00935DBE">
        <w:rPr>
          <w:color w:val="000000" w:themeColor="text1"/>
          <w:szCs w:val="24"/>
        </w:rPr>
        <w:t>0% rating</w:t>
      </w:r>
      <w:r w:rsidR="00917C75" w:rsidRPr="00935DBE">
        <w:rPr>
          <w:color w:val="000000" w:themeColor="text1"/>
          <w:szCs w:val="24"/>
        </w:rPr>
        <w:t xml:space="preserve">, </w:t>
      </w:r>
      <w:r w:rsidR="00B93608">
        <w:rPr>
          <w:color w:val="000000" w:themeColor="text1"/>
          <w:szCs w:val="24"/>
        </w:rPr>
        <w:t>one</w:t>
      </w:r>
      <w:r w:rsidR="00917C75" w:rsidRPr="00935DBE">
        <w:rPr>
          <w:color w:val="000000" w:themeColor="text1"/>
          <w:szCs w:val="24"/>
        </w:rPr>
        <w:t xml:space="preserve"> was present at the MEB exam and </w:t>
      </w:r>
      <w:r w:rsidR="00B93608">
        <w:rPr>
          <w:color w:val="000000" w:themeColor="text1"/>
          <w:szCs w:val="24"/>
        </w:rPr>
        <w:t>two</w:t>
      </w:r>
      <w:r w:rsidR="00CE5A80" w:rsidRPr="00935DBE">
        <w:rPr>
          <w:color w:val="000000" w:themeColor="text1"/>
          <w:szCs w:val="24"/>
        </w:rPr>
        <w:t xml:space="preserve"> were</w:t>
      </w:r>
      <w:r w:rsidR="00917C75" w:rsidRPr="00935DBE">
        <w:rPr>
          <w:color w:val="000000" w:themeColor="text1"/>
          <w:szCs w:val="24"/>
        </w:rPr>
        <w:t xml:space="preserve"> present at the C&amp;P exam.  </w:t>
      </w:r>
      <w:r w:rsidR="00B93608">
        <w:rPr>
          <w:color w:val="000000" w:themeColor="text1"/>
          <w:szCs w:val="24"/>
        </w:rPr>
        <w:t xml:space="preserve"> </w:t>
      </w:r>
      <w:r w:rsidR="00917C75" w:rsidRPr="00935DBE">
        <w:rPr>
          <w:color w:val="000000" w:themeColor="text1"/>
          <w:szCs w:val="24"/>
        </w:rPr>
        <w:t xml:space="preserve">Of </w:t>
      </w:r>
      <w:r w:rsidR="00B93608">
        <w:rPr>
          <w:color w:val="000000" w:themeColor="text1"/>
          <w:szCs w:val="24"/>
        </w:rPr>
        <w:t>six</w:t>
      </w:r>
      <w:r w:rsidR="00917C75" w:rsidRPr="00935DBE">
        <w:rPr>
          <w:color w:val="000000" w:themeColor="text1"/>
          <w:szCs w:val="24"/>
        </w:rPr>
        <w:t xml:space="preserve"> such descriptors under the 30% rating, </w:t>
      </w:r>
      <w:r w:rsidR="00B93608">
        <w:rPr>
          <w:color w:val="000000" w:themeColor="text1"/>
          <w:szCs w:val="24"/>
        </w:rPr>
        <w:t>five</w:t>
      </w:r>
      <w:r w:rsidR="00917C75" w:rsidRPr="00935DBE">
        <w:rPr>
          <w:color w:val="000000" w:themeColor="text1"/>
          <w:szCs w:val="24"/>
        </w:rPr>
        <w:t xml:space="preserve"> were present at the MEB exam and </w:t>
      </w:r>
      <w:r w:rsidR="00B93608">
        <w:rPr>
          <w:color w:val="000000" w:themeColor="text1"/>
          <w:szCs w:val="24"/>
        </w:rPr>
        <w:t>six</w:t>
      </w:r>
      <w:r w:rsidR="00917C75" w:rsidRPr="00935DBE">
        <w:rPr>
          <w:color w:val="000000" w:themeColor="text1"/>
          <w:szCs w:val="24"/>
        </w:rPr>
        <w:t xml:space="preserve"> were present at the C&amp;P exam.</w:t>
      </w:r>
      <w:r w:rsidRPr="00935DBE">
        <w:rPr>
          <w:color w:val="000000" w:themeColor="text1"/>
          <w:szCs w:val="24"/>
        </w:rPr>
        <w:t xml:space="preserve"> </w:t>
      </w:r>
      <w:r w:rsidR="00B93608">
        <w:rPr>
          <w:color w:val="000000" w:themeColor="text1"/>
          <w:szCs w:val="24"/>
        </w:rPr>
        <w:t xml:space="preserve"> </w:t>
      </w:r>
      <w:r w:rsidRPr="00935DBE">
        <w:rPr>
          <w:color w:val="000000" w:themeColor="text1"/>
          <w:szCs w:val="24"/>
        </w:rPr>
        <w:t xml:space="preserve">The Board deliberated if </w:t>
      </w:r>
      <w:r w:rsidR="00182255" w:rsidRPr="00935DBE">
        <w:rPr>
          <w:color w:val="000000" w:themeColor="text1"/>
          <w:szCs w:val="24"/>
        </w:rPr>
        <w:t xml:space="preserve">the CI’s auditory hallucinations supported a </w:t>
      </w:r>
      <w:r w:rsidR="00917C75" w:rsidRPr="00935DBE">
        <w:rPr>
          <w:color w:val="000000" w:themeColor="text1"/>
          <w:szCs w:val="24"/>
        </w:rPr>
        <w:t>10</w:t>
      </w:r>
      <w:r w:rsidRPr="00935DBE">
        <w:rPr>
          <w:color w:val="000000" w:themeColor="text1"/>
          <w:szCs w:val="24"/>
        </w:rPr>
        <w:t>0% rating recommendation, although the preponderance</w:t>
      </w:r>
      <w:r w:rsidR="00182255" w:rsidRPr="00935DBE">
        <w:rPr>
          <w:color w:val="000000" w:themeColor="text1"/>
          <w:szCs w:val="24"/>
        </w:rPr>
        <w:t xml:space="preserve"> of the hard evidence favors a 3</w:t>
      </w:r>
      <w:r w:rsidRPr="00935DBE">
        <w:rPr>
          <w:color w:val="000000" w:themeColor="text1"/>
          <w:szCs w:val="24"/>
        </w:rPr>
        <w:t xml:space="preserve">0% rating strictly IAW VASRD §4.130. </w:t>
      </w:r>
      <w:r w:rsidR="00B93608">
        <w:rPr>
          <w:color w:val="000000" w:themeColor="text1"/>
          <w:szCs w:val="24"/>
        </w:rPr>
        <w:t xml:space="preserve"> </w:t>
      </w:r>
      <w:r w:rsidRPr="00935DBE">
        <w:rPr>
          <w:color w:val="000000" w:themeColor="text1"/>
          <w:szCs w:val="24"/>
        </w:rPr>
        <w:t>After due deliberation, considering the totality of the evidence and mindful of VASRD §4.3 (reasonable doubt), the Board recommends a perma</w:t>
      </w:r>
      <w:r w:rsidR="00182255" w:rsidRPr="00935DBE">
        <w:rPr>
          <w:color w:val="000000" w:themeColor="text1"/>
          <w:szCs w:val="24"/>
        </w:rPr>
        <w:t>nent PTSD disability rating of 3</w:t>
      </w:r>
      <w:r w:rsidRPr="00935DBE">
        <w:rPr>
          <w:color w:val="000000" w:themeColor="text1"/>
          <w:szCs w:val="24"/>
        </w:rPr>
        <w:t>0% in this case.</w:t>
      </w:r>
      <w:r w:rsidR="00935DBE" w:rsidRPr="00935DBE">
        <w:rPr>
          <w:color w:val="000000" w:themeColor="text1"/>
          <w:szCs w:val="24"/>
        </w:rPr>
        <w:t xml:space="preserve"> </w:t>
      </w:r>
      <w:r w:rsidR="00B93608">
        <w:rPr>
          <w:color w:val="000000" w:themeColor="text1"/>
          <w:szCs w:val="24"/>
        </w:rPr>
        <w:t xml:space="preserve"> </w:t>
      </w:r>
      <w:r w:rsidR="00935DBE" w:rsidRPr="00935DBE">
        <w:rPr>
          <w:color w:val="000000" w:themeColor="text1"/>
          <w:szCs w:val="24"/>
        </w:rPr>
        <w:t>Although some elements</w:t>
      </w:r>
      <w:r w:rsidR="00935DBE">
        <w:rPr>
          <w:color w:val="000000" w:themeColor="text1"/>
          <w:szCs w:val="24"/>
        </w:rPr>
        <w:t xml:space="preserve"> of the 50% rating were in evidence, the CI’s overall disability picture more closely approximates the 30% level.</w:t>
      </w:r>
    </w:p>
    <w:p w:rsidR="00D31270" w:rsidRPr="00B558B4" w:rsidRDefault="00D31270" w:rsidP="00B558B4">
      <w:pPr>
        <w:jc w:val="both"/>
        <w:rPr>
          <w:color w:val="000000" w:themeColor="text1"/>
          <w:szCs w:val="24"/>
        </w:rPr>
      </w:pPr>
    </w:p>
    <w:p w:rsidR="00B54A65" w:rsidRPr="00B558B4" w:rsidRDefault="00D04BBD" w:rsidP="00B558B4">
      <w:pPr>
        <w:jc w:val="both"/>
        <w:rPr>
          <w:color w:val="000000" w:themeColor="text1"/>
          <w:szCs w:val="24"/>
        </w:rPr>
      </w:pPr>
      <w:proofErr w:type="gramStart"/>
      <w:r w:rsidRPr="00B558B4">
        <w:rPr>
          <w:color w:val="000000" w:themeColor="text1"/>
          <w:szCs w:val="24"/>
          <w:u w:val="single"/>
        </w:rPr>
        <w:t xml:space="preserve">Bilateral </w:t>
      </w:r>
      <w:proofErr w:type="spellStart"/>
      <w:r w:rsidR="007F4A46" w:rsidRPr="00B558B4">
        <w:rPr>
          <w:color w:val="000000" w:themeColor="text1"/>
          <w:szCs w:val="24"/>
          <w:u w:val="single"/>
        </w:rPr>
        <w:t>Tibial</w:t>
      </w:r>
      <w:proofErr w:type="spellEnd"/>
      <w:r w:rsidR="007F4A46" w:rsidRPr="00B558B4">
        <w:rPr>
          <w:color w:val="000000" w:themeColor="text1"/>
          <w:szCs w:val="24"/>
          <w:u w:val="single"/>
        </w:rPr>
        <w:t xml:space="preserve"> Stress Fracture </w:t>
      </w:r>
      <w:r w:rsidRPr="00B558B4">
        <w:rPr>
          <w:color w:val="000000" w:themeColor="text1"/>
          <w:szCs w:val="24"/>
          <w:u w:val="single"/>
        </w:rPr>
        <w:t>Condition.</w:t>
      </w:r>
      <w:proofErr w:type="gramEnd"/>
      <w:r w:rsidRPr="00B558B4">
        <w:rPr>
          <w:color w:val="000000" w:themeColor="text1"/>
          <w:szCs w:val="24"/>
        </w:rPr>
        <w:t xml:space="preserve">  The CI developed bilater</w:t>
      </w:r>
      <w:r w:rsidR="004C79B5">
        <w:rPr>
          <w:color w:val="000000" w:themeColor="text1"/>
          <w:szCs w:val="24"/>
        </w:rPr>
        <w:t xml:space="preserve">al shin pain in </w:t>
      </w:r>
      <w:r w:rsidR="00B93608">
        <w:rPr>
          <w:color w:val="000000" w:themeColor="text1"/>
          <w:szCs w:val="24"/>
        </w:rPr>
        <w:t xml:space="preserve">           </w:t>
      </w:r>
      <w:r w:rsidR="004C79B5">
        <w:rPr>
          <w:color w:val="000000" w:themeColor="text1"/>
          <w:szCs w:val="24"/>
        </w:rPr>
        <w:t>September 2003.</w:t>
      </w:r>
      <w:r w:rsidRPr="00B558B4">
        <w:rPr>
          <w:color w:val="000000" w:themeColor="text1"/>
          <w:szCs w:val="24"/>
        </w:rPr>
        <w:t xml:space="preserve"> He was treated with medication</w:t>
      </w:r>
      <w:r w:rsidR="001609D6" w:rsidRPr="00B558B4">
        <w:rPr>
          <w:color w:val="000000" w:themeColor="text1"/>
          <w:szCs w:val="24"/>
        </w:rPr>
        <w:t>, physical therapy</w:t>
      </w:r>
      <w:r w:rsidR="004C1D48">
        <w:rPr>
          <w:color w:val="000000" w:themeColor="text1"/>
          <w:szCs w:val="24"/>
        </w:rPr>
        <w:t>,</w:t>
      </w:r>
      <w:r w:rsidRPr="00B558B4">
        <w:rPr>
          <w:color w:val="000000" w:themeColor="text1"/>
          <w:szCs w:val="24"/>
        </w:rPr>
        <w:t xml:space="preserve"> and limitation of activitie</w:t>
      </w:r>
      <w:r w:rsidR="004C1D48">
        <w:rPr>
          <w:color w:val="000000" w:themeColor="text1"/>
          <w:szCs w:val="24"/>
        </w:rPr>
        <w:t>s</w:t>
      </w:r>
      <w:r w:rsidR="004C79B5">
        <w:rPr>
          <w:color w:val="000000" w:themeColor="text1"/>
          <w:szCs w:val="24"/>
        </w:rPr>
        <w:t xml:space="preserve"> but his symptoms persisted. </w:t>
      </w:r>
      <w:r w:rsidR="00B93608">
        <w:rPr>
          <w:color w:val="000000" w:themeColor="text1"/>
          <w:szCs w:val="24"/>
        </w:rPr>
        <w:t xml:space="preserve"> </w:t>
      </w:r>
      <w:r w:rsidR="001F129D" w:rsidRPr="00B558B4">
        <w:rPr>
          <w:color w:val="000000" w:themeColor="text1"/>
          <w:szCs w:val="24"/>
        </w:rPr>
        <w:t>He was unable to run or do prolonged marching, and occasionally d</w:t>
      </w:r>
      <w:r w:rsidR="004C79B5">
        <w:rPr>
          <w:color w:val="000000" w:themeColor="text1"/>
          <w:szCs w:val="24"/>
        </w:rPr>
        <w:t>eveloped numbness in his feet.</w:t>
      </w:r>
      <w:r w:rsidR="00B93608">
        <w:rPr>
          <w:color w:val="000000" w:themeColor="text1"/>
          <w:szCs w:val="24"/>
        </w:rPr>
        <w:t xml:space="preserve"> </w:t>
      </w:r>
      <w:r w:rsidR="004C79B5">
        <w:rPr>
          <w:color w:val="000000" w:themeColor="text1"/>
          <w:szCs w:val="24"/>
        </w:rPr>
        <w:t xml:space="preserve"> </w:t>
      </w:r>
      <w:r w:rsidR="004C1D48">
        <w:rPr>
          <w:color w:val="000000" w:themeColor="text1"/>
          <w:szCs w:val="24"/>
        </w:rPr>
        <w:t>He was evaluated for exercise-</w:t>
      </w:r>
      <w:r w:rsidR="001F129D" w:rsidRPr="00B558B4">
        <w:rPr>
          <w:color w:val="000000" w:themeColor="text1"/>
          <w:szCs w:val="24"/>
        </w:rPr>
        <w:t>induced compartment syndro</w:t>
      </w:r>
      <w:r w:rsidR="004C79B5">
        <w:rPr>
          <w:color w:val="000000" w:themeColor="text1"/>
          <w:szCs w:val="24"/>
        </w:rPr>
        <w:t>me, but no diagnosis was made.</w:t>
      </w:r>
      <w:r w:rsidR="00B93608">
        <w:rPr>
          <w:color w:val="000000" w:themeColor="text1"/>
          <w:szCs w:val="24"/>
        </w:rPr>
        <w:t xml:space="preserve"> </w:t>
      </w:r>
      <w:r w:rsidR="004C79B5">
        <w:rPr>
          <w:color w:val="000000" w:themeColor="text1"/>
          <w:szCs w:val="24"/>
        </w:rPr>
        <w:t xml:space="preserve"> </w:t>
      </w:r>
      <w:r w:rsidR="001F129D" w:rsidRPr="00B558B4">
        <w:rPr>
          <w:color w:val="000000" w:themeColor="text1"/>
          <w:szCs w:val="24"/>
        </w:rPr>
        <w:t xml:space="preserve">In April 2007 he was diagnosed with bilateral </w:t>
      </w:r>
      <w:proofErr w:type="spellStart"/>
      <w:r w:rsidR="001F129D" w:rsidRPr="00B558B4">
        <w:rPr>
          <w:color w:val="000000" w:themeColor="text1"/>
          <w:szCs w:val="24"/>
        </w:rPr>
        <w:t>tibial</w:t>
      </w:r>
      <w:proofErr w:type="spellEnd"/>
      <w:r w:rsidR="001F129D" w:rsidRPr="00B558B4">
        <w:rPr>
          <w:color w:val="000000" w:themeColor="text1"/>
          <w:szCs w:val="24"/>
        </w:rPr>
        <w:t xml:space="preserve"> stress fractures with radiographs that showed bilateral cortical thickening but no fracture line.  </w:t>
      </w:r>
      <w:r w:rsidR="00235DEF" w:rsidRPr="00B558B4">
        <w:rPr>
          <w:color w:val="000000" w:themeColor="text1"/>
          <w:szCs w:val="24"/>
        </w:rPr>
        <w:t>In spite of re</w:t>
      </w:r>
      <w:r w:rsidR="004C79B5">
        <w:rPr>
          <w:color w:val="000000" w:themeColor="text1"/>
          <w:szCs w:val="24"/>
        </w:rPr>
        <w:t xml:space="preserve">st, he continued to have pain. </w:t>
      </w:r>
      <w:r w:rsidR="00235DEF" w:rsidRPr="00B558B4">
        <w:rPr>
          <w:color w:val="000000" w:themeColor="text1"/>
          <w:szCs w:val="24"/>
        </w:rPr>
        <w:t>He was assigned a permanent L3 profile with restrictions to include no</w:t>
      </w:r>
      <w:r w:rsidR="004C79B5">
        <w:rPr>
          <w:color w:val="000000" w:themeColor="text1"/>
          <w:szCs w:val="24"/>
        </w:rPr>
        <w:t xml:space="preserve"> running or rucksack marching. </w:t>
      </w:r>
      <w:r w:rsidR="00B93608">
        <w:rPr>
          <w:color w:val="000000" w:themeColor="text1"/>
          <w:szCs w:val="24"/>
        </w:rPr>
        <w:t xml:space="preserve"> </w:t>
      </w:r>
      <w:r w:rsidR="00235DEF" w:rsidRPr="00B558B4">
        <w:rPr>
          <w:color w:val="000000" w:themeColor="text1"/>
          <w:szCs w:val="24"/>
        </w:rPr>
        <w:t xml:space="preserve">At the 25 July 2007 MEB </w:t>
      </w:r>
      <w:proofErr w:type="spellStart"/>
      <w:r w:rsidR="00235DEF" w:rsidRPr="00B558B4">
        <w:rPr>
          <w:color w:val="000000" w:themeColor="text1"/>
          <w:szCs w:val="24"/>
        </w:rPr>
        <w:t>orthopaedic</w:t>
      </w:r>
      <w:proofErr w:type="spellEnd"/>
      <w:r w:rsidR="00235DEF" w:rsidRPr="00B558B4">
        <w:rPr>
          <w:color w:val="000000" w:themeColor="text1"/>
          <w:szCs w:val="24"/>
        </w:rPr>
        <w:t xml:space="preserve"> addendum examination, 7 months prior to separation, the CI complained of bilateral shin pain with activities.</w:t>
      </w:r>
      <w:r w:rsidR="00B93608">
        <w:rPr>
          <w:color w:val="000000" w:themeColor="text1"/>
          <w:szCs w:val="24"/>
        </w:rPr>
        <w:t xml:space="preserve"> </w:t>
      </w:r>
      <w:r w:rsidR="00235DEF" w:rsidRPr="00B558B4">
        <w:rPr>
          <w:color w:val="000000" w:themeColor="text1"/>
          <w:szCs w:val="24"/>
        </w:rPr>
        <w:t xml:space="preserve">  On examination, there was tenderness directly over each tibia</w:t>
      </w:r>
      <w:r w:rsidR="004C79B5">
        <w:rPr>
          <w:color w:val="000000" w:themeColor="text1"/>
          <w:szCs w:val="24"/>
        </w:rPr>
        <w:t xml:space="preserve">. </w:t>
      </w:r>
      <w:r w:rsidR="00B93608">
        <w:rPr>
          <w:color w:val="000000" w:themeColor="text1"/>
          <w:szCs w:val="24"/>
        </w:rPr>
        <w:t xml:space="preserve"> </w:t>
      </w:r>
      <w:r w:rsidR="001609D6" w:rsidRPr="00B558B4">
        <w:rPr>
          <w:color w:val="000000" w:themeColor="text1"/>
          <w:szCs w:val="24"/>
        </w:rPr>
        <w:t>Neurological and vascular examinations were normal, and the muscle compa</w:t>
      </w:r>
      <w:r w:rsidR="004C79B5">
        <w:rPr>
          <w:color w:val="000000" w:themeColor="text1"/>
          <w:szCs w:val="24"/>
        </w:rPr>
        <w:t xml:space="preserve">rtments were soft. </w:t>
      </w:r>
      <w:r w:rsidR="00B93608">
        <w:rPr>
          <w:color w:val="000000" w:themeColor="text1"/>
          <w:szCs w:val="24"/>
        </w:rPr>
        <w:t xml:space="preserve"> </w:t>
      </w:r>
      <w:r w:rsidR="004C79B5">
        <w:rPr>
          <w:color w:val="000000" w:themeColor="text1"/>
          <w:szCs w:val="24"/>
        </w:rPr>
        <w:t xml:space="preserve">The gait was normal. </w:t>
      </w:r>
      <w:r w:rsidR="00B93608">
        <w:rPr>
          <w:color w:val="000000" w:themeColor="text1"/>
          <w:szCs w:val="24"/>
        </w:rPr>
        <w:t xml:space="preserve"> Range-of-</w:t>
      </w:r>
      <w:r w:rsidR="004C79B5">
        <w:rPr>
          <w:color w:val="000000" w:themeColor="text1"/>
          <w:szCs w:val="24"/>
        </w:rPr>
        <w:t xml:space="preserve">motion </w:t>
      </w:r>
      <w:r w:rsidR="00B93608">
        <w:rPr>
          <w:color w:val="000000" w:themeColor="text1"/>
          <w:szCs w:val="24"/>
        </w:rPr>
        <w:t xml:space="preserve">(ROM) </w:t>
      </w:r>
      <w:r w:rsidR="004C79B5">
        <w:rPr>
          <w:color w:val="000000" w:themeColor="text1"/>
          <w:szCs w:val="24"/>
        </w:rPr>
        <w:t>was not measured.</w:t>
      </w:r>
      <w:r w:rsidR="00EA39BC" w:rsidRPr="00B558B4">
        <w:rPr>
          <w:color w:val="000000" w:themeColor="text1"/>
          <w:szCs w:val="24"/>
        </w:rPr>
        <w:t xml:space="preserve"> </w:t>
      </w:r>
      <w:r w:rsidR="00B93608">
        <w:rPr>
          <w:color w:val="000000" w:themeColor="text1"/>
          <w:szCs w:val="24"/>
        </w:rPr>
        <w:t xml:space="preserve"> </w:t>
      </w:r>
      <w:r w:rsidR="001609D6" w:rsidRPr="00B558B4">
        <w:rPr>
          <w:color w:val="000000" w:themeColor="text1"/>
          <w:szCs w:val="24"/>
        </w:rPr>
        <w:t xml:space="preserve">Radiographs showed </w:t>
      </w:r>
      <w:r w:rsidR="004C1D48">
        <w:rPr>
          <w:color w:val="000000" w:themeColor="text1"/>
          <w:szCs w:val="24"/>
        </w:rPr>
        <w:t xml:space="preserve">bilateral </w:t>
      </w:r>
      <w:proofErr w:type="spellStart"/>
      <w:r w:rsidR="001609D6" w:rsidRPr="00B558B4">
        <w:rPr>
          <w:color w:val="000000" w:themeColor="text1"/>
          <w:szCs w:val="24"/>
        </w:rPr>
        <w:t>periosteal</w:t>
      </w:r>
      <w:proofErr w:type="spellEnd"/>
      <w:r w:rsidR="001609D6" w:rsidRPr="00B558B4">
        <w:rPr>
          <w:color w:val="000000" w:themeColor="text1"/>
          <w:szCs w:val="24"/>
        </w:rPr>
        <w:t xml:space="preserve"> reaction consistent </w:t>
      </w:r>
      <w:r w:rsidR="007E255A" w:rsidRPr="00B558B4">
        <w:rPr>
          <w:color w:val="000000" w:themeColor="text1"/>
          <w:szCs w:val="24"/>
        </w:rPr>
        <w:t>w</w:t>
      </w:r>
      <w:r w:rsidR="007E255A">
        <w:rPr>
          <w:color w:val="000000" w:themeColor="text1"/>
          <w:szCs w:val="24"/>
        </w:rPr>
        <w:t>ith</w:t>
      </w:r>
      <w:r w:rsidR="004C79B5">
        <w:rPr>
          <w:color w:val="000000" w:themeColor="text1"/>
          <w:szCs w:val="24"/>
        </w:rPr>
        <w:t xml:space="preserve"> healing stress fracture</w:t>
      </w:r>
      <w:r w:rsidR="004C1D48">
        <w:rPr>
          <w:color w:val="000000" w:themeColor="text1"/>
          <w:szCs w:val="24"/>
        </w:rPr>
        <w:t>s</w:t>
      </w:r>
      <w:r w:rsidR="004C79B5">
        <w:rPr>
          <w:color w:val="000000" w:themeColor="text1"/>
          <w:szCs w:val="24"/>
        </w:rPr>
        <w:t xml:space="preserve">. </w:t>
      </w:r>
      <w:r w:rsidR="00B93608">
        <w:rPr>
          <w:color w:val="000000" w:themeColor="text1"/>
          <w:szCs w:val="24"/>
        </w:rPr>
        <w:t xml:space="preserve"> </w:t>
      </w:r>
      <w:r w:rsidR="001609D6" w:rsidRPr="00B558B4">
        <w:rPr>
          <w:color w:val="000000" w:themeColor="text1"/>
          <w:szCs w:val="24"/>
        </w:rPr>
        <w:t xml:space="preserve">The examiner diagnosed bilateral </w:t>
      </w:r>
      <w:proofErr w:type="spellStart"/>
      <w:r w:rsidR="001609D6" w:rsidRPr="00B558B4">
        <w:rPr>
          <w:color w:val="000000" w:themeColor="text1"/>
          <w:szCs w:val="24"/>
        </w:rPr>
        <w:t>tibial</w:t>
      </w:r>
      <w:proofErr w:type="spellEnd"/>
      <w:r w:rsidR="001609D6" w:rsidRPr="00B558B4">
        <w:rPr>
          <w:color w:val="000000" w:themeColor="text1"/>
          <w:szCs w:val="24"/>
        </w:rPr>
        <w:t xml:space="preserve"> stress fractures and opined that the CI would not improve with fu</w:t>
      </w:r>
      <w:r w:rsidR="004C79B5">
        <w:rPr>
          <w:color w:val="000000" w:themeColor="text1"/>
          <w:szCs w:val="24"/>
        </w:rPr>
        <w:t xml:space="preserve">rther treatment. </w:t>
      </w:r>
      <w:r w:rsidR="00B93608">
        <w:rPr>
          <w:color w:val="000000" w:themeColor="text1"/>
          <w:szCs w:val="24"/>
        </w:rPr>
        <w:t xml:space="preserve"> The </w:t>
      </w:r>
      <w:r w:rsidR="00C901A0" w:rsidRPr="004C1D48">
        <w:rPr>
          <w:color w:val="000000" w:themeColor="text1"/>
          <w:szCs w:val="24"/>
        </w:rPr>
        <w:t xml:space="preserve">PEB found the bilateral </w:t>
      </w:r>
      <w:proofErr w:type="spellStart"/>
      <w:r w:rsidR="00C901A0" w:rsidRPr="004C1D48">
        <w:rPr>
          <w:color w:val="000000" w:themeColor="text1"/>
          <w:szCs w:val="24"/>
        </w:rPr>
        <w:t>tibial</w:t>
      </w:r>
      <w:proofErr w:type="spellEnd"/>
      <w:r w:rsidR="00C901A0" w:rsidRPr="004C1D48">
        <w:rPr>
          <w:color w:val="000000" w:themeColor="text1"/>
          <w:szCs w:val="24"/>
        </w:rPr>
        <w:t xml:space="preserve"> stress fractures, VA code 5099-5003, unfitting at 0% for minimal/infrequent pain IAW USAPDA policy.</w:t>
      </w:r>
      <w:r w:rsidR="00C901A0" w:rsidRPr="00B558B4">
        <w:rPr>
          <w:color w:val="000000" w:themeColor="text1"/>
          <w:szCs w:val="24"/>
        </w:rPr>
        <w:t xml:space="preserve">  </w:t>
      </w:r>
    </w:p>
    <w:p w:rsidR="00B54A65" w:rsidRPr="00B558B4" w:rsidRDefault="00B54A65" w:rsidP="00B558B4">
      <w:pPr>
        <w:jc w:val="both"/>
        <w:rPr>
          <w:color w:val="000000" w:themeColor="text1"/>
          <w:szCs w:val="24"/>
        </w:rPr>
      </w:pPr>
    </w:p>
    <w:p w:rsidR="00C901A0" w:rsidRPr="00B558B4" w:rsidRDefault="00C901A0" w:rsidP="00B558B4">
      <w:pPr>
        <w:jc w:val="both"/>
        <w:rPr>
          <w:color w:val="000000" w:themeColor="text1"/>
          <w:szCs w:val="24"/>
        </w:rPr>
      </w:pPr>
      <w:r w:rsidRPr="00B558B4">
        <w:rPr>
          <w:color w:val="000000" w:themeColor="text1"/>
          <w:szCs w:val="24"/>
        </w:rPr>
        <w:lastRenderedPageBreak/>
        <w:t>At the 22 April 2008 VA C&amp;P evaluation, 2 months after separation, the CI had no complaints of shin pain, though he did complain of Achilles tendon pain, plantar fasciitis,</w:t>
      </w:r>
      <w:r w:rsidR="00D75AFC" w:rsidRPr="00B558B4">
        <w:rPr>
          <w:color w:val="000000" w:themeColor="text1"/>
          <w:szCs w:val="24"/>
        </w:rPr>
        <w:t xml:space="preserve"> bilateral foot pain, bilateral ankle</w:t>
      </w:r>
      <w:r w:rsidR="007B2C9B">
        <w:rPr>
          <w:color w:val="000000" w:themeColor="text1"/>
          <w:szCs w:val="24"/>
        </w:rPr>
        <w:t xml:space="preserve"> pain</w:t>
      </w:r>
      <w:r w:rsidR="00E713FA">
        <w:rPr>
          <w:color w:val="000000" w:themeColor="text1"/>
          <w:szCs w:val="24"/>
        </w:rPr>
        <w:t>,</w:t>
      </w:r>
      <w:r w:rsidR="007B2C9B">
        <w:rPr>
          <w:color w:val="000000" w:themeColor="text1"/>
          <w:szCs w:val="24"/>
        </w:rPr>
        <w:t xml:space="preserve"> and bilateral knee pain.</w:t>
      </w:r>
      <w:r w:rsidR="00B93608">
        <w:rPr>
          <w:color w:val="000000" w:themeColor="text1"/>
          <w:szCs w:val="24"/>
        </w:rPr>
        <w:t xml:space="preserve"> </w:t>
      </w:r>
      <w:r w:rsidR="007B2C9B">
        <w:rPr>
          <w:color w:val="000000" w:themeColor="text1"/>
          <w:szCs w:val="24"/>
        </w:rPr>
        <w:t xml:space="preserve"> </w:t>
      </w:r>
      <w:r w:rsidR="00D75AFC" w:rsidRPr="00B558B4">
        <w:rPr>
          <w:color w:val="000000" w:themeColor="text1"/>
          <w:szCs w:val="24"/>
        </w:rPr>
        <w:t xml:space="preserve">On examination there was </w:t>
      </w:r>
      <w:r w:rsidR="00E713FA">
        <w:rPr>
          <w:color w:val="000000" w:themeColor="text1"/>
          <w:szCs w:val="24"/>
        </w:rPr>
        <w:t xml:space="preserve">a </w:t>
      </w:r>
      <w:r w:rsidR="00D75AFC" w:rsidRPr="00B558B4">
        <w:rPr>
          <w:color w:val="000000" w:themeColor="text1"/>
          <w:szCs w:val="24"/>
        </w:rPr>
        <w:t>normal gait and no tenderne</w:t>
      </w:r>
      <w:r w:rsidR="007B2C9B">
        <w:rPr>
          <w:color w:val="000000" w:themeColor="text1"/>
          <w:szCs w:val="24"/>
        </w:rPr>
        <w:t xml:space="preserve">ss to palpation at the ankles. </w:t>
      </w:r>
      <w:r w:rsidR="00B93608">
        <w:rPr>
          <w:color w:val="000000" w:themeColor="text1"/>
          <w:szCs w:val="24"/>
        </w:rPr>
        <w:t xml:space="preserve"> </w:t>
      </w:r>
      <w:r w:rsidR="00D75AFC" w:rsidRPr="00B558B4">
        <w:rPr>
          <w:color w:val="000000" w:themeColor="text1"/>
          <w:szCs w:val="24"/>
        </w:rPr>
        <w:t>There was some pain in both ankles medially and laterally with ank</w:t>
      </w:r>
      <w:r w:rsidR="007B2C9B">
        <w:rPr>
          <w:color w:val="000000" w:themeColor="text1"/>
          <w:szCs w:val="24"/>
        </w:rPr>
        <w:t>le motion, not over the tibias.</w:t>
      </w:r>
      <w:r w:rsidR="00D75AFC" w:rsidRPr="00B558B4">
        <w:rPr>
          <w:color w:val="000000" w:themeColor="text1"/>
          <w:szCs w:val="24"/>
        </w:rPr>
        <w:t xml:space="preserve"> </w:t>
      </w:r>
      <w:r w:rsidR="00B93608">
        <w:rPr>
          <w:color w:val="000000" w:themeColor="text1"/>
          <w:szCs w:val="24"/>
        </w:rPr>
        <w:t xml:space="preserve"> ROM</w:t>
      </w:r>
      <w:r w:rsidR="007B2C9B">
        <w:rPr>
          <w:color w:val="000000" w:themeColor="text1"/>
          <w:szCs w:val="24"/>
        </w:rPr>
        <w:t xml:space="preserve"> </w:t>
      </w:r>
      <w:r w:rsidR="00E713FA">
        <w:rPr>
          <w:color w:val="000000" w:themeColor="text1"/>
          <w:szCs w:val="24"/>
        </w:rPr>
        <w:t>is shown in</w:t>
      </w:r>
      <w:r w:rsidR="007B2C9B">
        <w:rPr>
          <w:color w:val="000000" w:themeColor="text1"/>
          <w:szCs w:val="24"/>
        </w:rPr>
        <w:t xml:space="preserve"> the chart below. </w:t>
      </w:r>
      <w:r w:rsidR="00B93608">
        <w:rPr>
          <w:color w:val="000000" w:themeColor="text1"/>
          <w:szCs w:val="24"/>
        </w:rPr>
        <w:t xml:space="preserve"> </w:t>
      </w:r>
      <w:r w:rsidR="00D75AFC" w:rsidRPr="00B558B4">
        <w:rPr>
          <w:color w:val="000000" w:themeColor="text1"/>
          <w:szCs w:val="24"/>
        </w:rPr>
        <w:t>Radiogra</w:t>
      </w:r>
      <w:r w:rsidR="007B2C9B">
        <w:rPr>
          <w:color w:val="000000" w:themeColor="text1"/>
          <w:szCs w:val="24"/>
        </w:rPr>
        <w:t xml:space="preserve">phs of the ankles were normal. </w:t>
      </w:r>
      <w:r w:rsidR="00B93608">
        <w:rPr>
          <w:color w:val="000000" w:themeColor="text1"/>
          <w:szCs w:val="24"/>
        </w:rPr>
        <w:t xml:space="preserve"> </w:t>
      </w:r>
      <w:r w:rsidR="00D75AFC" w:rsidRPr="00B558B4">
        <w:rPr>
          <w:color w:val="000000" w:themeColor="text1"/>
          <w:szCs w:val="24"/>
        </w:rPr>
        <w:t xml:space="preserve">The examiner diagnosed bilateral ankle sprains.  </w:t>
      </w:r>
      <w:r w:rsidR="00C3442F" w:rsidRPr="00B558B4">
        <w:rPr>
          <w:color w:val="000000" w:themeColor="text1"/>
          <w:szCs w:val="24"/>
        </w:rPr>
        <w:t xml:space="preserve">The 9 May 2008 VARD assigned a 10% rating for each ankle sprain due to moderate limited motion of the ankle, </w:t>
      </w:r>
      <w:r w:rsidR="007B2C9B">
        <w:rPr>
          <w:color w:val="000000" w:themeColor="text1"/>
          <w:szCs w:val="24"/>
        </w:rPr>
        <w:t>VA code 5271.</w:t>
      </w:r>
    </w:p>
    <w:p w:rsidR="00B54A65" w:rsidRPr="001F29F9" w:rsidRDefault="00B54A65" w:rsidP="00B54A65">
      <w:pPr>
        <w:jc w:val="both"/>
        <w:rPr>
          <w:color w:val="000000" w:themeColor="text1"/>
          <w:szCs w:val="18"/>
        </w:rPr>
      </w:pPr>
    </w:p>
    <w:tbl>
      <w:tblPr>
        <w:tblpPr w:leftFromText="180" w:rightFromText="180" w:vertAnchor="text" w:tblpXSpec="center" w:tblpY="1"/>
        <w:tblOverlap w:val="never"/>
        <w:tblW w:w="8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440"/>
        <w:gridCol w:w="1512"/>
        <w:gridCol w:w="1440"/>
        <w:gridCol w:w="1530"/>
      </w:tblGrid>
      <w:tr w:rsidR="00B54A65" w:rsidRPr="001F29F9" w:rsidTr="00CB4E93">
        <w:trPr>
          <w:trHeight w:val="467"/>
        </w:trPr>
        <w:tc>
          <w:tcPr>
            <w:tcW w:w="226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B54A65" w:rsidRPr="001F29F9" w:rsidRDefault="00B54A65" w:rsidP="00447219">
            <w:pPr>
              <w:rPr>
                <w:rFonts w:eastAsia="Calibri"/>
                <w:color w:val="000000" w:themeColor="text1"/>
                <w:sz w:val="18"/>
                <w:szCs w:val="18"/>
              </w:rPr>
            </w:pPr>
            <w:r w:rsidRPr="001F29F9">
              <w:rPr>
                <w:rFonts w:eastAsia="Calibri"/>
                <w:color w:val="000000" w:themeColor="text1"/>
                <w:sz w:val="18"/>
                <w:szCs w:val="18"/>
              </w:rPr>
              <w:t>Goniometric ROM –</w:t>
            </w:r>
          </w:p>
          <w:p w:rsidR="00B54A65" w:rsidRPr="001F29F9" w:rsidRDefault="00B54A65" w:rsidP="00447219">
            <w:pPr>
              <w:rPr>
                <w:rFonts w:eastAsia="Calibri"/>
                <w:color w:val="000000" w:themeColor="text1"/>
                <w:sz w:val="18"/>
                <w:szCs w:val="18"/>
              </w:rPr>
            </w:pPr>
            <w:proofErr w:type="spellStart"/>
            <w:r w:rsidRPr="001F29F9">
              <w:rPr>
                <w:rFonts w:eastAsia="Calibri"/>
                <w:color w:val="000000" w:themeColor="text1"/>
                <w:sz w:val="18"/>
                <w:szCs w:val="18"/>
              </w:rPr>
              <w:t>Bilat</w:t>
            </w:r>
            <w:proofErr w:type="spellEnd"/>
            <w:r w:rsidRPr="001F29F9">
              <w:rPr>
                <w:rFonts w:eastAsia="Calibri"/>
                <w:color w:val="000000" w:themeColor="text1"/>
                <w:sz w:val="18"/>
                <w:szCs w:val="18"/>
              </w:rPr>
              <w:t xml:space="preserve"> Ankles</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54A65" w:rsidRPr="001F29F9" w:rsidRDefault="00B54A65" w:rsidP="00447219">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 xml:space="preserve">MEB ~ </w:t>
            </w:r>
            <w:r w:rsidR="004C1D48">
              <w:rPr>
                <w:rFonts w:eastAsia="Calibri"/>
                <w:color w:val="000000" w:themeColor="text1"/>
                <w:sz w:val="18"/>
                <w:szCs w:val="18"/>
              </w:rPr>
              <w:t>7</w:t>
            </w:r>
            <w:r w:rsidRPr="001F29F9">
              <w:rPr>
                <w:rFonts w:eastAsia="Calibri"/>
                <w:color w:val="000000" w:themeColor="text1"/>
                <w:sz w:val="18"/>
                <w:szCs w:val="18"/>
              </w:rPr>
              <w:t xml:space="preserve"> Mo</w:t>
            </w:r>
            <w:r w:rsidR="004C1D48">
              <w:rPr>
                <w:rFonts w:eastAsia="Calibri"/>
                <w:color w:val="000000" w:themeColor="text1"/>
                <w:sz w:val="18"/>
                <w:szCs w:val="18"/>
              </w:rPr>
              <w:t>nths</w:t>
            </w:r>
            <w:r w:rsidRPr="001F29F9">
              <w:rPr>
                <w:rFonts w:eastAsia="Calibri"/>
                <w:color w:val="000000" w:themeColor="text1"/>
                <w:sz w:val="18"/>
                <w:szCs w:val="18"/>
              </w:rPr>
              <w:t xml:space="preserve"> Pre-Sep</w:t>
            </w:r>
          </w:p>
          <w:p w:rsidR="00B54A65" w:rsidRPr="001F29F9" w:rsidRDefault="00B54A65" w:rsidP="00447219">
            <w:pPr>
              <w:rPr>
                <w:rFonts w:eastAsia="Calibr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70725</w:t>
            </w:r>
            <w:r w:rsidRPr="001F29F9">
              <w:rPr>
                <w:rFonts w:asciiTheme="minorHAnsi" w:eastAsia="Calibri" w:hAnsiTheme="minorHAnsi"/>
                <w:color w:val="000000" w:themeColor="text1"/>
                <w:sz w:val="18"/>
                <w:szCs w:val="18"/>
              </w:rPr>
              <w:t>)</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54A65" w:rsidRPr="001F29F9" w:rsidRDefault="00B54A65" w:rsidP="00447219">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 </w:t>
            </w:r>
            <w:r w:rsidRPr="001F29F9">
              <w:rPr>
                <w:rFonts w:eastAsia="Calibri"/>
                <w:color w:val="000000" w:themeColor="text1"/>
                <w:sz w:val="18"/>
                <w:szCs w:val="18"/>
              </w:rPr>
              <w:t xml:space="preserve">~ </w:t>
            </w:r>
            <w:r w:rsidR="004C1D48">
              <w:rPr>
                <w:rFonts w:eastAsia="Calibri"/>
                <w:color w:val="000000" w:themeColor="text1"/>
                <w:sz w:val="18"/>
                <w:szCs w:val="18"/>
              </w:rPr>
              <w:t>2</w:t>
            </w:r>
            <w:r w:rsidRPr="001F29F9">
              <w:rPr>
                <w:rFonts w:eastAsia="Calibri"/>
                <w:color w:val="000000" w:themeColor="text1"/>
                <w:sz w:val="18"/>
                <w:szCs w:val="18"/>
              </w:rPr>
              <w:t xml:space="preserve"> Mo</w:t>
            </w:r>
            <w:r w:rsidR="004C1D48">
              <w:rPr>
                <w:rFonts w:eastAsia="Calibri"/>
                <w:color w:val="000000" w:themeColor="text1"/>
                <w:sz w:val="18"/>
                <w:szCs w:val="18"/>
              </w:rPr>
              <w:t>nths</w:t>
            </w:r>
            <w:r w:rsidRPr="001F29F9">
              <w:rPr>
                <w:rFonts w:eastAsia="Calibri"/>
                <w:color w:val="000000" w:themeColor="text1"/>
                <w:sz w:val="18"/>
                <w:szCs w:val="18"/>
              </w:rPr>
              <w:t xml:space="preserve"> After-Sep</w:t>
            </w:r>
          </w:p>
          <w:p w:rsidR="00B54A65" w:rsidRPr="001F29F9" w:rsidRDefault="00B54A65" w:rsidP="00447219">
            <w:pPr>
              <w:rPr>
                <w:rFonts w:eastAsia="Calibr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80422</w:t>
            </w:r>
            <w:r w:rsidRPr="001F29F9">
              <w:rPr>
                <w:rFonts w:asciiTheme="minorHAnsi" w:eastAsia="Calibri" w:hAnsiTheme="minorHAnsi"/>
                <w:color w:val="000000" w:themeColor="text1"/>
                <w:sz w:val="18"/>
                <w:szCs w:val="18"/>
              </w:rPr>
              <w:t>)</w:t>
            </w:r>
          </w:p>
        </w:tc>
      </w:tr>
      <w:tr w:rsidR="00B54A65" w:rsidRPr="001F29F9" w:rsidTr="00CB4E93">
        <w:trPr>
          <w:trHeight w:val="467"/>
        </w:trPr>
        <w:tc>
          <w:tcPr>
            <w:tcW w:w="2268"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B54A65" w:rsidRPr="001F29F9" w:rsidRDefault="00B54A65" w:rsidP="00447219">
            <w:pPr>
              <w:rPr>
                <w:rFonts w:eastAsia="Calibri"/>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54A65" w:rsidRPr="001F29F9" w:rsidRDefault="00B54A65" w:rsidP="00447219">
            <w:pPr>
              <w:rPr>
                <w:rFonts w:eastAsia="Calibri"/>
                <w:color w:val="000000" w:themeColor="text1"/>
                <w:sz w:val="18"/>
                <w:szCs w:val="18"/>
              </w:rPr>
            </w:pPr>
            <w:r w:rsidRPr="001F29F9">
              <w:rPr>
                <w:rFonts w:eastAsia="Calibri"/>
                <w:color w:val="000000" w:themeColor="text1"/>
                <w:sz w:val="18"/>
                <w:szCs w:val="18"/>
              </w:rPr>
              <w:t>Left</w:t>
            </w:r>
          </w:p>
        </w:tc>
        <w:tc>
          <w:tcPr>
            <w:tcW w:w="1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4A65" w:rsidRPr="001F29F9" w:rsidRDefault="00B54A65" w:rsidP="00447219">
            <w:pPr>
              <w:rPr>
                <w:rFonts w:eastAsia="Calibri"/>
                <w:color w:val="000000" w:themeColor="text1"/>
                <w:sz w:val="18"/>
                <w:szCs w:val="18"/>
              </w:rPr>
            </w:pPr>
            <w:r w:rsidRPr="001F29F9">
              <w:rPr>
                <w:rFonts w:eastAsia="Calibri"/>
                <w:color w:val="000000" w:themeColor="text1"/>
                <w:sz w:val="18"/>
                <w:szCs w:val="18"/>
              </w:rPr>
              <w:t>Right</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54A65" w:rsidRPr="001F29F9" w:rsidRDefault="00B54A65" w:rsidP="00447219">
            <w:pPr>
              <w:rPr>
                <w:rFonts w:eastAsia="Calibri"/>
                <w:color w:val="000000" w:themeColor="text1"/>
                <w:sz w:val="18"/>
                <w:szCs w:val="18"/>
              </w:rPr>
            </w:pPr>
            <w:r w:rsidRPr="001F29F9">
              <w:rPr>
                <w:rFonts w:eastAsia="Calibri"/>
                <w:color w:val="000000" w:themeColor="text1"/>
                <w:sz w:val="18"/>
                <w:szCs w:val="18"/>
              </w:rPr>
              <w:t>Left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4A65" w:rsidRPr="001F29F9" w:rsidRDefault="00B54A65" w:rsidP="00447219">
            <w:pPr>
              <w:rPr>
                <w:rFonts w:eastAsia="Calibri"/>
                <w:color w:val="000000" w:themeColor="text1"/>
                <w:sz w:val="18"/>
                <w:szCs w:val="18"/>
              </w:rPr>
            </w:pPr>
            <w:r w:rsidRPr="001F29F9">
              <w:rPr>
                <w:rFonts w:eastAsia="Calibri"/>
                <w:color w:val="000000" w:themeColor="text1"/>
                <w:sz w:val="18"/>
                <w:szCs w:val="18"/>
              </w:rPr>
              <w:t>Right</w:t>
            </w:r>
          </w:p>
        </w:tc>
      </w:tr>
      <w:tr w:rsidR="00B54A65" w:rsidRPr="001F29F9" w:rsidTr="00CB4E93">
        <w:tc>
          <w:tcPr>
            <w:tcW w:w="2268" w:type="dxa"/>
            <w:tcBorders>
              <w:top w:val="single" w:sz="4" w:space="0" w:color="000000"/>
              <w:left w:val="single" w:sz="4" w:space="0" w:color="000000"/>
              <w:bottom w:val="single" w:sz="4" w:space="0" w:color="000000"/>
              <w:right w:val="single" w:sz="4" w:space="0" w:color="000000"/>
            </w:tcBorders>
            <w:vAlign w:val="center"/>
            <w:hideMark/>
          </w:tcPr>
          <w:p w:rsidR="00B54A65" w:rsidRPr="001F29F9" w:rsidRDefault="00B54A65" w:rsidP="00447219">
            <w:pPr>
              <w:rPr>
                <w:rFonts w:eastAsia="Calibri"/>
                <w:color w:val="000000" w:themeColor="text1"/>
                <w:sz w:val="18"/>
                <w:szCs w:val="18"/>
              </w:rPr>
            </w:pPr>
            <w:proofErr w:type="spellStart"/>
            <w:r w:rsidRPr="001F29F9">
              <w:rPr>
                <w:rFonts w:eastAsia="Calibri"/>
                <w:color w:val="000000" w:themeColor="text1"/>
                <w:sz w:val="18"/>
                <w:szCs w:val="18"/>
              </w:rPr>
              <w:t>Dorsiflexion</w:t>
            </w:r>
            <w:proofErr w:type="spellEnd"/>
            <w:r w:rsidRPr="001F29F9">
              <w:rPr>
                <w:rFonts w:eastAsia="Calibri"/>
                <w:color w:val="000000" w:themeColor="text1"/>
                <w:sz w:val="18"/>
                <w:szCs w:val="18"/>
              </w:rPr>
              <w:t xml:space="preserve">  (0-20)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54A65" w:rsidRPr="001F29F9" w:rsidRDefault="00B54A65" w:rsidP="00447219">
            <w:pPr>
              <w:rPr>
                <w:rFonts w:eastAsia="Calibri"/>
                <w:color w:val="000000" w:themeColor="text1"/>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B54A65" w:rsidRPr="001F29F9" w:rsidRDefault="00B54A65" w:rsidP="00447219">
            <w:pPr>
              <w:rPr>
                <w:rFonts w:eastAsia="Calibri"/>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54A65" w:rsidRPr="001F29F9" w:rsidRDefault="00B54A65" w:rsidP="00447219">
            <w:pPr>
              <w:rPr>
                <w:rFonts w:eastAsia="Calibri"/>
                <w:color w:val="000000" w:themeColor="text1"/>
                <w:sz w:val="18"/>
                <w:szCs w:val="18"/>
              </w:rPr>
            </w:pPr>
            <w:r>
              <w:rPr>
                <w:rFonts w:eastAsia="Calibri"/>
                <w:color w:val="000000" w:themeColor="text1"/>
                <w:sz w:val="18"/>
                <w:szCs w:val="18"/>
              </w:rPr>
              <w:t>15</w:t>
            </w:r>
            <w:r w:rsidRPr="001F29F9">
              <w:rPr>
                <w:rFonts w:eastAsia="Calibri"/>
                <w:color w:val="000000" w:themeColor="text1"/>
                <w:sz w:val="18"/>
                <w:szCs w:val="18"/>
              </w:rPr>
              <w:t>⁰</w:t>
            </w:r>
          </w:p>
        </w:tc>
        <w:tc>
          <w:tcPr>
            <w:tcW w:w="1530" w:type="dxa"/>
            <w:tcBorders>
              <w:top w:val="single" w:sz="4" w:space="0" w:color="000000"/>
              <w:left w:val="single" w:sz="4" w:space="0" w:color="000000"/>
              <w:bottom w:val="single" w:sz="4" w:space="0" w:color="000000"/>
              <w:right w:val="single" w:sz="4" w:space="0" w:color="000000"/>
            </w:tcBorders>
            <w:vAlign w:val="center"/>
          </w:tcPr>
          <w:p w:rsidR="00B54A65" w:rsidRPr="001F29F9" w:rsidRDefault="00B54A65" w:rsidP="00447219">
            <w:pPr>
              <w:rPr>
                <w:rFonts w:eastAsia="Calibri"/>
                <w:color w:val="000000" w:themeColor="text1"/>
                <w:sz w:val="18"/>
                <w:szCs w:val="18"/>
              </w:rPr>
            </w:pPr>
            <w:r>
              <w:rPr>
                <w:rFonts w:eastAsia="Calibri"/>
                <w:color w:val="000000" w:themeColor="text1"/>
                <w:sz w:val="18"/>
                <w:szCs w:val="18"/>
              </w:rPr>
              <w:t>15</w:t>
            </w:r>
            <w:r w:rsidRPr="001F29F9">
              <w:rPr>
                <w:rFonts w:eastAsia="Calibri"/>
                <w:color w:val="000000" w:themeColor="text1"/>
                <w:sz w:val="18"/>
                <w:szCs w:val="18"/>
              </w:rPr>
              <w:t>⁰</w:t>
            </w:r>
          </w:p>
        </w:tc>
      </w:tr>
      <w:tr w:rsidR="00B54A65" w:rsidRPr="001F29F9" w:rsidTr="00CB4E93">
        <w:tc>
          <w:tcPr>
            <w:tcW w:w="2268" w:type="dxa"/>
            <w:tcBorders>
              <w:top w:val="single" w:sz="4" w:space="0" w:color="000000"/>
              <w:left w:val="single" w:sz="4" w:space="0" w:color="000000"/>
              <w:bottom w:val="single" w:sz="4" w:space="0" w:color="000000"/>
              <w:right w:val="single" w:sz="4" w:space="0" w:color="000000"/>
            </w:tcBorders>
            <w:vAlign w:val="center"/>
            <w:hideMark/>
          </w:tcPr>
          <w:p w:rsidR="00B54A65" w:rsidRPr="001F29F9" w:rsidRDefault="00B54A65" w:rsidP="00447219">
            <w:pPr>
              <w:rPr>
                <w:rFonts w:eastAsia="Calibri"/>
                <w:color w:val="000000" w:themeColor="text1"/>
                <w:sz w:val="18"/>
                <w:szCs w:val="18"/>
              </w:rPr>
            </w:pPr>
            <w:r w:rsidRPr="001F29F9">
              <w:rPr>
                <w:rFonts w:eastAsia="Calibri"/>
                <w:color w:val="000000" w:themeColor="text1"/>
                <w:sz w:val="18"/>
                <w:szCs w:val="18"/>
              </w:rPr>
              <w:t>Plantar Flexion (0-45)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54A65" w:rsidRPr="001F29F9" w:rsidRDefault="00B54A65" w:rsidP="00447219">
            <w:pPr>
              <w:rPr>
                <w:rFonts w:eastAsia="Calibri"/>
                <w:color w:val="000000" w:themeColor="text1"/>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B54A65" w:rsidRPr="001F29F9" w:rsidRDefault="00B54A65" w:rsidP="00447219">
            <w:pPr>
              <w:rPr>
                <w:rFonts w:eastAsia="Calibri"/>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54A65" w:rsidRPr="001F29F9" w:rsidRDefault="00B54A65" w:rsidP="00447219">
            <w:pPr>
              <w:rPr>
                <w:rFonts w:eastAsia="Calibri"/>
                <w:color w:val="000000" w:themeColor="text1"/>
                <w:sz w:val="18"/>
                <w:szCs w:val="18"/>
              </w:rPr>
            </w:pPr>
            <w:r>
              <w:rPr>
                <w:rFonts w:eastAsia="Calibri"/>
                <w:color w:val="000000" w:themeColor="text1"/>
                <w:sz w:val="18"/>
                <w:szCs w:val="18"/>
              </w:rPr>
              <w:t>35</w:t>
            </w:r>
            <w:r w:rsidRPr="001F29F9">
              <w:rPr>
                <w:rFonts w:eastAsia="Calibri"/>
                <w:color w:val="000000" w:themeColor="text1"/>
                <w:sz w:val="18"/>
                <w:szCs w:val="18"/>
              </w:rPr>
              <w:t>⁰</w:t>
            </w:r>
          </w:p>
        </w:tc>
        <w:tc>
          <w:tcPr>
            <w:tcW w:w="1530" w:type="dxa"/>
            <w:tcBorders>
              <w:top w:val="single" w:sz="4" w:space="0" w:color="000000"/>
              <w:left w:val="single" w:sz="4" w:space="0" w:color="000000"/>
              <w:bottom w:val="single" w:sz="4" w:space="0" w:color="000000"/>
              <w:right w:val="single" w:sz="4" w:space="0" w:color="000000"/>
            </w:tcBorders>
            <w:vAlign w:val="center"/>
          </w:tcPr>
          <w:p w:rsidR="00B54A65" w:rsidRPr="001F29F9" w:rsidRDefault="00B54A65" w:rsidP="00447219">
            <w:pPr>
              <w:rPr>
                <w:rFonts w:eastAsia="Calibri"/>
                <w:color w:val="000000" w:themeColor="text1"/>
                <w:sz w:val="18"/>
                <w:szCs w:val="18"/>
              </w:rPr>
            </w:pPr>
            <w:r>
              <w:rPr>
                <w:rFonts w:eastAsia="Calibri"/>
                <w:color w:val="000000" w:themeColor="text1"/>
                <w:sz w:val="18"/>
                <w:szCs w:val="18"/>
              </w:rPr>
              <w:t>35</w:t>
            </w:r>
            <w:r w:rsidRPr="001F29F9">
              <w:rPr>
                <w:rFonts w:eastAsia="Calibri"/>
                <w:color w:val="000000" w:themeColor="text1"/>
                <w:sz w:val="18"/>
                <w:szCs w:val="18"/>
              </w:rPr>
              <w:t>⁰</w:t>
            </w:r>
          </w:p>
        </w:tc>
      </w:tr>
      <w:tr w:rsidR="00B54A65" w:rsidRPr="001F29F9" w:rsidTr="00CB4E93">
        <w:tc>
          <w:tcPr>
            <w:tcW w:w="2268" w:type="dxa"/>
            <w:tcBorders>
              <w:top w:val="single" w:sz="4" w:space="0" w:color="000000"/>
              <w:left w:val="single" w:sz="4" w:space="0" w:color="000000"/>
              <w:bottom w:val="single" w:sz="4" w:space="0" w:color="000000"/>
              <w:right w:val="single" w:sz="4" w:space="0" w:color="000000"/>
            </w:tcBorders>
            <w:vAlign w:val="center"/>
            <w:hideMark/>
          </w:tcPr>
          <w:p w:rsidR="00B54A65" w:rsidRPr="001F29F9" w:rsidRDefault="00B54A65" w:rsidP="00447219">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1440" w:type="dxa"/>
            <w:tcBorders>
              <w:top w:val="single" w:sz="4" w:space="0" w:color="000000"/>
              <w:left w:val="single" w:sz="4" w:space="0" w:color="000000"/>
              <w:bottom w:val="single" w:sz="4" w:space="0" w:color="000000"/>
              <w:right w:val="single" w:sz="4" w:space="0" w:color="000000"/>
            </w:tcBorders>
            <w:vAlign w:val="center"/>
          </w:tcPr>
          <w:p w:rsidR="00B54A65" w:rsidRPr="001F29F9" w:rsidRDefault="00B54A65" w:rsidP="00447219">
            <w:pPr>
              <w:contextualSpacing/>
              <w:rPr>
                <w:rFonts w:eastAsia="Calibri"/>
                <w:color w:val="000000" w:themeColor="text1"/>
                <w:sz w:val="18"/>
                <w:szCs w:val="18"/>
              </w:rPr>
            </w:pPr>
            <w:r>
              <w:rPr>
                <w:rFonts w:eastAsia="Calibri"/>
                <w:color w:val="000000" w:themeColor="text1"/>
                <w:sz w:val="18"/>
                <w:szCs w:val="18"/>
              </w:rPr>
              <w:t>Not measured</w:t>
            </w:r>
          </w:p>
        </w:tc>
        <w:tc>
          <w:tcPr>
            <w:tcW w:w="1512" w:type="dxa"/>
            <w:tcBorders>
              <w:top w:val="single" w:sz="4" w:space="0" w:color="000000"/>
              <w:left w:val="single" w:sz="4" w:space="0" w:color="000000"/>
              <w:bottom w:val="single" w:sz="4" w:space="0" w:color="000000"/>
              <w:right w:val="single" w:sz="4" w:space="0" w:color="000000"/>
            </w:tcBorders>
            <w:vAlign w:val="center"/>
          </w:tcPr>
          <w:p w:rsidR="00B54A65" w:rsidRPr="001F29F9" w:rsidRDefault="00B54A65" w:rsidP="00447219">
            <w:pPr>
              <w:contextualSpacing/>
              <w:rPr>
                <w:rFonts w:eastAsia="Calibri"/>
                <w:color w:val="000000" w:themeColor="text1"/>
                <w:sz w:val="18"/>
                <w:szCs w:val="18"/>
              </w:rPr>
            </w:pPr>
            <w:r>
              <w:rPr>
                <w:rFonts w:eastAsia="Calibri"/>
                <w:color w:val="000000" w:themeColor="text1"/>
                <w:sz w:val="18"/>
                <w:szCs w:val="18"/>
              </w:rPr>
              <w:t>Not Measured</w:t>
            </w:r>
          </w:p>
        </w:tc>
        <w:tc>
          <w:tcPr>
            <w:tcW w:w="1440" w:type="dxa"/>
            <w:tcBorders>
              <w:top w:val="single" w:sz="4" w:space="0" w:color="000000"/>
              <w:left w:val="single" w:sz="4" w:space="0" w:color="000000"/>
              <w:bottom w:val="single" w:sz="4" w:space="0" w:color="000000"/>
              <w:right w:val="single" w:sz="4" w:space="0" w:color="000000"/>
            </w:tcBorders>
            <w:vAlign w:val="center"/>
          </w:tcPr>
          <w:p w:rsidR="00B54A65" w:rsidRPr="001F29F9" w:rsidRDefault="00B54A65" w:rsidP="00447219">
            <w:pPr>
              <w:contextualSpacing/>
              <w:rPr>
                <w:rFonts w:eastAsia="Calibri"/>
                <w:color w:val="000000" w:themeColor="text1"/>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54A65" w:rsidRPr="001F29F9" w:rsidRDefault="00B54A65" w:rsidP="00447219">
            <w:pPr>
              <w:contextualSpacing/>
              <w:rPr>
                <w:rFonts w:eastAsia="Calibri"/>
                <w:color w:val="000000" w:themeColor="text1"/>
                <w:sz w:val="18"/>
                <w:szCs w:val="18"/>
              </w:rPr>
            </w:pPr>
          </w:p>
        </w:tc>
      </w:tr>
      <w:tr w:rsidR="00B54A65" w:rsidRPr="001F29F9" w:rsidTr="00CB4E93">
        <w:tc>
          <w:tcPr>
            <w:tcW w:w="2268" w:type="dxa"/>
            <w:tcBorders>
              <w:top w:val="single" w:sz="4" w:space="0" w:color="000000"/>
              <w:left w:val="single" w:sz="4" w:space="0" w:color="000000"/>
              <w:bottom w:val="single" w:sz="4" w:space="0" w:color="000000"/>
              <w:right w:val="single" w:sz="4" w:space="0" w:color="000000"/>
            </w:tcBorders>
            <w:vAlign w:val="center"/>
            <w:hideMark/>
          </w:tcPr>
          <w:p w:rsidR="00B54A65" w:rsidRPr="001F29F9" w:rsidRDefault="00B54A65" w:rsidP="00447219">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54A65" w:rsidRPr="001F29F9" w:rsidRDefault="00B54A65" w:rsidP="00447219">
            <w:pPr>
              <w:contextualSpacing/>
              <w:rPr>
                <w:rFonts w:eastAsia="Calibri"/>
                <w:color w:val="000000" w:themeColor="text1"/>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B54A65" w:rsidRPr="001F29F9" w:rsidRDefault="00B54A65" w:rsidP="00447219">
            <w:pPr>
              <w:contextualSpacing/>
              <w:rPr>
                <w:rFonts w:eastAsia="Calibri"/>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54A65" w:rsidRPr="001F29F9" w:rsidRDefault="00B54A65" w:rsidP="00447219">
            <w:pPr>
              <w:contextualSpacing/>
              <w:rPr>
                <w:rFonts w:eastAsia="Calibri"/>
                <w:color w:val="000000" w:themeColor="text1"/>
                <w:sz w:val="18"/>
                <w:szCs w:val="18"/>
              </w:rPr>
            </w:pPr>
            <w:r>
              <w:rPr>
                <w:rFonts w:eastAsia="Calibri"/>
                <w:color w:val="000000" w:themeColor="text1"/>
                <w:sz w:val="18"/>
                <w:szCs w:val="18"/>
              </w:rPr>
              <w:t>Moderate 10%</w:t>
            </w:r>
          </w:p>
        </w:tc>
        <w:tc>
          <w:tcPr>
            <w:tcW w:w="1530" w:type="dxa"/>
            <w:tcBorders>
              <w:top w:val="single" w:sz="4" w:space="0" w:color="000000"/>
              <w:left w:val="single" w:sz="4" w:space="0" w:color="000000"/>
              <w:bottom w:val="single" w:sz="4" w:space="0" w:color="000000"/>
              <w:right w:val="single" w:sz="4" w:space="0" w:color="000000"/>
            </w:tcBorders>
            <w:vAlign w:val="center"/>
          </w:tcPr>
          <w:p w:rsidR="00B54A65" w:rsidRPr="001F29F9" w:rsidRDefault="00B54A65" w:rsidP="00447219">
            <w:pPr>
              <w:contextualSpacing/>
              <w:rPr>
                <w:rFonts w:eastAsia="Calibri"/>
                <w:color w:val="000000" w:themeColor="text1"/>
                <w:sz w:val="18"/>
                <w:szCs w:val="18"/>
              </w:rPr>
            </w:pPr>
            <w:r>
              <w:rPr>
                <w:rFonts w:eastAsia="Calibri"/>
                <w:color w:val="000000" w:themeColor="text1"/>
                <w:sz w:val="18"/>
                <w:szCs w:val="18"/>
              </w:rPr>
              <w:t>Moderate 10</w:t>
            </w:r>
            <w:r w:rsidRPr="001F29F9">
              <w:rPr>
                <w:rFonts w:eastAsia="Calibri"/>
                <w:color w:val="000000" w:themeColor="text1"/>
                <w:sz w:val="18"/>
                <w:szCs w:val="18"/>
              </w:rPr>
              <w:t>%</w:t>
            </w:r>
          </w:p>
        </w:tc>
      </w:tr>
    </w:tbl>
    <w:p w:rsidR="00B54A65" w:rsidRDefault="00B54A65" w:rsidP="00B54A65">
      <w:pPr>
        <w:jc w:val="left"/>
        <w:rPr>
          <w:color w:val="000000" w:themeColor="text1"/>
          <w:szCs w:val="24"/>
        </w:rPr>
      </w:pPr>
    </w:p>
    <w:p w:rsidR="00B54A65" w:rsidRDefault="00B54A65" w:rsidP="00B54A65">
      <w:pPr>
        <w:jc w:val="left"/>
        <w:rPr>
          <w:color w:val="000000" w:themeColor="text1"/>
          <w:szCs w:val="24"/>
        </w:rPr>
      </w:pPr>
    </w:p>
    <w:p w:rsidR="00615A66" w:rsidRDefault="00615A66" w:rsidP="00BF0E94">
      <w:pPr>
        <w:jc w:val="left"/>
        <w:rPr>
          <w:color w:val="000000" w:themeColor="text1"/>
          <w:szCs w:val="24"/>
        </w:rPr>
      </w:pPr>
    </w:p>
    <w:p w:rsidR="00B54A65" w:rsidRDefault="00B54A65" w:rsidP="00BF0E94">
      <w:pPr>
        <w:jc w:val="left"/>
        <w:rPr>
          <w:color w:val="000000" w:themeColor="text1"/>
          <w:szCs w:val="24"/>
        </w:rPr>
      </w:pPr>
    </w:p>
    <w:p w:rsidR="00783B28" w:rsidRDefault="00783B28" w:rsidP="00E76B77">
      <w:pPr>
        <w:jc w:val="both"/>
        <w:rPr>
          <w:color w:val="000000" w:themeColor="text1"/>
          <w:szCs w:val="24"/>
        </w:rPr>
      </w:pPr>
    </w:p>
    <w:p w:rsidR="00783B28" w:rsidRDefault="00783B28" w:rsidP="00E76B77">
      <w:pPr>
        <w:jc w:val="both"/>
        <w:rPr>
          <w:color w:val="000000" w:themeColor="text1"/>
          <w:szCs w:val="24"/>
        </w:rPr>
      </w:pPr>
    </w:p>
    <w:p w:rsidR="00783B28" w:rsidRDefault="00783B28" w:rsidP="00E76B77">
      <w:pPr>
        <w:jc w:val="both"/>
        <w:rPr>
          <w:color w:val="000000" w:themeColor="text1"/>
          <w:szCs w:val="24"/>
        </w:rPr>
      </w:pPr>
    </w:p>
    <w:p w:rsidR="00783B28" w:rsidRDefault="00783B28" w:rsidP="00E76B77">
      <w:pPr>
        <w:jc w:val="both"/>
        <w:rPr>
          <w:color w:val="000000" w:themeColor="text1"/>
          <w:szCs w:val="24"/>
        </w:rPr>
      </w:pPr>
    </w:p>
    <w:p w:rsidR="00783B28" w:rsidRDefault="00783B28" w:rsidP="00B558B4">
      <w:pPr>
        <w:jc w:val="both"/>
        <w:rPr>
          <w:color w:val="000000" w:themeColor="text1"/>
          <w:szCs w:val="24"/>
        </w:rPr>
      </w:pPr>
    </w:p>
    <w:p w:rsidR="00B54A65" w:rsidRPr="00447219" w:rsidRDefault="002F52E9" w:rsidP="00B558B4">
      <w:pPr>
        <w:jc w:val="both"/>
        <w:rPr>
          <w:color w:val="000000" w:themeColor="text1"/>
          <w:szCs w:val="24"/>
        </w:rPr>
      </w:pPr>
      <w:r w:rsidRPr="002F52E9">
        <w:rPr>
          <w:color w:val="000000" w:themeColor="text1"/>
          <w:szCs w:val="24"/>
        </w:rPr>
        <w:t xml:space="preserve">The Board directs its attention to its rating recommendations based on the evidence just </w:t>
      </w:r>
      <w:r w:rsidRPr="00B93608">
        <w:rPr>
          <w:color w:val="000000" w:themeColor="text1"/>
          <w:szCs w:val="24"/>
        </w:rPr>
        <w:t>described.  The Board noted that the CI’s stress changes could al</w:t>
      </w:r>
      <w:r w:rsidR="007B2C9B" w:rsidRPr="00B93608">
        <w:rPr>
          <w:color w:val="000000" w:themeColor="text1"/>
          <w:szCs w:val="24"/>
        </w:rPr>
        <w:t xml:space="preserve">so be </w:t>
      </w:r>
      <w:r w:rsidR="00E713FA" w:rsidRPr="00B93608">
        <w:rPr>
          <w:color w:val="000000" w:themeColor="text1"/>
          <w:szCs w:val="24"/>
        </w:rPr>
        <w:t>rated similar to</w:t>
      </w:r>
      <w:r w:rsidR="007B2C9B" w:rsidRPr="00B93608">
        <w:rPr>
          <w:color w:val="000000" w:themeColor="text1"/>
          <w:szCs w:val="24"/>
        </w:rPr>
        <w:t xml:space="preserve"> shin splints. </w:t>
      </w:r>
      <w:r w:rsidR="00B93608">
        <w:rPr>
          <w:color w:val="000000" w:themeColor="text1"/>
          <w:szCs w:val="24"/>
        </w:rPr>
        <w:t xml:space="preserve"> </w:t>
      </w:r>
      <w:r w:rsidR="00447219" w:rsidRPr="00B93608">
        <w:rPr>
          <w:color w:val="000000" w:themeColor="text1"/>
          <w:szCs w:val="24"/>
        </w:rPr>
        <w:t xml:space="preserve">Shin splints analogizes to code 5262 (impairment of tibia and fibula) per </w:t>
      </w:r>
      <w:r w:rsidR="00B93608">
        <w:rPr>
          <w:color w:val="000000" w:themeColor="text1"/>
          <w:szCs w:val="24"/>
        </w:rPr>
        <w:t>a</w:t>
      </w:r>
      <w:r w:rsidR="00447219" w:rsidRPr="00B93608">
        <w:rPr>
          <w:color w:val="000000" w:themeColor="text1"/>
          <w:szCs w:val="24"/>
        </w:rPr>
        <w:t xml:space="preserve">nalogous </w:t>
      </w:r>
      <w:r w:rsidR="00B93608">
        <w:rPr>
          <w:color w:val="000000" w:themeColor="text1"/>
          <w:szCs w:val="24"/>
        </w:rPr>
        <w:t>c</w:t>
      </w:r>
      <w:r w:rsidR="00447219" w:rsidRPr="00B93608">
        <w:rPr>
          <w:color w:val="000000" w:themeColor="text1"/>
          <w:szCs w:val="24"/>
        </w:rPr>
        <w:t xml:space="preserve">odes from </w:t>
      </w:r>
      <w:r w:rsidR="00B93608">
        <w:rPr>
          <w:color w:val="000000" w:themeColor="text1"/>
          <w:szCs w:val="24"/>
        </w:rPr>
        <w:t>m</w:t>
      </w:r>
      <w:r w:rsidR="00447219" w:rsidRPr="00B93608">
        <w:rPr>
          <w:color w:val="000000" w:themeColor="text1"/>
          <w:szCs w:val="24"/>
        </w:rPr>
        <w:t>edical EPSS.</w:t>
      </w:r>
      <w:r w:rsidR="007B2C9B" w:rsidRPr="00B93608">
        <w:rPr>
          <w:color w:val="000000" w:themeColor="text1"/>
          <w:szCs w:val="24"/>
        </w:rPr>
        <w:t xml:space="preserve"> </w:t>
      </w:r>
      <w:r w:rsidR="00B93608">
        <w:rPr>
          <w:color w:val="000000" w:themeColor="text1"/>
          <w:szCs w:val="24"/>
        </w:rPr>
        <w:t xml:space="preserve"> </w:t>
      </w:r>
      <w:r w:rsidR="00447219" w:rsidRPr="00B93608">
        <w:rPr>
          <w:color w:val="000000" w:themeColor="text1"/>
          <w:szCs w:val="24"/>
        </w:rPr>
        <w:t>A 10</w:t>
      </w:r>
      <w:r w:rsidR="00447219">
        <w:rPr>
          <w:color w:val="000000" w:themeColor="text1"/>
          <w:szCs w:val="24"/>
        </w:rPr>
        <w:t xml:space="preserve">% rating under code 5262 requires slight knee or ankle disability.  The Board agreed that the CI’s persistent </w:t>
      </w:r>
      <w:proofErr w:type="spellStart"/>
      <w:r w:rsidR="00447219">
        <w:rPr>
          <w:color w:val="000000" w:themeColor="text1"/>
          <w:szCs w:val="24"/>
        </w:rPr>
        <w:t>tibial</w:t>
      </w:r>
      <w:proofErr w:type="spellEnd"/>
      <w:r w:rsidR="00447219">
        <w:rPr>
          <w:color w:val="000000" w:themeColor="text1"/>
          <w:szCs w:val="24"/>
        </w:rPr>
        <w:t xml:space="preserve"> pain with activities would best be described as a </w:t>
      </w:r>
      <w:r w:rsidR="00447219" w:rsidRPr="00E713FA">
        <w:rPr>
          <w:color w:val="000000" w:themeColor="text1"/>
          <w:szCs w:val="24"/>
        </w:rPr>
        <w:t>slight/moderate disability at the time of the MEB evaluation, given the CI’s normal gait.</w:t>
      </w:r>
      <w:r w:rsidR="00B93608">
        <w:rPr>
          <w:color w:val="000000" w:themeColor="text1"/>
          <w:szCs w:val="24"/>
        </w:rPr>
        <w:t xml:space="preserve"> </w:t>
      </w:r>
      <w:r w:rsidR="007B2C9B" w:rsidRPr="00E713FA">
        <w:rPr>
          <w:color w:val="000000" w:themeColor="text1"/>
          <w:szCs w:val="24"/>
        </w:rPr>
        <w:t xml:space="preserve"> </w:t>
      </w:r>
      <w:r w:rsidR="00950830" w:rsidRPr="00E713FA">
        <w:rPr>
          <w:color w:val="000000" w:themeColor="text1"/>
          <w:szCs w:val="24"/>
        </w:rPr>
        <w:t xml:space="preserve">After due deliberation, considering all of the evidence and mindful of VASRD §4.3 (reasonable doubt), the Board recommends a TDRL rating of 10% for each </w:t>
      </w:r>
      <w:proofErr w:type="spellStart"/>
      <w:r w:rsidR="00950830" w:rsidRPr="00E713FA">
        <w:rPr>
          <w:color w:val="000000" w:themeColor="text1"/>
          <w:szCs w:val="24"/>
        </w:rPr>
        <w:t>tibial</w:t>
      </w:r>
      <w:proofErr w:type="spellEnd"/>
      <w:r w:rsidR="00950830" w:rsidRPr="00E713FA">
        <w:rPr>
          <w:color w:val="000000" w:themeColor="text1"/>
          <w:szCs w:val="24"/>
        </w:rPr>
        <w:t xml:space="preserve"> stress fracture condition</w:t>
      </w:r>
      <w:r w:rsidR="00950830" w:rsidRPr="00950830">
        <w:rPr>
          <w:color w:val="000000" w:themeColor="text1"/>
          <w:szCs w:val="24"/>
        </w:rPr>
        <w:t>.</w:t>
      </w:r>
      <w:r w:rsidR="007B2C9B">
        <w:rPr>
          <w:color w:val="000000" w:themeColor="text1"/>
          <w:szCs w:val="24"/>
        </w:rPr>
        <w:t xml:space="preserve"> </w:t>
      </w:r>
      <w:r w:rsidR="00950830">
        <w:rPr>
          <w:color w:val="000000" w:themeColor="text1"/>
          <w:szCs w:val="24"/>
        </w:rPr>
        <w:t>As for the permanent disability rating, the Board noted that at the time of the VA C&amp;P evaluation the CI had</w:t>
      </w:r>
      <w:r w:rsidR="007B2C9B">
        <w:rPr>
          <w:color w:val="000000" w:themeColor="text1"/>
          <w:szCs w:val="24"/>
        </w:rPr>
        <w:t xml:space="preserve"> no complaints of </w:t>
      </w:r>
      <w:proofErr w:type="spellStart"/>
      <w:r w:rsidR="007B2C9B">
        <w:rPr>
          <w:color w:val="000000" w:themeColor="text1"/>
          <w:szCs w:val="24"/>
        </w:rPr>
        <w:t>tibial</w:t>
      </w:r>
      <w:proofErr w:type="spellEnd"/>
      <w:r w:rsidR="007B2C9B">
        <w:rPr>
          <w:color w:val="000000" w:themeColor="text1"/>
          <w:szCs w:val="24"/>
        </w:rPr>
        <w:t xml:space="preserve"> pain. </w:t>
      </w:r>
      <w:r w:rsidR="00B93608">
        <w:rPr>
          <w:color w:val="000000" w:themeColor="text1"/>
          <w:szCs w:val="24"/>
        </w:rPr>
        <w:t xml:space="preserve"> </w:t>
      </w:r>
      <w:r w:rsidR="00950830">
        <w:rPr>
          <w:color w:val="000000" w:themeColor="text1"/>
          <w:szCs w:val="24"/>
        </w:rPr>
        <w:t xml:space="preserve">While he did have some ankle pain with motion, this pain was confined to the ankle joint not to the tibia itself. </w:t>
      </w:r>
      <w:r w:rsidR="007B2C9B">
        <w:rPr>
          <w:color w:val="000000" w:themeColor="text1"/>
          <w:szCs w:val="24"/>
        </w:rPr>
        <w:t xml:space="preserve"> Radiographs were also normal. </w:t>
      </w:r>
      <w:r w:rsidR="00950830">
        <w:rPr>
          <w:color w:val="000000" w:themeColor="text1"/>
          <w:szCs w:val="24"/>
        </w:rPr>
        <w:t xml:space="preserve">The Board determined that the evidence suggested that in the 9 month interval between the MEB and VA </w:t>
      </w:r>
      <w:r w:rsidR="00950830" w:rsidRPr="00E713FA">
        <w:rPr>
          <w:color w:val="000000" w:themeColor="text1"/>
          <w:szCs w:val="24"/>
        </w:rPr>
        <w:t>C&amp;P examinations that th</w:t>
      </w:r>
      <w:r w:rsidR="007B2C9B" w:rsidRPr="00E713FA">
        <w:rPr>
          <w:color w:val="000000" w:themeColor="text1"/>
          <w:szCs w:val="24"/>
        </w:rPr>
        <w:t xml:space="preserve">e stress fractures had healed. </w:t>
      </w:r>
      <w:r w:rsidR="00B93608">
        <w:rPr>
          <w:color w:val="000000" w:themeColor="text1"/>
          <w:szCs w:val="24"/>
        </w:rPr>
        <w:t xml:space="preserve"> </w:t>
      </w:r>
      <w:r w:rsidR="00E713FA" w:rsidRPr="00E713FA">
        <w:rPr>
          <w:color w:val="000000" w:themeColor="text1"/>
          <w:szCs w:val="24"/>
        </w:rPr>
        <w:t>As</w:t>
      </w:r>
      <w:r w:rsidR="0082710F" w:rsidRPr="00E713FA">
        <w:rPr>
          <w:color w:val="000000" w:themeColor="text1"/>
          <w:szCs w:val="24"/>
        </w:rPr>
        <w:t xml:space="preserve"> the </w:t>
      </w:r>
      <w:proofErr w:type="spellStart"/>
      <w:r w:rsidR="0082710F" w:rsidRPr="00E713FA">
        <w:rPr>
          <w:color w:val="000000" w:themeColor="text1"/>
          <w:szCs w:val="24"/>
        </w:rPr>
        <w:t>tibial</w:t>
      </w:r>
      <w:proofErr w:type="spellEnd"/>
      <w:r w:rsidR="0082710F" w:rsidRPr="00E713FA">
        <w:rPr>
          <w:color w:val="000000" w:themeColor="text1"/>
          <w:szCs w:val="24"/>
        </w:rPr>
        <w:t xml:space="preserve"> stress fractures were asymptomatic at the time of the VA C&amp;P examination, </w:t>
      </w:r>
      <w:r w:rsidR="00950830" w:rsidRPr="00E713FA">
        <w:rPr>
          <w:color w:val="000000" w:themeColor="text1"/>
          <w:szCs w:val="24"/>
        </w:rPr>
        <w:t>the Board concluded that there was insufficient cause to recommend a change in the PEB adjudication</w:t>
      </w:r>
      <w:r w:rsidR="0082710F" w:rsidRPr="00E713FA">
        <w:rPr>
          <w:color w:val="000000" w:themeColor="text1"/>
          <w:szCs w:val="24"/>
        </w:rPr>
        <w:t xml:space="preserve"> of 0%</w:t>
      </w:r>
      <w:r w:rsidR="00950830" w:rsidRPr="00E713FA">
        <w:rPr>
          <w:color w:val="000000" w:themeColor="text1"/>
          <w:szCs w:val="24"/>
        </w:rPr>
        <w:t xml:space="preserve"> </w:t>
      </w:r>
      <w:r w:rsidR="00783B28" w:rsidRPr="00E713FA">
        <w:rPr>
          <w:color w:val="000000" w:themeColor="text1"/>
          <w:szCs w:val="24"/>
        </w:rPr>
        <w:t xml:space="preserve">each </w:t>
      </w:r>
      <w:r w:rsidR="00950830" w:rsidRPr="00E713FA">
        <w:rPr>
          <w:color w:val="000000" w:themeColor="text1"/>
          <w:szCs w:val="24"/>
        </w:rPr>
        <w:t xml:space="preserve">for the </w:t>
      </w:r>
      <w:r w:rsidR="0082710F" w:rsidRPr="00E713FA">
        <w:rPr>
          <w:color w:val="000000" w:themeColor="text1"/>
          <w:szCs w:val="24"/>
        </w:rPr>
        <w:t xml:space="preserve">permanent rating of the </w:t>
      </w:r>
      <w:r w:rsidR="00783B28" w:rsidRPr="00E713FA">
        <w:rPr>
          <w:color w:val="000000" w:themeColor="text1"/>
          <w:szCs w:val="24"/>
        </w:rPr>
        <w:t xml:space="preserve">right and left </w:t>
      </w:r>
      <w:proofErr w:type="spellStart"/>
      <w:r w:rsidR="00950830" w:rsidRPr="00E713FA">
        <w:rPr>
          <w:color w:val="000000" w:themeColor="text1"/>
          <w:szCs w:val="24"/>
        </w:rPr>
        <w:t>tibial</w:t>
      </w:r>
      <w:proofErr w:type="spellEnd"/>
      <w:r w:rsidR="00950830" w:rsidRPr="00E713FA">
        <w:rPr>
          <w:color w:val="000000" w:themeColor="text1"/>
          <w:szCs w:val="24"/>
        </w:rPr>
        <w:t xml:space="preserve"> stress fracture condition</w:t>
      </w:r>
      <w:r w:rsidR="00783B28" w:rsidRPr="00E713FA">
        <w:rPr>
          <w:color w:val="000000" w:themeColor="text1"/>
          <w:szCs w:val="24"/>
        </w:rPr>
        <w:t>s</w:t>
      </w:r>
      <w:r w:rsidR="00950830" w:rsidRPr="00E713FA">
        <w:rPr>
          <w:color w:val="000000" w:themeColor="text1"/>
          <w:szCs w:val="24"/>
        </w:rPr>
        <w:t>.</w:t>
      </w:r>
    </w:p>
    <w:p w:rsidR="00B54A65" w:rsidRPr="00601CCD" w:rsidRDefault="00B54A65" w:rsidP="00B558B4">
      <w:pPr>
        <w:jc w:val="both"/>
        <w:rPr>
          <w:color w:val="000000" w:themeColor="text1"/>
          <w:szCs w:val="24"/>
        </w:rPr>
      </w:pPr>
    </w:p>
    <w:p w:rsidR="008C3223" w:rsidRPr="00E713FA" w:rsidRDefault="004C60A3" w:rsidP="00B558B4">
      <w:pPr>
        <w:jc w:val="both"/>
        <w:rPr>
          <w:color w:val="auto"/>
          <w:sz w:val="20"/>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4E603B">
        <w:rPr>
          <w:color w:val="auto"/>
          <w:sz w:val="20"/>
          <w:szCs w:val="24"/>
        </w:rPr>
        <w:t xml:space="preserve"> </w:t>
      </w:r>
      <w:r w:rsidR="008C3223" w:rsidRPr="00E713FA">
        <w:rPr>
          <w:color w:val="000000" w:themeColor="text1"/>
          <w:szCs w:val="24"/>
        </w:rPr>
        <w:t xml:space="preserve">The other conditions forwarded by the MEB and adjudicated as not unfitting by the PEB were </w:t>
      </w:r>
      <w:proofErr w:type="spellStart"/>
      <w:r w:rsidR="007C5046" w:rsidRPr="00E713FA">
        <w:rPr>
          <w:color w:val="000000" w:themeColor="text1"/>
          <w:szCs w:val="24"/>
        </w:rPr>
        <w:t>hematochezia</w:t>
      </w:r>
      <w:proofErr w:type="spellEnd"/>
      <w:r w:rsidR="007C5046" w:rsidRPr="00E713FA">
        <w:rPr>
          <w:color w:val="000000" w:themeColor="text1"/>
          <w:szCs w:val="24"/>
        </w:rPr>
        <w:t xml:space="preserve">, bladder neck dysfunction, plantar fasciitis, </w:t>
      </w:r>
      <w:proofErr w:type="spellStart"/>
      <w:r w:rsidR="007C5046" w:rsidRPr="00E713FA">
        <w:rPr>
          <w:color w:val="000000" w:themeColor="text1"/>
          <w:szCs w:val="24"/>
        </w:rPr>
        <w:t>metatarsalgia</w:t>
      </w:r>
      <w:proofErr w:type="spellEnd"/>
      <w:r w:rsidR="007C5046" w:rsidRPr="00E713FA">
        <w:rPr>
          <w:color w:val="000000" w:themeColor="text1"/>
          <w:szCs w:val="24"/>
        </w:rPr>
        <w:t>, corneal scar, neck pain, headaches</w:t>
      </w:r>
      <w:r w:rsidR="00B36D37" w:rsidRPr="00E713FA">
        <w:rPr>
          <w:color w:val="000000" w:themeColor="text1"/>
          <w:szCs w:val="24"/>
        </w:rPr>
        <w:t>,</w:t>
      </w:r>
      <w:r w:rsidR="007C5046" w:rsidRPr="00E713FA">
        <w:rPr>
          <w:color w:val="000000" w:themeColor="text1"/>
          <w:szCs w:val="24"/>
        </w:rPr>
        <w:t xml:space="preserve"> and tinnitus</w:t>
      </w:r>
      <w:r w:rsidR="00B93608">
        <w:rPr>
          <w:color w:val="000000" w:themeColor="text1"/>
          <w:szCs w:val="24"/>
        </w:rPr>
        <w:t xml:space="preserve">.  </w:t>
      </w:r>
      <w:r w:rsidR="007C5046" w:rsidRPr="00E713FA">
        <w:rPr>
          <w:color w:val="000000" w:themeColor="text1"/>
          <w:szCs w:val="24"/>
        </w:rPr>
        <w:t xml:space="preserve">Plantar fasciitis was </w:t>
      </w:r>
      <w:r w:rsidR="007B2C9B" w:rsidRPr="00E713FA">
        <w:rPr>
          <w:color w:val="000000" w:themeColor="text1"/>
          <w:szCs w:val="24"/>
        </w:rPr>
        <w:t>profiled to allow shoe inserts.</w:t>
      </w:r>
      <w:r w:rsidR="007C5046" w:rsidRPr="00E713FA">
        <w:rPr>
          <w:color w:val="000000" w:themeColor="text1"/>
          <w:szCs w:val="24"/>
        </w:rPr>
        <w:t xml:space="preserve"> None of the other </w:t>
      </w:r>
      <w:r w:rsidR="007B2C9B" w:rsidRPr="00E713FA">
        <w:rPr>
          <w:color w:val="000000" w:themeColor="text1"/>
          <w:szCs w:val="24"/>
        </w:rPr>
        <w:t>conditions were profiled and none of the above conditions were</w:t>
      </w:r>
      <w:r w:rsidR="008C3223" w:rsidRPr="00E713FA">
        <w:rPr>
          <w:color w:val="000000" w:themeColor="text1"/>
          <w:szCs w:val="24"/>
        </w:rPr>
        <w:t xml:space="preserve"> implicated in the </w:t>
      </w:r>
      <w:r w:rsidR="0080588E" w:rsidRPr="00E713FA">
        <w:rPr>
          <w:color w:val="000000" w:themeColor="text1"/>
          <w:szCs w:val="24"/>
        </w:rPr>
        <w:t>c</w:t>
      </w:r>
      <w:r w:rsidR="008C3223" w:rsidRPr="00E713FA">
        <w:rPr>
          <w:color w:val="000000" w:themeColor="text1"/>
          <w:szCs w:val="24"/>
        </w:rPr>
        <w:t>ommander’s statement or noted as failing retention standards</w:t>
      </w:r>
      <w:r w:rsidR="007B2C9B" w:rsidRPr="00E713FA">
        <w:rPr>
          <w:color w:val="000000" w:themeColor="text1"/>
          <w:szCs w:val="24"/>
        </w:rPr>
        <w:t xml:space="preserve">. </w:t>
      </w:r>
      <w:r w:rsidR="00B93608">
        <w:rPr>
          <w:color w:val="000000" w:themeColor="text1"/>
          <w:szCs w:val="24"/>
        </w:rPr>
        <w:t xml:space="preserve"> </w:t>
      </w:r>
      <w:r w:rsidR="008C3223" w:rsidRPr="00E713FA">
        <w:rPr>
          <w:color w:val="000000" w:themeColor="text1"/>
          <w:szCs w:val="24"/>
        </w:rPr>
        <w:t xml:space="preserve">All were reviewed by the </w:t>
      </w:r>
      <w:r w:rsidR="0080588E" w:rsidRPr="00E713FA">
        <w:rPr>
          <w:color w:val="000000" w:themeColor="text1"/>
          <w:szCs w:val="24"/>
        </w:rPr>
        <w:t xml:space="preserve">action officer </w:t>
      </w:r>
      <w:r w:rsidR="007B2C9B" w:rsidRPr="00E713FA">
        <w:rPr>
          <w:color w:val="000000" w:themeColor="text1"/>
          <w:szCs w:val="24"/>
        </w:rPr>
        <w:t xml:space="preserve">and considered by the Board. </w:t>
      </w:r>
      <w:r w:rsidR="00B93608">
        <w:rPr>
          <w:color w:val="000000" w:themeColor="text1"/>
          <w:szCs w:val="24"/>
        </w:rPr>
        <w:t xml:space="preserve"> </w:t>
      </w:r>
      <w:r w:rsidR="008C3223" w:rsidRPr="00E713FA">
        <w:rPr>
          <w:color w:val="000000" w:themeColor="text1"/>
          <w:szCs w:val="24"/>
        </w:rPr>
        <w:t xml:space="preserve">There was no indication from the record that any of these conditions significantly interfered with satisfactory </w:t>
      </w:r>
      <w:r w:rsidR="0080588E" w:rsidRPr="00E713FA">
        <w:rPr>
          <w:color w:val="000000" w:themeColor="text1"/>
          <w:szCs w:val="24"/>
        </w:rPr>
        <w:t xml:space="preserve">duty </w:t>
      </w:r>
      <w:r w:rsidR="007B2C9B" w:rsidRPr="00E713FA">
        <w:rPr>
          <w:color w:val="000000" w:themeColor="text1"/>
          <w:szCs w:val="24"/>
        </w:rPr>
        <w:t xml:space="preserve">performance. </w:t>
      </w:r>
      <w:r w:rsidR="00B93608">
        <w:rPr>
          <w:color w:val="000000" w:themeColor="text1"/>
          <w:szCs w:val="24"/>
        </w:rPr>
        <w:t xml:space="preserve"> </w:t>
      </w:r>
      <w:r w:rsidR="008C3223" w:rsidRPr="00E713FA">
        <w:rPr>
          <w:color w:val="000000" w:themeColor="text1"/>
          <w:szCs w:val="24"/>
        </w:rPr>
        <w:t>All evidence considered</w:t>
      </w:r>
      <w:proofErr w:type="gramStart"/>
      <w:r w:rsidR="008C3223" w:rsidRPr="00E713FA">
        <w:rPr>
          <w:color w:val="000000" w:themeColor="text1"/>
          <w:szCs w:val="24"/>
        </w:rPr>
        <w:t>,</w:t>
      </w:r>
      <w:proofErr w:type="gramEnd"/>
      <w:r w:rsidR="008C3223" w:rsidRPr="00E713FA">
        <w:rPr>
          <w:color w:val="000000" w:themeColor="text1"/>
          <w:szCs w:val="24"/>
        </w:rPr>
        <w:t xml:space="preserve"> there is not reasonable doubt in the CI’s favor supporting </w:t>
      </w:r>
      <w:proofErr w:type="spellStart"/>
      <w:r w:rsidR="008C3223" w:rsidRPr="00E713FA">
        <w:rPr>
          <w:color w:val="000000" w:themeColor="text1"/>
          <w:szCs w:val="24"/>
        </w:rPr>
        <w:t>recharacterization</w:t>
      </w:r>
      <w:proofErr w:type="spellEnd"/>
      <w:r w:rsidR="008C3223" w:rsidRPr="00E713FA">
        <w:rPr>
          <w:color w:val="000000" w:themeColor="text1"/>
          <w:szCs w:val="24"/>
        </w:rPr>
        <w:t xml:space="preserve"> of the PEB fitness adjudication for any of the stated conditions.</w:t>
      </w:r>
    </w:p>
    <w:p w:rsidR="008C3223" w:rsidRPr="00E713FA" w:rsidRDefault="008C3223" w:rsidP="00B558B4">
      <w:pPr>
        <w:jc w:val="both"/>
        <w:rPr>
          <w:color w:val="000000" w:themeColor="text1"/>
          <w:szCs w:val="24"/>
        </w:rPr>
      </w:pPr>
    </w:p>
    <w:p w:rsidR="00E713FA" w:rsidRPr="00E713FA" w:rsidRDefault="00EC337D" w:rsidP="00E713FA">
      <w:pPr>
        <w:jc w:val="both"/>
        <w:rPr>
          <w:color w:val="auto"/>
          <w:sz w:val="20"/>
          <w:szCs w:val="24"/>
        </w:rPr>
      </w:pPr>
      <w:proofErr w:type="gramStart"/>
      <w:r w:rsidRPr="00E713FA">
        <w:rPr>
          <w:rFonts w:eastAsia="HiddenHorzOCR"/>
          <w:color w:val="000000" w:themeColor="text1"/>
          <w:szCs w:val="24"/>
          <w:u w:val="single"/>
        </w:rPr>
        <w:t>Other Contended Conditions</w:t>
      </w:r>
      <w:r w:rsidRPr="00E713FA">
        <w:rPr>
          <w:rFonts w:eastAsia="HiddenHorzOCR"/>
          <w:color w:val="000000" w:themeColor="text1"/>
          <w:szCs w:val="24"/>
        </w:rPr>
        <w:t>.</w:t>
      </w:r>
      <w:proofErr w:type="gramEnd"/>
      <w:r w:rsidRPr="00E713FA">
        <w:rPr>
          <w:rFonts w:eastAsia="HiddenHorzOCR"/>
          <w:color w:val="000000" w:themeColor="text1"/>
          <w:szCs w:val="24"/>
        </w:rPr>
        <w:t xml:space="preserve">  The CI’s application asserts that compensable ratings should be considered for </w:t>
      </w:r>
      <w:r w:rsidR="00B03E5F" w:rsidRPr="00E713FA">
        <w:rPr>
          <w:rFonts w:eastAsia="HiddenHorzOCR"/>
          <w:color w:val="000000" w:themeColor="text1"/>
          <w:szCs w:val="24"/>
        </w:rPr>
        <w:t xml:space="preserve">right ankle sprain, left ankle sprain, low back strain, right shoulder sprain, left shoulder sprain, bilateral </w:t>
      </w:r>
      <w:proofErr w:type="spellStart"/>
      <w:r w:rsidR="00B03E5F" w:rsidRPr="00E713FA">
        <w:rPr>
          <w:rFonts w:eastAsia="HiddenHorzOCR"/>
          <w:color w:val="000000" w:themeColor="text1"/>
          <w:szCs w:val="24"/>
        </w:rPr>
        <w:t>pes</w:t>
      </w:r>
      <w:proofErr w:type="spellEnd"/>
      <w:r w:rsidR="00B03E5F" w:rsidRPr="00E713FA">
        <w:rPr>
          <w:rFonts w:eastAsia="HiddenHorzOCR"/>
          <w:color w:val="000000" w:themeColor="text1"/>
          <w:szCs w:val="24"/>
        </w:rPr>
        <w:t xml:space="preserve"> </w:t>
      </w:r>
      <w:proofErr w:type="spellStart"/>
      <w:r w:rsidR="00B03E5F" w:rsidRPr="00E713FA">
        <w:rPr>
          <w:rFonts w:eastAsia="HiddenHorzOCR"/>
          <w:color w:val="000000" w:themeColor="text1"/>
          <w:szCs w:val="24"/>
        </w:rPr>
        <w:t>planus</w:t>
      </w:r>
      <w:proofErr w:type="spellEnd"/>
      <w:r w:rsidR="00B03E5F" w:rsidRPr="00E713FA">
        <w:rPr>
          <w:rFonts w:eastAsia="HiddenHorzOCR"/>
          <w:color w:val="000000" w:themeColor="text1"/>
          <w:szCs w:val="24"/>
        </w:rPr>
        <w:t>, right knee sprain and left knee sprain</w:t>
      </w:r>
      <w:r w:rsidR="007B2C9B" w:rsidRPr="00E713FA">
        <w:rPr>
          <w:rFonts w:eastAsia="HiddenHorzOCR"/>
          <w:color w:val="000000" w:themeColor="text1"/>
          <w:szCs w:val="24"/>
        </w:rPr>
        <w:t>.</w:t>
      </w:r>
      <w:r w:rsidR="00B93608">
        <w:rPr>
          <w:rFonts w:eastAsia="HiddenHorzOCR"/>
          <w:color w:val="000000" w:themeColor="text1"/>
          <w:szCs w:val="24"/>
        </w:rPr>
        <w:t xml:space="preserve"> </w:t>
      </w:r>
      <w:r w:rsidR="007B2C9B" w:rsidRPr="00E713FA">
        <w:rPr>
          <w:rFonts w:eastAsia="HiddenHorzOCR"/>
          <w:color w:val="000000" w:themeColor="text1"/>
          <w:szCs w:val="24"/>
        </w:rPr>
        <w:t xml:space="preserve"> </w:t>
      </w:r>
      <w:r w:rsidR="00E713FA" w:rsidRPr="00E713FA">
        <w:rPr>
          <w:color w:val="000000" w:themeColor="text1"/>
          <w:szCs w:val="24"/>
        </w:rPr>
        <w:t xml:space="preserve">None of these conditions were clinically significant during the MEB period, none carried attached profiles, and none were implicated in the commander’s statement. </w:t>
      </w:r>
      <w:r w:rsidR="00B93608">
        <w:rPr>
          <w:color w:val="000000" w:themeColor="text1"/>
          <w:szCs w:val="24"/>
        </w:rPr>
        <w:t xml:space="preserve"> </w:t>
      </w:r>
      <w:r w:rsidRPr="00E713FA">
        <w:rPr>
          <w:rFonts w:eastAsia="HiddenHorzOCR"/>
          <w:color w:val="000000" w:themeColor="text1"/>
          <w:szCs w:val="24"/>
        </w:rPr>
        <w:t>All</w:t>
      </w:r>
      <w:r w:rsidRPr="00E713FA">
        <w:rPr>
          <w:color w:val="000000" w:themeColor="text1"/>
        </w:rPr>
        <w:t xml:space="preserve"> </w:t>
      </w:r>
      <w:r w:rsidRPr="00E713FA">
        <w:rPr>
          <w:color w:val="000000" w:themeColor="text1"/>
          <w:szCs w:val="24"/>
        </w:rPr>
        <w:t xml:space="preserve">of these conditions were reviewed by the </w:t>
      </w:r>
      <w:r w:rsidR="0080588E" w:rsidRPr="00E713FA">
        <w:rPr>
          <w:color w:val="000000" w:themeColor="text1"/>
          <w:szCs w:val="24"/>
        </w:rPr>
        <w:t xml:space="preserve">action officer </w:t>
      </w:r>
      <w:r w:rsidR="00B93608">
        <w:rPr>
          <w:color w:val="000000" w:themeColor="text1"/>
          <w:szCs w:val="24"/>
        </w:rPr>
        <w:t>and considered by the Board.</w:t>
      </w:r>
      <w:r w:rsidRPr="00E713FA">
        <w:rPr>
          <w:color w:val="000000" w:themeColor="text1"/>
          <w:szCs w:val="24"/>
        </w:rPr>
        <w:t xml:space="preserve"> </w:t>
      </w:r>
      <w:r w:rsidR="00B93608">
        <w:rPr>
          <w:color w:val="000000" w:themeColor="text1"/>
          <w:szCs w:val="24"/>
        </w:rPr>
        <w:t xml:space="preserve"> </w:t>
      </w:r>
      <w:r w:rsidRPr="00E713FA">
        <w:rPr>
          <w:color w:val="000000" w:themeColor="text1"/>
          <w:szCs w:val="24"/>
        </w:rPr>
        <w:t>There was no evidence for concluding that any of the conditions interfered with duty performance to a degree that</w:t>
      </w:r>
      <w:r w:rsidR="007B2C9B" w:rsidRPr="00E713FA">
        <w:rPr>
          <w:color w:val="000000" w:themeColor="text1"/>
          <w:szCs w:val="24"/>
        </w:rPr>
        <w:t xml:space="preserve"> could be argued as unfitting. </w:t>
      </w:r>
      <w:r w:rsidR="00B93608">
        <w:rPr>
          <w:color w:val="000000" w:themeColor="text1"/>
          <w:szCs w:val="24"/>
        </w:rPr>
        <w:t xml:space="preserve"> </w:t>
      </w:r>
      <w:r w:rsidR="00E713FA" w:rsidRPr="00E713FA">
        <w:rPr>
          <w:color w:val="000000" w:themeColor="text1"/>
          <w:szCs w:val="24"/>
        </w:rPr>
        <w:t>All evidence considered</w:t>
      </w:r>
      <w:proofErr w:type="gramStart"/>
      <w:r w:rsidR="00E713FA" w:rsidRPr="00E713FA">
        <w:rPr>
          <w:color w:val="000000" w:themeColor="text1"/>
          <w:szCs w:val="24"/>
        </w:rPr>
        <w:t>,</w:t>
      </w:r>
      <w:proofErr w:type="gramEnd"/>
      <w:r w:rsidR="00E713FA" w:rsidRPr="00E713FA">
        <w:rPr>
          <w:color w:val="000000" w:themeColor="text1"/>
          <w:szCs w:val="24"/>
        </w:rPr>
        <w:t xml:space="preserve"> there is not reasonable doubt in the CI’s favor supporting </w:t>
      </w:r>
      <w:proofErr w:type="spellStart"/>
      <w:r w:rsidR="00E713FA" w:rsidRPr="00E713FA">
        <w:rPr>
          <w:color w:val="000000" w:themeColor="text1"/>
          <w:szCs w:val="24"/>
        </w:rPr>
        <w:t>recharacterization</w:t>
      </w:r>
      <w:proofErr w:type="spellEnd"/>
      <w:r w:rsidR="00E713FA" w:rsidRPr="00E713FA">
        <w:rPr>
          <w:color w:val="000000" w:themeColor="text1"/>
          <w:szCs w:val="24"/>
        </w:rPr>
        <w:t xml:space="preserve"> of the PEB fitness adjudication for any of the stated conditions.</w:t>
      </w:r>
    </w:p>
    <w:p w:rsidR="00EC337D" w:rsidRPr="00E713FA" w:rsidRDefault="00EC337D" w:rsidP="00B558B4">
      <w:pPr>
        <w:jc w:val="both"/>
        <w:rPr>
          <w:color w:val="000000" w:themeColor="text1"/>
          <w:szCs w:val="24"/>
        </w:rPr>
      </w:pPr>
    </w:p>
    <w:p w:rsidR="007C3E5A" w:rsidRPr="001F29F9" w:rsidRDefault="003C247E" w:rsidP="00B558B4">
      <w:pPr>
        <w:jc w:val="both"/>
        <w:rPr>
          <w:color w:val="000000" w:themeColor="text1"/>
          <w:szCs w:val="24"/>
        </w:rPr>
      </w:pPr>
      <w:proofErr w:type="gramStart"/>
      <w:r w:rsidRPr="00E713FA">
        <w:rPr>
          <w:color w:val="000000" w:themeColor="text1"/>
          <w:szCs w:val="24"/>
          <w:u w:val="single"/>
        </w:rPr>
        <w:t>Remaining Conditions</w:t>
      </w:r>
      <w:r w:rsidRPr="00E713FA">
        <w:rPr>
          <w:color w:val="000000" w:themeColor="text1"/>
          <w:szCs w:val="24"/>
        </w:rPr>
        <w:t>.</w:t>
      </w:r>
      <w:proofErr w:type="gramEnd"/>
      <w:r w:rsidRPr="00E713FA">
        <w:rPr>
          <w:color w:val="000000" w:themeColor="text1"/>
          <w:szCs w:val="24"/>
        </w:rPr>
        <w:t xml:space="preserve">  </w:t>
      </w:r>
      <w:r w:rsidR="00122B08" w:rsidRPr="00E713FA">
        <w:rPr>
          <w:rFonts w:asciiTheme="minorHAnsi" w:hAnsiTheme="minorHAnsi"/>
          <w:color w:val="auto"/>
          <w:szCs w:val="24"/>
        </w:rPr>
        <w:t xml:space="preserve">Other conditions identified in the DES file included shortness of breath with exertion, hemorrhoids, </w:t>
      </w:r>
      <w:r w:rsidR="00B36D37" w:rsidRPr="00E713FA">
        <w:rPr>
          <w:rFonts w:asciiTheme="minorHAnsi" w:hAnsiTheme="minorHAnsi"/>
          <w:color w:val="auto"/>
          <w:szCs w:val="24"/>
        </w:rPr>
        <w:t xml:space="preserve">frequent or painful urination, </w:t>
      </w:r>
      <w:r w:rsidR="00122B08" w:rsidRPr="00E713FA">
        <w:rPr>
          <w:rFonts w:asciiTheme="minorHAnsi" w:hAnsiTheme="minorHAnsi"/>
          <w:color w:val="auto"/>
          <w:szCs w:val="24"/>
        </w:rPr>
        <w:t>sinusitis, arm numbness, chest tightness</w:t>
      </w:r>
      <w:r w:rsidR="00B36D37" w:rsidRPr="00E713FA">
        <w:rPr>
          <w:rFonts w:asciiTheme="minorHAnsi" w:hAnsiTheme="minorHAnsi"/>
          <w:color w:val="auto"/>
          <w:szCs w:val="24"/>
        </w:rPr>
        <w:t>, and left great toe fracture</w:t>
      </w:r>
      <w:r w:rsidR="00122B08" w:rsidRPr="00E713FA">
        <w:rPr>
          <w:rFonts w:asciiTheme="minorHAnsi" w:hAnsiTheme="minorHAnsi"/>
          <w:color w:val="auto"/>
          <w:szCs w:val="24"/>
        </w:rPr>
        <w:t xml:space="preserve">. </w:t>
      </w:r>
      <w:r w:rsidR="00B93608">
        <w:rPr>
          <w:rFonts w:asciiTheme="minorHAnsi" w:hAnsiTheme="minorHAnsi"/>
          <w:color w:val="auto"/>
          <w:szCs w:val="24"/>
        </w:rPr>
        <w:t xml:space="preserve"> </w:t>
      </w:r>
      <w:r w:rsidR="00122B08" w:rsidRPr="00E713FA">
        <w:rPr>
          <w:rFonts w:asciiTheme="minorHAnsi" w:hAnsiTheme="minorHAnsi"/>
          <w:color w:val="auto"/>
          <w:szCs w:val="24"/>
        </w:rPr>
        <w:t xml:space="preserve">Several additional non-acute conditions or medical complaints were also documented. </w:t>
      </w:r>
      <w:r w:rsidR="00B93608">
        <w:rPr>
          <w:rFonts w:asciiTheme="minorHAnsi" w:hAnsiTheme="minorHAnsi"/>
          <w:color w:val="auto"/>
          <w:szCs w:val="24"/>
        </w:rPr>
        <w:t xml:space="preserve"> </w:t>
      </w:r>
      <w:r w:rsidRPr="00E713FA">
        <w:rPr>
          <w:color w:val="000000" w:themeColor="text1"/>
          <w:szCs w:val="24"/>
        </w:rPr>
        <w:t>None of these</w:t>
      </w:r>
      <w:r w:rsidRPr="001F29F9">
        <w:rPr>
          <w:color w:val="000000" w:themeColor="text1"/>
          <w:szCs w:val="24"/>
        </w:rPr>
        <w:t xml:space="preserve"> conditions were </w:t>
      </w:r>
      <w:r w:rsidR="00122B08">
        <w:rPr>
          <w:color w:val="000000" w:themeColor="text1"/>
          <w:szCs w:val="24"/>
        </w:rPr>
        <w:t xml:space="preserve">clinically </w:t>
      </w:r>
      <w:r w:rsidR="00122B08" w:rsidRPr="00122B08">
        <w:rPr>
          <w:color w:val="000000" w:themeColor="text1"/>
          <w:szCs w:val="24"/>
        </w:rPr>
        <w:t>significant</w:t>
      </w:r>
      <w:r w:rsidR="00122B08">
        <w:rPr>
          <w:color w:val="000000" w:themeColor="text1"/>
          <w:szCs w:val="24"/>
        </w:rPr>
        <w:t xml:space="preserve"> </w:t>
      </w:r>
      <w:r w:rsidRPr="001F29F9">
        <w:rPr>
          <w:color w:val="000000" w:themeColor="text1"/>
          <w:szCs w:val="24"/>
        </w:rPr>
        <w:t>during the MEB period</w:t>
      </w:r>
      <w:r w:rsidR="0080588E" w:rsidRPr="001F29F9">
        <w:rPr>
          <w:color w:val="000000" w:themeColor="text1"/>
          <w:szCs w:val="24"/>
        </w:rPr>
        <w:t>,</w:t>
      </w:r>
      <w:r w:rsidRPr="001F29F9">
        <w:rPr>
          <w:color w:val="000000" w:themeColor="text1"/>
          <w:szCs w:val="24"/>
        </w:rPr>
        <w:t xml:space="preserve"> none carried attached </w:t>
      </w:r>
      <w:r w:rsidRPr="00122B08">
        <w:rPr>
          <w:color w:val="000000" w:themeColor="text1"/>
          <w:szCs w:val="24"/>
        </w:rPr>
        <w:t>profiles</w:t>
      </w:r>
      <w:r w:rsidR="0080588E" w:rsidRPr="00122B08">
        <w:rPr>
          <w:color w:val="000000" w:themeColor="text1"/>
          <w:szCs w:val="24"/>
        </w:rPr>
        <w:t>,</w:t>
      </w:r>
      <w:r w:rsidRPr="00122B08">
        <w:rPr>
          <w:color w:val="000000" w:themeColor="text1"/>
          <w:szCs w:val="24"/>
        </w:rPr>
        <w:t xml:space="preserve"> and none were implicated in the </w:t>
      </w:r>
      <w:r w:rsidR="0080588E" w:rsidRPr="00122B08">
        <w:rPr>
          <w:color w:val="000000" w:themeColor="text1"/>
          <w:szCs w:val="24"/>
        </w:rPr>
        <w:t>c</w:t>
      </w:r>
      <w:r w:rsidRPr="00122B08">
        <w:rPr>
          <w:color w:val="000000" w:themeColor="text1"/>
          <w:szCs w:val="24"/>
        </w:rPr>
        <w:t>ommander’s statement</w:t>
      </w:r>
      <w:r w:rsidR="007B2C9B">
        <w:rPr>
          <w:color w:val="000000" w:themeColor="text1"/>
          <w:szCs w:val="24"/>
        </w:rPr>
        <w:t xml:space="preserve">. </w:t>
      </w:r>
      <w:r w:rsidR="00B93608">
        <w:rPr>
          <w:color w:val="000000" w:themeColor="text1"/>
          <w:szCs w:val="24"/>
        </w:rPr>
        <w:t xml:space="preserve"> </w:t>
      </w:r>
      <w:r w:rsidRPr="001F29F9">
        <w:rPr>
          <w:color w:val="000000" w:themeColor="text1"/>
          <w:szCs w:val="24"/>
        </w:rPr>
        <w:t xml:space="preserve">These conditions were reviewed by the </w:t>
      </w:r>
      <w:r w:rsidR="0080588E" w:rsidRPr="001F29F9">
        <w:rPr>
          <w:color w:val="000000" w:themeColor="text1"/>
          <w:szCs w:val="24"/>
        </w:rPr>
        <w:t xml:space="preserve">action officer </w:t>
      </w:r>
      <w:r w:rsidR="007B2C9B">
        <w:rPr>
          <w:color w:val="000000" w:themeColor="text1"/>
          <w:szCs w:val="24"/>
        </w:rPr>
        <w:t xml:space="preserve">and considered by the Board. </w:t>
      </w:r>
      <w:r w:rsidRPr="001F29F9">
        <w:rPr>
          <w:color w:val="000000" w:themeColor="text1"/>
          <w:szCs w:val="24"/>
        </w:rPr>
        <w:t>It was determined that none could be argued as unfitting an</w:t>
      </w:r>
      <w:r w:rsidR="007B2C9B">
        <w:rPr>
          <w:color w:val="000000" w:themeColor="text1"/>
          <w:szCs w:val="24"/>
        </w:rPr>
        <w:t>d subject to separation rating.</w:t>
      </w:r>
      <w:r w:rsidRPr="001F29F9">
        <w:rPr>
          <w:color w:val="000000" w:themeColor="text1"/>
          <w:szCs w:val="24"/>
        </w:rPr>
        <w:t xml:space="preserve"> </w:t>
      </w:r>
      <w:r w:rsidR="00B93608">
        <w:rPr>
          <w:color w:val="000000" w:themeColor="text1"/>
          <w:szCs w:val="24"/>
        </w:rPr>
        <w:t xml:space="preserve"> </w:t>
      </w:r>
      <w:r w:rsidRPr="001F29F9">
        <w:rPr>
          <w:color w:val="000000" w:themeColor="text1"/>
          <w:szCs w:val="24"/>
        </w:rPr>
        <w:t>No other condition</w:t>
      </w:r>
      <w:r w:rsidR="00B93608">
        <w:rPr>
          <w:color w:val="000000" w:themeColor="text1"/>
          <w:szCs w:val="24"/>
        </w:rPr>
        <w:t>s were service-</w:t>
      </w:r>
      <w:r w:rsidRPr="001F29F9">
        <w:rPr>
          <w:color w:val="000000" w:themeColor="text1"/>
          <w:szCs w:val="24"/>
        </w:rPr>
        <w:t xml:space="preserve">connected with a compensable rating by the VA within </w:t>
      </w:r>
      <w:r w:rsidR="0080588E" w:rsidRPr="001F29F9">
        <w:rPr>
          <w:color w:val="000000" w:themeColor="text1"/>
          <w:szCs w:val="24"/>
        </w:rPr>
        <w:t>12</w:t>
      </w:r>
      <w:r w:rsidRPr="001F29F9">
        <w:rPr>
          <w:color w:val="000000" w:themeColor="text1"/>
          <w:szCs w:val="24"/>
        </w:rPr>
        <w:t xml:space="preserve"> months of sepa</w:t>
      </w:r>
      <w:r w:rsidR="007B2C9B">
        <w:rPr>
          <w:color w:val="000000" w:themeColor="text1"/>
          <w:szCs w:val="24"/>
        </w:rPr>
        <w:t xml:space="preserve">ration or contended by the CI. </w:t>
      </w:r>
      <w:r w:rsidR="00B93608">
        <w:rPr>
          <w:color w:val="000000" w:themeColor="text1"/>
          <w:szCs w:val="24"/>
        </w:rPr>
        <w:t xml:space="preserve"> </w:t>
      </w:r>
      <w:r w:rsidRPr="001F29F9">
        <w:rPr>
          <w:color w:val="000000" w:themeColor="text1"/>
          <w:szCs w:val="24"/>
        </w:rPr>
        <w:t>The Board therefore has no reasonable basis for recommending any additional unfitting conditions for separation rating.</w:t>
      </w:r>
    </w:p>
    <w:p w:rsidR="001031F4" w:rsidRPr="001F29F9" w:rsidRDefault="001031F4" w:rsidP="00B558B4">
      <w:pPr>
        <w:pBdr>
          <w:bottom w:val="single" w:sz="12" w:space="1" w:color="auto"/>
        </w:pBdr>
        <w:tabs>
          <w:tab w:val="left" w:pos="288"/>
          <w:tab w:val="left" w:pos="4752"/>
        </w:tabs>
        <w:jc w:val="both"/>
        <w:rPr>
          <w:color w:val="000000" w:themeColor="text1"/>
        </w:rPr>
      </w:pPr>
    </w:p>
    <w:p w:rsidR="00F1737C" w:rsidRPr="001F29F9" w:rsidRDefault="00F1737C" w:rsidP="00B558B4">
      <w:pPr>
        <w:jc w:val="both"/>
        <w:rPr>
          <w:color w:val="000000" w:themeColor="text1"/>
          <w:szCs w:val="24"/>
        </w:rPr>
      </w:pPr>
    </w:p>
    <w:p w:rsidR="007421FD" w:rsidRPr="001F29F9" w:rsidRDefault="00C56FC8" w:rsidP="00B558B4">
      <w:pPr>
        <w:jc w:val="both"/>
        <w:rPr>
          <w:rFonts w:eastAsiaTheme="minorHAnsi"/>
          <w: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7B2C9B" w:rsidRPr="007B2C9B">
        <w:t xml:space="preserve"> </w:t>
      </w:r>
      <w:r w:rsidR="00B93608">
        <w:rPr>
          <w:rFonts w:eastAsiaTheme="minorHAnsi"/>
          <w:color w:val="000000" w:themeColor="text1"/>
          <w:szCs w:val="24"/>
        </w:rPr>
        <w:t>a</w:t>
      </w:r>
      <w:r w:rsidR="007B2C9B" w:rsidRPr="007B2C9B">
        <w:rPr>
          <w:rFonts w:eastAsiaTheme="minorHAnsi"/>
          <w:color w:val="000000" w:themeColor="text1"/>
          <w:szCs w:val="24"/>
        </w:rPr>
        <w:t xml:space="preserve">s discussed above, PEB reliance on </w:t>
      </w:r>
      <w:proofErr w:type="spellStart"/>
      <w:r w:rsidR="007B2C9B" w:rsidRPr="007B2C9B">
        <w:rPr>
          <w:rFonts w:eastAsiaTheme="minorHAnsi"/>
          <w:color w:val="000000" w:themeColor="text1"/>
          <w:szCs w:val="24"/>
        </w:rPr>
        <w:t>DoDI</w:t>
      </w:r>
      <w:proofErr w:type="spellEnd"/>
      <w:r w:rsidR="007B2C9B" w:rsidRPr="007B2C9B">
        <w:rPr>
          <w:rFonts w:eastAsiaTheme="minorHAnsi"/>
          <w:color w:val="000000" w:themeColor="text1"/>
          <w:szCs w:val="24"/>
        </w:rPr>
        <w:t xml:space="preserve"> 1332.39 for rating </w:t>
      </w:r>
      <w:r w:rsidR="007B2C9B">
        <w:rPr>
          <w:rFonts w:eastAsiaTheme="minorHAnsi"/>
          <w:color w:val="000000" w:themeColor="text1"/>
          <w:szCs w:val="24"/>
        </w:rPr>
        <w:t>the CI’s mental health condition</w:t>
      </w:r>
      <w:r w:rsidR="007B2C9B" w:rsidRPr="007B2C9B">
        <w:rPr>
          <w:rFonts w:eastAsiaTheme="minorHAnsi"/>
          <w:color w:val="000000" w:themeColor="text1"/>
          <w:szCs w:val="24"/>
        </w:rPr>
        <w:t xml:space="preserve"> and on the USAPDA pain policy for rating </w:t>
      </w:r>
      <w:r w:rsidR="007B2C9B">
        <w:rPr>
          <w:rFonts w:eastAsiaTheme="minorHAnsi"/>
          <w:color w:val="000000" w:themeColor="text1"/>
          <w:szCs w:val="24"/>
        </w:rPr>
        <w:t xml:space="preserve">bilateral </w:t>
      </w:r>
      <w:proofErr w:type="spellStart"/>
      <w:r w:rsidR="007B2C9B">
        <w:rPr>
          <w:rFonts w:eastAsiaTheme="minorHAnsi"/>
          <w:color w:val="000000" w:themeColor="text1"/>
          <w:szCs w:val="24"/>
        </w:rPr>
        <w:t>tibial</w:t>
      </w:r>
      <w:proofErr w:type="spellEnd"/>
      <w:r w:rsidR="007B2C9B">
        <w:rPr>
          <w:rFonts w:eastAsiaTheme="minorHAnsi"/>
          <w:color w:val="000000" w:themeColor="text1"/>
          <w:szCs w:val="24"/>
        </w:rPr>
        <w:t xml:space="preserve"> stress fractures</w:t>
      </w:r>
      <w:r w:rsidR="007B2C9B" w:rsidRPr="007B2C9B">
        <w:rPr>
          <w:rFonts w:eastAsiaTheme="minorHAnsi"/>
          <w:color w:val="000000" w:themeColor="text1"/>
          <w:szCs w:val="24"/>
        </w:rPr>
        <w:t xml:space="preserve"> was operant in this case and the conditions were adjudicated independently of that instruction and policy by the Board.</w:t>
      </w:r>
      <w:r w:rsidR="00534EEE">
        <w:rPr>
          <w:rFonts w:asciiTheme="minorHAnsi" w:eastAsiaTheme="minorHAnsi" w:hAnsiTheme="minorHAnsi"/>
          <w:color w:val="auto"/>
          <w:szCs w:val="24"/>
        </w:rPr>
        <w:t xml:space="preserve"> </w:t>
      </w:r>
      <w:r w:rsidR="00300A7A" w:rsidRPr="00300A7A">
        <w:rPr>
          <w:rFonts w:asciiTheme="minorHAnsi" w:hAnsiTheme="minorHAnsi"/>
          <w:color w:val="auto"/>
          <w:szCs w:val="24"/>
        </w:rPr>
        <w:t xml:space="preserve">In the matter of the </w:t>
      </w:r>
      <w:r w:rsidR="003B2AD9">
        <w:rPr>
          <w:rFonts w:asciiTheme="minorHAnsi" w:hAnsiTheme="minorHAnsi"/>
          <w:color w:val="auto"/>
          <w:szCs w:val="24"/>
        </w:rPr>
        <w:t>PTSD</w:t>
      </w:r>
      <w:r w:rsidR="00300A7A" w:rsidRPr="00300A7A">
        <w:rPr>
          <w:rFonts w:asciiTheme="minorHAnsi" w:hAnsiTheme="minorHAnsi"/>
          <w:color w:val="auto"/>
          <w:szCs w:val="24"/>
        </w:rPr>
        <w:t xml:space="preserve"> condition, the Board unanimously recommends an initial TDRL rating of 50% in retroactive compliance with VASRD §4.129 as DOD directed</w:t>
      </w:r>
      <w:r w:rsidR="00534EEE">
        <w:rPr>
          <w:rFonts w:asciiTheme="minorHAnsi" w:hAnsiTheme="minorHAnsi"/>
          <w:color w:val="auto"/>
          <w:szCs w:val="24"/>
        </w:rPr>
        <w:t xml:space="preserve"> and, by simple majority, recommends </w:t>
      </w:r>
      <w:r w:rsidR="007421FD" w:rsidRPr="00664296">
        <w:rPr>
          <w:rFonts w:asciiTheme="minorHAnsi" w:hAnsiTheme="minorHAnsi"/>
          <w:color w:val="auto"/>
          <w:szCs w:val="24"/>
        </w:rPr>
        <w:t xml:space="preserve">a </w:t>
      </w:r>
      <w:r w:rsidR="00534EEE" w:rsidRPr="00534EEE">
        <w:rPr>
          <w:rFonts w:asciiTheme="minorHAnsi" w:hAnsiTheme="minorHAnsi"/>
          <w:color w:val="auto"/>
          <w:szCs w:val="24"/>
        </w:rPr>
        <w:t>30%</w:t>
      </w:r>
      <w:r w:rsidR="00534EEE">
        <w:rPr>
          <w:rFonts w:asciiTheme="minorHAnsi" w:hAnsiTheme="minorHAnsi"/>
          <w:color w:val="auto"/>
          <w:szCs w:val="24"/>
        </w:rPr>
        <w:t xml:space="preserve"> </w:t>
      </w:r>
      <w:r w:rsidR="007421FD" w:rsidRPr="00664296">
        <w:rPr>
          <w:rFonts w:asciiTheme="minorHAnsi" w:hAnsiTheme="minorHAnsi"/>
          <w:color w:val="auto"/>
          <w:szCs w:val="24"/>
        </w:rPr>
        <w:t>permanent rating at 6 months IAW VASRD §4.130.</w:t>
      </w:r>
      <w:r w:rsidR="00534EEE">
        <w:rPr>
          <w:rFonts w:asciiTheme="minorHAnsi" w:hAnsiTheme="minorHAnsi"/>
          <w:color w:val="auto"/>
          <w:szCs w:val="24"/>
        </w:rPr>
        <w:t xml:space="preserve"> </w:t>
      </w:r>
      <w:r w:rsidR="00B93608">
        <w:rPr>
          <w:rFonts w:asciiTheme="minorHAnsi" w:hAnsiTheme="minorHAnsi"/>
          <w:color w:val="auto"/>
          <w:szCs w:val="24"/>
        </w:rPr>
        <w:t xml:space="preserve"> </w:t>
      </w:r>
      <w:r w:rsidR="00534EEE" w:rsidRPr="00534EEE">
        <w:rPr>
          <w:rFonts w:asciiTheme="minorHAnsi" w:hAnsiTheme="minorHAnsi"/>
          <w:color w:val="auto"/>
          <w:szCs w:val="24"/>
        </w:rPr>
        <w:t xml:space="preserve">The single voter for dissent (who recommended </w:t>
      </w:r>
      <w:r w:rsidR="00534EEE">
        <w:rPr>
          <w:rFonts w:asciiTheme="minorHAnsi" w:hAnsiTheme="minorHAnsi"/>
          <w:color w:val="auto"/>
          <w:szCs w:val="24"/>
        </w:rPr>
        <w:t>a 50% permanent rating)</w:t>
      </w:r>
      <w:r w:rsidR="00534EEE" w:rsidRPr="00534EEE">
        <w:rPr>
          <w:rFonts w:asciiTheme="minorHAnsi" w:hAnsiTheme="minorHAnsi"/>
          <w:color w:val="auto"/>
          <w:szCs w:val="24"/>
        </w:rPr>
        <w:t xml:space="preserve"> did not elect to submit a minority opinion.</w:t>
      </w:r>
      <w:r w:rsidR="00B93608">
        <w:rPr>
          <w:rFonts w:asciiTheme="minorHAnsi" w:hAnsiTheme="minorHAnsi"/>
          <w:color w:val="auto"/>
          <w:szCs w:val="24"/>
        </w:rPr>
        <w:t xml:space="preserve"> </w:t>
      </w:r>
      <w:r w:rsidR="00534EEE">
        <w:rPr>
          <w:rFonts w:asciiTheme="minorHAnsi" w:hAnsiTheme="minorHAnsi"/>
          <w:color w:val="auto"/>
          <w:szCs w:val="24"/>
        </w:rPr>
        <w:t xml:space="preserve"> </w:t>
      </w:r>
      <w:r w:rsidR="007421FD" w:rsidRPr="00664296">
        <w:rPr>
          <w:rFonts w:asciiTheme="minorHAnsi" w:hAnsiTheme="minorHAnsi"/>
          <w:color w:val="auto"/>
          <w:szCs w:val="24"/>
        </w:rPr>
        <w:t xml:space="preserve">In the matter of the </w:t>
      </w:r>
      <w:r w:rsidR="00534EEE">
        <w:rPr>
          <w:rFonts w:asciiTheme="minorHAnsi" w:hAnsiTheme="minorHAnsi"/>
          <w:color w:val="auto"/>
          <w:szCs w:val="24"/>
        </w:rPr>
        <w:t>right and left</w:t>
      </w:r>
      <w:r w:rsidR="00B36D37">
        <w:rPr>
          <w:rFonts w:asciiTheme="minorHAnsi" w:hAnsiTheme="minorHAnsi"/>
          <w:color w:val="auto"/>
          <w:szCs w:val="24"/>
        </w:rPr>
        <w:t xml:space="preserve"> </w:t>
      </w:r>
      <w:proofErr w:type="spellStart"/>
      <w:r w:rsidR="007421FD">
        <w:rPr>
          <w:rFonts w:asciiTheme="minorHAnsi" w:hAnsiTheme="minorHAnsi"/>
          <w:color w:val="auto"/>
          <w:szCs w:val="24"/>
        </w:rPr>
        <w:t>tibial</w:t>
      </w:r>
      <w:proofErr w:type="spellEnd"/>
      <w:r w:rsidR="007421FD">
        <w:rPr>
          <w:rFonts w:asciiTheme="minorHAnsi" w:hAnsiTheme="minorHAnsi"/>
          <w:color w:val="auto"/>
          <w:szCs w:val="24"/>
        </w:rPr>
        <w:t xml:space="preserve"> stress fracture</w:t>
      </w:r>
      <w:r w:rsidR="007421FD" w:rsidRPr="00664296">
        <w:rPr>
          <w:rFonts w:asciiTheme="minorHAnsi" w:hAnsiTheme="minorHAnsi"/>
          <w:color w:val="auto"/>
          <w:szCs w:val="24"/>
        </w:rPr>
        <w:t xml:space="preserve"> condition</w:t>
      </w:r>
      <w:r w:rsidR="00B36D37">
        <w:rPr>
          <w:rFonts w:asciiTheme="minorHAnsi" w:hAnsiTheme="minorHAnsi"/>
          <w:color w:val="auto"/>
          <w:szCs w:val="24"/>
        </w:rPr>
        <w:t>s</w:t>
      </w:r>
      <w:r w:rsidR="007421FD" w:rsidRPr="00664296">
        <w:rPr>
          <w:rFonts w:asciiTheme="minorHAnsi" w:hAnsiTheme="minorHAnsi"/>
          <w:color w:val="auto"/>
          <w:szCs w:val="24"/>
        </w:rPr>
        <w:t xml:space="preserve">, the </w:t>
      </w:r>
      <w:r w:rsidR="007421FD" w:rsidRPr="00534EEE">
        <w:rPr>
          <w:rFonts w:asciiTheme="minorHAnsi" w:hAnsiTheme="minorHAnsi"/>
          <w:color w:val="auto"/>
          <w:szCs w:val="24"/>
        </w:rPr>
        <w:t>Board unanimously recommends</w:t>
      </w:r>
      <w:r w:rsidR="004E603B">
        <w:rPr>
          <w:rFonts w:asciiTheme="minorHAnsi" w:hAnsiTheme="minorHAnsi"/>
          <w:color w:val="auto"/>
          <w:szCs w:val="24"/>
        </w:rPr>
        <w:t xml:space="preserve"> an initial TDRL rating of 10% for each coded 5262; and a 0% permanent rating </w:t>
      </w:r>
      <w:r w:rsidR="00B36D37">
        <w:rPr>
          <w:rFonts w:asciiTheme="minorHAnsi" w:hAnsiTheme="minorHAnsi"/>
          <w:color w:val="auto"/>
          <w:szCs w:val="24"/>
        </w:rPr>
        <w:t xml:space="preserve">for each </w:t>
      </w:r>
      <w:r w:rsidR="004E603B">
        <w:rPr>
          <w:rFonts w:asciiTheme="minorHAnsi" w:hAnsiTheme="minorHAnsi"/>
          <w:color w:val="auto"/>
          <w:szCs w:val="24"/>
        </w:rPr>
        <w:t>at 6 months</w:t>
      </w:r>
      <w:r w:rsidR="007421FD" w:rsidRPr="00664296">
        <w:rPr>
          <w:rFonts w:asciiTheme="minorHAnsi" w:hAnsiTheme="minorHAnsi"/>
          <w:color w:val="auto"/>
          <w:szCs w:val="24"/>
        </w:rPr>
        <w:t xml:space="preserve"> IAW VASRD §</w:t>
      </w:r>
      <w:r w:rsidR="007421FD" w:rsidRPr="004E603B">
        <w:rPr>
          <w:rFonts w:asciiTheme="minorHAnsi" w:hAnsiTheme="minorHAnsi"/>
          <w:color w:val="auto"/>
          <w:szCs w:val="24"/>
        </w:rPr>
        <w:t>4.71a</w:t>
      </w:r>
      <w:r w:rsidR="007421FD" w:rsidRPr="00664296">
        <w:rPr>
          <w:rFonts w:asciiTheme="minorHAnsi" w:hAnsiTheme="minorHAnsi"/>
          <w:color w:val="auto"/>
          <w:szCs w:val="24"/>
        </w:rPr>
        <w:t xml:space="preserve">. </w:t>
      </w:r>
      <w:r w:rsidR="00B93608">
        <w:rPr>
          <w:rFonts w:asciiTheme="minorHAnsi" w:hAnsiTheme="minorHAnsi"/>
          <w:color w:val="auto"/>
          <w:szCs w:val="24"/>
        </w:rPr>
        <w:t xml:space="preserve"> </w:t>
      </w:r>
      <w:r w:rsidR="007B2C9B" w:rsidRPr="007B2C9B">
        <w:rPr>
          <w:rFonts w:asciiTheme="minorHAnsi" w:hAnsiTheme="minorHAnsi"/>
          <w:color w:val="auto"/>
          <w:szCs w:val="24"/>
        </w:rPr>
        <w:t xml:space="preserve">In the matter of the </w:t>
      </w:r>
      <w:r w:rsidR="007B2C9B">
        <w:rPr>
          <w:rFonts w:asciiTheme="minorHAnsi" w:hAnsiTheme="minorHAnsi"/>
          <w:color w:val="auto"/>
          <w:szCs w:val="24"/>
        </w:rPr>
        <w:t>multiple</w:t>
      </w:r>
      <w:r w:rsidR="007B2C9B" w:rsidRPr="007B2C9B">
        <w:rPr>
          <w:rFonts w:asciiTheme="minorHAnsi" w:hAnsiTheme="minorHAnsi"/>
          <w:color w:val="auto"/>
          <w:szCs w:val="24"/>
        </w:rPr>
        <w:t xml:space="preserve"> conditions </w:t>
      </w:r>
      <w:r w:rsidR="007B2C9B">
        <w:rPr>
          <w:rFonts w:asciiTheme="minorHAnsi" w:hAnsiTheme="minorHAnsi"/>
          <w:color w:val="auto"/>
          <w:szCs w:val="24"/>
        </w:rPr>
        <w:t>discussed above</w:t>
      </w:r>
      <w:r w:rsidR="00015EE6">
        <w:rPr>
          <w:rFonts w:asciiTheme="minorHAnsi" w:hAnsiTheme="minorHAnsi"/>
          <w:color w:val="auto"/>
          <w:szCs w:val="24"/>
        </w:rPr>
        <w:t xml:space="preserve"> as other PEB, other contended, and remaining conditions;</w:t>
      </w:r>
      <w:r w:rsidR="007B2C9B" w:rsidRPr="007B2C9B">
        <w:rPr>
          <w:rFonts w:asciiTheme="minorHAnsi" w:hAnsiTheme="minorHAnsi"/>
          <w:color w:val="auto"/>
          <w:szCs w:val="24"/>
        </w:rPr>
        <w:t xml:space="preserve"> the Board unanimously agrees that it cannot recommend any findings of unfit for additional rating at separation</w:t>
      </w:r>
      <w:r w:rsidR="00E713FA">
        <w:rPr>
          <w:rFonts w:asciiTheme="minorHAnsi" w:hAnsiTheme="minorHAnsi"/>
          <w:color w:val="auto"/>
          <w:szCs w:val="24"/>
        </w:rPr>
        <w:t>.</w:t>
      </w:r>
    </w:p>
    <w:p w:rsidR="00F1737C" w:rsidRPr="001F29F9" w:rsidRDefault="00F1737C" w:rsidP="00B558B4">
      <w:pPr>
        <w:pBdr>
          <w:bottom w:val="single" w:sz="12" w:space="1" w:color="auto"/>
        </w:pBdr>
        <w:tabs>
          <w:tab w:val="left" w:pos="288"/>
          <w:tab w:val="left" w:pos="4752"/>
        </w:tabs>
        <w:jc w:val="both"/>
        <w:rPr>
          <w:color w:val="000000" w:themeColor="text1"/>
        </w:rPr>
      </w:pPr>
    </w:p>
    <w:p w:rsidR="00F1737C" w:rsidRPr="001F29F9" w:rsidRDefault="00F1737C" w:rsidP="00B558B4">
      <w:pPr>
        <w:jc w:val="both"/>
        <w:rPr>
          <w:color w:val="000000" w:themeColor="text1"/>
          <w:szCs w:val="24"/>
        </w:rPr>
      </w:pPr>
    </w:p>
    <w:p w:rsidR="00DF071B" w:rsidRPr="001F29F9" w:rsidRDefault="00C56FC8" w:rsidP="00B558B4">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4E603B">
        <w:rPr>
          <w:color w:val="000000" w:themeColor="text1"/>
          <w:sz w:val="22"/>
          <w:szCs w:val="24"/>
        </w:rPr>
        <w:t xml:space="preserve">  </w:t>
      </w:r>
      <w:r w:rsidR="00DF071B" w:rsidRPr="001F29F9">
        <w:rPr>
          <w:color w:val="000000" w:themeColor="text1"/>
          <w:szCs w:val="24"/>
        </w:rPr>
        <w:t>The Board recommends that the CI’s prior determination be modified as follows</w:t>
      </w:r>
      <w:r w:rsidR="00B31965" w:rsidRPr="001F29F9">
        <w:rPr>
          <w:color w:val="000000" w:themeColor="text1"/>
          <w:szCs w:val="24"/>
        </w:rPr>
        <w:t>:</w:t>
      </w:r>
      <w:r w:rsidR="00DF071B" w:rsidRPr="001F29F9">
        <w:rPr>
          <w:color w:val="000000" w:themeColor="text1"/>
          <w:szCs w:val="24"/>
        </w:rPr>
        <w:t xml:space="preserve"> TDRL at </w:t>
      </w:r>
      <w:r w:rsidR="00E76B77">
        <w:rPr>
          <w:color w:val="000000" w:themeColor="text1"/>
          <w:szCs w:val="24"/>
        </w:rPr>
        <w:t>60</w:t>
      </w:r>
      <w:r w:rsidR="00DF071B" w:rsidRPr="001F29F9">
        <w:rPr>
          <w:color w:val="000000" w:themeColor="text1"/>
          <w:szCs w:val="24"/>
        </w:rPr>
        <w:t xml:space="preserve">% for </w:t>
      </w:r>
      <w:r w:rsidR="00B93608">
        <w:rPr>
          <w:color w:val="000000" w:themeColor="text1"/>
          <w:szCs w:val="24"/>
        </w:rPr>
        <w:t>6</w:t>
      </w:r>
      <w:r w:rsidR="00DF071B" w:rsidRPr="001F29F9">
        <w:rPr>
          <w:color w:val="000000" w:themeColor="text1"/>
          <w:szCs w:val="24"/>
        </w:rPr>
        <w:t xml:space="preserve"> months following CI’s prior medical separation (PTSD at minimum of 50% IAW §4.129 and </w:t>
      </w:r>
      <w:proofErr w:type="spellStart"/>
      <w:proofErr w:type="gramStart"/>
      <w:r w:rsidR="00DF071B" w:rsidRPr="001F29F9">
        <w:rPr>
          <w:color w:val="000000" w:themeColor="text1"/>
          <w:szCs w:val="24"/>
        </w:rPr>
        <w:t>DoD</w:t>
      </w:r>
      <w:proofErr w:type="spellEnd"/>
      <w:proofErr w:type="gramEnd"/>
      <w:r w:rsidR="00DF071B" w:rsidRPr="001F29F9">
        <w:rPr>
          <w:color w:val="000000" w:themeColor="text1"/>
          <w:szCs w:val="24"/>
        </w:rPr>
        <w:t xml:space="preserve"> direction) and then a permanent </w:t>
      </w:r>
      <w:r w:rsidR="00DF071B" w:rsidRPr="00E76B77">
        <w:rPr>
          <w:color w:val="000000" w:themeColor="text1"/>
          <w:szCs w:val="24"/>
        </w:rPr>
        <w:t>combined</w:t>
      </w:r>
      <w:r w:rsidR="00DF071B" w:rsidRPr="001F29F9">
        <w:rPr>
          <w:color w:val="000000" w:themeColor="text1"/>
          <w:szCs w:val="24"/>
        </w:rPr>
        <w:t xml:space="preserve"> </w:t>
      </w:r>
      <w:r w:rsidR="00E76B77">
        <w:rPr>
          <w:color w:val="000000" w:themeColor="text1"/>
          <w:szCs w:val="24"/>
        </w:rPr>
        <w:t>30</w:t>
      </w:r>
      <w:r w:rsidR="00DF071B" w:rsidRPr="001F29F9">
        <w:rPr>
          <w:color w:val="000000" w:themeColor="text1"/>
          <w:szCs w:val="24"/>
        </w:rPr>
        <w:t>% disability retirement as below.</w:t>
      </w:r>
    </w:p>
    <w:p w:rsidR="00DB0015" w:rsidRPr="001F29F9" w:rsidRDefault="00DB0015"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7F2199" w:rsidRPr="001F29F9" w:rsidTr="007F2199">
        <w:trPr>
          <w:trHeight w:val="240"/>
          <w:jc w:val="center"/>
        </w:trPr>
        <w:tc>
          <w:tcPr>
            <w:tcW w:w="4950" w:type="dxa"/>
            <w:vMerge w:val="restart"/>
            <w:shd w:val="clear" w:color="auto" w:fill="D9D9D9"/>
            <w:vAlign w:val="center"/>
          </w:tcPr>
          <w:p w:rsidR="007F2199" w:rsidRPr="001F29F9" w:rsidRDefault="007F2199"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vMerge w:val="restart"/>
            <w:shd w:val="clear" w:color="auto" w:fill="D9D9D9"/>
            <w:vAlign w:val="center"/>
          </w:tcPr>
          <w:p w:rsidR="007F2199" w:rsidRPr="001F29F9" w:rsidRDefault="007F2199" w:rsidP="007F2199">
            <w:pPr>
              <w:tabs>
                <w:tab w:val="left" w:pos="288"/>
                <w:tab w:val="left" w:pos="4752"/>
              </w:tabs>
              <w:rPr>
                <w:b/>
                <w:color w:val="000000" w:themeColor="text1"/>
                <w:szCs w:val="24"/>
              </w:rPr>
            </w:pPr>
            <w:r w:rsidRPr="001F29F9">
              <w:rPr>
                <w:b/>
                <w:color w:val="000000" w:themeColor="text1"/>
                <w:szCs w:val="24"/>
              </w:rPr>
              <w:t>VASRD CODE</w:t>
            </w:r>
          </w:p>
        </w:tc>
        <w:tc>
          <w:tcPr>
            <w:tcW w:w="2700" w:type="dxa"/>
            <w:gridSpan w:val="2"/>
            <w:shd w:val="clear" w:color="auto" w:fill="D9D9D9"/>
            <w:vAlign w:val="center"/>
          </w:tcPr>
          <w:p w:rsidR="007F2199" w:rsidRPr="001F29F9" w:rsidRDefault="007F2199" w:rsidP="007F2199">
            <w:pPr>
              <w:tabs>
                <w:tab w:val="left" w:pos="288"/>
                <w:tab w:val="left" w:pos="4752"/>
              </w:tabs>
              <w:rPr>
                <w:b/>
                <w:color w:val="000000" w:themeColor="text1"/>
                <w:szCs w:val="24"/>
              </w:rPr>
            </w:pPr>
            <w:r w:rsidRPr="001F29F9">
              <w:rPr>
                <w:b/>
                <w:color w:val="000000" w:themeColor="text1"/>
                <w:szCs w:val="24"/>
              </w:rPr>
              <w:t>RATING</w:t>
            </w:r>
          </w:p>
        </w:tc>
      </w:tr>
      <w:tr w:rsidR="007F2199" w:rsidRPr="001F29F9" w:rsidTr="007F2199">
        <w:trPr>
          <w:trHeight w:val="240"/>
          <w:jc w:val="center"/>
        </w:trPr>
        <w:tc>
          <w:tcPr>
            <w:tcW w:w="4950" w:type="dxa"/>
            <w:vMerge/>
            <w:shd w:val="clear" w:color="auto" w:fill="D9D9D9"/>
            <w:vAlign w:val="center"/>
          </w:tcPr>
          <w:p w:rsidR="007F2199" w:rsidRPr="001F29F9" w:rsidRDefault="007F2199" w:rsidP="00BF0E94">
            <w:pPr>
              <w:tabs>
                <w:tab w:val="left" w:pos="288"/>
                <w:tab w:val="left" w:pos="4752"/>
              </w:tabs>
              <w:rPr>
                <w:b/>
                <w:color w:val="000000" w:themeColor="text1"/>
                <w:szCs w:val="24"/>
              </w:rPr>
            </w:pPr>
          </w:p>
        </w:tc>
        <w:tc>
          <w:tcPr>
            <w:tcW w:w="1710" w:type="dxa"/>
            <w:vMerge/>
            <w:shd w:val="clear" w:color="auto" w:fill="D9D9D9"/>
            <w:vAlign w:val="center"/>
          </w:tcPr>
          <w:p w:rsidR="007F2199" w:rsidRPr="001F29F9" w:rsidRDefault="007F2199" w:rsidP="007F2199">
            <w:pPr>
              <w:tabs>
                <w:tab w:val="left" w:pos="288"/>
                <w:tab w:val="left" w:pos="4752"/>
              </w:tabs>
              <w:rPr>
                <w:b/>
                <w:color w:val="000000" w:themeColor="text1"/>
                <w:szCs w:val="24"/>
              </w:rPr>
            </w:pPr>
          </w:p>
        </w:tc>
        <w:tc>
          <w:tcPr>
            <w:tcW w:w="1170" w:type="dxa"/>
            <w:shd w:val="clear" w:color="auto" w:fill="D9D9D9"/>
            <w:vAlign w:val="center"/>
          </w:tcPr>
          <w:p w:rsidR="007F2199" w:rsidRPr="001F29F9" w:rsidRDefault="007F2199" w:rsidP="007F2199">
            <w:pPr>
              <w:tabs>
                <w:tab w:val="left" w:pos="288"/>
                <w:tab w:val="left" w:pos="4752"/>
              </w:tabs>
              <w:rPr>
                <w:b/>
                <w:color w:val="000000" w:themeColor="text1"/>
                <w:szCs w:val="24"/>
              </w:rPr>
            </w:pPr>
            <w:r w:rsidRPr="001F29F9">
              <w:rPr>
                <w:b/>
                <w:color w:val="000000" w:themeColor="text1"/>
                <w:szCs w:val="24"/>
              </w:rPr>
              <w:t>TDRL</w:t>
            </w:r>
          </w:p>
        </w:tc>
        <w:tc>
          <w:tcPr>
            <w:tcW w:w="1530" w:type="dxa"/>
            <w:shd w:val="pct15" w:color="auto" w:fill="auto"/>
            <w:vAlign w:val="center"/>
          </w:tcPr>
          <w:p w:rsidR="007F2199" w:rsidRPr="001F29F9" w:rsidRDefault="007F2199" w:rsidP="007F2199">
            <w:pPr>
              <w:tabs>
                <w:tab w:val="left" w:pos="288"/>
                <w:tab w:val="left" w:pos="4752"/>
              </w:tabs>
              <w:rPr>
                <w:b/>
                <w:color w:val="000000" w:themeColor="text1"/>
                <w:szCs w:val="24"/>
              </w:rPr>
            </w:pPr>
            <w:r w:rsidRPr="001F29F9">
              <w:rPr>
                <w:b/>
                <w:color w:val="000000" w:themeColor="text1"/>
                <w:szCs w:val="24"/>
              </w:rPr>
              <w:t>PERMANENT</w:t>
            </w:r>
          </w:p>
        </w:tc>
      </w:tr>
      <w:tr w:rsidR="00DB0015" w:rsidRPr="001F29F9" w:rsidTr="007F2199">
        <w:trPr>
          <w:trHeight w:val="188"/>
          <w:jc w:val="center"/>
        </w:trPr>
        <w:tc>
          <w:tcPr>
            <w:tcW w:w="4950" w:type="dxa"/>
            <w:vAlign w:val="center"/>
          </w:tcPr>
          <w:p w:rsidR="00DB0015" w:rsidRPr="001F29F9" w:rsidRDefault="00DB0015" w:rsidP="007F2199">
            <w:pPr>
              <w:tabs>
                <w:tab w:val="left" w:pos="288"/>
                <w:tab w:val="left" w:pos="3538"/>
              </w:tabs>
              <w:jc w:val="both"/>
              <w:rPr>
                <w:color w:val="000000" w:themeColor="text1"/>
                <w:szCs w:val="24"/>
              </w:rPr>
            </w:pPr>
            <w:r w:rsidRPr="001F29F9">
              <w:rPr>
                <w:color w:val="000000" w:themeColor="text1"/>
                <w:szCs w:val="24"/>
              </w:rPr>
              <w:t>Post</w:t>
            </w:r>
            <w:r w:rsidR="007F2199">
              <w:rPr>
                <w:color w:val="000000" w:themeColor="text1"/>
                <w:szCs w:val="24"/>
              </w:rPr>
              <w:t xml:space="preserve"> T</w:t>
            </w:r>
            <w:r w:rsidRPr="001F29F9">
              <w:rPr>
                <w:color w:val="000000" w:themeColor="text1"/>
                <w:szCs w:val="24"/>
              </w:rPr>
              <w:t>raumatic Stress Disorder</w:t>
            </w:r>
          </w:p>
        </w:tc>
        <w:tc>
          <w:tcPr>
            <w:tcW w:w="1710" w:type="dxa"/>
            <w:tcBorders>
              <w:bottom w:val="single" w:sz="4" w:space="0" w:color="000000"/>
            </w:tcBorders>
            <w:vAlign w:val="center"/>
          </w:tcPr>
          <w:p w:rsidR="00DB0015" w:rsidRPr="001F29F9" w:rsidRDefault="00DB0015" w:rsidP="007F2199">
            <w:pPr>
              <w:tabs>
                <w:tab w:val="left" w:pos="288"/>
                <w:tab w:val="left" w:pos="4752"/>
              </w:tabs>
              <w:rPr>
                <w:color w:val="000000" w:themeColor="text1"/>
                <w:szCs w:val="24"/>
              </w:rPr>
            </w:pPr>
            <w:r w:rsidRPr="001F29F9">
              <w:rPr>
                <w:color w:val="000000" w:themeColor="text1"/>
                <w:szCs w:val="24"/>
              </w:rPr>
              <w:t>9411</w:t>
            </w:r>
          </w:p>
        </w:tc>
        <w:tc>
          <w:tcPr>
            <w:tcW w:w="1170" w:type="dxa"/>
            <w:tcBorders>
              <w:bottom w:val="single" w:sz="4" w:space="0" w:color="000000"/>
            </w:tcBorders>
            <w:vAlign w:val="center"/>
          </w:tcPr>
          <w:p w:rsidR="00DB0015" w:rsidRPr="001F29F9" w:rsidRDefault="00DB0015" w:rsidP="007F2199">
            <w:pPr>
              <w:tabs>
                <w:tab w:val="left" w:pos="288"/>
                <w:tab w:val="left" w:pos="4752"/>
              </w:tabs>
              <w:rPr>
                <w:color w:val="000000" w:themeColor="text1"/>
                <w:szCs w:val="24"/>
              </w:rPr>
            </w:pPr>
            <w:r w:rsidRPr="001F29F9">
              <w:rPr>
                <w:color w:val="000000" w:themeColor="text1"/>
                <w:szCs w:val="24"/>
              </w:rPr>
              <w:t>50%</w:t>
            </w:r>
          </w:p>
        </w:tc>
        <w:tc>
          <w:tcPr>
            <w:tcW w:w="1530" w:type="dxa"/>
            <w:tcBorders>
              <w:bottom w:val="single" w:sz="4" w:space="0" w:color="000000"/>
            </w:tcBorders>
            <w:vAlign w:val="center"/>
          </w:tcPr>
          <w:p w:rsidR="00DB0015" w:rsidRPr="001F29F9" w:rsidRDefault="004E603B" w:rsidP="007F2199">
            <w:pPr>
              <w:tabs>
                <w:tab w:val="left" w:pos="288"/>
                <w:tab w:val="left" w:pos="4752"/>
              </w:tabs>
              <w:rPr>
                <w:color w:val="000000" w:themeColor="text1"/>
                <w:szCs w:val="24"/>
              </w:rPr>
            </w:pPr>
            <w:r w:rsidRPr="00813B33">
              <w:rPr>
                <w:color w:val="000000" w:themeColor="text1"/>
                <w:szCs w:val="24"/>
              </w:rPr>
              <w:t>30</w:t>
            </w:r>
            <w:r w:rsidR="00DB0015" w:rsidRPr="00813B33">
              <w:rPr>
                <w:color w:val="000000" w:themeColor="text1"/>
                <w:szCs w:val="24"/>
              </w:rPr>
              <w:t>%</w:t>
            </w:r>
          </w:p>
        </w:tc>
      </w:tr>
      <w:tr w:rsidR="000D1CF4" w:rsidRPr="001F29F9" w:rsidTr="007F2199">
        <w:trPr>
          <w:trHeight w:val="188"/>
          <w:jc w:val="center"/>
        </w:trPr>
        <w:tc>
          <w:tcPr>
            <w:tcW w:w="4950" w:type="dxa"/>
            <w:vAlign w:val="center"/>
          </w:tcPr>
          <w:p w:rsidR="000D1CF4" w:rsidRPr="001F29F9" w:rsidRDefault="00783B28" w:rsidP="004D3C7F">
            <w:pPr>
              <w:tabs>
                <w:tab w:val="left" w:pos="288"/>
                <w:tab w:val="left" w:pos="3538"/>
              </w:tabs>
              <w:jc w:val="left"/>
              <w:rPr>
                <w:color w:val="000000" w:themeColor="text1"/>
                <w:szCs w:val="24"/>
              </w:rPr>
            </w:pPr>
            <w:r>
              <w:rPr>
                <w:color w:val="000000" w:themeColor="text1"/>
                <w:szCs w:val="24"/>
              </w:rPr>
              <w:t>Right</w:t>
            </w:r>
            <w:r w:rsidR="00813B33">
              <w:rPr>
                <w:color w:val="000000" w:themeColor="text1"/>
                <w:szCs w:val="24"/>
              </w:rPr>
              <w:t xml:space="preserve"> </w:t>
            </w:r>
            <w:proofErr w:type="spellStart"/>
            <w:r w:rsidR="00BB2E18">
              <w:rPr>
                <w:color w:val="000000" w:themeColor="text1"/>
                <w:szCs w:val="24"/>
              </w:rPr>
              <w:t>Tibial</w:t>
            </w:r>
            <w:proofErr w:type="spellEnd"/>
            <w:r w:rsidR="00BB2E18">
              <w:rPr>
                <w:color w:val="000000" w:themeColor="text1"/>
                <w:szCs w:val="24"/>
              </w:rPr>
              <w:t xml:space="preserve"> Stress Fracture</w:t>
            </w:r>
          </w:p>
        </w:tc>
        <w:tc>
          <w:tcPr>
            <w:tcW w:w="1710" w:type="dxa"/>
            <w:tcBorders>
              <w:bottom w:val="single" w:sz="4" w:space="0" w:color="000000"/>
            </w:tcBorders>
            <w:vAlign w:val="center"/>
          </w:tcPr>
          <w:p w:rsidR="000D1CF4" w:rsidRPr="001F29F9" w:rsidRDefault="004E603B" w:rsidP="007F2199">
            <w:pPr>
              <w:tabs>
                <w:tab w:val="left" w:pos="288"/>
                <w:tab w:val="left" w:pos="4752"/>
              </w:tabs>
              <w:rPr>
                <w:color w:val="000000" w:themeColor="text1"/>
                <w:szCs w:val="24"/>
              </w:rPr>
            </w:pPr>
            <w:r>
              <w:rPr>
                <w:color w:val="000000" w:themeColor="text1"/>
                <w:szCs w:val="24"/>
              </w:rPr>
              <w:t>5262</w:t>
            </w:r>
          </w:p>
        </w:tc>
        <w:tc>
          <w:tcPr>
            <w:tcW w:w="1170" w:type="dxa"/>
            <w:tcBorders>
              <w:bottom w:val="single" w:sz="4" w:space="0" w:color="000000"/>
            </w:tcBorders>
            <w:vAlign w:val="center"/>
          </w:tcPr>
          <w:p w:rsidR="000D1CF4" w:rsidRPr="001F29F9" w:rsidRDefault="00783B28" w:rsidP="007F2199">
            <w:pPr>
              <w:tabs>
                <w:tab w:val="left" w:pos="288"/>
                <w:tab w:val="left" w:pos="4752"/>
              </w:tabs>
              <w:rPr>
                <w:color w:val="000000" w:themeColor="text1"/>
                <w:szCs w:val="24"/>
              </w:rPr>
            </w:pPr>
            <w:r>
              <w:rPr>
                <w:color w:val="000000" w:themeColor="text1"/>
                <w:szCs w:val="24"/>
              </w:rPr>
              <w:t>1</w:t>
            </w:r>
            <w:r w:rsidRPr="001F29F9">
              <w:rPr>
                <w:color w:val="000000" w:themeColor="text1"/>
                <w:szCs w:val="24"/>
              </w:rPr>
              <w:t>0</w:t>
            </w:r>
            <w:r w:rsidR="000D1CF4" w:rsidRPr="001F29F9">
              <w:rPr>
                <w:color w:val="000000" w:themeColor="text1"/>
                <w:szCs w:val="24"/>
              </w:rPr>
              <w:t>%</w:t>
            </w:r>
          </w:p>
        </w:tc>
        <w:tc>
          <w:tcPr>
            <w:tcW w:w="1530" w:type="dxa"/>
            <w:tcBorders>
              <w:bottom w:val="single" w:sz="4" w:space="0" w:color="000000"/>
            </w:tcBorders>
            <w:vAlign w:val="center"/>
          </w:tcPr>
          <w:p w:rsidR="000D1CF4" w:rsidRPr="001F29F9" w:rsidRDefault="004E603B" w:rsidP="007F2199">
            <w:pPr>
              <w:tabs>
                <w:tab w:val="left" w:pos="288"/>
                <w:tab w:val="left" w:pos="4752"/>
              </w:tabs>
              <w:rPr>
                <w:color w:val="000000" w:themeColor="text1"/>
                <w:szCs w:val="24"/>
              </w:rPr>
            </w:pPr>
            <w:r>
              <w:rPr>
                <w:color w:val="000000" w:themeColor="text1"/>
                <w:szCs w:val="24"/>
              </w:rPr>
              <w:t>0</w:t>
            </w:r>
            <w:r w:rsidR="000D1CF4" w:rsidRPr="001F29F9">
              <w:rPr>
                <w:color w:val="000000" w:themeColor="text1"/>
                <w:szCs w:val="24"/>
              </w:rPr>
              <w:t>%</w:t>
            </w:r>
          </w:p>
        </w:tc>
      </w:tr>
      <w:tr w:rsidR="00783B28" w:rsidRPr="001F29F9" w:rsidTr="007F2199">
        <w:trPr>
          <w:trHeight w:val="188"/>
          <w:jc w:val="center"/>
        </w:trPr>
        <w:tc>
          <w:tcPr>
            <w:tcW w:w="4950" w:type="dxa"/>
            <w:vAlign w:val="center"/>
          </w:tcPr>
          <w:p w:rsidR="00783B28" w:rsidRDefault="00783B28" w:rsidP="00783B28">
            <w:pPr>
              <w:tabs>
                <w:tab w:val="left" w:pos="288"/>
                <w:tab w:val="left" w:pos="3538"/>
              </w:tabs>
              <w:jc w:val="left"/>
              <w:rPr>
                <w:color w:val="000000" w:themeColor="text1"/>
                <w:szCs w:val="24"/>
              </w:rPr>
            </w:pPr>
            <w:r>
              <w:rPr>
                <w:color w:val="000000" w:themeColor="text1"/>
                <w:szCs w:val="24"/>
              </w:rPr>
              <w:t xml:space="preserve">Left </w:t>
            </w:r>
            <w:proofErr w:type="spellStart"/>
            <w:r>
              <w:rPr>
                <w:color w:val="000000" w:themeColor="text1"/>
                <w:szCs w:val="24"/>
              </w:rPr>
              <w:t>Tibial</w:t>
            </w:r>
            <w:proofErr w:type="spellEnd"/>
            <w:r>
              <w:rPr>
                <w:color w:val="000000" w:themeColor="text1"/>
                <w:szCs w:val="24"/>
              </w:rPr>
              <w:t xml:space="preserve"> Stress Fracture</w:t>
            </w:r>
          </w:p>
        </w:tc>
        <w:tc>
          <w:tcPr>
            <w:tcW w:w="1710" w:type="dxa"/>
            <w:tcBorders>
              <w:bottom w:val="single" w:sz="4" w:space="0" w:color="000000"/>
            </w:tcBorders>
            <w:vAlign w:val="center"/>
          </w:tcPr>
          <w:p w:rsidR="00783B28" w:rsidRDefault="00783B28" w:rsidP="007F2199">
            <w:pPr>
              <w:tabs>
                <w:tab w:val="left" w:pos="288"/>
                <w:tab w:val="left" w:pos="4752"/>
              </w:tabs>
              <w:rPr>
                <w:color w:val="000000" w:themeColor="text1"/>
                <w:szCs w:val="24"/>
              </w:rPr>
            </w:pPr>
            <w:r>
              <w:rPr>
                <w:color w:val="000000" w:themeColor="text1"/>
                <w:szCs w:val="24"/>
              </w:rPr>
              <w:t>5262</w:t>
            </w:r>
          </w:p>
        </w:tc>
        <w:tc>
          <w:tcPr>
            <w:tcW w:w="1170" w:type="dxa"/>
            <w:tcBorders>
              <w:bottom w:val="single" w:sz="4" w:space="0" w:color="000000"/>
            </w:tcBorders>
            <w:vAlign w:val="center"/>
          </w:tcPr>
          <w:p w:rsidR="00783B28" w:rsidRDefault="00783B28" w:rsidP="007F2199">
            <w:pPr>
              <w:tabs>
                <w:tab w:val="left" w:pos="288"/>
                <w:tab w:val="left" w:pos="4752"/>
              </w:tabs>
              <w:rPr>
                <w:color w:val="000000" w:themeColor="text1"/>
                <w:szCs w:val="24"/>
              </w:rPr>
            </w:pPr>
            <w:r>
              <w:rPr>
                <w:color w:val="000000" w:themeColor="text1"/>
                <w:szCs w:val="24"/>
              </w:rPr>
              <w:t>1</w:t>
            </w:r>
            <w:r w:rsidRPr="001F29F9">
              <w:rPr>
                <w:color w:val="000000" w:themeColor="text1"/>
                <w:szCs w:val="24"/>
              </w:rPr>
              <w:t>0%</w:t>
            </w:r>
          </w:p>
        </w:tc>
        <w:tc>
          <w:tcPr>
            <w:tcW w:w="1530" w:type="dxa"/>
            <w:tcBorders>
              <w:bottom w:val="single" w:sz="4" w:space="0" w:color="000000"/>
            </w:tcBorders>
            <w:vAlign w:val="center"/>
          </w:tcPr>
          <w:p w:rsidR="00783B28" w:rsidRDefault="00783B28" w:rsidP="007F2199">
            <w:pPr>
              <w:tabs>
                <w:tab w:val="left" w:pos="288"/>
                <w:tab w:val="left" w:pos="4752"/>
              </w:tabs>
              <w:rPr>
                <w:color w:val="000000" w:themeColor="text1"/>
                <w:szCs w:val="24"/>
              </w:rPr>
            </w:pPr>
            <w:r>
              <w:rPr>
                <w:color w:val="000000" w:themeColor="text1"/>
                <w:szCs w:val="24"/>
              </w:rPr>
              <w:t>0</w:t>
            </w:r>
            <w:r w:rsidRPr="001F29F9">
              <w:rPr>
                <w:color w:val="000000" w:themeColor="text1"/>
                <w:szCs w:val="24"/>
              </w:rPr>
              <w:t>%</w:t>
            </w:r>
          </w:p>
        </w:tc>
      </w:tr>
      <w:tr w:rsidR="00783B28" w:rsidRPr="001F29F9" w:rsidTr="007F2199">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783B28" w:rsidRPr="001F29F9" w:rsidRDefault="00783B28" w:rsidP="007F2199">
            <w:pPr>
              <w:tabs>
                <w:tab w:val="left" w:pos="288"/>
                <w:tab w:val="left" w:pos="4752"/>
              </w:tabs>
              <w:rPr>
                <w:b/>
                <w:color w:val="000000" w:themeColor="text1"/>
                <w:szCs w:val="24"/>
              </w:rPr>
            </w:pPr>
            <w:r w:rsidRPr="001F29F9">
              <w:rPr>
                <w:b/>
                <w:color w:val="000000" w:themeColor="text1"/>
                <w:szCs w:val="24"/>
              </w:rPr>
              <w:t>COMBINED</w:t>
            </w:r>
          </w:p>
        </w:tc>
        <w:tc>
          <w:tcPr>
            <w:tcW w:w="1170" w:type="dxa"/>
            <w:tcBorders>
              <w:left w:val="single" w:sz="4" w:space="0" w:color="auto"/>
            </w:tcBorders>
            <w:shd w:val="pct15" w:color="auto" w:fill="auto"/>
            <w:vAlign w:val="center"/>
          </w:tcPr>
          <w:p w:rsidR="00783B28" w:rsidRPr="001F29F9" w:rsidRDefault="00783B28" w:rsidP="007F2199">
            <w:pPr>
              <w:tabs>
                <w:tab w:val="left" w:pos="288"/>
                <w:tab w:val="left" w:pos="4752"/>
              </w:tabs>
              <w:rPr>
                <w:b/>
                <w:color w:val="000000" w:themeColor="text1"/>
                <w:szCs w:val="24"/>
              </w:rPr>
            </w:pPr>
            <w:r>
              <w:rPr>
                <w:b/>
                <w:color w:val="000000" w:themeColor="text1"/>
                <w:szCs w:val="24"/>
              </w:rPr>
              <w:t>60</w:t>
            </w:r>
            <w:r w:rsidRPr="001F29F9">
              <w:rPr>
                <w:b/>
                <w:color w:val="000000" w:themeColor="text1"/>
                <w:szCs w:val="24"/>
              </w:rPr>
              <w:t>%</w:t>
            </w:r>
          </w:p>
        </w:tc>
        <w:tc>
          <w:tcPr>
            <w:tcW w:w="1530" w:type="dxa"/>
            <w:shd w:val="pct15" w:color="auto" w:fill="auto"/>
            <w:vAlign w:val="center"/>
          </w:tcPr>
          <w:p w:rsidR="00783B28" w:rsidRPr="001F29F9" w:rsidRDefault="00783B28" w:rsidP="007F2199">
            <w:pPr>
              <w:tabs>
                <w:tab w:val="left" w:pos="288"/>
                <w:tab w:val="left" w:pos="4752"/>
              </w:tabs>
              <w:rPr>
                <w:b/>
                <w:color w:val="000000" w:themeColor="text1"/>
                <w:szCs w:val="24"/>
              </w:rPr>
            </w:pPr>
            <w:r>
              <w:rPr>
                <w:b/>
                <w:color w:val="000000" w:themeColor="text1"/>
                <w:szCs w:val="24"/>
              </w:rPr>
              <w:t>30</w:t>
            </w:r>
            <w:r w:rsidRPr="001F29F9">
              <w:rPr>
                <w:b/>
                <w:color w:val="000000" w:themeColor="text1"/>
                <w:szCs w:val="24"/>
              </w:rPr>
              <w:t>%</w:t>
            </w:r>
          </w:p>
        </w:tc>
      </w:tr>
    </w:tbl>
    <w:p w:rsidR="005B1D09" w:rsidRPr="001F29F9" w:rsidRDefault="005B1D09" w:rsidP="00B558B4">
      <w:pPr>
        <w:pBdr>
          <w:bottom w:val="single" w:sz="12" w:space="1" w:color="auto"/>
        </w:pBdr>
        <w:tabs>
          <w:tab w:val="left" w:pos="288"/>
          <w:tab w:val="left" w:pos="4752"/>
        </w:tabs>
        <w:jc w:val="both"/>
        <w:rPr>
          <w:color w:val="000000" w:themeColor="text1"/>
        </w:rPr>
      </w:pPr>
    </w:p>
    <w:p w:rsidR="005B1D09" w:rsidRPr="001F29F9" w:rsidRDefault="005B1D09" w:rsidP="00B558B4">
      <w:pPr>
        <w:jc w:val="both"/>
        <w:rPr>
          <w:color w:val="000000" w:themeColor="text1"/>
          <w:szCs w:val="24"/>
        </w:rPr>
      </w:pPr>
    </w:p>
    <w:p w:rsidR="00E713FA" w:rsidRDefault="00E713FA">
      <w:pPr>
        <w:rPr>
          <w:color w:val="000000" w:themeColor="text1"/>
        </w:rPr>
      </w:pPr>
      <w:r>
        <w:rPr>
          <w:color w:val="000000" w:themeColor="text1"/>
        </w:rPr>
        <w:br w:type="page"/>
      </w:r>
    </w:p>
    <w:p w:rsidR="00D91DA6" w:rsidRPr="001F29F9" w:rsidRDefault="00FB1725" w:rsidP="00B558B4">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EB5EFD" w:rsidRPr="001F29F9" w:rsidRDefault="00EB5EFD" w:rsidP="00B558B4">
      <w:pPr>
        <w:tabs>
          <w:tab w:val="left" w:pos="288"/>
          <w:tab w:val="left" w:pos="4752"/>
        </w:tabs>
        <w:jc w:val="both"/>
        <w:rPr>
          <w:color w:val="000000" w:themeColor="text1"/>
        </w:rPr>
      </w:pPr>
    </w:p>
    <w:p w:rsidR="00114F20" w:rsidRPr="001F29F9" w:rsidRDefault="00FB1725" w:rsidP="00B558B4">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E029B9">
        <w:rPr>
          <w:color w:val="000000" w:themeColor="text1"/>
          <w:szCs w:val="24"/>
        </w:rPr>
        <w:t>110505</w:t>
      </w:r>
      <w:r w:rsidR="00B93608">
        <w:rPr>
          <w:color w:val="000000" w:themeColor="text1"/>
        </w:rPr>
        <w:t>, w/</w:t>
      </w:r>
      <w:proofErr w:type="spellStart"/>
      <w:r w:rsidR="00B93608">
        <w:rPr>
          <w:color w:val="000000" w:themeColor="text1"/>
        </w:rPr>
        <w:t>atchs</w:t>
      </w:r>
      <w:proofErr w:type="spellEnd"/>
    </w:p>
    <w:p w:rsidR="00114F20" w:rsidRPr="001F29F9" w:rsidRDefault="00FB1725" w:rsidP="00B558B4">
      <w:pPr>
        <w:tabs>
          <w:tab w:val="left" w:pos="288"/>
          <w:tab w:val="left" w:pos="4752"/>
        </w:tabs>
        <w:jc w:val="both"/>
        <w:rPr>
          <w:color w:val="000000" w:themeColor="text1"/>
        </w:rPr>
      </w:pPr>
      <w:r w:rsidRPr="001F29F9">
        <w:rPr>
          <w:color w:val="000000" w:themeColor="text1"/>
        </w:rPr>
        <w:t xml:space="preserve">Exhibit B.  Service Treatment </w:t>
      </w:r>
      <w:r w:rsidR="00B93608">
        <w:rPr>
          <w:color w:val="000000" w:themeColor="text1"/>
        </w:rPr>
        <w:t>Record</w:t>
      </w:r>
    </w:p>
    <w:p w:rsidR="00114F20" w:rsidRPr="001F29F9" w:rsidRDefault="00FB1725" w:rsidP="00B558B4">
      <w:pPr>
        <w:tabs>
          <w:tab w:val="left" w:pos="288"/>
          <w:tab w:val="left" w:pos="4752"/>
        </w:tabs>
        <w:jc w:val="both"/>
        <w:rPr>
          <w:color w:val="000000" w:themeColor="text1"/>
        </w:rPr>
      </w:pPr>
      <w:r w:rsidRPr="001F29F9">
        <w:rPr>
          <w:color w:val="000000" w:themeColor="text1"/>
        </w:rPr>
        <w:t>Exhibit C.  Department of Ve</w:t>
      </w:r>
      <w:r w:rsidR="00B93608">
        <w:rPr>
          <w:color w:val="000000" w:themeColor="text1"/>
        </w:rPr>
        <w:t>terans Affairs Treatment Record</w:t>
      </w:r>
    </w:p>
    <w:p w:rsidR="00D91DA6" w:rsidRPr="001F29F9" w:rsidRDefault="00D91DA6" w:rsidP="00B558B4">
      <w:pPr>
        <w:tabs>
          <w:tab w:val="left" w:pos="288"/>
          <w:tab w:val="left" w:pos="4752"/>
        </w:tabs>
        <w:jc w:val="both"/>
        <w:rPr>
          <w:color w:val="000000" w:themeColor="text1"/>
        </w:rPr>
      </w:pPr>
    </w:p>
    <w:p w:rsidR="00114F20" w:rsidRPr="001F29F9" w:rsidRDefault="00114F20" w:rsidP="00B558B4">
      <w:pPr>
        <w:tabs>
          <w:tab w:val="left" w:pos="288"/>
          <w:tab w:val="left" w:pos="4752"/>
        </w:tabs>
        <w:jc w:val="both"/>
        <w:rPr>
          <w:color w:val="000000" w:themeColor="text1"/>
        </w:rPr>
      </w:pPr>
    </w:p>
    <w:p w:rsidR="002F195B" w:rsidRPr="001F29F9" w:rsidRDefault="00220FA9" w:rsidP="00B558B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FA1341" w:rsidRDefault="002F195B" w:rsidP="00B558B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FA1341" w:rsidRDefault="00FA1341">
      <w:pPr>
        <w:rPr>
          <w:color w:val="000000" w:themeColor="text1"/>
          <w:szCs w:val="24"/>
        </w:rPr>
      </w:pPr>
      <w:r>
        <w:rPr>
          <w:color w:val="000000" w:themeColor="text1"/>
          <w:szCs w:val="24"/>
        </w:rPr>
        <w:br w:type="page"/>
      </w:r>
    </w:p>
    <w:p w:rsidR="00FA1341" w:rsidRPr="00FA1341" w:rsidRDefault="00FA1341" w:rsidP="00FA1341">
      <w:pPr>
        <w:tabs>
          <w:tab w:val="left" w:pos="0"/>
          <w:tab w:val="left" w:pos="4320"/>
        </w:tabs>
        <w:jc w:val="both"/>
        <w:rPr>
          <w:color w:val="000000" w:themeColor="text1"/>
          <w:szCs w:val="24"/>
        </w:rPr>
      </w:pPr>
      <w:r w:rsidRPr="00FA1341">
        <w:rPr>
          <w:color w:val="000000" w:themeColor="text1"/>
          <w:szCs w:val="24"/>
        </w:rPr>
        <w:lastRenderedPageBreak/>
        <w:t>SFMR-RB</w:t>
      </w:r>
      <w:r w:rsidRPr="00FA1341">
        <w:rPr>
          <w:color w:val="000000" w:themeColor="text1"/>
          <w:szCs w:val="24"/>
        </w:rPr>
        <w:tab/>
      </w:r>
      <w:r w:rsidRPr="00FA1341">
        <w:rPr>
          <w:color w:val="000000" w:themeColor="text1"/>
          <w:szCs w:val="24"/>
        </w:rPr>
        <w:tab/>
      </w:r>
      <w:r w:rsidRPr="00FA1341">
        <w:rPr>
          <w:color w:val="000000" w:themeColor="text1"/>
          <w:szCs w:val="24"/>
        </w:rPr>
        <w:tab/>
      </w:r>
      <w:r w:rsidRPr="00FA1341">
        <w:rPr>
          <w:color w:val="000000" w:themeColor="text1"/>
          <w:szCs w:val="24"/>
        </w:rPr>
        <w:tab/>
      </w:r>
      <w:r w:rsidRPr="00FA1341">
        <w:rPr>
          <w:color w:val="000000" w:themeColor="text1"/>
          <w:szCs w:val="24"/>
        </w:rPr>
        <w:tab/>
      </w:r>
      <w:r w:rsidRPr="00FA1341">
        <w:rPr>
          <w:color w:val="000000" w:themeColor="text1"/>
          <w:szCs w:val="24"/>
        </w:rPr>
        <w:tab/>
      </w:r>
      <w:r w:rsidRPr="00FA1341">
        <w:rPr>
          <w:color w:val="000000" w:themeColor="text1"/>
          <w:szCs w:val="24"/>
        </w:rPr>
        <w:tab/>
      </w:r>
      <w:r w:rsidRPr="00FA1341">
        <w:rPr>
          <w:color w:val="000000" w:themeColor="text1"/>
          <w:szCs w:val="24"/>
        </w:rPr>
        <w:tab/>
      </w:r>
      <w:r w:rsidRPr="00FA1341">
        <w:rPr>
          <w:color w:val="000000" w:themeColor="text1"/>
          <w:szCs w:val="24"/>
        </w:rPr>
        <w:tab/>
      </w:r>
    </w:p>
    <w:p w:rsidR="00FA1341" w:rsidRPr="00FA1341" w:rsidRDefault="00FA1341" w:rsidP="00FA1341">
      <w:pPr>
        <w:tabs>
          <w:tab w:val="left" w:pos="0"/>
          <w:tab w:val="left" w:pos="4320"/>
        </w:tabs>
        <w:jc w:val="both"/>
        <w:rPr>
          <w:color w:val="000000" w:themeColor="text1"/>
          <w:szCs w:val="24"/>
        </w:rPr>
      </w:pPr>
    </w:p>
    <w:p w:rsidR="00FA1341" w:rsidRPr="00FA1341" w:rsidRDefault="00FA1341" w:rsidP="00FA1341">
      <w:pPr>
        <w:tabs>
          <w:tab w:val="left" w:pos="0"/>
          <w:tab w:val="left" w:pos="4320"/>
        </w:tabs>
        <w:jc w:val="both"/>
        <w:rPr>
          <w:color w:val="000000" w:themeColor="text1"/>
          <w:szCs w:val="24"/>
        </w:rPr>
      </w:pPr>
    </w:p>
    <w:p w:rsidR="00FA1341" w:rsidRPr="00FA1341" w:rsidRDefault="00FA1341" w:rsidP="00FA1341">
      <w:pPr>
        <w:tabs>
          <w:tab w:val="left" w:pos="0"/>
          <w:tab w:val="left" w:pos="4320"/>
        </w:tabs>
        <w:jc w:val="both"/>
        <w:rPr>
          <w:color w:val="000000" w:themeColor="text1"/>
          <w:szCs w:val="24"/>
        </w:rPr>
      </w:pPr>
      <w:r w:rsidRPr="00FA1341">
        <w:rPr>
          <w:color w:val="000000" w:themeColor="text1"/>
          <w:szCs w:val="24"/>
        </w:rPr>
        <w:t xml:space="preserve">MEMORANDUM FOR Commander, US Army Physical Disability Agency </w:t>
      </w:r>
    </w:p>
    <w:p w:rsidR="00FA1341" w:rsidRPr="00FA1341" w:rsidRDefault="00FA1341" w:rsidP="00FA1341">
      <w:pPr>
        <w:tabs>
          <w:tab w:val="left" w:pos="0"/>
          <w:tab w:val="left" w:pos="4320"/>
        </w:tabs>
        <w:jc w:val="both"/>
        <w:rPr>
          <w:color w:val="000000" w:themeColor="text1"/>
          <w:szCs w:val="24"/>
        </w:rPr>
      </w:pPr>
    </w:p>
    <w:p w:rsidR="00FA1341" w:rsidRPr="00FA1341" w:rsidRDefault="00FA1341" w:rsidP="00FA1341">
      <w:pPr>
        <w:tabs>
          <w:tab w:val="left" w:pos="0"/>
          <w:tab w:val="left" w:pos="4320"/>
        </w:tabs>
        <w:jc w:val="both"/>
        <w:rPr>
          <w:color w:val="000000" w:themeColor="text1"/>
          <w:szCs w:val="24"/>
        </w:rPr>
      </w:pPr>
      <w:r w:rsidRPr="00FA1341">
        <w:rPr>
          <w:color w:val="000000" w:themeColor="text1"/>
          <w:szCs w:val="24"/>
        </w:rPr>
        <w:t xml:space="preserve">SUBJECT:  Department of Defense Physical Disability Board of Review Recommendation </w:t>
      </w:r>
    </w:p>
    <w:p w:rsidR="00FA1341" w:rsidRPr="00FA1341" w:rsidRDefault="00FA1341" w:rsidP="00FA1341">
      <w:pPr>
        <w:tabs>
          <w:tab w:val="left" w:pos="0"/>
          <w:tab w:val="left" w:pos="4320"/>
        </w:tabs>
        <w:jc w:val="both"/>
        <w:rPr>
          <w:color w:val="000000" w:themeColor="text1"/>
          <w:szCs w:val="24"/>
        </w:rPr>
      </w:pPr>
    </w:p>
    <w:p w:rsidR="00FA1341" w:rsidRPr="00FA1341" w:rsidRDefault="00FA1341" w:rsidP="00FA1341">
      <w:pPr>
        <w:tabs>
          <w:tab w:val="left" w:pos="0"/>
          <w:tab w:val="left" w:pos="4320"/>
        </w:tabs>
        <w:jc w:val="both"/>
        <w:rPr>
          <w:color w:val="000000" w:themeColor="text1"/>
          <w:szCs w:val="24"/>
        </w:rPr>
      </w:pPr>
    </w:p>
    <w:p w:rsidR="00FA1341" w:rsidRPr="00FA1341" w:rsidRDefault="00FA1341" w:rsidP="00FA1341">
      <w:pPr>
        <w:tabs>
          <w:tab w:val="left" w:pos="0"/>
          <w:tab w:val="left" w:pos="4320"/>
        </w:tabs>
        <w:jc w:val="both"/>
        <w:rPr>
          <w:color w:val="000000" w:themeColor="text1"/>
          <w:szCs w:val="24"/>
        </w:rPr>
      </w:pPr>
      <w:r w:rsidRPr="00FA1341">
        <w:rPr>
          <w:color w:val="000000" w:themeColor="text1"/>
          <w:szCs w:val="24"/>
        </w:rPr>
        <w:t>1.  Under the authority of Title 10, United States Code, section 1554(a), I approve the enclosed recommendation of the Department of Defense Physical Disability Board of Review (</w:t>
      </w:r>
      <w:proofErr w:type="spellStart"/>
      <w:r w:rsidRPr="00FA1341">
        <w:rPr>
          <w:color w:val="000000" w:themeColor="text1"/>
          <w:szCs w:val="24"/>
        </w:rPr>
        <w:t>DoD</w:t>
      </w:r>
      <w:proofErr w:type="spellEnd"/>
      <w:r w:rsidRPr="00FA1341">
        <w:rPr>
          <w:color w:val="000000" w:themeColor="text1"/>
          <w:szCs w:val="24"/>
        </w:rPr>
        <w:t xml:space="preserve"> PDBR) pertaining to the individual named in the subject line above to  constructively place the individual on the Temporary Disability Retired List (TDRL) at 60% disability for six months effective the date of the individual’s original medical separation for disability with severance pay and then following this six month period </w:t>
      </w:r>
      <w:proofErr w:type="spellStart"/>
      <w:r w:rsidRPr="00FA1341">
        <w:rPr>
          <w:color w:val="000000" w:themeColor="text1"/>
          <w:szCs w:val="24"/>
        </w:rPr>
        <w:t>recharacterize</w:t>
      </w:r>
      <w:proofErr w:type="spellEnd"/>
      <w:r w:rsidRPr="00FA1341">
        <w:rPr>
          <w:color w:val="000000" w:themeColor="text1"/>
          <w:szCs w:val="24"/>
        </w:rPr>
        <w:t xml:space="preserve"> the individual’s separation as a permanent disability retirement with the combined disability rating of 30%.</w:t>
      </w:r>
    </w:p>
    <w:p w:rsidR="00FA1341" w:rsidRPr="00FA1341" w:rsidRDefault="00FA1341" w:rsidP="00FA1341">
      <w:pPr>
        <w:tabs>
          <w:tab w:val="left" w:pos="0"/>
          <w:tab w:val="left" w:pos="4320"/>
        </w:tabs>
        <w:jc w:val="both"/>
        <w:rPr>
          <w:color w:val="000000" w:themeColor="text1"/>
          <w:szCs w:val="24"/>
        </w:rPr>
      </w:pPr>
    </w:p>
    <w:p w:rsidR="00FA1341" w:rsidRPr="00FA1341" w:rsidRDefault="00FA1341" w:rsidP="00FA1341">
      <w:pPr>
        <w:tabs>
          <w:tab w:val="left" w:pos="0"/>
          <w:tab w:val="left" w:pos="4320"/>
        </w:tabs>
        <w:jc w:val="both"/>
        <w:rPr>
          <w:color w:val="000000" w:themeColor="text1"/>
          <w:szCs w:val="24"/>
        </w:rPr>
      </w:pPr>
      <w:r w:rsidRPr="00FA1341">
        <w:rPr>
          <w:color w:val="000000" w:themeColor="text1"/>
          <w:szCs w:val="24"/>
        </w:rPr>
        <w:t>2.  I direct that all the Department of the Army records of the individual concerned be corrected accordingly no later than 120 days from the date of this memorandum:</w:t>
      </w:r>
    </w:p>
    <w:p w:rsidR="00FA1341" w:rsidRPr="00FA1341" w:rsidRDefault="00FA1341" w:rsidP="00FA1341">
      <w:pPr>
        <w:tabs>
          <w:tab w:val="left" w:pos="0"/>
          <w:tab w:val="left" w:pos="1440"/>
        </w:tabs>
        <w:jc w:val="both"/>
        <w:rPr>
          <w:color w:val="000000" w:themeColor="text1"/>
          <w:szCs w:val="24"/>
        </w:rPr>
      </w:pPr>
    </w:p>
    <w:p w:rsidR="00FA1341" w:rsidRPr="00FA1341" w:rsidRDefault="00FA1341" w:rsidP="00FA1341">
      <w:pPr>
        <w:tabs>
          <w:tab w:val="left" w:pos="0"/>
          <w:tab w:val="left" w:pos="1440"/>
        </w:tabs>
        <w:jc w:val="both"/>
        <w:rPr>
          <w:color w:val="000000" w:themeColor="text1"/>
          <w:szCs w:val="24"/>
        </w:rPr>
      </w:pPr>
      <w:r w:rsidRPr="00FA1341">
        <w:rPr>
          <w:color w:val="000000" w:themeColor="text1"/>
          <w:szCs w:val="24"/>
        </w:rPr>
        <w:tab/>
      </w:r>
      <w:proofErr w:type="gramStart"/>
      <w:r w:rsidRPr="00FA1341">
        <w:rPr>
          <w:color w:val="000000" w:themeColor="text1"/>
          <w:szCs w:val="24"/>
        </w:rPr>
        <w:t>a.  Providing</w:t>
      </w:r>
      <w:proofErr w:type="gramEnd"/>
      <w:r w:rsidRPr="00FA1341">
        <w:rPr>
          <w:color w:val="000000" w:themeColor="text1"/>
          <w:szCs w:val="24"/>
        </w:rPr>
        <w:t xml:space="preserve"> a correction to the individual’s separation document showing that the individual was separated by reason of temporary disability effective the date of the original medical separation for disability with severance pay.</w:t>
      </w:r>
    </w:p>
    <w:p w:rsidR="00FA1341" w:rsidRPr="00FA1341" w:rsidRDefault="00FA1341" w:rsidP="00FA1341">
      <w:pPr>
        <w:tabs>
          <w:tab w:val="left" w:pos="0"/>
          <w:tab w:val="left" w:pos="1440"/>
        </w:tabs>
        <w:jc w:val="both"/>
        <w:rPr>
          <w:color w:val="000000" w:themeColor="text1"/>
          <w:szCs w:val="24"/>
        </w:rPr>
      </w:pPr>
    </w:p>
    <w:p w:rsidR="00FA1341" w:rsidRPr="00FA1341" w:rsidRDefault="00FA1341" w:rsidP="00FA1341">
      <w:pPr>
        <w:tabs>
          <w:tab w:val="left" w:pos="0"/>
          <w:tab w:val="left" w:pos="1440"/>
        </w:tabs>
        <w:jc w:val="both"/>
        <w:rPr>
          <w:color w:val="000000" w:themeColor="text1"/>
          <w:szCs w:val="24"/>
        </w:rPr>
      </w:pPr>
      <w:r w:rsidRPr="00FA1341">
        <w:rPr>
          <w:color w:val="000000" w:themeColor="text1"/>
          <w:szCs w:val="24"/>
        </w:rPr>
        <w:tab/>
      </w:r>
      <w:proofErr w:type="gramStart"/>
      <w:r w:rsidRPr="00FA1341">
        <w:rPr>
          <w:color w:val="000000" w:themeColor="text1"/>
          <w:szCs w:val="24"/>
        </w:rPr>
        <w:t>b.  Providing</w:t>
      </w:r>
      <w:proofErr w:type="gramEnd"/>
      <w:r w:rsidRPr="00FA1341">
        <w:rPr>
          <w:color w:val="000000" w:themeColor="text1"/>
          <w:szCs w:val="24"/>
        </w:rPr>
        <w:t xml:space="preserve"> orders showing that the individual was retired with permanent disability effective the day following the six month TDRL period.</w:t>
      </w:r>
    </w:p>
    <w:p w:rsidR="00FA1341" w:rsidRPr="00FA1341" w:rsidRDefault="00FA1341" w:rsidP="00FA1341">
      <w:pPr>
        <w:tabs>
          <w:tab w:val="left" w:pos="0"/>
          <w:tab w:val="left" w:pos="1440"/>
        </w:tabs>
        <w:jc w:val="both"/>
        <w:rPr>
          <w:color w:val="000000" w:themeColor="text1"/>
          <w:szCs w:val="24"/>
        </w:rPr>
      </w:pPr>
    </w:p>
    <w:p w:rsidR="00FA1341" w:rsidRPr="00FA1341" w:rsidRDefault="00FA1341" w:rsidP="00FA1341">
      <w:pPr>
        <w:tabs>
          <w:tab w:val="left" w:pos="0"/>
          <w:tab w:val="left" w:pos="1440"/>
        </w:tabs>
        <w:jc w:val="both"/>
        <w:rPr>
          <w:color w:val="000000" w:themeColor="text1"/>
          <w:szCs w:val="24"/>
        </w:rPr>
      </w:pPr>
      <w:r w:rsidRPr="00FA1341">
        <w:rPr>
          <w:color w:val="000000" w:themeColor="text1"/>
          <w:szCs w:val="24"/>
        </w:rPr>
        <w:tab/>
      </w:r>
      <w:proofErr w:type="gramStart"/>
      <w:r w:rsidRPr="00FA1341">
        <w:rPr>
          <w:color w:val="000000" w:themeColor="text1"/>
          <w:szCs w:val="24"/>
        </w:rPr>
        <w:t>c.  Adjusting</w:t>
      </w:r>
      <w:proofErr w:type="gramEnd"/>
      <w:r w:rsidRPr="00FA1341">
        <w:rPr>
          <w:color w:val="000000" w:themeColor="text1"/>
          <w:szCs w:val="24"/>
        </w:rPr>
        <w:t xml:space="preserve"> pay and allowances accordingly.  Pay and allowance adjustment will account for recoupment of severance pay, provide 60 retired pay for the constructive temporary disability retired six month period effective the date of the individual’s original medical separation and then payment of permanent disability retired pay at 30% effective the day following the constructive six month TDRL period.  </w:t>
      </w:r>
    </w:p>
    <w:p w:rsidR="00FA1341" w:rsidRPr="00FA1341" w:rsidRDefault="00FA1341" w:rsidP="00FA1341">
      <w:pPr>
        <w:tabs>
          <w:tab w:val="left" w:pos="0"/>
          <w:tab w:val="left" w:pos="1440"/>
        </w:tabs>
        <w:jc w:val="both"/>
        <w:rPr>
          <w:color w:val="000000" w:themeColor="text1"/>
          <w:szCs w:val="24"/>
        </w:rPr>
      </w:pPr>
    </w:p>
    <w:p w:rsidR="00FA1341" w:rsidRPr="00FA1341" w:rsidRDefault="00FA1341" w:rsidP="00FA1341">
      <w:pPr>
        <w:tabs>
          <w:tab w:val="left" w:pos="0"/>
          <w:tab w:val="left" w:pos="1440"/>
        </w:tabs>
        <w:jc w:val="both"/>
        <w:rPr>
          <w:color w:val="000000" w:themeColor="text1"/>
          <w:szCs w:val="24"/>
        </w:rPr>
      </w:pPr>
      <w:r w:rsidRPr="00FA1341">
        <w:rPr>
          <w:color w:val="000000" w:themeColor="text1"/>
          <w:szCs w:val="24"/>
        </w:rPr>
        <w:tab/>
      </w:r>
      <w:proofErr w:type="gramStart"/>
      <w:r w:rsidRPr="00FA1341">
        <w:rPr>
          <w:color w:val="000000" w:themeColor="text1"/>
          <w:szCs w:val="24"/>
        </w:rPr>
        <w:t>d.  Affording</w:t>
      </w:r>
      <w:proofErr w:type="gramEnd"/>
      <w:r w:rsidRPr="00FA1341">
        <w:rPr>
          <w:color w:val="000000" w:themeColor="text1"/>
          <w:szCs w:val="24"/>
        </w:rPr>
        <w:t xml:space="preserve"> the individual the opportunity to elect Survivor Benefit Plan (SBP) and medical TRICARE retiree options.</w:t>
      </w:r>
    </w:p>
    <w:p w:rsidR="00FA1341" w:rsidRPr="00FA1341" w:rsidRDefault="00FA1341" w:rsidP="00FA1341">
      <w:pPr>
        <w:tabs>
          <w:tab w:val="left" w:pos="0"/>
          <w:tab w:val="left" w:pos="4320"/>
        </w:tabs>
        <w:jc w:val="both"/>
        <w:rPr>
          <w:color w:val="000000" w:themeColor="text1"/>
          <w:szCs w:val="24"/>
        </w:rPr>
      </w:pPr>
    </w:p>
    <w:p w:rsidR="00FA1341" w:rsidRPr="00FA1341" w:rsidRDefault="00FA1341" w:rsidP="00FA1341">
      <w:pPr>
        <w:tabs>
          <w:tab w:val="left" w:pos="0"/>
          <w:tab w:val="left" w:pos="4320"/>
        </w:tabs>
        <w:jc w:val="both"/>
        <w:rPr>
          <w:color w:val="000000" w:themeColor="text1"/>
          <w:szCs w:val="24"/>
        </w:rPr>
      </w:pPr>
      <w:bookmarkStart w:id="0" w:name="OLE_LINK1"/>
      <w:bookmarkStart w:id="1" w:name="OLE_LINK2"/>
      <w:r w:rsidRPr="00FA1341">
        <w:rPr>
          <w:color w:val="000000" w:themeColor="text1"/>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FA1341" w:rsidRPr="00FA1341" w:rsidRDefault="00FA1341" w:rsidP="00FA1341">
      <w:pPr>
        <w:tabs>
          <w:tab w:val="left" w:pos="0"/>
          <w:tab w:val="left" w:pos="4320"/>
        </w:tabs>
        <w:jc w:val="both"/>
        <w:rPr>
          <w:color w:val="000000" w:themeColor="text1"/>
          <w:szCs w:val="24"/>
        </w:rPr>
      </w:pPr>
    </w:p>
    <w:p w:rsidR="00FA1341" w:rsidRPr="00FA1341" w:rsidRDefault="00FA1341" w:rsidP="00FA1341">
      <w:pPr>
        <w:tabs>
          <w:tab w:val="left" w:pos="0"/>
          <w:tab w:val="left" w:pos="4320"/>
        </w:tabs>
        <w:jc w:val="both"/>
        <w:rPr>
          <w:color w:val="000000" w:themeColor="text1"/>
          <w:szCs w:val="24"/>
        </w:rPr>
      </w:pPr>
      <w:r w:rsidRPr="00FA1341">
        <w:rPr>
          <w:color w:val="000000" w:themeColor="text1"/>
          <w:szCs w:val="24"/>
        </w:rPr>
        <w:t>BY ORDER OF THE SECRETARY OF THE ARMY:</w:t>
      </w:r>
    </w:p>
    <w:p w:rsidR="00FA1341" w:rsidRPr="00FA1341" w:rsidRDefault="00FA1341" w:rsidP="00FA1341">
      <w:pPr>
        <w:tabs>
          <w:tab w:val="left" w:pos="0"/>
          <w:tab w:val="left" w:pos="4320"/>
        </w:tabs>
        <w:jc w:val="both"/>
        <w:rPr>
          <w:color w:val="000000" w:themeColor="text1"/>
          <w:szCs w:val="24"/>
        </w:rPr>
      </w:pPr>
    </w:p>
    <w:p w:rsidR="00FA1341" w:rsidRPr="00FA1341" w:rsidRDefault="00FA1341" w:rsidP="00FA1341">
      <w:pPr>
        <w:tabs>
          <w:tab w:val="left" w:pos="0"/>
          <w:tab w:val="left" w:pos="4320"/>
        </w:tabs>
        <w:jc w:val="both"/>
        <w:rPr>
          <w:color w:val="000000" w:themeColor="text1"/>
          <w:szCs w:val="24"/>
        </w:rPr>
      </w:pPr>
      <w:bookmarkStart w:id="2" w:name="OLE_LINK3"/>
      <w:bookmarkStart w:id="3" w:name="OLE_LINK4"/>
    </w:p>
    <w:p w:rsidR="00FA1341" w:rsidRPr="00FA1341" w:rsidRDefault="00FA1341" w:rsidP="00FA1341">
      <w:pPr>
        <w:tabs>
          <w:tab w:val="left" w:pos="0"/>
          <w:tab w:val="left" w:pos="4320"/>
        </w:tabs>
        <w:jc w:val="both"/>
        <w:rPr>
          <w:color w:val="000000" w:themeColor="text1"/>
          <w:szCs w:val="24"/>
        </w:rPr>
      </w:pPr>
      <w:r w:rsidRPr="00FA1341">
        <w:rPr>
          <w:color w:val="000000" w:themeColor="text1"/>
          <w:szCs w:val="24"/>
        </w:rPr>
        <w:t>Encl</w:t>
      </w:r>
      <w:r w:rsidRPr="00FA1341">
        <w:rPr>
          <w:color w:val="000000" w:themeColor="text1"/>
          <w:szCs w:val="24"/>
        </w:rPr>
        <w:tab/>
      </w:r>
      <w:r w:rsidRPr="00FA1341">
        <w:rPr>
          <w:color w:val="000000" w:themeColor="text1"/>
          <w:szCs w:val="24"/>
        </w:rPr>
        <w:tab/>
        <w:t xml:space="preserve">     </w:t>
      </w:r>
      <w:r>
        <w:rPr>
          <w:color w:val="000000" w:themeColor="text1"/>
          <w:szCs w:val="24"/>
        </w:rPr>
        <w:t xml:space="preserve"> </w:t>
      </w:r>
    </w:p>
    <w:p w:rsidR="00FA1341" w:rsidRPr="00FA1341" w:rsidRDefault="00FA1341" w:rsidP="00FA1341">
      <w:pPr>
        <w:tabs>
          <w:tab w:val="left" w:pos="0"/>
          <w:tab w:val="left" w:pos="4320"/>
        </w:tabs>
        <w:jc w:val="both"/>
        <w:rPr>
          <w:color w:val="000000" w:themeColor="text1"/>
          <w:szCs w:val="24"/>
        </w:rPr>
      </w:pPr>
      <w:r w:rsidRPr="00FA1341">
        <w:rPr>
          <w:color w:val="000000" w:themeColor="text1"/>
          <w:szCs w:val="24"/>
        </w:rPr>
        <w:tab/>
      </w:r>
      <w:r w:rsidRPr="00FA1341">
        <w:rPr>
          <w:color w:val="000000" w:themeColor="text1"/>
          <w:szCs w:val="24"/>
        </w:rPr>
        <w:tab/>
        <w:t xml:space="preserve">     Deputy Assistant Secretary</w:t>
      </w:r>
    </w:p>
    <w:p w:rsidR="00FA1341" w:rsidRPr="00FA1341" w:rsidRDefault="00FA1341" w:rsidP="00FA1341">
      <w:pPr>
        <w:tabs>
          <w:tab w:val="left" w:pos="0"/>
          <w:tab w:val="left" w:pos="4320"/>
        </w:tabs>
        <w:jc w:val="both"/>
        <w:rPr>
          <w:color w:val="000000" w:themeColor="text1"/>
          <w:szCs w:val="24"/>
        </w:rPr>
      </w:pPr>
      <w:r w:rsidRPr="00FA1341">
        <w:rPr>
          <w:color w:val="000000" w:themeColor="text1"/>
          <w:szCs w:val="24"/>
        </w:rPr>
        <w:tab/>
      </w:r>
      <w:r w:rsidRPr="00FA1341">
        <w:rPr>
          <w:color w:val="000000" w:themeColor="text1"/>
          <w:szCs w:val="24"/>
        </w:rPr>
        <w:tab/>
        <w:t xml:space="preserve">         (Army Review Boards)</w:t>
      </w:r>
      <w:bookmarkEnd w:id="2"/>
      <w:bookmarkEnd w:id="3"/>
    </w:p>
    <w:p w:rsidR="008E3C90" w:rsidRPr="001F29F9" w:rsidRDefault="008E3C90" w:rsidP="00FA1341">
      <w:pPr>
        <w:tabs>
          <w:tab w:val="left" w:pos="0"/>
          <w:tab w:val="left" w:pos="4320"/>
        </w:tabs>
        <w:jc w:val="both"/>
        <w:rPr>
          <w:color w:val="000000" w:themeColor="text1"/>
          <w:szCs w:val="24"/>
          <w:u w:val="single"/>
        </w:rPr>
      </w:pPr>
    </w:p>
    <w:sectPr w:rsidR="008E3C90"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B73" w:rsidRDefault="00301B73">
      <w:r>
        <w:separator/>
      </w:r>
    </w:p>
  </w:endnote>
  <w:endnote w:type="continuationSeparator" w:id="0">
    <w:p w:rsidR="00301B73" w:rsidRDefault="00301B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C1D48" w:rsidRPr="00374247" w:rsidRDefault="004C1D48" w:rsidP="00374247">
        <w:pPr>
          <w:pStyle w:val="Footer"/>
          <w:ind w:firstLine="4320"/>
          <w:rPr>
            <w:color w:val="auto"/>
            <w:szCs w:val="24"/>
          </w:rPr>
        </w:pPr>
        <w:r w:rsidRPr="00374247">
          <w:rPr>
            <w:color w:val="auto"/>
            <w:szCs w:val="24"/>
          </w:rPr>
          <w:t xml:space="preserve">   </w:t>
        </w:r>
        <w:r w:rsidR="00F17024" w:rsidRPr="00374247">
          <w:rPr>
            <w:color w:val="auto"/>
            <w:szCs w:val="24"/>
          </w:rPr>
          <w:fldChar w:fldCharType="begin"/>
        </w:r>
        <w:r w:rsidRPr="00374247">
          <w:rPr>
            <w:color w:val="auto"/>
            <w:szCs w:val="24"/>
          </w:rPr>
          <w:instrText xml:space="preserve"> PAGE   \* MERGEFORMAT </w:instrText>
        </w:r>
        <w:r w:rsidR="00F17024" w:rsidRPr="00374247">
          <w:rPr>
            <w:color w:val="auto"/>
            <w:szCs w:val="24"/>
          </w:rPr>
          <w:fldChar w:fldCharType="separate"/>
        </w:r>
        <w:r w:rsidR="00FA1341" w:rsidRPr="00FA1341">
          <w:rPr>
            <w:noProof/>
            <w:color w:val="auto"/>
          </w:rPr>
          <w:t>8</w:t>
        </w:r>
        <w:r w:rsidR="00F17024"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w:t>
        </w:r>
        <w:r w:rsidRPr="001D64F3">
          <w:rPr>
            <w:color w:val="auto"/>
            <w:szCs w:val="24"/>
          </w:rPr>
          <w:t>00</w:t>
        </w:r>
        <w:r>
          <w:rPr>
            <w:color w:val="auto"/>
            <w:szCs w:val="24"/>
          </w:rPr>
          <w:t>390</w:t>
        </w:r>
      </w:p>
    </w:sdtContent>
  </w:sdt>
  <w:p w:rsidR="004C1D48" w:rsidRPr="00684CE6" w:rsidRDefault="004C1D4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B73" w:rsidRDefault="00301B73">
      <w:r>
        <w:separator/>
      </w:r>
    </w:p>
  </w:footnote>
  <w:footnote w:type="continuationSeparator" w:id="0">
    <w:p w:rsidR="00301B73" w:rsidRDefault="00301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514"/>
  </w:hdrShapeDefaults>
  <w:footnotePr>
    <w:numRestart w:val="eachSect"/>
    <w:footnote w:id="-1"/>
    <w:footnote w:id="0"/>
  </w:footnotePr>
  <w:endnotePr>
    <w:endnote w:id="-1"/>
    <w:endnote w:id="0"/>
  </w:endnotePr>
  <w:compat/>
  <w:rsids>
    <w:rsidRoot w:val="001C28D1"/>
    <w:rsid w:val="000024F5"/>
    <w:rsid w:val="00002A12"/>
    <w:rsid w:val="000059FA"/>
    <w:rsid w:val="00006186"/>
    <w:rsid w:val="00006F87"/>
    <w:rsid w:val="00007107"/>
    <w:rsid w:val="00010ABA"/>
    <w:rsid w:val="00010B0F"/>
    <w:rsid w:val="00012428"/>
    <w:rsid w:val="00012733"/>
    <w:rsid w:val="00013417"/>
    <w:rsid w:val="000145C2"/>
    <w:rsid w:val="0001473F"/>
    <w:rsid w:val="00014A47"/>
    <w:rsid w:val="00014A9E"/>
    <w:rsid w:val="00015EE6"/>
    <w:rsid w:val="00017778"/>
    <w:rsid w:val="00017EB0"/>
    <w:rsid w:val="00021361"/>
    <w:rsid w:val="00022CF3"/>
    <w:rsid w:val="00023913"/>
    <w:rsid w:val="00023D43"/>
    <w:rsid w:val="00024002"/>
    <w:rsid w:val="00024DE7"/>
    <w:rsid w:val="00026092"/>
    <w:rsid w:val="00030776"/>
    <w:rsid w:val="00032E07"/>
    <w:rsid w:val="000332CA"/>
    <w:rsid w:val="0003374E"/>
    <w:rsid w:val="000344D8"/>
    <w:rsid w:val="000344E6"/>
    <w:rsid w:val="00035C39"/>
    <w:rsid w:val="00035C3A"/>
    <w:rsid w:val="00036E4B"/>
    <w:rsid w:val="00037929"/>
    <w:rsid w:val="000379D0"/>
    <w:rsid w:val="00040FC4"/>
    <w:rsid w:val="000416F8"/>
    <w:rsid w:val="00042C26"/>
    <w:rsid w:val="00043382"/>
    <w:rsid w:val="00044623"/>
    <w:rsid w:val="000452D7"/>
    <w:rsid w:val="00045E41"/>
    <w:rsid w:val="00051622"/>
    <w:rsid w:val="00051A11"/>
    <w:rsid w:val="00052234"/>
    <w:rsid w:val="00053D7C"/>
    <w:rsid w:val="000575C5"/>
    <w:rsid w:val="000577C9"/>
    <w:rsid w:val="00060FFD"/>
    <w:rsid w:val="00061D69"/>
    <w:rsid w:val="00061E10"/>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8744A"/>
    <w:rsid w:val="00092619"/>
    <w:rsid w:val="00092C66"/>
    <w:rsid w:val="000949DD"/>
    <w:rsid w:val="00094E4F"/>
    <w:rsid w:val="000A2BCE"/>
    <w:rsid w:val="000A31E2"/>
    <w:rsid w:val="000A33C8"/>
    <w:rsid w:val="000A41E3"/>
    <w:rsid w:val="000A4BBA"/>
    <w:rsid w:val="000A5071"/>
    <w:rsid w:val="000B0AD2"/>
    <w:rsid w:val="000B1022"/>
    <w:rsid w:val="000B2C15"/>
    <w:rsid w:val="000B2FB8"/>
    <w:rsid w:val="000B471C"/>
    <w:rsid w:val="000B4C99"/>
    <w:rsid w:val="000B676B"/>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EB4"/>
    <w:rsid w:val="000E2E50"/>
    <w:rsid w:val="000E37E0"/>
    <w:rsid w:val="000E3F20"/>
    <w:rsid w:val="000E4497"/>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2B08"/>
    <w:rsid w:val="001231DC"/>
    <w:rsid w:val="0012453A"/>
    <w:rsid w:val="0012489B"/>
    <w:rsid w:val="001272AE"/>
    <w:rsid w:val="00130756"/>
    <w:rsid w:val="001315DD"/>
    <w:rsid w:val="0013525F"/>
    <w:rsid w:val="00135385"/>
    <w:rsid w:val="00136204"/>
    <w:rsid w:val="001364D1"/>
    <w:rsid w:val="001368CE"/>
    <w:rsid w:val="001374C7"/>
    <w:rsid w:val="00140FA4"/>
    <w:rsid w:val="00141BC9"/>
    <w:rsid w:val="001421FD"/>
    <w:rsid w:val="001425C8"/>
    <w:rsid w:val="00142EBA"/>
    <w:rsid w:val="00143B79"/>
    <w:rsid w:val="00145965"/>
    <w:rsid w:val="00150B8A"/>
    <w:rsid w:val="00150DCB"/>
    <w:rsid w:val="001514C5"/>
    <w:rsid w:val="00151912"/>
    <w:rsid w:val="00153740"/>
    <w:rsid w:val="001537D8"/>
    <w:rsid w:val="00153D88"/>
    <w:rsid w:val="001541C5"/>
    <w:rsid w:val="00156122"/>
    <w:rsid w:val="0015623F"/>
    <w:rsid w:val="00156585"/>
    <w:rsid w:val="00156BA9"/>
    <w:rsid w:val="001609D6"/>
    <w:rsid w:val="00161642"/>
    <w:rsid w:val="00161761"/>
    <w:rsid w:val="00165C41"/>
    <w:rsid w:val="00166182"/>
    <w:rsid w:val="001665A7"/>
    <w:rsid w:val="0017038B"/>
    <w:rsid w:val="00170C94"/>
    <w:rsid w:val="0017139A"/>
    <w:rsid w:val="001724C8"/>
    <w:rsid w:val="001732C4"/>
    <w:rsid w:val="001745DD"/>
    <w:rsid w:val="00174FDE"/>
    <w:rsid w:val="00174FE3"/>
    <w:rsid w:val="00176B5B"/>
    <w:rsid w:val="00176D63"/>
    <w:rsid w:val="00177659"/>
    <w:rsid w:val="001779E5"/>
    <w:rsid w:val="00180826"/>
    <w:rsid w:val="00181240"/>
    <w:rsid w:val="00182255"/>
    <w:rsid w:val="00182A4C"/>
    <w:rsid w:val="00183F77"/>
    <w:rsid w:val="00183FB3"/>
    <w:rsid w:val="001844D8"/>
    <w:rsid w:val="00185DA8"/>
    <w:rsid w:val="00185ECB"/>
    <w:rsid w:val="001865E0"/>
    <w:rsid w:val="001870F0"/>
    <w:rsid w:val="00190B9B"/>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0C9"/>
    <w:rsid w:val="001B5B59"/>
    <w:rsid w:val="001B60E0"/>
    <w:rsid w:val="001B755A"/>
    <w:rsid w:val="001B7C8C"/>
    <w:rsid w:val="001C051D"/>
    <w:rsid w:val="001C0688"/>
    <w:rsid w:val="001C181A"/>
    <w:rsid w:val="001C1877"/>
    <w:rsid w:val="001C2052"/>
    <w:rsid w:val="001C2053"/>
    <w:rsid w:val="001C252F"/>
    <w:rsid w:val="001C28D1"/>
    <w:rsid w:val="001C3473"/>
    <w:rsid w:val="001C5BDA"/>
    <w:rsid w:val="001C5CFC"/>
    <w:rsid w:val="001C6DF3"/>
    <w:rsid w:val="001C7231"/>
    <w:rsid w:val="001C7418"/>
    <w:rsid w:val="001C75CD"/>
    <w:rsid w:val="001C7EBE"/>
    <w:rsid w:val="001D0051"/>
    <w:rsid w:val="001D150B"/>
    <w:rsid w:val="001D169A"/>
    <w:rsid w:val="001D1EC6"/>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129D"/>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923"/>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5DEF"/>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385C"/>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1C2D"/>
    <w:rsid w:val="00292397"/>
    <w:rsid w:val="00292AB2"/>
    <w:rsid w:val="00292B82"/>
    <w:rsid w:val="00293DB6"/>
    <w:rsid w:val="00293FE8"/>
    <w:rsid w:val="00294437"/>
    <w:rsid w:val="00296686"/>
    <w:rsid w:val="00297A00"/>
    <w:rsid w:val="00297A45"/>
    <w:rsid w:val="00297E20"/>
    <w:rsid w:val="002A0BC5"/>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609"/>
    <w:rsid w:val="002C3B6D"/>
    <w:rsid w:val="002C3F59"/>
    <w:rsid w:val="002C5D9D"/>
    <w:rsid w:val="002C5F10"/>
    <w:rsid w:val="002C6E5B"/>
    <w:rsid w:val="002D08F3"/>
    <w:rsid w:val="002D18B4"/>
    <w:rsid w:val="002D2058"/>
    <w:rsid w:val="002D231A"/>
    <w:rsid w:val="002D5330"/>
    <w:rsid w:val="002D5F57"/>
    <w:rsid w:val="002D73D4"/>
    <w:rsid w:val="002D7787"/>
    <w:rsid w:val="002E0802"/>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52E9"/>
    <w:rsid w:val="002F6AD8"/>
    <w:rsid w:val="002F7F81"/>
    <w:rsid w:val="00300A36"/>
    <w:rsid w:val="00300A7A"/>
    <w:rsid w:val="00301B45"/>
    <w:rsid w:val="00301B73"/>
    <w:rsid w:val="00305856"/>
    <w:rsid w:val="00305867"/>
    <w:rsid w:val="0030678B"/>
    <w:rsid w:val="00306D16"/>
    <w:rsid w:val="00307595"/>
    <w:rsid w:val="00307DA6"/>
    <w:rsid w:val="00307EA2"/>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2285"/>
    <w:rsid w:val="003840F6"/>
    <w:rsid w:val="00384866"/>
    <w:rsid w:val="003851BA"/>
    <w:rsid w:val="003857D4"/>
    <w:rsid w:val="00385D6F"/>
    <w:rsid w:val="00386D43"/>
    <w:rsid w:val="00387095"/>
    <w:rsid w:val="00387601"/>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2AD9"/>
    <w:rsid w:val="003B3A77"/>
    <w:rsid w:val="003B4319"/>
    <w:rsid w:val="003B5854"/>
    <w:rsid w:val="003B6764"/>
    <w:rsid w:val="003B7A8B"/>
    <w:rsid w:val="003C247E"/>
    <w:rsid w:val="003C294B"/>
    <w:rsid w:val="003C5046"/>
    <w:rsid w:val="003C5B54"/>
    <w:rsid w:val="003C5B78"/>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2E81"/>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666C"/>
    <w:rsid w:val="00447219"/>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1A5"/>
    <w:rsid w:val="00466CED"/>
    <w:rsid w:val="00466EB5"/>
    <w:rsid w:val="00467592"/>
    <w:rsid w:val="00467690"/>
    <w:rsid w:val="00467A14"/>
    <w:rsid w:val="0047175E"/>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482"/>
    <w:rsid w:val="004A7C03"/>
    <w:rsid w:val="004B03F3"/>
    <w:rsid w:val="004B0CC9"/>
    <w:rsid w:val="004B2536"/>
    <w:rsid w:val="004B46D7"/>
    <w:rsid w:val="004B548B"/>
    <w:rsid w:val="004B6AF3"/>
    <w:rsid w:val="004B6F1F"/>
    <w:rsid w:val="004B715E"/>
    <w:rsid w:val="004B7169"/>
    <w:rsid w:val="004B79C9"/>
    <w:rsid w:val="004C00DD"/>
    <w:rsid w:val="004C05CF"/>
    <w:rsid w:val="004C0776"/>
    <w:rsid w:val="004C1D48"/>
    <w:rsid w:val="004C1EF8"/>
    <w:rsid w:val="004C2063"/>
    <w:rsid w:val="004C24C5"/>
    <w:rsid w:val="004C2645"/>
    <w:rsid w:val="004C47D5"/>
    <w:rsid w:val="004C4CAF"/>
    <w:rsid w:val="004C5E33"/>
    <w:rsid w:val="004C60A3"/>
    <w:rsid w:val="004C6CDA"/>
    <w:rsid w:val="004C79B5"/>
    <w:rsid w:val="004D10D4"/>
    <w:rsid w:val="004D16BD"/>
    <w:rsid w:val="004D2AAB"/>
    <w:rsid w:val="004D3C7F"/>
    <w:rsid w:val="004D42CB"/>
    <w:rsid w:val="004D6E90"/>
    <w:rsid w:val="004D6F2B"/>
    <w:rsid w:val="004E0248"/>
    <w:rsid w:val="004E21A3"/>
    <w:rsid w:val="004E32EA"/>
    <w:rsid w:val="004E3517"/>
    <w:rsid w:val="004E603B"/>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6D19"/>
    <w:rsid w:val="005214A3"/>
    <w:rsid w:val="005222E7"/>
    <w:rsid w:val="00523488"/>
    <w:rsid w:val="00523A8B"/>
    <w:rsid w:val="00523E04"/>
    <w:rsid w:val="00525003"/>
    <w:rsid w:val="0052590B"/>
    <w:rsid w:val="0052592B"/>
    <w:rsid w:val="00526591"/>
    <w:rsid w:val="00527178"/>
    <w:rsid w:val="00527618"/>
    <w:rsid w:val="005278CB"/>
    <w:rsid w:val="00530388"/>
    <w:rsid w:val="005309F2"/>
    <w:rsid w:val="00531DA0"/>
    <w:rsid w:val="00532E9D"/>
    <w:rsid w:val="00533075"/>
    <w:rsid w:val="00534D42"/>
    <w:rsid w:val="00534EEE"/>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64AA"/>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1A17"/>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5F7B68"/>
    <w:rsid w:val="006008F8"/>
    <w:rsid w:val="00601CCD"/>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2F36"/>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DA6"/>
    <w:rsid w:val="00671EB4"/>
    <w:rsid w:val="00673CDC"/>
    <w:rsid w:val="0067443B"/>
    <w:rsid w:val="006770AA"/>
    <w:rsid w:val="0068098E"/>
    <w:rsid w:val="006810BD"/>
    <w:rsid w:val="00682486"/>
    <w:rsid w:val="006833A7"/>
    <w:rsid w:val="00684CE6"/>
    <w:rsid w:val="00684E2B"/>
    <w:rsid w:val="006857A0"/>
    <w:rsid w:val="00685800"/>
    <w:rsid w:val="00687A31"/>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8ED"/>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7E4"/>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21FD"/>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671CA"/>
    <w:rsid w:val="00771043"/>
    <w:rsid w:val="0077272B"/>
    <w:rsid w:val="00773AF7"/>
    <w:rsid w:val="00774FFD"/>
    <w:rsid w:val="00780378"/>
    <w:rsid w:val="0078085E"/>
    <w:rsid w:val="00781BD4"/>
    <w:rsid w:val="00782562"/>
    <w:rsid w:val="007828B4"/>
    <w:rsid w:val="00783B28"/>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3B1"/>
    <w:rsid w:val="007A5AD1"/>
    <w:rsid w:val="007A5B7B"/>
    <w:rsid w:val="007A65A9"/>
    <w:rsid w:val="007A7FD8"/>
    <w:rsid w:val="007B0128"/>
    <w:rsid w:val="007B0635"/>
    <w:rsid w:val="007B0A06"/>
    <w:rsid w:val="007B0B24"/>
    <w:rsid w:val="007B0F8B"/>
    <w:rsid w:val="007B1C83"/>
    <w:rsid w:val="007B2C9B"/>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5046"/>
    <w:rsid w:val="007C6046"/>
    <w:rsid w:val="007C605A"/>
    <w:rsid w:val="007C6F0C"/>
    <w:rsid w:val="007D0292"/>
    <w:rsid w:val="007D136C"/>
    <w:rsid w:val="007D1FCE"/>
    <w:rsid w:val="007D21AC"/>
    <w:rsid w:val="007D24B0"/>
    <w:rsid w:val="007D31B1"/>
    <w:rsid w:val="007D3882"/>
    <w:rsid w:val="007D39E4"/>
    <w:rsid w:val="007D3CE3"/>
    <w:rsid w:val="007D3FE7"/>
    <w:rsid w:val="007D4CFC"/>
    <w:rsid w:val="007D568A"/>
    <w:rsid w:val="007D574E"/>
    <w:rsid w:val="007D57C0"/>
    <w:rsid w:val="007D67CB"/>
    <w:rsid w:val="007D6BFE"/>
    <w:rsid w:val="007E176C"/>
    <w:rsid w:val="007E2046"/>
    <w:rsid w:val="007E255A"/>
    <w:rsid w:val="007E3883"/>
    <w:rsid w:val="007E4876"/>
    <w:rsid w:val="007E48CD"/>
    <w:rsid w:val="007E4ACB"/>
    <w:rsid w:val="007E4FBB"/>
    <w:rsid w:val="007E55BF"/>
    <w:rsid w:val="007E59E3"/>
    <w:rsid w:val="007E5E39"/>
    <w:rsid w:val="007E71B1"/>
    <w:rsid w:val="007E7B4E"/>
    <w:rsid w:val="007E7F02"/>
    <w:rsid w:val="007F0264"/>
    <w:rsid w:val="007F0292"/>
    <w:rsid w:val="007F0722"/>
    <w:rsid w:val="007F0AB7"/>
    <w:rsid w:val="007F0CE2"/>
    <w:rsid w:val="007F0EFF"/>
    <w:rsid w:val="007F1375"/>
    <w:rsid w:val="007F1AFD"/>
    <w:rsid w:val="007F2199"/>
    <w:rsid w:val="007F30E4"/>
    <w:rsid w:val="007F34E1"/>
    <w:rsid w:val="007F4A46"/>
    <w:rsid w:val="0080064F"/>
    <w:rsid w:val="00801B85"/>
    <w:rsid w:val="00803850"/>
    <w:rsid w:val="008039E8"/>
    <w:rsid w:val="00804385"/>
    <w:rsid w:val="00804E0E"/>
    <w:rsid w:val="008051EB"/>
    <w:rsid w:val="0080588E"/>
    <w:rsid w:val="00805AFD"/>
    <w:rsid w:val="00806397"/>
    <w:rsid w:val="008078D8"/>
    <w:rsid w:val="0080798E"/>
    <w:rsid w:val="0081167D"/>
    <w:rsid w:val="00811BD9"/>
    <w:rsid w:val="00811D5B"/>
    <w:rsid w:val="00813B33"/>
    <w:rsid w:val="00813C51"/>
    <w:rsid w:val="00816CCB"/>
    <w:rsid w:val="00817572"/>
    <w:rsid w:val="00817713"/>
    <w:rsid w:val="008208C3"/>
    <w:rsid w:val="008220F1"/>
    <w:rsid w:val="0082340B"/>
    <w:rsid w:val="00823D6A"/>
    <w:rsid w:val="0082710F"/>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46B"/>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77702"/>
    <w:rsid w:val="00880ED6"/>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DEC"/>
    <w:rsid w:val="008C22F3"/>
    <w:rsid w:val="008C3223"/>
    <w:rsid w:val="008C3FD0"/>
    <w:rsid w:val="008C4F01"/>
    <w:rsid w:val="008C5152"/>
    <w:rsid w:val="008C710E"/>
    <w:rsid w:val="008D1484"/>
    <w:rsid w:val="008D29E7"/>
    <w:rsid w:val="008D5104"/>
    <w:rsid w:val="008D5F84"/>
    <w:rsid w:val="008D75F4"/>
    <w:rsid w:val="008D795D"/>
    <w:rsid w:val="008D7B07"/>
    <w:rsid w:val="008E0D8F"/>
    <w:rsid w:val="008E0F4E"/>
    <w:rsid w:val="008E1E94"/>
    <w:rsid w:val="008E2D99"/>
    <w:rsid w:val="008E30D4"/>
    <w:rsid w:val="008E38B0"/>
    <w:rsid w:val="008E3C90"/>
    <w:rsid w:val="008E4A60"/>
    <w:rsid w:val="008E744D"/>
    <w:rsid w:val="008F1E08"/>
    <w:rsid w:val="008F2344"/>
    <w:rsid w:val="008F30F4"/>
    <w:rsid w:val="008F58E1"/>
    <w:rsid w:val="008F6E05"/>
    <w:rsid w:val="008F6FC8"/>
    <w:rsid w:val="0090045D"/>
    <w:rsid w:val="00900906"/>
    <w:rsid w:val="00900D8F"/>
    <w:rsid w:val="00901229"/>
    <w:rsid w:val="009014E3"/>
    <w:rsid w:val="009020ED"/>
    <w:rsid w:val="0090225F"/>
    <w:rsid w:val="009026E8"/>
    <w:rsid w:val="00902FDD"/>
    <w:rsid w:val="00905EEF"/>
    <w:rsid w:val="00906EB7"/>
    <w:rsid w:val="00907FE6"/>
    <w:rsid w:val="009102BF"/>
    <w:rsid w:val="00911490"/>
    <w:rsid w:val="009115F2"/>
    <w:rsid w:val="00911B11"/>
    <w:rsid w:val="00914ADB"/>
    <w:rsid w:val="00917182"/>
    <w:rsid w:val="00917C75"/>
    <w:rsid w:val="00920251"/>
    <w:rsid w:val="00921CFD"/>
    <w:rsid w:val="00923B25"/>
    <w:rsid w:val="0092402E"/>
    <w:rsid w:val="009259BA"/>
    <w:rsid w:val="00926FCB"/>
    <w:rsid w:val="009303BB"/>
    <w:rsid w:val="0093108A"/>
    <w:rsid w:val="00931B6D"/>
    <w:rsid w:val="0093311A"/>
    <w:rsid w:val="009346D0"/>
    <w:rsid w:val="009353B4"/>
    <w:rsid w:val="00935DBE"/>
    <w:rsid w:val="009369A6"/>
    <w:rsid w:val="00937F57"/>
    <w:rsid w:val="0094031E"/>
    <w:rsid w:val="009419B4"/>
    <w:rsid w:val="00941A4C"/>
    <w:rsid w:val="00942645"/>
    <w:rsid w:val="009461E6"/>
    <w:rsid w:val="00950170"/>
    <w:rsid w:val="00950830"/>
    <w:rsid w:val="00950A3A"/>
    <w:rsid w:val="00951BF8"/>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D88"/>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31A"/>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7FD"/>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E5F"/>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6D37"/>
    <w:rsid w:val="00B37345"/>
    <w:rsid w:val="00B37F53"/>
    <w:rsid w:val="00B40A05"/>
    <w:rsid w:val="00B40A3E"/>
    <w:rsid w:val="00B427BB"/>
    <w:rsid w:val="00B43BA2"/>
    <w:rsid w:val="00B449EE"/>
    <w:rsid w:val="00B454AE"/>
    <w:rsid w:val="00B50227"/>
    <w:rsid w:val="00B50510"/>
    <w:rsid w:val="00B522CD"/>
    <w:rsid w:val="00B54A65"/>
    <w:rsid w:val="00B55143"/>
    <w:rsid w:val="00B553B2"/>
    <w:rsid w:val="00B555C8"/>
    <w:rsid w:val="00B558B4"/>
    <w:rsid w:val="00B55917"/>
    <w:rsid w:val="00B55D87"/>
    <w:rsid w:val="00B5646A"/>
    <w:rsid w:val="00B56F3D"/>
    <w:rsid w:val="00B57921"/>
    <w:rsid w:val="00B57E78"/>
    <w:rsid w:val="00B57EB8"/>
    <w:rsid w:val="00B609F6"/>
    <w:rsid w:val="00B60E75"/>
    <w:rsid w:val="00B643A6"/>
    <w:rsid w:val="00B64DD6"/>
    <w:rsid w:val="00B66505"/>
    <w:rsid w:val="00B66CD7"/>
    <w:rsid w:val="00B6710C"/>
    <w:rsid w:val="00B67E84"/>
    <w:rsid w:val="00B72076"/>
    <w:rsid w:val="00B72303"/>
    <w:rsid w:val="00B727A9"/>
    <w:rsid w:val="00B72C72"/>
    <w:rsid w:val="00B72ED9"/>
    <w:rsid w:val="00B731E4"/>
    <w:rsid w:val="00B74E3E"/>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29EC"/>
    <w:rsid w:val="00B9322B"/>
    <w:rsid w:val="00B93608"/>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2E18"/>
    <w:rsid w:val="00BB45B5"/>
    <w:rsid w:val="00BB4DDE"/>
    <w:rsid w:val="00BB6064"/>
    <w:rsid w:val="00BB65CE"/>
    <w:rsid w:val="00BB7012"/>
    <w:rsid w:val="00BC09D1"/>
    <w:rsid w:val="00BC1CF3"/>
    <w:rsid w:val="00BC2BE0"/>
    <w:rsid w:val="00BC3573"/>
    <w:rsid w:val="00BC5860"/>
    <w:rsid w:val="00BC7F82"/>
    <w:rsid w:val="00BD03CC"/>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18CF"/>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42F"/>
    <w:rsid w:val="00C34CEB"/>
    <w:rsid w:val="00C36201"/>
    <w:rsid w:val="00C368E8"/>
    <w:rsid w:val="00C36C3D"/>
    <w:rsid w:val="00C372C7"/>
    <w:rsid w:val="00C376A7"/>
    <w:rsid w:val="00C40CCB"/>
    <w:rsid w:val="00C42443"/>
    <w:rsid w:val="00C42CBA"/>
    <w:rsid w:val="00C42D99"/>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01A0"/>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4E93"/>
    <w:rsid w:val="00CB5801"/>
    <w:rsid w:val="00CB758D"/>
    <w:rsid w:val="00CB795E"/>
    <w:rsid w:val="00CB7A3E"/>
    <w:rsid w:val="00CB7FF7"/>
    <w:rsid w:val="00CC0D0E"/>
    <w:rsid w:val="00CC1253"/>
    <w:rsid w:val="00CC141C"/>
    <w:rsid w:val="00CC19B3"/>
    <w:rsid w:val="00CC2044"/>
    <w:rsid w:val="00CC39B1"/>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5A80"/>
    <w:rsid w:val="00CE6257"/>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4BBD"/>
    <w:rsid w:val="00D05669"/>
    <w:rsid w:val="00D061EB"/>
    <w:rsid w:val="00D06952"/>
    <w:rsid w:val="00D07A72"/>
    <w:rsid w:val="00D10577"/>
    <w:rsid w:val="00D114E2"/>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270"/>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5AFC"/>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4BB"/>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3B02"/>
    <w:rsid w:val="00DF5C84"/>
    <w:rsid w:val="00DF5EC0"/>
    <w:rsid w:val="00DF6EF8"/>
    <w:rsid w:val="00DF6EFE"/>
    <w:rsid w:val="00E00A69"/>
    <w:rsid w:val="00E017BC"/>
    <w:rsid w:val="00E017F0"/>
    <w:rsid w:val="00E01A0E"/>
    <w:rsid w:val="00E025FE"/>
    <w:rsid w:val="00E029B9"/>
    <w:rsid w:val="00E0346A"/>
    <w:rsid w:val="00E041E4"/>
    <w:rsid w:val="00E04AEE"/>
    <w:rsid w:val="00E06BBD"/>
    <w:rsid w:val="00E100E3"/>
    <w:rsid w:val="00E1012B"/>
    <w:rsid w:val="00E103C8"/>
    <w:rsid w:val="00E1085B"/>
    <w:rsid w:val="00E10D8E"/>
    <w:rsid w:val="00E1308B"/>
    <w:rsid w:val="00E14581"/>
    <w:rsid w:val="00E14623"/>
    <w:rsid w:val="00E14800"/>
    <w:rsid w:val="00E15539"/>
    <w:rsid w:val="00E16541"/>
    <w:rsid w:val="00E17EC9"/>
    <w:rsid w:val="00E202F4"/>
    <w:rsid w:val="00E207C3"/>
    <w:rsid w:val="00E21386"/>
    <w:rsid w:val="00E22453"/>
    <w:rsid w:val="00E2421B"/>
    <w:rsid w:val="00E242AF"/>
    <w:rsid w:val="00E24849"/>
    <w:rsid w:val="00E2536E"/>
    <w:rsid w:val="00E25A5D"/>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22C6"/>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3FA"/>
    <w:rsid w:val="00E71485"/>
    <w:rsid w:val="00E7200B"/>
    <w:rsid w:val="00E738CB"/>
    <w:rsid w:val="00E73C88"/>
    <w:rsid w:val="00E74437"/>
    <w:rsid w:val="00E7443D"/>
    <w:rsid w:val="00E7495C"/>
    <w:rsid w:val="00E75ACE"/>
    <w:rsid w:val="00E76B77"/>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39B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1835"/>
    <w:rsid w:val="00EF2E75"/>
    <w:rsid w:val="00EF3F76"/>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024"/>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2444"/>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2D43"/>
    <w:rsid w:val="00F93C74"/>
    <w:rsid w:val="00F93DCC"/>
    <w:rsid w:val="00F9435D"/>
    <w:rsid w:val="00F966F9"/>
    <w:rsid w:val="00F96F61"/>
    <w:rsid w:val="00F97740"/>
    <w:rsid w:val="00FA0C8F"/>
    <w:rsid w:val="00FA1341"/>
    <w:rsid w:val="00FA2DEF"/>
    <w:rsid w:val="00FA2F7B"/>
    <w:rsid w:val="00FA3C90"/>
    <w:rsid w:val="00FA3C97"/>
    <w:rsid w:val="00FA3D30"/>
    <w:rsid w:val="00FA4B49"/>
    <w:rsid w:val="00FA54F8"/>
    <w:rsid w:val="00FA78C8"/>
    <w:rsid w:val="00FA7A2F"/>
    <w:rsid w:val="00FB043A"/>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1E4A"/>
    <w:rsid w:val="00FD5059"/>
    <w:rsid w:val="00FD554D"/>
    <w:rsid w:val="00FD5BCC"/>
    <w:rsid w:val="00FD7B23"/>
    <w:rsid w:val="00FE190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DDDE-71EF-48C1-B472-E84C2052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4577</Words>
  <Characters>26090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18</cp:revision>
  <cp:lastPrinted>2011-04-08T11:41:00Z</cp:lastPrinted>
  <dcterms:created xsi:type="dcterms:W3CDTF">2012-03-30T14:56:00Z</dcterms:created>
  <dcterms:modified xsi:type="dcterms:W3CDTF">2012-04-30T16:23:00Z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-339102201</vt:i4>
  </property>
</Properties>
</file>