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E7B45" w:rsidRDefault="00540BEF" w:rsidP="00510F9C">
      <w:pPr>
        <w:tabs>
          <w:tab w:val="left" w:pos="288"/>
          <w:tab w:val="left" w:pos="4752"/>
        </w:tabs>
        <w:spacing w:line="240" w:lineRule="exact"/>
        <w:jc w:val="center"/>
        <w:rPr>
          <w:rFonts w:asciiTheme="minorHAnsi" w:hAnsiTheme="minorHAnsi"/>
          <w:color w:val="auto"/>
        </w:rPr>
      </w:pPr>
      <w:r w:rsidRPr="000E7B45">
        <w:rPr>
          <w:rFonts w:asciiTheme="minorHAnsi" w:hAnsiTheme="minorHAnsi"/>
          <w:color w:val="auto"/>
        </w:rPr>
        <w:t>RECORD OF PROCEEDINGS</w:t>
      </w:r>
    </w:p>
    <w:p w:rsidR="00540BEF" w:rsidRPr="000E7B45" w:rsidRDefault="00540BEF" w:rsidP="00510F9C">
      <w:pPr>
        <w:tabs>
          <w:tab w:val="left" w:pos="288"/>
          <w:tab w:val="left" w:pos="4752"/>
        </w:tabs>
        <w:spacing w:line="240" w:lineRule="exact"/>
        <w:jc w:val="center"/>
        <w:rPr>
          <w:rFonts w:asciiTheme="minorHAnsi" w:hAnsiTheme="minorHAnsi"/>
          <w:color w:val="auto"/>
        </w:rPr>
      </w:pPr>
      <w:r w:rsidRPr="000E7B45">
        <w:rPr>
          <w:rFonts w:asciiTheme="minorHAnsi" w:hAnsiTheme="minorHAnsi"/>
          <w:color w:val="auto"/>
        </w:rPr>
        <w:t>PHYSICAL DISABILITY BOARD OF REVIEW</w:t>
      </w:r>
    </w:p>
    <w:p w:rsidR="00540BEF" w:rsidRPr="000E7B45" w:rsidRDefault="00540BEF" w:rsidP="00510F9C">
      <w:pPr>
        <w:tabs>
          <w:tab w:val="left" w:pos="288"/>
          <w:tab w:val="left" w:pos="4752"/>
        </w:tabs>
        <w:spacing w:line="240" w:lineRule="exact"/>
        <w:jc w:val="both"/>
        <w:rPr>
          <w:rFonts w:asciiTheme="minorHAnsi" w:hAnsiTheme="minorHAnsi"/>
          <w:caps/>
          <w:color w:val="auto"/>
        </w:rPr>
      </w:pPr>
    </w:p>
    <w:p w:rsidR="009D5F9D" w:rsidRPr="000E7B45"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0E7B45">
        <w:rPr>
          <w:rFonts w:asciiTheme="minorHAnsi" w:hAnsiTheme="minorHAnsi"/>
          <w:caps/>
          <w:color w:val="auto"/>
        </w:rPr>
        <w:t xml:space="preserve">NAME:  </w:t>
      </w:r>
      <w:r w:rsidR="00CF4296">
        <w:rPr>
          <w:rFonts w:asciiTheme="minorHAnsi" w:hAnsiTheme="minorHAnsi"/>
          <w:caps/>
          <w:color w:val="auto"/>
        </w:rPr>
        <w:t xml:space="preserve"> </w:t>
      </w:r>
      <w:r w:rsidR="004216DA" w:rsidRPr="000E7B45">
        <w:rPr>
          <w:rFonts w:asciiTheme="minorHAnsi" w:hAnsiTheme="minorHAnsi"/>
          <w:caps/>
          <w:color w:val="auto"/>
        </w:rPr>
        <w:t xml:space="preserve">            </w:t>
      </w:r>
      <w:r w:rsidR="00332DE3" w:rsidRPr="000E7B45">
        <w:rPr>
          <w:rFonts w:asciiTheme="minorHAnsi" w:hAnsiTheme="minorHAnsi"/>
          <w:caps/>
          <w:color w:val="auto"/>
        </w:rPr>
        <w:t xml:space="preserve"> </w:t>
      </w:r>
      <w:r w:rsidR="004216DA" w:rsidRPr="000E7B45">
        <w:rPr>
          <w:rFonts w:asciiTheme="minorHAnsi" w:hAnsiTheme="minorHAnsi"/>
          <w:caps/>
          <w:color w:val="auto"/>
        </w:rPr>
        <w:t xml:space="preserve">  </w:t>
      </w:r>
      <w:r w:rsidR="009D5F9D" w:rsidRPr="000E7B45">
        <w:rPr>
          <w:rFonts w:asciiTheme="minorHAnsi" w:hAnsiTheme="minorHAnsi"/>
          <w:caps/>
          <w:color w:val="auto"/>
        </w:rPr>
        <w:tab/>
      </w:r>
      <w:r w:rsidR="009D5F9D" w:rsidRPr="000E7B45">
        <w:rPr>
          <w:rFonts w:asciiTheme="minorHAnsi" w:hAnsiTheme="minorHAnsi"/>
          <w:caps/>
          <w:color w:val="auto"/>
        </w:rPr>
        <w:tab/>
        <w:t xml:space="preserve">                   </w:t>
      </w:r>
      <w:r w:rsidR="00CA1A59" w:rsidRPr="000E7B45">
        <w:rPr>
          <w:rFonts w:asciiTheme="minorHAnsi" w:hAnsiTheme="minorHAnsi"/>
          <w:caps/>
          <w:color w:val="auto"/>
        </w:rPr>
        <w:t xml:space="preserve">  </w:t>
      </w:r>
      <w:r w:rsidR="00096242" w:rsidRPr="000E7B45">
        <w:rPr>
          <w:rFonts w:asciiTheme="minorHAnsi" w:hAnsiTheme="minorHAnsi"/>
          <w:caps/>
          <w:color w:val="auto"/>
        </w:rPr>
        <w:t xml:space="preserve">   </w:t>
      </w:r>
      <w:r w:rsidRPr="000E7B45">
        <w:rPr>
          <w:rFonts w:asciiTheme="minorHAnsi" w:hAnsiTheme="minorHAnsi"/>
          <w:caps/>
          <w:color w:val="auto"/>
        </w:rPr>
        <w:t xml:space="preserve">BRANCH OF SERVICE: </w:t>
      </w:r>
      <w:r w:rsidR="004C24C5" w:rsidRPr="000E7B45">
        <w:rPr>
          <w:rFonts w:asciiTheme="minorHAnsi" w:hAnsiTheme="minorHAnsi"/>
          <w:caps/>
          <w:color w:val="auto"/>
        </w:rPr>
        <w:t xml:space="preserve"> </w:t>
      </w:r>
      <w:r w:rsidR="00C03DF0">
        <w:rPr>
          <w:rFonts w:asciiTheme="minorHAnsi" w:hAnsiTheme="minorHAnsi"/>
          <w:caps/>
          <w:color w:val="auto"/>
        </w:rPr>
        <w:t>Army</w:t>
      </w:r>
    </w:p>
    <w:p w:rsidR="00DE3AAD" w:rsidRPr="000E7B45"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0E7B45">
        <w:rPr>
          <w:rFonts w:asciiTheme="minorHAnsi" w:hAnsiTheme="minorHAnsi"/>
          <w:caps/>
          <w:color w:val="auto"/>
        </w:rPr>
        <w:t>C</w:t>
      </w:r>
      <w:r w:rsidR="00DE3AAD" w:rsidRPr="000E7B45">
        <w:rPr>
          <w:rFonts w:asciiTheme="minorHAnsi" w:hAnsiTheme="minorHAnsi"/>
          <w:caps/>
          <w:color w:val="auto"/>
        </w:rPr>
        <w:t>ASE NUMBER:  PD1</w:t>
      </w:r>
      <w:r w:rsidR="009D5F9D" w:rsidRPr="000E7B45">
        <w:rPr>
          <w:rFonts w:asciiTheme="minorHAnsi" w:hAnsiTheme="minorHAnsi"/>
          <w:caps/>
          <w:color w:val="auto"/>
        </w:rPr>
        <w:t>1</w:t>
      </w:r>
      <w:r w:rsidR="00DE3AAD" w:rsidRPr="000E7B45">
        <w:rPr>
          <w:rFonts w:asciiTheme="minorHAnsi" w:hAnsiTheme="minorHAnsi"/>
          <w:caps/>
          <w:color w:val="auto"/>
        </w:rPr>
        <w:t>00</w:t>
      </w:r>
      <w:r w:rsidR="009D5F9D" w:rsidRPr="000E7B45">
        <w:rPr>
          <w:rFonts w:asciiTheme="minorHAnsi" w:hAnsiTheme="minorHAnsi"/>
          <w:caps/>
          <w:color w:val="auto"/>
        </w:rPr>
        <w:t>368</w:t>
      </w:r>
      <w:r w:rsidR="00DE3AAD" w:rsidRPr="000E7B45">
        <w:rPr>
          <w:rFonts w:asciiTheme="minorHAnsi" w:hAnsiTheme="minorHAnsi"/>
          <w:color w:val="auto"/>
        </w:rPr>
        <w:t xml:space="preserve"> </w:t>
      </w:r>
      <w:r w:rsidR="00DE3AAD" w:rsidRPr="000E7B45">
        <w:rPr>
          <w:rFonts w:asciiTheme="minorHAnsi" w:hAnsiTheme="minorHAnsi"/>
          <w:color w:val="auto"/>
        </w:rPr>
        <w:tab/>
        <w:t xml:space="preserve">         </w:t>
      </w:r>
      <w:r w:rsidR="00E0346A" w:rsidRPr="000E7B45">
        <w:rPr>
          <w:rFonts w:asciiTheme="minorHAnsi" w:hAnsiTheme="minorHAnsi"/>
          <w:color w:val="auto"/>
        </w:rPr>
        <w:t xml:space="preserve">                </w:t>
      </w:r>
      <w:r w:rsidR="00CA1A59" w:rsidRPr="000E7B45">
        <w:rPr>
          <w:rFonts w:asciiTheme="minorHAnsi" w:hAnsiTheme="minorHAnsi"/>
          <w:color w:val="auto"/>
        </w:rPr>
        <w:t xml:space="preserve"> </w:t>
      </w:r>
      <w:r w:rsidR="00E0346A" w:rsidRPr="000E7B45">
        <w:rPr>
          <w:rFonts w:asciiTheme="minorHAnsi" w:hAnsiTheme="minorHAnsi"/>
          <w:color w:val="auto"/>
        </w:rPr>
        <w:t xml:space="preserve">  </w:t>
      </w:r>
      <w:r w:rsidR="00DE3AAD" w:rsidRPr="000E7B45">
        <w:rPr>
          <w:rFonts w:asciiTheme="minorHAnsi" w:hAnsiTheme="minorHAnsi"/>
          <w:color w:val="auto"/>
        </w:rPr>
        <w:t>SEPARATION DATE:  200</w:t>
      </w:r>
      <w:r w:rsidR="009D5F9D" w:rsidRPr="000E7B45">
        <w:rPr>
          <w:rFonts w:asciiTheme="minorHAnsi" w:hAnsiTheme="minorHAnsi"/>
          <w:color w:val="auto"/>
        </w:rPr>
        <w:t>50629</w:t>
      </w:r>
    </w:p>
    <w:p w:rsidR="004F3639" w:rsidRPr="000E7B45" w:rsidRDefault="004F3639" w:rsidP="00510F9C">
      <w:pPr>
        <w:tabs>
          <w:tab w:val="left" w:pos="288"/>
          <w:tab w:val="left" w:pos="5130"/>
        </w:tabs>
        <w:spacing w:line="240" w:lineRule="exact"/>
        <w:jc w:val="both"/>
        <w:rPr>
          <w:rFonts w:asciiTheme="minorHAnsi" w:hAnsiTheme="minorHAnsi"/>
          <w:color w:val="auto"/>
        </w:rPr>
      </w:pPr>
      <w:r w:rsidRPr="000E7B45">
        <w:rPr>
          <w:rFonts w:asciiTheme="minorHAnsi" w:hAnsiTheme="minorHAnsi"/>
          <w:caps/>
          <w:color w:val="auto"/>
        </w:rPr>
        <w:t>BOARD DATE:  20</w:t>
      </w:r>
      <w:r w:rsidR="004207E3" w:rsidRPr="000E7B45">
        <w:rPr>
          <w:rFonts w:asciiTheme="minorHAnsi" w:hAnsiTheme="minorHAnsi"/>
          <w:caps/>
          <w:color w:val="auto"/>
        </w:rPr>
        <w:t>12</w:t>
      </w:r>
      <w:r w:rsidR="00096242" w:rsidRPr="000E7B45">
        <w:rPr>
          <w:rFonts w:asciiTheme="minorHAnsi" w:hAnsiTheme="minorHAnsi"/>
          <w:caps/>
          <w:color w:val="auto"/>
        </w:rPr>
        <w:t>0315</w:t>
      </w:r>
    </w:p>
    <w:p w:rsidR="008E0D8F" w:rsidRPr="000E7B45" w:rsidRDefault="008E0D8F" w:rsidP="00096242">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Pr="000E7B45" w:rsidRDefault="00FF4C90" w:rsidP="00096242">
      <w:pPr>
        <w:tabs>
          <w:tab w:val="left" w:pos="288"/>
          <w:tab w:val="left" w:pos="4752"/>
        </w:tabs>
        <w:spacing w:line="240" w:lineRule="exact"/>
        <w:jc w:val="both"/>
        <w:rPr>
          <w:rFonts w:asciiTheme="minorHAnsi" w:hAnsiTheme="minorHAnsi"/>
          <w:color w:val="auto"/>
        </w:rPr>
      </w:pPr>
    </w:p>
    <w:p w:rsidR="00F63FC7" w:rsidRPr="000E7B45" w:rsidRDefault="00FB0E80" w:rsidP="00096242">
      <w:pPr>
        <w:tabs>
          <w:tab w:val="left" w:pos="288"/>
          <w:tab w:val="left" w:pos="4752"/>
        </w:tabs>
        <w:spacing w:line="240" w:lineRule="exact"/>
        <w:jc w:val="both"/>
        <w:rPr>
          <w:rFonts w:asciiTheme="minorHAnsi" w:hAnsiTheme="minorHAnsi"/>
          <w:color w:val="auto"/>
        </w:rPr>
      </w:pPr>
      <w:r w:rsidRPr="000E7B45">
        <w:rPr>
          <w:rFonts w:asciiTheme="minorHAnsi" w:hAnsiTheme="minorHAnsi"/>
          <w:color w:val="auto"/>
          <w:u w:val="single"/>
        </w:rPr>
        <w:t>SUMMARY OF CASE</w:t>
      </w:r>
      <w:r w:rsidRPr="000E7B45">
        <w:rPr>
          <w:rFonts w:asciiTheme="minorHAnsi" w:hAnsiTheme="minorHAnsi"/>
          <w:color w:val="auto"/>
        </w:rPr>
        <w:t xml:space="preserve">:  </w:t>
      </w:r>
      <w:r w:rsidR="009759C2" w:rsidRPr="000E7B45">
        <w:rPr>
          <w:rFonts w:asciiTheme="minorHAnsi" w:hAnsiTheme="minorHAnsi"/>
          <w:color w:val="auto"/>
        </w:rPr>
        <w:t>Data extracted from the available evidence of record reflects that this covered individual (CI)</w:t>
      </w:r>
      <w:r w:rsidR="00570754" w:rsidRPr="000E7B45">
        <w:rPr>
          <w:rFonts w:asciiTheme="minorHAnsi" w:hAnsiTheme="minorHAnsi"/>
          <w:color w:val="auto"/>
        </w:rPr>
        <w:t xml:space="preserve"> </w:t>
      </w:r>
      <w:r w:rsidR="002C6E5B" w:rsidRPr="000E7B45">
        <w:rPr>
          <w:rFonts w:asciiTheme="minorHAnsi" w:hAnsiTheme="minorHAnsi"/>
          <w:color w:val="auto"/>
          <w:szCs w:val="24"/>
        </w:rPr>
        <w:t xml:space="preserve">was </w:t>
      </w:r>
      <w:r w:rsidR="00E322F7" w:rsidRPr="000E7B45">
        <w:rPr>
          <w:rFonts w:asciiTheme="minorHAnsi" w:hAnsiTheme="minorHAnsi"/>
          <w:color w:val="auto"/>
          <w:szCs w:val="24"/>
        </w:rPr>
        <w:t>an active duty</w:t>
      </w:r>
      <w:r w:rsidR="009D5F9D" w:rsidRPr="000E7B45">
        <w:rPr>
          <w:rFonts w:asciiTheme="minorHAnsi" w:hAnsiTheme="minorHAnsi"/>
          <w:color w:val="auto"/>
          <w:szCs w:val="24"/>
        </w:rPr>
        <w:t xml:space="preserve"> m</w:t>
      </w:r>
      <w:r w:rsidR="002E65E6" w:rsidRPr="000E7B45">
        <w:rPr>
          <w:rFonts w:asciiTheme="minorHAnsi" w:hAnsiTheme="minorHAnsi"/>
          <w:color w:val="auto"/>
          <w:szCs w:val="24"/>
        </w:rPr>
        <w:t>ember,</w:t>
      </w:r>
      <w:r w:rsidR="006D4E0E" w:rsidRPr="000E7B45">
        <w:rPr>
          <w:rFonts w:asciiTheme="minorHAnsi" w:hAnsiTheme="minorHAnsi"/>
          <w:color w:val="auto"/>
          <w:szCs w:val="24"/>
        </w:rPr>
        <w:t xml:space="preserve"> </w:t>
      </w:r>
      <w:r w:rsidR="009D5F9D" w:rsidRPr="000E7B45">
        <w:rPr>
          <w:rFonts w:asciiTheme="minorHAnsi" w:hAnsiTheme="minorHAnsi"/>
          <w:color w:val="auto"/>
          <w:szCs w:val="24"/>
        </w:rPr>
        <w:t>SPC/E-4</w:t>
      </w:r>
      <w:r w:rsidR="00705C40" w:rsidRPr="000E7B45">
        <w:rPr>
          <w:rFonts w:asciiTheme="minorHAnsi" w:hAnsiTheme="minorHAnsi"/>
          <w:color w:val="auto"/>
          <w:szCs w:val="24"/>
        </w:rPr>
        <w:t xml:space="preserve"> (</w:t>
      </w:r>
      <w:r w:rsidR="009D5F9D" w:rsidRPr="000E7B45">
        <w:rPr>
          <w:rFonts w:asciiTheme="minorHAnsi" w:hAnsiTheme="minorHAnsi"/>
          <w:color w:val="auto"/>
          <w:szCs w:val="24"/>
        </w:rPr>
        <w:t>92Y</w:t>
      </w:r>
      <w:r w:rsidR="00C75F3D" w:rsidRPr="000E7B45">
        <w:rPr>
          <w:rFonts w:asciiTheme="minorHAnsi" w:hAnsiTheme="minorHAnsi"/>
          <w:color w:val="auto"/>
          <w:szCs w:val="24"/>
        </w:rPr>
        <w:t xml:space="preserve">, </w:t>
      </w:r>
      <w:r w:rsidR="009D5F9D" w:rsidRPr="000E7B45">
        <w:rPr>
          <w:rFonts w:asciiTheme="minorHAnsi" w:hAnsiTheme="minorHAnsi"/>
          <w:color w:val="auto"/>
          <w:szCs w:val="24"/>
        </w:rPr>
        <w:t>Unit Supply Specialist</w:t>
      </w:r>
      <w:r w:rsidR="00E322F7" w:rsidRPr="000E7B45">
        <w:rPr>
          <w:rFonts w:asciiTheme="minorHAnsi" w:hAnsiTheme="minorHAnsi"/>
          <w:color w:val="auto"/>
          <w:szCs w:val="24"/>
        </w:rPr>
        <w:t>)</w:t>
      </w:r>
      <w:r w:rsidR="00C75F3D" w:rsidRPr="000E7B45">
        <w:rPr>
          <w:rFonts w:asciiTheme="minorHAnsi" w:hAnsiTheme="minorHAnsi"/>
          <w:color w:val="auto"/>
          <w:szCs w:val="24"/>
        </w:rPr>
        <w:t xml:space="preserve">, </w:t>
      </w:r>
      <w:r w:rsidR="002C6E5B" w:rsidRPr="000E7B45">
        <w:rPr>
          <w:rFonts w:asciiTheme="minorHAnsi" w:hAnsiTheme="minorHAnsi"/>
          <w:color w:val="auto"/>
          <w:szCs w:val="24"/>
        </w:rPr>
        <w:t>medically separated for</w:t>
      </w:r>
      <w:r w:rsidR="009D5F9D" w:rsidRPr="000E7B45">
        <w:rPr>
          <w:rFonts w:asciiTheme="minorHAnsi" w:hAnsiTheme="minorHAnsi"/>
          <w:color w:val="auto"/>
          <w:szCs w:val="24"/>
        </w:rPr>
        <w:t xml:space="preserve"> </w:t>
      </w:r>
      <w:r w:rsidR="005B036C" w:rsidRPr="000E7B45">
        <w:rPr>
          <w:rFonts w:asciiTheme="minorHAnsi" w:hAnsiTheme="minorHAnsi"/>
          <w:color w:val="auto"/>
          <w:szCs w:val="24"/>
        </w:rPr>
        <w:t>chronic mechanical low back pain</w:t>
      </w:r>
      <w:r w:rsidR="004207E3" w:rsidRPr="000E7B45">
        <w:rPr>
          <w:rFonts w:asciiTheme="minorHAnsi" w:hAnsiTheme="minorHAnsi"/>
          <w:color w:val="auto"/>
          <w:szCs w:val="24"/>
        </w:rPr>
        <w:t xml:space="preserve"> (LBP)</w:t>
      </w:r>
      <w:r w:rsidR="00C75F3D" w:rsidRPr="000E7B45">
        <w:rPr>
          <w:rFonts w:asciiTheme="minorHAnsi" w:hAnsiTheme="minorHAnsi"/>
          <w:i/>
          <w:color w:val="auto"/>
          <w:szCs w:val="24"/>
        </w:rPr>
        <w:t>.</w:t>
      </w:r>
      <w:r w:rsidR="00C03DF0">
        <w:rPr>
          <w:rFonts w:asciiTheme="minorHAnsi" w:hAnsiTheme="minorHAnsi"/>
          <w:color w:val="auto"/>
          <w:szCs w:val="24"/>
        </w:rPr>
        <w:t xml:space="preserve"> </w:t>
      </w:r>
      <w:r w:rsidR="002C4935" w:rsidRPr="000E7B45">
        <w:rPr>
          <w:rFonts w:asciiTheme="minorHAnsi" w:hAnsiTheme="minorHAnsi"/>
          <w:color w:val="auto"/>
          <w:szCs w:val="24"/>
        </w:rPr>
        <w:t xml:space="preserve">The CI </w:t>
      </w:r>
      <w:r w:rsidR="004207E3" w:rsidRPr="000E7B45">
        <w:rPr>
          <w:rFonts w:asciiTheme="minorHAnsi" w:hAnsiTheme="minorHAnsi"/>
          <w:color w:val="auto"/>
          <w:szCs w:val="24"/>
        </w:rPr>
        <w:t xml:space="preserve">had been in pain since September 2001, but </w:t>
      </w:r>
      <w:r w:rsidR="002C4935" w:rsidRPr="000E7B45">
        <w:rPr>
          <w:rFonts w:asciiTheme="minorHAnsi" w:hAnsiTheme="minorHAnsi"/>
          <w:color w:val="auto"/>
          <w:szCs w:val="24"/>
        </w:rPr>
        <w:t>de</w:t>
      </w:r>
      <w:r w:rsidR="005B036C" w:rsidRPr="000E7B45">
        <w:rPr>
          <w:rFonts w:asciiTheme="minorHAnsi" w:hAnsiTheme="minorHAnsi"/>
          <w:color w:val="auto"/>
          <w:szCs w:val="24"/>
        </w:rPr>
        <w:t>nie</w:t>
      </w:r>
      <w:r w:rsidR="00AC7718">
        <w:rPr>
          <w:rFonts w:asciiTheme="minorHAnsi" w:hAnsiTheme="minorHAnsi"/>
          <w:color w:val="auto"/>
          <w:szCs w:val="24"/>
        </w:rPr>
        <w:t>d</w:t>
      </w:r>
      <w:r w:rsidR="005B036C" w:rsidRPr="000E7B45">
        <w:rPr>
          <w:rFonts w:asciiTheme="minorHAnsi" w:hAnsiTheme="minorHAnsi"/>
          <w:color w:val="auto"/>
          <w:szCs w:val="24"/>
        </w:rPr>
        <w:t xml:space="preserve"> history of trauma to lower back</w:t>
      </w:r>
      <w:r w:rsidR="00DE5C9F" w:rsidRPr="000E7B45">
        <w:rPr>
          <w:rFonts w:asciiTheme="minorHAnsi" w:hAnsiTheme="minorHAnsi"/>
          <w:color w:val="auto"/>
          <w:szCs w:val="24"/>
        </w:rPr>
        <w:t xml:space="preserve"> other than aggravation from physical fitness training</w:t>
      </w:r>
      <w:r w:rsidR="00C03DF0">
        <w:rPr>
          <w:rFonts w:asciiTheme="minorHAnsi" w:hAnsiTheme="minorHAnsi"/>
          <w:color w:val="auto"/>
          <w:szCs w:val="24"/>
        </w:rPr>
        <w:t xml:space="preserve">. </w:t>
      </w:r>
      <w:r w:rsidR="005B036C" w:rsidRPr="000E7B45">
        <w:rPr>
          <w:rFonts w:asciiTheme="minorHAnsi" w:hAnsiTheme="minorHAnsi"/>
          <w:color w:val="auto"/>
          <w:szCs w:val="24"/>
        </w:rPr>
        <w:t xml:space="preserve">He </w:t>
      </w:r>
      <w:r w:rsidR="004207E3" w:rsidRPr="000E7B45">
        <w:rPr>
          <w:rFonts w:asciiTheme="minorHAnsi" w:hAnsiTheme="minorHAnsi"/>
          <w:color w:val="auto"/>
          <w:szCs w:val="24"/>
        </w:rPr>
        <w:t>did not respond adequately to</w:t>
      </w:r>
      <w:r w:rsidR="005B036C" w:rsidRPr="000E7B45">
        <w:rPr>
          <w:rFonts w:asciiTheme="minorHAnsi" w:hAnsiTheme="minorHAnsi"/>
          <w:color w:val="auto"/>
          <w:szCs w:val="24"/>
        </w:rPr>
        <w:t xml:space="preserve"> conservative treatment </w:t>
      </w:r>
      <w:r w:rsidR="00C75F3D" w:rsidRPr="000E7B45">
        <w:rPr>
          <w:rFonts w:asciiTheme="minorHAnsi" w:hAnsiTheme="minorHAnsi"/>
          <w:color w:val="auto"/>
          <w:szCs w:val="24"/>
        </w:rPr>
        <w:t xml:space="preserve">and was unable to </w:t>
      </w:r>
      <w:r w:rsidR="00E322F7" w:rsidRPr="000E7B45">
        <w:rPr>
          <w:rFonts w:asciiTheme="minorHAnsi" w:hAnsiTheme="minorHAnsi"/>
          <w:color w:val="auto"/>
          <w:szCs w:val="24"/>
        </w:rPr>
        <w:t xml:space="preserve">perform within his </w:t>
      </w:r>
      <w:r w:rsidR="009020ED" w:rsidRPr="000E7B45">
        <w:rPr>
          <w:rFonts w:asciiTheme="minorHAnsi" w:hAnsiTheme="minorHAnsi"/>
          <w:color w:val="auto"/>
          <w:szCs w:val="24"/>
        </w:rPr>
        <w:t>Military O</w:t>
      </w:r>
      <w:r w:rsidR="00705C40" w:rsidRPr="000E7B45">
        <w:rPr>
          <w:rFonts w:asciiTheme="minorHAnsi" w:hAnsiTheme="minorHAnsi"/>
          <w:color w:val="auto"/>
          <w:szCs w:val="24"/>
        </w:rPr>
        <w:t xml:space="preserve">ccupational </w:t>
      </w:r>
      <w:r w:rsidR="009020ED" w:rsidRPr="000E7B45">
        <w:rPr>
          <w:rFonts w:asciiTheme="minorHAnsi" w:hAnsiTheme="minorHAnsi"/>
          <w:color w:val="auto"/>
          <w:szCs w:val="24"/>
        </w:rPr>
        <w:t>S</w:t>
      </w:r>
      <w:r w:rsidR="003A40B4" w:rsidRPr="000E7B45">
        <w:rPr>
          <w:rFonts w:asciiTheme="minorHAnsi" w:hAnsiTheme="minorHAnsi"/>
          <w:color w:val="auto"/>
          <w:szCs w:val="24"/>
        </w:rPr>
        <w:t>pecialty</w:t>
      </w:r>
      <w:r w:rsidR="002752AE" w:rsidRPr="000E7B45">
        <w:rPr>
          <w:rFonts w:asciiTheme="minorHAnsi" w:hAnsiTheme="minorHAnsi"/>
          <w:color w:val="auto"/>
          <w:szCs w:val="24"/>
        </w:rPr>
        <w:t xml:space="preserve"> (MOS) or meet </w:t>
      </w:r>
      <w:r w:rsidR="0044411E" w:rsidRPr="000E7B45">
        <w:rPr>
          <w:rFonts w:asciiTheme="minorHAnsi" w:hAnsiTheme="minorHAnsi"/>
          <w:color w:val="auto"/>
          <w:szCs w:val="24"/>
        </w:rPr>
        <w:t xml:space="preserve">physical fitness </w:t>
      </w:r>
      <w:r w:rsidR="002752AE" w:rsidRPr="000E7B45">
        <w:rPr>
          <w:rFonts w:asciiTheme="minorHAnsi" w:hAnsiTheme="minorHAnsi"/>
          <w:color w:val="auto"/>
          <w:szCs w:val="24"/>
        </w:rPr>
        <w:t>standards</w:t>
      </w:r>
      <w:r w:rsidR="00C03DF0">
        <w:rPr>
          <w:rFonts w:asciiTheme="minorHAnsi" w:hAnsiTheme="minorHAnsi"/>
          <w:color w:val="auto"/>
          <w:szCs w:val="24"/>
        </w:rPr>
        <w:t xml:space="preserve">. </w:t>
      </w:r>
      <w:r w:rsidR="00555C66" w:rsidRPr="000E7B45">
        <w:rPr>
          <w:rFonts w:asciiTheme="minorHAnsi" w:hAnsiTheme="minorHAnsi"/>
          <w:color w:val="auto"/>
          <w:szCs w:val="24"/>
        </w:rPr>
        <w:t>He was issued</w:t>
      </w:r>
      <w:r w:rsidR="00E322F7" w:rsidRPr="000E7B45">
        <w:rPr>
          <w:rFonts w:asciiTheme="minorHAnsi" w:hAnsiTheme="minorHAnsi"/>
          <w:color w:val="auto"/>
          <w:szCs w:val="24"/>
        </w:rPr>
        <w:t xml:space="preserve"> a permanent </w:t>
      </w:r>
      <w:r w:rsidR="009D5F9D" w:rsidRPr="000E7B45">
        <w:rPr>
          <w:rFonts w:asciiTheme="minorHAnsi" w:hAnsiTheme="minorHAnsi"/>
          <w:color w:val="auto"/>
          <w:szCs w:val="24"/>
        </w:rPr>
        <w:t>L3</w:t>
      </w:r>
      <w:r w:rsidR="0044411E" w:rsidRPr="000E7B45">
        <w:rPr>
          <w:rFonts w:asciiTheme="minorHAnsi" w:hAnsiTheme="minorHAnsi"/>
          <w:color w:val="auto"/>
          <w:szCs w:val="24"/>
        </w:rPr>
        <w:t xml:space="preserve"> </w:t>
      </w:r>
      <w:r w:rsidR="00E322F7" w:rsidRPr="000E7B45">
        <w:rPr>
          <w:rFonts w:asciiTheme="minorHAnsi" w:hAnsiTheme="minorHAnsi"/>
          <w:color w:val="auto"/>
          <w:szCs w:val="24"/>
        </w:rPr>
        <w:t xml:space="preserve">profile and underwent a </w:t>
      </w:r>
      <w:r w:rsidR="00705C40" w:rsidRPr="000E7B45">
        <w:rPr>
          <w:rFonts w:asciiTheme="minorHAnsi" w:hAnsiTheme="minorHAnsi"/>
          <w:color w:val="auto"/>
          <w:szCs w:val="24"/>
        </w:rPr>
        <w:t>Medical Evaluation Board (</w:t>
      </w:r>
      <w:r w:rsidR="00E322F7" w:rsidRPr="000E7B45">
        <w:rPr>
          <w:rFonts w:asciiTheme="minorHAnsi" w:hAnsiTheme="minorHAnsi"/>
          <w:color w:val="auto"/>
          <w:szCs w:val="24"/>
        </w:rPr>
        <w:t>MEB</w:t>
      </w:r>
      <w:r w:rsidR="00705C40" w:rsidRPr="000E7B45">
        <w:rPr>
          <w:rFonts w:asciiTheme="minorHAnsi" w:hAnsiTheme="minorHAnsi"/>
          <w:color w:val="auto"/>
          <w:szCs w:val="24"/>
        </w:rPr>
        <w:t>)</w:t>
      </w:r>
      <w:r w:rsidR="00E322F7" w:rsidRPr="000E7B45">
        <w:rPr>
          <w:rFonts w:asciiTheme="minorHAnsi" w:hAnsiTheme="minorHAnsi"/>
          <w:color w:val="auto"/>
          <w:szCs w:val="24"/>
        </w:rPr>
        <w:t>.</w:t>
      </w:r>
      <w:r w:rsidR="005B036C" w:rsidRPr="000E7B45">
        <w:rPr>
          <w:rFonts w:asciiTheme="minorHAnsi" w:hAnsiTheme="minorHAnsi"/>
          <w:color w:val="auto"/>
          <w:szCs w:val="24"/>
        </w:rPr>
        <w:t xml:space="preserve"> </w:t>
      </w:r>
      <w:r w:rsidR="00ED07B1" w:rsidRPr="000E7B45">
        <w:rPr>
          <w:rFonts w:asciiTheme="minorHAnsi" w:hAnsiTheme="minorHAnsi"/>
          <w:color w:val="auto"/>
          <w:szCs w:val="24"/>
        </w:rPr>
        <w:t xml:space="preserve">The </w:t>
      </w:r>
      <w:r w:rsidR="005B036C" w:rsidRPr="000E7B45">
        <w:rPr>
          <w:rFonts w:asciiTheme="minorHAnsi" w:hAnsiTheme="minorHAnsi"/>
          <w:color w:val="auto"/>
          <w:szCs w:val="24"/>
        </w:rPr>
        <w:t xml:space="preserve">mechanical </w:t>
      </w:r>
      <w:r w:rsidR="004207E3" w:rsidRPr="000E7B45">
        <w:rPr>
          <w:rFonts w:asciiTheme="minorHAnsi" w:hAnsiTheme="minorHAnsi"/>
          <w:color w:val="auto"/>
          <w:szCs w:val="24"/>
        </w:rPr>
        <w:t>LBP</w:t>
      </w:r>
      <w:r w:rsidR="005B036C" w:rsidRPr="000E7B45">
        <w:rPr>
          <w:rFonts w:asciiTheme="minorHAnsi" w:hAnsiTheme="minorHAnsi"/>
          <w:color w:val="auto"/>
          <w:szCs w:val="24"/>
        </w:rPr>
        <w:t xml:space="preserve"> </w:t>
      </w:r>
      <w:r w:rsidR="00ED07B1" w:rsidRPr="000E7B45">
        <w:rPr>
          <w:rFonts w:asciiTheme="minorHAnsi" w:hAnsiTheme="minorHAnsi"/>
          <w:color w:val="auto"/>
          <w:szCs w:val="24"/>
        </w:rPr>
        <w:t>condition was</w:t>
      </w:r>
      <w:r w:rsidR="000A33C8" w:rsidRPr="000E7B45">
        <w:rPr>
          <w:rFonts w:asciiTheme="minorHAnsi" w:hAnsiTheme="minorHAnsi"/>
          <w:color w:val="auto"/>
          <w:szCs w:val="24"/>
        </w:rPr>
        <w:t xml:space="preserve"> forwarded to the Physical Evaluation Board (PEB) as medically unacceptable IAW AR 40-501</w:t>
      </w:r>
      <w:r w:rsidR="00376E08" w:rsidRPr="000E7B45">
        <w:rPr>
          <w:rFonts w:asciiTheme="minorHAnsi" w:hAnsiTheme="minorHAnsi"/>
          <w:color w:val="auto"/>
          <w:szCs w:val="24"/>
        </w:rPr>
        <w:t>.</w:t>
      </w:r>
      <w:r w:rsidR="00C03DF0">
        <w:rPr>
          <w:rFonts w:asciiTheme="minorHAnsi" w:hAnsiTheme="minorHAnsi"/>
          <w:color w:val="auto"/>
          <w:szCs w:val="24"/>
        </w:rPr>
        <w:t xml:space="preserve"> </w:t>
      </w:r>
      <w:r w:rsidR="00FF646E">
        <w:rPr>
          <w:rFonts w:asciiTheme="minorHAnsi" w:hAnsiTheme="minorHAnsi"/>
          <w:color w:val="auto"/>
          <w:szCs w:val="24"/>
        </w:rPr>
        <w:t xml:space="preserve"> </w:t>
      </w:r>
      <w:r w:rsidR="00ED07B1" w:rsidRPr="000E7B45">
        <w:rPr>
          <w:rFonts w:asciiTheme="minorHAnsi" w:hAnsiTheme="minorHAnsi"/>
          <w:color w:val="auto"/>
          <w:szCs w:val="24"/>
        </w:rPr>
        <w:t xml:space="preserve">Two </w:t>
      </w:r>
      <w:r w:rsidR="00954E5B" w:rsidRPr="000E7B45">
        <w:rPr>
          <w:rFonts w:asciiTheme="minorHAnsi" w:hAnsiTheme="minorHAnsi"/>
          <w:color w:val="auto"/>
          <w:szCs w:val="24"/>
        </w:rPr>
        <w:t xml:space="preserve">other conditions, as identified in the rating chart below, were forwarded on the </w:t>
      </w:r>
      <w:r w:rsidR="00B04562" w:rsidRPr="000E7B45">
        <w:rPr>
          <w:rFonts w:asciiTheme="minorHAnsi" w:hAnsiTheme="minorHAnsi"/>
          <w:color w:val="auto"/>
          <w:szCs w:val="24"/>
        </w:rPr>
        <w:t xml:space="preserve">MEB submission </w:t>
      </w:r>
      <w:r w:rsidR="00954E5B" w:rsidRPr="000E7B45">
        <w:rPr>
          <w:rFonts w:asciiTheme="minorHAnsi" w:hAnsiTheme="minorHAnsi"/>
          <w:color w:val="auto"/>
          <w:szCs w:val="24"/>
        </w:rPr>
        <w:t>as medically acceptable conditions</w:t>
      </w:r>
      <w:r w:rsidR="00B04562" w:rsidRPr="000E7B45">
        <w:rPr>
          <w:rFonts w:asciiTheme="minorHAnsi" w:hAnsiTheme="minorHAnsi"/>
          <w:color w:val="auto"/>
          <w:szCs w:val="24"/>
        </w:rPr>
        <w:t>.</w:t>
      </w:r>
      <w:r w:rsidR="00C03DF0">
        <w:rPr>
          <w:rFonts w:asciiTheme="minorHAnsi" w:hAnsiTheme="minorHAnsi"/>
          <w:color w:val="auto"/>
          <w:szCs w:val="24"/>
        </w:rPr>
        <w:t xml:space="preserve"> </w:t>
      </w:r>
      <w:r w:rsidR="00B20624" w:rsidRPr="000E7B45">
        <w:rPr>
          <w:rFonts w:asciiTheme="minorHAnsi" w:hAnsiTheme="minorHAnsi"/>
          <w:color w:val="auto"/>
          <w:szCs w:val="24"/>
        </w:rPr>
        <w:t xml:space="preserve">The PEB adjudicated the </w:t>
      </w:r>
      <w:r w:rsidR="005B036C" w:rsidRPr="000E7B45">
        <w:rPr>
          <w:rFonts w:asciiTheme="minorHAnsi" w:hAnsiTheme="minorHAnsi"/>
          <w:color w:val="auto"/>
          <w:szCs w:val="24"/>
        </w:rPr>
        <w:t xml:space="preserve">chronic mechanical </w:t>
      </w:r>
      <w:r w:rsidR="004207E3" w:rsidRPr="000E7B45">
        <w:rPr>
          <w:rFonts w:asciiTheme="minorHAnsi" w:hAnsiTheme="minorHAnsi"/>
          <w:color w:val="auto"/>
          <w:szCs w:val="24"/>
        </w:rPr>
        <w:t>LBP</w:t>
      </w:r>
      <w:r w:rsidR="005B036C" w:rsidRPr="000E7B45">
        <w:rPr>
          <w:rFonts w:asciiTheme="minorHAnsi" w:hAnsiTheme="minorHAnsi"/>
          <w:color w:val="auto"/>
          <w:szCs w:val="24"/>
        </w:rPr>
        <w:t xml:space="preserve"> </w:t>
      </w:r>
      <w:r w:rsidR="00B20624" w:rsidRPr="000E7B45">
        <w:rPr>
          <w:rFonts w:asciiTheme="minorHAnsi" w:hAnsiTheme="minorHAnsi"/>
          <w:color w:val="auto"/>
          <w:szCs w:val="24"/>
        </w:rPr>
        <w:t xml:space="preserve">condition as unfitting, rated </w:t>
      </w:r>
      <w:r w:rsidR="00ED07B1" w:rsidRPr="000E7B45">
        <w:rPr>
          <w:rFonts w:asciiTheme="minorHAnsi" w:hAnsiTheme="minorHAnsi"/>
          <w:color w:val="auto"/>
          <w:szCs w:val="24"/>
        </w:rPr>
        <w:t>10</w:t>
      </w:r>
      <w:r w:rsidR="00B20624" w:rsidRPr="000E7B45">
        <w:rPr>
          <w:rFonts w:asciiTheme="minorHAnsi" w:hAnsiTheme="minorHAnsi"/>
          <w:color w:val="auto"/>
          <w:szCs w:val="24"/>
        </w:rPr>
        <w:t>%</w:t>
      </w:r>
      <w:r w:rsidR="00B80EDD" w:rsidRPr="000E7B45">
        <w:rPr>
          <w:rFonts w:asciiTheme="minorHAnsi" w:hAnsiTheme="minorHAnsi"/>
          <w:color w:val="auto"/>
          <w:szCs w:val="24"/>
        </w:rPr>
        <w:t>,</w:t>
      </w:r>
      <w:r w:rsidR="00B20624" w:rsidRPr="000E7B45">
        <w:rPr>
          <w:rFonts w:asciiTheme="minorHAnsi" w:hAnsiTheme="minorHAnsi"/>
          <w:color w:val="auto"/>
          <w:szCs w:val="24"/>
        </w:rPr>
        <w:t xml:space="preserve"> with application of the </w:t>
      </w:r>
      <w:r w:rsidR="00763CAE" w:rsidRPr="000E7B45">
        <w:rPr>
          <w:rFonts w:asciiTheme="minorHAnsi" w:hAnsiTheme="minorHAnsi"/>
          <w:color w:val="auto"/>
          <w:szCs w:val="24"/>
        </w:rPr>
        <w:t>Department of Defense Instruction (</w:t>
      </w:r>
      <w:proofErr w:type="spellStart"/>
      <w:r w:rsidR="00B20624" w:rsidRPr="000E7B45">
        <w:rPr>
          <w:rFonts w:asciiTheme="minorHAnsi" w:hAnsiTheme="minorHAnsi"/>
          <w:color w:val="auto"/>
          <w:szCs w:val="24"/>
        </w:rPr>
        <w:t>DoDI</w:t>
      </w:r>
      <w:proofErr w:type="spellEnd"/>
      <w:r w:rsidR="00763CAE" w:rsidRPr="000E7B45">
        <w:rPr>
          <w:rFonts w:asciiTheme="minorHAnsi" w:hAnsiTheme="minorHAnsi"/>
          <w:color w:val="auto"/>
          <w:szCs w:val="24"/>
        </w:rPr>
        <w:t>)</w:t>
      </w:r>
      <w:r w:rsidR="00B20624" w:rsidRPr="000E7B45">
        <w:rPr>
          <w:rFonts w:asciiTheme="minorHAnsi" w:hAnsiTheme="minorHAnsi"/>
          <w:color w:val="auto"/>
          <w:szCs w:val="24"/>
        </w:rPr>
        <w:t xml:space="preserve"> 1332.39</w:t>
      </w:r>
      <w:r w:rsidR="002B0204" w:rsidRPr="000E7B45">
        <w:rPr>
          <w:rFonts w:asciiTheme="minorHAnsi" w:hAnsiTheme="minorHAnsi"/>
          <w:color w:val="auto"/>
          <w:szCs w:val="24"/>
        </w:rPr>
        <w:t xml:space="preserve"> and </w:t>
      </w:r>
      <w:r w:rsidR="00ED07B1" w:rsidRPr="000E7B45">
        <w:rPr>
          <w:rFonts w:asciiTheme="minorHAnsi" w:hAnsiTheme="minorHAnsi"/>
          <w:color w:val="auto"/>
          <w:szCs w:val="24"/>
        </w:rPr>
        <w:t xml:space="preserve">the </w:t>
      </w:r>
      <w:r w:rsidR="002B0204" w:rsidRPr="000E7B45">
        <w:rPr>
          <w:rFonts w:asciiTheme="minorHAnsi" w:hAnsiTheme="minorHAnsi"/>
          <w:color w:val="auto"/>
          <w:szCs w:val="24"/>
        </w:rPr>
        <w:t>Veterans’ Administration Schedule for Rating Disabilities (VASRD)</w:t>
      </w:r>
      <w:r w:rsidR="00B20624" w:rsidRPr="000E7B45">
        <w:rPr>
          <w:rFonts w:asciiTheme="minorHAnsi" w:hAnsiTheme="minorHAnsi"/>
          <w:color w:val="auto"/>
          <w:szCs w:val="24"/>
        </w:rPr>
        <w:t>.</w:t>
      </w:r>
      <w:r w:rsidR="00C03DF0">
        <w:rPr>
          <w:rFonts w:asciiTheme="minorHAnsi" w:hAnsiTheme="minorHAnsi"/>
          <w:color w:val="auto"/>
          <w:szCs w:val="24"/>
        </w:rPr>
        <w:t xml:space="preserve"> </w:t>
      </w:r>
      <w:r w:rsidR="00B20624" w:rsidRPr="000E7B45">
        <w:rPr>
          <w:rFonts w:asciiTheme="minorHAnsi" w:hAnsiTheme="minorHAnsi"/>
          <w:color w:val="auto"/>
        </w:rPr>
        <w:t xml:space="preserve">The CI </w:t>
      </w:r>
      <w:r w:rsidR="00190E48" w:rsidRPr="000E7B45">
        <w:rPr>
          <w:rFonts w:asciiTheme="minorHAnsi" w:hAnsiTheme="minorHAnsi"/>
          <w:color w:val="auto"/>
        </w:rPr>
        <w:t xml:space="preserve">made no appeals, </w:t>
      </w:r>
      <w:r w:rsidR="00B20624" w:rsidRPr="000E7B45">
        <w:rPr>
          <w:rFonts w:asciiTheme="minorHAnsi" w:hAnsiTheme="minorHAnsi"/>
          <w:color w:val="auto"/>
        </w:rPr>
        <w:t xml:space="preserve">and was medically separated with a </w:t>
      </w:r>
      <w:r w:rsidR="00ED07B1" w:rsidRPr="000E7B45">
        <w:rPr>
          <w:rFonts w:asciiTheme="minorHAnsi" w:hAnsiTheme="minorHAnsi"/>
          <w:color w:val="auto"/>
        </w:rPr>
        <w:t>10</w:t>
      </w:r>
      <w:r w:rsidR="00B20624" w:rsidRPr="000E7B45">
        <w:rPr>
          <w:rFonts w:asciiTheme="minorHAnsi" w:hAnsiTheme="minorHAnsi"/>
          <w:color w:val="auto"/>
        </w:rPr>
        <w:t>% disability rating.</w:t>
      </w:r>
    </w:p>
    <w:p w:rsidR="008E0D8F" w:rsidRPr="000E7B45" w:rsidRDefault="008E0D8F" w:rsidP="00096242">
      <w:pPr>
        <w:pBdr>
          <w:bottom w:val="single" w:sz="12" w:space="1" w:color="auto"/>
        </w:pBdr>
        <w:tabs>
          <w:tab w:val="left" w:pos="288"/>
          <w:tab w:val="left" w:pos="4752"/>
        </w:tabs>
        <w:spacing w:line="240" w:lineRule="exact"/>
        <w:jc w:val="both"/>
        <w:rPr>
          <w:rFonts w:asciiTheme="minorHAnsi" w:hAnsiTheme="minorHAnsi"/>
          <w:color w:val="auto"/>
        </w:rPr>
      </w:pPr>
    </w:p>
    <w:p w:rsidR="00DE598A" w:rsidRPr="000E7B45" w:rsidRDefault="00DE598A" w:rsidP="00096242">
      <w:pPr>
        <w:tabs>
          <w:tab w:val="left" w:pos="288"/>
          <w:tab w:val="left" w:pos="4752"/>
        </w:tabs>
        <w:spacing w:line="240" w:lineRule="exact"/>
        <w:jc w:val="both"/>
        <w:rPr>
          <w:rFonts w:asciiTheme="minorHAnsi" w:hAnsiTheme="minorHAnsi"/>
          <w:color w:val="auto"/>
          <w:u w:val="single"/>
        </w:rPr>
      </w:pPr>
    </w:p>
    <w:p w:rsidR="00085D7B" w:rsidRPr="000E7B45" w:rsidRDefault="002C6E5B" w:rsidP="00096242">
      <w:pPr>
        <w:tabs>
          <w:tab w:val="left" w:pos="288"/>
          <w:tab w:val="left" w:pos="4752"/>
        </w:tabs>
        <w:spacing w:line="240" w:lineRule="exact"/>
        <w:jc w:val="both"/>
        <w:rPr>
          <w:rFonts w:asciiTheme="minorHAnsi" w:hAnsiTheme="minorHAnsi"/>
          <w:i/>
          <w:color w:val="auto"/>
          <w:szCs w:val="24"/>
        </w:rPr>
      </w:pPr>
      <w:r w:rsidRPr="000E7B45">
        <w:rPr>
          <w:rFonts w:asciiTheme="minorHAnsi" w:hAnsiTheme="minorHAnsi"/>
          <w:color w:val="auto"/>
          <w:u w:val="single"/>
        </w:rPr>
        <w:t>CI CONTENTION</w:t>
      </w:r>
      <w:r w:rsidRPr="000E7B45">
        <w:rPr>
          <w:rFonts w:asciiTheme="minorHAnsi" w:hAnsiTheme="minorHAnsi"/>
          <w:color w:val="auto"/>
        </w:rPr>
        <w:t>:</w:t>
      </w:r>
      <w:r w:rsidR="00ED07B1" w:rsidRPr="000E7B45">
        <w:rPr>
          <w:rFonts w:asciiTheme="minorHAnsi" w:hAnsiTheme="minorHAnsi"/>
          <w:color w:val="auto"/>
        </w:rPr>
        <w:t xml:space="preserve">  “I had a 10% rating from the military and took the option of severance pay. I was never offered or considered for military retirement for my disabili</w:t>
      </w:r>
      <w:r w:rsidR="00C03DF0">
        <w:rPr>
          <w:rFonts w:asciiTheme="minorHAnsi" w:hAnsiTheme="minorHAnsi"/>
          <w:color w:val="auto"/>
        </w:rPr>
        <w:t xml:space="preserve">ties for being unfit for duty. </w:t>
      </w:r>
      <w:r w:rsidR="00ED07B1" w:rsidRPr="000E7B45">
        <w:rPr>
          <w:rFonts w:asciiTheme="minorHAnsi" w:hAnsiTheme="minorHAnsi"/>
          <w:color w:val="auto"/>
        </w:rPr>
        <w:t>I am currently rated at 40% for my service connected disabilities through Dept. Veteran Affairs</w:t>
      </w:r>
      <w:r w:rsidR="00CA1A59" w:rsidRPr="000E7B45">
        <w:rPr>
          <w:rFonts w:asciiTheme="minorHAnsi" w:hAnsiTheme="minorHAnsi"/>
          <w:color w:val="auto"/>
        </w:rPr>
        <w:t xml:space="preserve">. </w:t>
      </w:r>
      <w:r w:rsidR="00ED07B1" w:rsidRPr="000E7B45">
        <w:rPr>
          <w:rFonts w:asciiTheme="minorHAnsi" w:hAnsiTheme="minorHAnsi"/>
          <w:color w:val="auto"/>
        </w:rPr>
        <w:t>Back Injury and Knee Injuries</w:t>
      </w:r>
      <w:r w:rsidR="00225572">
        <w:rPr>
          <w:rFonts w:asciiTheme="minorHAnsi" w:hAnsiTheme="minorHAnsi"/>
          <w:color w:val="auto"/>
        </w:rPr>
        <w:t>,</w:t>
      </w:r>
      <w:r w:rsidR="00ED07B1" w:rsidRPr="000E7B45">
        <w:rPr>
          <w:rFonts w:asciiTheme="minorHAnsi" w:hAnsiTheme="minorHAnsi"/>
          <w:color w:val="auto"/>
        </w:rPr>
        <w:t>”</w:t>
      </w:r>
    </w:p>
    <w:p w:rsidR="003E1682" w:rsidRPr="000E7B45" w:rsidRDefault="003E1682" w:rsidP="00096242">
      <w:pPr>
        <w:pBdr>
          <w:bottom w:val="single" w:sz="12" w:space="1" w:color="auto"/>
        </w:pBdr>
        <w:spacing w:line="240" w:lineRule="exact"/>
        <w:jc w:val="both"/>
        <w:rPr>
          <w:rFonts w:asciiTheme="minorHAnsi" w:hAnsiTheme="minorHAnsi"/>
          <w:color w:val="auto"/>
          <w:u w:val="single"/>
        </w:rPr>
      </w:pPr>
    </w:p>
    <w:p w:rsidR="005B036C" w:rsidRPr="000E7B45" w:rsidRDefault="005B036C" w:rsidP="00096242">
      <w:pPr>
        <w:spacing w:line="240" w:lineRule="exact"/>
        <w:jc w:val="both"/>
        <w:rPr>
          <w:rFonts w:asciiTheme="minorHAnsi" w:hAnsiTheme="minorHAnsi"/>
          <w:color w:val="auto"/>
          <w:u w:val="single"/>
        </w:rPr>
      </w:pPr>
    </w:p>
    <w:p w:rsidR="002151AB" w:rsidRPr="000E7B45" w:rsidRDefault="007F0AB7" w:rsidP="00096242">
      <w:pPr>
        <w:spacing w:line="240" w:lineRule="exact"/>
        <w:jc w:val="both"/>
        <w:rPr>
          <w:rFonts w:asciiTheme="minorHAnsi" w:hAnsiTheme="minorHAnsi"/>
          <w:color w:val="auto"/>
        </w:rPr>
      </w:pPr>
      <w:r w:rsidRPr="000E7B45">
        <w:rPr>
          <w:rFonts w:asciiTheme="minorHAnsi" w:hAnsiTheme="minorHAnsi"/>
          <w:color w:val="auto"/>
          <w:u w:val="single"/>
        </w:rPr>
        <w:t>R</w:t>
      </w:r>
      <w:r w:rsidR="002C6E5B" w:rsidRPr="000E7B45">
        <w:rPr>
          <w:rFonts w:asciiTheme="minorHAnsi" w:hAnsiTheme="minorHAnsi"/>
          <w:color w:val="auto"/>
          <w:u w:val="single"/>
        </w:rPr>
        <w:t>ATING COMPARISON</w:t>
      </w:r>
      <w:r w:rsidR="002C6E5B" w:rsidRPr="000E7B45">
        <w:rPr>
          <w:rFonts w:asciiTheme="minorHAnsi" w:hAnsiTheme="minorHAnsi"/>
          <w:color w:val="auto"/>
        </w:rPr>
        <w:t>:</w:t>
      </w:r>
    </w:p>
    <w:p w:rsidR="000F0928" w:rsidRPr="000E7B45"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78"/>
        <w:gridCol w:w="1080"/>
        <w:gridCol w:w="810"/>
        <w:gridCol w:w="2610"/>
        <w:gridCol w:w="1080"/>
        <w:gridCol w:w="810"/>
        <w:gridCol w:w="1008"/>
      </w:tblGrid>
      <w:tr w:rsidR="002B4E22" w:rsidRPr="000E7B45" w:rsidTr="00E03BAC">
        <w:trPr>
          <w:trHeight w:val="233"/>
          <w:jc w:val="center"/>
        </w:trPr>
        <w:tc>
          <w:tcPr>
            <w:tcW w:w="4068" w:type="dxa"/>
            <w:gridSpan w:val="3"/>
            <w:tcBorders>
              <w:right w:val="thinThickThinSmallGap" w:sz="24" w:space="0" w:color="auto"/>
            </w:tcBorders>
            <w:shd w:val="clear" w:color="auto" w:fill="D9D9D9" w:themeFill="background1" w:themeFillShade="D9"/>
            <w:vAlign w:val="center"/>
          </w:tcPr>
          <w:p w:rsidR="002B4E22" w:rsidRPr="000E7B45" w:rsidRDefault="00B731E4" w:rsidP="00725FED">
            <w:pPr>
              <w:spacing w:line="200" w:lineRule="exact"/>
              <w:contextualSpacing/>
              <w:jc w:val="center"/>
              <w:rPr>
                <w:b/>
                <w:color w:val="auto"/>
                <w:sz w:val="20"/>
                <w:szCs w:val="20"/>
              </w:rPr>
            </w:pPr>
            <w:r w:rsidRPr="000E7B45">
              <w:rPr>
                <w:b/>
                <w:color w:val="auto"/>
                <w:sz w:val="20"/>
                <w:szCs w:val="20"/>
              </w:rPr>
              <w:t xml:space="preserve">Service </w:t>
            </w:r>
            <w:r w:rsidR="00725FED" w:rsidRPr="000E7B45">
              <w:rPr>
                <w:b/>
                <w:color w:val="auto"/>
                <w:sz w:val="20"/>
                <w:szCs w:val="20"/>
              </w:rPr>
              <w:t>I</w:t>
            </w:r>
            <w:r w:rsidRPr="000E7B45">
              <w:rPr>
                <w:b/>
                <w:color w:val="auto"/>
                <w:sz w:val="20"/>
                <w:szCs w:val="20"/>
              </w:rPr>
              <w:t>PEB – Dated 200</w:t>
            </w:r>
            <w:r w:rsidR="00725FED" w:rsidRPr="000E7B45">
              <w:rPr>
                <w:b/>
                <w:color w:val="auto"/>
                <w:sz w:val="20"/>
                <w:szCs w:val="20"/>
              </w:rPr>
              <w:t>50511</w:t>
            </w:r>
          </w:p>
        </w:tc>
        <w:tc>
          <w:tcPr>
            <w:tcW w:w="5508" w:type="dxa"/>
            <w:gridSpan w:val="4"/>
            <w:tcBorders>
              <w:left w:val="thinThickThinSmallGap" w:sz="24" w:space="0" w:color="auto"/>
            </w:tcBorders>
            <w:shd w:val="clear" w:color="auto" w:fill="D9D9D9" w:themeFill="background1" w:themeFillShade="D9"/>
            <w:vAlign w:val="center"/>
          </w:tcPr>
          <w:p w:rsidR="002B4E22" w:rsidRPr="000E7B45" w:rsidRDefault="002B4E22" w:rsidP="00725FED">
            <w:pPr>
              <w:spacing w:line="200" w:lineRule="exact"/>
              <w:contextualSpacing/>
              <w:jc w:val="center"/>
              <w:rPr>
                <w:b/>
                <w:color w:val="auto"/>
                <w:sz w:val="20"/>
                <w:szCs w:val="20"/>
              </w:rPr>
            </w:pPr>
            <w:r w:rsidRPr="000E7B45">
              <w:rPr>
                <w:b/>
                <w:color w:val="auto"/>
                <w:sz w:val="20"/>
                <w:szCs w:val="20"/>
              </w:rPr>
              <w:t>VA (</w:t>
            </w:r>
            <w:r w:rsidR="00725FED" w:rsidRPr="000E7B45">
              <w:rPr>
                <w:b/>
                <w:color w:val="auto"/>
                <w:sz w:val="20"/>
                <w:szCs w:val="20"/>
              </w:rPr>
              <w:t>4</w:t>
            </w:r>
            <w:r w:rsidR="0079154B" w:rsidRPr="000E7B45">
              <w:rPr>
                <w:b/>
                <w:color w:val="auto"/>
                <w:sz w:val="20"/>
                <w:szCs w:val="20"/>
              </w:rPr>
              <w:t xml:space="preserve"> </w:t>
            </w:r>
            <w:r w:rsidRPr="000E7B45">
              <w:rPr>
                <w:b/>
                <w:color w:val="auto"/>
                <w:sz w:val="20"/>
                <w:szCs w:val="20"/>
              </w:rPr>
              <w:t xml:space="preserve">Mo. After Separation) – All Effective Date </w:t>
            </w:r>
            <w:r w:rsidR="002D08F3" w:rsidRPr="000E7B45">
              <w:rPr>
                <w:b/>
                <w:color w:val="auto"/>
                <w:sz w:val="20"/>
                <w:szCs w:val="20"/>
              </w:rPr>
              <w:t>200</w:t>
            </w:r>
            <w:r w:rsidR="00725FED" w:rsidRPr="000E7B45">
              <w:rPr>
                <w:b/>
                <w:color w:val="auto"/>
                <w:sz w:val="20"/>
                <w:szCs w:val="20"/>
              </w:rPr>
              <w:t>50630</w:t>
            </w:r>
          </w:p>
        </w:tc>
      </w:tr>
      <w:tr w:rsidR="00E03BAC" w:rsidRPr="000E7B45" w:rsidTr="00E03BAC">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Rating</w:t>
            </w:r>
          </w:p>
        </w:tc>
        <w:tc>
          <w:tcPr>
            <w:tcW w:w="261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Rating</w:t>
            </w:r>
          </w:p>
        </w:tc>
        <w:tc>
          <w:tcPr>
            <w:tcW w:w="1008" w:type="dxa"/>
            <w:tcBorders>
              <w:bottom w:val="single" w:sz="4" w:space="0" w:color="000000" w:themeColor="text1"/>
            </w:tcBorders>
            <w:shd w:val="clear" w:color="auto" w:fill="D9D9D9" w:themeFill="background1" w:themeFillShade="D9"/>
            <w:vAlign w:val="center"/>
          </w:tcPr>
          <w:p w:rsidR="002B4E22" w:rsidRPr="000E7B45" w:rsidRDefault="002B4E22" w:rsidP="00B0472F">
            <w:pPr>
              <w:spacing w:line="200" w:lineRule="exact"/>
              <w:contextualSpacing/>
              <w:jc w:val="center"/>
              <w:rPr>
                <w:b/>
                <w:color w:val="auto"/>
                <w:sz w:val="20"/>
                <w:szCs w:val="20"/>
              </w:rPr>
            </w:pPr>
            <w:r w:rsidRPr="000E7B45">
              <w:rPr>
                <w:b/>
                <w:color w:val="auto"/>
                <w:sz w:val="20"/>
                <w:szCs w:val="20"/>
              </w:rPr>
              <w:t>Exam</w:t>
            </w:r>
          </w:p>
        </w:tc>
      </w:tr>
      <w:tr w:rsidR="00E03BAC" w:rsidRPr="000E7B45" w:rsidTr="00E03BAC">
        <w:trPr>
          <w:trHeight w:val="287"/>
          <w:jc w:val="center"/>
        </w:trPr>
        <w:tc>
          <w:tcPr>
            <w:tcW w:w="2178" w:type="dxa"/>
            <w:tcBorders>
              <w:right w:val="single" w:sz="4" w:space="0" w:color="auto"/>
            </w:tcBorders>
            <w:shd w:val="clear" w:color="auto" w:fill="FFFFFF" w:themeFill="background1"/>
            <w:vAlign w:val="center"/>
          </w:tcPr>
          <w:p w:rsidR="002D08F3" w:rsidRPr="000E7B45" w:rsidRDefault="000168B4" w:rsidP="00B0472F">
            <w:pPr>
              <w:spacing w:line="180" w:lineRule="exact"/>
              <w:contextualSpacing/>
              <w:rPr>
                <w:color w:val="auto"/>
                <w:sz w:val="18"/>
                <w:szCs w:val="18"/>
              </w:rPr>
            </w:pPr>
            <w:r w:rsidRPr="000E7B45">
              <w:rPr>
                <w:color w:val="auto"/>
                <w:sz w:val="18"/>
                <w:szCs w:val="18"/>
              </w:rPr>
              <w:t xml:space="preserve">Chronic </w:t>
            </w:r>
            <w:r w:rsidR="00725FED" w:rsidRPr="000E7B45">
              <w:rPr>
                <w:color w:val="auto"/>
                <w:sz w:val="18"/>
                <w:szCs w:val="18"/>
              </w:rPr>
              <w:t>Mechanical Low Back Pain</w:t>
            </w:r>
            <w:r w:rsidRPr="000E7B45">
              <w:rPr>
                <w:color w:val="auto"/>
                <w:sz w:val="18"/>
                <w:szCs w:val="18"/>
              </w:rPr>
              <w:t xml:space="preserve"> without Neurologic Abnormality</w:t>
            </w:r>
          </w:p>
        </w:tc>
        <w:tc>
          <w:tcPr>
            <w:tcW w:w="1080" w:type="dxa"/>
            <w:tcBorders>
              <w:left w:val="single" w:sz="4" w:space="0" w:color="auto"/>
            </w:tcBorders>
            <w:shd w:val="clear" w:color="auto" w:fill="FFFFFF" w:themeFill="background1"/>
            <w:vAlign w:val="center"/>
          </w:tcPr>
          <w:p w:rsidR="002D08F3" w:rsidRPr="000E7B45" w:rsidRDefault="00725FED" w:rsidP="00B0472F">
            <w:pPr>
              <w:spacing w:line="180" w:lineRule="exact"/>
              <w:contextualSpacing/>
              <w:jc w:val="center"/>
              <w:rPr>
                <w:color w:val="auto"/>
                <w:sz w:val="18"/>
                <w:szCs w:val="18"/>
              </w:rPr>
            </w:pPr>
            <w:r w:rsidRPr="000E7B45">
              <w:rPr>
                <w:color w:val="auto"/>
                <w:sz w:val="18"/>
                <w:szCs w:val="18"/>
              </w:rPr>
              <w:t>5299-5237</w:t>
            </w:r>
          </w:p>
        </w:tc>
        <w:tc>
          <w:tcPr>
            <w:tcW w:w="810" w:type="dxa"/>
            <w:tcBorders>
              <w:right w:val="thinThickThinSmallGap" w:sz="24" w:space="0" w:color="auto"/>
            </w:tcBorders>
            <w:shd w:val="clear" w:color="auto" w:fill="FFFFFF" w:themeFill="background1"/>
            <w:vAlign w:val="center"/>
          </w:tcPr>
          <w:p w:rsidR="002D08F3" w:rsidRPr="000E7B45" w:rsidRDefault="00725FED" w:rsidP="00B0472F">
            <w:pPr>
              <w:spacing w:line="180" w:lineRule="exact"/>
              <w:contextualSpacing/>
              <w:jc w:val="center"/>
              <w:rPr>
                <w:color w:val="auto"/>
                <w:sz w:val="18"/>
                <w:szCs w:val="18"/>
              </w:rPr>
            </w:pPr>
            <w:r w:rsidRPr="000E7B45">
              <w:rPr>
                <w:color w:val="auto"/>
                <w:sz w:val="18"/>
                <w:szCs w:val="18"/>
              </w:rPr>
              <w:t>10%</w:t>
            </w:r>
          </w:p>
        </w:tc>
        <w:tc>
          <w:tcPr>
            <w:tcW w:w="2610" w:type="dxa"/>
            <w:tcBorders>
              <w:left w:val="thinThickThinSmallGap" w:sz="24" w:space="0" w:color="auto"/>
            </w:tcBorders>
            <w:shd w:val="clear" w:color="auto" w:fill="FFFFFF" w:themeFill="background1"/>
            <w:vAlign w:val="center"/>
          </w:tcPr>
          <w:p w:rsidR="002D08F3" w:rsidRPr="000E7B45" w:rsidRDefault="00725FED" w:rsidP="00B0472F">
            <w:pPr>
              <w:spacing w:line="180" w:lineRule="exact"/>
              <w:contextualSpacing/>
              <w:rPr>
                <w:color w:val="auto"/>
                <w:sz w:val="18"/>
                <w:szCs w:val="18"/>
              </w:rPr>
            </w:pPr>
            <w:r w:rsidRPr="000E7B45">
              <w:rPr>
                <w:color w:val="auto"/>
                <w:sz w:val="18"/>
                <w:szCs w:val="18"/>
              </w:rPr>
              <w:t>Low Back Strain</w:t>
            </w:r>
          </w:p>
        </w:tc>
        <w:tc>
          <w:tcPr>
            <w:tcW w:w="1080" w:type="dxa"/>
            <w:shd w:val="clear" w:color="auto" w:fill="FFFFFF" w:themeFill="background1"/>
            <w:vAlign w:val="center"/>
          </w:tcPr>
          <w:p w:rsidR="002D08F3" w:rsidRPr="000E7B45" w:rsidRDefault="00725FED" w:rsidP="00B0472F">
            <w:pPr>
              <w:spacing w:line="180" w:lineRule="exact"/>
              <w:contextualSpacing/>
              <w:jc w:val="center"/>
              <w:rPr>
                <w:color w:val="auto"/>
                <w:sz w:val="18"/>
                <w:szCs w:val="18"/>
              </w:rPr>
            </w:pPr>
            <w:r w:rsidRPr="000E7B45">
              <w:rPr>
                <w:color w:val="auto"/>
                <w:sz w:val="18"/>
                <w:szCs w:val="18"/>
              </w:rPr>
              <w:t>5237</w:t>
            </w:r>
          </w:p>
        </w:tc>
        <w:tc>
          <w:tcPr>
            <w:tcW w:w="810" w:type="dxa"/>
            <w:shd w:val="clear" w:color="auto" w:fill="FFFFFF" w:themeFill="background1"/>
            <w:vAlign w:val="center"/>
          </w:tcPr>
          <w:p w:rsidR="002D08F3" w:rsidRPr="000E7B45" w:rsidRDefault="00725FED" w:rsidP="00B0472F">
            <w:pPr>
              <w:spacing w:line="180" w:lineRule="exact"/>
              <w:contextualSpacing/>
              <w:jc w:val="center"/>
              <w:rPr>
                <w:color w:val="auto"/>
                <w:sz w:val="18"/>
                <w:szCs w:val="18"/>
              </w:rPr>
            </w:pPr>
            <w:r w:rsidRPr="000E7B45">
              <w:rPr>
                <w:color w:val="auto"/>
                <w:sz w:val="18"/>
                <w:szCs w:val="18"/>
              </w:rPr>
              <w:t>20%</w:t>
            </w:r>
          </w:p>
        </w:tc>
        <w:tc>
          <w:tcPr>
            <w:tcW w:w="1008" w:type="dxa"/>
            <w:shd w:val="clear" w:color="auto" w:fill="FFFFFF" w:themeFill="background1"/>
            <w:vAlign w:val="center"/>
          </w:tcPr>
          <w:p w:rsidR="002D08F3" w:rsidRPr="000E7B45" w:rsidRDefault="00725FED" w:rsidP="00B0472F">
            <w:pPr>
              <w:spacing w:line="180" w:lineRule="exact"/>
              <w:contextualSpacing/>
              <w:jc w:val="center"/>
              <w:rPr>
                <w:color w:val="auto"/>
                <w:sz w:val="18"/>
                <w:szCs w:val="18"/>
              </w:rPr>
            </w:pPr>
            <w:r w:rsidRPr="000E7B45">
              <w:rPr>
                <w:color w:val="auto"/>
                <w:sz w:val="18"/>
                <w:szCs w:val="18"/>
              </w:rPr>
              <w:t>20051103</w:t>
            </w:r>
          </w:p>
        </w:tc>
      </w:tr>
      <w:tr w:rsidR="00E03BAC" w:rsidRPr="000E7B45" w:rsidTr="00E03BAC">
        <w:trPr>
          <w:trHeight w:val="287"/>
          <w:jc w:val="center"/>
        </w:trPr>
        <w:tc>
          <w:tcPr>
            <w:tcW w:w="2178" w:type="dxa"/>
            <w:vMerge w:val="restart"/>
            <w:tcBorders>
              <w:right w:val="single" w:sz="4" w:space="0" w:color="auto"/>
            </w:tcBorders>
            <w:shd w:val="clear" w:color="auto" w:fill="FFFFFF" w:themeFill="background1"/>
            <w:vAlign w:val="center"/>
          </w:tcPr>
          <w:p w:rsidR="00725FED" w:rsidRPr="000E7B45" w:rsidRDefault="00CA1A59" w:rsidP="00CA1A59">
            <w:pPr>
              <w:spacing w:line="180" w:lineRule="exact"/>
              <w:contextualSpacing/>
              <w:rPr>
                <w:color w:val="auto"/>
                <w:sz w:val="18"/>
                <w:szCs w:val="18"/>
              </w:rPr>
            </w:pPr>
            <w:r w:rsidRPr="000E7B45">
              <w:rPr>
                <w:color w:val="auto"/>
                <w:sz w:val="18"/>
                <w:szCs w:val="18"/>
              </w:rPr>
              <w:t>Bilateral</w:t>
            </w:r>
            <w:r w:rsidR="00725FED" w:rsidRPr="000E7B45">
              <w:rPr>
                <w:color w:val="auto"/>
                <w:sz w:val="18"/>
                <w:szCs w:val="18"/>
              </w:rPr>
              <w:t xml:space="preserve"> </w:t>
            </w:r>
            <w:proofErr w:type="spellStart"/>
            <w:r w:rsidRPr="000E7B45">
              <w:rPr>
                <w:color w:val="auto"/>
                <w:sz w:val="18"/>
                <w:szCs w:val="18"/>
              </w:rPr>
              <w:t>Patellofemoral</w:t>
            </w:r>
            <w:proofErr w:type="spellEnd"/>
            <w:r w:rsidRPr="000E7B45">
              <w:rPr>
                <w:color w:val="auto"/>
                <w:sz w:val="18"/>
                <w:szCs w:val="18"/>
              </w:rPr>
              <w:t xml:space="preserve"> Pain</w:t>
            </w:r>
          </w:p>
        </w:tc>
        <w:tc>
          <w:tcPr>
            <w:tcW w:w="1890" w:type="dxa"/>
            <w:gridSpan w:val="2"/>
            <w:vMerge w:val="restart"/>
            <w:tcBorders>
              <w:left w:val="single" w:sz="4" w:space="0" w:color="auto"/>
              <w:right w:val="thinThickThinSmallGap" w:sz="24" w:space="0" w:color="auto"/>
            </w:tcBorders>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725FED" w:rsidRPr="000E7B45" w:rsidRDefault="004207E3" w:rsidP="00B0472F">
            <w:pPr>
              <w:spacing w:line="180" w:lineRule="exact"/>
              <w:contextualSpacing/>
              <w:rPr>
                <w:color w:val="auto"/>
                <w:sz w:val="18"/>
                <w:szCs w:val="18"/>
              </w:rPr>
            </w:pPr>
            <w:proofErr w:type="spellStart"/>
            <w:r w:rsidRPr="000E7B45">
              <w:rPr>
                <w:color w:val="auto"/>
                <w:sz w:val="18"/>
                <w:szCs w:val="18"/>
              </w:rPr>
              <w:t>P</w:t>
            </w:r>
            <w:r w:rsidR="00E03BAC" w:rsidRPr="000E7B45">
              <w:rPr>
                <w:color w:val="auto"/>
                <w:sz w:val="18"/>
                <w:szCs w:val="18"/>
              </w:rPr>
              <w:t>atellofemoral</w:t>
            </w:r>
            <w:proofErr w:type="spellEnd"/>
            <w:r w:rsidR="00E03BAC" w:rsidRPr="000E7B45">
              <w:rPr>
                <w:color w:val="auto"/>
                <w:sz w:val="18"/>
                <w:szCs w:val="18"/>
              </w:rPr>
              <w:t xml:space="preserve"> </w:t>
            </w:r>
            <w:r w:rsidRPr="000E7B45">
              <w:rPr>
                <w:color w:val="auto"/>
                <w:sz w:val="18"/>
                <w:szCs w:val="18"/>
              </w:rPr>
              <w:t>S</w:t>
            </w:r>
            <w:r w:rsidR="00E03BAC" w:rsidRPr="000E7B45">
              <w:rPr>
                <w:color w:val="auto"/>
                <w:sz w:val="18"/>
                <w:szCs w:val="18"/>
              </w:rPr>
              <w:t>yndrome</w:t>
            </w:r>
            <w:r w:rsidR="00725FED" w:rsidRPr="000E7B45">
              <w:rPr>
                <w:color w:val="auto"/>
                <w:sz w:val="18"/>
                <w:szCs w:val="18"/>
              </w:rPr>
              <w:t>, Left Knee</w:t>
            </w:r>
          </w:p>
        </w:tc>
        <w:tc>
          <w:tcPr>
            <w:tcW w:w="1080" w:type="dxa"/>
            <w:tcBorders>
              <w:left w:val="single" w:sz="4" w:space="0" w:color="auto"/>
            </w:tcBorders>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5099-5020</w:t>
            </w:r>
          </w:p>
        </w:tc>
        <w:tc>
          <w:tcPr>
            <w:tcW w:w="810" w:type="dxa"/>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0%</w:t>
            </w:r>
            <w:r w:rsidR="0057575A" w:rsidRPr="000E7B45">
              <w:rPr>
                <w:color w:val="auto"/>
                <w:sz w:val="18"/>
                <w:szCs w:val="18"/>
              </w:rPr>
              <w:t>*</w:t>
            </w:r>
          </w:p>
        </w:tc>
        <w:tc>
          <w:tcPr>
            <w:tcW w:w="1008" w:type="dxa"/>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20051103</w:t>
            </w:r>
          </w:p>
        </w:tc>
      </w:tr>
      <w:tr w:rsidR="00E03BAC" w:rsidRPr="000E7B45" w:rsidTr="00E03BAC">
        <w:trPr>
          <w:trHeight w:val="287"/>
          <w:jc w:val="center"/>
        </w:trPr>
        <w:tc>
          <w:tcPr>
            <w:tcW w:w="2178" w:type="dxa"/>
            <w:vMerge/>
            <w:tcBorders>
              <w:right w:val="single" w:sz="4" w:space="0" w:color="auto"/>
            </w:tcBorders>
            <w:shd w:val="clear" w:color="auto" w:fill="FFFFFF" w:themeFill="background1"/>
            <w:vAlign w:val="center"/>
          </w:tcPr>
          <w:p w:rsidR="00725FED" w:rsidRPr="000E7B45" w:rsidRDefault="00725FED" w:rsidP="00B0472F">
            <w:pPr>
              <w:spacing w:line="180" w:lineRule="exact"/>
              <w:contextualSpacing/>
              <w:rPr>
                <w:color w:val="auto"/>
                <w:sz w:val="18"/>
                <w:szCs w:val="18"/>
              </w:rPr>
            </w:pP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p>
        </w:tc>
        <w:tc>
          <w:tcPr>
            <w:tcW w:w="2610" w:type="dxa"/>
            <w:tcBorders>
              <w:left w:val="thinThickThinSmallGap" w:sz="24" w:space="0" w:color="auto"/>
              <w:right w:val="single" w:sz="4" w:space="0" w:color="auto"/>
            </w:tcBorders>
            <w:shd w:val="clear" w:color="auto" w:fill="FFFFFF" w:themeFill="background1"/>
            <w:vAlign w:val="center"/>
          </w:tcPr>
          <w:p w:rsidR="00725FED" w:rsidRPr="000E7B45" w:rsidRDefault="004207E3" w:rsidP="00725FED">
            <w:pPr>
              <w:spacing w:line="180" w:lineRule="exact"/>
              <w:contextualSpacing/>
              <w:rPr>
                <w:color w:val="auto"/>
                <w:sz w:val="18"/>
                <w:szCs w:val="18"/>
              </w:rPr>
            </w:pPr>
            <w:proofErr w:type="spellStart"/>
            <w:r w:rsidRPr="000E7B45">
              <w:rPr>
                <w:color w:val="auto"/>
                <w:sz w:val="18"/>
                <w:szCs w:val="18"/>
              </w:rPr>
              <w:t>P</w:t>
            </w:r>
            <w:r w:rsidR="00E03BAC" w:rsidRPr="000E7B45">
              <w:rPr>
                <w:color w:val="auto"/>
                <w:sz w:val="18"/>
                <w:szCs w:val="18"/>
              </w:rPr>
              <w:t>atellofemoral</w:t>
            </w:r>
            <w:proofErr w:type="spellEnd"/>
            <w:r w:rsidR="00E03BAC" w:rsidRPr="000E7B45">
              <w:rPr>
                <w:color w:val="auto"/>
                <w:sz w:val="18"/>
                <w:szCs w:val="18"/>
              </w:rPr>
              <w:t xml:space="preserve"> </w:t>
            </w:r>
            <w:r w:rsidRPr="000E7B45">
              <w:rPr>
                <w:color w:val="auto"/>
                <w:sz w:val="18"/>
                <w:szCs w:val="18"/>
              </w:rPr>
              <w:t>S</w:t>
            </w:r>
            <w:r w:rsidR="00E03BAC" w:rsidRPr="000E7B45">
              <w:rPr>
                <w:color w:val="auto"/>
                <w:sz w:val="18"/>
                <w:szCs w:val="18"/>
              </w:rPr>
              <w:t>yndrome</w:t>
            </w:r>
            <w:r w:rsidR="00725FED" w:rsidRPr="000E7B45">
              <w:rPr>
                <w:color w:val="auto"/>
                <w:sz w:val="18"/>
                <w:szCs w:val="18"/>
              </w:rPr>
              <w:t>, Right Knee</w:t>
            </w:r>
          </w:p>
        </w:tc>
        <w:tc>
          <w:tcPr>
            <w:tcW w:w="1080" w:type="dxa"/>
            <w:tcBorders>
              <w:left w:val="single" w:sz="4" w:space="0" w:color="auto"/>
            </w:tcBorders>
            <w:shd w:val="clear" w:color="auto" w:fill="FFFFFF" w:themeFill="background1"/>
            <w:vAlign w:val="center"/>
          </w:tcPr>
          <w:p w:rsidR="00725FED" w:rsidRPr="000E7B45" w:rsidRDefault="00725FED" w:rsidP="00CA1A59">
            <w:pPr>
              <w:spacing w:line="180" w:lineRule="exact"/>
              <w:contextualSpacing/>
              <w:jc w:val="center"/>
              <w:rPr>
                <w:color w:val="auto"/>
                <w:sz w:val="18"/>
                <w:szCs w:val="18"/>
              </w:rPr>
            </w:pPr>
            <w:r w:rsidRPr="000E7B45">
              <w:rPr>
                <w:color w:val="auto"/>
                <w:sz w:val="18"/>
                <w:szCs w:val="18"/>
              </w:rPr>
              <w:t>5099-5020</w:t>
            </w:r>
          </w:p>
        </w:tc>
        <w:tc>
          <w:tcPr>
            <w:tcW w:w="810" w:type="dxa"/>
            <w:shd w:val="clear" w:color="auto" w:fill="FFFFFF" w:themeFill="background1"/>
            <w:vAlign w:val="center"/>
          </w:tcPr>
          <w:p w:rsidR="00725FED" w:rsidRPr="000E7B45" w:rsidRDefault="00725FED" w:rsidP="00CA1A59">
            <w:pPr>
              <w:spacing w:line="180" w:lineRule="exact"/>
              <w:contextualSpacing/>
              <w:jc w:val="center"/>
              <w:rPr>
                <w:color w:val="auto"/>
                <w:sz w:val="18"/>
                <w:szCs w:val="18"/>
              </w:rPr>
            </w:pPr>
            <w:r w:rsidRPr="000E7B45">
              <w:rPr>
                <w:color w:val="auto"/>
                <w:sz w:val="18"/>
                <w:szCs w:val="18"/>
              </w:rPr>
              <w:t>0%</w:t>
            </w:r>
            <w:r w:rsidR="0057575A" w:rsidRPr="000E7B45">
              <w:rPr>
                <w:color w:val="auto"/>
                <w:sz w:val="18"/>
                <w:szCs w:val="18"/>
              </w:rPr>
              <w:t>*</w:t>
            </w:r>
          </w:p>
        </w:tc>
        <w:tc>
          <w:tcPr>
            <w:tcW w:w="1008" w:type="dxa"/>
            <w:shd w:val="clear" w:color="auto" w:fill="FFFFFF" w:themeFill="background1"/>
            <w:vAlign w:val="center"/>
          </w:tcPr>
          <w:p w:rsidR="00725FED" w:rsidRPr="000E7B45" w:rsidRDefault="00725FED" w:rsidP="00CA1A59">
            <w:pPr>
              <w:spacing w:line="180" w:lineRule="exact"/>
              <w:contextualSpacing/>
              <w:jc w:val="center"/>
              <w:rPr>
                <w:color w:val="auto"/>
                <w:sz w:val="18"/>
                <w:szCs w:val="18"/>
              </w:rPr>
            </w:pPr>
            <w:r w:rsidRPr="000E7B45">
              <w:rPr>
                <w:color w:val="auto"/>
                <w:sz w:val="18"/>
                <w:szCs w:val="18"/>
              </w:rPr>
              <w:t>20051103</w:t>
            </w:r>
          </w:p>
        </w:tc>
      </w:tr>
      <w:tr w:rsidR="00E03BAC" w:rsidRPr="000E7B45" w:rsidTr="00E03BAC">
        <w:trPr>
          <w:trHeight w:val="287"/>
          <w:jc w:val="center"/>
        </w:trPr>
        <w:tc>
          <w:tcPr>
            <w:tcW w:w="2178" w:type="dxa"/>
            <w:tcBorders>
              <w:right w:val="single" w:sz="4" w:space="0" w:color="auto"/>
            </w:tcBorders>
            <w:shd w:val="clear" w:color="auto" w:fill="FFFFFF" w:themeFill="background1"/>
            <w:vAlign w:val="center"/>
          </w:tcPr>
          <w:p w:rsidR="00725FED" w:rsidRPr="000E7B45" w:rsidRDefault="00725FED" w:rsidP="00CA1A59">
            <w:pPr>
              <w:spacing w:line="180" w:lineRule="exact"/>
              <w:contextualSpacing/>
              <w:rPr>
                <w:color w:val="auto"/>
                <w:sz w:val="18"/>
                <w:szCs w:val="18"/>
              </w:rPr>
            </w:pPr>
            <w:r w:rsidRPr="000E7B45">
              <w:rPr>
                <w:color w:val="auto"/>
                <w:sz w:val="18"/>
                <w:szCs w:val="18"/>
              </w:rPr>
              <w:t>Left Dorsal Ganglion Cyst</w:t>
            </w:r>
          </w:p>
        </w:tc>
        <w:tc>
          <w:tcPr>
            <w:tcW w:w="1890" w:type="dxa"/>
            <w:gridSpan w:val="2"/>
            <w:tcBorders>
              <w:left w:val="single" w:sz="4" w:space="0" w:color="auto"/>
              <w:right w:val="thinThickThinSmallGap" w:sz="24" w:space="0" w:color="auto"/>
            </w:tcBorders>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Not Unfitting</w:t>
            </w:r>
          </w:p>
        </w:tc>
        <w:tc>
          <w:tcPr>
            <w:tcW w:w="2610" w:type="dxa"/>
            <w:tcBorders>
              <w:left w:val="thinThickThinSmallGap" w:sz="24" w:space="0" w:color="auto"/>
              <w:right w:val="single" w:sz="4" w:space="0" w:color="auto"/>
            </w:tcBorders>
            <w:shd w:val="clear" w:color="auto" w:fill="FFFFFF" w:themeFill="background1"/>
            <w:vAlign w:val="center"/>
          </w:tcPr>
          <w:p w:rsidR="00725FED" w:rsidRPr="000E7B45" w:rsidRDefault="00D45D81" w:rsidP="00B0472F">
            <w:pPr>
              <w:spacing w:line="180" w:lineRule="exact"/>
              <w:contextualSpacing/>
              <w:rPr>
                <w:color w:val="auto"/>
                <w:sz w:val="18"/>
                <w:szCs w:val="18"/>
              </w:rPr>
            </w:pPr>
            <w:r w:rsidRPr="000E7B45">
              <w:rPr>
                <w:color w:val="auto"/>
                <w:sz w:val="18"/>
                <w:szCs w:val="18"/>
              </w:rPr>
              <w:t>Ganglion Cyst, Left Wrist</w:t>
            </w:r>
            <w:r w:rsidR="000168B4" w:rsidRPr="000E7B45">
              <w:rPr>
                <w:color w:val="auto"/>
                <w:sz w:val="18"/>
                <w:szCs w:val="18"/>
              </w:rPr>
              <w:t xml:space="preserve"> (non-dominant)</w:t>
            </w:r>
          </w:p>
        </w:tc>
        <w:tc>
          <w:tcPr>
            <w:tcW w:w="1080" w:type="dxa"/>
            <w:tcBorders>
              <w:left w:val="single" w:sz="4" w:space="0" w:color="auto"/>
            </w:tcBorders>
            <w:shd w:val="clear" w:color="auto" w:fill="FFFFFF" w:themeFill="background1"/>
            <w:vAlign w:val="center"/>
          </w:tcPr>
          <w:p w:rsidR="00725FED" w:rsidRPr="000E7B45" w:rsidRDefault="00D45D81" w:rsidP="00B0472F">
            <w:pPr>
              <w:spacing w:line="180" w:lineRule="exact"/>
              <w:contextualSpacing/>
              <w:jc w:val="center"/>
              <w:rPr>
                <w:color w:val="auto"/>
                <w:sz w:val="18"/>
                <w:szCs w:val="18"/>
              </w:rPr>
            </w:pPr>
            <w:r w:rsidRPr="000E7B45">
              <w:rPr>
                <w:color w:val="auto"/>
                <w:sz w:val="18"/>
                <w:szCs w:val="18"/>
              </w:rPr>
              <w:t>5015-7819</w:t>
            </w:r>
          </w:p>
        </w:tc>
        <w:tc>
          <w:tcPr>
            <w:tcW w:w="810" w:type="dxa"/>
            <w:shd w:val="clear" w:color="auto" w:fill="FFFFFF" w:themeFill="background1"/>
            <w:vAlign w:val="center"/>
          </w:tcPr>
          <w:p w:rsidR="00725FED" w:rsidRPr="000E7B45" w:rsidRDefault="00D45D81" w:rsidP="00B0472F">
            <w:pPr>
              <w:spacing w:line="180" w:lineRule="exact"/>
              <w:contextualSpacing/>
              <w:jc w:val="center"/>
              <w:rPr>
                <w:color w:val="auto"/>
                <w:sz w:val="18"/>
                <w:szCs w:val="18"/>
              </w:rPr>
            </w:pPr>
            <w:r w:rsidRPr="000E7B45">
              <w:rPr>
                <w:color w:val="auto"/>
                <w:sz w:val="18"/>
                <w:szCs w:val="18"/>
              </w:rPr>
              <w:t>0%</w:t>
            </w:r>
          </w:p>
        </w:tc>
        <w:tc>
          <w:tcPr>
            <w:tcW w:w="1008" w:type="dxa"/>
            <w:shd w:val="clear" w:color="auto" w:fill="FFFFFF" w:themeFill="background1"/>
            <w:vAlign w:val="center"/>
          </w:tcPr>
          <w:p w:rsidR="00725FED" w:rsidRPr="000E7B45" w:rsidRDefault="00D45D81" w:rsidP="00B0472F">
            <w:pPr>
              <w:spacing w:line="180" w:lineRule="exact"/>
              <w:contextualSpacing/>
              <w:jc w:val="center"/>
              <w:rPr>
                <w:color w:val="auto"/>
                <w:sz w:val="18"/>
                <w:szCs w:val="18"/>
              </w:rPr>
            </w:pPr>
            <w:r w:rsidRPr="000E7B45">
              <w:rPr>
                <w:color w:val="auto"/>
                <w:sz w:val="18"/>
                <w:szCs w:val="18"/>
              </w:rPr>
              <w:t>20051103</w:t>
            </w:r>
          </w:p>
        </w:tc>
      </w:tr>
      <w:tr w:rsidR="00725FED" w:rsidRPr="000E7B45" w:rsidTr="00E03BAC">
        <w:trPr>
          <w:trHeight w:val="260"/>
          <w:jc w:val="center"/>
        </w:trPr>
        <w:tc>
          <w:tcPr>
            <w:tcW w:w="4068" w:type="dxa"/>
            <w:gridSpan w:val="3"/>
            <w:tcBorders>
              <w:right w:val="thinThickThinSmallGap" w:sz="24" w:space="0" w:color="auto"/>
            </w:tcBorders>
            <w:shd w:val="clear" w:color="auto" w:fill="FFFFFF" w:themeFill="background1"/>
          </w:tcPr>
          <w:p w:rsidR="00725FED" w:rsidRPr="000E7B45" w:rsidRDefault="00D45D81" w:rsidP="00B0472F">
            <w:pPr>
              <w:spacing w:line="180" w:lineRule="exact"/>
              <w:contextualSpacing/>
              <w:jc w:val="center"/>
              <w:rPr>
                <w:color w:val="auto"/>
                <w:sz w:val="18"/>
                <w:szCs w:val="18"/>
              </w:rPr>
            </w:pPr>
            <w:r w:rsidRPr="000E7B45">
              <w:rPr>
                <w:color w:val="auto"/>
                <w:sz w:val="18"/>
                <w:szCs w:val="18"/>
              </w:rPr>
              <w:t>↓No Additional MEB/PEB Entries↓</w:t>
            </w:r>
          </w:p>
        </w:tc>
        <w:tc>
          <w:tcPr>
            <w:tcW w:w="4500" w:type="dxa"/>
            <w:gridSpan w:val="3"/>
            <w:tcBorders>
              <w:left w:val="thinThickThinSmallGap" w:sz="24" w:space="0" w:color="auto"/>
            </w:tcBorders>
            <w:shd w:val="clear" w:color="auto" w:fill="FFFFFF" w:themeFill="background1"/>
            <w:vAlign w:val="center"/>
          </w:tcPr>
          <w:p w:rsidR="00725FED" w:rsidRPr="000E7B45" w:rsidRDefault="00755303" w:rsidP="00E03BAC">
            <w:pPr>
              <w:spacing w:line="180" w:lineRule="exact"/>
              <w:contextualSpacing/>
              <w:jc w:val="center"/>
              <w:rPr>
                <w:color w:val="auto"/>
                <w:sz w:val="18"/>
                <w:szCs w:val="18"/>
              </w:rPr>
            </w:pPr>
            <w:r w:rsidRPr="000E7B45">
              <w:rPr>
                <w:rFonts w:cs="Times New Roman"/>
                <w:color w:val="auto"/>
                <w:sz w:val="18"/>
                <w:szCs w:val="18"/>
              </w:rPr>
              <w:t xml:space="preserve">0% x </w:t>
            </w:r>
            <w:r w:rsidR="00E03BAC" w:rsidRPr="000E7B45">
              <w:rPr>
                <w:rFonts w:cs="Times New Roman"/>
                <w:color w:val="auto"/>
                <w:sz w:val="18"/>
                <w:szCs w:val="18"/>
              </w:rPr>
              <w:t>1 other</w:t>
            </w:r>
            <w:r w:rsidRPr="000E7B45">
              <w:rPr>
                <w:rFonts w:cs="Times New Roman"/>
                <w:color w:val="auto"/>
                <w:sz w:val="18"/>
                <w:szCs w:val="18"/>
              </w:rPr>
              <w:t>/</w:t>
            </w:r>
            <w:r w:rsidR="00725FED" w:rsidRPr="000E7B45">
              <w:rPr>
                <w:rFonts w:cs="Times New Roman"/>
                <w:color w:val="auto"/>
                <w:sz w:val="18"/>
                <w:szCs w:val="18"/>
              </w:rPr>
              <w:t xml:space="preserve">Not Service Connected x </w:t>
            </w:r>
            <w:r w:rsidR="004207E3" w:rsidRPr="000E7B45">
              <w:rPr>
                <w:rFonts w:cs="Times New Roman"/>
                <w:color w:val="auto"/>
                <w:sz w:val="18"/>
                <w:szCs w:val="18"/>
              </w:rPr>
              <w:t>2</w:t>
            </w:r>
            <w:r w:rsidRPr="000E7B45">
              <w:rPr>
                <w:rFonts w:cs="Times New Roman"/>
                <w:color w:val="auto"/>
                <w:sz w:val="18"/>
                <w:szCs w:val="18"/>
              </w:rPr>
              <w:t>**</w:t>
            </w:r>
          </w:p>
        </w:tc>
        <w:tc>
          <w:tcPr>
            <w:tcW w:w="1008" w:type="dxa"/>
            <w:shd w:val="clear" w:color="auto" w:fill="FFFFFF" w:themeFill="background1"/>
            <w:vAlign w:val="center"/>
          </w:tcPr>
          <w:p w:rsidR="00725FED" w:rsidRPr="000E7B45" w:rsidRDefault="00725FED" w:rsidP="00B0472F">
            <w:pPr>
              <w:spacing w:line="180" w:lineRule="exact"/>
              <w:contextualSpacing/>
              <w:jc w:val="center"/>
              <w:rPr>
                <w:color w:val="auto"/>
                <w:sz w:val="18"/>
                <w:szCs w:val="18"/>
              </w:rPr>
            </w:pPr>
            <w:r w:rsidRPr="000E7B45">
              <w:rPr>
                <w:color w:val="auto"/>
                <w:sz w:val="18"/>
                <w:szCs w:val="18"/>
              </w:rPr>
              <w:t>20051103</w:t>
            </w:r>
          </w:p>
        </w:tc>
      </w:tr>
      <w:tr w:rsidR="00725FED" w:rsidRPr="000E7B45" w:rsidTr="00E03BAC">
        <w:trPr>
          <w:trHeight w:val="242"/>
          <w:jc w:val="center"/>
        </w:trPr>
        <w:tc>
          <w:tcPr>
            <w:tcW w:w="4068" w:type="dxa"/>
            <w:gridSpan w:val="3"/>
            <w:tcBorders>
              <w:right w:val="thinThickThinSmallGap" w:sz="24" w:space="0" w:color="auto"/>
            </w:tcBorders>
            <w:shd w:val="clear" w:color="auto" w:fill="D9D9D9" w:themeFill="background1" w:themeFillShade="D9"/>
            <w:vAlign w:val="center"/>
          </w:tcPr>
          <w:p w:rsidR="00725FED" w:rsidRPr="000E7B45" w:rsidRDefault="00725FED" w:rsidP="00725FED">
            <w:pPr>
              <w:spacing w:line="200" w:lineRule="exact"/>
              <w:contextualSpacing/>
              <w:jc w:val="center"/>
              <w:rPr>
                <w:b/>
                <w:color w:val="auto"/>
                <w:sz w:val="20"/>
                <w:szCs w:val="20"/>
              </w:rPr>
            </w:pPr>
            <w:r w:rsidRPr="000E7B45">
              <w:rPr>
                <w:b/>
                <w:color w:val="auto"/>
                <w:sz w:val="20"/>
                <w:szCs w:val="20"/>
              </w:rPr>
              <w:t>Combined:  10%</w:t>
            </w:r>
          </w:p>
        </w:tc>
        <w:tc>
          <w:tcPr>
            <w:tcW w:w="5508" w:type="dxa"/>
            <w:gridSpan w:val="4"/>
            <w:tcBorders>
              <w:left w:val="thinThickThinSmallGap" w:sz="24" w:space="0" w:color="auto"/>
            </w:tcBorders>
            <w:shd w:val="clear" w:color="auto" w:fill="D9D9D9" w:themeFill="background1" w:themeFillShade="D9"/>
            <w:vAlign w:val="center"/>
          </w:tcPr>
          <w:p w:rsidR="00725FED" w:rsidRPr="000E7B45" w:rsidRDefault="00725FED" w:rsidP="00725FED">
            <w:pPr>
              <w:spacing w:line="200" w:lineRule="exact"/>
              <w:contextualSpacing/>
              <w:jc w:val="center"/>
              <w:rPr>
                <w:b/>
                <w:color w:val="auto"/>
                <w:sz w:val="20"/>
                <w:szCs w:val="20"/>
              </w:rPr>
            </w:pPr>
            <w:r w:rsidRPr="000E7B45">
              <w:rPr>
                <w:b/>
                <w:color w:val="auto"/>
                <w:sz w:val="20"/>
                <w:szCs w:val="20"/>
              </w:rPr>
              <w:t>Combined:  20%</w:t>
            </w:r>
            <w:r w:rsidR="004207E3" w:rsidRPr="000E7B45">
              <w:rPr>
                <w:b/>
                <w:color w:val="auto"/>
                <w:sz w:val="20"/>
                <w:szCs w:val="20"/>
              </w:rPr>
              <w:t>*</w:t>
            </w:r>
          </w:p>
        </w:tc>
      </w:tr>
    </w:tbl>
    <w:p w:rsidR="00437D18" w:rsidRPr="000E7B45" w:rsidRDefault="0057575A"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0E7B45">
        <w:rPr>
          <w:rFonts w:asciiTheme="minorHAnsi" w:hAnsiTheme="minorHAnsi"/>
          <w:color w:val="auto"/>
          <w:sz w:val="18"/>
          <w:szCs w:val="18"/>
        </w:rPr>
        <w:t>*VA increased rating to 10% each</w:t>
      </w:r>
      <w:r w:rsidR="000E7B45" w:rsidRPr="000E7B45">
        <w:rPr>
          <w:rFonts w:asciiTheme="minorHAnsi" w:hAnsiTheme="minorHAnsi"/>
          <w:color w:val="auto"/>
          <w:sz w:val="18"/>
          <w:szCs w:val="18"/>
        </w:rPr>
        <w:t xml:space="preserve"> </w:t>
      </w:r>
      <w:r w:rsidR="00AC7718">
        <w:rPr>
          <w:rFonts w:asciiTheme="minorHAnsi" w:hAnsiTheme="minorHAnsi"/>
          <w:color w:val="auto"/>
          <w:sz w:val="18"/>
          <w:szCs w:val="18"/>
        </w:rPr>
        <w:t>with a</w:t>
      </w:r>
      <w:r w:rsidR="000E7B45" w:rsidRPr="000E7B45">
        <w:rPr>
          <w:rFonts w:asciiTheme="minorHAnsi" w:hAnsiTheme="minorHAnsi"/>
          <w:color w:val="auto"/>
          <w:sz w:val="18"/>
          <w:szCs w:val="18"/>
        </w:rPr>
        <w:t xml:space="preserve"> combined rating of 40%</w:t>
      </w:r>
      <w:r w:rsidRPr="000E7B45">
        <w:rPr>
          <w:rFonts w:asciiTheme="minorHAnsi" w:hAnsiTheme="minorHAnsi"/>
          <w:color w:val="auto"/>
          <w:sz w:val="18"/>
          <w:szCs w:val="18"/>
        </w:rPr>
        <w:t xml:space="preserve"> </w:t>
      </w:r>
      <w:r w:rsidR="000E7B45" w:rsidRPr="000E7B45">
        <w:rPr>
          <w:rFonts w:asciiTheme="minorHAnsi" w:hAnsiTheme="minorHAnsi"/>
          <w:color w:val="auto"/>
          <w:sz w:val="18"/>
          <w:szCs w:val="18"/>
        </w:rPr>
        <w:t xml:space="preserve">effective </w:t>
      </w:r>
      <w:r w:rsidRPr="000E7B45">
        <w:rPr>
          <w:rFonts w:asciiTheme="minorHAnsi" w:hAnsiTheme="minorHAnsi"/>
          <w:color w:val="auto"/>
          <w:sz w:val="18"/>
          <w:szCs w:val="18"/>
        </w:rPr>
        <w:t>20080206</w:t>
      </w:r>
      <w:r w:rsidR="000E7B45" w:rsidRPr="000E7B45">
        <w:rPr>
          <w:rFonts w:asciiTheme="minorHAnsi" w:hAnsiTheme="minorHAnsi"/>
          <w:color w:val="auto"/>
          <w:sz w:val="18"/>
          <w:szCs w:val="18"/>
        </w:rPr>
        <w:t>.</w:t>
      </w:r>
      <w:r w:rsidR="004207E3" w:rsidRPr="000E7B45">
        <w:rPr>
          <w:rFonts w:asciiTheme="minorHAnsi" w:hAnsiTheme="minorHAnsi"/>
          <w:color w:val="auto"/>
          <w:sz w:val="18"/>
          <w:szCs w:val="18"/>
        </w:rPr>
        <w:t xml:space="preserve"> </w:t>
      </w:r>
    </w:p>
    <w:p w:rsidR="004207E3" w:rsidRPr="000E7B45" w:rsidRDefault="00755303"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0E7B45">
        <w:rPr>
          <w:rFonts w:asciiTheme="minorHAnsi" w:hAnsiTheme="minorHAnsi"/>
          <w:color w:val="auto"/>
          <w:sz w:val="18"/>
          <w:szCs w:val="18"/>
        </w:rPr>
        <w:t>**As per the 20111103 VARD</w:t>
      </w:r>
      <w:r w:rsidR="00AC7718">
        <w:rPr>
          <w:rFonts w:asciiTheme="minorHAnsi" w:hAnsiTheme="minorHAnsi"/>
          <w:color w:val="auto"/>
          <w:sz w:val="18"/>
          <w:szCs w:val="18"/>
        </w:rPr>
        <w:t>.</w:t>
      </w:r>
    </w:p>
    <w:p w:rsidR="003126C5" w:rsidRPr="000E7B45" w:rsidRDefault="003126C5" w:rsidP="00096242">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5B036C" w:rsidRPr="000E7B45" w:rsidRDefault="005B036C" w:rsidP="00096242">
      <w:pPr>
        <w:spacing w:line="240" w:lineRule="exact"/>
        <w:jc w:val="both"/>
        <w:rPr>
          <w:rFonts w:asciiTheme="minorHAnsi" w:hAnsiTheme="minorHAnsi"/>
          <w:color w:val="auto"/>
          <w:szCs w:val="24"/>
          <w:u w:val="single"/>
        </w:rPr>
      </w:pPr>
    </w:p>
    <w:p w:rsidR="00DE5C9F" w:rsidRPr="000E7B45" w:rsidRDefault="00CA1A59" w:rsidP="00096242">
      <w:pPr>
        <w:spacing w:line="240" w:lineRule="exact"/>
        <w:jc w:val="both"/>
        <w:rPr>
          <w:color w:val="auto"/>
          <w:szCs w:val="24"/>
        </w:rPr>
      </w:pPr>
      <w:r w:rsidRPr="000E7B45">
        <w:rPr>
          <w:rFonts w:asciiTheme="minorHAnsi" w:hAnsiTheme="minorHAnsi"/>
          <w:color w:val="auto"/>
          <w:szCs w:val="24"/>
          <w:u w:val="single"/>
        </w:rPr>
        <w:t>AN</w:t>
      </w:r>
      <w:r w:rsidR="002C6E5B" w:rsidRPr="000E7B45">
        <w:rPr>
          <w:rFonts w:asciiTheme="minorHAnsi" w:hAnsiTheme="minorHAnsi"/>
          <w:color w:val="auto"/>
          <w:szCs w:val="24"/>
          <w:u w:val="single"/>
        </w:rPr>
        <w:t>ALYSIS SUMMARY</w:t>
      </w:r>
      <w:r w:rsidR="002C6E5B" w:rsidRPr="000E7B45">
        <w:rPr>
          <w:rFonts w:asciiTheme="minorHAnsi" w:hAnsiTheme="minorHAnsi"/>
          <w:color w:val="auto"/>
          <w:szCs w:val="24"/>
        </w:rPr>
        <w:t>:</w:t>
      </w:r>
      <w:r w:rsidR="00152706" w:rsidRPr="000E7B45">
        <w:rPr>
          <w:rFonts w:asciiTheme="minorHAnsi" w:hAnsiTheme="minorHAnsi"/>
          <w:color w:val="auto"/>
          <w:szCs w:val="24"/>
        </w:rPr>
        <w:t xml:space="preserve">  </w:t>
      </w:r>
      <w:r w:rsidR="00DE5C9F" w:rsidRPr="000E7B45">
        <w:rPr>
          <w:color w:val="auto"/>
          <w:szCs w:val="24"/>
        </w:rPr>
        <w:t>The Board acknowledges the sentiment expressed in the CI’s application regarding the significant impairment with which his service-incurred cond</w:t>
      </w:r>
      <w:r w:rsidR="00C03DF0">
        <w:rPr>
          <w:color w:val="auto"/>
          <w:szCs w:val="24"/>
        </w:rPr>
        <w:t xml:space="preserve">ition continues to burden him. </w:t>
      </w:r>
      <w:r w:rsidR="00DE5C9F" w:rsidRPr="000E7B45">
        <w:rPr>
          <w:color w:val="auto"/>
          <w:szCs w:val="24"/>
        </w:rPr>
        <w:t xml:space="preserve">The Board wishes to clarify that it is subject to the same laws for </w:t>
      </w:r>
      <w:r w:rsidR="00FF646E">
        <w:rPr>
          <w:color w:val="auto"/>
          <w:szCs w:val="24"/>
        </w:rPr>
        <w:t>s</w:t>
      </w:r>
      <w:r w:rsidR="00DE5C9F" w:rsidRPr="000E7B45">
        <w:rPr>
          <w:color w:val="auto"/>
          <w:szCs w:val="24"/>
        </w:rPr>
        <w:t>ervice disability entitlements as those under which the Disability Eval</w:t>
      </w:r>
      <w:r w:rsidR="00FF646E">
        <w:rPr>
          <w:color w:val="auto"/>
          <w:szCs w:val="24"/>
        </w:rPr>
        <w:t>uation System (</w:t>
      </w:r>
      <w:r w:rsidR="00C03DF0">
        <w:rPr>
          <w:color w:val="auto"/>
          <w:szCs w:val="24"/>
        </w:rPr>
        <w:t xml:space="preserve">DES) operates. </w:t>
      </w:r>
      <w:r w:rsidR="00FF646E">
        <w:rPr>
          <w:color w:val="auto"/>
          <w:szCs w:val="24"/>
        </w:rPr>
        <w:t xml:space="preserve">The </w:t>
      </w:r>
      <w:r w:rsidR="00DE5C9F" w:rsidRPr="000E7B45">
        <w:rPr>
          <w:color w:val="auto"/>
          <w:szCs w:val="24"/>
        </w:rPr>
        <w:t xml:space="preserve">DES has neither the role nor the authority to compensate service members for anticipated future </w:t>
      </w:r>
      <w:r w:rsidR="00DE5C9F" w:rsidRPr="000E7B45">
        <w:rPr>
          <w:color w:val="auto"/>
          <w:szCs w:val="24"/>
        </w:rPr>
        <w:lastRenderedPageBreak/>
        <w:t>severity or potential complications of conditions resulting in medical separation.  That role and authority is granted by Congress to the Department of Veteran</w:t>
      </w:r>
      <w:r w:rsidR="00FF646E">
        <w:rPr>
          <w:color w:val="auto"/>
          <w:szCs w:val="24"/>
        </w:rPr>
        <w:t>s’</w:t>
      </w:r>
      <w:r w:rsidR="00DE5C9F" w:rsidRPr="000E7B45">
        <w:rPr>
          <w:color w:val="auto"/>
          <w:szCs w:val="24"/>
        </w:rPr>
        <w:t xml:space="preserve"> Affairs (DVA), operating under a different set of laws (</w:t>
      </w:r>
      <w:r w:rsidR="00C03DF0">
        <w:rPr>
          <w:color w:val="auto"/>
          <w:szCs w:val="24"/>
        </w:rPr>
        <w:t xml:space="preserve">Title 38, United States Code). </w:t>
      </w:r>
      <w:r w:rsidR="00DE5C9F" w:rsidRPr="000E7B45">
        <w:rPr>
          <w:color w:val="auto"/>
          <w:szCs w:val="24"/>
        </w:rPr>
        <w:t xml:space="preserve">The Board evaluates </w:t>
      </w:r>
      <w:r w:rsidR="00FF646E">
        <w:rPr>
          <w:color w:val="auto"/>
          <w:szCs w:val="24"/>
        </w:rPr>
        <w:t>D</w:t>
      </w:r>
      <w:r w:rsidR="00DE5C9F" w:rsidRPr="000E7B45">
        <w:rPr>
          <w:color w:val="auto"/>
          <w:szCs w:val="24"/>
        </w:rPr>
        <w:t>VA evidence proximal to separation in arriving at its recommendations, but its authority resides</w:t>
      </w:r>
      <w:r w:rsidR="00FF646E">
        <w:rPr>
          <w:color w:val="auto"/>
          <w:szCs w:val="24"/>
        </w:rPr>
        <w:t xml:space="preserve"> in evaluating the fairness of </w:t>
      </w:r>
      <w:r w:rsidR="00DE5C9F" w:rsidRPr="000E7B45">
        <w:rPr>
          <w:color w:val="auto"/>
          <w:szCs w:val="24"/>
        </w:rPr>
        <w:t>DES fitness decisions and rating determinations for disabil</w:t>
      </w:r>
      <w:r w:rsidR="00C03DF0">
        <w:rPr>
          <w:color w:val="auto"/>
          <w:szCs w:val="24"/>
        </w:rPr>
        <w:t xml:space="preserve">ity at the time of separation. </w:t>
      </w:r>
      <w:r w:rsidR="00DE5C9F" w:rsidRPr="000E7B45">
        <w:rPr>
          <w:color w:val="auto"/>
          <w:szCs w:val="24"/>
        </w:rPr>
        <w:t>The Board also acknowledges the C</w:t>
      </w:r>
      <w:r w:rsidR="00FF646E">
        <w:rPr>
          <w:color w:val="auto"/>
          <w:szCs w:val="24"/>
        </w:rPr>
        <w:t>I’s contention suggesting that s</w:t>
      </w:r>
      <w:r w:rsidR="00DE5C9F" w:rsidRPr="000E7B45">
        <w:rPr>
          <w:color w:val="auto"/>
          <w:szCs w:val="24"/>
        </w:rPr>
        <w:t>ervice ratings should have been conferred for other conditions documen</w:t>
      </w:r>
      <w:r w:rsidR="00C03DF0">
        <w:rPr>
          <w:color w:val="auto"/>
          <w:szCs w:val="24"/>
        </w:rPr>
        <w:t xml:space="preserve">ted at the time of separation. </w:t>
      </w:r>
      <w:r w:rsidR="00FF646E">
        <w:rPr>
          <w:color w:val="auto"/>
          <w:szCs w:val="24"/>
        </w:rPr>
        <w:t xml:space="preserve">While the </w:t>
      </w:r>
      <w:r w:rsidR="00DE5C9F" w:rsidRPr="000E7B45">
        <w:rPr>
          <w:color w:val="auto"/>
          <w:szCs w:val="24"/>
        </w:rPr>
        <w:t>DES considers all of the service member's medical conditions, compensation can only be offered for tho</w:t>
      </w:r>
      <w:r w:rsidR="00C03DF0">
        <w:rPr>
          <w:color w:val="auto"/>
          <w:szCs w:val="24"/>
        </w:rPr>
        <w:t xml:space="preserve">se medical conditions that cut </w:t>
      </w:r>
      <w:r w:rsidR="00DE5C9F" w:rsidRPr="000E7B45">
        <w:rPr>
          <w:color w:val="auto"/>
          <w:szCs w:val="24"/>
        </w:rPr>
        <w:t xml:space="preserve">short a service member’s career, and then only to the degree of severity present at </w:t>
      </w:r>
      <w:r w:rsidR="002A599F">
        <w:rPr>
          <w:color w:val="auto"/>
          <w:szCs w:val="24"/>
        </w:rPr>
        <w:t xml:space="preserve">the time of final disposition. </w:t>
      </w:r>
      <w:r w:rsidR="00DE5C9F" w:rsidRPr="000E7B45">
        <w:rPr>
          <w:color w:val="auto"/>
          <w:szCs w:val="24"/>
        </w:rPr>
        <w:t xml:space="preserve">The DVA, however, is </w:t>
      </w:r>
      <w:r w:rsidR="00FF646E">
        <w:rPr>
          <w:color w:val="auto"/>
          <w:szCs w:val="24"/>
        </w:rPr>
        <w:t>empowered to compensate service-</w:t>
      </w:r>
      <w:r w:rsidR="00DE5C9F" w:rsidRPr="000E7B45">
        <w:rPr>
          <w:color w:val="auto"/>
          <w:szCs w:val="24"/>
        </w:rPr>
        <w:t>connected conditions and to periodically re-evaluate said conditions fo</w:t>
      </w:r>
      <w:r w:rsidR="00FF646E">
        <w:rPr>
          <w:color w:val="auto"/>
          <w:szCs w:val="24"/>
        </w:rPr>
        <w:t>r the purpose of adjusting the V</w:t>
      </w:r>
      <w:r w:rsidR="00DE5C9F" w:rsidRPr="000E7B45">
        <w:rPr>
          <w:color w:val="auto"/>
          <w:szCs w:val="24"/>
        </w:rPr>
        <w:t xml:space="preserve">eteran’s disability rating should </w:t>
      </w:r>
      <w:r w:rsidR="00FF646E">
        <w:rPr>
          <w:color w:val="auto"/>
          <w:szCs w:val="24"/>
        </w:rPr>
        <w:t>the</w:t>
      </w:r>
      <w:r w:rsidR="00DE5C9F" w:rsidRPr="000E7B45">
        <w:rPr>
          <w:color w:val="auto"/>
          <w:szCs w:val="24"/>
        </w:rPr>
        <w:t xml:space="preserve"> degree of impairment vary over time.</w:t>
      </w:r>
    </w:p>
    <w:p w:rsidR="00DE5C9F" w:rsidRPr="000E7B45" w:rsidRDefault="00DE5C9F" w:rsidP="00096242">
      <w:pPr>
        <w:spacing w:line="240" w:lineRule="exact"/>
        <w:jc w:val="both"/>
        <w:rPr>
          <w:rFonts w:asciiTheme="minorHAnsi" w:hAnsiTheme="minorHAnsi"/>
          <w:color w:val="auto"/>
          <w:szCs w:val="24"/>
        </w:rPr>
      </w:pPr>
      <w:r w:rsidRPr="000E7B45">
        <w:rPr>
          <w:b/>
          <w:color w:val="auto"/>
          <w:szCs w:val="24"/>
          <w:u w:val="single"/>
        </w:rPr>
        <w:t>______________________________________________________________________________</w:t>
      </w:r>
    </w:p>
    <w:p w:rsidR="004C60A3" w:rsidRPr="000E7B45" w:rsidRDefault="004C60A3" w:rsidP="00096242">
      <w:pPr>
        <w:spacing w:line="240" w:lineRule="exact"/>
        <w:jc w:val="both"/>
        <w:rPr>
          <w:rFonts w:asciiTheme="minorHAnsi" w:hAnsiTheme="minorHAnsi"/>
          <w:color w:val="auto"/>
          <w:szCs w:val="24"/>
        </w:rPr>
      </w:pPr>
    </w:p>
    <w:p w:rsidR="003F2EEE" w:rsidRPr="000E7B45" w:rsidRDefault="00CA1A59" w:rsidP="00096242">
      <w:pPr>
        <w:tabs>
          <w:tab w:val="left" w:pos="288"/>
          <w:tab w:val="left" w:pos="4752"/>
        </w:tabs>
        <w:spacing w:line="240" w:lineRule="exact"/>
        <w:jc w:val="both"/>
        <w:rPr>
          <w:rFonts w:asciiTheme="minorHAnsi" w:hAnsiTheme="minorHAnsi"/>
          <w:color w:val="auto"/>
          <w:szCs w:val="24"/>
        </w:rPr>
      </w:pPr>
      <w:proofErr w:type="gramStart"/>
      <w:r w:rsidRPr="000E7B45">
        <w:rPr>
          <w:rFonts w:asciiTheme="minorHAnsi" w:hAnsiTheme="minorHAnsi"/>
          <w:color w:val="auto"/>
          <w:szCs w:val="24"/>
          <w:u w:val="single"/>
        </w:rPr>
        <w:t>Mechanical Low Back Pain</w:t>
      </w:r>
      <w:r w:rsidR="0057575A" w:rsidRPr="000E7B45">
        <w:rPr>
          <w:rFonts w:asciiTheme="minorHAnsi" w:hAnsiTheme="minorHAnsi"/>
          <w:color w:val="auto"/>
          <w:szCs w:val="24"/>
          <w:u w:val="single"/>
        </w:rPr>
        <w:t>.</w:t>
      </w:r>
      <w:proofErr w:type="gramEnd"/>
      <w:r w:rsidR="0057575A" w:rsidRPr="000E7B45">
        <w:rPr>
          <w:rFonts w:asciiTheme="minorHAnsi" w:hAnsiTheme="minorHAnsi"/>
          <w:color w:val="auto"/>
          <w:szCs w:val="24"/>
          <w:u w:val="single"/>
        </w:rPr>
        <w:t xml:space="preserve">  </w:t>
      </w:r>
      <w:r w:rsidR="00FF646E">
        <w:rPr>
          <w:rFonts w:asciiTheme="minorHAnsi" w:hAnsiTheme="minorHAnsi"/>
          <w:color w:val="auto"/>
          <w:szCs w:val="24"/>
        </w:rPr>
        <w:t>There were two goniometric</w:t>
      </w:r>
      <w:r w:rsidR="0057575A" w:rsidRPr="000E7B45">
        <w:rPr>
          <w:rFonts w:asciiTheme="minorHAnsi" w:hAnsiTheme="minorHAnsi"/>
          <w:color w:val="auto"/>
          <w:szCs w:val="24"/>
        </w:rPr>
        <w:t xml:space="preserve"> range-of-motion (ROM) evaluations in evidence which the Board weighed in arriving at its rating recommendation.</w:t>
      </w:r>
      <w:r w:rsidR="002A599F">
        <w:rPr>
          <w:rFonts w:asciiTheme="minorHAnsi" w:hAnsiTheme="minorHAnsi"/>
          <w:color w:val="auto"/>
          <w:szCs w:val="24"/>
        </w:rPr>
        <w:t xml:space="preserve"> </w:t>
      </w:r>
      <w:r w:rsidR="0057575A" w:rsidRPr="000E7B45">
        <w:rPr>
          <w:rFonts w:asciiTheme="minorHAnsi" w:hAnsiTheme="minorHAnsi"/>
          <w:color w:val="auto"/>
          <w:szCs w:val="24"/>
        </w:rPr>
        <w:t>Both of these exams are summarized in the chart below.</w:t>
      </w:r>
    </w:p>
    <w:p w:rsidR="0057575A" w:rsidRPr="000E7B45" w:rsidRDefault="0057575A" w:rsidP="00510F9C">
      <w:pPr>
        <w:spacing w:line="240" w:lineRule="exact"/>
        <w:rPr>
          <w:rFonts w:asciiTheme="minorHAnsi" w:hAnsiTheme="minorHAnsi"/>
          <w:color w:val="auto"/>
          <w:szCs w:val="24"/>
        </w:rPr>
      </w:pPr>
    </w:p>
    <w:tbl>
      <w:tblPr>
        <w:tblW w:w="8797" w:type="dxa"/>
        <w:jc w:val="center"/>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9"/>
        <w:gridCol w:w="3183"/>
        <w:gridCol w:w="2835"/>
      </w:tblGrid>
      <w:tr w:rsidR="0057575A" w:rsidRPr="000E7B45" w:rsidTr="00AC7718">
        <w:trPr>
          <w:jc w:val="center"/>
        </w:trPr>
        <w:tc>
          <w:tcPr>
            <w:tcW w:w="2779" w:type="dxa"/>
            <w:shd w:val="clear" w:color="auto" w:fill="D9D9D9" w:themeFill="background1" w:themeFillShade="D9"/>
          </w:tcPr>
          <w:p w:rsidR="0057575A" w:rsidRPr="000E7B45" w:rsidRDefault="0057575A" w:rsidP="0057575A">
            <w:pPr>
              <w:spacing w:line="240" w:lineRule="exact"/>
              <w:contextualSpacing/>
              <w:jc w:val="center"/>
              <w:rPr>
                <w:rFonts w:eastAsia="Calibri"/>
                <w:color w:val="auto"/>
                <w:sz w:val="22"/>
                <w:szCs w:val="22"/>
              </w:rPr>
            </w:pPr>
            <w:proofErr w:type="spellStart"/>
            <w:r w:rsidRPr="000E7B45">
              <w:rPr>
                <w:rFonts w:eastAsia="Calibri"/>
                <w:color w:val="auto"/>
                <w:sz w:val="22"/>
                <w:szCs w:val="22"/>
              </w:rPr>
              <w:t>Thoracolumbar</w:t>
            </w:r>
            <w:proofErr w:type="spellEnd"/>
          </w:p>
        </w:tc>
        <w:tc>
          <w:tcPr>
            <w:tcW w:w="6018" w:type="dxa"/>
            <w:gridSpan w:val="2"/>
            <w:shd w:val="clear" w:color="auto" w:fill="D9D9D9" w:themeFill="background1" w:themeFillShade="D9"/>
          </w:tcPr>
          <w:p w:rsidR="0057575A" w:rsidRPr="000E7B45" w:rsidRDefault="0057575A" w:rsidP="0057575A">
            <w:pPr>
              <w:spacing w:line="240" w:lineRule="exact"/>
              <w:contextualSpacing/>
              <w:jc w:val="center"/>
              <w:rPr>
                <w:rFonts w:eastAsia="Calibri"/>
                <w:color w:val="auto"/>
                <w:sz w:val="22"/>
                <w:szCs w:val="22"/>
              </w:rPr>
            </w:pPr>
            <w:r w:rsidRPr="000E7B45">
              <w:rPr>
                <w:rFonts w:eastAsia="Calibri"/>
                <w:color w:val="auto"/>
                <w:sz w:val="22"/>
                <w:szCs w:val="22"/>
              </w:rPr>
              <w:t>Separation Date:  20050629</w:t>
            </w:r>
          </w:p>
        </w:tc>
      </w:tr>
      <w:tr w:rsidR="0057575A" w:rsidRPr="000E7B45" w:rsidTr="00AC7718">
        <w:trPr>
          <w:jc w:val="center"/>
        </w:trPr>
        <w:tc>
          <w:tcPr>
            <w:tcW w:w="2779" w:type="dxa"/>
            <w:shd w:val="clear" w:color="auto" w:fill="D9D9D9" w:themeFill="background1" w:themeFillShade="D9"/>
          </w:tcPr>
          <w:p w:rsidR="0057575A" w:rsidRPr="000E7B45" w:rsidRDefault="0057575A" w:rsidP="0057575A">
            <w:pPr>
              <w:spacing w:line="240" w:lineRule="exact"/>
              <w:contextualSpacing/>
              <w:jc w:val="center"/>
              <w:rPr>
                <w:rFonts w:eastAsia="Calibri"/>
                <w:color w:val="auto"/>
                <w:sz w:val="22"/>
                <w:szCs w:val="22"/>
              </w:rPr>
            </w:pPr>
            <w:r w:rsidRPr="000E7B45">
              <w:rPr>
                <w:rFonts w:eastAsia="Calibri"/>
                <w:color w:val="auto"/>
                <w:sz w:val="22"/>
                <w:szCs w:val="22"/>
              </w:rPr>
              <w:t>Goniometric ROM</w:t>
            </w:r>
          </w:p>
        </w:tc>
        <w:tc>
          <w:tcPr>
            <w:tcW w:w="3183" w:type="dxa"/>
            <w:shd w:val="clear" w:color="auto" w:fill="D9D9D9" w:themeFill="background1" w:themeFillShade="D9"/>
          </w:tcPr>
          <w:p w:rsidR="00AC7718" w:rsidRDefault="00AC7718" w:rsidP="002C4935">
            <w:pPr>
              <w:spacing w:line="240" w:lineRule="exact"/>
              <w:contextualSpacing/>
              <w:jc w:val="center"/>
              <w:rPr>
                <w:rFonts w:eastAsia="Calibri"/>
                <w:color w:val="auto"/>
                <w:sz w:val="22"/>
                <w:szCs w:val="22"/>
              </w:rPr>
            </w:pPr>
            <w:r>
              <w:rPr>
                <w:rFonts w:eastAsia="Calibri"/>
                <w:color w:val="auto"/>
                <w:sz w:val="22"/>
                <w:szCs w:val="22"/>
              </w:rPr>
              <w:t xml:space="preserve">MEB </w:t>
            </w:r>
            <w:r w:rsidR="0057575A" w:rsidRPr="000E7B45">
              <w:rPr>
                <w:rFonts w:eastAsia="Calibri"/>
                <w:color w:val="auto"/>
                <w:sz w:val="22"/>
                <w:szCs w:val="22"/>
              </w:rPr>
              <w:t xml:space="preserve"> </w:t>
            </w:r>
          </w:p>
          <w:p w:rsidR="0057575A" w:rsidRPr="000E7B45" w:rsidRDefault="002C4935" w:rsidP="002C4935">
            <w:pPr>
              <w:spacing w:line="240" w:lineRule="exact"/>
              <w:contextualSpacing/>
              <w:jc w:val="center"/>
              <w:rPr>
                <w:rFonts w:eastAsia="Calibri"/>
                <w:color w:val="auto"/>
                <w:sz w:val="22"/>
                <w:szCs w:val="22"/>
              </w:rPr>
            </w:pPr>
            <w:r w:rsidRPr="000E7B45">
              <w:rPr>
                <w:rFonts w:eastAsia="Calibri"/>
                <w:color w:val="auto"/>
                <w:sz w:val="22"/>
                <w:szCs w:val="22"/>
              </w:rPr>
              <w:t>3</w:t>
            </w:r>
            <w:r w:rsidR="0057575A" w:rsidRPr="000E7B45">
              <w:rPr>
                <w:rFonts w:eastAsia="Calibri"/>
                <w:color w:val="auto"/>
                <w:sz w:val="22"/>
                <w:szCs w:val="22"/>
              </w:rPr>
              <w:t xml:space="preserve"> Mo</w:t>
            </w:r>
            <w:r w:rsidR="00AC7718">
              <w:rPr>
                <w:rFonts w:eastAsia="Calibri"/>
                <w:color w:val="auto"/>
                <w:sz w:val="22"/>
                <w:szCs w:val="22"/>
              </w:rPr>
              <w:t>nths Pre-</w:t>
            </w:r>
            <w:r w:rsidR="0057575A" w:rsidRPr="000E7B45">
              <w:rPr>
                <w:rFonts w:eastAsia="Calibri"/>
                <w:color w:val="auto"/>
                <w:sz w:val="22"/>
                <w:szCs w:val="22"/>
              </w:rPr>
              <w:t>Sep</w:t>
            </w:r>
            <w:r w:rsidR="00AC7718">
              <w:rPr>
                <w:rFonts w:eastAsia="Calibri"/>
                <w:color w:val="auto"/>
                <w:sz w:val="22"/>
                <w:szCs w:val="22"/>
              </w:rPr>
              <w:t>aration</w:t>
            </w:r>
          </w:p>
        </w:tc>
        <w:tc>
          <w:tcPr>
            <w:tcW w:w="2835" w:type="dxa"/>
            <w:shd w:val="clear" w:color="auto" w:fill="D9D9D9" w:themeFill="background1" w:themeFillShade="D9"/>
          </w:tcPr>
          <w:p w:rsidR="00AC7718" w:rsidRDefault="0057575A" w:rsidP="002C4935">
            <w:pPr>
              <w:spacing w:line="240" w:lineRule="exact"/>
              <w:contextualSpacing/>
              <w:jc w:val="center"/>
              <w:rPr>
                <w:rFonts w:eastAsiaTheme="minorHAnsi" w:cstheme="minorBidi"/>
                <w:color w:val="auto"/>
                <w:sz w:val="22"/>
                <w:szCs w:val="22"/>
              </w:rPr>
            </w:pPr>
            <w:r w:rsidRPr="000E7B45">
              <w:rPr>
                <w:rFonts w:eastAsia="Calibri"/>
                <w:color w:val="auto"/>
                <w:sz w:val="22"/>
                <w:szCs w:val="22"/>
              </w:rPr>
              <w:t>VA</w:t>
            </w:r>
            <w:r w:rsidR="00AC7718">
              <w:rPr>
                <w:rFonts w:eastAsiaTheme="minorHAnsi" w:cstheme="minorBidi"/>
                <w:color w:val="auto"/>
                <w:sz w:val="22"/>
                <w:szCs w:val="22"/>
              </w:rPr>
              <w:t xml:space="preserve"> C&amp;P </w:t>
            </w:r>
          </w:p>
          <w:p w:rsidR="0057575A" w:rsidRPr="000E7B45" w:rsidRDefault="002C4935" w:rsidP="002C4935">
            <w:pPr>
              <w:spacing w:line="240" w:lineRule="exact"/>
              <w:contextualSpacing/>
              <w:jc w:val="center"/>
              <w:rPr>
                <w:rFonts w:eastAsiaTheme="minorHAnsi" w:cstheme="minorBidi"/>
                <w:color w:val="auto"/>
                <w:sz w:val="22"/>
                <w:szCs w:val="22"/>
              </w:rPr>
            </w:pPr>
            <w:r w:rsidRPr="000E7B45">
              <w:rPr>
                <w:rFonts w:eastAsiaTheme="minorHAnsi" w:cstheme="minorBidi"/>
                <w:color w:val="auto"/>
                <w:sz w:val="22"/>
                <w:szCs w:val="22"/>
              </w:rPr>
              <w:t>4</w:t>
            </w:r>
            <w:r w:rsidR="0057575A" w:rsidRPr="000E7B45">
              <w:rPr>
                <w:rFonts w:eastAsiaTheme="minorHAnsi" w:cstheme="minorBidi"/>
                <w:color w:val="auto"/>
                <w:sz w:val="22"/>
                <w:szCs w:val="22"/>
              </w:rPr>
              <w:t xml:space="preserve"> mo</w:t>
            </w:r>
            <w:r w:rsidR="00AC7718">
              <w:rPr>
                <w:rFonts w:eastAsiaTheme="minorHAnsi" w:cstheme="minorBidi"/>
                <w:color w:val="auto"/>
                <w:sz w:val="22"/>
                <w:szCs w:val="22"/>
              </w:rPr>
              <w:t>nths Post-</w:t>
            </w:r>
            <w:r w:rsidR="0057575A" w:rsidRPr="000E7B45">
              <w:rPr>
                <w:rFonts w:eastAsiaTheme="minorHAnsi" w:cstheme="minorBidi"/>
                <w:color w:val="auto"/>
                <w:sz w:val="22"/>
                <w:szCs w:val="22"/>
              </w:rPr>
              <w:t>Sep</w:t>
            </w:r>
            <w:r w:rsidR="00AC7718">
              <w:rPr>
                <w:rFonts w:eastAsiaTheme="minorHAnsi" w:cstheme="minorBidi"/>
                <w:color w:val="auto"/>
                <w:sz w:val="22"/>
                <w:szCs w:val="22"/>
              </w:rPr>
              <w:t>aration</w:t>
            </w:r>
          </w:p>
        </w:tc>
      </w:tr>
      <w:tr w:rsidR="0057575A" w:rsidRPr="000E7B45" w:rsidTr="00AC7718">
        <w:trPr>
          <w:jc w:val="center"/>
        </w:trPr>
        <w:tc>
          <w:tcPr>
            <w:tcW w:w="2779" w:type="dxa"/>
          </w:tcPr>
          <w:p w:rsidR="0057575A" w:rsidRPr="000E7B45" w:rsidRDefault="0057575A" w:rsidP="0057575A">
            <w:pPr>
              <w:spacing w:line="240" w:lineRule="exact"/>
              <w:contextualSpacing/>
              <w:jc w:val="center"/>
              <w:rPr>
                <w:rFonts w:eastAsia="Calibri"/>
                <w:color w:val="auto"/>
                <w:sz w:val="22"/>
                <w:szCs w:val="22"/>
              </w:rPr>
            </w:pPr>
            <w:r w:rsidRPr="000E7B45">
              <w:rPr>
                <w:rFonts w:eastAsia="Calibri"/>
                <w:color w:val="auto"/>
                <w:sz w:val="22"/>
                <w:szCs w:val="22"/>
              </w:rPr>
              <w:t>Flexion 0-90⁰ normal</w:t>
            </w:r>
          </w:p>
        </w:tc>
        <w:tc>
          <w:tcPr>
            <w:tcW w:w="3183" w:type="dxa"/>
          </w:tcPr>
          <w:p w:rsidR="0057575A" w:rsidRPr="000E7B45" w:rsidRDefault="002C4935" w:rsidP="0057575A">
            <w:pPr>
              <w:spacing w:line="240" w:lineRule="exact"/>
              <w:contextualSpacing/>
              <w:jc w:val="center"/>
              <w:rPr>
                <w:rFonts w:eastAsia="Calibri"/>
                <w:color w:val="auto"/>
                <w:sz w:val="22"/>
                <w:szCs w:val="22"/>
              </w:rPr>
            </w:pPr>
            <w:r w:rsidRPr="000E7B45">
              <w:rPr>
                <w:rFonts w:eastAsia="Calibri"/>
                <w:color w:val="auto"/>
                <w:sz w:val="22"/>
                <w:szCs w:val="22"/>
              </w:rPr>
              <w:t>90</w:t>
            </w:r>
            <w:r w:rsidR="0057575A" w:rsidRPr="000E7B45">
              <w:rPr>
                <w:rFonts w:eastAsia="Calibri"/>
                <w:color w:val="auto"/>
                <w:sz w:val="22"/>
                <w:szCs w:val="22"/>
              </w:rPr>
              <w:t>⁰</w:t>
            </w:r>
          </w:p>
        </w:tc>
        <w:tc>
          <w:tcPr>
            <w:tcW w:w="2835" w:type="dxa"/>
          </w:tcPr>
          <w:p w:rsidR="0057575A" w:rsidRPr="000E7B45" w:rsidRDefault="002C4935" w:rsidP="004D3439">
            <w:pPr>
              <w:spacing w:line="240" w:lineRule="exact"/>
              <w:contextualSpacing/>
              <w:jc w:val="center"/>
              <w:rPr>
                <w:rFonts w:eastAsia="Calibri"/>
                <w:color w:val="auto"/>
                <w:sz w:val="22"/>
                <w:szCs w:val="22"/>
              </w:rPr>
            </w:pPr>
            <w:r w:rsidRPr="000E7B45">
              <w:rPr>
                <w:rFonts w:eastAsia="Calibri"/>
                <w:color w:val="auto"/>
                <w:sz w:val="22"/>
                <w:szCs w:val="22"/>
              </w:rPr>
              <w:t>70</w:t>
            </w:r>
            <w:r w:rsidR="004D10F4" w:rsidRPr="000E7B45">
              <w:rPr>
                <w:rFonts w:eastAsia="Calibri" w:cs="Calibri"/>
                <w:color w:val="auto"/>
                <w:sz w:val="22"/>
                <w:szCs w:val="22"/>
              </w:rPr>
              <w:t>°</w:t>
            </w:r>
            <w:r w:rsidR="004D3439" w:rsidRPr="000E7B45">
              <w:rPr>
                <w:rFonts w:eastAsia="Calibri"/>
                <w:color w:val="auto"/>
                <w:sz w:val="22"/>
                <w:szCs w:val="22"/>
              </w:rPr>
              <w:t xml:space="preserve"> (50⁰ with repetition)</w:t>
            </w:r>
          </w:p>
        </w:tc>
      </w:tr>
      <w:tr w:rsidR="0057575A" w:rsidRPr="000E7B45" w:rsidTr="00AC7718">
        <w:trPr>
          <w:jc w:val="center"/>
        </w:trPr>
        <w:tc>
          <w:tcPr>
            <w:tcW w:w="2779" w:type="dxa"/>
          </w:tcPr>
          <w:p w:rsidR="0057575A" w:rsidRPr="000E7B45" w:rsidRDefault="0057575A" w:rsidP="0057575A">
            <w:pPr>
              <w:spacing w:line="240" w:lineRule="exact"/>
              <w:contextualSpacing/>
              <w:jc w:val="center"/>
              <w:rPr>
                <w:rFonts w:eastAsia="Calibri"/>
                <w:color w:val="auto"/>
                <w:sz w:val="22"/>
                <w:szCs w:val="22"/>
              </w:rPr>
            </w:pPr>
            <w:r w:rsidRPr="000E7B45">
              <w:rPr>
                <w:rFonts w:eastAsia="Calibri"/>
                <w:color w:val="auto"/>
                <w:sz w:val="22"/>
                <w:szCs w:val="22"/>
              </w:rPr>
              <w:t>Combined 240⁰ normal</w:t>
            </w:r>
          </w:p>
        </w:tc>
        <w:tc>
          <w:tcPr>
            <w:tcW w:w="3183" w:type="dxa"/>
          </w:tcPr>
          <w:p w:rsidR="0057575A" w:rsidRPr="000E7B45" w:rsidRDefault="00755303" w:rsidP="0057575A">
            <w:pPr>
              <w:spacing w:line="240" w:lineRule="exact"/>
              <w:contextualSpacing/>
              <w:jc w:val="center"/>
              <w:rPr>
                <w:rFonts w:eastAsia="Calibri"/>
                <w:color w:val="auto"/>
                <w:sz w:val="22"/>
                <w:szCs w:val="22"/>
              </w:rPr>
            </w:pPr>
            <w:r w:rsidRPr="000E7B45">
              <w:rPr>
                <w:rFonts w:eastAsia="Calibri"/>
                <w:color w:val="auto"/>
                <w:sz w:val="22"/>
                <w:szCs w:val="22"/>
              </w:rPr>
              <w:t>2</w:t>
            </w:r>
            <w:r w:rsidR="0074691D" w:rsidRPr="000E7B45">
              <w:rPr>
                <w:rFonts w:eastAsia="Calibri"/>
                <w:color w:val="auto"/>
                <w:sz w:val="22"/>
                <w:szCs w:val="22"/>
              </w:rPr>
              <w:t>3</w:t>
            </w:r>
            <w:r w:rsidR="002C4935" w:rsidRPr="000E7B45">
              <w:rPr>
                <w:rFonts w:eastAsia="Calibri"/>
                <w:color w:val="auto"/>
                <w:sz w:val="22"/>
                <w:szCs w:val="22"/>
              </w:rPr>
              <w:t>0</w:t>
            </w:r>
            <w:r w:rsidR="0057575A" w:rsidRPr="000E7B45">
              <w:rPr>
                <w:rFonts w:eastAsia="Calibri"/>
                <w:color w:val="auto"/>
                <w:sz w:val="22"/>
                <w:szCs w:val="22"/>
              </w:rPr>
              <w:t>⁰</w:t>
            </w:r>
          </w:p>
        </w:tc>
        <w:tc>
          <w:tcPr>
            <w:tcW w:w="2835" w:type="dxa"/>
          </w:tcPr>
          <w:p w:rsidR="0057575A" w:rsidRPr="000E7B45" w:rsidRDefault="002C4935" w:rsidP="00CF2509">
            <w:pPr>
              <w:spacing w:line="240" w:lineRule="exact"/>
              <w:contextualSpacing/>
              <w:jc w:val="center"/>
              <w:rPr>
                <w:rFonts w:eastAsia="Calibri"/>
                <w:color w:val="auto"/>
                <w:sz w:val="22"/>
                <w:szCs w:val="22"/>
              </w:rPr>
            </w:pPr>
            <w:r w:rsidRPr="000E7B45">
              <w:rPr>
                <w:rFonts w:eastAsia="Calibri"/>
                <w:color w:val="auto"/>
                <w:sz w:val="22"/>
                <w:szCs w:val="22"/>
              </w:rPr>
              <w:t>170</w:t>
            </w:r>
            <w:r w:rsidR="0057575A" w:rsidRPr="000E7B45">
              <w:rPr>
                <w:rFonts w:eastAsia="Calibri"/>
                <w:color w:val="auto"/>
                <w:sz w:val="22"/>
                <w:szCs w:val="22"/>
              </w:rPr>
              <w:t>⁰</w:t>
            </w:r>
            <w:r w:rsidR="00CF2509" w:rsidRPr="000E7B45">
              <w:rPr>
                <w:rFonts w:eastAsia="Calibri"/>
                <w:color w:val="auto"/>
                <w:sz w:val="22"/>
                <w:szCs w:val="22"/>
              </w:rPr>
              <w:t xml:space="preserve"> </w:t>
            </w:r>
            <w:r w:rsidR="004D3439" w:rsidRPr="000E7B45">
              <w:rPr>
                <w:rFonts w:eastAsia="Calibri"/>
                <w:color w:val="auto"/>
                <w:sz w:val="22"/>
                <w:szCs w:val="22"/>
              </w:rPr>
              <w:t xml:space="preserve">(145⁰ </w:t>
            </w:r>
            <w:r w:rsidR="00CF2509" w:rsidRPr="000E7B45">
              <w:rPr>
                <w:rFonts w:eastAsia="Calibri"/>
                <w:color w:val="auto"/>
                <w:sz w:val="22"/>
                <w:szCs w:val="22"/>
              </w:rPr>
              <w:t>with</w:t>
            </w:r>
            <w:r w:rsidR="004D3439" w:rsidRPr="000E7B45">
              <w:rPr>
                <w:rFonts w:eastAsia="Calibri"/>
                <w:color w:val="auto"/>
                <w:sz w:val="22"/>
                <w:szCs w:val="22"/>
              </w:rPr>
              <w:t xml:space="preserve"> repetition)</w:t>
            </w:r>
          </w:p>
        </w:tc>
      </w:tr>
      <w:tr w:rsidR="002C4935" w:rsidRPr="000E7B45" w:rsidTr="00AC7718">
        <w:trPr>
          <w:jc w:val="center"/>
        </w:trPr>
        <w:tc>
          <w:tcPr>
            <w:tcW w:w="2779" w:type="dxa"/>
          </w:tcPr>
          <w:p w:rsidR="002C4935" w:rsidRPr="000E7B45" w:rsidRDefault="002C4935" w:rsidP="0057575A">
            <w:pPr>
              <w:tabs>
                <w:tab w:val="left" w:pos="288"/>
                <w:tab w:val="left" w:pos="4752"/>
              </w:tabs>
              <w:spacing w:line="240" w:lineRule="exact"/>
              <w:jc w:val="center"/>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Comments</w:t>
            </w:r>
          </w:p>
        </w:tc>
        <w:tc>
          <w:tcPr>
            <w:tcW w:w="3183" w:type="dxa"/>
          </w:tcPr>
          <w:p w:rsidR="002C4935" w:rsidRPr="000E7B45" w:rsidRDefault="000F3C30" w:rsidP="00AC7718">
            <w:pPr>
              <w:tabs>
                <w:tab w:val="left" w:pos="288"/>
                <w:tab w:val="left" w:pos="4752"/>
              </w:tabs>
              <w:spacing w:line="240" w:lineRule="exact"/>
              <w:jc w:val="both"/>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 xml:space="preserve">ROM measurements not distinguished as active or passive; lumbar tenderness; normal motor, sensory, and reflex exam; normal x-rays;  </w:t>
            </w:r>
            <w:r w:rsidR="002C4935" w:rsidRPr="000E7B45">
              <w:rPr>
                <w:rFonts w:asciiTheme="minorHAnsi" w:eastAsiaTheme="minorHAnsi" w:hAnsiTheme="minorHAnsi"/>
                <w:color w:val="auto"/>
                <w:sz w:val="22"/>
                <w:szCs w:val="22"/>
              </w:rPr>
              <w:t>Combined</w:t>
            </w:r>
            <w:r w:rsidR="00CF2509" w:rsidRPr="000E7B45">
              <w:rPr>
                <w:rFonts w:asciiTheme="minorHAnsi" w:eastAsiaTheme="minorHAnsi" w:hAnsiTheme="minorHAnsi"/>
                <w:color w:val="auto"/>
                <w:sz w:val="22"/>
                <w:szCs w:val="22"/>
              </w:rPr>
              <w:t xml:space="preserve"> ROM </w:t>
            </w:r>
            <w:r w:rsidR="002C4935" w:rsidRPr="000E7B45">
              <w:rPr>
                <w:rFonts w:asciiTheme="minorHAnsi" w:eastAsiaTheme="minorHAnsi" w:hAnsiTheme="minorHAnsi"/>
                <w:color w:val="auto"/>
                <w:sz w:val="22"/>
                <w:szCs w:val="22"/>
              </w:rPr>
              <w:t xml:space="preserve"> &gt;120</w:t>
            </w:r>
            <w:r w:rsidR="002C4935" w:rsidRPr="000E7B45">
              <w:rPr>
                <w:rFonts w:eastAsia="Calibri"/>
                <w:color w:val="auto"/>
                <w:sz w:val="22"/>
                <w:szCs w:val="22"/>
              </w:rPr>
              <w:t>⁰ but &lt;235⁰</w:t>
            </w:r>
          </w:p>
        </w:tc>
        <w:tc>
          <w:tcPr>
            <w:tcW w:w="2835" w:type="dxa"/>
          </w:tcPr>
          <w:p w:rsidR="002C4935" w:rsidRPr="000E7B45" w:rsidRDefault="000F3C30" w:rsidP="00AC7718">
            <w:pPr>
              <w:tabs>
                <w:tab w:val="left" w:pos="288"/>
                <w:tab w:val="left" w:pos="4752"/>
              </w:tabs>
              <w:spacing w:line="240" w:lineRule="exact"/>
              <w:jc w:val="both"/>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 xml:space="preserve">No spasms; no neurologic deficit; </w:t>
            </w:r>
            <w:r w:rsidR="00CF2509" w:rsidRPr="000E7B45">
              <w:rPr>
                <w:rFonts w:asciiTheme="minorHAnsi" w:eastAsiaTheme="minorHAnsi" w:hAnsiTheme="minorHAnsi"/>
                <w:color w:val="auto"/>
                <w:sz w:val="22"/>
                <w:szCs w:val="22"/>
              </w:rPr>
              <w:t xml:space="preserve">range of motion is not painful; </w:t>
            </w:r>
            <w:r w:rsidR="002C4935" w:rsidRPr="000E7B45">
              <w:rPr>
                <w:rFonts w:asciiTheme="minorHAnsi" w:eastAsiaTheme="minorHAnsi" w:hAnsiTheme="minorHAnsi"/>
                <w:color w:val="auto"/>
                <w:sz w:val="22"/>
                <w:szCs w:val="22"/>
              </w:rPr>
              <w:t xml:space="preserve">Combined </w:t>
            </w:r>
            <w:r w:rsidR="00CF2509" w:rsidRPr="000E7B45">
              <w:rPr>
                <w:rFonts w:asciiTheme="minorHAnsi" w:eastAsiaTheme="minorHAnsi" w:hAnsiTheme="minorHAnsi"/>
                <w:color w:val="auto"/>
                <w:sz w:val="22"/>
                <w:szCs w:val="22"/>
              </w:rPr>
              <w:t xml:space="preserve">ROM </w:t>
            </w:r>
            <w:r w:rsidR="002C4935" w:rsidRPr="000E7B45">
              <w:rPr>
                <w:rFonts w:asciiTheme="minorHAnsi" w:eastAsiaTheme="minorHAnsi" w:hAnsiTheme="minorHAnsi"/>
                <w:color w:val="auto"/>
                <w:sz w:val="22"/>
                <w:szCs w:val="22"/>
              </w:rPr>
              <w:t>&gt;120</w:t>
            </w:r>
            <w:r w:rsidR="002C4935" w:rsidRPr="000E7B45">
              <w:rPr>
                <w:rFonts w:eastAsia="Calibri"/>
                <w:color w:val="auto"/>
                <w:sz w:val="22"/>
                <w:szCs w:val="22"/>
              </w:rPr>
              <w:t>⁰ but &lt;235⁰</w:t>
            </w:r>
          </w:p>
        </w:tc>
      </w:tr>
      <w:tr w:rsidR="002C4935" w:rsidRPr="000E7B45" w:rsidTr="00AC7718">
        <w:trPr>
          <w:trHeight w:val="70"/>
          <w:jc w:val="center"/>
        </w:trPr>
        <w:tc>
          <w:tcPr>
            <w:tcW w:w="2779" w:type="dxa"/>
          </w:tcPr>
          <w:p w:rsidR="002C4935" w:rsidRPr="000E7B45" w:rsidRDefault="002C4935" w:rsidP="0057575A">
            <w:pPr>
              <w:tabs>
                <w:tab w:val="left" w:pos="288"/>
                <w:tab w:val="left" w:pos="4752"/>
              </w:tabs>
              <w:spacing w:line="240" w:lineRule="exact"/>
              <w:jc w:val="center"/>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§4.71a Rating</w:t>
            </w:r>
          </w:p>
        </w:tc>
        <w:tc>
          <w:tcPr>
            <w:tcW w:w="3183" w:type="dxa"/>
          </w:tcPr>
          <w:p w:rsidR="002C4935" w:rsidRPr="000E7B45" w:rsidRDefault="002C4935" w:rsidP="002C4935">
            <w:pPr>
              <w:tabs>
                <w:tab w:val="left" w:pos="288"/>
                <w:tab w:val="left" w:pos="4752"/>
              </w:tabs>
              <w:spacing w:line="240" w:lineRule="exact"/>
              <w:jc w:val="center"/>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10%</w:t>
            </w:r>
            <w:r w:rsidR="004D10F4" w:rsidRPr="000E7B45">
              <w:rPr>
                <w:rFonts w:asciiTheme="minorHAnsi" w:eastAsiaTheme="minorHAnsi" w:hAnsiTheme="minorHAnsi"/>
                <w:color w:val="auto"/>
                <w:sz w:val="22"/>
                <w:szCs w:val="22"/>
              </w:rPr>
              <w:t xml:space="preserve"> painful motion</w:t>
            </w:r>
            <w:r w:rsidR="00AC7718">
              <w:rPr>
                <w:rFonts w:asciiTheme="minorHAnsi" w:eastAsiaTheme="minorHAnsi" w:hAnsiTheme="minorHAnsi"/>
                <w:color w:val="auto"/>
                <w:sz w:val="22"/>
                <w:szCs w:val="22"/>
              </w:rPr>
              <w:t xml:space="preserve"> 4.59</w:t>
            </w:r>
            <w:r w:rsidR="00CF2509" w:rsidRPr="000E7B45">
              <w:rPr>
                <w:rFonts w:asciiTheme="minorHAnsi" w:eastAsiaTheme="minorHAnsi" w:hAnsiTheme="minorHAnsi"/>
                <w:color w:val="auto"/>
                <w:sz w:val="22"/>
                <w:szCs w:val="22"/>
              </w:rPr>
              <w:t xml:space="preserve"> with 4.3</w:t>
            </w:r>
          </w:p>
        </w:tc>
        <w:tc>
          <w:tcPr>
            <w:tcW w:w="2835" w:type="dxa"/>
          </w:tcPr>
          <w:p w:rsidR="002C4935" w:rsidRPr="000E7B45" w:rsidRDefault="004D10F4" w:rsidP="0057575A">
            <w:pPr>
              <w:tabs>
                <w:tab w:val="left" w:pos="288"/>
                <w:tab w:val="left" w:pos="4752"/>
              </w:tabs>
              <w:spacing w:line="240" w:lineRule="exact"/>
              <w:jc w:val="center"/>
              <w:rPr>
                <w:rFonts w:asciiTheme="minorHAnsi" w:eastAsiaTheme="minorHAnsi" w:hAnsiTheme="minorHAnsi"/>
                <w:color w:val="auto"/>
                <w:sz w:val="22"/>
                <w:szCs w:val="22"/>
              </w:rPr>
            </w:pPr>
            <w:r w:rsidRPr="000E7B45">
              <w:rPr>
                <w:rFonts w:asciiTheme="minorHAnsi" w:eastAsiaTheme="minorHAnsi" w:hAnsiTheme="minorHAnsi"/>
                <w:color w:val="auto"/>
                <w:sz w:val="22"/>
                <w:szCs w:val="22"/>
              </w:rPr>
              <w:t>20</w:t>
            </w:r>
            <w:r w:rsidR="002C4935" w:rsidRPr="000E7B45">
              <w:rPr>
                <w:rFonts w:asciiTheme="minorHAnsi" w:eastAsiaTheme="minorHAnsi" w:hAnsiTheme="minorHAnsi"/>
                <w:color w:val="auto"/>
                <w:sz w:val="22"/>
                <w:szCs w:val="22"/>
              </w:rPr>
              <w:t>%</w:t>
            </w:r>
            <w:r w:rsidRPr="000E7B45">
              <w:rPr>
                <w:rFonts w:asciiTheme="minorHAnsi" w:eastAsiaTheme="minorHAnsi" w:hAnsiTheme="minorHAnsi"/>
                <w:color w:val="auto"/>
                <w:sz w:val="22"/>
                <w:szCs w:val="22"/>
              </w:rPr>
              <w:t xml:space="preserve"> (50</w:t>
            </w:r>
            <w:r w:rsidRPr="000E7B45">
              <w:rPr>
                <w:rFonts w:asciiTheme="minorHAnsi" w:eastAsiaTheme="minorHAnsi" w:hAnsiTheme="minorHAnsi" w:cstheme="minorHAnsi"/>
                <w:color w:val="auto"/>
                <w:sz w:val="22"/>
                <w:szCs w:val="22"/>
              </w:rPr>
              <w:t>°</w:t>
            </w:r>
            <w:r w:rsidR="00AC7718">
              <w:rPr>
                <w:rFonts w:asciiTheme="minorHAnsi" w:eastAsiaTheme="minorHAnsi" w:hAnsiTheme="minorHAnsi" w:cstheme="minorHAnsi"/>
                <w:color w:val="auto"/>
                <w:sz w:val="22"/>
                <w:szCs w:val="22"/>
              </w:rPr>
              <w:t xml:space="preserve"> flexion</w:t>
            </w:r>
            <w:r w:rsidRPr="000E7B45">
              <w:rPr>
                <w:rFonts w:asciiTheme="minorHAnsi" w:eastAsiaTheme="minorHAnsi" w:hAnsiTheme="minorHAnsi"/>
                <w:color w:val="auto"/>
                <w:sz w:val="22"/>
                <w:szCs w:val="22"/>
              </w:rPr>
              <w:t>)</w:t>
            </w:r>
          </w:p>
        </w:tc>
      </w:tr>
    </w:tbl>
    <w:p w:rsidR="0057575A" w:rsidRPr="000E7B45" w:rsidRDefault="0057575A" w:rsidP="00096242">
      <w:pPr>
        <w:spacing w:line="240" w:lineRule="exact"/>
        <w:jc w:val="both"/>
        <w:rPr>
          <w:rFonts w:asciiTheme="minorHAnsi" w:hAnsiTheme="minorHAnsi"/>
          <w:color w:val="auto"/>
          <w:szCs w:val="24"/>
        </w:rPr>
      </w:pPr>
    </w:p>
    <w:p w:rsidR="00D91040" w:rsidRPr="000E7B45" w:rsidRDefault="000668A1" w:rsidP="00096242">
      <w:pPr>
        <w:spacing w:line="240" w:lineRule="exact"/>
        <w:jc w:val="both"/>
        <w:rPr>
          <w:rFonts w:asciiTheme="minorHAnsi" w:eastAsia="HiddenHorzOCR" w:hAnsiTheme="minorHAnsi"/>
          <w:color w:val="auto"/>
          <w:szCs w:val="24"/>
        </w:rPr>
      </w:pPr>
      <w:r w:rsidRPr="000E7B45">
        <w:rPr>
          <w:rFonts w:asciiTheme="minorHAnsi" w:eastAsia="HiddenHorzOCR" w:hAnsiTheme="minorHAnsi"/>
          <w:color w:val="auto"/>
          <w:szCs w:val="24"/>
        </w:rPr>
        <w:t xml:space="preserve">The CI was first evaluated for </w:t>
      </w:r>
      <w:r w:rsidR="00AC7718">
        <w:rPr>
          <w:rFonts w:asciiTheme="minorHAnsi" w:eastAsia="HiddenHorzOCR" w:hAnsiTheme="minorHAnsi"/>
          <w:color w:val="auto"/>
          <w:szCs w:val="24"/>
        </w:rPr>
        <w:t>low back pain (</w:t>
      </w:r>
      <w:r w:rsidRPr="000E7B45">
        <w:rPr>
          <w:rFonts w:asciiTheme="minorHAnsi" w:eastAsia="HiddenHorzOCR" w:hAnsiTheme="minorHAnsi"/>
          <w:color w:val="auto"/>
          <w:szCs w:val="24"/>
        </w:rPr>
        <w:t>LBP</w:t>
      </w:r>
      <w:r w:rsidR="00AC7718">
        <w:rPr>
          <w:rFonts w:asciiTheme="minorHAnsi" w:eastAsia="HiddenHorzOCR" w:hAnsiTheme="minorHAnsi"/>
          <w:color w:val="auto"/>
          <w:szCs w:val="24"/>
        </w:rPr>
        <w:t>)</w:t>
      </w:r>
      <w:r w:rsidRPr="000E7B45">
        <w:rPr>
          <w:rFonts w:asciiTheme="minorHAnsi" w:eastAsia="HiddenHorzOCR" w:hAnsiTheme="minorHAnsi"/>
          <w:color w:val="auto"/>
          <w:szCs w:val="24"/>
        </w:rPr>
        <w:t xml:space="preserve"> in 2001 when he stated that he had injured it during physical fitness training.  He was managed conservatively</w:t>
      </w:r>
      <w:r w:rsidR="00DE5C9F" w:rsidRPr="000E7B45">
        <w:rPr>
          <w:rFonts w:asciiTheme="minorHAnsi" w:eastAsia="HiddenHorzOCR" w:hAnsiTheme="minorHAnsi"/>
          <w:color w:val="auto"/>
          <w:szCs w:val="24"/>
        </w:rPr>
        <w:t xml:space="preserve"> and continued his duties</w:t>
      </w:r>
      <w:r w:rsidRPr="000E7B45">
        <w:rPr>
          <w:rFonts w:asciiTheme="minorHAnsi" w:eastAsia="HiddenHorzOCR" w:hAnsiTheme="minorHAnsi"/>
          <w:color w:val="auto"/>
          <w:szCs w:val="24"/>
        </w:rPr>
        <w:t>.  He next presented in December</w:t>
      </w:r>
      <w:r w:rsidR="002A599F">
        <w:rPr>
          <w:rFonts w:asciiTheme="minorHAnsi" w:eastAsia="HiddenHorzOCR" w:hAnsiTheme="minorHAnsi"/>
          <w:color w:val="auto"/>
          <w:szCs w:val="24"/>
        </w:rPr>
        <w:t xml:space="preserve"> 2003 with recurrent symptoms.</w:t>
      </w:r>
      <w:r w:rsidR="00225572">
        <w:rPr>
          <w:rFonts w:asciiTheme="minorHAnsi" w:eastAsia="HiddenHorzOCR" w:hAnsiTheme="minorHAnsi"/>
          <w:color w:val="auto"/>
          <w:szCs w:val="24"/>
        </w:rPr>
        <w:t xml:space="preserve"> </w:t>
      </w:r>
      <w:r w:rsidR="002A599F">
        <w:rPr>
          <w:rFonts w:asciiTheme="minorHAnsi" w:eastAsia="HiddenHorzOCR" w:hAnsiTheme="minorHAnsi"/>
          <w:color w:val="auto"/>
          <w:szCs w:val="24"/>
        </w:rPr>
        <w:t xml:space="preserve"> </w:t>
      </w:r>
      <w:r w:rsidRPr="000E7B45">
        <w:rPr>
          <w:rFonts w:asciiTheme="minorHAnsi" w:eastAsia="HiddenHorzOCR" w:hAnsiTheme="minorHAnsi"/>
          <w:color w:val="auto"/>
          <w:szCs w:val="24"/>
        </w:rPr>
        <w:t>He was again treated conservative</w:t>
      </w:r>
      <w:r w:rsidR="002A599F">
        <w:rPr>
          <w:rFonts w:asciiTheme="minorHAnsi" w:eastAsia="HiddenHorzOCR" w:hAnsiTheme="minorHAnsi"/>
          <w:color w:val="auto"/>
          <w:szCs w:val="24"/>
        </w:rPr>
        <w:t>ly including physical therapy.</w:t>
      </w:r>
      <w:r w:rsidR="00225572">
        <w:rPr>
          <w:rFonts w:asciiTheme="minorHAnsi" w:eastAsia="HiddenHorzOCR" w:hAnsiTheme="minorHAnsi"/>
          <w:color w:val="auto"/>
          <w:szCs w:val="24"/>
        </w:rPr>
        <w:t xml:space="preserve"> </w:t>
      </w:r>
      <w:r w:rsidR="002A599F">
        <w:rPr>
          <w:rFonts w:asciiTheme="minorHAnsi" w:eastAsia="HiddenHorzOCR" w:hAnsiTheme="minorHAnsi"/>
          <w:color w:val="auto"/>
          <w:szCs w:val="24"/>
        </w:rPr>
        <w:t xml:space="preserve"> </w:t>
      </w:r>
      <w:r w:rsidRPr="000E7B45">
        <w:rPr>
          <w:rFonts w:asciiTheme="minorHAnsi" w:eastAsia="HiddenHorzOCR" w:hAnsiTheme="minorHAnsi"/>
          <w:color w:val="auto"/>
          <w:szCs w:val="24"/>
        </w:rPr>
        <w:t>Other than persistent pain, his examinati</w:t>
      </w:r>
      <w:r w:rsidR="002A599F">
        <w:rPr>
          <w:rFonts w:asciiTheme="minorHAnsi" w:eastAsia="HiddenHorzOCR" w:hAnsiTheme="minorHAnsi"/>
          <w:color w:val="auto"/>
          <w:szCs w:val="24"/>
        </w:rPr>
        <w:t xml:space="preserve">on was unremarkable. </w:t>
      </w:r>
      <w:r w:rsidR="00225572">
        <w:rPr>
          <w:rFonts w:asciiTheme="minorHAnsi" w:eastAsia="HiddenHorzOCR" w:hAnsiTheme="minorHAnsi"/>
          <w:color w:val="auto"/>
          <w:szCs w:val="24"/>
        </w:rPr>
        <w:t xml:space="preserve"> </w:t>
      </w:r>
      <w:r w:rsidRPr="000E7B45">
        <w:rPr>
          <w:rFonts w:asciiTheme="minorHAnsi" w:eastAsia="HiddenHorzOCR" w:hAnsiTheme="minorHAnsi"/>
          <w:color w:val="auto"/>
          <w:szCs w:val="24"/>
        </w:rPr>
        <w:t xml:space="preserve">Plain film </w:t>
      </w:r>
      <w:r w:rsidR="00FF646E">
        <w:rPr>
          <w:rFonts w:asciiTheme="minorHAnsi" w:eastAsia="HiddenHorzOCR" w:hAnsiTheme="minorHAnsi"/>
          <w:color w:val="auto"/>
          <w:szCs w:val="24"/>
        </w:rPr>
        <w:t>x</w:t>
      </w:r>
      <w:r w:rsidR="00E22C9A" w:rsidRPr="000E7B45">
        <w:rPr>
          <w:rFonts w:asciiTheme="minorHAnsi" w:eastAsia="HiddenHorzOCR" w:hAnsiTheme="minorHAnsi"/>
          <w:color w:val="auto"/>
          <w:szCs w:val="24"/>
        </w:rPr>
        <w:t>-rays</w:t>
      </w:r>
      <w:r w:rsidR="002A599F">
        <w:rPr>
          <w:rFonts w:asciiTheme="minorHAnsi" w:eastAsia="HiddenHorzOCR" w:hAnsiTheme="minorHAnsi"/>
          <w:color w:val="auto"/>
          <w:szCs w:val="24"/>
        </w:rPr>
        <w:t xml:space="preserve"> were normal. </w:t>
      </w:r>
      <w:r w:rsidR="00225572">
        <w:rPr>
          <w:rFonts w:asciiTheme="minorHAnsi" w:eastAsia="HiddenHorzOCR" w:hAnsiTheme="minorHAnsi"/>
          <w:color w:val="auto"/>
          <w:szCs w:val="24"/>
        </w:rPr>
        <w:t xml:space="preserve"> </w:t>
      </w:r>
      <w:r w:rsidRPr="000E7B45">
        <w:rPr>
          <w:rFonts w:asciiTheme="minorHAnsi" w:eastAsia="HiddenHorzOCR" w:hAnsiTheme="minorHAnsi"/>
          <w:color w:val="auto"/>
          <w:szCs w:val="24"/>
        </w:rPr>
        <w:t>He was administratively returned early from Kor</w:t>
      </w:r>
      <w:r w:rsidR="002A599F">
        <w:rPr>
          <w:rFonts w:asciiTheme="minorHAnsi" w:eastAsia="HiddenHorzOCR" w:hAnsiTheme="minorHAnsi"/>
          <w:color w:val="auto"/>
          <w:szCs w:val="24"/>
        </w:rPr>
        <w:t xml:space="preserve">ea and placed in Medical Hold. </w:t>
      </w:r>
      <w:r w:rsidRPr="000E7B45">
        <w:rPr>
          <w:rFonts w:asciiTheme="minorHAnsi" w:eastAsia="HiddenHorzOCR" w:hAnsiTheme="minorHAnsi"/>
          <w:color w:val="auto"/>
          <w:szCs w:val="24"/>
        </w:rPr>
        <w:t xml:space="preserve">An MEB examination was performed on 11 March 2005, </w:t>
      </w:r>
      <w:r w:rsidR="00FF646E">
        <w:rPr>
          <w:rFonts w:asciiTheme="minorHAnsi" w:eastAsia="HiddenHorzOCR" w:hAnsiTheme="minorHAnsi"/>
          <w:color w:val="auto"/>
          <w:szCs w:val="24"/>
        </w:rPr>
        <w:t>three and ½ months</w:t>
      </w:r>
      <w:r w:rsidR="002A599F">
        <w:rPr>
          <w:rFonts w:asciiTheme="minorHAnsi" w:eastAsia="HiddenHorzOCR" w:hAnsiTheme="minorHAnsi"/>
          <w:color w:val="auto"/>
          <w:szCs w:val="24"/>
        </w:rPr>
        <w:t xml:space="preserve"> prior to separation.</w:t>
      </w:r>
      <w:r w:rsidR="00FF646E">
        <w:rPr>
          <w:rFonts w:asciiTheme="minorHAnsi" w:eastAsia="HiddenHorzOCR" w:hAnsiTheme="minorHAnsi"/>
          <w:color w:val="auto"/>
          <w:szCs w:val="24"/>
        </w:rPr>
        <w:t xml:space="preserve"> </w:t>
      </w:r>
      <w:r w:rsidR="002A599F">
        <w:rPr>
          <w:rFonts w:asciiTheme="minorHAnsi" w:eastAsia="HiddenHorzOCR" w:hAnsiTheme="minorHAnsi"/>
          <w:color w:val="auto"/>
          <w:szCs w:val="24"/>
        </w:rPr>
        <w:t xml:space="preserve"> </w:t>
      </w:r>
      <w:r w:rsidR="001E2F59" w:rsidRPr="000E7B45">
        <w:rPr>
          <w:rFonts w:asciiTheme="minorHAnsi" w:eastAsia="HiddenHorzOCR" w:hAnsiTheme="minorHAnsi"/>
          <w:color w:val="auto"/>
          <w:szCs w:val="24"/>
        </w:rPr>
        <w:t>It was noted that a prior history of le</w:t>
      </w:r>
      <w:r w:rsidR="002A599F">
        <w:rPr>
          <w:rFonts w:asciiTheme="minorHAnsi" w:eastAsia="HiddenHorzOCR" w:hAnsiTheme="minorHAnsi"/>
          <w:color w:val="auto"/>
          <w:szCs w:val="24"/>
        </w:rPr>
        <w:t xml:space="preserve">ft sciatica had resolved. </w:t>
      </w:r>
      <w:r w:rsidRPr="000E7B45">
        <w:rPr>
          <w:rFonts w:asciiTheme="minorHAnsi" w:eastAsia="HiddenHorzOCR" w:hAnsiTheme="minorHAnsi"/>
          <w:color w:val="auto"/>
          <w:szCs w:val="24"/>
        </w:rPr>
        <w:t xml:space="preserve">Lumbar tenderness was noted, but the sensory, motor, deep tendon reflexes (DTRs) and gait </w:t>
      </w:r>
      <w:r w:rsidR="00633F98" w:rsidRPr="000E7B45">
        <w:rPr>
          <w:rFonts w:asciiTheme="minorHAnsi" w:eastAsia="HiddenHorzOCR" w:hAnsiTheme="minorHAnsi"/>
          <w:color w:val="auto"/>
          <w:szCs w:val="24"/>
        </w:rPr>
        <w:t xml:space="preserve">examinations </w:t>
      </w:r>
      <w:r w:rsidR="002A599F">
        <w:rPr>
          <w:rFonts w:asciiTheme="minorHAnsi" w:eastAsia="HiddenHorzOCR" w:hAnsiTheme="minorHAnsi"/>
          <w:color w:val="auto"/>
          <w:szCs w:val="24"/>
        </w:rPr>
        <w:t xml:space="preserve">were all normal. </w:t>
      </w:r>
      <w:r w:rsidRPr="000E7B45">
        <w:rPr>
          <w:rFonts w:asciiTheme="minorHAnsi" w:eastAsia="HiddenHorzOCR" w:hAnsiTheme="minorHAnsi"/>
          <w:color w:val="auto"/>
          <w:szCs w:val="24"/>
        </w:rPr>
        <w:t>N</w:t>
      </w:r>
      <w:r w:rsidR="002A599F">
        <w:rPr>
          <w:rFonts w:asciiTheme="minorHAnsi" w:eastAsia="HiddenHorzOCR" w:hAnsiTheme="minorHAnsi"/>
          <w:color w:val="auto"/>
          <w:szCs w:val="24"/>
        </w:rPr>
        <w:t xml:space="preserve">o assistive devices were used. </w:t>
      </w:r>
      <w:r w:rsidR="00225572">
        <w:rPr>
          <w:rFonts w:asciiTheme="minorHAnsi" w:eastAsia="HiddenHorzOCR" w:hAnsiTheme="minorHAnsi"/>
          <w:color w:val="auto"/>
          <w:szCs w:val="24"/>
        </w:rPr>
        <w:t xml:space="preserve"> </w:t>
      </w:r>
      <w:r w:rsidRPr="000E7B45">
        <w:rPr>
          <w:rFonts w:asciiTheme="minorHAnsi" w:eastAsia="HiddenHorzOCR" w:hAnsiTheme="minorHAnsi"/>
          <w:color w:val="auto"/>
          <w:szCs w:val="24"/>
        </w:rPr>
        <w:t xml:space="preserve">Straight leg raise (SLR) was </w:t>
      </w:r>
      <w:r w:rsidR="002A599F">
        <w:rPr>
          <w:rFonts w:asciiTheme="minorHAnsi" w:eastAsia="HiddenHorzOCR" w:hAnsiTheme="minorHAnsi"/>
          <w:color w:val="auto"/>
          <w:szCs w:val="24"/>
        </w:rPr>
        <w:t xml:space="preserve">negative and Waddell’s absent. </w:t>
      </w:r>
      <w:r w:rsidR="00225572">
        <w:rPr>
          <w:rFonts w:asciiTheme="minorHAnsi" w:eastAsia="HiddenHorzOCR" w:hAnsiTheme="minorHAnsi"/>
          <w:color w:val="auto"/>
          <w:szCs w:val="24"/>
        </w:rPr>
        <w:t xml:space="preserve"> </w:t>
      </w:r>
      <w:r w:rsidR="001E2F59" w:rsidRPr="000E7B45">
        <w:rPr>
          <w:rFonts w:asciiTheme="minorHAnsi" w:eastAsia="HiddenHorzOCR" w:hAnsiTheme="minorHAnsi"/>
          <w:color w:val="auto"/>
          <w:szCs w:val="24"/>
        </w:rPr>
        <w:t>No incapacitat</w:t>
      </w:r>
      <w:r w:rsidR="002A599F">
        <w:rPr>
          <w:rFonts w:asciiTheme="minorHAnsi" w:eastAsia="HiddenHorzOCR" w:hAnsiTheme="minorHAnsi"/>
          <w:color w:val="auto"/>
          <w:szCs w:val="24"/>
        </w:rPr>
        <w:t>ion was documented.</w:t>
      </w:r>
    </w:p>
    <w:p w:rsidR="00633F98" w:rsidRPr="000E7B45" w:rsidRDefault="00633F98" w:rsidP="00096242">
      <w:pPr>
        <w:spacing w:line="240" w:lineRule="exact"/>
        <w:jc w:val="both"/>
        <w:rPr>
          <w:rFonts w:asciiTheme="minorHAnsi" w:eastAsia="HiddenHorzOCR" w:hAnsiTheme="minorHAnsi"/>
          <w:color w:val="auto"/>
          <w:szCs w:val="24"/>
        </w:rPr>
      </w:pPr>
    </w:p>
    <w:p w:rsidR="00633F98" w:rsidRPr="000E7B45" w:rsidRDefault="00FF646E" w:rsidP="00096242">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The VA Compensation and P</w:t>
      </w:r>
      <w:r w:rsidR="00633F98" w:rsidRPr="000E7B45">
        <w:rPr>
          <w:rFonts w:asciiTheme="minorHAnsi" w:eastAsia="HiddenHorzOCR" w:hAnsiTheme="minorHAnsi"/>
          <w:color w:val="auto"/>
          <w:szCs w:val="24"/>
        </w:rPr>
        <w:t>ension (C&amp;P) examination was on 3 November 2005,</w:t>
      </w:r>
      <w:r w:rsidR="002A599F">
        <w:rPr>
          <w:rFonts w:asciiTheme="minorHAnsi" w:eastAsia="HiddenHorzOCR" w:hAnsiTheme="minorHAnsi"/>
          <w:color w:val="auto"/>
          <w:szCs w:val="24"/>
        </w:rPr>
        <w:t xml:space="preserve"> four months after separation. </w:t>
      </w:r>
      <w:r w:rsidR="000168B4" w:rsidRPr="000E7B45">
        <w:rPr>
          <w:rFonts w:asciiTheme="minorHAnsi" w:eastAsia="HiddenHorzOCR" w:hAnsiTheme="minorHAnsi"/>
          <w:color w:val="auto"/>
          <w:szCs w:val="24"/>
        </w:rPr>
        <w:t xml:space="preserve">Repeated and resisted motion lead to </w:t>
      </w:r>
      <w:r w:rsidR="00AC7718">
        <w:rPr>
          <w:rFonts w:asciiTheme="minorHAnsi" w:eastAsia="HiddenHorzOCR" w:hAnsiTheme="minorHAnsi"/>
          <w:color w:val="auto"/>
          <w:szCs w:val="24"/>
        </w:rPr>
        <w:t>an additional</w:t>
      </w:r>
      <w:r w:rsidR="000168B4" w:rsidRPr="000E7B45">
        <w:rPr>
          <w:rFonts w:asciiTheme="minorHAnsi" w:eastAsia="HiddenHorzOCR" w:hAnsiTheme="minorHAnsi"/>
          <w:color w:val="auto"/>
          <w:szCs w:val="24"/>
        </w:rPr>
        <w:t xml:space="preserve"> 20</w:t>
      </w:r>
      <w:r w:rsidR="000168B4" w:rsidRPr="000E7B45">
        <w:rPr>
          <w:rFonts w:asciiTheme="minorHAnsi" w:eastAsia="HiddenHorzOCR" w:hAnsiTheme="minorHAnsi" w:cstheme="minorHAnsi"/>
          <w:color w:val="auto"/>
          <w:szCs w:val="24"/>
        </w:rPr>
        <w:t>°</w:t>
      </w:r>
      <w:r w:rsidR="000168B4" w:rsidRPr="000E7B45">
        <w:rPr>
          <w:rFonts w:asciiTheme="minorHAnsi" w:eastAsia="HiddenHorzOCR" w:hAnsiTheme="minorHAnsi"/>
          <w:color w:val="auto"/>
          <w:szCs w:val="24"/>
        </w:rPr>
        <w:t xml:space="preserve"> reduction in flexion shown in the chart above and also an additional loss of 5</w:t>
      </w:r>
      <w:r w:rsidR="000168B4" w:rsidRPr="000E7B45">
        <w:rPr>
          <w:rFonts w:asciiTheme="minorHAnsi" w:eastAsia="HiddenHorzOCR" w:hAnsiTheme="minorHAnsi" w:cstheme="minorHAnsi"/>
          <w:color w:val="auto"/>
          <w:szCs w:val="24"/>
        </w:rPr>
        <w:t xml:space="preserve">° of extension, decreasing it from 20° out of 30° to 15° out of 30°. </w:t>
      </w:r>
      <w:r w:rsidR="004D3439" w:rsidRPr="000E7B45">
        <w:rPr>
          <w:rFonts w:asciiTheme="minorHAnsi" w:eastAsia="HiddenHorzOCR" w:hAnsiTheme="minorHAnsi"/>
          <w:color w:val="auto"/>
          <w:szCs w:val="24"/>
        </w:rPr>
        <w:t>Bowel or bl</w:t>
      </w:r>
      <w:r w:rsidR="002A599F">
        <w:rPr>
          <w:rFonts w:asciiTheme="minorHAnsi" w:eastAsia="HiddenHorzOCR" w:hAnsiTheme="minorHAnsi"/>
          <w:color w:val="auto"/>
          <w:szCs w:val="24"/>
        </w:rPr>
        <w:t xml:space="preserve">adder incontinence was denied. </w:t>
      </w:r>
      <w:r>
        <w:rPr>
          <w:rFonts w:asciiTheme="minorHAnsi" w:eastAsia="HiddenHorzOCR" w:hAnsiTheme="minorHAnsi"/>
          <w:color w:val="auto"/>
          <w:szCs w:val="24"/>
        </w:rPr>
        <w:t xml:space="preserve"> </w:t>
      </w:r>
      <w:r w:rsidR="00633F98" w:rsidRPr="000E7B45">
        <w:rPr>
          <w:rFonts w:asciiTheme="minorHAnsi" w:eastAsia="HiddenHorzOCR" w:hAnsiTheme="minorHAnsi"/>
          <w:color w:val="auto"/>
          <w:szCs w:val="24"/>
        </w:rPr>
        <w:t xml:space="preserve">Again, the sensory, motor and DTR examinations were normal.  Gait was normal and </w:t>
      </w:r>
      <w:r w:rsidR="00AC7718">
        <w:rPr>
          <w:rFonts w:asciiTheme="minorHAnsi" w:eastAsia="HiddenHorzOCR" w:hAnsiTheme="minorHAnsi"/>
          <w:color w:val="auto"/>
          <w:szCs w:val="24"/>
        </w:rPr>
        <w:t>no</w:t>
      </w:r>
      <w:r w:rsidR="00633F98" w:rsidRPr="000E7B45">
        <w:rPr>
          <w:rFonts w:asciiTheme="minorHAnsi" w:eastAsia="HiddenHorzOCR" w:hAnsiTheme="minorHAnsi"/>
          <w:color w:val="auto"/>
          <w:szCs w:val="24"/>
        </w:rPr>
        <w:t xml:space="preserve"> assistive device</w:t>
      </w:r>
      <w:r w:rsidR="004D3439" w:rsidRPr="000E7B45">
        <w:rPr>
          <w:rFonts w:asciiTheme="minorHAnsi" w:eastAsia="HiddenHorzOCR" w:hAnsiTheme="minorHAnsi"/>
          <w:color w:val="auto"/>
          <w:szCs w:val="24"/>
        </w:rPr>
        <w:t xml:space="preserve"> or brace</w:t>
      </w:r>
      <w:r w:rsidR="00AC7718">
        <w:rPr>
          <w:rFonts w:asciiTheme="minorHAnsi" w:eastAsia="HiddenHorzOCR" w:hAnsiTheme="minorHAnsi"/>
          <w:color w:val="auto"/>
          <w:szCs w:val="24"/>
        </w:rPr>
        <w:t xml:space="preserve"> was required</w:t>
      </w:r>
      <w:r w:rsidR="002A599F">
        <w:rPr>
          <w:rFonts w:asciiTheme="minorHAnsi" w:eastAsia="HiddenHorzOCR" w:hAnsiTheme="minorHAnsi"/>
          <w:color w:val="auto"/>
          <w:szCs w:val="24"/>
        </w:rPr>
        <w:t>.</w:t>
      </w:r>
      <w:r>
        <w:rPr>
          <w:rFonts w:asciiTheme="minorHAnsi" w:eastAsia="HiddenHorzOCR" w:hAnsiTheme="minorHAnsi"/>
          <w:color w:val="auto"/>
          <w:szCs w:val="24"/>
        </w:rPr>
        <w:t xml:space="preserve"> </w:t>
      </w:r>
      <w:r w:rsidR="002A599F">
        <w:rPr>
          <w:rFonts w:asciiTheme="minorHAnsi" w:eastAsia="HiddenHorzOCR" w:hAnsiTheme="minorHAnsi"/>
          <w:color w:val="auto"/>
          <w:szCs w:val="24"/>
        </w:rPr>
        <w:t xml:space="preserve"> </w:t>
      </w:r>
      <w:r w:rsidR="004D3439" w:rsidRPr="000E7B45">
        <w:rPr>
          <w:rFonts w:asciiTheme="minorHAnsi" w:eastAsia="HiddenHorzOCR" w:hAnsiTheme="minorHAnsi"/>
          <w:color w:val="auto"/>
          <w:szCs w:val="24"/>
        </w:rPr>
        <w:t>Spasm was absent.</w:t>
      </w:r>
      <w:r w:rsidR="002A599F">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r w:rsidR="001E2F59" w:rsidRPr="000E7B45">
        <w:rPr>
          <w:rFonts w:asciiTheme="minorHAnsi" w:eastAsia="HiddenHorzOCR" w:hAnsiTheme="minorHAnsi"/>
          <w:color w:val="auto"/>
          <w:szCs w:val="24"/>
        </w:rPr>
        <w:t>No incapacita</w:t>
      </w:r>
      <w:r w:rsidR="002A599F">
        <w:rPr>
          <w:rFonts w:asciiTheme="minorHAnsi" w:eastAsia="HiddenHorzOCR" w:hAnsiTheme="minorHAnsi"/>
          <w:color w:val="auto"/>
          <w:szCs w:val="24"/>
        </w:rPr>
        <w:t xml:space="preserve">tion was documented. </w:t>
      </w:r>
      <w:r>
        <w:rPr>
          <w:rFonts w:asciiTheme="minorHAnsi" w:eastAsia="HiddenHorzOCR" w:hAnsiTheme="minorHAnsi"/>
          <w:color w:val="auto"/>
          <w:szCs w:val="24"/>
        </w:rPr>
        <w:t xml:space="preserve"> </w:t>
      </w:r>
      <w:r w:rsidR="00E22C9A" w:rsidRPr="000E7B45">
        <w:rPr>
          <w:rFonts w:asciiTheme="minorHAnsi" w:eastAsia="HiddenHorzOCR" w:hAnsiTheme="minorHAnsi"/>
          <w:color w:val="auto"/>
          <w:szCs w:val="24"/>
        </w:rPr>
        <w:t xml:space="preserve">The VA rated this at 20% based on the objective evidence of functional loss due to pain, weakened movement, </w:t>
      </w:r>
      <w:proofErr w:type="gramStart"/>
      <w:r w:rsidR="00E22C9A" w:rsidRPr="000E7B45">
        <w:rPr>
          <w:rFonts w:asciiTheme="minorHAnsi" w:eastAsia="HiddenHorzOCR" w:hAnsiTheme="minorHAnsi"/>
          <w:color w:val="auto"/>
          <w:szCs w:val="24"/>
        </w:rPr>
        <w:t>excessive</w:t>
      </w:r>
      <w:proofErr w:type="gramEnd"/>
      <w:r w:rsidR="00E22C9A" w:rsidRPr="000E7B45">
        <w:rPr>
          <w:rFonts w:asciiTheme="minorHAnsi" w:eastAsia="HiddenHorzOCR" w:hAnsiTheme="minorHAnsi"/>
          <w:color w:val="auto"/>
          <w:szCs w:val="24"/>
        </w:rPr>
        <w:t xml:space="preserve"> fatigability with use, </w:t>
      </w:r>
      <w:proofErr w:type="spellStart"/>
      <w:r w:rsidR="00E22C9A" w:rsidRPr="000E7B45">
        <w:rPr>
          <w:rFonts w:asciiTheme="minorHAnsi" w:eastAsia="HiddenHorzOCR" w:hAnsiTheme="minorHAnsi"/>
          <w:color w:val="auto"/>
          <w:szCs w:val="24"/>
        </w:rPr>
        <w:t>incoordination</w:t>
      </w:r>
      <w:proofErr w:type="spellEnd"/>
      <w:r w:rsidR="00E22C9A" w:rsidRPr="000E7B45">
        <w:rPr>
          <w:rFonts w:asciiTheme="minorHAnsi" w:eastAsia="HiddenHorzOCR" w:hAnsiTheme="minorHAnsi"/>
          <w:color w:val="auto"/>
          <w:szCs w:val="24"/>
        </w:rPr>
        <w:t xml:space="preserve">, and flare-ups </w:t>
      </w:r>
      <w:r w:rsidR="00AC7718">
        <w:rPr>
          <w:rFonts w:asciiTheme="minorHAnsi" w:eastAsia="HiddenHorzOCR" w:hAnsiTheme="minorHAnsi"/>
          <w:color w:val="auto"/>
          <w:szCs w:val="24"/>
        </w:rPr>
        <w:t>along with</w:t>
      </w:r>
      <w:r w:rsidR="00E22C9A" w:rsidRPr="000E7B45">
        <w:rPr>
          <w:rFonts w:asciiTheme="minorHAnsi" w:eastAsia="HiddenHorzOCR" w:hAnsiTheme="minorHAnsi"/>
          <w:color w:val="auto"/>
          <w:szCs w:val="24"/>
        </w:rPr>
        <w:t xml:space="preserve"> the additional </w:t>
      </w:r>
      <w:r w:rsidR="00AC7718">
        <w:rPr>
          <w:rFonts w:asciiTheme="minorHAnsi" w:eastAsia="HiddenHorzOCR" w:hAnsiTheme="minorHAnsi"/>
          <w:color w:val="auto"/>
          <w:szCs w:val="24"/>
        </w:rPr>
        <w:t>limitation</w:t>
      </w:r>
      <w:r w:rsidR="00E22C9A" w:rsidRPr="000E7B45">
        <w:rPr>
          <w:rFonts w:asciiTheme="minorHAnsi" w:eastAsia="HiddenHorzOCR" w:hAnsiTheme="minorHAnsi"/>
          <w:color w:val="auto"/>
          <w:szCs w:val="24"/>
        </w:rPr>
        <w:t xml:space="preserve"> </w:t>
      </w:r>
      <w:r w:rsidR="00AC7718">
        <w:rPr>
          <w:rFonts w:asciiTheme="minorHAnsi" w:eastAsia="HiddenHorzOCR" w:hAnsiTheme="minorHAnsi"/>
          <w:color w:val="auto"/>
          <w:szCs w:val="24"/>
        </w:rPr>
        <w:t xml:space="preserve">of ROM </w:t>
      </w:r>
      <w:r w:rsidR="00225572">
        <w:rPr>
          <w:rFonts w:asciiTheme="minorHAnsi" w:eastAsia="HiddenHorzOCR" w:hAnsiTheme="minorHAnsi"/>
          <w:color w:val="auto"/>
          <w:szCs w:val="24"/>
        </w:rPr>
        <w:t xml:space="preserve">after repeated motion.  </w:t>
      </w:r>
      <w:r w:rsidR="00E03BAC" w:rsidRPr="000E7B45">
        <w:rPr>
          <w:rFonts w:asciiTheme="minorHAnsi" w:eastAsia="HiddenHorzOCR" w:hAnsiTheme="minorHAnsi"/>
          <w:color w:val="auto"/>
          <w:szCs w:val="24"/>
        </w:rPr>
        <w:t xml:space="preserve">The CI appealed this decision multiple times but the VA </w:t>
      </w:r>
      <w:r w:rsidR="00E03BAC" w:rsidRPr="000E7B45">
        <w:rPr>
          <w:rFonts w:asciiTheme="minorHAnsi" w:eastAsia="HiddenHorzOCR" w:hAnsiTheme="minorHAnsi"/>
          <w:color w:val="auto"/>
          <w:szCs w:val="24"/>
        </w:rPr>
        <w:lastRenderedPageBreak/>
        <w:t xml:space="preserve">continued the 20% rating through the latest VARD available for </w:t>
      </w:r>
      <w:r w:rsidR="00E22C9A" w:rsidRPr="000E7B45">
        <w:rPr>
          <w:rFonts w:asciiTheme="minorHAnsi" w:eastAsia="HiddenHorzOCR" w:hAnsiTheme="minorHAnsi"/>
          <w:color w:val="auto"/>
          <w:szCs w:val="24"/>
        </w:rPr>
        <w:t>r</w:t>
      </w:r>
      <w:r w:rsidR="00E03BAC" w:rsidRPr="000E7B45">
        <w:rPr>
          <w:rFonts w:asciiTheme="minorHAnsi" w:eastAsia="HiddenHorzOCR" w:hAnsiTheme="minorHAnsi"/>
          <w:color w:val="auto"/>
          <w:szCs w:val="24"/>
        </w:rPr>
        <w:t xml:space="preserve">eview, dated </w:t>
      </w:r>
      <w:r w:rsidR="00225572">
        <w:rPr>
          <w:rFonts w:asciiTheme="minorHAnsi" w:eastAsia="HiddenHorzOCR" w:hAnsiTheme="minorHAnsi"/>
          <w:color w:val="auto"/>
          <w:szCs w:val="24"/>
        </w:rPr>
        <w:t xml:space="preserve">                               </w:t>
      </w:r>
      <w:r w:rsidR="001B23F3">
        <w:rPr>
          <w:rFonts w:asciiTheme="minorHAnsi" w:eastAsia="HiddenHorzOCR" w:hAnsiTheme="minorHAnsi"/>
          <w:color w:val="auto"/>
          <w:szCs w:val="24"/>
        </w:rPr>
        <w:t xml:space="preserve">3 November </w:t>
      </w:r>
      <w:r w:rsidR="00E03BAC" w:rsidRPr="000E7B45">
        <w:rPr>
          <w:rFonts w:asciiTheme="minorHAnsi" w:eastAsia="HiddenHorzOCR" w:hAnsiTheme="minorHAnsi"/>
          <w:color w:val="auto"/>
          <w:szCs w:val="24"/>
        </w:rPr>
        <w:t>2011</w:t>
      </w:r>
      <w:r w:rsidR="00BD035D" w:rsidRPr="000E7B45">
        <w:rPr>
          <w:rFonts w:asciiTheme="minorHAnsi" w:eastAsia="HiddenHorzOCR" w:hAnsiTheme="minorHAnsi"/>
          <w:color w:val="auto"/>
          <w:szCs w:val="24"/>
        </w:rPr>
        <w:t>.</w:t>
      </w:r>
    </w:p>
    <w:p w:rsidR="000668A1" w:rsidRPr="000E7B45" w:rsidRDefault="000668A1" w:rsidP="00096242">
      <w:pPr>
        <w:spacing w:line="240" w:lineRule="exact"/>
        <w:jc w:val="both"/>
        <w:rPr>
          <w:rFonts w:asciiTheme="minorHAnsi" w:eastAsia="HiddenHorzOCR" w:hAnsiTheme="minorHAnsi"/>
          <w:color w:val="auto"/>
          <w:szCs w:val="24"/>
          <w:u w:val="single"/>
        </w:rPr>
      </w:pPr>
    </w:p>
    <w:p w:rsidR="001E2F59" w:rsidRPr="000E7B45" w:rsidRDefault="004D3439" w:rsidP="00096242">
      <w:pPr>
        <w:spacing w:line="240" w:lineRule="exact"/>
        <w:jc w:val="both"/>
        <w:rPr>
          <w:rFonts w:asciiTheme="minorHAnsi" w:hAnsiTheme="minorHAnsi"/>
          <w:color w:val="auto"/>
          <w:szCs w:val="24"/>
        </w:rPr>
      </w:pPr>
      <w:r w:rsidRPr="000E7B45">
        <w:rPr>
          <w:rFonts w:asciiTheme="minorHAnsi" w:eastAsia="HiddenHorzOCR" w:hAnsiTheme="minorHAnsi"/>
          <w:color w:val="auto"/>
          <w:szCs w:val="24"/>
        </w:rPr>
        <w:t xml:space="preserve">The </w:t>
      </w:r>
      <w:r w:rsidR="00072334" w:rsidRPr="000E7B45">
        <w:rPr>
          <w:rFonts w:asciiTheme="minorHAnsi" w:eastAsia="HiddenHorzOCR" w:hAnsiTheme="minorHAnsi"/>
          <w:color w:val="auto"/>
          <w:szCs w:val="24"/>
        </w:rPr>
        <w:t>PEB and VA both coded the LBP condition as 5237,</w:t>
      </w:r>
      <w:r w:rsidR="000302A3" w:rsidRPr="000E7B45">
        <w:rPr>
          <w:rFonts w:asciiTheme="minorHAnsi" w:eastAsia="HiddenHorzOCR" w:hAnsiTheme="minorHAnsi"/>
          <w:color w:val="auto"/>
          <w:szCs w:val="24"/>
        </w:rPr>
        <w:t xml:space="preserve"> </w:t>
      </w:r>
      <w:proofErr w:type="spellStart"/>
      <w:r w:rsidR="000302A3" w:rsidRPr="000E7B45">
        <w:rPr>
          <w:rFonts w:asciiTheme="minorHAnsi" w:eastAsia="HiddenHorzOCR" w:hAnsiTheme="minorHAnsi"/>
          <w:color w:val="auto"/>
          <w:szCs w:val="24"/>
        </w:rPr>
        <w:t>lumbosacral</w:t>
      </w:r>
      <w:proofErr w:type="spellEnd"/>
      <w:r w:rsidR="000302A3" w:rsidRPr="000E7B45">
        <w:rPr>
          <w:rFonts w:asciiTheme="minorHAnsi" w:eastAsia="HiddenHorzOCR" w:hAnsiTheme="minorHAnsi"/>
          <w:color w:val="auto"/>
          <w:szCs w:val="24"/>
        </w:rPr>
        <w:t xml:space="preserve"> strain, </w:t>
      </w:r>
      <w:r w:rsidR="00072334" w:rsidRPr="000E7B45">
        <w:rPr>
          <w:rFonts w:asciiTheme="minorHAnsi" w:eastAsia="HiddenHorzOCR" w:hAnsiTheme="minorHAnsi"/>
          <w:color w:val="auto"/>
          <w:szCs w:val="24"/>
        </w:rPr>
        <w:t>but rated it 10% and 20%, respectively, consistent with the different exams.</w:t>
      </w:r>
      <w:r w:rsidR="00225572">
        <w:rPr>
          <w:rFonts w:asciiTheme="minorHAnsi" w:eastAsia="HiddenHorzOCR" w:hAnsiTheme="minorHAnsi"/>
          <w:color w:val="auto"/>
          <w:szCs w:val="24"/>
        </w:rPr>
        <w:t xml:space="preserve"> </w:t>
      </w:r>
      <w:r w:rsidR="00072334" w:rsidRPr="000E7B45">
        <w:rPr>
          <w:rFonts w:asciiTheme="minorHAnsi" w:eastAsia="HiddenHorzOCR" w:hAnsiTheme="minorHAnsi"/>
          <w:color w:val="auto"/>
          <w:szCs w:val="24"/>
        </w:rPr>
        <w:t xml:space="preserve"> </w:t>
      </w:r>
      <w:r w:rsidR="00E22C9A" w:rsidRPr="000E7B45">
        <w:rPr>
          <w:rFonts w:asciiTheme="minorHAnsi" w:eastAsia="HiddenHorzOCR" w:hAnsiTheme="minorHAnsi"/>
          <w:color w:val="auto"/>
          <w:szCs w:val="24"/>
        </w:rPr>
        <w:t xml:space="preserve">The MEB NARSUM </w:t>
      </w:r>
      <w:r w:rsidR="00D676AA" w:rsidRPr="000E7B45">
        <w:rPr>
          <w:rFonts w:asciiTheme="minorHAnsi" w:eastAsia="HiddenHorzOCR" w:hAnsiTheme="minorHAnsi"/>
          <w:color w:val="auto"/>
          <w:szCs w:val="24"/>
        </w:rPr>
        <w:t>examination</w:t>
      </w:r>
      <w:r w:rsidR="00E22C9A" w:rsidRPr="000E7B45">
        <w:rPr>
          <w:rFonts w:asciiTheme="minorHAnsi" w:eastAsia="HiddenHorzOCR" w:hAnsiTheme="minorHAnsi"/>
          <w:color w:val="auto"/>
          <w:szCs w:val="24"/>
        </w:rPr>
        <w:t xml:space="preserve"> did not include ROM testing after repetitive motion and did </w:t>
      </w:r>
      <w:r w:rsidR="00BD035D" w:rsidRPr="000E7B45">
        <w:rPr>
          <w:rFonts w:asciiTheme="minorHAnsi" w:eastAsia="HiddenHorzOCR" w:hAnsiTheme="minorHAnsi"/>
          <w:color w:val="auto"/>
          <w:szCs w:val="24"/>
        </w:rPr>
        <w:t>not</w:t>
      </w:r>
      <w:r w:rsidR="00E22C9A" w:rsidRPr="000E7B45">
        <w:rPr>
          <w:rFonts w:asciiTheme="minorHAnsi" w:eastAsia="HiddenHorzOCR" w:hAnsiTheme="minorHAnsi"/>
          <w:color w:val="auto"/>
          <w:szCs w:val="24"/>
        </w:rPr>
        <w:t xml:space="preserve"> specify if the measurements were</w:t>
      </w:r>
      <w:r w:rsidR="00D676AA" w:rsidRPr="000E7B45">
        <w:rPr>
          <w:rFonts w:asciiTheme="minorHAnsi" w:eastAsia="HiddenHorzOCR" w:hAnsiTheme="minorHAnsi"/>
          <w:color w:val="auto"/>
          <w:szCs w:val="24"/>
        </w:rPr>
        <w:t xml:space="preserve"> </w:t>
      </w:r>
      <w:r w:rsidR="00E22C9A" w:rsidRPr="000E7B45">
        <w:rPr>
          <w:rFonts w:asciiTheme="minorHAnsi" w:eastAsia="HiddenHorzOCR" w:hAnsiTheme="minorHAnsi"/>
          <w:color w:val="auto"/>
          <w:szCs w:val="24"/>
        </w:rPr>
        <w:t xml:space="preserve">made </w:t>
      </w:r>
      <w:r w:rsidR="00BD035D" w:rsidRPr="000E7B45">
        <w:rPr>
          <w:rFonts w:asciiTheme="minorHAnsi" w:eastAsia="HiddenHorzOCR" w:hAnsiTheme="minorHAnsi"/>
          <w:color w:val="auto"/>
          <w:szCs w:val="24"/>
        </w:rPr>
        <w:t>with</w:t>
      </w:r>
      <w:r w:rsidR="00E22C9A" w:rsidRPr="000E7B45">
        <w:rPr>
          <w:rFonts w:asciiTheme="minorHAnsi" w:eastAsia="HiddenHorzOCR" w:hAnsiTheme="minorHAnsi"/>
          <w:color w:val="auto"/>
          <w:szCs w:val="24"/>
        </w:rPr>
        <w:t xml:space="preserve"> active or passive motion.</w:t>
      </w:r>
      <w:r w:rsidR="00225572">
        <w:rPr>
          <w:rFonts w:asciiTheme="minorHAnsi" w:eastAsia="HiddenHorzOCR" w:hAnsiTheme="minorHAnsi"/>
          <w:color w:val="auto"/>
          <w:szCs w:val="24"/>
        </w:rPr>
        <w:t xml:space="preserve"> </w:t>
      </w:r>
      <w:r w:rsidR="00072334" w:rsidRPr="000E7B45">
        <w:rPr>
          <w:rFonts w:asciiTheme="minorHAnsi" w:eastAsia="HiddenHorzOCR" w:hAnsiTheme="minorHAnsi"/>
          <w:color w:val="auto"/>
          <w:szCs w:val="24"/>
        </w:rPr>
        <w:t xml:space="preserve"> The ROM recorded by the VA C&amp;P examiner was </w:t>
      </w:r>
      <w:r w:rsidR="00E22C9A" w:rsidRPr="000E7B45">
        <w:rPr>
          <w:rFonts w:asciiTheme="minorHAnsi" w:eastAsia="HiddenHorzOCR" w:hAnsiTheme="minorHAnsi"/>
          <w:color w:val="auto"/>
          <w:szCs w:val="24"/>
        </w:rPr>
        <w:t xml:space="preserve">more limited </w:t>
      </w:r>
      <w:r w:rsidR="00072334" w:rsidRPr="000E7B45">
        <w:rPr>
          <w:rFonts w:asciiTheme="minorHAnsi" w:eastAsia="HiddenHorzOCR" w:hAnsiTheme="minorHAnsi"/>
          <w:color w:val="auto"/>
          <w:szCs w:val="24"/>
        </w:rPr>
        <w:t>than that at the MEB exam</w:t>
      </w:r>
      <w:r w:rsidR="00D676AA" w:rsidRPr="000E7B45">
        <w:rPr>
          <w:rFonts w:asciiTheme="minorHAnsi" w:eastAsia="HiddenHorzOCR" w:hAnsiTheme="minorHAnsi"/>
          <w:color w:val="auto"/>
          <w:szCs w:val="24"/>
        </w:rPr>
        <w:t xml:space="preserve"> and included additional loss after repetitive motion</w:t>
      </w:r>
      <w:r w:rsidR="002A599F">
        <w:rPr>
          <w:rFonts w:asciiTheme="minorHAnsi" w:eastAsia="HiddenHorzOCR" w:hAnsiTheme="minorHAnsi"/>
          <w:color w:val="auto"/>
          <w:szCs w:val="24"/>
        </w:rPr>
        <w:t xml:space="preserve">. </w:t>
      </w:r>
      <w:r w:rsidR="00225572">
        <w:rPr>
          <w:rFonts w:asciiTheme="minorHAnsi" w:eastAsia="HiddenHorzOCR" w:hAnsiTheme="minorHAnsi"/>
          <w:color w:val="auto"/>
          <w:szCs w:val="24"/>
        </w:rPr>
        <w:t xml:space="preserve"> </w:t>
      </w:r>
      <w:r w:rsidR="00072334" w:rsidRPr="000E7B45">
        <w:rPr>
          <w:rFonts w:asciiTheme="minorHAnsi" w:eastAsia="HiddenHorzOCR" w:hAnsiTheme="minorHAnsi"/>
          <w:color w:val="auto"/>
          <w:szCs w:val="24"/>
        </w:rPr>
        <w:t xml:space="preserve">Both are equally proximate to separation and there is nothing in the record to support further deterioration in the back to account </w:t>
      </w:r>
      <w:r w:rsidR="002A599F">
        <w:rPr>
          <w:rFonts w:asciiTheme="minorHAnsi" w:eastAsia="HiddenHorzOCR" w:hAnsiTheme="minorHAnsi"/>
          <w:color w:val="auto"/>
          <w:szCs w:val="24"/>
        </w:rPr>
        <w:t>for the different measurements.</w:t>
      </w:r>
      <w:r w:rsidR="00072334" w:rsidRPr="000E7B45">
        <w:rPr>
          <w:rFonts w:asciiTheme="minorHAnsi" w:eastAsia="HiddenHorzOCR" w:hAnsiTheme="minorHAnsi"/>
          <w:color w:val="auto"/>
          <w:szCs w:val="24"/>
        </w:rPr>
        <w:t xml:space="preserve"> </w:t>
      </w:r>
      <w:r w:rsidR="00225572">
        <w:rPr>
          <w:rFonts w:asciiTheme="minorHAnsi" w:eastAsia="HiddenHorzOCR" w:hAnsiTheme="minorHAnsi"/>
          <w:color w:val="auto"/>
          <w:szCs w:val="24"/>
        </w:rPr>
        <w:t xml:space="preserve"> </w:t>
      </w:r>
      <w:r w:rsidR="00AC7718">
        <w:rPr>
          <w:rFonts w:asciiTheme="minorHAnsi" w:eastAsia="HiddenHorzOCR" w:hAnsiTheme="minorHAnsi"/>
          <w:color w:val="auto"/>
          <w:szCs w:val="24"/>
        </w:rPr>
        <w:t xml:space="preserve">As the VA examination is more complete, the Board places a higher probative value on this examination. </w:t>
      </w:r>
      <w:r w:rsidR="00072334" w:rsidRPr="000E7B45">
        <w:rPr>
          <w:rFonts w:asciiTheme="minorHAnsi" w:eastAsia="HiddenHorzOCR" w:hAnsiTheme="minorHAnsi"/>
          <w:color w:val="auto"/>
          <w:szCs w:val="24"/>
        </w:rPr>
        <w:t xml:space="preserve">Review of the record does not reveal other ROM measurements prior to separation. However, a C&amp;P examination dated 6 February 2008, </w:t>
      </w:r>
      <w:r w:rsidR="00BD035D" w:rsidRPr="000E7B45">
        <w:rPr>
          <w:rFonts w:asciiTheme="minorHAnsi" w:eastAsia="HiddenHorzOCR" w:hAnsiTheme="minorHAnsi"/>
          <w:color w:val="auto"/>
          <w:szCs w:val="24"/>
        </w:rPr>
        <w:t>more than two</w:t>
      </w:r>
      <w:r w:rsidR="00072334" w:rsidRPr="000E7B45">
        <w:rPr>
          <w:rFonts w:asciiTheme="minorHAnsi" w:eastAsia="HiddenHorzOCR" w:hAnsiTheme="minorHAnsi"/>
          <w:color w:val="auto"/>
          <w:szCs w:val="24"/>
        </w:rPr>
        <w:t xml:space="preserve"> years after separation, documents normal flexion and extension, consis</w:t>
      </w:r>
      <w:r w:rsidR="002A599F">
        <w:rPr>
          <w:rFonts w:asciiTheme="minorHAnsi" w:eastAsia="HiddenHorzOCR" w:hAnsiTheme="minorHAnsi"/>
          <w:color w:val="auto"/>
          <w:szCs w:val="24"/>
        </w:rPr>
        <w:t xml:space="preserve">tent with the MEB examination. </w:t>
      </w:r>
      <w:r w:rsidR="001E2F59" w:rsidRPr="000E7B45">
        <w:rPr>
          <w:rFonts w:asciiTheme="minorHAnsi" w:hAnsiTheme="minorHAnsi"/>
          <w:color w:val="auto"/>
          <w:szCs w:val="24"/>
        </w:rPr>
        <w:t>After due deliberation, considering all of the evidence and mindful of VASRD §4.3 (reasonable doubt), the Board recommends a separation rating of 20% for the LBP condition.</w:t>
      </w:r>
    </w:p>
    <w:p w:rsidR="001E2F59" w:rsidRPr="000E7B45" w:rsidRDefault="001E2F59" w:rsidP="00096242">
      <w:pPr>
        <w:spacing w:line="240" w:lineRule="exact"/>
        <w:jc w:val="both"/>
        <w:rPr>
          <w:rFonts w:asciiTheme="minorHAnsi" w:eastAsia="HiddenHorzOCR" w:hAnsiTheme="minorHAnsi"/>
          <w:color w:val="auto"/>
          <w:szCs w:val="24"/>
          <w:u w:val="single"/>
        </w:rPr>
      </w:pPr>
    </w:p>
    <w:p w:rsidR="00EC337D" w:rsidRPr="000E7B45" w:rsidRDefault="004C60A3" w:rsidP="00096242">
      <w:pPr>
        <w:spacing w:line="240" w:lineRule="exact"/>
        <w:jc w:val="both"/>
        <w:rPr>
          <w:rFonts w:asciiTheme="minorHAnsi" w:eastAsia="HiddenHorzOCR" w:hAnsiTheme="minorHAnsi"/>
          <w:color w:val="auto"/>
          <w:szCs w:val="24"/>
        </w:rPr>
      </w:pPr>
      <w:proofErr w:type="gramStart"/>
      <w:r w:rsidRPr="000E7B45">
        <w:rPr>
          <w:rFonts w:asciiTheme="minorHAnsi" w:eastAsia="HiddenHorzOCR" w:hAnsiTheme="minorHAnsi"/>
          <w:color w:val="auto"/>
          <w:szCs w:val="24"/>
          <w:u w:val="single"/>
        </w:rPr>
        <w:t>Ot</w:t>
      </w:r>
      <w:r w:rsidR="003604A5" w:rsidRPr="000E7B45">
        <w:rPr>
          <w:rFonts w:asciiTheme="minorHAnsi" w:eastAsia="HiddenHorzOCR" w:hAnsiTheme="minorHAnsi"/>
          <w:color w:val="auto"/>
          <w:szCs w:val="24"/>
          <w:u w:val="single"/>
        </w:rPr>
        <w:t xml:space="preserve">her </w:t>
      </w:r>
      <w:r w:rsidR="008F30F4" w:rsidRPr="000E7B45">
        <w:rPr>
          <w:rFonts w:asciiTheme="minorHAnsi" w:eastAsia="HiddenHorzOCR" w:hAnsiTheme="minorHAnsi"/>
          <w:color w:val="auto"/>
          <w:szCs w:val="24"/>
          <w:u w:val="single"/>
        </w:rPr>
        <w:t xml:space="preserve">PEB </w:t>
      </w:r>
      <w:r w:rsidR="003604A5" w:rsidRPr="000E7B45">
        <w:rPr>
          <w:rFonts w:asciiTheme="minorHAnsi" w:eastAsia="HiddenHorzOCR" w:hAnsiTheme="minorHAnsi"/>
          <w:color w:val="auto"/>
          <w:szCs w:val="24"/>
          <w:u w:val="single"/>
        </w:rPr>
        <w:t>Conditions</w:t>
      </w:r>
      <w:r w:rsidR="003604A5" w:rsidRPr="000E7B45">
        <w:rPr>
          <w:rFonts w:asciiTheme="minorHAnsi" w:eastAsia="HiddenHorzOCR" w:hAnsiTheme="minorHAnsi"/>
          <w:color w:val="auto"/>
          <w:szCs w:val="24"/>
        </w:rPr>
        <w:t>.</w:t>
      </w:r>
      <w:proofErr w:type="gramEnd"/>
      <w:r w:rsidR="002F2981" w:rsidRPr="000E7B45">
        <w:rPr>
          <w:rFonts w:asciiTheme="minorHAnsi" w:eastAsia="HiddenHorzOCR" w:hAnsiTheme="minorHAnsi"/>
          <w:color w:val="auto"/>
          <w:szCs w:val="24"/>
        </w:rPr>
        <w:t xml:space="preserve"> </w:t>
      </w:r>
      <w:r w:rsidR="002A599F">
        <w:rPr>
          <w:rFonts w:asciiTheme="minorHAnsi" w:eastAsia="HiddenHorzOCR" w:hAnsiTheme="minorHAnsi"/>
          <w:color w:val="auto"/>
          <w:szCs w:val="24"/>
        </w:rPr>
        <w:t xml:space="preserve"> </w:t>
      </w:r>
      <w:r w:rsidR="00EC337D" w:rsidRPr="000E7B45">
        <w:rPr>
          <w:rFonts w:asciiTheme="minorHAnsi" w:eastAsia="HiddenHorzOCR" w:hAnsiTheme="minorHAnsi"/>
          <w:color w:val="auto"/>
          <w:szCs w:val="24"/>
        </w:rPr>
        <w:t xml:space="preserve">The other conditions forwarded by the MEB and adjudicated as not unfitting by the PEB were </w:t>
      </w:r>
      <w:r w:rsidR="005B036C" w:rsidRPr="000E7B45">
        <w:rPr>
          <w:rFonts w:asciiTheme="minorHAnsi" w:eastAsia="HiddenHorzOCR" w:hAnsiTheme="minorHAnsi"/>
          <w:color w:val="auto"/>
          <w:szCs w:val="24"/>
        </w:rPr>
        <w:t xml:space="preserve">bilateral </w:t>
      </w:r>
      <w:r w:rsidR="000F3C30" w:rsidRPr="000E7B45">
        <w:rPr>
          <w:rFonts w:asciiTheme="minorHAnsi" w:eastAsia="HiddenHorzOCR" w:hAnsiTheme="minorHAnsi"/>
          <w:color w:val="auto"/>
          <w:szCs w:val="24"/>
        </w:rPr>
        <w:t xml:space="preserve">knee </w:t>
      </w:r>
      <w:r w:rsidR="005B036C" w:rsidRPr="000E7B45">
        <w:rPr>
          <w:rFonts w:asciiTheme="minorHAnsi" w:eastAsia="HiddenHorzOCR" w:hAnsiTheme="minorHAnsi"/>
          <w:color w:val="auto"/>
          <w:szCs w:val="24"/>
        </w:rPr>
        <w:t>pain and left dorsal hand ganglion cyst</w:t>
      </w:r>
      <w:r w:rsidR="002A599F">
        <w:rPr>
          <w:rFonts w:asciiTheme="minorHAnsi" w:eastAsia="HiddenHorzOCR" w:hAnsiTheme="minorHAnsi"/>
          <w:color w:val="auto"/>
          <w:szCs w:val="24"/>
        </w:rPr>
        <w:t xml:space="preserve">. </w:t>
      </w:r>
      <w:r w:rsidR="00EC337D" w:rsidRPr="000E7B45">
        <w:rPr>
          <w:rFonts w:asciiTheme="minorHAnsi" w:eastAsia="HiddenHorzOCR" w:hAnsiTheme="minorHAnsi"/>
          <w:color w:val="auto"/>
          <w:szCs w:val="24"/>
        </w:rPr>
        <w:t>N</w:t>
      </w:r>
      <w:r w:rsidR="005B036C" w:rsidRPr="000E7B45">
        <w:rPr>
          <w:rFonts w:asciiTheme="minorHAnsi" w:eastAsia="HiddenHorzOCR" w:hAnsiTheme="minorHAnsi"/>
          <w:color w:val="auto"/>
          <w:szCs w:val="24"/>
        </w:rPr>
        <w:t xml:space="preserve">either </w:t>
      </w:r>
      <w:r w:rsidR="00EC337D" w:rsidRPr="000E7B45">
        <w:rPr>
          <w:rFonts w:asciiTheme="minorHAnsi" w:eastAsia="HiddenHorzOCR" w:hAnsiTheme="minorHAnsi"/>
          <w:color w:val="auto"/>
          <w:szCs w:val="24"/>
        </w:rPr>
        <w:t xml:space="preserve">of these conditions were profiled, implicated in the </w:t>
      </w:r>
      <w:r w:rsidR="00B5646A" w:rsidRPr="000E7B45">
        <w:rPr>
          <w:rFonts w:asciiTheme="minorHAnsi" w:eastAsia="HiddenHorzOCR" w:hAnsiTheme="minorHAnsi"/>
          <w:color w:val="auto"/>
          <w:szCs w:val="24"/>
        </w:rPr>
        <w:t>c</w:t>
      </w:r>
      <w:r w:rsidR="00EC337D" w:rsidRPr="000E7B45">
        <w:rPr>
          <w:rFonts w:asciiTheme="minorHAnsi" w:eastAsia="HiddenHorzOCR" w:hAnsiTheme="minorHAnsi"/>
          <w:color w:val="auto"/>
          <w:szCs w:val="24"/>
        </w:rPr>
        <w:t>ommander’s</w:t>
      </w:r>
      <w:r w:rsidR="00774FFD" w:rsidRPr="000E7B45">
        <w:rPr>
          <w:rFonts w:asciiTheme="minorHAnsi" w:eastAsia="HiddenHorzOCR" w:hAnsiTheme="minorHAnsi"/>
          <w:color w:val="auto"/>
          <w:szCs w:val="24"/>
        </w:rPr>
        <w:t xml:space="preserve"> statement</w:t>
      </w:r>
      <w:r w:rsidR="00EC337D" w:rsidRPr="000E7B45">
        <w:rPr>
          <w:rFonts w:asciiTheme="minorHAnsi" w:eastAsia="HiddenHorzOCR" w:hAnsiTheme="minorHAnsi"/>
          <w:color w:val="auto"/>
          <w:szCs w:val="24"/>
        </w:rPr>
        <w:t xml:space="preserve"> or noted a</w:t>
      </w:r>
      <w:r w:rsidR="002A599F">
        <w:rPr>
          <w:rFonts w:asciiTheme="minorHAnsi" w:eastAsia="HiddenHorzOCR" w:hAnsiTheme="minorHAnsi"/>
          <w:color w:val="auto"/>
          <w:szCs w:val="24"/>
        </w:rPr>
        <w:t xml:space="preserve">s failing retention standards. </w:t>
      </w:r>
      <w:r w:rsidR="005B036C" w:rsidRPr="000E7B45">
        <w:rPr>
          <w:rFonts w:asciiTheme="minorHAnsi" w:eastAsia="HiddenHorzOCR" w:hAnsiTheme="minorHAnsi"/>
          <w:color w:val="auto"/>
          <w:szCs w:val="24"/>
        </w:rPr>
        <w:t>Both</w:t>
      </w:r>
      <w:r w:rsidR="00EC337D" w:rsidRPr="000E7B45">
        <w:rPr>
          <w:rFonts w:asciiTheme="minorHAnsi" w:eastAsia="HiddenHorzOCR" w:hAnsiTheme="minorHAnsi"/>
          <w:color w:val="auto"/>
          <w:szCs w:val="24"/>
        </w:rPr>
        <w:t xml:space="preserve"> </w:t>
      </w:r>
      <w:r w:rsidR="001E2F59" w:rsidRPr="000E7B45">
        <w:rPr>
          <w:rFonts w:asciiTheme="minorHAnsi" w:eastAsia="HiddenHorzOCR" w:hAnsiTheme="minorHAnsi"/>
          <w:color w:val="auto"/>
          <w:szCs w:val="24"/>
        </w:rPr>
        <w:t xml:space="preserve">conditions </w:t>
      </w:r>
      <w:r w:rsidR="00EC337D" w:rsidRPr="000E7B45">
        <w:rPr>
          <w:rFonts w:asciiTheme="minorHAnsi" w:eastAsia="HiddenHorzOCR" w:hAnsiTheme="minorHAnsi"/>
          <w:color w:val="auto"/>
          <w:szCs w:val="24"/>
        </w:rPr>
        <w:t xml:space="preserve">were reviewed by the </w:t>
      </w:r>
      <w:r w:rsidR="00B80EDD" w:rsidRPr="000E7B45">
        <w:rPr>
          <w:rFonts w:asciiTheme="minorHAnsi" w:eastAsia="HiddenHorzOCR" w:hAnsiTheme="minorHAnsi"/>
          <w:color w:val="auto"/>
          <w:szCs w:val="24"/>
        </w:rPr>
        <w:t>a</w:t>
      </w:r>
      <w:r w:rsidR="00EC337D" w:rsidRPr="000E7B45">
        <w:rPr>
          <w:rFonts w:asciiTheme="minorHAnsi" w:eastAsia="HiddenHorzOCR" w:hAnsiTheme="minorHAnsi"/>
          <w:color w:val="auto"/>
          <w:szCs w:val="24"/>
        </w:rPr>
        <w:t xml:space="preserve">ction </w:t>
      </w:r>
      <w:r w:rsidR="00B80EDD" w:rsidRPr="000E7B45">
        <w:rPr>
          <w:rFonts w:asciiTheme="minorHAnsi" w:eastAsia="HiddenHorzOCR" w:hAnsiTheme="minorHAnsi"/>
          <w:color w:val="auto"/>
          <w:szCs w:val="24"/>
        </w:rPr>
        <w:t>o</w:t>
      </w:r>
      <w:r w:rsidR="00EC337D" w:rsidRPr="000E7B45">
        <w:rPr>
          <w:rFonts w:asciiTheme="minorHAnsi" w:eastAsia="HiddenHorzOCR" w:hAnsiTheme="minorHAnsi"/>
          <w:color w:val="auto"/>
          <w:szCs w:val="24"/>
        </w:rPr>
        <w:t>fficer an</w:t>
      </w:r>
      <w:r w:rsidR="002A599F">
        <w:rPr>
          <w:rFonts w:asciiTheme="minorHAnsi" w:eastAsia="HiddenHorzOCR" w:hAnsiTheme="minorHAnsi"/>
          <w:color w:val="auto"/>
          <w:szCs w:val="24"/>
        </w:rPr>
        <w:t xml:space="preserve">d considered by the Board. </w:t>
      </w:r>
      <w:r w:rsidR="00EC337D" w:rsidRPr="000E7B45">
        <w:rPr>
          <w:rFonts w:asciiTheme="minorHAnsi" w:eastAsia="HiddenHorzOCR" w:hAnsiTheme="minorHAnsi"/>
          <w:color w:val="auto"/>
          <w:szCs w:val="24"/>
        </w:rPr>
        <w:t xml:space="preserve">There was no indication from the record that </w:t>
      </w:r>
      <w:r w:rsidR="001E2F59" w:rsidRPr="000E7B45">
        <w:rPr>
          <w:rFonts w:asciiTheme="minorHAnsi" w:eastAsia="HiddenHorzOCR" w:hAnsiTheme="minorHAnsi"/>
          <w:color w:val="auto"/>
          <w:szCs w:val="24"/>
        </w:rPr>
        <w:t>either</w:t>
      </w:r>
      <w:r w:rsidR="00EC337D" w:rsidRPr="000E7B45">
        <w:rPr>
          <w:rFonts w:asciiTheme="minorHAnsi" w:eastAsia="HiddenHorzOCR" w:hAnsiTheme="minorHAnsi"/>
          <w:color w:val="auto"/>
          <w:szCs w:val="24"/>
        </w:rPr>
        <w:t xml:space="preserve"> of these conditions significantly interfered with satisfactory performance of MOS</w:t>
      </w:r>
      <w:r w:rsidR="00C217F7" w:rsidRPr="000E7B45">
        <w:rPr>
          <w:rFonts w:asciiTheme="minorHAnsi" w:eastAsia="HiddenHorzOCR" w:hAnsiTheme="minorHAnsi"/>
          <w:color w:val="auto"/>
          <w:szCs w:val="24"/>
        </w:rPr>
        <w:t xml:space="preserve"> </w:t>
      </w:r>
      <w:r w:rsidR="00B56F3D" w:rsidRPr="000E7B45">
        <w:rPr>
          <w:rFonts w:asciiTheme="minorHAnsi" w:eastAsia="HiddenHorzOCR" w:hAnsiTheme="minorHAnsi"/>
          <w:color w:val="auto"/>
          <w:szCs w:val="24"/>
        </w:rPr>
        <w:t>duty</w:t>
      </w:r>
      <w:r w:rsidR="002A599F">
        <w:rPr>
          <w:rFonts w:asciiTheme="minorHAnsi" w:eastAsia="HiddenHorzOCR" w:hAnsiTheme="minorHAnsi"/>
          <w:color w:val="auto"/>
          <w:szCs w:val="24"/>
        </w:rPr>
        <w:t xml:space="preserve"> requirements. </w:t>
      </w:r>
      <w:r w:rsidR="00EC337D" w:rsidRPr="000E7B45">
        <w:rPr>
          <w:rFonts w:asciiTheme="minorHAnsi" w:eastAsia="HiddenHorzOCR" w:hAnsiTheme="minorHAnsi"/>
          <w:color w:val="auto"/>
          <w:szCs w:val="24"/>
        </w:rPr>
        <w:t>All evidence considered</w:t>
      </w:r>
      <w:proofErr w:type="gramStart"/>
      <w:r w:rsidR="00EC337D" w:rsidRPr="000E7B45">
        <w:rPr>
          <w:rFonts w:asciiTheme="minorHAnsi" w:eastAsia="HiddenHorzOCR" w:hAnsiTheme="minorHAnsi"/>
          <w:color w:val="auto"/>
          <w:szCs w:val="24"/>
        </w:rPr>
        <w:t>,</w:t>
      </w:r>
      <w:proofErr w:type="gramEnd"/>
      <w:r w:rsidR="00EC337D" w:rsidRPr="000E7B45">
        <w:rPr>
          <w:rFonts w:asciiTheme="minorHAnsi" w:eastAsia="HiddenHorzOCR" w:hAnsiTheme="minorHAnsi"/>
          <w:color w:val="auto"/>
          <w:szCs w:val="24"/>
        </w:rPr>
        <w:t xml:space="preserve"> there is not reasonable doubt in the CI’s favor supporting </w:t>
      </w:r>
      <w:proofErr w:type="spellStart"/>
      <w:r w:rsidR="00EC337D" w:rsidRPr="000E7B45">
        <w:rPr>
          <w:rFonts w:asciiTheme="minorHAnsi" w:eastAsia="HiddenHorzOCR" w:hAnsiTheme="minorHAnsi"/>
          <w:color w:val="auto"/>
          <w:szCs w:val="24"/>
        </w:rPr>
        <w:t>recharacterization</w:t>
      </w:r>
      <w:proofErr w:type="spellEnd"/>
      <w:r w:rsidR="00EC337D" w:rsidRPr="000E7B45">
        <w:rPr>
          <w:rFonts w:asciiTheme="minorHAnsi" w:eastAsia="HiddenHorzOCR" w:hAnsiTheme="minorHAnsi"/>
          <w:color w:val="auto"/>
          <w:szCs w:val="24"/>
        </w:rPr>
        <w:t xml:space="preserve"> of the PEB fitness adjudication for any of the stated conditions.</w:t>
      </w:r>
    </w:p>
    <w:p w:rsidR="004207E3" w:rsidRPr="000E7B45" w:rsidRDefault="004207E3" w:rsidP="00096242">
      <w:pPr>
        <w:spacing w:line="240" w:lineRule="exact"/>
        <w:jc w:val="both"/>
        <w:rPr>
          <w:rFonts w:asciiTheme="minorHAnsi" w:eastAsia="HiddenHorzOCR" w:hAnsiTheme="minorHAnsi"/>
          <w:color w:val="auto"/>
          <w:szCs w:val="24"/>
        </w:rPr>
      </w:pPr>
    </w:p>
    <w:p w:rsidR="000302A3" w:rsidRPr="000E7B45" w:rsidRDefault="000302A3" w:rsidP="00096242">
      <w:pPr>
        <w:spacing w:line="240" w:lineRule="exact"/>
        <w:jc w:val="both"/>
        <w:rPr>
          <w:rFonts w:asciiTheme="minorHAnsi" w:hAnsiTheme="minorHAnsi"/>
          <w:color w:val="auto"/>
          <w:szCs w:val="24"/>
        </w:rPr>
      </w:pPr>
      <w:proofErr w:type="gramStart"/>
      <w:r w:rsidRPr="000E7B45">
        <w:rPr>
          <w:rFonts w:asciiTheme="minorHAnsi" w:hAnsiTheme="minorHAnsi"/>
          <w:color w:val="auto"/>
          <w:szCs w:val="24"/>
          <w:u w:val="single"/>
        </w:rPr>
        <w:t>Remaining Conditions</w:t>
      </w:r>
      <w:r w:rsidRPr="000E7B45">
        <w:rPr>
          <w:rFonts w:asciiTheme="minorHAnsi" w:hAnsiTheme="minorHAnsi"/>
          <w:color w:val="auto"/>
          <w:szCs w:val="24"/>
        </w:rPr>
        <w:t>.</w:t>
      </w:r>
      <w:proofErr w:type="gramEnd"/>
      <w:r w:rsidRPr="000E7B45">
        <w:rPr>
          <w:rFonts w:asciiTheme="minorHAnsi" w:hAnsiTheme="minorHAnsi"/>
          <w:color w:val="auto"/>
          <w:szCs w:val="24"/>
        </w:rPr>
        <w:t xml:space="preserve">  No other conditions were noted in the NARSUM, identified by the CI on the MEB physical</w:t>
      </w:r>
      <w:r w:rsidR="00710892">
        <w:rPr>
          <w:rFonts w:asciiTheme="minorHAnsi" w:hAnsiTheme="minorHAnsi"/>
          <w:color w:val="auto"/>
          <w:szCs w:val="24"/>
        </w:rPr>
        <w:t>,</w:t>
      </w:r>
      <w:r w:rsidRPr="000E7B45">
        <w:rPr>
          <w:rFonts w:asciiTheme="minorHAnsi" w:hAnsiTheme="minorHAnsi"/>
          <w:color w:val="auto"/>
          <w:szCs w:val="24"/>
        </w:rPr>
        <w:t xml:space="preserve"> or found elsewhere in the DES file.  The Board does not have the authority under </w:t>
      </w:r>
      <w:proofErr w:type="spellStart"/>
      <w:r w:rsidRPr="000E7B45">
        <w:rPr>
          <w:rFonts w:asciiTheme="minorHAnsi" w:hAnsiTheme="minorHAnsi"/>
          <w:color w:val="auto"/>
          <w:szCs w:val="24"/>
        </w:rPr>
        <w:t>DoDI</w:t>
      </w:r>
      <w:proofErr w:type="spellEnd"/>
      <w:r w:rsidRPr="000E7B45">
        <w:rPr>
          <w:rFonts w:asciiTheme="minorHAnsi" w:hAnsiTheme="minorHAnsi"/>
          <w:color w:val="auto"/>
          <w:szCs w:val="24"/>
        </w:rPr>
        <w:t xml:space="preserve"> 6040.44 to render fitness or rating recommendations for any conditi</w:t>
      </w:r>
      <w:r w:rsidR="002A599F">
        <w:rPr>
          <w:rFonts w:asciiTheme="minorHAnsi" w:hAnsiTheme="minorHAnsi"/>
          <w:color w:val="auto"/>
          <w:szCs w:val="24"/>
        </w:rPr>
        <w:t xml:space="preserve">ons not considered by the DES. </w:t>
      </w:r>
      <w:r w:rsidR="00225572">
        <w:rPr>
          <w:rFonts w:asciiTheme="minorHAnsi" w:hAnsiTheme="minorHAnsi"/>
          <w:color w:val="auto"/>
          <w:szCs w:val="24"/>
        </w:rPr>
        <w:t xml:space="preserve"> </w:t>
      </w:r>
      <w:r w:rsidRPr="000E7B45">
        <w:rPr>
          <w:rFonts w:asciiTheme="minorHAnsi" w:hAnsiTheme="minorHAnsi"/>
          <w:color w:val="auto"/>
          <w:szCs w:val="24"/>
        </w:rPr>
        <w:t>The Board, therefore, has no reasonable basis for recommending any additional unfitting conditions for separation rating.</w:t>
      </w:r>
    </w:p>
    <w:p w:rsidR="00F1737C" w:rsidRPr="000E7B45" w:rsidRDefault="00F1737C" w:rsidP="0009624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0E7B45" w:rsidRDefault="00F1737C" w:rsidP="00096242">
      <w:pPr>
        <w:spacing w:line="240" w:lineRule="exact"/>
        <w:jc w:val="both"/>
        <w:rPr>
          <w:rFonts w:asciiTheme="minorHAnsi" w:hAnsiTheme="minorHAnsi"/>
          <w:b/>
          <w:color w:val="auto"/>
          <w:szCs w:val="24"/>
          <w:u w:val="single"/>
        </w:rPr>
      </w:pPr>
    </w:p>
    <w:p w:rsidR="000302A3" w:rsidRPr="000E7B45" w:rsidRDefault="00C56FC8" w:rsidP="00096242">
      <w:pPr>
        <w:spacing w:line="240" w:lineRule="exact"/>
        <w:jc w:val="both"/>
        <w:rPr>
          <w:rFonts w:cs="Arial"/>
          <w:color w:val="000000"/>
        </w:rPr>
      </w:pPr>
      <w:r w:rsidRPr="000E7B45">
        <w:rPr>
          <w:rFonts w:asciiTheme="minorHAnsi" w:hAnsiTheme="minorHAnsi"/>
          <w:color w:val="auto"/>
          <w:szCs w:val="24"/>
          <w:u w:val="single"/>
        </w:rPr>
        <w:t>BOARD FINDINGS</w:t>
      </w:r>
      <w:r w:rsidRPr="000E7B45">
        <w:rPr>
          <w:rFonts w:asciiTheme="minorHAnsi" w:hAnsiTheme="minorHAnsi"/>
          <w:color w:val="auto"/>
          <w:szCs w:val="24"/>
        </w:rPr>
        <w:t>:</w:t>
      </w:r>
      <w:r w:rsidRPr="000E7B45">
        <w:rPr>
          <w:rFonts w:asciiTheme="minorHAnsi" w:eastAsiaTheme="minorHAnsi" w:hAnsiTheme="minorHAnsi"/>
          <w:color w:val="auto"/>
          <w:szCs w:val="24"/>
        </w:rPr>
        <w:t xml:space="preserve">  IAW </w:t>
      </w:r>
      <w:proofErr w:type="spellStart"/>
      <w:r w:rsidRPr="000E7B45">
        <w:rPr>
          <w:rFonts w:asciiTheme="minorHAnsi" w:eastAsiaTheme="minorHAnsi" w:hAnsiTheme="minorHAnsi"/>
          <w:color w:val="auto"/>
          <w:szCs w:val="24"/>
        </w:rPr>
        <w:t>DoDI</w:t>
      </w:r>
      <w:proofErr w:type="spellEnd"/>
      <w:r w:rsidRPr="000E7B45">
        <w:rPr>
          <w:rFonts w:asciiTheme="minorHAnsi" w:eastAsiaTheme="minorHAnsi" w:hAnsiTheme="minorHAnsi"/>
          <w:color w:val="auto"/>
          <w:szCs w:val="24"/>
        </w:rPr>
        <w:t xml:space="preserve"> 6040.44, provisions of </w:t>
      </w:r>
      <w:proofErr w:type="spellStart"/>
      <w:r w:rsidRPr="000E7B45">
        <w:rPr>
          <w:rFonts w:asciiTheme="minorHAnsi" w:eastAsiaTheme="minorHAnsi" w:hAnsiTheme="minorHAnsi"/>
          <w:color w:val="auto"/>
          <w:szCs w:val="24"/>
        </w:rPr>
        <w:t>DoD</w:t>
      </w:r>
      <w:proofErr w:type="spellEnd"/>
      <w:r w:rsidRPr="000E7B45">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AB4843" w:rsidRPr="000E7B45">
        <w:rPr>
          <w:rFonts w:asciiTheme="minorHAnsi" w:eastAsiaTheme="minorHAnsi" w:hAnsiTheme="minorHAnsi"/>
          <w:color w:val="auto"/>
          <w:szCs w:val="24"/>
        </w:rPr>
        <w:t xml:space="preserve"> </w:t>
      </w:r>
      <w:r w:rsidR="000302A3" w:rsidRPr="000E7B45">
        <w:rPr>
          <w:rFonts w:cs="Arial"/>
          <w:color w:val="000000"/>
        </w:rPr>
        <w:t xml:space="preserve">In the matter of the chronic low back pain condition, </w:t>
      </w:r>
      <w:r w:rsidR="00AB4843" w:rsidRPr="000E7B45">
        <w:rPr>
          <w:rFonts w:cs="Arial"/>
          <w:color w:val="000000"/>
        </w:rPr>
        <w:t xml:space="preserve">the Board unanimously recommends a service disability rating of 20%, coded 5237 IAW VASRD §4.71a. </w:t>
      </w:r>
      <w:r w:rsidR="000302A3" w:rsidRPr="000E7B45">
        <w:rPr>
          <w:rFonts w:cs="Arial"/>
          <w:color w:val="000000"/>
        </w:rPr>
        <w:t xml:space="preserve">In the matter of the </w:t>
      </w:r>
      <w:r w:rsidR="000302A3" w:rsidRPr="000E7B45">
        <w:rPr>
          <w:rFonts w:eastAsia="HiddenHorzOCR"/>
          <w:color w:val="auto"/>
          <w:szCs w:val="24"/>
        </w:rPr>
        <w:t xml:space="preserve">bilateral </w:t>
      </w:r>
      <w:proofErr w:type="spellStart"/>
      <w:r w:rsidR="000302A3" w:rsidRPr="000E7B45">
        <w:rPr>
          <w:rFonts w:eastAsia="HiddenHorzOCR"/>
          <w:color w:val="auto"/>
          <w:szCs w:val="24"/>
        </w:rPr>
        <w:t>patell</w:t>
      </w:r>
      <w:r w:rsidR="00D676AA" w:rsidRPr="000E7B45">
        <w:rPr>
          <w:rFonts w:eastAsia="HiddenHorzOCR"/>
          <w:color w:val="auto"/>
          <w:szCs w:val="24"/>
        </w:rPr>
        <w:t>o</w:t>
      </w:r>
      <w:r w:rsidR="000302A3" w:rsidRPr="000E7B45">
        <w:rPr>
          <w:rFonts w:eastAsia="HiddenHorzOCR"/>
          <w:color w:val="auto"/>
          <w:szCs w:val="24"/>
        </w:rPr>
        <w:t>femoral</w:t>
      </w:r>
      <w:proofErr w:type="spellEnd"/>
      <w:r w:rsidR="000302A3" w:rsidRPr="000E7B45">
        <w:rPr>
          <w:rFonts w:eastAsia="HiddenHorzOCR"/>
          <w:color w:val="auto"/>
          <w:szCs w:val="24"/>
        </w:rPr>
        <w:t xml:space="preserve"> pain syndrome and left wrist ganglion cyst</w:t>
      </w:r>
      <w:r w:rsidR="000302A3" w:rsidRPr="000E7B45">
        <w:rPr>
          <w:rFonts w:cs="Arial"/>
          <w:color w:val="000000"/>
        </w:rPr>
        <w:t xml:space="preserve">, the Board unanimously recommends no change from the PEB adjudications as not unfitting.  </w:t>
      </w:r>
    </w:p>
    <w:p w:rsidR="000302A3" w:rsidRPr="000E7B45" w:rsidRDefault="000302A3" w:rsidP="0009624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0E7B45" w:rsidRDefault="00F1737C" w:rsidP="00096242">
      <w:pPr>
        <w:spacing w:line="240" w:lineRule="exact"/>
        <w:jc w:val="both"/>
        <w:rPr>
          <w:rFonts w:asciiTheme="minorHAnsi" w:hAnsiTheme="minorHAnsi"/>
          <w:b/>
          <w:color w:val="auto"/>
          <w:szCs w:val="24"/>
          <w:u w:val="single"/>
        </w:rPr>
      </w:pPr>
    </w:p>
    <w:p w:rsidR="00FB593A" w:rsidRPr="000E7B45" w:rsidRDefault="00C56FC8" w:rsidP="00096242">
      <w:pPr>
        <w:spacing w:line="240" w:lineRule="exact"/>
        <w:jc w:val="both"/>
        <w:rPr>
          <w:rFonts w:asciiTheme="minorHAnsi" w:hAnsiTheme="minorHAnsi"/>
          <w:color w:val="auto"/>
        </w:rPr>
      </w:pPr>
      <w:r w:rsidRPr="000E7B45">
        <w:rPr>
          <w:rFonts w:asciiTheme="minorHAnsi" w:hAnsiTheme="minorHAnsi"/>
          <w:color w:val="auto"/>
          <w:szCs w:val="24"/>
          <w:u w:val="single"/>
        </w:rPr>
        <w:t>RECOMMENDATION</w:t>
      </w:r>
      <w:r w:rsidRPr="000E7B45">
        <w:rPr>
          <w:rFonts w:asciiTheme="minorHAnsi" w:hAnsiTheme="minorHAnsi"/>
          <w:color w:val="auto"/>
          <w:szCs w:val="24"/>
        </w:rPr>
        <w:t>:</w:t>
      </w:r>
      <w:r w:rsidRPr="000E7B45">
        <w:rPr>
          <w:rFonts w:asciiTheme="minorHAnsi" w:hAnsiTheme="minorHAnsi"/>
          <w:color w:val="000080"/>
          <w:szCs w:val="24"/>
        </w:rPr>
        <w:t xml:space="preserve"> </w:t>
      </w:r>
    </w:p>
    <w:p w:rsidR="00C56FC8" w:rsidRPr="000E7B45" w:rsidRDefault="00C56FC8" w:rsidP="00096242">
      <w:pPr>
        <w:spacing w:line="240" w:lineRule="exact"/>
        <w:jc w:val="both"/>
        <w:rPr>
          <w:rFonts w:asciiTheme="minorHAnsi" w:hAnsiTheme="minorHAnsi"/>
          <w:color w:val="auto"/>
          <w:szCs w:val="24"/>
        </w:rPr>
      </w:pPr>
      <w:r w:rsidRPr="000E7B45">
        <w:rPr>
          <w:rFonts w:asciiTheme="minorHAnsi" w:hAnsiTheme="minorHAnsi"/>
          <w:color w:val="auto"/>
          <w:szCs w:val="24"/>
        </w:rPr>
        <w:t>The Board recommends that the CI’s prior determination be modified as follows, effective as of the date of his</w:t>
      </w:r>
      <w:r w:rsidR="00911B11" w:rsidRPr="000E7B45">
        <w:rPr>
          <w:rFonts w:asciiTheme="minorHAnsi" w:hAnsiTheme="minorHAnsi"/>
          <w:color w:val="auto"/>
          <w:szCs w:val="24"/>
        </w:rPr>
        <w:t xml:space="preserve"> prior medical separation:</w:t>
      </w:r>
    </w:p>
    <w:p w:rsidR="004101B2" w:rsidRPr="000E7B45"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0E7B45" w:rsidTr="00103948">
        <w:trPr>
          <w:trHeight w:val="233"/>
          <w:jc w:val="center"/>
        </w:trPr>
        <w:tc>
          <w:tcPr>
            <w:tcW w:w="6480" w:type="dxa"/>
            <w:shd w:val="clear" w:color="auto" w:fill="D9D9D9"/>
            <w:vAlign w:val="center"/>
          </w:tcPr>
          <w:p w:rsidR="00A95BBA" w:rsidRPr="000E7B45" w:rsidRDefault="00A95BBA" w:rsidP="00103948">
            <w:pPr>
              <w:tabs>
                <w:tab w:val="left" w:pos="288"/>
                <w:tab w:val="left" w:pos="4752"/>
              </w:tabs>
              <w:spacing w:line="240" w:lineRule="exact"/>
              <w:jc w:val="center"/>
              <w:rPr>
                <w:rFonts w:asciiTheme="minorHAnsi" w:hAnsiTheme="minorHAnsi"/>
                <w:b/>
                <w:color w:val="auto"/>
                <w:szCs w:val="24"/>
              </w:rPr>
            </w:pPr>
            <w:r w:rsidRPr="000E7B45">
              <w:rPr>
                <w:rFonts w:asciiTheme="minorHAnsi" w:hAnsiTheme="minorHAnsi"/>
                <w:b/>
                <w:color w:val="auto"/>
                <w:szCs w:val="24"/>
              </w:rPr>
              <w:t>UNFITTING CONDITION</w:t>
            </w:r>
          </w:p>
        </w:tc>
        <w:tc>
          <w:tcPr>
            <w:tcW w:w="1710" w:type="dxa"/>
            <w:shd w:val="clear" w:color="auto" w:fill="D9D9D9"/>
            <w:vAlign w:val="center"/>
          </w:tcPr>
          <w:p w:rsidR="00A95BBA" w:rsidRPr="000E7B45" w:rsidRDefault="00A95BBA" w:rsidP="00103948">
            <w:pPr>
              <w:tabs>
                <w:tab w:val="left" w:pos="288"/>
                <w:tab w:val="left" w:pos="4752"/>
              </w:tabs>
              <w:spacing w:line="240" w:lineRule="exact"/>
              <w:jc w:val="center"/>
              <w:rPr>
                <w:rFonts w:asciiTheme="minorHAnsi" w:hAnsiTheme="minorHAnsi"/>
                <w:b/>
                <w:color w:val="auto"/>
                <w:szCs w:val="24"/>
              </w:rPr>
            </w:pPr>
            <w:r w:rsidRPr="000E7B45">
              <w:rPr>
                <w:rFonts w:asciiTheme="minorHAnsi" w:hAnsiTheme="minorHAnsi"/>
                <w:b/>
                <w:color w:val="auto"/>
                <w:szCs w:val="24"/>
              </w:rPr>
              <w:t>VASRD CODE</w:t>
            </w:r>
          </w:p>
        </w:tc>
        <w:tc>
          <w:tcPr>
            <w:tcW w:w="1170" w:type="dxa"/>
            <w:shd w:val="clear" w:color="auto" w:fill="D9D9D9"/>
            <w:vAlign w:val="center"/>
          </w:tcPr>
          <w:p w:rsidR="00A95BBA" w:rsidRPr="000E7B45" w:rsidRDefault="00A95BBA" w:rsidP="00103948">
            <w:pPr>
              <w:tabs>
                <w:tab w:val="left" w:pos="288"/>
                <w:tab w:val="left" w:pos="4752"/>
              </w:tabs>
              <w:spacing w:line="240" w:lineRule="exact"/>
              <w:jc w:val="center"/>
              <w:rPr>
                <w:rFonts w:asciiTheme="minorHAnsi" w:hAnsiTheme="minorHAnsi"/>
                <w:b/>
                <w:color w:val="auto"/>
                <w:szCs w:val="24"/>
              </w:rPr>
            </w:pPr>
            <w:r w:rsidRPr="000E7B45">
              <w:rPr>
                <w:rFonts w:asciiTheme="minorHAnsi" w:hAnsiTheme="minorHAnsi"/>
                <w:b/>
                <w:color w:val="auto"/>
                <w:szCs w:val="24"/>
              </w:rPr>
              <w:t>RATING</w:t>
            </w:r>
          </w:p>
        </w:tc>
      </w:tr>
      <w:tr w:rsidR="00A95BBA" w:rsidRPr="000E7B45" w:rsidTr="00103948">
        <w:trPr>
          <w:jc w:val="center"/>
        </w:trPr>
        <w:tc>
          <w:tcPr>
            <w:tcW w:w="6480" w:type="dxa"/>
            <w:vAlign w:val="center"/>
          </w:tcPr>
          <w:p w:rsidR="00A95BBA" w:rsidRPr="000E7B45" w:rsidRDefault="000302A3" w:rsidP="00103948">
            <w:pPr>
              <w:tabs>
                <w:tab w:val="left" w:pos="288"/>
                <w:tab w:val="left" w:pos="4752"/>
              </w:tabs>
              <w:spacing w:line="240" w:lineRule="exact"/>
              <w:rPr>
                <w:rFonts w:asciiTheme="minorHAnsi" w:hAnsiTheme="minorHAnsi"/>
                <w:color w:val="auto"/>
                <w:szCs w:val="24"/>
              </w:rPr>
            </w:pPr>
            <w:r w:rsidRPr="000E7B45">
              <w:rPr>
                <w:rFonts w:asciiTheme="minorHAnsi" w:hAnsiTheme="minorHAnsi"/>
                <w:color w:val="auto"/>
                <w:szCs w:val="24"/>
              </w:rPr>
              <w:t xml:space="preserve">Chronic </w:t>
            </w:r>
            <w:r w:rsidR="00DB0ED9" w:rsidRPr="000E7B45">
              <w:rPr>
                <w:rFonts w:asciiTheme="minorHAnsi" w:hAnsiTheme="minorHAnsi"/>
                <w:color w:val="auto"/>
                <w:szCs w:val="24"/>
              </w:rPr>
              <w:t>Low Back Pain</w:t>
            </w:r>
          </w:p>
        </w:tc>
        <w:tc>
          <w:tcPr>
            <w:tcW w:w="1710" w:type="dxa"/>
            <w:vAlign w:val="center"/>
          </w:tcPr>
          <w:p w:rsidR="00A95BBA" w:rsidRPr="000E7B45" w:rsidRDefault="000302A3" w:rsidP="00103948">
            <w:pPr>
              <w:tabs>
                <w:tab w:val="left" w:pos="288"/>
                <w:tab w:val="left" w:pos="4752"/>
              </w:tabs>
              <w:spacing w:line="240" w:lineRule="exact"/>
              <w:jc w:val="center"/>
              <w:rPr>
                <w:rFonts w:asciiTheme="minorHAnsi" w:hAnsiTheme="minorHAnsi"/>
                <w:color w:val="auto"/>
                <w:szCs w:val="24"/>
              </w:rPr>
            </w:pPr>
            <w:r w:rsidRPr="000E7B45">
              <w:rPr>
                <w:rFonts w:asciiTheme="minorHAnsi" w:hAnsiTheme="minorHAnsi"/>
                <w:color w:val="auto"/>
                <w:szCs w:val="24"/>
              </w:rPr>
              <w:t>5237</w:t>
            </w:r>
          </w:p>
        </w:tc>
        <w:tc>
          <w:tcPr>
            <w:tcW w:w="1170" w:type="dxa"/>
            <w:vAlign w:val="center"/>
          </w:tcPr>
          <w:p w:rsidR="00A95BBA" w:rsidRPr="000E7B45" w:rsidRDefault="000302A3" w:rsidP="00103948">
            <w:pPr>
              <w:tabs>
                <w:tab w:val="left" w:pos="288"/>
                <w:tab w:val="left" w:pos="4752"/>
              </w:tabs>
              <w:spacing w:line="240" w:lineRule="exact"/>
              <w:jc w:val="center"/>
              <w:rPr>
                <w:rFonts w:asciiTheme="minorHAnsi" w:hAnsiTheme="minorHAnsi"/>
                <w:color w:val="auto"/>
                <w:szCs w:val="24"/>
              </w:rPr>
            </w:pPr>
            <w:r w:rsidRPr="000E7B45">
              <w:rPr>
                <w:rFonts w:asciiTheme="minorHAnsi" w:hAnsiTheme="minorHAnsi"/>
                <w:color w:val="auto"/>
                <w:szCs w:val="24"/>
              </w:rPr>
              <w:t>20</w:t>
            </w:r>
            <w:r w:rsidR="00A95BBA" w:rsidRPr="000E7B45">
              <w:rPr>
                <w:rFonts w:asciiTheme="minorHAnsi" w:hAnsiTheme="minorHAnsi"/>
                <w:color w:val="auto"/>
                <w:szCs w:val="24"/>
              </w:rPr>
              <w:t>%</w:t>
            </w:r>
          </w:p>
        </w:tc>
      </w:tr>
      <w:tr w:rsidR="00A95BBA" w:rsidRPr="000E7B45"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0E7B45" w:rsidRDefault="00A95BBA" w:rsidP="00103948">
            <w:pPr>
              <w:tabs>
                <w:tab w:val="left" w:pos="288"/>
                <w:tab w:val="left" w:pos="4752"/>
              </w:tabs>
              <w:spacing w:line="240" w:lineRule="exact"/>
              <w:jc w:val="center"/>
              <w:rPr>
                <w:rFonts w:asciiTheme="minorHAnsi" w:hAnsiTheme="minorHAnsi"/>
                <w:b/>
                <w:color w:val="auto"/>
                <w:szCs w:val="24"/>
              </w:rPr>
            </w:pPr>
            <w:r w:rsidRPr="000E7B45">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0E7B45" w:rsidRDefault="000302A3" w:rsidP="00103948">
            <w:pPr>
              <w:tabs>
                <w:tab w:val="left" w:pos="288"/>
                <w:tab w:val="left" w:pos="4752"/>
              </w:tabs>
              <w:spacing w:line="240" w:lineRule="exact"/>
              <w:jc w:val="center"/>
              <w:rPr>
                <w:rFonts w:asciiTheme="minorHAnsi" w:hAnsiTheme="minorHAnsi"/>
                <w:b/>
                <w:color w:val="auto"/>
                <w:szCs w:val="24"/>
              </w:rPr>
            </w:pPr>
            <w:r w:rsidRPr="000E7B45">
              <w:rPr>
                <w:rFonts w:asciiTheme="minorHAnsi" w:hAnsiTheme="minorHAnsi"/>
                <w:b/>
                <w:color w:val="auto"/>
                <w:szCs w:val="24"/>
              </w:rPr>
              <w:t>20</w:t>
            </w:r>
            <w:r w:rsidR="00D676AA" w:rsidRPr="000E7B45">
              <w:rPr>
                <w:rFonts w:asciiTheme="minorHAnsi" w:hAnsiTheme="minorHAnsi"/>
                <w:b/>
                <w:color w:val="auto"/>
                <w:szCs w:val="24"/>
              </w:rPr>
              <w:t>%</w:t>
            </w:r>
          </w:p>
        </w:tc>
      </w:tr>
    </w:tbl>
    <w:p w:rsidR="00106AD8" w:rsidRDefault="00106AD8" w:rsidP="00225572">
      <w:pPr>
        <w:tabs>
          <w:tab w:val="left" w:pos="288"/>
          <w:tab w:val="left" w:pos="1710"/>
        </w:tabs>
        <w:spacing w:line="240" w:lineRule="exact"/>
        <w:jc w:val="both"/>
        <w:rPr>
          <w:rFonts w:asciiTheme="minorHAnsi" w:hAnsiTheme="minorHAnsi"/>
          <w:b/>
          <w:color w:val="auto"/>
          <w:u w:val="single"/>
        </w:rPr>
      </w:pPr>
    </w:p>
    <w:p w:rsidR="00225572" w:rsidRPr="00225572" w:rsidRDefault="00225572" w:rsidP="00225572">
      <w:pPr>
        <w:tabs>
          <w:tab w:val="left" w:pos="288"/>
          <w:tab w:val="left" w:pos="1710"/>
        </w:tabs>
        <w:spacing w:line="240" w:lineRule="exact"/>
        <w:jc w:val="both"/>
        <w:rPr>
          <w:rFonts w:asciiTheme="minorHAnsi" w:hAnsiTheme="minorHAnsi"/>
          <w:b/>
          <w:caps/>
          <w:color w:val="auto"/>
          <w:u w:val="single"/>
        </w:rPr>
      </w:pPr>
    </w:p>
    <w:p w:rsidR="005118F3" w:rsidRDefault="005118F3" w:rsidP="00096242">
      <w:pPr>
        <w:tabs>
          <w:tab w:val="left" w:pos="288"/>
          <w:tab w:val="left" w:pos="4752"/>
        </w:tabs>
        <w:spacing w:line="240" w:lineRule="exact"/>
        <w:jc w:val="both"/>
        <w:rPr>
          <w:rFonts w:asciiTheme="minorHAnsi" w:hAnsiTheme="minorHAnsi"/>
          <w:color w:val="auto"/>
        </w:rPr>
      </w:pPr>
    </w:p>
    <w:p w:rsidR="005118F3" w:rsidRDefault="005118F3" w:rsidP="00096242">
      <w:pPr>
        <w:tabs>
          <w:tab w:val="left" w:pos="288"/>
          <w:tab w:val="left" w:pos="4752"/>
        </w:tabs>
        <w:spacing w:line="240" w:lineRule="exact"/>
        <w:jc w:val="both"/>
        <w:rPr>
          <w:rFonts w:asciiTheme="minorHAnsi" w:hAnsiTheme="minorHAnsi"/>
          <w:color w:val="auto"/>
        </w:rPr>
      </w:pPr>
    </w:p>
    <w:p w:rsidR="00D91DA6" w:rsidRPr="000E7B45" w:rsidRDefault="00FB1725" w:rsidP="00096242">
      <w:pPr>
        <w:tabs>
          <w:tab w:val="left" w:pos="288"/>
          <w:tab w:val="left" w:pos="4752"/>
        </w:tabs>
        <w:spacing w:line="240" w:lineRule="exact"/>
        <w:jc w:val="both"/>
        <w:rPr>
          <w:rFonts w:asciiTheme="minorHAnsi" w:hAnsiTheme="minorHAnsi"/>
          <w:color w:val="auto"/>
        </w:rPr>
      </w:pPr>
      <w:r w:rsidRPr="000E7B45">
        <w:rPr>
          <w:rFonts w:asciiTheme="minorHAnsi" w:hAnsiTheme="minorHAnsi"/>
          <w:color w:val="auto"/>
        </w:rPr>
        <w:lastRenderedPageBreak/>
        <w:t>The following documentary evidence was considered:</w:t>
      </w:r>
    </w:p>
    <w:p w:rsidR="00EB5EFD" w:rsidRPr="000E7B45" w:rsidRDefault="00EB5EFD" w:rsidP="00096242">
      <w:pPr>
        <w:tabs>
          <w:tab w:val="left" w:pos="288"/>
          <w:tab w:val="left" w:pos="4752"/>
        </w:tabs>
        <w:spacing w:line="240" w:lineRule="exact"/>
        <w:jc w:val="both"/>
        <w:rPr>
          <w:rFonts w:asciiTheme="minorHAnsi" w:hAnsiTheme="minorHAnsi"/>
          <w:color w:val="auto"/>
        </w:rPr>
      </w:pPr>
    </w:p>
    <w:p w:rsidR="00114F20" w:rsidRPr="000E7B45" w:rsidRDefault="00FB1725" w:rsidP="00096242">
      <w:pPr>
        <w:tabs>
          <w:tab w:val="left" w:pos="288"/>
          <w:tab w:val="left" w:pos="4752"/>
        </w:tabs>
        <w:spacing w:line="240" w:lineRule="exact"/>
        <w:jc w:val="both"/>
        <w:rPr>
          <w:rFonts w:asciiTheme="minorHAnsi" w:hAnsiTheme="minorHAnsi"/>
          <w:color w:val="auto"/>
        </w:rPr>
      </w:pPr>
      <w:r w:rsidRPr="000E7B45">
        <w:rPr>
          <w:rFonts w:asciiTheme="minorHAnsi" w:hAnsiTheme="minorHAnsi"/>
          <w:color w:val="auto"/>
        </w:rPr>
        <w:t>Exhibit A.  DD Form 294, dated 20</w:t>
      </w:r>
      <w:r w:rsidR="00152706" w:rsidRPr="000E7B45">
        <w:rPr>
          <w:rFonts w:asciiTheme="minorHAnsi" w:hAnsiTheme="minorHAnsi"/>
          <w:color w:val="auto"/>
        </w:rPr>
        <w:t>1</w:t>
      </w:r>
      <w:r w:rsidR="00755303" w:rsidRPr="000E7B45">
        <w:rPr>
          <w:rFonts w:asciiTheme="minorHAnsi" w:hAnsiTheme="minorHAnsi"/>
          <w:color w:val="auto"/>
        </w:rPr>
        <w:t>1</w:t>
      </w:r>
      <w:r w:rsidR="00152706" w:rsidRPr="000E7B45">
        <w:rPr>
          <w:rFonts w:asciiTheme="minorHAnsi" w:hAnsiTheme="minorHAnsi"/>
          <w:color w:val="auto"/>
        </w:rPr>
        <w:t>0426</w:t>
      </w:r>
      <w:r w:rsidRPr="000E7B45">
        <w:rPr>
          <w:rFonts w:asciiTheme="minorHAnsi" w:hAnsiTheme="minorHAnsi"/>
          <w:color w:val="auto"/>
        </w:rPr>
        <w:t>, w/</w:t>
      </w:r>
      <w:proofErr w:type="spellStart"/>
      <w:r w:rsidR="00225572">
        <w:rPr>
          <w:rFonts w:asciiTheme="minorHAnsi" w:hAnsiTheme="minorHAnsi"/>
          <w:color w:val="auto"/>
        </w:rPr>
        <w:t>atchs</w:t>
      </w:r>
      <w:proofErr w:type="spellEnd"/>
    </w:p>
    <w:p w:rsidR="00114F20" w:rsidRPr="000E7B45" w:rsidRDefault="00FB1725" w:rsidP="00096242">
      <w:pPr>
        <w:tabs>
          <w:tab w:val="left" w:pos="288"/>
          <w:tab w:val="left" w:pos="4752"/>
        </w:tabs>
        <w:spacing w:line="240" w:lineRule="exact"/>
        <w:jc w:val="both"/>
        <w:rPr>
          <w:rFonts w:asciiTheme="minorHAnsi" w:hAnsiTheme="minorHAnsi"/>
          <w:color w:val="auto"/>
        </w:rPr>
      </w:pPr>
      <w:r w:rsidRPr="000E7B45">
        <w:rPr>
          <w:rFonts w:asciiTheme="minorHAnsi" w:hAnsiTheme="minorHAnsi"/>
          <w:color w:val="auto"/>
        </w:rPr>
        <w:t>Exhib</w:t>
      </w:r>
      <w:r w:rsidR="00225572">
        <w:rPr>
          <w:rFonts w:asciiTheme="minorHAnsi" w:hAnsiTheme="minorHAnsi"/>
          <w:color w:val="auto"/>
        </w:rPr>
        <w:t>it B.  Service Treatment Record</w:t>
      </w:r>
    </w:p>
    <w:p w:rsidR="00114F20" w:rsidRPr="000E7B45" w:rsidRDefault="00FB1725" w:rsidP="00096242">
      <w:pPr>
        <w:tabs>
          <w:tab w:val="left" w:pos="288"/>
          <w:tab w:val="left" w:pos="4752"/>
        </w:tabs>
        <w:spacing w:line="240" w:lineRule="exact"/>
        <w:jc w:val="both"/>
        <w:rPr>
          <w:rFonts w:asciiTheme="minorHAnsi" w:hAnsiTheme="minorHAnsi"/>
          <w:color w:val="auto"/>
        </w:rPr>
      </w:pPr>
      <w:r w:rsidRPr="000E7B45">
        <w:rPr>
          <w:rFonts w:asciiTheme="minorHAnsi" w:hAnsiTheme="minorHAnsi"/>
          <w:color w:val="auto"/>
        </w:rPr>
        <w:t>Exhibit C.  Department of Vet</w:t>
      </w:r>
      <w:r w:rsidR="00225572">
        <w:rPr>
          <w:rFonts w:asciiTheme="minorHAnsi" w:hAnsiTheme="minorHAnsi"/>
          <w:color w:val="auto"/>
        </w:rPr>
        <w:t>erans' Affairs Treatment Record</w:t>
      </w:r>
    </w:p>
    <w:p w:rsidR="00D91DA6" w:rsidRPr="000E7B45" w:rsidRDefault="00D91DA6" w:rsidP="00096242">
      <w:pPr>
        <w:tabs>
          <w:tab w:val="left" w:pos="288"/>
          <w:tab w:val="left" w:pos="4752"/>
        </w:tabs>
        <w:spacing w:line="240" w:lineRule="exact"/>
        <w:jc w:val="both"/>
        <w:rPr>
          <w:rFonts w:asciiTheme="minorHAnsi" w:hAnsiTheme="minorHAnsi"/>
          <w:color w:val="auto"/>
        </w:rPr>
      </w:pPr>
    </w:p>
    <w:p w:rsidR="00114F20" w:rsidRPr="000E7B45" w:rsidRDefault="00114F20" w:rsidP="00096242">
      <w:pPr>
        <w:tabs>
          <w:tab w:val="left" w:pos="288"/>
          <w:tab w:val="left" w:pos="4752"/>
        </w:tabs>
        <w:spacing w:line="240" w:lineRule="exact"/>
        <w:jc w:val="both"/>
        <w:rPr>
          <w:rFonts w:asciiTheme="minorHAnsi" w:hAnsiTheme="minorHAnsi"/>
          <w:color w:val="auto"/>
        </w:rPr>
      </w:pPr>
    </w:p>
    <w:p w:rsidR="00114F20" w:rsidRPr="000E7B45" w:rsidRDefault="00114F20" w:rsidP="00096242">
      <w:pPr>
        <w:tabs>
          <w:tab w:val="left" w:pos="288"/>
          <w:tab w:val="left" w:pos="4752"/>
        </w:tabs>
        <w:spacing w:line="240" w:lineRule="exact"/>
        <w:jc w:val="both"/>
        <w:rPr>
          <w:rFonts w:asciiTheme="minorHAnsi" w:hAnsiTheme="minorHAnsi"/>
          <w:color w:val="auto"/>
        </w:rPr>
      </w:pPr>
    </w:p>
    <w:p w:rsidR="00D91DA6" w:rsidRPr="000E7B45" w:rsidRDefault="00FB1725" w:rsidP="00096242">
      <w:pPr>
        <w:tabs>
          <w:tab w:val="left" w:pos="0"/>
          <w:tab w:val="left" w:pos="4320"/>
        </w:tabs>
        <w:spacing w:line="240" w:lineRule="exact"/>
        <w:jc w:val="both"/>
        <w:rPr>
          <w:rFonts w:asciiTheme="minorHAnsi" w:hAnsiTheme="minorHAnsi"/>
          <w:color w:val="auto"/>
        </w:rPr>
      </w:pPr>
      <w:r w:rsidRPr="000E7B45">
        <w:rPr>
          <w:rFonts w:asciiTheme="minorHAnsi" w:hAnsiTheme="minorHAnsi"/>
          <w:color w:val="auto"/>
        </w:rPr>
        <w:t xml:space="preserve">                             </w:t>
      </w:r>
      <w:r w:rsidRPr="000E7B45">
        <w:rPr>
          <w:rFonts w:asciiTheme="minorHAnsi" w:hAnsiTheme="minorHAnsi"/>
          <w:color w:val="auto"/>
        </w:rPr>
        <w:tab/>
      </w:r>
      <w:r w:rsidRPr="000E7B45">
        <w:rPr>
          <w:rFonts w:asciiTheme="minorHAnsi" w:hAnsiTheme="minorHAnsi"/>
          <w:color w:val="auto"/>
        </w:rPr>
        <w:tab/>
      </w:r>
      <w:r w:rsidR="002E4230" w:rsidRPr="000E7B45">
        <w:rPr>
          <w:rFonts w:asciiTheme="minorHAnsi" w:hAnsiTheme="minorHAnsi"/>
          <w:color w:val="auto"/>
        </w:rPr>
        <w:t>President</w:t>
      </w:r>
    </w:p>
    <w:p w:rsidR="00CF4296" w:rsidRDefault="00FB1725" w:rsidP="000962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E7B45">
        <w:rPr>
          <w:rFonts w:asciiTheme="minorHAnsi" w:hAnsiTheme="minorHAnsi"/>
          <w:color w:val="auto"/>
        </w:rPr>
        <w:tab/>
        <w:t xml:space="preserve">                           </w:t>
      </w:r>
      <w:r w:rsidRPr="000E7B45">
        <w:rPr>
          <w:rFonts w:asciiTheme="minorHAnsi" w:hAnsiTheme="minorHAnsi"/>
          <w:color w:val="auto"/>
        </w:rPr>
        <w:tab/>
      </w:r>
      <w:r w:rsidRPr="000E7B45">
        <w:rPr>
          <w:rFonts w:asciiTheme="minorHAnsi" w:hAnsiTheme="minorHAnsi"/>
          <w:color w:val="auto"/>
        </w:rPr>
        <w:tab/>
      </w:r>
      <w:r w:rsidRPr="000E7B45">
        <w:rPr>
          <w:rFonts w:asciiTheme="minorHAnsi" w:hAnsiTheme="minorHAnsi"/>
          <w:color w:val="auto"/>
        </w:rPr>
        <w:tab/>
      </w:r>
      <w:r w:rsidRPr="000E7B45">
        <w:rPr>
          <w:rFonts w:asciiTheme="minorHAnsi" w:hAnsiTheme="minorHAnsi"/>
          <w:color w:val="auto"/>
        </w:rPr>
        <w:tab/>
      </w:r>
      <w:r w:rsidRPr="000E7B45">
        <w:rPr>
          <w:rFonts w:asciiTheme="minorHAnsi" w:hAnsiTheme="minorHAnsi"/>
          <w:color w:val="auto"/>
        </w:rPr>
        <w:tab/>
        <w:t>Physical Disability Board of Review</w:t>
      </w:r>
    </w:p>
    <w:p w:rsidR="00CF4296" w:rsidRDefault="00CF4296">
      <w:pPr>
        <w:rPr>
          <w:rFonts w:asciiTheme="minorHAnsi" w:hAnsiTheme="minorHAnsi"/>
          <w:color w:val="auto"/>
        </w:rPr>
      </w:pPr>
      <w:r>
        <w:rPr>
          <w:rFonts w:asciiTheme="minorHAnsi" w:hAnsiTheme="minorHAnsi"/>
          <w:color w:val="auto"/>
        </w:rPr>
        <w:br w:type="page"/>
      </w:r>
    </w:p>
    <w:p w:rsidR="00CF4296" w:rsidRDefault="00CF4296" w:rsidP="00CF4296">
      <w:pPr>
        <w:pStyle w:val="Header"/>
        <w:tabs>
          <w:tab w:val="clear" w:pos="4320"/>
          <w:tab w:val="clear" w:pos="8640"/>
        </w:tabs>
      </w:pPr>
      <w:r>
        <w:lastRenderedPageBreak/>
        <w:t>SFMR-RB</w:t>
      </w:r>
      <w:r>
        <w:tab/>
      </w:r>
      <w:r>
        <w:tab/>
      </w:r>
      <w:r>
        <w:tab/>
      </w:r>
      <w:r>
        <w:tab/>
      </w:r>
      <w:r>
        <w:tab/>
      </w:r>
      <w:r>
        <w:tab/>
      </w:r>
      <w:r>
        <w:tab/>
      </w:r>
      <w:r>
        <w:tab/>
      </w:r>
      <w:r>
        <w:tab/>
      </w:r>
    </w:p>
    <w:p w:rsidR="00CF4296" w:rsidRDefault="00CF4296" w:rsidP="00CF4296">
      <w:pPr>
        <w:pStyle w:val="Header"/>
        <w:tabs>
          <w:tab w:val="clear" w:pos="4320"/>
          <w:tab w:val="clear" w:pos="8640"/>
        </w:tabs>
      </w:pPr>
    </w:p>
    <w:p w:rsidR="00CF4296" w:rsidRDefault="00CF4296" w:rsidP="00CF4296"/>
    <w:p w:rsidR="00CF4296" w:rsidRDefault="00CF4296" w:rsidP="00CF4296">
      <w:r>
        <w:t xml:space="preserve">MEMORANDUM FOR Commander, US Army Physical Disability Agency </w:t>
      </w:r>
    </w:p>
    <w:p w:rsidR="00CF4296" w:rsidRDefault="00CF4296" w:rsidP="00CF4296">
      <w:r>
        <w:t xml:space="preserve"> </w:t>
      </w:r>
    </w:p>
    <w:p w:rsidR="00CF4296" w:rsidRDefault="00CF4296" w:rsidP="00CF4296">
      <w:pPr>
        <w:ind w:right="-180"/>
      </w:pPr>
      <w:r>
        <w:t xml:space="preserve">SUBJECT:  Department of Defense Physical Disability Board of Review Recommendation </w:t>
      </w:r>
    </w:p>
    <w:p w:rsidR="00CF4296" w:rsidRDefault="00CF4296" w:rsidP="00CF4296">
      <w:pPr>
        <w:pStyle w:val="Header"/>
        <w:tabs>
          <w:tab w:val="left" w:pos="720"/>
        </w:tabs>
      </w:pPr>
    </w:p>
    <w:p w:rsidR="00CF4296" w:rsidRDefault="00CF4296" w:rsidP="00CF4296"/>
    <w:p w:rsidR="00CF4296" w:rsidRDefault="00CF4296" w:rsidP="00CF4296">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CF4296" w:rsidRDefault="00CF4296" w:rsidP="00CF4296"/>
    <w:p w:rsidR="00CF4296" w:rsidRDefault="00CF4296" w:rsidP="00CF4296">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CF4296" w:rsidRDefault="00CF4296" w:rsidP="00CF4296"/>
    <w:p w:rsidR="00CF4296" w:rsidRDefault="00CF4296" w:rsidP="00CF4296">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CF4296" w:rsidRDefault="00CF4296" w:rsidP="00CF4296"/>
    <w:p w:rsidR="00CF4296" w:rsidRDefault="00CF4296" w:rsidP="00CF4296">
      <w:r>
        <w:t xml:space="preserve"> BY ORDER OF THE SECRETARY OF THE ARMY:</w:t>
      </w:r>
    </w:p>
    <w:p w:rsidR="00CF4296" w:rsidRDefault="00CF4296" w:rsidP="00CF4296"/>
    <w:p w:rsidR="00CF4296" w:rsidRDefault="00CF4296" w:rsidP="00CF4296"/>
    <w:p w:rsidR="00CF4296" w:rsidRDefault="00CF4296" w:rsidP="00CF4296">
      <w:pPr>
        <w:pStyle w:val="Header"/>
        <w:tabs>
          <w:tab w:val="clear" w:pos="4320"/>
          <w:tab w:val="clear" w:pos="8640"/>
        </w:tabs>
      </w:pPr>
    </w:p>
    <w:p w:rsidR="00CF4296" w:rsidRDefault="00CF4296" w:rsidP="00CF4296"/>
    <w:p w:rsidR="00CF4296" w:rsidRDefault="00CF4296" w:rsidP="00CF4296">
      <w:bookmarkStart w:id="0" w:name="OLE_LINK3"/>
      <w:bookmarkStart w:id="1" w:name="OLE_LINK4"/>
      <w:r>
        <w:t>Encl</w:t>
      </w:r>
      <w:r>
        <w:tab/>
      </w:r>
      <w:r>
        <w:tab/>
      </w:r>
      <w:r>
        <w:tab/>
      </w:r>
      <w:r>
        <w:tab/>
      </w:r>
      <w:r>
        <w:tab/>
      </w:r>
      <w:r>
        <w:tab/>
        <w:t xml:space="preserve"> </w:t>
      </w:r>
    </w:p>
    <w:p w:rsidR="00CF4296" w:rsidRDefault="00CF4296" w:rsidP="00CF4296">
      <w:r>
        <w:tab/>
      </w:r>
      <w:r>
        <w:tab/>
      </w:r>
      <w:r>
        <w:tab/>
      </w:r>
      <w:r>
        <w:tab/>
      </w:r>
      <w:r>
        <w:tab/>
      </w:r>
      <w:r>
        <w:tab/>
        <w:t xml:space="preserve">     Deputy Assistant Secretary</w:t>
      </w:r>
    </w:p>
    <w:p w:rsidR="00B522CD" w:rsidRPr="00006186" w:rsidRDefault="00CF4296" w:rsidP="00CF429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tab/>
      </w:r>
      <w:r>
        <w:tab/>
      </w:r>
      <w:r>
        <w:tab/>
      </w:r>
      <w:r>
        <w:tab/>
      </w:r>
      <w:r>
        <w:tab/>
      </w:r>
      <w:r>
        <w:tab/>
        <w:t xml:space="preserve">         (Army Review Boards)</w:t>
      </w:r>
      <w:bookmarkEnd w:id="0"/>
      <w:bookmarkEnd w:id="1"/>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CA1A59" w:rsidRDefault="00CA1A59" w:rsidP="00510F9C">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sectPr w:rsidR="00CA1A5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6B" w:rsidRDefault="00BB596B">
      <w:r>
        <w:separator/>
      </w:r>
    </w:p>
  </w:endnote>
  <w:endnote w:type="continuationSeparator" w:id="0">
    <w:p w:rsidR="00BB596B" w:rsidRDefault="00BB5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C7718" w:rsidRPr="00684CE6" w:rsidRDefault="00F2125D" w:rsidP="00F65ED5">
        <w:pPr>
          <w:pStyle w:val="Footer"/>
          <w:jc w:val="right"/>
          <w:rPr>
            <w:color w:val="auto"/>
          </w:rPr>
        </w:pPr>
        <w:r w:rsidRPr="00684CE6">
          <w:rPr>
            <w:color w:val="auto"/>
          </w:rPr>
          <w:fldChar w:fldCharType="begin"/>
        </w:r>
        <w:r w:rsidR="00AC7718" w:rsidRPr="00684CE6">
          <w:rPr>
            <w:color w:val="auto"/>
          </w:rPr>
          <w:instrText xml:space="preserve"> PAGE   \* MERGEFORMAT </w:instrText>
        </w:r>
        <w:r w:rsidRPr="00684CE6">
          <w:rPr>
            <w:color w:val="auto"/>
          </w:rPr>
          <w:fldChar w:fldCharType="separate"/>
        </w:r>
        <w:r w:rsidR="00CF4296">
          <w:rPr>
            <w:noProof/>
            <w:color w:val="auto"/>
          </w:rPr>
          <w:t>5</w:t>
        </w:r>
        <w:r w:rsidRPr="00684CE6">
          <w:rPr>
            <w:color w:val="auto"/>
          </w:rPr>
          <w:fldChar w:fldCharType="end"/>
        </w:r>
        <w:r w:rsidR="00AC7718" w:rsidRPr="00684CE6">
          <w:rPr>
            <w:color w:val="auto"/>
          </w:rPr>
          <w:t xml:space="preserve">                                                           PD</w:t>
        </w:r>
        <w:r w:rsidR="00AC7718">
          <w:rPr>
            <w:color w:val="auto"/>
          </w:rPr>
          <w:t>1100368</w:t>
        </w:r>
      </w:p>
    </w:sdtContent>
  </w:sdt>
  <w:p w:rsidR="00AC7718" w:rsidRPr="00684CE6" w:rsidRDefault="00AC771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6B" w:rsidRDefault="00BB596B">
      <w:r>
        <w:separator/>
      </w:r>
    </w:p>
  </w:footnote>
  <w:footnote w:type="continuationSeparator" w:id="0">
    <w:p w:rsidR="00BB596B" w:rsidRDefault="00BB5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8114"/>
  </w:hdrShapeDefaults>
  <w:footnotePr>
    <w:numRestart w:val="eachSect"/>
    <w:footnote w:id="-1"/>
    <w:footnote w:id="0"/>
  </w:footnotePr>
  <w:endnotePr>
    <w:endnote w:id="-1"/>
    <w:endnote w:id="0"/>
  </w:endnotePr>
  <w:compat/>
  <w:rsids>
    <w:rsidRoot w:val="001C28D1"/>
    <w:rsid w:val="000024F5"/>
    <w:rsid w:val="000059FA"/>
    <w:rsid w:val="00005CD6"/>
    <w:rsid w:val="00006186"/>
    <w:rsid w:val="00006F87"/>
    <w:rsid w:val="00007107"/>
    <w:rsid w:val="00010ABA"/>
    <w:rsid w:val="00010B0F"/>
    <w:rsid w:val="00012428"/>
    <w:rsid w:val="00012733"/>
    <w:rsid w:val="00013417"/>
    <w:rsid w:val="000145C2"/>
    <w:rsid w:val="0001473F"/>
    <w:rsid w:val="00014A9E"/>
    <w:rsid w:val="000168B4"/>
    <w:rsid w:val="00021361"/>
    <w:rsid w:val="00022CF3"/>
    <w:rsid w:val="00023913"/>
    <w:rsid w:val="00023D43"/>
    <w:rsid w:val="00024DE7"/>
    <w:rsid w:val="00026092"/>
    <w:rsid w:val="000302A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68A1"/>
    <w:rsid w:val="000673ED"/>
    <w:rsid w:val="00070DED"/>
    <w:rsid w:val="00072334"/>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6242"/>
    <w:rsid w:val="00097743"/>
    <w:rsid w:val="000A2BCE"/>
    <w:rsid w:val="000A31E2"/>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E7B45"/>
    <w:rsid w:val="000F02BE"/>
    <w:rsid w:val="000F0928"/>
    <w:rsid w:val="000F3C30"/>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2706"/>
    <w:rsid w:val="00153740"/>
    <w:rsid w:val="00153D88"/>
    <w:rsid w:val="001541C5"/>
    <w:rsid w:val="0015623F"/>
    <w:rsid w:val="00156585"/>
    <w:rsid w:val="00156BA9"/>
    <w:rsid w:val="00161642"/>
    <w:rsid w:val="00161761"/>
    <w:rsid w:val="00163CBE"/>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3F3"/>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59"/>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6D80"/>
    <w:rsid w:val="00217606"/>
    <w:rsid w:val="00217C09"/>
    <w:rsid w:val="00220F5C"/>
    <w:rsid w:val="002216BF"/>
    <w:rsid w:val="00221B9B"/>
    <w:rsid w:val="00222268"/>
    <w:rsid w:val="00225080"/>
    <w:rsid w:val="00225196"/>
    <w:rsid w:val="00225572"/>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62D"/>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99F"/>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935"/>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230"/>
    <w:rsid w:val="002E49C3"/>
    <w:rsid w:val="002E5114"/>
    <w:rsid w:val="002E5988"/>
    <w:rsid w:val="002E65E6"/>
    <w:rsid w:val="002E7072"/>
    <w:rsid w:val="002E7570"/>
    <w:rsid w:val="002E764B"/>
    <w:rsid w:val="002F0D6A"/>
    <w:rsid w:val="002F0E28"/>
    <w:rsid w:val="002F287E"/>
    <w:rsid w:val="002F2981"/>
    <w:rsid w:val="002F2D63"/>
    <w:rsid w:val="002F6004"/>
    <w:rsid w:val="002F6AD8"/>
    <w:rsid w:val="002F7F81"/>
    <w:rsid w:val="00300A36"/>
    <w:rsid w:val="00301B45"/>
    <w:rsid w:val="00305856"/>
    <w:rsid w:val="0030678B"/>
    <w:rsid w:val="00306D16"/>
    <w:rsid w:val="00307595"/>
    <w:rsid w:val="00310CD7"/>
    <w:rsid w:val="003126C5"/>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46DE0"/>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7E3"/>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736"/>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4D96"/>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27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0F4"/>
    <w:rsid w:val="004D16BD"/>
    <w:rsid w:val="004D2AAB"/>
    <w:rsid w:val="004D3439"/>
    <w:rsid w:val="004D6E90"/>
    <w:rsid w:val="004D6F2B"/>
    <w:rsid w:val="004E0248"/>
    <w:rsid w:val="004E21A3"/>
    <w:rsid w:val="004E32EA"/>
    <w:rsid w:val="004E33DD"/>
    <w:rsid w:val="004E6866"/>
    <w:rsid w:val="004F0C58"/>
    <w:rsid w:val="004F3222"/>
    <w:rsid w:val="004F3639"/>
    <w:rsid w:val="004F3BFA"/>
    <w:rsid w:val="004F4E3C"/>
    <w:rsid w:val="004F5A1A"/>
    <w:rsid w:val="004F77A3"/>
    <w:rsid w:val="005000AB"/>
    <w:rsid w:val="00500F3C"/>
    <w:rsid w:val="005025EE"/>
    <w:rsid w:val="00503401"/>
    <w:rsid w:val="00503DDF"/>
    <w:rsid w:val="00505524"/>
    <w:rsid w:val="00506688"/>
    <w:rsid w:val="00510588"/>
    <w:rsid w:val="00510F9C"/>
    <w:rsid w:val="0051146C"/>
    <w:rsid w:val="005118F3"/>
    <w:rsid w:val="0051220B"/>
    <w:rsid w:val="00512253"/>
    <w:rsid w:val="00512484"/>
    <w:rsid w:val="00514449"/>
    <w:rsid w:val="00515419"/>
    <w:rsid w:val="005157BD"/>
    <w:rsid w:val="005214A3"/>
    <w:rsid w:val="005222E7"/>
    <w:rsid w:val="00523A8B"/>
    <w:rsid w:val="00523E04"/>
    <w:rsid w:val="00525003"/>
    <w:rsid w:val="0052590B"/>
    <w:rsid w:val="005261A5"/>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93C"/>
    <w:rsid w:val="00571B11"/>
    <w:rsid w:val="00571D1B"/>
    <w:rsid w:val="00571DA3"/>
    <w:rsid w:val="005738F5"/>
    <w:rsid w:val="00573D34"/>
    <w:rsid w:val="0057575A"/>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036C"/>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32CC"/>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3F98"/>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892"/>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7CE"/>
    <w:rsid w:val="00724688"/>
    <w:rsid w:val="00725FED"/>
    <w:rsid w:val="007260B9"/>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91D"/>
    <w:rsid w:val="00746AE2"/>
    <w:rsid w:val="00750C82"/>
    <w:rsid w:val="00750E3A"/>
    <w:rsid w:val="00752035"/>
    <w:rsid w:val="00755303"/>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238B"/>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19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19"/>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78B"/>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542B"/>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30F4"/>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579"/>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DE7"/>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EBF"/>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5F9D"/>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13"/>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5E1"/>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5CC5"/>
    <w:rsid w:val="00A86CB6"/>
    <w:rsid w:val="00A90D55"/>
    <w:rsid w:val="00A944D8"/>
    <w:rsid w:val="00A959E7"/>
    <w:rsid w:val="00A95BBA"/>
    <w:rsid w:val="00A961EE"/>
    <w:rsid w:val="00AA020A"/>
    <w:rsid w:val="00AA04B3"/>
    <w:rsid w:val="00AA1253"/>
    <w:rsid w:val="00AA1ED0"/>
    <w:rsid w:val="00AA1F5B"/>
    <w:rsid w:val="00AA28EF"/>
    <w:rsid w:val="00AA3593"/>
    <w:rsid w:val="00AA38CA"/>
    <w:rsid w:val="00AA493E"/>
    <w:rsid w:val="00AA73AF"/>
    <w:rsid w:val="00AA7D81"/>
    <w:rsid w:val="00AB0A8A"/>
    <w:rsid w:val="00AB1754"/>
    <w:rsid w:val="00AB1F8D"/>
    <w:rsid w:val="00AB27DD"/>
    <w:rsid w:val="00AB4843"/>
    <w:rsid w:val="00AB592E"/>
    <w:rsid w:val="00AC37BE"/>
    <w:rsid w:val="00AC439D"/>
    <w:rsid w:val="00AC4CCE"/>
    <w:rsid w:val="00AC62CC"/>
    <w:rsid w:val="00AC713F"/>
    <w:rsid w:val="00AC7329"/>
    <w:rsid w:val="00AC7718"/>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361"/>
    <w:rsid w:val="00BA5BE2"/>
    <w:rsid w:val="00BA7F46"/>
    <w:rsid w:val="00BB0A0A"/>
    <w:rsid w:val="00BB133C"/>
    <w:rsid w:val="00BB1F04"/>
    <w:rsid w:val="00BB45B5"/>
    <w:rsid w:val="00BB4DDE"/>
    <w:rsid w:val="00BB596B"/>
    <w:rsid w:val="00BB6064"/>
    <w:rsid w:val="00BB65CE"/>
    <w:rsid w:val="00BB7012"/>
    <w:rsid w:val="00BC09D1"/>
    <w:rsid w:val="00BC1CF3"/>
    <w:rsid w:val="00BC2BE0"/>
    <w:rsid w:val="00BC3573"/>
    <w:rsid w:val="00BC7F82"/>
    <w:rsid w:val="00BD035D"/>
    <w:rsid w:val="00BD1844"/>
    <w:rsid w:val="00BD2A49"/>
    <w:rsid w:val="00BD3683"/>
    <w:rsid w:val="00BD40AB"/>
    <w:rsid w:val="00BD4695"/>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3DF0"/>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E61"/>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A59"/>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510B"/>
    <w:rsid w:val="00CF158D"/>
    <w:rsid w:val="00CF2166"/>
    <w:rsid w:val="00CF2509"/>
    <w:rsid w:val="00CF4296"/>
    <w:rsid w:val="00CF4340"/>
    <w:rsid w:val="00CF4394"/>
    <w:rsid w:val="00CF48B4"/>
    <w:rsid w:val="00CF68FC"/>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5D81"/>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6AA"/>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C9E"/>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0ED9"/>
    <w:rsid w:val="00DB2AAD"/>
    <w:rsid w:val="00DB44E2"/>
    <w:rsid w:val="00DB4A6D"/>
    <w:rsid w:val="00DB5941"/>
    <w:rsid w:val="00DB626D"/>
    <w:rsid w:val="00DB6365"/>
    <w:rsid w:val="00DB756C"/>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5C9F"/>
    <w:rsid w:val="00DE6952"/>
    <w:rsid w:val="00DE7E74"/>
    <w:rsid w:val="00DF031B"/>
    <w:rsid w:val="00DF071B"/>
    <w:rsid w:val="00DF5C84"/>
    <w:rsid w:val="00DF6EF8"/>
    <w:rsid w:val="00E00A69"/>
    <w:rsid w:val="00E017BC"/>
    <w:rsid w:val="00E017F0"/>
    <w:rsid w:val="00E01A0E"/>
    <w:rsid w:val="00E0346A"/>
    <w:rsid w:val="00E03BAC"/>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2C9A"/>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5E6"/>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AB7"/>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7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0896"/>
    <w:rsid w:val="00F2125D"/>
    <w:rsid w:val="00F224C1"/>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62"/>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5DF2"/>
    <w:rsid w:val="00FF61BD"/>
    <w:rsid w:val="00FF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CA1A59"/>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locked/>
    <w:rsid w:val="00CF429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5C74-8B07-48A5-8CAD-81C5AD11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2012-03-20T17:47:00Z</cp:lastPrinted>
  <dcterms:created xsi:type="dcterms:W3CDTF">2012-03-15T13:22:00Z</dcterms:created>
  <dcterms:modified xsi:type="dcterms:W3CDTF">2012-04-09T17:01:00Z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