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51" w:rsidRDefault="00D16F51" w:rsidP="00D16F51">
      <w:pPr>
        <w:tabs>
          <w:tab w:val="left" w:pos="288"/>
          <w:tab w:val="left" w:pos="4752"/>
        </w:tabs>
        <w:rPr>
          <w:color w:val="auto"/>
        </w:rPr>
      </w:pPr>
      <w:r>
        <w:rPr>
          <w:color w:val="auto"/>
        </w:rPr>
        <w:t>RECORD OF PROCEEDINGS</w:t>
      </w:r>
    </w:p>
    <w:p w:rsidR="00D16F51" w:rsidRDefault="00D16F51" w:rsidP="00D16F51">
      <w:pPr>
        <w:tabs>
          <w:tab w:val="left" w:pos="288"/>
          <w:tab w:val="left" w:pos="4752"/>
        </w:tabs>
        <w:rPr>
          <w:color w:val="auto"/>
        </w:rPr>
      </w:pPr>
      <w:r>
        <w:rPr>
          <w:color w:val="auto"/>
        </w:rPr>
        <w:t>PHYSICAL DISABILITY BOARD OF REVIEW</w:t>
      </w:r>
    </w:p>
    <w:p w:rsidR="00D16F51" w:rsidRDefault="00D16F51" w:rsidP="00D16F51">
      <w:pPr>
        <w:tabs>
          <w:tab w:val="left" w:pos="288"/>
          <w:tab w:val="left" w:pos="4752"/>
        </w:tabs>
        <w:jc w:val="both"/>
        <w:rPr>
          <w:caps/>
          <w:color w:val="auto"/>
        </w:rPr>
      </w:pPr>
    </w:p>
    <w:p w:rsidR="00D16F51" w:rsidRDefault="00D16F51" w:rsidP="00D16F51">
      <w:pPr>
        <w:tabs>
          <w:tab w:val="left" w:pos="288"/>
          <w:tab w:val="left" w:pos="6300"/>
          <w:tab w:val="left" w:pos="9270"/>
        </w:tabs>
        <w:jc w:val="both"/>
        <w:rPr>
          <w:rFonts w:cs="Times New Roman"/>
          <w:caps/>
          <w:color w:val="auto"/>
        </w:rPr>
      </w:pPr>
      <w:r>
        <w:rPr>
          <w:rFonts w:cs="Times New Roman"/>
          <w:caps/>
          <w:color w:val="auto"/>
        </w:rPr>
        <w:t xml:space="preserve">NAME:  </w:t>
      </w:r>
      <w:r w:rsidR="00397E7C">
        <w:rPr>
          <w:rFonts w:cs="Times New Roman"/>
          <w:caps/>
          <w:color w:val="auto"/>
        </w:rPr>
        <w:t xml:space="preserve"> </w:t>
      </w:r>
      <w:r>
        <w:rPr>
          <w:rFonts w:cs="Times New Roman"/>
          <w:caps/>
          <w:color w:val="auto"/>
        </w:rPr>
        <w:tab/>
        <w:t xml:space="preserve">BRANCH OF SERVICE:  Army </w:t>
      </w:r>
    </w:p>
    <w:p w:rsidR="00D16F51" w:rsidRDefault="00D16F51" w:rsidP="00D16F51">
      <w:pPr>
        <w:tabs>
          <w:tab w:val="left" w:pos="288"/>
          <w:tab w:val="left" w:pos="6300"/>
          <w:tab w:val="left" w:pos="9270"/>
        </w:tabs>
        <w:jc w:val="both"/>
        <w:rPr>
          <w:rFonts w:cs="Times New Roman"/>
          <w:caps/>
          <w:color w:val="auto"/>
        </w:rPr>
      </w:pPr>
      <w:r>
        <w:rPr>
          <w:rFonts w:cs="Times New Roman"/>
          <w:caps/>
          <w:color w:val="auto"/>
        </w:rPr>
        <w:t>CASE NUMBER:  PD1100365</w:t>
      </w:r>
      <w:r>
        <w:rPr>
          <w:rFonts w:cs="Times New Roman"/>
          <w:color w:val="auto"/>
        </w:rPr>
        <w:tab/>
        <w:t>SEPARATION DATE:  20040419</w:t>
      </w:r>
    </w:p>
    <w:p w:rsidR="00D16F51" w:rsidRDefault="00D16F51" w:rsidP="00D16F51">
      <w:pPr>
        <w:tabs>
          <w:tab w:val="left" w:pos="288"/>
          <w:tab w:val="left" w:pos="4680"/>
        </w:tabs>
        <w:jc w:val="both"/>
        <w:rPr>
          <w:color w:val="auto"/>
        </w:rPr>
      </w:pPr>
      <w:r>
        <w:rPr>
          <w:rFonts w:cs="Times New Roman"/>
          <w:caps/>
          <w:color w:val="auto"/>
        </w:rPr>
        <w:t>BOARD DATE:  20120109</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327760" w:rsidRPr="00A6758D"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327760" w:rsidRPr="00327760">
        <w:rPr>
          <w:color w:val="000000" w:themeColor="text1"/>
        </w:rPr>
        <w:t>Data extracted from the available evidence of record reflects that this covered individual (CI) was an active duty member, SGT/E-5 (35F</w:t>
      </w:r>
      <w:r w:rsidR="008E08D8">
        <w:rPr>
          <w:color w:val="000000" w:themeColor="text1"/>
        </w:rPr>
        <w:t>,</w:t>
      </w:r>
      <w:r w:rsidR="00327760" w:rsidRPr="00327760">
        <w:rPr>
          <w:color w:val="000000" w:themeColor="text1"/>
        </w:rPr>
        <w:t xml:space="preserve"> Special Electronics Devices Repairer), medically separated for </w:t>
      </w:r>
      <w:r w:rsidR="00F47968">
        <w:rPr>
          <w:color w:val="000000" w:themeColor="text1"/>
        </w:rPr>
        <w:t>cervical</w:t>
      </w:r>
      <w:r w:rsidR="00327760" w:rsidRPr="00327760">
        <w:rPr>
          <w:color w:val="000000" w:themeColor="text1"/>
        </w:rPr>
        <w:t xml:space="preserve"> and </w:t>
      </w:r>
      <w:r w:rsidR="00F47968">
        <w:rPr>
          <w:color w:val="000000" w:themeColor="text1"/>
        </w:rPr>
        <w:t>lumbar spine conditions</w:t>
      </w:r>
      <w:r w:rsidR="00327760" w:rsidRPr="00327760">
        <w:rPr>
          <w:color w:val="000000" w:themeColor="text1"/>
        </w:rPr>
        <w:t xml:space="preserve">.  The CI </w:t>
      </w:r>
      <w:r w:rsidR="00F47968">
        <w:rPr>
          <w:color w:val="000000" w:themeColor="text1"/>
        </w:rPr>
        <w:t>had a history of atraumatic</w:t>
      </w:r>
      <w:r w:rsidR="00327760" w:rsidRPr="00327760">
        <w:rPr>
          <w:color w:val="000000" w:themeColor="text1"/>
        </w:rPr>
        <w:t xml:space="preserve"> low back pain</w:t>
      </w:r>
      <w:r w:rsidR="005C0F9C">
        <w:rPr>
          <w:color w:val="000000" w:themeColor="text1"/>
        </w:rPr>
        <w:t xml:space="preserve"> </w:t>
      </w:r>
      <w:r w:rsidR="00F47968">
        <w:rPr>
          <w:color w:val="000000" w:themeColor="text1"/>
        </w:rPr>
        <w:t>dating to 1999, which</w:t>
      </w:r>
      <w:r w:rsidR="00327760" w:rsidRPr="00327760">
        <w:rPr>
          <w:color w:val="000000" w:themeColor="text1"/>
        </w:rPr>
        <w:t xml:space="preserve"> was exacerbated by a hard landing in </w:t>
      </w:r>
      <w:r w:rsidR="00CD2B68">
        <w:rPr>
          <w:color w:val="000000" w:themeColor="text1"/>
        </w:rPr>
        <w:t xml:space="preserve">a military aircraft </w:t>
      </w:r>
      <w:r w:rsidR="00F47968">
        <w:rPr>
          <w:color w:val="000000" w:themeColor="text1"/>
        </w:rPr>
        <w:t xml:space="preserve">during a deployment to Pakistan </w:t>
      </w:r>
      <w:r w:rsidR="00327760" w:rsidRPr="00327760">
        <w:rPr>
          <w:color w:val="000000" w:themeColor="text1"/>
        </w:rPr>
        <w:t xml:space="preserve">in December 2001.  The CI also began to report paracervical neck pain </w:t>
      </w:r>
      <w:r w:rsidR="00F47968">
        <w:rPr>
          <w:color w:val="000000" w:themeColor="text1"/>
        </w:rPr>
        <w:t>after the same incident</w:t>
      </w:r>
      <w:r w:rsidR="00327760" w:rsidRPr="00327760">
        <w:rPr>
          <w:color w:val="000000" w:themeColor="text1"/>
        </w:rPr>
        <w:t>.  He was again deployed in 2003, but was not able to successfully complete the deployment</w:t>
      </w:r>
      <w:r w:rsidR="00F47968">
        <w:rPr>
          <w:color w:val="000000" w:themeColor="text1"/>
        </w:rPr>
        <w:t>;</w:t>
      </w:r>
      <w:r w:rsidR="00327760" w:rsidRPr="00327760">
        <w:rPr>
          <w:color w:val="000000" w:themeColor="text1"/>
        </w:rPr>
        <w:t xml:space="preserve"> </w:t>
      </w:r>
      <w:r w:rsidR="00F47968">
        <w:rPr>
          <w:color w:val="000000" w:themeColor="text1"/>
        </w:rPr>
        <w:t>requiring medical</w:t>
      </w:r>
      <w:r w:rsidR="00026B42">
        <w:rPr>
          <w:color w:val="000000" w:themeColor="text1"/>
        </w:rPr>
        <w:t xml:space="preserve"> evacuation</w:t>
      </w:r>
      <w:r w:rsidR="00327760" w:rsidRPr="00327760">
        <w:rPr>
          <w:color w:val="000000" w:themeColor="text1"/>
        </w:rPr>
        <w:t xml:space="preserve"> for his neck and back pain.  </w:t>
      </w:r>
      <w:r w:rsidR="00026B42">
        <w:rPr>
          <w:color w:val="000000" w:themeColor="text1"/>
        </w:rPr>
        <w:t>Imaging did not reveal surgical pathology; and, he did not respond adequately to</w:t>
      </w:r>
      <w:r w:rsidR="00327760" w:rsidRPr="00327760">
        <w:rPr>
          <w:color w:val="000000" w:themeColor="text1"/>
        </w:rPr>
        <w:t xml:space="preserve"> conservative </w:t>
      </w:r>
      <w:r w:rsidR="00026B42">
        <w:rPr>
          <w:color w:val="000000" w:themeColor="text1"/>
        </w:rPr>
        <w:t xml:space="preserve">measures </w:t>
      </w:r>
      <w:r w:rsidR="00327760" w:rsidRPr="00327760">
        <w:rPr>
          <w:color w:val="000000" w:themeColor="text1"/>
        </w:rPr>
        <w:t xml:space="preserve">to </w:t>
      </w:r>
      <w:r w:rsidR="008E08D8">
        <w:rPr>
          <w:color w:val="000000" w:themeColor="text1"/>
        </w:rPr>
        <w:t>fully</w:t>
      </w:r>
      <w:r w:rsidR="00327760" w:rsidRPr="00327760">
        <w:rPr>
          <w:color w:val="000000" w:themeColor="text1"/>
        </w:rPr>
        <w:t xml:space="preserve"> perform within his Military Occupational Specialty (MOS) or meet physical fitness standards. </w:t>
      </w:r>
      <w:r w:rsidR="00026B42">
        <w:rPr>
          <w:color w:val="000000" w:themeColor="text1"/>
        </w:rPr>
        <w:t xml:space="preserve"> He was issued</w:t>
      </w:r>
      <w:r w:rsidR="00327760" w:rsidRPr="00327760">
        <w:rPr>
          <w:color w:val="000000" w:themeColor="text1"/>
        </w:rPr>
        <w:t xml:space="preserve"> permanent U3</w:t>
      </w:r>
      <w:r w:rsidR="00026B42">
        <w:rPr>
          <w:color w:val="000000" w:themeColor="text1"/>
        </w:rPr>
        <w:t xml:space="preserve"> and </w:t>
      </w:r>
      <w:r w:rsidR="00327760" w:rsidRPr="00327760">
        <w:rPr>
          <w:color w:val="000000" w:themeColor="text1"/>
        </w:rPr>
        <w:t>L3 profile</w:t>
      </w:r>
      <w:r w:rsidR="00026B42">
        <w:rPr>
          <w:color w:val="000000" w:themeColor="text1"/>
        </w:rPr>
        <w:t>s,</w:t>
      </w:r>
      <w:r w:rsidR="00327760" w:rsidRPr="00327760">
        <w:rPr>
          <w:color w:val="000000" w:themeColor="text1"/>
        </w:rPr>
        <w:t xml:space="preserve"> and </w:t>
      </w:r>
      <w:r w:rsidR="00026B42">
        <w:rPr>
          <w:color w:val="000000" w:themeColor="text1"/>
        </w:rPr>
        <w:t>referred for</w:t>
      </w:r>
      <w:r w:rsidR="00327760" w:rsidRPr="00327760">
        <w:rPr>
          <w:color w:val="000000" w:themeColor="text1"/>
        </w:rPr>
        <w:t xml:space="preserve"> a Medical Evaluation Board (ME</w:t>
      </w:r>
      <w:r w:rsidR="00026B42">
        <w:rPr>
          <w:color w:val="000000" w:themeColor="text1"/>
        </w:rPr>
        <w:t>B).  Degenerative joint disease</w:t>
      </w:r>
      <w:r w:rsidR="00327760" w:rsidRPr="00327760">
        <w:rPr>
          <w:color w:val="000000" w:themeColor="text1"/>
        </w:rPr>
        <w:t xml:space="preserve"> of the cervical spine and mechanical low back pain were forwarded to the Physical Evaluation Board (PEB) as medically unacceptable </w:t>
      </w:r>
      <w:r w:rsidR="00026B42">
        <w:rPr>
          <w:color w:val="000000" w:themeColor="text1"/>
        </w:rPr>
        <w:t xml:space="preserve">conditions </w:t>
      </w:r>
      <w:r w:rsidR="00327760" w:rsidRPr="00327760">
        <w:rPr>
          <w:color w:val="000000" w:themeColor="text1"/>
        </w:rPr>
        <w:t xml:space="preserve">IAW AR 40-501.  Five other conditions, as identified in the rating chart below, were forwarded </w:t>
      </w:r>
      <w:r w:rsidR="00026B42">
        <w:rPr>
          <w:color w:val="000000" w:themeColor="text1"/>
        </w:rPr>
        <w:t>by</w:t>
      </w:r>
      <w:r w:rsidR="00327760" w:rsidRPr="00327760">
        <w:rPr>
          <w:color w:val="000000" w:themeColor="text1"/>
        </w:rPr>
        <w:t xml:space="preserve"> the MEB as medically acceptable conditions.  </w:t>
      </w:r>
      <w:r w:rsidR="000D7DB5">
        <w:rPr>
          <w:color w:val="000000" w:themeColor="text1"/>
        </w:rPr>
        <w:t xml:space="preserve">An </w:t>
      </w:r>
      <w:r w:rsidR="00AF602B">
        <w:rPr>
          <w:color w:val="000000" w:themeColor="text1"/>
        </w:rPr>
        <w:t>I</w:t>
      </w:r>
      <w:r w:rsidR="00327760" w:rsidRPr="00327760">
        <w:rPr>
          <w:color w:val="000000" w:themeColor="text1"/>
        </w:rPr>
        <w:t xml:space="preserve">nformal PEB adjudicated the </w:t>
      </w:r>
      <w:r w:rsidR="00026B42">
        <w:rPr>
          <w:color w:val="000000" w:themeColor="text1"/>
        </w:rPr>
        <w:t>cervical and lumbar</w:t>
      </w:r>
      <w:r w:rsidR="00327760" w:rsidRPr="00327760">
        <w:rPr>
          <w:color w:val="000000" w:themeColor="text1"/>
        </w:rPr>
        <w:t xml:space="preserve"> condition</w:t>
      </w:r>
      <w:r w:rsidR="00026B42">
        <w:rPr>
          <w:color w:val="000000" w:themeColor="text1"/>
        </w:rPr>
        <w:t>s</w:t>
      </w:r>
      <w:r w:rsidR="00327760" w:rsidRPr="00327760">
        <w:rPr>
          <w:color w:val="000000" w:themeColor="text1"/>
        </w:rPr>
        <w:t xml:space="preserve"> as unfitting, rated 10% </w:t>
      </w:r>
      <w:r w:rsidR="008E08D8">
        <w:rPr>
          <w:color w:val="000000" w:themeColor="text1"/>
        </w:rPr>
        <w:t>each</w:t>
      </w:r>
      <w:r w:rsidR="00327760" w:rsidRPr="00327760">
        <w:rPr>
          <w:color w:val="000000" w:themeColor="text1"/>
        </w:rPr>
        <w:t>, with application of the Veterans Administration Schedule for Rating Disabilities (VASRD).  The CI made no appeals, and was medically separated with a 20%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327760">
        <w:rPr>
          <w:color w:val="000000" w:themeColor="text1"/>
        </w:rPr>
        <w:t xml:space="preserve">  </w:t>
      </w:r>
      <w:r w:rsidR="00327760" w:rsidRPr="00327760">
        <w:rPr>
          <w:color w:val="000000" w:themeColor="text1"/>
        </w:rPr>
        <w:t>The CI states: “I was given a rating for only two out of seven disabilities, which totaled 20%.”  He lists all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340"/>
        <w:gridCol w:w="1062"/>
        <w:gridCol w:w="828"/>
        <w:gridCol w:w="990"/>
      </w:tblGrid>
      <w:tr w:rsidR="00327760"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327760" w:rsidRPr="00080C83" w:rsidRDefault="00327760" w:rsidP="000D7DB5">
            <w:pPr>
              <w:contextualSpacing/>
              <w:rPr>
                <w:b/>
                <w:color w:val="auto"/>
                <w:sz w:val="20"/>
              </w:rPr>
            </w:pPr>
            <w:r w:rsidRPr="00080C83">
              <w:rPr>
                <w:b/>
                <w:color w:val="auto"/>
                <w:sz w:val="20"/>
              </w:rPr>
              <w:t>Service IPEB – Dated 20040318</w:t>
            </w:r>
          </w:p>
        </w:tc>
        <w:tc>
          <w:tcPr>
            <w:tcW w:w="5220" w:type="dxa"/>
            <w:gridSpan w:val="4"/>
            <w:tcBorders>
              <w:left w:val="thinThickThinSmallGap" w:sz="24" w:space="0" w:color="auto"/>
            </w:tcBorders>
            <w:shd w:val="clear" w:color="auto" w:fill="D9D9D9" w:themeFill="background1" w:themeFillShade="D9"/>
            <w:vAlign w:val="center"/>
          </w:tcPr>
          <w:p w:rsidR="00327760" w:rsidRPr="00080C83" w:rsidRDefault="00327760" w:rsidP="000D7DB5">
            <w:pPr>
              <w:contextualSpacing/>
              <w:rPr>
                <w:b/>
                <w:color w:val="auto"/>
                <w:sz w:val="20"/>
              </w:rPr>
            </w:pPr>
            <w:r w:rsidRPr="00080C83">
              <w:rPr>
                <w:b/>
                <w:color w:val="auto"/>
                <w:sz w:val="20"/>
              </w:rPr>
              <w:t>VA (2 Mo. Post-Separation) – All Effective 20040420</w:t>
            </w:r>
          </w:p>
        </w:tc>
      </w:tr>
      <w:tr w:rsidR="002B4E22" w:rsidRPr="001F29F9" w:rsidTr="000C4BE2">
        <w:trPr>
          <w:trHeight w:val="97"/>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C4BE2" w:rsidRPr="001F29F9" w:rsidTr="000C4BE2">
        <w:trPr>
          <w:trHeight w:val="115"/>
          <w:jc w:val="center"/>
        </w:trPr>
        <w:tc>
          <w:tcPr>
            <w:tcW w:w="2358" w:type="dxa"/>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327760">
              <w:rPr>
                <w:rFonts w:ascii="Calibri" w:hAnsi="Calibri" w:cs="Calibri"/>
                <w:color w:val="000000" w:themeColor="text1"/>
                <w:sz w:val="18"/>
                <w:szCs w:val="18"/>
              </w:rPr>
              <w:t>Chronic Subjective Neck Pain</w:t>
            </w:r>
          </w:p>
        </w:tc>
        <w:tc>
          <w:tcPr>
            <w:tcW w:w="1080"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5299-5237</w:t>
            </w:r>
          </w:p>
        </w:tc>
        <w:tc>
          <w:tcPr>
            <w:tcW w:w="720" w:type="dxa"/>
            <w:tcBorders>
              <w:right w:val="thinThickThinSmallGap" w:sz="24" w:space="0" w:color="auto"/>
            </w:tcBorders>
            <w:shd w:val="clear" w:color="auto" w:fill="FFFFFF" w:themeFill="background1"/>
            <w:vAlign w:val="center"/>
          </w:tcPr>
          <w:p w:rsidR="000C4BE2" w:rsidRPr="001F29F9" w:rsidRDefault="000C4BE2" w:rsidP="00293E35">
            <w:pPr>
              <w:spacing w:line="180" w:lineRule="exact"/>
              <w:rPr>
                <w:rFonts w:ascii="Calibri" w:eastAsia="Times New Roman" w:hAnsi="Calibri" w:cs="Calibri"/>
                <w:color w:val="000000" w:themeColor="text1"/>
                <w:sz w:val="18"/>
                <w:szCs w:val="18"/>
              </w:rPr>
            </w:pPr>
            <w:r w:rsidRPr="00327760">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340" w:type="dxa"/>
            <w:tcBorders>
              <w:left w:val="thinThickThinSmallGap" w:sz="24" w:space="0" w:color="auto"/>
            </w:tcBorders>
            <w:shd w:val="clear" w:color="auto" w:fill="FFFFFF" w:themeFill="background1"/>
            <w:vAlign w:val="center"/>
          </w:tcPr>
          <w:p w:rsidR="000C4BE2" w:rsidRPr="00080C83" w:rsidRDefault="000C4BE2" w:rsidP="00293E35">
            <w:pPr>
              <w:spacing w:line="180" w:lineRule="exact"/>
              <w:contextualSpacing/>
              <w:jc w:val="left"/>
              <w:rPr>
                <w:color w:val="auto"/>
                <w:sz w:val="18"/>
              </w:rPr>
            </w:pPr>
            <w:r w:rsidRPr="00080C83">
              <w:rPr>
                <w:color w:val="auto"/>
                <w:sz w:val="18"/>
              </w:rPr>
              <w:t>DJD Cervical Spine</w:t>
            </w:r>
          </w:p>
        </w:tc>
        <w:tc>
          <w:tcPr>
            <w:tcW w:w="1062" w:type="dxa"/>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5242</w:t>
            </w:r>
          </w:p>
        </w:tc>
        <w:tc>
          <w:tcPr>
            <w:tcW w:w="828" w:type="dxa"/>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r w:rsidRPr="001F29F9">
              <w:rPr>
                <w:rFonts w:ascii="Calibri" w:hAnsi="Calibri" w:cs="Calibri"/>
                <w:color w:val="000000" w:themeColor="text1"/>
                <w:sz w:val="18"/>
                <w:szCs w:val="18"/>
              </w:rPr>
              <w:t>*</w:t>
            </w:r>
          </w:p>
        </w:tc>
      </w:tr>
      <w:tr w:rsidR="000C4BE2" w:rsidRPr="001F29F9" w:rsidTr="000C4BE2">
        <w:trPr>
          <w:trHeight w:val="106"/>
          <w:jc w:val="center"/>
        </w:trPr>
        <w:tc>
          <w:tcPr>
            <w:tcW w:w="2358" w:type="dxa"/>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327760">
              <w:rPr>
                <w:rFonts w:ascii="Calibri" w:hAnsi="Calibri" w:cs="Calibri"/>
                <w:color w:val="000000" w:themeColor="text1"/>
                <w:sz w:val="18"/>
                <w:szCs w:val="18"/>
              </w:rPr>
              <w:t>Mechanical Low Back Pain</w:t>
            </w:r>
          </w:p>
        </w:tc>
        <w:tc>
          <w:tcPr>
            <w:tcW w:w="1080"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5299-5237</w:t>
            </w:r>
          </w:p>
        </w:tc>
        <w:tc>
          <w:tcPr>
            <w:tcW w:w="720" w:type="dxa"/>
            <w:tcBorders>
              <w:right w:val="thinThickThinSmallGap" w:sz="24" w:space="0" w:color="auto"/>
            </w:tcBorders>
            <w:shd w:val="clear" w:color="auto" w:fill="FFFFFF" w:themeFill="background1"/>
            <w:vAlign w:val="center"/>
          </w:tcPr>
          <w:p w:rsidR="000C4BE2" w:rsidRPr="001F29F9" w:rsidRDefault="000C4BE2" w:rsidP="00293E35">
            <w:pPr>
              <w:spacing w:line="180" w:lineRule="exact"/>
              <w:rPr>
                <w:rFonts w:ascii="Calibri" w:eastAsia="Times New Roman" w:hAnsi="Calibri" w:cs="Calibri"/>
                <w:color w:val="000000" w:themeColor="text1"/>
                <w:sz w:val="18"/>
                <w:szCs w:val="18"/>
              </w:rPr>
            </w:pPr>
            <w:r w:rsidRPr="00327760">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340" w:type="dxa"/>
            <w:tcBorders>
              <w:left w:val="thinThickThinSmallGap" w:sz="24" w:space="0" w:color="auto"/>
              <w:right w:val="single" w:sz="4" w:space="0" w:color="auto"/>
            </w:tcBorders>
            <w:shd w:val="clear" w:color="auto" w:fill="FFFFFF" w:themeFill="background1"/>
            <w:vAlign w:val="center"/>
          </w:tcPr>
          <w:p w:rsidR="000C4BE2" w:rsidRPr="00080C83" w:rsidRDefault="000C4BE2" w:rsidP="00293E35">
            <w:pPr>
              <w:spacing w:line="180" w:lineRule="exact"/>
              <w:contextualSpacing/>
              <w:jc w:val="left"/>
              <w:rPr>
                <w:color w:val="auto"/>
                <w:sz w:val="18"/>
              </w:rPr>
            </w:pPr>
            <w:r w:rsidRPr="00080C83">
              <w:rPr>
                <w:color w:val="auto"/>
                <w:sz w:val="18"/>
              </w:rPr>
              <w:t>Mechanical Low Back Pain</w:t>
            </w:r>
          </w:p>
        </w:tc>
        <w:tc>
          <w:tcPr>
            <w:tcW w:w="1062"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5299-5237</w:t>
            </w:r>
          </w:p>
        </w:tc>
        <w:tc>
          <w:tcPr>
            <w:tcW w:w="828" w:type="dxa"/>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r w:rsidR="005C0F9C">
              <w:rPr>
                <w:rFonts w:ascii="Calibri" w:hAnsi="Calibri" w:cs="Calibri"/>
                <w:color w:val="000000" w:themeColor="text1"/>
                <w:sz w:val="18"/>
                <w:szCs w:val="18"/>
              </w:rPr>
              <w:t>*</w:t>
            </w:r>
          </w:p>
        </w:tc>
      </w:tr>
      <w:tr w:rsidR="000C4BE2" w:rsidRPr="001F29F9" w:rsidTr="000C4BE2">
        <w:trPr>
          <w:trHeight w:val="97"/>
          <w:jc w:val="center"/>
        </w:trPr>
        <w:tc>
          <w:tcPr>
            <w:tcW w:w="2358" w:type="dxa"/>
            <w:vMerge w:val="restart"/>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0C4BE2">
              <w:rPr>
                <w:rFonts w:ascii="Calibri" w:eastAsia="Times New Roman" w:hAnsi="Calibri" w:cs="Calibri"/>
                <w:color w:val="000000" w:themeColor="text1"/>
                <w:sz w:val="18"/>
                <w:szCs w:val="18"/>
              </w:rPr>
              <w:t>Bilateral Patellofemoral Pain Syndrome</w:t>
            </w:r>
          </w:p>
        </w:tc>
        <w:tc>
          <w:tcPr>
            <w:tcW w:w="1800" w:type="dxa"/>
            <w:gridSpan w:val="2"/>
            <w:vMerge w:val="restart"/>
            <w:tcBorders>
              <w:left w:val="single" w:sz="4" w:space="0" w:color="auto"/>
              <w:right w:val="thinThickThinSmallGap" w:sz="24" w:space="0" w:color="auto"/>
            </w:tcBorders>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0C4BE2">
              <w:rPr>
                <w:rFonts w:ascii="Calibri" w:eastAsia="Times New Roman" w:hAnsi="Calibri" w:cs="Calibri"/>
                <w:color w:val="000000" w:themeColor="text1"/>
                <w:sz w:val="18"/>
                <w:szCs w:val="18"/>
              </w:rPr>
              <w:t>Right Knee</w:t>
            </w:r>
            <w:r>
              <w:rPr>
                <w:rFonts w:ascii="Calibri" w:eastAsia="Times New Roman" w:hAnsi="Calibri" w:cs="Calibri"/>
                <w:color w:val="000000" w:themeColor="text1"/>
                <w:sz w:val="18"/>
                <w:szCs w:val="18"/>
              </w:rPr>
              <w:t xml:space="preserve"> </w:t>
            </w:r>
            <w:r w:rsidRPr="000C4BE2">
              <w:rPr>
                <w:rFonts w:ascii="Calibri" w:eastAsia="Times New Roman" w:hAnsi="Calibri" w:cs="Times New Roman"/>
                <w:color w:val="auto"/>
                <w:sz w:val="18"/>
                <w:szCs w:val="20"/>
              </w:rPr>
              <w:t xml:space="preserve"> </w:t>
            </w:r>
            <w:r w:rsidRPr="000C4BE2">
              <w:rPr>
                <w:rFonts w:ascii="Calibri" w:eastAsia="Times New Roman" w:hAnsi="Calibri" w:cs="Calibri"/>
                <w:color w:val="000000" w:themeColor="text1"/>
                <w:sz w:val="18"/>
                <w:szCs w:val="18"/>
              </w:rPr>
              <w:t>Pain</w:t>
            </w:r>
          </w:p>
        </w:tc>
        <w:tc>
          <w:tcPr>
            <w:tcW w:w="1062"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5299-5260</w:t>
            </w:r>
          </w:p>
        </w:tc>
        <w:tc>
          <w:tcPr>
            <w:tcW w:w="828" w:type="dxa"/>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NSC</w:t>
            </w:r>
          </w:p>
        </w:tc>
        <w:tc>
          <w:tcPr>
            <w:tcW w:w="990" w:type="dxa"/>
            <w:shd w:val="clear" w:color="auto" w:fill="FFFFFF" w:themeFill="background1"/>
            <w:vAlign w:val="center"/>
          </w:tcPr>
          <w:p w:rsidR="000C4BE2" w:rsidRPr="00327760" w:rsidRDefault="000C4BE2" w:rsidP="00293E35">
            <w:pPr>
              <w:spacing w:line="180" w:lineRule="exact"/>
              <w:contextualSpacing/>
              <w:rPr>
                <w:rFonts w:ascii="Calibri" w:eastAsia="Times New Roman" w:hAnsi="Calibri" w:cs="Calibri"/>
                <w:color w:val="000000" w:themeColor="text1"/>
                <w:sz w:val="18"/>
                <w:szCs w:val="18"/>
              </w:rPr>
            </w:pPr>
            <w:r w:rsidRPr="00327760">
              <w:rPr>
                <w:rFonts w:ascii="Calibri" w:eastAsia="Times New Roman" w:hAnsi="Calibri" w:cs="Calibri"/>
                <w:color w:val="000000" w:themeColor="text1"/>
                <w:sz w:val="18"/>
                <w:szCs w:val="18"/>
              </w:rPr>
              <w:t>200406</w:t>
            </w:r>
            <w:r w:rsidR="00293E35">
              <w:rPr>
                <w:rFonts w:ascii="Calibri" w:eastAsia="Times New Roman" w:hAnsi="Calibri" w:cs="Calibri"/>
                <w:color w:val="000000" w:themeColor="text1"/>
                <w:sz w:val="18"/>
                <w:szCs w:val="18"/>
              </w:rPr>
              <w:t>10</w:t>
            </w:r>
          </w:p>
        </w:tc>
      </w:tr>
      <w:tr w:rsidR="000C4BE2" w:rsidRPr="001F29F9" w:rsidTr="000C4BE2">
        <w:trPr>
          <w:trHeight w:val="97"/>
          <w:jc w:val="center"/>
        </w:trPr>
        <w:tc>
          <w:tcPr>
            <w:tcW w:w="2358" w:type="dxa"/>
            <w:vMerge/>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cs="Calibri"/>
                <w:color w:val="000000" w:themeColor="text1"/>
                <w:sz w:val="18"/>
                <w:szCs w:val="18"/>
              </w:rPr>
            </w:pPr>
          </w:p>
        </w:tc>
        <w:tc>
          <w:tcPr>
            <w:tcW w:w="1800" w:type="dxa"/>
            <w:gridSpan w:val="2"/>
            <w:vMerge/>
            <w:tcBorders>
              <w:left w:val="single" w:sz="4" w:space="0" w:color="auto"/>
              <w:right w:val="thinThickThinSmallGap" w:sz="24" w:space="0" w:color="auto"/>
            </w:tcBorders>
            <w:shd w:val="clear" w:color="auto" w:fill="FFFFFF" w:themeFill="background1"/>
            <w:vAlign w:val="center"/>
          </w:tcPr>
          <w:p w:rsidR="000C4BE2" w:rsidRPr="001F29F9" w:rsidRDefault="000C4BE2" w:rsidP="00293E35">
            <w:pPr>
              <w:spacing w:line="180" w:lineRule="exact"/>
              <w:contextualSpacing/>
              <w:rPr>
                <w:rFonts w:cs="Calibri"/>
                <w:color w:val="000000" w:themeColor="text1"/>
                <w:sz w:val="18"/>
                <w:szCs w:val="18"/>
              </w:rPr>
            </w:pPr>
          </w:p>
        </w:tc>
        <w:tc>
          <w:tcPr>
            <w:tcW w:w="2340" w:type="dxa"/>
            <w:tcBorders>
              <w:left w:val="thinThickThinSmallGap" w:sz="24" w:space="0" w:color="auto"/>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cs="Calibri"/>
                <w:color w:val="000000" w:themeColor="text1"/>
                <w:sz w:val="18"/>
                <w:szCs w:val="18"/>
              </w:rPr>
            </w:pPr>
            <w:r w:rsidRPr="000C4BE2">
              <w:rPr>
                <w:rFonts w:cs="Calibri"/>
                <w:color w:val="000000" w:themeColor="text1"/>
                <w:sz w:val="18"/>
                <w:szCs w:val="18"/>
              </w:rPr>
              <w:t>Left Knee</w:t>
            </w:r>
            <w:r>
              <w:rPr>
                <w:rFonts w:cs="Calibri"/>
                <w:color w:val="000000" w:themeColor="text1"/>
                <w:sz w:val="18"/>
                <w:szCs w:val="18"/>
              </w:rPr>
              <w:t xml:space="preserve"> </w:t>
            </w:r>
            <w:r w:rsidRPr="000C4BE2">
              <w:rPr>
                <w:rFonts w:ascii="Calibri" w:eastAsia="Times New Roman" w:hAnsi="Calibri" w:cs="Times New Roman"/>
                <w:color w:val="auto"/>
                <w:sz w:val="18"/>
                <w:szCs w:val="20"/>
              </w:rPr>
              <w:t xml:space="preserve"> </w:t>
            </w:r>
            <w:r w:rsidRPr="000C4BE2">
              <w:rPr>
                <w:rFonts w:cs="Calibri"/>
                <w:color w:val="000000" w:themeColor="text1"/>
                <w:sz w:val="18"/>
                <w:szCs w:val="18"/>
              </w:rPr>
              <w:t>Pain</w:t>
            </w:r>
          </w:p>
        </w:tc>
        <w:tc>
          <w:tcPr>
            <w:tcW w:w="1062"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5299-5260</w:t>
            </w:r>
          </w:p>
        </w:tc>
        <w:tc>
          <w:tcPr>
            <w:tcW w:w="828" w:type="dxa"/>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NSC</w:t>
            </w:r>
          </w:p>
        </w:tc>
        <w:tc>
          <w:tcPr>
            <w:tcW w:w="990" w:type="dxa"/>
            <w:shd w:val="clear" w:color="auto" w:fill="FFFFFF" w:themeFill="background1"/>
            <w:vAlign w:val="center"/>
          </w:tcPr>
          <w:p w:rsidR="000C4BE2" w:rsidRPr="00327760" w:rsidRDefault="000C4BE2" w:rsidP="00293E35">
            <w:pPr>
              <w:spacing w:line="180" w:lineRule="exact"/>
              <w:contextualSpacing/>
              <w:rPr>
                <w:rFonts w:cs="Calibri"/>
                <w:color w:val="000000" w:themeColor="text1"/>
                <w:sz w:val="18"/>
                <w:szCs w:val="18"/>
              </w:rPr>
            </w:pPr>
            <w:r w:rsidRPr="00327760">
              <w:rPr>
                <w:rFonts w:ascii="Calibri" w:eastAsia="Times New Roman" w:hAnsi="Calibri" w:cs="Calibri"/>
                <w:color w:val="000000" w:themeColor="text1"/>
                <w:sz w:val="18"/>
                <w:szCs w:val="18"/>
              </w:rPr>
              <w:t>200406</w:t>
            </w:r>
            <w:r w:rsidR="00293E35">
              <w:rPr>
                <w:rFonts w:ascii="Calibri" w:eastAsia="Times New Roman" w:hAnsi="Calibri" w:cs="Calibri"/>
                <w:color w:val="000000" w:themeColor="text1"/>
                <w:sz w:val="18"/>
                <w:szCs w:val="18"/>
              </w:rPr>
              <w:t>10</w:t>
            </w:r>
          </w:p>
        </w:tc>
      </w:tr>
      <w:tr w:rsidR="000C4BE2" w:rsidRPr="001F29F9" w:rsidTr="000C4BE2">
        <w:trPr>
          <w:trHeight w:val="178"/>
          <w:jc w:val="center"/>
        </w:trPr>
        <w:tc>
          <w:tcPr>
            <w:tcW w:w="2358" w:type="dxa"/>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0C4BE2">
              <w:rPr>
                <w:rFonts w:ascii="Calibri" w:eastAsia="Times New Roman" w:hAnsi="Calibri" w:cs="Calibri"/>
                <w:color w:val="000000" w:themeColor="text1"/>
                <w:sz w:val="18"/>
                <w:szCs w:val="18"/>
              </w:rPr>
              <w:t>PTSD</w:t>
            </w:r>
          </w:p>
        </w:tc>
        <w:tc>
          <w:tcPr>
            <w:tcW w:w="1800" w:type="dxa"/>
            <w:gridSpan w:val="2"/>
            <w:tcBorders>
              <w:left w:val="single" w:sz="4" w:space="0" w:color="auto"/>
              <w:right w:val="thinThickThinSmallGap" w:sz="24" w:space="0" w:color="auto"/>
            </w:tcBorders>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0C4BE2">
              <w:rPr>
                <w:rFonts w:ascii="Calibri" w:eastAsia="Times New Roman" w:hAnsi="Calibri" w:cs="Calibri"/>
                <w:color w:val="000000" w:themeColor="text1"/>
                <w:sz w:val="18"/>
                <w:szCs w:val="18"/>
              </w:rPr>
              <w:t>PTSD</w:t>
            </w:r>
          </w:p>
        </w:tc>
        <w:tc>
          <w:tcPr>
            <w:tcW w:w="1062"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9411</w:t>
            </w:r>
          </w:p>
        </w:tc>
        <w:tc>
          <w:tcPr>
            <w:tcW w:w="828" w:type="dxa"/>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10%</w:t>
            </w:r>
          </w:p>
        </w:tc>
        <w:tc>
          <w:tcPr>
            <w:tcW w:w="990" w:type="dxa"/>
            <w:shd w:val="clear" w:color="auto" w:fill="FFFFFF" w:themeFill="background1"/>
            <w:vAlign w:val="center"/>
          </w:tcPr>
          <w:p w:rsidR="000C4BE2" w:rsidRPr="00327760" w:rsidRDefault="000C4BE2" w:rsidP="00293E35">
            <w:pPr>
              <w:spacing w:line="180" w:lineRule="exact"/>
              <w:contextualSpacing/>
              <w:rPr>
                <w:rFonts w:ascii="Calibri" w:eastAsia="Times New Roman" w:hAnsi="Calibri" w:cs="Calibri"/>
                <w:color w:val="000000" w:themeColor="text1"/>
                <w:sz w:val="18"/>
                <w:szCs w:val="18"/>
              </w:rPr>
            </w:pPr>
            <w:r w:rsidRPr="00327760">
              <w:rPr>
                <w:rFonts w:ascii="Calibri" w:eastAsia="Times New Roman" w:hAnsi="Calibri" w:cs="Calibri"/>
                <w:color w:val="000000" w:themeColor="text1"/>
                <w:sz w:val="18"/>
                <w:szCs w:val="18"/>
              </w:rPr>
              <w:t>200406</w:t>
            </w:r>
            <w:r w:rsidR="00293E35">
              <w:rPr>
                <w:rFonts w:ascii="Calibri" w:eastAsia="Times New Roman" w:hAnsi="Calibri" w:cs="Calibri"/>
                <w:color w:val="000000" w:themeColor="text1"/>
                <w:sz w:val="18"/>
                <w:szCs w:val="18"/>
              </w:rPr>
              <w:t>14</w:t>
            </w:r>
          </w:p>
        </w:tc>
      </w:tr>
      <w:tr w:rsidR="000C4BE2" w:rsidRPr="001F29F9" w:rsidTr="000C4BE2">
        <w:trPr>
          <w:trHeight w:val="70"/>
          <w:jc w:val="center"/>
        </w:trPr>
        <w:tc>
          <w:tcPr>
            <w:tcW w:w="2358" w:type="dxa"/>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0C4BE2">
              <w:rPr>
                <w:rFonts w:ascii="Calibri" w:hAnsi="Calibri" w:cs="Calibri"/>
                <w:color w:val="000000" w:themeColor="text1"/>
                <w:sz w:val="18"/>
                <w:szCs w:val="18"/>
              </w:rPr>
              <w:t>Right Shoulder Impingement</w:t>
            </w:r>
          </w:p>
        </w:tc>
        <w:tc>
          <w:tcPr>
            <w:tcW w:w="1800" w:type="dxa"/>
            <w:gridSpan w:val="2"/>
            <w:tcBorders>
              <w:left w:val="single" w:sz="4" w:space="0" w:color="auto"/>
              <w:right w:val="thinThickThinSmallGap" w:sz="24" w:space="0" w:color="auto"/>
            </w:tcBorders>
            <w:shd w:val="clear" w:color="auto" w:fill="FFFFFF" w:themeFill="background1"/>
            <w:vAlign w:val="center"/>
          </w:tcPr>
          <w:p w:rsidR="000C4BE2" w:rsidRPr="001F29F9" w:rsidRDefault="000C4BE2" w:rsidP="00293E35">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ascii="Calibri" w:eastAsia="Times New Roman" w:hAnsi="Calibri" w:cs="Calibri"/>
                <w:color w:val="000000" w:themeColor="text1"/>
                <w:sz w:val="18"/>
                <w:szCs w:val="18"/>
              </w:rPr>
            </w:pPr>
            <w:r w:rsidRPr="000C4BE2">
              <w:rPr>
                <w:rFonts w:ascii="Calibri" w:eastAsia="Times New Roman" w:hAnsi="Calibri" w:cs="Calibri"/>
                <w:color w:val="000000" w:themeColor="text1"/>
                <w:sz w:val="18"/>
                <w:szCs w:val="18"/>
              </w:rPr>
              <w:t>Right Shoulder Impingement</w:t>
            </w:r>
          </w:p>
        </w:tc>
        <w:tc>
          <w:tcPr>
            <w:tcW w:w="1062" w:type="dxa"/>
            <w:tcBorders>
              <w:left w:val="single" w:sz="4" w:space="0" w:color="auto"/>
              <w:righ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5299-5203</w:t>
            </w:r>
          </w:p>
        </w:tc>
        <w:tc>
          <w:tcPr>
            <w:tcW w:w="828"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10%</w:t>
            </w:r>
          </w:p>
        </w:tc>
        <w:tc>
          <w:tcPr>
            <w:tcW w:w="990" w:type="dxa"/>
            <w:shd w:val="clear" w:color="auto" w:fill="FFFFFF" w:themeFill="background1"/>
            <w:vAlign w:val="center"/>
          </w:tcPr>
          <w:p w:rsidR="000C4BE2" w:rsidRPr="00327760" w:rsidRDefault="000C4BE2" w:rsidP="00293E35">
            <w:pPr>
              <w:spacing w:line="180" w:lineRule="exact"/>
              <w:contextualSpacing/>
              <w:rPr>
                <w:rFonts w:ascii="Calibri" w:eastAsia="Times New Roman" w:hAnsi="Calibri" w:cs="Calibri"/>
                <w:color w:val="000000" w:themeColor="text1"/>
                <w:sz w:val="18"/>
                <w:szCs w:val="18"/>
              </w:rPr>
            </w:pPr>
            <w:r w:rsidRPr="00327760">
              <w:rPr>
                <w:rFonts w:ascii="Calibri" w:eastAsia="Times New Roman" w:hAnsi="Calibri" w:cs="Calibri"/>
                <w:color w:val="000000" w:themeColor="text1"/>
                <w:sz w:val="18"/>
                <w:szCs w:val="18"/>
              </w:rPr>
              <w:t>20040610</w:t>
            </w:r>
          </w:p>
        </w:tc>
      </w:tr>
      <w:tr w:rsidR="000C4BE2" w:rsidRPr="001F29F9" w:rsidTr="000C4BE2">
        <w:trPr>
          <w:trHeight w:val="70"/>
          <w:jc w:val="center"/>
        </w:trPr>
        <w:tc>
          <w:tcPr>
            <w:tcW w:w="2358" w:type="dxa"/>
            <w:tcBorders>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cs="Calibri"/>
                <w:color w:val="000000" w:themeColor="text1"/>
                <w:sz w:val="18"/>
                <w:szCs w:val="18"/>
              </w:rPr>
            </w:pPr>
            <w:r w:rsidRPr="000C4BE2">
              <w:rPr>
                <w:rFonts w:cs="Calibri"/>
                <w:color w:val="000000" w:themeColor="text1"/>
                <w:sz w:val="18"/>
                <w:szCs w:val="18"/>
              </w:rPr>
              <w:t>Headaches</w:t>
            </w:r>
          </w:p>
        </w:tc>
        <w:tc>
          <w:tcPr>
            <w:tcW w:w="1800" w:type="dxa"/>
            <w:gridSpan w:val="2"/>
            <w:tcBorders>
              <w:left w:val="single" w:sz="4" w:space="0" w:color="auto"/>
              <w:right w:val="thinThickThinSmallGap" w:sz="24" w:space="0" w:color="auto"/>
            </w:tcBorders>
            <w:shd w:val="clear" w:color="auto" w:fill="FFFFFF" w:themeFill="background1"/>
            <w:vAlign w:val="center"/>
          </w:tcPr>
          <w:p w:rsidR="000C4BE2" w:rsidRPr="001F29F9" w:rsidRDefault="000C4BE2" w:rsidP="00293E35">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Not Unfitting</w:t>
            </w:r>
          </w:p>
        </w:tc>
        <w:tc>
          <w:tcPr>
            <w:tcW w:w="2340" w:type="dxa"/>
            <w:tcBorders>
              <w:left w:val="thinThickThinSmallGap" w:sz="24" w:space="0" w:color="auto"/>
              <w:right w:val="single" w:sz="4" w:space="0" w:color="auto"/>
            </w:tcBorders>
            <w:shd w:val="clear" w:color="auto" w:fill="FFFFFF" w:themeFill="background1"/>
            <w:vAlign w:val="center"/>
          </w:tcPr>
          <w:p w:rsidR="000C4BE2" w:rsidRPr="001F29F9" w:rsidRDefault="000C4BE2" w:rsidP="00293E35">
            <w:pPr>
              <w:spacing w:line="180" w:lineRule="exact"/>
              <w:contextualSpacing/>
              <w:jc w:val="left"/>
              <w:rPr>
                <w:rFonts w:cs="Calibri"/>
                <w:color w:val="000000" w:themeColor="text1"/>
                <w:sz w:val="18"/>
                <w:szCs w:val="18"/>
              </w:rPr>
            </w:pPr>
            <w:r w:rsidRPr="000C4BE2">
              <w:rPr>
                <w:rFonts w:cs="Calibri"/>
                <w:color w:val="000000" w:themeColor="text1"/>
                <w:sz w:val="18"/>
                <w:szCs w:val="18"/>
              </w:rPr>
              <w:t>Headaches</w:t>
            </w:r>
          </w:p>
        </w:tc>
        <w:tc>
          <w:tcPr>
            <w:tcW w:w="1062" w:type="dxa"/>
            <w:tcBorders>
              <w:left w:val="single" w:sz="4" w:space="0" w:color="auto"/>
              <w:righ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8199-8100</w:t>
            </w:r>
          </w:p>
        </w:tc>
        <w:tc>
          <w:tcPr>
            <w:tcW w:w="828" w:type="dxa"/>
            <w:tcBorders>
              <w:left w:val="single" w:sz="4" w:space="0" w:color="auto"/>
            </w:tcBorders>
            <w:shd w:val="clear" w:color="auto" w:fill="FFFFFF" w:themeFill="background1"/>
            <w:vAlign w:val="center"/>
          </w:tcPr>
          <w:p w:rsidR="000C4BE2" w:rsidRPr="00080C83" w:rsidRDefault="000C4BE2" w:rsidP="00293E35">
            <w:pPr>
              <w:spacing w:line="180" w:lineRule="exact"/>
              <w:contextualSpacing/>
              <w:rPr>
                <w:color w:val="auto"/>
                <w:sz w:val="18"/>
              </w:rPr>
            </w:pPr>
            <w:r w:rsidRPr="00080C83">
              <w:rPr>
                <w:color w:val="auto"/>
                <w:sz w:val="18"/>
              </w:rPr>
              <w:t>NSC</w:t>
            </w:r>
          </w:p>
        </w:tc>
        <w:tc>
          <w:tcPr>
            <w:tcW w:w="990" w:type="dxa"/>
            <w:shd w:val="clear" w:color="auto" w:fill="FFFFFF" w:themeFill="background1"/>
            <w:vAlign w:val="center"/>
          </w:tcPr>
          <w:p w:rsidR="000C4BE2" w:rsidRPr="00327760" w:rsidRDefault="000C4BE2" w:rsidP="00293E35">
            <w:pPr>
              <w:spacing w:line="180" w:lineRule="exact"/>
              <w:contextualSpacing/>
              <w:rPr>
                <w:rFonts w:cs="Calibri"/>
                <w:color w:val="000000" w:themeColor="text1"/>
                <w:sz w:val="18"/>
                <w:szCs w:val="18"/>
              </w:rPr>
            </w:pPr>
            <w:r w:rsidRPr="00327760">
              <w:rPr>
                <w:rFonts w:cs="Calibri"/>
                <w:color w:val="000000" w:themeColor="text1"/>
                <w:sz w:val="18"/>
                <w:szCs w:val="18"/>
              </w:rPr>
              <w:t>20040610</w:t>
            </w:r>
          </w:p>
        </w:tc>
      </w:tr>
      <w:tr w:rsidR="005C0F9C" w:rsidRPr="001F29F9" w:rsidTr="00B17EF8">
        <w:trPr>
          <w:trHeight w:val="70"/>
          <w:jc w:val="center"/>
        </w:trPr>
        <w:tc>
          <w:tcPr>
            <w:tcW w:w="2358" w:type="dxa"/>
            <w:tcBorders>
              <w:right w:val="single" w:sz="4" w:space="0" w:color="auto"/>
            </w:tcBorders>
            <w:shd w:val="clear" w:color="auto" w:fill="FFFFFF" w:themeFill="background1"/>
            <w:vAlign w:val="center"/>
          </w:tcPr>
          <w:p w:rsidR="005C0F9C" w:rsidRPr="001F29F9" w:rsidRDefault="005C0F9C" w:rsidP="00293E35">
            <w:pPr>
              <w:spacing w:line="180" w:lineRule="exact"/>
              <w:contextualSpacing/>
              <w:jc w:val="left"/>
              <w:rPr>
                <w:rFonts w:cs="Calibri"/>
                <w:color w:val="000000" w:themeColor="text1"/>
                <w:sz w:val="18"/>
                <w:szCs w:val="18"/>
              </w:rPr>
            </w:pPr>
            <w:r w:rsidRPr="000C4BE2">
              <w:rPr>
                <w:rFonts w:cs="Calibri"/>
                <w:color w:val="000000" w:themeColor="text1"/>
                <w:sz w:val="18"/>
                <w:szCs w:val="18"/>
              </w:rPr>
              <w:t>Elevated LDL</w:t>
            </w:r>
          </w:p>
        </w:tc>
        <w:tc>
          <w:tcPr>
            <w:tcW w:w="1800" w:type="dxa"/>
            <w:gridSpan w:val="2"/>
            <w:tcBorders>
              <w:left w:val="single" w:sz="4" w:space="0" w:color="auto"/>
              <w:right w:val="thinThickThinSmallGap" w:sz="24" w:space="0" w:color="auto"/>
            </w:tcBorders>
            <w:shd w:val="clear" w:color="auto" w:fill="FFFFFF" w:themeFill="background1"/>
            <w:vAlign w:val="center"/>
          </w:tcPr>
          <w:p w:rsidR="005C0F9C" w:rsidRPr="001F29F9" w:rsidRDefault="005C0F9C" w:rsidP="00293E35">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Not Unfitting</w:t>
            </w:r>
          </w:p>
        </w:tc>
        <w:tc>
          <w:tcPr>
            <w:tcW w:w="4230" w:type="dxa"/>
            <w:gridSpan w:val="3"/>
            <w:tcBorders>
              <w:left w:val="thinThickThinSmallGap" w:sz="24" w:space="0" w:color="auto"/>
            </w:tcBorders>
            <w:shd w:val="clear" w:color="auto" w:fill="FFFFFF" w:themeFill="background1"/>
            <w:vAlign w:val="center"/>
          </w:tcPr>
          <w:p w:rsidR="005C0F9C" w:rsidRPr="00080C83" w:rsidRDefault="005C0F9C" w:rsidP="00293E35">
            <w:pPr>
              <w:spacing w:line="180" w:lineRule="exact"/>
              <w:contextualSpacing/>
              <w:rPr>
                <w:color w:val="auto"/>
                <w:sz w:val="18"/>
              </w:rPr>
            </w:pPr>
            <w:r w:rsidRPr="000C4BE2">
              <w:rPr>
                <w:rFonts w:cs="Calibri"/>
                <w:color w:val="000000" w:themeColor="text1"/>
                <w:sz w:val="18"/>
                <w:szCs w:val="18"/>
              </w:rPr>
              <w:t xml:space="preserve">No </w:t>
            </w:r>
            <w:r w:rsidRPr="001F29F9">
              <w:rPr>
                <w:rFonts w:ascii="Calibri" w:hAnsi="Calibri" w:cs="Calibri"/>
                <w:color w:val="000000" w:themeColor="text1"/>
                <w:sz w:val="18"/>
                <w:szCs w:val="18"/>
              </w:rPr>
              <w:t xml:space="preserve"> Additional </w:t>
            </w:r>
            <w:r w:rsidRPr="000C4BE2">
              <w:rPr>
                <w:rFonts w:cs="Calibri"/>
                <w:color w:val="000000" w:themeColor="text1"/>
                <w:sz w:val="18"/>
                <w:szCs w:val="18"/>
              </w:rPr>
              <w:t>VA Entr</w:t>
            </w:r>
            <w:r>
              <w:rPr>
                <w:rFonts w:cs="Calibri"/>
                <w:color w:val="000000" w:themeColor="text1"/>
                <w:sz w:val="18"/>
                <w:szCs w:val="18"/>
              </w:rPr>
              <w:t>ies</w:t>
            </w:r>
          </w:p>
        </w:tc>
        <w:tc>
          <w:tcPr>
            <w:tcW w:w="990" w:type="dxa"/>
            <w:shd w:val="clear" w:color="auto" w:fill="FFFFFF" w:themeFill="background1"/>
            <w:vAlign w:val="center"/>
          </w:tcPr>
          <w:p w:rsidR="005C0F9C" w:rsidRPr="00327760" w:rsidRDefault="005C0F9C" w:rsidP="00293E35">
            <w:pPr>
              <w:spacing w:line="180" w:lineRule="exact"/>
              <w:contextualSpacing/>
              <w:rPr>
                <w:rFonts w:cs="Calibri"/>
                <w:color w:val="000000" w:themeColor="text1"/>
                <w:sz w:val="18"/>
                <w:szCs w:val="18"/>
              </w:rPr>
            </w:pPr>
            <w:r w:rsidRPr="00327760">
              <w:rPr>
                <w:rFonts w:cs="Calibri"/>
                <w:color w:val="000000" w:themeColor="text1"/>
                <w:sz w:val="18"/>
                <w:szCs w:val="18"/>
              </w:rPr>
              <w:t>20040610</w:t>
            </w:r>
          </w:p>
        </w:tc>
      </w:tr>
      <w:tr w:rsidR="000C4BE2" w:rsidRPr="001F29F9" w:rsidTr="000D7DB5">
        <w:trPr>
          <w:trHeight w:val="124"/>
          <w:jc w:val="center"/>
        </w:trPr>
        <w:tc>
          <w:tcPr>
            <w:tcW w:w="4158" w:type="dxa"/>
            <w:gridSpan w:val="3"/>
            <w:tcBorders>
              <w:right w:val="thinThickThinSmallGap" w:sz="24" w:space="0" w:color="auto"/>
            </w:tcBorders>
            <w:shd w:val="clear" w:color="auto" w:fill="D9D9D9" w:themeFill="background1" w:themeFillShade="D9"/>
          </w:tcPr>
          <w:p w:rsidR="000C4BE2" w:rsidRPr="001F29F9" w:rsidRDefault="000C4BE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0C4BE2" w:rsidRPr="001F29F9" w:rsidRDefault="000C4BE2" w:rsidP="000D7D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A97CD9" w:rsidRPr="003C53E8" w:rsidRDefault="00A57C35" w:rsidP="00A97CD9">
      <w:pPr>
        <w:pBdr>
          <w:bottom w:val="single" w:sz="12" w:space="1" w:color="auto"/>
        </w:pBdr>
        <w:tabs>
          <w:tab w:val="left" w:pos="288"/>
          <w:tab w:val="left" w:pos="4752"/>
        </w:tabs>
        <w:jc w:val="both"/>
        <w:rPr>
          <w:color w:val="000000" w:themeColor="text1"/>
          <w:sz w:val="18"/>
          <w:szCs w:val="18"/>
        </w:rPr>
      </w:pPr>
      <w:r w:rsidRPr="003C53E8">
        <w:rPr>
          <w:color w:val="000000" w:themeColor="text1"/>
          <w:sz w:val="18"/>
          <w:szCs w:val="18"/>
        </w:rPr>
        <w:t xml:space="preserve">* </w:t>
      </w:r>
      <w:r w:rsidR="000C4BE2">
        <w:rPr>
          <w:color w:val="000000" w:themeColor="text1"/>
          <w:sz w:val="18"/>
          <w:szCs w:val="18"/>
        </w:rPr>
        <w:t xml:space="preserve">Service Treatment Record – no </w:t>
      </w:r>
      <w:r w:rsidRPr="003C53E8">
        <w:rPr>
          <w:color w:val="000000" w:themeColor="text1"/>
          <w:sz w:val="18"/>
          <w:szCs w:val="18"/>
        </w:rPr>
        <w:t xml:space="preserve">VA </w:t>
      </w:r>
      <w:r w:rsidR="000C4BE2">
        <w:rPr>
          <w:color w:val="000000" w:themeColor="text1"/>
          <w:sz w:val="18"/>
          <w:szCs w:val="18"/>
        </w:rPr>
        <w:t>exam conducted proximal to separation</w:t>
      </w:r>
      <w:r w:rsidRPr="003C53E8">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327760">
      <w:pPr>
        <w:jc w:val="both"/>
        <w:rPr>
          <w:color w:val="000000" w:themeColor="text1"/>
          <w:szCs w:val="24"/>
          <w:u w:val="single"/>
        </w:rPr>
      </w:pPr>
    </w:p>
    <w:p w:rsidR="00B505E9" w:rsidRPr="00B505E9" w:rsidRDefault="002C6E5B" w:rsidP="00DB4FC8">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0C4BE2" w:rsidRPr="000C4BE2">
        <w:rPr>
          <w:color w:val="000000" w:themeColor="text1"/>
          <w:szCs w:val="24"/>
        </w:rPr>
        <w:t xml:space="preserve">The Board acknowledges the CI’s contention that suggests service ratings should have been conferred for other conditions documented at the time of separation.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w:t>
      </w:r>
      <w:r w:rsidR="00F52997">
        <w:rPr>
          <w:color w:val="000000" w:themeColor="text1"/>
          <w:szCs w:val="24"/>
        </w:rPr>
        <w:t>S</w:t>
      </w:r>
      <w:r w:rsidR="000C4BE2" w:rsidRPr="000C4BE2">
        <w:rPr>
          <w:color w:val="000000" w:themeColor="text1"/>
          <w:szCs w:val="24"/>
        </w:rPr>
        <w:t xml:space="preserve">ervice member’s career, and then only to the degree of </w:t>
      </w:r>
      <w:r w:rsidR="000C4BE2" w:rsidRPr="000C4BE2">
        <w:rPr>
          <w:color w:val="000000" w:themeColor="text1"/>
          <w:szCs w:val="24"/>
        </w:rPr>
        <w:lastRenderedPageBreak/>
        <w:t>severity present at the time of final disposition. However the Department of Veteran</w:t>
      </w:r>
      <w:r w:rsidR="00AF602B">
        <w:rPr>
          <w:color w:val="000000" w:themeColor="text1"/>
          <w:szCs w:val="24"/>
        </w:rPr>
        <w:t>s’</w:t>
      </w:r>
      <w:r w:rsidR="000C4BE2" w:rsidRPr="000C4BE2">
        <w:rPr>
          <w:color w:val="000000" w:themeColor="text1"/>
          <w:szCs w:val="24"/>
        </w:rPr>
        <w:t xml:space="preserve"> Affairs (DVA), operating under a different set of laws (Title 38, United States Code), is empowered to compensate all service connected conditions and to periodically reevaluate said conditions for the purpose of adjusting the </w:t>
      </w:r>
      <w:r w:rsidR="00AF602B">
        <w:rPr>
          <w:color w:val="000000" w:themeColor="text1"/>
          <w:szCs w:val="24"/>
        </w:rPr>
        <w:t>V</w:t>
      </w:r>
      <w:r w:rsidR="000C4BE2" w:rsidRPr="000C4BE2">
        <w:rPr>
          <w:color w:val="000000" w:themeColor="text1"/>
          <w:szCs w:val="24"/>
        </w:rPr>
        <w:t>eteran’s disability rating should his degree of impairment vary over time.</w:t>
      </w:r>
    </w:p>
    <w:p w:rsidR="004C60A3" w:rsidRPr="001F29F9" w:rsidRDefault="004C60A3" w:rsidP="00BF0E94">
      <w:pPr>
        <w:jc w:val="left"/>
        <w:rPr>
          <w:color w:val="000000" w:themeColor="text1"/>
          <w:szCs w:val="24"/>
        </w:rPr>
      </w:pPr>
    </w:p>
    <w:p w:rsidR="009C6F5C" w:rsidRPr="000C4BE2" w:rsidRDefault="00026B42" w:rsidP="00DB4FC8">
      <w:pPr>
        <w:tabs>
          <w:tab w:val="left" w:pos="288"/>
          <w:tab w:val="left" w:pos="4752"/>
        </w:tabs>
        <w:jc w:val="both"/>
        <w:rPr>
          <w:rFonts w:cs="Times New Roman"/>
          <w:color w:val="auto"/>
        </w:rPr>
      </w:pPr>
      <w:proofErr w:type="gramStart"/>
      <w:r>
        <w:rPr>
          <w:rFonts w:cs="Times New Roman"/>
          <w:color w:val="auto"/>
          <w:u w:val="single"/>
        </w:rPr>
        <w:t>Cervical</w:t>
      </w:r>
      <w:r w:rsidR="009C6F5C" w:rsidRPr="000C4BE2">
        <w:rPr>
          <w:rFonts w:cs="Times New Roman"/>
          <w:color w:val="auto"/>
          <w:u w:val="single"/>
        </w:rPr>
        <w:t xml:space="preserve"> </w:t>
      </w:r>
      <w:r w:rsidR="00DC5AFB">
        <w:rPr>
          <w:rFonts w:cs="Times New Roman"/>
          <w:color w:val="auto"/>
          <w:u w:val="single"/>
        </w:rPr>
        <w:t xml:space="preserve">Spine </w:t>
      </w:r>
      <w:r w:rsidR="009C6F5C" w:rsidRPr="000C4BE2">
        <w:rPr>
          <w:rFonts w:cs="Times New Roman"/>
          <w:color w:val="auto"/>
          <w:u w:val="single"/>
        </w:rPr>
        <w:t>Condition</w:t>
      </w:r>
      <w:r w:rsidR="009C6F5C" w:rsidRPr="000C4BE2">
        <w:rPr>
          <w:rFonts w:cs="Times New Roman"/>
          <w:color w:val="auto"/>
        </w:rPr>
        <w:t>.</w:t>
      </w:r>
      <w:proofErr w:type="gramEnd"/>
      <w:r w:rsidR="009C6F5C" w:rsidRPr="000C4BE2">
        <w:rPr>
          <w:rFonts w:cs="Times New Roman"/>
          <w:color w:val="auto"/>
        </w:rPr>
        <w:t xml:space="preserve">  </w:t>
      </w:r>
      <w:r w:rsidRPr="0079212E">
        <w:rPr>
          <w:rFonts w:cs="Times New Roman"/>
          <w:color w:val="auto"/>
        </w:rPr>
        <w:t xml:space="preserve">Plain radiographs taken in August 2003 showed a normal cervical spine, but </w:t>
      </w:r>
      <w:r w:rsidR="00DC6CB9">
        <w:rPr>
          <w:rFonts w:cs="Times New Roman"/>
          <w:color w:val="auto"/>
        </w:rPr>
        <w:t xml:space="preserve">magnetic </w:t>
      </w:r>
      <w:r w:rsidR="00F455A6">
        <w:rPr>
          <w:rFonts w:cs="Times New Roman"/>
          <w:color w:val="auto"/>
        </w:rPr>
        <w:t>resonance imaging</w:t>
      </w:r>
      <w:r w:rsidR="00F455A6" w:rsidRPr="0079212E">
        <w:rPr>
          <w:rFonts w:cs="Times New Roman"/>
          <w:color w:val="auto"/>
        </w:rPr>
        <w:t xml:space="preserve"> </w:t>
      </w:r>
      <w:r w:rsidR="00F455A6">
        <w:rPr>
          <w:rFonts w:cs="Times New Roman"/>
          <w:color w:val="auto"/>
        </w:rPr>
        <w:t>(</w:t>
      </w:r>
      <w:r w:rsidRPr="0079212E">
        <w:rPr>
          <w:rFonts w:cs="Times New Roman"/>
          <w:color w:val="auto"/>
        </w:rPr>
        <w:t>MRI</w:t>
      </w:r>
      <w:r w:rsidR="00F455A6">
        <w:rPr>
          <w:rFonts w:cs="Times New Roman"/>
          <w:color w:val="auto"/>
        </w:rPr>
        <w:t>)</w:t>
      </w:r>
      <w:r w:rsidRPr="0079212E">
        <w:rPr>
          <w:rFonts w:cs="Times New Roman"/>
          <w:color w:val="auto"/>
        </w:rPr>
        <w:t xml:space="preserve"> revealed minor arthritic degenerative changes at C3-4 on the left and C5-6 on the right.  </w:t>
      </w:r>
      <w:r>
        <w:rPr>
          <w:rFonts w:cs="Times New Roman"/>
          <w:color w:val="auto"/>
        </w:rPr>
        <w:t xml:space="preserve">No </w:t>
      </w:r>
      <w:r w:rsidR="005F4FEB">
        <w:rPr>
          <w:rFonts w:cs="Times New Roman"/>
          <w:color w:val="auto"/>
        </w:rPr>
        <w:t xml:space="preserve">cervical </w:t>
      </w:r>
      <w:r>
        <w:rPr>
          <w:rFonts w:cs="Times New Roman"/>
          <w:color w:val="auto"/>
        </w:rPr>
        <w:t xml:space="preserve">radicular symptoms were reported.  </w:t>
      </w:r>
      <w:r w:rsidR="009C6F5C" w:rsidRPr="000C4BE2">
        <w:rPr>
          <w:rFonts w:cs="Times New Roman"/>
          <w:color w:val="auto"/>
        </w:rPr>
        <w:t xml:space="preserve">There were </w:t>
      </w:r>
      <w:r w:rsidR="00DC6CB9">
        <w:rPr>
          <w:rFonts w:cs="Times New Roman"/>
          <w:color w:val="auto"/>
        </w:rPr>
        <w:t>two</w:t>
      </w:r>
      <w:r w:rsidR="009C6F5C" w:rsidRPr="000C4BE2">
        <w:rPr>
          <w:rFonts w:cs="Times New Roman"/>
          <w:color w:val="auto"/>
        </w:rPr>
        <w:t xml:space="preserve"> goniometric range-of-motion (ROM) evaluations in evidence which the Board weighed in arriving at its rating recommendation.  Both of these exams are summarized in the chart below.</w:t>
      </w:r>
    </w:p>
    <w:p w:rsidR="009C6F5C" w:rsidRPr="000C4BE2" w:rsidRDefault="009C6F5C" w:rsidP="009C6F5C">
      <w:pPr>
        <w:jc w:val="both"/>
        <w:rPr>
          <w:rFonts w:cs="Times New Roman"/>
          <w:color w:val="auto"/>
        </w:rPr>
      </w:pP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9"/>
        <w:gridCol w:w="1939"/>
        <w:gridCol w:w="2075"/>
      </w:tblGrid>
      <w:tr w:rsidR="009C6F5C" w:rsidRPr="000C4BE2" w:rsidTr="005F4FEB">
        <w:trPr>
          <w:jc w:val="center"/>
        </w:trPr>
        <w:tc>
          <w:tcPr>
            <w:tcW w:w="2589" w:type="dxa"/>
            <w:shd w:val="pct15" w:color="auto" w:fill="auto"/>
            <w:vAlign w:val="center"/>
          </w:tcPr>
          <w:p w:rsidR="009C6F5C" w:rsidRPr="005F4FEB" w:rsidRDefault="009C6F5C" w:rsidP="005F4FEB">
            <w:pPr>
              <w:contextualSpacing/>
              <w:rPr>
                <w:rFonts w:cs="Times New Roman"/>
                <w:b/>
                <w:color w:val="auto"/>
                <w:sz w:val="22"/>
                <w:szCs w:val="22"/>
              </w:rPr>
            </w:pPr>
            <w:r w:rsidRPr="005F4FEB">
              <w:rPr>
                <w:rFonts w:cs="Times New Roman"/>
                <w:color w:val="auto"/>
                <w:sz w:val="22"/>
                <w:szCs w:val="22"/>
              </w:rPr>
              <w:t>Cervical ROM</w:t>
            </w:r>
          </w:p>
        </w:tc>
        <w:tc>
          <w:tcPr>
            <w:tcW w:w="1939" w:type="dxa"/>
            <w:shd w:val="pct15" w:color="auto" w:fill="auto"/>
            <w:vAlign w:val="center"/>
          </w:tcPr>
          <w:p w:rsidR="009C6F5C" w:rsidRPr="005F4FEB" w:rsidRDefault="005F4FEB" w:rsidP="005F4FEB">
            <w:pPr>
              <w:contextualSpacing/>
              <w:rPr>
                <w:rFonts w:cs="Times New Roman"/>
                <w:color w:val="auto"/>
                <w:sz w:val="22"/>
                <w:szCs w:val="22"/>
              </w:rPr>
            </w:pPr>
            <w:r>
              <w:rPr>
                <w:rFonts w:cs="Times New Roman"/>
                <w:color w:val="auto"/>
                <w:sz w:val="22"/>
                <w:szCs w:val="22"/>
              </w:rPr>
              <w:t>PT ~</w:t>
            </w:r>
            <w:r w:rsidR="009C6F5C" w:rsidRPr="005F4FEB">
              <w:rPr>
                <w:rFonts w:cs="Times New Roman"/>
                <w:color w:val="auto"/>
                <w:sz w:val="22"/>
                <w:szCs w:val="22"/>
              </w:rPr>
              <w:t>4 Mo. Pre-Sep</w:t>
            </w:r>
          </w:p>
        </w:tc>
        <w:tc>
          <w:tcPr>
            <w:tcW w:w="2075" w:type="dxa"/>
            <w:shd w:val="pct15" w:color="auto" w:fill="auto"/>
            <w:vAlign w:val="center"/>
          </w:tcPr>
          <w:p w:rsidR="009C6F5C" w:rsidRPr="005F4FEB" w:rsidRDefault="005F4FEB" w:rsidP="005F4FEB">
            <w:pPr>
              <w:contextualSpacing/>
              <w:rPr>
                <w:rFonts w:cs="Times New Roman"/>
                <w:color w:val="auto"/>
                <w:sz w:val="22"/>
                <w:szCs w:val="22"/>
              </w:rPr>
            </w:pPr>
            <w:r>
              <w:rPr>
                <w:rFonts w:cs="Times New Roman"/>
                <w:color w:val="auto"/>
                <w:sz w:val="22"/>
                <w:szCs w:val="22"/>
              </w:rPr>
              <w:t>PT ~</w:t>
            </w:r>
            <w:r w:rsidR="009C6F5C" w:rsidRPr="005F4FEB">
              <w:rPr>
                <w:rFonts w:cs="Times New Roman"/>
                <w:color w:val="auto"/>
                <w:sz w:val="22"/>
                <w:szCs w:val="22"/>
              </w:rPr>
              <w:t>1 Mo. Pre-Sep</w:t>
            </w:r>
          </w:p>
        </w:tc>
      </w:tr>
      <w:tr w:rsidR="009C6F5C" w:rsidRPr="000C4BE2" w:rsidTr="005F4FEB">
        <w:trPr>
          <w:jc w:val="center"/>
        </w:trPr>
        <w:tc>
          <w:tcPr>
            <w:tcW w:w="2589" w:type="dxa"/>
            <w:vAlign w:val="center"/>
          </w:tcPr>
          <w:p w:rsidR="009C6F5C" w:rsidRPr="005F4FEB" w:rsidRDefault="009C6F5C" w:rsidP="005F4FEB">
            <w:pPr>
              <w:contextualSpacing/>
              <w:rPr>
                <w:rFonts w:cs="Times New Roman"/>
                <w:color w:val="auto"/>
                <w:sz w:val="22"/>
                <w:szCs w:val="22"/>
              </w:rPr>
            </w:pPr>
            <w:r w:rsidRPr="005F4FEB">
              <w:rPr>
                <w:rFonts w:cs="Times New Roman"/>
                <w:color w:val="auto"/>
                <w:sz w:val="22"/>
                <w:szCs w:val="22"/>
              </w:rPr>
              <w:t>Flex</w:t>
            </w:r>
            <w:r w:rsidR="005F4FEB">
              <w:rPr>
                <w:rFonts w:cs="Times New Roman"/>
                <w:color w:val="auto"/>
                <w:sz w:val="22"/>
                <w:szCs w:val="22"/>
              </w:rPr>
              <w:t>ion</w:t>
            </w:r>
            <w:r w:rsidRPr="005F4FEB">
              <w:rPr>
                <w:rFonts w:cs="Times New Roman"/>
                <w:color w:val="auto"/>
                <w:sz w:val="22"/>
                <w:szCs w:val="22"/>
              </w:rPr>
              <w:t xml:space="preserve"> (</w:t>
            </w:r>
            <w:r w:rsidR="005F4FEB">
              <w:rPr>
                <w:rFonts w:cs="Times New Roman"/>
                <w:color w:val="auto"/>
                <w:sz w:val="22"/>
                <w:szCs w:val="22"/>
              </w:rPr>
              <w:t>45</w:t>
            </w:r>
            <w:r w:rsidR="005F4FEB">
              <w:rPr>
                <w:rFonts w:cs="Calibri"/>
                <w:color w:val="auto"/>
                <w:sz w:val="22"/>
                <w:szCs w:val="22"/>
              </w:rPr>
              <w:t>⁰</w:t>
            </w:r>
            <w:r w:rsidR="005F4FEB">
              <w:rPr>
                <w:rFonts w:cs="Times New Roman"/>
                <w:color w:val="auto"/>
                <w:sz w:val="22"/>
                <w:szCs w:val="22"/>
              </w:rPr>
              <w:t xml:space="preserve"> Normal</w:t>
            </w:r>
            <w:r w:rsidRPr="005F4FEB">
              <w:rPr>
                <w:rFonts w:cs="Times New Roman"/>
                <w:color w:val="auto"/>
                <w:sz w:val="22"/>
                <w:szCs w:val="22"/>
              </w:rPr>
              <w:t>)</w:t>
            </w:r>
          </w:p>
        </w:tc>
        <w:tc>
          <w:tcPr>
            <w:tcW w:w="1939" w:type="dxa"/>
            <w:vAlign w:val="center"/>
          </w:tcPr>
          <w:p w:rsidR="009C6F5C" w:rsidRPr="005F4FEB" w:rsidRDefault="009C6F5C" w:rsidP="005F4FEB">
            <w:pPr>
              <w:contextualSpacing/>
              <w:rPr>
                <w:rFonts w:cs="Times New Roman"/>
                <w:color w:val="auto"/>
                <w:sz w:val="22"/>
                <w:szCs w:val="22"/>
              </w:rPr>
            </w:pPr>
            <w:r w:rsidRPr="005F4FEB">
              <w:rPr>
                <w:rFonts w:cs="Times New Roman"/>
                <w:color w:val="auto"/>
                <w:sz w:val="22"/>
                <w:szCs w:val="22"/>
              </w:rPr>
              <w:t>45⁰</w:t>
            </w:r>
          </w:p>
        </w:tc>
        <w:tc>
          <w:tcPr>
            <w:tcW w:w="2075" w:type="dxa"/>
            <w:vAlign w:val="center"/>
          </w:tcPr>
          <w:p w:rsidR="009C6F5C" w:rsidRPr="005F4FEB" w:rsidRDefault="009C6F5C" w:rsidP="005F4FEB">
            <w:pPr>
              <w:contextualSpacing/>
              <w:rPr>
                <w:rFonts w:cs="Times New Roman"/>
                <w:color w:val="auto"/>
                <w:sz w:val="22"/>
                <w:szCs w:val="22"/>
              </w:rPr>
            </w:pPr>
            <w:r w:rsidRPr="005F4FEB">
              <w:rPr>
                <w:rFonts w:cs="Times New Roman"/>
                <w:color w:val="auto"/>
                <w:sz w:val="22"/>
                <w:szCs w:val="22"/>
              </w:rPr>
              <w:t>&gt;45⁰</w:t>
            </w:r>
          </w:p>
        </w:tc>
      </w:tr>
      <w:tr w:rsidR="009C6F5C" w:rsidRPr="000C4BE2" w:rsidTr="005F4FEB">
        <w:trPr>
          <w:jc w:val="center"/>
        </w:trPr>
        <w:tc>
          <w:tcPr>
            <w:tcW w:w="2589" w:type="dxa"/>
            <w:vAlign w:val="center"/>
          </w:tcPr>
          <w:p w:rsidR="009C6F5C" w:rsidRPr="005F4FEB" w:rsidRDefault="009C6F5C" w:rsidP="005F4FEB">
            <w:pPr>
              <w:contextualSpacing/>
              <w:rPr>
                <w:rFonts w:cs="Times New Roman"/>
                <w:color w:val="auto"/>
                <w:sz w:val="22"/>
                <w:szCs w:val="22"/>
              </w:rPr>
            </w:pPr>
            <w:r w:rsidRPr="005F4FEB">
              <w:rPr>
                <w:rFonts w:cs="Times New Roman"/>
                <w:color w:val="auto"/>
                <w:sz w:val="22"/>
                <w:szCs w:val="22"/>
              </w:rPr>
              <w:t>Combined (</w:t>
            </w:r>
            <w:r w:rsidR="005F4FEB">
              <w:rPr>
                <w:rFonts w:cs="Times New Roman"/>
                <w:color w:val="auto"/>
                <w:sz w:val="22"/>
                <w:szCs w:val="22"/>
              </w:rPr>
              <w:t>340</w:t>
            </w:r>
            <w:r w:rsidR="005F4FEB">
              <w:rPr>
                <w:rFonts w:cs="Calibri"/>
                <w:color w:val="auto"/>
                <w:sz w:val="22"/>
                <w:szCs w:val="22"/>
              </w:rPr>
              <w:t>⁰</w:t>
            </w:r>
            <w:r w:rsidR="005F4FEB">
              <w:rPr>
                <w:rFonts w:cs="Times New Roman"/>
                <w:color w:val="auto"/>
                <w:sz w:val="22"/>
                <w:szCs w:val="22"/>
              </w:rPr>
              <w:t xml:space="preserve"> Normal</w:t>
            </w:r>
            <w:r w:rsidRPr="005F4FEB">
              <w:rPr>
                <w:rFonts w:cs="Times New Roman"/>
                <w:color w:val="auto"/>
                <w:sz w:val="22"/>
                <w:szCs w:val="22"/>
              </w:rPr>
              <w:t>)</w:t>
            </w:r>
          </w:p>
        </w:tc>
        <w:tc>
          <w:tcPr>
            <w:tcW w:w="1939" w:type="dxa"/>
            <w:vAlign w:val="center"/>
          </w:tcPr>
          <w:p w:rsidR="009C6F5C" w:rsidRPr="005F4FEB" w:rsidRDefault="009C6F5C" w:rsidP="005F4FEB">
            <w:pPr>
              <w:rPr>
                <w:rFonts w:cs="Times New Roman"/>
                <w:color w:val="auto"/>
                <w:sz w:val="22"/>
                <w:szCs w:val="22"/>
              </w:rPr>
            </w:pPr>
            <w:r w:rsidRPr="005F4FEB">
              <w:rPr>
                <w:rFonts w:cs="Times New Roman"/>
                <w:color w:val="auto"/>
                <w:sz w:val="22"/>
                <w:szCs w:val="22"/>
              </w:rPr>
              <w:t>295⁰</w:t>
            </w:r>
          </w:p>
        </w:tc>
        <w:tc>
          <w:tcPr>
            <w:tcW w:w="2075" w:type="dxa"/>
            <w:vAlign w:val="center"/>
          </w:tcPr>
          <w:p w:rsidR="009C6F5C" w:rsidRPr="005F4FEB" w:rsidRDefault="009C6F5C" w:rsidP="005F4FEB">
            <w:pPr>
              <w:rPr>
                <w:rFonts w:cs="Times New Roman"/>
                <w:color w:val="auto"/>
                <w:sz w:val="22"/>
                <w:szCs w:val="22"/>
              </w:rPr>
            </w:pPr>
            <w:r w:rsidRPr="005F4FEB">
              <w:rPr>
                <w:rFonts w:cs="Times New Roman"/>
                <w:color w:val="auto"/>
                <w:sz w:val="22"/>
                <w:szCs w:val="22"/>
              </w:rPr>
              <w:t>295⁰</w:t>
            </w:r>
          </w:p>
        </w:tc>
      </w:tr>
      <w:tr w:rsidR="009C6F5C" w:rsidRPr="000C4BE2" w:rsidTr="005F4FEB">
        <w:trPr>
          <w:jc w:val="center"/>
        </w:trPr>
        <w:tc>
          <w:tcPr>
            <w:tcW w:w="2589" w:type="dxa"/>
            <w:tcBorders>
              <w:bottom w:val="single" w:sz="4" w:space="0" w:color="auto"/>
            </w:tcBorders>
            <w:vAlign w:val="center"/>
          </w:tcPr>
          <w:p w:rsidR="009C6F5C" w:rsidRPr="005F4FEB" w:rsidRDefault="009C6F5C" w:rsidP="005F4FEB">
            <w:pPr>
              <w:contextualSpacing/>
              <w:rPr>
                <w:rFonts w:cs="Times New Roman"/>
                <w:color w:val="auto"/>
                <w:sz w:val="22"/>
                <w:szCs w:val="22"/>
              </w:rPr>
            </w:pPr>
            <w:r w:rsidRPr="005F4FEB">
              <w:rPr>
                <w:rFonts w:cs="Times New Roman"/>
                <w:color w:val="auto"/>
                <w:sz w:val="22"/>
                <w:szCs w:val="22"/>
              </w:rPr>
              <w:t>Comment</w:t>
            </w:r>
          </w:p>
        </w:tc>
        <w:tc>
          <w:tcPr>
            <w:tcW w:w="1939" w:type="dxa"/>
            <w:tcBorders>
              <w:bottom w:val="single" w:sz="4" w:space="0" w:color="auto"/>
            </w:tcBorders>
            <w:vAlign w:val="center"/>
          </w:tcPr>
          <w:p w:rsidR="009C6F5C" w:rsidRPr="005F4FEB" w:rsidRDefault="009C6F5C" w:rsidP="005F4FEB">
            <w:pPr>
              <w:tabs>
                <w:tab w:val="left" w:pos="288"/>
                <w:tab w:val="left" w:pos="4752"/>
              </w:tabs>
              <w:rPr>
                <w:rFonts w:cs="Times New Roman"/>
                <w:color w:val="auto"/>
                <w:sz w:val="22"/>
                <w:szCs w:val="22"/>
              </w:rPr>
            </w:pPr>
          </w:p>
        </w:tc>
        <w:tc>
          <w:tcPr>
            <w:tcW w:w="2075" w:type="dxa"/>
            <w:tcBorders>
              <w:bottom w:val="single" w:sz="4" w:space="0" w:color="auto"/>
            </w:tcBorders>
            <w:vAlign w:val="center"/>
          </w:tcPr>
          <w:p w:rsidR="009C6F5C" w:rsidRPr="005F4FEB" w:rsidRDefault="009C6F5C" w:rsidP="005F4FEB">
            <w:pPr>
              <w:tabs>
                <w:tab w:val="left" w:pos="288"/>
                <w:tab w:val="left" w:pos="4752"/>
              </w:tabs>
              <w:rPr>
                <w:rFonts w:cs="Times New Roman"/>
                <w:color w:val="auto"/>
                <w:sz w:val="22"/>
                <w:szCs w:val="22"/>
              </w:rPr>
            </w:pPr>
            <w:r w:rsidRPr="005F4FEB">
              <w:rPr>
                <w:rFonts w:cs="Times New Roman"/>
                <w:color w:val="auto"/>
                <w:sz w:val="22"/>
                <w:szCs w:val="22"/>
              </w:rPr>
              <w:t>Pain with motion.</w:t>
            </w:r>
          </w:p>
        </w:tc>
      </w:tr>
      <w:tr w:rsidR="009C6F5C" w:rsidRPr="000C4BE2" w:rsidTr="005F4FEB">
        <w:trPr>
          <w:jc w:val="center"/>
        </w:trPr>
        <w:tc>
          <w:tcPr>
            <w:tcW w:w="2589" w:type="dxa"/>
            <w:tcBorders>
              <w:bottom w:val="single" w:sz="4" w:space="0" w:color="auto"/>
            </w:tcBorders>
            <w:vAlign w:val="center"/>
          </w:tcPr>
          <w:p w:rsidR="009C6F5C" w:rsidRPr="005F4FEB" w:rsidRDefault="009C6F5C" w:rsidP="005F4FEB">
            <w:pPr>
              <w:contextualSpacing/>
              <w:rPr>
                <w:rFonts w:cs="Times New Roman"/>
                <w:color w:val="auto"/>
                <w:sz w:val="22"/>
                <w:szCs w:val="22"/>
              </w:rPr>
            </w:pPr>
            <w:r w:rsidRPr="005F4FEB">
              <w:rPr>
                <w:rFonts w:cs="Times New Roman"/>
                <w:color w:val="auto"/>
                <w:sz w:val="22"/>
                <w:szCs w:val="22"/>
              </w:rPr>
              <w:t>§4.71a Rating</w:t>
            </w:r>
          </w:p>
        </w:tc>
        <w:tc>
          <w:tcPr>
            <w:tcW w:w="1939" w:type="dxa"/>
            <w:tcBorders>
              <w:bottom w:val="single" w:sz="4" w:space="0" w:color="auto"/>
            </w:tcBorders>
            <w:vAlign w:val="center"/>
          </w:tcPr>
          <w:p w:rsidR="009C6F5C" w:rsidRPr="005F4FEB" w:rsidRDefault="009C6F5C" w:rsidP="005F4FEB">
            <w:pPr>
              <w:tabs>
                <w:tab w:val="left" w:pos="288"/>
                <w:tab w:val="left" w:pos="4752"/>
              </w:tabs>
              <w:rPr>
                <w:rFonts w:cs="Times New Roman"/>
                <w:color w:val="auto"/>
                <w:sz w:val="22"/>
                <w:szCs w:val="22"/>
              </w:rPr>
            </w:pPr>
            <w:r w:rsidRPr="005F4FEB">
              <w:rPr>
                <w:rFonts w:cs="Times New Roman"/>
                <w:color w:val="auto"/>
                <w:sz w:val="22"/>
                <w:szCs w:val="22"/>
              </w:rPr>
              <w:t>10%</w:t>
            </w:r>
            <w:r w:rsidR="00A66F38" w:rsidRPr="005F4FEB">
              <w:rPr>
                <w:rFonts w:cs="Times New Roman"/>
                <w:color w:val="auto"/>
                <w:sz w:val="22"/>
                <w:szCs w:val="22"/>
              </w:rPr>
              <w:t>*</w:t>
            </w:r>
          </w:p>
        </w:tc>
        <w:tc>
          <w:tcPr>
            <w:tcW w:w="2075" w:type="dxa"/>
            <w:tcBorders>
              <w:bottom w:val="single" w:sz="4" w:space="0" w:color="auto"/>
            </w:tcBorders>
            <w:vAlign w:val="center"/>
          </w:tcPr>
          <w:p w:rsidR="009C6F5C" w:rsidRPr="005F4FEB" w:rsidRDefault="009C6F5C" w:rsidP="005F4FEB">
            <w:pPr>
              <w:tabs>
                <w:tab w:val="left" w:pos="288"/>
                <w:tab w:val="left" w:pos="4752"/>
              </w:tabs>
              <w:rPr>
                <w:rFonts w:cs="Times New Roman"/>
                <w:color w:val="auto"/>
                <w:sz w:val="22"/>
                <w:szCs w:val="22"/>
              </w:rPr>
            </w:pPr>
            <w:r w:rsidRPr="005F4FEB">
              <w:rPr>
                <w:rFonts w:cs="Times New Roman"/>
                <w:color w:val="auto"/>
                <w:sz w:val="22"/>
                <w:szCs w:val="22"/>
              </w:rPr>
              <w:t>10%</w:t>
            </w:r>
            <w:r w:rsidR="00A66F38" w:rsidRPr="005F4FEB">
              <w:rPr>
                <w:rFonts w:cs="Times New Roman"/>
                <w:color w:val="auto"/>
                <w:sz w:val="22"/>
                <w:szCs w:val="22"/>
              </w:rPr>
              <w:t>*</w:t>
            </w:r>
          </w:p>
        </w:tc>
      </w:tr>
    </w:tbl>
    <w:p w:rsidR="00026B42" w:rsidRPr="00F455A6" w:rsidRDefault="00F455A6" w:rsidP="00F455A6">
      <w:pPr>
        <w:tabs>
          <w:tab w:val="left" w:pos="4320"/>
        </w:tabs>
        <w:spacing w:after="120" w:line="220" w:lineRule="exact"/>
        <w:jc w:val="left"/>
        <w:rPr>
          <w:rFonts w:asciiTheme="minorHAnsi" w:hAnsiTheme="minorHAnsi" w:cs="Times New Roman"/>
          <w:color w:val="auto"/>
          <w:sz w:val="22"/>
          <w:szCs w:val="22"/>
        </w:rPr>
      </w:pPr>
      <w:r>
        <w:rPr>
          <w:rFonts w:cs="Times New Roman"/>
          <w:color w:val="auto"/>
          <w:sz w:val="18"/>
          <w:szCs w:val="24"/>
        </w:rPr>
        <w:t xml:space="preserve">                                                                                                </w:t>
      </w:r>
      <w:r w:rsidR="00A66F38" w:rsidRPr="003C53E8">
        <w:rPr>
          <w:rFonts w:cs="Times New Roman"/>
          <w:color w:val="auto"/>
          <w:sz w:val="18"/>
          <w:szCs w:val="24"/>
        </w:rPr>
        <w:t xml:space="preserve"> </w:t>
      </w:r>
      <w:r w:rsidR="00A66F38" w:rsidRPr="00F455A6">
        <w:rPr>
          <w:rFonts w:cs="Times New Roman"/>
          <w:color w:val="auto"/>
          <w:sz w:val="22"/>
          <w:szCs w:val="22"/>
        </w:rPr>
        <w:t xml:space="preserve">* Conceding </w:t>
      </w:r>
      <w:r w:rsidR="00A66F38" w:rsidRPr="00F455A6">
        <w:rPr>
          <w:rFonts w:asciiTheme="minorHAnsi" w:hAnsiTheme="minorHAnsi" w:cs="Times New Roman"/>
          <w:color w:val="auto"/>
          <w:sz w:val="22"/>
          <w:szCs w:val="22"/>
        </w:rPr>
        <w:t>§4.59 (painful motion) as below.</w:t>
      </w:r>
    </w:p>
    <w:p w:rsidR="00A66F38" w:rsidRPr="003C53E8" w:rsidRDefault="00A66F38" w:rsidP="00DB4FC8">
      <w:pPr>
        <w:tabs>
          <w:tab w:val="left" w:pos="288"/>
          <w:tab w:val="left" w:pos="4752"/>
        </w:tabs>
        <w:jc w:val="both"/>
        <w:rPr>
          <w:rFonts w:asciiTheme="minorHAnsi" w:hAnsiTheme="minorHAnsi" w:cs="Times New Roman"/>
          <w:color w:val="auto"/>
          <w:szCs w:val="24"/>
        </w:rPr>
      </w:pPr>
      <w:r>
        <w:rPr>
          <w:rFonts w:cs="Times New Roman"/>
          <w:color w:val="auto"/>
        </w:rPr>
        <w:t>T</w:t>
      </w:r>
      <w:r w:rsidR="005F4FEB">
        <w:rPr>
          <w:rFonts w:cs="Times New Roman"/>
          <w:color w:val="auto"/>
        </w:rPr>
        <w:t xml:space="preserve">he MEB’s narrative summary </w:t>
      </w:r>
      <w:r w:rsidR="0036493D">
        <w:rPr>
          <w:rFonts w:cs="Times New Roman"/>
          <w:color w:val="auto"/>
        </w:rPr>
        <w:t xml:space="preserve">(NARSUM) </w:t>
      </w:r>
      <w:r w:rsidR="005F4FEB">
        <w:rPr>
          <w:rFonts w:cs="Times New Roman"/>
          <w:color w:val="auto"/>
        </w:rPr>
        <w:t xml:space="preserve">documented </w:t>
      </w:r>
      <w:r>
        <w:rPr>
          <w:rFonts w:cs="Times New Roman"/>
          <w:color w:val="auto"/>
        </w:rPr>
        <w:t xml:space="preserve">that the CI had been evaluated and treated on several occasions for </w:t>
      </w:r>
      <w:r w:rsidR="009C6F5C" w:rsidRPr="000C4BE2">
        <w:rPr>
          <w:rFonts w:cs="Times New Roman"/>
          <w:color w:val="auto"/>
        </w:rPr>
        <w:t xml:space="preserve">muscle spasms </w:t>
      </w:r>
      <w:r w:rsidR="00DC6CB9">
        <w:rPr>
          <w:rFonts w:cs="Times New Roman"/>
          <w:color w:val="auto"/>
        </w:rPr>
        <w:t>associated with</w:t>
      </w:r>
      <w:r w:rsidR="009C6F5C" w:rsidRPr="000C4BE2">
        <w:rPr>
          <w:rFonts w:cs="Times New Roman"/>
          <w:color w:val="auto"/>
        </w:rPr>
        <w:t xml:space="preserve"> </w:t>
      </w:r>
      <w:r w:rsidR="00DC6CB9" w:rsidRPr="000C4BE2">
        <w:rPr>
          <w:rFonts w:cs="Times New Roman"/>
          <w:color w:val="auto"/>
        </w:rPr>
        <w:t xml:space="preserve">diffuse paracervical </w:t>
      </w:r>
      <w:r w:rsidR="009C6F5C" w:rsidRPr="000C4BE2">
        <w:rPr>
          <w:rFonts w:cs="Times New Roman"/>
          <w:color w:val="auto"/>
        </w:rPr>
        <w:t xml:space="preserve">tenderness, but </w:t>
      </w:r>
      <w:r>
        <w:rPr>
          <w:rFonts w:cs="Times New Roman"/>
          <w:color w:val="auto"/>
        </w:rPr>
        <w:t xml:space="preserve">that </w:t>
      </w:r>
      <w:r w:rsidR="009C6F5C" w:rsidRPr="000C4BE2">
        <w:rPr>
          <w:rFonts w:cs="Times New Roman"/>
          <w:color w:val="auto"/>
        </w:rPr>
        <w:t xml:space="preserve">no focal or neurological deficits were </w:t>
      </w:r>
      <w:r w:rsidR="00DC6CB9">
        <w:rPr>
          <w:rFonts w:cs="Times New Roman"/>
          <w:color w:val="auto"/>
        </w:rPr>
        <w:t>identified</w:t>
      </w:r>
      <w:r w:rsidR="009C6F5C" w:rsidRPr="000C4BE2">
        <w:rPr>
          <w:rFonts w:cs="Times New Roman"/>
          <w:color w:val="auto"/>
        </w:rPr>
        <w:t xml:space="preserve">.  </w:t>
      </w:r>
      <w:r>
        <w:rPr>
          <w:rFonts w:cs="Times New Roman"/>
          <w:color w:val="auto"/>
        </w:rPr>
        <w:t>ROM measurements by physical therapy</w:t>
      </w:r>
      <w:r w:rsidR="00DB4FC8">
        <w:rPr>
          <w:rFonts w:cs="Times New Roman"/>
          <w:color w:val="auto"/>
        </w:rPr>
        <w:t xml:space="preserve"> on two occasions</w:t>
      </w:r>
      <w:r>
        <w:rPr>
          <w:rFonts w:cs="Times New Roman"/>
          <w:color w:val="auto"/>
        </w:rPr>
        <w:t xml:space="preserve">, as displayed in the chart above, showed generally full but painful motion.  </w:t>
      </w:r>
      <w:r w:rsidR="00DB4FC8">
        <w:rPr>
          <w:rFonts w:cs="Times New Roman"/>
          <w:color w:val="auto"/>
        </w:rPr>
        <w:t xml:space="preserve">There was no evidence in the </w:t>
      </w:r>
      <w:r w:rsidR="00F52997">
        <w:rPr>
          <w:rFonts w:cs="Times New Roman"/>
          <w:color w:val="auto"/>
        </w:rPr>
        <w:t>s</w:t>
      </w:r>
      <w:r w:rsidR="00DC6CB9">
        <w:rPr>
          <w:rFonts w:cs="Times New Roman"/>
          <w:color w:val="auto"/>
        </w:rPr>
        <w:t>ervice file</w:t>
      </w:r>
      <w:r w:rsidR="00DB4FC8">
        <w:rPr>
          <w:rFonts w:cs="Times New Roman"/>
          <w:color w:val="auto"/>
        </w:rPr>
        <w:t xml:space="preserve"> of “</w:t>
      </w:r>
      <w:r w:rsidR="00DB4FC8" w:rsidRPr="00DB4FC8">
        <w:rPr>
          <w:rFonts w:cs="Times New Roman"/>
          <w:color w:val="auto"/>
        </w:rPr>
        <w:t>muscle spasm or guarding severe enough to result in an abnormal gait or abnormal spinal contour</w:t>
      </w:r>
      <w:r w:rsidR="00AF602B">
        <w:rPr>
          <w:rFonts w:cs="Times New Roman"/>
          <w:color w:val="auto"/>
        </w:rPr>
        <w:t>.</w:t>
      </w:r>
      <w:r w:rsidR="00DB4FC8">
        <w:rPr>
          <w:rFonts w:cs="Times New Roman"/>
          <w:color w:val="auto"/>
        </w:rPr>
        <w:t xml:space="preserve">” </w:t>
      </w:r>
      <w:r w:rsidR="00DB4FC8" w:rsidRPr="00DB4FC8">
        <w:rPr>
          <w:rFonts w:cs="Times New Roman"/>
          <w:color w:val="auto"/>
        </w:rPr>
        <w:t xml:space="preserve"> </w:t>
      </w:r>
      <w:r w:rsidRPr="0079212E">
        <w:rPr>
          <w:rFonts w:asciiTheme="minorHAnsi" w:hAnsiTheme="minorHAnsi" w:cs="Times New Roman"/>
          <w:color w:val="auto"/>
          <w:szCs w:val="24"/>
        </w:rPr>
        <w:t xml:space="preserve">The PEB and VA chose different coding options for the condition, but this did not bear on rating.  The PEB’s DA Form 199 suggested application of VASRD </w:t>
      </w:r>
      <w:r w:rsidR="0079212E" w:rsidRPr="0079212E">
        <w:rPr>
          <w:rFonts w:asciiTheme="minorHAnsi" w:hAnsiTheme="minorHAnsi" w:cs="Times New Roman"/>
          <w:color w:val="auto"/>
          <w:szCs w:val="24"/>
        </w:rPr>
        <w:t>§4.59</w:t>
      </w:r>
      <w:r w:rsidRPr="0079212E">
        <w:rPr>
          <w:rFonts w:asciiTheme="minorHAnsi" w:hAnsiTheme="minorHAnsi" w:cs="Times New Roman"/>
          <w:color w:val="auto"/>
          <w:szCs w:val="24"/>
        </w:rPr>
        <w:t xml:space="preserve"> </w:t>
      </w:r>
      <w:r w:rsidR="0079212E" w:rsidRPr="0079212E">
        <w:rPr>
          <w:rFonts w:asciiTheme="minorHAnsi" w:hAnsiTheme="minorHAnsi" w:cs="Times New Roman"/>
          <w:color w:val="auto"/>
          <w:szCs w:val="24"/>
        </w:rPr>
        <w:t xml:space="preserve">(painful motion) </w:t>
      </w:r>
      <w:r w:rsidRPr="0079212E">
        <w:rPr>
          <w:rFonts w:asciiTheme="minorHAnsi" w:hAnsiTheme="minorHAnsi" w:cs="Times New Roman"/>
          <w:color w:val="auto"/>
          <w:szCs w:val="24"/>
        </w:rPr>
        <w:t xml:space="preserve">for its 10% </w:t>
      </w:r>
      <w:r w:rsidR="0079212E" w:rsidRPr="0079212E">
        <w:rPr>
          <w:rFonts w:asciiTheme="minorHAnsi" w:hAnsiTheme="minorHAnsi" w:cs="Times New Roman"/>
          <w:color w:val="auto"/>
          <w:szCs w:val="24"/>
        </w:rPr>
        <w:t xml:space="preserve">rating </w:t>
      </w:r>
      <w:r w:rsidRPr="0079212E">
        <w:rPr>
          <w:rFonts w:asciiTheme="minorHAnsi" w:hAnsiTheme="minorHAnsi" w:cs="Times New Roman"/>
          <w:color w:val="auto"/>
          <w:szCs w:val="24"/>
        </w:rPr>
        <w:t>determination</w:t>
      </w:r>
      <w:r w:rsidR="00DC6CB9">
        <w:rPr>
          <w:rFonts w:asciiTheme="minorHAnsi" w:hAnsiTheme="minorHAnsi" w:cs="Times New Roman"/>
          <w:color w:val="auto"/>
          <w:szCs w:val="24"/>
        </w:rPr>
        <w:t>,</w:t>
      </w:r>
      <w:r w:rsidRPr="0079212E">
        <w:rPr>
          <w:rFonts w:asciiTheme="minorHAnsi" w:hAnsiTheme="minorHAnsi" w:cs="Times New Roman"/>
          <w:color w:val="auto"/>
          <w:szCs w:val="24"/>
        </w:rPr>
        <w:t xml:space="preserve"> </w:t>
      </w:r>
      <w:r w:rsidR="0079212E" w:rsidRPr="0079212E">
        <w:rPr>
          <w:rFonts w:asciiTheme="minorHAnsi" w:hAnsiTheme="minorHAnsi" w:cs="Times New Roman"/>
          <w:color w:val="auto"/>
          <w:szCs w:val="24"/>
        </w:rPr>
        <w:t xml:space="preserve">which </w:t>
      </w:r>
      <w:r w:rsidR="00DC6CB9">
        <w:rPr>
          <w:rFonts w:asciiTheme="minorHAnsi" w:hAnsiTheme="minorHAnsi" w:cs="Times New Roman"/>
          <w:color w:val="auto"/>
          <w:szCs w:val="24"/>
        </w:rPr>
        <w:t>is</w:t>
      </w:r>
      <w:r w:rsidRPr="0079212E">
        <w:rPr>
          <w:rFonts w:asciiTheme="minorHAnsi" w:hAnsiTheme="minorHAnsi" w:cs="Times New Roman"/>
          <w:color w:val="auto"/>
          <w:szCs w:val="24"/>
        </w:rPr>
        <w:t xml:space="preserve"> consistent with §4.71a standards.</w:t>
      </w:r>
      <w:r w:rsidR="0079212E" w:rsidRPr="0079212E">
        <w:rPr>
          <w:rFonts w:asciiTheme="minorHAnsi" w:hAnsiTheme="minorHAnsi" w:cs="Times New Roman"/>
          <w:color w:val="auto"/>
          <w:szCs w:val="24"/>
        </w:rPr>
        <w:t xml:space="preserve">  The VA’s rationale for a minimal compensable rating in the face of a non-compensable loss of ROM is not in evidence, but presumably also relied on §4.59.</w:t>
      </w:r>
      <w:r w:rsidR="0079212E">
        <w:rPr>
          <w:rFonts w:asciiTheme="minorHAnsi" w:hAnsiTheme="minorHAnsi" w:cs="Times New Roman"/>
          <w:color w:val="auto"/>
          <w:szCs w:val="24"/>
        </w:rPr>
        <w:t xml:space="preserve">  </w:t>
      </w:r>
      <w:r w:rsidR="00DB4FC8" w:rsidRPr="000C4BE2">
        <w:rPr>
          <w:rFonts w:cs="Times New Roman"/>
          <w:color w:val="auto"/>
        </w:rPr>
        <w:t xml:space="preserve">There </w:t>
      </w:r>
      <w:r w:rsidR="00DB4FC8">
        <w:rPr>
          <w:rFonts w:cs="Times New Roman"/>
          <w:color w:val="auto"/>
        </w:rPr>
        <w:t>is</w:t>
      </w:r>
      <w:r w:rsidR="00DB4FC8" w:rsidRPr="000C4BE2">
        <w:rPr>
          <w:rFonts w:cs="Times New Roman"/>
          <w:color w:val="auto"/>
        </w:rPr>
        <w:t xml:space="preserve"> no evidence of ratable peripheral nerve impairment in this case</w:t>
      </w:r>
      <w:r w:rsidR="00DB4FC8">
        <w:rPr>
          <w:rFonts w:cs="Times New Roman"/>
          <w:color w:val="auto"/>
        </w:rPr>
        <w:t>, nor is there evidence of intervertebral disc disease or incapacitating episodes that would justify a higher rating under the 5243 code</w:t>
      </w:r>
      <w:r w:rsidR="00DB4FC8" w:rsidRPr="000C4BE2">
        <w:rPr>
          <w:rFonts w:cs="Times New Roman"/>
          <w:color w:val="auto"/>
        </w:rPr>
        <w:t xml:space="preserve">.  </w:t>
      </w:r>
      <w:r w:rsidR="00DB4FC8">
        <w:rPr>
          <w:rFonts w:cs="Times New Roman"/>
          <w:color w:val="auto"/>
        </w:rPr>
        <w:t xml:space="preserve">The Board concluded that there is no VASRD compliant pathway to a rating higher than 10% for the cervical spine condition.  </w:t>
      </w:r>
      <w:r w:rsidR="00DB4FC8" w:rsidRPr="000C4BE2">
        <w:rPr>
          <w:rFonts w:cs="Times New Roman"/>
          <w:color w:val="auto"/>
        </w:rPr>
        <w:t>All evidence considered</w:t>
      </w:r>
      <w:proofErr w:type="gramStart"/>
      <w:r w:rsidR="00DB4FC8" w:rsidRPr="000C4BE2">
        <w:rPr>
          <w:rFonts w:cs="Times New Roman"/>
          <w:color w:val="auto"/>
        </w:rPr>
        <w:t>,</w:t>
      </w:r>
      <w:proofErr w:type="gramEnd"/>
      <w:r w:rsidR="00DB4FC8" w:rsidRPr="000C4BE2">
        <w:rPr>
          <w:rFonts w:cs="Times New Roman"/>
          <w:color w:val="auto"/>
        </w:rPr>
        <w:t xml:space="preserve"> there is not reasonable doubt in the CI’s favor supporting a change from the PEB’s </w:t>
      </w:r>
      <w:r w:rsidR="005F4FEB">
        <w:rPr>
          <w:rFonts w:cs="Times New Roman"/>
          <w:color w:val="auto"/>
        </w:rPr>
        <w:t>adjudication of</w:t>
      </w:r>
      <w:r w:rsidR="00DB4FC8" w:rsidRPr="000C4BE2">
        <w:rPr>
          <w:rFonts w:cs="Times New Roman"/>
          <w:color w:val="auto"/>
        </w:rPr>
        <w:t xml:space="preserve"> the </w:t>
      </w:r>
      <w:r w:rsidR="005F4FEB">
        <w:rPr>
          <w:rFonts w:cs="Times New Roman"/>
          <w:color w:val="auto"/>
        </w:rPr>
        <w:t>cervical spine</w:t>
      </w:r>
      <w:r w:rsidR="00DB4FC8" w:rsidRPr="000C4BE2">
        <w:rPr>
          <w:rFonts w:cs="Times New Roman"/>
          <w:color w:val="auto"/>
        </w:rPr>
        <w:t xml:space="preserve"> condition.</w:t>
      </w:r>
    </w:p>
    <w:p w:rsidR="009C6F5C" w:rsidRDefault="009C6F5C" w:rsidP="009C6F5C">
      <w:pPr>
        <w:jc w:val="left"/>
        <w:rPr>
          <w:rFonts w:cs="Times New Roman"/>
          <w:color w:val="auto"/>
        </w:rPr>
      </w:pPr>
    </w:p>
    <w:p w:rsidR="000C4BE2" w:rsidRPr="000C4BE2" w:rsidRDefault="00026B42" w:rsidP="000C4BE2">
      <w:pPr>
        <w:tabs>
          <w:tab w:val="left" w:pos="288"/>
          <w:tab w:val="left" w:pos="4752"/>
        </w:tabs>
        <w:jc w:val="both"/>
        <w:rPr>
          <w:rFonts w:cs="Times New Roman"/>
          <w:color w:val="auto"/>
        </w:rPr>
      </w:pPr>
      <w:proofErr w:type="gramStart"/>
      <w:r>
        <w:rPr>
          <w:rFonts w:cs="Times New Roman"/>
          <w:color w:val="auto"/>
          <w:u w:val="single"/>
        </w:rPr>
        <w:t>Lumbar</w:t>
      </w:r>
      <w:r w:rsidR="000C4BE2" w:rsidRPr="000C4BE2">
        <w:rPr>
          <w:rFonts w:cs="Times New Roman"/>
          <w:color w:val="auto"/>
          <w:u w:val="single"/>
        </w:rPr>
        <w:t xml:space="preserve"> </w:t>
      </w:r>
      <w:r w:rsidR="00DC5AFB">
        <w:rPr>
          <w:rFonts w:cs="Times New Roman"/>
          <w:color w:val="auto"/>
          <w:u w:val="single"/>
        </w:rPr>
        <w:t xml:space="preserve">Spine </w:t>
      </w:r>
      <w:r w:rsidR="000C4BE2" w:rsidRPr="000C4BE2">
        <w:rPr>
          <w:rFonts w:cs="Times New Roman"/>
          <w:color w:val="auto"/>
          <w:u w:val="single"/>
        </w:rPr>
        <w:t>Condition</w:t>
      </w:r>
      <w:r w:rsidR="000C4BE2" w:rsidRPr="000C4BE2">
        <w:rPr>
          <w:rFonts w:cs="Times New Roman"/>
          <w:color w:val="auto"/>
        </w:rPr>
        <w:t>.</w:t>
      </w:r>
      <w:proofErr w:type="gramEnd"/>
      <w:r w:rsidR="000C4BE2" w:rsidRPr="000C4BE2">
        <w:rPr>
          <w:rFonts w:cs="Times New Roman"/>
          <w:color w:val="auto"/>
        </w:rPr>
        <w:t xml:space="preserve">   </w:t>
      </w:r>
      <w:r w:rsidR="00F455A6">
        <w:rPr>
          <w:rFonts w:cs="Times New Roman"/>
          <w:color w:val="auto"/>
        </w:rPr>
        <w:t>Radiographs</w:t>
      </w:r>
      <w:r w:rsidR="00F455A6" w:rsidRPr="000C4BE2">
        <w:rPr>
          <w:rFonts w:cs="Times New Roman"/>
          <w:color w:val="auto"/>
        </w:rPr>
        <w:t xml:space="preserve"> showed a normal lumbar spine</w:t>
      </w:r>
      <w:r w:rsidR="00DC6CB9">
        <w:rPr>
          <w:rFonts w:cs="Times New Roman"/>
          <w:color w:val="auto"/>
        </w:rPr>
        <w:t xml:space="preserve"> and </w:t>
      </w:r>
      <w:r w:rsidR="0036493D">
        <w:rPr>
          <w:rFonts w:cs="Times New Roman"/>
          <w:color w:val="auto"/>
        </w:rPr>
        <w:t>MRI evaluation is not in evidence</w:t>
      </w:r>
      <w:r w:rsidR="00F455A6" w:rsidRPr="000C4BE2">
        <w:rPr>
          <w:rFonts w:cs="Times New Roman"/>
          <w:color w:val="auto"/>
        </w:rPr>
        <w:t xml:space="preserve">.  </w:t>
      </w:r>
      <w:r w:rsidR="0036493D">
        <w:rPr>
          <w:rFonts w:cs="Times New Roman"/>
          <w:color w:val="auto"/>
        </w:rPr>
        <w:t>An outpatient note 10 months prior to separation not</w:t>
      </w:r>
      <w:r w:rsidR="00DC6CB9">
        <w:rPr>
          <w:rFonts w:cs="Times New Roman"/>
          <w:color w:val="auto"/>
        </w:rPr>
        <w:t>ed right sciatic radicular pain;</w:t>
      </w:r>
      <w:r w:rsidR="0036493D">
        <w:rPr>
          <w:rFonts w:cs="Times New Roman"/>
          <w:color w:val="auto"/>
        </w:rPr>
        <w:t xml:space="preserve"> </w:t>
      </w:r>
      <w:r w:rsidR="00FD7EEF">
        <w:rPr>
          <w:rFonts w:cs="Times New Roman"/>
          <w:color w:val="auto"/>
        </w:rPr>
        <w:t>and</w:t>
      </w:r>
      <w:r w:rsidR="00DC6CB9">
        <w:rPr>
          <w:rFonts w:cs="Times New Roman"/>
          <w:color w:val="auto"/>
        </w:rPr>
        <w:t>,</w:t>
      </w:r>
      <w:r w:rsidR="0036493D">
        <w:rPr>
          <w:rFonts w:cs="Times New Roman"/>
          <w:color w:val="auto"/>
        </w:rPr>
        <w:t xml:space="preserve"> </w:t>
      </w:r>
      <w:r w:rsidR="00FD7EEF">
        <w:rPr>
          <w:rFonts w:cs="Times New Roman"/>
          <w:color w:val="auto"/>
        </w:rPr>
        <w:t>“</w:t>
      </w:r>
      <w:r w:rsidR="0036493D">
        <w:rPr>
          <w:rFonts w:cs="Times New Roman"/>
          <w:color w:val="auto"/>
        </w:rPr>
        <w:t>radicular symptoms</w:t>
      </w:r>
      <w:r w:rsidR="00FD7EEF">
        <w:rPr>
          <w:rFonts w:cs="Times New Roman"/>
          <w:color w:val="auto"/>
        </w:rPr>
        <w:t>” without elaboration</w:t>
      </w:r>
      <w:r w:rsidR="0036493D">
        <w:rPr>
          <w:rFonts w:cs="Times New Roman"/>
          <w:color w:val="auto"/>
        </w:rPr>
        <w:t xml:space="preserve"> </w:t>
      </w:r>
      <w:r w:rsidR="00FD7EEF">
        <w:rPr>
          <w:rFonts w:cs="Times New Roman"/>
          <w:color w:val="auto"/>
        </w:rPr>
        <w:t>was</w:t>
      </w:r>
      <w:r w:rsidR="0036493D">
        <w:rPr>
          <w:rFonts w:cs="Times New Roman"/>
          <w:color w:val="auto"/>
        </w:rPr>
        <w:t xml:space="preserve"> recorded in the NARSUM.  No electrodiagnostic study is in evidence, but all neurologic physical examinations in evidence are normal.  </w:t>
      </w:r>
      <w:r w:rsidR="000C4BE2" w:rsidRPr="000C4BE2">
        <w:rPr>
          <w:rFonts w:cs="Times New Roman"/>
          <w:color w:val="auto"/>
        </w:rPr>
        <w:t xml:space="preserve">There were </w:t>
      </w:r>
      <w:r w:rsidR="00DC6CB9">
        <w:rPr>
          <w:rFonts w:cs="Times New Roman"/>
          <w:color w:val="auto"/>
        </w:rPr>
        <w:t>two</w:t>
      </w:r>
      <w:r w:rsidR="000C4BE2" w:rsidRPr="000C4BE2">
        <w:rPr>
          <w:rFonts w:cs="Times New Roman"/>
          <w:color w:val="auto"/>
        </w:rPr>
        <w:t xml:space="preserve"> goniometric range-of-motion (ROM) evaluations in evidence which the Board weighed in arriving at its rating recommendation.  Both of these exams are summarized in the chart below.</w:t>
      </w:r>
    </w:p>
    <w:p w:rsidR="000C4BE2" w:rsidRDefault="000C4BE2" w:rsidP="000C4BE2">
      <w:pPr>
        <w:spacing w:line="180" w:lineRule="exact"/>
        <w:jc w:val="left"/>
        <w:rPr>
          <w:rFonts w:cs="Times New Roman"/>
          <w:color w:val="auto"/>
          <w:sz w:val="18"/>
        </w:rPr>
      </w:pP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9"/>
        <w:gridCol w:w="2316"/>
        <w:gridCol w:w="4004"/>
      </w:tblGrid>
      <w:tr w:rsidR="005F4FEB" w:rsidRPr="000C4BE2" w:rsidTr="00FD7EEF">
        <w:trPr>
          <w:jc w:val="center"/>
        </w:trPr>
        <w:tc>
          <w:tcPr>
            <w:tcW w:w="2589" w:type="dxa"/>
            <w:shd w:val="pct15" w:color="auto" w:fill="auto"/>
            <w:vAlign w:val="center"/>
          </w:tcPr>
          <w:p w:rsidR="005F4FEB" w:rsidRPr="005F4FEB" w:rsidRDefault="005F4FEB" w:rsidP="00F455A6">
            <w:pPr>
              <w:contextualSpacing/>
              <w:rPr>
                <w:rFonts w:cs="Times New Roman"/>
                <w:b/>
                <w:color w:val="auto"/>
                <w:sz w:val="22"/>
                <w:szCs w:val="22"/>
              </w:rPr>
            </w:pPr>
            <w:r w:rsidRPr="005F4FEB">
              <w:rPr>
                <w:rFonts w:cs="Times New Roman"/>
                <w:color w:val="auto"/>
                <w:sz w:val="22"/>
                <w:szCs w:val="22"/>
              </w:rPr>
              <w:t>Thoracolumbar</w:t>
            </w:r>
            <w:r w:rsidRPr="000C4BE2">
              <w:rPr>
                <w:rFonts w:cs="Times New Roman"/>
                <w:color w:val="auto"/>
                <w:sz w:val="20"/>
                <w:szCs w:val="22"/>
              </w:rPr>
              <w:t xml:space="preserve"> </w:t>
            </w:r>
            <w:r w:rsidRPr="005F4FEB">
              <w:rPr>
                <w:rFonts w:cs="Times New Roman"/>
                <w:color w:val="auto"/>
                <w:sz w:val="22"/>
                <w:szCs w:val="22"/>
              </w:rPr>
              <w:t>ROM</w:t>
            </w:r>
          </w:p>
        </w:tc>
        <w:tc>
          <w:tcPr>
            <w:tcW w:w="2316" w:type="dxa"/>
            <w:shd w:val="pct15" w:color="auto" w:fill="auto"/>
            <w:vAlign w:val="center"/>
          </w:tcPr>
          <w:p w:rsidR="005F4FEB" w:rsidRPr="005F4FEB" w:rsidRDefault="005F4FEB" w:rsidP="00F455A6">
            <w:pPr>
              <w:contextualSpacing/>
              <w:rPr>
                <w:rFonts w:cs="Times New Roman"/>
                <w:color w:val="auto"/>
                <w:sz w:val="22"/>
                <w:szCs w:val="22"/>
              </w:rPr>
            </w:pPr>
            <w:r>
              <w:rPr>
                <w:rFonts w:cs="Times New Roman"/>
                <w:color w:val="auto"/>
                <w:sz w:val="22"/>
                <w:szCs w:val="22"/>
              </w:rPr>
              <w:t>PT ~</w:t>
            </w:r>
            <w:r w:rsidRPr="005F4FEB">
              <w:rPr>
                <w:rFonts w:cs="Times New Roman"/>
                <w:color w:val="auto"/>
                <w:sz w:val="22"/>
                <w:szCs w:val="22"/>
              </w:rPr>
              <w:t>4 Mo. Pre-Sep</w:t>
            </w:r>
          </w:p>
        </w:tc>
        <w:tc>
          <w:tcPr>
            <w:tcW w:w="4004" w:type="dxa"/>
            <w:shd w:val="pct15" w:color="auto" w:fill="auto"/>
            <w:vAlign w:val="center"/>
          </w:tcPr>
          <w:p w:rsidR="005F4FEB" w:rsidRPr="005F4FEB" w:rsidRDefault="005F4FEB" w:rsidP="00F455A6">
            <w:pPr>
              <w:contextualSpacing/>
              <w:rPr>
                <w:rFonts w:cs="Times New Roman"/>
                <w:color w:val="auto"/>
                <w:sz w:val="22"/>
                <w:szCs w:val="22"/>
              </w:rPr>
            </w:pPr>
            <w:r>
              <w:rPr>
                <w:rFonts w:cs="Times New Roman"/>
                <w:color w:val="auto"/>
                <w:sz w:val="22"/>
                <w:szCs w:val="22"/>
              </w:rPr>
              <w:t>PT ~</w:t>
            </w:r>
            <w:r w:rsidRPr="005F4FEB">
              <w:rPr>
                <w:rFonts w:cs="Times New Roman"/>
                <w:color w:val="auto"/>
                <w:sz w:val="22"/>
                <w:szCs w:val="22"/>
              </w:rPr>
              <w:t>1 Mo. Pre-Sep</w:t>
            </w:r>
            <w:r w:rsidR="00F455A6">
              <w:rPr>
                <w:rFonts w:cs="Times New Roman"/>
                <w:color w:val="auto"/>
                <w:sz w:val="22"/>
                <w:szCs w:val="22"/>
              </w:rPr>
              <w:t>*</w:t>
            </w:r>
          </w:p>
        </w:tc>
      </w:tr>
      <w:tr w:rsidR="005F4FEB" w:rsidRPr="000C4BE2" w:rsidTr="00FD7EEF">
        <w:trPr>
          <w:jc w:val="center"/>
        </w:trPr>
        <w:tc>
          <w:tcPr>
            <w:tcW w:w="2589" w:type="dxa"/>
            <w:vAlign w:val="center"/>
          </w:tcPr>
          <w:p w:rsidR="005F4FEB" w:rsidRPr="005F4FEB" w:rsidRDefault="005F4FEB" w:rsidP="00F455A6">
            <w:pPr>
              <w:contextualSpacing/>
              <w:rPr>
                <w:rFonts w:cs="Times New Roman"/>
                <w:color w:val="auto"/>
                <w:sz w:val="22"/>
                <w:szCs w:val="22"/>
              </w:rPr>
            </w:pPr>
            <w:r w:rsidRPr="005F4FEB">
              <w:rPr>
                <w:rFonts w:cs="Times New Roman"/>
                <w:color w:val="auto"/>
                <w:sz w:val="22"/>
                <w:szCs w:val="22"/>
              </w:rPr>
              <w:t>Flex</w:t>
            </w:r>
            <w:r>
              <w:rPr>
                <w:rFonts w:cs="Times New Roman"/>
                <w:color w:val="auto"/>
                <w:sz w:val="22"/>
                <w:szCs w:val="22"/>
              </w:rPr>
              <w:t>ion</w:t>
            </w:r>
            <w:r w:rsidRPr="005F4FEB">
              <w:rPr>
                <w:rFonts w:cs="Times New Roman"/>
                <w:color w:val="auto"/>
                <w:sz w:val="22"/>
                <w:szCs w:val="22"/>
              </w:rPr>
              <w:t xml:space="preserve"> (</w:t>
            </w:r>
            <w:r>
              <w:rPr>
                <w:rFonts w:cs="Times New Roman"/>
                <w:color w:val="auto"/>
                <w:sz w:val="22"/>
                <w:szCs w:val="22"/>
              </w:rPr>
              <w:t>90</w:t>
            </w:r>
            <w:r>
              <w:rPr>
                <w:rFonts w:cs="Calibri"/>
                <w:color w:val="auto"/>
                <w:sz w:val="22"/>
                <w:szCs w:val="22"/>
              </w:rPr>
              <w:t>⁰</w:t>
            </w:r>
            <w:r>
              <w:rPr>
                <w:rFonts w:cs="Times New Roman"/>
                <w:color w:val="auto"/>
                <w:sz w:val="22"/>
                <w:szCs w:val="22"/>
              </w:rPr>
              <w:t xml:space="preserve"> Normal</w:t>
            </w:r>
            <w:r w:rsidRPr="005F4FEB">
              <w:rPr>
                <w:rFonts w:cs="Times New Roman"/>
                <w:color w:val="auto"/>
                <w:sz w:val="22"/>
                <w:szCs w:val="22"/>
              </w:rPr>
              <w:t>)</w:t>
            </w:r>
          </w:p>
        </w:tc>
        <w:tc>
          <w:tcPr>
            <w:tcW w:w="2316" w:type="dxa"/>
            <w:vAlign w:val="center"/>
          </w:tcPr>
          <w:p w:rsidR="005F4FEB" w:rsidRPr="005F4FEB" w:rsidRDefault="00F455A6" w:rsidP="00F455A6">
            <w:pPr>
              <w:contextualSpacing/>
              <w:rPr>
                <w:rFonts w:cs="Times New Roman"/>
                <w:color w:val="auto"/>
                <w:sz w:val="22"/>
                <w:szCs w:val="22"/>
              </w:rPr>
            </w:pPr>
            <w:r>
              <w:rPr>
                <w:rFonts w:cs="Times New Roman"/>
                <w:color w:val="auto"/>
                <w:sz w:val="22"/>
                <w:szCs w:val="22"/>
              </w:rPr>
              <w:t>3</w:t>
            </w:r>
            <w:r w:rsidR="005F4FEB" w:rsidRPr="005F4FEB">
              <w:rPr>
                <w:rFonts w:cs="Times New Roman"/>
                <w:color w:val="auto"/>
                <w:sz w:val="22"/>
                <w:szCs w:val="22"/>
              </w:rPr>
              <w:t>5⁰</w:t>
            </w:r>
          </w:p>
        </w:tc>
        <w:tc>
          <w:tcPr>
            <w:tcW w:w="4004" w:type="dxa"/>
            <w:vAlign w:val="center"/>
          </w:tcPr>
          <w:p w:rsidR="005F4FEB" w:rsidRPr="005F4FEB" w:rsidRDefault="005F4FEB" w:rsidP="00F455A6">
            <w:pPr>
              <w:contextualSpacing/>
              <w:rPr>
                <w:rFonts w:cs="Times New Roman"/>
                <w:color w:val="auto"/>
                <w:sz w:val="22"/>
                <w:szCs w:val="22"/>
              </w:rPr>
            </w:pPr>
            <w:r w:rsidRPr="005F4FEB">
              <w:rPr>
                <w:rFonts w:cs="Times New Roman"/>
                <w:color w:val="auto"/>
                <w:sz w:val="22"/>
                <w:szCs w:val="22"/>
              </w:rPr>
              <w:t>75⁰</w:t>
            </w:r>
          </w:p>
        </w:tc>
      </w:tr>
      <w:tr w:rsidR="005F4FEB" w:rsidRPr="000C4BE2" w:rsidTr="00FD7EEF">
        <w:trPr>
          <w:jc w:val="center"/>
        </w:trPr>
        <w:tc>
          <w:tcPr>
            <w:tcW w:w="2589" w:type="dxa"/>
            <w:vAlign w:val="center"/>
          </w:tcPr>
          <w:p w:rsidR="005F4FEB" w:rsidRPr="005F4FEB" w:rsidRDefault="005F4FEB" w:rsidP="00F455A6">
            <w:pPr>
              <w:contextualSpacing/>
              <w:rPr>
                <w:rFonts w:cs="Times New Roman"/>
                <w:color w:val="auto"/>
                <w:sz w:val="22"/>
                <w:szCs w:val="22"/>
              </w:rPr>
            </w:pPr>
            <w:r w:rsidRPr="005F4FEB">
              <w:rPr>
                <w:rFonts w:cs="Times New Roman"/>
                <w:color w:val="auto"/>
                <w:sz w:val="22"/>
                <w:szCs w:val="22"/>
              </w:rPr>
              <w:t>Combined (</w:t>
            </w:r>
            <w:r>
              <w:rPr>
                <w:rFonts w:cs="Times New Roman"/>
                <w:color w:val="auto"/>
                <w:sz w:val="22"/>
                <w:szCs w:val="22"/>
              </w:rPr>
              <w:t>240</w:t>
            </w:r>
            <w:r>
              <w:rPr>
                <w:rFonts w:cs="Calibri"/>
                <w:color w:val="auto"/>
                <w:sz w:val="22"/>
                <w:szCs w:val="22"/>
              </w:rPr>
              <w:t>⁰</w:t>
            </w:r>
            <w:r>
              <w:rPr>
                <w:rFonts w:cs="Times New Roman"/>
                <w:color w:val="auto"/>
                <w:sz w:val="22"/>
                <w:szCs w:val="22"/>
              </w:rPr>
              <w:t xml:space="preserve"> Normal</w:t>
            </w:r>
            <w:r w:rsidRPr="005F4FEB">
              <w:rPr>
                <w:rFonts w:cs="Times New Roman"/>
                <w:color w:val="auto"/>
                <w:sz w:val="22"/>
                <w:szCs w:val="22"/>
              </w:rPr>
              <w:t>)</w:t>
            </w:r>
          </w:p>
        </w:tc>
        <w:tc>
          <w:tcPr>
            <w:tcW w:w="2316" w:type="dxa"/>
            <w:vAlign w:val="center"/>
          </w:tcPr>
          <w:p w:rsidR="005F4FEB" w:rsidRPr="005F4FEB" w:rsidRDefault="00F455A6" w:rsidP="005F4FEB">
            <w:pPr>
              <w:contextualSpacing/>
              <w:rPr>
                <w:rFonts w:cs="Times New Roman"/>
                <w:color w:val="auto"/>
                <w:sz w:val="22"/>
                <w:szCs w:val="22"/>
              </w:rPr>
            </w:pPr>
            <w:r w:rsidRPr="005F4FEB">
              <w:rPr>
                <w:rFonts w:cs="Times New Roman"/>
                <w:color w:val="auto"/>
                <w:sz w:val="22"/>
                <w:szCs w:val="22"/>
              </w:rPr>
              <w:t>Incomplete</w:t>
            </w:r>
          </w:p>
        </w:tc>
        <w:tc>
          <w:tcPr>
            <w:tcW w:w="4004" w:type="dxa"/>
            <w:vAlign w:val="center"/>
          </w:tcPr>
          <w:p w:rsidR="005F4FEB" w:rsidRPr="005F4FEB" w:rsidRDefault="005F4FEB" w:rsidP="00F455A6">
            <w:pPr>
              <w:rPr>
                <w:rFonts w:cs="Times New Roman"/>
                <w:color w:val="auto"/>
                <w:sz w:val="22"/>
                <w:szCs w:val="22"/>
              </w:rPr>
            </w:pPr>
            <w:r w:rsidRPr="005F4FEB">
              <w:rPr>
                <w:rFonts w:cs="Times New Roman"/>
                <w:color w:val="auto"/>
                <w:sz w:val="22"/>
                <w:szCs w:val="22"/>
              </w:rPr>
              <w:t>210⁰</w:t>
            </w:r>
          </w:p>
        </w:tc>
      </w:tr>
      <w:tr w:rsidR="005F4FEB" w:rsidRPr="000C4BE2" w:rsidTr="00FD7EEF">
        <w:trPr>
          <w:jc w:val="center"/>
        </w:trPr>
        <w:tc>
          <w:tcPr>
            <w:tcW w:w="2589" w:type="dxa"/>
            <w:tcBorders>
              <w:bottom w:val="single" w:sz="4" w:space="0" w:color="auto"/>
            </w:tcBorders>
            <w:vAlign w:val="center"/>
          </w:tcPr>
          <w:p w:rsidR="005F4FEB" w:rsidRPr="005F4FEB" w:rsidRDefault="005F4FEB" w:rsidP="00F455A6">
            <w:pPr>
              <w:contextualSpacing/>
              <w:rPr>
                <w:rFonts w:cs="Times New Roman"/>
                <w:color w:val="auto"/>
                <w:sz w:val="22"/>
                <w:szCs w:val="22"/>
              </w:rPr>
            </w:pPr>
            <w:r w:rsidRPr="005F4FEB">
              <w:rPr>
                <w:rFonts w:cs="Times New Roman"/>
                <w:color w:val="auto"/>
                <w:sz w:val="22"/>
                <w:szCs w:val="22"/>
              </w:rPr>
              <w:t>Comment</w:t>
            </w:r>
          </w:p>
        </w:tc>
        <w:tc>
          <w:tcPr>
            <w:tcW w:w="2316" w:type="dxa"/>
            <w:tcBorders>
              <w:bottom w:val="single" w:sz="4" w:space="0" w:color="auto"/>
            </w:tcBorders>
            <w:vAlign w:val="center"/>
          </w:tcPr>
          <w:p w:rsidR="005F4FEB" w:rsidRPr="005F4FEB" w:rsidRDefault="005F4FEB" w:rsidP="005F4FEB">
            <w:pPr>
              <w:contextualSpacing/>
              <w:rPr>
                <w:rFonts w:cs="Times New Roman"/>
                <w:color w:val="auto"/>
                <w:sz w:val="22"/>
                <w:szCs w:val="22"/>
              </w:rPr>
            </w:pPr>
          </w:p>
        </w:tc>
        <w:tc>
          <w:tcPr>
            <w:tcW w:w="4004" w:type="dxa"/>
            <w:tcBorders>
              <w:bottom w:val="single" w:sz="4" w:space="0" w:color="auto"/>
            </w:tcBorders>
            <w:vAlign w:val="center"/>
          </w:tcPr>
          <w:p w:rsidR="005F4FEB" w:rsidRPr="005F4FEB" w:rsidRDefault="005F4FEB" w:rsidP="005F4FEB">
            <w:pPr>
              <w:rPr>
                <w:rFonts w:cs="Times New Roman"/>
                <w:color w:val="auto"/>
                <w:sz w:val="22"/>
                <w:szCs w:val="22"/>
              </w:rPr>
            </w:pPr>
            <w:r w:rsidRPr="005F4FEB">
              <w:rPr>
                <w:rFonts w:cs="Times New Roman"/>
                <w:color w:val="auto"/>
                <w:sz w:val="22"/>
                <w:szCs w:val="22"/>
              </w:rPr>
              <w:t>Pain</w:t>
            </w:r>
            <w:r>
              <w:rPr>
                <w:rFonts w:cs="Times New Roman"/>
                <w:color w:val="auto"/>
                <w:sz w:val="22"/>
                <w:szCs w:val="22"/>
              </w:rPr>
              <w:t>ful</w:t>
            </w:r>
            <w:r w:rsidRPr="005F4FEB">
              <w:rPr>
                <w:rFonts w:cs="Times New Roman"/>
                <w:color w:val="auto"/>
                <w:sz w:val="22"/>
                <w:szCs w:val="22"/>
              </w:rPr>
              <w:t xml:space="preserve"> </w:t>
            </w:r>
            <w:r>
              <w:rPr>
                <w:rFonts w:cs="Times New Roman"/>
                <w:color w:val="auto"/>
                <w:sz w:val="22"/>
                <w:szCs w:val="22"/>
              </w:rPr>
              <w:t xml:space="preserve">motion; normal gait and </w:t>
            </w:r>
            <w:r w:rsidRPr="005F4FEB">
              <w:rPr>
                <w:rFonts w:cs="Times New Roman"/>
                <w:color w:val="auto"/>
                <w:sz w:val="22"/>
                <w:szCs w:val="22"/>
              </w:rPr>
              <w:t>contour</w:t>
            </w:r>
            <w:r>
              <w:rPr>
                <w:rFonts w:cs="Times New Roman"/>
                <w:color w:val="auto"/>
                <w:sz w:val="22"/>
                <w:szCs w:val="22"/>
              </w:rPr>
              <w:t>.</w:t>
            </w:r>
          </w:p>
        </w:tc>
      </w:tr>
      <w:tr w:rsidR="00F455A6" w:rsidRPr="000C4BE2" w:rsidTr="00FD7EEF">
        <w:trPr>
          <w:jc w:val="center"/>
        </w:trPr>
        <w:tc>
          <w:tcPr>
            <w:tcW w:w="2589" w:type="dxa"/>
            <w:tcBorders>
              <w:bottom w:val="single" w:sz="4" w:space="0" w:color="auto"/>
            </w:tcBorders>
            <w:vAlign w:val="center"/>
          </w:tcPr>
          <w:p w:rsidR="00F455A6" w:rsidRPr="005F4FEB" w:rsidRDefault="00F455A6" w:rsidP="00F455A6">
            <w:pPr>
              <w:contextualSpacing/>
              <w:rPr>
                <w:rFonts w:cs="Times New Roman"/>
                <w:color w:val="auto"/>
                <w:sz w:val="22"/>
                <w:szCs w:val="22"/>
              </w:rPr>
            </w:pPr>
            <w:r w:rsidRPr="005F4FEB">
              <w:rPr>
                <w:rFonts w:cs="Times New Roman"/>
                <w:color w:val="auto"/>
                <w:sz w:val="22"/>
                <w:szCs w:val="22"/>
              </w:rPr>
              <w:t>§4.71a Rating</w:t>
            </w:r>
          </w:p>
        </w:tc>
        <w:tc>
          <w:tcPr>
            <w:tcW w:w="2316" w:type="dxa"/>
            <w:tcBorders>
              <w:bottom w:val="single" w:sz="4" w:space="0" w:color="auto"/>
            </w:tcBorders>
            <w:vAlign w:val="center"/>
          </w:tcPr>
          <w:p w:rsidR="00F455A6" w:rsidRPr="00F455A6" w:rsidRDefault="00F455A6" w:rsidP="00F455A6">
            <w:pPr>
              <w:tabs>
                <w:tab w:val="left" w:pos="288"/>
                <w:tab w:val="left" w:pos="4752"/>
              </w:tabs>
              <w:rPr>
                <w:rFonts w:cs="Times New Roman"/>
                <w:color w:val="auto"/>
                <w:sz w:val="22"/>
                <w:szCs w:val="22"/>
              </w:rPr>
            </w:pPr>
            <w:r w:rsidRPr="00F455A6">
              <w:rPr>
                <w:rFonts w:cs="Times New Roman"/>
                <w:color w:val="auto"/>
                <w:sz w:val="22"/>
                <w:szCs w:val="22"/>
              </w:rPr>
              <w:t>20%</w:t>
            </w:r>
            <w:r w:rsidR="00FD7EEF">
              <w:rPr>
                <w:rFonts w:cs="Times New Roman"/>
                <w:color w:val="auto"/>
                <w:sz w:val="22"/>
                <w:szCs w:val="22"/>
              </w:rPr>
              <w:t xml:space="preserve"> (Based on Flexion)</w:t>
            </w:r>
          </w:p>
        </w:tc>
        <w:tc>
          <w:tcPr>
            <w:tcW w:w="4004" w:type="dxa"/>
            <w:tcBorders>
              <w:bottom w:val="single" w:sz="4" w:space="0" w:color="auto"/>
            </w:tcBorders>
            <w:vAlign w:val="center"/>
          </w:tcPr>
          <w:p w:rsidR="00F455A6" w:rsidRPr="00F455A6" w:rsidRDefault="00F455A6" w:rsidP="00F455A6">
            <w:pPr>
              <w:tabs>
                <w:tab w:val="left" w:pos="288"/>
                <w:tab w:val="left" w:pos="4752"/>
              </w:tabs>
              <w:rPr>
                <w:rFonts w:cs="Times New Roman"/>
                <w:color w:val="auto"/>
                <w:sz w:val="22"/>
                <w:szCs w:val="22"/>
              </w:rPr>
            </w:pPr>
            <w:r w:rsidRPr="00F455A6">
              <w:rPr>
                <w:rFonts w:cs="Times New Roman"/>
                <w:color w:val="auto"/>
                <w:sz w:val="22"/>
                <w:szCs w:val="22"/>
              </w:rPr>
              <w:t>10%</w:t>
            </w:r>
          </w:p>
        </w:tc>
      </w:tr>
    </w:tbl>
    <w:p w:rsidR="000C4BE2" w:rsidRPr="00F455A6" w:rsidRDefault="00F455A6" w:rsidP="00F455A6">
      <w:pPr>
        <w:spacing w:after="120" w:line="220" w:lineRule="exact"/>
        <w:jc w:val="left"/>
        <w:rPr>
          <w:rFonts w:cs="Times New Roman"/>
          <w:color w:val="auto"/>
          <w:sz w:val="22"/>
          <w:szCs w:val="22"/>
        </w:rPr>
      </w:pPr>
      <w:r w:rsidRPr="00F455A6">
        <w:rPr>
          <w:rFonts w:cs="Times New Roman"/>
          <w:color w:val="auto"/>
          <w:sz w:val="22"/>
          <w:szCs w:val="22"/>
        </w:rPr>
        <w:t xml:space="preserve">          </w:t>
      </w:r>
      <w:r w:rsidR="00DC6CB9">
        <w:rPr>
          <w:rFonts w:cs="Times New Roman"/>
          <w:color w:val="auto"/>
          <w:sz w:val="22"/>
          <w:szCs w:val="22"/>
        </w:rPr>
        <w:t xml:space="preserve">                     </w:t>
      </w:r>
      <w:r w:rsidR="000C4BE2" w:rsidRPr="00F455A6">
        <w:rPr>
          <w:rFonts w:cs="Times New Roman"/>
          <w:color w:val="auto"/>
          <w:sz w:val="22"/>
          <w:szCs w:val="22"/>
        </w:rPr>
        <w:t xml:space="preserve">* The </w:t>
      </w:r>
      <w:r w:rsidR="0079212E" w:rsidRPr="00F455A6">
        <w:rPr>
          <w:rFonts w:cs="Times New Roman"/>
          <w:color w:val="auto"/>
          <w:sz w:val="22"/>
          <w:szCs w:val="22"/>
        </w:rPr>
        <w:t>P</w:t>
      </w:r>
      <w:r w:rsidR="000C4BE2" w:rsidRPr="00F455A6">
        <w:rPr>
          <w:rFonts w:cs="Times New Roman"/>
          <w:color w:val="auto"/>
          <w:sz w:val="22"/>
          <w:szCs w:val="22"/>
        </w:rPr>
        <w:t>EB and the VA both</w:t>
      </w:r>
      <w:r w:rsidR="00DC6CB9">
        <w:rPr>
          <w:rFonts w:cs="Times New Roman"/>
          <w:color w:val="auto"/>
          <w:sz w:val="22"/>
          <w:szCs w:val="22"/>
        </w:rPr>
        <w:t xml:space="preserve"> used these</w:t>
      </w:r>
      <w:r w:rsidR="000C4BE2" w:rsidRPr="00F455A6">
        <w:rPr>
          <w:rFonts w:cs="Times New Roman"/>
          <w:color w:val="auto"/>
          <w:sz w:val="22"/>
          <w:szCs w:val="22"/>
        </w:rPr>
        <w:t xml:space="preserve"> ROM </w:t>
      </w:r>
      <w:r w:rsidR="00DC6CB9">
        <w:rPr>
          <w:rFonts w:cs="Times New Roman"/>
          <w:color w:val="auto"/>
          <w:sz w:val="22"/>
          <w:szCs w:val="22"/>
        </w:rPr>
        <w:t>measurements</w:t>
      </w:r>
      <w:r w:rsidR="000C4BE2" w:rsidRPr="00F455A6">
        <w:rPr>
          <w:rFonts w:cs="Times New Roman"/>
          <w:color w:val="auto"/>
          <w:sz w:val="22"/>
          <w:szCs w:val="22"/>
        </w:rPr>
        <w:t xml:space="preserve"> for their rating decisions.</w:t>
      </w:r>
    </w:p>
    <w:p w:rsidR="009C6F5C" w:rsidRPr="003C53E8" w:rsidRDefault="00703A47" w:rsidP="0079212E">
      <w:pPr>
        <w:tabs>
          <w:tab w:val="left" w:pos="288"/>
          <w:tab w:val="left" w:pos="4752"/>
        </w:tabs>
        <w:jc w:val="both"/>
        <w:rPr>
          <w:rFonts w:asciiTheme="minorHAnsi" w:hAnsiTheme="minorHAnsi" w:cs="Times New Roman"/>
          <w:color w:val="auto"/>
          <w:szCs w:val="24"/>
        </w:rPr>
      </w:pPr>
      <w:r>
        <w:rPr>
          <w:rFonts w:cs="Times New Roman"/>
          <w:color w:val="auto"/>
        </w:rPr>
        <w:t>T</w:t>
      </w:r>
      <w:r w:rsidR="000C4BE2" w:rsidRPr="000C4BE2">
        <w:rPr>
          <w:rFonts w:cs="Times New Roman"/>
          <w:color w:val="auto"/>
        </w:rPr>
        <w:t xml:space="preserve">he </w:t>
      </w:r>
      <w:r w:rsidR="0036493D">
        <w:rPr>
          <w:rFonts w:cs="Times New Roman"/>
          <w:color w:val="auto"/>
        </w:rPr>
        <w:t>NARSUM</w:t>
      </w:r>
      <w:r>
        <w:rPr>
          <w:rFonts w:cs="Times New Roman"/>
          <w:color w:val="auto"/>
        </w:rPr>
        <w:t xml:space="preserve"> recorded a history of </w:t>
      </w:r>
      <w:r w:rsidR="00FD7EEF">
        <w:rPr>
          <w:rFonts w:cs="Times New Roman"/>
          <w:color w:val="auto"/>
        </w:rPr>
        <w:t>frequent visits to the Troop Medical Clinic for lumbar and thoracic back pain</w:t>
      </w:r>
      <w:r>
        <w:rPr>
          <w:rFonts w:cs="Times New Roman"/>
          <w:color w:val="auto"/>
        </w:rPr>
        <w:t>.</w:t>
      </w:r>
      <w:r w:rsidR="00B17EF8">
        <w:rPr>
          <w:rFonts w:cs="Times New Roman"/>
          <w:color w:val="auto"/>
        </w:rPr>
        <w:t xml:space="preserve">  </w:t>
      </w:r>
      <w:r w:rsidR="00DC6CB9">
        <w:rPr>
          <w:rFonts w:cs="Times New Roman"/>
          <w:color w:val="auto"/>
        </w:rPr>
        <w:t>Outpatient</w:t>
      </w:r>
      <w:r w:rsidR="00B17EF8">
        <w:rPr>
          <w:rFonts w:cs="Times New Roman"/>
          <w:color w:val="auto"/>
        </w:rPr>
        <w:t xml:space="preserve"> entries over the 12 months prior to separation consistently </w:t>
      </w:r>
      <w:r w:rsidR="00B17EF8">
        <w:rPr>
          <w:rFonts w:cs="Times New Roman"/>
          <w:color w:val="auto"/>
        </w:rPr>
        <w:lastRenderedPageBreak/>
        <w:t xml:space="preserve">noted a generally full but painful ROM, paraspinal tenderness without frank spasm, and normal gait and posture.  An orthopedic consultation nine months prior to separation documented a normal motor exam without neurologic deficits.  The physical therapy ROM exam four months prior to separation, as per the table above, was incompletely documented.  Additionally, this exam noted that the </w:t>
      </w:r>
      <w:r w:rsidR="009C6F5C">
        <w:rPr>
          <w:rFonts w:cs="Times New Roman"/>
          <w:color w:val="auto"/>
        </w:rPr>
        <w:t>lumbar m</w:t>
      </w:r>
      <w:r w:rsidR="00FD7EEF">
        <w:rPr>
          <w:rFonts w:cs="Times New Roman"/>
          <w:color w:val="auto"/>
        </w:rPr>
        <w:t>easurements were taken “only fro</w:t>
      </w:r>
      <w:r w:rsidR="009C6F5C">
        <w:rPr>
          <w:rFonts w:cs="Times New Roman"/>
          <w:color w:val="auto"/>
        </w:rPr>
        <w:t>m L1 and L</w:t>
      </w:r>
      <w:r w:rsidR="006732C5">
        <w:rPr>
          <w:rFonts w:cs="Times New Roman"/>
          <w:color w:val="auto"/>
        </w:rPr>
        <w:t>5</w:t>
      </w:r>
      <w:r w:rsidR="00AF602B">
        <w:rPr>
          <w:rFonts w:cs="Times New Roman"/>
          <w:color w:val="auto"/>
        </w:rPr>
        <w:t>,</w:t>
      </w:r>
      <w:r w:rsidR="009C6F5C">
        <w:rPr>
          <w:rFonts w:cs="Times New Roman"/>
          <w:color w:val="auto"/>
        </w:rPr>
        <w:t xml:space="preserve">” suggesting that this was not a VASRD compliant exam.  The </w:t>
      </w:r>
      <w:r w:rsidR="00FD7EEF">
        <w:rPr>
          <w:rFonts w:cs="Times New Roman"/>
          <w:color w:val="auto"/>
        </w:rPr>
        <w:t xml:space="preserve">subsequent </w:t>
      </w:r>
      <w:r w:rsidR="009C6F5C">
        <w:rPr>
          <w:rFonts w:cs="Times New Roman"/>
          <w:color w:val="auto"/>
        </w:rPr>
        <w:t xml:space="preserve">physical therapy ROM exam </w:t>
      </w:r>
      <w:r w:rsidR="00FD7EEF">
        <w:rPr>
          <w:rFonts w:cs="Times New Roman"/>
          <w:color w:val="auto"/>
        </w:rPr>
        <w:t xml:space="preserve">proximate to </w:t>
      </w:r>
      <w:r w:rsidR="006732C5">
        <w:rPr>
          <w:rFonts w:cs="Times New Roman"/>
          <w:color w:val="auto"/>
        </w:rPr>
        <w:t>separation</w:t>
      </w:r>
      <w:r w:rsidR="000C4BE2" w:rsidRPr="000C4BE2">
        <w:rPr>
          <w:rFonts w:cs="Times New Roman"/>
          <w:color w:val="auto"/>
        </w:rPr>
        <w:t xml:space="preserve"> </w:t>
      </w:r>
      <w:r w:rsidR="009C6F5C">
        <w:rPr>
          <w:rFonts w:cs="Times New Roman"/>
          <w:color w:val="auto"/>
        </w:rPr>
        <w:t xml:space="preserve">was complete, well documented, and VASRD compliant.  </w:t>
      </w:r>
      <w:r w:rsidR="0079212E">
        <w:rPr>
          <w:rFonts w:cs="Times New Roman"/>
          <w:color w:val="auto"/>
        </w:rPr>
        <w:t xml:space="preserve">A </w:t>
      </w:r>
      <w:r w:rsidR="0079212E" w:rsidRPr="003C53E8">
        <w:rPr>
          <w:rFonts w:asciiTheme="minorHAnsi" w:hAnsiTheme="minorHAnsi" w:cs="Times New Roman"/>
          <w:color w:val="auto"/>
          <w:szCs w:val="24"/>
        </w:rPr>
        <w:t>VA Compensation &amp; Pension (C&amp;P) exam</w:t>
      </w:r>
      <w:r w:rsidR="00AF602B">
        <w:rPr>
          <w:rFonts w:asciiTheme="minorHAnsi" w:hAnsiTheme="minorHAnsi" w:cs="Times New Roman"/>
          <w:color w:val="auto"/>
          <w:szCs w:val="24"/>
        </w:rPr>
        <w:t xml:space="preserve"> more than two years post-</w:t>
      </w:r>
      <w:r w:rsidR="0079212E">
        <w:rPr>
          <w:rFonts w:asciiTheme="minorHAnsi" w:hAnsiTheme="minorHAnsi" w:cs="Times New Roman"/>
          <w:color w:val="auto"/>
          <w:szCs w:val="24"/>
        </w:rPr>
        <w:t xml:space="preserve">separation showed a normal goniometric ROM with painful motion.  </w:t>
      </w:r>
      <w:r w:rsidR="009C6F5C">
        <w:rPr>
          <w:rFonts w:cs="Times New Roman"/>
          <w:color w:val="auto"/>
        </w:rPr>
        <w:t xml:space="preserve">In deliberating the probative value of the two </w:t>
      </w:r>
      <w:r w:rsidR="0079212E">
        <w:rPr>
          <w:rFonts w:cs="Times New Roman"/>
          <w:color w:val="auto"/>
        </w:rPr>
        <w:t xml:space="preserve">pre-separation </w:t>
      </w:r>
      <w:r w:rsidR="009C6F5C">
        <w:rPr>
          <w:rFonts w:cs="Times New Roman"/>
          <w:color w:val="auto"/>
        </w:rPr>
        <w:t xml:space="preserve">goniometric ROM exams, the Board noted that only the latter exam was complete, VASRD compliant, </w:t>
      </w:r>
      <w:r w:rsidR="00FD7EEF">
        <w:rPr>
          <w:rFonts w:cs="Times New Roman"/>
          <w:color w:val="auto"/>
        </w:rPr>
        <w:t xml:space="preserve">consistent with the clinical acuity </w:t>
      </w:r>
      <w:r w:rsidR="00DC5AFB">
        <w:rPr>
          <w:rFonts w:cs="Times New Roman"/>
          <w:color w:val="auto"/>
        </w:rPr>
        <w:t>reflected in all of the routine clinical notes, and most proximate to separation</w:t>
      </w:r>
      <w:r w:rsidR="009C6F5C">
        <w:rPr>
          <w:rFonts w:cs="Times New Roman"/>
          <w:color w:val="auto"/>
        </w:rPr>
        <w:t>.  The Board also noted that both the PEB and VA ratings were based on this exam, and that there was no subsequent VA data</w:t>
      </w:r>
      <w:r w:rsidR="0079212E">
        <w:rPr>
          <w:rFonts w:cs="Times New Roman"/>
          <w:color w:val="auto"/>
        </w:rPr>
        <w:t xml:space="preserve"> within the </w:t>
      </w:r>
      <w:proofErr w:type="spellStart"/>
      <w:r w:rsidR="0079212E">
        <w:rPr>
          <w:rFonts w:cs="Times New Roman"/>
          <w:color w:val="auto"/>
        </w:rPr>
        <w:t>DoDI</w:t>
      </w:r>
      <w:proofErr w:type="spellEnd"/>
      <w:r w:rsidR="0079212E">
        <w:rPr>
          <w:rFonts w:cs="Times New Roman"/>
          <w:color w:val="auto"/>
        </w:rPr>
        <w:t xml:space="preserve"> 6040.44 prescribed 12</w:t>
      </w:r>
      <w:r w:rsidR="00F52997">
        <w:rPr>
          <w:rFonts w:cs="Times New Roman"/>
          <w:color w:val="auto"/>
        </w:rPr>
        <w:t>-</w:t>
      </w:r>
      <w:r w:rsidR="0079212E">
        <w:rPr>
          <w:rFonts w:cs="Times New Roman"/>
          <w:color w:val="auto"/>
        </w:rPr>
        <w:t>month period</w:t>
      </w:r>
      <w:r w:rsidR="009C6F5C">
        <w:rPr>
          <w:rFonts w:cs="Times New Roman"/>
          <w:color w:val="auto"/>
        </w:rPr>
        <w:t xml:space="preserve"> in evidence.  </w:t>
      </w:r>
      <w:r w:rsidR="00DC6CB9">
        <w:rPr>
          <w:rFonts w:cs="Times New Roman"/>
          <w:color w:val="auto"/>
        </w:rPr>
        <w:t xml:space="preserve">This evaluation was therefore assigned the dominant probative value by the Board for purposes of its recommendation.  </w:t>
      </w:r>
      <w:r w:rsidR="009C6F5C" w:rsidRPr="003C53E8">
        <w:rPr>
          <w:rFonts w:asciiTheme="minorHAnsi" w:hAnsiTheme="minorHAnsi" w:cs="Times New Roman"/>
          <w:color w:val="auto"/>
          <w:szCs w:val="24"/>
        </w:rPr>
        <w:t xml:space="preserve">The PEB and VA chose </w:t>
      </w:r>
      <w:r w:rsidR="009C6F5C">
        <w:rPr>
          <w:rFonts w:asciiTheme="minorHAnsi" w:hAnsiTheme="minorHAnsi" w:cs="Times New Roman"/>
          <w:color w:val="auto"/>
          <w:szCs w:val="24"/>
        </w:rPr>
        <w:t>the same coding option</w:t>
      </w:r>
      <w:r w:rsidR="009C6F5C" w:rsidRPr="003C53E8">
        <w:rPr>
          <w:rFonts w:asciiTheme="minorHAnsi" w:hAnsiTheme="minorHAnsi" w:cs="Times New Roman"/>
          <w:color w:val="auto"/>
          <w:szCs w:val="24"/>
        </w:rPr>
        <w:t xml:space="preserve"> for the condition, </w:t>
      </w:r>
      <w:r w:rsidR="009C6F5C">
        <w:rPr>
          <w:rFonts w:asciiTheme="minorHAnsi" w:hAnsiTheme="minorHAnsi" w:cs="Times New Roman"/>
          <w:color w:val="auto"/>
          <w:szCs w:val="24"/>
        </w:rPr>
        <w:t>and arrived at the same</w:t>
      </w:r>
      <w:r w:rsidR="009C6F5C" w:rsidRPr="003C53E8">
        <w:rPr>
          <w:rFonts w:asciiTheme="minorHAnsi" w:hAnsiTheme="minorHAnsi" w:cs="Times New Roman"/>
          <w:color w:val="auto"/>
          <w:szCs w:val="24"/>
        </w:rPr>
        <w:t xml:space="preserve"> rating.  </w:t>
      </w:r>
      <w:r w:rsidR="009C6F5C" w:rsidRPr="000C4BE2">
        <w:rPr>
          <w:rFonts w:cs="Times New Roman"/>
          <w:color w:val="auto"/>
        </w:rPr>
        <w:t xml:space="preserve">There </w:t>
      </w:r>
      <w:r w:rsidR="00C10E98">
        <w:rPr>
          <w:rFonts w:cs="Times New Roman"/>
          <w:color w:val="auto"/>
        </w:rPr>
        <w:t>is</w:t>
      </w:r>
      <w:r w:rsidR="009C6F5C" w:rsidRPr="000C4BE2">
        <w:rPr>
          <w:rFonts w:cs="Times New Roman"/>
          <w:color w:val="auto"/>
        </w:rPr>
        <w:t xml:space="preserve"> no evidence of ratable peripheral nerve impairment in this case</w:t>
      </w:r>
      <w:r w:rsidR="009C6F5C">
        <w:rPr>
          <w:rFonts w:cs="Times New Roman"/>
          <w:color w:val="auto"/>
        </w:rPr>
        <w:t xml:space="preserve">, nor </w:t>
      </w:r>
      <w:r w:rsidR="00C10E98">
        <w:rPr>
          <w:rFonts w:cs="Times New Roman"/>
          <w:color w:val="auto"/>
        </w:rPr>
        <w:t>is</w:t>
      </w:r>
      <w:r w:rsidR="009C6F5C">
        <w:rPr>
          <w:rFonts w:cs="Times New Roman"/>
          <w:color w:val="auto"/>
        </w:rPr>
        <w:t xml:space="preserve"> there evidence of intervertebral disc disease or incapacitating episodes that would justify a higher rating</w:t>
      </w:r>
      <w:r w:rsidR="00C10E98">
        <w:rPr>
          <w:rFonts w:cs="Times New Roman"/>
          <w:color w:val="auto"/>
        </w:rPr>
        <w:t xml:space="preserve"> under the 5243 code</w:t>
      </w:r>
      <w:r w:rsidR="009C6F5C" w:rsidRPr="000C4BE2">
        <w:rPr>
          <w:rFonts w:cs="Times New Roman"/>
          <w:color w:val="auto"/>
        </w:rPr>
        <w:t xml:space="preserve">.  </w:t>
      </w:r>
      <w:r w:rsidR="00C10E98">
        <w:rPr>
          <w:rFonts w:cs="Times New Roman"/>
          <w:color w:val="auto"/>
        </w:rPr>
        <w:t xml:space="preserve">The Board concluded that there is no VASRD compliant pathway to a rating higher than 10% for </w:t>
      </w:r>
      <w:r w:rsidR="006F337E">
        <w:rPr>
          <w:rFonts w:cs="Times New Roman"/>
          <w:color w:val="auto"/>
        </w:rPr>
        <w:t>this</w:t>
      </w:r>
      <w:r w:rsidR="00C10E98">
        <w:rPr>
          <w:rFonts w:cs="Times New Roman"/>
          <w:color w:val="auto"/>
        </w:rPr>
        <w:t xml:space="preserve"> condition.  </w:t>
      </w:r>
      <w:r w:rsidR="00C10E98" w:rsidRPr="000C4BE2">
        <w:rPr>
          <w:rFonts w:cs="Times New Roman"/>
          <w:color w:val="auto"/>
        </w:rPr>
        <w:t>All evidence considered</w:t>
      </w:r>
      <w:proofErr w:type="gramStart"/>
      <w:r w:rsidR="00C10E98" w:rsidRPr="000C4BE2">
        <w:rPr>
          <w:rFonts w:cs="Times New Roman"/>
          <w:color w:val="auto"/>
        </w:rPr>
        <w:t>,</w:t>
      </w:r>
      <w:proofErr w:type="gramEnd"/>
      <w:r w:rsidR="00C10E98" w:rsidRPr="000C4BE2">
        <w:rPr>
          <w:rFonts w:cs="Times New Roman"/>
          <w:color w:val="auto"/>
        </w:rPr>
        <w:t xml:space="preserve"> there is not reasonable doubt in the CI’s favor supporting a change from the PEB’s </w:t>
      </w:r>
      <w:r w:rsidR="00DC5AFB">
        <w:rPr>
          <w:rFonts w:cs="Times New Roman"/>
          <w:color w:val="auto"/>
        </w:rPr>
        <w:t>adjudication of</w:t>
      </w:r>
      <w:r w:rsidR="00C10E98" w:rsidRPr="000C4BE2">
        <w:rPr>
          <w:rFonts w:cs="Times New Roman"/>
          <w:color w:val="auto"/>
        </w:rPr>
        <w:t xml:space="preserve"> the </w:t>
      </w:r>
      <w:r w:rsidR="00DC5AFB">
        <w:rPr>
          <w:rFonts w:cs="Times New Roman"/>
          <w:color w:val="auto"/>
        </w:rPr>
        <w:t>lumbar spine</w:t>
      </w:r>
      <w:r w:rsidR="00C10E98" w:rsidRPr="000C4BE2">
        <w:rPr>
          <w:rFonts w:cs="Times New Roman"/>
          <w:color w:val="auto"/>
        </w:rPr>
        <w:t xml:space="preserve"> condition.</w:t>
      </w:r>
    </w:p>
    <w:p w:rsidR="00615A66" w:rsidRPr="001F29F9" w:rsidRDefault="00615A66" w:rsidP="00BF0E94">
      <w:pPr>
        <w:jc w:val="left"/>
        <w:rPr>
          <w:color w:val="000000" w:themeColor="text1"/>
          <w:szCs w:val="24"/>
          <w:u w:val="single"/>
        </w:rPr>
      </w:pPr>
    </w:p>
    <w:p w:rsidR="008C3223" w:rsidRPr="001F29F9" w:rsidRDefault="004C60A3" w:rsidP="00DB4FC8">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5C0F9C" w:rsidRPr="00DB4FC8">
        <w:rPr>
          <w:rFonts w:eastAsia="HiddenHorzOCR"/>
          <w:color w:val="000000" w:themeColor="text1"/>
          <w:szCs w:val="24"/>
        </w:rPr>
        <w:t>The CI’s application implies that compensable ratings should be considered for the</w:t>
      </w:r>
      <w:r w:rsidR="008C3223" w:rsidRPr="00DB4FC8">
        <w:rPr>
          <w:color w:val="000000" w:themeColor="text1"/>
          <w:szCs w:val="24"/>
        </w:rPr>
        <w:t xml:space="preserve"> other conditions forwarded by the MEB and adjudicated as not unfitting by the PEB</w:t>
      </w:r>
      <w:r w:rsidR="005C0F9C" w:rsidRPr="00DB4FC8">
        <w:rPr>
          <w:color w:val="000000" w:themeColor="text1"/>
          <w:szCs w:val="24"/>
        </w:rPr>
        <w:t>:</w:t>
      </w:r>
      <w:r w:rsidR="008C3223" w:rsidRPr="00DB4FC8">
        <w:rPr>
          <w:color w:val="000000" w:themeColor="text1"/>
          <w:szCs w:val="24"/>
        </w:rPr>
        <w:t xml:space="preserve"> </w:t>
      </w:r>
      <w:r w:rsidR="005C0F9C" w:rsidRPr="00DB4FC8">
        <w:rPr>
          <w:color w:val="000000" w:themeColor="text1"/>
          <w:szCs w:val="24"/>
        </w:rPr>
        <w:t>bilateral patellofemoral pain syndrome, PTSD, right shoulder impingement, headaches, and elevated LDL</w:t>
      </w:r>
      <w:r w:rsidR="008C3223" w:rsidRPr="00DB4FC8">
        <w:rPr>
          <w:color w:val="000000" w:themeColor="text1"/>
          <w:szCs w:val="24"/>
        </w:rPr>
        <w:t xml:space="preserve">.  None of these conditions were profiled, implicated in the </w:t>
      </w:r>
      <w:r w:rsidR="00AF602B">
        <w:rPr>
          <w:color w:val="000000" w:themeColor="text1"/>
          <w:szCs w:val="24"/>
        </w:rPr>
        <w:t>c</w:t>
      </w:r>
      <w:r w:rsidR="008C3223" w:rsidRPr="00DB4FC8">
        <w:rPr>
          <w:color w:val="000000" w:themeColor="text1"/>
          <w:szCs w:val="24"/>
        </w:rPr>
        <w:t xml:space="preserve">ommander’s statement or </w:t>
      </w:r>
      <w:r w:rsidR="00DC5AFB">
        <w:rPr>
          <w:color w:val="000000" w:themeColor="text1"/>
          <w:szCs w:val="24"/>
        </w:rPr>
        <w:t>judged to fail</w:t>
      </w:r>
      <w:r w:rsidR="008C3223" w:rsidRPr="00DB4FC8">
        <w:rPr>
          <w:color w:val="000000" w:themeColor="text1"/>
          <w:szCs w:val="24"/>
        </w:rPr>
        <w:t xml:space="preserve"> retention standards.  All were reviewed by the </w:t>
      </w:r>
      <w:r w:rsidR="00AF602B">
        <w:rPr>
          <w:color w:val="000000" w:themeColor="text1"/>
          <w:szCs w:val="24"/>
        </w:rPr>
        <w:t>a</w:t>
      </w:r>
      <w:r w:rsidR="00DC5AFB" w:rsidRPr="00DB4FC8">
        <w:rPr>
          <w:color w:val="000000" w:themeColor="text1"/>
          <w:szCs w:val="24"/>
        </w:rPr>
        <w:t xml:space="preserve">ction </w:t>
      </w:r>
      <w:r w:rsidR="00AF602B">
        <w:rPr>
          <w:color w:val="000000" w:themeColor="text1"/>
          <w:szCs w:val="24"/>
        </w:rPr>
        <w:t>o</w:t>
      </w:r>
      <w:r w:rsidR="00DC5AFB" w:rsidRPr="00DB4FC8">
        <w:rPr>
          <w:color w:val="000000" w:themeColor="text1"/>
          <w:szCs w:val="24"/>
        </w:rPr>
        <w:t xml:space="preserve">fficer </w:t>
      </w:r>
      <w:r w:rsidR="008C3223" w:rsidRPr="00DB4FC8">
        <w:rPr>
          <w:color w:val="000000" w:themeColor="text1"/>
          <w:szCs w:val="24"/>
        </w:rPr>
        <w:t xml:space="preserve">and considered by the Board.  There was no indication from the record that any of these conditions significantly interfered with satisfactory </w:t>
      </w:r>
      <w:r w:rsidR="00DB4FC8">
        <w:rPr>
          <w:color w:val="000000" w:themeColor="text1"/>
          <w:szCs w:val="24"/>
        </w:rPr>
        <w:t xml:space="preserve">MOS </w:t>
      </w:r>
      <w:r w:rsidR="0080588E" w:rsidRPr="00DB4FC8">
        <w:rPr>
          <w:color w:val="000000" w:themeColor="text1"/>
          <w:szCs w:val="24"/>
        </w:rPr>
        <w:t xml:space="preserve">duty </w:t>
      </w:r>
      <w:r w:rsidR="008C3223" w:rsidRPr="00DB4FC8">
        <w:rPr>
          <w:color w:val="000000" w:themeColor="text1"/>
          <w:szCs w:val="24"/>
        </w:rPr>
        <w:t>performance.  All evidence considered</w:t>
      </w:r>
      <w:proofErr w:type="gramStart"/>
      <w:r w:rsidR="008C3223" w:rsidRPr="00DB4FC8">
        <w:rPr>
          <w:color w:val="000000" w:themeColor="text1"/>
          <w:szCs w:val="24"/>
        </w:rPr>
        <w:t>,</w:t>
      </w:r>
      <w:proofErr w:type="gramEnd"/>
      <w:r w:rsidR="008C3223" w:rsidRPr="00DB4FC8">
        <w:rPr>
          <w:color w:val="000000" w:themeColor="text1"/>
          <w:szCs w:val="24"/>
        </w:rPr>
        <w:t xml:space="preserve"> there is not reasonable doubt in the CI’s favor supporting recharacterization of the PEB fitness adjudication for any of the stated conditions.</w:t>
      </w:r>
    </w:p>
    <w:p w:rsidR="008C3223" w:rsidRPr="001F29F9" w:rsidRDefault="008C3223" w:rsidP="008C3223">
      <w:pPr>
        <w:jc w:val="both"/>
        <w:rPr>
          <w:color w:val="000000" w:themeColor="text1"/>
          <w:szCs w:val="24"/>
        </w:rPr>
      </w:pPr>
    </w:p>
    <w:p w:rsidR="003C247E" w:rsidRPr="001F29F9" w:rsidRDefault="00EC337D" w:rsidP="005C0F9C">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5C0F9C" w:rsidRPr="005C0F9C">
        <w:rPr>
          <w:color w:val="000000" w:themeColor="text1"/>
          <w:szCs w:val="24"/>
        </w:rPr>
        <w:t xml:space="preserve">No other conditions were noted in the </w:t>
      </w:r>
      <w:r w:rsidR="00DB4FC8">
        <w:rPr>
          <w:color w:val="000000" w:themeColor="text1"/>
          <w:szCs w:val="24"/>
        </w:rPr>
        <w:t>narrative summary</w:t>
      </w:r>
      <w:r w:rsidR="005C0F9C" w:rsidRPr="005C0F9C">
        <w:rPr>
          <w:color w:val="000000" w:themeColor="text1"/>
          <w:szCs w:val="24"/>
        </w:rPr>
        <w:t>,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DB4FC8" w:rsidRDefault="00C56FC8" w:rsidP="00DB4FC8">
      <w:pPr>
        <w:jc w:val="both"/>
        <w:rPr>
          <w:color w:val="000000" w:themeColor="text1"/>
          <w:szCs w:val="24"/>
        </w:rPr>
      </w:pPr>
      <w:r w:rsidRPr="001F29F9">
        <w:rPr>
          <w:color w:val="000000" w:themeColor="text1"/>
          <w:szCs w:val="24"/>
          <w:u w:val="single"/>
        </w:rPr>
        <w:t>BOARD FINDINGS</w:t>
      </w:r>
      <w:r w:rsidR="00DB4FC8" w:rsidRPr="00DB4FC8">
        <w:rPr>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  </w:t>
      </w:r>
      <w:r w:rsidR="002D01E9" w:rsidRPr="002D01E9">
        <w:rPr>
          <w:color w:val="000000" w:themeColor="text1"/>
          <w:szCs w:val="24"/>
        </w:rPr>
        <w:t xml:space="preserve">In the matter of the </w:t>
      </w:r>
      <w:r w:rsidR="00DC5AFB">
        <w:rPr>
          <w:color w:val="000000" w:themeColor="text1"/>
          <w:szCs w:val="24"/>
        </w:rPr>
        <w:t>cervical and lumbar spine</w:t>
      </w:r>
      <w:r w:rsidR="002D01E9" w:rsidRPr="002D01E9">
        <w:rPr>
          <w:color w:val="000000" w:themeColor="text1"/>
          <w:szCs w:val="24"/>
        </w:rPr>
        <w:t xml:space="preserve"> conditions and IAW VASRD §4.71a, the Board unanimously recommends no change in the </w:t>
      </w:r>
      <w:r w:rsidR="00DC5AFB">
        <w:rPr>
          <w:color w:val="000000" w:themeColor="text1"/>
          <w:szCs w:val="24"/>
        </w:rPr>
        <w:t xml:space="preserve">respective </w:t>
      </w:r>
      <w:r w:rsidR="002D01E9" w:rsidRPr="002D01E9">
        <w:rPr>
          <w:color w:val="000000" w:themeColor="text1"/>
          <w:szCs w:val="24"/>
        </w:rPr>
        <w:t>PEB adjudication</w:t>
      </w:r>
      <w:r w:rsidR="00DC5AFB">
        <w:rPr>
          <w:color w:val="000000" w:themeColor="text1"/>
          <w:szCs w:val="24"/>
        </w:rPr>
        <w:t>s</w:t>
      </w:r>
      <w:r w:rsidR="002D01E9" w:rsidRPr="002D01E9">
        <w:rPr>
          <w:color w:val="000000" w:themeColor="text1"/>
          <w:szCs w:val="24"/>
        </w:rPr>
        <w:t xml:space="preserve">. </w:t>
      </w:r>
      <w:r w:rsidR="002D01E9">
        <w:rPr>
          <w:color w:val="000000" w:themeColor="text1"/>
          <w:szCs w:val="24"/>
        </w:rPr>
        <w:t xml:space="preserve"> </w:t>
      </w:r>
      <w:r w:rsidR="00DB4FC8" w:rsidRPr="00DB4FC8">
        <w:rPr>
          <w:color w:val="000000" w:themeColor="text1"/>
          <w:szCs w:val="24"/>
        </w:rPr>
        <w:t xml:space="preserve">In the matter of the </w:t>
      </w:r>
      <w:r w:rsidR="00DC5AFB">
        <w:rPr>
          <w:color w:val="000000" w:themeColor="text1"/>
          <w:szCs w:val="24"/>
        </w:rPr>
        <w:t xml:space="preserve">contended </w:t>
      </w:r>
      <w:r w:rsidR="00DB4FC8" w:rsidRPr="00DB4FC8">
        <w:rPr>
          <w:color w:val="000000" w:themeColor="text1"/>
          <w:szCs w:val="24"/>
        </w:rPr>
        <w:t>bilateral patellofemoral pain syndrome, PTSD, right shoulder impingement, headaches, and elevated LDL conditions</w:t>
      </w:r>
      <w:r w:rsidR="002D01E9">
        <w:rPr>
          <w:color w:val="000000" w:themeColor="text1"/>
          <w:szCs w:val="24"/>
        </w:rPr>
        <w:t xml:space="preserve">, </w:t>
      </w:r>
      <w:r w:rsidR="002D01E9" w:rsidRPr="002D01E9">
        <w:rPr>
          <w:color w:val="000000" w:themeColor="text1"/>
          <w:szCs w:val="24"/>
        </w:rPr>
        <w:t>the Board unanimously recommends no change from the PEB adjudications as not unfitting.</w:t>
      </w:r>
      <w:r w:rsidR="00DB4FC8" w:rsidRPr="00DB4FC8">
        <w:rPr>
          <w:color w:val="000000" w:themeColor="text1"/>
          <w:szCs w:val="24"/>
        </w:rPr>
        <w:t xml:space="preserve"> </w:t>
      </w:r>
      <w:r w:rsidR="002D01E9" w:rsidRPr="002D01E9">
        <w:rPr>
          <w:color w:val="000000" w:themeColor="text1"/>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D01E9" w:rsidRPr="002D01E9" w:rsidRDefault="002D01E9" w:rsidP="002D01E9">
      <w:pPr>
        <w:jc w:val="both"/>
        <w:rPr>
          <w:rFonts w:cs="Times New Roman"/>
          <w:color w:val="auto"/>
        </w:rPr>
      </w:pPr>
      <w:r w:rsidRPr="002D01E9">
        <w:rPr>
          <w:rFonts w:cs="Times New Roman"/>
          <w:color w:val="auto"/>
          <w:u w:val="single"/>
        </w:rPr>
        <w:lastRenderedPageBreak/>
        <w:t>RECOMMENDATION</w:t>
      </w:r>
      <w:r w:rsidRPr="002D01E9">
        <w:rPr>
          <w:rFonts w:cs="Times New Roman"/>
          <w:color w:val="auto"/>
        </w:rPr>
        <w:t xml:space="preserve">:  The Board, therefore, recommends that there be no recharacterization of the CI’s disability and separation determination, as follows: </w:t>
      </w:r>
    </w:p>
    <w:p w:rsidR="002D01E9" w:rsidRPr="002D01E9" w:rsidRDefault="002D01E9" w:rsidP="002D01E9">
      <w:pPr>
        <w:jc w:val="both"/>
        <w:rPr>
          <w:rFonts w:cs="Times New Roman"/>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0"/>
        <w:gridCol w:w="1620"/>
        <w:gridCol w:w="1080"/>
      </w:tblGrid>
      <w:tr w:rsidR="002D01E9" w:rsidRPr="002D01E9" w:rsidTr="00DC5AFB">
        <w:trPr>
          <w:trHeight w:val="233"/>
          <w:jc w:val="center"/>
        </w:trPr>
        <w:tc>
          <w:tcPr>
            <w:tcW w:w="6660" w:type="dxa"/>
            <w:shd w:val="clear" w:color="auto" w:fill="D9D9D9"/>
            <w:vAlign w:val="center"/>
          </w:tcPr>
          <w:p w:rsidR="002D01E9" w:rsidRPr="002D01E9" w:rsidRDefault="002D01E9" w:rsidP="002D01E9">
            <w:pPr>
              <w:tabs>
                <w:tab w:val="left" w:pos="288"/>
                <w:tab w:val="left" w:pos="4752"/>
              </w:tabs>
              <w:rPr>
                <w:rFonts w:cs="Times New Roman"/>
                <w:b/>
                <w:color w:val="auto"/>
              </w:rPr>
            </w:pPr>
            <w:r w:rsidRPr="002D01E9">
              <w:rPr>
                <w:rFonts w:cs="Times New Roman"/>
                <w:b/>
                <w:color w:val="auto"/>
              </w:rPr>
              <w:t>UNFITTING CONDITION</w:t>
            </w:r>
          </w:p>
        </w:tc>
        <w:tc>
          <w:tcPr>
            <w:tcW w:w="1620" w:type="dxa"/>
            <w:shd w:val="clear" w:color="auto" w:fill="D9D9D9"/>
            <w:vAlign w:val="center"/>
          </w:tcPr>
          <w:p w:rsidR="002D01E9" w:rsidRPr="002D01E9" w:rsidRDefault="002D01E9" w:rsidP="002D01E9">
            <w:pPr>
              <w:tabs>
                <w:tab w:val="left" w:pos="288"/>
                <w:tab w:val="left" w:pos="4752"/>
              </w:tabs>
              <w:rPr>
                <w:rFonts w:cs="Times New Roman"/>
                <w:b/>
                <w:color w:val="auto"/>
              </w:rPr>
            </w:pPr>
            <w:r w:rsidRPr="002D01E9">
              <w:rPr>
                <w:rFonts w:cs="Times New Roman"/>
                <w:b/>
                <w:color w:val="auto"/>
              </w:rPr>
              <w:t>VASRD CODE</w:t>
            </w:r>
          </w:p>
        </w:tc>
        <w:tc>
          <w:tcPr>
            <w:tcW w:w="1080" w:type="dxa"/>
            <w:shd w:val="clear" w:color="auto" w:fill="D9D9D9"/>
            <w:vAlign w:val="center"/>
          </w:tcPr>
          <w:p w:rsidR="002D01E9" w:rsidRPr="002D01E9" w:rsidRDefault="002D01E9" w:rsidP="002D01E9">
            <w:pPr>
              <w:tabs>
                <w:tab w:val="left" w:pos="288"/>
                <w:tab w:val="left" w:pos="4752"/>
              </w:tabs>
              <w:rPr>
                <w:rFonts w:cs="Times New Roman"/>
                <w:b/>
                <w:color w:val="auto"/>
              </w:rPr>
            </w:pPr>
            <w:r w:rsidRPr="002D01E9">
              <w:rPr>
                <w:rFonts w:cs="Times New Roman"/>
                <w:b/>
                <w:color w:val="auto"/>
              </w:rPr>
              <w:t>RATING</w:t>
            </w:r>
          </w:p>
        </w:tc>
      </w:tr>
      <w:tr w:rsidR="002D01E9" w:rsidRPr="002D01E9" w:rsidTr="00DC5AFB">
        <w:trPr>
          <w:trHeight w:val="120"/>
          <w:jc w:val="center"/>
        </w:trPr>
        <w:tc>
          <w:tcPr>
            <w:tcW w:w="6660" w:type="dxa"/>
            <w:vAlign w:val="center"/>
          </w:tcPr>
          <w:p w:rsidR="002D01E9" w:rsidRPr="002D01E9" w:rsidRDefault="002D01E9" w:rsidP="002D01E9">
            <w:pPr>
              <w:tabs>
                <w:tab w:val="left" w:pos="288"/>
                <w:tab w:val="left" w:pos="4752"/>
              </w:tabs>
              <w:jc w:val="left"/>
              <w:rPr>
                <w:rFonts w:cs="Times New Roman"/>
                <w:color w:val="auto"/>
              </w:rPr>
            </w:pPr>
            <w:r w:rsidRPr="002D01E9">
              <w:rPr>
                <w:rFonts w:cs="Times New Roman"/>
                <w:color w:val="auto"/>
              </w:rPr>
              <w:t>Chronic Subjective Neck Pain</w:t>
            </w:r>
          </w:p>
        </w:tc>
        <w:tc>
          <w:tcPr>
            <w:tcW w:w="1620" w:type="dxa"/>
            <w:vAlign w:val="center"/>
          </w:tcPr>
          <w:p w:rsidR="002D01E9" w:rsidRPr="002D01E9" w:rsidRDefault="002D01E9" w:rsidP="002D01E9">
            <w:pPr>
              <w:tabs>
                <w:tab w:val="left" w:pos="288"/>
                <w:tab w:val="left" w:pos="4752"/>
              </w:tabs>
              <w:rPr>
                <w:rFonts w:cs="Times New Roman"/>
                <w:color w:val="auto"/>
              </w:rPr>
            </w:pPr>
            <w:r w:rsidRPr="002D01E9">
              <w:rPr>
                <w:rFonts w:cs="Times New Roman"/>
                <w:color w:val="auto"/>
              </w:rPr>
              <w:t>5299-5237</w:t>
            </w:r>
          </w:p>
        </w:tc>
        <w:tc>
          <w:tcPr>
            <w:tcW w:w="1080" w:type="dxa"/>
            <w:vAlign w:val="center"/>
          </w:tcPr>
          <w:p w:rsidR="002D01E9" w:rsidRPr="002D01E9" w:rsidRDefault="002D01E9" w:rsidP="002D01E9">
            <w:pPr>
              <w:tabs>
                <w:tab w:val="left" w:pos="288"/>
                <w:tab w:val="left" w:pos="4752"/>
              </w:tabs>
              <w:rPr>
                <w:rFonts w:cs="Times New Roman"/>
                <w:color w:val="auto"/>
              </w:rPr>
            </w:pPr>
            <w:r w:rsidRPr="002D01E9">
              <w:rPr>
                <w:rFonts w:cs="Times New Roman"/>
                <w:color w:val="auto"/>
              </w:rPr>
              <w:t>10%</w:t>
            </w:r>
          </w:p>
        </w:tc>
      </w:tr>
      <w:tr w:rsidR="002D01E9" w:rsidRPr="002D01E9" w:rsidTr="00DC5AFB">
        <w:trPr>
          <w:trHeight w:val="120"/>
          <w:jc w:val="center"/>
        </w:trPr>
        <w:tc>
          <w:tcPr>
            <w:tcW w:w="6660" w:type="dxa"/>
            <w:vAlign w:val="center"/>
          </w:tcPr>
          <w:p w:rsidR="002D01E9" w:rsidRPr="002D01E9" w:rsidRDefault="002D01E9" w:rsidP="002D01E9">
            <w:pPr>
              <w:tabs>
                <w:tab w:val="left" w:pos="288"/>
                <w:tab w:val="left" w:pos="4752"/>
              </w:tabs>
              <w:jc w:val="left"/>
              <w:rPr>
                <w:rFonts w:cs="Times New Roman"/>
                <w:color w:val="auto"/>
                <w:highlight w:val="yellow"/>
              </w:rPr>
            </w:pPr>
            <w:r w:rsidRPr="002D01E9">
              <w:rPr>
                <w:rFonts w:cs="Times New Roman"/>
                <w:color w:val="auto"/>
              </w:rPr>
              <w:t>Mechanical Low Back Pain</w:t>
            </w:r>
          </w:p>
        </w:tc>
        <w:tc>
          <w:tcPr>
            <w:tcW w:w="1620" w:type="dxa"/>
            <w:vAlign w:val="center"/>
          </w:tcPr>
          <w:p w:rsidR="002D01E9" w:rsidRPr="002D01E9" w:rsidRDefault="002D01E9" w:rsidP="002D01E9">
            <w:pPr>
              <w:tabs>
                <w:tab w:val="left" w:pos="288"/>
                <w:tab w:val="left" w:pos="4752"/>
              </w:tabs>
              <w:rPr>
                <w:rFonts w:cs="Times New Roman"/>
                <w:color w:val="auto"/>
              </w:rPr>
            </w:pPr>
            <w:r w:rsidRPr="002D01E9">
              <w:rPr>
                <w:rFonts w:cs="Times New Roman"/>
                <w:color w:val="auto"/>
              </w:rPr>
              <w:t>5299-5237</w:t>
            </w:r>
          </w:p>
        </w:tc>
        <w:tc>
          <w:tcPr>
            <w:tcW w:w="1080" w:type="dxa"/>
            <w:vAlign w:val="center"/>
          </w:tcPr>
          <w:p w:rsidR="002D01E9" w:rsidRPr="002D01E9" w:rsidRDefault="002D01E9" w:rsidP="002D01E9">
            <w:pPr>
              <w:tabs>
                <w:tab w:val="left" w:pos="288"/>
                <w:tab w:val="left" w:pos="4752"/>
              </w:tabs>
              <w:rPr>
                <w:rFonts w:cs="Times New Roman"/>
                <w:color w:val="auto"/>
              </w:rPr>
            </w:pPr>
            <w:r w:rsidRPr="002D01E9">
              <w:rPr>
                <w:rFonts w:cs="Times New Roman"/>
                <w:color w:val="auto"/>
              </w:rPr>
              <w:t>10%</w:t>
            </w:r>
          </w:p>
        </w:tc>
      </w:tr>
      <w:tr w:rsidR="002D01E9" w:rsidRPr="002D01E9" w:rsidTr="00DC5AFB">
        <w:tblPrEx>
          <w:tblLook w:val="0000"/>
        </w:tblPrEx>
        <w:trPr>
          <w:gridBefore w:val="1"/>
          <w:wBefore w:w="6660" w:type="dxa"/>
          <w:trHeight w:val="152"/>
          <w:jc w:val="center"/>
        </w:trPr>
        <w:tc>
          <w:tcPr>
            <w:tcW w:w="1620" w:type="dxa"/>
            <w:tcBorders>
              <w:left w:val="single" w:sz="4" w:space="0" w:color="auto"/>
            </w:tcBorders>
            <w:shd w:val="clear" w:color="auto" w:fill="D9D9D9"/>
            <w:vAlign w:val="center"/>
          </w:tcPr>
          <w:p w:rsidR="002D01E9" w:rsidRPr="002D01E9" w:rsidRDefault="002D01E9" w:rsidP="002D01E9">
            <w:pPr>
              <w:tabs>
                <w:tab w:val="left" w:pos="288"/>
                <w:tab w:val="left" w:pos="4752"/>
              </w:tabs>
              <w:rPr>
                <w:rFonts w:cs="Times New Roman"/>
                <w:b/>
                <w:color w:val="auto"/>
              </w:rPr>
            </w:pPr>
            <w:r w:rsidRPr="002D01E9">
              <w:rPr>
                <w:rFonts w:cs="Times New Roman"/>
                <w:b/>
                <w:color w:val="auto"/>
              </w:rPr>
              <w:t>COMBINED</w:t>
            </w:r>
          </w:p>
        </w:tc>
        <w:tc>
          <w:tcPr>
            <w:tcW w:w="1080" w:type="dxa"/>
            <w:shd w:val="clear" w:color="auto" w:fill="D9D9D9"/>
            <w:vAlign w:val="center"/>
          </w:tcPr>
          <w:p w:rsidR="002D01E9" w:rsidRPr="002D01E9" w:rsidRDefault="002D01E9" w:rsidP="002D01E9">
            <w:pPr>
              <w:tabs>
                <w:tab w:val="left" w:pos="288"/>
                <w:tab w:val="left" w:pos="4752"/>
              </w:tabs>
              <w:rPr>
                <w:rFonts w:cs="Times New Roman"/>
                <w:b/>
                <w:color w:val="auto"/>
              </w:rPr>
            </w:pPr>
            <w:r w:rsidRPr="002D01E9">
              <w:rPr>
                <w:rFonts w:cs="Times New Roman"/>
                <w:b/>
                <w:color w:val="auto"/>
              </w:rPr>
              <w:t>20%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54767D">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2D01E9" w:rsidRPr="002D01E9">
        <w:rPr>
          <w:color w:val="000000" w:themeColor="text1"/>
          <w:szCs w:val="24"/>
        </w:rPr>
        <w:t>20110504</w:t>
      </w:r>
      <w:r w:rsidR="00AF602B">
        <w:rPr>
          <w:color w:val="000000" w:themeColor="text1"/>
        </w:rPr>
        <w:t>, w/</w:t>
      </w:r>
      <w:proofErr w:type="spellStart"/>
      <w:r w:rsidR="00AF602B">
        <w:rPr>
          <w:color w:val="000000" w:themeColor="text1"/>
        </w:rPr>
        <w:t>atchs</w:t>
      </w:r>
      <w:proofErr w:type="spellEnd"/>
    </w:p>
    <w:p w:rsidR="00114F20" w:rsidRPr="001F29F9" w:rsidRDefault="00FB1725" w:rsidP="0054767D">
      <w:pPr>
        <w:tabs>
          <w:tab w:val="left" w:pos="288"/>
          <w:tab w:val="left" w:pos="4752"/>
        </w:tabs>
        <w:jc w:val="both"/>
        <w:rPr>
          <w:color w:val="000000" w:themeColor="text1"/>
        </w:rPr>
      </w:pPr>
      <w:r w:rsidRPr="001F29F9">
        <w:rPr>
          <w:color w:val="000000" w:themeColor="text1"/>
        </w:rPr>
        <w:t>Exhib</w:t>
      </w:r>
      <w:r w:rsidR="00AF602B">
        <w:rPr>
          <w:color w:val="000000" w:themeColor="text1"/>
        </w:rPr>
        <w:t>it B.  Service Treatment Record</w:t>
      </w:r>
    </w:p>
    <w:p w:rsidR="00114F20" w:rsidRPr="001F29F9" w:rsidRDefault="00FB1725" w:rsidP="0054767D">
      <w:pPr>
        <w:tabs>
          <w:tab w:val="left" w:pos="288"/>
          <w:tab w:val="left" w:pos="4752"/>
        </w:tabs>
        <w:jc w:val="both"/>
        <w:rPr>
          <w:color w:val="000000" w:themeColor="text1"/>
        </w:rPr>
      </w:pPr>
      <w:r w:rsidRPr="001F29F9">
        <w:rPr>
          <w:color w:val="000000" w:themeColor="text1"/>
        </w:rPr>
        <w:t xml:space="preserve">Exhibit C.  Department of Veterans Affairs Treatment </w:t>
      </w:r>
      <w:r w:rsidR="00AF602B">
        <w:rPr>
          <w:color w:val="000000" w:themeColor="text1"/>
        </w:rPr>
        <w:t>Record</w:t>
      </w:r>
    </w:p>
    <w:p w:rsidR="00D16F51" w:rsidRDefault="00D16F51" w:rsidP="00D16F51">
      <w:pPr>
        <w:tabs>
          <w:tab w:val="left" w:pos="288"/>
          <w:tab w:val="left" w:pos="4752"/>
        </w:tabs>
        <w:jc w:val="both"/>
        <w:rPr>
          <w:color w:val="auto"/>
        </w:rPr>
      </w:pPr>
    </w:p>
    <w:p w:rsidR="00D16F51" w:rsidRDefault="00D16F51" w:rsidP="00D16F51">
      <w:pPr>
        <w:tabs>
          <w:tab w:val="left" w:pos="288"/>
          <w:tab w:val="left" w:pos="4752"/>
        </w:tabs>
        <w:jc w:val="both"/>
        <w:rPr>
          <w:color w:val="auto"/>
        </w:rPr>
      </w:pPr>
    </w:p>
    <w:p w:rsidR="00397E7C" w:rsidRDefault="00397E7C">
      <w:pPr>
        <w:rPr>
          <w:color w:val="000000" w:themeColor="text1"/>
        </w:rPr>
      </w:pPr>
      <w:r>
        <w:rPr>
          <w:color w:val="000000" w:themeColor="text1"/>
        </w:rPr>
        <w:br w:type="page"/>
      </w:r>
    </w:p>
    <w:p w:rsidR="00397E7C" w:rsidRPr="00C63572" w:rsidRDefault="00397E7C" w:rsidP="00397E7C">
      <w:pPr>
        <w:pStyle w:val="Header"/>
        <w:tabs>
          <w:tab w:val="clear" w:pos="4320"/>
          <w:tab w:val="clear" w:pos="8640"/>
        </w:tabs>
        <w:jc w:val="left"/>
        <w:rPr>
          <w:color w:val="auto"/>
        </w:rPr>
      </w:pPr>
      <w:r w:rsidRPr="00C63572">
        <w:rPr>
          <w:color w:val="auto"/>
        </w:rPr>
        <w:lastRenderedPageBreak/>
        <w:t>SFMR-RB</w:t>
      </w:r>
      <w:r w:rsidRPr="00C63572">
        <w:rPr>
          <w:color w:val="auto"/>
        </w:rPr>
        <w:tab/>
      </w:r>
      <w:r w:rsidRPr="00C63572">
        <w:rPr>
          <w:color w:val="auto"/>
        </w:rPr>
        <w:tab/>
      </w:r>
      <w:r w:rsidRPr="00C63572">
        <w:rPr>
          <w:color w:val="auto"/>
        </w:rPr>
        <w:tab/>
      </w:r>
      <w:r w:rsidRPr="00C63572">
        <w:rPr>
          <w:color w:val="auto"/>
        </w:rPr>
        <w:tab/>
      </w:r>
      <w:r w:rsidRPr="00C63572">
        <w:rPr>
          <w:color w:val="auto"/>
        </w:rPr>
        <w:tab/>
      </w:r>
      <w:r w:rsidRPr="00C63572">
        <w:rPr>
          <w:color w:val="auto"/>
        </w:rPr>
        <w:tab/>
      </w:r>
      <w:r w:rsidRPr="00C63572">
        <w:rPr>
          <w:color w:val="auto"/>
        </w:rPr>
        <w:tab/>
      </w:r>
      <w:r w:rsidRPr="00C63572">
        <w:rPr>
          <w:color w:val="auto"/>
        </w:rPr>
        <w:tab/>
      </w:r>
      <w:r w:rsidRPr="00C63572">
        <w:rPr>
          <w:color w:val="auto"/>
        </w:rPr>
        <w:tab/>
      </w:r>
    </w:p>
    <w:p w:rsidR="00397E7C" w:rsidRPr="00C63572" w:rsidRDefault="00397E7C" w:rsidP="00397E7C">
      <w:pPr>
        <w:pStyle w:val="Header"/>
        <w:tabs>
          <w:tab w:val="clear" w:pos="4320"/>
          <w:tab w:val="clear" w:pos="8640"/>
        </w:tabs>
        <w:jc w:val="left"/>
        <w:rPr>
          <w:color w:val="auto"/>
        </w:rPr>
      </w:pPr>
    </w:p>
    <w:p w:rsidR="00397E7C" w:rsidRPr="00C63572" w:rsidRDefault="00397E7C" w:rsidP="00397E7C">
      <w:pPr>
        <w:jc w:val="left"/>
        <w:rPr>
          <w:color w:val="auto"/>
        </w:rPr>
      </w:pPr>
    </w:p>
    <w:p w:rsidR="00397E7C" w:rsidRPr="00C63572" w:rsidRDefault="00397E7C" w:rsidP="00397E7C">
      <w:pPr>
        <w:jc w:val="left"/>
        <w:rPr>
          <w:color w:val="auto"/>
        </w:rPr>
      </w:pPr>
      <w:r w:rsidRPr="00C63572">
        <w:rPr>
          <w:color w:val="auto"/>
        </w:rPr>
        <w:t xml:space="preserve">MEMORANDUM FOR Commander, US Army Physical Disability Agency </w:t>
      </w:r>
    </w:p>
    <w:p w:rsidR="00397E7C" w:rsidRPr="00C63572" w:rsidRDefault="00397E7C" w:rsidP="00397E7C">
      <w:pPr>
        <w:jc w:val="left"/>
        <w:rPr>
          <w:color w:val="auto"/>
        </w:rPr>
      </w:pPr>
      <w:r w:rsidRPr="00C63572">
        <w:rPr>
          <w:color w:val="auto"/>
        </w:rPr>
        <w:t>Crystal Drive, Suite 300, Arlington, VA 22202</w:t>
      </w:r>
    </w:p>
    <w:p w:rsidR="00397E7C" w:rsidRPr="00C63572" w:rsidRDefault="00397E7C" w:rsidP="00397E7C">
      <w:pPr>
        <w:jc w:val="left"/>
        <w:rPr>
          <w:color w:val="auto"/>
        </w:rPr>
      </w:pPr>
    </w:p>
    <w:p w:rsidR="00397E7C" w:rsidRPr="00C63572" w:rsidRDefault="00397E7C" w:rsidP="00397E7C">
      <w:pPr>
        <w:ind w:right="-180"/>
        <w:jc w:val="left"/>
        <w:rPr>
          <w:color w:val="auto"/>
        </w:rPr>
      </w:pPr>
      <w:r w:rsidRPr="00C63572">
        <w:rPr>
          <w:color w:val="auto"/>
        </w:rPr>
        <w:t>SUBJECT:  Department of Defense Physical Disability Board of Review Recommendation for (PD201100365)</w:t>
      </w:r>
    </w:p>
    <w:p w:rsidR="00397E7C" w:rsidRPr="00C63572" w:rsidRDefault="00397E7C" w:rsidP="00397E7C">
      <w:pPr>
        <w:pStyle w:val="Header"/>
        <w:tabs>
          <w:tab w:val="clear" w:pos="4320"/>
          <w:tab w:val="clear" w:pos="8640"/>
        </w:tabs>
        <w:jc w:val="left"/>
        <w:rPr>
          <w:color w:val="auto"/>
        </w:rPr>
      </w:pPr>
    </w:p>
    <w:p w:rsidR="00397E7C" w:rsidRPr="00C63572" w:rsidRDefault="00397E7C" w:rsidP="00397E7C">
      <w:pPr>
        <w:jc w:val="left"/>
        <w:rPr>
          <w:color w:val="auto"/>
        </w:rPr>
      </w:pPr>
    </w:p>
    <w:p w:rsidR="00397E7C" w:rsidRPr="00C63572" w:rsidRDefault="00397E7C" w:rsidP="00397E7C">
      <w:pPr>
        <w:jc w:val="left"/>
        <w:rPr>
          <w:color w:val="auto"/>
        </w:rPr>
      </w:pPr>
      <w:r w:rsidRPr="00C63572">
        <w:rPr>
          <w:color w:val="auto"/>
        </w:rPr>
        <w:t>I have reviewed the enclosed Department of Defense Physical Disability Board of Review (</w:t>
      </w:r>
      <w:proofErr w:type="spellStart"/>
      <w:r w:rsidRPr="00C63572">
        <w:rPr>
          <w:color w:val="auto"/>
        </w:rPr>
        <w:t>DoD</w:t>
      </w:r>
      <w:proofErr w:type="spellEnd"/>
      <w:r w:rsidRPr="00C63572">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397E7C" w:rsidRPr="00C63572" w:rsidRDefault="00397E7C" w:rsidP="00397E7C">
      <w:pPr>
        <w:jc w:val="left"/>
        <w:rPr>
          <w:color w:val="auto"/>
        </w:rPr>
      </w:pPr>
      <w:r w:rsidRPr="00C63572">
        <w:rPr>
          <w:color w:val="auto"/>
        </w:rPr>
        <w:t>This decision is final.  The individual concerned, counsel (if any), and any Members of Congress who have shown interest in this application have been notified of this decision by mail.</w:t>
      </w:r>
    </w:p>
    <w:p w:rsidR="00397E7C" w:rsidRPr="00C63572" w:rsidRDefault="00397E7C" w:rsidP="00397E7C">
      <w:pPr>
        <w:jc w:val="left"/>
        <w:rPr>
          <w:color w:val="auto"/>
        </w:rPr>
      </w:pPr>
    </w:p>
    <w:p w:rsidR="00397E7C" w:rsidRPr="00C63572" w:rsidRDefault="00397E7C" w:rsidP="00397E7C">
      <w:pPr>
        <w:jc w:val="left"/>
        <w:rPr>
          <w:color w:val="auto"/>
        </w:rPr>
      </w:pPr>
      <w:r w:rsidRPr="00C63572">
        <w:rPr>
          <w:color w:val="auto"/>
        </w:rPr>
        <w:t xml:space="preserve"> BY ORDER OF THE SECRETARY OF THE ARMY:</w:t>
      </w:r>
    </w:p>
    <w:p w:rsidR="00397E7C" w:rsidRPr="00C63572" w:rsidRDefault="00397E7C" w:rsidP="00397E7C">
      <w:pPr>
        <w:jc w:val="left"/>
        <w:rPr>
          <w:color w:val="auto"/>
        </w:rPr>
      </w:pPr>
    </w:p>
    <w:p w:rsidR="00397E7C" w:rsidRPr="00C63572" w:rsidRDefault="00397E7C" w:rsidP="00397E7C">
      <w:pPr>
        <w:jc w:val="left"/>
        <w:rPr>
          <w:color w:val="auto"/>
        </w:rPr>
      </w:pPr>
    </w:p>
    <w:p w:rsidR="00397E7C" w:rsidRPr="00C63572" w:rsidRDefault="00397E7C" w:rsidP="00397E7C">
      <w:pPr>
        <w:pStyle w:val="Header"/>
        <w:tabs>
          <w:tab w:val="clear" w:pos="4320"/>
          <w:tab w:val="clear" w:pos="8640"/>
        </w:tabs>
        <w:jc w:val="left"/>
        <w:rPr>
          <w:color w:val="auto"/>
        </w:rPr>
      </w:pPr>
    </w:p>
    <w:p w:rsidR="00397E7C" w:rsidRPr="00C63572" w:rsidRDefault="00397E7C" w:rsidP="00397E7C">
      <w:pPr>
        <w:jc w:val="left"/>
        <w:rPr>
          <w:color w:val="auto"/>
        </w:rPr>
      </w:pPr>
    </w:p>
    <w:p w:rsidR="00397E7C" w:rsidRPr="00C63572" w:rsidRDefault="00397E7C" w:rsidP="00397E7C">
      <w:pPr>
        <w:jc w:val="left"/>
        <w:rPr>
          <w:color w:val="auto"/>
        </w:rPr>
      </w:pPr>
      <w:bookmarkStart w:id="0" w:name="OLE_LINK3"/>
      <w:bookmarkStart w:id="1" w:name="OLE_LINK4"/>
      <w:r w:rsidRPr="00C63572">
        <w:rPr>
          <w:color w:val="auto"/>
        </w:rPr>
        <w:t>Encl</w:t>
      </w:r>
      <w:r w:rsidRPr="00C63572">
        <w:rPr>
          <w:color w:val="auto"/>
        </w:rPr>
        <w:tab/>
      </w:r>
      <w:r w:rsidRPr="00C63572">
        <w:rPr>
          <w:color w:val="auto"/>
        </w:rPr>
        <w:tab/>
      </w:r>
      <w:r w:rsidRPr="00C63572">
        <w:rPr>
          <w:color w:val="auto"/>
        </w:rPr>
        <w:tab/>
      </w:r>
      <w:r w:rsidRPr="00C63572">
        <w:rPr>
          <w:color w:val="auto"/>
        </w:rPr>
        <w:tab/>
      </w:r>
      <w:r w:rsidRPr="00C63572">
        <w:rPr>
          <w:color w:val="auto"/>
        </w:rPr>
        <w:tab/>
      </w:r>
      <w:r w:rsidRPr="00C63572">
        <w:rPr>
          <w:color w:val="auto"/>
        </w:rPr>
        <w:tab/>
        <w:t xml:space="preserve">     </w:t>
      </w:r>
      <w:bookmarkEnd w:id="0"/>
      <w:bookmarkEnd w:id="1"/>
    </w:p>
    <w:p w:rsidR="00397E7C" w:rsidRPr="00C63572" w:rsidRDefault="00397E7C" w:rsidP="00397E7C">
      <w:pPr>
        <w:jc w:val="left"/>
        <w:rPr>
          <w:color w:val="auto"/>
        </w:rPr>
      </w:pPr>
    </w:p>
    <w:p w:rsidR="00397E7C" w:rsidRPr="00C63572" w:rsidRDefault="00397E7C" w:rsidP="00397E7C">
      <w:pPr>
        <w:jc w:val="left"/>
        <w:rPr>
          <w:color w:val="auto"/>
        </w:rPr>
      </w:pPr>
      <w:r w:rsidRPr="00C63572">
        <w:rPr>
          <w:color w:val="auto"/>
        </w:rPr>
        <w:t xml:space="preserve">CF: </w:t>
      </w:r>
    </w:p>
    <w:p w:rsidR="00397E7C" w:rsidRPr="00C63572" w:rsidRDefault="00397E7C" w:rsidP="00397E7C">
      <w:pPr>
        <w:jc w:val="left"/>
        <w:rPr>
          <w:color w:val="auto"/>
        </w:rPr>
      </w:pPr>
      <w:r w:rsidRPr="00C63572">
        <w:rPr>
          <w:color w:val="auto"/>
        </w:rPr>
        <w:t xml:space="preserve">(  ) </w:t>
      </w:r>
      <w:proofErr w:type="spellStart"/>
      <w:proofErr w:type="gramStart"/>
      <w:r w:rsidRPr="00C63572">
        <w:rPr>
          <w:color w:val="auto"/>
        </w:rPr>
        <w:t>DoD</w:t>
      </w:r>
      <w:proofErr w:type="spellEnd"/>
      <w:proofErr w:type="gramEnd"/>
      <w:r w:rsidRPr="00C63572">
        <w:rPr>
          <w:color w:val="auto"/>
        </w:rPr>
        <w:t xml:space="preserve"> PDBR</w:t>
      </w:r>
    </w:p>
    <w:p w:rsidR="00397E7C" w:rsidRPr="00C63572" w:rsidRDefault="00397E7C" w:rsidP="00397E7C">
      <w:pPr>
        <w:jc w:val="left"/>
        <w:rPr>
          <w:color w:val="auto"/>
        </w:rPr>
      </w:pPr>
      <w:r w:rsidRPr="00C63572">
        <w:rPr>
          <w:color w:val="auto"/>
        </w:rPr>
        <w:t>(  ) DVA</w:t>
      </w:r>
    </w:p>
    <w:p w:rsidR="00397E7C" w:rsidRDefault="00397E7C" w:rsidP="00397E7C">
      <w:pPr>
        <w:jc w:val="left"/>
      </w:pPr>
    </w:p>
    <w:p w:rsidR="001F1369" w:rsidRDefault="001F1369" w:rsidP="00397E7C">
      <w:pPr>
        <w:tabs>
          <w:tab w:val="left" w:pos="288"/>
          <w:tab w:val="left" w:pos="4752"/>
        </w:tabs>
        <w:jc w:val="left"/>
        <w:rPr>
          <w:color w:val="000000" w:themeColor="text1"/>
        </w:rPr>
      </w:pPr>
    </w:p>
    <w:sectPr w:rsidR="001F136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6E" w:rsidRDefault="00F1406E">
      <w:r>
        <w:separator/>
      </w:r>
    </w:p>
  </w:endnote>
  <w:endnote w:type="continuationSeparator" w:id="0">
    <w:p w:rsidR="00F1406E" w:rsidRDefault="00F14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455A6" w:rsidRPr="00374247" w:rsidRDefault="00F455A6" w:rsidP="00374247">
        <w:pPr>
          <w:pStyle w:val="Footer"/>
          <w:ind w:firstLine="4320"/>
          <w:rPr>
            <w:color w:val="auto"/>
            <w:szCs w:val="24"/>
          </w:rPr>
        </w:pPr>
        <w:r w:rsidRPr="00374247">
          <w:rPr>
            <w:color w:val="auto"/>
            <w:szCs w:val="24"/>
          </w:rPr>
          <w:t xml:space="preserve">   </w:t>
        </w:r>
        <w:r w:rsidR="001A0BE5" w:rsidRPr="00374247">
          <w:rPr>
            <w:color w:val="auto"/>
            <w:szCs w:val="24"/>
          </w:rPr>
          <w:fldChar w:fldCharType="begin"/>
        </w:r>
        <w:r w:rsidRPr="00374247">
          <w:rPr>
            <w:color w:val="auto"/>
            <w:szCs w:val="24"/>
          </w:rPr>
          <w:instrText xml:space="preserve"> PAGE   \* MERGEFORMAT </w:instrText>
        </w:r>
        <w:r w:rsidR="001A0BE5" w:rsidRPr="00374247">
          <w:rPr>
            <w:color w:val="auto"/>
            <w:szCs w:val="24"/>
          </w:rPr>
          <w:fldChar w:fldCharType="separate"/>
        </w:r>
        <w:r w:rsidR="00C63572" w:rsidRPr="00C63572">
          <w:rPr>
            <w:noProof/>
            <w:color w:val="auto"/>
          </w:rPr>
          <w:t>5</w:t>
        </w:r>
        <w:r w:rsidR="001A0BE5" w:rsidRPr="00374247">
          <w:rPr>
            <w:color w:val="auto"/>
            <w:szCs w:val="24"/>
          </w:rPr>
          <w:fldChar w:fldCharType="end"/>
        </w:r>
        <w:r w:rsidRPr="00374247">
          <w:rPr>
            <w:color w:val="auto"/>
            <w:szCs w:val="24"/>
          </w:rPr>
          <w:t xml:space="preserve">                                                           </w:t>
        </w:r>
        <w:r w:rsidRPr="001D64F3">
          <w:rPr>
            <w:color w:val="auto"/>
            <w:szCs w:val="24"/>
          </w:rPr>
          <w:t>PD</w:t>
        </w:r>
        <w:r w:rsidRPr="00327760">
          <w:rPr>
            <w:color w:val="auto"/>
            <w:szCs w:val="24"/>
          </w:rPr>
          <w:t>1100365</w:t>
        </w:r>
      </w:p>
    </w:sdtContent>
  </w:sdt>
  <w:p w:rsidR="00F455A6" w:rsidRPr="00684CE6" w:rsidRDefault="00F455A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6E" w:rsidRDefault="00F1406E">
      <w:r>
        <w:separator/>
      </w:r>
    </w:p>
  </w:footnote>
  <w:footnote w:type="continuationSeparator" w:id="0">
    <w:p w:rsidR="00F1406E" w:rsidRDefault="00F1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0897"/>
  </w:hdrShapeDefaults>
  <w:footnotePr>
    <w:numRestart w:val="eachSect"/>
    <w:footnote w:id="-1"/>
    <w:footnote w:id="0"/>
  </w:footnotePr>
  <w:endnotePr>
    <w:endnote w:id="-1"/>
    <w:endnote w:id="0"/>
  </w:endnotePr>
  <w:compat/>
  <w:rsids>
    <w:rsidRoot w:val="001C28D1"/>
    <w:rsid w:val="000024F5"/>
    <w:rsid w:val="00004EAD"/>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B4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BE2"/>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D7DB5"/>
    <w:rsid w:val="000E0993"/>
    <w:rsid w:val="000E2E50"/>
    <w:rsid w:val="000E37E0"/>
    <w:rsid w:val="000E3DA7"/>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0BE5"/>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369"/>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2606"/>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E35"/>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1E9"/>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27760"/>
    <w:rsid w:val="00330311"/>
    <w:rsid w:val="00330D55"/>
    <w:rsid w:val="003320E8"/>
    <w:rsid w:val="0033238E"/>
    <w:rsid w:val="003328FD"/>
    <w:rsid w:val="00332DE3"/>
    <w:rsid w:val="0033334F"/>
    <w:rsid w:val="0033414F"/>
    <w:rsid w:val="00334514"/>
    <w:rsid w:val="0033555E"/>
    <w:rsid w:val="0033601F"/>
    <w:rsid w:val="00336805"/>
    <w:rsid w:val="00337351"/>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93D"/>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97E7C"/>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495"/>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816"/>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2B0"/>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6F67"/>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6E45"/>
    <w:rsid w:val="00537238"/>
    <w:rsid w:val="005400C5"/>
    <w:rsid w:val="005404CD"/>
    <w:rsid w:val="00540BE0"/>
    <w:rsid w:val="00540BEF"/>
    <w:rsid w:val="00542B34"/>
    <w:rsid w:val="00542C9A"/>
    <w:rsid w:val="005436C2"/>
    <w:rsid w:val="005442D4"/>
    <w:rsid w:val="0054586A"/>
    <w:rsid w:val="0054631F"/>
    <w:rsid w:val="00546C24"/>
    <w:rsid w:val="005471BA"/>
    <w:rsid w:val="0054767D"/>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0F9C"/>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EB"/>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279"/>
    <w:rsid w:val="006708E3"/>
    <w:rsid w:val="00670DDC"/>
    <w:rsid w:val="00671389"/>
    <w:rsid w:val="00671EB4"/>
    <w:rsid w:val="006732C5"/>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337E"/>
    <w:rsid w:val="006F45A0"/>
    <w:rsid w:val="006F4F06"/>
    <w:rsid w:val="006F5A4E"/>
    <w:rsid w:val="006F5D37"/>
    <w:rsid w:val="006F6005"/>
    <w:rsid w:val="007005EA"/>
    <w:rsid w:val="0070220D"/>
    <w:rsid w:val="00703A47"/>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122"/>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12E"/>
    <w:rsid w:val="007927BE"/>
    <w:rsid w:val="007935B8"/>
    <w:rsid w:val="00794ADE"/>
    <w:rsid w:val="00794F3D"/>
    <w:rsid w:val="00795CE9"/>
    <w:rsid w:val="00795ED7"/>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E0F"/>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095"/>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B58"/>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8D8"/>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57A"/>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1D4"/>
    <w:rsid w:val="009B14D1"/>
    <w:rsid w:val="009B1534"/>
    <w:rsid w:val="009B4963"/>
    <w:rsid w:val="009B4A3B"/>
    <w:rsid w:val="009B5054"/>
    <w:rsid w:val="009B6023"/>
    <w:rsid w:val="009B69D3"/>
    <w:rsid w:val="009B721E"/>
    <w:rsid w:val="009B7BA7"/>
    <w:rsid w:val="009B7C01"/>
    <w:rsid w:val="009C0938"/>
    <w:rsid w:val="009C0C22"/>
    <w:rsid w:val="009C15D9"/>
    <w:rsid w:val="009C1A1D"/>
    <w:rsid w:val="009C22C8"/>
    <w:rsid w:val="009C3F82"/>
    <w:rsid w:val="009C582A"/>
    <w:rsid w:val="009C5C56"/>
    <w:rsid w:val="009C6F5C"/>
    <w:rsid w:val="009C72DD"/>
    <w:rsid w:val="009C78FD"/>
    <w:rsid w:val="009C7DF5"/>
    <w:rsid w:val="009D056C"/>
    <w:rsid w:val="009D060F"/>
    <w:rsid w:val="009D1ADE"/>
    <w:rsid w:val="009D1B9D"/>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586"/>
    <w:rsid w:val="00A00613"/>
    <w:rsid w:val="00A006F1"/>
    <w:rsid w:val="00A007A7"/>
    <w:rsid w:val="00A00D14"/>
    <w:rsid w:val="00A01408"/>
    <w:rsid w:val="00A02457"/>
    <w:rsid w:val="00A02AA8"/>
    <w:rsid w:val="00A03190"/>
    <w:rsid w:val="00A03A9E"/>
    <w:rsid w:val="00A0404B"/>
    <w:rsid w:val="00A047B9"/>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0ED8"/>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6F38"/>
    <w:rsid w:val="00A6758D"/>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45D2"/>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0B34"/>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02B"/>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17EF8"/>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E98"/>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3572"/>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2B68"/>
    <w:rsid w:val="00CD32BD"/>
    <w:rsid w:val="00CD34C7"/>
    <w:rsid w:val="00CD5653"/>
    <w:rsid w:val="00CD5E6D"/>
    <w:rsid w:val="00CD63C8"/>
    <w:rsid w:val="00CD76F8"/>
    <w:rsid w:val="00CD78A5"/>
    <w:rsid w:val="00CE02E8"/>
    <w:rsid w:val="00CE069E"/>
    <w:rsid w:val="00CE0DE0"/>
    <w:rsid w:val="00CE22F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F5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62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4FC8"/>
    <w:rsid w:val="00DB5941"/>
    <w:rsid w:val="00DB626D"/>
    <w:rsid w:val="00DB6365"/>
    <w:rsid w:val="00DB756C"/>
    <w:rsid w:val="00DC07B7"/>
    <w:rsid w:val="00DC0BF1"/>
    <w:rsid w:val="00DC1607"/>
    <w:rsid w:val="00DC17F2"/>
    <w:rsid w:val="00DC4001"/>
    <w:rsid w:val="00DC41C3"/>
    <w:rsid w:val="00DC4A3C"/>
    <w:rsid w:val="00DC4FA4"/>
    <w:rsid w:val="00DC5AFB"/>
    <w:rsid w:val="00DC5B37"/>
    <w:rsid w:val="00DC6CB9"/>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14D"/>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3B94"/>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A85"/>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06E"/>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79FD"/>
    <w:rsid w:val="00F41D91"/>
    <w:rsid w:val="00F41F52"/>
    <w:rsid w:val="00F41FA1"/>
    <w:rsid w:val="00F42363"/>
    <w:rsid w:val="00F427C4"/>
    <w:rsid w:val="00F43D6C"/>
    <w:rsid w:val="00F455A6"/>
    <w:rsid w:val="00F46964"/>
    <w:rsid w:val="00F46F9A"/>
    <w:rsid w:val="00F470FD"/>
    <w:rsid w:val="00F47968"/>
    <w:rsid w:val="00F50F30"/>
    <w:rsid w:val="00F5126A"/>
    <w:rsid w:val="00F5126E"/>
    <w:rsid w:val="00F516EF"/>
    <w:rsid w:val="00F51755"/>
    <w:rsid w:val="00F52997"/>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D7EEF"/>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1F136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0266077">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2581078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34756852">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7766264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3318225">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F183-80E4-4820-AA96-5292A435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1863</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11</cp:revision>
  <cp:lastPrinted>2012-01-12T18:40:00Z</cp:lastPrinted>
  <dcterms:created xsi:type="dcterms:W3CDTF">2012-01-09T18:50:00Z</dcterms:created>
  <dcterms:modified xsi:type="dcterms:W3CDTF">2012-03-02T13:32:00Z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