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EB2337">
        <w:rPr>
          <w:caps/>
          <w:color w:val="000000" w:themeColor="text1"/>
        </w:rPr>
        <w:t>XXXXXXXXXXXXXX</w:t>
      </w:r>
      <w:r w:rsidR="00A53148">
        <w:rPr>
          <w:caps/>
          <w:color w:val="000000" w:themeColor="text1"/>
        </w:rPr>
        <w:t xml:space="preserve"> </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A53148">
        <w:rPr>
          <w:caps/>
          <w:color w:val="000000" w:themeColor="text1"/>
        </w:rPr>
        <w:t xml:space="preserve">      </w:t>
      </w:r>
      <w:r w:rsidR="00F72468">
        <w:rPr>
          <w:caps/>
          <w:color w:val="000000" w:themeColor="text1"/>
        </w:rPr>
        <w:t xml:space="preserve">                               </w:t>
      </w:r>
      <w:r w:rsidR="00A53148">
        <w:rPr>
          <w:caps/>
          <w:color w:val="000000" w:themeColor="text1"/>
        </w:rPr>
        <w:t xml:space="preserve">  </w:t>
      </w:r>
      <w:r w:rsidR="00785188">
        <w:rPr>
          <w:caps/>
          <w:color w:val="000000" w:themeColor="text1"/>
        </w:rPr>
        <w:t xml:space="preserve"> </w:t>
      </w:r>
      <w:r w:rsidR="004216DA" w:rsidRPr="001F29F9">
        <w:rPr>
          <w:caps/>
          <w:color w:val="000000" w:themeColor="text1"/>
        </w:rPr>
        <w:t xml:space="preserve"> </w:t>
      </w:r>
      <w:r w:rsidRPr="001F29F9">
        <w:rPr>
          <w:caps/>
          <w:color w:val="000000" w:themeColor="text1"/>
        </w:rPr>
        <w:t>BRANCH OF SERVICE:</w:t>
      </w:r>
      <w:r w:rsidR="00A53148">
        <w:rPr>
          <w:caps/>
          <w:color w:val="000000" w:themeColor="text1"/>
        </w:rPr>
        <w:t xml:space="preserve"> </w:t>
      </w:r>
      <w:r w:rsidR="00F72468">
        <w:rPr>
          <w:caps/>
          <w:color w:val="000000" w:themeColor="text1"/>
        </w:rPr>
        <w:t xml:space="preserve"> </w:t>
      </w:r>
      <w:r w:rsidR="00332DE3" w:rsidRPr="00A53148">
        <w:rPr>
          <w:caps/>
          <w:color w:val="000000" w:themeColor="text1"/>
        </w:rPr>
        <w:t>marine corps</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 xml:space="preserve">ASE NUMBER:  </w:t>
      </w:r>
      <w:r w:rsidR="00DE3AAD" w:rsidRPr="00A53148">
        <w:rPr>
          <w:caps/>
          <w:color w:val="000000" w:themeColor="text1"/>
        </w:rPr>
        <w:t>PD</w:t>
      </w:r>
      <w:r w:rsidR="008F58E1" w:rsidRPr="00A53148">
        <w:rPr>
          <w:caps/>
          <w:color w:val="000000" w:themeColor="text1"/>
        </w:rPr>
        <w:t>11</w:t>
      </w:r>
      <w:r w:rsidR="00DE3AAD" w:rsidRPr="00A53148">
        <w:rPr>
          <w:caps/>
          <w:color w:val="000000" w:themeColor="text1"/>
        </w:rPr>
        <w:t>00</w:t>
      </w:r>
      <w:r w:rsidR="00A53148" w:rsidRPr="00A53148">
        <w:rPr>
          <w:caps/>
          <w:color w:val="000000" w:themeColor="text1"/>
        </w:rPr>
        <w:t>363</w:t>
      </w:r>
      <w:r w:rsidR="00F72468">
        <w:rPr>
          <w:color w:val="000000" w:themeColor="text1"/>
        </w:rPr>
        <w:t xml:space="preserve">                                  </w:t>
      </w:r>
      <w:r w:rsidR="00DE3AAD" w:rsidRPr="001F29F9">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A53148">
        <w:rPr>
          <w:color w:val="000000" w:themeColor="text1"/>
        </w:rPr>
        <w:t>61115</w:t>
      </w:r>
    </w:p>
    <w:p w:rsidR="003B2143" w:rsidRPr="001F29F9" w:rsidRDefault="004F3639" w:rsidP="00BF0E94">
      <w:pPr>
        <w:tabs>
          <w:tab w:val="left" w:pos="288"/>
          <w:tab w:val="left" w:pos="5130"/>
        </w:tabs>
        <w:jc w:val="both"/>
        <w:rPr>
          <w:color w:val="000000" w:themeColor="text1"/>
        </w:rPr>
      </w:pPr>
      <w:r w:rsidRPr="001F29F9">
        <w:rPr>
          <w:caps/>
          <w:color w:val="000000" w:themeColor="text1"/>
        </w:rPr>
        <w:t xml:space="preserve">BOARD DATE:  </w:t>
      </w:r>
      <w:r w:rsidRPr="00B379B5">
        <w:rPr>
          <w:caps/>
          <w:color w:val="000000" w:themeColor="text1"/>
        </w:rPr>
        <w:t>201</w:t>
      </w:r>
      <w:r w:rsidR="00F72468" w:rsidRPr="00B379B5">
        <w:rPr>
          <w:caps/>
          <w:color w:val="000000" w:themeColor="text1"/>
        </w:rPr>
        <w:t>2</w:t>
      </w:r>
      <w:r w:rsidR="00B379B5" w:rsidRPr="00B379B5">
        <w:rPr>
          <w:caps/>
          <w:color w:val="000000" w:themeColor="text1"/>
        </w:rPr>
        <w:t>0412</w:t>
      </w:r>
    </w:p>
    <w:p w:rsidR="008E0D8F" w:rsidRPr="001F29F9" w:rsidRDefault="008E0D8F" w:rsidP="009B721E">
      <w:pPr>
        <w:pBdr>
          <w:bottom w:val="single" w:sz="12" w:space="1" w:color="auto"/>
        </w:pBdr>
        <w:jc w:val="left"/>
        <w:rPr>
          <w:color w:val="000000" w:themeColor="text1"/>
        </w:rPr>
      </w:pPr>
    </w:p>
    <w:p w:rsidR="00F72468" w:rsidRPr="001F29F9" w:rsidRDefault="00F72468" w:rsidP="00BF0E94">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3771CF">
        <w:rPr>
          <w:color w:val="000000" w:themeColor="text1"/>
          <w:szCs w:val="24"/>
        </w:rPr>
        <w:t xml:space="preserve">was </w:t>
      </w:r>
      <w:r w:rsidR="00E322F7" w:rsidRPr="003771CF">
        <w:rPr>
          <w:color w:val="000000" w:themeColor="text1"/>
          <w:szCs w:val="24"/>
        </w:rPr>
        <w:t>an active duty</w:t>
      </w:r>
      <w:r w:rsidR="00A53148" w:rsidRPr="003771CF">
        <w:rPr>
          <w:color w:val="000000" w:themeColor="text1"/>
          <w:szCs w:val="24"/>
        </w:rPr>
        <w:t>, CPL/E4, 1833, Assault Amphibious Vehicle Crewman</w:t>
      </w:r>
      <w:r w:rsidR="00C75F3D" w:rsidRPr="003771CF">
        <w:rPr>
          <w:color w:val="000000" w:themeColor="text1"/>
          <w:szCs w:val="24"/>
        </w:rPr>
        <w:t xml:space="preserve">, </w:t>
      </w:r>
      <w:r w:rsidR="002C6E5B" w:rsidRPr="003771CF">
        <w:rPr>
          <w:color w:val="000000" w:themeColor="text1"/>
          <w:szCs w:val="24"/>
        </w:rPr>
        <w:t>medically separated for</w:t>
      </w:r>
      <w:r w:rsidR="00A53148" w:rsidRPr="003771CF">
        <w:rPr>
          <w:color w:val="000000" w:themeColor="text1"/>
          <w:szCs w:val="24"/>
        </w:rPr>
        <w:t xml:space="preserve"> bilateral exercise induces compartment syndrome with bilateral four compartment releases. </w:t>
      </w:r>
      <w:r w:rsidR="00A60EAC" w:rsidRPr="003771CF">
        <w:rPr>
          <w:color w:val="000000" w:themeColor="text1"/>
          <w:szCs w:val="24"/>
        </w:rPr>
        <w:t xml:space="preserve"> The CI’s symptoms of pain in both legs </w:t>
      </w:r>
      <w:r w:rsidR="00CA02F2" w:rsidRPr="003771CF">
        <w:rPr>
          <w:color w:val="000000" w:themeColor="text1"/>
          <w:szCs w:val="24"/>
        </w:rPr>
        <w:t xml:space="preserve">and bilateral foot numbness </w:t>
      </w:r>
      <w:r w:rsidR="00A60EAC" w:rsidRPr="003771CF">
        <w:rPr>
          <w:color w:val="000000" w:themeColor="text1"/>
          <w:szCs w:val="24"/>
        </w:rPr>
        <w:t xml:space="preserve">associated with running began in late 2001.  </w:t>
      </w:r>
      <w:r w:rsidR="00CA02F2" w:rsidRPr="003771CF">
        <w:rPr>
          <w:color w:val="000000" w:themeColor="text1"/>
          <w:szCs w:val="24"/>
        </w:rPr>
        <w:t xml:space="preserve">Compartment pressure measurements after exercise were elevated.  </w:t>
      </w:r>
      <w:r w:rsidR="00BE448F" w:rsidRPr="003771CF">
        <w:rPr>
          <w:color w:val="000000" w:themeColor="text1"/>
          <w:szCs w:val="24"/>
        </w:rPr>
        <w:t>He underwent surgery on both legs (four-compartment</w:t>
      </w:r>
      <w:r w:rsidR="00BE448F">
        <w:rPr>
          <w:color w:val="000000" w:themeColor="text1"/>
          <w:szCs w:val="24"/>
        </w:rPr>
        <w:t xml:space="preserve"> </w:t>
      </w:r>
      <w:proofErr w:type="spellStart"/>
      <w:r w:rsidR="00BE448F">
        <w:rPr>
          <w:color w:val="000000" w:themeColor="text1"/>
          <w:szCs w:val="24"/>
        </w:rPr>
        <w:t>fasciotomies</w:t>
      </w:r>
      <w:proofErr w:type="spellEnd"/>
      <w:r w:rsidR="00BE448F">
        <w:rPr>
          <w:color w:val="000000" w:themeColor="text1"/>
          <w:szCs w:val="24"/>
        </w:rPr>
        <w:t>; left in Februar</w:t>
      </w:r>
      <w:r w:rsidR="00CA02F2">
        <w:rPr>
          <w:color w:val="000000" w:themeColor="text1"/>
          <w:szCs w:val="24"/>
        </w:rPr>
        <w:t xml:space="preserve">y 2005, right in November 2005). </w:t>
      </w:r>
      <w:r w:rsidR="00BE448F">
        <w:rPr>
          <w:color w:val="000000" w:themeColor="text1"/>
          <w:szCs w:val="24"/>
        </w:rPr>
        <w:t xml:space="preserve"> </w:t>
      </w:r>
      <w:r w:rsidR="00CA02F2">
        <w:rPr>
          <w:color w:val="000000" w:themeColor="text1"/>
          <w:szCs w:val="24"/>
        </w:rPr>
        <w:t>P</w:t>
      </w:r>
      <w:r w:rsidR="00BE448F">
        <w:rPr>
          <w:color w:val="000000" w:themeColor="text1"/>
          <w:szCs w:val="24"/>
        </w:rPr>
        <w:t xml:space="preserve">ost-operative medications and physical </w:t>
      </w:r>
      <w:proofErr w:type="gramStart"/>
      <w:r w:rsidR="00BE448F">
        <w:rPr>
          <w:color w:val="000000" w:themeColor="text1"/>
          <w:szCs w:val="24"/>
        </w:rPr>
        <w:t>therapy</w:t>
      </w:r>
      <w:proofErr w:type="gramEnd"/>
      <w:r w:rsidR="00CA02F2">
        <w:rPr>
          <w:color w:val="000000" w:themeColor="text1"/>
          <w:szCs w:val="24"/>
        </w:rPr>
        <w:t xml:space="preserve"> provided </w:t>
      </w:r>
      <w:r w:rsidR="00BE448F">
        <w:rPr>
          <w:color w:val="000000" w:themeColor="text1"/>
          <w:szCs w:val="24"/>
        </w:rPr>
        <w:t>improvemen</w:t>
      </w:r>
      <w:r w:rsidR="008316AB">
        <w:rPr>
          <w:color w:val="000000" w:themeColor="text1"/>
          <w:szCs w:val="24"/>
        </w:rPr>
        <w:t>t in his running distance from 1/4</w:t>
      </w:r>
      <w:r w:rsidR="00BE448F">
        <w:rPr>
          <w:color w:val="000000" w:themeColor="text1"/>
          <w:szCs w:val="24"/>
        </w:rPr>
        <w:t xml:space="preserve"> mile to </w:t>
      </w:r>
      <w:r w:rsidR="00C72710">
        <w:rPr>
          <w:color w:val="000000" w:themeColor="text1"/>
          <w:szCs w:val="24"/>
        </w:rPr>
        <w:t>2</w:t>
      </w:r>
      <w:r w:rsidR="00BE448F">
        <w:rPr>
          <w:color w:val="000000" w:themeColor="text1"/>
          <w:szCs w:val="24"/>
        </w:rPr>
        <w:t xml:space="preserve"> miles.  </w:t>
      </w:r>
      <w:r w:rsidR="00643C8F" w:rsidRPr="00CA6A2F">
        <w:rPr>
          <w:color w:val="000000" w:themeColor="text1"/>
          <w:szCs w:val="24"/>
        </w:rPr>
        <w:t>He did not respond adequately to treatment and was unable to perform within his</w:t>
      </w:r>
      <w:r w:rsidR="00A53148" w:rsidRPr="00CA6A2F">
        <w:rPr>
          <w:color w:val="000000" w:themeColor="text1"/>
          <w:szCs w:val="24"/>
        </w:rPr>
        <w:t xml:space="preserve"> </w:t>
      </w:r>
      <w:r w:rsidR="00643C8F" w:rsidRPr="00CA6A2F">
        <w:rPr>
          <w:color w:val="000000" w:themeColor="text1"/>
          <w:szCs w:val="24"/>
        </w:rPr>
        <w:t>Military Occupational Specialty (MOS)</w:t>
      </w:r>
      <w:r w:rsidR="00A53148" w:rsidRPr="00CA6A2F">
        <w:rPr>
          <w:color w:val="000000" w:themeColor="text1"/>
          <w:szCs w:val="24"/>
        </w:rPr>
        <w:t xml:space="preserve"> </w:t>
      </w:r>
      <w:r w:rsidR="00643C8F" w:rsidRPr="00CA6A2F">
        <w:rPr>
          <w:color w:val="000000" w:themeColor="text1"/>
          <w:szCs w:val="24"/>
        </w:rPr>
        <w:t xml:space="preserve">or meet physical fitness standards.  He was placed on limited duty </w:t>
      </w:r>
      <w:r w:rsidR="00031030">
        <w:rPr>
          <w:color w:val="000000" w:themeColor="text1"/>
          <w:szCs w:val="24"/>
        </w:rPr>
        <w:t xml:space="preserve">(LIMDU) </w:t>
      </w:r>
      <w:r w:rsidR="00643C8F" w:rsidRPr="00CA6A2F">
        <w:rPr>
          <w:color w:val="000000" w:themeColor="text1"/>
          <w:szCs w:val="24"/>
        </w:rPr>
        <w:t>and underwent a Medical Evaluation Board (MEB).</w:t>
      </w:r>
      <w:r w:rsidR="00BE448F">
        <w:rPr>
          <w:color w:val="000000" w:themeColor="text1"/>
          <w:szCs w:val="24"/>
        </w:rPr>
        <w:t xml:space="preserve">  </w:t>
      </w:r>
      <w:r w:rsidR="00E4435D">
        <w:rPr>
          <w:color w:val="000000" w:themeColor="text1"/>
          <w:szCs w:val="24"/>
        </w:rPr>
        <w:t xml:space="preserve">“Health examination of defined subpopulations” and “other early complications of trauma” were </w:t>
      </w:r>
      <w:r w:rsidR="000A33C8" w:rsidRPr="00CA6A2F">
        <w:rPr>
          <w:color w:val="000000" w:themeColor="text1"/>
          <w:szCs w:val="24"/>
        </w:rPr>
        <w:t xml:space="preserve">forwarded to the Physical Evaluation Board (PEB) as medically unacceptable IAW </w:t>
      </w:r>
      <w:r w:rsidR="00AB1F8D" w:rsidRPr="00CA6A2F">
        <w:rPr>
          <w:color w:val="000000" w:themeColor="text1"/>
          <w:szCs w:val="24"/>
        </w:rPr>
        <w:t>SECNAVINST 1850.4E</w:t>
      </w:r>
      <w:r w:rsidR="00376E08" w:rsidRPr="00CA6A2F">
        <w:rPr>
          <w:color w:val="000000" w:themeColor="text1"/>
          <w:szCs w:val="24"/>
        </w:rPr>
        <w:t>.</w:t>
      </w:r>
      <w:r w:rsidR="00BE448F">
        <w:rPr>
          <w:color w:val="000000" w:themeColor="text1"/>
          <w:szCs w:val="24"/>
        </w:rPr>
        <w:t xml:space="preserve">  </w:t>
      </w:r>
      <w:r w:rsidR="001A5E62" w:rsidRPr="001F29F9">
        <w:rPr>
          <w:color w:val="000000" w:themeColor="text1"/>
          <w:szCs w:val="24"/>
        </w:rPr>
        <w:t>No other conditions appeared on the MEB’s submission.  Other conditions included in the</w:t>
      </w:r>
      <w:r w:rsidR="00DC17F2" w:rsidRPr="001F29F9">
        <w:rPr>
          <w:color w:val="000000" w:themeColor="text1"/>
          <w:szCs w:val="24"/>
        </w:rPr>
        <w:t xml:space="preserve"> </w:t>
      </w:r>
      <w:r w:rsidR="00555C66" w:rsidRPr="001F29F9">
        <w:rPr>
          <w:color w:val="000000" w:themeColor="text1"/>
          <w:szCs w:val="24"/>
        </w:rPr>
        <w:t xml:space="preserve">Disability Evaluation System (DES) </w:t>
      </w:r>
      <w:r w:rsidR="00E4435D">
        <w:rPr>
          <w:color w:val="000000" w:themeColor="text1"/>
          <w:szCs w:val="24"/>
        </w:rPr>
        <w:t>file are</w:t>
      </w:r>
      <w:r w:rsidR="001A5E62" w:rsidRPr="001F29F9">
        <w:rPr>
          <w:color w:val="000000" w:themeColor="text1"/>
          <w:szCs w:val="24"/>
        </w:rPr>
        <w:t xml:space="preserve"> discussed below.</w:t>
      </w:r>
      <w:r w:rsidR="00BE448F">
        <w:rPr>
          <w:color w:val="000000" w:themeColor="text1"/>
          <w:szCs w:val="24"/>
        </w:rPr>
        <w:t xml:space="preserve">  </w:t>
      </w:r>
      <w:r w:rsidR="00842BAA" w:rsidRPr="00CA6A2F">
        <w:rPr>
          <w:color w:val="000000" w:themeColor="text1"/>
          <w:szCs w:val="24"/>
        </w:rPr>
        <w:t xml:space="preserve">The </w:t>
      </w:r>
      <w:r w:rsidR="00031030">
        <w:rPr>
          <w:color w:val="000000" w:themeColor="text1"/>
          <w:szCs w:val="24"/>
        </w:rPr>
        <w:t xml:space="preserve">PEB </w:t>
      </w:r>
      <w:r w:rsidR="00842BAA" w:rsidRPr="00E30AC5">
        <w:rPr>
          <w:color w:val="000000" w:themeColor="text1"/>
          <w:szCs w:val="24"/>
        </w:rPr>
        <w:t xml:space="preserve">adjudicated the </w:t>
      </w:r>
      <w:r w:rsidR="00CA6A2F" w:rsidRPr="00E30AC5">
        <w:rPr>
          <w:color w:val="000000" w:themeColor="text1"/>
          <w:szCs w:val="24"/>
        </w:rPr>
        <w:t xml:space="preserve">bilateral exercise induced compartment syndrome </w:t>
      </w:r>
      <w:r w:rsidR="00E30AC5">
        <w:rPr>
          <w:color w:val="000000" w:themeColor="text1"/>
          <w:szCs w:val="24"/>
        </w:rPr>
        <w:t xml:space="preserve">conditions </w:t>
      </w:r>
      <w:r w:rsidR="00842BAA" w:rsidRPr="00E30AC5">
        <w:rPr>
          <w:color w:val="000000" w:themeColor="text1"/>
          <w:szCs w:val="24"/>
        </w:rPr>
        <w:t xml:space="preserve">as unfitting, rated </w:t>
      </w:r>
      <w:r w:rsidR="00CA6A2F" w:rsidRPr="00E30AC5">
        <w:rPr>
          <w:color w:val="000000" w:themeColor="text1"/>
          <w:szCs w:val="24"/>
        </w:rPr>
        <w:t>10</w:t>
      </w:r>
      <w:r w:rsidR="00842BAA" w:rsidRPr="00E30AC5">
        <w:rPr>
          <w:color w:val="000000" w:themeColor="text1"/>
          <w:szCs w:val="24"/>
        </w:rPr>
        <w:t xml:space="preserve">% </w:t>
      </w:r>
      <w:r w:rsidR="00CA6A2F" w:rsidRPr="00E30AC5">
        <w:rPr>
          <w:color w:val="000000" w:themeColor="text1"/>
          <w:szCs w:val="24"/>
        </w:rPr>
        <w:t xml:space="preserve">for each side, </w:t>
      </w:r>
      <w:r w:rsidR="00842BAA" w:rsidRPr="00E30AC5">
        <w:rPr>
          <w:color w:val="000000" w:themeColor="text1"/>
          <w:szCs w:val="24"/>
        </w:rPr>
        <w:t xml:space="preserve">with application of </w:t>
      </w:r>
      <w:r w:rsidR="00EB1165" w:rsidRPr="00E30AC5">
        <w:rPr>
          <w:color w:val="000000" w:themeColor="text1"/>
          <w:szCs w:val="24"/>
        </w:rPr>
        <w:t>the</w:t>
      </w:r>
      <w:r w:rsidR="00842BAA" w:rsidRPr="00E30AC5">
        <w:rPr>
          <w:color w:val="000000" w:themeColor="text1"/>
          <w:szCs w:val="24"/>
        </w:rPr>
        <w:t xml:space="preserve"> Veterans Administration Schedule for Rating </w:t>
      </w:r>
      <w:r w:rsidR="00E4435D" w:rsidRPr="00E30AC5">
        <w:rPr>
          <w:color w:val="000000" w:themeColor="text1"/>
          <w:szCs w:val="24"/>
        </w:rPr>
        <w:t>Disabilities (VASRD)</w:t>
      </w:r>
      <w:r w:rsidR="00842BAA" w:rsidRPr="00E30AC5">
        <w:rPr>
          <w:color w:val="000000" w:themeColor="text1"/>
          <w:szCs w:val="24"/>
        </w:rPr>
        <w:t>.</w:t>
      </w:r>
      <w:r w:rsidR="00A60EAC" w:rsidRPr="00E30AC5">
        <w:rPr>
          <w:color w:val="000000" w:themeColor="text1"/>
          <w:szCs w:val="24"/>
        </w:rPr>
        <w:t xml:space="preserve">  </w:t>
      </w:r>
      <w:r w:rsidR="00B20624" w:rsidRPr="00E30AC5">
        <w:rPr>
          <w:color w:val="000000" w:themeColor="text1"/>
        </w:rPr>
        <w:t>The CI</w:t>
      </w:r>
      <w:r w:rsidR="00B20624" w:rsidRPr="00EB1165">
        <w:rPr>
          <w:color w:val="000000" w:themeColor="text1"/>
        </w:rPr>
        <w:t xml:space="preserve"> </w:t>
      </w:r>
      <w:r w:rsidR="00E4435D" w:rsidRPr="00EB1165">
        <w:rPr>
          <w:color w:val="000000" w:themeColor="text1"/>
        </w:rPr>
        <w:t>did not</w:t>
      </w:r>
      <w:r w:rsidR="00E4435D">
        <w:rPr>
          <w:color w:val="000000" w:themeColor="text1"/>
        </w:rPr>
        <w:t xml:space="preserve"> appeal</w:t>
      </w:r>
      <w:r w:rsidR="00190E48" w:rsidRPr="001F29F9">
        <w:rPr>
          <w:color w:val="000000" w:themeColor="text1"/>
        </w:rPr>
        <w:t xml:space="preserve">, </w:t>
      </w:r>
      <w:r w:rsidR="00B20624" w:rsidRPr="001F29F9">
        <w:rPr>
          <w:color w:val="000000" w:themeColor="text1"/>
        </w:rPr>
        <w:t xml:space="preserve">and was medically separated with a </w:t>
      </w:r>
      <w:r w:rsidR="000E76EC">
        <w:rPr>
          <w:color w:val="000000" w:themeColor="text1"/>
        </w:rPr>
        <w:t>20</w:t>
      </w:r>
      <w:r w:rsidR="00B20624" w:rsidRPr="001F29F9">
        <w:rPr>
          <w:color w:val="000000" w:themeColor="text1"/>
        </w:rPr>
        <w:t>% combined disability rating.</w:t>
      </w:r>
      <w:r w:rsidR="00C72710">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3771CF">
        <w:rPr>
          <w:color w:val="000000" w:themeColor="text1"/>
          <w:u w:val="single"/>
        </w:rPr>
        <w:t>CI CONTENTION</w:t>
      </w:r>
      <w:r w:rsidRPr="003771CF">
        <w:rPr>
          <w:color w:val="000000" w:themeColor="text1"/>
        </w:rPr>
        <w:t>:</w:t>
      </w:r>
      <w:r w:rsidR="000E76EC" w:rsidRPr="003771CF">
        <w:rPr>
          <w:color w:val="000000" w:themeColor="text1"/>
        </w:rPr>
        <w:t xml:space="preserve">  “I was more disabled than the military rated me for and my leg conditions are more disabling.  I had a TBI injury while I was on active duty and am diagnosed with Post Traumatic Stress Disorder.  I also was diagnosed with asthma and </w:t>
      </w:r>
      <w:proofErr w:type="spellStart"/>
      <w:r w:rsidR="000E76EC" w:rsidRPr="003771CF">
        <w:rPr>
          <w:color w:val="000000" w:themeColor="text1"/>
        </w:rPr>
        <w:t>gastroesophageal</w:t>
      </w:r>
      <w:proofErr w:type="spellEnd"/>
      <w:r w:rsidR="000E76EC" w:rsidRPr="003771CF">
        <w:rPr>
          <w:color w:val="000000" w:themeColor="text1"/>
        </w:rPr>
        <w:t xml:space="preserve"> reflux disorder while on active duty.”</w:t>
      </w:r>
      <w:r w:rsidR="00E4435D" w:rsidRPr="003771CF">
        <w:rPr>
          <w:color w:val="000000" w:themeColor="text1"/>
        </w:rPr>
        <w:t xml:space="preserve">  </w:t>
      </w:r>
      <w:r w:rsidR="00ED5284" w:rsidRPr="003771CF">
        <w:rPr>
          <w:rFonts w:eastAsiaTheme="minorHAnsi"/>
          <w:color w:val="000000" w:themeColor="text1"/>
          <w:szCs w:val="24"/>
        </w:rPr>
        <w:t xml:space="preserve">He additionally lists </w:t>
      </w:r>
      <w:r w:rsidR="00E4435D" w:rsidRPr="003771CF">
        <w:rPr>
          <w:rFonts w:eastAsiaTheme="minorHAnsi"/>
          <w:color w:val="000000" w:themeColor="text1"/>
          <w:szCs w:val="24"/>
        </w:rPr>
        <w:t xml:space="preserve">“DD of lumbar </w:t>
      </w:r>
      <w:r w:rsidR="00B30898">
        <w:rPr>
          <w:rFonts w:eastAsiaTheme="minorHAnsi"/>
          <w:color w:val="000000" w:themeColor="text1"/>
          <w:szCs w:val="24"/>
        </w:rPr>
        <w:t>spine” as an additional service-</w:t>
      </w:r>
      <w:r w:rsidR="00E4435D" w:rsidRPr="003771CF">
        <w:rPr>
          <w:rFonts w:eastAsiaTheme="minorHAnsi"/>
          <w:color w:val="000000" w:themeColor="text1"/>
          <w:szCs w:val="24"/>
        </w:rPr>
        <w:t xml:space="preserve">connected </w:t>
      </w:r>
      <w:r w:rsidR="00ED5284" w:rsidRPr="003771CF">
        <w:rPr>
          <w:rFonts w:eastAsiaTheme="minorHAnsi"/>
          <w:color w:val="000000" w:themeColor="text1"/>
          <w:szCs w:val="24"/>
        </w:rPr>
        <w:t xml:space="preserve">VA condition as per the rating chart below.  A contention for </w:t>
      </w:r>
      <w:r w:rsidR="00E4435D" w:rsidRPr="003771CF">
        <w:rPr>
          <w:rFonts w:eastAsiaTheme="minorHAnsi"/>
          <w:color w:val="000000" w:themeColor="text1"/>
          <w:szCs w:val="24"/>
        </w:rPr>
        <w:t>its</w:t>
      </w:r>
      <w:r w:rsidR="00ED5284" w:rsidRPr="003771CF">
        <w:rPr>
          <w:rFonts w:eastAsiaTheme="minorHAnsi"/>
          <w:color w:val="000000" w:themeColor="text1"/>
          <w:szCs w:val="24"/>
        </w:rPr>
        <w:t xml:space="preserve"> inclusion in the separation rating is therefore implied.</w:t>
      </w:r>
      <w:r w:rsidR="009717BA" w:rsidRPr="003771CF">
        <w:rPr>
          <w:rFonts w:eastAsiaTheme="minorHAnsi"/>
          <w:color w:val="000000" w:themeColor="text1"/>
          <w:szCs w:val="24"/>
        </w:rPr>
        <w:t xml:space="preserve">  </w:t>
      </w:r>
      <w:r w:rsidR="009717BA" w:rsidRPr="003771CF">
        <w:rPr>
          <w:color w:val="auto"/>
          <w:szCs w:val="24"/>
        </w:rPr>
        <w:t>All service</w:t>
      </w:r>
      <w:r w:rsidR="009717BA" w:rsidRPr="0051485F">
        <w:rPr>
          <w:color w:val="auto"/>
          <w:szCs w:val="24"/>
        </w:rPr>
        <w:t xml:space="preserve"> conditions are reviewed by the Board for their potential contribution to its rating recommendations</w:t>
      </w:r>
      <w:r w:rsidR="009717BA">
        <w:rPr>
          <w:color w:val="auto"/>
          <w:szCs w:val="24"/>
        </w:rPr>
        <w:t>.</w:t>
      </w:r>
      <w:r w:rsidR="00B379B5">
        <w:rPr>
          <w:color w:val="auto"/>
          <w:szCs w:val="24"/>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E30AC5" w:rsidRDefault="00E30AC5" w:rsidP="00E30AC5">
      <w:pPr>
        <w:jc w:val="left"/>
        <w:rPr>
          <w:color w:val="000000" w:themeColor="text1"/>
        </w:rPr>
      </w:pPr>
      <w:r>
        <w:rPr>
          <w:color w:val="000000" w:themeColor="text1"/>
        </w:rPr>
        <w:br w:type="page"/>
      </w:r>
    </w:p>
    <w:p w:rsidR="001537D8" w:rsidRPr="003771CF" w:rsidRDefault="007F0AB7" w:rsidP="00BF0E94">
      <w:pPr>
        <w:jc w:val="left"/>
        <w:rPr>
          <w:color w:val="auto"/>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r w:rsidR="006E5498">
        <w:rPr>
          <w:color w:val="000000" w:themeColor="text1"/>
        </w:rPr>
        <w:t xml:space="preserve">  </w:t>
      </w:r>
    </w:p>
    <w:p w:rsidR="002151AB" w:rsidRPr="003771CF" w:rsidRDefault="002151AB" w:rsidP="00A60EAC">
      <w:pPr>
        <w:jc w:val="left"/>
        <w:rPr>
          <w:color w:val="auto"/>
        </w:rPr>
      </w:pPr>
    </w:p>
    <w:tbl>
      <w:tblPr>
        <w:tblStyle w:val="TableGrid"/>
        <w:tblW w:w="9378" w:type="dxa"/>
        <w:jc w:val="center"/>
        <w:tblLayout w:type="fixed"/>
        <w:tblLook w:val="04A0"/>
      </w:tblPr>
      <w:tblGrid>
        <w:gridCol w:w="2178"/>
        <w:gridCol w:w="1080"/>
        <w:gridCol w:w="900"/>
        <w:gridCol w:w="2340"/>
        <w:gridCol w:w="1062"/>
        <w:gridCol w:w="828"/>
        <w:gridCol w:w="990"/>
      </w:tblGrid>
      <w:tr w:rsidR="002B4E22" w:rsidRPr="003771CF" w:rsidTr="00785188">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3771CF" w:rsidRDefault="00B731E4" w:rsidP="00785188">
            <w:pPr>
              <w:contextualSpacing/>
              <w:rPr>
                <w:rFonts w:ascii="Calibri" w:hAnsi="Calibri" w:cs="Calibri"/>
                <w:b/>
                <w:color w:val="auto"/>
                <w:sz w:val="18"/>
                <w:szCs w:val="18"/>
              </w:rPr>
            </w:pPr>
            <w:r w:rsidRPr="003771CF">
              <w:rPr>
                <w:rFonts w:ascii="Calibri" w:hAnsi="Calibri" w:cs="Calibri"/>
                <w:b/>
                <w:color w:val="auto"/>
                <w:sz w:val="18"/>
                <w:szCs w:val="18"/>
              </w:rPr>
              <w:t>Service</w:t>
            </w:r>
            <w:r w:rsidR="00031030">
              <w:rPr>
                <w:rFonts w:ascii="Calibri" w:hAnsi="Calibri" w:cs="Calibri"/>
                <w:b/>
                <w:color w:val="auto"/>
                <w:sz w:val="18"/>
                <w:szCs w:val="18"/>
              </w:rPr>
              <w:t xml:space="preserve"> </w:t>
            </w:r>
            <w:r w:rsidRPr="003771CF">
              <w:rPr>
                <w:rFonts w:ascii="Calibri" w:hAnsi="Calibri" w:cs="Calibri"/>
                <w:b/>
                <w:color w:val="auto"/>
                <w:sz w:val="18"/>
                <w:szCs w:val="18"/>
              </w:rPr>
              <w:t>PEB – Dated 200</w:t>
            </w:r>
            <w:r w:rsidR="00CE605C" w:rsidRPr="003771CF">
              <w:rPr>
                <w:rFonts w:ascii="Calibri" w:hAnsi="Calibri" w:cs="Calibri"/>
                <w:b/>
                <w:color w:val="auto"/>
                <w:sz w:val="18"/>
                <w:szCs w:val="18"/>
              </w:rPr>
              <w:t>60915</w:t>
            </w:r>
          </w:p>
        </w:tc>
        <w:tc>
          <w:tcPr>
            <w:tcW w:w="5220" w:type="dxa"/>
            <w:gridSpan w:val="4"/>
            <w:tcBorders>
              <w:left w:val="thinThickThinSmallGap" w:sz="24" w:space="0" w:color="auto"/>
            </w:tcBorders>
            <w:shd w:val="clear" w:color="auto" w:fill="D9D9D9" w:themeFill="background1" w:themeFillShade="D9"/>
            <w:vAlign w:val="center"/>
          </w:tcPr>
          <w:p w:rsidR="002B4E22" w:rsidRPr="003771CF" w:rsidRDefault="002B4E22" w:rsidP="00785188">
            <w:pPr>
              <w:contextualSpacing/>
              <w:rPr>
                <w:rFonts w:ascii="Calibri" w:hAnsi="Calibri" w:cs="Calibri"/>
                <w:b/>
                <w:color w:val="auto"/>
                <w:sz w:val="18"/>
                <w:szCs w:val="18"/>
              </w:rPr>
            </w:pPr>
            <w:r w:rsidRPr="003771CF">
              <w:rPr>
                <w:rFonts w:ascii="Calibri" w:hAnsi="Calibri" w:cs="Calibri"/>
                <w:b/>
                <w:color w:val="auto"/>
                <w:sz w:val="18"/>
                <w:szCs w:val="18"/>
              </w:rPr>
              <w:t>VA (</w:t>
            </w:r>
            <w:r w:rsidR="000C7BB4" w:rsidRPr="003771CF">
              <w:rPr>
                <w:rFonts w:ascii="Calibri" w:hAnsi="Calibri" w:cs="Calibri"/>
                <w:b/>
                <w:color w:val="auto"/>
                <w:sz w:val="18"/>
                <w:szCs w:val="18"/>
              </w:rPr>
              <w:t>1</w:t>
            </w:r>
            <w:r w:rsidR="0079154B" w:rsidRPr="003771CF">
              <w:rPr>
                <w:rFonts w:ascii="Calibri" w:hAnsi="Calibri" w:cs="Calibri"/>
                <w:b/>
                <w:color w:val="auto"/>
                <w:sz w:val="18"/>
                <w:szCs w:val="18"/>
              </w:rPr>
              <w:t xml:space="preserve"> </w:t>
            </w:r>
            <w:r w:rsidRPr="003771CF">
              <w:rPr>
                <w:rFonts w:ascii="Calibri" w:hAnsi="Calibri" w:cs="Calibri"/>
                <w:b/>
                <w:color w:val="auto"/>
                <w:sz w:val="18"/>
                <w:szCs w:val="18"/>
              </w:rPr>
              <w:t>Mo. Pr</w:t>
            </w:r>
            <w:r w:rsidR="007272F1" w:rsidRPr="003771CF">
              <w:rPr>
                <w:rFonts w:ascii="Calibri" w:hAnsi="Calibri" w:cs="Calibri"/>
                <w:b/>
                <w:color w:val="auto"/>
                <w:sz w:val="18"/>
                <w:szCs w:val="18"/>
              </w:rPr>
              <w:t>e</w:t>
            </w:r>
            <w:r w:rsidRPr="003771CF">
              <w:rPr>
                <w:rFonts w:ascii="Calibri" w:hAnsi="Calibri" w:cs="Calibri"/>
                <w:b/>
                <w:color w:val="auto"/>
                <w:sz w:val="18"/>
                <w:szCs w:val="18"/>
              </w:rPr>
              <w:t xml:space="preserve"> Separation) – All Effective Date </w:t>
            </w:r>
            <w:r w:rsidR="002D08F3" w:rsidRPr="003771CF">
              <w:rPr>
                <w:rFonts w:ascii="Calibri" w:hAnsi="Calibri" w:cs="Calibri"/>
                <w:b/>
                <w:color w:val="auto"/>
                <w:sz w:val="18"/>
                <w:szCs w:val="18"/>
              </w:rPr>
              <w:t>200</w:t>
            </w:r>
            <w:r w:rsidR="000E76EC" w:rsidRPr="003771CF">
              <w:rPr>
                <w:rFonts w:ascii="Calibri" w:hAnsi="Calibri" w:cs="Calibri"/>
                <w:b/>
                <w:color w:val="auto"/>
                <w:sz w:val="18"/>
                <w:szCs w:val="18"/>
              </w:rPr>
              <w:t>61116</w:t>
            </w:r>
          </w:p>
        </w:tc>
      </w:tr>
      <w:tr w:rsidR="002B4E22" w:rsidRPr="003771CF" w:rsidTr="00785188">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3771CF" w:rsidRDefault="002B4E22" w:rsidP="00785188">
            <w:pPr>
              <w:contextualSpacing/>
              <w:rPr>
                <w:rFonts w:ascii="Calibri" w:hAnsi="Calibri" w:cs="Calibri"/>
                <w:b/>
                <w:color w:val="auto"/>
                <w:sz w:val="18"/>
                <w:szCs w:val="18"/>
              </w:rPr>
            </w:pPr>
            <w:r w:rsidRPr="003771CF">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3771CF" w:rsidRDefault="002B4E22" w:rsidP="00785188">
            <w:pPr>
              <w:contextualSpacing/>
              <w:rPr>
                <w:rFonts w:ascii="Calibri" w:hAnsi="Calibri" w:cs="Calibri"/>
                <w:b/>
                <w:color w:val="auto"/>
                <w:sz w:val="18"/>
                <w:szCs w:val="18"/>
              </w:rPr>
            </w:pPr>
            <w:r w:rsidRPr="003771CF">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3771CF" w:rsidRDefault="002B4E22" w:rsidP="00785188">
            <w:pPr>
              <w:contextualSpacing/>
              <w:rPr>
                <w:rFonts w:ascii="Calibri" w:hAnsi="Calibri" w:cs="Calibri"/>
                <w:b/>
                <w:color w:val="auto"/>
                <w:sz w:val="18"/>
                <w:szCs w:val="18"/>
              </w:rPr>
            </w:pPr>
            <w:r w:rsidRPr="003771CF">
              <w:rPr>
                <w:rFonts w:ascii="Calibri" w:hAnsi="Calibri" w:cs="Calibri"/>
                <w:b/>
                <w:color w:val="auto"/>
                <w:sz w:val="18"/>
                <w:szCs w:val="18"/>
              </w:rPr>
              <w:t>Rating</w:t>
            </w:r>
          </w:p>
        </w:tc>
        <w:tc>
          <w:tcPr>
            <w:tcW w:w="234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3771CF" w:rsidRDefault="002B4E22" w:rsidP="00785188">
            <w:pPr>
              <w:contextualSpacing/>
              <w:rPr>
                <w:rFonts w:ascii="Calibri" w:hAnsi="Calibri" w:cs="Calibri"/>
                <w:b/>
                <w:color w:val="auto"/>
                <w:sz w:val="18"/>
                <w:szCs w:val="18"/>
              </w:rPr>
            </w:pPr>
            <w:r w:rsidRPr="003771CF">
              <w:rPr>
                <w:rFonts w:ascii="Calibri" w:hAnsi="Calibri" w:cs="Calibri"/>
                <w:b/>
                <w:color w:val="auto"/>
                <w:sz w:val="18"/>
                <w:szCs w:val="18"/>
              </w:rPr>
              <w:t>Condition</w:t>
            </w:r>
          </w:p>
        </w:tc>
        <w:tc>
          <w:tcPr>
            <w:tcW w:w="1062" w:type="dxa"/>
            <w:tcBorders>
              <w:bottom w:val="single" w:sz="4" w:space="0" w:color="000000" w:themeColor="text1"/>
            </w:tcBorders>
            <w:shd w:val="clear" w:color="auto" w:fill="D9D9D9" w:themeFill="background1" w:themeFillShade="D9"/>
            <w:vAlign w:val="center"/>
          </w:tcPr>
          <w:p w:rsidR="002B4E22" w:rsidRPr="003771CF" w:rsidRDefault="002B4E22" w:rsidP="00785188">
            <w:pPr>
              <w:contextualSpacing/>
              <w:rPr>
                <w:rFonts w:ascii="Calibri" w:hAnsi="Calibri" w:cs="Calibri"/>
                <w:b/>
                <w:color w:val="auto"/>
                <w:sz w:val="18"/>
                <w:szCs w:val="18"/>
              </w:rPr>
            </w:pPr>
            <w:r w:rsidRPr="003771CF">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3771CF" w:rsidRDefault="002B4E22" w:rsidP="00785188">
            <w:pPr>
              <w:contextualSpacing/>
              <w:rPr>
                <w:rFonts w:ascii="Calibri" w:hAnsi="Calibri" w:cs="Calibri"/>
                <w:b/>
                <w:color w:val="auto"/>
                <w:sz w:val="18"/>
                <w:szCs w:val="18"/>
              </w:rPr>
            </w:pPr>
            <w:r w:rsidRPr="003771CF">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3771CF" w:rsidRDefault="002B4E22" w:rsidP="00785188">
            <w:pPr>
              <w:contextualSpacing/>
              <w:rPr>
                <w:rFonts w:ascii="Calibri" w:hAnsi="Calibri" w:cs="Calibri"/>
                <w:b/>
                <w:color w:val="auto"/>
                <w:sz w:val="18"/>
                <w:szCs w:val="18"/>
              </w:rPr>
            </w:pPr>
            <w:r w:rsidRPr="003771CF">
              <w:rPr>
                <w:rFonts w:ascii="Calibri" w:hAnsi="Calibri" w:cs="Calibri"/>
                <w:b/>
                <w:color w:val="auto"/>
                <w:sz w:val="18"/>
                <w:szCs w:val="18"/>
              </w:rPr>
              <w:t>Exam</w:t>
            </w:r>
          </w:p>
        </w:tc>
      </w:tr>
      <w:tr w:rsidR="00C03C21" w:rsidRPr="003771CF" w:rsidTr="00785188">
        <w:trPr>
          <w:trHeight w:val="287"/>
          <w:jc w:val="center"/>
        </w:trPr>
        <w:tc>
          <w:tcPr>
            <w:tcW w:w="2178" w:type="dxa"/>
            <w:tcBorders>
              <w:right w:val="single" w:sz="4" w:space="0" w:color="auto"/>
            </w:tcBorders>
            <w:shd w:val="clear" w:color="auto" w:fill="FFFFFF" w:themeFill="background1"/>
            <w:vAlign w:val="center"/>
          </w:tcPr>
          <w:p w:rsidR="00BC5860" w:rsidRPr="003771CF" w:rsidRDefault="000E76EC" w:rsidP="00785188">
            <w:pPr>
              <w:spacing w:line="180" w:lineRule="exact"/>
              <w:contextualSpacing/>
              <w:jc w:val="left"/>
              <w:rPr>
                <w:rFonts w:ascii="Calibri" w:eastAsia="Times New Roman" w:hAnsi="Calibri" w:cs="Calibri"/>
                <w:color w:val="auto"/>
                <w:sz w:val="18"/>
                <w:szCs w:val="18"/>
              </w:rPr>
            </w:pPr>
            <w:r w:rsidRPr="003771CF">
              <w:rPr>
                <w:rFonts w:ascii="Calibri" w:hAnsi="Calibri" w:cs="Calibri"/>
                <w:color w:val="auto"/>
                <w:sz w:val="18"/>
                <w:szCs w:val="18"/>
              </w:rPr>
              <w:t xml:space="preserve">B </w:t>
            </w:r>
            <w:r w:rsidR="00C06868" w:rsidRPr="003771CF">
              <w:rPr>
                <w:rFonts w:ascii="Calibri" w:hAnsi="Calibri" w:cs="Calibri"/>
                <w:color w:val="auto"/>
                <w:sz w:val="18"/>
                <w:szCs w:val="18"/>
              </w:rPr>
              <w:t xml:space="preserve">Exercise Induced Compartment Syndrome </w:t>
            </w:r>
            <w:r w:rsidRPr="003771CF">
              <w:rPr>
                <w:rFonts w:ascii="Calibri" w:hAnsi="Calibri" w:cs="Calibri"/>
                <w:color w:val="auto"/>
                <w:sz w:val="18"/>
                <w:szCs w:val="18"/>
              </w:rPr>
              <w:t>w/</w:t>
            </w:r>
            <w:r w:rsidR="00C06868" w:rsidRPr="003771CF">
              <w:rPr>
                <w:rFonts w:ascii="Calibri" w:hAnsi="Calibri" w:cs="Calibri"/>
                <w:color w:val="auto"/>
                <w:sz w:val="18"/>
                <w:szCs w:val="18"/>
              </w:rPr>
              <w:t xml:space="preserve"> </w:t>
            </w:r>
            <w:r w:rsidRPr="003771CF">
              <w:rPr>
                <w:rFonts w:ascii="Calibri" w:hAnsi="Calibri" w:cs="Calibri"/>
                <w:color w:val="auto"/>
                <w:sz w:val="18"/>
                <w:szCs w:val="18"/>
              </w:rPr>
              <w:t xml:space="preserve">B </w:t>
            </w:r>
            <w:r w:rsidR="00C06868" w:rsidRPr="003771CF">
              <w:rPr>
                <w:rFonts w:ascii="Calibri" w:hAnsi="Calibri" w:cs="Calibri"/>
                <w:color w:val="auto"/>
                <w:sz w:val="18"/>
                <w:szCs w:val="18"/>
              </w:rPr>
              <w:t>Four Compartment Releases</w:t>
            </w:r>
          </w:p>
        </w:tc>
        <w:tc>
          <w:tcPr>
            <w:tcW w:w="1080" w:type="dxa"/>
            <w:tcBorders>
              <w:left w:val="single" w:sz="4" w:space="0" w:color="auto"/>
            </w:tcBorders>
            <w:shd w:val="clear" w:color="auto" w:fill="FFFFFF" w:themeFill="background1"/>
            <w:vAlign w:val="center"/>
          </w:tcPr>
          <w:p w:rsidR="00BC5860" w:rsidRPr="003771CF" w:rsidRDefault="00161DC9" w:rsidP="00785188">
            <w:pPr>
              <w:spacing w:line="180" w:lineRule="exact"/>
              <w:contextualSpacing/>
              <w:rPr>
                <w:rFonts w:ascii="Calibri" w:eastAsia="Times New Roman" w:hAnsi="Calibri" w:cs="Calibri"/>
                <w:color w:val="auto"/>
                <w:sz w:val="18"/>
                <w:szCs w:val="18"/>
              </w:rPr>
            </w:pPr>
            <w:r w:rsidRPr="003771CF">
              <w:rPr>
                <w:rFonts w:ascii="Calibri" w:hAnsi="Calibri" w:cs="Calibri"/>
                <w:color w:val="auto"/>
                <w:sz w:val="18"/>
                <w:szCs w:val="18"/>
              </w:rPr>
              <w:t>5399-5312</w:t>
            </w:r>
          </w:p>
        </w:tc>
        <w:tc>
          <w:tcPr>
            <w:tcW w:w="900" w:type="dxa"/>
            <w:tcBorders>
              <w:right w:val="thinThickThinSmallGap" w:sz="24" w:space="0" w:color="auto"/>
            </w:tcBorders>
            <w:shd w:val="clear" w:color="auto" w:fill="FFFFFF" w:themeFill="background1"/>
            <w:vAlign w:val="center"/>
          </w:tcPr>
          <w:p w:rsidR="00BC5860" w:rsidRPr="003771CF" w:rsidRDefault="00161DC9" w:rsidP="00785188">
            <w:pPr>
              <w:spacing w:line="180" w:lineRule="exact"/>
              <w:rPr>
                <w:rFonts w:ascii="Calibri" w:eastAsia="Times New Roman" w:hAnsi="Calibri" w:cs="Calibri"/>
                <w:color w:val="auto"/>
                <w:sz w:val="18"/>
                <w:szCs w:val="18"/>
              </w:rPr>
            </w:pPr>
            <w:r w:rsidRPr="003771CF">
              <w:rPr>
                <w:rFonts w:ascii="Calibri" w:hAnsi="Calibri" w:cs="Calibri"/>
                <w:color w:val="auto"/>
                <w:sz w:val="18"/>
                <w:szCs w:val="18"/>
              </w:rPr>
              <w:t>10%</w:t>
            </w:r>
          </w:p>
        </w:tc>
        <w:tc>
          <w:tcPr>
            <w:tcW w:w="2340" w:type="dxa"/>
            <w:tcBorders>
              <w:left w:val="thinThickThinSmallGap" w:sz="24" w:space="0" w:color="auto"/>
            </w:tcBorders>
            <w:shd w:val="clear" w:color="auto" w:fill="FFFFFF" w:themeFill="background1"/>
            <w:vAlign w:val="center"/>
          </w:tcPr>
          <w:p w:rsidR="00BC5860" w:rsidRPr="003771CF" w:rsidRDefault="000E76EC" w:rsidP="00785188">
            <w:pPr>
              <w:spacing w:line="180" w:lineRule="exact"/>
              <w:contextualSpacing/>
              <w:jc w:val="left"/>
              <w:rPr>
                <w:rFonts w:ascii="Calibri" w:eastAsia="Times New Roman" w:hAnsi="Calibri" w:cs="Calibri"/>
                <w:color w:val="auto"/>
                <w:sz w:val="18"/>
                <w:szCs w:val="18"/>
              </w:rPr>
            </w:pPr>
            <w:r w:rsidRPr="003771CF">
              <w:rPr>
                <w:rFonts w:ascii="Calibri" w:hAnsi="Calibri" w:cs="Calibri"/>
                <w:color w:val="auto"/>
                <w:sz w:val="18"/>
                <w:szCs w:val="18"/>
              </w:rPr>
              <w:t xml:space="preserve">RLE </w:t>
            </w:r>
            <w:r w:rsidR="00C06868" w:rsidRPr="003771CF">
              <w:rPr>
                <w:rFonts w:ascii="Calibri" w:hAnsi="Calibri" w:cs="Calibri"/>
                <w:color w:val="auto"/>
                <w:sz w:val="18"/>
                <w:szCs w:val="18"/>
              </w:rPr>
              <w:t xml:space="preserve">Exercise Induced Compartment Syndrome </w:t>
            </w:r>
            <w:r w:rsidRPr="003771CF">
              <w:rPr>
                <w:rFonts w:ascii="Calibri" w:hAnsi="Calibri" w:cs="Calibri"/>
                <w:color w:val="auto"/>
                <w:sz w:val="18"/>
                <w:szCs w:val="18"/>
              </w:rPr>
              <w:t>w/</w:t>
            </w:r>
            <w:r w:rsidR="00C06868" w:rsidRPr="003771CF">
              <w:rPr>
                <w:rFonts w:ascii="Calibri" w:hAnsi="Calibri" w:cs="Calibri"/>
                <w:color w:val="auto"/>
                <w:sz w:val="18"/>
                <w:szCs w:val="18"/>
              </w:rPr>
              <w:t xml:space="preserve"> S</w:t>
            </w:r>
            <w:r w:rsidRPr="003771CF">
              <w:rPr>
                <w:rFonts w:ascii="Calibri" w:hAnsi="Calibri" w:cs="Calibri"/>
                <w:color w:val="auto"/>
                <w:sz w:val="18"/>
                <w:szCs w:val="18"/>
              </w:rPr>
              <w:t>cars</w:t>
            </w:r>
          </w:p>
        </w:tc>
        <w:tc>
          <w:tcPr>
            <w:tcW w:w="1062" w:type="dxa"/>
            <w:shd w:val="clear" w:color="auto" w:fill="FFFFFF" w:themeFill="background1"/>
            <w:vAlign w:val="center"/>
          </w:tcPr>
          <w:p w:rsidR="00BC5860" w:rsidRPr="003771CF" w:rsidRDefault="000E76EC" w:rsidP="00785188">
            <w:pPr>
              <w:spacing w:line="180" w:lineRule="exact"/>
              <w:contextualSpacing/>
              <w:rPr>
                <w:rFonts w:ascii="Calibri" w:eastAsia="Times New Roman" w:hAnsi="Calibri" w:cs="Calibri"/>
                <w:color w:val="auto"/>
                <w:sz w:val="18"/>
                <w:szCs w:val="18"/>
              </w:rPr>
            </w:pPr>
            <w:r w:rsidRPr="003771CF">
              <w:rPr>
                <w:rFonts w:ascii="Calibri" w:hAnsi="Calibri" w:cs="Calibri"/>
                <w:color w:val="auto"/>
                <w:sz w:val="18"/>
                <w:szCs w:val="18"/>
              </w:rPr>
              <w:t>5299-5262</w:t>
            </w:r>
          </w:p>
        </w:tc>
        <w:tc>
          <w:tcPr>
            <w:tcW w:w="828" w:type="dxa"/>
            <w:shd w:val="clear" w:color="auto" w:fill="FFFFFF" w:themeFill="background1"/>
            <w:vAlign w:val="center"/>
          </w:tcPr>
          <w:p w:rsidR="00BC5860" w:rsidRPr="003771CF" w:rsidRDefault="000E76EC" w:rsidP="00785188">
            <w:pPr>
              <w:spacing w:line="180" w:lineRule="exact"/>
              <w:contextualSpacing/>
              <w:rPr>
                <w:rFonts w:ascii="Calibri" w:eastAsia="Times New Roman" w:hAnsi="Calibri" w:cs="Calibri"/>
                <w:color w:val="auto"/>
                <w:sz w:val="18"/>
                <w:szCs w:val="18"/>
              </w:rPr>
            </w:pPr>
            <w:r w:rsidRPr="003771CF">
              <w:rPr>
                <w:rFonts w:ascii="Calibri" w:hAnsi="Calibri" w:cs="Calibri"/>
                <w:color w:val="auto"/>
                <w:sz w:val="18"/>
                <w:szCs w:val="18"/>
              </w:rPr>
              <w:t>0%</w:t>
            </w:r>
            <w:r w:rsidR="00F35848" w:rsidRPr="003771CF">
              <w:rPr>
                <w:rFonts w:ascii="Calibri" w:hAnsi="Calibri" w:cs="Calibri"/>
                <w:color w:val="auto"/>
                <w:sz w:val="18"/>
                <w:szCs w:val="18"/>
              </w:rPr>
              <w:t>*</w:t>
            </w:r>
          </w:p>
        </w:tc>
        <w:tc>
          <w:tcPr>
            <w:tcW w:w="990" w:type="dxa"/>
            <w:shd w:val="clear" w:color="auto" w:fill="FFFFFF" w:themeFill="background1"/>
            <w:vAlign w:val="center"/>
          </w:tcPr>
          <w:p w:rsidR="00BC5860" w:rsidRPr="003771CF" w:rsidRDefault="00C03C21" w:rsidP="00785188">
            <w:pPr>
              <w:spacing w:line="180" w:lineRule="exact"/>
              <w:contextualSpacing/>
              <w:rPr>
                <w:rFonts w:ascii="Calibri" w:eastAsia="Times New Roman" w:hAnsi="Calibri" w:cs="Calibri"/>
                <w:color w:val="auto"/>
                <w:sz w:val="18"/>
                <w:szCs w:val="18"/>
              </w:rPr>
            </w:pPr>
            <w:r w:rsidRPr="003771CF">
              <w:rPr>
                <w:rFonts w:ascii="Calibri" w:hAnsi="Calibri" w:cs="Calibri"/>
                <w:color w:val="auto"/>
                <w:sz w:val="18"/>
                <w:szCs w:val="18"/>
              </w:rPr>
              <w:t>200</w:t>
            </w:r>
            <w:r w:rsidR="000C7BB4" w:rsidRPr="003771CF">
              <w:rPr>
                <w:rFonts w:ascii="Calibri" w:hAnsi="Calibri" w:cs="Calibri"/>
                <w:color w:val="auto"/>
                <w:sz w:val="18"/>
                <w:szCs w:val="18"/>
              </w:rPr>
              <w:t>61006</w:t>
            </w:r>
          </w:p>
        </w:tc>
      </w:tr>
      <w:tr w:rsidR="00C03C21" w:rsidRPr="003771CF" w:rsidTr="00785188">
        <w:trPr>
          <w:trHeight w:val="287"/>
          <w:jc w:val="center"/>
        </w:trPr>
        <w:tc>
          <w:tcPr>
            <w:tcW w:w="2178" w:type="dxa"/>
            <w:tcBorders>
              <w:right w:val="single" w:sz="4" w:space="0" w:color="auto"/>
            </w:tcBorders>
            <w:shd w:val="clear" w:color="auto" w:fill="FFFFFF" w:themeFill="background1"/>
            <w:vAlign w:val="center"/>
          </w:tcPr>
          <w:p w:rsidR="00BC5860" w:rsidRPr="003771CF" w:rsidRDefault="000E76EC" w:rsidP="00785188">
            <w:pPr>
              <w:spacing w:line="180" w:lineRule="exact"/>
              <w:contextualSpacing/>
              <w:jc w:val="left"/>
              <w:rPr>
                <w:rFonts w:ascii="Calibri" w:eastAsia="Times New Roman" w:hAnsi="Calibri" w:cs="Calibri"/>
                <w:color w:val="auto"/>
                <w:sz w:val="18"/>
                <w:szCs w:val="18"/>
              </w:rPr>
            </w:pPr>
            <w:r w:rsidRPr="003771CF">
              <w:rPr>
                <w:rFonts w:ascii="Calibri" w:hAnsi="Calibri" w:cs="Calibri"/>
                <w:color w:val="auto"/>
                <w:sz w:val="18"/>
                <w:szCs w:val="18"/>
              </w:rPr>
              <w:t xml:space="preserve">B </w:t>
            </w:r>
            <w:r w:rsidR="00C06868" w:rsidRPr="003771CF">
              <w:rPr>
                <w:rFonts w:ascii="Calibri" w:hAnsi="Calibri" w:cs="Calibri"/>
                <w:color w:val="auto"/>
                <w:sz w:val="18"/>
                <w:szCs w:val="18"/>
              </w:rPr>
              <w:t xml:space="preserve">Exercise Induced Compartment Syndrome </w:t>
            </w:r>
            <w:r w:rsidRPr="003771CF">
              <w:rPr>
                <w:rFonts w:ascii="Calibri" w:hAnsi="Calibri" w:cs="Calibri"/>
                <w:color w:val="auto"/>
                <w:sz w:val="18"/>
                <w:szCs w:val="18"/>
              </w:rPr>
              <w:t>w/</w:t>
            </w:r>
            <w:r w:rsidR="00C06868" w:rsidRPr="003771CF">
              <w:rPr>
                <w:rFonts w:ascii="Calibri" w:hAnsi="Calibri" w:cs="Calibri"/>
                <w:color w:val="auto"/>
                <w:sz w:val="18"/>
                <w:szCs w:val="18"/>
              </w:rPr>
              <w:t xml:space="preserve"> </w:t>
            </w:r>
            <w:r w:rsidRPr="003771CF">
              <w:rPr>
                <w:rFonts w:ascii="Calibri" w:hAnsi="Calibri" w:cs="Calibri"/>
                <w:color w:val="auto"/>
                <w:sz w:val="18"/>
                <w:szCs w:val="18"/>
              </w:rPr>
              <w:t xml:space="preserve">B </w:t>
            </w:r>
            <w:r w:rsidR="00C06868" w:rsidRPr="003771CF">
              <w:rPr>
                <w:rFonts w:ascii="Calibri" w:hAnsi="Calibri" w:cs="Calibri"/>
                <w:color w:val="auto"/>
                <w:sz w:val="18"/>
                <w:szCs w:val="18"/>
              </w:rPr>
              <w:t>Four Compartment Releases</w:t>
            </w:r>
          </w:p>
        </w:tc>
        <w:tc>
          <w:tcPr>
            <w:tcW w:w="1080" w:type="dxa"/>
            <w:tcBorders>
              <w:left w:val="single" w:sz="4" w:space="0" w:color="auto"/>
            </w:tcBorders>
            <w:shd w:val="clear" w:color="auto" w:fill="FFFFFF" w:themeFill="background1"/>
            <w:vAlign w:val="center"/>
          </w:tcPr>
          <w:p w:rsidR="00BC5860" w:rsidRPr="003771CF" w:rsidRDefault="00161DC9" w:rsidP="00785188">
            <w:pPr>
              <w:spacing w:line="180" w:lineRule="exact"/>
              <w:contextualSpacing/>
              <w:rPr>
                <w:rFonts w:ascii="Calibri" w:eastAsia="Times New Roman" w:hAnsi="Calibri" w:cs="Calibri"/>
                <w:color w:val="auto"/>
                <w:sz w:val="18"/>
                <w:szCs w:val="18"/>
              </w:rPr>
            </w:pPr>
            <w:r w:rsidRPr="003771CF">
              <w:rPr>
                <w:rFonts w:ascii="Calibri" w:hAnsi="Calibri" w:cs="Calibri"/>
                <w:color w:val="auto"/>
                <w:sz w:val="18"/>
                <w:szCs w:val="18"/>
              </w:rPr>
              <w:t>5399-5312</w:t>
            </w:r>
          </w:p>
        </w:tc>
        <w:tc>
          <w:tcPr>
            <w:tcW w:w="900" w:type="dxa"/>
            <w:tcBorders>
              <w:right w:val="thinThickThinSmallGap" w:sz="24" w:space="0" w:color="auto"/>
            </w:tcBorders>
            <w:shd w:val="clear" w:color="auto" w:fill="FFFFFF" w:themeFill="background1"/>
            <w:vAlign w:val="center"/>
          </w:tcPr>
          <w:p w:rsidR="00BC5860" w:rsidRPr="003771CF" w:rsidRDefault="00161DC9" w:rsidP="00785188">
            <w:pPr>
              <w:spacing w:line="180" w:lineRule="exact"/>
              <w:rPr>
                <w:rFonts w:ascii="Calibri" w:eastAsia="Times New Roman" w:hAnsi="Calibri" w:cs="Calibri"/>
                <w:color w:val="auto"/>
                <w:sz w:val="18"/>
                <w:szCs w:val="18"/>
              </w:rPr>
            </w:pPr>
            <w:r w:rsidRPr="003771CF">
              <w:rPr>
                <w:rFonts w:ascii="Calibri" w:hAnsi="Calibri" w:cs="Calibri"/>
                <w:color w:val="auto"/>
                <w:sz w:val="18"/>
                <w:szCs w:val="18"/>
              </w:rPr>
              <w:t>10%</w:t>
            </w:r>
          </w:p>
        </w:tc>
        <w:tc>
          <w:tcPr>
            <w:tcW w:w="2340" w:type="dxa"/>
            <w:tcBorders>
              <w:left w:val="thinThickThinSmallGap" w:sz="24" w:space="0" w:color="auto"/>
              <w:right w:val="single" w:sz="4" w:space="0" w:color="auto"/>
            </w:tcBorders>
            <w:shd w:val="clear" w:color="auto" w:fill="FFFFFF" w:themeFill="background1"/>
            <w:vAlign w:val="center"/>
          </w:tcPr>
          <w:p w:rsidR="00BC5860" w:rsidRPr="003771CF" w:rsidRDefault="000E76EC" w:rsidP="00785188">
            <w:pPr>
              <w:spacing w:line="180" w:lineRule="exact"/>
              <w:contextualSpacing/>
              <w:jc w:val="left"/>
              <w:rPr>
                <w:rFonts w:ascii="Calibri" w:eastAsia="Times New Roman" w:hAnsi="Calibri" w:cs="Calibri"/>
                <w:color w:val="auto"/>
                <w:sz w:val="18"/>
                <w:szCs w:val="18"/>
              </w:rPr>
            </w:pPr>
            <w:r w:rsidRPr="003771CF">
              <w:rPr>
                <w:rFonts w:ascii="Calibri" w:hAnsi="Calibri" w:cs="Calibri"/>
                <w:color w:val="auto"/>
                <w:sz w:val="18"/>
                <w:szCs w:val="18"/>
              </w:rPr>
              <w:t xml:space="preserve">LLE </w:t>
            </w:r>
            <w:r w:rsidR="00C06868" w:rsidRPr="003771CF">
              <w:rPr>
                <w:rFonts w:ascii="Calibri" w:hAnsi="Calibri" w:cs="Calibri"/>
                <w:color w:val="auto"/>
                <w:sz w:val="18"/>
                <w:szCs w:val="18"/>
              </w:rPr>
              <w:t>Exercise Induced Compartment Syndrome w/ Scars</w:t>
            </w:r>
          </w:p>
        </w:tc>
        <w:tc>
          <w:tcPr>
            <w:tcW w:w="1062" w:type="dxa"/>
            <w:tcBorders>
              <w:left w:val="single" w:sz="4" w:space="0" w:color="auto"/>
            </w:tcBorders>
            <w:shd w:val="clear" w:color="auto" w:fill="FFFFFF" w:themeFill="background1"/>
            <w:vAlign w:val="center"/>
          </w:tcPr>
          <w:p w:rsidR="00BC5860" w:rsidRPr="003771CF" w:rsidRDefault="000E76EC" w:rsidP="00785188">
            <w:pPr>
              <w:spacing w:line="180" w:lineRule="exact"/>
              <w:contextualSpacing/>
              <w:rPr>
                <w:rFonts w:ascii="Calibri" w:eastAsia="Times New Roman" w:hAnsi="Calibri" w:cs="Calibri"/>
                <w:color w:val="auto"/>
                <w:sz w:val="18"/>
                <w:szCs w:val="18"/>
              </w:rPr>
            </w:pPr>
            <w:r w:rsidRPr="003771CF">
              <w:rPr>
                <w:rFonts w:ascii="Calibri" w:hAnsi="Calibri" w:cs="Calibri"/>
                <w:color w:val="auto"/>
                <w:sz w:val="18"/>
                <w:szCs w:val="18"/>
              </w:rPr>
              <w:t>5299-5262</w:t>
            </w:r>
          </w:p>
        </w:tc>
        <w:tc>
          <w:tcPr>
            <w:tcW w:w="828" w:type="dxa"/>
            <w:shd w:val="clear" w:color="auto" w:fill="FFFFFF" w:themeFill="background1"/>
            <w:vAlign w:val="center"/>
          </w:tcPr>
          <w:p w:rsidR="00BC5860" w:rsidRPr="003771CF" w:rsidRDefault="000E76EC" w:rsidP="00785188">
            <w:pPr>
              <w:spacing w:line="180" w:lineRule="exact"/>
              <w:contextualSpacing/>
              <w:rPr>
                <w:rFonts w:ascii="Calibri" w:eastAsia="Times New Roman" w:hAnsi="Calibri" w:cs="Calibri"/>
                <w:color w:val="auto"/>
                <w:sz w:val="18"/>
                <w:szCs w:val="18"/>
              </w:rPr>
            </w:pPr>
            <w:r w:rsidRPr="003771CF">
              <w:rPr>
                <w:rFonts w:ascii="Calibri" w:hAnsi="Calibri" w:cs="Calibri"/>
                <w:color w:val="auto"/>
                <w:sz w:val="18"/>
                <w:szCs w:val="18"/>
              </w:rPr>
              <w:t>0%</w:t>
            </w:r>
            <w:r w:rsidR="00F35848" w:rsidRPr="003771CF">
              <w:rPr>
                <w:rFonts w:ascii="Calibri" w:hAnsi="Calibri" w:cs="Calibri"/>
                <w:color w:val="auto"/>
                <w:sz w:val="18"/>
                <w:szCs w:val="18"/>
              </w:rPr>
              <w:t>*</w:t>
            </w:r>
          </w:p>
        </w:tc>
        <w:tc>
          <w:tcPr>
            <w:tcW w:w="990" w:type="dxa"/>
            <w:shd w:val="clear" w:color="auto" w:fill="FFFFFF" w:themeFill="background1"/>
            <w:vAlign w:val="center"/>
          </w:tcPr>
          <w:p w:rsidR="00BC5860" w:rsidRPr="003771CF" w:rsidRDefault="00C03C21" w:rsidP="00785188">
            <w:pPr>
              <w:spacing w:line="180" w:lineRule="exact"/>
              <w:contextualSpacing/>
              <w:rPr>
                <w:rFonts w:ascii="Calibri" w:eastAsia="Times New Roman" w:hAnsi="Calibri" w:cs="Calibri"/>
                <w:color w:val="auto"/>
                <w:sz w:val="18"/>
                <w:szCs w:val="18"/>
              </w:rPr>
            </w:pPr>
            <w:r w:rsidRPr="003771CF">
              <w:rPr>
                <w:rFonts w:ascii="Calibri" w:hAnsi="Calibri" w:cs="Calibri"/>
                <w:color w:val="auto"/>
                <w:sz w:val="18"/>
                <w:szCs w:val="18"/>
              </w:rPr>
              <w:t>200</w:t>
            </w:r>
            <w:r w:rsidR="000C7BB4" w:rsidRPr="003771CF">
              <w:rPr>
                <w:rFonts w:ascii="Calibri" w:hAnsi="Calibri" w:cs="Calibri"/>
                <w:color w:val="auto"/>
                <w:sz w:val="18"/>
                <w:szCs w:val="18"/>
              </w:rPr>
              <w:t>61006</w:t>
            </w:r>
          </w:p>
        </w:tc>
      </w:tr>
      <w:tr w:rsidR="00C06868" w:rsidRPr="003771CF" w:rsidTr="00785188">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C06868" w:rsidRPr="003771CF" w:rsidRDefault="00C06868" w:rsidP="00785188">
            <w:pPr>
              <w:spacing w:line="180" w:lineRule="exact"/>
              <w:contextualSpacing/>
              <w:rPr>
                <w:rFonts w:ascii="Calibri" w:eastAsia="Times New Roman" w:hAnsi="Calibri" w:cs="Calibri"/>
                <w:color w:val="auto"/>
                <w:sz w:val="18"/>
                <w:szCs w:val="18"/>
              </w:rPr>
            </w:pPr>
            <w:r w:rsidRPr="003771CF">
              <w:rPr>
                <w:rFonts w:ascii="Calibri" w:hAnsi="Calibri" w:cs="Calibri"/>
                <w:color w:val="auto"/>
                <w:sz w:val="18"/>
                <w:szCs w:val="18"/>
              </w:rPr>
              <w:t>↓No Additional MEB/PEB Entries↓</w:t>
            </w:r>
          </w:p>
        </w:tc>
        <w:tc>
          <w:tcPr>
            <w:tcW w:w="2340" w:type="dxa"/>
            <w:tcBorders>
              <w:left w:val="thinThickThinSmallGap" w:sz="24" w:space="0" w:color="auto"/>
              <w:right w:val="single" w:sz="4" w:space="0" w:color="auto"/>
            </w:tcBorders>
            <w:shd w:val="clear" w:color="auto" w:fill="FFFFFF" w:themeFill="background1"/>
            <w:vAlign w:val="center"/>
          </w:tcPr>
          <w:p w:rsidR="00C06868" w:rsidRPr="003771CF" w:rsidRDefault="00C06868" w:rsidP="00785188">
            <w:pPr>
              <w:spacing w:line="180" w:lineRule="exact"/>
              <w:contextualSpacing/>
              <w:jc w:val="left"/>
              <w:rPr>
                <w:rFonts w:ascii="Calibri" w:eastAsia="Times New Roman" w:hAnsi="Calibri" w:cs="Calibri"/>
                <w:color w:val="auto"/>
                <w:sz w:val="18"/>
                <w:szCs w:val="18"/>
              </w:rPr>
            </w:pPr>
            <w:r w:rsidRPr="003771CF">
              <w:rPr>
                <w:rFonts w:ascii="Calibri" w:eastAsia="Times New Roman" w:hAnsi="Calibri" w:cs="Calibri"/>
                <w:color w:val="auto"/>
                <w:sz w:val="18"/>
                <w:szCs w:val="18"/>
              </w:rPr>
              <w:t>PTSD</w:t>
            </w:r>
            <w:r w:rsidR="00ED0E95" w:rsidRPr="003771CF">
              <w:rPr>
                <w:rFonts w:ascii="Calibri" w:eastAsia="Times New Roman" w:hAnsi="Calibri" w:cs="Calibri"/>
                <w:color w:val="auto"/>
                <w:sz w:val="18"/>
                <w:szCs w:val="18"/>
              </w:rPr>
              <w:t xml:space="preserve">, </w:t>
            </w:r>
            <w:r w:rsidR="00DC6866" w:rsidRPr="003771CF">
              <w:rPr>
                <w:rFonts w:ascii="Calibri" w:eastAsia="Times New Roman" w:hAnsi="Calibri" w:cs="Calibri"/>
                <w:color w:val="auto"/>
                <w:sz w:val="18"/>
                <w:szCs w:val="18"/>
              </w:rPr>
              <w:t>…</w:t>
            </w:r>
            <w:r w:rsidR="00ED0E95" w:rsidRPr="003771CF">
              <w:rPr>
                <w:rFonts w:ascii="Calibri" w:eastAsia="Times New Roman" w:hAnsi="Calibri" w:cs="Calibri"/>
                <w:color w:val="auto"/>
                <w:sz w:val="18"/>
                <w:szCs w:val="18"/>
              </w:rPr>
              <w:t xml:space="preserve"> Anxiety d/o … Depression …</w:t>
            </w:r>
          </w:p>
        </w:tc>
        <w:tc>
          <w:tcPr>
            <w:tcW w:w="1062" w:type="dxa"/>
            <w:tcBorders>
              <w:left w:val="single" w:sz="4" w:space="0" w:color="auto"/>
            </w:tcBorders>
            <w:shd w:val="clear" w:color="auto" w:fill="FFFFFF" w:themeFill="background1"/>
            <w:vAlign w:val="center"/>
          </w:tcPr>
          <w:p w:rsidR="00C06868" w:rsidRPr="003771CF" w:rsidRDefault="00C06868" w:rsidP="00785188">
            <w:pPr>
              <w:spacing w:line="180" w:lineRule="exact"/>
              <w:contextualSpacing/>
              <w:rPr>
                <w:rFonts w:ascii="Calibri" w:eastAsia="Times New Roman" w:hAnsi="Calibri" w:cs="Calibri"/>
                <w:color w:val="auto"/>
                <w:sz w:val="18"/>
                <w:szCs w:val="18"/>
              </w:rPr>
            </w:pPr>
            <w:r w:rsidRPr="003771CF">
              <w:rPr>
                <w:rFonts w:ascii="Calibri" w:eastAsia="Times New Roman" w:hAnsi="Calibri" w:cs="Calibri"/>
                <w:color w:val="auto"/>
                <w:sz w:val="18"/>
                <w:szCs w:val="18"/>
              </w:rPr>
              <w:t>9411</w:t>
            </w:r>
          </w:p>
        </w:tc>
        <w:tc>
          <w:tcPr>
            <w:tcW w:w="828" w:type="dxa"/>
            <w:shd w:val="clear" w:color="auto" w:fill="FFFFFF" w:themeFill="background1"/>
            <w:vAlign w:val="center"/>
          </w:tcPr>
          <w:p w:rsidR="00C06868" w:rsidRPr="003771CF" w:rsidRDefault="00C06868" w:rsidP="00785188">
            <w:pPr>
              <w:spacing w:line="180" w:lineRule="exact"/>
              <w:contextualSpacing/>
              <w:rPr>
                <w:rFonts w:ascii="Calibri" w:eastAsia="Times New Roman" w:hAnsi="Calibri" w:cs="Calibri"/>
                <w:color w:val="auto"/>
                <w:sz w:val="18"/>
                <w:szCs w:val="18"/>
              </w:rPr>
            </w:pPr>
            <w:r w:rsidRPr="003771CF">
              <w:rPr>
                <w:rFonts w:ascii="Calibri" w:eastAsia="Times New Roman" w:hAnsi="Calibri" w:cs="Calibri"/>
                <w:color w:val="auto"/>
                <w:sz w:val="18"/>
                <w:szCs w:val="18"/>
              </w:rPr>
              <w:t>50%</w:t>
            </w:r>
            <w:r w:rsidR="00F35848" w:rsidRPr="003771CF">
              <w:rPr>
                <w:rFonts w:ascii="Calibri" w:eastAsia="Times New Roman" w:hAnsi="Calibri" w:cs="Calibri"/>
                <w:color w:val="auto"/>
                <w:sz w:val="18"/>
                <w:szCs w:val="18"/>
              </w:rPr>
              <w:t>*</w:t>
            </w:r>
          </w:p>
        </w:tc>
        <w:tc>
          <w:tcPr>
            <w:tcW w:w="990" w:type="dxa"/>
            <w:shd w:val="clear" w:color="auto" w:fill="FFFFFF" w:themeFill="background1"/>
            <w:vAlign w:val="center"/>
          </w:tcPr>
          <w:p w:rsidR="00C06868" w:rsidRPr="003771CF" w:rsidRDefault="00C06868" w:rsidP="00785188">
            <w:pPr>
              <w:spacing w:line="180" w:lineRule="exact"/>
              <w:contextualSpacing/>
              <w:rPr>
                <w:rFonts w:ascii="Calibri" w:eastAsia="Times New Roman" w:hAnsi="Calibri" w:cs="Calibri"/>
                <w:color w:val="auto"/>
                <w:sz w:val="18"/>
                <w:szCs w:val="18"/>
              </w:rPr>
            </w:pPr>
            <w:r w:rsidRPr="003771CF">
              <w:rPr>
                <w:rFonts w:ascii="Calibri" w:eastAsia="Times New Roman" w:hAnsi="Calibri" w:cs="Calibri"/>
                <w:color w:val="auto"/>
                <w:sz w:val="18"/>
                <w:szCs w:val="18"/>
              </w:rPr>
              <w:t>20061010</w:t>
            </w:r>
          </w:p>
        </w:tc>
      </w:tr>
      <w:tr w:rsidR="00C06868" w:rsidRPr="003771CF" w:rsidTr="00785188">
        <w:trPr>
          <w:trHeight w:val="287"/>
          <w:jc w:val="center"/>
        </w:trPr>
        <w:tc>
          <w:tcPr>
            <w:tcW w:w="4158" w:type="dxa"/>
            <w:gridSpan w:val="3"/>
            <w:vMerge/>
            <w:tcBorders>
              <w:right w:val="thinThickThinSmallGap" w:sz="24" w:space="0" w:color="auto"/>
            </w:tcBorders>
            <w:shd w:val="clear" w:color="auto" w:fill="FFFFFF" w:themeFill="background1"/>
            <w:vAlign w:val="center"/>
          </w:tcPr>
          <w:p w:rsidR="00C06868" w:rsidRPr="003771CF" w:rsidRDefault="00C06868" w:rsidP="00785188">
            <w:pPr>
              <w:spacing w:line="180" w:lineRule="exact"/>
              <w:contextualSpacing/>
              <w:rPr>
                <w:rFonts w:ascii="Calibri" w:eastAsia="Times New Roman" w:hAnsi="Calibri" w:cs="Calibri"/>
                <w:color w:val="auto"/>
                <w:sz w:val="18"/>
                <w:szCs w:val="18"/>
              </w:rPr>
            </w:pPr>
          </w:p>
        </w:tc>
        <w:tc>
          <w:tcPr>
            <w:tcW w:w="2340" w:type="dxa"/>
            <w:tcBorders>
              <w:left w:val="thinThickThinSmallGap" w:sz="24" w:space="0" w:color="auto"/>
              <w:right w:val="single" w:sz="4" w:space="0" w:color="auto"/>
            </w:tcBorders>
            <w:shd w:val="clear" w:color="auto" w:fill="FFFFFF" w:themeFill="background1"/>
            <w:vAlign w:val="center"/>
          </w:tcPr>
          <w:p w:rsidR="00C06868" w:rsidRPr="003771CF" w:rsidRDefault="00C06868" w:rsidP="00785188">
            <w:pPr>
              <w:spacing w:line="180" w:lineRule="exact"/>
              <w:contextualSpacing/>
              <w:jc w:val="left"/>
              <w:rPr>
                <w:rFonts w:ascii="Calibri" w:eastAsia="Times New Roman" w:hAnsi="Calibri" w:cs="Calibri"/>
                <w:color w:val="auto"/>
                <w:sz w:val="18"/>
                <w:szCs w:val="18"/>
              </w:rPr>
            </w:pPr>
            <w:r w:rsidRPr="003771CF">
              <w:rPr>
                <w:rFonts w:ascii="Calibri" w:eastAsia="Times New Roman" w:hAnsi="Calibri" w:cs="Calibri"/>
                <w:color w:val="auto"/>
                <w:sz w:val="18"/>
                <w:szCs w:val="18"/>
              </w:rPr>
              <w:t>DDD Lumbar Spine</w:t>
            </w:r>
          </w:p>
        </w:tc>
        <w:tc>
          <w:tcPr>
            <w:tcW w:w="1062" w:type="dxa"/>
            <w:tcBorders>
              <w:left w:val="single" w:sz="4" w:space="0" w:color="auto"/>
            </w:tcBorders>
            <w:shd w:val="clear" w:color="auto" w:fill="FFFFFF" w:themeFill="background1"/>
            <w:vAlign w:val="center"/>
          </w:tcPr>
          <w:p w:rsidR="00C06868" w:rsidRPr="003771CF" w:rsidRDefault="00C06868" w:rsidP="00785188">
            <w:pPr>
              <w:spacing w:line="180" w:lineRule="exact"/>
              <w:contextualSpacing/>
              <w:rPr>
                <w:rFonts w:ascii="Calibri" w:eastAsia="Times New Roman" w:hAnsi="Calibri" w:cs="Calibri"/>
                <w:color w:val="auto"/>
                <w:sz w:val="18"/>
                <w:szCs w:val="18"/>
              </w:rPr>
            </w:pPr>
            <w:r w:rsidRPr="003771CF">
              <w:rPr>
                <w:rFonts w:ascii="Calibri" w:eastAsia="Times New Roman" w:hAnsi="Calibri" w:cs="Calibri"/>
                <w:color w:val="auto"/>
                <w:sz w:val="18"/>
                <w:szCs w:val="18"/>
              </w:rPr>
              <w:t>5242</w:t>
            </w:r>
          </w:p>
        </w:tc>
        <w:tc>
          <w:tcPr>
            <w:tcW w:w="828" w:type="dxa"/>
            <w:shd w:val="clear" w:color="auto" w:fill="FFFFFF" w:themeFill="background1"/>
            <w:vAlign w:val="center"/>
          </w:tcPr>
          <w:p w:rsidR="00C06868" w:rsidRPr="003771CF" w:rsidRDefault="00C06868" w:rsidP="00785188">
            <w:pPr>
              <w:spacing w:line="180" w:lineRule="exact"/>
              <w:contextualSpacing/>
              <w:rPr>
                <w:rFonts w:ascii="Calibri" w:eastAsia="Times New Roman" w:hAnsi="Calibri" w:cs="Calibri"/>
                <w:color w:val="auto"/>
                <w:sz w:val="18"/>
                <w:szCs w:val="18"/>
              </w:rPr>
            </w:pPr>
            <w:r w:rsidRPr="003771CF">
              <w:rPr>
                <w:rFonts w:ascii="Calibri" w:eastAsia="Times New Roman" w:hAnsi="Calibri" w:cs="Calibri"/>
                <w:color w:val="auto"/>
                <w:sz w:val="18"/>
                <w:szCs w:val="18"/>
              </w:rPr>
              <w:t>10%</w:t>
            </w:r>
            <w:r w:rsidR="00F35848" w:rsidRPr="003771CF">
              <w:rPr>
                <w:rFonts w:ascii="Calibri" w:eastAsia="Times New Roman" w:hAnsi="Calibri" w:cs="Calibri"/>
                <w:color w:val="auto"/>
                <w:sz w:val="18"/>
                <w:szCs w:val="18"/>
              </w:rPr>
              <w:t>*</w:t>
            </w:r>
          </w:p>
        </w:tc>
        <w:tc>
          <w:tcPr>
            <w:tcW w:w="990" w:type="dxa"/>
            <w:shd w:val="clear" w:color="auto" w:fill="FFFFFF" w:themeFill="background1"/>
            <w:vAlign w:val="center"/>
          </w:tcPr>
          <w:p w:rsidR="00C06868" w:rsidRPr="003771CF" w:rsidRDefault="00C06868" w:rsidP="00785188">
            <w:pPr>
              <w:spacing w:line="180" w:lineRule="exact"/>
              <w:contextualSpacing/>
              <w:rPr>
                <w:rFonts w:ascii="Calibri" w:eastAsia="Times New Roman" w:hAnsi="Calibri" w:cs="Calibri"/>
                <w:color w:val="auto"/>
                <w:sz w:val="18"/>
                <w:szCs w:val="18"/>
              </w:rPr>
            </w:pPr>
            <w:r w:rsidRPr="003771CF">
              <w:rPr>
                <w:rFonts w:ascii="Calibri" w:eastAsia="Times New Roman" w:hAnsi="Calibri" w:cs="Calibri"/>
                <w:color w:val="auto"/>
                <w:sz w:val="18"/>
                <w:szCs w:val="18"/>
              </w:rPr>
              <w:t>20061006</w:t>
            </w:r>
          </w:p>
        </w:tc>
      </w:tr>
      <w:tr w:rsidR="00C06868" w:rsidRPr="003771CF" w:rsidTr="00785188">
        <w:trPr>
          <w:trHeight w:val="287"/>
          <w:jc w:val="center"/>
        </w:trPr>
        <w:tc>
          <w:tcPr>
            <w:tcW w:w="4158" w:type="dxa"/>
            <w:gridSpan w:val="3"/>
            <w:vMerge/>
            <w:tcBorders>
              <w:right w:val="thinThickThinSmallGap" w:sz="24" w:space="0" w:color="auto"/>
            </w:tcBorders>
            <w:shd w:val="clear" w:color="auto" w:fill="FFFFFF" w:themeFill="background1"/>
            <w:vAlign w:val="center"/>
          </w:tcPr>
          <w:p w:rsidR="00C06868" w:rsidRPr="003771CF" w:rsidRDefault="00C06868" w:rsidP="00785188">
            <w:pPr>
              <w:spacing w:line="180" w:lineRule="exact"/>
              <w:contextualSpacing/>
              <w:rPr>
                <w:rFonts w:cs="Calibri"/>
                <w:color w:val="auto"/>
                <w:sz w:val="18"/>
                <w:szCs w:val="18"/>
              </w:rPr>
            </w:pPr>
          </w:p>
        </w:tc>
        <w:tc>
          <w:tcPr>
            <w:tcW w:w="2340" w:type="dxa"/>
            <w:tcBorders>
              <w:left w:val="thinThickThinSmallGap" w:sz="24" w:space="0" w:color="auto"/>
              <w:right w:val="single" w:sz="4" w:space="0" w:color="auto"/>
            </w:tcBorders>
            <w:shd w:val="clear" w:color="auto" w:fill="FFFFFF" w:themeFill="background1"/>
            <w:vAlign w:val="center"/>
          </w:tcPr>
          <w:p w:rsidR="00C06868" w:rsidRPr="003771CF" w:rsidRDefault="00C06868" w:rsidP="00785188">
            <w:pPr>
              <w:spacing w:line="180" w:lineRule="exact"/>
              <w:contextualSpacing/>
              <w:jc w:val="left"/>
              <w:rPr>
                <w:rFonts w:cs="Calibri"/>
                <w:color w:val="auto"/>
                <w:sz w:val="18"/>
                <w:szCs w:val="18"/>
              </w:rPr>
            </w:pPr>
            <w:r w:rsidRPr="003771CF">
              <w:rPr>
                <w:rFonts w:cs="Calibri"/>
                <w:color w:val="auto"/>
                <w:sz w:val="18"/>
                <w:szCs w:val="18"/>
              </w:rPr>
              <w:t>Asthma</w:t>
            </w:r>
          </w:p>
        </w:tc>
        <w:tc>
          <w:tcPr>
            <w:tcW w:w="1062" w:type="dxa"/>
            <w:tcBorders>
              <w:left w:val="single" w:sz="4" w:space="0" w:color="auto"/>
            </w:tcBorders>
            <w:shd w:val="clear" w:color="auto" w:fill="FFFFFF" w:themeFill="background1"/>
            <w:vAlign w:val="center"/>
          </w:tcPr>
          <w:p w:rsidR="00C06868" w:rsidRPr="003771CF" w:rsidRDefault="00C06868" w:rsidP="00785188">
            <w:pPr>
              <w:spacing w:line="180" w:lineRule="exact"/>
              <w:contextualSpacing/>
              <w:rPr>
                <w:rFonts w:cs="Calibri"/>
                <w:color w:val="auto"/>
                <w:sz w:val="18"/>
                <w:szCs w:val="18"/>
              </w:rPr>
            </w:pPr>
            <w:r w:rsidRPr="003771CF">
              <w:rPr>
                <w:rFonts w:cs="Calibri"/>
                <w:color w:val="auto"/>
                <w:sz w:val="18"/>
                <w:szCs w:val="18"/>
              </w:rPr>
              <w:t>6602</w:t>
            </w:r>
          </w:p>
        </w:tc>
        <w:tc>
          <w:tcPr>
            <w:tcW w:w="828" w:type="dxa"/>
            <w:shd w:val="clear" w:color="auto" w:fill="FFFFFF" w:themeFill="background1"/>
            <w:vAlign w:val="center"/>
          </w:tcPr>
          <w:p w:rsidR="00C06868" w:rsidRPr="003771CF" w:rsidRDefault="00C06868" w:rsidP="00785188">
            <w:pPr>
              <w:spacing w:line="180" w:lineRule="exact"/>
              <w:contextualSpacing/>
              <w:rPr>
                <w:rFonts w:cs="Calibri"/>
                <w:color w:val="auto"/>
                <w:sz w:val="18"/>
                <w:szCs w:val="18"/>
              </w:rPr>
            </w:pPr>
            <w:r w:rsidRPr="003771CF">
              <w:rPr>
                <w:rFonts w:cs="Calibri"/>
                <w:color w:val="auto"/>
                <w:sz w:val="18"/>
                <w:szCs w:val="18"/>
              </w:rPr>
              <w:t>10%</w:t>
            </w:r>
          </w:p>
        </w:tc>
        <w:tc>
          <w:tcPr>
            <w:tcW w:w="990" w:type="dxa"/>
            <w:shd w:val="clear" w:color="auto" w:fill="FFFFFF" w:themeFill="background1"/>
            <w:vAlign w:val="center"/>
          </w:tcPr>
          <w:p w:rsidR="00C06868" w:rsidRPr="003771CF" w:rsidRDefault="00C06868" w:rsidP="00785188">
            <w:pPr>
              <w:spacing w:line="180" w:lineRule="exact"/>
              <w:contextualSpacing/>
              <w:rPr>
                <w:rFonts w:cs="Calibri"/>
                <w:color w:val="auto"/>
                <w:sz w:val="18"/>
                <w:szCs w:val="18"/>
              </w:rPr>
            </w:pPr>
            <w:r w:rsidRPr="003771CF">
              <w:rPr>
                <w:rFonts w:cs="Calibri"/>
                <w:color w:val="auto"/>
                <w:sz w:val="18"/>
                <w:szCs w:val="18"/>
              </w:rPr>
              <w:t>20061006</w:t>
            </w:r>
          </w:p>
        </w:tc>
      </w:tr>
      <w:tr w:rsidR="00C06868" w:rsidRPr="003771CF" w:rsidTr="00785188">
        <w:trPr>
          <w:trHeight w:val="260"/>
          <w:jc w:val="center"/>
        </w:trPr>
        <w:tc>
          <w:tcPr>
            <w:tcW w:w="4158" w:type="dxa"/>
            <w:gridSpan w:val="3"/>
            <w:vMerge/>
            <w:tcBorders>
              <w:right w:val="thinThickThinSmallGap" w:sz="24" w:space="0" w:color="auto"/>
            </w:tcBorders>
            <w:shd w:val="clear" w:color="auto" w:fill="FFFFFF" w:themeFill="background1"/>
          </w:tcPr>
          <w:p w:rsidR="00C06868" w:rsidRPr="003771CF" w:rsidRDefault="00C06868" w:rsidP="00785188">
            <w:pPr>
              <w:spacing w:line="180" w:lineRule="exact"/>
              <w:contextualSpacing/>
              <w:rPr>
                <w:rFonts w:ascii="Calibri" w:eastAsia="Times New Roman" w:hAnsi="Calibri" w:cs="Calibri"/>
                <w:color w:val="auto"/>
                <w:sz w:val="18"/>
                <w:szCs w:val="18"/>
              </w:rPr>
            </w:pPr>
          </w:p>
        </w:tc>
        <w:tc>
          <w:tcPr>
            <w:tcW w:w="4230" w:type="dxa"/>
            <w:gridSpan w:val="3"/>
            <w:tcBorders>
              <w:left w:val="thinThickThinSmallGap" w:sz="24" w:space="0" w:color="auto"/>
            </w:tcBorders>
            <w:shd w:val="clear" w:color="auto" w:fill="FFFFFF" w:themeFill="background1"/>
            <w:vAlign w:val="center"/>
          </w:tcPr>
          <w:p w:rsidR="00C06868" w:rsidRPr="003771CF" w:rsidRDefault="00031030" w:rsidP="00785188">
            <w:pPr>
              <w:spacing w:line="180" w:lineRule="exact"/>
              <w:contextualSpacing/>
              <w:rPr>
                <w:rFonts w:ascii="Calibri" w:eastAsia="Times New Roman" w:hAnsi="Calibri" w:cs="Calibri"/>
                <w:color w:val="auto"/>
                <w:sz w:val="18"/>
                <w:szCs w:val="18"/>
              </w:rPr>
            </w:pPr>
            <w:r>
              <w:rPr>
                <w:rFonts w:ascii="Calibri" w:hAnsi="Calibri" w:cs="Calibri"/>
                <w:color w:val="auto"/>
                <w:sz w:val="18"/>
                <w:szCs w:val="18"/>
              </w:rPr>
              <w:t>0% x 3/Not Service-</w:t>
            </w:r>
            <w:r w:rsidR="00C06868" w:rsidRPr="003771CF">
              <w:rPr>
                <w:rFonts w:ascii="Calibri" w:hAnsi="Calibri" w:cs="Calibri"/>
                <w:color w:val="auto"/>
                <w:sz w:val="18"/>
                <w:szCs w:val="18"/>
              </w:rPr>
              <w:t>Connected x 1</w:t>
            </w:r>
          </w:p>
        </w:tc>
        <w:tc>
          <w:tcPr>
            <w:tcW w:w="990" w:type="dxa"/>
            <w:shd w:val="clear" w:color="auto" w:fill="FFFFFF" w:themeFill="background1"/>
            <w:vAlign w:val="center"/>
          </w:tcPr>
          <w:p w:rsidR="00C06868" w:rsidRPr="003771CF" w:rsidRDefault="00C06868" w:rsidP="00785188">
            <w:pPr>
              <w:spacing w:line="180" w:lineRule="exact"/>
              <w:contextualSpacing/>
              <w:rPr>
                <w:rFonts w:ascii="Calibri" w:eastAsia="Times New Roman" w:hAnsi="Calibri" w:cs="Calibri"/>
                <w:color w:val="auto"/>
                <w:sz w:val="18"/>
                <w:szCs w:val="18"/>
              </w:rPr>
            </w:pPr>
            <w:r w:rsidRPr="003771CF">
              <w:rPr>
                <w:rFonts w:ascii="Calibri" w:hAnsi="Calibri" w:cs="Calibri"/>
                <w:color w:val="auto"/>
                <w:sz w:val="18"/>
                <w:szCs w:val="18"/>
              </w:rPr>
              <w:t>20061006</w:t>
            </w:r>
          </w:p>
        </w:tc>
      </w:tr>
      <w:tr w:rsidR="007A65A9" w:rsidRPr="003771CF" w:rsidTr="00785188">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3771CF" w:rsidRDefault="007A65A9" w:rsidP="00785188">
            <w:pPr>
              <w:contextualSpacing/>
              <w:rPr>
                <w:rFonts w:ascii="Calibri" w:hAnsi="Calibri" w:cs="Calibri"/>
                <w:b/>
                <w:color w:val="auto"/>
                <w:sz w:val="18"/>
                <w:szCs w:val="18"/>
              </w:rPr>
            </w:pPr>
            <w:r w:rsidRPr="003771CF">
              <w:rPr>
                <w:rFonts w:ascii="Calibri" w:hAnsi="Calibri" w:cs="Calibri"/>
                <w:b/>
                <w:color w:val="auto"/>
                <w:sz w:val="18"/>
                <w:szCs w:val="18"/>
              </w:rPr>
              <w:t xml:space="preserve">Combined: </w:t>
            </w:r>
            <w:r w:rsidR="006458FD" w:rsidRPr="003771CF">
              <w:rPr>
                <w:rFonts w:ascii="Calibri" w:hAnsi="Calibri" w:cs="Calibri"/>
                <w:b/>
                <w:color w:val="auto"/>
                <w:sz w:val="18"/>
                <w:szCs w:val="18"/>
              </w:rPr>
              <w:t xml:space="preserve"> </w:t>
            </w:r>
            <w:r w:rsidR="00161DC9" w:rsidRPr="003771CF">
              <w:rPr>
                <w:rFonts w:ascii="Calibri" w:hAnsi="Calibri" w:cs="Calibri"/>
                <w:b/>
                <w:color w:val="auto"/>
                <w:sz w:val="18"/>
                <w:szCs w:val="18"/>
              </w:rPr>
              <w:t>20</w:t>
            </w:r>
            <w:r w:rsidRPr="003771CF">
              <w:rPr>
                <w:rFonts w:ascii="Calibri" w:hAnsi="Calibri" w:cs="Calibri"/>
                <w:b/>
                <w:color w:val="auto"/>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3771CF" w:rsidRDefault="007A65A9" w:rsidP="00785188">
            <w:pPr>
              <w:contextualSpacing/>
              <w:rPr>
                <w:rFonts w:ascii="Calibri" w:hAnsi="Calibri" w:cs="Calibri"/>
                <w:b/>
                <w:color w:val="auto"/>
                <w:sz w:val="18"/>
                <w:szCs w:val="18"/>
              </w:rPr>
            </w:pPr>
            <w:r w:rsidRPr="003771CF">
              <w:rPr>
                <w:rFonts w:ascii="Calibri" w:hAnsi="Calibri" w:cs="Calibri"/>
                <w:b/>
                <w:color w:val="auto"/>
                <w:sz w:val="18"/>
                <w:szCs w:val="18"/>
              </w:rPr>
              <w:t xml:space="preserve">Combined:  </w:t>
            </w:r>
            <w:r w:rsidR="000E76EC" w:rsidRPr="003771CF">
              <w:rPr>
                <w:rFonts w:ascii="Calibri" w:hAnsi="Calibri" w:cs="Calibri"/>
                <w:b/>
                <w:color w:val="auto"/>
                <w:sz w:val="18"/>
                <w:szCs w:val="18"/>
              </w:rPr>
              <w:t>6</w:t>
            </w:r>
            <w:r w:rsidR="006F0F9C" w:rsidRPr="003771CF">
              <w:rPr>
                <w:rFonts w:ascii="Calibri" w:hAnsi="Calibri" w:cs="Calibri"/>
                <w:b/>
                <w:color w:val="auto"/>
                <w:sz w:val="18"/>
                <w:szCs w:val="18"/>
              </w:rPr>
              <w:t>0</w:t>
            </w:r>
            <w:r w:rsidRPr="003771CF">
              <w:rPr>
                <w:rFonts w:ascii="Calibri" w:hAnsi="Calibri" w:cs="Calibri"/>
                <w:b/>
                <w:color w:val="auto"/>
                <w:sz w:val="18"/>
                <w:szCs w:val="18"/>
              </w:rPr>
              <w:t>%</w:t>
            </w:r>
          </w:p>
        </w:tc>
      </w:tr>
    </w:tbl>
    <w:p w:rsidR="00A97CD9" w:rsidRPr="003771CF" w:rsidRDefault="00A57C35" w:rsidP="00785188">
      <w:pPr>
        <w:pBdr>
          <w:bottom w:val="single" w:sz="12" w:space="1" w:color="auto"/>
        </w:pBdr>
        <w:tabs>
          <w:tab w:val="left" w:pos="288"/>
          <w:tab w:val="left" w:pos="4752"/>
        </w:tabs>
        <w:spacing w:line="200" w:lineRule="exact"/>
        <w:jc w:val="both"/>
        <w:rPr>
          <w:color w:val="auto"/>
          <w:sz w:val="22"/>
          <w:szCs w:val="18"/>
        </w:rPr>
      </w:pPr>
      <w:r w:rsidRPr="003771CF">
        <w:rPr>
          <w:color w:val="auto"/>
          <w:sz w:val="20"/>
          <w:szCs w:val="18"/>
        </w:rPr>
        <w:t xml:space="preserve">* </w:t>
      </w:r>
      <w:r w:rsidR="00D86B27" w:rsidRPr="003771CF">
        <w:rPr>
          <w:color w:val="auto"/>
          <w:sz w:val="20"/>
          <w:szCs w:val="18"/>
        </w:rPr>
        <w:t xml:space="preserve">Lumbar spine </w:t>
      </w:r>
      <w:r w:rsidR="00F35848" w:rsidRPr="003771CF">
        <w:rPr>
          <w:color w:val="auto"/>
          <w:sz w:val="20"/>
          <w:szCs w:val="18"/>
        </w:rPr>
        <w:t xml:space="preserve">5242 increased to 20% effective 20100806; </w:t>
      </w:r>
      <w:r w:rsidR="00D86B27" w:rsidRPr="003771CF">
        <w:rPr>
          <w:color w:val="auto"/>
          <w:sz w:val="20"/>
          <w:szCs w:val="18"/>
        </w:rPr>
        <w:t xml:space="preserve">bilateral compartment syndromes </w:t>
      </w:r>
      <w:r w:rsidR="00F35848" w:rsidRPr="003771CF">
        <w:rPr>
          <w:color w:val="auto"/>
          <w:sz w:val="20"/>
          <w:szCs w:val="18"/>
        </w:rPr>
        <w:t>5299-5262 increased to 10% each effective 20110509; PTSD 9411 increased to 70% effective 20100127</w:t>
      </w:r>
      <w:r w:rsidR="00785188" w:rsidRPr="003771CF">
        <w:rPr>
          <w:color w:val="auto"/>
          <w:sz w:val="20"/>
          <w:szCs w:val="18"/>
        </w:rPr>
        <w:t>,</w:t>
      </w:r>
      <w:r w:rsidR="00F35848" w:rsidRPr="003771CF">
        <w:rPr>
          <w:color w:val="auto"/>
          <w:sz w:val="20"/>
          <w:szCs w:val="18"/>
        </w:rPr>
        <w:t xml:space="preserve"> </w:t>
      </w:r>
      <w:r w:rsidR="00785188" w:rsidRPr="003771CF">
        <w:rPr>
          <w:color w:val="auto"/>
          <w:sz w:val="20"/>
          <w:szCs w:val="18"/>
        </w:rPr>
        <w:t>then</w:t>
      </w:r>
      <w:r w:rsidR="00F35848" w:rsidRPr="003771CF">
        <w:rPr>
          <w:color w:val="auto"/>
          <w:sz w:val="20"/>
          <w:szCs w:val="18"/>
        </w:rPr>
        <w:t xml:space="preserve"> 100% effective 20110509</w:t>
      </w:r>
      <w:r w:rsidR="00E30AC5" w:rsidRPr="003771CF">
        <w:rPr>
          <w:color w:val="auto"/>
          <w:sz w:val="20"/>
          <w:szCs w:val="18"/>
        </w:rPr>
        <w:t>.</w:t>
      </w:r>
    </w:p>
    <w:p w:rsidR="004174F0" w:rsidRPr="003771CF" w:rsidRDefault="004174F0" w:rsidP="00BF0E94">
      <w:pPr>
        <w:pBdr>
          <w:bottom w:val="single" w:sz="12" w:space="1" w:color="auto"/>
        </w:pBdr>
        <w:tabs>
          <w:tab w:val="left" w:pos="288"/>
          <w:tab w:val="left" w:pos="4752"/>
        </w:tabs>
        <w:jc w:val="both"/>
        <w:rPr>
          <w:color w:val="auto"/>
        </w:rPr>
      </w:pPr>
    </w:p>
    <w:p w:rsidR="009369A6" w:rsidRPr="003771CF" w:rsidRDefault="009369A6" w:rsidP="00A60EAC">
      <w:pPr>
        <w:jc w:val="left"/>
        <w:rPr>
          <w:color w:val="000000" w:themeColor="text1"/>
          <w:szCs w:val="24"/>
          <w:u w:val="single"/>
        </w:rPr>
      </w:pPr>
    </w:p>
    <w:p w:rsidR="002C6E5B" w:rsidRDefault="002C6E5B" w:rsidP="00C06868">
      <w:pPr>
        <w:jc w:val="both"/>
        <w:rPr>
          <w:color w:val="000000" w:themeColor="text1"/>
          <w:szCs w:val="24"/>
        </w:rPr>
      </w:pPr>
      <w:r w:rsidRPr="003771CF">
        <w:rPr>
          <w:color w:val="000000" w:themeColor="text1"/>
          <w:szCs w:val="24"/>
          <w:u w:val="single"/>
        </w:rPr>
        <w:t>ANALYSIS SUMMARY</w:t>
      </w:r>
      <w:r w:rsidRPr="003771CF">
        <w:rPr>
          <w:color w:val="000000" w:themeColor="text1"/>
          <w:szCs w:val="24"/>
        </w:rPr>
        <w:t>:</w:t>
      </w:r>
      <w:r w:rsidR="00C06868" w:rsidRPr="003771CF">
        <w:rPr>
          <w:color w:val="000000" w:themeColor="text1"/>
          <w:szCs w:val="24"/>
        </w:rPr>
        <w:t xml:space="preserve">  The Board acknowledges the CI’s contention that suggests ratings should have been conferred for other conditions documented at the time of separation.  The Board wishes to clarify that it is subject to the same laws for service disability entitlements as those under which the </w:t>
      </w:r>
      <w:r w:rsidR="00031030">
        <w:rPr>
          <w:color w:val="000000" w:themeColor="text1"/>
          <w:szCs w:val="24"/>
        </w:rPr>
        <w:t>DES</w:t>
      </w:r>
      <w:r w:rsidR="00C06868" w:rsidRPr="003771CF">
        <w:rPr>
          <w:color w:val="000000" w:themeColor="text1"/>
          <w:szCs w:val="24"/>
        </w:rPr>
        <w:t xml:space="preserve"> operates.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031030">
        <w:rPr>
          <w:color w:val="000000" w:themeColor="text1"/>
          <w:szCs w:val="24"/>
        </w:rPr>
        <w:t>s’ Affairs</w:t>
      </w:r>
      <w:r w:rsidR="00C06868" w:rsidRPr="003771CF">
        <w:rPr>
          <w:color w:val="000000" w:themeColor="text1"/>
          <w:szCs w:val="24"/>
        </w:rPr>
        <w:t>, operating under a different set of laws (Title 38, United States Code), is empo</w:t>
      </w:r>
      <w:r w:rsidR="00031030">
        <w:rPr>
          <w:color w:val="000000" w:themeColor="text1"/>
          <w:szCs w:val="24"/>
        </w:rPr>
        <w:t>wered to compensate all service-</w:t>
      </w:r>
      <w:r w:rsidR="00C06868" w:rsidRPr="003771CF">
        <w:rPr>
          <w:color w:val="000000" w:themeColor="text1"/>
          <w:szCs w:val="24"/>
        </w:rPr>
        <w:t>connected conditions</w:t>
      </w:r>
      <w:r w:rsidR="00C06868" w:rsidRPr="00C06868">
        <w:rPr>
          <w:color w:val="000000" w:themeColor="text1"/>
          <w:szCs w:val="24"/>
        </w:rPr>
        <w:t xml:space="preserve"> and to periodically reevaluate said conditions for the purpose of adjusting the </w:t>
      </w:r>
      <w:r w:rsidR="00031030">
        <w:rPr>
          <w:color w:val="000000" w:themeColor="text1"/>
          <w:szCs w:val="24"/>
        </w:rPr>
        <w:t>V</w:t>
      </w:r>
      <w:r w:rsidR="00C06868" w:rsidRPr="00C06868">
        <w:rPr>
          <w:color w:val="000000" w:themeColor="text1"/>
          <w:szCs w:val="24"/>
        </w:rPr>
        <w:t xml:space="preserve">eteran’s disability rating should </w:t>
      </w:r>
      <w:r w:rsidR="00031030">
        <w:rPr>
          <w:color w:val="000000" w:themeColor="text1"/>
          <w:szCs w:val="24"/>
        </w:rPr>
        <w:t>the</w:t>
      </w:r>
      <w:r w:rsidR="00C06868" w:rsidRPr="00C06868">
        <w:rPr>
          <w:color w:val="000000" w:themeColor="text1"/>
          <w:szCs w:val="24"/>
        </w:rPr>
        <w:t xml:space="preserve"> degree of impairment vary over time.</w:t>
      </w:r>
      <w:r w:rsidR="00B379B5">
        <w:rPr>
          <w:color w:val="000000" w:themeColor="text1"/>
          <w:szCs w:val="24"/>
        </w:rPr>
        <w:t xml:space="preserve">  </w:t>
      </w:r>
    </w:p>
    <w:p w:rsidR="00C06868" w:rsidRDefault="00C06868" w:rsidP="00C06868">
      <w:pPr>
        <w:jc w:val="both"/>
        <w:rPr>
          <w:color w:val="000000" w:themeColor="text1"/>
          <w:szCs w:val="24"/>
        </w:rPr>
      </w:pPr>
    </w:p>
    <w:p w:rsidR="002305F6" w:rsidRPr="003771CF" w:rsidRDefault="002305F6" w:rsidP="00C06868">
      <w:pPr>
        <w:jc w:val="both"/>
        <w:rPr>
          <w:color w:val="000000" w:themeColor="text1"/>
          <w:szCs w:val="24"/>
        </w:rPr>
      </w:pPr>
      <w:r w:rsidRPr="002305F6">
        <w:rPr>
          <w:color w:val="000000" w:themeColor="text1"/>
          <w:szCs w:val="24"/>
        </w:rPr>
        <w:t xml:space="preserve">The Board makes </w:t>
      </w:r>
      <w:r w:rsidRPr="003771CF">
        <w:rPr>
          <w:color w:val="000000" w:themeColor="text1"/>
          <w:szCs w:val="24"/>
        </w:rPr>
        <w:t xml:space="preserve">note that some of the CI’s contended conditions (TBI, asthma) were not addressed by the PEB.  By policy and precedent the Board has limited its jurisdiction for recommending </w:t>
      </w:r>
      <w:proofErr w:type="spellStart"/>
      <w:r w:rsidRPr="003771CF">
        <w:rPr>
          <w:color w:val="000000" w:themeColor="text1"/>
          <w:szCs w:val="24"/>
        </w:rPr>
        <w:t>unadjudicated</w:t>
      </w:r>
      <w:proofErr w:type="spellEnd"/>
      <w:r w:rsidRPr="003771CF">
        <w:rPr>
          <w:color w:val="000000" w:themeColor="text1"/>
          <w:szCs w:val="24"/>
        </w:rPr>
        <w:t xml:space="preserve"> conditions as unfitting and subject to additional separation rating to those conditions which are evidenced in the core DES file.  The core DES file consists of the MEB referral document, the PEB adjudication document, the </w:t>
      </w:r>
      <w:r w:rsidR="00031030">
        <w:rPr>
          <w:color w:val="000000" w:themeColor="text1"/>
          <w:szCs w:val="24"/>
        </w:rPr>
        <w:t>narrative summary (</w:t>
      </w:r>
      <w:r w:rsidRPr="003771CF">
        <w:rPr>
          <w:color w:val="000000" w:themeColor="text1"/>
          <w:szCs w:val="24"/>
        </w:rPr>
        <w:t>NARSUM</w:t>
      </w:r>
      <w:r w:rsidR="00031030">
        <w:rPr>
          <w:color w:val="000000" w:themeColor="text1"/>
          <w:szCs w:val="24"/>
        </w:rPr>
        <w:t>)</w:t>
      </w:r>
      <w:r w:rsidRPr="003771CF">
        <w:rPr>
          <w:color w:val="000000" w:themeColor="text1"/>
          <w:szCs w:val="24"/>
        </w:rPr>
        <w:t xml:space="preserve"> (including any addendums or referenced examinations), the MEB physical exam, the </w:t>
      </w:r>
      <w:r w:rsidR="00031030">
        <w:rPr>
          <w:color w:val="000000" w:themeColor="text1"/>
          <w:szCs w:val="24"/>
        </w:rPr>
        <w:t>n</w:t>
      </w:r>
      <w:r w:rsidRPr="003771CF">
        <w:rPr>
          <w:color w:val="000000" w:themeColor="text1"/>
          <w:szCs w:val="24"/>
        </w:rPr>
        <w:t>on-</w:t>
      </w:r>
      <w:r w:rsidR="00031030">
        <w:rPr>
          <w:color w:val="000000" w:themeColor="text1"/>
          <w:szCs w:val="24"/>
        </w:rPr>
        <w:t>m</w:t>
      </w:r>
      <w:r w:rsidRPr="003771CF">
        <w:rPr>
          <w:color w:val="000000" w:themeColor="text1"/>
          <w:szCs w:val="24"/>
        </w:rPr>
        <w:t xml:space="preserve">edical </w:t>
      </w:r>
      <w:r w:rsidR="00031030">
        <w:rPr>
          <w:color w:val="000000" w:themeColor="text1"/>
          <w:szCs w:val="24"/>
        </w:rPr>
        <w:t>a</w:t>
      </w:r>
      <w:r w:rsidRPr="003771CF">
        <w:rPr>
          <w:color w:val="000000" w:themeColor="text1"/>
          <w:szCs w:val="24"/>
        </w:rPr>
        <w:t>ssessment</w:t>
      </w:r>
      <w:r w:rsidR="00031030">
        <w:rPr>
          <w:color w:val="000000" w:themeColor="text1"/>
          <w:szCs w:val="24"/>
        </w:rPr>
        <w:t xml:space="preserve"> (NMA)</w:t>
      </w:r>
      <w:r w:rsidRPr="003771CF">
        <w:rPr>
          <w:color w:val="000000" w:themeColor="text1"/>
          <w:szCs w:val="24"/>
        </w:rPr>
        <w:t xml:space="preserve">, the </w:t>
      </w:r>
      <w:r w:rsidR="00031030">
        <w:rPr>
          <w:color w:val="000000" w:themeColor="text1"/>
          <w:szCs w:val="24"/>
        </w:rPr>
        <w:t>LIMDU</w:t>
      </w:r>
      <w:r w:rsidRPr="003771CF">
        <w:rPr>
          <w:color w:val="000000" w:themeColor="text1"/>
          <w:szCs w:val="24"/>
        </w:rPr>
        <w:t xml:space="preserve"> documents, and any written appeals or internal DES correspondence.  Contended conditions which are not eligible for Board recommendations on this basis remain eligible for submission to the Board for Corr</w:t>
      </w:r>
      <w:r w:rsidR="008316AB">
        <w:rPr>
          <w:color w:val="000000" w:themeColor="text1"/>
          <w:szCs w:val="24"/>
        </w:rPr>
        <w:t>ection</w:t>
      </w:r>
      <w:r w:rsidRPr="003771CF">
        <w:rPr>
          <w:color w:val="000000" w:themeColor="text1"/>
          <w:szCs w:val="24"/>
        </w:rPr>
        <w:t xml:space="preserve"> of </w:t>
      </w:r>
      <w:r w:rsidR="008316AB">
        <w:rPr>
          <w:color w:val="000000" w:themeColor="text1"/>
          <w:szCs w:val="24"/>
        </w:rPr>
        <w:t>Naval</w:t>
      </w:r>
      <w:r w:rsidRPr="003771CF">
        <w:rPr>
          <w:color w:val="000000" w:themeColor="text1"/>
          <w:szCs w:val="24"/>
        </w:rPr>
        <w:t xml:space="preserve"> Records (BC</w:t>
      </w:r>
      <w:r w:rsidR="008316AB">
        <w:rPr>
          <w:color w:val="000000" w:themeColor="text1"/>
          <w:szCs w:val="24"/>
        </w:rPr>
        <w:t>N</w:t>
      </w:r>
      <w:r w:rsidRPr="003771CF">
        <w:rPr>
          <w:color w:val="000000" w:themeColor="text1"/>
          <w:szCs w:val="24"/>
        </w:rPr>
        <w:t>R)</w:t>
      </w:r>
      <w:r w:rsidR="00E96E1F" w:rsidRPr="003771CF">
        <w:rPr>
          <w:color w:val="000000" w:themeColor="text1"/>
          <w:szCs w:val="24"/>
        </w:rPr>
        <w:t xml:space="preserve">.  </w:t>
      </w:r>
    </w:p>
    <w:p w:rsidR="002305F6" w:rsidRPr="003771CF" w:rsidRDefault="002305F6" w:rsidP="00C06868">
      <w:pPr>
        <w:jc w:val="both"/>
        <w:rPr>
          <w:color w:val="000000" w:themeColor="text1"/>
          <w:szCs w:val="24"/>
        </w:rPr>
      </w:pPr>
    </w:p>
    <w:p w:rsidR="00C06868" w:rsidRPr="003771CF" w:rsidRDefault="00C06868" w:rsidP="00144EEE">
      <w:pPr>
        <w:jc w:val="both"/>
        <w:rPr>
          <w:color w:val="000000" w:themeColor="text1"/>
          <w:szCs w:val="24"/>
          <w:u w:val="single"/>
        </w:rPr>
      </w:pPr>
      <w:r w:rsidRPr="003771CF">
        <w:rPr>
          <w:color w:val="000000" w:themeColor="text1"/>
          <w:szCs w:val="24"/>
        </w:rPr>
        <w:t xml:space="preserve">The Board </w:t>
      </w:r>
      <w:r w:rsidR="002305F6" w:rsidRPr="003771CF">
        <w:rPr>
          <w:color w:val="000000" w:themeColor="text1"/>
          <w:szCs w:val="24"/>
        </w:rPr>
        <w:t xml:space="preserve">further </w:t>
      </w:r>
      <w:r w:rsidRPr="003771CF">
        <w:rPr>
          <w:color w:val="000000" w:themeColor="text1"/>
          <w:szCs w:val="24"/>
        </w:rPr>
        <w:t>note</w:t>
      </w:r>
      <w:r w:rsidR="002305F6" w:rsidRPr="003771CF">
        <w:rPr>
          <w:color w:val="000000" w:themeColor="text1"/>
          <w:szCs w:val="24"/>
        </w:rPr>
        <w:t>s</w:t>
      </w:r>
      <w:r w:rsidRPr="003771CF">
        <w:rPr>
          <w:color w:val="000000" w:themeColor="text1"/>
          <w:szCs w:val="24"/>
        </w:rPr>
        <w:t xml:space="preserve"> that the MEB conditions forwarded to the PEB were “</w:t>
      </w:r>
      <w:r w:rsidR="00031030">
        <w:rPr>
          <w:color w:val="000000" w:themeColor="text1"/>
          <w:szCs w:val="24"/>
        </w:rPr>
        <w:t>h</w:t>
      </w:r>
      <w:r w:rsidRPr="003771CF">
        <w:rPr>
          <w:color w:val="000000" w:themeColor="text1"/>
          <w:szCs w:val="24"/>
        </w:rPr>
        <w:t>ealth examination of defined subpopulations” and “other early complications of trauma</w:t>
      </w:r>
      <w:r w:rsidR="00573831" w:rsidRPr="003771CF">
        <w:rPr>
          <w:color w:val="000000" w:themeColor="text1"/>
          <w:szCs w:val="24"/>
        </w:rPr>
        <w:t>.</w:t>
      </w:r>
      <w:r w:rsidRPr="003771CF">
        <w:rPr>
          <w:color w:val="000000" w:themeColor="text1"/>
          <w:szCs w:val="24"/>
        </w:rPr>
        <w:t xml:space="preserve">” </w:t>
      </w:r>
      <w:r w:rsidR="00573831" w:rsidRPr="003771CF">
        <w:rPr>
          <w:color w:val="000000" w:themeColor="text1"/>
          <w:szCs w:val="24"/>
        </w:rPr>
        <w:t xml:space="preserve"> These are codes from the </w:t>
      </w:r>
      <w:r w:rsidR="00031030">
        <w:rPr>
          <w:color w:val="000000" w:themeColor="text1"/>
          <w:szCs w:val="24"/>
        </w:rPr>
        <w:t>international c</w:t>
      </w:r>
      <w:r w:rsidR="00573831" w:rsidRPr="003771CF">
        <w:rPr>
          <w:color w:val="000000" w:themeColor="text1"/>
          <w:szCs w:val="24"/>
        </w:rPr>
        <w:t xml:space="preserve">lassification of </w:t>
      </w:r>
      <w:r w:rsidR="00031030">
        <w:rPr>
          <w:color w:val="000000" w:themeColor="text1"/>
          <w:szCs w:val="24"/>
        </w:rPr>
        <w:t>d</w:t>
      </w:r>
      <w:r w:rsidR="00573831" w:rsidRPr="003771CF">
        <w:rPr>
          <w:color w:val="000000" w:themeColor="text1"/>
          <w:szCs w:val="24"/>
        </w:rPr>
        <w:t xml:space="preserve">iseases, and the Board </w:t>
      </w:r>
      <w:r w:rsidRPr="003771CF">
        <w:rPr>
          <w:color w:val="000000" w:themeColor="text1"/>
          <w:szCs w:val="24"/>
        </w:rPr>
        <w:t xml:space="preserve">interpreted these to be </w:t>
      </w:r>
      <w:r w:rsidR="00573831" w:rsidRPr="003771CF">
        <w:rPr>
          <w:color w:val="000000" w:themeColor="text1"/>
          <w:szCs w:val="24"/>
        </w:rPr>
        <w:t>related to the bilateral compartment syndrome conditions</w:t>
      </w:r>
      <w:r w:rsidR="002305F6" w:rsidRPr="003771CF">
        <w:rPr>
          <w:color w:val="000000" w:themeColor="text1"/>
          <w:szCs w:val="24"/>
        </w:rPr>
        <w:t xml:space="preserve">, as described in the </w:t>
      </w:r>
      <w:r w:rsidR="00031030">
        <w:rPr>
          <w:color w:val="000000" w:themeColor="text1"/>
          <w:szCs w:val="24"/>
        </w:rPr>
        <w:t>NARSUM</w:t>
      </w:r>
      <w:r w:rsidR="00573831" w:rsidRPr="003771CF">
        <w:rPr>
          <w:color w:val="000000" w:themeColor="text1"/>
          <w:szCs w:val="24"/>
        </w:rPr>
        <w:t>.</w:t>
      </w:r>
      <w:r w:rsidR="00B379B5" w:rsidRPr="003771CF">
        <w:rPr>
          <w:color w:val="000000" w:themeColor="text1"/>
          <w:szCs w:val="24"/>
        </w:rPr>
        <w:t xml:space="preserve">  </w:t>
      </w:r>
    </w:p>
    <w:p w:rsidR="004C60A3" w:rsidRPr="003771CF" w:rsidRDefault="004C60A3" w:rsidP="00144EEE">
      <w:pPr>
        <w:jc w:val="both"/>
        <w:rPr>
          <w:color w:val="000000" w:themeColor="text1"/>
          <w:szCs w:val="24"/>
        </w:rPr>
      </w:pPr>
    </w:p>
    <w:p w:rsidR="00EE5BBB" w:rsidRDefault="00CA6A2F" w:rsidP="00814C3F">
      <w:pPr>
        <w:jc w:val="both"/>
        <w:rPr>
          <w:color w:val="000000" w:themeColor="text1"/>
          <w:szCs w:val="24"/>
        </w:rPr>
      </w:pPr>
      <w:r w:rsidRPr="003771CF">
        <w:rPr>
          <w:color w:val="000000" w:themeColor="text1"/>
          <w:szCs w:val="24"/>
          <w:u w:val="single"/>
        </w:rPr>
        <w:t xml:space="preserve">Bilateral Exercise </w:t>
      </w:r>
      <w:r w:rsidR="00C06868" w:rsidRPr="003771CF">
        <w:rPr>
          <w:color w:val="000000" w:themeColor="text1"/>
          <w:szCs w:val="24"/>
          <w:u w:val="single"/>
        </w:rPr>
        <w:t>Induced Compartment Syndrome</w:t>
      </w:r>
      <w:r w:rsidR="00C06868" w:rsidRPr="003771CF">
        <w:rPr>
          <w:color w:val="000000" w:themeColor="text1"/>
          <w:szCs w:val="24"/>
        </w:rPr>
        <w:t xml:space="preserve">.  </w:t>
      </w:r>
      <w:r w:rsidR="008753CE" w:rsidRPr="003771CF">
        <w:rPr>
          <w:color w:val="000000" w:themeColor="text1"/>
          <w:szCs w:val="24"/>
        </w:rPr>
        <w:t>The PEB rated the bilateral leg condition</w:t>
      </w:r>
      <w:r w:rsidR="009A5802" w:rsidRPr="003771CF">
        <w:rPr>
          <w:color w:val="000000" w:themeColor="text1"/>
          <w:szCs w:val="24"/>
        </w:rPr>
        <w:t>,</w:t>
      </w:r>
      <w:r w:rsidR="008753CE" w:rsidRPr="003771CF">
        <w:rPr>
          <w:color w:val="000000" w:themeColor="text1"/>
          <w:szCs w:val="24"/>
        </w:rPr>
        <w:t xml:space="preserve"> </w:t>
      </w:r>
      <w:r w:rsidR="009A5802" w:rsidRPr="003771CF">
        <w:rPr>
          <w:color w:val="000000" w:themeColor="text1"/>
          <w:szCs w:val="24"/>
        </w:rPr>
        <w:t xml:space="preserve">for each leg separately, </w:t>
      </w:r>
      <w:r w:rsidR="008753CE" w:rsidRPr="003771CF">
        <w:rPr>
          <w:color w:val="000000" w:themeColor="text1"/>
          <w:szCs w:val="24"/>
        </w:rPr>
        <w:t xml:space="preserve">analogously </w:t>
      </w:r>
      <w:proofErr w:type="gramStart"/>
      <w:r w:rsidR="008753CE" w:rsidRPr="003771CF">
        <w:rPr>
          <w:color w:val="000000" w:themeColor="text1"/>
          <w:szCs w:val="24"/>
        </w:rPr>
        <w:t>under</w:t>
      </w:r>
      <w:proofErr w:type="gramEnd"/>
      <w:r w:rsidR="008753CE" w:rsidRPr="003771CF">
        <w:rPr>
          <w:color w:val="000000" w:themeColor="text1"/>
          <w:szCs w:val="24"/>
        </w:rPr>
        <w:t xml:space="preserve"> 5312, the </w:t>
      </w:r>
      <w:r w:rsidR="00C03DA3" w:rsidRPr="003771CF">
        <w:rPr>
          <w:color w:val="000000" w:themeColor="text1"/>
          <w:szCs w:val="24"/>
        </w:rPr>
        <w:t xml:space="preserve">code for injury to the anterior muscles of the leg (ankle </w:t>
      </w:r>
      <w:proofErr w:type="spellStart"/>
      <w:r w:rsidR="00C03DA3" w:rsidRPr="003771CF">
        <w:rPr>
          <w:color w:val="000000" w:themeColor="text1"/>
          <w:szCs w:val="24"/>
        </w:rPr>
        <w:t>dorsiflexors</w:t>
      </w:r>
      <w:proofErr w:type="spellEnd"/>
      <w:r w:rsidR="00C03DA3" w:rsidRPr="003771CF">
        <w:rPr>
          <w:color w:val="000000" w:themeColor="text1"/>
          <w:szCs w:val="24"/>
        </w:rPr>
        <w:t>) at “moderate,” 10%.  The VA rated these</w:t>
      </w:r>
      <w:r w:rsidR="00C03DA3">
        <w:rPr>
          <w:color w:val="000000" w:themeColor="text1"/>
          <w:szCs w:val="24"/>
        </w:rPr>
        <w:t xml:space="preserve"> conditions under 5262, impairment of tibia and fibula, at </w:t>
      </w:r>
      <w:r w:rsidR="00EE5BBB">
        <w:rPr>
          <w:color w:val="000000" w:themeColor="text1"/>
          <w:szCs w:val="24"/>
        </w:rPr>
        <w:t xml:space="preserve">0% for </w:t>
      </w:r>
      <w:r w:rsidR="00C03DA3">
        <w:rPr>
          <w:color w:val="000000" w:themeColor="text1"/>
          <w:szCs w:val="24"/>
        </w:rPr>
        <w:t>less than “slight knee or ankle disability”</w:t>
      </w:r>
      <w:r w:rsidR="009A5802">
        <w:rPr>
          <w:color w:val="000000" w:themeColor="text1"/>
          <w:szCs w:val="24"/>
        </w:rPr>
        <w:t xml:space="preserve"> for each leg.</w:t>
      </w:r>
      <w:r w:rsidR="00C03DA3">
        <w:rPr>
          <w:color w:val="000000" w:themeColor="text1"/>
          <w:szCs w:val="24"/>
        </w:rPr>
        <w:t xml:space="preserve">  </w:t>
      </w:r>
      <w:r w:rsidR="00EE5BBB">
        <w:rPr>
          <w:color w:val="000000" w:themeColor="text1"/>
          <w:szCs w:val="24"/>
        </w:rPr>
        <w:t xml:space="preserve">The Board’s charge is to consider all options and recommend the most appropriate one, while </w:t>
      </w:r>
      <w:r w:rsidR="00EE5BBB" w:rsidRPr="00EE5BBB">
        <w:rPr>
          <w:color w:val="000000" w:themeColor="text1"/>
          <w:szCs w:val="24"/>
        </w:rPr>
        <w:t>remain</w:t>
      </w:r>
      <w:r w:rsidR="00EE5BBB">
        <w:rPr>
          <w:color w:val="000000" w:themeColor="text1"/>
          <w:szCs w:val="24"/>
        </w:rPr>
        <w:t>ing</w:t>
      </w:r>
      <w:r w:rsidR="00EE5BBB" w:rsidRPr="00EE5BBB">
        <w:rPr>
          <w:color w:val="000000" w:themeColor="text1"/>
          <w:szCs w:val="24"/>
        </w:rPr>
        <w:t xml:space="preserve"> adherent to the </w:t>
      </w:r>
      <w:proofErr w:type="spellStart"/>
      <w:r w:rsidR="00EE5BBB" w:rsidRPr="00EE5BBB">
        <w:rPr>
          <w:color w:val="000000" w:themeColor="text1"/>
          <w:szCs w:val="24"/>
        </w:rPr>
        <w:t>DoDI</w:t>
      </w:r>
      <w:proofErr w:type="spellEnd"/>
      <w:r w:rsidR="00EE5BBB" w:rsidRPr="00EE5BBB">
        <w:rPr>
          <w:color w:val="000000" w:themeColor="text1"/>
          <w:szCs w:val="24"/>
        </w:rPr>
        <w:t xml:space="preserve"> 6040.44 “fair and equitable” standard</w:t>
      </w:r>
      <w:r w:rsidR="00EE5BBB">
        <w:rPr>
          <w:color w:val="000000" w:themeColor="text1"/>
          <w:szCs w:val="24"/>
        </w:rPr>
        <w:t>.</w:t>
      </w:r>
      <w:r w:rsidR="00EE5BBB" w:rsidRPr="00EE5BBB">
        <w:rPr>
          <w:color w:val="000000" w:themeColor="text1"/>
          <w:szCs w:val="24"/>
        </w:rPr>
        <w:t xml:space="preserve"> </w:t>
      </w:r>
      <w:r w:rsidR="00EE5BBB">
        <w:rPr>
          <w:color w:val="000000" w:themeColor="text1"/>
          <w:szCs w:val="24"/>
        </w:rPr>
        <w:t xml:space="preserve"> </w:t>
      </w:r>
    </w:p>
    <w:p w:rsidR="00EE5BBB" w:rsidRDefault="00EE5BBB" w:rsidP="00814C3F">
      <w:pPr>
        <w:jc w:val="both"/>
        <w:rPr>
          <w:color w:val="000000" w:themeColor="text1"/>
          <w:szCs w:val="24"/>
        </w:rPr>
      </w:pPr>
    </w:p>
    <w:p w:rsidR="00814C3F" w:rsidRPr="007D166F" w:rsidRDefault="00814C3F" w:rsidP="00814C3F">
      <w:pPr>
        <w:jc w:val="both"/>
        <w:rPr>
          <w:color w:val="auto"/>
          <w:szCs w:val="24"/>
        </w:rPr>
      </w:pPr>
      <w:r w:rsidRPr="00C06868">
        <w:rPr>
          <w:color w:val="000000" w:themeColor="text1"/>
          <w:szCs w:val="24"/>
        </w:rPr>
        <w:lastRenderedPageBreak/>
        <w:t xml:space="preserve">There were </w:t>
      </w:r>
      <w:r w:rsidR="00D75990">
        <w:rPr>
          <w:color w:val="000000" w:themeColor="text1"/>
          <w:szCs w:val="24"/>
        </w:rPr>
        <w:t>two</w:t>
      </w:r>
      <w:r w:rsidRPr="00C06868">
        <w:rPr>
          <w:color w:val="000000" w:themeColor="text1"/>
          <w:szCs w:val="24"/>
        </w:rPr>
        <w:t xml:space="preserve"> </w:t>
      </w:r>
      <w:r>
        <w:rPr>
          <w:color w:val="000000" w:themeColor="text1"/>
          <w:szCs w:val="24"/>
        </w:rPr>
        <w:t>post-operative leg examinations</w:t>
      </w:r>
      <w:r w:rsidRPr="00814C3F">
        <w:rPr>
          <w:color w:val="000000" w:themeColor="text1"/>
          <w:szCs w:val="24"/>
        </w:rPr>
        <w:t xml:space="preserve"> </w:t>
      </w:r>
      <w:r w:rsidRPr="00C06868">
        <w:rPr>
          <w:color w:val="000000" w:themeColor="text1"/>
          <w:szCs w:val="24"/>
        </w:rPr>
        <w:t>in evidence</w:t>
      </w:r>
      <w:r>
        <w:rPr>
          <w:color w:val="000000" w:themeColor="text1"/>
          <w:szCs w:val="24"/>
        </w:rPr>
        <w:t xml:space="preserve">, with </w:t>
      </w:r>
      <w:r w:rsidR="00D75990">
        <w:rPr>
          <w:color w:val="000000" w:themeColor="text1"/>
          <w:szCs w:val="24"/>
        </w:rPr>
        <w:t xml:space="preserve">one </w:t>
      </w:r>
      <w:r w:rsidR="00031030">
        <w:rPr>
          <w:color w:val="000000" w:themeColor="text1"/>
          <w:szCs w:val="24"/>
        </w:rPr>
        <w:t>goniometric range-of-</w:t>
      </w:r>
      <w:r w:rsidRPr="00C06868">
        <w:rPr>
          <w:color w:val="000000" w:themeColor="text1"/>
          <w:szCs w:val="24"/>
        </w:rPr>
        <w:t xml:space="preserve">motion (ROM) evaluation </w:t>
      </w:r>
      <w:r>
        <w:rPr>
          <w:color w:val="000000" w:themeColor="text1"/>
          <w:szCs w:val="24"/>
        </w:rPr>
        <w:t xml:space="preserve">and </w:t>
      </w:r>
      <w:r w:rsidRPr="00C06868">
        <w:rPr>
          <w:color w:val="000000" w:themeColor="text1"/>
          <w:szCs w:val="24"/>
        </w:rPr>
        <w:t xml:space="preserve">documentation of </w:t>
      </w:r>
      <w:r w:rsidRPr="003771CF">
        <w:rPr>
          <w:color w:val="000000" w:themeColor="text1"/>
          <w:szCs w:val="24"/>
        </w:rPr>
        <w:t xml:space="preserve">additional ratable criteria, </w:t>
      </w:r>
      <w:r w:rsidRPr="007D166F">
        <w:rPr>
          <w:color w:val="auto"/>
          <w:szCs w:val="24"/>
        </w:rPr>
        <w:t xml:space="preserve">which the Board weighed in arriving at its rating recommendation.  </w:t>
      </w:r>
      <w:r w:rsidR="00D75990" w:rsidRPr="007D166F">
        <w:rPr>
          <w:color w:val="auto"/>
          <w:szCs w:val="24"/>
        </w:rPr>
        <w:t>Both of t</w:t>
      </w:r>
      <w:r w:rsidRPr="007D166F">
        <w:rPr>
          <w:color w:val="auto"/>
          <w:szCs w:val="24"/>
        </w:rPr>
        <w:t>hese exams are summarized in the chart below.</w:t>
      </w:r>
      <w:r w:rsidR="00E96E1F" w:rsidRPr="007D166F">
        <w:rPr>
          <w:color w:val="auto"/>
          <w:szCs w:val="24"/>
        </w:rPr>
        <w:t xml:space="preserve">  </w:t>
      </w:r>
    </w:p>
    <w:p w:rsidR="00EE5BBB" w:rsidRPr="007D166F" w:rsidRDefault="00EE5BBB" w:rsidP="00144EEE">
      <w:pPr>
        <w:jc w:val="both"/>
        <w:rPr>
          <w:color w:val="auto"/>
          <w:szCs w:val="24"/>
        </w:rPr>
      </w:pPr>
    </w:p>
    <w:tbl>
      <w:tblPr>
        <w:tblW w:w="8547" w:type="dxa"/>
        <w:jc w:val="center"/>
        <w:tblInd w:w="-1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527"/>
        <w:gridCol w:w="1530"/>
        <w:gridCol w:w="1757"/>
        <w:gridCol w:w="1753"/>
      </w:tblGrid>
      <w:tr w:rsidR="002E5D87" w:rsidRPr="007D166F" w:rsidTr="00E96E1F">
        <w:trPr>
          <w:trHeight w:val="467"/>
          <w:jc w:val="center"/>
        </w:trPr>
        <w:tc>
          <w:tcPr>
            <w:tcW w:w="198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2E5D87" w:rsidRPr="007D166F" w:rsidRDefault="002E5D87" w:rsidP="00E96E1F">
            <w:pPr>
              <w:spacing w:line="180" w:lineRule="exact"/>
              <w:rPr>
                <w:rFonts w:eastAsia="Calibri"/>
                <w:color w:val="auto"/>
                <w:sz w:val="18"/>
                <w:szCs w:val="18"/>
              </w:rPr>
            </w:pPr>
            <w:r w:rsidRPr="007D166F">
              <w:rPr>
                <w:rFonts w:eastAsia="Calibri"/>
                <w:color w:val="auto"/>
                <w:sz w:val="18"/>
                <w:szCs w:val="18"/>
              </w:rPr>
              <w:t>Goniometric ROM –</w:t>
            </w:r>
          </w:p>
          <w:p w:rsidR="002E5D87" w:rsidRPr="007D166F" w:rsidRDefault="002E5D87" w:rsidP="00E96E1F">
            <w:pPr>
              <w:spacing w:line="180" w:lineRule="exact"/>
              <w:rPr>
                <w:rFonts w:eastAsia="Calibri"/>
                <w:color w:val="auto"/>
                <w:sz w:val="18"/>
                <w:szCs w:val="18"/>
              </w:rPr>
            </w:pPr>
            <w:proofErr w:type="spellStart"/>
            <w:r w:rsidRPr="007D166F">
              <w:rPr>
                <w:rFonts w:eastAsia="Calibri"/>
                <w:color w:val="auto"/>
                <w:sz w:val="18"/>
                <w:szCs w:val="18"/>
              </w:rPr>
              <w:t>Bilat</w:t>
            </w:r>
            <w:proofErr w:type="spellEnd"/>
            <w:r w:rsidRPr="007D166F">
              <w:rPr>
                <w:rFonts w:eastAsia="Calibri"/>
                <w:color w:val="auto"/>
                <w:sz w:val="18"/>
                <w:szCs w:val="18"/>
              </w:rPr>
              <w:t xml:space="preserve"> Ankles</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5D87" w:rsidRPr="007D166F" w:rsidRDefault="002E5D87" w:rsidP="00E96E1F">
            <w:pPr>
              <w:spacing w:line="180" w:lineRule="exact"/>
              <w:contextualSpacing/>
              <w:rPr>
                <w:rFonts w:asciiTheme="minorHAnsi" w:eastAsia="Calibri" w:hAnsiTheme="minorHAnsi"/>
                <w:color w:val="auto"/>
                <w:sz w:val="18"/>
                <w:szCs w:val="18"/>
              </w:rPr>
            </w:pPr>
            <w:r w:rsidRPr="007D166F">
              <w:rPr>
                <w:rFonts w:eastAsia="Calibri"/>
                <w:color w:val="auto"/>
                <w:sz w:val="18"/>
                <w:szCs w:val="18"/>
              </w:rPr>
              <w:t>NARSUM ~ 3 Mo. Pre-Sep</w:t>
            </w:r>
          </w:p>
          <w:p w:rsidR="002E5D87" w:rsidRPr="007D166F" w:rsidRDefault="002E5D87" w:rsidP="00E96E1F">
            <w:pPr>
              <w:spacing w:line="180" w:lineRule="exact"/>
              <w:contextualSpacing/>
              <w:rPr>
                <w:rFonts w:eastAsia="Calibri"/>
                <w:color w:val="auto"/>
                <w:sz w:val="18"/>
                <w:szCs w:val="18"/>
              </w:rPr>
            </w:pPr>
            <w:r w:rsidRPr="007D166F">
              <w:rPr>
                <w:rFonts w:eastAsia="Calibri"/>
                <w:color w:val="auto"/>
                <w:sz w:val="18"/>
                <w:szCs w:val="18"/>
              </w:rPr>
              <w:t>(20060807)</w:t>
            </w:r>
          </w:p>
        </w:tc>
        <w:tc>
          <w:tcPr>
            <w:tcW w:w="35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5D87" w:rsidRPr="007D166F" w:rsidRDefault="002E5D87" w:rsidP="00E96E1F">
            <w:pPr>
              <w:spacing w:line="180" w:lineRule="exact"/>
              <w:contextualSpacing/>
              <w:rPr>
                <w:rFonts w:asciiTheme="minorHAnsi" w:eastAsia="Calibri" w:hAnsiTheme="minorHAnsi"/>
                <w:color w:val="auto"/>
                <w:sz w:val="18"/>
                <w:szCs w:val="18"/>
              </w:rPr>
            </w:pPr>
            <w:r w:rsidRPr="007D166F">
              <w:rPr>
                <w:rFonts w:eastAsia="Calibri"/>
                <w:color w:val="auto"/>
                <w:sz w:val="18"/>
                <w:szCs w:val="18"/>
              </w:rPr>
              <w:t>VA</w:t>
            </w:r>
            <w:r w:rsidRPr="007D166F">
              <w:rPr>
                <w:rFonts w:eastAsiaTheme="minorHAnsi"/>
                <w:color w:val="auto"/>
                <w:sz w:val="18"/>
                <w:szCs w:val="18"/>
              </w:rPr>
              <w:t xml:space="preserve"> C&amp;P </w:t>
            </w:r>
            <w:r w:rsidRPr="007D166F">
              <w:rPr>
                <w:rFonts w:eastAsia="Calibri"/>
                <w:color w:val="auto"/>
                <w:sz w:val="18"/>
                <w:szCs w:val="18"/>
              </w:rPr>
              <w:t>~ 1 Mo. Pre-Sep</w:t>
            </w:r>
          </w:p>
          <w:p w:rsidR="002E5D87" w:rsidRPr="007D166F" w:rsidRDefault="002E5D87" w:rsidP="00E96E1F">
            <w:pPr>
              <w:spacing w:line="180" w:lineRule="exact"/>
              <w:contextualSpacing/>
              <w:rPr>
                <w:rFonts w:eastAsia="Calibri"/>
                <w:color w:val="auto"/>
                <w:sz w:val="18"/>
                <w:szCs w:val="18"/>
              </w:rPr>
            </w:pPr>
            <w:r w:rsidRPr="007D166F">
              <w:rPr>
                <w:rFonts w:eastAsia="Calibri"/>
                <w:color w:val="auto"/>
                <w:sz w:val="18"/>
                <w:szCs w:val="18"/>
              </w:rPr>
              <w:t>(20061006)</w:t>
            </w:r>
          </w:p>
        </w:tc>
      </w:tr>
      <w:tr w:rsidR="002E5D87" w:rsidRPr="007D166F" w:rsidTr="00E96E1F">
        <w:trPr>
          <w:trHeight w:val="467"/>
          <w:jc w:val="center"/>
        </w:trPr>
        <w:tc>
          <w:tcPr>
            <w:tcW w:w="1980" w:type="dxa"/>
            <w:vMerge/>
            <w:tcBorders>
              <w:left w:val="single" w:sz="4" w:space="0" w:color="000000"/>
              <w:bottom w:val="single" w:sz="4" w:space="0" w:color="000000"/>
              <w:right w:val="single" w:sz="4" w:space="0" w:color="000000"/>
            </w:tcBorders>
            <w:shd w:val="clear" w:color="auto" w:fill="D9D9D9" w:themeFill="background1" w:themeFillShade="D9"/>
            <w:vAlign w:val="center"/>
            <w:hideMark/>
          </w:tcPr>
          <w:p w:rsidR="002E5D87" w:rsidRPr="007D166F" w:rsidRDefault="002E5D87" w:rsidP="00E96E1F">
            <w:pPr>
              <w:spacing w:line="180" w:lineRule="exact"/>
              <w:rPr>
                <w:rFonts w:eastAsia="Calibri"/>
                <w:color w:val="auto"/>
                <w:sz w:val="18"/>
                <w:szCs w:val="18"/>
              </w:rPr>
            </w:pPr>
          </w:p>
        </w:tc>
        <w:tc>
          <w:tcPr>
            <w:tcW w:w="15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5D87" w:rsidRPr="007D166F" w:rsidRDefault="002E5D87" w:rsidP="00E96E1F">
            <w:pPr>
              <w:spacing w:line="180" w:lineRule="exact"/>
              <w:rPr>
                <w:rFonts w:eastAsia="Calibri"/>
                <w:color w:val="auto"/>
                <w:sz w:val="18"/>
                <w:szCs w:val="18"/>
              </w:rPr>
            </w:pPr>
            <w:r w:rsidRPr="007D166F">
              <w:rPr>
                <w:rFonts w:eastAsia="Calibri"/>
                <w:color w:val="auto"/>
                <w:sz w:val="18"/>
                <w:szCs w:val="18"/>
              </w:rPr>
              <w:t>Left</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E5D87" w:rsidRPr="007D166F" w:rsidRDefault="002E5D87" w:rsidP="00E96E1F">
            <w:pPr>
              <w:spacing w:line="180" w:lineRule="exact"/>
              <w:rPr>
                <w:rFonts w:eastAsia="Calibri"/>
                <w:color w:val="auto"/>
                <w:sz w:val="18"/>
                <w:szCs w:val="18"/>
              </w:rPr>
            </w:pPr>
            <w:r w:rsidRPr="007D166F">
              <w:rPr>
                <w:rFonts w:eastAsia="Calibri"/>
                <w:color w:val="auto"/>
                <w:sz w:val="18"/>
                <w:szCs w:val="18"/>
              </w:rPr>
              <w:t>Right</w:t>
            </w:r>
          </w:p>
        </w:tc>
        <w:tc>
          <w:tcPr>
            <w:tcW w:w="1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5D87" w:rsidRPr="007D166F" w:rsidRDefault="002E5D87" w:rsidP="00E96E1F">
            <w:pPr>
              <w:spacing w:line="180" w:lineRule="exact"/>
              <w:rPr>
                <w:rFonts w:eastAsia="Calibri"/>
                <w:color w:val="auto"/>
                <w:sz w:val="18"/>
                <w:szCs w:val="18"/>
              </w:rPr>
            </w:pPr>
            <w:r w:rsidRPr="007D166F">
              <w:rPr>
                <w:rFonts w:eastAsia="Calibri"/>
                <w:color w:val="auto"/>
                <w:sz w:val="18"/>
                <w:szCs w:val="18"/>
              </w:rPr>
              <w:t>Left</w:t>
            </w:r>
          </w:p>
        </w:tc>
        <w:tc>
          <w:tcPr>
            <w:tcW w:w="17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E5D87" w:rsidRPr="007D166F" w:rsidRDefault="002E5D87" w:rsidP="00E96E1F">
            <w:pPr>
              <w:spacing w:line="180" w:lineRule="exact"/>
              <w:rPr>
                <w:rFonts w:eastAsia="Calibri"/>
                <w:color w:val="auto"/>
                <w:sz w:val="18"/>
                <w:szCs w:val="18"/>
              </w:rPr>
            </w:pPr>
            <w:r w:rsidRPr="007D166F">
              <w:rPr>
                <w:rFonts w:eastAsia="Calibri"/>
                <w:color w:val="auto"/>
                <w:sz w:val="18"/>
                <w:szCs w:val="18"/>
              </w:rPr>
              <w:t>Right</w:t>
            </w:r>
          </w:p>
        </w:tc>
      </w:tr>
      <w:tr w:rsidR="002E5D87" w:rsidRPr="007D166F" w:rsidTr="00E96E1F">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2E5D87" w:rsidRPr="007D166F" w:rsidRDefault="002E5D87" w:rsidP="00E96E1F">
            <w:pPr>
              <w:spacing w:line="180" w:lineRule="exact"/>
              <w:rPr>
                <w:rFonts w:eastAsia="Calibri"/>
                <w:color w:val="auto"/>
                <w:sz w:val="18"/>
                <w:szCs w:val="18"/>
              </w:rPr>
            </w:pPr>
            <w:proofErr w:type="spellStart"/>
            <w:r w:rsidRPr="007D166F">
              <w:rPr>
                <w:rFonts w:eastAsia="Calibri"/>
                <w:color w:val="auto"/>
                <w:sz w:val="18"/>
                <w:szCs w:val="18"/>
              </w:rPr>
              <w:t>Dorsiflexion</w:t>
            </w:r>
            <w:proofErr w:type="spellEnd"/>
            <w:r w:rsidRPr="007D166F">
              <w:rPr>
                <w:rFonts w:eastAsia="Calibri"/>
                <w:color w:val="auto"/>
                <w:sz w:val="18"/>
                <w:szCs w:val="18"/>
              </w:rPr>
              <w:t xml:space="preserve">  (0-20)</w:t>
            </w:r>
          </w:p>
        </w:tc>
        <w:tc>
          <w:tcPr>
            <w:tcW w:w="3057" w:type="dxa"/>
            <w:gridSpan w:val="2"/>
            <w:vMerge w:val="restart"/>
            <w:tcBorders>
              <w:top w:val="single" w:sz="4" w:space="0" w:color="000000"/>
              <w:left w:val="single" w:sz="4" w:space="0" w:color="000000"/>
              <w:right w:val="single" w:sz="4" w:space="0" w:color="000000"/>
            </w:tcBorders>
            <w:vAlign w:val="center"/>
            <w:hideMark/>
          </w:tcPr>
          <w:p w:rsidR="002E5D87" w:rsidRPr="007D166F" w:rsidRDefault="002E5D87" w:rsidP="00E96E1F">
            <w:pPr>
              <w:spacing w:line="180" w:lineRule="exact"/>
              <w:rPr>
                <w:rFonts w:eastAsia="Calibri"/>
                <w:color w:val="auto"/>
                <w:sz w:val="18"/>
                <w:szCs w:val="18"/>
              </w:rPr>
            </w:pPr>
            <w:r w:rsidRPr="007D166F">
              <w:rPr>
                <w:rFonts w:eastAsia="Calibri"/>
                <w:color w:val="auto"/>
                <w:sz w:val="18"/>
                <w:szCs w:val="18"/>
              </w:rPr>
              <w:t>“…foot &amp; ankle ROM is normal… in all planes…”</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2E5D87" w:rsidRPr="007D166F" w:rsidRDefault="002E5D87" w:rsidP="00E96E1F">
            <w:pPr>
              <w:spacing w:line="180" w:lineRule="exact"/>
              <w:rPr>
                <w:rFonts w:eastAsia="Calibri"/>
                <w:color w:val="auto"/>
                <w:sz w:val="18"/>
                <w:szCs w:val="18"/>
              </w:rPr>
            </w:pPr>
            <w:r w:rsidRPr="007D166F">
              <w:rPr>
                <w:rFonts w:eastAsia="Calibri"/>
                <w:color w:val="auto"/>
                <w:sz w:val="18"/>
                <w:szCs w:val="18"/>
              </w:rPr>
              <w:t>20⁰</w:t>
            </w:r>
          </w:p>
        </w:tc>
        <w:tc>
          <w:tcPr>
            <w:tcW w:w="1753" w:type="dxa"/>
            <w:tcBorders>
              <w:top w:val="single" w:sz="4" w:space="0" w:color="000000"/>
              <w:left w:val="single" w:sz="4" w:space="0" w:color="000000"/>
              <w:bottom w:val="single" w:sz="4" w:space="0" w:color="000000"/>
              <w:right w:val="single" w:sz="4" w:space="0" w:color="000000"/>
            </w:tcBorders>
            <w:vAlign w:val="center"/>
          </w:tcPr>
          <w:p w:rsidR="002E5D87" w:rsidRPr="007D166F" w:rsidRDefault="002E5D87" w:rsidP="00E96E1F">
            <w:pPr>
              <w:spacing w:line="180" w:lineRule="exact"/>
              <w:rPr>
                <w:rFonts w:eastAsia="Calibri"/>
                <w:color w:val="auto"/>
                <w:sz w:val="18"/>
                <w:szCs w:val="18"/>
              </w:rPr>
            </w:pPr>
            <w:r w:rsidRPr="007D166F">
              <w:rPr>
                <w:rFonts w:eastAsia="Calibri"/>
                <w:color w:val="auto"/>
                <w:sz w:val="18"/>
                <w:szCs w:val="18"/>
              </w:rPr>
              <w:t>20⁰</w:t>
            </w:r>
          </w:p>
        </w:tc>
      </w:tr>
      <w:tr w:rsidR="002E5D87" w:rsidRPr="007D166F" w:rsidTr="00E96E1F">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2E5D87" w:rsidRPr="007D166F" w:rsidRDefault="002E5D87" w:rsidP="00E96E1F">
            <w:pPr>
              <w:spacing w:line="180" w:lineRule="exact"/>
              <w:rPr>
                <w:rFonts w:eastAsia="Calibri"/>
                <w:color w:val="auto"/>
                <w:sz w:val="18"/>
                <w:szCs w:val="18"/>
              </w:rPr>
            </w:pPr>
            <w:r w:rsidRPr="007D166F">
              <w:rPr>
                <w:rFonts w:eastAsia="Calibri"/>
                <w:color w:val="auto"/>
                <w:sz w:val="18"/>
                <w:szCs w:val="18"/>
              </w:rPr>
              <w:t>Plantar Flexion (0-45)</w:t>
            </w:r>
          </w:p>
        </w:tc>
        <w:tc>
          <w:tcPr>
            <w:tcW w:w="3057" w:type="dxa"/>
            <w:gridSpan w:val="2"/>
            <w:vMerge/>
            <w:tcBorders>
              <w:left w:val="single" w:sz="4" w:space="0" w:color="000000"/>
              <w:bottom w:val="single" w:sz="4" w:space="0" w:color="000000"/>
              <w:right w:val="single" w:sz="4" w:space="0" w:color="000000"/>
            </w:tcBorders>
            <w:vAlign w:val="center"/>
            <w:hideMark/>
          </w:tcPr>
          <w:p w:rsidR="002E5D87" w:rsidRPr="007D166F" w:rsidRDefault="002E5D87" w:rsidP="00E96E1F">
            <w:pPr>
              <w:spacing w:line="180" w:lineRule="exact"/>
              <w:rPr>
                <w:rFonts w:eastAsia="Calibri"/>
                <w:color w:val="auto"/>
                <w:sz w:val="18"/>
                <w:szCs w:val="18"/>
              </w:rPr>
            </w:pP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2E5D87" w:rsidRPr="007D166F" w:rsidRDefault="002E5D87" w:rsidP="00E96E1F">
            <w:pPr>
              <w:spacing w:line="180" w:lineRule="exact"/>
              <w:rPr>
                <w:rFonts w:eastAsia="Calibri"/>
                <w:color w:val="auto"/>
                <w:sz w:val="18"/>
                <w:szCs w:val="18"/>
              </w:rPr>
            </w:pPr>
            <w:r w:rsidRPr="007D166F">
              <w:rPr>
                <w:rFonts w:eastAsia="Calibri"/>
                <w:color w:val="auto"/>
                <w:sz w:val="18"/>
                <w:szCs w:val="18"/>
              </w:rPr>
              <w:t>45⁰</w:t>
            </w:r>
          </w:p>
        </w:tc>
        <w:tc>
          <w:tcPr>
            <w:tcW w:w="1753" w:type="dxa"/>
            <w:tcBorders>
              <w:top w:val="single" w:sz="4" w:space="0" w:color="000000"/>
              <w:left w:val="single" w:sz="4" w:space="0" w:color="000000"/>
              <w:bottom w:val="single" w:sz="4" w:space="0" w:color="000000"/>
              <w:right w:val="single" w:sz="4" w:space="0" w:color="000000"/>
            </w:tcBorders>
            <w:vAlign w:val="center"/>
          </w:tcPr>
          <w:p w:rsidR="002E5D87" w:rsidRPr="007D166F" w:rsidRDefault="002E5D87" w:rsidP="00E96E1F">
            <w:pPr>
              <w:spacing w:line="180" w:lineRule="exact"/>
              <w:rPr>
                <w:rFonts w:eastAsia="Calibri"/>
                <w:color w:val="auto"/>
                <w:sz w:val="18"/>
                <w:szCs w:val="18"/>
              </w:rPr>
            </w:pPr>
            <w:r w:rsidRPr="007D166F">
              <w:rPr>
                <w:rFonts w:eastAsia="Calibri"/>
                <w:color w:val="auto"/>
                <w:sz w:val="18"/>
                <w:szCs w:val="18"/>
              </w:rPr>
              <w:t>45⁰</w:t>
            </w:r>
          </w:p>
        </w:tc>
      </w:tr>
      <w:tr w:rsidR="002E5D87" w:rsidRPr="007D166F" w:rsidTr="00E96E1F">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E96E1F" w:rsidRPr="007D166F" w:rsidRDefault="002E5D87" w:rsidP="00E96E1F">
            <w:pPr>
              <w:tabs>
                <w:tab w:val="left" w:pos="288"/>
                <w:tab w:val="left" w:pos="4752"/>
              </w:tabs>
              <w:spacing w:line="180" w:lineRule="exact"/>
              <w:rPr>
                <w:rFonts w:eastAsiaTheme="minorHAnsi"/>
                <w:color w:val="auto"/>
                <w:sz w:val="18"/>
                <w:szCs w:val="18"/>
              </w:rPr>
            </w:pPr>
            <w:r w:rsidRPr="007D166F">
              <w:rPr>
                <w:rFonts w:eastAsiaTheme="minorHAnsi"/>
                <w:color w:val="auto"/>
                <w:sz w:val="18"/>
                <w:szCs w:val="18"/>
              </w:rPr>
              <w:t>Comment</w:t>
            </w:r>
            <w:r w:rsidR="00E96E1F" w:rsidRPr="007D166F">
              <w:rPr>
                <w:rFonts w:eastAsiaTheme="minorHAnsi"/>
                <w:color w:val="auto"/>
                <w:sz w:val="18"/>
                <w:szCs w:val="18"/>
              </w:rPr>
              <w:t xml:space="preserve">:  Surgery </w:t>
            </w:r>
          </w:p>
          <w:p w:rsidR="00E96E1F" w:rsidRPr="007D166F" w:rsidRDefault="00E96E1F" w:rsidP="00E96E1F">
            <w:pPr>
              <w:tabs>
                <w:tab w:val="left" w:pos="288"/>
                <w:tab w:val="left" w:pos="4752"/>
              </w:tabs>
              <w:spacing w:line="180" w:lineRule="exact"/>
              <w:rPr>
                <w:rFonts w:eastAsiaTheme="minorHAnsi"/>
                <w:color w:val="auto"/>
                <w:sz w:val="18"/>
                <w:szCs w:val="18"/>
              </w:rPr>
            </w:pPr>
            <w:r w:rsidRPr="007D166F">
              <w:rPr>
                <w:rFonts w:eastAsiaTheme="minorHAnsi"/>
                <w:color w:val="auto"/>
                <w:sz w:val="18"/>
                <w:szCs w:val="18"/>
              </w:rPr>
              <w:t xml:space="preserve">Left 20050215; </w:t>
            </w:r>
          </w:p>
          <w:p w:rsidR="00E96E1F" w:rsidRPr="007D166F" w:rsidRDefault="00E96E1F" w:rsidP="00E96E1F">
            <w:pPr>
              <w:tabs>
                <w:tab w:val="left" w:pos="288"/>
                <w:tab w:val="left" w:pos="4752"/>
              </w:tabs>
              <w:spacing w:line="180" w:lineRule="exact"/>
              <w:rPr>
                <w:rFonts w:eastAsiaTheme="minorHAnsi"/>
                <w:color w:val="auto"/>
                <w:sz w:val="18"/>
                <w:szCs w:val="18"/>
              </w:rPr>
            </w:pPr>
            <w:r w:rsidRPr="007D166F">
              <w:rPr>
                <w:rFonts w:eastAsiaTheme="minorHAnsi"/>
                <w:color w:val="auto"/>
                <w:sz w:val="18"/>
                <w:szCs w:val="18"/>
              </w:rPr>
              <w:t>Right 20051118</w:t>
            </w:r>
          </w:p>
          <w:p w:rsidR="002E5D87" w:rsidRPr="007D166F" w:rsidRDefault="00E96E1F" w:rsidP="00E96E1F">
            <w:pPr>
              <w:tabs>
                <w:tab w:val="left" w:pos="288"/>
                <w:tab w:val="left" w:pos="4752"/>
              </w:tabs>
              <w:spacing w:line="180" w:lineRule="exact"/>
              <w:rPr>
                <w:rFonts w:eastAsiaTheme="minorHAnsi"/>
                <w:color w:val="auto"/>
                <w:sz w:val="18"/>
                <w:szCs w:val="18"/>
              </w:rPr>
            </w:pPr>
            <w:r w:rsidRPr="007D166F">
              <w:rPr>
                <w:rFonts w:eastAsiaTheme="minorHAnsi"/>
                <w:color w:val="auto"/>
                <w:sz w:val="18"/>
                <w:szCs w:val="18"/>
              </w:rPr>
              <w:t>Separation 20061115</w:t>
            </w:r>
          </w:p>
        </w:tc>
        <w:tc>
          <w:tcPr>
            <w:tcW w:w="3057" w:type="dxa"/>
            <w:gridSpan w:val="2"/>
            <w:tcBorders>
              <w:top w:val="single" w:sz="4" w:space="0" w:color="000000"/>
              <w:left w:val="single" w:sz="4" w:space="0" w:color="000000"/>
              <w:bottom w:val="single" w:sz="4" w:space="0" w:color="000000"/>
              <w:right w:val="single" w:sz="4" w:space="0" w:color="000000"/>
            </w:tcBorders>
            <w:vAlign w:val="center"/>
          </w:tcPr>
          <w:p w:rsidR="002E5D87" w:rsidRPr="007D166F" w:rsidRDefault="002E5D87" w:rsidP="00E96E1F">
            <w:pPr>
              <w:spacing w:line="180" w:lineRule="exact"/>
              <w:contextualSpacing/>
              <w:jc w:val="left"/>
              <w:rPr>
                <w:rFonts w:eastAsia="Calibri"/>
                <w:color w:val="auto"/>
                <w:sz w:val="18"/>
                <w:szCs w:val="18"/>
              </w:rPr>
            </w:pPr>
            <w:r w:rsidRPr="007D166F">
              <w:rPr>
                <w:rFonts w:eastAsia="Calibri"/>
                <w:color w:val="auto"/>
                <w:sz w:val="18"/>
                <w:szCs w:val="18"/>
              </w:rPr>
              <w:t>Neurovascular intact; scars well healed</w:t>
            </w:r>
          </w:p>
        </w:tc>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2E5D87" w:rsidRPr="007D166F" w:rsidRDefault="002E5D87" w:rsidP="00E96E1F">
            <w:pPr>
              <w:spacing w:line="180" w:lineRule="exact"/>
              <w:contextualSpacing/>
              <w:jc w:val="left"/>
              <w:rPr>
                <w:rFonts w:eastAsia="Calibri"/>
                <w:color w:val="auto"/>
                <w:sz w:val="18"/>
                <w:szCs w:val="18"/>
              </w:rPr>
            </w:pPr>
            <w:r w:rsidRPr="007D166F">
              <w:rPr>
                <w:rFonts w:eastAsia="Calibri"/>
                <w:color w:val="auto"/>
                <w:sz w:val="18"/>
                <w:szCs w:val="18"/>
              </w:rPr>
              <w:t>ROM “full and pain free,” gait normal, no swelling/effusion, no TTP, no instability, no additional limitation w/ repetition</w:t>
            </w:r>
          </w:p>
        </w:tc>
      </w:tr>
      <w:tr w:rsidR="002E5D87" w:rsidRPr="007D166F" w:rsidTr="00E96E1F">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2E5D87" w:rsidRPr="007D166F" w:rsidRDefault="002E5D87" w:rsidP="00E96E1F">
            <w:pPr>
              <w:tabs>
                <w:tab w:val="left" w:pos="288"/>
                <w:tab w:val="left" w:pos="4752"/>
              </w:tabs>
              <w:spacing w:line="180" w:lineRule="exact"/>
              <w:rPr>
                <w:rFonts w:eastAsiaTheme="minorHAnsi"/>
                <w:color w:val="auto"/>
                <w:sz w:val="18"/>
                <w:szCs w:val="18"/>
              </w:rPr>
            </w:pPr>
            <w:r w:rsidRPr="007D166F">
              <w:rPr>
                <w:rFonts w:eastAsiaTheme="minorHAnsi"/>
                <w:color w:val="auto"/>
                <w:sz w:val="18"/>
                <w:szCs w:val="18"/>
              </w:rPr>
              <w:t>§4.71a Rating</w:t>
            </w:r>
          </w:p>
        </w:tc>
        <w:tc>
          <w:tcPr>
            <w:tcW w:w="1527" w:type="dxa"/>
            <w:tcBorders>
              <w:top w:val="single" w:sz="4" w:space="0" w:color="000000"/>
              <w:left w:val="single" w:sz="4" w:space="0" w:color="000000"/>
              <w:bottom w:val="single" w:sz="4" w:space="0" w:color="000000"/>
              <w:right w:val="single" w:sz="4" w:space="0" w:color="000000"/>
            </w:tcBorders>
            <w:vAlign w:val="center"/>
            <w:hideMark/>
          </w:tcPr>
          <w:p w:rsidR="002E5D87" w:rsidRPr="007D166F" w:rsidRDefault="002E5D87" w:rsidP="00E96E1F">
            <w:pPr>
              <w:spacing w:line="180" w:lineRule="exact"/>
              <w:contextualSpacing/>
              <w:rPr>
                <w:rFonts w:eastAsia="Calibri"/>
                <w:color w:val="auto"/>
                <w:sz w:val="18"/>
                <w:szCs w:val="18"/>
              </w:rPr>
            </w:pPr>
            <w:r w:rsidRPr="007D166F">
              <w:rPr>
                <w:rFonts w:eastAsia="Calibri"/>
                <w:color w:val="auto"/>
                <w:sz w:val="18"/>
                <w:szCs w:val="18"/>
              </w:rPr>
              <w:t>0-10%</w:t>
            </w:r>
            <w:r w:rsidR="00E96E1F" w:rsidRPr="007D166F">
              <w:rPr>
                <w:rFonts w:eastAsia="Calibri"/>
                <w:color w:val="auto"/>
                <w:sz w:val="18"/>
                <w:szCs w:val="18"/>
              </w:rPr>
              <w:t xml:space="preserve"> (PEB 10%)</w:t>
            </w:r>
          </w:p>
        </w:tc>
        <w:tc>
          <w:tcPr>
            <w:tcW w:w="1530" w:type="dxa"/>
            <w:tcBorders>
              <w:top w:val="single" w:sz="4" w:space="0" w:color="000000"/>
              <w:left w:val="single" w:sz="4" w:space="0" w:color="000000"/>
              <w:bottom w:val="single" w:sz="4" w:space="0" w:color="000000"/>
              <w:right w:val="single" w:sz="4" w:space="0" w:color="000000"/>
            </w:tcBorders>
            <w:vAlign w:val="center"/>
          </w:tcPr>
          <w:p w:rsidR="002E5D87" w:rsidRPr="007D166F" w:rsidRDefault="002E5D87" w:rsidP="00E96E1F">
            <w:pPr>
              <w:spacing w:line="180" w:lineRule="exact"/>
              <w:contextualSpacing/>
              <w:rPr>
                <w:rFonts w:eastAsia="Calibri"/>
                <w:color w:val="auto"/>
                <w:sz w:val="18"/>
                <w:szCs w:val="18"/>
              </w:rPr>
            </w:pPr>
            <w:r w:rsidRPr="007D166F">
              <w:rPr>
                <w:rFonts w:eastAsia="Calibri"/>
                <w:color w:val="auto"/>
                <w:sz w:val="18"/>
                <w:szCs w:val="18"/>
              </w:rPr>
              <w:t>0-10%</w:t>
            </w:r>
            <w:r w:rsidR="00E96E1F" w:rsidRPr="007D166F">
              <w:rPr>
                <w:rFonts w:eastAsia="Calibri"/>
                <w:color w:val="auto"/>
                <w:sz w:val="18"/>
                <w:szCs w:val="18"/>
              </w:rPr>
              <w:t xml:space="preserve"> (PEB 10%)</w:t>
            </w:r>
          </w:p>
        </w:tc>
        <w:tc>
          <w:tcPr>
            <w:tcW w:w="1757" w:type="dxa"/>
            <w:tcBorders>
              <w:top w:val="single" w:sz="4" w:space="0" w:color="000000"/>
              <w:left w:val="single" w:sz="4" w:space="0" w:color="000000"/>
              <w:bottom w:val="single" w:sz="4" w:space="0" w:color="000000"/>
              <w:right w:val="single" w:sz="4" w:space="0" w:color="000000"/>
            </w:tcBorders>
            <w:vAlign w:val="center"/>
            <w:hideMark/>
          </w:tcPr>
          <w:p w:rsidR="002E5D87" w:rsidRPr="007D166F" w:rsidRDefault="002E5D87" w:rsidP="00E96E1F">
            <w:pPr>
              <w:spacing w:line="180" w:lineRule="exact"/>
              <w:contextualSpacing/>
              <w:rPr>
                <w:rFonts w:eastAsia="Calibri"/>
                <w:color w:val="auto"/>
                <w:sz w:val="18"/>
                <w:szCs w:val="18"/>
              </w:rPr>
            </w:pPr>
            <w:r w:rsidRPr="007D166F">
              <w:rPr>
                <w:rFonts w:eastAsia="Calibri"/>
                <w:color w:val="auto"/>
                <w:sz w:val="18"/>
                <w:szCs w:val="18"/>
              </w:rPr>
              <w:t>0%</w:t>
            </w:r>
          </w:p>
        </w:tc>
        <w:tc>
          <w:tcPr>
            <w:tcW w:w="1753" w:type="dxa"/>
            <w:tcBorders>
              <w:top w:val="single" w:sz="4" w:space="0" w:color="000000"/>
              <w:left w:val="single" w:sz="4" w:space="0" w:color="000000"/>
              <w:bottom w:val="single" w:sz="4" w:space="0" w:color="000000"/>
              <w:right w:val="single" w:sz="4" w:space="0" w:color="000000"/>
            </w:tcBorders>
            <w:vAlign w:val="center"/>
          </w:tcPr>
          <w:p w:rsidR="002E5D87" w:rsidRPr="007D166F" w:rsidRDefault="002E5D87" w:rsidP="00E96E1F">
            <w:pPr>
              <w:spacing w:line="180" w:lineRule="exact"/>
              <w:contextualSpacing/>
              <w:rPr>
                <w:rFonts w:eastAsia="Calibri"/>
                <w:color w:val="auto"/>
                <w:sz w:val="18"/>
                <w:szCs w:val="18"/>
              </w:rPr>
            </w:pPr>
            <w:r w:rsidRPr="007D166F">
              <w:rPr>
                <w:rFonts w:eastAsia="Calibri"/>
                <w:color w:val="auto"/>
                <w:sz w:val="18"/>
                <w:szCs w:val="18"/>
              </w:rPr>
              <w:t>0%</w:t>
            </w:r>
          </w:p>
        </w:tc>
      </w:tr>
    </w:tbl>
    <w:p w:rsidR="00DC6866" w:rsidRPr="007D166F" w:rsidRDefault="00DC6866" w:rsidP="00DC6866">
      <w:pPr>
        <w:jc w:val="left"/>
        <w:rPr>
          <w:color w:val="auto"/>
          <w:sz w:val="20"/>
        </w:rPr>
      </w:pPr>
    </w:p>
    <w:p w:rsidR="002F6AD8" w:rsidRPr="003771CF" w:rsidRDefault="00D75990" w:rsidP="00144EEE">
      <w:pPr>
        <w:jc w:val="both"/>
        <w:rPr>
          <w:color w:val="000000" w:themeColor="text1"/>
          <w:szCs w:val="24"/>
        </w:rPr>
      </w:pPr>
      <w:r w:rsidRPr="007D166F">
        <w:rPr>
          <w:color w:val="auto"/>
          <w:szCs w:val="24"/>
        </w:rPr>
        <w:t xml:space="preserve">There were two </w:t>
      </w:r>
      <w:r w:rsidR="002E5D87" w:rsidRPr="007D166F">
        <w:rPr>
          <w:color w:val="auto"/>
          <w:szCs w:val="24"/>
        </w:rPr>
        <w:t xml:space="preserve">post-operative </w:t>
      </w:r>
      <w:r w:rsidR="00031030">
        <w:rPr>
          <w:color w:val="auto"/>
          <w:szCs w:val="24"/>
        </w:rPr>
        <w:t>p</w:t>
      </w:r>
      <w:r w:rsidR="002E5D87" w:rsidRPr="007D166F">
        <w:rPr>
          <w:color w:val="auto"/>
          <w:szCs w:val="24"/>
        </w:rPr>
        <w:t xml:space="preserve">hysical </w:t>
      </w:r>
      <w:r w:rsidR="00031030">
        <w:rPr>
          <w:color w:val="auto"/>
          <w:szCs w:val="24"/>
        </w:rPr>
        <w:t>t</w:t>
      </w:r>
      <w:r w:rsidR="002E5D87" w:rsidRPr="007D166F">
        <w:rPr>
          <w:color w:val="auto"/>
          <w:szCs w:val="24"/>
        </w:rPr>
        <w:t xml:space="preserve">herapy (PT) evaluations proximate to surgery (at </w:t>
      </w:r>
      <w:r w:rsidR="00031030">
        <w:rPr>
          <w:color w:val="auto"/>
          <w:szCs w:val="24"/>
        </w:rPr>
        <w:t xml:space="preserve">a month </w:t>
      </w:r>
      <w:r w:rsidR="002E5D87" w:rsidRPr="007D166F">
        <w:rPr>
          <w:color w:val="auto"/>
          <w:szCs w:val="24"/>
        </w:rPr>
        <w:t xml:space="preserve">and </w:t>
      </w:r>
      <w:r w:rsidR="00031030">
        <w:rPr>
          <w:color w:val="auto"/>
          <w:szCs w:val="24"/>
        </w:rPr>
        <w:t>2</w:t>
      </w:r>
      <w:r w:rsidR="002E5D87" w:rsidRPr="007D166F">
        <w:rPr>
          <w:color w:val="auto"/>
          <w:szCs w:val="24"/>
        </w:rPr>
        <w:t xml:space="preserve"> months after the right leg surgery, respectively), that only evaluated the right leg.  These showed limitation in </w:t>
      </w:r>
      <w:proofErr w:type="spellStart"/>
      <w:r w:rsidR="002E5D87" w:rsidRPr="007D166F">
        <w:rPr>
          <w:color w:val="auto"/>
          <w:szCs w:val="24"/>
        </w:rPr>
        <w:t>dorsiflexion</w:t>
      </w:r>
      <w:proofErr w:type="spellEnd"/>
      <w:r w:rsidR="002E5D87" w:rsidRPr="007D166F">
        <w:rPr>
          <w:color w:val="auto"/>
          <w:szCs w:val="24"/>
        </w:rPr>
        <w:t xml:space="preserve"> only, and not</w:t>
      </w:r>
      <w:r w:rsidR="002E5D87">
        <w:rPr>
          <w:color w:val="000000" w:themeColor="text1"/>
          <w:szCs w:val="24"/>
        </w:rPr>
        <w:t>ed gradually decreasing swelling.  In addition to being incomplete, both exams were considered too proximate to surgery to accurately reflect the CI’s condition at separation</w:t>
      </w:r>
      <w:r w:rsidR="00134536">
        <w:rPr>
          <w:color w:val="000000" w:themeColor="text1"/>
          <w:szCs w:val="24"/>
        </w:rPr>
        <w:t>, and were therefore omitted from the above table</w:t>
      </w:r>
      <w:r w:rsidR="002E5D87">
        <w:rPr>
          <w:color w:val="000000" w:themeColor="text1"/>
          <w:szCs w:val="24"/>
        </w:rPr>
        <w:t>.</w:t>
      </w:r>
      <w:r w:rsidR="00E96E1F">
        <w:rPr>
          <w:color w:val="000000" w:themeColor="text1"/>
          <w:szCs w:val="24"/>
        </w:rPr>
        <w:t xml:space="preserve">  </w:t>
      </w:r>
      <w:r w:rsidRPr="00D75990">
        <w:rPr>
          <w:color w:val="000000" w:themeColor="text1"/>
          <w:szCs w:val="24"/>
        </w:rPr>
        <w:t xml:space="preserve">The NARSUM, </w:t>
      </w:r>
      <w:r w:rsidR="008316AB">
        <w:rPr>
          <w:color w:val="000000" w:themeColor="text1"/>
          <w:szCs w:val="24"/>
        </w:rPr>
        <w:t xml:space="preserve">dated </w:t>
      </w:r>
      <w:r w:rsidR="00031030">
        <w:rPr>
          <w:color w:val="000000" w:themeColor="text1"/>
          <w:szCs w:val="24"/>
        </w:rPr>
        <w:t>3</w:t>
      </w:r>
      <w:r w:rsidRPr="00D75990">
        <w:rPr>
          <w:color w:val="000000" w:themeColor="text1"/>
          <w:szCs w:val="24"/>
        </w:rPr>
        <w:t xml:space="preserve"> months pr</w:t>
      </w:r>
      <w:r w:rsidR="00031030">
        <w:rPr>
          <w:color w:val="000000" w:themeColor="text1"/>
          <w:szCs w:val="24"/>
        </w:rPr>
        <w:t xml:space="preserve">ior to </w:t>
      </w:r>
      <w:r w:rsidRPr="00D75990">
        <w:rPr>
          <w:color w:val="000000" w:themeColor="text1"/>
          <w:szCs w:val="24"/>
        </w:rPr>
        <w:t xml:space="preserve">separation </w:t>
      </w:r>
      <w:r w:rsidR="002E5D87">
        <w:rPr>
          <w:color w:val="000000" w:themeColor="text1"/>
          <w:szCs w:val="24"/>
        </w:rPr>
        <w:t>(</w:t>
      </w:r>
      <w:r w:rsidR="00031030">
        <w:rPr>
          <w:color w:val="000000" w:themeColor="text1"/>
          <w:szCs w:val="24"/>
        </w:rPr>
        <w:t>9</w:t>
      </w:r>
      <w:r w:rsidR="002E5D87">
        <w:rPr>
          <w:color w:val="000000" w:themeColor="text1"/>
          <w:szCs w:val="24"/>
        </w:rPr>
        <w:t xml:space="preserve"> months post-operative) </w:t>
      </w:r>
      <w:r w:rsidRPr="00D75990">
        <w:rPr>
          <w:color w:val="000000" w:themeColor="text1"/>
          <w:szCs w:val="24"/>
        </w:rPr>
        <w:t>stated</w:t>
      </w:r>
      <w:r w:rsidR="00031030">
        <w:rPr>
          <w:color w:val="000000" w:themeColor="text1"/>
          <w:szCs w:val="24"/>
        </w:rPr>
        <w:t xml:space="preserve"> the CI’s “foot and ankle ROM</w:t>
      </w:r>
      <w:r w:rsidRPr="00D75990">
        <w:rPr>
          <w:color w:val="000000" w:themeColor="text1"/>
          <w:szCs w:val="24"/>
        </w:rPr>
        <w:t xml:space="preserve"> is normal with good strength in all planes bilaterally, and his compartments are soft.”  </w:t>
      </w:r>
      <w:r w:rsidR="00134536">
        <w:rPr>
          <w:color w:val="000000" w:themeColor="text1"/>
          <w:szCs w:val="24"/>
        </w:rPr>
        <w:t xml:space="preserve">The CI was taking no medications for the condition.  The examiner stated the CI was unable to accomplish </w:t>
      </w:r>
      <w:r w:rsidR="00134536" w:rsidRPr="003771CF">
        <w:rPr>
          <w:color w:val="000000" w:themeColor="text1"/>
          <w:szCs w:val="24"/>
        </w:rPr>
        <w:t>the three-mile run in the allotted time, and opined that the CI’s medical condition interfered with reasonable performance of his assigned duties.</w:t>
      </w:r>
      <w:r w:rsidR="006C4570" w:rsidRPr="003771CF">
        <w:rPr>
          <w:color w:val="000000" w:themeColor="text1"/>
          <w:szCs w:val="24"/>
        </w:rPr>
        <w:t xml:space="preserve">  </w:t>
      </w:r>
    </w:p>
    <w:p w:rsidR="00134536" w:rsidRPr="003771CF" w:rsidRDefault="00134536" w:rsidP="00144EEE">
      <w:pPr>
        <w:jc w:val="both"/>
        <w:rPr>
          <w:color w:val="000000" w:themeColor="text1"/>
          <w:szCs w:val="24"/>
        </w:rPr>
      </w:pPr>
    </w:p>
    <w:p w:rsidR="00134536" w:rsidRPr="003771CF" w:rsidRDefault="00134536" w:rsidP="00144EEE">
      <w:pPr>
        <w:jc w:val="both"/>
        <w:rPr>
          <w:color w:val="000000" w:themeColor="text1"/>
          <w:szCs w:val="24"/>
        </w:rPr>
      </w:pPr>
      <w:r w:rsidRPr="003771CF">
        <w:rPr>
          <w:color w:val="000000" w:themeColor="text1"/>
          <w:szCs w:val="24"/>
        </w:rPr>
        <w:t xml:space="preserve">The VA Compensation and Pension (C&amp;P) exam, </w:t>
      </w:r>
      <w:r w:rsidR="008316AB">
        <w:rPr>
          <w:color w:val="000000" w:themeColor="text1"/>
          <w:szCs w:val="24"/>
        </w:rPr>
        <w:t xml:space="preserve">performed </w:t>
      </w:r>
      <w:r w:rsidR="00031030">
        <w:rPr>
          <w:color w:val="000000" w:themeColor="text1"/>
          <w:szCs w:val="24"/>
        </w:rPr>
        <w:t>a</w:t>
      </w:r>
      <w:r w:rsidRPr="003771CF">
        <w:rPr>
          <w:color w:val="000000" w:themeColor="text1"/>
          <w:szCs w:val="24"/>
        </w:rPr>
        <w:t xml:space="preserve"> month pr</w:t>
      </w:r>
      <w:r w:rsidR="00031030">
        <w:rPr>
          <w:color w:val="000000" w:themeColor="text1"/>
          <w:szCs w:val="24"/>
        </w:rPr>
        <w:t xml:space="preserve">ior to </w:t>
      </w:r>
      <w:r w:rsidRPr="003771CF">
        <w:rPr>
          <w:color w:val="000000" w:themeColor="text1"/>
          <w:szCs w:val="24"/>
        </w:rPr>
        <w:t>separation, reported ankle ROM was “full and pain free,” with normal gait, and no tenderness, swelling, effusion, instability, or additional limitation with repetitive motion.  Radiographs of bilateral mid- and distal</w:t>
      </w:r>
      <w:r w:rsidR="006C4570" w:rsidRPr="003771CF">
        <w:rPr>
          <w:color w:val="000000" w:themeColor="text1"/>
          <w:szCs w:val="24"/>
        </w:rPr>
        <w:t>-</w:t>
      </w:r>
      <w:r w:rsidRPr="003771CF">
        <w:rPr>
          <w:color w:val="000000" w:themeColor="text1"/>
          <w:szCs w:val="24"/>
        </w:rPr>
        <w:t xml:space="preserve"> tibias and fibulas were normal.  </w:t>
      </w:r>
      <w:r w:rsidR="004713F5" w:rsidRPr="003771CF">
        <w:rPr>
          <w:color w:val="000000" w:themeColor="text1"/>
          <w:szCs w:val="24"/>
        </w:rPr>
        <w:t xml:space="preserve">Examination of the bilateral knees found full and pain free ROMs, and no effusions, instability, or other abnormalities.  </w:t>
      </w:r>
      <w:r w:rsidRPr="003771CF">
        <w:rPr>
          <w:color w:val="000000" w:themeColor="text1"/>
          <w:szCs w:val="24"/>
        </w:rPr>
        <w:t>The VA assigned non-compensable ratings to the CI’s leg conditions based on this exam.</w:t>
      </w:r>
      <w:r w:rsidR="00B379B5" w:rsidRPr="003771CF">
        <w:rPr>
          <w:color w:val="000000" w:themeColor="text1"/>
          <w:szCs w:val="24"/>
        </w:rPr>
        <w:t xml:space="preserve">  </w:t>
      </w:r>
    </w:p>
    <w:p w:rsidR="00615A66" w:rsidRPr="003771CF" w:rsidRDefault="00615A66" w:rsidP="00144EEE">
      <w:pPr>
        <w:jc w:val="both"/>
        <w:rPr>
          <w:color w:val="000000" w:themeColor="text1"/>
          <w:szCs w:val="24"/>
        </w:rPr>
      </w:pPr>
    </w:p>
    <w:p w:rsidR="009A2333" w:rsidRPr="003771CF" w:rsidRDefault="009A2333" w:rsidP="00144EEE">
      <w:pPr>
        <w:jc w:val="both"/>
        <w:rPr>
          <w:color w:val="000000" w:themeColor="text1"/>
          <w:szCs w:val="24"/>
        </w:rPr>
      </w:pPr>
      <w:r w:rsidRPr="003771CF">
        <w:rPr>
          <w:color w:val="000000" w:themeColor="text1"/>
          <w:szCs w:val="24"/>
        </w:rPr>
        <w:t xml:space="preserve">Although remote from separation, </w:t>
      </w:r>
      <w:r w:rsidR="000A1FED" w:rsidRPr="003771CF">
        <w:rPr>
          <w:color w:val="000000" w:themeColor="text1"/>
          <w:szCs w:val="24"/>
        </w:rPr>
        <w:t xml:space="preserve">a </w:t>
      </w:r>
      <w:r w:rsidR="00DF53AA" w:rsidRPr="003771CF">
        <w:rPr>
          <w:color w:val="000000" w:themeColor="text1"/>
          <w:szCs w:val="24"/>
        </w:rPr>
        <w:t>VA C&amp;P exam</w:t>
      </w:r>
      <w:r w:rsidR="000A1FED" w:rsidRPr="003771CF">
        <w:rPr>
          <w:color w:val="000000" w:themeColor="text1"/>
          <w:szCs w:val="24"/>
        </w:rPr>
        <w:t xml:space="preserve"> at </w:t>
      </w:r>
      <w:r w:rsidR="00D118EA" w:rsidRPr="003771CF">
        <w:rPr>
          <w:color w:val="000000" w:themeColor="text1"/>
          <w:szCs w:val="24"/>
        </w:rPr>
        <w:t xml:space="preserve">39 </w:t>
      </w:r>
      <w:r w:rsidR="000A1FED" w:rsidRPr="003771CF">
        <w:rPr>
          <w:color w:val="000000" w:themeColor="text1"/>
          <w:szCs w:val="24"/>
        </w:rPr>
        <w:t xml:space="preserve">months </w:t>
      </w:r>
      <w:r w:rsidR="00B30898">
        <w:rPr>
          <w:color w:val="000000" w:themeColor="text1"/>
          <w:szCs w:val="24"/>
        </w:rPr>
        <w:t xml:space="preserve">after </w:t>
      </w:r>
      <w:r w:rsidR="000A1FED" w:rsidRPr="003771CF">
        <w:rPr>
          <w:color w:val="000000" w:themeColor="text1"/>
          <w:szCs w:val="24"/>
        </w:rPr>
        <w:t xml:space="preserve">separation reported normal compartment pressures in both legs, although the report did not state that </w:t>
      </w:r>
      <w:proofErr w:type="spellStart"/>
      <w:r w:rsidR="000A1FED" w:rsidRPr="003771CF">
        <w:rPr>
          <w:color w:val="000000" w:themeColor="text1"/>
          <w:szCs w:val="24"/>
        </w:rPr>
        <w:t>manometry</w:t>
      </w:r>
      <w:proofErr w:type="spellEnd"/>
      <w:r w:rsidR="000A1FED" w:rsidRPr="003771CF">
        <w:rPr>
          <w:color w:val="000000" w:themeColor="text1"/>
          <w:szCs w:val="24"/>
        </w:rPr>
        <w:t xml:space="preserve"> was conducted after exercise.  The CI complained o</w:t>
      </w:r>
      <w:r w:rsidR="008316AB">
        <w:rPr>
          <w:color w:val="000000" w:themeColor="text1"/>
          <w:szCs w:val="24"/>
        </w:rPr>
        <w:t>f symptoms onset after walking 1/2</w:t>
      </w:r>
      <w:r w:rsidR="000A1FED" w:rsidRPr="003771CF">
        <w:rPr>
          <w:color w:val="000000" w:themeColor="text1"/>
          <w:szCs w:val="24"/>
        </w:rPr>
        <w:t xml:space="preserve"> mile.  Another VA C&amp;P exam at </w:t>
      </w:r>
      <w:r w:rsidR="00D118EA" w:rsidRPr="003771CF">
        <w:rPr>
          <w:color w:val="000000" w:themeColor="text1"/>
          <w:szCs w:val="24"/>
        </w:rPr>
        <w:t xml:space="preserve">45 months </w:t>
      </w:r>
      <w:r w:rsidR="00B30898">
        <w:rPr>
          <w:color w:val="000000" w:themeColor="text1"/>
          <w:szCs w:val="24"/>
        </w:rPr>
        <w:t xml:space="preserve">after </w:t>
      </w:r>
      <w:r w:rsidR="00D118EA" w:rsidRPr="003771CF">
        <w:rPr>
          <w:color w:val="000000" w:themeColor="text1"/>
          <w:szCs w:val="24"/>
        </w:rPr>
        <w:t>separation</w:t>
      </w:r>
      <w:r w:rsidR="000A1FED" w:rsidRPr="003771CF">
        <w:rPr>
          <w:color w:val="000000" w:themeColor="text1"/>
          <w:szCs w:val="24"/>
        </w:rPr>
        <w:t xml:space="preserve"> reported full painless ankle ROM, </w:t>
      </w:r>
      <w:r w:rsidR="00AE6CC8" w:rsidRPr="003771CF">
        <w:rPr>
          <w:color w:val="000000" w:themeColor="text1"/>
          <w:szCs w:val="24"/>
        </w:rPr>
        <w:t xml:space="preserve">but knee ROM was slightly reduced (120 degrees flexion; normal is 140 degrees) and there was pain with motion of the right knee, and pain with repetitive motion of the knee or knees (unspecified side).  The VA increased the CI’s rating for both legs to 10% based on pain on motion testing and sensitivity and numbness </w:t>
      </w:r>
      <w:r w:rsidR="00E30AC5" w:rsidRPr="003771CF">
        <w:rPr>
          <w:color w:val="000000" w:themeColor="text1"/>
          <w:szCs w:val="24"/>
        </w:rPr>
        <w:t>of</w:t>
      </w:r>
      <w:r w:rsidR="00AE6CC8" w:rsidRPr="003771CF">
        <w:rPr>
          <w:color w:val="000000" w:themeColor="text1"/>
          <w:szCs w:val="24"/>
        </w:rPr>
        <w:t xml:space="preserve"> the surgical scars.  </w:t>
      </w:r>
    </w:p>
    <w:p w:rsidR="009A2333" w:rsidRPr="003771CF" w:rsidRDefault="009A2333" w:rsidP="00144EEE">
      <w:pPr>
        <w:jc w:val="both"/>
        <w:rPr>
          <w:color w:val="000000" w:themeColor="text1"/>
          <w:szCs w:val="24"/>
        </w:rPr>
      </w:pPr>
    </w:p>
    <w:p w:rsidR="00AC2A08" w:rsidRPr="00AC2A08" w:rsidRDefault="00EB1165" w:rsidP="00AC2A08">
      <w:pPr>
        <w:jc w:val="both"/>
        <w:rPr>
          <w:color w:val="000000" w:themeColor="text1"/>
          <w:szCs w:val="24"/>
        </w:rPr>
      </w:pPr>
      <w:r w:rsidRPr="003771CF">
        <w:rPr>
          <w:color w:val="000000" w:themeColor="text1"/>
          <w:szCs w:val="24"/>
        </w:rPr>
        <w:t xml:space="preserve">The CI’s functional impairment proximate to separation was an inability to run greater than two miles.  </w:t>
      </w:r>
      <w:r w:rsidR="00D86B27" w:rsidRPr="003771CF">
        <w:rPr>
          <w:color w:val="000000" w:themeColor="text1"/>
          <w:szCs w:val="24"/>
        </w:rPr>
        <w:t>The Board considered rating options, including leg and ankle codes</w:t>
      </w:r>
      <w:r w:rsidR="006C4570" w:rsidRPr="003771CF">
        <w:rPr>
          <w:color w:val="000000" w:themeColor="text1"/>
          <w:szCs w:val="24"/>
        </w:rPr>
        <w:t xml:space="preserve"> (</w:t>
      </w:r>
      <w:r w:rsidR="009A5802" w:rsidRPr="003771CF">
        <w:rPr>
          <w:color w:val="000000" w:themeColor="text1"/>
          <w:szCs w:val="24"/>
        </w:rPr>
        <w:t>§</w:t>
      </w:r>
      <w:proofErr w:type="gramStart"/>
      <w:r w:rsidR="009A5802" w:rsidRPr="003771CF">
        <w:rPr>
          <w:color w:val="000000" w:themeColor="text1"/>
          <w:szCs w:val="24"/>
        </w:rPr>
        <w:t>4.71a.;</w:t>
      </w:r>
      <w:proofErr w:type="gramEnd"/>
      <w:r w:rsidR="009A5802" w:rsidRPr="003771CF">
        <w:rPr>
          <w:color w:val="000000" w:themeColor="text1"/>
          <w:szCs w:val="24"/>
        </w:rPr>
        <w:t xml:space="preserve"> </w:t>
      </w:r>
      <w:r w:rsidR="006C4570" w:rsidRPr="003771CF">
        <w:rPr>
          <w:color w:val="000000" w:themeColor="text1"/>
          <w:szCs w:val="24"/>
        </w:rPr>
        <w:t>used by the VA)</w:t>
      </w:r>
      <w:r w:rsidR="00D86B27" w:rsidRPr="003771CF">
        <w:rPr>
          <w:color w:val="000000" w:themeColor="text1"/>
          <w:szCs w:val="24"/>
        </w:rPr>
        <w:t>, muscle injury codes</w:t>
      </w:r>
      <w:r w:rsidR="006C4570" w:rsidRPr="003771CF">
        <w:rPr>
          <w:color w:val="000000" w:themeColor="text1"/>
          <w:szCs w:val="24"/>
        </w:rPr>
        <w:t xml:space="preserve"> </w:t>
      </w:r>
      <w:r w:rsidR="009A5802" w:rsidRPr="003771CF">
        <w:rPr>
          <w:color w:val="000000" w:themeColor="text1"/>
          <w:szCs w:val="24"/>
        </w:rPr>
        <w:t xml:space="preserve">(§4.73 </w:t>
      </w:r>
      <w:r w:rsidR="006C4570" w:rsidRPr="003771CF">
        <w:rPr>
          <w:color w:val="000000" w:themeColor="text1"/>
          <w:szCs w:val="24"/>
        </w:rPr>
        <w:t>used by the PEB)</w:t>
      </w:r>
      <w:r w:rsidR="00D86B27" w:rsidRPr="003771CF">
        <w:rPr>
          <w:color w:val="000000" w:themeColor="text1"/>
          <w:szCs w:val="24"/>
        </w:rPr>
        <w:t>, and neurological impairment codes</w:t>
      </w:r>
      <w:r w:rsidR="009A5802" w:rsidRPr="003771CF">
        <w:rPr>
          <w:color w:val="000000" w:themeColor="text1"/>
          <w:szCs w:val="24"/>
        </w:rPr>
        <w:t xml:space="preserve"> (§4.124a)</w:t>
      </w:r>
      <w:r w:rsidR="00D86B27" w:rsidRPr="003771CF">
        <w:rPr>
          <w:color w:val="000000" w:themeColor="text1"/>
          <w:szCs w:val="24"/>
        </w:rPr>
        <w:t xml:space="preserve">.  </w:t>
      </w:r>
      <w:r w:rsidRPr="003771CF">
        <w:rPr>
          <w:color w:val="000000" w:themeColor="text1"/>
          <w:szCs w:val="24"/>
        </w:rPr>
        <w:t>The exam most proximate to separation, and having the only complete goniometric ROM evaluation, would rate 0% under any of the appropriate VASRD codes</w:t>
      </w:r>
      <w:r w:rsidR="006C4570" w:rsidRPr="003771CF">
        <w:rPr>
          <w:color w:val="000000" w:themeColor="text1"/>
          <w:szCs w:val="24"/>
        </w:rPr>
        <w:t xml:space="preserve"> based on ROMs or joint function</w:t>
      </w:r>
      <w:r w:rsidR="009A5802" w:rsidRPr="003771CF">
        <w:rPr>
          <w:color w:val="000000" w:themeColor="text1"/>
          <w:szCs w:val="24"/>
        </w:rPr>
        <w:t xml:space="preserve"> (§4.71a)</w:t>
      </w:r>
      <w:r w:rsidRPr="003771CF">
        <w:rPr>
          <w:color w:val="000000" w:themeColor="text1"/>
          <w:szCs w:val="24"/>
        </w:rPr>
        <w:t xml:space="preserve">.  </w:t>
      </w:r>
      <w:r w:rsidR="008D7D60" w:rsidRPr="003771CF">
        <w:rPr>
          <w:color w:val="000000" w:themeColor="text1"/>
          <w:szCs w:val="24"/>
        </w:rPr>
        <w:t xml:space="preserve">There was complaint of pain and numbness with running, but there was no fixed neurologic deficit.  </w:t>
      </w:r>
      <w:r w:rsidR="006C4570" w:rsidRPr="003771CF">
        <w:rPr>
          <w:color w:val="000000" w:themeColor="text1"/>
          <w:szCs w:val="24"/>
        </w:rPr>
        <w:t>The Board considered the PEB’s rating based on muscle</w:t>
      </w:r>
      <w:r w:rsidR="006C4570">
        <w:rPr>
          <w:color w:val="000000" w:themeColor="text1"/>
          <w:szCs w:val="24"/>
        </w:rPr>
        <w:t xml:space="preserve"> </w:t>
      </w:r>
      <w:r w:rsidR="00AC2A08">
        <w:rPr>
          <w:color w:val="000000" w:themeColor="text1"/>
          <w:szCs w:val="24"/>
        </w:rPr>
        <w:t>d</w:t>
      </w:r>
      <w:r w:rsidR="009A5802">
        <w:rPr>
          <w:color w:val="000000" w:themeColor="text1"/>
          <w:szCs w:val="24"/>
        </w:rPr>
        <w:t>i</w:t>
      </w:r>
      <w:r w:rsidR="00AC2A08">
        <w:rPr>
          <w:color w:val="000000" w:themeColor="text1"/>
          <w:szCs w:val="24"/>
        </w:rPr>
        <w:t>sability</w:t>
      </w:r>
      <w:r w:rsidR="006C4570">
        <w:rPr>
          <w:color w:val="000000" w:themeColor="text1"/>
          <w:szCs w:val="24"/>
        </w:rPr>
        <w:t xml:space="preserve"> as predominate and assessed the record with attention to VASRD </w:t>
      </w:r>
      <w:r w:rsidR="006C4570" w:rsidRPr="00AC2A08">
        <w:rPr>
          <w:color w:val="000000" w:themeColor="text1"/>
          <w:szCs w:val="24"/>
        </w:rPr>
        <w:t>§4.55 (</w:t>
      </w:r>
      <w:r w:rsidR="00031030">
        <w:rPr>
          <w:color w:val="000000" w:themeColor="text1"/>
          <w:szCs w:val="24"/>
        </w:rPr>
        <w:t>p</w:t>
      </w:r>
      <w:r w:rsidR="006C4570" w:rsidRPr="00AC2A08">
        <w:rPr>
          <w:color w:val="000000" w:themeColor="text1"/>
          <w:szCs w:val="24"/>
        </w:rPr>
        <w:t>rinciples of combined ratings for muscle injuries), §4.56 (</w:t>
      </w:r>
      <w:r w:rsidR="00031030">
        <w:rPr>
          <w:color w:val="000000" w:themeColor="text1"/>
          <w:szCs w:val="24"/>
        </w:rPr>
        <w:t>e</w:t>
      </w:r>
      <w:r w:rsidR="006C4570" w:rsidRPr="00AC2A08">
        <w:rPr>
          <w:color w:val="000000" w:themeColor="text1"/>
          <w:szCs w:val="24"/>
        </w:rPr>
        <w:t>valuation of muscle disabilities) and the CI’s cardinal signs of muscle injury</w:t>
      </w:r>
      <w:r w:rsidR="009A5802">
        <w:rPr>
          <w:color w:val="000000" w:themeColor="text1"/>
          <w:szCs w:val="24"/>
        </w:rPr>
        <w:t xml:space="preserve"> under VASRD </w:t>
      </w:r>
      <w:r w:rsidR="009A5802" w:rsidRPr="009A5802">
        <w:rPr>
          <w:color w:val="000000" w:themeColor="text1"/>
          <w:szCs w:val="24"/>
        </w:rPr>
        <w:t>§4.73—</w:t>
      </w:r>
      <w:r w:rsidR="00031030">
        <w:rPr>
          <w:color w:val="000000" w:themeColor="text1"/>
          <w:szCs w:val="24"/>
        </w:rPr>
        <w:t>s</w:t>
      </w:r>
      <w:r w:rsidR="009A5802" w:rsidRPr="009A5802">
        <w:rPr>
          <w:color w:val="000000" w:themeColor="text1"/>
          <w:szCs w:val="24"/>
        </w:rPr>
        <w:t xml:space="preserve">chedule of </w:t>
      </w:r>
      <w:r w:rsidR="00031030">
        <w:rPr>
          <w:color w:val="000000" w:themeColor="text1"/>
          <w:szCs w:val="24"/>
        </w:rPr>
        <w:t>r</w:t>
      </w:r>
      <w:r w:rsidR="009A5802" w:rsidRPr="009A5802">
        <w:rPr>
          <w:color w:val="000000" w:themeColor="text1"/>
          <w:szCs w:val="24"/>
        </w:rPr>
        <w:t>atings–</w:t>
      </w:r>
      <w:r w:rsidR="00031030">
        <w:rPr>
          <w:color w:val="000000" w:themeColor="text1"/>
          <w:szCs w:val="24"/>
        </w:rPr>
        <w:t>m</w:t>
      </w:r>
      <w:r w:rsidR="009A5802" w:rsidRPr="009A5802">
        <w:rPr>
          <w:color w:val="000000" w:themeColor="text1"/>
          <w:szCs w:val="24"/>
        </w:rPr>
        <w:t xml:space="preserve">uscle </w:t>
      </w:r>
      <w:r w:rsidR="00031030">
        <w:rPr>
          <w:color w:val="000000" w:themeColor="text1"/>
          <w:szCs w:val="24"/>
        </w:rPr>
        <w:t>i</w:t>
      </w:r>
      <w:r w:rsidR="009A5802" w:rsidRPr="009A5802">
        <w:rPr>
          <w:color w:val="000000" w:themeColor="text1"/>
          <w:szCs w:val="24"/>
        </w:rPr>
        <w:t>njuries</w:t>
      </w:r>
      <w:r w:rsidR="006C4570" w:rsidRPr="00AC2A08">
        <w:rPr>
          <w:color w:val="000000" w:themeColor="text1"/>
          <w:szCs w:val="24"/>
        </w:rPr>
        <w:t xml:space="preserve">.  Although not a direct correlate to </w:t>
      </w:r>
      <w:r w:rsidR="00AC2A08" w:rsidRPr="00AC2A08">
        <w:rPr>
          <w:color w:val="000000" w:themeColor="text1"/>
          <w:szCs w:val="24"/>
        </w:rPr>
        <w:t>§4.56 note (c)</w:t>
      </w:r>
      <w:r w:rsidR="006C4570" w:rsidRPr="00AC2A08">
        <w:rPr>
          <w:color w:val="000000" w:themeColor="text1"/>
          <w:szCs w:val="24"/>
        </w:rPr>
        <w:t xml:space="preserve"> </w:t>
      </w:r>
      <w:r w:rsidR="00AC2A08" w:rsidRPr="00AC2A08">
        <w:rPr>
          <w:color w:val="000000" w:themeColor="text1"/>
          <w:szCs w:val="24"/>
        </w:rPr>
        <w:t xml:space="preserve">cardinal signs, the CI had decreased endurance </w:t>
      </w:r>
      <w:r w:rsidR="008D7D60">
        <w:rPr>
          <w:color w:val="000000" w:themeColor="text1"/>
          <w:szCs w:val="24"/>
        </w:rPr>
        <w:t xml:space="preserve">and pain and </w:t>
      </w:r>
      <w:r w:rsidR="008D7D60">
        <w:rPr>
          <w:color w:val="000000" w:themeColor="text1"/>
          <w:szCs w:val="24"/>
        </w:rPr>
        <w:lastRenderedPageBreak/>
        <w:t xml:space="preserve">numbness on running </w:t>
      </w:r>
      <w:r w:rsidR="00AC2A08" w:rsidRPr="00AC2A08">
        <w:rPr>
          <w:color w:val="000000" w:themeColor="text1"/>
          <w:szCs w:val="24"/>
        </w:rPr>
        <w:t>equating to a lowered threshold for fatigue</w:t>
      </w:r>
      <w:r w:rsidR="008D7D60">
        <w:rPr>
          <w:color w:val="000000" w:themeColor="text1"/>
          <w:szCs w:val="24"/>
        </w:rPr>
        <w:t xml:space="preserve"> or fatigue pain</w:t>
      </w:r>
      <w:r w:rsidR="00AC2A08" w:rsidRPr="00AC2A08">
        <w:rPr>
          <w:color w:val="000000" w:themeColor="text1"/>
          <w:szCs w:val="24"/>
        </w:rPr>
        <w:t xml:space="preserve">.  The PEB ratings of 10% corresponded to “moderate” disability of </w:t>
      </w:r>
      <w:r w:rsidR="00031030">
        <w:rPr>
          <w:color w:val="000000" w:themeColor="text1"/>
          <w:szCs w:val="24"/>
        </w:rPr>
        <w:t>g</w:t>
      </w:r>
      <w:r w:rsidR="00AC2A08" w:rsidRPr="004E6B09">
        <w:rPr>
          <w:color w:val="000000" w:themeColor="text1"/>
          <w:szCs w:val="24"/>
        </w:rPr>
        <w:t>roup XII</w:t>
      </w:r>
      <w:r w:rsidR="00AC2A08">
        <w:rPr>
          <w:color w:val="000000" w:themeColor="text1"/>
          <w:szCs w:val="24"/>
        </w:rPr>
        <w:t xml:space="preserve"> muscles.  There was no evidence in the record for prolonged hospitalization, infection, or </w:t>
      </w:r>
      <w:proofErr w:type="spellStart"/>
      <w:r w:rsidR="00AC2A08">
        <w:rPr>
          <w:color w:val="000000" w:themeColor="text1"/>
          <w:szCs w:val="24"/>
        </w:rPr>
        <w:t>intermuscular</w:t>
      </w:r>
      <w:proofErr w:type="spellEnd"/>
      <w:r w:rsidR="00AC2A08">
        <w:rPr>
          <w:color w:val="000000" w:themeColor="text1"/>
          <w:szCs w:val="24"/>
        </w:rPr>
        <w:t xml:space="preserve"> scarring or other findings that would support a muscle rating higher than “moderate disability of muscle.”  Alternate coding under other muscle groups of the leg of </w:t>
      </w:r>
      <w:r w:rsidR="00AC2A08" w:rsidRPr="00AC2A08">
        <w:rPr>
          <w:color w:val="000000" w:themeColor="text1"/>
          <w:szCs w:val="24"/>
        </w:rPr>
        <w:t xml:space="preserve">5310 (Group X) or 5311 (Group XI) muscles would rate no higher than the PEB’s 10%.  </w:t>
      </w:r>
    </w:p>
    <w:p w:rsidR="006C4570" w:rsidRDefault="006C4570" w:rsidP="00144EEE">
      <w:pPr>
        <w:jc w:val="both"/>
        <w:rPr>
          <w:color w:val="000000" w:themeColor="text1"/>
          <w:szCs w:val="24"/>
        </w:rPr>
      </w:pPr>
    </w:p>
    <w:p w:rsidR="00EB1165" w:rsidRPr="003771CF" w:rsidRDefault="00EB1165" w:rsidP="00144EEE">
      <w:pPr>
        <w:jc w:val="both"/>
        <w:rPr>
          <w:color w:val="000000" w:themeColor="text1"/>
          <w:szCs w:val="24"/>
        </w:rPr>
      </w:pPr>
      <w:r w:rsidRPr="003771CF">
        <w:rPr>
          <w:rFonts w:asciiTheme="minorHAnsi" w:hAnsiTheme="minorHAnsi"/>
          <w:color w:val="auto"/>
          <w:szCs w:val="24"/>
        </w:rPr>
        <w:t>All evidence considered</w:t>
      </w:r>
      <w:proofErr w:type="gramStart"/>
      <w:r w:rsidRPr="003771CF">
        <w:rPr>
          <w:rFonts w:asciiTheme="minorHAnsi" w:hAnsiTheme="minorHAnsi"/>
          <w:color w:val="auto"/>
          <w:szCs w:val="24"/>
        </w:rPr>
        <w:t>,</w:t>
      </w:r>
      <w:proofErr w:type="gramEnd"/>
      <w:r w:rsidRPr="003771CF">
        <w:rPr>
          <w:rFonts w:asciiTheme="minorHAnsi" w:hAnsiTheme="minorHAnsi"/>
          <w:color w:val="auto"/>
          <w:szCs w:val="24"/>
        </w:rPr>
        <w:t xml:space="preserve"> there is not reasonable doubt in the CI’s favor supporting a change from the PEB’s rating decision for the </w:t>
      </w:r>
      <w:r w:rsidR="009A5802" w:rsidRPr="003771CF">
        <w:rPr>
          <w:rFonts w:asciiTheme="minorHAnsi" w:hAnsiTheme="minorHAnsi"/>
          <w:color w:val="auto"/>
          <w:szCs w:val="24"/>
        </w:rPr>
        <w:t xml:space="preserve">left and right </w:t>
      </w:r>
      <w:r w:rsidRPr="003771CF">
        <w:rPr>
          <w:rFonts w:asciiTheme="minorHAnsi" w:hAnsiTheme="minorHAnsi"/>
          <w:color w:val="auto"/>
          <w:szCs w:val="24"/>
        </w:rPr>
        <w:t xml:space="preserve">leg conditions.  </w:t>
      </w:r>
    </w:p>
    <w:p w:rsidR="00615A66" w:rsidRPr="003771CF" w:rsidRDefault="00615A66" w:rsidP="00144EEE">
      <w:pPr>
        <w:jc w:val="both"/>
        <w:rPr>
          <w:color w:val="000000" w:themeColor="text1"/>
          <w:szCs w:val="24"/>
          <w:u w:val="single"/>
        </w:rPr>
      </w:pPr>
    </w:p>
    <w:p w:rsidR="00DC6866" w:rsidRPr="003771CF" w:rsidRDefault="00EC337D" w:rsidP="00144EEE">
      <w:pPr>
        <w:jc w:val="both"/>
        <w:rPr>
          <w:color w:val="000000" w:themeColor="text1"/>
          <w:szCs w:val="24"/>
        </w:rPr>
      </w:pPr>
      <w:proofErr w:type="gramStart"/>
      <w:r w:rsidRPr="003771CF">
        <w:rPr>
          <w:rFonts w:eastAsia="HiddenHorzOCR"/>
          <w:color w:val="000000" w:themeColor="text1"/>
          <w:szCs w:val="24"/>
          <w:u w:val="single"/>
        </w:rPr>
        <w:t>Other Contended Conditions</w:t>
      </w:r>
      <w:r w:rsidRPr="003771CF">
        <w:rPr>
          <w:rFonts w:eastAsia="HiddenHorzOCR"/>
          <w:color w:val="000000" w:themeColor="text1"/>
          <w:szCs w:val="24"/>
        </w:rPr>
        <w:t>.</w:t>
      </w:r>
      <w:proofErr w:type="gramEnd"/>
      <w:r w:rsidRPr="003771CF">
        <w:rPr>
          <w:rFonts w:eastAsia="HiddenHorzOCR"/>
          <w:color w:val="000000" w:themeColor="text1"/>
          <w:szCs w:val="24"/>
        </w:rPr>
        <w:t xml:space="preserve">  The CI’s application asserts that compensable ratings should be considered for </w:t>
      </w:r>
      <w:r w:rsidR="00031030">
        <w:rPr>
          <w:rFonts w:eastAsia="HiddenHorzOCR"/>
          <w:color w:val="000000" w:themeColor="text1"/>
          <w:szCs w:val="24"/>
        </w:rPr>
        <w:t>p</w:t>
      </w:r>
      <w:r w:rsidR="00144EEE" w:rsidRPr="003771CF">
        <w:rPr>
          <w:rFonts w:eastAsia="HiddenHorzOCR"/>
          <w:color w:val="000000" w:themeColor="text1"/>
          <w:szCs w:val="24"/>
        </w:rPr>
        <w:t xml:space="preserve">osttraumatic </w:t>
      </w:r>
      <w:r w:rsidR="00031030">
        <w:rPr>
          <w:rFonts w:eastAsia="HiddenHorzOCR"/>
          <w:color w:val="000000" w:themeColor="text1"/>
          <w:szCs w:val="24"/>
        </w:rPr>
        <w:t>s</w:t>
      </w:r>
      <w:r w:rsidR="00144EEE" w:rsidRPr="003771CF">
        <w:rPr>
          <w:rFonts w:eastAsia="HiddenHorzOCR"/>
          <w:color w:val="000000" w:themeColor="text1"/>
          <w:szCs w:val="24"/>
        </w:rPr>
        <w:t xml:space="preserve">tress </w:t>
      </w:r>
      <w:r w:rsidR="00031030">
        <w:rPr>
          <w:rFonts w:eastAsia="HiddenHorzOCR"/>
          <w:color w:val="000000" w:themeColor="text1"/>
          <w:szCs w:val="24"/>
        </w:rPr>
        <w:t>d</w:t>
      </w:r>
      <w:r w:rsidR="00144EEE" w:rsidRPr="003771CF">
        <w:rPr>
          <w:rFonts w:eastAsia="HiddenHorzOCR"/>
          <w:color w:val="000000" w:themeColor="text1"/>
          <w:szCs w:val="24"/>
        </w:rPr>
        <w:t xml:space="preserve">isorder (PTSD), </w:t>
      </w:r>
      <w:r w:rsidR="00031030">
        <w:rPr>
          <w:rFonts w:eastAsia="HiddenHorzOCR"/>
          <w:color w:val="000000" w:themeColor="text1"/>
          <w:szCs w:val="24"/>
        </w:rPr>
        <w:t>t</w:t>
      </w:r>
      <w:r w:rsidR="00144EEE" w:rsidRPr="003771CF">
        <w:rPr>
          <w:rFonts w:eastAsia="HiddenHorzOCR"/>
          <w:color w:val="000000" w:themeColor="text1"/>
          <w:szCs w:val="24"/>
        </w:rPr>
        <w:t xml:space="preserve">raumatic </w:t>
      </w:r>
      <w:r w:rsidR="00031030">
        <w:rPr>
          <w:rFonts w:eastAsia="HiddenHorzOCR"/>
          <w:color w:val="000000" w:themeColor="text1"/>
          <w:szCs w:val="24"/>
        </w:rPr>
        <w:t>b</w:t>
      </w:r>
      <w:r w:rsidR="00144EEE" w:rsidRPr="003771CF">
        <w:rPr>
          <w:rFonts w:eastAsia="HiddenHorzOCR"/>
          <w:color w:val="000000" w:themeColor="text1"/>
          <w:szCs w:val="24"/>
        </w:rPr>
        <w:t xml:space="preserve">rain </w:t>
      </w:r>
      <w:r w:rsidR="00031030">
        <w:rPr>
          <w:rFonts w:eastAsia="HiddenHorzOCR"/>
          <w:color w:val="000000" w:themeColor="text1"/>
          <w:szCs w:val="24"/>
        </w:rPr>
        <w:t>i</w:t>
      </w:r>
      <w:r w:rsidR="00144EEE" w:rsidRPr="003771CF">
        <w:rPr>
          <w:rFonts w:eastAsia="HiddenHorzOCR"/>
          <w:color w:val="000000" w:themeColor="text1"/>
          <w:szCs w:val="24"/>
        </w:rPr>
        <w:t xml:space="preserve">njury (TBI), asthma, degenerative disc disease (DDD) of the lumbar spine, and </w:t>
      </w:r>
      <w:proofErr w:type="spellStart"/>
      <w:r w:rsidR="00144EEE" w:rsidRPr="003771CF">
        <w:rPr>
          <w:rFonts w:eastAsia="HiddenHorzOCR"/>
          <w:color w:val="000000" w:themeColor="text1"/>
          <w:szCs w:val="24"/>
        </w:rPr>
        <w:t>gastroesophageal</w:t>
      </w:r>
      <w:proofErr w:type="spellEnd"/>
      <w:r w:rsidR="00144EEE" w:rsidRPr="003771CF">
        <w:rPr>
          <w:rFonts w:eastAsia="HiddenHorzOCR"/>
          <w:color w:val="000000" w:themeColor="text1"/>
          <w:szCs w:val="24"/>
        </w:rPr>
        <w:t xml:space="preserve"> reflux disease (GERD).</w:t>
      </w:r>
      <w:r w:rsidRPr="003771CF">
        <w:rPr>
          <w:rFonts w:eastAsia="HiddenHorzOCR"/>
          <w:color w:val="000000" w:themeColor="text1"/>
          <w:szCs w:val="24"/>
        </w:rPr>
        <w:t xml:space="preserve">  </w:t>
      </w:r>
      <w:r w:rsidR="006D391B" w:rsidRPr="003771CF">
        <w:rPr>
          <w:rFonts w:eastAsia="HiddenHorzOCR"/>
          <w:color w:val="000000" w:themeColor="text1"/>
          <w:szCs w:val="24"/>
        </w:rPr>
        <w:t>TBI and a</w:t>
      </w:r>
      <w:r w:rsidR="00144EEE" w:rsidRPr="003771CF">
        <w:rPr>
          <w:rFonts w:eastAsia="HiddenHorzOCR"/>
          <w:color w:val="000000" w:themeColor="text1"/>
          <w:szCs w:val="24"/>
        </w:rPr>
        <w:t>sthma w</w:t>
      </w:r>
      <w:r w:rsidR="006D391B" w:rsidRPr="003771CF">
        <w:rPr>
          <w:rFonts w:eastAsia="HiddenHorzOCR"/>
          <w:color w:val="000000" w:themeColor="text1"/>
          <w:szCs w:val="24"/>
        </w:rPr>
        <w:t>ere</w:t>
      </w:r>
      <w:r w:rsidR="00144EEE" w:rsidRPr="003771CF">
        <w:rPr>
          <w:rFonts w:eastAsia="HiddenHorzOCR"/>
          <w:color w:val="000000" w:themeColor="text1"/>
          <w:szCs w:val="24"/>
        </w:rPr>
        <w:t xml:space="preserve"> not documented in the DES file.  </w:t>
      </w:r>
      <w:r w:rsidR="00144EEE" w:rsidRPr="003771CF">
        <w:rPr>
          <w:color w:val="000000" w:themeColor="text1"/>
          <w:szCs w:val="24"/>
        </w:rPr>
        <w:t xml:space="preserve">The Board does not have the authority under </w:t>
      </w:r>
      <w:proofErr w:type="spellStart"/>
      <w:r w:rsidR="00144EEE" w:rsidRPr="003771CF">
        <w:rPr>
          <w:color w:val="000000" w:themeColor="text1"/>
          <w:szCs w:val="24"/>
        </w:rPr>
        <w:t>DoDI</w:t>
      </w:r>
      <w:proofErr w:type="spellEnd"/>
      <w:r w:rsidR="00144EEE" w:rsidRPr="003771CF">
        <w:rPr>
          <w:color w:val="000000" w:themeColor="text1"/>
          <w:szCs w:val="24"/>
        </w:rPr>
        <w:t xml:space="preserve"> 6040.44 to render fitness or rating recommendations for any conditions not considered by the DES.  </w:t>
      </w:r>
      <w:r w:rsidR="00DC6866" w:rsidRPr="003771CF">
        <w:rPr>
          <w:color w:val="000000" w:themeColor="text1"/>
          <w:szCs w:val="24"/>
        </w:rPr>
        <w:t xml:space="preserve">The other </w:t>
      </w:r>
      <w:r w:rsidR="006D391B" w:rsidRPr="003771CF">
        <w:rPr>
          <w:color w:val="000000" w:themeColor="text1"/>
          <w:szCs w:val="24"/>
        </w:rPr>
        <w:t>three</w:t>
      </w:r>
      <w:r w:rsidR="00DC6866" w:rsidRPr="003771CF">
        <w:rPr>
          <w:color w:val="000000" w:themeColor="text1"/>
          <w:szCs w:val="24"/>
        </w:rPr>
        <w:t xml:space="preserve"> </w:t>
      </w:r>
      <w:r w:rsidRPr="003771CF">
        <w:rPr>
          <w:color w:val="000000" w:themeColor="text1"/>
          <w:szCs w:val="24"/>
        </w:rPr>
        <w:t xml:space="preserve">conditions were reviewed by the </w:t>
      </w:r>
      <w:r w:rsidR="0080588E" w:rsidRPr="003771CF">
        <w:rPr>
          <w:color w:val="000000" w:themeColor="text1"/>
          <w:szCs w:val="24"/>
        </w:rPr>
        <w:t xml:space="preserve">action officer </w:t>
      </w:r>
      <w:r w:rsidRPr="003771CF">
        <w:rPr>
          <w:color w:val="000000" w:themeColor="text1"/>
          <w:szCs w:val="24"/>
        </w:rPr>
        <w:t xml:space="preserve">and considered by the Board.  </w:t>
      </w:r>
    </w:p>
    <w:p w:rsidR="00DC6866" w:rsidRPr="003771CF" w:rsidRDefault="00DC6866" w:rsidP="00144EEE">
      <w:pPr>
        <w:jc w:val="both"/>
        <w:rPr>
          <w:color w:val="000000" w:themeColor="text1"/>
          <w:szCs w:val="24"/>
        </w:rPr>
      </w:pPr>
    </w:p>
    <w:p w:rsidR="009A2333" w:rsidRDefault="009A2333" w:rsidP="00144EEE">
      <w:pPr>
        <w:jc w:val="both"/>
        <w:rPr>
          <w:color w:val="000000" w:themeColor="text1"/>
          <w:szCs w:val="24"/>
        </w:rPr>
      </w:pPr>
      <w:r w:rsidRPr="003771CF">
        <w:rPr>
          <w:color w:val="000000" w:themeColor="text1"/>
          <w:szCs w:val="24"/>
        </w:rPr>
        <w:t xml:space="preserve">The </w:t>
      </w:r>
      <w:r w:rsidR="00031030">
        <w:rPr>
          <w:color w:val="000000" w:themeColor="text1"/>
          <w:szCs w:val="24"/>
        </w:rPr>
        <w:t>s</w:t>
      </w:r>
      <w:r w:rsidRPr="003771CF">
        <w:rPr>
          <w:color w:val="000000" w:themeColor="text1"/>
          <w:szCs w:val="24"/>
        </w:rPr>
        <w:t xml:space="preserve">ervice treatment record indicates the CI was treated for PTSD symptoms since approximately 2004, with medications and psychotherapy.  </w:t>
      </w:r>
      <w:r w:rsidR="005D5ACA" w:rsidRPr="003771CF">
        <w:rPr>
          <w:color w:val="000000" w:themeColor="text1"/>
          <w:szCs w:val="24"/>
        </w:rPr>
        <w:t xml:space="preserve">His symptoms included anxiety with panic attacks, insomnia, nightmares, social withdrawal, </w:t>
      </w:r>
      <w:proofErr w:type="spellStart"/>
      <w:r w:rsidR="005D5ACA" w:rsidRPr="003771CF">
        <w:rPr>
          <w:color w:val="000000" w:themeColor="text1"/>
          <w:szCs w:val="24"/>
        </w:rPr>
        <w:t>anhedonia</w:t>
      </w:r>
      <w:proofErr w:type="spellEnd"/>
      <w:r w:rsidR="005D5ACA" w:rsidRPr="003771CF">
        <w:rPr>
          <w:color w:val="000000" w:themeColor="text1"/>
          <w:szCs w:val="24"/>
        </w:rPr>
        <w:t xml:space="preserve">, and depression.  </w:t>
      </w:r>
      <w:r w:rsidR="00C35CD5" w:rsidRPr="003771CF">
        <w:rPr>
          <w:color w:val="000000" w:themeColor="text1"/>
          <w:szCs w:val="24"/>
        </w:rPr>
        <w:t>At 21 months pr</w:t>
      </w:r>
      <w:r w:rsidR="00031030">
        <w:rPr>
          <w:color w:val="000000" w:themeColor="text1"/>
          <w:szCs w:val="24"/>
        </w:rPr>
        <w:t xml:space="preserve">ior to </w:t>
      </w:r>
      <w:r w:rsidR="00C35CD5" w:rsidRPr="003771CF">
        <w:rPr>
          <w:color w:val="000000" w:themeColor="text1"/>
          <w:szCs w:val="24"/>
        </w:rPr>
        <w:t>separation, Global Assessment of Functioning (GAF) was 72, indicating</w:t>
      </w:r>
      <w:r w:rsidR="00C35CD5">
        <w:rPr>
          <w:color w:val="000000" w:themeColor="text1"/>
          <w:szCs w:val="24"/>
        </w:rPr>
        <w:t xml:space="preserve"> </w:t>
      </w:r>
      <w:r w:rsidR="00144667">
        <w:rPr>
          <w:color w:val="000000" w:themeColor="text1"/>
          <w:szCs w:val="24"/>
        </w:rPr>
        <w:t>i</w:t>
      </w:r>
      <w:r w:rsidR="00C35CD5" w:rsidRPr="00C35CD5">
        <w:rPr>
          <w:color w:val="000000" w:themeColor="text1"/>
          <w:szCs w:val="24"/>
        </w:rPr>
        <w:t xml:space="preserve">f symptoms are present they are transient and expectable reactions to psychosocial stressors; no more than slight impairment in social </w:t>
      </w:r>
      <w:r w:rsidR="00144667" w:rsidRPr="00C35CD5">
        <w:rPr>
          <w:color w:val="000000" w:themeColor="text1"/>
          <w:szCs w:val="24"/>
        </w:rPr>
        <w:t xml:space="preserve">or </w:t>
      </w:r>
      <w:r w:rsidR="00C35CD5" w:rsidRPr="00C35CD5">
        <w:rPr>
          <w:color w:val="000000" w:themeColor="text1"/>
          <w:szCs w:val="24"/>
        </w:rPr>
        <w:t>occupational functioning</w:t>
      </w:r>
      <w:r w:rsidR="00C35CD5">
        <w:rPr>
          <w:color w:val="000000" w:themeColor="text1"/>
          <w:szCs w:val="24"/>
        </w:rPr>
        <w:t xml:space="preserve">.  </w:t>
      </w:r>
      <w:r w:rsidR="00997F39">
        <w:rPr>
          <w:color w:val="000000" w:themeColor="text1"/>
          <w:szCs w:val="24"/>
        </w:rPr>
        <w:t xml:space="preserve">Two mental health treatment notes at </w:t>
      </w:r>
      <w:r w:rsidR="00031030">
        <w:rPr>
          <w:color w:val="000000" w:themeColor="text1"/>
          <w:szCs w:val="24"/>
        </w:rPr>
        <w:t>4</w:t>
      </w:r>
      <w:r w:rsidR="00997F39">
        <w:rPr>
          <w:color w:val="000000" w:themeColor="text1"/>
          <w:szCs w:val="24"/>
        </w:rPr>
        <w:t xml:space="preserve"> and </w:t>
      </w:r>
      <w:r w:rsidR="00031030">
        <w:rPr>
          <w:color w:val="000000" w:themeColor="text1"/>
          <w:szCs w:val="24"/>
        </w:rPr>
        <w:t>2</w:t>
      </w:r>
      <w:r w:rsidR="00997F39">
        <w:rPr>
          <w:color w:val="000000" w:themeColor="text1"/>
          <w:szCs w:val="24"/>
        </w:rPr>
        <w:t xml:space="preserve"> months pr</w:t>
      </w:r>
      <w:r w:rsidR="00031030">
        <w:rPr>
          <w:color w:val="000000" w:themeColor="text1"/>
          <w:szCs w:val="24"/>
        </w:rPr>
        <w:t xml:space="preserve">ior to </w:t>
      </w:r>
      <w:r w:rsidR="00997F39">
        <w:rPr>
          <w:color w:val="000000" w:themeColor="text1"/>
          <w:szCs w:val="24"/>
        </w:rPr>
        <w:t xml:space="preserve">separation noted the CI’s PTSD symptoms had improved, and psychotropic medications were continued.  </w:t>
      </w:r>
      <w:r w:rsidR="00B77C1E">
        <w:rPr>
          <w:color w:val="000000" w:themeColor="text1"/>
          <w:szCs w:val="24"/>
        </w:rPr>
        <w:t xml:space="preserve">The </w:t>
      </w:r>
      <w:r w:rsidR="00031030">
        <w:rPr>
          <w:color w:val="000000" w:themeColor="text1"/>
          <w:szCs w:val="24"/>
        </w:rPr>
        <w:t xml:space="preserve">NMA </w:t>
      </w:r>
      <w:r w:rsidR="00B77C1E">
        <w:rPr>
          <w:color w:val="000000" w:themeColor="text1"/>
          <w:szCs w:val="24"/>
        </w:rPr>
        <w:t xml:space="preserve">provided no indication of psychiatric impairment, and the </w:t>
      </w:r>
      <w:r w:rsidR="00BC32AF">
        <w:rPr>
          <w:color w:val="000000" w:themeColor="text1"/>
          <w:szCs w:val="24"/>
        </w:rPr>
        <w:t xml:space="preserve">record did not evidence duty limitation due to the </w:t>
      </w:r>
      <w:r w:rsidR="00B77C1E">
        <w:rPr>
          <w:color w:val="000000" w:themeColor="text1"/>
          <w:szCs w:val="24"/>
        </w:rPr>
        <w:t>PTSD condition</w:t>
      </w:r>
      <w:r w:rsidR="00BC32AF">
        <w:rPr>
          <w:color w:val="000000" w:themeColor="text1"/>
          <w:szCs w:val="24"/>
        </w:rPr>
        <w:t>.</w:t>
      </w:r>
    </w:p>
    <w:p w:rsidR="005D5ACA" w:rsidRDefault="005D5ACA" w:rsidP="00144EEE">
      <w:pPr>
        <w:jc w:val="both"/>
        <w:rPr>
          <w:color w:val="000000" w:themeColor="text1"/>
          <w:szCs w:val="24"/>
        </w:rPr>
      </w:pPr>
    </w:p>
    <w:p w:rsidR="005D5ACA" w:rsidRDefault="008316AB" w:rsidP="00144EEE">
      <w:pPr>
        <w:jc w:val="both"/>
        <w:rPr>
          <w:color w:val="000000" w:themeColor="text1"/>
          <w:szCs w:val="24"/>
        </w:rPr>
      </w:pPr>
      <w:r>
        <w:rPr>
          <w:color w:val="000000" w:themeColor="text1"/>
          <w:szCs w:val="24"/>
        </w:rPr>
        <w:t>The</w:t>
      </w:r>
      <w:r w:rsidR="005D5ACA">
        <w:rPr>
          <w:color w:val="000000" w:themeColor="text1"/>
          <w:szCs w:val="24"/>
        </w:rPr>
        <w:t xml:space="preserve"> VA </w:t>
      </w:r>
      <w:r w:rsidR="005D5ACA" w:rsidRPr="003771CF">
        <w:rPr>
          <w:color w:val="000000" w:themeColor="text1"/>
          <w:szCs w:val="24"/>
        </w:rPr>
        <w:t xml:space="preserve">exam </w:t>
      </w:r>
      <w:r>
        <w:rPr>
          <w:color w:val="000000" w:themeColor="text1"/>
          <w:szCs w:val="24"/>
        </w:rPr>
        <w:t xml:space="preserve">performed </w:t>
      </w:r>
      <w:r w:rsidR="00031030">
        <w:rPr>
          <w:color w:val="000000" w:themeColor="text1"/>
          <w:szCs w:val="24"/>
        </w:rPr>
        <w:t>a</w:t>
      </w:r>
      <w:r w:rsidR="005D5ACA" w:rsidRPr="003771CF">
        <w:rPr>
          <w:color w:val="000000" w:themeColor="text1"/>
          <w:szCs w:val="24"/>
        </w:rPr>
        <w:t xml:space="preserve"> month p</w:t>
      </w:r>
      <w:r w:rsidR="00C72710" w:rsidRPr="003771CF">
        <w:rPr>
          <w:color w:val="000000" w:themeColor="text1"/>
          <w:szCs w:val="24"/>
        </w:rPr>
        <w:t>r</w:t>
      </w:r>
      <w:r w:rsidR="00031030">
        <w:rPr>
          <w:color w:val="000000" w:themeColor="text1"/>
          <w:szCs w:val="24"/>
        </w:rPr>
        <w:t xml:space="preserve">ior to </w:t>
      </w:r>
      <w:r w:rsidR="005D5ACA" w:rsidRPr="003771CF">
        <w:rPr>
          <w:color w:val="000000" w:themeColor="text1"/>
          <w:szCs w:val="24"/>
        </w:rPr>
        <w:t xml:space="preserve">separation </w:t>
      </w:r>
      <w:r w:rsidR="00C102A0" w:rsidRPr="003771CF">
        <w:rPr>
          <w:color w:val="000000" w:themeColor="text1"/>
          <w:szCs w:val="24"/>
        </w:rPr>
        <w:t xml:space="preserve">reported symptoms of </w:t>
      </w:r>
      <w:r w:rsidR="00BC32AF" w:rsidRPr="003771CF">
        <w:rPr>
          <w:color w:val="000000" w:themeColor="text1"/>
          <w:szCs w:val="24"/>
        </w:rPr>
        <w:t>anxiety, panic attacks (</w:t>
      </w:r>
      <w:r w:rsidR="00031030">
        <w:rPr>
          <w:color w:val="000000" w:themeColor="text1"/>
          <w:szCs w:val="24"/>
        </w:rPr>
        <w:t>three to four</w:t>
      </w:r>
      <w:r w:rsidR="00C35CD5" w:rsidRPr="003771CF">
        <w:rPr>
          <w:color w:val="000000" w:themeColor="text1"/>
          <w:szCs w:val="24"/>
        </w:rPr>
        <w:t xml:space="preserve"> times per day, </w:t>
      </w:r>
      <w:r w:rsidR="00BC32AF" w:rsidRPr="003771CF">
        <w:rPr>
          <w:color w:val="000000" w:themeColor="text1"/>
          <w:szCs w:val="24"/>
        </w:rPr>
        <w:t xml:space="preserve">with feeling of elevated heart rate, sweating, </w:t>
      </w:r>
      <w:r w:rsidR="00031030" w:rsidRPr="003771CF">
        <w:rPr>
          <w:color w:val="000000" w:themeColor="text1"/>
          <w:szCs w:val="24"/>
        </w:rPr>
        <w:t>and dizziness</w:t>
      </w:r>
      <w:r w:rsidR="00BC32AF" w:rsidRPr="003771CF">
        <w:rPr>
          <w:color w:val="000000" w:themeColor="text1"/>
          <w:szCs w:val="24"/>
        </w:rPr>
        <w:t xml:space="preserve">), insomnia, nightmares, flashbacks, hyper vigilance, </w:t>
      </w:r>
      <w:r w:rsidR="00907F49" w:rsidRPr="003771CF">
        <w:rPr>
          <w:color w:val="000000" w:themeColor="text1"/>
          <w:szCs w:val="24"/>
        </w:rPr>
        <w:t xml:space="preserve">social withdrawal, avoidance symptoms, </w:t>
      </w:r>
      <w:r w:rsidR="00C35CD5" w:rsidRPr="003771CF">
        <w:rPr>
          <w:color w:val="000000" w:themeColor="text1"/>
          <w:szCs w:val="24"/>
        </w:rPr>
        <w:t xml:space="preserve">suspiciousness, </w:t>
      </w:r>
      <w:proofErr w:type="spellStart"/>
      <w:r w:rsidR="00C35CD5" w:rsidRPr="003771CF">
        <w:rPr>
          <w:color w:val="000000" w:themeColor="text1"/>
          <w:szCs w:val="24"/>
        </w:rPr>
        <w:t>anhedonia</w:t>
      </w:r>
      <w:proofErr w:type="spellEnd"/>
      <w:r w:rsidR="00C35CD5" w:rsidRPr="003771CF">
        <w:rPr>
          <w:color w:val="000000" w:themeColor="text1"/>
          <w:szCs w:val="24"/>
        </w:rPr>
        <w:t xml:space="preserve">, </w:t>
      </w:r>
      <w:r w:rsidR="00907F49" w:rsidRPr="003771CF">
        <w:rPr>
          <w:color w:val="000000" w:themeColor="text1"/>
          <w:szCs w:val="24"/>
        </w:rPr>
        <w:t xml:space="preserve">and depression.  He was divorced since </w:t>
      </w:r>
      <w:r w:rsidR="00031030">
        <w:rPr>
          <w:color w:val="000000" w:themeColor="text1"/>
          <w:szCs w:val="24"/>
        </w:rPr>
        <w:t>6</w:t>
      </w:r>
      <w:r w:rsidR="00907F49" w:rsidRPr="003771CF">
        <w:rPr>
          <w:color w:val="000000" w:themeColor="text1"/>
          <w:szCs w:val="24"/>
        </w:rPr>
        <w:t xml:space="preserve"> months pr</w:t>
      </w:r>
      <w:r w:rsidR="00031030">
        <w:rPr>
          <w:color w:val="000000" w:themeColor="text1"/>
          <w:szCs w:val="24"/>
        </w:rPr>
        <w:t xml:space="preserve">ior to </w:t>
      </w:r>
      <w:r w:rsidR="00907F49" w:rsidRPr="003771CF">
        <w:rPr>
          <w:color w:val="000000" w:themeColor="text1"/>
          <w:szCs w:val="24"/>
        </w:rPr>
        <w:t xml:space="preserve">separation, and his relationship with his fiancé was affected by his reduced sexual desire.  His relationship with his father and siblings was good.  His treatment included two psychotropic medications and counseling.  </w:t>
      </w:r>
      <w:r w:rsidR="00C35CD5" w:rsidRPr="003771CF">
        <w:rPr>
          <w:color w:val="000000" w:themeColor="text1"/>
          <w:szCs w:val="24"/>
        </w:rPr>
        <w:t>On m</w:t>
      </w:r>
      <w:r w:rsidR="00907F49" w:rsidRPr="003771CF">
        <w:rPr>
          <w:color w:val="000000" w:themeColor="text1"/>
          <w:szCs w:val="24"/>
        </w:rPr>
        <w:t xml:space="preserve">ental status exam (MSE) </w:t>
      </w:r>
      <w:r w:rsidR="00C35CD5" w:rsidRPr="003771CF">
        <w:rPr>
          <w:color w:val="000000" w:themeColor="text1"/>
          <w:szCs w:val="24"/>
        </w:rPr>
        <w:t>the examiner first stated, “</w:t>
      </w:r>
      <w:proofErr w:type="gramStart"/>
      <w:r w:rsidR="00031030">
        <w:rPr>
          <w:color w:val="000000" w:themeColor="text1"/>
          <w:szCs w:val="24"/>
        </w:rPr>
        <w:t>h</w:t>
      </w:r>
      <w:r w:rsidR="00C35CD5" w:rsidRPr="003771CF">
        <w:rPr>
          <w:color w:val="000000" w:themeColor="text1"/>
          <w:szCs w:val="24"/>
        </w:rPr>
        <w:t>is</w:t>
      </w:r>
      <w:proofErr w:type="gramEnd"/>
      <w:r w:rsidR="00C35CD5" w:rsidRPr="003771CF">
        <w:rPr>
          <w:color w:val="000000" w:themeColor="text1"/>
          <w:szCs w:val="24"/>
        </w:rPr>
        <w:t xml:space="preserve"> affect and mood seemed to be normal,” then reversed, saying, “There was somewhat of flattened affect and depressed mood.”  </w:t>
      </w:r>
      <w:r w:rsidR="00144667" w:rsidRPr="003771CF">
        <w:rPr>
          <w:color w:val="000000" w:themeColor="text1"/>
          <w:szCs w:val="24"/>
        </w:rPr>
        <w:t xml:space="preserve">There was no suicidal ideation, delusional or hallucinatory symptoms, speech disturbance, cognitive impairment or other abnormalities.  </w:t>
      </w:r>
      <w:r w:rsidR="00C35CD5" w:rsidRPr="003771CF">
        <w:rPr>
          <w:color w:val="000000" w:themeColor="text1"/>
          <w:szCs w:val="24"/>
        </w:rPr>
        <w:t xml:space="preserve">GAF was 55-60, suggesting moderate symptoms or moderate difficulty in social or occupational functioning.  </w:t>
      </w:r>
      <w:r w:rsidR="005512A2" w:rsidRPr="003771CF">
        <w:rPr>
          <w:color w:val="000000" w:themeColor="text1"/>
          <w:szCs w:val="24"/>
        </w:rPr>
        <w:t xml:space="preserve">The examiner noted the CI’s difficulty driving due to panic attacks caused occasional interference with activities of daily living.  </w:t>
      </w:r>
      <w:r w:rsidR="00960A3E" w:rsidRPr="003771CF">
        <w:rPr>
          <w:color w:val="000000" w:themeColor="text1"/>
          <w:szCs w:val="24"/>
        </w:rPr>
        <w:t xml:space="preserve">The examiner stated the CI’s symptoms caused “occupational and social impairment with occasional decrease in work efficiency and intermittent inability to perform occupational tasks, although generally the person is functioning satisfactorily, with routine behavior, self-care, and normal conversation,” VASRD </w:t>
      </w:r>
      <w:r w:rsidR="00960A3E" w:rsidRPr="003771CF">
        <w:rPr>
          <w:rFonts w:cs="Calibri"/>
          <w:color w:val="000000" w:themeColor="text1"/>
          <w:szCs w:val="24"/>
        </w:rPr>
        <w:t>§</w:t>
      </w:r>
      <w:r w:rsidR="00960A3E" w:rsidRPr="003771CF">
        <w:rPr>
          <w:color w:val="000000" w:themeColor="text1"/>
          <w:szCs w:val="24"/>
        </w:rPr>
        <w:t xml:space="preserve">4.130 30% language.  </w:t>
      </w:r>
      <w:r w:rsidR="00144667" w:rsidRPr="003771CF">
        <w:rPr>
          <w:color w:val="000000" w:themeColor="text1"/>
          <w:szCs w:val="24"/>
        </w:rPr>
        <w:t xml:space="preserve">The </w:t>
      </w:r>
      <w:r w:rsidR="005512A2" w:rsidRPr="003771CF">
        <w:rPr>
          <w:color w:val="000000" w:themeColor="text1"/>
          <w:szCs w:val="24"/>
        </w:rPr>
        <w:t xml:space="preserve">examiner diagnosed PTSD, anxiety disorder with panic attacks, and depression, and the </w:t>
      </w:r>
      <w:r w:rsidR="00144667" w:rsidRPr="003771CF">
        <w:rPr>
          <w:color w:val="000000" w:themeColor="text1"/>
          <w:szCs w:val="24"/>
        </w:rPr>
        <w:t>VA assigned a 50% evaluation</w:t>
      </w:r>
      <w:r w:rsidR="00144667">
        <w:rPr>
          <w:color w:val="000000" w:themeColor="text1"/>
          <w:szCs w:val="24"/>
        </w:rPr>
        <w:t xml:space="preserve"> for </w:t>
      </w:r>
      <w:r w:rsidR="00C72710">
        <w:rPr>
          <w:color w:val="000000" w:themeColor="text1"/>
          <w:szCs w:val="24"/>
        </w:rPr>
        <w:t xml:space="preserve">PTSD </w:t>
      </w:r>
      <w:r w:rsidR="00144667">
        <w:rPr>
          <w:color w:val="000000" w:themeColor="text1"/>
          <w:szCs w:val="24"/>
        </w:rPr>
        <w:t xml:space="preserve">based on this exam.  </w:t>
      </w:r>
    </w:p>
    <w:p w:rsidR="009A2333" w:rsidRDefault="009A2333" w:rsidP="005512A2">
      <w:pPr>
        <w:tabs>
          <w:tab w:val="left" w:pos="1554"/>
        </w:tabs>
        <w:jc w:val="both"/>
        <w:rPr>
          <w:color w:val="000000" w:themeColor="text1"/>
          <w:szCs w:val="24"/>
        </w:rPr>
      </w:pPr>
    </w:p>
    <w:p w:rsidR="007C0CF1" w:rsidRPr="00C72710" w:rsidRDefault="007C0CF1" w:rsidP="00C72710">
      <w:pPr>
        <w:ind w:left="720"/>
        <w:jc w:val="both"/>
        <w:rPr>
          <w:color w:val="000000" w:themeColor="text1"/>
          <w:sz w:val="20"/>
          <w:szCs w:val="24"/>
        </w:rPr>
      </w:pPr>
      <w:r w:rsidRPr="00C72710">
        <w:rPr>
          <w:color w:val="000000" w:themeColor="text1"/>
          <w:sz w:val="20"/>
          <w:szCs w:val="24"/>
        </w:rPr>
        <w:t xml:space="preserve">Although remote from separation, VA exams at 41 and 55 months </w:t>
      </w:r>
      <w:r w:rsidR="00B30898">
        <w:rPr>
          <w:color w:val="000000" w:themeColor="text1"/>
          <w:sz w:val="20"/>
          <w:szCs w:val="24"/>
        </w:rPr>
        <w:t xml:space="preserve">after </w:t>
      </w:r>
      <w:r w:rsidRPr="00C72710">
        <w:rPr>
          <w:color w:val="000000" w:themeColor="text1"/>
          <w:sz w:val="20"/>
          <w:szCs w:val="24"/>
        </w:rPr>
        <w:t xml:space="preserve">separation </w:t>
      </w:r>
      <w:r w:rsidR="00784439" w:rsidRPr="00C72710">
        <w:rPr>
          <w:color w:val="000000" w:themeColor="text1"/>
          <w:sz w:val="20"/>
          <w:szCs w:val="24"/>
        </w:rPr>
        <w:t>showed increasing severity of the CI’s PTSD symptoms.</w:t>
      </w:r>
      <w:r w:rsidRPr="00C72710">
        <w:rPr>
          <w:color w:val="000000" w:themeColor="text1"/>
          <w:sz w:val="20"/>
          <w:szCs w:val="24"/>
        </w:rPr>
        <w:t xml:space="preserve">  </w:t>
      </w:r>
      <w:r w:rsidR="00784439" w:rsidRPr="00C72710">
        <w:rPr>
          <w:color w:val="000000" w:themeColor="text1"/>
          <w:sz w:val="20"/>
          <w:szCs w:val="24"/>
        </w:rPr>
        <w:t xml:space="preserve">The </w:t>
      </w:r>
      <w:r w:rsidR="00784439" w:rsidRPr="003771CF">
        <w:rPr>
          <w:color w:val="000000" w:themeColor="text1"/>
          <w:sz w:val="20"/>
          <w:szCs w:val="24"/>
        </w:rPr>
        <w:t xml:space="preserve">CI was </w:t>
      </w:r>
      <w:r w:rsidR="00C07A1A" w:rsidRPr="003771CF">
        <w:rPr>
          <w:color w:val="000000" w:themeColor="text1"/>
          <w:sz w:val="20"/>
          <w:szCs w:val="24"/>
        </w:rPr>
        <w:t xml:space="preserve">treated at an inpatient PTSD unit </w:t>
      </w:r>
      <w:r w:rsidR="00784439" w:rsidRPr="003771CF">
        <w:rPr>
          <w:color w:val="000000" w:themeColor="text1"/>
          <w:sz w:val="20"/>
          <w:szCs w:val="24"/>
        </w:rPr>
        <w:t>for</w:t>
      </w:r>
      <w:r w:rsidR="00784439" w:rsidRPr="00C72710">
        <w:rPr>
          <w:color w:val="000000" w:themeColor="text1"/>
          <w:sz w:val="20"/>
          <w:szCs w:val="24"/>
        </w:rPr>
        <w:t xml:space="preserve"> two weeks at 53 months </w:t>
      </w:r>
      <w:r w:rsidR="00B30898">
        <w:rPr>
          <w:color w:val="000000" w:themeColor="text1"/>
          <w:sz w:val="20"/>
          <w:szCs w:val="24"/>
        </w:rPr>
        <w:t xml:space="preserve">after </w:t>
      </w:r>
      <w:r w:rsidR="00784439" w:rsidRPr="00C72710">
        <w:rPr>
          <w:color w:val="000000" w:themeColor="text1"/>
          <w:sz w:val="20"/>
          <w:szCs w:val="24"/>
        </w:rPr>
        <w:t xml:space="preserve">separation.  GAFs were 47 (severe) at 41 months and 52 (moderate) at 55 months </w:t>
      </w:r>
      <w:r w:rsidR="00B30898">
        <w:rPr>
          <w:color w:val="000000" w:themeColor="text1"/>
          <w:sz w:val="20"/>
          <w:szCs w:val="24"/>
        </w:rPr>
        <w:t xml:space="preserve">after </w:t>
      </w:r>
      <w:r w:rsidR="00784439" w:rsidRPr="00C72710">
        <w:rPr>
          <w:color w:val="000000" w:themeColor="text1"/>
          <w:sz w:val="20"/>
          <w:szCs w:val="24"/>
        </w:rPr>
        <w:t xml:space="preserve">separation.  The CI had a temporary job with the census bureau at 41 months, having left his previous job working with his </w:t>
      </w:r>
      <w:r w:rsidR="00C07A1A" w:rsidRPr="00C72710">
        <w:rPr>
          <w:color w:val="000000" w:themeColor="text1"/>
          <w:sz w:val="20"/>
          <w:szCs w:val="24"/>
        </w:rPr>
        <w:t xml:space="preserve">father (painting contractor) due to panic attacks, and was unemployed at the 55 month exam.  </w:t>
      </w:r>
      <w:r w:rsidR="001E3812" w:rsidRPr="00C72710">
        <w:rPr>
          <w:color w:val="000000" w:themeColor="text1"/>
          <w:sz w:val="20"/>
          <w:szCs w:val="24"/>
        </w:rPr>
        <w:t xml:space="preserve">The VA granted individual </w:t>
      </w:r>
      <w:proofErr w:type="spellStart"/>
      <w:r w:rsidR="001E3812" w:rsidRPr="00C72710">
        <w:rPr>
          <w:color w:val="000000" w:themeColor="text1"/>
          <w:sz w:val="20"/>
          <w:szCs w:val="24"/>
        </w:rPr>
        <w:t>unemployability</w:t>
      </w:r>
      <w:proofErr w:type="spellEnd"/>
      <w:r w:rsidR="001E3812" w:rsidRPr="00C72710">
        <w:rPr>
          <w:color w:val="000000" w:themeColor="text1"/>
          <w:sz w:val="20"/>
          <w:szCs w:val="24"/>
        </w:rPr>
        <w:t xml:space="preserve"> effective 53 months post-separation.  The examiner at </w:t>
      </w:r>
      <w:r w:rsidR="001E3812" w:rsidRPr="00C72710">
        <w:rPr>
          <w:color w:val="000000" w:themeColor="text1"/>
          <w:sz w:val="20"/>
          <w:szCs w:val="24"/>
        </w:rPr>
        <w:lastRenderedPageBreak/>
        <w:t>the 55 month exam opined the CI was experiencing total occupational and social impairment due to PTSD symptoms, and t</w:t>
      </w:r>
      <w:r w:rsidRPr="00C72710">
        <w:rPr>
          <w:color w:val="000000" w:themeColor="text1"/>
          <w:sz w:val="20"/>
          <w:szCs w:val="24"/>
        </w:rPr>
        <w:t xml:space="preserve">he VA increased the CI’s PTSD rating to 100% based on </w:t>
      </w:r>
      <w:r w:rsidR="001E3812" w:rsidRPr="00C72710">
        <w:rPr>
          <w:color w:val="000000" w:themeColor="text1"/>
          <w:sz w:val="20"/>
          <w:szCs w:val="24"/>
        </w:rPr>
        <w:t>that opinion</w:t>
      </w:r>
      <w:r w:rsidRPr="00C72710">
        <w:rPr>
          <w:color w:val="000000" w:themeColor="text1"/>
          <w:sz w:val="20"/>
          <w:szCs w:val="24"/>
        </w:rPr>
        <w:t xml:space="preserve">.  </w:t>
      </w:r>
      <w:r w:rsidR="001E3812" w:rsidRPr="00C72710">
        <w:rPr>
          <w:color w:val="000000" w:themeColor="text1"/>
          <w:sz w:val="20"/>
          <w:szCs w:val="24"/>
        </w:rPr>
        <w:t>The CI’s PTSD symptoms clearly increased in severity at these exams; t</w:t>
      </w:r>
      <w:r w:rsidRPr="00C72710">
        <w:rPr>
          <w:color w:val="000000" w:themeColor="text1"/>
          <w:sz w:val="20"/>
          <w:szCs w:val="24"/>
        </w:rPr>
        <w:t>his was considered a worsening, not indicative of the CI’s condition at separation.</w:t>
      </w:r>
      <w:r w:rsidR="00251EB9" w:rsidRPr="00C72710">
        <w:rPr>
          <w:color w:val="000000" w:themeColor="text1"/>
          <w:sz w:val="20"/>
          <w:szCs w:val="24"/>
        </w:rPr>
        <w:t xml:space="preserve">  </w:t>
      </w:r>
    </w:p>
    <w:p w:rsidR="001F21F5" w:rsidRPr="00C72710" w:rsidRDefault="001F21F5" w:rsidP="00C72710">
      <w:pPr>
        <w:ind w:left="720"/>
        <w:jc w:val="both"/>
        <w:rPr>
          <w:color w:val="000000" w:themeColor="text1"/>
          <w:sz w:val="20"/>
          <w:szCs w:val="24"/>
        </w:rPr>
      </w:pPr>
    </w:p>
    <w:p w:rsidR="001F21F5" w:rsidRDefault="00B56FB2" w:rsidP="00144EEE">
      <w:pPr>
        <w:jc w:val="both"/>
        <w:rPr>
          <w:color w:val="000000" w:themeColor="text1"/>
          <w:szCs w:val="24"/>
        </w:rPr>
      </w:pPr>
      <w:r w:rsidRPr="001F3C0F">
        <w:rPr>
          <w:rFonts w:eastAsia="HiddenHorzOCR"/>
          <w:color w:val="auto"/>
          <w:szCs w:val="24"/>
        </w:rPr>
        <w:t xml:space="preserve">Although the PEB did not specifically adjudicate the PTSD condition, it was presented in the MEB evidence before the PEB.  The Board must thus approach this issue as a de facto service determination that PTSD was not an unfitting condition.  The Board’s threshold for countering DES fitness determinations is higher than the VASRD §4.3 (reasonable doubt) standard used for its rating recommendations, but remains adherent to the </w:t>
      </w:r>
      <w:proofErr w:type="spellStart"/>
      <w:r w:rsidRPr="001F3C0F">
        <w:rPr>
          <w:rFonts w:eastAsia="HiddenHorzOCR"/>
          <w:color w:val="auto"/>
          <w:szCs w:val="24"/>
        </w:rPr>
        <w:t>DoDI</w:t>
      </w:r>
      <w:proofErr w:type="spellEnd"/>
      <w:r w:rsidRPr="001F3C0F">
        <w:rPr>
          <w:rFonts w:eastAsia="HiddenHorzOCR"/>
          <w:color w:val="auto"/>
          <w:szCs w:val="24"/>
        </w:rPr>
        <w:t xml:space="preserve"> 6040.44 “fair and equitable” standard.  </w:t>
      </w:r>
      <w:r w:rsidRPr="00B56FB2">
        <w:rPr>
          <w:rFonts w:eastAsia="HiddenHorzOCR"/>
          <w:color w:val="auto"/>
          <w:szCs w:val="24"/>
        </w:rPr>
        <w:t xml:space="preserve">The established DES (and Board applicable) principle for fitness determinations is that they are performance-based. </w:t>
      </w:r>
      <w:r>
        <w:rPr>
          <w:rFonts w:eastAsia="HiddenHorzOCR"/>
          <w:color w:val="auto"/>
          <w:szCs w:val="24"/>
        </w:rPr>
        <w:t xml:space="preserve"> </w:t>
      </w:r>
      <w:r w:rsidRPr="00B379B5">
        <w:rPr>
          <w:rFonts w:eastAsia="HiddenHorzOCR"/>
          <w:color w:val="auto"/>
          <w:szCs w:val="24"/>
        </w:rPr>
        <w:t xml:space="preserve">The Board could not find evidence in the </w:t>
      </w:r>
      <w:r w:rsidR="00031030">
        <w:rPr>
          <w:rFonts w:eastAsia="HiddenHorzOCR"/>
          <w:color w:val="auto"/>
          <w:szCs w:val="24"/>
        </w:rPr>
        <w:t>NMA</w:t>
      </w:r>
      <w:r w:rsidRPr="00B379B5">
        <w:rPr>
          <w:rFonts w:eastAsia="HiddenHorzOCR"/>
          <w:color w:val="auto"/>
          <w:szCs w:val="24"/>
        </w:rPr>
        <w:t xml:space="preserve"> or elsewhere in the service file that documented any interference of the PTSD condition with performance of duties.  </w:t>
      </w:r>
      <w:r w:rsidR="001F21F5" w:rsidRPr="00B379B5">
        <w:rPr>
          <w:rFonts w:eastAsia="HiddenHorzOCR"/>
          <w:color w:val="auto"/>
          <w:szCs w:val="24"/>
        </w:rPr>
        <w:t xml:space="preserve">The Board noted that the severity of the CI’s mental health symptoms apparently increased </w:t>
      </w:r>
      <w:r w:rsidR="00C72710" w:rsidRPr="00B379B5">
        <w:rPr>
          <w:rFonts w:eastAsia="HiddenHorzOCR"/>
          <w:color w:val="auto"/>
          <w:szCs w:val="24"/>
        </w:rPr>
        <w:t xml:space="preserve">proximate to </w:t>
      </w:r>
      <w:r w:rsidR="001F21F5" w:rsidRPr="00B379B5">
        <w:rPr>
          <w:rFonts w:eastAsia="HiddenHorzOCR"/>
          <w:color w:val="auto"/>
          <w:szCs w:val="24"/>
        </w:rPr>
        <w:t xml:space="preserve">separation </w:t>
      </w:r>
      <w:r w:rsidR="001F3C0F" w:rsidRPr="00B379B5">
        <w:rPr>
          <w:rFonts w:eastAsia="HiddenHorzOCR"/>
          <w:color w:val="auto"/>
          <w:szCs w:val="24"/>
        </w:rPr>
        <w:t xml:space="preserve">as indicated by the VA exam </w:t>
      </w:r>
      <w:r w:rsidR="00C72710" w:rsidRPr="00B379B5">
        <w:rPr>
          <w:rFonts w:eastAsia="HiddenHorzOCR"/>
          <w:color w:val="auto"/>
          <w:szCs w:val="24"/>
        </w:rPr>
        <w:t xml:space="preserve">during the high-stress period of disability processing, </w:t>
      </w:r>
      <w:r w:rsidR="001F21F5" w:rsidRPr="00B379B5">
        <w:rPr>
          <w:rFonts w:eastAsia="HiddenHorzOCR"/>
          <w:color w:val="auto"/>
          <w:szCs w:val="24"/>
        </w:rPr>
        <w:t>to the point that they might ha</w:t>
      </w:r>
      <w:r w:rsidR="001F3C0F" w:rsidRPr="00B379B5">
        <w:rPr>
          <w:rFonts w:eastAsia="HiddenHorzOCR"/>
          <w:color w:val="auto"/>
          <w:szCs w:val="24"/>
        </w:rPr>
        <w:t xml:space="preserve">ve been considered as unfitting. </w:t>
      </w:r>
      <w:r w:rsidR="001F21F5" w:rsidRPr="00B379B5">
        <w:rPr>
          <w:rFonts w:eastAsia="HiddenHorzOCR"/>
          <w:color w:val="auto"/>
          <w:szCs w:val="24"/>
        </w:rPr>
        <w:t xml:space="preserve"> However, the CI’s mental condition</w:t>
      </w:r>
      <w:r w:rsidR="001F21F5" w:rsidRPr="001F21F5">
        <w:rPr>
          <w:rFonts w:eastAsia="HiddenHorzOCR"/>
          <w:color w:val="auto"/>
          <w:szCs w:val="24"/>
        </w:rPr>
        <w:t xml:space="preserve"> was not a cause for limited duty or implicated in the </w:t>
      </w:r>
      <w:r w:rsidR="00031030">
        <w:rPr>
          <w:rFonts w:eastAsia="HiddenHorzOCR"/>
          <w:color w:val="auto"/>
          <w:szCs w:val="24"/>
        </w:rPr>
        <w:t>NMA</w:t>
      </w:r>
      <w:r w:rsidR="008D7D60">
        <w:rPr>
          <w:rFonts w:eastAsia="HiddenHorzOCR"/>
          <w:color w:val="auto"/>
          <w:szCs w:val="24"/>
        </w:rPr>
        <w:t xml:space="preserve"> </w:t>
      </w:r>
      <w:r w:rsidR="008D7D60" w:rsidRPr="003771CF">
        <w:rPr>
          <w:rFonts w:eastAsia="HiddenHorzOCR"/>
          <w:color w:val="auto"/>
          <w:szCs w:val="24"/>
        </w:rPr>
        <w:t xml:space="preserve">(who recommended retention in </w:t>
      </w:r>
      <w:r w:rsidR="002B77A9" w:rsidRPr="003771CF">
        <w:rPr>
          <w:rFonts w:eastAsia="HiddenHorzOCR"/>
          <w:color w:val="auto"/>
          <w:szCs w:val="24"/>
        </w:rPr>
        <w:t>a permanent limited duty status)</w:t>
      </w:r>
      <w:r w:rsidR="001F21F5" w:rsidRPr="001F21F5">
        <w:rPr>
          <w:rFonts w:eastAsia="HiddenHorzOCR"/>
          <w:color w:val="auto"/>
          <w:szCs w:val="24"/>
        </w:rPr>
        <w:t xml:space="preserve">, and there was no indication of occupational impairment.  </w:t>
      </w:r>
    </w:p>
    <w:p w:rsidR="001F3C0F" w:rsidRDefault="001F3C0F" w:rsidP="00144EEE">
      <w:pPr>
        <w:jc w:val="both"/>
        <w:rPr>
          <w:color w:val="000000" w:themeColor="text1"/>
          <w:szCs w:val="24"/>
        </w:rPr>
      </w:pPr>
    </w:p>
    <w:p w:rsidR="00EC337D" w:rsidRPr="001F29F9" w:rsidRDefault="00031030" w:rsidP="00144EEE">
      <w:pPr>
        <w:jc w:val="both"/>
        <w:rPr>
          <w:color w:val="000000" w:themeColor="text1"/>
          <w:szCs w:val="24"/>
        </w:rPr>
      </w:pPr>
      <w:r>
        <w:rPr>
          <w:color w:val="000000" w:themeColor="text1"/>
          <w:szCs w:val="24"/>
        </w:rPr>
        <w:t>Low back pain (LBP)</w:t>
      </w:r>
      <w:r w:rsidR="00C338D0">
        <w:rPr>
          <w:color w:val="000000" w:themeColor="text1"/>
          <w:szCs w:val="24"/>
        </w:rPr>
        <w:t xml:space="preserve"> and </w:t>
      </w:r>
      <w:r w:rsidR="00C338D0" w:rsidRPr="00B379B5">
        <w:rPr>
          <w:color w:val="000000" w:themeColor="text1"/>
          <w:szCs w:val="24"/>
        </w:rPr>
        <w:t xml:space="preserve">GERD were </w:t>
      </w:r>
      <w:r w:rsidR="00FD3F05" w:rsidRPr="00B379B5">
        <w:rPr>
          <w:color w:val="000000" w:themeColor="text1"/>
          <w:szCs w:val="24"/>
        </w:rPr>
        <w:t xml:space="preserve">noted on the DD </w:t>
      </w:r>
      <w:r w:rsidR="008316AB">
        <w:rPr>
          <w:color w:val="000000" w:themeColor="text1"/>
          <w:szCs w:val="24"/>
        </w:rPr>
        <w:t xml:space="preserve">Form </w:t>
      </w:r>
      <w:r w:rsidR="00FD3F05" w:rsidRPr="00B379B5">
        <w:rPr>
          <w:color w:val="000000" w:themeColor="text1"/>
          <w:szCs w:val="24"/>
        </w:rPr>
        <w:t>2807-1</w:t>
      </w:r>
      <w:r w:rsidR="001F21F5" w:rsidRPr="00B379B5">
        <w:rPr>
          <w:color w:val="000000" w:themeColor="text1"/>
          <w:szCs w:val="24"/>
        </w:rPr>
        <w:t>, although no treatment was noted</w:t>
      </w:r>
      <w:r w:rsidR="00FD3F05" w:rsidRPr="00B379B5">
        <w:rPr>
          <w:color w:val="000000" w:themeColor="text1"/>
          <w:szCs w:val="24"/>
        </w:rPr>
        <w:t xml:space="preserve">.  At his VA exam </w:t>
      </w:r>
      <w:r>
        <w:rPr>
          <w:color w:val="000000" w:themeColor="text1"/>
          <w:szCs w:val="24"/>
        </w:rPr>
        <w:t>a</w:t>
      </w:r>
      <w:r w:rsidR="00FD3F05" w:rsidRPr="00B379B5">
        <w:rPr>
          <w:color w:val="000000" w:themeColor="text1"/>
          <w:szCs w:val="24"/>
        </w:rPr>
        <w:t xml:space="preserve"> month pr</w:t>
      </w:r>
      <w:r>
        <w:rPr>
          <w:color w:val="000000" w:themeColor="text1"/>
          <w:szCs w:val="24"/>
        </w:rPr>
        <w:t xml:space="preserve">ior to </w:t>
      </w:r>
      <w:r w:rsidR="00FD3F05" w:rsidRPr="00B379B5">
        <w:rPr>
          <w:color w:val="000000" w:themeColor="text1"/>
          <w:szCs w:val="24"/>
        </w:rPr>
        <w:t xml:space="preserve">separation, </w:t>
      </w:r>
      <w:proofErr w:type="spellStart"/>
      <w:r w:rsidR="00FD3F05" w:rsidRPr="00B379B5">
        <w:rPr>
          <w:color w:val="000000" w:themeColor="text1"/>
          <w:szCs w:val="24"/>
        </w:rPr>
        <w:t>throracolumbar</w:t>
      </w:r>
      <w:proofErr w:type="spellEnd"/>
      <w:r w:rsidR="00FD3F05" w:rsidRPr="00B379B5">
        <w:rPr>
          <w:color w:val="000000" w:themeColor="text1"/>
          <w:szCs w:val="24"/>
        </w:rPr>
        <w:t xml:space="preserve"> ROMs were mildly reduced (flexion 65 degrees) and the CI denied any functional impairment due to his low back or GERD conditions.  </w:t>
      </w:r>
      <w:r w:rsidR="00EC337D" w:rsidRPr="00B379B5">
        <w:rPr>
          <w:color w:val="000000" w:themeColor="text1"/>
          <w:szCs w:val="24"/>
        </w:rPr>
        <w:t xml:space="preserve">There was no evidence for concluding that any of the </w:t>
      </w:r>
      <w:r>
        <w:rPr>
          <w:color w:val="000000" w:themeColor="text1"/>
          <w:szCs w:val="24"/>
        </w:rPr>
        <w:t xml:space="preserve">DES </w:t>
      </w:r>
      <w:r w:rsidR="00DC6866" w:rsidRPr="00B379B5">
        <w:rPr>
          <w:color w:val="000000" w:themeColor="text1"/>
          <w:szCs w:val="24"/>
        </w:rPr>
        <w:t xml:space="preserve">documented </w:t>
      </w:r>
      <w:r w:rsidR="00EC337D" w:rsidRPr="00B379B5">
        <w:rPr>
          <w:color w:val="000000" w:themeColor="text1"/>
          <w:szCs w:val="24"/>
        </w:rPr>
        <w:t>conditions interfered with duty performance to</w:t>
      </w:r>
      <w:r w:rsidR="00EC337D" w:rsidRPr="001F29F9">
        <w:rPr>
          <w:color w:val="000000" w:themeColor="text1"/>
          <w:szCs w:val="24"/>
        </w:rPr>
        <w:t xml:space="preserve"> a degree that could be argued as unfitting.  The Board determined therefore that none of the sta</w:t>
      </w:r>
      <w:r w:rsidR="0028261C" w:rsidRPr="001F29F9">
        <w:rPr>
          <w:color w:val="000000" w:themeColor="text1"/>
          <w:szCs w:val="24"/>
        </w:rPr>
        <w:t xml:space="preserve">ted conditions were subject to </w:t>
      </w:r>
      <w:r w:rsidR="00EC337D" w:rsidRPr="001F29F9">
        <w:rPr>
          <w:color w:val="000000" w:themeColor="text1"/>
          <w:szCs w:val="24"/>
        </w:rPr>
        <w:t>disability rating.</w:t>
      </w:r>
      <w:r w:rsidR="005A119C">
        <w:rPr>
          <w:color w:val="000000" w:themeColor="text1"/>
          <w:szCs w:val="24"/>
        </w:rPr>
        <w:t xml:space="preserve">  </w:t>
      </w:r>
    </w:p>
    <w:p w:rsidR="00EC337D" w:rsidRPr="001F29F9" w:rsidRDefault="00EC337D" w:rsidP="00BF0E94">
      <w:pPr>
        <w:jc w:val="both"/>
        <w:rPr>
          <w:color w:val="000000" w:themeColor="text1"/>
          <w:szCs w:val="24"/>
        </w:rPr>
      </w:pPr>
    </w:p>
    <w:p w:rsidR="004E6B09" w:rsidRPr="001F29F9" w:rsidRDefault="00A02AA8" w:rsidP="004E6B09">
      <w:pPr>
        <w:jc w:val="both"/>
        <w:rPr>
          <w:color w:val="000000" w:themeColor="text1"/>
          <w:szCs w:val="24"/>
        </w:rPr>
      </w:pPr>
      <w:proofErr w:type="gramStart"/>
      <w:r w:rsidRPr="00B379B5">
        <w:rPr>
          <w:color w:val="000000" w:themeColor="text1"/>
          <w:szCs w:val="24"/>
          <w:u w:val="single"/>
        </w:rPr>
        <w:t>Remaining Conditions</w:t>
      </w:r>
      <w:r w:rsidRPr="00B379B5">
        <w:rPr>
          <w:color w:val="000000" w:themeColor="text1"/>
          <w:szCs w:val="24"/>
        </w:rPr>
        <w:t>.</w:t>
      </w:r>
      <w:proofErr w:type="gramEnd"/>
      <w:r w:rsidRPr="00B379B5">
        <w:rPr>
          <w:color w:val="000000" w:themeColor="text1"/>
          <w:szCs w:val="24"/>
        </w:rPr>
        <w:t xml:space="preserve">  Other conditions identified in the DES file were </w:t>
      </w:r>
      <w:r w:rsidR="00E7319F" w:rsidRPr="00B379B5">
        <w:rPr>
          <w:color w:val="000000" w:themeColor="text1"/>
          <w:szCs w:val="24"/>
        </w:rPr>
        <w:t xml:space="preserve">“respiratory allergies,” bronchitis, </w:t>
      </w:r>
      <w:r w:rsidR="00D17660" w:rsidRPr="00B379B5">
        <w:rPr>
          <w:color w:val="000000" w:themeColor="text1"/>
          <w:szCs w:val="24"/>
        </w:rPr>
        <w:t xml:space="preserve">chronic cough “from smoking too much,” </w:t>
      </w:r>
      <w:r w:rsidR="00E30AC5" w:rsidRPr="00B379B5">
        <w:rPr>
          <w:color w:val="000000" w:themeColor="text1"/>
          <w:szCs w:val="24"/>
        </w:rPr>
        <w:t xml:space="preserve">tuberculin skin test (PPD) conversion on medication (INH) prophylaxis, </w:t>
      </w:r>
      <w:r w:rsidR="00D17660" w:rsidRPr="00B379B5">
        <w:rPr>
          <w:color w:val="000000" w:themeColor="text1"/>
          <w:szCs w:val="24"/>
        </w:rPr>
        <w:t xml:space="preserve">and hearing loss.  </w:t>
      </w:r>
      <w:r w:rsidRPr="00B379B5">
        <w:rPr>
          <w:color w:val="000000" w:themeColor="text1"/>
          <w:szCs w:val="24"/>
        </w:rPr>
        <w:t xml:space="preserve">Several additional non-acute conditions or medical complaints were also documented.  None of these conditions were </w:t>
      </w:r>
      <w:r w:rsidR="00DC6866" w:rsidRPr="00B379B5">
        <w:rPr>
          <w:color w:val="000000" w:themeColor="text1"/>
          <w:szCs w:val="24"/>
        </w:rPr>
        <w:t xml:space="preserve">occupationally </w:t>
      </w:r>
      <w:r w:rsidRPr="00B379B5">
        <w:rPr>
          <w:color w:val="000000" w:themeColor="text1"/>
          <w:szCs w:val="24"/>
        </w:rPr>
        <w:t>significant during the MEB period</w:t>
      </w:r>
      <w:r w:rsidR="0080588E" w:rsidRPr="00B379B5">
        <w:rPr>
          <w:color w:val="000000" w:themeColor="text1"/>
          <w:szCs w:val="24"/>
        </w:rPr>
        <w:t>,</w:t>
      </w:r>
      <w:r w:rsidRPr="00B379B5">
        <w:rPr>
          <w:color w:val="000000" w:themeColor="text1"/>
          <w:szCs w:val="24"/>
        </w:rPr>
        <w:t xml:space="preserve"> none carried attached duty limitations</w:t>
      </w:r>
      <w:r w:rsidR="0080588E" w:rsidRPr="00B379B5">
        <w:rPr>
          <w:color w:val="000000" w:themeColor="text1"/>
          <w:szCs w:val="24"/>
        </w:rPr>
        <w:t>,</w:t>
      </w:r>
      <w:r w:rsidRPr="00B379B5">
        <w:rPr>
          <w:color w:val="000000" w:themeColor="text1"/>
          <w:szCs w:val="24"/>
        </w:rPr>
        <w:t xml:space="preserve"> and none were implicated in the</w:t>
      </w:r>
      <w:r w:rsidR="0080588E" w:rsidRPr="00B379B5">
        <w:rPr>
          <w:color w:val="000000" w:themeColor="text1"/>
          <w:szCs w:val="24"/>
        </w:rPr>
        <w:t xml:space="preserve"> </w:t>
      </w:r>
      <w:r w:rsidR="00031030">
        <w:rPr>
          <w:color w:val="000000" w:themeColor="text1"/>
          <w:szCs w:val="24"/>
        </w:rPr>
        <w:t>NMA</w:t>
      </w:r>
      <w:r w:rsidRPr="00B379B5">
        <w:rPr>
          <w:color w:val="000000" w:themeColor="text1"/>
          <w:szCs w:val="24"/>
        </w:rPr>
        <w:t xml:space="preserve">. </w:t>
      </w:r>
      <w:r w:rsidR="00D17660" w:rsidRPr="00B379B5">
        <w:rPr>
          <w:color w:val="000000" w:themeColor="text1"/>
          <w:szCs w:val="24"/>
        </w:rPr>
        <w:t xml:space="preserve"> </w:t>
      </w:r>
      <w:r w:rsidRPr="00B379B5">
        <w:rPr>
          <w:color w:val="000000" w:themeColor="text1"/>
          <w:szCs w:val="24"/>
        </w:rPr>
        <w:t xml:space="preserve">These conditions were reviewed by the </w:t>
      </w:r>
      <w:r w:rsidR="0080588E" w:rsidRPr="00B379B5">
        <w:rPr>
          <w:color w:val="000000" w:themeColor="text1"/>
          <w:szCs w:val="24"/>
        </w:rPr>
        <w:t xml:space="preserve">action officer </w:t>
      </w:r>
      <w:r w:rsidRPr="00B379B5">
        <w:rPr>
          <w:color w:val="000000" w:themeColor="text1"/>
          <w:szCs w:val="24"/>
        </w:rPr>
        <w:t xml:space="preserve">and considered by the Board.  It was determined that none could be argued as unfitting and subject to separation rating.  </w:t>
      </w:r>
      <w:r w:rsidR="004E6B09" w:rsidRPr="00B379B5">
        <w:rPr>
          <w:color w:val="000000" w:themeColor="text1"/>
          <w:szCs w:val="24"/>
        </w:rPr>
        <w:t>N</w:t>
      </w:r>
      <w:r w:rsidR="00B30898">
        <w:rPr>
          <w:color w:val="000000" w:themeColor="text1"/>
          <w:szCs w:val="24"/>
        </w:rPr>
        <w:t>o other conditions were service-</w:t>
      </w:r>
      <w:r w:rsidR="004E6B09" w:rsidRPr="00B379B5">
        <w:rPr>
          <w:color w:val="000000" w:themeColor="text1"/>
          <w:szCs w:val="24"/>
        </w:rPr>
        <w:t>connected with a compensable rating by the VA within 12 months of separation or contended by the CI.  The Board therefore has no reasonable</w:t>
      </w:r>
      <w:r w:rsidR="004E6B09" w:rsidRPr="001F29F9">
        <w:rPr>
          <w:color w:val="000000" w:themeColor="text1"/>
          <w:szCs w:val="24"/>
        </w:rPr>
        <w:t xml:space="preserve"> basis for recommending any additional unfitting conditions for separation rating.</w:t>
      </w:r>
      <w:r w:rsidR="001F3C0F">
        <w:rPr>
          <w:color w:val="000000" w:themeColor="text1"/>
          <w:szCs w:val="24"/>
        </w:rPr>
        <w:t xml:space="preserve">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DC6866" w:rsidRPr="00396779" w:rsidRDefault="00C56FC8" w:rsidP="00DC6866">
      <w:pPr>
        <w:jc w:val="both"/>
        <w:rPr>
          <w:rFonts w:asciiTheme="minorHAnsi" w:hAnsiTheme="minorHAnsi"/>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DC6866">
        <w:rPr>
          <w:rFonts w:eastAsiaTheme="minorHAnsi"/>
          <w:color w:val="000000" w:themeColor="text1"/>
          <w:szCs w:val="24"/>
        </w:rPr>
        <w:t xml:space="preserve">  </w:t>
      </w:r>
      <w:r w:rsidR="00DC6866" w:rsidRPr="00396779">
        <w:rPr>
          <w:rFonts w:asciiTheme="minorHAnsi" w:eastAsiaTheme="minorHAnsi" w:hAnsiTheme="minorHAnsi"/>
          <w:color w:val="auto"/>
          <w:szCs w:val="24"/>
        </w:rPr>
        <w:t xml:space="preserve">The Board did not surmise from the record or </w:t>
      </w:r>
      <w:r w:rsidR="00DC6866" w:rsidRPr="00B379B5">
        <w:rPr>
          <w:rFonts w:asciiTheme="minorHAnsi" w:eastAsiaTheme="minorHAnsi" w:hAnsiTheme="minorHAnsi"/>
          <w:color w:val="auto"/>
          <w:szCs w:val="24"/>
        </w:rPr>
        <w:t xml:space="preserve">PEB ruling in this case that any prerogatives outside the VASRD were exercised.  </w:t>
      </w:r>
      <w:r w:rsidR="003B1890" w:rsidRPr="00B379B5">
        <w:rPr>
          <w:rFonts w:asciiTheme="minorHAnsi" w:eastAsiaTheme="minorHAnsi" w:hAnsiTheme="minorHAnsi"/>
          <w:color w:val="auto"/>
          <w:szCs w:val="24"/>
        </w:rPr>
        <w:t xml:space="preserve">In the matter of the bilateral </w:t>
      </w:r>
      <w:r w:rsidR="009A5802" w:rsidRPr="00B379B5">
        <w:rPr>
          <w:rFonts w:asciiTheme="minorHAnsi" w:eastAsiaTheme="minorHAnsi" w:hAnsiTheme="minorHAnsi"/>
          <w:color w:val="auto"/>
          <w:szCs w:val="24"/>
        </w:rPr>
        <w:t xml:space="preserve">(left and right) </w:t>
      </w:r>
      <w:r w:rsidR="003B1890" w:rsidRPr="00B379B5">
        <w:rPr>
          <w:rFonts w:asciiTheme="minorHAnsi" w:eastAsiaTheme="minorHAnsi" w:hAnsiTheme="minorHAnsi"/>
          <w:color w:val="auto"/>
          <w:szCs w:val="24"/>
        </w:rPr>
        <w:t xml:space="preserve">exercise induced compartment syndrome conditions and </w:t>
      </w:r>
      <w:r w:rsidR="003B1890" w:rsidRPr="00B379B5">
        <w:rPr>
          <w:rFonts w:asciiTheme="minorHAnsi" w:hAnsiTheme="minorHAnsi"/>
          <w:color w:val="auto"/>
          <w:szCs w:val="24"/>
        </w:rPr>
        <w:t xml:space="preserve">IAW VASRD </w:t>
      </w:r>
      <w:r w:rsidR="009A5802" w:rsidRPr="00B379B5">
        <w:rPr>
          <w:color w:val="000000" w:themeColor="text1"/>
          <w:szCs w:val="24"/>
        </w:rPr>
        <w:t>§4.73</w:t>
      </w:r>
      <w:r w:rsidR="003B1890" w:rsidRPr="00B379B5">
        <w:rPr>
          <w:rFonts w:asciiTheme="minorHAnsi" w:eastAsiaTheme="minorHAnsi" w:hAnsiTheme="minorHAnsi"/>
          <w:color w:val="auto"/>
          <w:szCs w:val="24"/>
        </w:rPr>
        <w:t>, the Board unanimously recommends no change in the PEB adjudication</w:t>
      </w:r>
      <w:r w:rsidR="003B1890" w:rsidRPr="00B379B5">
        <w:rPr>
          <w:rFonts w:asciiTheme="minorHAnsi" w:hAnsiTheme="minorHAnsi"/>
          <w:color w:val="auto"/>
          <w:szCs w:val="24"/>
        </w:rPr>
        <w:t xml:space="preserve">.  </w:t>
      </w:r>
      <w:r w:rsidR="00DC6866" w:rsidRPr="00B379B5">
        <w:rPr>
          <w:rFonts w:asciiTheme="minorHAnsi" w:hAnsiTheme="minorHAnsi"/>
          <w:color w:val="auto"/>
          <w:szCs w:val="24"/>
        </w:rPr>
        <w:t xml:space="preserve">In the matter of the </w:t>
      </w:r>
      <w:r w:rsidR="003B1890" w:rsidRPr="00B379B5">
        <w:rPr>
          <w:rFonts w:asciiTheme="minorHAnsi" w:hAnsiTheme="minorHAnsi"/>
          <w:color w:val="auto"/>
          <w:szCs w:val="24"/>
        </w:rPr>
        <w:t xml:space="preserve">PTSD, </w:t>
      </w:r>
      <w:r w:rsidR="00031030">
        <w:rPr>
          <w:rFonts w:asciiTheme="minorHAnsi" w:hAnsiTheme="minorHAnsi"/>
          <w:color w:val="auto"/>
          <w:szCs w:val="24"/>
        </w:rPr>
        <w:t>LBP</w:t>
      </w:r>
      <w:r w:rsidR="003B1890" w:rsidRPr="00B379B5">
        <w:rPr>
          <w:rFonts w:asciiTheme="minorHAnsi" w:hAnsiTheme="minorHAnsi"/>
          <w:color w:val="auto"/>
          <w:szCs w:val="24"/>
        </w:rPr>
        <w:t xml:space="preserve">, and GERD conditions </w:t>
      </w:r>
      <w:r w:rsidR="00DC6866" w:rsidRPr="00B379B5">
        <w:rPr>
          <w:rFonts w:asciiTheme="minorHAnsi" w:hAnsiTheme="minorHAnsi"/>
          <w:color w:val="auto"/>
          <w:szCs w:val="24"/>
        </w:rPr>
        <w:t>or any other medical conditions eligible for Board consideration; the Board unanimously agrees that it cannot</w:t>
      </w:r>
      <w:r w:rsidR="00DC6866" w:rsidRPr="00B379B5">
        <w:rPr>
          <w:rFonts w:asciiTheme="minorHAnsi" w:hAnsiTheme="minorHAnsi"/>
          <w:color w:val="000080"/>
          <w:szCs w:val="24"/>
        </w:rPr>
        <w:t xml:space="preserve"> </w:t>
      </w:r>
      <w:r w:rsidR="00DC6866" w:rsidRPr="00B379B5">
        <w:rPr>
          <w:rFonts w:asciiTheme="minorHAnsi" w:hAnsiTheme="minorHAnsi"/>
          <w:color w:val="auto"/>
          <w:szCs w:val="24"/>
        </w:rPr>
        <w:t>recommend any findings of unfit for additional rating at separation.</w:t>
      </w:r>
      <w:r w:rsidR="001F3C0F">
        <w:rPr>
          <w:rFonts w:asciiTheme="minorHAnsi" w:hAnsiTheme="minorHAnsi"/>
          <w:color w:val="auto"/>
          <w:szCs w:val="24"/>
        </w:rPr>
        <w:t xml:space="preserve">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9A5802" w:rsidRDefault="00C56FC8" w:rsidP="00251EB9">
      <w:pPr>
        <w:jc w:val="both"/>
        <w:rPr>
          <w:color w:val="auto"/>
        </w:rPr>
      </w:pPr>
      <w:r w:rsidRPr="001F29F9">
        <w:rPr>
          <w:color w:val="000000" w:themeColor="text1"/>
          <w:szCs w:val="24"/>
          <w:u w:val="single"/>
        </w:rPr>
        <w:t>RECOMMENDATION</w:t>
      </w:r>
      <w:r w:rsidRPr="001F29F9">
        <w:rPr>
          <w:color w:val="000000" w:themeColor="text1"/>
          <w:szCs w:val="24"/>
        </w:rPr>
        <w:t>:</w:t>
      </w:r>
      <w:r w:rsidR="00251EB9">
        <w:rPr>
          <w:color w:val="000000" w:themeColor="text1"/>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w:t>
      </w:r>
      <w:proofErr w:type="spellStart"/>
      <w:r w:rsidRPr="001F29F9">
        <w:rPr>
          <w:color w:val="000000" w:themeColor="text1"/>
          <w:szCs w:val="24"/>
        </w:rPr>
        <w:t>recharacterization</w:t>
      </w:r>
      <w:proofErr w:type="spellEnd"/>
      <w:r w:rsidRPr="001F29F9">
        <w:rPr>
          <w:color w:val="000000" w:themeColor="text1"/>
          <w:szCs w:val="24"/>
        </w:rPr>
        <w:t xml:space="preserve">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r w:rsidR="00B379B5">
        <w:rPr>
          <w:color w:val="000000" w:themeColor="text1"/>
          <w:szCs w:val="24"/>
        </w:rPr>
        <w:t xml:space="preserve"> </w:t>
      </w:r>
    </w:p>
    <w:p w:rsidR="001E3FE1" w:rsidRPr="00B379B5" w:rsidRDefault="001E3FE1" w:rsidP="00BF0E94">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6"/>
        <w:gridCol w:w="1656"/>
        <w:gridCol w:w="1724"/>
        <w:gridCol w:w="1084"/>
      </w:tblGrid>
      <w:tr w:rsidR="004101B2" w:rsidRPr="00B379B5" w:rsidTr="00785188">
        <w:trPr>
          <w:trHeight w:val="206"/>
          <w:jc w:val="center"/>
        </w:trPr>
        <w:tc>
          <w:tcPr>
            <w:tcW w:w="6462" w:type="dxa"/>
            <w:gridSpan w:val="2"/>
            <w:tcBorders>
              <w:right w:val="single" w:sz="4" w:space="0" w:color="auto"/>
            </w:tcBorders>
            <w:shd w:val="clear" w:color="auto" w:fill="D9D9D9"/>
            <w:vAlign w:val="center"/>
          </w:tcPr>
          <w:p w:rsidR="004101B2" w:rsidRPr="00B379B5" w:rsidRDefault="004101B2" w:rsidP="00785188">
            <w:pPr>
              <w:tabs>
                <w:tab w:val="left" w:pos="288"/>
                <w:tab w:val="left" w:pos="4752"/>
              </w:tabs>
              <w:rPr>
                <w:b/>
                <w:color w:val="auto"/>
                <w:szCs w:val="24"/>
              </w:rPr>
            </w:pPr>
            <w:r w:rsidRPr="00B379B5">
              <w:rPr>
                <w:b/>
                <w:color w:val="auto"/>
                <w:szCs w:val="24"/>
              </w:rPr>
              <w:lastRenderedPageBreak/>
              <w:t>UNFITTING CONDITION</w:t>
            </w:r>
          </w:p>
        </w:tc>
        <w:tc>
          <w:tcPr>
            <w:tcW w:w="1724" w:type="dxa"/>
            <w:tcBorders>
              <w:left w:val="single" w:sz="4" w:space="0" w:color="auto"/>
            </w:tcBorders>
            <w:shd w:val="clear" w:color="auto" w:fill="D9D9D9"/>
            <w:vAlign w:val="center"/>
          </w:tcPr>
          <w:p w:rsidR="004101B2" w:rsidRPr="00B379B5" w:rsidRDefault="004101B2" w:rsidP="00785188">
            <w:pPr>
              <w:tabs>
                <w:tab w:val="left" w:pos="288"/>
                <w:tab w:val="left" w:pos="4752"/>
              </w:tabs>
              <w:rPr>
                <w:b/>
                <w:color w:val="auto"/>
                <w:szCs w:val="24"/>
              </w:rPr>
            </w:pPr>
            <w:r w:rsidRPr="00B379B5">
              <w:rPr>
                <w:b/>
                <w:color w:val="auto"/>
                <w:szCs w:val="24"/>
              </w:rPr>
              <w:t>VASRD CODE</w:t>
            </w:r>
          </w:p>
        </w:tc>
        <w:tc>
          <w:tcPr>
            <w:tcW w:w="1084" w:type="dxa"/>
            <w:shd w:val="clear" w:color="auto" w:fill="D9D9D9"/>
            <w:vAlign w:val="center"/>
          </w:tcPr>
          <w:p w:rsidR="004101B2" w:rsidRPr="00B379B5" w:rsidRDefault="004101B2" w:rsidP="00785188">
            <w:pPr>
              <w:tabs>
                <w:tab w:val="left" w:pos="288"/>
                <w:tab w:val="left" w:pos="4752"/>
              </w:tabs>
              <w:rPr>
                <w:b/>
                <w:color w:val="auto"/>
                <w:szCs w:val="24"/>
              </w:rPr>
            </w:pPr>
            <w:r w:rsidRPr="00B379B5">
              <w:rPr>
                <w:b/>
                <w:color w:val="auto"/>
                <w:szCs w:val="24"/>
              </w:rPr>
              <w:t>RATING</w:t>
            </w:r>
          </w:p>
        </w:tc>
      </w:tr>
      <w:tr w:rsidR="00251EB9" w:rsidRPr="00B379B5" w:rsidTr="00785188">
        <w:trPr>
          <w:jc w:val="center"/>
        </w:trPr>
        <w:tc>
          <w:tcPr>
            <w:tcW w:w="6462" w:type="dxa"/>
            <w:gridSpan w:val="2"/>
            <w:tcBorders>
              <w:right w:val="single" w:sz="4" w:space="0" w:color="auto"/>
            </w:tcBorders>
            <w:vAlign w:val="center"/>
          </w:tcPr>
          <w:p w:rsidR="00251EB9" w:rsidRPr="00B379B5" w:rsidRDefault="00251EB9" w:rsidP="00785188">
            <w:pPr>
              <w:contextualSpacing/>
              <w:jc w:val="left"/>
              <w:rPr>
                <w:rFonts w:cs="Calibri"/>
                <w:color w:val="auto"/>
                <w:szCs w:val="24"/>
              </w:rPr>
            </w:pPr>
            <w:r w:rsidRPr="00B379B5">
              <w:rPr>
                <w:rFonts w:cs="Calibri"/>
                <w:color w:val="auto"/>
                <w:szCs w:val="24"/>
              </w:rPr>
              <w:t>Right Exercise Induced Compartment Syndrome with Four Compartment Releases</w:t>
            </w:r>
          </w:p>
        </w:tc>
        <w:tc>
          <w:tcPr>
            <w:tcW w:w="1724" w:type="dxa"/>
            <w:tcBorders>
              <w:left w:val="single" w:sz="4" w:space="0" w:color="auto"/>
            </w:tcBorders>
            <w:vAlign w:val="center"/>
          </w:tcPr>
          <w:p w:rsidR="00251EB9" w:rsidRPr="00B379B5" w:rsidRDefault="00251EB9" w:rsidP="00785188">
            <w:pPr>
              <w:contextualSpacing/>
              <w:rPr>
                <w:rFonts w:cs="Calibri"/>
                <w:color w:val="auto"/>
                <w:szCs w:val="24"/>
              </w:rPr>
            </w:pPr>
            <w:r w:rsidRPr="00B379B5">
              <w:rPr>
                <w:rFonts w:cs="Calibri"/>
                <w:color w:val="auto"/>
                <w:szCs w:val="24"/>
              </w:rPr>
              <w:t>5399-5312</w:t>
            </w:r>
          </w:p>
        </w:tc>
        <w:tc>
          <w:tcPr>
            <w:tcW w:w="1084" w:type="dxa"/>
            <w:vAlign w:val="center"/>
          </w:tcPr>
          <w:p w:rsidR="00251EB9" w:rsidRPr="00B379B5" w:rsidRDefault="00251EB9" w:rsidP="00785188">
            <w:pPr>
              <w:tabs>
                <w:tab w:val="left" w:pos="288"/>
                <w:tab w:val="left" w:pos="4752"/>
              </w:tabs>
              <w:rPr>
                <w:color w:val="auto"/>
                <w:szCs w:val="24"/>
              </w:rPr>
            </w:pPr>
            <w:r w:rsidRPr="00B379B5">
              <w:rPr>
                <w:color w:val="auto"/>
                <w:szCs w:val="24"/>
              </w:rPr>
              <w:t>10%</w:t>
            </w:r>
          </w:p>
        </w:tc>
      </w:tr>
      <w:tr w:rsidR="00251EB9" w:rsidRPr="00B379B5" w:rsidTr="00785188">
        <w:trPr>
          <w:jc w:val="center"/>
        </w:trPr>
        <w:tc>
          <w:tcPr>
            <w:tcW w:w="6462" w:type="dxa"/>
            <w:gridSpan w:val="2"/>
            <w:tcBorders>
              <w:right w:val="single" w:sz="4" w:space="0" w:color="auto"/>
            </w:tcBorders>
            <w:vAlign w:val="center"/>
          </w:tcPr>
          <w:p w:rsidR="00251EB9" w:rsidRPr="00B379B5" w:rsidRDefault="00251EB9" w:rsidP="00785188">
            <w:pPr>
              <w:contextualSpacing/>
              <w:jc w:val="left"/>
              <w:rPr>
                <w:rFonts w:cs="Calibri"/>
                <w:color w:val="auto"/>
                <w:szCs w:val="24"/>
              </w:rPr>
            </w:pPr>
            <w:r w:rsidRPr="00B379B5">
              <w:rPr>
                <w:rFonts w:cs="Calibri"/>
                <w:color w:val="auto"/>
                <w:szCs w:val="24"/>
              </w:rPr>
              <w:t>Left Exercise Induced Compartment Syndrome with Four Compartment Releases</w:t>
            </w:r>
          </w:p>
        </w:tc>
        <w:tc>
          <w:tcPr>
            <w:tcW w:w="1724" w:type="dxa"/>
            <w:tcBorders>
              <w:left w:val="single" w:sz="4" w:space="0" w:color="auto"/>
            </w:tcBorders>
            <w:vAlign w:val="center"/>
          </w:tcPr>
          <w:p w:rsidR="00251EB9" w:rsidRPr="00B379B5" w:rsidRDefault="00251EB9" w:rsidP="00785188">
            <w:pPr>
              <w:contextualSpacing/>
              <w:rPr>
                <w:rFonts w:cs="Calibri"/>
                <w:color w:val="auto"/>
                <w:szCs w:val="24"/>
              </w:rPr>
            </w:pPr>
            <w:r w:rsidRPr="00B379B5">
              <w:rPr>
                <w:rFonts w:cs="Calibri"/>
                <w:color w:val="auto"/>
                <w:szCs w:val="24"/>
              </w:rPr>
              <w:t>5399-5312</w:t>
            </w:r>
          </w:p>
        </w:tc>
        <w:tc>
          <w:tcPr>
            <w:tcW w:w="1084" w:type="dxa"/>
            <w:vAlign w:val="center"/>
          </w:tcPr>
          <w:p w:rsidR="00251EB9" w:rsidRPr="00B379B5" w:rsidRDefault="00251EB9" w:rsidP="00785188">
            <w:pPr>
              <w:tabs>
                <w:tab w:val="left" w:pos="288"/>
                <w:tab w:val="left" w:pos="4752"/>
              </w:tabs>
              <w:rPr>
                <w:color w:val="auto"/>
                <w:szCs w:val="24"/>
              </w:rPr>
            </w:pPr>
            <w:r w:rsidRPr="00B379B5">
              <w:rPr>
                <w:color w:val="auto"/>
                <w:szCs w:val="24"/>
              </w:rPr>
              <w:t>10%</w:t>
            </w:r>
          </w:p>
        </w:tc>
      </w:tr>
      <w:tr w:rsidR="004101B2" w:rsidRPr="00B379B5" w:rsidTr="00785188">
        <w:tblPrEx>
          <w:tblLook w:val="0000"/>
        </w:tblPrEx>
        <w:trPr>
          <w:gridBefore w:val="1"/>
          <w:wBefore w:w="4806"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4101B2" w:rsidRPr="00B379B5" w:rsidRDefault="004101B2" w:rsidP="00785188">
            <w:pPr>
              <w:tabs>
                <w:tab w:val="left" w:pos="288"/>
                <w:tab w:val="left" w:pos="4752"/>
              </w:tabs>
              <w:rPr>
                <w:b/>
                <w:color w:val="auto"/>
                <w:szCs w:val="24"/>
              </w:rPr>
            </w:pPr>
            <w:r w:rsidRPr="00B379B5">
              <w:rPr>
                <w:b/>
                <w:color w:val="auto"/>
                <w:szCs w:val="24"/>
              </w:rPr>
              <w:t>COMBINED (Incorporating BLF)</w:t>
            </w:r>
          </w:p>
        </w:tc>
        <w:tc>
          <w:tcPr>
            <w:tcW w:w="1084" w:type="dxa"/>
            <w:tcBorders>
              <w:bottom w:val="single" w:sz="4" w:space="0" w:color="000000"/>
            </w:tcBorders>
            <w:shd w:val="clear" w:color="auto" w:fill="D9D9D9" w:themeFill="background1" w:themeFillShade="D9"/>
            <w:vAlign w:val="center"/>
          </w:tcPr>
          <w:p w:rsidR="004101B2" w:rsidRPr="00B379B5" w:rsidRDefault="00251EB9" w:rsidP="00785188">
            <w:pPr>
              <w:tabs>
                <w:tab w:val="left" w:pos="288"/>
                <w:tab w:val="left" w:pos="4752"/>
              </w:tabs>
              <w:rPr>
                <w:b/>
                <w:color w:val="auto"/>
                <w:szCs w:val="24"/>
              </w:rPr>
            </w:pPr>
            <w:r w:rsidRPr="00B379B5">
              <w:rPr>
                <w:b/>
                <w:color w:val="auto"/>
                <w:szCs w:val="24"/>
              </w:rPr>
              <w:t>2</w:t>
            </w:r>
            <w:r w:rsidR="00911490" w:rsidRPr="00B379B5">
              <w:rPr>
                <w:b/>
                <w:color w:val="auto"/>
                <w:szCs w:val="24"/>
              </w:rPr>
              <w:t>0</w:t>
            </w:r>
            <w:r w:rsidR="004101B2" w:rsidRPr="00B379B5">
              <w:rPr>
                <w:b/>
                <w:color w:val="auto"/>
                <w:szCs w:val="24"/>
              </w:rPr>
              <w:t>%</w:t>
            </w:r>
          </w:p>
        </w:tc>
      </w:tr>
    </w:tbl>
    <w:p w:rsidR="005B1D09" w:rsidRPr="00B379B5" w:rsidRDefault="005B1D09" w:rsidP="00785188">
      <w:pPr>
        <w:pBdr>
          <w:bottom w:val="single" w:sz="12" w:space="1" w:color="auto"/>
        </w:pBdr>
        <w:tabs>
          <w:tab w:val="left" w:pos="288"/>
          <w:tab w:val="left" w:pos="4752"/>
        </w:tabs>
        <w:jc w:val="both"/>
        <w:rPr>
          <w:color w:val="auto"/>
        </w:rPr>
      </w:pPr>
    </w:p>
    <w:p w:rsidR="005B1D09" w:rsidRPr="001F29F9" w:rsidRDefault="005B1D09" w:rsidP="00785188">
      <w:pPr>
        <w:jc w:val="both"/>
        <w:rPr>
          <w:color w:val="000000" w:themeColor="text1"/>
          <w:szCs w:val="24"/>
        </w:rPr>
      </w:pPr>
    </w:p>
    <w:p w:rsidR="00D91DA6" w:rsidRPr="001F29F9" w:rsidRDefault="00FB1725" w:rsidP="00785188">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785188">
      <w:pPr>
        <w:tabs>
          <w:tab w:val="left" w:pos="288"/>
          <w:tab w:val="left" w:pos="4752"/>
        </w:tabs>
        <w:jc w:val="both"/>
        <w:rPr>
          <w:color w:val="000000" w:themeColor="text1"/>
        </w:rPr>
      </w:pPr>
    </w:p>
    <w:p w:rsidR="00114F20" w:rsidRPr="001F29F9" w:rsidRDefault="00FB1725" w:rsidP="00785188">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CE605C">
        <w:rPr>
          <w:color w:val="000000" w:themeColor="text1"/>
          <w:szCs w:val="24"/>
        </w:rPr>
        <w:t>10503</w:t>
      </w:r>
      <w:r w:rsidR="00B30898">
        <w:rPr>
          <w:color w:val="000000" w:themeColor="text1"/>
        </w:rPr>
        <w:t>, w/</w:t>
      </w:r>
      <w:proofErr w:type="spellStart"/>
      <w:r w:rsidR="00B30898">
        <w:rPr>
          <w:color w:val="000000" w:themeColor="text1"/>
        </w:rPr>
        <w:t>atchs</w:t>
      </w:r>
      <w:proofErr w:type="spellEnd"/>
    </w:p>
    <w:p w:rsidR="00114F20" w:rsidRPr="001F29F9" w:rsidRDefault="00FB1725" w:rsidP="00785188">
      <w:pPr>
        <w:tabs>
          <w:tab w:val="left" w:pos="288"/>
          <w:tab w:val="left" w:pos="4752"/>
        </w:tabs>
        <w:jc w:val="both"/>
        <w:rPr>
          <w:color w:val="000000" w:themeColor="text1"/>
        </w:rPr>
      </w:pPr>
      <w:r w:rsidRPr="001F29F9">
        <w:rPr>
          <w:color w:val="000000" w:themeColor="text1"/>
        </w:rPr>
        <w:t xml:space="preserve">Exhibit B.  Service Treatment </w:t>
      </w:r>
      <w:r w:rsidR="00B30898">
        <w:rPr>
          <w:color w:val="000000" w:themeColor="text1"/>
        </w:rPr>
        <w:t>Record</w:t>
      </w:r>
    </w:p>
    <w:p w:rsidR="00114F20" w:rsidRPr="001F29F9" w:rsidRDefault="00FB1725" w:rsidP="00785188">
      <w:pPr>
        <w:tabs>
          <w:tab w:val="left" w:pos="288"/>
          <w:tab w:val="left" w:pos="4752"/>
        </w:tabs>
        <w:jc w:val="both"/>
        <w:rPr>
          <w:color w:val="000000" w:themeColor="text1"/>
        </w:rPr>
      </w:pPr>
      <w:r w:rsidRPr="001F29F9">
        <w:rPr>
          <w:color w:val="000000" w:themeColor="text1"/>
        </w:rPr>
        <w:t>Exhibit C.  Department of Ve</w:t>
      </w:r>
      <w:r w:rsidR="00B30898">
        <w:rPr>
          <w:color w:val="000000" w:themeColor="text1"/>
        </w:rPr>
        <w:t>terans</w:t>
      </w:r>
      <w:r w:rsidR="008316AB">
        <w:rPr>
          <w:color w:val="000000" w:themeColor="text1"/>
        </w:rPr>
        <w:t>’</w:t>
      </w:r>
      <w:r w:rsidR="00B30898">
        <w:rPr>
          <w:color w:val="000000" w:themeColor="text1"/>
        </w:rPr>
        <w:t xml:space="preserve"> Affairs Treatment Record</w:t>
      </w:r>
    </w:p>
    <w:p w:rsidR="00D91DA6" w:rsidRPr="001F29F9" w:rsidRDefault="00D91DA6" w:rsidP="00785188">
      <w:pPr>
        <w:tabs>
          <w:tab w:val="left" w:pos="288"/>
          <w:tab w:val="left" w:pos="4752"/>
        </w:tabs>
        <w:jc w:val="both"/>
        <w:rPr>
          <w:color w:val="000000" w:themeColor="text1"/>
        </w:rPr>
      </w:pPr>
    </w:p>
    <w:p w:rsidR="00114F20" w:rsidRPr="001F29F9" w:rsidRDefault="00114F20" w:rsidP="00785188">
      <w:pPr>
        <w:tabs>
          <w:tab w:val="left" w:pos="288"/>
          <w:tab w:val="left" w:pos="4752"/>
        </w:tabs>
        <w:jc w:val="both"/>
        <w:rPr>
          <w:color w:val="000000" w:themeColor="text1"/>
        </w:rPr>
      </w:pPr>
    </w:p>
    <w:p w:rsidR="00114F20" w:rsidRPr="001F29F9" w:rsidRDefault="00114F20" w:rsidP="00785188">
      <w:pPr>
        <w:tabs>
          <w:tab w:val="left" w:pos="288"/>
          <w:tab w:val="left" w:pos="4752"/>
        </w:tabs>
        <w:jc w:val="both"/>
        <w:rPr>
          <w:color w:val="000000" w:themeColor="text1"/>
        </w:rPr>
      </w:pPr>
    </w:p>
    <w:p w:rsidR="00DC6866" w:rsidRPr="00DE2CDE" w:rsidRDefault="00DC6866" w:rsidP="00785188">
      <w:pPr>
        <w:tabs>
          <w:tab w:val="left" w:pos="0"/>
          <w:tab w:val="left" w:pos="4320"/>
        </w:tabs>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t>President</w:t>
      </w:r>
    </w:p>
    <w:p w:rsidR="00EB2337" w:rsidRDefault="00DC6866" w:rsidP="00785188">
      <w:pPr>
        <w:tabs>
          <w:tab w:val="left" w:pos="0"/>
          <w:tab w:val="left" w:pos="4320"/>
        </w:tabs>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t>Physical Disability Board of Review</w:t>
      </w:r>
    </w:p>
    <w:p w:rsidR="00EB2337" w:rsidRDefault="00EB2337">
      <w:pPr>
        <w:rPr>
          <w:rFonts w:asciiTheme="minorHAnsi" w:hAnsiTheme="minorHAnsi"/>
          <w:color w:val="auto"/>
        </w:rPr>
      </w:pPr>
      <w:r>
        <w:rPr>
          <w:rFonts w:asciiTheme="minorHAnsi" w:hAnsiTheme="minorHAnsi"/>
          <w:color w:val="auto"/>
        </w:rPr>
        <w:br w:type="page"/>
      </w:r>
    </w:p>
    <w:p w:rsidR="00EB2337" w:rsidRPr="00EB2337" w:rsidRDefault="00EB2337" w:rsidP="00EB2337">
      <w:pPr>
        <w:spacing w:line="240" w:lineRule="auto"/>
        <w:jc w:val="both"/>
        <w:rPr>
          <w:rFonts w:ascii="Courier New" w:hAnsi="Courier New" w:cs="Courier New"/>
          <w:color w:val="auto"/>
          <w:sz w:val="22"/>
          <w:szCs w:val="22"/>
        </w:rPr>
      </w:pPr>
      <w:r w:rsidRPr="00EB2337">
        <w:rPr>
          <w:rFonts w:ascii="Courier New" w:hAnsi="Courier New" w:cs="Courier New"/>
          <w:color w:val="auto"/>
          <w:sz w:val="22"/>
          <w:szCs w:val="22"/>
        </w:rPr>
        <w:lastRenderedPageBreak/>
        <w:t xml:space="preserve">MEMORANDUM FOR DIRECTOR, SECRETARY OF THE NAVY COUNCIL OF REVIEW    </w:t>
      </w:r>
    </w:p>
    <w:p w:rsidR="00EB2337" w:rsidRPr="00EB2337" w:rsidRDefault="00EB2337" w:rsidP="00EB2337">
      <w:pPr>
        <w:spacing w:line="240" w:lineRule="auto"/>
        <w:jc w:val="both"/>
        <w:rPr>
          <w:rFonts w:ascii="Courier New" w:hAnsi="Courier New" w:cs="Courier New"/>
          <w:color w:val="auto"/>
          <w:sz w:val="22"/>
          <w:szCs w:val="22"/>
        </w:rPr>
      </w:pPr>
      <w:r w:rsidRPr="00EB2337">
        <w:rPr>
          <w:rFonts w:ascii="Courier New" w:hAnsi="Courier New" w:cs="Courier New"/>
          <w:color w:val="auto"/>
          <w:sz w:val="22"/>
          <w:szCs w:val="22"/>
        </w:rPr>
        <w:t xml:space="preserve">               BOARDS </w:t>
      </w:r>
    </w:p>
    <w:p w:rsidR="00EB2337" w:rsidRPr="00EB2337" w:rsidRDefault="00EB2337" w:rsidP="00EB2337">
      <w:pPr>
        <w:spacing w:line="240" w:lineRule="auto"/>
        <w:jc w:val="both"/>
        <w:rPr>
          <w:rFonts w:ascii="Courier New" w:hAnsi="Courier New" w:cs="Courier New"/>
          <w:color w:val="auto"/>
          <w:sz w:val="22"/>
          <w:szCs w:val="22"/>
        </w:rPr>
      </w:pPr>
    </w:p>
    <w:p w:rsidR="00EB2337" w:rsidRPr="00EB2337" w:rsidRDefault="00EB2337" w:rsidP="00EB2337">
      <w:pPr>
        <w:spacing w:line="240" w:lineRule="auto"/>
        <w:jc w:val="both"/>
        <w:rPr>
          <w:rFonts w:ascii="Courier New" w:hAnsi="Courier New" w:cs="Courier New"/>
          <w:color w:val="auto"/>
          <w:sz w:val="22"/>
          <w:szCs w:val="22"/>
        </w:rPr>
      </w:pPr>
      <w:proofErr w:type="spellStart"/>
      <w:r w:rsidRPr="00EB2337">
        <w:rPr>
          <w:rFonts w:ascii="Courier New" w:hAnsi="Courier New" w:cs="Courier New"/>
          <w:color w:val="auto"/>
          <w:sz w:val="22"/>
          <w:szCs w:val="22"/>
        </w:rPr>
        <w:t>Subj</w:t>
      </w:r>
      <w:proofErr w:type="spellEnd"/>
      <w:r w:rsidRPr="00EB2337">
        <w:rPr>
          <w:rFonts w:ascii="Courier New" w:hAnsi="Courier New" w:cs="Courier New"/>
          <w:color w:val="auto"/>
          <w:sz w:val="22"/>
          <w:szCs w:val="22"/>
        </w:rPr>
        <w:t>:  PHYSICAL DISABILITY BOARD OF REVIEW (PDBR) RECOMMENDATIONS</w:t>
      </w:r>
    </w:p>
    <w:p w:rsidR="00EB2337" w:rsidRPr="00EB2337" w:rsidRDefault="00EB2337" w:rsidP="00EB2337">
      <w:pPr>
        <w:spacing w:line="240" w:lineRule="auto"/>
        <w:jc w:val="both"/>
        <w:rPr>
          <w:rFonts w:ascii="Courier New" w:hAnsi="Courier New" w:cs="Courier New"/>
          <w:color w:val="auto"/>
          <w:sz w:val="22"/>
          <w:szCs w:val="22"/>
        </w:rPr>
      </w:pPr>
    </w:p>
    <w:p w:rsidR="00EB2337" w:rsidRPr="00EB2337" w:rsidRDefault="00EB2337" w:rsidP="00EB2337">
      <w:pPr>
        <w:spacing w:line="240" w:lineRule="auto"/>
        <w:jc w:val="both"/>
        <w:rPr>
          <w:rFonts w:ascii="Courier New" w:hAnsi="Courier New" w:cs="Courier New"/>
          <w:color w:val="auto"/>
          <w:sz w:val="22"/>
          <w:szCs w:val="22"/>
        </w:rPr>
      </w:pPr>
      <w:r w:rsidRPr="00EB2337">
        <w:rPr>
          <w:rFonts w:ascii="Courier New" w:hAnsi="Courier New" w:cs="Courier New"/>
          <w:color w:val="auto"/>
          <w:sz w:val="22"/>
          <w:szCs w:val="22"/>
        </w:rPr>
        <w:t xml:space="preserve">Ref:  (a) </w:t>
      </w:r>
      <w:proofErr w:type="spellStart"/>
      <w:r w:rsidRPr="00EB2337">
        <w:rPr>
          <w:rFonts w:ascii="Courier New" w:hAnsi="Courier New" w:cs="Courier New"/>
          <w:color w:val="auto"/>
          <w:sz w:val="22"/>
          <w:szCs w:val="22"/>
        </w:rPr>
        <w:t>DoDI</w:t>
      </w:r>
      <w:proofErr w:type="spellEnd"/>
      <w:r w:rsidRPr="00EB2337">
        <w:rPr>
          <w:rFonts w:ascii="Courier New" w:hAnsi="Courier New" w:cs="Courier New"/>
          <w:color w:val="auto"/>
          <w:sz w:val="22"/>
          <w:szCs w:val="22"/>
        </w:rPr>
        <w:t xml:space="preserve"> 6040.44</w:t>
      </w:r>
    </w:p>
    <w:p w:rsidR="00EB2337" w:rsidRPr="00EB2337" w:rsidRDefault="00EB2337" w:rsidP="00EB2337">
      <w:pPr>
        <w:spacing w:line="240" w:lineRule="auto"/>
        <w:ind w:left="-540"/>
        <w:jc w:val="both"/>
        <w:rPr>
          <w:rFonts w:ascii="Courier New" w:hAnsi="Courier New" w:cs="Courier New"/>
          <w:color w:val="auto"/>
          <w:sz w:val="22"/>
          <w:szCs w:val="22"/>
        </w:rPr>
      </w:pPr>
      <w:r w:rsidRPr="00EB2337">
        <w:rPr>
          <w:rFonts w:ascii="Courier New" w:hAnsi="Courier New" w:cs="Courier New"/>
          <w:color w:val="auto"/>
          <w:sz w:val="22"/>
          <w:szCs w:val="22"/>
        </w:rPr>
        <w:t xml:space="preserve">          (b) CORB </w:t>
      </w:r>
      <w:proofErr w:type="spellStart"/>
      <w:r w:rsidRPr="00EB2337">
        <w:rPr>
          <w:rFonts w:ascii="Courier New" w:hAnsi="Courier New" w:cs="Courier New"/>
          <w:color w:val="auto"/>
          <w:sz w:val="22"/>
          <w:szCs w:val="22"/>
        </w:rPr>
        <w:t>ltr</w:t>
      </w:r>
      <w:proofErr w:type="spellEnd"/>
      <w:r w:rsidRPr="00EB2337">
        <w:rPr>
          <w:rFonts w:ascii="Courier New" w:hAnsi="Courier New" w:cs="Courier New"/>
          <w:color w:val="auto"/>
          <w:sz w:val="22"/>
          <w:szCs w:val="22"/>
        </w:rPr>
        <w:t xml:space="preserve"> </w:t>
      </w:r>
      <w:proofErr w:type="spellStart"/>
      <w:r w:rsidRPr="00EB2337">
        <w:rPr>
          <w:rFonts w:ascii="Courier New" w:hAnsi="Courier New" w:cs="Courier New"/>
          <w:color w:val="auto"/>
          <w:sz w:val="22"/>
          <w:szCs w:val="22"/>
        </w:rPr>
        <w:t>dtd</w:t>
      </w:r>
      <w:proofErr w:type="spellEnd"/>
      <w:r w:rsidRPr="00EB2337">
        <w:rPr>
          <w:rFonts w:ascii="Courier New" w:hAnsi="Courier New" w:cs="Courier New"/>
          <w:color w:val="auto"/>
          <w:sz w:val="22"/>
          <w:szCs w:val="22"/>
        </w:rPr>
        <w:t xml:space="preserve"> 16 May 12</w:t>
      </w:r>
    </w:p>
    <w:p w:rsidR="00EB2337" w:rsidRPr="00EB2337" w:rsidRDefault="00EB2337" w:rsidP="00EB2337">
      <w:pPr>
        <w:spacing w:line="240" w:lineRule="auto"/>
        <w:ind w:left="-540"/>
        <w:jc w:val="both"/>
        <w:rPr>
          <w:rFonts w:ascii="Courier New" w:hAnsi="Courier New" w:cs="Courier New"/>
          <w:color w:val="auto"/>
          <w:sz w:val="22"/>
          <w:szCs w:val="22"/>
        </w:rPr>
      </w:pPr>
    </w:p>
    <w:p w:rsidR="00EB2337" w:rsidRPr="00EB2337" w:rsidRDefault="00EB2337" w:rsidP="00EB2337">
      <w:pPr>
        <w:spacing w:line="240" w:lineRule="auto"/>
        <w:jc w:val="left"/>
        <w:rPr>
          <w:rFonts w:ascii="Courier New" w:hAnsi="Courier New" w:cs="Courier New"/>
          <w:color w:val="auto"/>
          <w:sz w:val="22"/>
          <w:szCs w:val="22"/>
        </w:rPr>
      </w:pPr>
      <w:r w:rsidRPr="00EB2337">
        <w:rPr>
          <w:rFonts w:ascii="Courier New" w:hAnsi="Courier New" w:cs="Courier New"/>
          <w:color w:val="auto"/>
          <w:sz w:val="22"/>
          <w:szCs w:val="22"/>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EB2337" w:rsidRPr="00EB2337" w:rsidRDefault="00EB2337" w:rsidP="00EB2337">
      <w:pPr>
        <w:spacing w:line="240" w:lineRule="auto"/>
        <w:ind w:left="720"/>
        <w:jc w:val="left"/>
        <w:rPr>
          <w:rFonts w:ascii="Courier New" w:hAnsi="Courier New" w:cs="Courier New"/>
          <w:color w:val="auto"/>
          <w:sz w:val="22"/>
          <w:szCs w:val="22"/>
        </w:rPr>
      </w:pPr>
    </w:p>
    <w:p w:rsidR="00EB2337" w:rsidRPr="00EB2337" w:rsidRDefault="00EB2337" w:rsidP="00EB2337">
      <w:pPr>
        <w:spacing w:line="240" w:lineRule="auto"/>
        <w:jc w:val="left"/>
        <w:rPr>
          <w:rFonts w:ascii="Courier New" w:hAnsi="Courier New" w:cs="Courier New"/>
          <w:color w:val="auto"/>
          <w:sz w:val="22"/>
          <w:szCs w:val="22"/>
        </w:rPr>
      </w:pPr>
      <w:r w:rsidRPr="00EB2337">
        <w:rPr>
          <w:rFonts w:ascii="Courier New" w:hAnsi="Courier New" w:cs="Courier New"/>
          <w:color w:val="auto"/>
          <w:sz w:val="22"/>
          <w:szCs w:val="22"/>
        </w:rPr>
        <w:t xml:space="preserve">    -  XXXXXXXXXXXX XXX XX 4593</w:t>
      </w:r>
    </w:p>
    <w:p w:rsidR="00EB2337" w:rsidRPr="00EB2337" w:rsidRDefault="00EB2337" w:rsidP="00EB2337">
      <w:pPr>
        <w:spacing w:line="240" w:lineRule="auto"/>
        <w:jc w:val="left"/>
        <w:rPr>
          <w:rFonts w:ascii="Courier New" w:hAnsi="Courier New" w:cs="Courier New"/>
          <w:color w:val="auto"/>
          <w:sz w:val="22"/>
          <w:szCs w:val="22"/>
        </w:rPr>
      </w:pPr>
      <w:r w:rsidRPr="00EB2337">
        <w:rPr>
          <w:rFonts w:ascii="Courier New" w:hAnsi="Courier New" w:cs="Courier New"/>
          <w:color w:val="auto"/>
          <w:sz w:val="22"/>
          <w:szCs w:val="22"/>
        </w:rPr>
        <w:t xml:space="preserve">    -  XXXXXXXXXXXX XXX XX 9519</w:t>
      </w:r>
    </w:p>
    <w:p w:rsidR="00EB2337" w:rsidRPr="00EB2337" w:rsidRDefault="00EB2337" w:rsidP="00EB2337">
      <w:pPr>
        <w:spacing w:line="240" w:lineRule="auto"/>
        <w:jc w:val="left"/>
        <w:rPr>
          <w:rFonts w:ascii="Courier New" w:hAnsi="Courier New" w:cs="Courier New"/>
          <w:color w:val="auto"/>
          <w:sz w:val="22"/>
          <w:szCs w:val="22"/>
        </w:rPr>
      </w:pPr>
      <w:r w:rsidRPr="00EB2337">
        <w:rPr>
          <w:rFonts w:ascii="Courier New" w:hAnsi="Courier New" w:cs="Courier New"/>
          <w:color w:val="auto"/>
          <w:sz w:val="22"/>
          <w:szCs w:val="22"/>
        </w:rPr>
        <w:t xml:space="preserve">    -  XXXXXXXXXXXX XXX-XX-2098</w:t>
      </w:r>
    </w:p>
    <w:p w:rsidR="00EB2337" w:rsidRPr="00EB2337" w:rsidRDefault="00EB2337" w:rsidP="00EB2337">
      <w:pPr>
        <w:spacing w:line="240" w:lineRule="auto"/>
        <w:jc w:val="left"/>
        <w:rPr>
          <w:rFonts w:ascii="Courier New" w:hAnsi="Courier New" w:cs="Courier New"/>
          <w:color w:val="auto"/>
          <w:sz w:val="22"/>
          <w:szCs w:val="22"/>
        </w:rPr>
      </w:pPr>
      <w:r w:rsidRPr="00EB2337">
        <w:rPr>
          <w:rFonts w:ascii="Courier New" w:hAnsi="Courier New" w:cs="Courier New"/>
          <w:color w:val="auto"/>
          <w:sz w:val="22"/>
          <w:szCs w:val="22"/>
        </w:rPr>
        <w:t xml:space="preserve">    -  XXXXXXXXXXXX XXX XX 6408</w:t>
      </w:r>
    </w:p>
    <w:p w:rsidR="00EB2337" w:rsidRPr="00EB2337" w:rsidRDefault="00EB2337" w:rsidP="00EB2337">
      <w:pPr>
        <w:spacing w:line="240" w:lineRule="auto"/>
        <w:jc w:val="left"/>
        <w:rPr>
          <w:rFonts w:ascii="Courier New" w:hAnsi="Courier New" w:cs="Courier New"/>
          <w:color w:val="auto"/>
          <w:sz w:val="22"/>
          <w:szCs w:val="22"/>
        </w:rPr>
      </w:pPr>
      <w:r w:rsidRPr="00EB2337">
        <w:rPr>
          <w:rFonts w:ascii="Courier New" w:hAnsi="Courier New" w:cs="Courier New"/>
          <w:color w:val="auto"/>
          <w:sz w:val="22"/>
          <w:szCs w:val="22"/>
        </w:rPr>
        <w:t xml:space="preserve">    -  XXXXXXXXXXXX XXX-XX-6333</w:t>
      </w:r>
    </w:p>
    <w:p w:rsidR="00EB2337" w:rsidRPr="00EB2337" w:rsidRDefault="00EB2337" w:rsidP="00EB2337">
      <w:pPr>
        <w:spacing w:line="240" w:lineRule="auto"/>
        <w:ind w:left="1080"/>
        <w:jc w:val="left"/>
        <w:rPr>
          <w:rFonts w:ascii="Courier New" w:hAnsi="Courier New" w:cs="Courier New"/>
          <w:color w:val="auto"/>
          <w:sz w:val="22"/>
          <w:szCs w:val="22"/>
        </w:rPr>
      </w:pPr>
    </w:p>
    <w:p w:rsidR="00EB2337" w:rsidRPr="00EB2337" w:rsidRDefault="00EB2337" w:rsidP="00EB2337">
      <w:pPr>
        <w:spacing w:line="240" w:lineRule="auto"/>
        <w:ind w:left="1080"/>
        <w:jc w:val="left"/>
        <w:rPr>
          <w:rFonts w:ascii="Courier New" w:hAnsi="Courier New" w:cs="Courier New"/>
          <w:color w:val="auto"/>
          <w:sz w:val="22"/>
          <w:szCs w:val="22"/>
        </w:rPr>
      </w:pPr>
    </w:p>
    <w:p w:rsidR="00EB2337" w:rsidRPr="00EB2337" w:rsidRDefault="00EB2337" w:rsidP="00EB2337">
      <w:pPr>
        <w:spacing w:line="240" w:lineRule="auto"/>
        <w:ind w:left="1080"/>
        <w:jc w:val="left"/>
        <w:rPr>
          <w:rFonts w:ascii="Courier New" w:hAnsi="Courier New" w:cs="Courier New"/>
          <w:color w:val="auto"/>
          <w:sz w:val="22"/>
          <w:szCs w:val="22"/>
        </w:rPr>
      </w:pPr>
    </w:p>
    <w:p w:rsidR="00EB2337" w:rsidRPr="00EB2337" w:rsidRDefault="00EB2337" w:rsidP="00EB2337">
      <w:pPr>
        <w:spacing w:line="240" w:lineRule="auto"/>
        <w:ind w:left="1080"/>
        <w:jc w:val="left"/>
        <w:rPr>
          <w:rFonts w:ascii="Courier New" w:hAnsi="Courier New" w:cs="Courier New"/>
          <w:color w:val="auto"/>
          <w:sz w:val="22"/>
          <w:szCs w:val="22"/>
        </w:rPr>
      </w:pPr>
    </w:p>
    <w:p w:rsidR="00EB2337" w:rsidRPr="00EB2337" w:rsidRDefault="00EB2337" w:rsidP="00EB2337">
      <w:pPr>
        <w:tabs>
          <w:tab w:val="left" w:pos="4680"/>
        </w:tabs>
        <w:spacing w:line="240" w:lineRule="auto"/>
        <w:jc w:val="both"/>
        <w:rPr>
          <w:rFonts w:ascii="Courier New" w:hAnsi="Courier New" w:cs="Courier New"/>
          <w:color w:val="auto"/>
          <w:sz w:val="22"/>
          <w:szCs w:val="22"/>
        </w:rPr>
      </w:pPr>
      <w:r w:rsidRPr="00EB2337">
        <w:rPr>
          <w:rFonts w:ascii="Courier New" w:hAnsi="Courier New" w:cs="Courier New"/>
          <w:color w:val="auto"/>
          <w:sz w:val="22"/>
          <w:szCs w:val="22"/>
        </w:rPr>
        <w:tab/>
        <w:t xml:space="preserve"> </w:t>
      </w:r>
    </w:p>
    <w:p w:rsidR="00EB2337" w:rsidRPr="00EB2337" w:rsidRDefault="00EB2337" w:rsidP="00EB2337">
      <w:pPr>
        <w:tabs>
          <w:tab w:val="left" w:pos="4680"/>
        </w:tabs>
        <w:spacing w:line="240" w:lineRule="auto"/>
        <w:jc w:val="both"/>
        <w:rPr>
          <w:rFonts w:ascii="Courier New" w:hAnsi="Courier New" w:cs="Courier New"/>
          <w:color w:val="auto"/>
          <w:sz w:val="22"/>
          <w:szCs w:val="22"/>
        </w:rPr>
      </w:pPr>
      <w:r w:rsidRPr="00EB2337">
        <w:rPr>
          <w:rFonts w:ascii="Courier New" w:hAnsi="Courier New" w:cs="Courier New"/>
          <w:color w:val="auto"/>
          <w:sz w:val="22"/>
          <w:szCs w:val="22"/>
        </w:rPr>
        <w:tab/>
        <w:t>Assistant General Counsel</w:t>
      </w:r>
    </w:p>
    <w:p w:rsidR="00DC6866" w:rsidRPr="00DE2CDE" w:rsidRDefault="00EB2337" w:rsidP="00EB2337">
      <w:pPr>
        <w:tabs>
          <w:tab w:val="left" w:pos="0"/>
          <w:tab w:val="left" w:pos="4320"/>
        </w:tabs>
        <w:jc w:val="both"/>
        <w:rPr>
          <w:rFonts w:asciiTheme="minorHAnsi" w:hAnsiTheme="minorHAnsi"/>
          <w:color w:val="auto"/>
        </w:rPr>
      </w:pPr>
      <w:r w:rsidRPr="00EB2337">
        <w:rPr>
          <w:rFonts w:ascii="Courier New" w:hAnsi="Courier New" w:cs="Courier New"/>
          <w:color w:val="auto"/>
          <w:sz w:val="22"/>
          <w:szCs w:val="22"/>
        </w:rPr>
        <w:tab/>
        <w:t xml:space="preserve">  (Manpower &amp; Reserve Affairs</w:t>
      </w:r>
    </w:p>
    <w:sectPr w:rsidR="00DC6866" w:rsidRPr="00DE2CDE"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657" w:rsidRDefault="00E57657">
      <w:r>
        <w:separator/>
      </w:r>
    </w:p>
  </w:endnote>
  <w:endnote w:type="continuationSeparator" w:id="0">
    <w:p w:rsidR="00E57657" w:rsidRDefault="00E576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6C4570" w:rsidRPr="00374247" w:rsidRDefault="006C4570" w:rsidP="00374247">
        <w:pPr>
          <w:pStyle w:val="Footer"/>
          <w:ind w:firstLine="4320"/>
          <w:rPr>
            <w:color w:val="auto"/>
            <w:szCs w:val="24"/>
          </w:rPr>
        </w:pPr>
        <w:r w:rsidRPr="00CE605C">
          <w:rPr>
            <w:color w:val="auto"/>
            <w:szCs w:val="24"/>
          </w:rPr>
          <w:t xml:space="preserve">   </w:t>
        </w:r>
        <w:r w:rsidR="00EF2E45" w:rsidRPr="00CE605C">
          <w:rPr>
            <w:color w:val="auto"/>
            <w:szCs w:val="24"/>
          </w:rPr>
          <w:fldChar w:fldCharType="begin"/>
        </w:r>
        <w:r w:rsidRPr="00CE605C">
          <w:rPr>
            <w:color w:val="auto"/>
            <w:szCs w:val="24"/>
          </w:rPr>
          <w:instrText xml:space="preserve"> PAGE   \* MERGEFORMAT </w:instrText>
        </w:r>
        <w:r w:rsidR="00EF2E45" w:rsidRPr="00CE605C">
          <w:rPr>
            <w:color w:val="auto"/>
            <w:szCs w:val="24"/>
          </w:rPr>
          <w:fldChar w:fldCharType="separate"/>
        </w:r>
        <w:r w:rsidR="00EB2337" w:rsidRPr="00EB2337">
          <w:rPr>
            <w:noProof/>
            <w:color w:val="auto"/>
          </w:rPr>
          <w:t>7</w:t>
        </w:r>
        <w:r w:rsidR="00EF2E45" w:rsidRPr="00CE605C">
          <w:rPr>
            <w:color w:val="auto"/>
            <w:szCs w:val="24"/>
          </w:rPr>
          <w:fldChar w:fldCharType="end"/>
        </w:r>
        <w:r w:rsidRPr="00CE605C">
          <w:rPr>
            <w:color w:val="auto"/>
            <w:szCs w:val="24"/>
          </w:rPr>
          <w:t xml:space="preserve">                                                           PD1100363</w:t>
        </w:r>
      </w:p>
    </w:sdtContent>
  </w:sdt>
  <w:p w:rsidR="006C4570" w:rsidRPr="00684CE6" w:rsidRDefault="006C457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657" w:rsidRDefault="00E57657">
      <w:r>
        <w:separator/>
      </w:r>
    </w:p>
  </w:footnote>
  <w:footnote w:type="continuationSeparator" w:id="0">
    <w:p w:rsidR="00E57657" w:rsidRDefault="00E576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7586"/>
  </w:hdrShapeDefaults>
  <w:footnotePr>
    <w:numRestart w:val="eachSect"/>
    <w:footnote w:id="-1"/>
    <w:footnote w:id="0"/>
  </w:footnotePr>
  <w:endnotePr>
    <w:endnote w:id="-1"/>
    <w:endnote w:id="0"/>
  </w:endnotePr>
  <w:compat/>
  <w:rsids>
    <w:rsidRoot w:val="001C28D1"/>
    <w:rsid w:val="000024F5"/>
    <w:rsid w:val="00003018"/>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1030"/>
    <w:rsid w:val="00032E07"/>
    <w:rsid w:val="000332CA"/>
    <w:rsid w:val="0003374E"/>
    <w:rsid w:val="000344D8"/>
    <w:rsid w:val="000344E6"/>
    <w:rsid w:val="00035C3A"/>
    <w:rsid w:val="00036E4B"/>
    <w:rsid w:val="00037929"/>
    <w:rsid w:val="000379D0"/>
    <w:rsid w:val="00040FC4"/>
    <w:rsid w:val="00041336"/>
    <w:rsid w:val="000416F8"/>
    <w:rsid w:val="00042C26"/>
    <w:rsid w:val="00043382"/>
    <w:rsid w:val="00044623"/>
    <w:rsid w:val="000452D7"/>
    <w:rsid w:val="00051622"/>
    <w:rsid w:val="00051A11"/>
    <w:rsid w:val="00052234"/>
    <w:rsid w:val="00052E5F"/>
    <w:rsid w:val="00053D7C"/>
    <w:rsid w:val="000575C5"/>
    <w:rsid w:val="000577C9"/>
    <w:rsid w:val="00060FFD"/>
    <w:rsid w:val="00061D69"/>
    <w:rsid w:val="00063148"/>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1FED"/>
    <w:rsid w:val="000A2BCE"/>
    <w:rsid w:val="000A31E2"/>
    <w:rsid w:val="000A33C8"/>
    <w:rsid w:val="000A3B41"/>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BB4"/>
    <w:rsid w:val="000C7DE4"/>
    <w:rsid w:val="000D0AE6"/>
    <w:rsid w:val="000D0EEB"/>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E76EC"/>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4536"/>
    <w:rsid w:val="0013525F"/>
    <w:rsid w:val="00135385"/>
    <w:rsid w:val="00136204"/>
    <w:rsid w:val="001364D1"/>
    <w:rsid w:val="001374C7"/>
    <w:rsid w:val="00140FA4"/>
    <w:rsid w:val="00141BC9"/>
    <w:rsid w:val="001421FD"/>
    <w:rsid w:val="001425C8"/>
    <w:rsid w:val="00142EBA"/>
    <w:rsid w:val="00143B79"/>
    <w:rsid w:val="00144667"/>
    <w:rsid w:val="00144EEE"/>
    <w:rsid w:val="00145965"/>
    <w:rsid w:val="00150B8A"/>
    <w:rsid w:val="00150DCB"/>
    <w:rsid w:val="00151912"/>
    <w:rsid w:val="00153740"/>
    <w:rsid w:val="001537D8"/>
    <w:rsid w:val="00153D88"/>
    <w:rsid w:val="001541C5"/>
    <w:rsid w:val="0015623F"/>
    <w:rsid w:val="00156585"/>
    <w:rsid w:val="00156BA9"/>
    <w:rsid w:val="00161642"/>
    <w:rsid w:val="00161761"/>
    <w:rsid w:val="00161DC9"/>
    <w:rsid w:val="00166182"/>
    <w:rsid w:val="001665A7"/>
    <w:rsid w:val="0017038B"/>
    <w:rsid w:val="00170C94"/>
    <w:rsid w:val="0017139A"/>
    <w:rsid w:val="001724C8"/>
    <w:rsid w:val="001732C4"/>
    <w:rsid w:val="001743B3"/>
    <w:rsid w:val="001745DD"/>
    <w:rsid w:val="00174FDE"/>
    <w:rsid w:val="00174FE3"/>
    <w:rsid w:val="00176D63"/>
    <w:rsid w:val="00177659"/>
    <w:rsid w:val="001779E5"/>
    <w:rsid w:val="00177C8E"/>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694B"/>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812"/>
    <w:rsid w:val="001E3FE1"/>
    <w:rsid w:val="001E41FE"/>
    <w:rsid w:val="001E635C"/>
    <w:rsid w:val="001F0297"/>
    <w:rsid w:val="001F21F5"/>
    <w:rsid w:val="001F29F9"/>
    <w:rsid w:val="001F3C0F"/>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05F6"/>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1EB9"/>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B77A9"/>
    <w:rsid w:val="002C0DEA"/>
    <w:rsid w:val="002C34F6"/>
    <w:rsid w:val="002C3B6D"/>
    <w:rsid w:val="002C3F59"/>
    <w:rsid w:val="002C5D9D"/>
    <w:rsid w:val="002C5F10"/>
    <w:rsid w:val="002C6E5B"/>
    <w:rsid w:val="002D08F3"/>
    <w:rsid w:val="002D18B4"/>
    <w:rsid w:val="002D2058"/>
    <w:rsid w:val="002D231A"/>
    <w:rsid w:val="002D314A"/>
    <w:rsid w:val="002D5330"/>
    <w:rsid w:val="002D5F57"/>
    <w:rsid w:val="002D73D4"/>
    <w:rsid w:val="002D7787"/>
    <w:rsid w:val="002E1877"/>
    <w:rsid w:val="002E1C31"/>
    <w:rsid w:val="002E2E0F"/>
    <w:rsid w:val="002E333A"/>
    <w:rsid w:val="002E3474"/>
    <w:rsid w:val="002E400C"/>
    <w:rsid w:val="002E49C3"/>
    <w:rsid w:val="002E5114"/>
    <w:rsid w:val="002E5988"/>
    <w:rsid w:val="002E5D87"/>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1CF"/>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1890"/>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18A"/>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6F8D"/>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3F5"/>
    <w:rsid w:val="004718E7"/>
    <w:rsid w:val="00472289"/>
    <w:rsid w:val="00472535"/>
    <w:rsid w:val="004761CC"/>
    <w:rsid w:val="004766C9"/>
    <w:rsid w:val="00480D4A"/>
    <w:rsid w:val="00481DA1"/>
    <w:rsid w:val="00483994"/>
    <w:rsid w:val="00483A2B"/>
    <w:rsid w:val="00484212"/>
    <w:rsid w:val="004848C3"/>
    <w:rsid w:val="00484BA9"/>
    <w:rsid w:val="0048599A"/>
    <w:rsid w:val="00486818"/>
    <w:rsid w:val="0049255F"/>
    <w:rsid w:val="0049445D"/>
    <w:rsid w:val="00494D39"/>
    <w:rsid w:val="00495350"/>
    <w:rsid w:val="00495E3C"/>
    <w:rsid w:val="00496041"/>
    <w:rsid w:val="00496685"/>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4B5"/>
    <w:rsid w:val="004C6CDA"/>
    <w:rsid w:val="004D10D4"/>
    <w:rsid w:val="004D16BD"/>
    <w:rsid w:val="004D2AAB"/>
    <w:rsid w:val="004D3C7F"/>
    <w:rsid w:val="004D42CB"/>
    <w:rsid w:val="004D6E90"/>
    <w:rsid w:val="004D6F2B"/>
    <w:rsid w:val="004E0248"/>
    <w:rsid w:val="004E21A3"/>
    <w:rsid w:val="004E32EA"/>
    <w:rsid w:val="004E3517"/>
    <w:rsid w:val="004E6866"/>
    <w:rsid w:val="004E6B09"/>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692"/>
    <w:rsid w:val="00546C24"/>
    <w:rsid w:val="005471BA"/>
    <w:rsid w:val="00547BDA"/>
    <w:rsid w:val="00547BE6"/>
    <w:rsid w:val="0055034F"/>
    <w:rsid w:val="00550476"/>
    <w:rsid w:val="005512A2"/>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31"/>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19C"/>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ACA"/>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2505"/>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4570"/>
    <w:rsid w:val="006C6AB1"/>
    <w:rsid w:val="006C6E6B"/>
    <w:rsid w:val="006C73D4"/>
    <w:rsid w:val="006D145F"/>
    <w:rsid w:val="006D2000"/>
    <w:rsid w:val="006D2D39"/>
    <w:rsid w:val="006D2F31"/>
    <w:rsid w:val="006D391B"/>
    <w:rsid w:val="006D4250"/>
    <w:rsid w:val="006D4E0E"/>
    <w:rsid w:val="006D5861"/>
    <w:rsid w:val="006D5CE2"/>
    <w:rsid w:val="006D6F4E"/>
    <w:rsid w:val="006D7854"/>
    <w:rsid w:val="006E06D1"/>
    <w:rsid w:val="006E122E"/>
    <w:rsid w:val="006E1313"/>
    <w:rsid w:val="006E2DC8"/>
    <w:rsid w:val="006E5498"/>
    <w:rsid w:val="006E58CB"/>
    <w:rsid w:val="006E6B68"/>
    <w:rsid w:val="006E7356"/>
    <w:rsid w:val="006E77C8"/>
    <w:rsid w:val="006F0304"/>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2DFB"/>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439"/>
    <w:rsid w:val="00784832"/>
    <w:rsid w:val="00784EA0"/>
    <w:rsid w:val="00785188"/>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0CF1"/>
    <w:rsid w:val="007C11E9"/>
    <w:rsid w:val="007C238B"/>
    <w:rsid w:val="007C2802"/>
    <w:rsid w:val="007C3E5A"/>
    <w:rsid w:val="007C433E"/>
    <w:rsid w:val="007C4452"/>
    <w:rsid w:val="007C4B3C"/>
    <w:rsid w:val="007C4DB1"/>
    <w:rsid w:val="007C6046"/>
    <w:rsid w:val="007C605A"/>
    <w:rsid w:val="007C6F0C"/>
    <w:rsid w:val="007D0292"/>
    <w:rsid w:val="007D136C"/>
    <w:rsid w:val="007D166F"/>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4C3F"/>
    <w:rsid w:val="00816CCB"/>
    <w:rsid w:val="00817572"/>
    <w:rsid w:val="00817713"/>
    <w:rsid w:val="008208C3"/>
    <w:rsid w:val="008220F1"/>
    <w:rsid w:val="0082340B"/>
    <w:rsid w:val="00823D6A"/>
    <w:rsid w:val="00827B29"/>
    <w:rsid w:val="00827DB6"/>
    <w:rsid w:val="008304B2"/>
    <w:rsid w:val="00830999"/>
    <w:rsid w:val="00830D5E"/>
    <w:rsid w:val="00830F69"/>
    <w:rsid w:val="008316AB"/>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4595"/>
    <w:rsid w:val="00856428"/>
    <w:rsid w:val="00856AC7"/>
    <w:rsid w:val="00856FA4"/>
    <w:rsid w:val="0086069F"/>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3CE"/>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B24"/>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4B"/>
    <w:rsid w:val="008D795D"/>
    <w:rsid w:val="008D7B07"/>
    <w:rsid w:val="008D7D60"/>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49"/>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DE"/>
    <w:rsid w:val="00953AF6"/>
    <w:rsid w:val="0095423E"/>
    <w:rsid w:val="00954581"/>
    <w:rsid w:val="0095466C"/>
    <w:rsid w:val="00954E5B"/>
    <w:rsid w:val="00955100"/>
    <w:rsid w:val="00955316"/>
    <w:rsid w:val="00955E45"/>
    <w:rsid w:val="009576BC"/>
    <w:rsid w:val="00957899"/>
    <w:rsid w:val="00957927"/>
    <w:rsid w:val="00960357"/>
    <w:rsid w:val="00960A3E"/>
    <w:rsid w:val="0096168C"/>
    <w:rsid w:val="00961840"/>
    <w:rsid w:val="009625E3"/>
    <w:rsid w:val="00962F2D"/>
    <w:rsid w:val="00963A7A"/>
    <w:rsid w:val="009672CD"/>
    <w:rsid w:val="009717BA"/>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337"/>
    <w:rsid w:val="00986514"/>
    <w:rsid w:val="00986FCC"/>
    <w:rsid w:val="00990FD6"/>
    <w:rsid w:val="009935C3"/>
    <w:rsid w:val="0099421F"/>
    <w:rsid w:val="00994FC8"/>
    <w:rsid w:val="00997F39"/>
    <w:rsid w:val="009A0DE3"/>
    <w:rsid w:val="009A1643"/>
    <w:rsid w:val="009A215A"/>
    <w:rsid w:val="009A2333"/>
    <w:rsid w:val="009A26B9"/>
    <w:rsid w:val="009A49D3"/>
    <w:rsid w:val="009A4F1B"/>
    <w:rsid w:val="009A5802"/>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E707B"/>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AC7"/>
    <w:rsid w:val="00A40356"/>
    <w:rsid w:val="00A40FFB"/>
    <w:rsid w:val="00A41468"/>
    <w:rsid w:val="00A414A9"/>
    <w:rsid w:val="00A44141"/>
    <w:rsid w:val="00A44CCA"/>
    <w:rsid w:val="00A44D75"/>
    <w:rsid w:val="00A47CF1"/>
    <w:rsid w:val="00A50418"/>
    <w:rsid w:val="00A50B17"/>
    <w:rsid w:val="00A53148"/>
    <w:rsid w:val="00A53A9B"/>
    <w:rsid w:val="00A54A47"/>
    <w:rsid w:val="00A56D26"/>
    <w:rsid w:val="00A571A7"/>
    <w:rsid w:val="00A5749A"/>
    <w:rsid w:val="00A575E1"/>
    <w:rsid w:val="00A57BA8"/>
    <w:rsid w:val="00A57C35"/>
    <w:rsid w:val="00A608FB"/>
    <w:rsid w:val="00A60D83"/>
    <w:rsid w:val="00A60EAC"/>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2A08"/>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E6CC8"/>
    <w:rsid w:val="00AE738E"/>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0898"/>
    <w:rsid w:val="00B31965"/>
    <w:rsid w:val="00B32179"/>
    <w:rsid w:val="00B32341"/>
    <w:rsid w:val="00B32685"/>
    <w:rsid w:val="00B32C2B"/>
    <w:rsid w:val="00B33007"/>
    <w:rsid w:val="00B331A9"/>
    <w:rsid w:val="00B33498"/>
    <w:rsid w:val="00B33598"/>
    <w:rsid w:val="00B3575C"/>
    <w:rsid w:val="00B36569"/>
    <w:rsid w:val="00B37345"/>
    <w:rsid w:val="00B379B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6FB2"/>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C1E"/>
    <w:rsid w:val="00B77EE7"/>
    <w:rsid w:val="00B80EDD"/>
    <w:rsid w:val="00B812BD"/>
    <w:rsid w:val="00B81964"/>
    <w:rsid w:val="00B82277"/>
    <w:rsid w:val="00B83F87"/>
    <w:rsid w:val="00B8478F"/>
    <w:rsid w:val="00B84F93"/>
    <w:rsid w:val="00B91676"/>
    <w:rsid w:val="00B9322B"/>
    <w:rsid w:val="00B93640"/>
    <w:rsid w:val="00B955D5"/>
    <w:rsid w:val="00B95833"/>
    <w:rsid w:val="00B95848"/>
    <w:rsid w:val="00B962C4"/>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2AF"/>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448F"/>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3DA3"/>
    <w:rsid w:val="00C05C6D"/>
    <w:rsid w:val="00C06868"/>
    <w:rsid w:val="00C072D7"/>
    <w:rsid w:val="00C07A1A"/>
    <w:rsid w:val="00C102A0"/>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38D0"/>
    <w:rsid w:val="00C34168"/>
    <w:rsid w:val="00C34247"/>
    <w:rsid w:val="00C34326"/>
    <w:rsid w:val="00C34CEB"/>
    <w:rsid w:val="00C35CD5"/>
    <w:rsid w:val="00C36201"/>
    <w:rsid w:val="00C368E8"/>
    <w:rsid w:val="00C36C3D"/>
    <w:rsid w:val="00C372C7"/>
    <w:rsid w:val="00C376A7"/>
    <w:rsid w:val="00C42443"/>
    <w:rsid w:val="00C42CBA"/>
    <w:rsid w:val="00C43334"/>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2710"/>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2F2"/>
    <w:rsid w:val="00CA068D"/>
    <w:rsid w:val="00CA08DF"/>
    <w:rsid w:val="00CA1228"/>
    <w:rsid w:val="00CA1C73"/>
    <w:rsid w:val="00CA282D"/>
    <w:rsid w:val="00CA3F73"/>
    <w:rsid w:val="00CA4670"/>
    <w:rsid w:val="00CA5F89"/>
    <w:rsid w:val="00CA6A2F"/>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605C"/>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18EA"/>
    <w:rsid w:val="00D12405"/>
    <w:rsid w:val="00D12A4E"/>
    <w:rsid w:val="00D1323B"/>
    <w:rsid w:val="00D14BAE"/>
    <w:rsid w:val="00D15107"/>
    <w:rsid w:val="00D1648B"/>
    <w:rsid w:val="00D16819"/>
    <w:rsid w:val="00D17660"/>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5990"/>
    <w:rsid w:val="00D76AB2"/>
    <w:rsid w:val="00D80490"/>
    <w:rsid w:val="00D828F9"/>
    <w:rsid w:val="00D829AD"/>
    <w:rsid w:val="00D82EE2"/>
    <w:rsid w:val="00D83D1B"/>
    <w:rsid w:val="00D84133"/>
    <w:rsid w:val="00D84B8D"/>
    <w:rsid w:val="00D8545C"/>
    <w:rsid w:val="00D86AB5"/>
    <w:rsid w:val="00D86B27"/>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C6866"/>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3AA"/>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0AC5"/>
    <w:rsid w:val="00E322F7"/>
    <w:rsid w:val="00E3369B"/>
    <w:rsid w:val="00E362D2"/>
    <w:rsid w:val="00E36D76"/>
    <w:rsid w:val="00E40478"/>
    <w:rsid w:val="00E405EA"/>
    <w:rsid w:val="00E408B7"/>
    <w:rsid w:val="00E412EB"/>
    <w:rsid w:val="00E41637"/>
    <w:rsid w:val="00E42789"/>
    <w:rsid w:val="00E43F59"/>
    <w:rsid w:val="00E4435D"/>
    <w:rsid w:val="00E464F0"/>
    <w:rsid w:val="00E46EF3"/>
    <w:rsid w:val="00E47370"/>
    <w:rsid w:val="00E473E9"/>
    <w:rsid w:val="00E47B47"/>
    <w:rsid w:val="00E50BEB"/>
    <w:rsid w:val="00E53460"/>
    <w:rsid w:val="00E539E0"/>
    <w:rsid w:val="00E548FA"/>
    <w:rsid w:val="00E55CD9"/>
    <w:rsid w:val="00E57657"/>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19F"/>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2D7B"/>
    <w:rsid w:val="00E956DB"/>
    <w:rsid w:val="00E96E1F"/>
    <w:rsid w:val="00E9763D"/>
    <w:rsid w:val="00EA1177"/>
    <w:rsid w:val="00EA118B"/>
    <w:rsid w:val="00EA11B6"/>
    <w:rsid w:val="00EA2181"/>
    <w:rsid w:val="00EA2DD8"/>
    <w:rsid w:val="00EA30FC"/>
    <w:rsid w:val="00EA4475"/>
    <w:rsid w:val="00EA52FE"/>
    <w:rsid w:val="00EA681F"/>
    <w:rsid w:val="00EB04C6"/>
    <w:rsid w:val="00EB06A6"/>
    <w:rsid w:val="00EB1165"/>
    <w:rsid w:val="00EB2337"/>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0E95"/>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5BBB"/>
    <w:rsid w:val="00EE6FE0"/>
    <w:rsid w:val="00EE704A"/>
    <w:rsid w:val="00EE7840"/>
    <w:rsid w:val="00EF2E45"/>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986"/>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3584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384"/>
    <w:rsid w:val="00F63FC7"/>
    <w:rsid w:val="00F65E1F"/>
    <w:rsid w:val="00F65ED5"/>
    <w:rsid w:val="00F6608B"/>
    <w:rsid w:val="00F6636A"/>
    <w:rsid w:val="00F667C5"/>
    <w:rsid w:val="00F67E31"/>
    <w:rsid w:val="00F70B44"/>
    <w:rsid w:val="00F71436"/>
    <w:rsid w:val="00F718A8"/>
    <w:rsid w:val="00F7207E"/>
    <w:rsid w:val="00F72183"/>
    <w:rsid w:val="00F72468"/>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8C4"/>
    <w:rsid w:val="00FC0BEE"/>
    <w:rsid w:val="00FC1E67"/>
    <w:rsid w:val="00FC2A13"/>
    <w:rsid w:val="00FC4284"/>
    <w:rsid w:val="00FC4576"/>
    <w:rsid w:val="00FC5FF5"/>
    <w:rsid w:val="00FC6285"/>
    <w:rsid w:val="00FC78FB"/>
    <w:rsid w:val="00FC7DBC"/>
    <w:rsid w:val="00FD076A"/>
    <w:rsid w:val="00FD0AA0"/>
    <w:rsid w:val="00FD1D5A"/>
    <w:rsid w:val="00FD3F05"/>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B0350-37F6-45E8-8EB7-63737772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2011-04-08T11:41:00Z</cp:lastPrinted>
  <dcterms:created xsi:type="dcterms:W3CDTF">2012-04-12T12:50:00Z</dcterms:created>
  <dcterms:modified xsi:type="dcterms:W3CDTF">2012-05-30T12:15:00Z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