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33A1D" w:rsidRDefault="00540BEF" w:rsidP="00510F9C">
      <w:pPr>
        <w:tabs>
          <w:tab w:val="left" w:pos="288"/>
          <w:tab w:val="left" w:pos="4752"/>
        </w:tabs>
        <w:spacing w:line="240" w:lineRule="exact"/>
        <w:jc w:val="center"/>
        <w:rPr>
          <w:rFonts w:asciiTheme="minorHAnsi" w:hAnsiTheme="minorHAnsi"/>
          <w:color w:val="auto"/>
        </w:rPr>
      </w:pPr>
      <w:r w:rsidRPr="00E33A1D">
        <w:rPr>
          <w:rFonts w:asciiTheme="minorHAnsi" w:hAnsiTheme="minorHAnsi"/>
          <w:color w:val="auto"/>
        </w:rPr>
        <w:t>RECORD OF PROCEEDINGS</w:t>
      </w:r>
    </w:p>
    <w:p w:rsidR="00540BEF" w:rsidRPr="00E33A1D" w:rsidRDefault="00540BEF" w:rsidP="00510F9C">
      <w:pPr>
        <w:tabs>
          <w:tab w:val="left" w:pos="288"/>
          <w:tab w:val="left" w:pos="4752"/>
        </w:tabs>
        <w:spacing w:line="240" w:lineRule="exact"/>
        <w:jc w:val="center"/>
        <w:rPr>
          <w:rFonts w:asciiTheme="minorHAnsi" w:hAnsiTheme="minorHAnsi"/>
          <w:color w:val="auto"/>
        </w:rPr>
      </w:pPr>
      <w:r w:rsidRPr="00E33A1D">
        <w:rPr>
          <w:rFonts w:asciiTheme="minorHAnsi" w:hAnsiTheme="minorHAnsi"/>
          <w:color w:val="auto"/>
        </w:rPr>
        <w:t>PHYSICAL DISABILITY BOARD OF REVIEW</w:t>
      </w:r>
    </w:p>
    <w:p w:rsidR="00540BEF" w:rsidRPr="00E33A1D" w:rsidRDefault="00540BEF" w:rsidP="00510F9C">
      <w:pPr>
        <w:tabs>
          <w:tab w:val="left" w:pos="288"/>
          <w:tab w:val="left" w:pos="4752"/>
        </w:tabs>
        <w:spacing w:line="240" w:lineRule="exact"/>
        <w:jc w:val="both"/>
        <w:rPr>
          <w:rFonts w:asciiTheme="minorHAnsi" w:hAnsiTheme="minorHAnsi"/>
          <w:caps/>
          <w:color w:val="auto"/>
        </w:rPr>
      </w:pPr>
    </w:p>
    <w:p w:rsidR="00FA0C59" w:rsidRPr="00E33A1D"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E33A1D">
        <w:rPr>
          <w:rFonts w:asciiTheme="minorHAnsi" w:hAnsiTheme="minorHAnsi"/>
          <w:caps/>
          <w:color w:val="auto"/>
        </w:rPr>
        <w:t xml:space="preserve">NAME:  </w:t>
      </w:r>
      <w:r w:rsidR="003F17AE">
        <w:rPr>
          <w:rFonts w:asciiTheme="minorHAnsi" w:hAnsiTheme="minorHAnsi"/>
          <w:caps/>
          <w:color w:val="auto"/>
        </w:rPr>
        <w:t>XXXXXXXXXXXXXXXXXXX</w:t>
      </w:r>
      <w:r w:rsidR="003F7AFF" w:rsidRPr="00E33A1D">
        <w:rPr>
          <w:rFonts w:asciiTheme="minorHAnsi" w:hAnsiTheme="minorHAnsi"/>
          <w:caps/>
          <w:color w:val="auto"/>
        </w:rPr>
        <w:tab/>
      </w:r>
      <w:r w:rsidR="003F7AFF" w:rsidRPr="00E33A1D">
        <w:rPr>
          <w:rFonts w:asciiTheme="minorHAnsi" w:hAnsiTheme="minorHAnsi"/>
          <w:caps/>
          <w:color w:val="auto"/>
        </w:rPr>
        <w:tab/>
      </w:r>
      <w:r w:rsidR="00FA0C59" w:rsidRPr="00E33A1D">
        <w:rPr>
          <w:rFonts w:asciiTheme="minorHAnsi" w:hAnsiTheme="minorHAnsi"/>
          <w:caps/>
          <w:color w:val="auto"/>
        </w:rPr>
        <w:t xml:space="preserve">                        </w:t>
      </w:r>
      <w:r w:rsidRPr="00E33A1D">
        <w:rPr>
          <w:rFonts w:asciiTheme="minorHAnsi" w:hAnsiTheme="minorHAnsi"/>
          <w:caps/>
          <w:color w:val="auto"/>
        </w:rPr>
        <w:t xml:space="preserve">BRANCH OF SERVICE: </w:t>
      </w:r>
      <w:r w:rsidR="004C24C5" w:rsidRPr="00E33A1D">
        <w:rPr>
          <w:rFonts w:asciiTheme="minorHAnsi" w:hAnsiTheme="minorHAnsi"/>
          <w:caps/>
          <w:color w:val="auto"/>
        </w:rPr>
        <w:t xml:space="preserve"> </w:t>
      </w:r>
      <w:r w:rsidR="00332DE3" w:rsidRPr="00E33A1D">
        <w:rPr>
          <w:rFonts w:asciiTheme="minorHAnsi" w:hAnsiTheme="minorHAnsi"/>
          <w:caps/>
          <w:color w:val="auto"/>
        </w:rPr>
        <w:t>Army</w:t>
      </w:r>
    </w:p>
    <w:p w:rsidR="00DE3AAD" w:rsidRPr="00E33A1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E33A1D">
        <w:rPr>
          <w:rFonts w:asciiTheme="minorHAnsi" w:hAnsiTheme="minorHAnsi"/>
          <w:caps/>
          <w:color w:val="auto"/>
        </w:rPr>
        <w:t>C</w:t>
      </w:r>
      <w:r w:rsidR="00DE3AAD" w:rsidRPr="00E33A1D">
        <w:rPr>
          <w:rFonts w:asciiTheme="minorHAnsi" w:hAnsiTheme="minorHAnsi"/>
          <w:caps/>
          <w:color w:val="auto"/>
        </w:rPr>
        <w:t>ASE NUMBER:  PD1</w:t>
      </w:r>
      <w:r w:rsidR="00FA0C59" w:rsidRPr="00E33A1D">
        <w:rPr>
          <w:rFonts w:asciiTheme="minorHAnsi" w:hAnsiTheme="minorHAnsi"/>
          <w:caps/>
          <w:color w:val="auto"/>
        </w:rPr>
        <w:t>1</w:t>
      </w:r>
      <w:r w:rsidR="00DE3AAD" w:rsidRPr="00E33A1D">
        <w:rPr>
          <w:rFonts w:asciiTheme="minorHAnsi" w:hAnsiTheme="minorHAnsi"/>
          <w:caps/>
          <w:color w:val="auto"/>
        </w:rPr>
        <w:t>00</w:t>
      </w:r>
      <w:r w:rsidR="00FA0C59" w:rsidRPr="00E33A1D">
        <w:rPr>
          <w:rFonts w:asciiTheme="minorHAnsi" w:hAnsiTheme="minorHAnsi"/>
          <w:caps/>
          <w:color w:val="auto"/>
        </w:rPr>
        <w:t>346</w:t>
      </w:r>
      <w:r w:rsidR="00DE3AAD" w:rsidRPr="00E33A1D">
        <w:rPr>
          <w:rFonts w:asciiTheme="minorHAnsi" w:hAnsiTheme="minorHAnsi"/>
          <w:color w:val="auto"/>
        </w:rPr>
        <w:tab/>
      </w:r>
      <w:r w:rsidR="003F7AFF" w:rsidRPr="00E33A1D">
        <w:rPr>
          <w:rFonts w:asciiTheme="minorHAnsi" w:hAnsiTheme="minorHAnsi"/>
          <w:color w:val="auto"/>
        </w:rPr>
        <w:tab/>
        <w:t xml:space="preserve">           </w:t>
      </w:r>
      <w:r w:rsidR="00E0346A" w:rsidRPr="00E33A1D">
        <w:rPr>
          <w:rFonts w:asciiTheme="minorHAnsi" w:hAnsiTheme="minorHAnsi"/>
          <w:color w:val="auto"/>
        </w:rPr>
        <w:t xml:space="preserve">          </w:t>
      </w:r>
      <w:r w:rsidR="005D6117" w:rsidRPr="00E33A1D">
        <w:rPr>
          <w:rFonts w:asciiTheme="minorHAnsi" w:hAnsiTheme="minorHAnsi"/>
          <w:color w:val="auto"/>
        </w:rPr>
        <w:t xml:space="preserve">  </w:t>
      </w:r>
      <w:r w:rsidR="005D6117" w:rsidRPr="00E33A1D">
        <w:rPr>
          <w:rFonts w:asciiTheme="minorHAnsi" w:hAnsiTheme="minorHAnsi"/>
          <w:caps/>
          <w:color w:val="auto"/>
        </w:rPr>
        <w:t>TDRL START DATE:  20000402</w:t>
      </w:r>
    </w:p>
    <w:p w:rsidR="00B022DC" w:rsidRPr="00E33A1D" w:rsidRDefault="004F3639" w:rsidP="00510F9C">
      <w:pPr>
        <w:tabs>
          <w:tab w:val="left" w:pos="288"/>
          <w:tab w:val="left" w:pos="5130"/>
        </w:tabs>
        <w:spacing w:line="240" w:lineRule="exact"/>
        <w:jc w:val="both"/>
        <w:rPr>
          <w:rFonts w:asciiTheme="minorHAnsi" w:hAnsiTheme="minorHAnsi"/>
          <w:color w:val="auto"/>
        </w:rPr>
      </w:pPr>
      <w:r w:rsidRPr="00E33A1D">
        <w:rPr>
          <w:rFonts w:asciiTheme="minorHAnsi" w:hAnsiTheme="minorHAnsi"/>
          <w:caps/>
          <w:color w:val="auto"/>
        </w:rPr>
        <w:t>BOARD DATE:  201</w:t>
      </w:r>
      <w:r w:rsidR="00995006" w:rsidRPr="00E33A1D">
        <w:rPr>
          <w:rFonts w:asciiTheme="minorHAnsi" w:hAnsiTheme="minorHAnsi"/>
          <w:caps/>
          <w:color w:val="auto"/>
        </w:rPr>
        <w:t>2</w:t>
      </w:r>
      <w:r w:rsidR="00EB71F1" w:rsidRPr="00E33A1D">
        <w:rPr>
          <w:rFonts w:asciiTheme="minorHAnsi" w:hAnsiTheme="minorHAnsi"/>
          <w:caps/>
          <w:color w:val="auto"/>
        </w:rPr>
        <w:t>0124</w:t>
      </w:r>
      <w:r w:rsidR="003F7AFF" w:rsidRPr="00E33A1D">
        <w:rPr>
          <w:rFonts w:asciiTheme="minorHAnsi" w:hAnsiTheme="minorHAnsi"/>
          <w:caps/>
          <w:color w:val="auto"/>
        </w:rPr>
        <w:tab/>
      </w:r>
      <w:r w:rsidR="003F7AFF" w:rsidRPr="00E33A1D">
        <w:rPr>
          <w:rFonts w:asciiTheme="minorHAnsi" w:hAnsiTheme="minorHAnsi"/>
          <w:caps/>
          <w:color w:val="auto"/>
        </w:rPr>
        <w:tab/>
        <w:t xml:space="preserve">            </w:t>
      </w:r>
      <w:r w:rsidR="005D6117" w:rsidRPr="00E33A1D">
        <w:rPr>
          <w:rFonts w:asciiTheme="minorHAnsi" w:hAnsiTheme="minorHAnsi"/>
          <w:color w:val="auto"/>
        </w:rPr>
        <w:t>TDRL END DATE:  20021203</w:t>
      </w:r>
    </w:p>
    <w:p w:rsidR="008E0D8F" w:rsidRPr="00E33A1D"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E33A1D" w:rsidRDefault="003F1206" w:rsidP="00510F9C">
      <w:pPr>
        <w:tabs>
          <w:tab w:val="left" w:pos="288"/>
          <w:tab w:val="left" w:pos="4752"/>
        </w:tabs>
        <w:spacing w:line="240" w:lineRule="exact"/>
        <w:jc w:val="both"/>
        <w:rPr>
          <w:rFonts w:asciiTheme="minorHAnsi" w:hAnsiTheme="minorHAnsi"/>
          <w:color w:val="auto"/>
        </w:rPr>
      </w:pPr>
    </w:p>
    <w:p w:rsidR="002F2981" w:rsidRPr="00E33A1D" w:rsidRDefault="00FB0E80" w:rsidP="00095CEC">
      <w:pPr>
        <w:autoSpaceDE w:val="0"/>
        <w:autoSpaceDN w:val="0"/>
        <w:adjustRightInd w:val="0"/>
        <w:spacing w:line="240" w:lineRule="exact"/>
        <w:jc w:val="both"/>
        <w:rPr>
          <w:rFonts w:asciiTheme="minorHAnsi" w:hAnsiTheme="minorHAnsi"/>
          <w:color w:val="auto"/>
        </w:rPr>
      </w:pPr>
      <w:r w:rsidRPr="00E33A1D">
        <w:rPr>
          <w:rFonts w:asciiTheme="minorHAnsi" w:hAnsiTheme="minorHAnsi"/>
          <w:color w:val="auto"/>
          <w:u w:val="single"/>
        </w:rPr>
        <w:t>SUMMARY OF CASE</w:t>
      </w:r>
      <w:r w:rsidRPr="00E33A1D">
        <w:rPr>
          <w:rFonts w:asciiTheme="minorHAnsi" w:hAnsiTheme="minorHAnsi"/>
          <w:color w:val="auto"/>
        </w:rPr>
        <w:t xml:space="preserve">:  </w:t>
      </w:r>
      <w:r w:rsidR="009759C2" w:rsidRPr="00E33A1D">
        <w:rPr>
          <w:rFonts w:asciiTheme="minorHAnsi" w:hAnsiTheme="minorHAnsi"/>
          <w:color w:val="auto"/>
        </w:rPr>
        <w:t>Data extracted from the available evidence of record reflects that this covered individual (CI)</w:t>
      </w:r>
      <w:r w:rsidR="00570754" w:rsidRPr="00E33A1D">
        <w:rPr>
          <w:rFonts w:asciiTheme="minorHAnsi" w:hAnsiTheme="minorHAnsi"/>
          <w:color w:val="auto"/>
        </w:rPr>
        <w:t xml:space="preserve"> </w:t>
      </w:r>
      <w:r w:rsidR="002C6E5B" w:rsidRPr="00E33A1D">
        <w:rPr>
          <w:rFonts w:asciiTheme="minorHAnsi" w:hAnsiTheme="minorHAnsi"/>
          <w:color w:val="auto"/>
          <w:szCs w:val="24"/>
        </w:rPr>
        <w:t xml:space="preserve">was </w:t>
      </w:r>
      <w:r w:rsidR="00E322F7" w:rsidRPr="00E33A1D">
        <w:rPr>
          <w:rFonts w:asciiTheme="minorHAnsi" w:hAnsiTheme="minorHAnsi"/>
          <w:color w:val="auto"/>
          <w:szCs w:val="24"/>
        </w:rPr>
        <w:t xml:space="preserve">a </w:t>
      </w:r>
      <w:r w:rsidR="002E65E6" w:rsidRPr="00E33A1D">
        <w:rPr>
          <w:rFonts w:asciiTheme="minorHAnsi" w:hAnsiTheme="minorHAnsi"/>
          <w:color w:val="auto"/>
          <w:szCs w:val="24"/>
        </w:rPr>
        <w:t>R</w:t>
      </w:r>
      <w:r w:rsidR="006D4E0E" w:rsidRPr="00E33A1D">
        <w:rPr>
          <w:rFonts w:asciiTheme="minorHAnsi" w:hAnsiTheme="minorHAnsi"/>
          <w:color w:val="auto"/>
          <w:szCs w:val="24"/>
        </w:rPr>
        <w:t xml:space="preserve">eserve </w:t>
      </w:r>
      <w:r w:rsidR="002E65E6" w:rsidRPr="00E33A1D">
        <w:rPr>
          <w:rFonts w:asciiTheme="minorHAnsi" w:hAnsiTheme="minorHAnsi"/>
          <w:color w:val="auto"/>
          <w:szCs w:val="24"/>
        </w:rPr>
        <w:t>member,</w:t>
      </w:r>
      <w:r w:rsidR="006D4E0E" w:rsidRPr="00E33A1D">
        <w:rPr>
          <w:rFonts w:asciiTheme="minorHAnsi" w:hAnsiTheme="minorHAnsi"/>
          <w:color w:val="auto"/>
          <w:szCs w:val="24"/>
        </w:rPr>
        <w:t xml:space="preserve"> </w:t>
      </w:r>
      <w:r w:rsidR="00455439" w:rsidRPr="00E33A1D">
        <w:rPr>
          <w:rFonts w:asciiTheme="minorHAnsi" w:hAnsiTheme="minorHAnsi"/>
          <w:color w:val="auto"/>
          <w:szCs w:val="24"/>
        </w:rPr>
        <w:t>CPT/</w:t>
      </w:r>
      <w:r w:rsidR="00C66A93" w:rsidRPr="00E33A1D">
        <w:rPr>
          <w:rFonts w:asciiTheme="minorHAnsi" w:hAnsiTheme="minorHAnsi"/>
          <w:color w:val="auto"/>
          <w:szCs w:val="24"/>
        </w:rPr>
        <w:t>O</w:t>
      </w:r>
      <w:r w:rsidR="00455439" w:rsidRPr="00E33A1D">
        <w:rPr>
          <w:rFonts w:asciiTheme="minorHAnsi" w:hAnsiTheme="minorHAnsi"/>
          <w:color w:val="auto"/>
          <w:szCs w:val="24"/>
        </w:rPr>
        <w:t>-3</w:t>
      </w:r>
      <w:r w:rsidR="00705C40" w:rsidRPr="00E33A1D">
        <w:rPr>
          <w:rFonts w:asciiTheme="minorHAnsi" w:hAnsiTheme="minorHAnsi"/>
          <w:color w:val="auto"/>
          <w:szCs w:val="24"/>
        </w:rPr>
        <w:t xml:space="preserve"> (</w:t>
      </w:r>
      <w:r w:rsidR="00B44018" w:rsidRPr="00E33A1D">
        <w:rPr>
          <w:rFonts w:asciiTheme="minorHAnsi" w:hAnsiTheme="minorHAnsi"/>
          <w:color w:val="auto"/>
          <w:szCs w:val="24"/>
        </w:rPr>
        <w:t>35C</w:t>
      </w:r>
      <w:r w:rsidR="00C75F3D" w:rsidRPr="00E33A1D">
        <w:rPr>
          <w:rFonts w:asciiTheme="minorHAnsi" w:hAnsiTheme="minorHAnsi"/>
          <w:color w:val="auto"/>
          <w:szCs w:val="24"/>
        </w:rPr>
        <w:t xml:space="preserve">, </w:t>
      </w:r>
      <w:r w:rsidR="00B44018" w:rsidRPr="00E33A1D">
        <w:rPr>
          <w:rFonts w:asciiTheme="minorHAnsi" w:hAnsiTheme="minorHAnsi"/>
          <w:color w:val="auto"/>
          <w:szCs w:val="24"/>
        </w:rPr>
        <w:t>Imagery Intelligence</w:t>
      </w:r>
      <w:r w:rsidR="00E322F7" w:rsidRPr="00E33A1D">
        <w:rPr>
          <w:rFonts w:asciiTheme="minorHAnsi" w:hAnsiTheme="minorHAnsi"/>
          <w:color w:val="auto"/>
          <w:szCs w:val="24"/>
        </w:rPr>
        <w:t>)</w:t>
      </w:r>
      <w:r w:rsidR="00C75F3D" w:rsidRPr="00E33A1D">
        <w:rPr>
          <w:rFonts w:asciiTheme="minorHAnsi" w:hAnsiTheme="minorHAnsi"/>
          <w:color w:val="auto"/>
          <w:szCs w:val="24"/>
        </w:rPr>
        <w:t xml:space="preserve">, </w:t>
      </w:r>
      <w:r w:rsidR="002C6E5B" w:rsidRPr="00E33A1D">
        <w:rPr>
          <w:rFonts w:asciiTheme="minorHAnsi" w:hAnsiTheme="minorHAnsi"/>
          <w:color w:val="auto"/>
          <w:szCs w:val="24"/>
        </w:rPr>
        <w:t xml:space="preserve">medically separated for </w:t>
      </w:r>
      <w:r w:rsidR="005D6117" w:rsidRPr="00E33A1D">
        <w:rPr>
          <w:rFonts w:asciiTheme="minorHAnsi" w:hAnsiTheme="minorHAnsi"/>
          <w:color w:val="auto"/>
          <w:szCs w:val="24"/>
        </w:rPr>
        <w:t>“</w:t>
      </w:r>
      <w:r w:rsidR="0000795C" w:rsidRPr="00E33A1D">
        <w:rPr>
          <w:rFonts w:asciiTheme="minorHAnsi" w:hAnsiTheme="minorHAnsi"/>
          <w:color w:val="auto"/>
          <w:szCs w:val="24"/>
        </w:rPr>
        <w:t xml:space="preserve">chronic </w:t>
      </w:r>
      <w:r w:rsidR="005D6117" w:rsidRPr="00E33A1D">
        <w:rPr>
          <w:rFonts w:asciiTheme="minorHAnsi" w:hAnsiTheme="minorHAnsi"/>
          <w:color w:val="auto"/>
          <w:szCs w:val="24"/>
        </w:rPr>
        <w:t xml:space="preserve">pain, </w:t>
      </w:r>
      <w:r w:rsidR="0000795C" w:rsidRPr="00E33A1D">
        <w:rPr>
          <w:rFonts w:asciiTheme="minorHAnsi" w:hAnsiTheme="minorHAnsi"/>
          <w:color w:val="auto"/>
          <w:szCs w:val="24"/>
        </w:rPr>
        <w:t xml:space="preserve">neck due to C5-6 degenerative disc disease </w:t>
      </w:r>
      <w:r w:rsidR="005D6117" w:rsidRPr="00E33A1D">
        <w:rPr>
          <w:rFonts w:asciiTheme="minorHAnsi" w:hAnsiTheme="minorHAnsi"/>
          <w:color w:val="auto"/>
          <w:szCs w:val="24"/>
        </w:rPr>
        <w:t xml:space="preserve">(DDD) </w:t>
      </w:r>
      <w:r w:rsidR="0000795C" w:rsidRPr="00E33A1D">
        <w:rPr>
          <w:rFonts w:asciiTheme="minorHAnsi" w:hAnsiTheme="minorHAnsi"/>
          <w:color w:val="auto"/>
          <w:szCs w:val="24"/>
        </w:rPr>
        <w:t xml:space="preserve">and right shoulder, status post </w:t>
      </w:r>
      <w:proofErr w:type="spellStart"/>
      <w:r w:rsidR="0000795C" w:rsidRPr="00E33A1D">
        <w:rPr>
          <w:rFonts w:asciiTheme="minorHAnsi" w:hAnsiTheme="minorHAnsi"/>
          <w:color w:val="auto"/>
          <w:szCs w:val="24"/>
        </w:rPr>
        <w:t>subacromial</w:t>
      </w:r>
      <w:proofErr w:type="spellEnd"/>
      <w:r w:rsidR="0000795C" w:rsidRPr="00E33A1D">
        <w:rPr>
          <w:rFonts w:asciiTheme="minorHAnsi" w:hAnsiTheme="minorHAnsi"/>
          <w:color w:val="auto"/>
          <w:szCs w:val="24"/>
        </w:rPr>
        <w:t xml:space="preserve"> decompression</w:t>
      </w:r>
      <w:r w:rsidR="005D6117" w:rsidRPr="00E33A1D">
        <w:rPr>
          <w:rFonts w:asciiTheme="minorHAnsi" w:hAnsiTheme="minorHAnsi"/>
          <w:color w:val="auto"/>
          <w:szCs w:val="24"/>
        </w:rPr>
        <w:t>.”</w:t>
      </w:r>
      <w:r w:rsidR="00223BE9" w:rsidRPr="00E33A1D">
        <w:rPr>
          <w:rFonts w:asciiTheme="minorHAnsi" w:hAnsiTheme="minorHAnsi"/>
          <w:color w:val="auto"/>
          <w:szCs w:val="24"/>
        </w:rPr>
        <w:t xml:space="preserve">  The CI reported </w:t>
      </w:r>
      <w:r w:rsidR="00DD7700" w:rsidRPr="00E33A1D">
        <w:rPr>
          <w:rFonts w:asciiTheme="minorHAnsi" w:hAnsiTheme="minorHAnsi"/>
          <w:color w:val="auto"/>
          <w:szCs w:val="24"/>
        </w:rPr>
        <w:t>insidious</w:t>
      </w:r>
      <w:r w:rsidR="00223BE9" w:rsidRPr="00E33A1D">
        <w:rPr>
          <w:rFonts w:asciiTheme="minorHAnsi" w:hAnsiTheme="minorHAnsi"/>
          <w:color w:val="auto"/>
          <w:szCs w:val="24"/>
        </w:rPr>
        <w:t xml:space="preserve"> </w:t>
      </w:r>
      <w:r w:rsidR="00223BE9" w:rsidRPr="00E33A1D">
        <w:rPr>
          <w:rFonts w:cs="Courier"/>
          <w:color w:val="auto"/>
          <w:szCs w:val="24"/>
        </w:rPr>
        <w:t xml:space="preserve">onset of </w:t>
      </w:r>
      <w:r w:rsidR="00C11FCD" w:rsidRPr="00E33A1D">
        <w:rPr>
          <w:rFonts w:cs="Courier"/>
          <w:color w:val="auto"/>
          <w:szCs w:val="24"/>
        </w:rPr>
        <w:t xml:space="preserve">neck, </w:t>
      </w:r>
      <w:r w:rsidR="00223BE9" w:rsidRPr="00E33A1D">
        <w:rPr>
          <w:rFonts w:cs="Courier"/>
          <w:color w:val="auto"/>
          <w:szCs w:val="24"/>
        </w:rPr>
        <w:t>right shoulder</w:t>
      </w:r>
      <w:r w:rsidR="00C11FCD" w:rsidRPr="00E33A1D">
        <w:rPr>
          <w:rFonts w:cs="Courier"/>
          <w:color w:val="auto"/>
          <w:szCs w:val="24"/>
        </w:rPr>
        <w:t>,</w:t>
      </w:r>
      <w:r w:rsidR="00095CEC" w:rsidRPr="00E33A1D">
        <w:rPr>
          <w:rFonts w:cs="Courier"/>
          <w:color w:val="auto"/>
          <w:szCs w:val="24"/>
        </w:rPr>
        <w:t xml:space="preserve"> </w:t>
      </w:r>
      <w:r w:rsidR="00223BE9" w:rsidRPr="00E33A1D">
        <w:rPr>
          <w:rFonts w:cs="Courier"/>
          <w:color w:val="auto"/>
          <w:szCs w:val="24"/>
        </w:rPr>
        <w:t>and arm pain in 1995.</w:t>
      </w:r>
      <w:r w:rsidR="00DB77BF" w:rsidRPr="00E33A1D">
        <w:rPr>
          <w:rFonts w:cs="Courier"/>
          <w:color w:val="auto"/>
          <w:szCs w:val="24"/>
        </w:rPr>
        <w:t xml:space="preserve"> </w:t>
      </w:r>
      <w:r w:rsidR="00223BE9" w:rsidRPr="00E33A1D">
        <w:rPr>
          <w:rFonts w:cs="Courier"/>
          <w:color w:val="auto"/>
          <w:szCs w:val="24"/>
        </w:rPr>
        <w:t xml:space="preserve"> </w:t>
      </w:r>
      <w:r w:rsidR="00C11FCD" w:rsidRPr="00E33A1D">
        <w:rPr>
          <w:rFonts w:cs="Courier"/>
          <w:color w:val="auto"/>
          <w:szCs w:val="24"/>
        </w:rPr>
        <w:t xml:space="preserve">She also developed numbness in her right thumb and index finger.  Radiologic studies </w:t>
      </w:r>
      <w:r w:rsidR="00B86EF2" w:rsidRPr="00E33A1D">
        <w:rPr>
          <w:rFonts w:cs="Courier"/>
          <w:color w:val="auto"/>
          <w:szCs w:val="24"/>
        </w:rPr>
        <w:t xml:space="preserve">of the cervical spine </w:t>
      </w:r>
      <w:r w:rsidR="00C11FCD" w:rsidRPr="00E33A1D">
        <w:rPr>
          <w:rFonts w:cs="Courier"/>
          <w:color w:val="auto"/>
          <w:szCs w:val="24"/>
        </w:rPr>
        <w:t xml:space="preserve">revealed disc </w:t>
      </w:r>
      <w:proofErr w:type="spellStart"/>
      <w:r w:rsidR="00C11FCD" w:rsidRPr="00E33A1D">
        <w:rPr>
          <w:rFonts w:cs="Courier"/>
          <w:color w:val="auto"/>
          <w:szCs w:val="24"/>
        </w:rPr>
        <w:t>herniation</w:t>
      </w:r>
      <w:proofErr w:type="spellEnd"/>
      <w:r w:rsidR="00C11FCD" w:rsidRPr="00E33A1D">
        <w:rPr>
          <w:rFonts w:cs="Courier"/>
          <w:color w:val="auto"/>
          <w:szCs w:val="24"/>
        </w:rPr>
        <w:t xml:space="preserve"> at C5-6 without </w:t>
      </w:r>
      <w:proofErr w:type="spellStart"/>
      <w:r w:rsidR="00C11FCD" w:rsidRPr="00E33A1D">
        <w:rPr>
          <w:rFonts w:cs="Courier"/>
          <w:color w:val="auto"/>
          <w:szCs w:val="24"/>
        </w:rPr>
        <w:t>neuroforaminal</w:t>
      </w:r>
      <w:proofErr w:type="spellEnd"/>
      <w:r w:rsidR="00C11FCD" w:rsidRPr="00E33A1D">
        <w:rPr>
          <w:rFonts w:cs="Courier"/>
          <w:color w:val="auto"/>
          <w:szCs w:val="24"/>
        </w:rPr>
        <w:t xml:space="preserve"> compromise, and an </w:t>
      </w:r>
      <w:proofErr w:type="spellStart"/>
      <w:r w:rsidR="00C11FCD" w:rsidRPr="00E33A1D">
        <w:rPr>
          <w:rFonts w:cs="Courier"/>
          <w:color w:val="auto"/>
          <w:szCs w:val="24"/>
        </w:rPr>
        <w:t>osteophyte</w:t>
      </w:r>
      <w:proofErr w:type="spellEnd"/>
      <w:r w:rsidR="00C11FCD" w:rsidRPr="00E33A1D">
        <w:rPr>
          <w:rFonts w:cs="Courier"/>
          <w:color w:val="auto"/>
          <w:szCs w:val="24"/>
        </w:rPr>
        <w:t xml:space="preserve"> at that level impinging the right C5-6 foramen.  </w:t>
      </w:r>
      <w:r w:rsidR="00B86EF2" w:rsidRPr="00E33A1D">
        <w:rPr>
          <w:rFonts w:cs="Courier"/>
          <w:color w:val="auto"/>
          <w:szCs w:val="24"/>
        </w:rPr>
        <w:t xml:space="preserve">Orthopedic and radiological evaluation of the right shoulder revealed </w:t>
      </w:r>
      <w:r w:rsidR="00603525" w:rsidRPr="00E33A1D">
        <w:rPr>
          <w:rFonts w:cs="Courier"/>
          <w:color w:val="auto"/>
          <w:szCs w:val="24"/>
        </w:rPr>
        <w:t xml:space="preserve">a partial rotator cuff </w:t>
      </w:r>
      <w:r w:rsidR="005D6117" w:rsidRPr="00E33A1D">
        <w:rPr>
          <w:rFonts w:cs="Courier"/>
          <w:color w:val="auto"/>
          <w:szCs w:val="24"/>
        </w:rPr>
        <w:t xml:space="preserve">tear </w:t>
      </w:r>
      <w:r w:rsidR="00603525" w:rsidRPr="00E33A1D">
        <w:rPr>
          <w:rFonts w:cs="Courier"/>
          <w:color w:val="auto"/>
          <w:szCs w:val="24"/>
        </w:rPr>
        <w:t>(</w:t>
      </w:r>
      <w:proofErr w:type="spellStart"/>
      <w:r w:rsidR="00603525" w:rsidRPr="00E33A1D">
        <w:rPr>
          <w:rFonts w:cs="Courier"/>
          <w:color w:val="auto"/>
          <w:szCs w:val="24"/>
        </w:rPr>
        <w:t>supraspinatus</w:t>
      </w:r>
      <w:proofErr w:type="spellEnd"/>
      <w:r w:rsidR="00603525" w:rsidRPr="00E33A1D">
        <w:rPr>
          <w:rFonts w:cs="Courier"/>
          <w:color w:val="auto"/>
          <w:szCs w:val="24"/>
        </w:rPr>
        <w:t xml:space="preserve"> tendon) and an </w:t>
      </w:r>
      <w:proofErr w:type="spellStart"/>
      <w:r w:rsidR="00603525" w:rsidRPr="00E33A1D">
        <w:rPr>
          <w:rFonts w:cs="Courier"/>
          <w:color w:val="auto"/>
          <w:szCs w:val="24"/>
        </w:rPr>
        <w:t>acromial</w:t>
      </w:r>
      <w:proofErr w:type="spellEnd"/>
      <w:r w:rsidR="00603525" w:rsidRPr="00E33A1D">
        <w:rPr>
          <w:rFonts w:cs="Courier"/>
          <w:color w:val="auto"/>
          <w:szCs w:val="24"/>
        </w:rPr>
        <w:t xml:space="preserve"> spur.  </w:t>
      </w:r>
      <w:r w:rsidR="00C11FCD" w:rsidRPr="00E33A1D">
        <w:rPr>
          <w:rFonts w:cs="Courier"/>
          <w:color w:val="auto"/>
          <w:szCs w:val="24"/>
        </w:rPr>
        <w:t xml:space="preserve">Her treatment included medications, physical therapy (including </w:t>
      </w:r>
      <w:r w:rsidR="00223BE9" w:rsidRPr="00E33A1D">
        <w:rPr>
          <w:rFonts w:cs="Courier"/>
          <w:color w:val="auto"/>
          <w:szCs w:val="24"/>
        </w:rPr>
        <w:t>cervical traction</w:t>
      </w:r>
      <w:r w:rsidR="00C11FCD" w:rsidRPr="00E33A1D">
        <w:rPr>
          <w:rFonts w:cs="Courier"/>
          <w:color w:val="auto"/>
          <w:szCs w:val="24"/>
        </w:rPr>
        <w:t>), and right shoulder surgery (</w:t>
      </w:r>
      <w:proofErr w:type="spellStart"/>
      <w:r w:rsidR="00C11FCD" w:rsidRPr="00E33A1D">
        <w:rPr>
          <w:rFonts w:cs="Courier"/>
          <w:color w:val="auto"/>
          <w:szCs w:val="24"/>
        </w:rPr>
        <w:t>subacromial</w:t>
      </w:r>
      <w:proofErr w:type="spellEnd"/>
      <w:r w:rsidR="00C11FCD" w:rsidRPr="00E33A1D">
        <w:rPr>
          <w:rFonts w:cs="Courier"/>
          <w:color w:val="auto"/>
          <w:szCs w:val="24"/>
        </w:rPr>
        <w:t xml:space="preserve"> decompression), with</w:t>
      </w:r>
      <w:r w:rsidR="00792A4D" w:rsidRPr="00E33A1D">
        <w:rPr>
          <w:rFonts w:cs="Courier"/>
          <w:color w:val="auto"/>
          <w:szCs w:val="24"/>
        </w:rPr>
        <w:t xml:space="preserve"> incomplete</w:t>
      </w:r>
      <w:r w:rsidR="00C11FCD" w:rsidRPr="00E33A1D">
        <w:rPr>
          <w:rFonts w:cs="Courier"/>
          <w:color w:val="auto"/>
          <w:szCs w:val="24"/>
        </w:rPr>
        <w:t xml:space="preserve"> relief</w:t>
      </w:r>
      <w:r w:rsidR="0074536B" w:rsidRPr="00E33A1D">
        <w:rPr>
          <w:rFonts w:cs="Courier"/>
          <w:color w:val="auto"/>
          <w:szCs w:val="24"/>
        </w:rPr>
        <w:t>.</w:t>
      </w:r>
      <w:r w:rsidR="00095CEC" w:rsidRPr="00E33A1D">
        <w:rPr>
          <w:rFonts w:cs="Courier"/>
          <w:color w:val="auto"/>
          <w:szCs w:val="24"/>
        </w:rPr>
        <w:t xml:space="preserve">  </w:t>
      </w:r>
      <w:r w:rsidR="002B32E9" w:rsidRPr="00E33A1D">
        <w:rPr>
          <w:rFonts w:asciiTheme="minorHAnsi" w:hAnsiTheme="minorHAnsi"/>
          <w:color w:val="auto"/>
          <w:szCs w:val="24"/>
        </w:rPr>
        <w:t>She</w:t>
      </w:r>
      <w:r w:rsidR="00E322F7" w:rsidRPr="00E33A1D">
        <w:rPr>
          <w:rFonts w:asciiTheme="minorHAnsi" w:hAnsiTheme="minorHAnsi"/>
          <w:color w:val="auto"/>
          <w:szCs w:val="24"/>
        </w:rPr>
        <w:t xml:space="preserve"> did not respond adequately </w:t>
      </w:r>
      <w:r w:rsidR="00C75F3D" w:rsidRPr="00E33A1D">
        <w:rPr>
          <w:rFonts w:asciiTheme="minorHAnsi" w:hAnsiTheme="minorHAnsi"/>
          <w:color w:val="auto"/>
          <w:szCs w:val="24"/>
        </w:rPr>
        <w:t xml:space="preserve">to treatment and was unable to </w:t>
      </w:r>
      <w:r w:rsidR="00E322F7" w:rsidRPr="00E33A1D">
        <w:rPr>
          <w:rFonts w:asciiTheme="minorHAnsi" w:hAnsiTheme="minorHAnsi"/>
          <w:color w:val="auto"/>
          <w:szCs w:val="24"/>
        </w:rPr>
        <w:t xml:space="preserve">perform within </w:t>
      </w:r>
      <w:r w:rsidR="0044411E" w:rsidRPr="00E33A1D">
        <w:rPr>
          <w:rFonts w:asciiTheme="minorHAnsi" w:hAnsiTheme="minorHAnsi"/>
          <w:color w:val="auto"/>
          <w:szCs w:val="24"/>
        </w:rPr>
        <w:t>her</w:t>
      </w:r>
      <w:r w:rsidR="00E322F7" w:rsidRPr="00E33A1D">
        <w:rPr>
          <w:rFonts w:asciiTheme="minorHAnsi" w:hAnsiTheme="minorHAnsi"/>
          <w:color w:val="auto"/>
          <w:szCs w:val="24"/>
        </w:rPr>
        <w:t xml:space="preserve"> </w:t>
      </w:r>
      <w:r w:rsidR="009020ED" w:rsidRPr="00E33A1D">
        <w:rPr>
          <w:rFonts w:asciiTheme="minorHAnsi" w:hAnsiTheme="minorHAnsi"/>
          <w:color w:val="auto"/>
          <w:szCs w:val="24"/>
        </w:rPr>
        <w:t>Military O</w:t>
      </w:r>
      <w:r w:rsidR="00705C40" w:rsidRPr="00E33A1D">
        <w:rPr>
          <w:rFonts w:asciiTheme="minorHAnsi" w:hAnsiTheme="minorHAnsi"/>
          <w:color w:val="auto"/>
          <w:szCs w:val="24"/>
        </w:rPr>
        <w:t xml:space="preserve">ccupational </w:t>
      </w:r>
      <w:r w:rsidR="009020ED" w:rsidRPr="00E33A1D">
        <w:rPr>
          <w:rFonts w:asciiTheme="minorHAnsi" w:hAnsiTheme="minorHAnsi"/>
          <w:color w:val="auto"/>
          <w:szCs w:val="24"/>
        </w:rPr>
        <w:t>S</w:t>
      </w:r>
      <w:r w:rsidR="003A40B4" w:rsidRPr="00E33A1D">
        <w:rPr>
          <w:rFonts w:asciiTheme="minorHAnsi" w:hAnsiTheme="minorHAnsi"/>
          <w:color w:val="auto"/>
          <w:szCs w:val="24"/>
        </w:rPr>
        <w:t>pecialty</w:t>
      </w:r>
      <w:r w:rsidR="002752AE" w:rsidRPr="00E33A1D">
        <w:rPr>
          <w:rFonts w:asciiTheme="minorHAnsi" w:hAnsiTheme="minorHAnsi"/>
          <w:color w:val="auto"/>
          <w:szCs w:val="24"/>
        </w:rPr>
        <w:t xml:space="preserve"> (MOS)</w:t>
      </w:r>
      <w:r w:rsidR="00555C66" w:rsidRPr="00E33A1D">
        <w:rPr>
          <w:rFonts w:asciiTheme="minorHAnsi" w:hAnsiTheme="minorHAnsi"/>
          <w:color w:val="auto"/>
          <w:szCs w:val="24"/>
        </w:rPr>
        <w:t xml:space="preserve">.  </w:t>
      </w:r>
      <w:r w:rsidR="002908A6" w:rsidRPr="00E33A1D">
        <w:rPr>
          <w:rFonts w:asciiTheme="minorHAnsi" w:hAnsiTheme="minorHAnsi"/>
          <w:color w:val="auto"/>
          <w:szCs w:val="24"/>
        </w:rPr>
        <w:t>S</w:t>
      </w:r>
      <w:r w:rsidR="00555C66" w:rsidRPr="00E33A1D">
        <w:rPr>
          <w:rFonts w:asciiTheme="minorHAnsi" w:hAnsiTheme="minorHAnsi"/>
          <w:color w:val="auto"/>
          <w:szCs w:val="24"/>
        </w:rPr>
        <w:t>he was issued</w:t>
      </w:r>
      <w:r w:rsidR="00E322F7" w:rsidRPr="00E33A1D">
        <w:rPr>
          <w:rFonts w:asciiTheme="minorHAnsi" w:hAnsiTheme="minorHAnsi"/>
          <w:color w:val="auto"/>
          <w:szCs w:val="24"/>
        </w:rPr>
        <w:t xml:space="preserve"> a permanent </w:t>
      </w:r>
      <w:r w:rsidR="002908A6" w:rsidRPr="00E33A1D">
        <w:rPr>
          <w:rFonts w:asciiTheme="minorHAnsi" w:hAnsiTheme="minorHAnsi"/>
          <w:color w:val="auto"/>
          <w:szCs w:val="24"/>
        </w:rPr>
        <w:t>U3</w:t>
      </w:r>
      <w:r w:rsidR="005D6117" w:rsidRPr="00E33A1D">
        <w:rPr>
          <w:rFonts w:asciiTheme="minorHAnsi" w:hAnsiTheme="minorHAnsi"/>
          <w:color w:val="auto"/>
          <w:szCs w:val="24"/>
        </w:rPr>
        <w:t xml:space="preserve"> </w:t>
      </w:r>
      <w:proofErr w:type="gramStart"/>
      <w:r w:rsidR="00E322F7" w:rsidRPr="00E33A1D">
        <w:rPr>
          <w:rFonts w:asciiTheme="minorHAnsi" w:hAnsiTheme="minorHAnsi"/>
          <w:color w:val="auto"/>
          <w:szCs w:val="24"/>
        </w:rPr>
        <w:t>profile</w:t>
      </w:r>
      <w:proofErr w:type="gramEnd"/>
      <w:r w:rsidR="00E322F7" w:rsidRPr="00E33A1D">
        <w:rPr>
          <w:rFonts w:asciiTheme="minorHAnsi" w:hAnsiTheme="minorHAnsi"/>
          <w:color w:val="auto"/>
          <w:szCs w:val="24"/>
        </w:rPr>
        <w:t xml:space="preserve"> and underwent a </w:t>
      </w:r>
      <w:r w:rsidR="00705C40" w:rsidRPr="00E33A1D">
        <w:rPr>
          <w:rFonts w:asciiTheme="minorHAnsi" w:hAnsiTheme="minorHAnsi"/>
          <w:color w:val="auto"/>
          <w:szCs w:val="24"/>
        </w:rPr>
        <w:t>Medical Evaluation Board (</w:t>
      </w:r>
      <w:r w:rsidR="00E322F7" w:rsidRPr="00E33A1D">
        <w:rPr>
          <w:rFonts w:asciiTheme="minorHAnsi" w:hAnsiTheme="minorHAnsi"/>
          <w:color w:val="auto"/>
          <w:szCs w:val="24"/>
        </w:rPr>
        <w:t>MEB</w:t>
      </w:r>
      <w:r w:rsidR="00705C40" w:rsidRPr="00E33A1D">
        <w:rPr>
          <w:rFonts w:asciiTheme="minorHAnsi" w:hAnsiTheme="minorHAnsi"/>
          <w:color w:val="auto"/>
          <w:szCs w:val="24"/>
        </w:rPr>
        <w:t>)</w:t>
      </w:r>
      <w:r w:rsidR="00E322F7" w:rsidRPr="00E33A1D">
        <w:rPr>
          <w:rFonts w:asciiTheme="minorHAnsi" w:hAnsiTheme="minorHAnsi"/>
          <w:color w:val="auto"/>
          <w:szCs w:val="24"/>
        </w:rPr>
        <w:t>.</w:t>
      </w:r>
      <w:r w:rsidR="004C12D2" w:rsidRPr="00E33A1D">
        <w:rPr>
          <w:rFonts w:asciiTheme="minorHAnsi" w:hAnsiTheme="minorHAnsi"/>
          <w:color w:val="auto"/>
          <w:szCs w:val="24"/>
        </w:rPr>
        <w:t xml:space="preserve">  </w:t>
      </w:r>
      <w:r w:rsidR="000E6A19" w:rsidRPr="00E33A1D">
        <w:rPr>
          <w:rFonts w:asciiTheme="minorHAnsi" w:hAnsiTheme="minorHAnsi"/>
          <w:color w:val="auto"/>
          <w:szCs w:val="24"/>
        </w:rPr>
        <w:t xml:space="preserve">“Cervical </w:t>
      </w:r>
      <w:proofErr w:type="spellStart"/>
      <w:r w:rsidR="000E6A19" w:rsidRPr="00E33A1D">
        <w:rPr>
          <w:rFonts w:asciiTheme="minorHAnsi" w:hAnsiTheme="minorHAnsi"/>
          <w:color w:val="auto"/>
          <w:szCs w:val="24"/>
        </w:rPr>
        <w:t>spondylosis</w:t>
      </w:r>
      <w:proofErr w:type="spellEnd"/>
      <w:r w:rsidR="000E6A19" w:rsidRPr="00E33A1D">
        <w:rPr>
          <w:rFonts w:asciiTheme="minorHAnsi" w:hAnsiTheme="minorHAnsi"/>
          <w:color w:val="auto"/>
          <w:szCs w:val="24"/>
        </w:rPr>
        <w:t xml:space="preserve"> at C5-6 with mild right C6 </w:t>
      </w:r>
      <w:proofErr w:type="spellStart"/>
      <w:r w:rsidR="000E6A19" w:rsidRPr="00E33A1D">
        <w:rPr>
          <w:rFonts w:asciiTheme="minorHAnsi" w:hAnsiTheme="minorHAnsi"/>
          <w:color w:val="auto"/>
          <w:szCs w:val="24"/>
        </w:rPr>
        <w:t>radicular</w:t>
      </w:r>
      <w:proofErr w:type="spellEnd"/>
      <w:r w:rsidR="000E6A19" w:rsidRPr="00E33A1D">
        <w:rPr>
          <w:rFonts w:asciiTheme="minorHAnsi" w:hAnsiTheme="minorHAnsi"/>
          <w:color w:val="auto"/>
          <w:szCs w:val="24"/>
        </w:rPr>
        <w:t xml:space="preserve"> deficit and mild to moderate C6 </w:t>
      </w:r>
      <w:proofErr w:type="spellStart"/>
      <w:r w:rsidR="000E6A19" w:rsidRPr="00E33A1D">
        <w:rPr>
          <w:rFonts w:asciiTheme="minorHAnsi" w:hAnsiTheme="minorHAnsi"/>
          <w:color w:val="auto"/>
          <w:szCs w:val="24"/>
        </w:rPr>
        <w:t>radicular</w:t>
      </w:r>
      <w:proofErr w:type="spellEnd"/>
      <w:r w:rsidR="000E6A19" w:rsidRPr="00E33A1D">
        <w:rPr>
          <w:rFonts w:asciiTheme="minorHAnsi" w:hAnsiTheme="minorHAnsi"/>
          <w:color w:val="auto"/>
          <w:szCs w:val="24"/>
        </w:rPr>
        <w:t xml:space="preserve"> pain syndrome” and “status post right </w:t>
      </w:r>
      <w:proofErr w:type="spellStart"/>
      <w:r w:rsidR="000E6A19" w:rsidRPr="00E33A1D">
        <w:rPr>
          <w:rFonts w:asciiTheme="minorHAnsi" w:hAnsiTheme="minorHAnsi"/>
          <w:color w:val="auto"/>
          <w:szCs w:val="24"/>
        </w:rPr>
        <w:t>subacromial</w:t>
      </w:r>
      <w:proofErr w:type="spellEnd"/>
      <w:r w:rsidR="000E6A19" w:rsidRPr="00E33A1D">
        <w:rPr>
          <w:rFonts w:asciiTheme="minorHAnsi" w:hAnsiTheme="minorHAnsi"/>
          <w:color w:val="auto"/>
          <w:szCs w:val="24"/>
        </w:rPr>
        <w:t xml:space="preserve"> decompression for right shoulder pain with persistent right shoulder pain and mild to moderate loss of range of motion of the right shoulder” were </w:t>
      </w:r>
      <w:r w:rsidR="000A33C8" w:rsidRPr="00E33A1D">
        <w:rPr>
          <w:rFonts w:asciiTheme="minorHAnsi" w:hAnsiTheme="minorHAnsi"/>
          <w:color w:val="auto"/>
          <w:szCs w:val="24"/>
        </w:rPr>
        <w:t xml:space="preserve">forwarded to the </w:t>
      </w:r>
      <w:r w:rsidR="00D842F5">
        <w:rPr>
          <w:rFonts w:asciiTheme="minorHAnsi" w:hAnsiTheme="minorHAnsi"/>
          <w:color w:val="auto"/>
          <w:szCs w:val="24"/>
        </w:rPr>
        <w:t xml:space="preserve">Informal </w:t>
      </w:r>
      <w:r w:rsidR="000A33C8" w:rsidRPr="00E33A1D">
        <w:rPr>
          <w:rFonts w:asciiTheme="minorHAnsi" w:hAnsiTheme="minorHAnsi"/>
          <w:color w:val="auto"/>
          <w:szCs w:val="24"/>
        </w:rPr>
        <w:t>Physical Evaluation Board (</w:t>
      </w:r>
      <w:r w:rsidR="00D842F5">
        <w:rPr>
          <w:rFonts w:asciiTheme="minorHAnsi" w:hAnsiTheme="minorHAnsi"/>
          <w:color w:val="auto"/>
          <w:szCs w:val="24"/>
        </w:rPr>
        <w:t>I</w:t>
      </w:r>
      <w:r w:rsidR="000A33C8" w:rsidRPr="00E33A1D">
        <w:rPr>
          <w:rFonts w:asciiTheme="minorHAnsi" w:hAnsiTheme="minorHAnsi"/>
          <w:color w:val="auto"/>
          <w:szCs w:val="24"/>
        </w:rPr>
        <w:t>PEB) IAW AR 40-501</w:t>
      </w:r>
      <w:r w:rsidR="00376E08" w:rsidRPr="00E33A1D">
        <w:rPr>
          <w:rFonts w:asciiTheme="minorHAnsi" w:hAnsiTheme="minorHAnsi"/>
          <w:color w:val="auto"/>
          <w:szCs w:val="24"/>
        </w:rPr>
        <w:t>.</w:t>
      </w:r>
      <w:r w:rsidR="004C12D2" w:rsidRPr="00E33A1D">
        <w:rPr>
          <w:rFonts w:asciiTheme="minorHAnsi" w:hAnsiTheme="minorHAnsi"/>
          <w:color w:val="auto"/>
          <w:szCs w:val="24"/>
        </w:rPr>
        <w:t xml:space="preserve">  </w:t>
      </w:r>
      <w:r w:rsidR="0000795C" w:rsidRPr="00E33A1D">
        <w:rPr>
          <w:rFonts w:asciiTheme="minorHAnsi" w:hAnsiTheme="minorHAnsi"/>
          <w:color w:val="auto"/>
          <w:szCs w:val="24"/>
        </w:rPr>
        <w:t>Six</w:t>
      </w:r>
      <w:r w:rsidR="009C5C56" w:rsidRPr="00E33A1D">
        <w:rPr>
          <w:rFonts w:asciiTheme="minorHAnsi" w:hAnsiTheme="minorHAnsi"/>
          <w:color w:val="auto"/>
          <w:szCs w:val="24"/>
        </w:rPr>
        <w:t xml:space="preserve"> </w:t>
      </w:r>
      <w:r w:rsidR="00954E5B" w:rsidRPr="00E33A1D">
        <w:rPr>
          <w:rFonts w:asciiTheme="minorHAnsi" w:hAnsiTheme="minorHAnsi"/>
          <w:color w:val="auto"/>
          <w:szCs w:val="24"/>
        </w:rPr>
        <w:t xml:space="preserve">other conditions, as identified in the rating chart below, were forwarded on the </w:t>
      </w:r>
      <w:r w:rsidR="00B04562" w:rsidRPr="00E33A1D">
        <w:rPr>
          <w:rFonts w:asciiTheme="minorHAnsi" w:hAnsiTheme="minorHAnsi"/>
          <w:color w:val="auto"/>
          <w:szCs w:val="24"/>
        </w:rPr>
        <w:t>MEB submission.</w:t>
      </w:r>
      <w:r w:rsidR="004C12D2" w:rsidRPr="00E33A1D">
        <w:rPr>
          <w:rFonts w:asciiTheme="minorHAnsi" w:hAnsiTheme="minorHAnsi"/>
          <w:color w:val="auto"/>
          <w:szCs w:val="24"/>
        </w:rPr>
        <w:t xml:space="preserve">  </w:t>
      </w:r>
      <w:r w:rsidR="009602EA" w:rsidRPr="00E33A1D">
        <w:rPr>
          <w:rFonts w:asciiTheme="minorHAnsi" w:hAnsiTheme="minorHAnsi"/>
          <w:color w:val="auto"/>
          <w:szCs w:val="24"/>
        </w:rPr>
        <w:t xml:space="preserve">Other conditions included in the Disability Evaluation System (DES) file are discussed below.  </w:t>
      </w:r>
      <w:r w:rsidR="00B20624" w:rsidRPr="00E33A1D">
        <w:rPr>
          <w:rFonts w:asciiTheme="minorHAnsi" w:hAnsiTheme="minorHAnsi"/>
          <w:color w:val="auto"/>
          <w:szCs w:val="24"/>
        </w:rPr>
        <w:t xml:space="preserve">The </w:t>
      </w:r>
      <w:r w:rsidR="00D842F5">
        <w:rPr>
          <w:rFonts w:asciiTheme="minorHAnsi" w:hAnsiTheme="minorHAnsi"/>
          <w:color w:val="auto"/>
          <w:szCs w:val="24"/>
        </w:rPr>
        <w:t>I</w:t>
      </w:r>
      <w:r w:rsidR="00B20624" w:rsidRPr="00E33A1D">
        <w:rPr>
          <w:rFonts w:asciiTheme="minorHAnsi" w:hAnsiTheme="minorHAnsi"/>
          <w:color w:val="auto"/>
          <w:szCs w:val="24"/>
        </w:rPr>
        <w:t>PEB</w:t>
      </w:r>
      <w:r w:rsidR="007828B4" w:rsidRPr="00E33A1D">
        <w:rPr>
          <w:rFonts w:asciiTheme="minorHAnsi" w:hAnsiTheme="minorHAnsi"/>
          <w:color w:val="auto"/>
          <w:szCs w:val="24"/>
        </w:rPr>
        <w:t xml:space="preserve"> </w:t>
      </w:r>
      <w:r w:rsidR="00B20624" w:rsidRPr="00E33A1D">
        <w:rPr>
          <w:rFonts w:asciiTheme="minorHAnsi" w:hAnsiTheme="minorHAnsi"/>
          <w:color w:val="auto"/>
          <w:szCs w:val="24"/>
        </w:rPr>
        <w:t xml:space="preserve">adjudicated the </w:t>
      </w:r>
      <w:r w:rsidR="009602EA" w:rsidRPr="00E33A1D">
        <w:rPr>
          <w:rFonts w:asciiTheme="minorHAnsi" w:hAnsiTheme="minorHAnsi"/>
          <w:color w:val="auto"/>
          <w:szCs w:val="24"/>
        </w:rPr>
        <w:t xml:space="preserve">cervical </w:t>
      </w:r>
      <w:proofErr w:type="spellStart"/>
      <w:r w:rsidR="009602EA" w:rsidRPr="00E33A1D">
        <w:rPr>
          <w:rFonts w:asciiTheme="minorHAnsi" w:hAnsiTheme="minorHAnsi"/>
          <w:color w:val="auto"/>
          <w:szCs w:val="24"/>
        </w:rPr>
        <w:t>spondylosis</w:t>
      </w:r>
      <w:proofErr w:type="spellEnd"/>
      <w:r w:rsidR="006A719C" w:rsidRPr="00E33A1D">
        <w:rPr>
          <w:rFonts w:asciiTheme="minorHAnsi" w:hAnsiTheme="minorHAnsi"/>
          <w:color w:val="auto"/>
          <w:szCs w:val="24"/>
        </w:rPr>
        <w:t xml:space="preserve"> and </w:t>
      </w:r>
      <w:r w:rsidR="009602EA" w:rsidRPr="00E33A1D">
        <w:rPr>
          <w:rFonts w:asciiTheme="minorHAnsi" w:hAnsiTheme="minorHAnsi"/>
          <w:color w:val="auto"/>
          <w:szCs w:val="24"/>
        </w:rPr>
        <w:t xml:space="preserve">right </w:t>
      </w:r>
      <w:r w:rsidR="006A719C" w:rsidRPr="00E33A1D">
        <w:rPr>
          <w:rFonts w:asciiTheme="minorHAnsi" w:hAnsiTheme="minorHAnsi"/>
          <w:color w:val="auto"/>
          <w:szCs w:val="24"/>
        </w:rPr>
        <w:t xml:space="preserve">shoulder pain </w:t>
      </w:r>
      <w:r w:rsidR="00C127F2" w:rsidRPr="00E33A1D">
        <w:rPr>
          <w:rFonts w:asciiTheme="minorHAnsi" w:hAnsiTheme="minorHAnsi"/>
          <w:color w:val="auto"/>
          <w:szCs w:val="24"/>
        </w:rPr>
        <w:t>condition</w:t>
      </w:r>
      <w:r w:rsidR="006A719C" w:rsidRPr="00E33A1D">
        <w:rPr>
          <w:rFonts w:asciiTheme="minorHAnsi" w:hAnsiTheme="minorHAnsi"/>
          <w:color w:val="auto"/>
          <w:szCs w:val="24"/>
        </w:rPr>
        <w:t>s</w:t>
      </w:r>
      <w:r w:rsidR="00C127F2" w:rsidRPr="00E33A1D">
        <w:rPr>
          <w:rFonts w:asciiTheme="minorHAnsi" w:hAnsiTheme="minorHAnsi"/>
          <w:color w:val="auto"/>
          <w:szCs w:val="24"/>
        </w:rPr>
        <w:t xml:space="preserve"> </w:t>
      </w:r>
      <w:r w:rsidR="00B20624" w:rsidRPr="00E33A1D">
        <w:rPr>
          <w:rFonts w:asciiTheme="minorHAnsi" w:hAnsiTheme="minorHAnsi"/>
          <w:color w:val="auto"/>
          <w:szCs w:val="24"/>
        </w:rPr>
        <w:t xml:space="preserve">as unfitting, rated </w:t>
      </w:r>
      <w:r w:rsidR="006A719C" w:rsidRPr="00E33A1D">
        <w:rPr>
          <w:rFonts w:asciiTheme="minorHAnsi" w:hAnsiTheme="minorHAnsi"/>
          <w:color w:val="auto"/>
          <w:szCs w:val="24"/>
        </w:rPr>
        <w:t>20</w:t>
      </w:r>
      <w:r w:rsidR="00B20624" w:rsidRPr="00E33A1D">
        <w:rPr>
          <w:rFonts w:asciiTheme="minorHAnsi" w:hAnsiTheme="minorHAnsi"/>
          <w:color w:val="auto"/>
          <w:szCs w:val="24"/>
        </w:rPr>
        <w:t>%</w:t>
      </w:r>
      <w:r w:rsidR="00B37345" w:rsidRPr="00E33A1D">
        <w:rPr>
          <w:rFonts w:asciiTheme="minorHAnsi" w:hAnsiTheme="minorHAnsi"/>
          <w:color w:val="auto"/>
          <w:szCs w:val="24"/>
        </w:rPr>
        <w:t xml:space="preserve"> and </w:t>
      </w:r>
      <w:r w:rsidR="006A719C" w:rsidRPr="00E33A1D">
        <w:rPr>
          <w:rFonts w:asciiTheme="minorHAnsi" w:hAnsiTheme="minorHAnsi"/>
          <w:color w:val="auto"/>
          <w:szCs w:val="24"/>
        </w:rPr>
        <w:t>10</w:t>
      </w:r>
      <w:r w:rsidR="00D93A41" w:rsidRPr="00E33A1D">
        <w:rPr>
          <w:rFonts w:asciiTheme="minorHAnsi" w:hAnsiTheme="minorHAnsi"/>
          <w:color w:val="auto"/>
          <w:szCs w:val="24"/>
        </w:rPr>
        <w:t>% respectively</w:t>
      </w:r>
      <w:r w:rsidR="00B80EDD" w:rsidRPr="00E33A1D">
        <w:rPr>
          <w:rFonts w:asciiTheme="minorHAnsi" w:hAnsiTheme="minorHAnsi"/>
          <w:color w:val="auto"/>
          <w:szCs w:val="24"/>
        </w:rPr>
        <w:t>,</w:t>
      </w:r>
      <w:r w:rsidR="00B20624" w:rsidRPr="00E33A1D">
        <w:rPr>
          <w:rFonts w:asciiTheme="minorHAnsi" w:hAnsiTheme="minorHAnsi"/>
          <w:color w:val="auto"/>
          <w:szCs w:val="24"/>
        </w:rPr>
        <w:t xml:space="preserve"> with application of the </w:t>
      </w:r>
      <w:r w:rsidR="00327B27" w:rsidRPr="00E33A1D">
        <w:rPr>
          <w:rFonts w:asciiTheme="minorHAnsi" w:hAnsiTheme="minorHAnsi"/>
          <w:color w:val="auto"/>
          <w:szCs w:val="24"/>
        </w:rPr>
        <w:t>Veterans’ Administration Schedule for Rating Disabilities (VASRD)</w:t>
      </w:r>
      <w:r w:rsidR="00B20624" w:rsidRPr="00E33A1D">
        <w:rPr>
          <w:rFonts w:asciiTheme="minorHAnsi" w:hAnsiTheme="minorHAnsi"/>
          <w:color w:val="auto"/>
          <w:szCs w:val="24"/>
        </w:rPr>
        <w:t>.</w:t>
      </w:r>
      <w:r w:rsidR="006A719C" w:rsidRPr="00E33A1D">
        <w:rPr>
          <w:rFonts w:asciiTheme="minorHAnsi" w:hAnsiTheme="minorHAnsi"/>
          <w:color w:val="auto"/>
          <w:szCs w:val="24"/>
        </w:rPr>
        <w:t xml:space="preserve"> </w:t>
      </w:r>
      <w:r w:rsidR="009602EA" w:rsidRPr="00E33A1D">
        <w:rPr>
          <w:rFonts w:asciiTheme="minorHAnsi" w:hAnsiTheme="minorHAnsi"/>
          <w:color w:val="auto"/>
          <w:szCs w:val="24"/>
        </w:rPr>
        <w:t xml:space="preserve"> </w:t>
      </w:r>
      <w:r w:rsidR="005D6117" w:rsidRPr="00E33A1D">
        <w:rPr>
          <w:rFonts w:asciiTheme="minorHAnsi" w:hAnsiTheme="minorHAnsi"/>
          <w:color w:val="auto"/>
          <w:szCs w:val="24"/>
        </w:rPr>
        <w:t xml:space="preserve">The </w:t>
      </w:r>
      <w:r w:rsidR="00AD7F8F" w:rsidRPr="00E33A1D">
        <w:rPr>
          <w:rFonts w:asciiTheme="minorHAnsi" w:hAnsiTheme="minorHAnsi"/>
          <w:color w:val="auto"/>
          <w:szCs w:val="24"/>
        </w:rPr>
        <w:t xml:space="preserve">CI </w:t>
      </w:r>
      <w:r w:rsidR="008B04DB" w:rsidRPr="00E33A1D">
        <w:rPr>
          <w:rFonts w:asciiTheme="minorHAnsi" w:hAnsiTheme="minorHAnsi"/>
          <w:color w:val="auto"/>
          <w:szCs w:val="24"/>
        </w:rPr>
        <w:t xml:space="preserve">was placed on </w:t>
      </w:r>
      <w:r w:rsidR="00705C40" w:rsidRPr="00E33A1D">
        <w:rPr>
          <w:rFonts w:asciiTheme="minorHAnsi" w:hAnsiTheme="minorHAnsi"/>
          <w:color w:val="auto"/>
          <w:szCs w:val="24"/>
        </w:rPr>
        <w:t>Temporary Disability Retired List (</w:t>
      </w:r>
      <w:r w:rsidR="008B04DB" w:rsidRPr="00E33A1D">
        <w:rPr>
          <w:rFonts w:asciiTheme="minorHAnsi" w:hAnsiTheme="minorHAnsi"/>
          <w:color w:val="auto"/>
          <w:szCs w:val="24"/>
        </w:rPr>
        <w:t>TDRL</w:t>
      </w:r>
      <w:r w:rsidR="00705C40" w:rsidRPr="00E33A1D">
        <w:rPr>
          <w:rFonts w:asciiTheme="minorHAnsi" w:hAnsiTheme="minorHAnsi"/>
          <w:color w:val="auto"/>
          <w:szCs w:val="24"/>
        </w:rPr>
        <w:t>)</w:t>
      </w:r>
      <w:r w:rsidR="002F2981" w:rsidRPr="00E33A1D">
        <w:rPr>
          <w:rFonts w:asciiTheme="minorHAnsi" w:hAnsiTheme="minorHAnsi"/>
          <w:color w:val="auto"/>
          <w:szCs w:val="24"/>
        </w:rPr>
        <w:t xml:space="preserve"> </w:t>
      </w:r>
      <w:r w:rsidR="008B04DB" w:rsidRPr="00E33A1D">
        <w:rPr>
          <w:rFonts w:asciiTheme="minorHAnsi" w:hAnsiTheme="minorHAnsi"/>
          <w:color w:val="auto"/>
          <w:szCs w:val="24"/>
        </w:rPr>
        <w:t>with ratings as reflected in the chart below.</w:t>
      </w:r>
      <w:r w:rsidR="004C12D2" w:rsidRPr="00E33A1D">
        <w:rPr>
          <w:rFonts w:asciiTheme="minorHAnsi" w:hAnsiTheme="minorHAnsi"/>
          <w:color w:val="auto"/>
          <w:szCs w:val="24"/>
        </w:rPr>
        <w:t xml:space="preserve">  </w:t>
      </w:r>
      <w:r w:rsidR="009602EA" w:rsidRPr="00E33A1D">
        <w:rPr>
          <w:color w:val="auto"/>
          <w:szCs w:val="24"/>
        </w:rPr>
        <w:t xml:space="preserve">A second </w:t>
      </w:r>
      <w:r w:rsidR="00D842F5">
        <w:rPr>
          <w:color w:val="auto"/>
          <w:szCs w:val="24"/>
        </w:rPr>
        <w:t>I</w:t>
      </w:r>
      <w:r w:rsidR="009602EA" w:rsidRPr="00E33A1D">
        <w:rPr>
          <w:color w:val="auto"/>
          <w:szCs w:val="24"/>
        </w:rPr>
        <w:t>PEB</w:t>
      </w:r>
      <w:r w:rsidR="00AF7401">
        <w:rPr>
          <w:color w:val="auto"/>
          <w:szCs w:val="24"/>
        </w:rPr>
        <w:t>,</w:t>
      </w:r>
      <w:r w:rsidR="009602EA" w:rsidRPr="00E33A1D">
        <w:rPr>
          <w:color w:val="auto"/>
          <w:szCs w:val="24"/>
        </w:rPr>
        <w:t xml:space="preserve"> after approximately 29 months of TDRL</w:t>
      </w:r>
      <w:r w:rsidR="00AF7401">
        <w:rPr>
          <w:color w:val="auto"/>
          <w:szCs w:val="24"/>
        </w:rPr>
        <w:t>,</w:t>
      </w:r>
      <w:r w:rsidR="009602EA" w:rsidRPr="00E33A1D">
        <w:rPr>
          <w:color w:val="auto"/>
          <w:szCs w:val="24"/>
        </w:rPr>
        <w:t xml:space="preserve"> combined the neck and shoulder </w:t>
      </w:r>
      <w:r w:rsidR="005D6117" w:rsidRPr="00E33A1D">
        <w:rPr>
          <w:color w:val="auto"/>
          <w:szCs w:val="24"/>
        </w:rPr>
        <w:t xml:space="preserve">into a single pain </w:t>
      </w:r>
      <w:r w:rsidR="009602EA" w:rsidRPr="00E33A1D">
        <w:rPr>
          <w:color w:val="auto"/>
          <w:szCs w:val="24"/>
        </w:rPr>
        <w:t xml:space="preserve">condition and adjudicated the combined condition as unfitting, rated 0% with application of the </w:t>
      </w:r>
      <w:r w:rsidR="00AF7401">
        <w:rPr>
          <w:color w:val="auto"/>
          <w:szCs w:val="24"/>
        </w:rPr>
        <w:t>US Army Physical Disability Agency (</w:t>
      </w:r>
      <w:r w:rsidR="009602EA" w:rsidRPr="00E33A1D">
        <w:rPr>
          <w:color w:val="auto"/>
          <w:szCs w:val="24"/>
        </w:rPr>
        <w:t>USAPDA</w:t>
      </w:r>
      <w:r w:rsidR="00AF7401">
        <w:rPr>
          <w:color w:val="auto"/>
          <w:szCs w:val="24"/>
        </w:rPr>
        <w:t>)</w:t>
      </w:r>
      <w:r w:rsidR="009602EA" w:rsidRPr="00E33A1D">
        <w:rPr>
          <w:color w:val="auto"/>
          <w:szCs w:val="24"/>
        </w:rPr>
        <w:t xml:space="preserve"> pain policy</w:t>
      </w:r>
      <w:r w:rsidR="009602EA" w:rsidRPr="00E33A1D">
        <w:rPr>
          <w:rFonts w:asciiTheme="minorHAnsi" w:hAnsiTheme="minorHAnsi"/>
          <w:color w:val="auto"/>
          <w:szCs w:val="24"/>
        </w:rPr>
        <w:t xml:space="preserve">.  The CI appealed for a Formal PEB (FPEB) which reaffirmed the IPEB decision.  </w:t>
      </w:r>
      <w:r w:rsidR="000802B1" w:rsidRPr="00E33A1D">
        <w:rPr>
          <w:rFonts w:asciiTheme="minorHAnsi" w:hAnsiTheme="minorHAnsi"/>
          <w:color w:val="auto"/>
        </w:rPr>
        <w:t>The CI</w:t>
      </w:r>
      <w:r w:rsidR="00881E82" w:rsidRPr="00E33A1D">
        <w:rPr>
          <w:rFonts w:asciiTheme="minorHAnsi" w:hAnsiTheme="minorHAnsi"/>
          <w:color w:val="auto"/>
        </w:rPr>
        <w:t xml:space="preserve"> was then medically separated with a 0% disability rating.  </w:t>
      </w:r>
      <w:r w:rsidR="00437D77" w:rsidRPr="00E33A1D">
        <w:rPr>
          <w:rFonts w:asciiTheme="minorHAnsi" w:hAnsiTheme="minorHAnsi"/>
          <w:color w:val="auto"/>
        </w:rPr>
        <w:t xml:space="preserve">The CI </w:t>
      </w:r>
      <w:r w:rsidR="009602EA" w:rsidRPr="00E33A1D">
        <w:rPr>
          <w:rFonts w:asciiTheme="minorHAnsi" w:hAnsiTheme="minorHAnsi"/>
          <w:color w:val="auto"/>
        </w:rPr>
        <w:t xml:space="preserve">also </w:t>
      </w:r>
      <w:r w:rsidR="00437D77" w:rsidRPr="00E33A1D">
        <w:rPr>
          <w:rFonts w:asciiTheme="minorHAnsi" w:hAnsiTheme="minorHAnsi"/>
          <w:color w:val="auto"/>
        </w:rPr>
        <w:t xml:space="preserve">appealed to </w:t>
      </w:r>
      <w:r w:rsidR="00BB6C73" w:rsidRPr="00E33A1D">
        <w:rPr>
          <w:rFonts w:asciiTheme="minorHAnsi" w:hAnsiTheme="minorHAnsi"/>
          <w:color w:val="auto"/>
        </w:rPr>
        <w:t>her</w:t>
      </w:r>
      <w:r w:rsidR="00100C3E" w:rsidRPr="00E33A1D">
        <w:rPr>
          <w:rFonts w:asciiTheme="minorHAnsi" w:hAnsiTheme="minorHAnsi"/>
          <w:color w:val="auto"/>
        </w:rPr>
        <w:t xml:space="preserve"> </w:t>
      </w:r>
      <w:r w:rsidR="00E6741B" w:rsidRPr="00E33A1D">
        <w:rPr>
          <w:rFonts w:asciiTheme="minorHAnsi" w:hAnsiTheme="minorHAnsi"/>
          <w:color w:val="auto"/>
        </w:rPr>
        <w:t>Congress</w:t>
      </w:r>
      <w:r w:rsidR="00BB6C73" w:rsidRPr="00E33A1D">
        <w:rPr>
          <w:rFonts w:asciiTheme="minorHAnsi" w:hAnsiTheme="minorHAnsi"/>
          <w:color w:val="auto"/>
        </w:rPr>
        <w:t>ional representative</w:t>
      </w:r>
      <w:r w:rsidR="00170CB6" w:rsidRPr="00E33A1D">
        <w:rPr>
          <w:rFonts w:asciiTheme="minorHAnsi" w:hAnsiTheme="minorHAnsi"/>
          <w:color w:val="auto"/>
        </w:rPr>
        <w:t>s</w:t>
      </w:r>
      <w:r w:rsidR="00881E82" w:rsidRPr="00E33A1D">
        <w:rPr>
          <w:rFonts w:asciiTheme="minorHAnsi" w:hAnsiTheme="minorHAnsi"/>
          <w:color w:val="auto"/>
        </w:rPr>
        <w:t xml:space="preserve">, and </w:t>
      </w:r>
      <w:r w:rsidR="000802B1" w:rsidRPr="00E33A1D">
        <w:rPr>
          <w:rFonts w:asciiTheme="minorHAnsi" w:hAnsiTheme="minorHAnsi"/>
          <w:color w:val="auto"/>
        </w:rPr>
        <w:t xml:space="preserve">the </w:t>
      </w:r>
      <w:r w:rsidR="00881E82" w:rsidRPr="00E33A1D">
        <w:rPr>
          <w:rFonts w:asciiTheme="minorHAnsi" w:hAnsiTheme="minorHAnsi"/>
          <w:color w:val="auto"/>
        </w:rPr>
        <w:t>USAPDA responded to those representatives reaffirming the FPEB decision.</w:t>
      </w:r>
    </w:p>
    <w:p w:rsidR="008E0D8F" w:rsidRPr="00E33A1D"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Pr="00E33A1D" w:rsidRDefault="00612FB0" w:rsidP="00510F9C">
      <w:pPr>
        <w:tabs>
          <w:tab w:val="left" w:pos="288"/>
          <w:tab w:val="left" w:pos="4752"/>
        </w:tabs>
        <w:spacing w:line="240" w:lineRule="exact"/>
        <w:jc w:val="both"/>
        <w:rPr>
          <w:rFonts w:asciiTheme="minorHAnsi" w:hAnsiTheme="minorHAnsi"/>
          <w:color w:val="auto"/>
          <w:u w:val="single"/>
        </w:rPr>
      </w:pPr>
    </w:p>
    <w:p w:rsidR="005C4D72" w:rsidRPr="00E33A1D" w:rsidRDefault="002C6E5B" w:rsidP="00877D08">
      <w:pPr>
        <w:autoSpaceDE w:val="0"/>
        <w:autoSpaceDN w:val="0"/>
        <w:adjustRightInd w:val="0"/>
        <w:spacing w:line="240" w:lineRule="exact"/>
        <w:jc w:val="both"/>
        <w:rPr>
          <w:rFonts w:eastAsiaTheme="minorHAnsi" w:cstheme="minorBidi"/>
          <w:color w:val="auto"/>
          <w:szCs w:val="24"/>
        </w:rPr>
      </w:pPr>
      <w:r w:rsidRPr="00E33A1D">
        <w:rPr>
          <w:rFonts w:asciiTheme="minorHAnsi" w:hAnsiTheme="minorHAnsi"/>
          <w:color w:val="auto"/>
          <w:u w:val="single"/>
        </w:rPr>
        <w:t>CI CONTENTION</w:t>
      </w:r>
      <w:r w:rsidRPr="00E33A1D">
        <w:rPr>
          <w:rFonts w:asciiTheme="minorHAnsi" w:hAnsiTheme="minorHAnsi"/>
          <w:color w:val="auto"/>
        </w:rPr>
        <w:t>:</w:t>
      </w:r>
      <w:r w:rsidR="004C12D2" w:rsidRPr="00E33A1D">
        <w:rPr>
          <w:rFonts w:asciiTheme="minorHAnsi" w:hAnsiTheme="minorHAnsi"/>
          <w:color w:val="auto"/>
        </w:rPr>
        <w:t xml:space="preserve">  “</w:t>
      </w:r>
      <w:r w:rsidR="004C12D2" w:rsidRPr="00E33A1D">
        <w:rPr>
          <w:rFonts w:cs="Arial"/>
          <w:color w:val="auto"/>
          <w:szCs w:val="24"/>
        </w:rPr>
        <w:t xml:space="preserve">The Rating is not an accurate representation of my condition. </w:t>
      </w:r>
      <w:r w:rsidR="00BB6C73" w:rsidRPr="00E33A1D">
        <w:rPr>
          <w:rFonts w:cs="Arial"/>
          <w:color w:val="auto"/>
          <w:szCs w:val="24"/>
        </w:rPr>
        <w:t xml:space="preserve"> </w:t>
      </w:r>
      <w:r w:rsidR="004C12D2" w:rsidRPr="00E33A1D">
        <w:rPr>
          <w:rFonts w:cs="Arial"/>
          <w:color w:val="auto"/>
          <w:szCs w:val="24"/>
        </w:rPr>
        <w:t>My original disability rating was 30</w:t>
      </w:r>
      <w:r w:rsidR="00BB6C73" w:rsidRPr="00E33A1D">
        <w:rPr>
          <w:rFonts w:cs="Arial"/>
          <w:color w:val="auto"/>
          <w:szCs w:val="24"/>
        </w:rPr>
        <w:t>%</w:t>
      </w:r>
      <w:r w:rsidR="004C12D2" w:rsidRPr="00E33A1D">
        <w:rPr>
          <w:rFonts w:cs="Arial"/>
          <w:color w:val="auto"/>
          <w:szCs w:val="24"/>
        </w:rPr>
        <w:t xml:space="preserve"> in February 2000 when I was placed on the Temporary Disability Retirement </w:t>
      </w:r>
      <w:r w:rsidR="004C12D2" w:rsidRPr="00E33A1D">
        <w:rPr>
          <w:color w:val="auto"/>
          <w:szCs w:val="24"/>
        </w:rPr>
        <w:t xml:space="preserve">List. </w:t>
      </w:r>
      <w:r w:rsidR="00C66A93" w:rsidRPr="00E33A1D">
        <w:rPr>
          <w:color w:val="auto"/>
          <w:szCs w:val="24"/>
        </w:rPr>
        <w:t xml:space="preserve"> </w:t>
      </w:r>
      <w:r w:rsidR="004C12D2" w:rsidRPr="00E33A1D">
        <w:rPr>
          <w:rFonts w:cs="Arial"/>
          <w:color w:val="auto"/>
          <w:szCs w:val="24"/>
        </w:rPr>
        <w:t xml:space="preserve">This disability rating was changed to </w:t>
      </w:r>
      <w:r w:rsidR="00C66A93" w:rsidRPr="00E33A1D">
        <w:rPr>
          <w:rFonts w:cs="Arial"/>
          <w:color w:val="auto"/>
          <w:szCs w:val="24"/>
        </w:rPr>
        <w:t>0%</w:t>
      </w:r>
      <w:r w:rsidR="004C12D2" w:rsidRPr="00E33A1D">
        <w:rPr>
          <w:rFonts w:cs="Arial"/>
          <w:color w:val="auto"/>
          <w:szCs w:val="24"/>
        </w:rPr>
        <w:t xml:space="preserve"> after my 1</w:t>
      </w:r>
      <w:r w:rsidR="004C12D2" w:rsidRPr="00E33A1D">
        <w:rPr>
          <w:rFonts w:cs="Arial"/>
          <w:color w:val="auto"/>
          <w:szCs w:val="24"/>
          <w:vertAlign w:val="superscript"/>
        </w:rPr>
        <w:t>st</w:t>
      </w:r>
      <w:r w:rsidR="00C66A93" w:rsidRPr="00E33A1D">
        <w:rPr>
          <w:rFonts w:cs="Arial"/>
          <w:color w:val="auto"/>
          <w:szCs w:val="24"/>
        </w:rPr>
        <w:t xml:space="preserve"> </w:t>
      </w:r>
      <w:r w:rsidR="004C12D2" w:rsidRPr="00E33A1D">
        <w:rPr>
          <w:rFonts w:cs="Arial"/>
          <w:color w:val="auto"/>
          <w:szCs w:val="24"/>
        </w:rPr>
        <w:t xml:space="preserve">annual examination in 2002. </w:t>
      </w:r>
      <w:r w:rsidR="00C66A93" w:rsidRPr="00E33A1D">
        <w:rPr>
          <w:rFonts w:cs="Arial"/>
          <w:color w:val="auto"/>
          <w:szCs w:val="24"/>
        </w:rPr>
        <w:t xml:space="preserve"> </w:t>
      </w:r>
      <w:r w:rsidR="004C12D2" w:rsidRPr="00E33A1D">
        <w:rPr>
          <w:rFonts w:cs="Arial"/>
          <w:color w:val="auto"/>
          <w:szCs w:val="24"/>
        </w:rPr>
        <w:t xml:space="preserve">I feel that the medical examinations conducted during </w:t>
      </w:r>
      <w:r w:rsidR="004C12D2" w:rsidRPr="00E33A1D">
        <w:rPr>
          <w:iCs/>
          <w:color w:val="auto"/>
          <w:szCs w:val="24"/>
        </w:rPr>
        <w:t>this</w:t>
      </w:r>
      <w:r w:rsidR="004C12D2" w:rsidRPr="00E33A1D">
        <w:rPr>
          <w:i/>
          <w:iCs/>
          <w:color w:val="auto"/>
          <w:szCs w:val="24"/>
        </w:rPr>
        <w:t xml:space="preserve"> </w:t>
      </w:r>
      <w:r w:rsidR="004C12D2" w:rsidRPr="00E33A1D">
        <w:rPr>
          <w:rFonts w:cs="Arial"/>
          <w:color w:val="auto"/>
          <w:szCs w:val="24"/>
        </w:rPr>
        <w:t xml:space="preserve">period were not thorough and were more superficial that comprehensive.  </w:t>
      </w:r>
      <w:r w:rsidR="004C12D2" w:rsidRPr="00E33A1D">
        <w:rPr>
          <w:color w:val="auto"/>
          <w:szCs w:val="24"/>
        </w:rPr>
        <w:t>I am a Disabled Veteran, (though not an Iraq or Afghanistan Veteran).</w:t>
      </w:r>
      <w:r w:rsidR="00C66A93" w:rsidRPr="00E33A1D">
        <w:rPr>
          <w:color w:val="auto"/>
          <w:szCs w:val="24"/>
        </w:rPr>
        <w:t xml:space="preserve"> </w:t>
      </w:r>
      <w:r w:rsidR="004C12D2" w:rsidRPr="00E33A1D">
        <w:rPr>
          <w:color w:val="auto"/>
          <w:szCs w:val="24"/>
        </w:rPr>
        <w:t xml:space="preserve"> In the course of my time in the military I injured my right shoulder and neck. </w:t>
      </w:r>
      <w:r w:rsidR="00C66A93" w:rsidRPr="00E33A1D">
        <w:rPr>
          <w:color w:val="auto"/>
          <w:szCs w:val="24"/>
        </w:rPr>
        <w:t xml:space="preserve"> </w:t>
      </w:r>
      <w:r w:rsidR="004C12D2" w:rsidRPr="00E33A1D">
        <w:rPr>
          <w:color w:val="auto"/>
          <w:szCs w:val="24"/>
        </w:rPr>
        <w:t xml:space="preserve">My shoulder required surgery in 1998. </w:t>
      </w:r>
      <w:r w:rsidR="00C66A93" w:rsidRPr="00E33A1D">
        <w:rPr>
          <w:color w:val="auto"/>
          <w:szCs w:val="24"/>
        </w:rPr>
        <w:t xml:space="preserve"> </w:t>
      </w:r>
      <w:r w:rsidR="004C12D2" w:rsidRPr="00E33A1D">
        <w:rPr>
          <w:color w:val="auto"/>
          <w:szCs w:val="24"/>
        </w:rPr>
        <w:t>By 2000, (due to my shoulder and neck injury,) I could not wear heavy combat gear and was considered "non deployable</w:t>
      </w:r>
      <w:r w:rsidR="00C66A93" w:rsidRPr="00E33A1D">
        <w:rPr>
          <w:color w:val="auto"/>
          <w:szCs w:val="24"/>
        </w:rPr>
        <w:t>.</w:t>
      </w:r>
      <w:r w:rsidR="004C12D2" w:rsidRPr="00E33A1D">
        <w:rPr>
          <w:color w:val="auto"/>
          <w:szCs w:val="24"/>
        </w:rPr>
        <w:t xml:space="preserve">" </w:t>
      </w:r>
      <w:r w:rsidR="00C66A93" w:rsidRPr="00E33A1D">
        <w:rPr>
          <w:color w:val="auto"/>
          <w:szCs w:val="24"/>
        </w:rPr>
        <w:t xml:space="preserve"> </w:t>
      </w:r>
      <w:r w:rsidR="004C12D2" w:rsidRPr="00E33A1D">
        <w:rPr>
          <w:color w:val="auto"/>
          <w:szCs w:val="24"/>
        </w:rPr>
        <w:t xml:space="preserve">I was medically retired from the Army in 2000 for Cervical </w:t>
      </w:r>
      <w:proofErr w:type="spellStart"/>
      <w:r w:rsidR="004C12D2" w:rsidRPr="00E33A1D">
        <w:rPr>
          <w:color w:val="auto"/>
          <w:szCs w:val="24"/>
        </w:rPr>
        <w:t>Spondylosis</w:t>
      </w:r>
      <w:proofErr w:type="spellEnd"/>
      <w:r w:rsidR="004C12D2" w:rsidRPr="00E33A1D">
        <w:rPr>
          <w:color w:val="auto"/>
          <w:szCs w:val="24"/>
        </w:rPr>
        <w:t xml:space="preserve"> at C5/C6 with Mild </w:t>
      </w:r>
      <w:proofErr w:type="spellStart"/>
      <w:r w:rsidR="004C12D2" w:rsidRPr="00E33A1D">
        <w:rPr>
          <w:color w:val="auto"/>
          <w:szCs w:val="24"/>
        </w:rPr>
        <w:t>Radicular</w:t>
      </w:r>
      <w:proofErr w:type="spellEnd"/>
      <w:r w:rsidR="004C12D2" w:rsidRPr="00E33A1D">
        <w:rPr>
          <w:color w:val="auto"/>
          <w:szCs w:val="24"/>
        </w:rPr>
        <w:t xml:space="preserve"> Deficit, Mild to Moderate Right C6 </w:t>
      </w:r>
      <w:proofErr w:type="spellStart"/>
      <w:r w:rsidR="004C12D2" w:rsidRPr="00E33A1D">
        <w:rPr>
          <w:color w:val="auto"/>
          <w:szCs w:val="24"/>
        </w:rPr>
        <w:t>Radicular</w:t>
      </w:r>
      <w:proofErr w:type="spellEnd"/>
      <w:r w:rsidR="004C12D2" w:rsidRPr="00E33A1D">
        <w:rPr>
          <w:color w:val="auto"/>
          <w:szCs w:val="24"/>
        </w:rPr>
        <w:t xml:space="preserve"> Pain and also for Pain Right Shoulder Post </w:t>
      </w:r>
      <w:proofErr w:type="spellStart"/>
      <w:r w:rsidR="004C12D2" w:rsidRPr="00E33A1D">
        <w:rPr>
          <w:color w:val="auto"/>
          <w:szCs w:val="24"/>
        </w:rPr>
        <w:t>Subacromial</w:t>
      </w:r>
      <w:proofErr w:type="spellEnd"/>
      <w:r w:rsidR="004C12D2" w:rsidRPr="00E33A1D">
        <w:rPr>
          <w:color w:val="auto"/>
          <w:szCs w:val="24"/>
        </w:rPr>
        <w:t xml:space="preserve"> Decompression with some decrease in range of motion.  The disability rating determined at this time for my neck was 20% and my shoulder was 10% for a total disability rating of 30%. </w:t>
      </w:r>
      <w:r w:rsidR="00C66A93" w:rsidRPr="00E33A1D">
        <w:rPr>
          <w:color w:val="auto"/>
          <w:szCs w:val="24"/>
        </w:rPr>
        <w:t xml:space="preserve"> </w:t>
      </w:r>
      <w:r w:rsidR="004C12D2" w:rsidRPr="00E33A1D">
        <w:rPr>
          <w:color w:val="auto"/>
          <w:szCs w:val="24"/>
        </w:rPr>
        <w:t xml:space="preserve">I was placed on the "Temporary Medical Retirement List" (TDRL). </w:t>
      </w:r>
      <w:r w:rsidR="00C66A93" w:rsidRPr="00E33A1D">
        <w:rPr>
          <w:color w:val="auto"/>
          <w:szCs w:val="24"/>
        </w:rPr>
        <w:t xml:space="preserve"> </w:t>
      </w:r>
      <w:r w:rsidR="004C12D2" w:rsidRPr="00E33A1D">
        <w:rPr>
          <w:color w:val="auto"/>
          <w:szCs w:val="24"/>
        </w:rPr>
        <w:t xml:space="preserve">This is a five year program that military members are placed on if they have an injury considered at least 30% disabling but at </w:t>
      </w:r>
      <w:r w:rsidR="004C12D2" w:rsidRPr="00E33A1D">
        <w:rPr>
          <w:color w:val="auto"/>
          <w:szCs w:val="24"/>
        </w:rPr>
        <w:lastRenderedPageBreak/>
        <w:t xml:space="preserve">the time not considered stabilized enough where a permanent degree of severity can be determined. </w:t>
      </w:r>
      <w:r w:rsidR="00C66A93" w:rsidRPr="00E33A1D">
        <w:rPr>
          <w:color w:val="auto"/>
          <w:szCs w:val="24"/>
        </w:rPr>
        <w:t xml:space="preserve"> </w:t>
      </w:r>
      <w:r w:rsidR="004C12D2" w:rsidRPr="00E33A1D">
        <w:rPr>
          <w:color w:val="auto"/>
          <w:szCs w:val="24"/>
        </w:rPr>
        <w:t xml:space="preserve">Each year I was to be reevaluated. </w:t>
      </w:r>
      <w:r w:rsidR="00C66A93" w:rsidRPr="00E33A1D">
        <w:rPr>
          <w:color w:val="auto"/>
          <w:szCs w:val="24"/>
        </w:rPr>
        <w:t xml:space="preserve"> </w:t>
      </w:r>
      <w:r w:rsidR="004C12D2" w:rsidRPr="00E33A1D">
        <w:rPr>
          <w:color w:val="auto"/>
          <w:szCs w:val="24"/>
        </w:rPr>
        <w:t xml:space="preserve">At which time, my status would be determined as; Unchanged, Worse, or Improved. </w:t>
      </w:r>
      <w:r w:rsidR="00C66A93" w:rsidRPr="00E33A1D">
        <w:rPr>
          <w:color w:val="auto"/>
          <w:szCs w:val="24"/>
        </w:rPr>
        <w:t xml:space="preserve"> </w:t>
      </w:r>
      <w:r w:rsidR="004C12D2" w:rsidRPr="00E33A1D">
        <w:rPr>
          <w:color w:val="auto"/>
          <w:szCs w:val="24"/>
        </w:rPr>
        <w:t xml:space="preserve">After one (1) year I was found to be "Improved" and thus, my disability was reduced from 30% to 0% and I was discharged.  On 24 July 2001, I reported for my first annual physical at Fort Gordon Georgia. </w:t>
      </w:r>
      <w:r w:rsidR="00C66A93" w:rsidRPr="00E33A1D">
        <w:rPr>
          <w:color w:val="auto"/>
          <w:szCs w:val="24"/>
        </w:rPr>
        <w:t xml:space="preserve"> </w:t>
      </w:r>
      <w:r w:rsidR="004C12D2" w:rsidRPr="00E33A1D">
        <w:rPr>
          <w:color w:val="auto"/>
          <w:szCs w:val="24"/>
        </w:rPr>
        <w:t xml:space="preserve">The doctor, Major </w:t>
      </w:r>
      <w:r w:rsidR="003F17AE">
        <w:rPr>
          <w:color w:val="auto"/>
          <w:szCs w:val="24"/>
        </w:rPr>
        <w:t>M--------</w:t>
      </w:r>
      <w:r w:rsidR="004C12D2" w:rsidRPr="00E33A1D">
        <w:rPr>
          <w:color w:val="auto"/>
          <w:szCs w:val="24"/>
        </w:rPr>
        <w:t xml:space="preserve"> advised me that he felt that I would not improve to the point that I would ever be placed back on active duty and that he was going to recommend to the board that I be removed from TDLR. </w:t>
      </w:r>
      <w:r w:rsidR="00C66A93" w:rsidRPr="00E33A1D">
        <w:rPr>
          <w:color w:val="auto"/>
          <w:szCs w:val="24"/>
        </w:rPr>
        <w:t xml:space="preserve"> </w:t>
      </w:r>
      <w:r w:rsidR="004C12D2" w:rsidRPr="00E33A1D">
        <w:rPr>
          <w:color w:val="auto"/>
          <w:szCs w:val="24"/>
        </w:rPr>
        <w:t>At no time did he tell me that I that I had significantly improved in any way.  In late June or early July, I received a phone call from Mrs. L</w:t>
      </w:r>
      <w:r w:rsidR="003F17AE">
        <w:rPr>
          <w:color w:val="auto"/>
          <w:szCs w:val="24"/>
        </w:rPr>
        <w:t>-----</w:t>
      </w:r>
      <w:r w:rsidR="004C12D2" w:rsidRPr="00E33A1D">
        <w:rPr>
          <w:color w:val="auto"/>
          <w:szCs w:val="24"/>
        </w:rPr>
        <w:t xml:space="preserve"> from the Fort Gordon</w:t>
      </w:r>
      <w:r w:rsidR="00C66A93" w:rsidRPr="00E33A1D">
        <w:rPr>
          <w:color w:val="auto"/>
          <w:szCs w:val="24"/>
        </w:rPr>
        <w:t xml:space="preserve"> </w:t>
      </w:r>
      <w:r w:rsidR="004C12D2" w:rsidRPr="00E33A1D">
        <w:rPr>
          <w:color w:val="auto"/>
          <w:szCs w:val="24"/>
        </w:rPr>
        <w:t xml:space="preserve">Physical Evaluation Board Liaison Officer (PEBLO) office, who informed me that my physical from July was not complete and that the Physical Evaluation Board (PEB) wanted additional information. </w:t>
      </w:r>
      <w:r w:rsidR="00C66A93" w:rsidRPr="00E33A1D">
        <w:rPr>
          <w:color w:val="auto"/>
          <w:szCs w:val="24"/>
        </w:rPr>
        <w:t xml:space="preserve"> </w:t>
      </w:r>
      <w:r w:rsidR="004C12D2" w:rsidRPr="00E33A1D">
        <w:rPr>
          <w:color w:val="auto"/>
          <w:szCs w:val="24"/>
        </w:rPr>
        <w:t xml:space="preserve">On </w:t>
      </w:r>
      <w:r w:rsidR="00BC108A">
        <w:rPr>
          <w:color w:val="auto"/>
          <w:szCs w:val="24"/>
        </w:rPr>
        <w:t xml:space="preserve">                </w:t>
      </w:r>
      <w:r w:rsidR="004C12D2" w:rsidRPr="00E33A1D">
        <w:rPr>
          <w:color w:val="auto"/>
          <w:szCs w:val="24"/>
        </w:rPr>
        <w:t xml:space="preserve">August 30 2001, I reported for my appointment. </w:t>
      </w:r>
      <w:r w:rsidR="00C66A93" w:rsidRPr="00E33A1D">
        <w:rPr>
          <w:color w:val="auto"/>
          <w:szCs w:val="24"/>
        </w:rPr>
        <w:t xml:space="preserve"> </w:t>
      </w:r>
      <w:r w:rsidR="004C12D2" w:rsidRPr="00E33A1D">
        <w:rPr>
          <w:color w:val="auto"/>
          <w:szCs w:val="24"/>
        </w:rPr>
        <w:t xml:space="preserve">The doctor then advised me that I needed a nerve conduction test and it would be scheduled at the first opportunity.  Approximately 3-4 weeks later I returned to have this test. </w:t>
      </w:r>
      <w:r w:rsidR="00C66A93" w:rsidRPr="00E33A1D">
        <w:rPr>
          <w:color w:val="auto"/>
          <w:szCs w:val="24"/>
        </w:rPr>
        <w:t xml:space="preserve"> </w:t>
      </w:r>
      <w:r w:rsidR="004C12D2" w:rsidRPr="00E33A1D">
        <w:rPr>
          <w:color w:val="auto"/>
          <w:szCs w:val="24"/>
        </w:rPr>
        <w:t>Prior to my test my appointed doctor explained that another doctor would be conducting the test.</w:t>
      </w:r>
      <w:r w:rsidR="00C66A93" w:rsidRPr="00E33A1D">
        <w:rPr>
          <w:color w:val="auto"/>
          <w:szCs w:val="24"/>
        </w:rPr>
        <w:t xml:space="preserve"> </w:t>
      </w:r>
      <w:r w:rsidR="004C12D2" w:rsidRPr="00E33A1D">
        <w:rPr>
          <w:color w:val="auto"/>
          <w:szCs w:val="24"/>
        </w:rPr>
        <w:t xml:space="preserve"> I was told that this doctor was learning how to conduct the test and operate the equipment. </w:t>
      </w:r>
      <w:r w:rsidR="00C66A93" w:rsidRPr="00E33A1D">
        <w:rPr>
          <w:color w:val="auto"/>
          <w:szCs w:val="24"/>
        </w:rPr>
        <w:t xml:space="preserve"> </w:t>
      </w:r>
      <w:r w:rsidR="004C12D2" w:rsidRPr="00E33A1D">
        <w:rPr>
          <w:color w:val="auto"/>
          <w:szCs w:val="24"/>
        </w:rPr>
        <w:t xml:space="preserve">He proceeded without any oversight as the first doctor had left the room. </w:t>
      </w:r>
      <w:r w:rsidR="00C66A93" w:rsidRPr="00E33A1D">
        <w:rPr>
          <w:color w:val="auto"/>
          <w:szCs w:val="24"/>
        </w:rPr>
        <w:t xml:space="preserve"> </w:t>
      </w:r>
      <w:r w:rsidR="004C12D2" w:rsidRPr="00E33A1D">
        <w:rPr>
          <w:color w:val="auto"/>
          <w:szCs w:val="24"/>
        </w:rPr>
        <w:t xml:space="preserve">When the test was completed I saw an orthopedic doctor; Major </w:t>
      </w:r>
      <w:r w:rsidR="003F17AE">
        <w:rPr>
          <w:color w:val="auto"/>
          <w:szCs w:val="24"/>
        </w:rPr>
        <w:t>B------</w:t>
      </w:r>
      <w:r w:rsidR="004C12D2" w:rsidRPr="00E33A1D">
        <w:rPr>
          <w:color w:val="auto"/>
          <w:szCs w:val="24"/>
        </w:rPr>
        <w:t xml:space="preserve"> had x-rays taken of my shoulder and neck and examined me. </w:t>
      </w:r>
      <w:r w:rsidR="00C66A93" w:rsidRPr="00E33A1D">
        <w:rPr>
          <w:color w:val="auto"/>
          <w:szCs w:val="24"/>
        </w:rPr>
        <w:t xml:space="preserve"> </w:t>
      </w:r>
      <w:r w:rsidR="004C12D2" w:rsidRPr="00E33A1D">
        <w:rPr>
          <w:color w:val="auto"/>
          <w:szCs w:val="24"/>
        </w:rPr>
        <w:t xml:space="preserve">At this time he did not provide any information as to the status of my condition. </w:t>
      </w:r>
      <w:r w:rsidR="00C66A93" w:rsidRPr="00E33A1D">
        <w:rPr>
          <w:color w:val="auto"/>
          <w:szCs w:val="24"/>
        </w:rPr>
        <w:t xml:space="preserve"> </w:t>
      </w:r>
      <w:r w:rsidR="004C12D2" w:rsidRPr="00E33A1D">
        <w:rPr>
          <w:color w:val="auto"/>
          <w:szCs w:val="24"/>
        </w:rPr>
        <w:t>I received a letter (</w:t>
      </w:r>
      <w:proofErr w:type="spellStart"/>
      <w:r w:rsidR="004C12D2" w:rsidRPr="00E33A1D">
        <w:rPr>
          <w:color w:val="auto"/>
          <w:szCs w:val="24"/>
        </w:rPr>
        <w:t>dtd</w:t>
      </w:r>
      <w:proofErr w:type="spellEnd"/>
      <w:r w:rsidR="004C12D2" w:rsidRPr="00E33A1D">
        <w:rPr>
          <w:color w:val="auto"/>
          <w:szCs w:val="24"/>
        </w:rPr>
        <w:t xml:space="preserve"> 11 September 2002) from the PEB advising me that my name was being removed from the Temporary Disability Retired List and that my disability rating had been reduced to 0%. </w:t>
      </w:r>
      <w:r w:rsidR="00C66A93" w:rsidRPr="00E33A1D">
        <w:rPr>
          <w:color w:val="auto"/>
          <w:szCs w:val="24"/>
        </w:rPr>
        <w:t xml:space="preserve"> </w:t>
      </w:r>
      <w:r w:rsidR="004C12D2" w:rsidRPr="00E33A1D">
        <w:rPr>
          <w:color w:val="auto"/>
          <w:szCs w:val="24"/>
        </w:rPr>
        <w:t xml:space="preserve">The letter also stated my diagnosis as: </w:t>
      </w:r>
      <w:r w:rsidR="00C66A93" w:rsidRPr="00E33A1D">
        <w:rPr>
          <w:color w:val="auto"/>
          <w:szCs w:val="24"/>
        </w:rPr>
        <w:t xml:space="preserve"> </w:t>
      </w:r>
      <w:r w:rsidR="004C12D2" w:rsidRPr="00E33A1D">
        <w:rPr>
          <w:color w:val="auto"/>
          <w:szCs w:val="24"/>
        </w:rPr>
        <w:t xml:space="preserve">Chronic Neck Pain due to C5-6 Degenerative Disc Disease and Right Shoulder, Status Post </w:t>
      </w:r>
      <w:proofErr w:type="spellStart"/>
      <w:r w:rsidR="004C12D2" w:rsidRPr="00E33A1D">
        <w:rPr>
          <w:color w:val="auto"/>
          <w:szCs w:val="24"/>
        </w:rPr>
        <w:t>Subacr</w:t>
      </w:r>
      <w:r w:rsidR="00877D08" w:rsidRPr="00E33A1D">
        <w:rPr>
          <w:color w:val="auto"/>
          <w:szCs w:val="24"/>
        </w:rPr>
        <w:t>o</w:t>
      </w:r>
      <w:r w:rsidR="004C12D2" w:rsidRPr="00E33A1D">
        <w:rPr>
          <w:color w:val="auto"/>
          <w:szCs w:val="24"/>
        </w:rPr>
        <w:t>mial</w:t>
      </w:r>
      <w:proofErr w:type="spellEnd"/>
      <w:r w:rsidR="004C12D2" w:rsidRPr="00E33A1D">
        <w:rPr>
          <w:color w:val="auto"/>
          <w:szCs w:val="24"/>
        </w:rPr>
        <w:t xml:space="preserve"> Decompression.</w:t>
      </w:r>
      <w:r w:rsidR="00C66A93" w:rsidRPr="00E33A1D">
        <w:rPr>
          <w:color w:val="auto"/>
          <w:szCs w:val="24"/>
        </w:rPr>
        <w:t xml:space="preserve"> </w:t>
      </w:r>
      <w:r w:rsidR="004C12D2" w:rsidRPr="00E33A1D">
        <w:rPr>
          <w:color w:val="auto"/>
          <w:szCs w:val="24"/>
        </w:rPr>
        <w:t xml:space="preserve"> This was rated as slight/intermittent.</w:t>
      </w:r>
      <w:r w:rsidR="00877D08" w:rsidRPr="00E33A1D">
        <w:rPr>
          <w:color w:val="auto"/>
          <w:szCs w:val="24"/>
        </w:rPr>
        <w:t xml:space="preserve">  I filed a rebuttal of the PEB findings on 17 September 2002. </w:t>
      </w:r>
      <w:r w:rsidR="00C66A93" w:rsidRPr="00E33A1D">
        <w:rPr>
          <w:color w:val="auto"/>
          <w:szCs w:val="24"/>
        </w:rPr>
        <w:t xml:space="preserve"> </w:t>
      </w:r>
      <w:r w:rsidR="00877D08" w:rsidRPr="00E33A1D">
        <w:rPr>
          <w:color w:val="auto"/>
          <w:szCs w:val="24"/>
        </w:rPr>
        <w:t>On 20 September 2002, (3 days after I filed my rebuttal)</w:t>
      </w:r>
      <w:r w:rsidR="00C66A93" w:rsidRPr="00E33A1D">
        <w:rPr>
          <w:color w:val="auto"/>
          <w:szCs w:val="24"/>
        </w:rPr>
        <w:t xml:space="preserve">, </w:t>
      </w:r>
      <w:r w:rsidR="00877D08" w:rsidRPr="00E33A1D">
        <w:rPr>
          <w:color w:val="auto"/>
          <w:szCs w:val="24"/>
        </w:rPr>
        <w:t xml:space="preserve">I received a letter from the PEB stating that they found no change was warranted. </w:t>
      </w:r>
      <w:r w:rsidR="00C66A93" w:rsidRPr="00E33A1D">
        <w:rPr>
          <w:color w:val="auto"/>
          <w:szCs w:val="24"/>
        </w:rPr>
        <w:t xml:space="preserve"> </w:t>
      </w:r>
      <w:r w:rsidR="00877D08" w:rsidRPr="00E33A1D">
        <w:rPr>
          <w:color w:val="auto"/>
          <w:szCs w:val="24"/>
        </w:rPr>
        <w:t xml:space="preserve">I appealed this decision and a formal hearing was scheduled for 22 October 2002. </w:t>
      </w:r>
      <w:r w:rsidR="00C66A93" w:rsidRPr="00E33A1D">
        <w:rPr>
          <w:color w:val="auto"/>
          <w:szCs w:val="24"/>
        </w:rPr>
        <w:t xml:space="preserve"> </w:t>
      </w:r>
      <w:r w:rsidR="00877D08" w:rsidRPr="00E33A1D">
        <w:rPr>
          <w:color w:val="auto"/>
          <w:szCs w:val="24"/>
        </w:rPr>
        <w:t xml:space="preserve">I then requested to have the hearing rescheduled to allow time for a series of comprehensive tests, (to include a MRI, as one was not done during my annual medical evaluation) whereas, to provide additional objective medical information to present to the PEB. </w:t>
      </w:r>
      <w:r w:rsidR="00C66A93" w:rsidRPr="00E33A1D">
        <w:rPr>
          <w:color w:val="auto"/>
          <w:szCs w:val="24"/>
        </w:rPr>
        <w:t xml:space="preserve"> </w:t>
      </w:r>
      <w:r w:rsidR="00877D08" w:rsidRPr="00E33A1D">
        <w:rPr>
          <w:color w:val="auto"/>
          <w:szCs w:val="24"/>
        </w:rPr>
        <w:t xml:space="preserve">The request to reschedule the hearing was denied.  On 3 December 2002, I received orders from the U.S. Army Physical Disability Agency removing me from the TDRL and discharging me from the service due to permanent physical disability. </w:t>
      </w:r>
      <w:r w:rsidR="00C66A93" w:rsidRPr="00E33A1D">
        <w:rPr>
          <w:color w:val="auto"/>
          <w:szCs w:val="24"/>
        </w:rPr>
        <w:t xml:space="preserve"> </w:t>
      </w:r>
      <w:r w:rsidR="00877D08" w:rsidRPr="00E33A1D">
        <w:rPr>
          <w:color w:val="auto"/>
          <w:szCs w:val="24"/>
        </w:rPr>
        <w:t xml:space="preserve">I believe that the examinations conducted for my annual re-evaluation for the TDRL were not complete enough to properly assess my condition, as well as, conflicting examinations and continued medical duress because of my disabilities. </w:t>
      </w:r>
      <w:r w:rsidR="00C66A93" w:rsidRPr="00E33A1D">
        <w:rPr>
          <w:color w:val="auto"/>
          <w:szCs w:val="24"/>
        </w:rPr>
        <w:t xml:space="preserve"> </w:t>
      </w:r>
      <w:r w:rsidR="00877D08" w:rsidRPr="00E33A1D">
        <w:rPr>
          <w:color w:val="auto"/>
          <w:szCs w:val="24"/>
        </w:rPr>
        <w:t>1. A</w:t>
      </w:r>
      <w:r w:rsidR="00565CCA" w:rsidRPr="00E33A1D">
        <w:rPr>
          <w:color w:val="auto"/>
          <w:szCs w:val="24"/>
        </w:rPr>
        <w:t>n</w:t>
      </w:r>
      <w:r w:rsidR="00877D08" w:rsidRPr="00E33A1D">
        <w:rPr>
          <w:color w:val="auto"/>
          <w:szCs w:val="24"/>
        </w:rPr>
        <w:t xml:space="preserve"> MRI was never done on my neck or shoulder at the reevaluation. </w:t>
      </w:r>
      <w:r w:rsidR="00565CCA" w:rsidRPr="00E33A1D">
        <w:rPr>
          <w:color w:val="auto"/>
          <w:szCs w:val="24"/>
        </w:rPr>
        <w:t xml:space="preserve"> </w:t>
      </w:r>
      <w:r w:rsidR="00877D08" w:rsidRPr="00E33A1D">
        <w:rPr>
          <w:color w:val="auto"/>
          <w:szCs w:val="24"/>
        </w:rPr>
        <w:t xml:space="preserve">X-rays do not provide enough detail and were not the only diagnostic method used to originally diagnose my condition. (I did have current MRI reports available however, the doctors refused to review them) </w:t>
      </w:r>
      <w:r w:rsidR="00565CCA" w:rsidRPr="00E33A1D">
        <w:rPr>
          <w:color w:val="auto"/>
          <w:szCs w:val="24"/>
        </w:rPr>
        <w:t xml:space="preserve"> </w:t>
      </w:r>
      <w:r w:rsidR="00877D08" w:rsidRPr="00E33A1D">
        <w:rPr>
          <w:color w:val="auto"/>
          <w:szCs w:val="24"/>
        </w:rPr>
        <w:t xml:space="preserve">2. The nerve conduction test I underwent in 2001 was conducted by a doctor who was not proficient in the use of the equipment or at administering the test. </w:t>
      </w:r>
      <w:r w:rsidR="00565CCA" w:rsidRPr="00E33A1D">
        <w:rPr>
          <w:color w:val="auto"/>
          <w:szCs w:val="24"/>
        </w:rPr>
        <w:t xml:space="preserve"> </w:t>
      </w:r>
      <w:r w:rsidR="00877D08" w:rsidRPr="00E33A1D">
        <w:rPr>
          <w:color w:val="auto"/>
          <w:szCs w:val="24"/>
        </w:rPr>
        <w:t xml:space="preserve">It was administered with no medical supervision at any time. </w:t>
      </w:r>
      <w:r w:rsidR="00565CCA" w:rsidRPr="00E33A1D">
        <w:rPr>
          <w:color w:val="auto"/>
          <w:szCs w:val="24"/>
        </w:rPr>
        <w:t xml:space="preserve"> </w:t>
      </w:r>
      <w:r w:rsidR="00877D08" w:rsidRPr="00E33A1D">
        <w:rPr>
          <w:color w:val="auto"/>
          <w:szCs w:val="24"/>
        </w:rPr>
        <w:t>3. I continue to have varied medical issues due to my physical disabilities.</w:t>
      </w:r>
      <w:r w:rsidR="00565CCA" w:rsidRPr="00E33A1D">
        <w:rPr>
          <w:color w:val="auto"/>
          <w:szCs w:val="24"/>
        </w:rPr>
        <w:t xml:space="preserve"> </w:t>
      </w:r>
      <w:r w:rsidR="00877D08" w:rsidRPr="00E33A1D">
        <w:rPr>
          <w:color w:val="auto"/>
          <w:szCs w:val="24"/>
        </w:rPr>
        <w:t xml:space="preserve"> I have been treated by the VA and my family doctor as well as a chiropractor for my disabilities. </w:t>
      </w:r>
      <w:r w:rsidR="00565CCA" w:rsidRPr="00E33A1D">
        <w:rPr>
          <w:color w:val="auto"/>
          <w:szCs w:val="24"/>
        </w:rPr>
        <w:t xml:space="preserve"> </w:t>
      </w:r>
      <w:r w:rsidR="00877D08" w:rsidRPr="00E33A1D">
        <w:rPr>
          <w:color w:val="auto"/>
          <w:szCs w:val="24"/>
        </w:rPr>
        <w:t xml:space="preserve">I have been periodically prescribed </w:t>
      </w:r>
      <w:proofErr w:type="spellStart"/>
      <w:r w:rsidR="00877D08" w:rsidRPr="00E33A1D">
        <w:rPr>
          <w:color w:val="auto"/>
          <w:szCs w:val="24"/>
        </w:rPr>
        <w:t>Darvocet</w:t>
      </w:r>
      <w:proofErr w:type="spellEnd"/>
      <w:r w:rsidR="00877D08" w:rsidRPr="00E33A1D">
        <w:rPr>
          <w:color w:val="auto"/>
          <w:szCs w:val="24"/>
        </w:rPr>
        <w:t xml:space="preserve"> and </w:t>
      </w:r>
      <w:proofErr w:type="spellStart"/>
      <w:r w:rsidR="00877D08" w:rsidRPr="00E33A1D">
        <w:rPr>
          <w:color w:val="auto"/>
          <w:szCs w:val="24"/>
        </w:rPr>
        <w:t>Lidoderm</w:t>
      </w:r>
      <w:proofErr w:type="spellEnd"/>
      <w:r w:rsidR="00877D08" w:rsidRPr="00E33A1D">
        <w:rPr>
          <w:color w:val="auto"/>
          <w:szCs w:val="24"/>
        </w:rPr>
        <w:t xml:space="preserve"> </w:t>
      </w:r>
      <w:proofErr w:type="spellStart"/>
      <w:r w:rsidR="00877D08" w:rsidRPr="00E33A1D">
        <w:rPr>
          <w:color w:val="auto"/>
          <w:szCs w:val="24"/>
        </w:rPr>
        <w:t>Lidocaine</w:t>
      </w:r>
      <w:proofErr w:type="spellEnd"/>
      <w:r w:rsidR="00877D08" w:rsidRPr="00E33A1D">
        <w:rPr>
          <w:color w:val="auto"/>
          <w:szCs w:val="24"/>
        </w:rPr>
        <w:t xml:space="preserve"> Patches for management of pain associated with my disabilities. </w:t>
      </w:r>
      <w:r w:rsidR="00565CCA" w:rsidRPr="00E33A1D">
        <w:rPr>
          <w:color w:val="auto"/>
          <w:szCs w:val="24"/>
        </w:rPr>
        <w:t xml:space="preserve"> </w:t>
      </w:r>
      <w:r w:rsidR="00877D08" w:rsidRPr="00E33A1D">
        <w:rPr>
          <w:color w:val="auto"/>
          <w:szCs w:val="24"/>
        </w:rPr>
        <w:t>4. The Veteran Administration (VA) has rated me disabled, specifically 20% for my neck and 20% for my shoulder (70% Combined Rating).  5. Previous examination findings stating my condition would not improve.</w:t>
      </w:r>
      <w:r w:rsidR="00565CCA" w:rsidRPr="00E33A1D">
        <w:rPr>
          <w:color w:val="auto"/>
          <w:szCs w:val="24"/>
        </w:rPr>
        <w:t>”</w:t>
      </w:r>
      <w:r w:rsidR="00877D08" w:rsidRPr="00E33A1D">
        <w:rPr>
          <w:color w:val="auto"/>
          <w:szCs w:val="24"/>
        </w:rPr>
        <w:t xml:space="preserve"> </w:t>
      </w:r>
      <w:r w:rsidR="00565CCA" w:rsidRPr="00E33A1D">
        <w:rPr>
          <w:color w:val="auto"/>
          <w:szCs w:val="24"/>
        </w:rPr>
        <w:t xml:space="preserve"> </w:t>
      </w:r>
      <w:r w:rsidR="00D54DDB" w:rsidRPr="00E33A1D">
        <w:rPr>
          <w:rFonts w:eastAsiaTheme="minorHAnsi" w:cstheme="minorBidi"/>
          <w:color w:val="auto"/>
          <w:szCs w:val="24"/>
        </w:rPr>
        <w:t>She</w:t>
      </w:r>
      <w:r w:rsidR="00ED5284" w:rsidRPr="00E33A1D">
        <w:rPr>
          <w:rFonts w:eastAsiaTheme="minorHAnsi" w:cstheme="minorBidi"/>
          <w:color w:val="auto"/>
          <w:szCs w:val="24"/>
        </w:rPr>
        <w:t xml:space="preserve"> elaborates no specific contentions </w:t>
      </w:r>
      <w:r w:rsidR="00565CCA" w:rsidRPr="00E33A1D">
        <w:rPr>
          <w:rFonts w:eastAsiaTheme="minorHAnsi" w:cstheme="minorBidi"/>
          <w:color w:val="auto"/>
          <w:szCs w:val="24"/>
        </w:rPr>
        <w:t xml:space="preserve">regarding </w:t>
      </w:r>
      <w:r w:rsidR="00ED5284" w:rsidRPr="00E33A1D">
        <w:rPr>
          <w:rFonts w:eastAsiaTheme="minorHAnsi" w:cstheme="minorBidi"/>
          <w:color w:val="auto"/>
          <w:szCs w:val="24"/>
        </w:rPr>
        <w:t>coding</w:t>
      </w:r>
      <w:r w:rsidR="00565CCA" w:rsidRPr="00E33A1D">
        <w:rPr>
          <w:rFonts w:eastAsiaTheme="minorHAnsi" w:cstheme="minorBidi"/>
          <w:color w:val="auto"/>
          <w:szCs w:val="24"/>
        </w:rPr>
        <w:t>,</w:t>
      </w:r>
      <w:r w:rsidR="00ED5284" w:rsidRPr="00E33A1D">
        <w:rPr>
          <w:rFonts w:eastAsiaTheme="minorHAnsi" w:cstheme="minorBidi"/>
          <w:color w:val="auto"/>
          <w:szCs w:val="24"/>
        </w:rPr>
        <w:t xml:space="preserve"> and mentions no additionally contended conditions.</w:t>
      </w:r>
      <w:r w:rsidR="00565CCA" w:rsidRPr="00E33A1D">
        <w:rPr>
          <w:rFonts w:eastAsiaTheme="minorHAnsi" w:cstheme="minorBidi"/>
          <w:color w:val="auto"/>
          <w:szCs w:val="24"/>
        </w:rPr>
        <w:t xml:space="preserve">  </w:t>
      </w:r>
    </w:p>
    <w:p w:rsidR="003E1682" w:rsidRPr="00E33A1D" w:rsidRDefault="003E1682" w:rsidP="00510F9C">
      <w:pPr>
        <w:pBdr>
          <w:bottom w:val="single" w:sz="12" w:space="1" w:color="auto"/>
        </w:pBdr>
        <w:spacing w:line="240" w:lineRule="exact"/>
        <w:rPr>
          <w:rFonts w:asciiTheme="minorHAnsi" w:hAnsiTheme="minorHAnsi"/>
          <w:color w:val="auto"/>
          <w:u w:val="single"/>
        </w:rPr>
      </w:pPr>
    </w:p>
    <w:p w:rsidR="005713B7" w:rsidRPr="00E33A1D" w:rsidRDefault="005713B7">
      <w:pPr>
        <w:rPr>
          <w:rFonts w:asciiTheme="minorHAnsi" w:hAnsiTheme="minorHAnsi"/>
          <w:color w:val="auto"/>
          <w:u w:val="single"/>
        </w:rPr>
      </w:pPr>
      <w:r w:rsidRPr="00E33A1D">
        <w:rPr>
          <w:rFonts w:asciiTheme="minorHAnsi" w:hAnsiTheme="minorHAnsi"/>
          <w:color w:val="auto"/>
          <w:u w:val="single"/>
        </w:rPr>
        <w:br w:type="page"/>
      </w:r>
    </w:p>
    <w:p w:rsidR="003036A3" w:rsidRPr="00E33A1D" w:rsidRDefault="003036A3" w:rsidP="003036A3">
      <w:pPr>
        <w:rPr>
          <w:color w:val="auto"/>
        </w:rPr>
      </w:pPr>
      <w:r w:rsidRPr="00E33A1D">
        <w:rPr>
          <w:color w:val="auto"/>
          <w:u w:val="single"/>
        </w:rPr>
        <w:lastRenderedPageBreak/>
        <w:t>RATING COMPARISON</w:t>
      </w:r>
      <w:r w:rsidRPr="00E33A1D">
        <w:rPr>
          <w:color w:val="auto"/>
        </w:rPr>
        <w:t>:</w:t>
      </w:r>
    </w:p>
    <w:p w:rsidR="00B73378" w:rsidRPr="00E33A1D" w:rsidRDefault="00B73378" w:rsidP="00B73378">
      <w:pPr>
        <w:tabs>
          <w:tab w:val="left" w:pos="288"/>
          <w:tab w:val="left" w:pos="4752"/>
        </w:tabs>
        <w:spacing w:line="240" w:lineRule="exact"/>
        <w:jc w:val="both"/>
        <w:rPr>
          <w:rFonts w:asciiTheme="minorHAnsi" w:hAnsiTheme="minorHAnsi"/>
          <w:b/>
          <w:color w:val="auto"/>
          <w:szCs w:val="24"/>
          <w:u w:val="single"/>
        </w:rPr>
      </w:pPr>
    </w:p>
    <w:tbl>
      <w:tblPr>
        <w:tblStyle w:val="TableGrid"/>
        <w:tblW w:w="10245" w:type="dxa"/>
        <w:jc w:val="center"/>
        <w:tblLayout w:type="fixed"/>
        <w:tblLook w:val="04A0"/>
      </w:tblPr>
      <w:tblGrid>
        <w:gridCol w:w="2367"/>
        <w:gridCol w:w="1080"/>
        <w:gridCol w:w="720"/>
        <w:gridCol w:w="596"/>
        <w:gridCol w:w="2644"/>
        <w:gridCol w:w="1080"/>
        <w:gridCol w:w="810"/>
        <w:gridCol w:w="948"/>
      </w:tblGrid>
      <w:tr w:rsidR="00B73378" w:rsidRPr="00E33A1D" w:rsidTr="00CE33D6">
        <w:trPr>
          <w:trHeight w:val="233"/>
          <w:jc w:val="center"/>
        </w:trPr>
        <w:tc>
          <w:tcPr>
            <w:tcW w:w="4763" w:type="dxa"/>
            <w:gridSpan w:val="4"/>
            <w:tcBorders>
              <w:right w:val="thinThickThinSmallGap" w:sz="24" w:space="0" w:color="auto"/>
            </w:tcBorders>
            <w:shd w:val="clear" w:color="auto" w:fill="D9D9D9" w:themeFill="background1" w:themeFillShade="D9"/>
            <w:vAlign w:val="center"/>
          </w:tcPr>
          <w:p w:rsidR="00B73378" w:rsidRPr="00E33A1D" w:rsidRDefault="00B73378" w:rsidP="00B73378">
            <w:pPr>
              <w:spacing w:line="200" w:lineRule="exact"/>
              <w:contextualSpacing/>
              <w:jc w:val="center"/>
              <w:rPr>
                <w:b/>
                <w:color w:val="auto"/>
                <w:sz w:val="20"/>
                <w:szCs w:val="20"/>
              </w:rPr>
            </w:pPr>
            <w:r w:rsidRPr="00E33A1D">
              <w:rPr>
                <w:b/>
                <w:color w:val="auto"/>
                <w:sz w:val="20"/>
                <w:szCs w:val="20"/>
              </w:rPr>
              <w:t>Final Service FPEB – Dated 20021022</w:t>
            </w:r>
          </w:p>
        </w:tc>
        <w:tc>
          <w:tcPr>
            <w:tcW w:w="5482" w:type="dxa"/>
            <w:gridSpan w:val="4"/>
            <w:tcBorders>
              <w:left w:val="thinThickThinSmallGap" w:sz="24" w:space="0" w:color="auto"/>
            </w:tcBorders>
            <w:shd w:val="clear" w:color="auto" w:fill="D9D9D9" w:themeFill="background1" w:themeFillShade="D9"/>
            <w:vAlign w:val="center"/>
          </w:tcPr>
          <w:p w:rsidR="00B73378" w:rsidRPr="00E33A1D" w:rsidRDefault="00B73378" w:rsidP="005B7D4F">
            <w:pPr>
              <w:spacing w:line="200" w:lineRule="exact"/>
              <w:contextualSpacing/>
              <w:jc w:val="center"/>
              <w:rPr>
                <w:b/>
                <w:color w:val="auto"/>
                <w:sz w:val="20"/>
                <w:szCs w:val="20"/>
              </w:rPr>
            </w:pPr>
            <w:r w:rsidRPr="00E33A1D">
              <w:rPr>
                <w:b/>
                <w:color w:val="auto"/>
                <w:sz w:val="20"/>
                <w:szCs w:val="20"/>
              </w:rPr>
              <w:t>VA* – All Effective Date 200</w:t>
            </w:r>
            <w:r w:rsidR="005B7D4F" w:rsidRPr="00E33A1D">
              <w:rPr>
                <w:b/>
                <w:color w:val="auto"/>
                <w:sz w:val="20"/>
                <w:szCs w:val="20"/>
              </w:rPr>
              <w:t>00402</w:t>
            </w:r>
          </w:p>
        </w:tc>
      </w:tr>
      <w:tr w:rsidR="00B73378" w:rsidRPr="00E33A1D" w:rsidTr="00CE33D6">
        <w:trPr>
          <w:trHeight w:val="233"/>
          <w:jc w:val="center"/>
        </w:trPr>
        <w:tc>
          <w:tcPr>
            <w:tcW w:w="2367" w:type="dxa"/>
            <w:tcBorders>
              <w:bottom w:val="single" w:sz="4" w:space="0" w:color="000000" w:themeColor="text1"/>
            </w:tcBorders>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Code</w:t>
            </w:r>
          </w:p>
        </w:tc>
        <w:tc>
          <w:tcPr>
            <w:tcW w:w="1316"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Rating</w:t>
            </w:r>
          </w:p>
        </w:tc>
        <w:tc>
          <w:tcPr>
            <w:tcW w:w="2644" w:type="dxa"/>
            <w:vMerge w:val="restart"/>
            <w:tcBorders>
              <w:left w:val="thinThickThinSmallGap" w:sz="24" w:space="0" w:color="auto"/>
            </w:tcBorders>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Condition</w:t>
            </w:r>
          </w:p>
        </w:tc>
        <w:tc>
          <w:tcPr>
            <w:tcW w:w="1080" w:type="dxa"/>
            <w:vMerge w:val="restart"/>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Code</w:t>
            </w:r>
          </w:p>
        </w:tc>
        <w:tc>
          <w:tcPr>
            <w:tcW w:w="810" w:type="dxa"/>
            <w:vMerge w:val="restart"/>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Rating</w:t>
            </w:r>
          </w:p>
        </w:tc>
        <w:tc>
          <w:tcPr>
            <w:tcW w:w="948" w:type="dxa"/>
            <w:vMerge w:val="restart"/>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Exam</w:t>
            </w:r>
          </w:p>
        </w:tc>
      </w:tr>
      <w:tr w:rsidR="00B73378" w:rsidRPr="00E33A1D" w:rsidTr="00CE33D6">
        <w:trPr>
          <w:trHeight w:val="152"/>
          <w:jc w:val="center"/>
        </w:trPr>
        <w:tc>
          <w:tcPr>
            <w:tcW w:w="2367" w:type="dxa"/>
            <w:shd w:val="clear" w:color="auto" w:fill="D9D9D9" w:themeFill="background1" w:themeFillShade="D9"/>
            <w:vAlign w:val="center"/>
          </w:tcPr>
          <w:p w:rsidR="00B73378" w:rsidRPr="00E33A1D" w:rsidRDefault="00B73378" w:rsidP="00B73378">
            <w:pPr>
              <w:spacing w:line="200" w:lineRule="exact"/>
              <w:contextualSpacing/>
              <w:jc w:val="center"/>
              <w:rPr>
                <w:b/>
                <w:color w:val="auto"/>
                <w:sz w:val="20"/>
                <w:szCs w:val="20"/>
              </w:rPr>
            </w:pPr>
            <w:r w:rsidRPr="00E33A1D">
              <w:rPr>
                <w:b/>
                <w:color w:val="auto"/>
                <w:sz w:val="20"/>
                <w:szCs w:val="20"/>
              </w:rPr>
              <w:t>On TDRL – 20000402</w:t>
            </w:r>
          </w:p>
        </w:tc>
        <w:tc>
          <w:tcPr>
            <w:tcW w:w="1080" w:type="dxa"/>
            <w:shd w:val="clear" w:color="auto" w:fill="D9D9D9" w:themeFill="background1" w:themeFillShade="D9"/>
            <w:vAlign w:val="center"/>
          </w:tcPr>
          <w:p w:rsidR="00B73378" w:rsidRPr="00E33A1D" w:rsidRDefault="00B73378" w:rsidP="000F7419">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B73378" w:rsidRPr="00E33A1D" w:rsidRDefault="00B73378" w:rsidP="000F7419">
            <w:pPr>
              <w:spacing w:line="200" w:lineRule="exact"/>
              <w:contextualSpacing/>
              <w:jc w:val="center"/>
              <w:rPr>
                <w:b/>
                <w:color w:val="auto"/>
                <w:sz w:val="20"/>
                <w:szCs w:val="20"/>
              </w:rPr>
            </w:pPr>
            <w:r w:rsidRPr="00E33A1D">
              <w:rPr>
                <w:b/>
                <w:color w:val="auto"/>
                <w:sz w:val="20"/>
                <w:szCs w:val="20"/>
              </w:rPr>
              <w:t>TDRL</w:t>
            </w:r>
          </w:p>
        </w:tc>
        <w:tc>
          <w:tcPr>
            <w:tcW w:w="596" w:type="dxa"/>
            <w:tcBorders>
              <w:left w:val="single" w:sz="4" w:space="0" w:color="auto"/>
              <w:bottom w:val="single" w:sz="4" w:space="0" w:color="000000" w:themeColor="text1"/>
              <w:right w:val="thinThickThinSmallGap" w:sz="24" w:space="0" w:color="auto"/>
            </w:tcBorders>
            <w:shd w:val="clear" w:color="auto" w:fill="D9D9D9" w:themeFill="background1" w:themeFillShade="D9"/>
            <w:vAlign w:val="center"/>
          </w:tcPr>
          <w:p w:rsidR="00B73378" w:rsidRPr="00E33A1D" w:rsidRDefault="00B73378" w:rsidP="000F7419">
            <w:pPr>
              <w:tabs>
                <w:tab w:val="left" w:pos="206"/>
                <w:tab w:val="center" w:pos="387"/>
              </w:tabs>
              <w:spacing w:line="200" w:lineRule="exact"/>
              <w:contextualSpacing/>
              <w:jc w:val="center"/>
              <w:rPr>
                <w:b/>
                <w:color w:val="auto"/>
                <w:sz w:val="20"/>
                <w:szCs w:val="20"/>
              </w:rPr>
            </w:pPr>
            <w:r w:rsidRPr="00E33A1D">
              <w:rPr>
                <w:b/>
                <w:color w:val="auto"/>
                <w:sz w:val="20"/>
                <w:szCs w:val="20"/>
              </w:rPr>
              <w:t>Sep.</w:t>
            </w:r>
          </w:p>
        </w:tc>
        <w:tc>
          <w:tcPr>
            <w:tcW w:w="2644" w:type="dxa"/>
            <w:vMerge/>
            <w:tcBorders>
              <w:left w:val="thinThickThinSmallGap" w:sz="24" w:space="0" w:color="auto"/>
            </w:tcBorders>
            <w:shd w:val="clear" w:color="auto" w:fill="D9D9D9" w:themeFill="background1" w:themeFillShade="D9"/>
            <w:vAlign w:val="center"/>
          </w:tcPr>
          <w:p w:rsidR="00B73378" w:rsidRPr="00E33A1D" w:rsidRDefault="00B73378" w:rsidP="000F7419">
            <w:pPr>
              <w:spacing w:line="200" w:lineRule="exact"/>
              <w:contextualSpacing/>
              <w:rPr>
                <w:b/>
                <w:color w:val="auto"/>
                <w:sz w:val="20"/>
                <w:szCs w:val="20"/>
              </w:rPr>
            </w:pPr>
          </w:p>
        </w:tc>
        <w:tc>
          <w:tcPr>
            <w:tcW w:w="1080" w:type="dxa"/>
            <w:vMerge/>
            <w:shd w:val="clear" w:color="auto" w:fill="C6D9F1" w:themeFill="text2" w:themeFillTint="33"/>
          </w:tcPr>
          <w:p w:rsidR="00B73378" w:rsidRPr="00E33A1D" w:rsidRDefault="00B73378" w:rsidP="000F7419">
            <w:pPr>
              <w:spacing w:line="200" w:lineRule="exact"/>
              <w:contextualSpacing/>
              <w:jc w:val="center"/>
              <w:rPr>
                <w:color w:val="auto"/>
                <w:sz w:val="20"/>
                <w:szCs w:val="20"/>
              </w:rPr>
            </w:pPr>
          </w:p>
        </w:tc>
        <w:tc>
          <w:tcPr>
            <w:tcW w:w="810" w:type="dxa"/>
            <w:vMerge/>
            <w:shd w:val="clear" w:color="auto" w:fill="C6D9F1" w:themeFill="text2" w:themeFillTint="33"/>
          </w:tcPr>
          <w:p w:rsidR="00B73378" w:rsidRPr="00E33A1D" w:rsidRDefault="00B73378" w:rsidP="000F7419">
            <w:pPr>
              <w:spacing w:line="200" w:lineRule="exact"/>
              <w:contextualSpacing/>
              <w:jc w:val="center"/>
              <w:rPr>
                <w:color w:val="auto"/>
                <w:sz w:val="20"/>
                <w:szCs w:val="20"/>
              </w:rPr>
            </w:pPr>
          </w:p>
        </w:tc>
        <w:tc>
          <w:tcPr>
            <w:tcW w:w="948" w:type="dxa"/>
            <w:vMerge/>
            <w:shd w:val="clear" w:color="auto" w:fill="C6D9F1" w:themeFill="text2" w:themeFillTint="33"/>
          </w:tcPr>
          <w:p w:rsidR="00B73378" w:rsidRPr="00E33A1D" w:rsidRDefault="00B73378" w:rsidP="000F7419">
            <w:pPr>
              <w:spacing w:line="200" w:lineRule="exact"/>
              <w:contextualSpacing/>
              <w:jc w:val="center"/>
              <w:rPr>
                <w:color w:val="auto"/>
                <w:sz w:val="20"/>
                <w:szCs w:val="20"/>
              </w:rPr>
            </w:pPr>
          </w:p>
        </w:tc>
      </w:tr>
      <w:tr w:rsidR="00B73378" w:rsidRPr="00E33A1D" w:rsidTr="00CE33D6">
        <w:trPr>
          <w:trHeight w:val="125"/>
          <w:jc w:val="center"/>
        </w:trPr>
        <w:tc>
          <w:tcPr>
            <w:tcW w:w="2367" w:type="dxa"/>
            <w:tcBorders>
              <w:right w:val="single" w:sz="4" w:space="0" w:color="auto"/>
            </w:tcBorders>
            <w:shd w:val="clear" w:color="auto" w:fill="FFFFFF" w:themeFill="background1"/>
            <w:vAlign w:val="center"/>
          </w:tcPr>
          <w:p w:rsidR="00B73378" w:rsidRPr="00E33A1D" w:rsidRDefault="00CB50FB" w:rsidP="000802B1">
            <w:pPr>
              <w:spacing w:line="180" w:lineRule="exact"/>
              <w:contextualSpacing/>
              <w:rPr>
                <w:color w:val="auto"/>
                <w:sz w:val="18"/>
                <w:szCs w:val="18"/>
              </w:rPr>
            </w:pPr>
            <w:r w:rsidRPr="00E33A1D">
              <w:rPr>
                <w:color w:val="auto"/>
                <w:sz w:val="18"/>
                <w:szCs w:val="18"/>
              </w:rPr>
              <w:t xml:space="preserve">Cervical </w:t>
            </w:r>
            <w:proofErr w:type="spellStart"/>
            <w:r w:rsidRPr="00E33A1D">
              <w:rPr>
                <w:color w:val="auto"/>
                <w:sz w:val="18"/>
                <w:szCs w:val="18"/>
              </w:rPr>
              <w:t>Spondylosis</w:t>
            </w:r>
            <w:proofErr w:type="spellEnd"/>
            <w:r w:rsidRPr="00E33A1D">
              <w:rPr>
                <w:color w:val="auto"/>
                <w:sz w:val="18"/>
                <w:szCs w:val="18"/>
              </w:rPr>
              <w:t>…</w:t>
            </w:r>
          </w:p>
        </w:tc>
        <w:tc>
          <w:tcPr>
            <w:tcW w:w="1080" w:type="dxa"/>
            <w:tcBorders>
              <w:left w:val="single" w:sz="4" w:space="0" w:color="auto"/>
            </w:tcBorders>
            <w:shd w:val="clear" w:color="auto" w:fill="FFFFFF" w:themeFill="background1"/>
            <w:vAlign w:val="center"/>
          </w:tcPr>
          <w:p w:rsidR="00B73378" w:rsidRPr="00E33A1D" w:rsidRDefault="00CB50FB" w:rsidP="000F7419">
            <w:pPr>
              <w:spacing w:line="180" w:lineRule="exact"/>
              <w:contextualSpacing/>
              <w:jc w:val="center"/>
              <w:rPr>
                <w:color w:val="auto"/>
                <w:sz w:val="18"/>
                <w:szCs w:val="18"/>
              </w:rPr>
            </w:pPr>
            <w:r w:rsidRPr="00E33A1D">
              <w:rPr>
                <w:color w:val="auto"/>
                <w:sz w:val="18"/>
                <w:szCs w:val="18"/>
              </w:rPr>
              <w:t>8599-8510</w:t>
            </w:r>
          </w:p>
        </w:tc>
        <w:tc>
          <w:tcPr>
            <w:tcW w:w="720" w:type="dxa"/>
            <w:tcBorders>
              <w:right w:val="single" w:sz="4" w:space="0" w:color="auto"/>
            </w:tcBorders>
            <w:shd w:val="clear" w:color="auto" w:fill="FFFFFF" w:themeFill="background1"/>
            <w:vAlign w:val="center"/>
          </w:tcPr>
          <w:p w:rsidR="00B73378" w:rsidRPr="00E33A1D" w:rsidRDefault="00CB50FB" w:rsidP="000F7419">
            <w:pPr>
              <w:jc w:val="center"/>
              <w:rPr>
                <w:color w:val="auto"/>
              </w:rPr>
            </w:pPr>
            <w:r w:rsidRPr="00E33A1D">
              <w:rPr>
                <w:color w:val="auto"/>
                <w:sz w:val="18"/>
                <w:szCs w:val="18"/>
              </w:rPr>
              <w:t>2</w:t>
            </w:r>
            <w:r w:rsidR="00B73378" w:rsidRPr="00E33A1D">
              <w:rPr>
                <w:color w:val="auto"/>
                <w:sz w:val="18"/>
                <w:szCs w:val="18"/>
              </w:rPr>
              <w:t>0%</w:t>
            </w:r>
          </w:p>
        </w:tc>
        <w:tc>
          <w:tcPr>
            <w:tcW w:w="596" w:type="dxa"/>
            <w:tcBorders>
              <w:left w:val="single" w:sz="4" w:space="0" w:color="auto"/>
              <w:right w:val="thinThickThinSmallGap" w:sz="24" w:space="0" w:color="auto"/>
            </w:tcBorders>
            <w:shd w:val="pct15" w:color="auto" w:fill="FFFFFF" w:themeFill="background1"/>
            <w:vAlign w:val="center"/>
          </w:tcPr>
          <w:p w:rsidR="00B73378" w:rsidRPr="00E33A1D" w:rsidRDefault="00B73378" w:rsidP="000F7419">
            <w:pPr>
              <w:jc w:val="center"/>
              <w:rPr>
                <w:color w:val="auto"/>
              </w:rPr>
            </w:pPr>
          </w:p>
        </w:tc>
        <w:tc>
          <w:tcPr>
            <w:tcW w:w="2644" w:type="dxa"/>
            <w:tcBorders>
              <w:left w:val="thinThickThinSmallGap" w:sz="24" w:space="0" w:color="auto"/>
            </w:tcBorders>
            <w:shd w:val="clear" w:color="auto" w:fill="FFFFFF" w:themeFill="background1"/>
          </w:tcPr>
          <w:p w:rsidR="00B73378" w:rsidRPr="00E33A1D" w:rsidRDefault="00206EAE" w:rsidP="00206EAE">
            <w:pPr>
              <w:spacing w:line="180" w:lineRule="exact"/>
              <w:contextualSpacing/>
              <w:jc w:val="both"/>
              <w:rPr>
                <w:color w:val="auto"/>
                <w:sz w:val="18"/>
                <w:szCs w:val="18"/>
              </w:rPr>
            </w:pPr>
            <w:r w:rsidRPr="00E33A1D">
              <w:rPr>
                <w:color w:val="auto"/>
                <w:sz w:val="18"/>
                <w:szCs w:val="18"/>
              </w:rPr>
              <w:t>Chronic Neck Pain w/ Mod Lim. of Motion Due to Cervical DDD w/ Disc Bulge at C5-6</w:t>
            </w:r>
          </w:p>
        </w:tc>
        <w:tc>
          <w:tcPr>
            <w:tcW w:w="1080" w:type="dxa"/>
            <w:shd w:val="clear" w:color="auto" w:fill="FFFFFF" w:themeFill="background1"/>
            <w:vAlign w:val="center"/>
          </w:tcPr>
          <w:p w:rsidR="00B73378" w:rsidRPr="00E33A1D" w:rsidRDefault="00206EAE" w:rsidP="00B42C68">
            <w:pPr>
              <w:spacing w:line="180" w:lineRule="exact"/>
              <w:contextualSpacing/>
              <w:jc w:val="center"/>
              <w:rPr>
                <w:color w:val="auto"/>
                <w:sz w:val="18"/>
                <w:szCs w:val="18"/>
              </w:rPr>
            </w:pPr>
            <w:r w:rsidRPr="00E33A1D">
              <w:rPr>
                <w:color w:val="auto"/>
                <w:sz w:val="18"/>
                <w:szCs w:val="18"/>
              </w:rPr>
              <w:t>5003-5290</w:t>
            </w:r>
          </w:p>
        </w:tc>
        <w:tc>
          <w:tcPr>
            <w:tcW w:w="810" w:type="dxa"/>
            <w:shd w:val="clear" w:color="auto" w:fill="FFFFFF" w:themeFill="background1"/>
            <w:vAlign w:val="center"/>
          </w:tcPr>
          <w:p w:rsidR="00B73378" w:rsidRPr="00E33A1D" w:rsidRDefault="0006267E" w:rsidP="000F7419">
            <w:pPr>
              <w:spacing w:line="180" w:lineRule="exact"/>
              <w:contextualSpacing/>
              <w:jc w:val="center"/>
              <w:rPr>
                <w:color w:val="auto"/>
                <w:sz w:val="18"/>
                <w:szCs w:val="18"/>
              </w:rPr>
            </w:pPr>
            <w:r w:rsidRPr="00E33A1D">
              <w:rPr>
                <w:color w:val="auto"/>
                <w:sz w:val="18"/>
                <w:szCs w:val="18"/>
              </w:rPr>
              <w:t>20</w:t>
            </w:r>
            <w:r w:rsidR="00B73378" w:rsidRPr="00E33A1D">
              <w:rPr>
                <w:color w:val="auto"/>
                <w:sz w:val="18"/>
                <w:szCs w:val="18"/>
              </w:rPr>
              <w:t>%</w:t>
            </w:r>
          </w:p>
        </w:tc>
        <w:tc>
          <w:tcPr>
            <w:tcW w:w="948" w:type="dxa"/>
            <w:shd w:val="clear" w:color="auto" w:fill="FFFFFF" w:themeFill="background1"/>
            <w:vAlign w:val="center"/>
          </w:tcPr>
          <w:p w:rsidR="00B73378" w:rsidRPr="00E33A1D" w:rsidRDefault="00B73378" w:rsidP="008E4B30">
            <w:pPr>
              <w:spacing w:line="180" w:lineRule="exact"/>
              <w:contextualSpacing/>
              <w:jc w:val="center"/>
              <w:rPr>
                <w:color w:val="auto"/>
                <w:sz w:val="18"/>
                <w:szCs w:val="18"/>
              </w:rPr>
            </w:pPr>
            <w:r w:rsidRPr="00E33A1D">
              <w:rPr>
                <w:color w:val="auto"/>
                <w:sz w:val="18"/>
                <w:szCs w:val="18"/>
              </w:rPr>
              <w:t>200</w:t>
            </w:r>
            <w:r w:rsidR="008E4B30" w:rsidRPr="00E33A1D">
              <w:rPr>
                <w:color w:val="auto"/>
                <w:sz w:val="18"/>
                <w:szCs w:val="18"/>
              </w:rPr>
              <w:t>00912</w:t>
            </w:r>
          </w:p>
        </w:tc>
      </w:tr>
      <w:tr w:rsidR="000F7419" w:rsidRPr="00E33A1D" w:rsidTr="00CE33D6">
        <w:trPr>
          <w:trHeight w:val="125"/>
          <w:jc w:val="center"/>
        </w:trPr>
        <w:tc>
          <w:tcPr>
            <w:tcW w:w="2367" w:type="dxa"/>
            <w:tcBorders>
              <w:right w:val="single" w:sz="4" w:space="0" w:color="auto"/>
            </w:tcBorders>
            <w:shd w:val="clear" w:color="auto" w:fill="FFFFFF" w:themeFill="background1"/>
            <w:vAlign w:val="center"/>
          </w:tcPr>
          <w:p w:rsidR="000F7419" w:rsidRPr="00E33A1D" w:rsidRDefault="00CB50FB" w:rsidP="000802B1">
            <w:pPr>
              <w:spacing w:line="180" w:lineRule="exact"/>
              <w:contextualSpacing/>
              <w:rPr>
                <w:color w:val="auto"/>
                <w:sz w:val="18"/>
                <w:szCs w:val="18"/>
              </w:rPr>
            </w:pPr>
            <w:r w:rsidRPr="00E33A1D">
              <w:rPr>
                <w:color w:val="auto"/>
                <w:sz w:val="18"/>
                <w:szCs w:val="18"/>
              </w:rPr>
              <w:t>Right Shoulder Pain…</w:t>
            </w:r>
          </w:p>
        </w:tc>
        <w:tc>
          <w:tcPr>
            <w:tcW w:w="1080" w:type="dxa"/>
            <w:tcBorders>
              <w:left w:val="single" w:sz="4" w:space="0" w:color="auto"/>
            </w:tcBorders>
            <w:shd w:val="clear" w:color="auto" w:fill="FFFFFF" w:themeFill="background1"/>
            <w:vAlign w:val="center"/>
          </w:tcPr>
          <w:p w:rsidR="000F7419" w:rsidRPr="00E33A1D" w:rsidRDefault="00CB50FB" w:rsidP="000F7419">
            <w:pPr>
              <w:spacing w:line="180" w:lineRule="exact"/>
              <w:contextualSpacing/>
              <w:jc w:val="center"/>
              <w:rPr>
                <w:color w:val="auto"/>
                <w:sz w:val="18"/>
                <w:szCs w:val="18"/>
              </w:rPr>
            </w:pPr>
            <w:r w:rsidRPr="00E33A1D">
              <w:rPr>
                <w:color w:val="auto"/>
                <w:sz w:val="18"/>
                <w:szCs w:val="18"/>
              </w:rPr>
              <w:t>5099-5003</w:t>
            </w:r>
          </w:p>
        </w:tc>
        <w:tc>
          <w:tcPr>
            <w:tcW w:w="720" w:type="dxa"/>
            <w:tcBorders>
              <w:bottom w:val="single" w:sz="4" w:space="0" w:color="auto"/>
              <w:right w:val="single" w:sz="4" w:space="0" w:color="auto"/>
            </w:tcBorders>
            <w:shd w:val="clear" w:color="auto" w:fill="FFFFFF" w:themeFill="background1"/>
            <w:vAlign w:val="center"/>
          </w:tcPr>
          <w:p w:rsidR="000F7419" w:rsidRPr="00E33A1D" w:rsidRDefault="00CB50FB" w:rsidP="000F7419">
            <w:pPr>
              <w:jc w:val="center"/>
              <w:rPr>
                <w:color w:val="auto"/>
              </w:rPr>
            </w:pPr>
            <w:r w:rsidRPr="00E33A1D">
              <w:rPr>
                <w:color w:val="auto"/>
                <w:sz w:val="18"/>
                <w:szCs w:val="18"/>
              </w:rPr>
              <w:t>1</w:t>
            </w:r>
            <w:r w:rsidR="000F7419" w:rsidRPr="00E33A1D">
              <w:rPr>
                <w:color w:val="auto"/>
                <w:sz w:val="18"/>
                <w:szCs w:val="18"/>
              </w:rPr>
              <w:t>0%</w:t>
            </w:r>
          </w:p>
        </w:tc>
        <w:tc>
          <w:tcPr>
            <w:tcW w:w="596" w:type="dxa"/>
            <w:tcBorders>
              <w:left w:val="single" w:sz="4" w:space="0" w:color="auto"/>
              <w:right w:val="thinThickThinSmallGap" w:sz="24" w:space="0" w:color="auto"/>
            </w:tcBorders>
            <w:shd w:val="pct15" w:color="auto" w:fill="FFFFFF" w:themeFill="background1"/>
            <w:vAlign w:val="center"/>
          </w:tcPr>
          <w:p w:rsidR="000F7419" w:rsidRPr="00E33A1D" w:rsidRDefault="000F7419" w:rsidP="000F7419">
            <w:pPr>
              <w:jc w:val="center"/>
              <w:rPr>
                <w:color w:val="auto"/>
              </w:rPr>
            </w:pPr>
          </w:p>
        </w:tc>
        <w:tc>
          <w:tcPr>
            <w:tcW w:w="2644" w:type="dxa"/>
            <w:vMerge w:val="restart"/>
            <w:tcBorders>
              <w:left w:val="thinThickThinSmallGap" w:sz="24" w:space="0" w:color="auto"/>
            </w:tcBorders>
            <w:shd w:val="clear" w:color="auto" w:fill="FFFFFF" w:themeFill="background1"/>
            <w:vAlign w:val="center"/>
          </w:tcPr>
          <w:p w:rsidR="000F7419" w:rsidRPr="00E33A1D" w:rsidRDefault="00206EAE" w:rsidP="00CE33D6">
            <w:pPr>
              <w:spacing w:line="180" w:lineRule="exact"/>
              <w:contextualSpacing/>
              <w:rPr>
                <w:color w:val="auto"/>
                <w:sz w:val="18"/>
                <w:szCs w:val="18"/>
              </w:rPr>
            </w:pPr>
            <w:r w:rsidRPr="00E33A1D">
              <w:rPr>
                <w:color w:val="auto"/>
                <w:sz w:val="18"/>
                <w:szCs w:val="18"/>
              </w:rPr>
              <w:t>Chronic Impingement Syn</w:t>
            </w:r>
            <w:r w:rsidR="00CE33D6" w:rsidRPr="00E33A1D">
              <w:rPr>
                <w:color w:val="auto"/>
                <w:sz w:val="18"/>
                <w:szCs w:val="18"/>
              </w:rPr>
              <w:t>.</w:t>
            </w:r>
            <w:r w:rsidRPr="00E33A1D">
              <w:rPr>
                <w:color w:val="auto"/>
                <w:sz w:val="18"/>
                <w:szCs w:val="18"/>
              </w:rPr>
              <w:t>, R</w:t>
            </w:r>
            <w:r w:rsidR="00CE33D6" w:rsidRPr="00E33A1D">
              <w:rPr>
                <w:color w:val="auto"/>
                <w:sz w:val="18"/>
                <w:szCs w:val="18"/>
              </w:rPr>
              <w:t>.</w:t>
            </w:r>
            <w:r w:rsidRPr="00E33A1D">
              <w:rPr>
                <w:color w:val="auto"/>
                <w:sz w:val="18"/>
                <w:szCs w:val="18"/>
              </w:rPr>
              <w:t xml:space="preserve"> Shoulder…</w:t>
            </w:r>
          </w:p>
        </w:tc>
        <w:tc>
          <w:tcPr>
            <w:tcW w:w="1080" w:type="dxa"/>
            <w:vMerge w:val="restart"/>
            <w:shd w:val="clear" w:color="auto" w:fill="FFFFFF" w:themeFill="background1"/>
            <w:vAlign w:val="center"/>
          </w:tcPr>
          <w:p w:rsidR="000F7419" w:rsidRPr="00E33A1D" w:rsidRDefault="00206EAE" w:rsidP="000F7419">
            <w:pPr>
              <w:spacing w:line="180" w:lineRule="exact"/>
              <w:contextualSpacing/>
              <w:jc w:val="center"/>
              <w:rPr>
                <w:color w:val="auto"/>
                <w:sz w:val="18"/>
                <w:szCs w:val="18"/>
              </w:rPr>
            </w:pPr>
            <w:r w:rsidRPr="00E33A1D">
              <w:rPr>
                <w:color w:val="auto"/>
                <w:sz w:val="18"/>
                <w:szCs w:val="18"/>
              </w:rPr>
              <w:t>5003-5201</w:t>
            </w:r>
          </w:p>
        </w:tc>
        <w:tc>
          <w:tcPr>
            <w:tcW w:w="810" w:type="dxa"/>
            <w:vMerge w:val="restart"/>
            <w:shd w:val="clear" w:color="auto" w:fill="FFFFFF" w:themeFill="background1"/>
            <w:vAlign w:val="center"/>
          </w:tcPr>
          <w:p w:rsidR="000F7419" w:rsidRPr="00E33A1D" w:rsidRDefault="000F7419" w:rsidP="000F7419">
            <w:pPr>
              <w:spacing w:line="180" w:lineRule="exact"/>
              <w:contextualSpacing/>
              <w:jc w:val="center"/>
              <w:rPr>
                <w:color w:val="auto"/>
                <w:sz w:val="18"/>
                <w:szCs w:val="18"/>
              </w:rPr>
            </w:pPr>
            <w:r w:rsidRPr="00E33A1D">
              <w:rPr>
                <w:color w:val="auto"/>
                <w:sz w:val="18"/>
                <w:szCs w:val="18"/>
              </w:rPr>
              <w:t>20%</w:t>
            </w:r>
          </w:p>
        </w:tc>
        <w:tc>
          <w:tcPr>
            <w:tcW w:w="948" w:type="dxa"/>
            <w:vMerge w:val="restart"/>
            <w:shd w:val="clear" w:color="auto" w:fill="FFFFFF" w:themeFill="background1"/>
            <w:vAlign w:val="center"/>
          </w:tcPr>
          <w:p w:rsidR="000F7419" w:rsidRPr="00E33A1D" w:rsidRDefault="000F7419" w:rsidP="000F7419">
            <w:pPr>
              <w:spacing w:line="180" w:lineRule="exact"/>
              <w:contextualSpacing/>
              <w:jc w:val="center"/>
              <w:rPr>
                <w:color w:val="auto"/>
                <w:sz w:val="18"/>
                <w:szCs w:val="18"/>
                <w:highlight w:val="yellow"/>
              </w:rPr>
            </w:pPr>
            <w:r w:rsidRPr="00E33A1D">
              <w:rPr>
                <w:color w:val="auto"/>
                <w:sz w:val="18"/>
                <w:szCs w:val="18"/>
              </w:rPr>
              <w:t>20000912</w:t>
            </w:r>
          </w:p>
        </w:tc>
      </w:tr>
      <w:tr w:rsidR="000F7419" w:rsidRPr="00E33A1D" w:rsidTr="00CE33D6">
        <w:trPr>
          <w:trHeight w:val="188"/>
          <w:jc w:val="center"/>
        </w:trPr>
        <w:tc>
          <w:tcPr>
            <w:tcW w:w="2367" w:type="dxa"/>
            <w:tcBorders>
              <w:right w:val="single" w:sz="4" w:space="0" w:color="auto"/>
            </w:tcBorders>
            <w:shd w:val="clear" w:color="auto" w:fill="FFFFFF" w:themeFill="background1"/>
            <w:vAlign w:val="center"/>
          </w:tcPr>
          <w:p w:rsidR="000F7419" w:rsidRPr="00E33A1D" w:rsidRDefault="000F7419" w:rsidP="00CE33D6">
            <w:pPr>
              <w:spacing w:line="180" w:lineRule="exact"/>
              <w:contextualSpacing/>
              <w:rPr>
                <w:color w:val="auto"/>
                <w:sz w:val="18"/>
                <w:szCs w:val="18"/>
              </w:rPr>
            </w:pPr>
            <w:r w:rsidRPr="00E33A1D">
              <w:rPr>
                <w:color w:val="auto"/>
                <w:sz w:val="18"/>
                <w:szCs w:val="18"/>
              </w:rPr>
              <w:t xml:space="preserve">Chronic Pain, Neck </w:t>
            </w:r>
            <w:r w:rsidR="000531F4" w:rsidRPr="00E33A1D">
              <w:rPr>
                <w:color w:val="auto"/>
                <w:sz w:val="18"/>
                <w:szCs w:val="18"/>
              </w:rPr>
              <w:t>d</w:t>
            </w:r>
            <w:r w:rsidRPr="00E33A1D">
              <w:rPr>
                <w:color w:val="auto"/>
                <w:sz w:val="18"/>
                <w:szCs w:val="18"/>
              </w:rPr>
              <w:t xml:space="preserve">ue </w:t>
            </w:r>
            <w:r w:rsidR="000531F4" w:rsidRPr="00E33A1D">
              <w:rPr>
                <w:color w:val="auto"/>
                <w:sz w:val="18"/>
                <w:szCs w:val="18"/>
              </w:rPr>
              <w:t>t</w:t>
            </w:r>
            <w:r w:rsidRPr="00E33A1D">
              <w:rPr>
                <w:color w:val="auto"/>
                <w:sz w:val="18"/>
                <w:szCs w:val="18"/>
              </w:rPr>
              <w:t xml:space="preserve">o C5-6 </w:t>
            </w:r>
            <w:r w:rsidR="003F7AFF" w:rsidRPr="00E33A1D">
              <w:rPr>
                <w:color w:val="auto"/>
                <w:sz w:val="18"/>
                <w:szCs w:val="18"/>
              </w:rPr>
              <w:t>DDD</w:t>
            </w:r>
            <w:r w:rsidRPr="00E33A1D">
              <w:rPr>
                <w:color w:val="auto"/>
                <w:sz w:val="18"/>
                <w:szCs w:val="18"/>
              </w:rPr>
              <w:t xml:space="preserve"> and R</w:t>
            </w:r>
            <w:r w:rsidR="00CE33D6" w:rsidRPr="00E33A1D">
              <w:rPr>
                <w:color w:val="auto"/>
                <w:sz w:val="18"/>
                <w:szCs w:val="18"/>
              </w:rPr>
              <w:t>.</w:t>
            </w:r>
            <w:r w:rsidRPr="00E33A1D">
              <w:rPr>
                <w:color w:val="auto"/>
                <w:sz w:val="18"/>
                <w:szCs w:val="18"/>
              </w:rPr>
              <w:t xml:space="preserve"> Shoulder</w:t>
            </w:r>
            <w:r w:rsidR="00CE33D6" w:rsidRPr="00E33A1D">
              <w:rPr>
                <w:color w:val="auto"/>
                <w:sz w:val="18"/>
                <w:szCs w:val="18"/>
              </w:rPr>
              <w:t xml:space="preserve"> s/p (surgery)</w:t>
            </w:r>
            <w:r w:rsidR="00206EAE" w:rsidRPr="00E33A1D">
              <w:rPr>
                <w:color w:val="auto"/>
                <w:sz w:val="18"/>
                <w:szCs w:val="18"/>
              </w:rPr>
              <w:t>…</w:t>
            </w:r>
          </w:p>
        </w:tc>
        <w:tc>
          <w:tcPr>
            <w:tcW w:w="1080" w:type="dxa"/>
            <w:tcBorders>
              <w:right w:val="single" w:sz="4" w:space="0" w:color="auto"/>
            </w:tcBorders>
            <w:shd w:val="clear" w:color="auto" w:fill="FFFFFF" w:themeFill="background1"/>
            <w:vAlign w:val="center"/>
          </w:tcPr>
          <w:p w:rsidR="000F7419" w:rsidRPr="00E33A1D" w:rsidRDefault="000F7419" w:rsidP="004D0AC3">
            <w:pPr>
              <w:spacing w:line="180" w:lineRule="exact"/>
              <w:contextualSpacing/>
              <w:jc w:val="center"/>
              <w:rPr>
                <w:color w:val="auto"/>
                <w:sz w:val="18"/>
                <w:szCs w:val="18"/>
              </w:rPr>
            </w:pPr>
            <w:r w:rsidRPr="00E33A1D">
              <w:rPr>
                <w:color w:val="auto"/>
                <w:sz w:val="18"/>
                <w:szCs w:val="18"/>
              </w:rPr>
              <w:t>5099-5003</w:t>
            </w:r>
          </w:p>
        </w:tc>
        <w:tc>
          <w:tcPr>
            <w:tcW w:w="720" w:type="dxa"/>
            <w:tcBorders>
              <w:top w:val="single" w:sz="4" w:space="0" w:color="auto"/>
              <w:right w:val="single" w:sz="4" w:space="0" w:color="auto"/>
            </w:tcBorders>
            <w:shd w:val="pct15" w:color="auto" w:fill="FFFFFF" w:themeFill="background1"/>
            <w:vAlign w:val="center"/>
          </w:tcPr>
          <w:p w:rsidR="000F7419" w:rsidRPr="00E33A1D" w:rsidRDefault="000F7419" w:rsidP="004D0AC3">
            <w:pPr>
              <w:spacing w:line="180" w:lineRule="exact"/>
              <w:contextualSpacing/>
              <w:jc w:val="center"/>
              <w:rPr>
                <w:color w:val="auto"/>
                <w:sz w:val="18"/>
                <w:szCs w:val="18"/>
              </w:rPr>
            </w:pPr>
          </w:p>
        </w:tc>
        <w:tc>
          <w:tcPr>
            <w:tcW w:w="596" w:type="dxa"/>
            <w:tcBorders>
              <w:left w:val="single" w:sz="4" w:space="0" w:color="auto"/>
              <w:right w:val="thinThickThinSmallGap" w:sz="24" w:space="0" w:color="auto"/>
            </w:tcBorders>
            <w:shd w:val="clear" w:color="auto" w:fill="FFFFFF" w:themeFill="background1"/>
            <w:vAlign w:val="center"/>
          </w:tcPr>
          <w:p w:rsidR="000F7419" w:rsidRPr="00E33A1D" w:rsidRDefault="000F7419" w:rsidP="004D0AC3">
            <w:pPr>
              <w:spacing w:line="180" w:lineRule="exact"/>
              <w:contextualSpacing/>
              <w:jc w:val="center"/>
              <w:rPr>
                <w:color w:val="auto"/>
                <w:sz w:val="18"/>
                <w:szCs w:val="18"/>
              </w:rPr>
            </w:pPr>
            <w:r w:rsidRPr="00E33A1D">
              <w:rPr>
                <w:color w:val="auto"/>
                <w:sz w:val="18"/>
                <w:szCs w:val="18"/>
              </w:rPr>
              <w:t>0%</w:t>
            </w:r>
          </w:p>
        </w:tc>
        <w:tc>
          <w:tcPr>
            <w:tcW w:w="2644" w:type="dxa"/>
            <w:vMerge/>
            <w:tcBorders>
              <w:left w:val="thinThickThinSmallGap" w:sz="24" w:space="0" w:color="auto"/>
            </w:tcBorders>
            <w:shd w:val="clear" w:color="auto" w:fill="FFFFFF" w:themeFill="background1"/>
          </w:tcPr>
          <w:p w:rsidR="000F7419" w:rsidRPr="00E33A1D" w:rsidRDefault="000F7419" w:rsidP="000F7419">
            <w:pPr>
              <w:spacing w:line="180" w:lineRule="exact"/>
              <w:contextualSpacing/>
              <w:rPr>
                <w:color w:val="auto"/>
                <w:sz w:val="18"/>
                <w:szCs w:val="18"/>
              </w:rPr>
            </w:pPr>
          </w:p>
        </w:tc>
        <w:tc>
          <w:tcPr>
            <w:tcW w:w="1080" w:type="dxa"/>
            <w:vMerge/>
            <w:shd w:val="clear" w:color="auto" w:fill="FFFFFF" w:themeFill="background1"/>
          </w:tcPr>
          <w:p w:rsidR="000F7419" w:rsidRPr="00E33A1D" w:rsidRDefault="000F7419" w:rsidP="000F7419">
            <w:pPr>
              <w:spacing w:line="180" w:lineRule="exact"/>
              <w:contextualSpacing/>
              <w:jc w:val="center"/>
              <w:rPr>
                <w:color w:val="auto"/>
                <w:sz w:val="18"/>
                <w:szCs w:val="18"/>
              </w:rPr>
            </w:pPr>
          </w:p>
        </w:tc>
        <w:tc>
          <w:tcPr>
            <w:tcW w:w="810" w:type="dxa"/>
            <w:vMerge/>
            <w:shd w:val="clear" w:color="auto" w:fill="FFFFFF" w:themeFill="background1"/>
          </w:tcPr>
          <w:p w:rsidR="000F7419" w:rsidRPr="00E33A1D" w:rsidRDefault="000F7419" w:rsidP="000F7419">
            <w:pPr>
              <w:spacing w:line="180" w:lineRule="exact"/>
              <w:contextualSpacing/>
              <w:jc w:val="center"/>
              <w:rPr>
                <w:color w:val="auto"/>
                <w:sz w:val="18"/>
                <w:szCs w:val="18"/>
                <w:highlight w:val="yellow"/>
              </w:rPr>
            </w:pPr>
          </w:p>
        </w:tc>
        <w:tc>
          <w:tcPr>
            <w:tcW w:w="948" w:type="dxa"/>
            <w:vMerge/>
            <w:shd w:val="clear" w:color="auto" w:fill="FFFFFF" w:themeFill="background1"/>
            <w:vAlign w:val="center"/>
          </w:tcPr>
          <w:p w:rsidR="000F7419" w:rsidRPr="00E33A1D" w:rsidRDefault="000F7419" w:rsidP="000F7419">
            <w:pPr>
              <w:spacing w:line="180" w:lineRule="exact"/>
              <w:contextualSpacing/>
              <w:jc w:val="center"/>
              <w:rPr>
                <w:color w:val="auto"/>
                <w:sz w:val="18"/>
                <w:szCs w:val="18"/>
                <w:highlight w:val="yellow"/>
              </w:rPr>
            </w:pPr>
          </w:p>
        </w:tc>
      </w:tr>
      <w:tr w:rsidR="000F7419" w:rsidRPr="00E33A1D" w:rsidTr="00CE33D6">
        <w:trPr>
          <w:trHeight w:val="188"/>
          <w:jc w:val="center"/>
        </w:trPr>
        <w:tc>
          <w:tcPr>
            <w:tcW w:w="2367" w:type="dxa"/>
            <w:tcBorders>
              <w:right w:val="single" w:sz="4" w:space="0" w:color="auto"/>
            </w:tcBorders>
            <w:shd w:val="clear" w:color="auto" w:fill="FFFFFF" w:themeFill="background1"/>
            <w:vAlign w:val="center"/>
          </w:tcPr>
          <w:p w:rsidR="000F7419" w:rsidRPr="00E33A1D" w:rsidRDefault="000531F4" w:rsidP="000802B1">
            <w:pPr>
              <w:spacing w:line="180" w:lineRule="exact"/>
              <w:contextualSpacing/>
              <w:rPr>
                <w:color w:val="auto"/>
                <w:sz w:val="18"/>
                <w:szCs w:val="18"/>
              </w:rPr>
            </w:pPr>
            <w:r w:rsidRPr="00E33A1D">
              <w:rPr>
                <w:color w:val="auto"/>
                <w:sz w:val="18"/>
                <w:szCs w:val="18"/>
              </w:rPr>
              <w:t xml:space="preserve">History of </w:t>
            </w:r>
            <w:r w:rsidR="000F7419" w:rsidRPr="00E33A1D">
              <w:rPr>
                <w:color w:val="auto"/>
                <w:sz w:val="18"/>
                <w:szCs w:val="18"/>
              </w:rPr>
              <w:t>Plantar Fasciitis</w:t>
            </w:r>
          </w:p>
        </w:tc>
        <w:tc>
          <w:tcPr>
            <w:tcW w:w="2396" w:type="dxa"/>
            <w:gridSpan w:val="3"/>
            <w:tcBorders>
              <w:right w:val="thinThickThinSmallGap" w:sz="24" w:space="0" w:color="auto"/>
            </w:tcBorders>
            <w:shd w:val="clear" w:color="auto" w:fill="FFFFFF" w:themeFill="background1"/>
            <w:vAlign w:val="center"/>
          </w:tcPr>
          <w:p w:rsidR="000F7419" w:rsidRPr="00E33A1D" w:rsidRDefault="000F7419" w:rsidP="00D80FDE">
            <w:pPr>
              <w:spacing w:line="180" w:lineRule="exact"/>
              <w:contextualSpacing/>
              <w:jc w:val="center"/>
              <w:rPr>
                <w:color w:val="auto"/>
                <w:sz w:val="18"/>
                <w:szCs w:val="18"/>
              </w:rPr>
            </w:pPr>
            <w:r w:rsidRPr="00E33A1D">
              <w:rPr>
                <w:color w:val="auto"/>
                <w:sz w:val="18"/>
                <w:szCs w:val="18"/>
              </w:rPr>
              <w:t>Not Unfitting</w:t>
            </w:r>
          </w:p>
        </w:tc>
        <w:tc>
          <w:tcPr>
            <w:tcW w:w="2644" w:type="dxa"/>
            <w:tcBorders>
              <w:left w:val="thinThickThinSmallGap" w:sz="24" w:space="0" w:color="auto"/>
              <w:right w:val="single" w:sz="4" w:space="0" w:color="auto"/>
            </w:tcBorders>
            <w:shd w:val="clear" w:color="auto" w:fill="FFFFFF" w:themeFill="background1"/>
          </w:tcPr>
          <w:p w:rsidR="000F7419" w:rsidRPr="00E33A1D" w:rsidRDefault="000F7419" w:rsidP="00170CB6">
            <w:pPr>
              <w:spacing w:line="180" w:lineRule="exact"/>
              <w:contextualSpacing/>
              <w:rPr>
                <w:color w:val="auto"/>
                <w:sz w:val="18"/>
                <w:szCs w:val="18"/>
              </w:rPr>
            </w:pPr>
            <w:r w:rsidRPr="00E33A1D">
              <w:rPr>
                <w:color w:val="auto"/>
                <w:sz w:val="18"/>
                <w:szCs w:val="18"/>
              </w:rPr>
              <w:t>Plantar Fasciitis</w:t>
            </w:r>
            <w:r w:rsidR="00170CB6" w:rsidRPr="00E33A1D">
              <w:rPr>
                <w:color w:val="auto"/>
                <w:sz w:val="18"/>
                <w:szCs w:val="18"/>
              </w:rPr>
              <w:t>…w/ Heel Spurs…</w:t>
            </w:r>
          </w:p>
        </w:tc>
        <w:tc>
          <w:tcPr>
            <w:tcW w:w="1080" w:type="dxa"/>
            <w:tcBorders>
              <w:left w:val="single" w:sz="4" w:space="0" w:color="auto"/>
              <w:right w:val="single" w:sz="4" w:space="0" w:color="auto"/>
            </w:tcBorders>
            <w:shd w:val="clear" w:color="auto" w:fill="FFFFFF" w:themeFill="background1"/>
            <w:vAlign w:val="center"/>
          </w:tcPr>
          <w:p w:rsidR="000F7419" w:rsidRPr="00E33A1D" w:rsidRDefault="000F7419" w:rsidP="00D80FDE">
            <w:pPr>
              <w:spacing w:line="180" w:lineRule="exact"/>
              <w:contextualSpacing/>
              <w:jc w:val="center"/>
              <w:rPr>
                <w:color w:val="auto"/>
                <w:sz w:val="18"/>
                <w:szCs w:val="18"/>
              </w:rPr>
            </w:pPr>
            <w:r w:rsidRPr="00E33A1D">
              <w:rPr>
                <w:color w:val="auto"/>
                <w:sz w:val="18"/>
                <w:szCs w:val="18"/>
              </w:rPr>
              <w:t>5299-5276</w:t>
            </w:r>
          </w:p>
        </w:tc>
        <w:tc>
          <w:tcPr>
            <w:tcW w:w="810" w:type="dxa"/>
            <w:tcBorders>
              <w:left w:val="single" w:sz="4" w:space="0" w:color="auto"/>
            </w:tcBorders>
            <w:shd w:val="clear" w:color="auto" w:fill="FFFFFF" w:themeFill="background1"/>
            <w:vAlign w:val="center"/>
          </w:tcPr>
          <w:p w:rsidR="000F7419" w:rsidRPr="00E33A1D" w:rsidRDefault="000F7419" w:rsidP="000F7419">
            <w:pPr>
              <w:spacing w:line="180" w:lineRule="exact"/>
              <w:contextualSpacing/>
              <w:jc w:val="center"/>
              <w:rPr>
                <w:color w:val="auto"/>
                <w:sz w:val="18"/>
                <w:szCs w:val="18"/>
              </w:rPr>
            </w:pPr>
            <w:r w:rsidRPr="00E33A1D">
              <w:rPr>
                <w:color w:val="auto"/>
                <w:sz w:val="18"/>
                <w:szCs w:val="18"/>
              </w:rPr>
              <w:t>10%</w:t>
            </w:r>
          </w:p>
        </w:tc>
        <w:tc>
          <w:tcPr>
            <w:tcW w:w="948" w:type="dxa"/>
            <w:shd w:val="clear" w:color="auto" w:fill="FFFFFF" w:themeFill="background1"/>
            <w:vAlign w:val="center"/>
          </w:tcPr>
          <w:p w:rsidR="000F7419" w:rsidRPr="00E33A1D" w:rsidRDefault="008875BF" w:rsidP="000F7419">
            <w:pPr>
              <w:spacing w:line="180" w:lineRule="exact"/>
              <w:contextualSpacing/>
              <w:jc w:val="center"/>
              <w:rPr>
                <w:color w:val="auto"/>
                <w:sz w:val="18"/>
                <w:szCs w:val="18"/>
              </w:rPr>
            </w:pPr>
            <w:r w:rsidRPr="00E33A1D">
              <w:rPr>
                <w:color w:val="auto"/>
                <w:sz w:val="18"/>
                <w:szCs w:val="18"/>
              </w:rPr>
              <w:t>20000912</w:t>
            </w:r>
          </w:p>
        </w:tc>
      </w:tr>
      <w:tr w:rsidR="000F7419" w:rsidRPr="00E33A1D" w:rsidTr="00CE33D6">
        <w:trPr>
          <w:trHeight w:val="188"/>
          <w:jc w:val="center"/>
        </w:trPr>
        <w:tc>
          <w:tcPr>
            <w:tcW w:w="2367" w:type="dxa"/>
            <w:tcBorders>
              <w:right w:val="single" w:sz="4" w:space="0" w:color="auto"/>
            </w:tcBorders>
            <w:shd w:val="clear" w:color="auto" w:fill="FFFFFF" w:themeFill="background1"/>
            <w:vAlign w:val="center"/>
          </w:tcPr>
          <w:p w:rsidR="000F7419" w:rsidRPr="00E33A1D" w:rsidRDefault="000F7419" w:rsidP="000802B1">
            <w:pPr>
              <w:spacing w:line="180" w:lineRule="exact"/>
              <w:contextualSpacing/>
              <w:rPr>
                <w:color w:val="auto"/>
                <w:sz w:val="18"/>
                <w:szCs w:val="18"/>
              </w:rPr>
            </w:pPr>
            <w:r w:rsidRPr="00E33A1D">
              <w:rPr>
                <w:color w:val="auto"/>
                <w:sz w:val="18"/>
                <w:szCs w:val="18"/>
              </w:rPr>
              <w:t>Seasonal Rhinitis</w:t>
            </w:r>
          </w:p>
        </w:tc>
        <w:tc>
          <w:tcPr>
            <w:tcW w:w="2396" w:type="dxa"/>
            <w:gridSpan w:val="3"/>
            <w:tcBorders>
              <w:right w:val="thinThickThinSmallGap" w:sz="24" w:space="0" w:color="auto"/>
            </w:tcBorders>
            <w:shd w:val="clear" w:color="auto" w:fill="FFFFFF" w:themeFill="background1"/>
            <w:vAlign w:val="center"/>
          </w:tcPr>
          <w:p w:rsidR="000F7419" w:rsidRPr="00E33A1D" w:rsidRDefault="000F7419" w:rsidP="00D80FDE">
            <w:pPr>
              <w:spacing w:line="180" w:lineRule="exact"/>
              <w:contextualSpacing/>
              <w:jc w:val="center"/>
              <w:rPr>
                <w:color w:val="auto"/>
                <w:sz w:val="18"/>
                <w:szCs w:val="18"/>
              </w:rPr>
            </w:pPr>
            <w:r w:rsidRPr="00E33A1D">
              <w:rPr>
                <w:color w:val="auto"/>
                <w:sz w:val="18"/>
                <w:szCs w:val="18"/>
              </w:rPr>
              <w:t>Not Unfitting</w:t>
            </w:r>
          </w:p>
        </w:tc>
        <w:tc>
          <w:tcPr>
            <w:tcW w:w="2644" w:type="dxa"/>
            <w:tcBorders>
              <w:left w:val="thinThickThinSmallGap" w:sz="24" w:space="0" w:color="auto"/>
              <w:bottom w:val="single" w:sz="4" w:space="0" w:color="000000" w:themeColor="text1"/>
              <w:right w:val="single" w:sz="4" w:space="0" w:color="auto"/>
            </w:tcBorders>
            <w:shd w:val="clear" w:color="auto" w:fill="FFFFFF" w:themeFill="background1"/>
          </w:tcPr>
          <w:p w:rsidR="000F7419" w:rsidRPr="00E33A1D" w:rsidRDefault="00D80FDE" w:rsidP="00170CB6">
            <w:pPr>
              <w:spacing w:line="180" w:lineRule="exact"/>
              <w:contextualSpacing/>
              <w:rPr>
                <w:color w:val="auto"/>
                <w:sz w:val="18"/>
                <w:szCs w:val="18"/>
              </w:rPr>
            </w:pPr>
            <w:r w:rsidRPr="00E33A1D">
              <w:rPr>
                <w:color w:val="auto"/>
                <w:sz w:val="18"/>
                <w:szCs w:val="18"/>
              </w:rPr>
              <w:t>Allergy Disease</w:t>
            </w:r>
            <w:r w:rsidR="00170CB6" w:rsidRPr="00E33A1D">
              <w:rPr>
                <w:color w:val="auto"/>
                <w:sz w:val="18"/>
                <w:szCs w:val="18"/>
              </w:rPr>
              <w:t>…</w:t>
            </w:r>
            <w:r w:rsidRPr="00E33A1D">
              <w:rPr>
                <w:color w:val="auto"/>
                <w:sz w:val="18"/>
                <w:szCs w:val="18"/>
              </w:rPr>
              <w:t xml:space="preserve"> </w:t>
            </w:r>
          </w:p>
        </w:tc>
        <w:tc>
          <w:tcPr>
            <w:tcW w:w="1080" w:type="dxa"/>
            <w:tcBorders>
              <w:left w:val="single" w:sz="4" w:space="0" w:color="auto"/>
              <w:bottom w:val="single" w:sz="4" w:space="0" w:color="000000" w:themeColor="text1"/>
              <w:right w:val="single" w:sz="4" w:space="0" w:color="auto"/>
            </w:tcBorders>
            <w:shd w:val="clear" w:color="auto" w:fill="FFFFFF" w:themeFill="background1"/>
            <w:vAlign w:val="center"/>
          </w:tcPr>
          <w:p w:rsidR="000F7419" w:rsidRPr="00E33A1D" w:rsidRDefault="00D80FDE" w:rsidP="00D80FDE">
            <w:pPr>
              <w:spacing w:line="180" w:lineRule="exact"/>
              <w:contextualSpacing/>
              <w:jc w:val="center"/>
              <w:rPr>
                <w:color w:val="auto"/>
                <w:sz w:val="18"/>
                <w:szCs w:val="18"/>
              </w:rPr>
            </w:pPr>
            <w:r w:rsidRPr="00E33A1D">
              <w:rPr>
                <w:color w:val="auto"/>
                <w:sz w:val="18"/>
                <w:szCs w:val="18"/>
              </w:rPr>
              <w:t>6513-6522</w:t>
            </w:r>
          </w:p>
        </w:tc>
        <w:tc>
          <w:tcPr>
            <w:tcW w:w="810" w:type="dxa"/>
            <w:tcBorders>
              <w:left w:val="single" w:sz="4" w:space="0" w:color="auto"/>
              <w:bottom w:val="single" w:sz="4" w:space="0" w:color="000000" w:themeColor="text1"/>
            </w:tcBorders>
            <w:shd w:val="clear" w:color="auto" w:fill="FFFFFF" w:themeFill="background1"/>
            <w:vAlign w:val="center"/>
          </w:tcPr>
          <w:p w:rsidR="000F7419" w:rsidRPr="00E33A1D" w:rsidRDefault="00D80FDE" w:rsidP="00D80FDE">
            <w:pPr>
              <w:spacing w:line="180" w:lineRule="exact"/>
              <w:contextualSpacing/>
              <w:jc w:val="center"/>
              <w:rPr>
                <w:color w:val="auto"/>
                <w:sz w:val="18"/>
                <w:szCs w:val="18"/>
              </w:rPr>
            </w:pPr>
            <w:r w:rsidRPr="00E33A1D">
              <w:rPr>
                <w:color w:val="auto"/>
                <w:sz w:val="18"/>
                <w:szCs w:val="18"/>
              </w:rPr>
              <w:t>0%</w:t>
            </w:r>
          </w:p>
        </w:tc>
        <w:tc>
          <w:tcPr>
            <w:tcW w:w="948" w:type="dxa"/>
            <w:tcBorders>
              <w:bottom w:val="single" w:sz="4" w:space="0" w:color="000000" w:themeColor="text1"/>
            </w:tcBorders>
            <w:shd w:val="clear" w:color="auto" w:fill="FFFFFF" w:themeFill="background1"/>
            <w:vAlign w:val="center"/>
          </w:tcPr>
          <w:p w:rsidR="000F7419" w:rsidRPr="00E33A1D" w:rsidRDefault="008875BF" w:rsidP="000F7419">
            <w:pPr>
              <w:spacing w:line="180" w:lineRule="exact"/>
              <w:contextualSpacing/>
              <w:jc w:val="center"/>
              <w:rPr>
                <w:color w:val="auto"/>
                <w:sz w:val="18"/>
                <w:szCs w:val="18"/>
              </w:rPr>
            </w:pPr>
            <w:r w:rsidRPr="00E33A1D">
              <w:rPr>
                <w:color w:val="auto"/>
                <w:sz w:val="18"/>
                <w:szCs w:val="18"/>
              </w:rPr>
              <w:t>STR</w:t>
            </w:r>
            <w:r w:rsidR="00327B27" w:rsidRPr="00E33A1D">
              <w:rPr>
                <w:color w:val="auto"/>
                <w:sz w:val="18"/>
                <w:szCs w:val="18"/>
              </w:rPr>
              <w:t>*</w:t>
            </w:r>
          </w:p>
        </w:tc>
      </w:tr>
      <w:tr w:rsidR="00833EC0" w:rsidRPr="00E33A1D" w:rsidTr="00CE33D6">
        <w:trPr>
          <w:trHeight w:val="188"/>
          <w:jc w:val="center"/>
        </w:trPr>
        <w:tc>
          <w:tcPr>
            <w:tcW w:w="2367" w:type="dxa"/>
            <w:tcBorders>
              <w:right w:val="single" w:sz="4" w:space="0" w:color="auto"/>
            </w:tcBorders>
            <w:shd w:val="clear" w:color="auto" w:fill="FFFFFF" w:themeFill="background1"/>
            <w:vAlign w:val="center"/>
          </w:tcPr>
          <w:p w:rsidR="00833EC0" w:rsidRPr="00E33A1D" w:rsidRDefault="00833EC0" w:rsidP="000802B1">
            <w:pPr>
              <w:spacing w:line="180" w:lineRule="exact"/>
              <w:contextualSpacing/>
              <w:rPr>
                <w:color w:val="auto"/>
                <w:sz w:val="18"/>
                <w:szCs w:val="18"/>
              </w:rPr>
            </w:pPr>
            <w:r w:rsidRPr="00E33A1D">
              <w:rPr>
                <w:color w:val="auto"/>
                <w:sz w:val="18"/>
                <w:szCs w:val="18"/>
              </w:rPr>
              <w:t>History of Blurry Vision w/o Identified Etiology</w:t>
            </w:r>
          </w:p>
        </w:tc>
        <w:tc>
          <w:tcPr>
            <w:tcW w:w="2396" w:type="dxa"/>
            <w:gridSpan w:val="3"/>
            <w:tcBorders>
              <w:right w:val="thinThickThinSmallGap" w:sz="24" w:space="0" w:color="auto"/>
            </w:tcBorders>
            <w:shd w:val="clear" w:color="auto" w:fill="FFFFFF" w:themeFill="background1"/>
            <w:vAlign w:val="center"/>
          </w:tcPr>
          <w:p w:rsidR="00833EC0" w:rsidRPr="00E33A1D" w:rsidRDefault="00833EC0" w:rsidP="00A77C9B">
            <w:pPr>
              <w:spacing w:line="180" w:lineRule="exact"/>
              <w:contextualSpacing/>
              <w:jc w:val="center"/>
              <w:rPr>
                <w:color w:val="auto"/>
                <w:sz w:val="18"/>
                <w:szCs w:val="18"/>
              </w:rPr>
            </w:pPr>
            <w:r w:rsidRPr="00E33A1D">
              <w:rPr>
                <w:color w:val="auto"/>
                <w:sz w:val="18"/>
                <w:szCs w:val="18"/>
              </w:rPr>
              <w:t>Not Unfitting</w:t>
            </w:r>
          </w:p>
        </w:tc>
        <w:tc>
          <w:tcPr>
            <w:tcW w:w="2644" w:type="dxa"/>
            <w:tcBorders>
              <w:left w:val="thinThickThinSmallGap" w:sz="24" w:space="0" w:color="auto"/>
              <w:right w:val="single" w:sz="4" w:space="0" w:color="000000" w:themeColor="text1"/>
            </w:tcBorders>
            <w:shd w:val="clear" w:color="auto" w:fill="FFFFFF" w:themeFill="background1"/>
            <w:vAlign w:val="center"/>
          </w:tcPr>
          <w:p w:rsidR="00833EC0" w:rsidRPr="00E33A1D" w:rsidRDefault="00405261" w:rsidP="00405261">
            <w:pPr>
              <w:spacing w:line="180" w:lineRule="exact"/>
              <w:contextualSpacing/>
              <w:rPr>
                <w:color w:val="auto"/>
                <w:sz w:val="18"/>
                <w:szCs w:val="18"/>
              </w:rPr>
            </w:pPr>
            <w:r w:rsidRPr="00E33A1D">
              <w:rPr>
                <w:color w:val="auto"/>
                <w:sz w:val="18"/>
                <w:szCs w:val="18"/>
              </w:rPr>
              <w:t>Migraine Headaches (Claimed as Migraine w/ Blurring of Vision)</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833EC0" w:rsidRPr="00E33A1D" w:rsidRDefault="00405261" w:rsidP="000F7419">
            <w:pPr>
              <w:spacing w:line="180" w:lineRule="exact"/>
              <w:contextualSpacing/>
              <w:jc w:val="center"/>
              <w:rPr>
                <w:color w:val="auto"/>
                <w:sz w:val="18"/>
                <w:szCs w:val="18"/>
              </w:rPr>
            </w:pPr>
            <w:r w:rsidRPr="00E33A1D">
              <w:rPr>
                <w:color w:val="auto"/>
                <w:sz w:val="18"/>
                <w:szCs w:val="18"/>
              </w:rPr>
              <w:t>8100</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833EC0" w:rsidRPr="00E33A1D" w:rsidRDefault="00405261" w:rsidP="000F7419">
            <w:pPr>
              <w:spacing w:line="180" w:lineRule="exact"/>
              <w:contextualSpacing/>
              <w:jc w:val="center"/>
              <w:rPr>
                <w:color w:val="auto"/>
                <w:sz w:val="18"/>
                <w:szCs w:val="18"/>
              </w:rPr>
            </w:pPr>
            <w:r w:rsidRPr="00E33A1D">
              <w:rPr>
                <w:color w:val="auto"/>
                <w:sz w:val="18"/>
                <w:szCs w:val="18"/>
              </w:rPr>
              <w:t>0%*</w:t>
            </w:r>
          </w:p>
        </w:tc>
        <w:tc>
          <w:tcPr>
            <w:tcW w:w="948" w:type="dxa"/>
            <w:tcBorders>
              <w:left w:val="single" w:sz="4" w:space="0" w:color="000000" w:themeColor="text1"/>
            </w:tcBorders>
            <w:shd w:val="clear" w:color="auto" w:fill="FFFFFF" w:themeFill="background1"/>
            <w:vAlign w:val="center"/>
          </w:tcPr>
          <w:p w:rsidR="00833EC0" w:rsidRPr="00E33A1D" w:rsidRDefault="00405261" w:rsidP="000F7419">
            <w:pPr>
              <w:spacing w:line="180" w:lineRule="exact"/>
              <w:contextualSpacing/>
              <w:jc w:val="center"/>
              <w:rPr>
                <w:color w:val="auto"/>
                <w:sz w:val="18"/>
                <w:szCs w:val="18"/>
              </w:rPr>
            </w:pPr>
            <w:r w:rsidRPr="00E33A1D">
              <w:rPr>
                <w:color w:val="auto"/>
                <w:sz w:val="18"/>
                <w:szCs w:val="18"/>
              </w:rPr>
              <w:t>20000912</w:t>
            </w:r>
          </w:p>
        </w:tc>
      </w:tr>
      <w:tr w:rsidR="002801C0" w:rsidRPr="00E33A1D" w:rsidTr="00CE33D6">
        <w:trPr>
          <w:trHeight w:val="188"/>
          <w:jc w:val="center"/>
        </w:trPr>
        <w:tc>
          <w:tcPr>
            <w:tcW w:w="2367" w:type="dxa"/>
            <w:tcBorders>
              <w:right w:val="single" w:sz="4" w:space="0" w:color="auto"/>
            </w:tcBorders>
            <w:shd w:val="clear" w:color="auto" w:fill="FFFFFF" w:themeFill="background1"/>
            <w:vAlign w:val="center"/>
          </w:tcPr>
          <w:p w:rsidR="002801C0" w:rsidRPr="00E33A1D" w:rsidRDefault="002801C0" w:rsidP="000802B1">
            <w:pPr>
              <w:spacing w:line="180" w:lineRule="exact"/>
              <w:contextualSpacing/>
              <w:rPr>
                <w:color w:val="auto"/>
                <w:sz w:val="18"/>
                <w:szCs w:val="18"/>
              </w:rPr>
            </w:pPr>
            <w:proofErr w:type="spellStart"/>
            <w:r w:rsidRPr="00E33A1D">
              <w:rPr>
                <w:color w:val="auto"/>
                <w:sz w:val="18"/>
                <w:szCs w:val="18"/>
              </w:rPr>
              <w:t>Gastroesophageal</w:t>
            </w:r>
            <w:proofErr w:type="spellEnd"/>
            <w:r w:rsidRPr="00E33A1D">
              <w:rPr>
                <w:color w:val="auto"/>
                <w:sz w:val="18"/>
                <w:szCs w:val="18"/>
              </w:rPr>
              <w:t xml:space="preserve"> Reflux</w:t>
            </w:r>
          </w:p>
        </w:tc>
        <w:tc>
          <w:tcPr>
            <w:tcW w:w="2396" w:type="dxa"/>
            <w:gridSpan w:val="3"/>
            <w:tcBorders>
              <w:right w:val="thinThickThinSmallGap" w:sz="24" w:space="0" w:color="auto"/>
            </w:tcBorders>
            <w:shd w:val="clear" w:color="auto" w:fill="FFFFFF" w:themeFill="background1"/>
            <w:vAlign w:val="center"/>
          </w:tcPr>
          <w:p w:rsidR="002801C0" w:rsidRPr="00E33A1D" w:rsidRDefault="002801C0" w:rsidP="00A77C9B">
            <w:pPr>
              <w:spacing w:line="180" w:lineRule="exact"/>
              <w:contextualSpacing/>
              <w:jc w:val="center"/>
              <w:rPr>
                <w:color w:val="auto"/>
                <w:sz w:val="18"/>
                <w:szCs w:val="18"/>
              </w:rPr>
            </w:pPr>
            <w:r w:rsidRPr="00E33A1D">
              <w:rPr>
                <w:color w:val="auto"/>
                <w:sz w:val="18"/>
                <w:szCs w:val="18"/>
              </w:rPr>
              <w:t>Not Unfitting</w:t>
            </w:r>
          </w:p>
        </w:tc>
        <w:tc>
          <w:tcPr>
            <w:tcW w:w="2644" w:type="dxa"/>
            <w:tcBorders>
              <w:left w:val="thinThickThinSmallGap" w:sz="24" w:space="0" w:color="auto"/>
              <w:right w:val="single" w:sz="4" w:space="0" w:color="auto"/>
            </w:tcBorders>
            <w:shd w:val="clear" w:color="auto" w:fill="FFFFFF" w:themeFill="background1"/>
          </w:tcPr>
          <w:p w:rsidR="002801C0" w:rsidRPr="00E33A1D" w:rsidRDefault="00833EC0" w:rsidP="000F7419">
            <w:pPr>
              <w:spacing w:line="180" w:lineRule="exact"/>
              <w:contextualSpacing/>
              <w:rPr>
                <w:color w:val="auto"/>
                <w:sz w:val="18"/>
                <w:szCs w:val="18"/>
              </w:rPr>
            </w:pPr>
            <w:r w:rsidRPr="00E33A1D">
              <w:rPr>
                <w:color w:val="auto"/>
                <w:sz w:val="18"/>
                <w:szCs w:val="18"/>
              </w:rPr>
              <w:t>GERD Requiring Daily Medication</w:t>
            </w:r>
          </w:p>
        </w:tc>
        <w:tc>
          <w:tcPr>
            <w:tcW w:w="1080" w:type="dxa"/>
            <w:tcBorders>
              <w:left w:val="single" w:sz="4" w:space="0" w:color="auto"/>
              <w:right w:val="single" w:sz="4" w:space="0" w:color="auto"/>
            </w:tcBorders>
            <w:shd w:val="clear" w:color="auto" w:fill="FFFFFF" w:themeFill="background1"/>
          </w:tcPr>
          <w:p w:rsidR="002801C0" w:rsidRPr="00E33A1D" w:rsidRDefault="002801C0" w:rsidP="000F7419">
            <w:pPr>
              <w:spacing w:line="180" w:lineRule="exact"/>
              <w:contextualSpacing/>
              <w:rPr>
                <w:color w:val="auto"/>
                <w:sz w:val="18"/>
                <w:szCs w:val="18"/>
              </w:rPr>
            </w:pPr>
            <w:r w:rsidRPr="00E33A1D">
              <w:rPr>
                <w:color w:val="auto"/>
                <w:sz w:val="18"/>
                <w:szCs w:val="18"/>
              </w:rPr>
              <w:t>7399-7346</w:t>
            </w:r>
          </w:p>
        </w:tc>
        <w:tc>
          <w:tcPr>
            <w:tcW w:w="810" w:type="dxa"/>
            <w:tcBorders>
              <w:left w:val="single" w:sz="4" w:space="0" w:color="auto"/>
            </w:tcBorders>
            <w:shd w:val="clear" w:color="auto" w:fill="FFFFFF" w:themeFill="background1"/>
            <w:vAlign w:val="center"/>
          </w:tcPr>
          <w:p w:rsidR="002801C0" w:rsidRPr="00E33A1D" w:rsidRDefault="002801C0" w:rsidP="002801C0">
            <w:pPr>
              <w:spacing w:line="180" w:lineRule="exact"/>
              <w:contextualSpacing/>
              <w:jc w:val="center"/>
              <w:rPr>
                <w:color w:val="auto"/>
                <w:sz w:val="18"/>
                <w:szCs w:val="18"/>
              </w:rPr>
            </w:pPr>
            <w:r w:rsidRPr="00E33A1D">
              <w:rPr>
                <w:color w:val="auto"/>
                <w:sz w:val="18"/>
                <w:szCs w:val="18"/>
              </w:rPr>
              <w:t>10%</w:t>
            </w:r>
          </w:p>
        </w:tc>
        <w:tc>
          <w:tcPr>
            <w:tcW w:w="948" w:type="dxa"/>
            <w:shd w:val="clear" w:color="auto" w:fill="FFFFFF" w:themeFill="background1"/>
            <w:vAlign w:val="center"/>
          </w:tcPr>
          <w:p w:rsidR="002801C0" w:rsidRPr="00E33A1D" w:rsidRDefault="00405261" w:rsidP="000F7419">
            <w:pPr>
              <w:spacing w:line="180" w:lineRule="exact"/>
              <w:contextualSpacing/>
              <w:jc w:val="center"/>
              <w:rPr>
                <w:color w:val="auto"/>
                <w:sz w:val="18"/>
                <w:szCs w:val="18"/>
              </w:rPr>
            </w:pPr>
            <w:r w:rsidRPr="00E33A1D">
              <w:rPr>
                <w:color w:val="auto"/>
                <w:sz w:val="18"/>
                <w:szCs w:val="18"/>
              </w:rPr>
              <w:t>20000912</w:t>
            </w:r>
          </w:p>
        </w:tc>
      </w:tr>
      <w:tr w:rsidR="002801C0" w:rsidRPr="00E33A1D" w:rsidTr="00CE33D6">
        <w:trPr>
          <w:trHeight w:val="188"/>
          <w:jc w:val="center"/>
        </w:trPr>
        <w:tc>
          <w:tcPr>
            <w:tcW w:w="2367" w:type="dxa"/>
            <w:tcBorders>
              <w:right w:val="single" w:sz="4" w:space="0" w:color="auto"/>
            </w:tcBorders>
            <w:shd w:val="clear" w:color="auto" w:fill="FFFFFF" w:themeFill="background1"/>
            <w:vAlign w:val="center"/>
          </w:tcPr>
          <w:p w:rsidR="002801C0" w:rsidRPr="00E33A1D" w:rsidRDefault="00CE33D6" w:rsidP="00CE33D6">
            <w:pPr>
              <w:spacing w:line="180" w:lineRule="exact"/>
              <w:contextualSpacing/>
              <w:rPr>
                <w:color w:val="auto"/>
                <w:sz w:val="18"/>
                <w:szCs w:val="18"/>
              </w:rPr>
            </w:pPr>
            <w:r w:rsidRPr="00E33A1D">
              <w:rPr>
                <w:color w:val="auto"/>
                <w:sz w:val="18"/>
                <w:szCs w:val="18"/>
              </w:rPr>
              <w:t xml:space="preserve">Right Hand, </w:t>
            </w:r>
            <w:proofErr w:type="spellStart"/>
            <w:r w:rsidR="000531F4" w:rsidRPr="00E33A1D">
              <w:rPr>
                <w:color w:val="auto"/>
                <w:sz w:val="18"/>
                <w:szCs w:val="18"/>
              </w:rPr>
              <w:t>H</w:t>
            </w:r>
            <w:r w:rsidRPr="00E33A1D">
              <w:rPr>
                <w:color w:val="auto"/>
                <w:sz w:val="18"/>
                <w:szCs w:val="18"/>
              </w:rPr>
              <w:t>x</w:t>
            </w:r>
            <w:proofErr w:type="spellEnd"/>
            <w:r w:rsidR="000531F4" w:rsidRPr="00E33A1D">
              <w:rPr>
                <w:color w:val="auto"/>
                <w:sz w:val="18"/>
                <w:szCs w:val="18"/>
              </w:rPr>
              <w:t xml:space="preserve"> of </w:t>
            </w:r>
            <w:r w:rsidR="002801C0" w:rsidRPr="00E33A1D">
              <w:rPr>
                <w:color w:val="auto"/>
                <w:sz w:val="18"/>
                <w:szCs w:val="18"/>
              </w:rPr>
              <w:t>Fracture x2</w:t>
            </w:r>
          </w:p>
        </w:tc>
        <w:tc>
          <w:tcPr>
            <w:tcW w:w="2396" w:type="dxa"/>
            <w:gridSpan w:val="3"/>
            <w:tcBorders>
              <w:right w:val="thinThickThinSmallGap" w:sz="24" w:space="0" w:color="auto"/>
            </w:tcBorders>
            <w:shd w:val="clear" w:color="auto" w:fill="FFFFFF" w:themeFill="background1"/>
            <w:vAlign w:val="center"/>
          </w:tcPr>
          <w:p w:rsidR="002801C0" w:rsidRPr="00E33A1D" w:rsidRDefault="002801C0" w:rsidP="00A77C9B">
            <w:pPr>
              <w:spacing w:line="180" w:lineRule="exact"/>
              <w:contextualSpacing/>
              <w:jc w:val="center"/>
              <w:rPr>
                <w:color w:val="auto"/>
                <w:sz w:val="18"/>
                <w:szCs w:val="18"/>
              </w:rPr>
            </w:pPr>
            <w:r w:rsidRPr="00E33A1D">
              <w:rPr>
                <w:color w:val="auto"/>
                <w:sz w:val="18"/>
                <w:szCs w:val="18"/>
              </w:rPr>
              <w:t>Not Unfitting</w:t>
            </w:r>
          </w:p>
        </w:tc>
        <w:tc>
          <w:tcPr>
            <w:tcW w:w="2644" w:type="dxa"/>
            <w:tcBorders>
              <w:left w:val="thinThickThinSmallGap" w:sz="24" w:space="0" w:color="auto"/>
              <w:right w:val="single" w:sz="4" w:space="0" w:color="auto"/>
            </w:tcBorders>
            <w:shd w:val="clear" w:color="auto" w:fill="FFFFFF" w:themeFill="background1"/>
            <w:vAlign w:val="center"/>
          </w:tcPr>
          <w:p w:rsidR="002801C0" w:rsidRPr="00E33A1D" w:rsidRDefault="00CE33D6" w:rsidP="00CE33D6">
            <w:pPr>
              <w:spacing w:line="180" w:lineRule="exact"/>
              <w:contextualSpacing/>
              <w:rPr>
                <w:color w:val="auto"/>
                <w:sz w:val="18"/>
                <w:szCs w:val="18"/>
              </w:rPr>
            </w:pPr>
            <w:r w:rsidRPr="00E33A1D">
              <w:rPr>
                <w:color w:val="auto"/>
                <w:sz w:val="18"/>
                <w:szCs w:val="18"/>
              </w:rPr>
              <w:t xml:space="preserve">R Wrist Limited Motion, Residual </w:t>
            </w:r>
            <w:proofErr w:type="spellStart"/>
            <w:r w:rsidR="002801C0" w:rsidRPr="00E33A1D">
              <w:rPr>
                <w:color w:val="auto"/>
                <w:sz w:val="18"/>
                <w:szCs w:val="18"/>
              </w:rPr>
              <w:t>Navicular</w:t>
            </w:r>
            <w:proofErr w:type="spellEnd"/>
            <w:r w:rsidR="002801C0" w:rsidRPr="00E33A1D">
              <w:rPr>
                <w:color w:val="auto"/>
                <w:sz w:val="18"/>
                <w:szCs w:val="18"/>
              </w:rPr>
              <w:t xml:space="preserve"> Fracture</w:t>
            </w:r>
            <w:r w:rsidR="003E2688" w:rsidRPr="00E33A1D">
              <w:rPr>
                <w:color w:val="auto"/>
                <w:sz w:val="18"/>
                <w:szCs w:val="18"/>
              </w:rPr>
              <w:t xml:space="preserve">, </w:t>
            </w:r>
            <w:r w:rsidRPr="00E33A1D">
              <w:rPr>
                <w:color w:val="auto"/>
                <w:sz w:val="18"/>
                <w:szCs w:val="18"/>
              </w:rPr>
              <w:t>…</w:t>
            </w:r>
          </w:p>
        </w:tc>
        <w:tc>
          <w:tcPr>
            <w:tcW w:w="1080" w:type="dxa"/>
            <w:tcBorders>
              <w:left w:val="single" w:sz="4" w:space="0" w:color="auto"/>
              <w:right w:val="single" w:sz="4" w:space="0" w:color="auto"/>
            </w:tcBorders>
            <w:shd w:val="clear" w:color="auto" w:fill="FFFFFF" w:themeFill="background1"/>
            <w:vAlign w:val="center"/>
          </w:tcPr>
          <w:p w:rsidR="002801C0" w:rsidRPr="00E33A1D" w:rsidRDefault="003E2688" w:rsidP="003E2688">
            <w:pPr>
              <w:spacing w:line="180" w:lineRule="exact"/>
              <w:contextualSpacing/>
              <w:jc w:val="center"/>
              <w:rPr>
                <w:color w:val="auto"/>
                <w:sz w:val="18"/>
                <w:szCs w:val="18"/>
              </w:rPr>
            </w:pPr>
            <w:r w:rsidRPr="00E33A1D">
              <w:rPr>
                <w:color w:val="auto"/>
                <w:sz w:val="18"/>
                <w:szCs w:val="18"/>
              </w:rPr>
              <w:t>5099-5010</w:t>
            </w:r>
          </w:p>
        </w:tc>
        <w:tc>
          <w:tcPr>
            <w:tcW w:w="810" w:type="dxa"/>
            <w:tcBorders>
              <w:left w:val="single" w:sz="4" w:space="0" w:color="auto"/>
            </w:tcBorders>
            <w:shd w:val="clear" w:color="auto" w:fill="FFFFFF" w:themeFill="background1"/>
            <w:vAlign w:val="center"/>
          </w:tcPr>
          <w:p w:rsidR="002801C0" w:rsidRPr="00E33A1D" w:rsidRDefault="003E2688" w:rsidP="003E2688">
            <w:pPr>
              <w:spacing w:line="180" w:lineRule="exact"/>
              <w:contextualSpacing/>
              <w:jc w:val="center"/>
              <w:rPr>
                <w:color w:val="auto"/>
                <w:sz w:val="18"/>
                <w:szCs w:val="18"/>
              </w:rPr>
            </w:pPr>
            <w:r w:rsidRPr="00E33A1D">
              <w:rPr>
                <w:color w:val="auto"/>
                <w:sz w:val="18"/>
                <w:szCs w:val="18"/>
              </w:rPr>
              <w:t>10%</w:t>
            </w:r>
          </w:p>
        </w:tc>
        <w:tc>
          <w:tcPr>
            <w:tcW w:w="948" w:type="dxa"/>
            <w:shd w:val="clear" w:color="auto" w:fill="FFFFFF" w:themeFill="background1"/>
            <w:vAlign w:val="center"/>
          </w:tcPr>
          <w:p w:rsidR="002801C0" w:rsidRPr="00E33A1D" w:rsidRDefault="008875BF" w:rsidP="000F7419">
            <w:pPr>
              <w:spacing w:line="180" w:lineRule="exact"/>
              <w:contextualSpacing/>
              <w:jc w:val="center"/>
              <w:rPr>
                <w:color w:val="auto"/>
                <w:sz w:val="18"/>
                <w:szCs w:val="18"/>
              </w:rPr>
            </w:pPr>
            <w:r w:rsidRPr="00E33A1D">
              <w:rPr>
                <w:color w:val="auto"/>
                <w:sz w:val="18"/>
                <w:szCs w:val="18"/>
              </w:rPr>
              <w:t>20000912</w:t>
            </w:r>
          </w:p>
        </w:tc>
      </w:tr>
      <w:tr w:rsidR="002801C0" w:rsidRPr="00E33A1D" w:rsidTr="00CE33D6">
        <w:trPr>
          <w:trHeight w:val="188"/>
          <w:jc w:val="center"/>
        </w:trPr>
        <w:tc>
          <w:tcPr>
            <w:tcW w:w="2367" w:type="dxa"/>
            <w:tcBorders>
              <w:right w:val="single" w:sz="4" w:space="0" w:color="auto"/>
            </w:tcBorders>
            <w:shd w:val="clear" w:color="auto" w:fill="FFFFFF" w:themeFill="background1"/>
            <w:vAlign w:val="center"/>
          </w:tcPr>
          <w:p w:rsidR="002801C0" w:rsidRPr="00E33A1D" w:rsidRDefault="00CE33D6" w:rsidP="00CE33D6">
            <w:pPr>
              <w:spacing w:line="180" w:lineRule="exact"/>
              <w:contextualSpacing/>
              <w:rPr>
                <w:color w:val="auto"/>
                <w:sz w:val="18"/>
                <w:szCs w:val="18"/>
              </w:rPr>
            </w:pPr>
            <w:r w:rsidRPr="00E33A1D">
              <w:rPr>
                <w:color w:val="auto"/>
                <w:sz w:val="18"/>
                <w:szCs w:val="18"/>
              </w:rPr>
              <w:t xml:space="preserve">L. Breast, </w:t>
            </w:r>
            <w:proofErr w:type="spellStart"/>
            <w:r w:rsidR="000531F4" w:rsidRPr="00E33A1D">
              <w:rPr>
                <w:color w:val="auto"/>
                <w:sz w:val="18"/>
                <w:szCs w:val="18"/>
              </w:rPr>
              <w:t>H</w:t>
            </w:r>
            <w:r w:rsidRPr="00E33A1D">
              <w:rPr>
                <w:color w:val="auto"/>
                <w:sz w:val="18"/>
                <w:szCs w:val="18"/>
              </w:rPr>
              <w:t>x</w:t>
            </w:r>
            <w:proofErr w:type="spellEnd"/>
            <w:r w:rsidR="000531F4" w:rsidRPr="00E33A1D">
              <w:rPr>
                <w:color w:val="auto"/>
                <w:sz w:val="18"/>
                <w:szCs w:val="18"/>
              </w:rPr>
              <w:t xml:space="preserve"> of </w:t>
            </w:r>
            <w:r w:rsidR="002801C0" w:rsidRPr="00E33A1D">
              <w:rPr>
                <w:color w:val="auto"/>
                <w:sz w:val="18"/>
                <w:szCs w:val="18"/>
              </w:rPr>
              <w:t xml:space="preserve">Cyst </w:t>
            </w:r>
            <w:r w:rsidRPr="00E33A1D">
              <w:rPr>
                <w:color w:val="auto"/>
                <w:sz w:val="18"/>
                <w:szCs w:val="18"/>
              </w:rPr>
              <w:t xml:space="preserve">… </w:t>
            </w:r>
          </w:p>
        </w:tc>
        <w:tc>
          <w:tcPr>
            <w:tcW w:w="2396" w:type="dxa"/>
            <w:gridSpan w:val="3"/>
            <w:tcBorders>
              <w:right w:val="thinThickThinSmallGap" w:sz="24" w:space="0" w:color="auto"/>
            </w:tcBorders>
            <w:shd w:val="clear" w:color="auto" w:fill="FFFFFF" w:themeFill="background1"/>
            <w:vAlign w:val="center"/>
          </w:tcPr>
          <w:p w:rsidR="002801C0" w:rsidRPr="00E33A1D" w:rsidRDefault="002801C0" w:rsidP="00A77C9B">
            <w:pPr>
              <w:spacing w:line="180" w:lineRule="exact"/>
              <w:contextualSpacing/>
              <w:jc w:val="center"/>
              <w:rPr>
                <w:color w:val="auto"/>
                <w:sz w:val="18"/>
                <w:szCs w:val="18"/>
              </w:rPr>
            </w:pPr>
            <w:r w:rsidRPr="00E33A1D">
              <w:rPr>
                <w:color w:val="auto"/>
                <w:sz w:val="18"/>
                <w:szCs w:val="18"/>
              </w:rPr>
              <w:t>Not Unfitting</w:t>
            </w:r>
          </w:p>
        </w:tc>
        <w:tc>
          <w:tcPr>
            <w:tcW w:w="2644" w:type="dxa"/>
            <w:tcBorders>
              <w:left w:val="thinThickThinSmallGap" w:sz="24" w:space="0" w:color="auto"/>
              <w:right w:val="single" w:sz="4" w:space="0" w:color="auto"/>
            </w:tcBorders>
            <w:shd w:val="clear" w:color="auto" w:fill="FFFFFF" w:themeFill="background1"/>
          </w:tcPr>
          <w:p w:rsidR="002801C0" w:rsidRPr="00E33A1D" w:rsidRDefault="008875BF" w:rsidP="00CE33D6">
            <w:pPr>
              <w:spacing w:line="180" w:lineRule="exact"/>
              <w:contextualSpacing/>
              <w:rPr>
                <w:color w:val="auto"/>
                <w:sz w:val="18"/>
                <w:szCs w:val="18"/>
              </w:rPr>
            </w:pPr>
            <w:r w:rsidRPr="00E33A1D">
              <w:rPr>
                <w:color w:val="auto"/>
                <w:sz w:val="18"/>
                <w:szCs w:val="18"/>
              </w:rPr>
              <w:t>L</w:t>
            </w:r>
            <w:r w:rsidR="00CE33D6" w:rsidRPr="00E33A1D">
              <w:rPr>
                <w:color w:val="auto"/>
                <w:sz w:val="18"/>
                <w:szCs w:val="18"/>
              </w:rPr>
              <w:t>.</w:t>
            </w:r>
            <w:r w:rsidRPr="00E33A1D">
              <w:rPr>
                <w:color w:val="auto"/>
                <w:sz w:val="18"/>
                <w:szCs w:val="18"/>
              </w:rPr>
              <w:t xml:space="preserve"> Breast</w:t>
            </w:r>
            <w:r w:rsidR="00CE33D6" w:rsidRPr="00E33A1D">
              <w:rPr>
                <w:color w:val="auto"/>
                <w:sz w:val="18"/>
                <w:szCs w:val="18"/>
              </w:rPr>
              <w:t>, Scar …</w:t>
            </w:r>
          </w:p>
        </w:tc>
        <w:tc>
          <w:tcPr>
            <w:tcW w:w="1080" w:type="dxa"/>
            <w:tcBorders>
              <w:left w:val="single" w:sz="4" w:space="0" w:color="auto"/>
              <w:right w:val="single" w:sz="4" w:space="0" w:color="auto"/>
            </w:tcBorders>
            <w:shd w:val="clear" w:color="auto" w:fill="FFFFFF" w:themeFill="background1"/>
            <w:vAlign w:val="center"/>
          </w:tcPr>
          <w:p w:rsidR="002801C0" w:rsidRPr="00E33A1D" w:rsidRDefault="008875BF" w:rsidP="008875BF">
            <w:pPr>
              <w:spacing w:line="180" w:lineRule="exact"/>
              <w:contextualSpacing/>
              <w:jc w:val="center"/>
              <w:rPr>
                <w:color w:val="auto"/>
                <w:sz w:val="18"/>
                <w:szCs w:val="18"/>
              </w:rPr>
            </w:pPr>
            <w:r w:rsidRPr="00E33A1D">
              <w:rPr>
                <w:color w:val="auto"/>
                <w:sz w:val="18"/>
                <w:szCs w:val="18"/>
              </w:rPr>
              <w:t>7805</w:t>
            </w:r>
          </w:p>
        </w:tc>
        <w:tc>
          <w:tcPr>
            <w:tcW w:w="810" w:type="dxa"/>
            <w:tcBorders>
              <w:left w:val="single" w:sz="4" w:space="0" w:color="auto"/>
            </w:tcBorders>
            <w:shd w:val="clear" w:color="auto" w:fill="FFFFFF" w:themeFill="background1"/>
            <w:vAlign w:val="center"/>
          </w:tcPr>
          <w:p w:rsidR="002801C0" w:rsidRPr="00E33A1D" w:rsidRDefault="008875BF" w:rsidP="008875BF">
            <w:pPr>
              <w:spacing w:line="180" w:lineRule="exact"/>
              <w:contextualSpacing/>
              <w:jc w:val="center"/>
              <w:rPr>
                <w:color w:val="auto"/>
                <w:sz w:val="18"/>
                <w:szCs w:val="18"/>
              </w:rPr>
            </w:pPr>
            <w:r w:rsidRPr="00E33A1D">
              <w:rPr>
                <w:color w:val="auto"/>
                <w:sz w:val="18"/>
                <w:szCs w:val="18"/>
              </w:rPr>
              <w:t>0%</w:t>
            </w:r>
          </w:p>
        </w:tc>
        <w:tc>
          <w:tcPr>
            <w:tcW w:w="948" w:type="dxa"/>
            <w:shd w:val="clear" w:color="auto" w:fill="FFFFFF" w:themeFill="background1"/>
            <w:vAlign w:val="center"/>
          </w:tcPr>
          <w:p w:rsidR="002801C0" w:rsidRPr="00E33A1D" w:rsidRDefault="003E4433" w:rsidP="000F7419">
            <w:pPr>
              <w:spacing w:line="180" w:lineRule="exact"/>
              <w:contextualSpacing/>
              <w:jc w:val="center"/>
              <w:rPr>
                <w:color w:val="auto"/>
                <w:sz w:val="18"/>
                <w:szCs w:val="18"/>
              </w:rPr>
            </w:pPr>
            <w:r w:rsidRPr="00E33A1D">
              <w:rPr>
                <w:color w:val="auto"/>
                <w:sz w:val="18"/>
                <w:szCs w:val="18"/>
              </w:rPr>
              <w:t>STR</w:t>
            </w:r>
            <w:r w:rsidR="00327B27" w:rsidRPr="00E33A1D">
              <w:rPr>
                <w:color w:val="auto"/>
                <w:sz w:val="18"/>
                <w:szCs w:val="18"/>
              </w:rPr>
              <w:t>*</w:t>
            </w:r>
          </w:p>
        </w:tc>
      </w:tr>
      <w:tr w:rsidR="0006267E" w:rsidRPr="00E33A1D" w:rsidTr="00CE33D6">
        <w:trPr>
          <w:trHeight w:val="188"/>
          <w:jc w:val="center"/>
        </w:trPr>
        <w:tc>
          <w:tcPr>
            <w:tcW w:w="4763" w:type="dxa"/>
            <w:gridSpan w:val="4"/>
            <w:vMerge w:val="restart"/>
            <w:tcBorders>
              <w:right w:val="thinThickThinSmallGap" w:sz="24" w:space="0" w:color="auto"/>
            </w:tcBorders>
            <w:shd w:val="clear" w:color="auto" w:fill="FFFFFF" w:themeFill="background1"/>
            <w:vAlign w:val="center"/>
          </w:tcPr>
          <w:p w:rsidR="0006267E" w:rsidRPr="00E33A1D" w:rsidRDefault="0006267E" w:rsidP="000F7419">
            <w:pPr>
              <w:spacing w:line="180" w:lineRule="exact"/>
              <w:contextualSpacing/>
              <w:jc w:val="center"/>
              <w:rPr>
                <w:color w:val="auto"/>
                <w:sz w:val="18"/>
                <w:szCs w:val="18"/>
              </w:rPr>
            </w:pPr>
            <w:r w:rsidRPr="00E33A1D">
              <w:rPr>
                <w:color w:val="auto"/>
                <w:sz w:val="18"/>
                <w:szCs w:val="18"/>
              </w:rPr>
              <w:t>↓No Additional MEB/PEB Entries↓</w:t>
            </w:r>
          </w:p>
        </w:tc>
        <w:tc>
          <w:tcPr>
            <w:tcW w:w="2644" w:type="dxa"/>
            <w:tcBorders>
              <w:left w:val="thinThickThinSmallGap" w:sz="24" w:space="0" w:color="auto"/>
            </w:tcBorders>
            <w:shd w:val="clear" w:color="auto" w:fill="FFFFFF" w:themeFill="background1"/>
          </w:tcPr>
          <w:p w:rsidR="0006267E" w:rsidRPr="00E33A1D" w:rsidRDefault="008875BF" w:rsidP="00036ED0">
            <w:pPr>
              <w:spacing w:line="180" w:lineRule="exact"/>
              <w:jc w:val="both"/>
              <w:rPr>
                <w:color w:val="auto"/>
                <w:sz w:val="18"/>
                <w:szCs w:val="18"/>
              </w:rPr>
            </w:pPr>
            <w:r w:rsidRPr="00E33A1D">
              <w:rPr>
                <w:color w:val="auto"/>
                <w:sz w:val="18"/>
                <w:szCs w:val="18"/>
              </w:rPr>
              <w:t xml:space="preserve">Chronic Lower Back Pain </w:t>
            </w:r>
            <w:r w:rsidR="00CA1F9B" w:rsidRPr="00E33A1D">
              <w:rPr>
                <w:color w:val="auto"/>
                <w:sz w:val="18"/>
                <w:szCs w:val="18"/>
              </w:rPr>
              <w:t>w/</w:t>
            </w:r>
            <w:r w:rsidRPr="00E33A1D">
              <w:rPr>
                <w:color w:val="auto"/>
                <w:sz w:val="18"/>
                <w:szCs w:val="18"/>
              </w:rPr>
              <w:t xml:space="preserve"> Mod Limitation </w:t>
            </w:r>
            <w:r w:rsidR="004A2ED9" w:rsidRPr="00E33A1D">
              <w:rPr>
                <w:color w:val="auto"/>
                <w:sz w:val="18"/>
                <w:szCs w:val="18"/>
              </w:rPr>
              <w:t>o</w:t>
            </w:r>
            <w:r w:rsidRPr="00E33A1D">
              <w:rPr>
                <w:color w:val="auto"/>
                <w:sz w:val="18"/>
                <w:szCs w:val="18"/>
              </w:rPr>
              <w:t xml:space="preserve">f Motion Due To DDD, L3-4 </w:t>
            </w:r>
            <w:r w:rsidR="00CA1F9B" w:rsidRPr="00E33A1D">
              <w:rPr>
                <w:color w:val="auto"/>
                <w:sz w:val="18"/>
                <w:szCs w:val="18"/>
              </w:rPr>
              <w:t>&amp;</w:t>
            </w:r>
            <w:r w:rsidRPr="00E33A1D">
              <w:rPr>
                <w:color w:val="auto"/>
                <w:sz w:val="18"/>
                <w:szCs w:val="18"/>
              </w:rPr>
              <w:t xml:space="preserve"> L4-5, </w:t>
            </w:r>
            <w:r w:rsidR="00CA1F9B" w:rsidRPr="00E33A1D">
              <w:rPr>
                <w:color w:val="auto"/>
                <w:sz w:val="18"/>
                <w:szCs w:val="18"/>
              </w:rPr>
              <w:t>w/</w:t>
            </w:r>
            <w:r w:rsidRPr="00E33A1D">
              <w:rPr>
                <w:color w:val="auto"/>
                <w:sz w:val="18"/>
                <w:szCs w:val="18"/>
              </w:rPr>
              <w:t xml:space="preserve"> Disc Bulges</w:t>
            </w:r>
          </w:p>
        </w:tc>
        <w:tc>
          <w:tcPr>
            <w:tcW w:w="1080" w:type="dxa"/>
            <w:shd w:val="clear" w:color="auto" w:fill="FFFFFF" w:themeFill="background1"/>
            <w:vAlign w:val="center"/>
          </w:tcPr>
          <w:p w:rsidR="0006267E" w:rsidRPr="00E33A1D" w:rsidRDefault="008875BF" w:rsidP="000F7419">
            <w:pPr>
              <w:spacing w:line="180" w:lineRule="exact"/>
              <w:contextualSpacing/>
              <w:jc w:val="center"/>
              <w:rPr>
                <w:color w:val="auto"/>
                <w:sz w:val="18"/>
                <w:szCs w:val="18"/>
              </w:rPr>
            </w:pPr>
            <w:r w:rsidRPr="00E33A1D">
              <w:rPr>
                <w:color w:val="auto"/>
                <w:sz w:val="18"/>
                <w:szCs w:val="18"/>
              </w:rPr>
              <w:t>5292</w:t>
            </w:r>
          </w:p>
        </w:tc>
        <w:tc>
          <w:tcPr>
            <w:tcW w:w="810" w:type="dxa"/>
            <w:shd w:val="clear" w:color="auto" w:fill="FFFFFF" w:themeFill="background1"/>
            <w:vAlign w:val="center"/>
          </w:tcPr>
          <w:p w:rsidR="0006267E" w:rsidRPr="00E33A1D" w:rsidRDefault="008875BF" w:rsidP="000F7419">
            <w:pPr>
              <w:spacing w:line="180" w:lineRule="exact"/>
              <w:contextualSpacing/>
              <w:jc w:val="center"/>
              <w:rPr>
                <w:color w:val="auto"/>
                <w:sz w:val="18"/>
                <w:szCs w:val="18"/>
              </w:rPr>
            </w:pPr>
            <w:r w:rsidRPr="00E33A1D">
              <w:rPr>
                <w:color w:val="auto"/>
                <w:sz w:val="18"/>
                <w:szCs w:val="18"/>
              </w:rPr>
              <w:t>20</w:t>
            </w:r>
            <w:r w:rsidR="0006267E" w:rsidRPr="00E33A1D">
              <w:rPr>
                <w:color w:val="auto"/>
                <w:sz w:val="18"/>
                <w:szCs w:val="18"/>
              </w:rPr>
              <w:t>%</w:t>
            </w:r>
          </w:p>
        </w:tc>
        <w:tc>
          <w:tcPr>
            <w:tcW w:w="948" w:type="dxa"/>
            <w:shd w:val="clear" w:color="auto" w:fill="FFFFFF" w:themeFill="background1"/>
            <w:vAlign w:val="center"/>
          </w:tcPr>
          <w:p w:rsidR="0006267E" w:rsidRPr="00E33A1D" w:rsidRDefault="008875BF" w:rsidP="000F7419">
            <w:pPr>
              <w:spacing w:line="180" w:lineRule="exact"/>
              <w:contextualSpacing/>
              <w:jc w:val="center"/>
              <w:rPr>
                <w:color w:val="auto"/>
                <w:sz w:val="18"/>
                <w:szCs w:val="18"/>
              </w:rPr>
            </w:pPr>
            <w:r w:rsidRPr="00E33A1D">
              <w:rPr>
                <w:color w:val="auto"/>
                <w:sz w:val="18"/>
                <w:szCs w:val="18"/>
              </w:rPr>
              <w:t>20000912</w:t>
            </w:r>
          </w:p>
        </w:tc>
      </w:tr>
      <w:tr w:rsidR="008875BF" w:rsidRPr="00E33A1D" w:rsidTr="00CE33D6">
        <w:trPr>
          <w:trHeight w:val="188"/>
          <w:jc w:val="center"/>
        </w:trPr>
        <w:tc>
          <w:tcPr>
            <w:tcW w:w="4763" w:type="dxa"/>
            <w:gridSpan w:val="4"/>
            <w:vMerge/>
            <w:tcBorders>
              <w:right w:val="thinThickThinSmallGap" w:sz="24" w:space="0" w:color="auto"/>
            </w:tcBorders>
            <w:shd w:val="clear" w:color="auto" w:fill="FFFFFF" w:themeFill="background1"/>
            <w:vAlign w:val="center"/>
          </w:tcPr>
          <w:p w:rsidR="008875BF" w:rsidRPr="00E33A1D" w:rsidRDefault="008875BF" w:rsidP="000F7419">
            <w:pPr>
              <w:spacing w:line="180" w:lineRule="exact"/>
              <w:contextualSpacing/>
              <w:jc w:val="center"/>
              <w:rPr>
                <w:color w:val="auto"/>
                <w:sz w:val="18"/>
                <w:szCs w:val="18"/>
              </w:rPr>
            </w:pPr>
          </w:p>
        </w:tc>
        <w:tc>
          <w:tcPr>
            <w:tcW w:w="2644" w:type="dxa"/>
            <w:tcBorders>
              <w:left w:val="thinThickThinSmallGap" w:sz="24" w:space="0" w:color="auto"/>
            </w:tcBorders>
            <w:shd w:val="clear" w:color="auto" w:fill="FFFFFF" w:themeFill="background1"/>
          </w:tcPr>
          <w:p w:rsidR="008875BF" w:rsidRPr="00E33A1D" w:rsidRDefault="008875BF" w:rsidP="000F7419">
            <w:pPr>
              <w:spacing w:line="180" w:lineRule="exact"/>
              <w:jc w:val="both"/>
              <w:rPr>
                <w:color w:val="auto"/>
                <w:sz w:val="18"/>
                <w:szCs w:val="18"/>
              </w:rPr>
            </w:pPr>
            <w:r w:rsidRPr="00E33A1D">
              <w:rPr>
                <w:color w:val="auto"/>
                <w:sz w:val="18"/>
                <w:szCs w:val="18"/>
              </w:rPr>
              <w:t>Kidney Stone</w:t>
            </w:r>
            <w:r w:rsidR="00833EC0" w:rsidRPr="00E33A1D">
              <w:rPr>
                <w:color w:val="auto"/>
                <w:sz w:val="18"/>
                <w:szCs w:val="18"/>
              </w:rPr>
              <w:t>s, by History</w:t>
            </w:r>
          </w:p>
        </w:tc>
        <w:tc>
          <w:tcPr>
            <w:tcW w:w="1080" w:type="dxa"/>
            <w:shd w:val="clear" w:color="auto" w:fill="FFFFFF" w:themeFill="background1"/>
            <w:vAlign w:val="center"/>
          </w:tcPr>
          <w:p w:rsidR="008875BF" w:rsidRPr="00E33A1D" w:rsidRDefault="008875BF" w:rsidP="000F7419">
            <w:pPr>
              <w:spacing w:line="180" w:lineRule="exact"/>
              <w:contextualSpacing/>
              <w:jc w:val="center"/>
              <w:rPr>
                <w:color w:val="auto"/>
                <w:sz w:val="18"/>
                <w:szCs w:val="18"/>
              </w:rPr>
            </w:pPr>
            <w:r w:rsidRPr="00E33A1D">
              <w:rPr>
                <w:color w:val="auto"/>
                <w:sz w:val="18"/>
                <w:szCs w:val="18"/>
              </w:rPr>
              <w:t>7509</w:t>
            </w:r>
          </w:p>
        </w:tc>
        <w:tc>
          <w:tcPr>
            <w:tcW w:w="810" w:type="dxa"/>
            <w:shd w:val="clear" w:color="auto" w:fill="FFFFFF" w:themeFill="background1"/>
            <w:vAlign w:val="center"/>
          </w:tcPr>
          <w:p w:rsidR="008875BF" w:rsidRPr="00E33A1D" w:rsidRDefault="008875BF" w:rsidP="000F7419">
            <w:pPr>
              <w:spacing w:line="180" w:lineRule="exact"/>
              <w:contextualSpacing/>
              <w:jc w:val="center"/>
              <w:rPr>
                <w:color w:val="auto"/>
                <w:sz w:val="18"/>
                <w:szCs w:val="18"/>
              </w:rPr>
            </w:pPr>
            <w:r w:rsidRPr="00E33A1D">
              <w:rPr>
                <w:color w:val="auto"/>
                <w:sz w:val="18"/>
                <w:szCs w:val="18"/>
              </w:rPr>
              <w:t>10%</w:t>
            </w:r>
          </w:p>
        </w:tc>
        <w:tc>
          <w:tcPr>
            <w:tcW w:w="948" w:type="dxa"/>
            <w:shd w:val="clear" w:color="auto" w:fill="FFFFFF" w:themeFill="background1"/>
            <w:vAlign w:val="center"/>
          </w:tcPr>
          <w:p w:rsidR="008875BF" w:rsidRPr="00E33A1D" w:rsidRDefault="003E4433" w:rsidP="000F7419">
            <w:pPr>
              <w:spacing w:line="180" w:lineRule="exact"/>
              <w:contextualSpacing/>
              <w:jc w:val="center"/>
              <w:rPr>
                <w:color w:val="auto"/>
                <w:sz w:val="18"/>
                <w:szCs w:val="18"/>
              </w:rPr>
            </w:pPr>
            <w:r w:rsidRPr="00E33A1D">
              <w:rPr>
                <w:color w:val="auto"/>
                <w:sz w:val="18"/>
                <w:szCs w:val="18"/>
              </w:rPr>
              <w:t>STR</w:t>
            </w:r>
            <w:r w:rsidR="00327B27" w:rsidRPr="00E33A1D">
              <w:rPr>
                <w:color w:val="auto"/>
                <w:sz w:val="18"/>
                <w:szCs w:val="18"/>
              </w:rPr>
              <w:t>*</w:t>
            </w:r>
          </w:p>
        </w:tc>
      </w:tr>
      <w:tr w:rsidR="00833EC0" w:rsidRPr="00E33A1D" w:rsidTr="00CE33D6">
        <w:trPr>
          <w:trHeight w:val="188"/>
          <w:jc w:val="center"/>
        </w:trPr>
        <w:tc>
          <w:tcPr>
            <w:tcW w:w="4763" w:type="dxa"/>
            <w:gridSpan w:val="4"/>
            <w:vMerge/>
            <w:tcBorders>
              <w:right w:val="thinThickThinSmallGap" w:sz="24" w:space="0" w:color="auto"/>
            </w:tcBorders>
            <w:shd w:val="clear" w:color="auto" w:fill="FFFFFF" w:themeFill="background1"/>
            <w:vAlign w:val="center"/>
          </w:tcPr>
          <w:p w:rsidR="00833EC0" w:rsidRPr="00E33A1D" w:rsidRDefault="00833EC0" w:rsidP="000F7419">
            <w:pPr>
              <w:spacing w:line="180" w:lineRule="exact"/>
              <w:contextualSpacing/>
              <w:jc w:val="center"/>
              <w:rPr>
                <w:color w:val="auto"/>
                <w:sz w:val="18"/>
                <w:szCs w:val="18"/>
              </w:rPr>
            </w:pPr>
          </w:p>
        </w:tc>
        <w:tc>
          <w:tcPr>
            <w:tcW w:w="2644" w:type="dxa"/>
            <w:tcBorders>
              <w:left w:val="thinThickThinSmallGap" w:sz="24" w:space="0" w:color="auto"/>
            </w:tcBorders>
            <w:shd w:val="clear" w:color="auto" w:fill="FFFFFF" w:themeFill="background1"/>
          </w:tcPr>
          <w:p w:rsidR="00833EC0" w:rsidRPr="00E33A1D" w:rsidRDefault="00833EC0" w:rsidP="000F7419">
            <w:pPr>
              <w:spacing w:line="180" w:lineRule="exact"/>
              <w:jc w:val="both"/>
              <w:rPr>
                <w:color w:val="auto"/>
                <w:sz w:val="18"/>
                <w:szCs w:val="18"/>
              </w:rPr>
            </w:pPr>
            <w:r w:rsidRPr="00E33A1D">
              <w:rPr>
                <w:color w:val="auto"/>
                <w:sz w:val="18"/>
                <w:szCs w:val="18"/>
              </w:rPr>
              <w:t xml:space="preserve">Residuals of Injury, R Leg </w:t>
            </w:r>
            <w:proofErr w:type="spellStart"/>
            <w:r w:rsidRPr="00E33A1D">
              <w:rPr>
                <w:color w:val="auto"/>
                <w:sz w:val="18"/>
                <w:szCs w:val="18"/>
              </w:rPr>
              <w:t>Sural</w:t>
            </w:r>
            <w:proofErr w:type="spellEnd"/>
            <w:r w:rsidRPr="00E33A1D">
              <w:rPr>
                <w:color w:val="auto"/>
                <w:sz w:val="18"/>
                <w:szCs w:val="18"/>
              </w:rPr>
              <w:t xml:space="preserve"> N</w:t>
            </w:r>
          </w:p>
        </w:tc>
        <w:tc>
          <w:tcPr>
            <w:tcW w:w="1080" w:type="dxa"/>
            <w:shd w:val="clear" w:color="auto" w:fill="FFFFFF" w:themeFill="background1"/>
            <w:vAlign w:val="center"/>
          </w:tcPr>
          <w:p w:rsidR="00833EC0" w:rsidRPr="00E33A1D" w:rsidRDefault="00833EC0" w:rsidP="000F7419">
            <w:pPr>
              <w:spacing w:line="180" w:lineRule="exact"/>
              <w:contextualSpacing/>
              <w:jc w:val="center"/>
              <w:rPr>
                <w:color w:val="auto"/>
                <w:sz w:val="18"/>
                <w:szCs w:val="18"/>
              </w:rPr>
            </w:pPr>
            <w:r w:rsidRPr="00E33A1D">
              <w:rPr>
                <w:color w:val="auto"/>
                <w:sz w:val="18"/>
                <w:szCs w:val="18"/>
              </w:rPr>
              <w:t>8599-8521</w:t>
            </w:r>
          </w:p>
        </w:tc>
        <w:tc>
          <w:tcPr>
            <w:tcW w:w="810" w:type="dxa"/>
            <w:shd w:val="clear" w:color="auto" w:fill="FFFFFF" w:themeFill="background1"/>
            <w:vAlign w:val="center"/>
          </w:tcPr>
          <w:p w:rsidR="00833EC0" w:rsidRPr="00E33A1D" w:rsidRDefault="00833EC0" w:rsidP="000F7419">
            <w:pPr>
              <w:spacing w:line="180" w:lineRule="exact"/>
              <w:contextualSpacing/>
              <w:jc w:val="center"/>
              <w:rPr>
                <w:color w:val="auto"/>
                <w:sz w:val="18"/>
                <w:szCs w:val="18"/>
              </w:rPr>
            </w:pPr>
            <w:r w:rsidRPr="00E33A1D">
              <w:rPr>
                <w:color w:val="auto"/>
                <w:sz w:val="18"/>
                <w:szCs w:val="18"/>
              </w:rPr>
              <w:t>10%</w:t>
            </w:r>
          </w:p>
        </w:tc>
        <w:tc>
          <w:tcPr>
            <w:tcW w:w="948" w:type="dxa"/>
            <w:shd w:val="clear" w:color="auto" w:fill="FFFFFF" w:themeFill="background1"/>
            <w:vAlign w:val="center"/>
          </w:tcPr>
          <w:p w:rsidR="00833EC0" w:rsidRPr="00E33A1D" w:rsidRDefault="00405261" w:rsidP="000F7419">
            <w:pPr>
              <w:spacing w:line="180" w:lineRule="exact"/>
              <w:contextualSpacing/>
              <w:jc w:val="center"/>
              <w:rPr>
                <w:color w:val="auto"/>
                <w:sz w:val="18"/>
                <w:szCs w:val="18"/>
              </w:rPr>
            </w:pPr>
            <w:r w:rsidRPr="00E33A1D">
              <w:rPr>
                <w:color w:val="auto"/>
                <w:sz w:val="18"/>
                <w:szCs w:val="18"/>
              </w:rPr>
              <w:t>20020320</w:t>
            </w:r>
          </w:p>
        </w:tc>
      </w:tr>
      <w:tr w:rsidR="0006267E" w:rsidRPr="00E33A1D" w:rsidTr="00CE33D6">
        <w:trPr>
          <w:trHeight w:val="188"/>
          <w:jc w:val="center"/>
        </w:trPr>
        <w:tc>
          <w:tcPr>
            <w:tcW w:w="4763" w:type="dxa"/>
            <w:gridSpan w:val="4"/>
            <w:vMerge/>
            <w:tcBorders>
              <w:bottom w:val="single" w:sz="4" w:space="0" w:color="000000" w:themeColor="text1"/>
              <w:right w:val="thinThickThinSmallGap" w:sz="24" w:space="0" w:color="auto"/>
            </w:tcBorders>
            <w:shd w:val="clear" w:color="auto" w:fill="FFFFFF" w:themeFill="background1"/>
          </w:tcPr>
          <w:p w:rsidR="0006267E" w:rsidRPr="00E33A1D" w:rsidRDefault="0006267E" w:rsidP="000F7419">
            <w:pPr>
              <w:spacing w:line="180" w:lineRule="exact"/>
              <w:contextualSpacing/>
              <w:jc w:val="both"/>
              <w:rPr>
                <w:color w:val="auto"/>
                <w:sz w:val="18"/>
                <w:szCs w:val="18"/>
              </w:rPr>
            </w:pPr>
          </w:p>
        </w:tc>
        <w:tc>
          <w:tcPr>
            <w:tcW w:w="4534" w:type="dxa"/>
            <w:gridSpan w:val="3"/>
            <w:tcBorders>
              <w:left w:val="thinThickThinSmallGap" w:sz="24" w:space="0" w:color="auto"/>
              <w:bottom w:val="single" w:sz="4" w:space="0" w:color="000000" w:themeColor="text1"/>
            </w:tcBorders>
            <w:shd w:val="clear" w:color="auto" w:fill="FFFFFF" w:themeFill="background1"/>
            <w:vAlign w:val="center"/>
          </w:tcPr>
          <w:p w:rsidR="0006267E" w:rsidRPr="00E33A1D" w:rsidRDefault="0006267E" w:rsidP="008875BF">
            <w:pPr>
              <w:spacing w:line="180" w:lineRule="exact"/>
              <w:contextualSpacing/>
              <w:jc w:val="center"/>
              <w:rPr>
                <w:color w:val="auto"/>
                <w:sz w:val="18"/>
                <w:szCs w:val="18"/>
              </w:rPr>
            </w:pPr>
            <w:r w:rsidRPr="00E33A1D">
              <w:rPr>
                <w:rFonts w:cs="Times New Roman"/>
                <w:color w:val="auto"/>
                <w:sz w:val="18"/>
                <w:szCs w:val="18"/>
              </w:rPr>
              <w:t xml:space="preserve">0% x </w:t>
            </w:r>
            <w:r w:rsidR="008875BF" w:rsidRPr="00E33A1D">
              <w:rPr>
                <w:rFonts w:cs="Times New Roman"/>
                <w:color w:val="auto"/>
                <w:sz w:val="18"/>
                <w:szCs w:val="18"/>
              </w:rPr>
              <w:t>1</w:t>
            </w:r>
            <w:r w:rsidR="00405261" w:rsidRPr="00E33A1D">
              <w:rPr>
                <w:rFonts w:cs="Times New Roman"/>
                <w:color w:val="auto"/>
                <w:sz w:val="18"/>
                <w:szCs w:val="18"/>
              </w:rPr>
              <w:t xml:space="preserve"> / Not Service Connected x 2</w:t>
            </w:r>
          </w:p>
        </w:tc>
        <w:tc>
          <w:tcPr>
            <w:tcW w:w="948" w:type="dxa"/>
            <w:tcBorders>
              <w:bottom w:val="single" w:sz="4" w:space="0" w:color="000000" w:themeColor="text1"/>
            </w:tcBorders>
            <w:shd w:val="clear" w:color="auto" w:fill="FFFFFF" w:themeFill="background1"/>
            <w:vAlign w:val="center"/>
          </w:tcPr>
          <w:p w:rsidR="0006267E" w:rsidRPr="00E33A1D" w:rsidRDefault="003E4433" w:rsidP="000F7419">
            <w:pPr>
              <w:spacing w:line="180" w:lineRule="exact"/>
              <w:contextualSpacing/>
              <w:jc w:val="center"/>
              <w:rPr>
                <w:color w:val="auto"/>
                <w:sz w:val="18"/>
                <w:szCs w:val="18"/>
              </w:rPr>
            </w:pPr>
            <w:r w:rsidRPr="00E33A1D">
              <w:rPr>
                <w:color w:val="auto"/>
                <w:sz w:val="18"/>
                <w:szCs w:val="18"/>
              </w:rPr>
              <w:t>20000912</w:t>
            </w:r>
          </w:p>
        </w:tc>
      </w:tr>
      <w:tr w:rsidR="0006267E" w:rsidRPr="00E33A1D" w:rsidTr="00CE33D6">
        <w:trPr>
          <w:trHeight w:val="242"/>
          <w:jc w:val="center"/>
        </w:trPr>
        <w:tc>
          <w:tcPr>
            <w:tcW w:w="4763" w:type="dxa"/>
            <w:gridSpan w:val="4"/>
            <w:tcBorders>
              <w:right w:val="thinThickThinSmallGap" w:sz="24" w:space="0" w:color="auto"/>
            </w:tcBorders>
            <w:shd w:val="clear" w:color="auto" w:fill="D9D9D9" w:themeFill="background1" w:themeFillShade="D9"/>
            <w:vAlign w:val="center"/>
          </w:tcPr>
          <w:p w:rsidR="0006267E" w:rsidRPr="00E33A1D" w:rsidRDefault="0006267E" w:rsidP="00A77C9B">
            <w:pPr>
              <w:spacing w:line="200" w:lineRule="exact"/>
              <w:contextualSpacing/>
              <w:jc w:val="center"/>
              <w:rPr>
                <w:b/>
                <w:color w:val="auto"/>
                <w:sz w:val="20"/>
                <w:szCs w:val="20"/>
              </w:rPr>
            </w:pPr>
            <w:r w:rsidRPr="00E33A1D">
              <w:rPr>
                <w:b/>
                <w:color w:val="auto"/>
                <w:sz w:val="20"/>
                <w:szCs w:val="20"/>
              </w:rPr>
              <w:t>Combined:  0%</w:t>
            </w:r>
          </w:p>
        </w:tc>
        <w:tc>
          <w:tcPr>
            <w:tcW w:w="5482" w:type="dxa"/>
            <w:gridSpan w:val="4"/>
            <w:tcBorders>
              <w:left w:val="thinThickThinSmallGap" w:sz="24" w:space="0" w:color="auto"/>
            </w:tcBorders>
            <w:shd w:val="clear" w:color="auto" w:fill="D9D9D9" w:themeFill="background1" w:themeFillShade="D9"/>
            <w:vAlign w:val="center"/>
          </w:tcPr>
          <w:p w:rsidR="0006267E" w:rsidRPr="00E33A1D" w:rsidRDefault="0006267E" w:rsidP="00761862">
            <w:pPr>
              <w:spacing w:line="200" w:lineRule="exact"/>
              <w:contextualSpacing/>
              <w:jc w:val="center"/>
              <w:rPr>
                <w:b/>
                <w:color w:val="auto"/>
                <w:sz w:val="20"/>
                <w:szCs w:val="20"/>
              </w:rPr>
            </w:pPr>
            <w:r w:rsidRPr="00E33A1D">
              <w:rPr>
                <w:b/>
                <w:color w:val="auto"/>
                <w:sz w:val="20"/>
                <w:szCs w:val="20"/>
              </w:rPr>
              <w:t>Combined:  70%</w:t>
            </w:r>
          </w:p>
        </w:tc>
      </w:tr>
    </w:tbl>
    <w:p w:rsidR="00B73378" w:rsidRPr="00E33A1D" w:rsidRDefault="00B73378" w:rsidP="000802B1">
      <w:pPr>
        <w:pBdr>
          <w:bottom w:val="single" w:sz="12" w:space="1" w:color="auto"/>
        </w:pBdr>
        <w:tabs>
          <w:tab w:val="left" w:pos="288"/>
          <w:tab w:val="left" w:pos="4752"/>
        </w:tabs>
        <w:spacing w:line="200" w:lineRule="exact"/>
        <w:jc w:val="both"/>
        <w:rPr>
          <w:rFonts w:asciiTheme="minorHAnsi" w:hAnsiTheme="minorHAnsi"/>
          <w:color w:val="auto"/>
          <w:sz w:val="20"/>
          <w:szCs w:val="18"/>
        </w:rPr>
      </w:pPr>
      <w:r w:rsidRPr="00E33A1D">
        <w:rPr>
          <w:rFonts w:asciiTheme="minorHAnsi" w:hAnsiTheme="minorHAnsi"/>
          <w:color w:val="auto"/>
          <w:sz w:val="20"/>
          <w:szCs w:val="18"/>
        </w:rPr>
        <w:t>*</w:t>
      </w:r>
      <w:r w:rsidR="00405261" w:rsidRPr="00E33A1D">
        <w:rPr>
          <w:rFonts w:asciiTheme="minorHAnsi" w:hAnsiTheme="minorHAnsi"/>
          <w:color w:val="auto"/>
          <w:sz w:val="20"/>
          <w:szCs w:val="18"/>
        </w:rPr>
        <w:t>Migraine HA 8100 increased to 10% from 20050228.</w:t>
      </w:r>
      <w:r w:rsidR="00770AFA">
        <w:rPr>
          <w:rFonts w:asciiTheme="minorHAnsi" w:hAnsiTheme="minorHAnsi"/>
          <w:color w:val="auto"/>
          <w:sz w:val="20"/>
          <w:szCs w:val="18"/>
        </w:rPr>
        <w:t xml:space="preserve">  </w:t>
      </w:r>
      <w:proofErr w:type="gramStart"/>
      <w:r w:rsidRPr="00E33A1D">
        <w:rPr>
          <w:rFonts w:asciiTheme="minorHAnsi" w:hAnsiTheme="minorHAnsi"/>
          <w:color w:val="auto"/>
          <w:sz w:val="20"/>
          <w:szCs w:val="18"/>
        </w:rPr>
        <w:t>VA rating based on exam most proximate to date of permanent separation.</w:t>
      </w:r>
      <w:proofErr w:type="gramEnd"/>
      <w:r w:rsidR="005B7D4F" w:rsidRPr="00E33A1D">
        <w:rPr>
          <w:rFonts w:asciiTheme="minorHAnsi" w:hAnsiTheme="minorHAnsi"/>
          <w:color w:val="auto"/>
          <w:sz w:val="20"/>
          <w:szCs w:val="18"/>
        </w:rPr>
        <w:t xml:space="preserve"> </w:t>
      </w:r>
      <w:r w:rsidR="00206EAE" w:rsidRPr="00E33A1D">
        <w:rPr>
          <w:rFonts w:asciiTheme="minorHAnsi" w:hAnsiTheme="minorHAnsi"/>
          <w:color w:val="auto"/>
          <w:sz w:val="20"/>
          <w:szCs w:val="18"/>
        </w:rPr>
        <w:t xml:space="preserve"> </w:t>
      </w:r>
      <w:r w:rsidR="00483638" w:rsidRPr="00E33A1D">
        <w:rPr>
          <w:rFonts w:asciiTheme="minorHAnsi" w:hAnsiTheme="minorHAnsi"/>
          <w:color w:val="auto"/>
          <w:sz w:val="20"/>
          <w:szCs w:val="18"/>
        </w:rPr>
        <w:t>STR</w:t>
      </w:r>
      <w:r w:rsidR="00327B27" w:rsidRPr="00E33A1D">
        <w:rPr>
          <w:rFonts w:asciiTheme="minorHAnsi" w:hAnsiTheme="minorHAnsi"/>
          <w:color w:val="auto"/>
          <w:sz w:val="20"/>
          <w:szCs w:val="18"/>
        </w:rPr>
        <w:t xml:space="preserve"> </w:t>
      </w:r>
      <w:r w:rsidR="00483638" w:rsidRPr="00E33A1D">
        <w:rPr>
          <w:rFonts w:asciiTheme="minorHAnsi" w:hAnsiTheme="minorHAnsi"/>
          <w:color w:val="auto"/>
          <w:sz w:val="20"/>
          <w:szCs w:val="18"/>
        </w:rPr>
        <w:t>= Service Treatment Record</w:t>
      </w:r>
      <w:r w:rsidR="00327B27" w:rsidRPr="00E33A1D">
        <w:rPr>
          <w:rFonts w:asciiTheme="minorHAnsi" w:hAnsiTheme="minorHAnsi"/>
          <w:color w:val="auto"/>
          <w:sz w:val="20"/>
          <w:szCs w:val="18"/>
        </w:rPr>
        <w:t>.</w:t>
      </w:r>
    </w:p>
    <w:p w:rsidR="00FF57F3" w:rsidRPr="00E33A1D" w:rsidRDefault="00FF57F3" w:rsidP="00FF57F3">
      <w:pPr>
        <w:pBdr>
          <w:bottom w:val="single" w:sz="12" w:space="1" w:color="auto"/>
        </w:pBdr>
        <w:spacing w:line="240" w:lineRule="exact"/>
        <w:rPr>
          <w:rFonts w:asciiTheme="minorHAnsi" w:hAnsiTheme="minorHAnsi"/>
          <w:color w:val="auto"/>
          <w:u w:val="single"/>
        </w:rPr>
      </w:pPr>
    </w:p>
    <w:p w:rsidR="00FF57F3" w:rsidRPr="00E33A1D" w:rsidRDefault="00FF57F3" w:rsidP="00FF57F3">
      <w:pPr>
        <w:spacing w:line="240" w:lineRule="exact"/>
        <w:rPr>
          <w:rFonts w:asciiTheme="minorHAnsi" w:hAnsiTheme="minorHAnsi"/>
          <w:color w:val="auto"/>
          <w:u w:val="single"/>
        </w:rPr>
      </w:pPr>
    </w:p>
    <w:p w:rsidR="003F2EEE" w:rsidRPr="00E33A1D" w:rsidRDefault="002C6E5B" w:rsidP="00170CB6">
      <w:pPr>
        <w:spacing w:line="240" w:lineRule="exact"/>
        <w:jc w:val="both"/>
        <w:rPr>
          <w:rFonts w:asciiTheme="minorHAnsi" w:hAnsiTheme="minorHAnsi"/>
          <w:color w:val="auto"/>
          <w:szCs w:val="24"/>
        </w:rPr>
      </w:pPr>
      <w:r w:rsidRPr="00E33A1D">
        <w:rPr>
          <w:color w:val="auto"/>
          <w:szCs w:val="24"/>
          <w:u w:val="single"/>
        </w:rPr>
        <w:t>ANALYSIS SUMMARY</w:t>
      </w:r>
      <w:r w:rsidRPr="00E33A1D">
        <w:rPr>
          <w:color w:val="auto"/>
          <w:szCs w:val="24"/>
        </w:rPr>
        <w:t>:</w:t>
      </w:r>
      <w:r w:rsidR="002B30E4" w:rsidRPr="00E33A1D">
        <w:rPr>
          <w:color w:val="auto"/>
          <w:szCs w:val="24"/>
        </w:rPr>
        <w:t xml:space="preserve">  </w:t>
      </w:r>
      <w:r w:rsidR="00206EAE" w:rsidRPr="00E33A1D">
        <w:rPr>
          <w:color w:val="auto"/>
          <w:szCs w:val="24"/>
        </w:rPr>
        <w:t>The Board acknowledges the CI’s assertions of procedural and medical practice improprieties</w:t>
      </w:r>
      <w:r w:rsidR="00DC2632" w:rsidRPr="00E33A1D">
        <w:rPr>
          <w:color w:val="auto"/>
          <w:szCs w:val="24"/>
        </w:rPr>
        <w:t xml:space="preserve"> surrounding her final PEB.  </w:t>
      </w:r>
      <w:r w:rsidR="00206EAE" w:rsidRPr="00E33A1D">
        <w:rPr>
          <w:color w:val="auto"/>
          <w:szCs w:val="24"/>
        </w:rPr>
        <w:t xml:space="preserve">It is noted for the record that the Board has neither the jurisdiction nor authority to scrutinize or render opinions in reference to asserted Service improprieties in the disposition of a case. </w:t>
      </w:r>
      <w:r w:rsidR="00DC2632" w:rsidRPr="00E33A1D">
        <w:rPr>
          <w:color w:val="auto"/>
          <w:szCs w:val="24"/>
        </w:rPr>
        <w:t xml:space="preserve"> </w:t>
      </w:r>
      <w:r w:rsidR="00206EAE" w:rsidRPr="00E33A1D">
        <w:rPr>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DC2632" w:rsidRPr="00E33A1D">
        <w:rPr>
          <w:color w:val="auto"/>
          <w:szCs w:val="24"/>
        </w:rPr>
        <w:t xml:space="preserve"> </w:t>
      </w:r>
      <w:r w:rsidR="00206EAE" w:rsidRPr="00E33A1D">
        <w:rPr>
          <w:color w:val="auto"/>
          <w:szCs w:val="24"/>
        </w:rPr>
        <w:t>It must also judge the fairness of PEB fitness adjudications based on the fitness consequences of conditions as they existed at the time of separation.</w:t>
      </w:r>
      <w:r w:rsidR="003036A3" w:rsidRPr="00E33A1D">
        <w:rPr>
          <w:color w:val="auto"/>
          <w:szCs w:val="24"/>
        </w:rPr>
        <w:t xml:space="preserve">  </w:t>
      </w:r>
      <w:r w:rsidR="00845DFA" w:rsidRPr="00E33A1D">
        <w:rPr>
          <w:color w:val="auto"/>
          <w:szCs w:val="24"/>
        </w:rPr>
        <w:t>There was no contention for change of the initial TDRL entry PEB determination, nor any apparent use of non-VASRD criteria for TDRL-entry rating.  The Board determined that the TDRL-entry ratings were fair and equitable.</w:t>
      </w:r>
      <w:r w:rsidR="003036A3" w:rsidRPr="00E33A1D">
        <w:rPr>
          <w:color w:val="auto"/>
          <w:szCs w:val="24"/>
        </w:rPr>
        <w:t xml:space="preserve">  </w:t>
      </w:r>
      <w:r w:rsidR="00170CB6" w:rsidRPr="00E33A1D">
        <w:rPr>
          <w:color w:val="auto"/>
          <w:szCs w:val="24"/>
        </w:rPr>
        <w:t xml:space="preserve">The </w:t>
      </w:r>
      <w:r w:rsidR="00E229C5" w:rsidRPr="00E33A1D">
        <w:rPr>
          <w:color w:val="auto"/>
          <w:szCs w:val="24"/>
        </w:rPr>
        <w:t xml:space="preserve">final </w:t>
      </w:r>
      <w:r w:rsidR="00845DFA" w:rsidRPr="00E33A1D">
        <w:rPr>
          <w:color w:val="auto"/>
          <w:szCs w:val="24"/>
        </w:rPr>
        <w:t>F</w:t>
      </w:r>
      <w:r w:rsidR="00170CB6" w:rsidRPr="00E33A1D">
        <w:rPr>
          <w:color w:val="auto"/>
          <w:szCs w:val="24"/>
        </w:rPr>
        <w:t xml:space="preserve">PEB rated </w:t>
      </w:r>
      <w:r w:rsidR="00DC2632" w:rsidRPr="00E33A1D">
        <w:rPr>
          <w:color w:val="auto"/>
          <w:szCs w:val="24"/>
        </w:rPr>
        <w:t xml:space="preserve">the </w:t>
      </w:r>
      <w:r w:rsidR="00170CB6" w:rsidRPr="00E33A1D">
        <w:rPr>
          <w:color w:val="auto"/>
          <w:szCs w:val="24"/>
        </w:rPr>
        <w:t xml:space="preserve">right shoulder and neck conditions under </w:t>
      </w:r>
      <w:r w:rsidR="00E229C5" w:rsidRPr="00E33A1D">
        <w:rPr>
          <w:color w:val="auto"/>
          <w:szCs w:val="24"/>
        </w:rPr>
        <w:t>a</w:t>
      </w:r>
      <w:r w:rsidR="00170CB6" w:rsidRPr="00E33A1D">
        <w:rPr>
          <w:color w:val="auto"/>
          <w:szCs w:val="24"/>
        </w:rPr>
        <w:t xml:space="preserve"> single analogous 5003 (degenerative arthritis) code.  This coding approach </w:t>
      </w:r>
      <w:r w:rsidR="000802B1" w:rsidRPr="00E33A1D">
        <w:rPr>
          <w:color w:val="auto"/>
          <w:szCs w:val="24"/>
        </w:rPr>
        <w:t>wa</w:t>
      </w:r>
      <w:r w:rsidR="00170CB6" w:rsidRPr="00E33A1D">
        <w:rPr>
          <w:color w:val="auto"/>
          <w:szCs w:val="24"/>
        </w:rPr>
        <w:t>s countenanced by AR 635-40 (B.24 f.)</w:t>
      </w:r>
      <w:r w:rsidR="00845DFA" w:rsidRPr="00E33A1D">
        <w:rPr>
          <w:color w:val="auto"/>
          <w:szCs w:val="24"/>
        </w:rPr>
        <w:t xml:space="preserve"> and the USAPDA pain policy; however, </w:t>
      </w:r>
      <w:r w:rsidR="00170CB6" w:rsidRPr="00E33A1D">
        <w:rPr>
          <w:color w:val="auto"/>
          <w:szCs w:val="24"/>
        </w:rPr>
        <w:t xml:space="preserve">IAW </w:t>
      </w:r>
      <w:proofErr w:type="spellStart"/>
      <w:r w:rsidR="00170CB6" w:rsidRPr="00E33A1D">
        <w:rPr>
          <w:color w:val="auto"/>
          <w:szCs w:val="24"/>
        </w:rPr>
        <w:t>DoDI</w:t>
      </w:r>
      <w:proofErr w:type="spellEnd"/>
      <w:r w:rsidR="00170CB6" w:rsidRPr="00E33A1D">
        <w:rPr>
          <w:color w:val="auto"/>
          <w:szCs w:val="24"/>
        </w:rPr>
        <w:t xml:space="preserve"> 6040.44</w:t>
      </w:r>
      <w:r w:rsidR="00702F23">
        <w:rPr>
          <w:color w:val="auto"/>
          <w:szCs w:val="24"/>
        </w:rPr>
        <w:t>,</w:t>
      </w:r>
      <w:r w:rsidR="00170CB6" w:rsidRPr="00E33A1D">
        <w:rPr>
          <w:color w:val="auto"/>
          <w:szCs w:val="24"/>
        </w:rPr>
        <w:t xml:space="preserve"> the Board must apply only VASRD guidance to its recommendation.  The Board must therefore apply separate codes and ratings in its recommendations if compensable ratings for each joint</w:t>
      </w:r>
      <w:r w:rsidR="006228F4" w:rsidRPr="00E33A1D">
        <w:rPr>
          <w:color w:val="auto"/>
          <w:szCs w:val="24"/>
        </w:rPr>
        <w:t>/area</w:t>
      </w:r>
      <w:r w:rsidR="00170CB6" w:rsidRPr="00E33A1D">
        <w:rPr>
          <w:color w:val="auto"/>
          <w:szCs w:val="24"/>
        </w:rPr>
        <w:t xml:space="preserve"> are achieved IAW VASRD §4.71a.</w:t>
      </w:r>
      <w:r w:rsidR="006228F4" w:rsidRPr="00E33A1D">
        <w:rPr>
          <w:color w:val="auto"/>
          <w:szCs w:val="24"/>
        </w:rPr>
        <w:t xml:space="preserve"> </w:t>
      </w:r>
      <w:proofErr w:type="gramStart"/>
      <w:r w:rsidR="006228F4" w:rsidRPr="00E33A1D">
        <w:rPr>
          <w:color w:val="auto"/>
          <w:szCs w:val="24"/>
        </w:rPr>
        <w:t>or</w:t>
      </w:r>
      <w:proofErr w:type="gramEnd"/>
      <w:r w:rsidR="006228F4" w:rsidRPr="00E33A1D">
        <w:rPr>
          <w:color w:val="auto"/>
          <w:szCs w:val="24"/>
        </w:rPr>
        <w:t xml:space="preserve"> other VASRD coding.</w:t>
      </w:r>
      <w:r w:rsidR="00170CB6" w:rsidRPr="00E33A1D">
        <w:rPr>
          <w:color w:val="auto"/>
          <w:szCs w:val="24"/>
        </w:rPr>
        <w:t xml:space="preserve">  If the Board judges that two or more separate rati</w:t>
      </w:r>
      <w:r w:rsidR="00475C98">
        <w:rPr>
          <w:color w:val="auto"/>
          <w:szCs w:val="24"/>
        </w:rPr>
        <w:t>ngs are warranted in such cases</w:t>
      </w:r>
      <w:r w:rsidR="00170CB6" w:rsidRPr="00E33A1D">
        <w:rPr>
          <w:color w:val="auto"/>
          <w:szCs w:val="24"/>
        </w:rPr>
        <w:t xml:space="preserve"> however, it must satisfy the requirement that each “unbundled” condition was unfitting in and of itself.  Since §4.71a criteria are met for separate joint ratings in this case, the Board is pursuing separate rating and fitness evaluations as follows.</w:t>
      </w:r>
    </w:p>
    <w:p w:rsidR="00DD3047" w:rsidRPr="00E33A1D" w:rsidRDefault="00DD3047">
      <w:pPr>
        <w:rPr>
          <w:rFonts w:asciiTheme="minorHAnsi" w:hAnsiTheme="minorHAnsi"/>
          <w:color w:val="auto"/>
          <w:szCs w:val="24"/>
          <w:u w:val="single"/>
        </w:rPr>
      </w:pPr>
    </w:p>
    <w:p w:rsidR="00994128" w:rsidRPr="00E33A1D" w:rsidRDefault="00183FA8" w:rsidP="00FA0086">
      <w:pPr>
        <w:tabs>
          <w:tab w:val="left" w:pos="288"/>
          <w:tab w:val="left" w:pos="4752"/>
        </w:tabs>
        <w:spacing w:line="240" w:lineRule="exact"/>
        <w:jc w:val="both"/>
        <w:rPr>
          <w:rFonts w:asciiTheme="minorHAnsi" w:hAnsiTheme="minorHAnsi"/>
          <w:color w:val="auto"/>
          <w:szCs w:val="24"/>
        </w:rPr>
      </w:pPr>
      <w:proofErr w:type="gramStart"/>
      <w:r w:rsidRPr="00E33A1D">
        <w:rPr>
          <w:rFonts w:asciiTheme="minorHAnsi" w:hAnsiTheme="minorHAnsi"/>
          <w:color w:val="auto"/>
          <w:szCs w:val="24"/>
          <w:u w:val="single"/>
        </w:rPr>
        <w:t>Right Shoulder Pain</w:t>
      </w:r>
      <w:r w:rsidRPr="00E33A1D">
        <w:rPr>
          <w:rFonts w:asciiTheme="minorHAnsi" w:hAnsiTheme="minorHAnsi"/>
          <w:color w:val="auto"/>
          <w:szCs w:val="24"/>
        </w:rPr>
        <w:t>.</w:t>
      </w:r>
      <w:proofErr w:type="gramEnd"/>
      <w:r w:rsidR="000D7AC9" w:rsidRPr="00E33A1D">
        <w:rPr>
          <w:rFonts w:asciiTheme="minorHAnsi" w:hAnsiTheme="minorHAnsi"/>
          <w:color w:val="auto"/>
          <w:szCs w:val="24"/>
        </w:rPr>
        <w:t xml:space="preserve">  </w:t>
      </w:r>
      <w:r w:rsidR="00595AA0" w:rsidRPr="00E33A1D">
        <w:rPr>
          <w:rFonts w:asciiTheme="minorHAnsi" w:hAnsiTheme="minorHAnsi"/>
          <w:color w:val="auto"/>
          <w:szCs w:val="24"/>
        </w:rPr>
        <w:t xml:space="preserve">The record indicates the CI was right hand dominant.  </w:t>
      </w:r>
      <w:r w:rsidR="00521152" w:rsidRPr="00E33A1D">
        <w:rPr>
          <w:rFonts w:asciiTheme="minorHAnsi" w:hAnsiTheme="minorHAnsi"/>
          <w:color w:val="auto"/>
          <w:szCs w:val="24"/>
        </w:rPr>
        <w:t>The CI had shoulder surgery and abnormal imaging and the shoulder joint pathology was separate</w:t>
      </w:r>
      <w:r w:rsidR="00753A8A" w:rsidRPr="00E33A1D">
        <w:rPr>
          <w:rFonts w:asciiTheme="minorHAnsi" w:hAnsiTheme="minorHAnsi"/>
          <w:color w:val="auto"/>
          <w:szCs w:val="24"/>
        </w:rPr>
        <w:t xml:space="preserve"> from any </w:t>
      </w:r>
      <w:proofErr w:type="spellStart"/>
      <w:r w:rsidR="00753A8A" w:rsidRPr="00E33A1D">
        <w:rPr>
          <w:rFonts w:asciiTheme="minorHAnsi" w:hAnsiTheme="minorHAnsi"/>
          <w:color w:val="auto"/>
          <w:szCs w:val="24"/>
        </w:rPr>
        <w:t>radiculopathy</w:t>
      </w:r>
      <w:proofErr w:type="spellEnd"/>
      <w:r w:rsidR="00753A8A" w:rsidRPr="00E33A1D">
        <w:rPr>
          <w:rFonts w:asciiTheme="minorHAnsi" w:hAnsiTheme="minorHAnsi"/>
          <w:color w:val="auto"/>
          <w:szCs w:val="24"/>
        </w:rPr>
        <w:t xml:space="preserve"> due to the cervical spine condition, although there was likely some overlap of symptoms.  </w:t>
      </w:r>
      <w:r w:rsidR="00994128" w:rsidRPr="00E33A1D">
        <w:rPr>
          <w:rFonts w:asciiTheme="minorHAnsi" w:hAnsiTheme="minorHAnsi"/>
          <w:color w:val="auto"/>
          <w:szCs w:val="24"/>
        </w:rPr>
        <w:t xml:space="preserve">There were </w:t>
      </w:r>
      <w:r w:rsidR="006C0A28" w:rsidRPr="00E33A1D">
        <w:rPr>
          <w:rFonts w:asciiTheme="minorHAnsi" w:hAnsiTheme="minorHAnsi"/>
          <w:color w:val="auto"/>
          <w:szCs w:val="24"/>
        </w:rPr>
        <w:t>three</w:t>
      </w:r>
      <w:r w:rsidR="00994128" w:rsidRPr="00E33A1D">
        <w:rPr>
          <w:rFonts w:asciiTheme="minorHAnsi" w:hAnsiTheme="minorHAnsi"/>
          <w:color w:val="auto"/>
          <w:szCs w:val="24"/>
        </w:rPr>
        <w:t xml:space="preserve"> </w:t>
      </w:r>
      <w:r w:rsidR="00BC32A6" w:rsidRPr="00E33A1D">
        <w:rPr>
          <w:rFonts w:asciiTheme="minorHAnsi" w:hAnsiTheme="minorHAnsi"/>
          <w:color w:val="auto"/>
          <w:szCs w:val="24"/>
        </w:rPr>
        <w:t>shoulder examinations</w:t>
      </w:r>
      <w:r w:rsidR="006C0A28" w:rsidRPr="00E33A1D">
        <w:rPr>
          <w:rFonts w:asciiTheme="minorHAnsi" w:hAnsiTheme="minorHAnsi"/>
          <w:color w:val="auto"/>
          <w:szCs w:val="24"/>
        </w:rPr>
        <w:t xml:space="preserve"> proximate to TDRL exit</w:t>
      </w:r>
      <w:r w:rsidR="00BC32A6" w:rsidRPr="00E33A1D">
        <w:rPr>
          <w:rFonts w:asciiTheme="minorHAnsi" w:hAnsiTheme="minorHAnsi"/>
          <w:color w:val="auto"/>
          <w:szCs w:val="24"/>
        </w:rPr>
        <w:t xml:space="preserve">, including </w:t>
      </w:r>
      <w:r w:rsidR="00994128" w:rsidRPr="00E33A1D">
        <w:rPr>
          <w:rFonts w:asciiTheme="minorHAnsi" w:hAnsiTheme="minorHAnsi"/>
          <w:color w:val="auto"/>
          <w:szCs w:val="24"/>
        </w:rPr>
        <w:t>goniometric range-of-motion (ROM) evaluations</w:t>
      </w:r>
      <w:r w:rsidR="00BC32A6" w:rsidRPr="00E33A1D">
        <w:rPr>
          <w:rFonts w:asciiTheme="minorHAnsi" w:hAnsiTheme="minorHAnsi"/>
          <w:color w:val="auto"/>
          <w:szCs w:val="24"/>
        </w:rPr>
        <w:t>,</w:t>
      </w:r>
      <w:r w:rsidR="00994128" w:rsidRPr="00E33A1D">
        <w:rPr>
          <w:rFonts w:asciiTheme="minorHAnsi" w:hAnsiTheme="minorHAnsi"/>
          <w:color w:val="auto"/>
          <w:szCs w:val="24"/>
        </w:rPr>
        <w:t xml:space="preserve"> in evidence which the Board weighed in arriving at its rating recommendation. </w:t>
      </w:r>
      <w:r w:rsidR="00565CCA" w:rsidRPr="00E33A1D">
        <w:rPr>
          <w:rFonts w:asciiTheme="minorHAnsi" w:hAnsiTheme="minorHAnsi"/>
          <w:color w:val="auto"/>
          <w:szCs w:val="24"/>
        </w:rPr>
        <w:t xml:space="preserve"> </w:t>
      </w:r>
      <w:r w:rsidR="006C0A28" w:rsidRPr="00E33A1D">
        <w:rPr>
          <w:rFonts w:asciiTheme="minorHAnsi" w:hAnsiTheme="minorHAnsi"/>
          <w:color w:val="auto"/>
          <w:szCs w:val="24"/>
        </w:rPr>
        <w:t>T</w:t>
      </w:r>
      <w:r w:rsidR="00994128" w:rsidRPr="00E33A1D">
        <w:rPr>
          <w:rFonts w:asciiTheme="minorHAnsi" w:hAnsiTheme="minorHAnsi"/>
          <w:color w:val="auto"/>
          <w:szCs w:val="24"/>
        </w:rPr>
        <w:t>hese exams are summarized in the chart below.</w:t>
      </w:r>
    </w:p>
    <w:p w:rsidR="00ED13B7" w:rsidRPr="00E33A1D" w:rsidRDefault="00ED13B7" w:rsidP="00510F9C">
      <w:pPr>
        <w:spacing w:line="240" w:lineRule="exact"/>
        <w:rPr>
          <w:rFonts w:asciiTheme="minorHAnsi" w:hAnsiTheme="minorHAnsi"/>
          <w:color w:val="auto"/>
          <w:szCs w:val="24"/>
          <w:u w:val="single"/>
        </w:rPr>
      </w:pPr>
    </w:p>
    <w:tbl>
      <w:tblPr>
        <w:tblW w:w="7951" w:type="dxa"/>
        <w:jc w:val="center"/>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2"/>
        <w:gridCol w:w="1980"/>
        <w:gridCol w:w="2129"/>
        <w:gridCol w:w="2070"/>
      </w:tblGrid>
      <w:tr w:rsidR="00FA1FF9" w:rsidRPr="00E33A1D" w:rsidTr="00FA1FF9">
        <w:trPr>
          <w:jc w:val="center"/>
        </w:trPr>
        <w:tc>
          <w:tcPr>
            <w:tcW w:w="1772" w:type="dxa"/>
            <w:shd w:val="clear" w:color="auto" w:fill="D9D9D9" w:themeFill="background1" w:themeFillShade="D9"/>
            <w:vAlign w:val="center"/>
          </w:tcPr>
          <w:p w:rsidR="00FA1FF9" w:rsidRPr="00E33A1D" w:rsidRDefault="00FA1FF9" w:rsidP="00FF5F9C">
            <w:pPr>
              <w:spacing w:line="200" w:lineRule="exact"/>
              <w:contextualSpacing/>
              <w:jc w:val="center"/>
              <w:rPr>
                <w:rFonts w:asciiTheme="minorHAnsi" w:eastAsia="Calibri" w:hAnsiTheme="minorHAnsi"/>
                <w:color w:val="auto"/>
                <w:sz w:val="20"/>
              </w:rPr>
            </w:pPr>
            <w:r w:rsidRPr="00E33A1D">
              <w:rPr>
                <w:rFonts w:asciiTheme="minorHAnsi" w:eastAsia="Calibri" w:hAnsiTheme="minorHAnsi"/>
                <w:color w:val="auto"/>
                <w:sz w:val="20"/>
              </w:rPr>
              <w:t>Goniometric ROM – R Shoulder</w:t>
            </w:r>
          </w:p>
        </w:tc>
        <w:tc>
          <w:tcPr>
            <w:tcW w:w="1980" w:type="dxa"/>
            <w:shd w:val="clear" w:color="auto" w:fill="D9D9D9" w:themeFill="background1" w:themeFillShade="D9"/>
            <w:vAlign w:val="center"/>
          </w:tcPr>
          <w:p w:rsidR="00FA1FF9" w:rsidRPr="00E33A1D" w:rsidRDefault="00FA1FF9" w:rsidP="00FA1FF9">
            <w:pPr>
              <w:spacing w:line="200" w:lineRule="exact"/>
              <w:contextualSpacing/>
              <w:jc w:val="center"/>
              <w:rPr>
                <w:rFonts w:asciiTheme="minorHAnsi" w:eastAsia="Calibri" w:hAnsiTheme="minorHAnsi"/>
                <w:color w:val="auto"/>
                <w:sz w:val="20"/>
              </w:rPr>
            </w:pPr>
            <w:r w:rsidRPr="00E33A1D">
              <w:rPr>
                <w:rFonts w:asciiTheme="minorHAnsi" w:eastAsia="Calibri" w:hAnsiTheme="minorHAnsi"/>
                <w:color w:val="auto"/>
                <w:sz w:val="20"/>
              </w:rPr>
              <w:t>TDRL</w:t>
            </w:r>
            <w:r w:rsidRPr="00E33A1D">
              <w:rPr>
                <w:rFonts w:asciiTheme="minorHAnsi" w:eastAsiaTheme="minorHAnsi" w:hAnsiTheme="minorHAnsi" w:cstheme="minorBidi"/>
                <w:color w:val="auto"/>
                <w:sz w:val="20"/>
              </w:rPr>
              <w:t xml:space="preserve"> Ortho </w:t>
            </w:r>
            <w:r w:rsidRPr="00E33A1D">
              <w:rPr>
                <w:rFonts w:asciiTheme="minorHAnsi" w:eastAsia="Calibri" w:hAnsiTheme="minorHAnsi"/>
                <w:color w:val="auto"/>
                <w:sz w:val="20"/>
              </w:rPr>
              <w:t>~ 16 Mo. Pre-TDRL Exit</w:t>
            </w:r>
          </w:p>
        </w:tc>
        <w:tc>
          <w:tcPr>
            <w:tcW w:w="2129" w:type="dxa"/>
            <w:shd w:val="clear" w:color="auto" w:fill="D9D9D9" w:themeFill="background1" w:themeFillShade="D9"/>
            <w:vAlign w:val="center"/>
          </w:tcPr>
          <w:p w:rsidR="00FA1FF9" w:rsidRPr="00E33A1D" w:rsidRDefault="00FA1FF9" w:rsidP="00FA1FF9">
            <w:pPr>
              <w:spacing w:line="200" w:lineRule="exact"/>
              <w:contextualSpacing/>
              <w:jc w:val="center"/>
              <w:rPr>
                <w:rFonts w:asciiTheme="minorHAnsi" w:eastAsia="Calibri" w:hAnsiTheme="minorHAnsi"/>
                <w:color w:val="auto"/>
                <w:sz w:val="20"/>
              </w:rPr>
            </w:pPr>
            <w:r w:rsidRPr="00E33A1D">
              <w:rPr>
                <w:rFonts w:asciiTheme="minorHAnsi" w:eastAsia="Calibri" w:hAnsiTheme="minorHAnsi"/>
                <w:color w:val="auto"/>
                <w:sz w:val="20"/>
              </w:rPr>
              <w:t>TDRL</w:t>
            </w:r>
            <w:r w:rsidRPr="00E33A1D">
              <w:rPr>
                <w:rFonts w:asciiTheme="minorHAnsi" w:eastAsiaTheme="minorHAnsi" w:hAnsiTheme="minorHAnsi" w:cstheme="minorBidi"/>
                <w:color w:val="auto"/>
                <w:sz w:val="20"/>
              </w:rPr>
              <w:t xml:space="preserve"> Ortho </w:t>
            </w:r>
            <w:r w:rsidRPr="00E33A1D">
              <w:rPr>
                <w:rFonts w:asciiTheme="minorHAnsi" w:eastAsia="Calibri" w:hAnsiTheme="minorHAnsi"/>
                <w:color w:val="auto"/>
                <w:sz w:val="20"/>
              </w:rPr>
              <w:t>~ 5 Mo. Pre-TDRL Exit</w:t>
            </w:r>
          </w:p>
        </w:tc>
        <w:tc>
          <w:tcPr>
            <w:tcW w:w="2070" w:type="dxa"/>
            <w:shd w:val="clear" w:color="auto" w:fill="D9D9D9" w:themeFill="background1" w:themeFillShade="D9"/>
          </w:tcPr>
          <w:p w:rsidR="00FA1FF9" w:rsidRPr="00E33A1D" w:rsidRDefault="00FA1FF9" w:rsidP="00FA1FF9">
            <w:pPr>
              <w:spacing w:line="200" w:lineRule="exact"/>
              <w:contextualSpacing/>
              <w:jc w:val="center"/>
              <w:rPr>
                <w:rFonts w:asciiTheme="minorHAnsi" w:eastAsia="Calibri" w:hAnsiTheme="minorHAnsi"/>
                <w:color w:val="auto"/>
                <w:sz w:val="20"/>
              </w:rPr>
            </w:pPr>
            <w:r w:rsidRPr="00E33A1D">
              <w:rPr>
                <w:rFonts w:asciiTheme="minorHAnsi" w:eastAsia="Calibri" w:hAnsiTheme="minorHAnsi"/>
                <w:color w:val="auto"/>
                <w:sz w:val="20"/>
              </w:rPr>
              <w:t>Civilian</w:t>
            </w:r>
            <w:r w:rsidRPr="00E33A1D">
              <w:rPr>
                <w:rFonts w:asciiTheme="minorHAnsi" w:eastAsiaTheme="minorHAnsi" w:hAnsiTheme="minorHAnsi" w:cstheme="minorBidi"/>
                <w:color w:val="auto"/>
                <w:sz w:val="20"/>
              </w:rPr>
              <w:t xml:space="preserve"> Ortho </w:t>
            </w:r>
            <w:r w:rsidRPr="00E33A1D">
              <w:rPr>
                <w:rFonts w:asciiTheme="minorHAnsi" w:eastAsia="Calibri" w:hAnsiTheme="minorHAnsi"/>
                <w:color w:val="auto"/>
                <w:sz w:val="20"/>
              </w:rPr>
              <w:t>~ 2 Mo. Pre-TDRL Exit</w:t>
            </w:r>
          </w:p>
        </w:tc>
      </w:tr>
      <w:tr w:rsidR="00FA1FF9" w:rsidRPr="00E33A1D" w:rsidTr="00FA1FF9">
        <w:trPr>
          <w:jc w:val="center"/>
        </w:trPr>
        <w:tc>
          <w:tcPr>
            <w:tcW w:w="1772" w:type="dxa"/>
            <w:vAlign w:val="center"/>
          </w:tcPr>
          <w:p w:rsidR="00FA1FF9" w:rsidRPr="00E33A1D" w:rsidRDefault="00FA1FF9" w:rsidP="00585EBB">
            <w:pPr>
              <w:pStyle w:val="ListParagraph"/>
              <w:spacing w:after="0" w:line="180" w:lineRule="exact"/>
              <w:ind w:left="0"/>
              <w:jc w:val="center"/>
              <w:rPr>
                <w:rFonts w:eastAsia="Calibri" w:cs="Times New Roman"/>
                <w:sz w:val="18"/>
                <w:szCs w:val="18"/>
              </w:rPr>
            </w:pPr>
            <w:r w:rsidRPr="00E33A1D">
              <w:rPr>
                <w:rFonts w:eastAsia="Calibri" w:cs="Times New Roman"/>
                <w:sz w:val="18"/>
                <w:szCs w:val="18"/>
              </w:rPr>
              <w:t>Flexion (180)</w:t>
            </w:r>
          </w:p>
        </w:tc>
        <w:tc>
          <w:tcPr>
            <w:tcW w:w="1980" w:type="dxa"/>
          </w:tcPr>
          <w:p w:rsidR="00FA1FF9" w:rsidRPr="00E33A1D" w:rsidRDefault="00FA1FF9" w:rsidP="004C239F">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175⁰</w:t>
            </w:r>
          </w:p>
        </w:tc>
        <w:tc>
          <w:tcPr>
            <w:tcW w:w="2129" w:type="dxa"/>
          </w:tcPr>
          <w:p w:rsidR="00FA1FF9" w:rsidRPr="00E33A1D" w:rsidRDefault="00FA1FF9" w:rsidP="00FA1FF9">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120⁰</w:t>
            </w:r>
          </w:p>
        </w:tc>
        <w:tc>
          <w:tcPr>
            <w:tcW w:w="2070" w:type="dxa"/>
          </w:tcPr>
          <w:p w:rsidR="00FA1FF9" w:rsidRPr="00E33A1D" w:rsidRDefault="00FA1FF9" w:rsidP="00585EBB">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120⁰</w:t>
            </w:r>
          </w:p>
        </w:tc>
      </w:tr>
      <w:tr w:rsidR="00FA1FF9" w:rsidRPr="00E33A1D" w:rsidTr="00FA1FF9">
        <w:trPr>
          <w:trHeight w:val="79"/>
          <w:jc w:val="center"/>
        </w:trPr>
        <w:tc>
          <w:tcPr>
            <w:tcW w:w="1772" w:type="dxa"/>
            <w:vAlign w:val="center"/>
          </w:tcPr>
          <w:p w:rsidR="00FA1FF9" w:rsidRPr="00E33A1D" w:rsidRDefault="00FA1FF9" w:rsidP="00585EBB">
            <w:pPr>
              <w:pStyle w:val="ListParagraph"/>
              <w:spacing w:after="0" w:line="180" w:lineRule="exact"/>
              <w:ind w:left="0"/>
              <w:jc w:val="center"/>
              <w:rPr>
                <w:rFonts w:eastAsia="Calibri" w:cs="Times New Roman"/>
                <w:sz w:val="18"/>
                <w:szCs w:val="18"/>
              </w:rPr>
            </w:pPr>
            <w:r w:rsidRPr="00E33A1D">
              <w:rPr>
                <w:rFonts w:eastAsia="Calibri" w:cs="Times New Roman"/>
                <w:sz w:val="18"/>
                <w:szCs w:val="18"/>
              </w:rPr>
              <w:t>Abduction (180)</w:t>
            </w:r>
          </w:p>
        </w:tc>
        <w:tc>
          <w:tcPr>
            <w:tcW w:w="1980" w:type="dxa"/>
          </w:tcPr>
          <w:p w:rsidR="00FA1FF9" w:rsidRPr="00E33A1D" w:rsidRDefault="00FA1FF9" w:rsidP="004C239F">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180⁰</w:t>
            </w:r>
          </w:p>
        </w:tc>
        <w:tc>
          <w:tcPr>
            <w:tcW w:w="2129" w:type="dxa"/>
          </w:tcPr>
          <w:p w:rsidR="00FA1FF9" w:rsidRPr="00E33A1D" w:rsidRDefault="00FA1FF9" w:rsidP="003851FB">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130⁰</w:t>
            </w:r>
          </w:p>
        </w:tc>
        <w:tc>
          <w:tcPr>
            <w:tcW w:w="2070" w:type="dxa"/>
          </w:tcPr>
          <w:p w:rsidR="00FA1FF9" w:rsidRPr="00E33A1D" w:rsidRDefault="00FA1FF9" w:rsidP="00585EBB">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60⁰</w:t>
            </w:r>
          </w:p>
        </w:tc>
      </w:tr>
      <w:tr w:rsidR="00FA1FF9" w:rsidRPr="00E33A1D" w:rsidTr="00FA1FF9">
        <w:trPr>
          <w:jc w:val="center"/>
        </w:trPr>
        <w:tc>
          <w:tcPr>
            <w:tcW w:w="1772" w:type="dxa"/>
            <w:vAlign w:val="center"/>
          </w:tcPr>
          <w:p w:rsidR="00FA1FF9" w:rsidRPr="00E33A1D" w:rsidRDefault="00FA1FF9" w:rsidP="00036ED0">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 xml:space="preserve">Comment:  Surgery ~ 51 Mo. </w:t>
            </w:r>
            <w:r w:rsidR="00036ED0" w:rsidRPr="00E33A1D">
              <w:rPr>
                <w:rFonts w:asciiTheme="minorHAnsi" w:eastAsiaTheme="minorHAnsi" w:hAnsiTheme="minorHAnsi"/>
                <w:color w:val="auto"/>
                <w:sz w:val="18"/>
                <w:szCs w:val="18"/>
              </w:rPr>
              <w:t>p</w:t>
            </w:r>
            <w:r w:rsidRPr="00E33A1D">
              <w:rPr>
                <w:rFonts w:asciiTheme="minorHAnsi" w:eastAsiaTheme="minorHAnsi" w:hAnsiTheme="minorHAnsi"/>
                <w:color w:val="auto"/>
                <w:sz w:val="18"/>
                <w:szCs w:val="18"/>
              </w:rPr>
              <w:t>re-TDRL exit</w:t>
            </w:r>
          </w:p>
        </w:tc>
        <w:tc>
          <w:tcPr>
            <w:tcW w:w="1980" w:type="dxa"/>
          </w:tcPr>
          <w:p w:rsidR="00FA1FF9" w:rsidRPr="00E33A1D" w:rsidRDefault="00FA1FF9" w:rsidP="004C239F">
            <w:pPr>
              <w:tabs>
                <w:tab w:val="left" w:pos="288"/>
                <w:tab w:val="left" w:pos="4752"/>
              </w:tabs>
              <w:spacing w:line="180" w:lineRule="exact"/>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 xml:space="preserve">TTP R </w:t>
            </w:r>
            <w:proofErr w:type="spellStart"/>
            <w:r w:rsidRPr="00E33A1D">
              <w:rPr>
                <w:rFonts w:asciiTheme="minorHAnsi" w:eastAsiaTheme="minorHAnsi" w:hAnsiTheme="minorHAnsi"/>
                <w:color w:val="auto"/>
                <w:sz w:val="18"/>
                <w:szCs w:val="18"/>
              </w:rPr>
              <w:t>trapezius</w:t>
            </w:r>
            <w:proofErr w:type="spellEnd"/>
            <w:r w:rsidRPr="00E33A1D">
              <w:rPr>
                <w:rFonts w:asciiTheme="minorHAnsi" w:eastAsiaTheme="minorHAnsi" w:hAnsiTheme="minorHAnsi"/>
                <w:color w:val="auto"/>
                <w:sz w:val="18"/>
                <w:szCs w:val="18"/>
              </w:rPr>
              <w:t>, ER to 45</w:t>
            </w:r>
            <w:r w:rsidRPr="00E33A1D">
              <w:rPr>
                <w:rFonts w:asciiTheme="minorHAnsi" w:eastAsia="Calibri" w:hAnsiTheme="minorHAnsi"/>
                <w:color w:val="auto"/>
                <w:sz w:val="18"/>
                <w:szCs w:val="18"/>
              </w:rPr>
              <w:t>⁰</w:t>
            </w:r>
            <w:r w:rsidRPr="00E33A1D">
              <w:rPr>
                <w:rFonts w:asciiTheme="minorHAnsi" w:eastAsiaTheme="minorHAnsi" w:hAnsiTheme="minorHAnsi"/>
                <w:color w:val="auto"/>
                <w:sz w:val="18"/>
                <w:szCs w:val="18"/>
              </w:rPr>
              <w:t>, IR to C6, strength 5/5</w:t>
            </w:r>
          </w:p>
        </w:tc>
        <w:tc>
          <w:tcPr>
            <w:tcW w:w="2129" w:type="dxa"/>
          </w:tcPr>
          <w:p w:rsidR="00FA1FF9" w:rsidRPr="00E33A1D" w:rsidRDefault="00FA1FF9" w:rsidP="00A74925">
            <w:pPr>
              <w:tabs>
                <w:tab w:val="left" w:pos="288"/>
                <w:tab w:val="left" w:pos="4752"/>
              </w:tabs>
              <w:spacing w:line="180" w:lineRule="exact"/>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 xml:space="preserve">Positive </w:t>
            </w:r>
            <w:proofErr w:type="spellStart"/>
            <w:r w:rsidRPr="00E33A1D">
              <w:rPr>
                <w:rFonts w:asciiTheme="minorHAnsi" w:eastAsiaTheme="minorHAnsi" w:hAnsiTheme="minorHAnsi"/>
                <w:color w:val="auto"/>
                <w:sz w:val="18"/>
                <w:szCs w:val="18"/>
              </w:rPr>
              <w:t>Neer’s</w:t>
            </w:r>
            <w:proofErr w:type="spellEnd"/>
            <w:r w:rsidRPr="00E33A1D">
              <w:rPr>
                <w:rFonts w:asciiTheme="minorHAnsi" w:eastAsiaTheme="minorHAnsi" w:hAnsiTheme="minorHAnsi"/>
                <w:color w:val="auto"/>
                <w:sz w:val="18"/>
                <w:szCs w:val="18"/>
              </w:rPr>
              <w:t>; positive apprehension, IR to T10, ER to 60</w:t>
            </w:r>
            <w:r w:rsidRPr="00E33A1D">
              <w:rPr>
                <w:rFonts w:asciiTheme="minorHAnsi" w:eastAsia="Calibri" w:hAnsiTheme="minorHAnsi"/>
                <w:color w:val="auto"/>
                <w:sz w:val="18"/>
                <w:szCs w:val="18"/>
              </w:rPr>
              <w:t>⁰</w:t>
            </w:r>
            <w:r w:rsidRPr="00E33A1D">
              <w:rPr>
                <w:rFonts w:asciiTheme="minorHAnsi" w:eastAsiaTheme="minorHAnsi" w:hAnsiTheme="minorHAnsi"/>
                <w:color w:val="auto"/>
                <w:sz w:val="18"/>
                <w:szCs w:val="18"/>
              </w:rPr>
              <w:t xml:space="preserve">, strength 5/5, sensation intact to light touch throughout upper extremities, </w:t>
            </w:r>
            <w:proofErr w:type="spellStart"/>
            <w:r w:rsidRPr="00E33A1D">
              <w:rPr>
                <w:rFonts w:asciiTheme="minorHAnsi" w:eastAsiaTheme="minorHAnsi" w:hAnsiTheme="minorHAnsi"/>
                <w:color w:val="auto"/>
                <w:sz w:val="18"/>
                <w:szCs w:val="18"/>
              </w:rPr>
              <w:t>neg</w:t>
            </w:r>
            <w:proofErr w:type="spellEnd"/>
            <w:r w:rsidRPr="00E33A1D">
              <w:rPr>
                <w:rFonts w:asciiTheme="minorHAnsi" w:eastAsiaTheme="minorHAnsi" w:hAnsiTheme="minorHAnsi"/>
                <w:color w:val="auto"/>
                <w:sz w:val="18"/>
                <w:szCs w:val="18"/>
              </w:rPr>
              <w:t xml:space="preserve"> Hawkins’, </w:t>
            </w:r>
            <w:proofErr w:type="spellStart"/>
            <w:r w:rsidRPr="00E33A1D">
              <w:rPr>
                <w:rFonts w:asciiTheme="minorHAnsi" w:eastAsiaTheme="minorHAnsi" w:hAnsiTheme="minorHAnsi"/>
                <w:color w:val="auto"/>
                <w:sz w:val="18"/>
                <w:szCs w:val="18"/>
              </w:rPr>
              <w:t>neg</w:t>
            </w:r>
            <w:proofErr w:type="spellEnd"/>
            <w:r w:rsidRPr="00E33A1D">
              <w:rPr>
                <w:rFonts w:asciiTheme="minorHAnsi" w:eastAsiaTheme="minorHAnsi" w:hAnsiTheme="minorHAnsi"/>
                <w:color w:val="auto"/>
                <w:sz w:val="18"/>
                <w:szCs w:val="18"/>
              </w:rPr>
              <w:t xml:space="preserve"> relocation sign</w:t>
            </w:r>
          </w:p>
        </w:tc>
        <w:tc>
          <w:tcPr>
            <w:tcW w:w="2070" w:type="dxa"/>
          </w:tcPr>
          <w:p w:rsidR="00FA1FF9" w:rsidRPr="00E33A1D" w:rsidRDefault="00FA1FF9" w:rsidP="00FF5F9C">
            <w:pPr>
              <w:tabs>
                <w:tab w:val="left" w:pos="288"/>
                <w:tab w:val="left" w:pos="4752"/>
              </w:tabs>
              <w:spacing w:line="180" w:lineRule="exact"/>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Painful motion, TTP, pos impingement, pos Speed’s, pos cross-shoulder adductor, IR &amp; ER full, no atrophy, ligaments stable</w:t>
            </w:r>
          </w:p>
        </w:tc>
      </w:tr>
      <w:tr w:rsidR="00FA1FF9" w:rsidRPr="00E33A1D" w:rsidTr="00FA1FF9">
        <w:trPr>
          <w:jc w:val="center"/>
        </w:trPr>
        <w:tc>
          <w:tcPr>
            <w:tcW w:w="1772" w:type="dxa"/>
            <w:vAlign w:val="center"/>
          </w:tcPr>
          <w:p w:rsidR="00FA1FF9" w:rsidRPr="00E33A1D" w:rsidRDefault="00FA1FF9" w:rsidP="003851FB">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§4.71a Rating</w:t>
            </w:r>
          </w:p>
        </w:tc>
        <w:tc>
          <w:tcPr>
            <w:tcW w:w="1980" w:type="dxa"/>
          </w:tcPr>
          <w:p w:rsidR="00FA1FF9" w:rsidRPr="00E33A1D" w:rsidRDefault="00FA1FF9" w:rsidP="003851FB">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10%</w:t>
            </w:r>
          </w:p>
        </w:tc>
        <w:tc>
          <w:tcPr>
            <w:tcW w:w="2129" w:type="dxa"/>
          </w:tcPr>
          <w:p w:rsidR="00FA1FF9" w:rsidRPr="00E33A1D" w:rsidRDefault="00FA1FF9" w:rsidP="003851FB">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10%</w:t>
            </w:r>
          </w:p>
        </w:tc>
        <w:tc>
          <w:tcPr>
            <w:tcW w:w="2070" w:type="dxa"/>
          </w:tcPr>
          <w:p w:rsidR="00FA1FF9" w:rsidRPr="00E33A1D" w:rsidRDefault="00FA1FF9" w:rsidP="003851FB">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20%</w:t>
            </w:r>
          </w:p>
        </w:tc>
      </w:tr>
    </w:tbl>
    <w:p w:rsidR="00ED13B7" w:rsidRPr="00E33A1D" w:rsidRDefault="00ED13B7" w:rsidP="00510F9C">
      <w:pPr>
        <w:spacing w:line="240" w:lineRule="exact"/>
        <w:rPr>
          <w:rFonts w:asciiTheme="minorHAnsi" w:hAnsiTheme="minorHAnsi"/>
          <w:color w:val="auto"/>
          <w:szCs w:val="24"/>
          <w:u w:val="single"/>
        </w:rPr>
      </w:pPr>
    </w:p>
    <w:p w:rsidR="0059506A" w:rsidRPr="00E33A1D" w:rsidRDefault="00785F51" w:rsidP="00386C44">
      <w:pPr>
        <w:spacing w:line="240" w:lineRule="exact"/>
        <w:jc w:val="both"/>
        <w:rPr>
          <w:rFonts w:asciiTheme="minorHAnsi" w:eastAsiaTheme="minorHAnsi" w:hAnsiTheme="minorHAnsi" w:cstheme="minorBidi"/>
          <w:color w:val="auto"/>
          <w:szCs w:val="24"/>
        </w:rPr>
      </w:pPr>
      <w:r>
        <w:rPr>
          <w:rFonts w:asciiTheme="minorHAnsi" w:eastAsiaTheme="minorHAnsi" w:hAnsiTheme="minorHAnsi" w:cstheme="minorBidi"/>
          <w:color w:val="auto"/>
          <w:szCs w:val="24"/>
        </w:rPr>
        <w:t xml:space="preserve">The VA C&amp;P exam, </w:t>
      </w:r>
      <w:r w:rsidR="00A11DFB" w:rsidRPr="00E33A1D">
        <w:rPr>
          <w:rFonts w:asciiTheme="minorHAnsi" w:eastAsiaTheme="minorHAnsi" w:hAnsiTheme="minorHAnsi" w:cstheme="minorBidi"/>
          <w:color w:val="auto"/>
          <w:szCs w:val="24"/>
        </w:rPr>
        <w:t xml:space="preserve">27 </w:t>
      </w:r>
      <w:r>
        <w:rPr>
          <w:rFonts w:asciiTheme="minorHAnsi" w:eastAsiaTheme="minorHAnsi" w:hAnsiTheme="minorHAnsi" w:cstheme="minorBidi"/>
          <w:color w:val="auto"/>
          <w:szCs w:val="24"/>
        </w:rPr>
        <w:t>months</w:t>
      </w:r>
      <w:r w:rsidR="00A11DFB" w:rsidRPr="00E33A1D">
        <w:rPr>
          <w:rFonts w:asciiTheme="minorHAnsi" w:eastAsiaTheme="minorHAnsi" w:hAnsiTheme="minorHAnsi" w:cstheme="minorBidi"/>
          <w:color w:val="auto"/>
          <w:szCs w:val="24"/>
        </w:rPr>
        <w:t xml:space="preserve"> </w:t>
      </w:r>
      <w:r w:rsidR="00271129" w:rsidRPr="00E33A1D">
        <w:rPr>
          <w:rFonts w:asciiTheme="minorHAnsi" w:eastAsiaTheme="minorHAnsi" w:hAnsiTheme="minorHAnsi" w:cstheme="minorBidi"/>
          <w:color w:val="auto"/>
          <w:szCs w:val="24"/>
        </w:rPr>
        <w:t>p</w:t>
      </w:r>
      <w:r w:rsidR="00A11DFB" w:rsidRPr="00E33A1D">
        <w:rPr>
          <w:rFonts w:asciiTheme="minorHAnsi" w:eastAsiaTheme="minorHAnsi" w:hAnsiTheme="minorHAnsi" w:cstheme="minorBidi"/>
          <w:color w:val="auto"/>
          <w:szCs w:val="24"/>
        </w:rPr>
        <w:t xml:space="preserve">re-TDRL </w:t>
      </w:r>
      <w:r w:rsidR="00271129" w:rsidRPr="00E33A1D">
        <w:rPr>
          <w:rFonts w:asciiTheme="minorHAnsi" w:eastAsiaTheme="minorHAnsi" w:hAnsiTheme="minorHAnsi" w:cstheme="minorBidi"/>
          <w:color w:val="auto"/>
          <w:szCs w:val="24"/>
        </w:rPr>
        <w:t>e</w:t>
      </w:r>
      <w:r w:rsidR="00A11DFB" w:rsidRPr="00E33A1D">
        <w:rPr>
          <w:rFonts w:asciiTheme="minorHAnsi" w:eastAsiaTheme="minorHAnsi" w:hAnsiTheme="minorHAnsi" w:cstheme="minorBidi"/>
          <w:color w:val="auto"/>
          <w:szCs w:val="24"/>
        </w:rPr>
        <w:t>xit, indicated abduction less than 90</w:t>
      </w:r>
      <w:r w:rsidR="00A11DFB" w:rsidRPr="00E33A1D">
        <w:rPr>
          <w:rFonts w:asciiTheme="minorHAnsi" w:eastAsiaTheme="minorHAnsi" w:hAnsiTheme="minorHAnsi" w:cstheme="minorHAnsi"/>
          <w:color w:val="auto"/>
          <w:szCs w:val="24"/>
        </w:rPr>
        <w:t>°</w:t>
      </w:r>
      <w:r w:rsidR="00A11DFB" w:rsidRPr="00E33A1D">
        <w:rPr>
          <w:rFonts w:asciiTheme="minorHAnsi" w:eastAsiaTheme="minorHAnsi" w:hAnsiTheme="minorHAnsi" w:cstheme="minorBidi"/>
          <w:color w:val="auto"/>
          <w:szCs w:val="24"/>
        </w:rPr>
        <w:t xml:space="preserve"> (</w:t>
      </w:r>
      <w:r w:rsidR="00271129" w:rsidRPr="00E33A1D">
        <w:rPr>
          <w:rFonts w:asciiTheme="minorHAnsi" w:eastAsiaTheme="minorHAnsi" w:hAnsiTheme="minorHAnsi" w:cstheme="minorBidi"/>
          <w:color w:val="auto"/>
          <w:szCs w:val="24"/>
        </w:rPr>
        <w:t xml:space="preserve">meeting the </w:t>
      </w:r>
      <w:r w:rsidR="00A11DFB" w:rsidRPr="00E33A1D">
        <w:rPr>
          <w:rFonts w:asciiTheme="minorHAnsi" w:eastAsiaTheme="minorHAnsi" w:hAnsiTheme="minorHAnsi" w:cstheme="minorBidi"/>
          <w:color w:val="auto"/>
          <w:szCs w:val="24"/>
        </w:rPr>
        <w:t>20%</w:t>
      </w:r>
      <w:r w:rsidR="00271129" w:rsidRPr="00E33A1D">
        <w:rPr>
          <w:rFonts w:asciiTheme="minorHAnsi" w:eastAsiaTheme="minorHAnsi" w:hAnsiTheme="minorHAnsi" w:cstheme="minorBidi"/>
          <w:color w:val="auto"/>
          <w:szCs w:val="24"/>
        </w:rPr>
        <w:t xml:space="preserve"> criteria</w:t>
      </w:r>
      <w:r w:rsidR="00A11DFB" w:rsidRPr="00E33A1D">
        <w:rPr>
          <w:rFonts w:asciiTheme="minorHAnsi" w:eastAsiaTheme="minorHAnsi" w:hAnsiTheme="minorHAnsi" w:cstheme="minorBidi"/>
          <w:color w:val="auto"/>
          <w:szCs w:val="24"/>
        </w:rPr>
        <w:t xml:space="preserve">), and </w:t>
      </w:r>
      <w:r w:rsidR="00521152" w:rsidRPr="00E33A1D">
        <w:rPr>
          <w:rFonts w:asciiTheme="minorHAnsi" w:eastAsiaTheme="minorHAnsi" w:hAnsiTheme="minorHAnsi" w:cstheme="minorBidi"/>
          <w:color w:val="auto"/>
          <w:szCs w:val="24"/>
        </w:rPr>
        <w:t xml:space="preserve">was only slightly more limited in ROM than </w:t>
      </w:r>
      <w:r w:rsidR="00A11DFB" w:rsidRPr="00E33A1D">
        <w:rPr>
          <w:rFonts w:asciiTheme="minorHAnsi" w:eastAsiaTheme="minorHAnsi" w:hAnsiTheme="minorHAnsi" w:cstheme="minorBidi"/>
          <w:color w:val="auto"/>
          <w:szCs w:val="24"/>
        </w:rPr>
        <w:t>the pre-TDRL</w:t>
      </w:r>
      <w:r w:rsidR="00521152" w:rsidRPr="00E33A1D">
        <w:rPr>
          <w:rFonts w:asciiTheme="minorHAnsi" w:eastAsiaTheme="minorHAnsi" w:hAnsiTheme="minorHAnsi" w:cstheme="minorBidi"/>
          <w:color w:val="auto"/>
          <w:szCs w:val="24"/>
        </w:rPr>
        <w:t xml:space="preserve"> MEB exam documenting 100</w:t>
      </w:r>
      <w:r w:rsidR="00521152" w:rsidRPr="00E33A1D">
        <w:rPr>
          <w:rFonts w:asciiTheme="minorHAnsi" w:eastAsiaTheme="minorHAnsi" w:hAnsiTheme="minorHAnsi" w:cstheme="minorHAnsi"/>
          <w:color w:val="auto"/>
          <w:szCs w:val="24"/>
        </w:rPr>
        <w:t>°</w:t>
      </w:r>
      <w:r w:rsidR="00521152" w:rsidRPr="00E33A1D">
        <w:rPr>
          <w:rFonts w:asciiTheme="minorHAnsi" w:eastAsiaTheme="minorHAnsi" w:hAnsiTheme="minorHAnsi" w:cstheme="minorBidi"/>
          <w:color w:val="auto"/>
          <w:szCs w:val="24"/>
        </w:rPr>
        <w:t xml:space="preserve"> of abduction.  Neither exam </w:t>
      </w:r>
      <w:r w:rsidR="00A11DFB" w:rsidRPr="00E33A1D">
        <w:rPr>
          <w:rFonts w:asciiTheme="minorHAnsi" w:eastAsiaTheme="minorHAnsi" w:hAnsiTheme="minorHAnsi" w:cstheme="minorBidi"/>
          <w:color w:val="auto"/>
          <w:szCs w:val="24"/>
        </w:rPr>
        <w:t xml:space="preserve">was considered proximate to TDRL-exit.  </w:t>
      </w:r>
      <w:r w:rsidR="00A0510E" w:rsidRPr="00E33A1D">
        <w:rPr>
          <w:rFonts w:asciiTheme="minorHAnsi" w:eastAsiaTheme="minorHAnsi" w:hAnsiTheme="minorHAnsi" w:cstheme="minorBidi"/>
          <w:color w:val="auto"/>
          <w:szCs w:val="24"/>
        </w:rPr>
        <w:t xml:space="preserve">The first orthopedic TDRL reevaluation, 16 months pre-TDRL exit, </w:t>
      </w:r>
      <w:r w:rsidR="0059506A" w:rsidRPr="00E33A1D">
        <w:rPr>
          <w:rFonts w:asciiTheme="minorHAnsi" w:eastAsiaTheme="minorHAnsi" w:hAnsiTheme="minorHAnsi" w:cstheme="minorBidi"/>
          <w:color w:val="auto"/>
          <w:szCs w:val="24"/>
        </w:rPr>
        <w:t xml:space="preserve">reported </w:t>
      </w:r>
      <w:r w:rsidR="00176DD0" w:rsidRPr="00E33A1D">
        <w:rPr>
          <w:rFonts w:asciiTheme="minorHAnsi" w:eastAsiaTheme="minorHAnsi" w:hAnsiTheme="minorHAnsi" w:cstheme="minorBidi"/>
          <w:color w:val="auto"/>
          <w:szCs w:val="24"/>
        </w:rPr>
        <w:t>s</w:t>
      </w:r>
      <w:r w:rsidR="0059506A" w:rsidRPr="00E33A1D">
        <w:rPr>
          <w:rFonts w:asciiTheme="minorHAnsi" w:eastAsiaTheme="minorHAnsi" w:hAnsiTheme="minorHAnsi" w:cstheme="minorBidi"/>
          <w:color w:val="auto"/>
          <w:szCs w:val="24"/>
        </w:rPr>
        <w:t>light limitation of forward flexion (abduction</w:t>
      </w:r>
      <w:r w:rsidR="0053038B" w:rsidRPr="00E33A1D">
        <w:rPr>
          <w:rFonts w:asciiTheme="minorHAnsi" w:eastAsiaTheme="minorHAnsi" w:hAnsiTheme="minorHAnsi" w:cstheme="minorBidi"/>
          <w:color w:val="auto"/>
          <w:szCs w:val="24"/>
        </w:rPr>
        <w:t xml:space="preserve"> was full</w:t>
      </w:r>
      <w:r w:rsidR="0059506A" w:rsidRPr="00E33A1D">
        <w:rPr>
          <w:rFonts w:asciiTheme="minorHAnsi" w:eastAsiaTheme="minorHAnsi" w:hAnsiTheme="minorHAnsi" w:cstheme="minorBidi"/>
          <w:color w:val="auto"/>
          <w:szCs w:val="24"/>
        </w:rPr>
        <w:t xml:space="preserve">), tenderness of the right </w:t>
      </w:r>
      <w:proofErr w:type="spellStart"/>
      <w:r w:rsidR="0059506A" w:rsidRPr="00E33A1D">
        <w:rPr>
          <w:rFonts w:asciiTheme="minorHAnsi" w:eastAsiaTheme="minorHAnsi" w:hAnsiTheme="minorHAnsi" w:cstheme="minorBidi"/>
          <w:color w:val="auto"/>
          <w:szCs w:val="24"/>
        </w:rPr>
        <w:t>trapezius</w:t>
      </w:r>
      <w:proofErr w:type="spellEnd"/>
      <w:r w:rsidR="0059506A" w:rsidRPr="00E33A1D">
        <w:rPr>
          <w:rFonts w:asciiTheme="minorHAnsi" w:eastAsiaTheme="minorHAnsi" w:hAnsiTheme="minorHAnsi" w:cstheme="minorBidi"/>
          <w:color w:val="auto"/>
          <w:szCs w:val="24"/>
        </w:rPr>
        <w:t>, and normal (5/5) upper extremity muscle strength.  Shoulder radiographs were essentially normal.</w:t>
      </w:r>
      <w:r w:rsidR="00011123" w:rsidRPr="00E33A1D">
        <w:rPr>
          <w:rFonts w:asciiTheme="minorHAnsi" w:eastAsiaTheme="minorHAnsi" w:hAnsiTheme="minorHAnsi" w:cstheme="minorBidi"/>
          <w:color w:val="auto"/>
          <w:szCs w:val="24"/>
        </w:rPr>
        <w:t xml:space="preserve">  </w:t>
      </w:r>
      <w:r w:rsidR="0059506A" w:rsidRPr="00E33A1D">
        <w:rPr>
          <w:rFonts w:asciiTheme="minorHAnsi" w:eastAsiaTheme="minorHAnsi" w:hAnsiTheme="minorHAnsi" w:cstheme="minorBidi"/>
          <w:color w:val="auto"/>
          <w:szCs w:val="24"/>
        </w:rPr>
        <w:t xml:space="preserve">The second orthopedic TDRL reevaluation, five months pre-TDRL exit, noted </w:t>
      </w:r>
      <w:r w:rsidR="00386C44" w:rsidRPr="00E33A1D">
        <w:rPr>
          <w:rFonts w:asciiTheme="minorHAnsi" w:eastAsiaTheme="minorHAnsi" w:hAnsiTheme="minorHAnsi" w:cstheme="minorBidi"/>
          <w:color w:val="auto"/>
          <w:szCs w:val="24"/>
        </w:rPr>
        <w:t xml:space="preserve">more significant ROM deficits, and positive </w:t>
      </w:r>
      <w:proofErr w:type="spellStart"/>
      <w:r w:rsidR="00386C44" w:rsidRPr="00E33A1D">
        <w:rPr>
          <w:rFonts w:asciiTheme="minorHAnsi" w:eastAsiaTheme="minorHAnsi" w:hAnsiTheme="minorHAnsi" w:cstheme="minorBidi"/>
          <w:color w:val="auto"/>
          <w:szCs w:val="24"/>
        </w:rPr>
        <w:t>Neer’s</w:t>
      </w:r>
      <w:proofErr w:type="spellEnd"/>
      <w:r w:rsidR="00386C44" w:rsidRPr="00E33A1D">
        <w:rPr>
          <w:rFonts w:asciiTheme="minorHAnsi" w:eastAsiaTheme="minorHAnsi" w:hAnsiTheme="minorHAnsi" w:cstheme="minorBidi"/>
          <w:color w:val="auto"/>
          <w:szCs w:val="24"/>
        </w:rPr>
        <w:t xml:space="preserve"> (impingement) and apprehension (anterior </w:t>
      </w:r>
      <w:proofErr w:type="spellStart"/>
      <w:r w:rsidR="00386C44" w:rsidRPr="00E33A1D">
        <w:rPr>
          <w:rFonts w:asciiTheme="minorHAnsi" w:eastAsiaTheme="minorHAnsi" w:hAnsiTheme="minorHAnsi" w:cstheme="minorBidi"/>
          <w:color w:val="auto"/>
          <w:szCs w:val="24"/>
        </w:rPr>
        <w:t>glenohumeral</w:t>
      </w:r>
      <w:proofErr w:type="spellEnd"/>
      <w:r w:rsidR="00386C44" w:rsidRPr="00E33A1D">
        <w:rPr>
          <w:rFonts w:asciiTheme="minorHAnsi" w:eastAsiaTheme="minorHAnsi" w:hAnsiTheme="minorHAnsi" w:cstheme="minorBidi"/>
          <w:color w:val="auto"/>
          <w:szCs w:val="24"/>
        </w:rPr>
        <w:t xml:space="preserve"> instability) signs.  Negative findings included normal strength (5/5), normal sensation, and negative Hawkins’ (impingement) and relocation (anterior </w:t>
      </w:r>
      <w:proofErr w:type="spellStart"/>
      <w:r w:rsidR="00386C44" w:rsidRPr="00E33A1D">
        <w:rPr>
          <w:rFonts w:asciiTheme="minorHAnsi" w:eastAsiaTheme="minorHAnsi" w:hAnsiTheme="minorHAnsi" w:cstheme="minorBidi"/>
          <w:color w:val="auto"/>
          <w:szCs w:val="24"/>
        </w:rPr>
        <w:t>glenohumeral</w:t>
      </w:r>
      <w:proofErr w:type="spellEnd"/>
      <w:r w:rsidR="00386C44" w:rsidRPr="00E33A1D">
        <w:rPr>
          <w:rFonts w:asciiTheme="minorHAnsi" w:eastAsiaTheme="minorHAnsi" w:hAnsiTheme="minorHAnsi" w:cstheme="minorBidi"/>
          <w:color w:val="auto"/>
          <w:szCs w:val="24"/>
        </w:rPr>
        <w:t xml:space="preserve"> instability) signs.  Radiographs showed </w:t>
      </w:r>
      <w:r w:rsidR="00F87931" w:rsidRPr="00E33A1D">
        <w:rPr>
          <w:rFonts w:asciiTheme="minorHAnsi" w:eastAsiaTheme="minorHAnsi" w:hAnsiTheme="minorHAnsi" w:cstheme="minorBidi"/>
          <w:color w:val="auto"/>
          <w:szCs w:val="24"/>
        </w:rPr>
        <w:t xml:space="preserve">a small amount of spurring under </w:t>
      </w:r>
      <w:r w:rsidR="00011123" w:rsidRPr="00E33A1D">
        <w:rPr>
          <w:rFonts w:asciiTheme="minorHAnsi" w:eastAsiaTheme="minorHAnsi" w:hAnsiTheme="minorHAnsi" w:cstheme="minorBidi"/>
          <w:color w:val="auto"/>
          <w:szCs w:val="24"/>
        </w:rPr>
        <w:t>the</w:t>
      </w:r>
      <w:r w:rsidR="00F87931" w:rsidRPr="00E33A1D">
        <w:rPr>
          <w:rFonts w:asciiTheme="minorHAnsi" w:eastAsiaTheme="minorHAnsi" w:hAnsiTheme="minorHAnsi" w:cstheme="minorBidi"/>
          <w:color w:val="auto"/>
          <w:szCs w:val="24"/>
        </w:rPr>
        <w:t xml:space="preserve"> </w:t>
      </w:r>
      <w:proofErr w:type="spellStart"/>
      <w:r w:rsidR="00F87931" w:rsidRPr="00E33A1D">
        <w:rPr>
          <w:rFonts w:asciiTheme="minorHAnsi" w:eastAsiaTheme="minorHAnsi" w:hAnsiTheme="minorHAnsi" w:cstheme="minorBidi"/>
          <w:color w:val="auto"/>
          <w:szCs w:val="24"/>
        </w:rPr>
        <w:t>acromion</w:t>
      </w:r>
      <w:proofErr w:type="spellEnd"/>
      <w:r w:rsidR="00F87931" w:rsidRPr="00E33A1D">
        <w:rPr>
          <w:rFonts w:asciiTheme="minorHAnsi" w:eastAsiaTheme="minorHAnsi" w:hAnsiTheme="minorHAnsi" w:cstheme="minorBidi"/>
          <w:color w:val="auto"/>
          <w:szCs w:val="24"/>
        </w:rPr>
        <w:t xml:space="preserve">.  </w:t>
      </w:r>
    </w:p>
    <w:p w:rsidR="00F87931" w:rsidRPr="00E33A1D" w:rsidRDefault="00F87931" w:rsidP="00386C44">
      <w:pPr>
        <w:spacing w:line="240" w:lineRule="exact"/>
        <w:jc w:val="both"/>
        <w:rPr>
          <w:rFonts w:asciiTheme="minorHAnsi" w:eastAsiaTheme="minorHAnsi" w:hAnsiTheme="minorHAnsi" w:cstheme="minorBidi"/>
          <w:color w:val="auto"/>
          <w:szCs w:val="24"/>
        </w:rPr>
      </w:pPr>
    </w:p>
    <w:p w:rsidR="00F87931" w:rsidRPr="00E33A1D" w:rsidRDefault="00F87931" w:rsidP="00386C44">
      <w:pPr>
        <w:spacing w:line="240" w:lineRule="exact"/>
        <w:jc w:val="both"/>
        <w:rPr>
          <w:rFonts w:asciiTheme="minorHAnsi" w:eastAsiaTheme="minorHAnsi" w:hAnsiTheme="minorHAnsi" w:cstheme="minorBidi"/>
          <w:color w:val="auto"/>
          <w:szCs w:val="24"/>
        </w:rPr>
      </w:pPr>
      <w:r w:rsidRPr="00E33A1D">
        <w:rPr>
          <w:rFonts w:asciiTheme="minorHAnsi" w:eastAsiaTheme="minorHAnsi" w:hAnsiTheme="minorHAnsi" w:cstheme="minorBidi"/>
          <w:color w:val="auto"/>
          <w:szCs w:val="24"/>
        </w:rPr>
        <w:t xml:space="preserve">An additional </w:t>
      </w:r>
      <w:r w:rsidR="00036ED0" w:rsidRPr="00E33A1D">
        <w:rPr>
          <w:rFonts w:asciiTheme="minorHAnsi" w:eastAsiaTheme="minorHAnsi" w:hAnsiTheme="minorHAnsi" w:cstheme="minorBidi"/>
          <w:color w:val="auto"/>
          <w:szCs w:val="24"/>
        </w:rPr>
        <w:t xml:space="preserve">(civilian) </w:t>
      </w:r>
      <w:r w:rsidRPr="00E33A1D">
        <w:rPr>
          <w:rFonts w:asciiTheme="minorHAnsi" w:eastAsiaTheme="minorHAnsi" w:hAnsiTheme="minorHAnsi" w:cstheme="minorBidi"/>
          <w:color w:val="auto"/>
          <w:szCs w:val="24"/>
        </w:rPr>
        <w:t xml:space="preserve">orthopedic exam, obtained by the CI after the TDRL IPEB (five days prior </w:t>
      </w:r>
      <w:r w:rsidR="00036ED0" w:rsidRPr="00E33A1D">
        <w:rPr>
          <w:rFonts w:asciiTheme="minorHAnsi" w:eastAsiaTheme="minorHAnsi" w:hAnsiTheme="minorHAnsi" w:cstheme="minorBidi"/>
          <w:color w:val="auto"/>
          <w:szCs w:val="24"/>
        </w:rPr>
        <w:t>to the FP</w:t>
      </w:r>
      <w:r w:rsidR="00702F23">
        <w:rPr>
          <w:rFonts w:asciiTheme="minorHAnsi" w:eastAsiaTheme="minorHAnsi" w:hAnsiTheme="minorHAnsi" w:cstheme="minorBidi"/>
          <w:color w:val="auto"/>
          <w:szCs w:val="24"/>
        </w:rPr>
        <w:t>E</w:t>
      </w:r>
      <w:r w:rsidR="00036ED0" w:rsidRPr="00E33A1D">
        <w:rPr>
          <w:rFonts w:asciiTheme="minorHAnsi" w:eastAsiaTheme="minorHAnsi" w:hAnsiTheme="minorHAnsi" w:cstheme="minorBidi"/>
          <w:color w:val="auto"/>
          <w:szCs w:val="24"/>
        </w:rPr>
        <w:t xml:space="preserve">B </w:t>
      </w:r>
      <w:r w:rsidRPr="00E33A1D">
        <w:rPr>
          <w:rFonts w:asciiTheme="minorHAnsi" w:eastAsiaTheme="minorHAnsi" w:hAnsiTheme="minorHAnsi" w:cstheme="minorBidi"/>
          <w:color w:val="auto"/>
          <w:szCs w:val="24"/>
        </w:rPr>
        <w:t xml:space="preserve">and apparently not provided to the FPEB), </w:t>
      </w:r>
      <w:r w:rsidR="00A11DFB" w:rsidRPr="00E33A1D">
        <w:rPr>
          <w:rFonts w:asciiTheme="minorHAnsi" w:eastAsiaTheme="minorHAnsi" w:hAnsiTheme="minorHAnsi" w:cstheme="minorBidi"/>
          <w:color w:val="auto"/>
          <w:szCs w:val="24"/>
        </w:rPr>
        <w:t xml:space="preserve">diagnosed impingement syndrome and </w:t>
      </w:r>
      <w:r w:rsidR="007863C6" w:rsidRPr="00E33A1D">
        <w:rPr>
          <w:rFonts w:asciiTheme="minorHAnsi" w:eastAsiaTheme="minorHAnsi" w:hAnsiTheme="minorHAnsi" w:cstheme="minorBidi"/>
          <w:color w:val="auto"/>
          <w:szCs w:val="24"/>
        </w:rPr>
        <w:t>indicated</w:t>
      </w:r>
      <w:r w:rsidRPr="00E33A1D">
        <w:rPr>
          <w:rFonts w:asciiTheme="minorHAnsi" w:eastAsiaTheme="minorHAnsi" w:hAnsiTheme="minorHAnsi" w:cstheme="minorBidi"/>
          <w:color w:val="auto"/>
          <w:szCs w:val="24"/>
        </w:rPr>
        <w:t xml:space="preserve"> a dramatic reduction in abduction</w:t>
      </w:r>
      <w:r w:rsidR="00595AA0" w:rsidRPr="00E33A1D">
        <w:rPr>
          <w:rFonts w:asciiTheme="minorHAnsi" w:eastAsiaTheme="minorHAnsi" w:hAnsiTheme="minorHAnsi" w:cstheme="minorBidi"/>
          <w:color w:val="auto"/>
          <w:szCs w:val="24"/>
        </w:rPr>
        <w:t xml:space="preserve"> (meeting the 20% criteria under 5201)</w:t>
      </w:r>
      <w:r w:rsidR="00A11DFB" w:rsidRPr="00E33A1D">
        <w:rPr>
          <w:rFonts w:asciiTheme="minorHAnsi" w:eastAsiaTheme="minorHAnsi" w:hAnsiTheme="minorHAnsi" w:cstheme="minorBidi"/>
          <w:color w:val="auto"/>
          <w:szCs w:val="24"/>
        </w:rPr>
        <w:t>.  There was</w:t>
      </w:r>
      <w:r w:rsidR="00595AA0" w:rsidRPr="00E33A1D">
        <w:rPr>
          <w:rFonts w:asciiTheme="minorHAnsi" w:eastAsiaTheme="minorHAnsi" w:hAnsiTheme="minorHAnsi" w:cstheme="minorBidi"/>
          <w:color w:val="auto"/>
          <w:szCs w:val="24"/>
        </w:rPr>
        <w:t xml:space="preserve"> tenderness, painful motion</w:t>
      </w:r>
      <w:r w:rsidR="007863C6" w:rsidRPr="00E33A1D">
        <w:rPr>
          <w:rFonts w:asciiTheme="minorHAnsi" w:eastAsiaTheme="minorHAnsi" w:hAnsiTheme="minorHAnsi" w:cstheme="minorBidi"/>
          <w:color w:val="auto"/>
          <w:szCs w:val="24"/>
        </w:rPr>
        <w:t>,</w:t>
      </w:r>
      <w:r w:rsidR="00A11DFB" w:rsidRPr="00E33A1D">
        <w:rPr>
          <w:rFonts w:asciiTheme="minorHAnsi" w:eastAsiaTheme="minorHAnsi" w:hAnsiTheme="minorHAnsi" w:cstheme="minorBidi"/>
          <w:color w:val="auto"/>
          <w:szCs w:val="24"/>
        </w:rPr>
        <w:t xml:space="preserve"> </w:t>
      </w:r>
      <w:r w:rsidR="00595AA0" w:rsidRPr="00E33A1D">
        <w:rPr>
          <w:rFonts w:asciiTheme="minorHAnsi" w:eastAsiaTheme="minorHAnsi" w:hAnsiTheme="minorHAnsi" w:cstheme="minorBidi"/>
          <w:color w:val="auto"/>
          <w:szCs w:val="24"/>
        </w:rPr>
        <w:t>positive impingement</w:t>
      </w:r>
      <w:r w:rsidR="00A11DFB" w:rsidRPr="00E33A1D">
        <w:rPr>
          <w:rFonts w:asciiTheme="minorHAnsi" w:eastAsiaTheme="minorHAnsi" w:hAnsiTheme="minorHAnsi" w:cstheme="minorBidi"/>
          <w:color w:val="auto"/>
          <w:szCs w:val="24"/>
        </w:rPr>
        <w:t xml:space="preserve"> </w:t>
      </w:r>
      <w:r w:rsidR="00123BBD" w:rsidRPr="00E33A1D">
        <w:rPr>
          <w:rFonts w:asciiTheme="minorHAnsi" w:eastAsiaTheme="minorHAnsi" w:hAnsiTheme="minorHAnsi" w:cstheme="minorBidi"/>
          <w:color w:val="auto"/>
          <w:szCs w:val="24"/>
        </w:rPr>
        <w:t>sign, positive</w:t>
      </w:r>
      <w:r w:rsidR="00595AA0" w:rsidRPr="00E33A1D">
        <w:rPr>
          <w:rFonts w:asciiTheme="minorHAnsi" w:eastAsiaTheme="minorHAnsi" w:hAnsiTheme="minorHAnsi" w:cstheme="minorBidi"/>
          <w:color w:val="auto"/>
          <w:szCs w:val="24"/>
        </w:rPr>
        <w:t xml:space="preserve"> Speed’s </w:t>
      </w:r>
      <w:r w:rsidR="00123BBD" w:rsidRPr="00E33A1D">
        <w:rPr>
          <w:rFonts w:asciiTheme="minorHAnsi" w:eastAsiaTheme="minorHAnsi" w:hAnsiTheme="minorHAnsi" w:cstheme="minorBidi"/>
          <w:color w:val="auto"/>
          <w:szCs w:val="24"/>
        </w:rPr>
        <w:t xml:space="preserve">test </w:t>
      </w:r>
      <w:r w:rsidR="00595AA0" w:rsidRPr="00E33A1D">
        <w:rPr>
          <w:rFonts w:asciiTheme="minorHAnsi" w:eastAsiaTheme="minorHAnsi" w:hAnsiTheme="minorHAnsi" w:cstheme="minorBidi"/>
          <w:color w:val="auto"/>
          <w:szCs w:val="24"/>
        </w:rPr>
        <w:t xml:space="preserve">(biceps tendon instability or tendinitis), and </w:t>
      </w:r>
      <w:r w:rsidR="00123BBD" w:rsidRPr="00E33A1D">
        <w:rPr>
          <w:rFonts w:asciiTheme="minorHAnsi" w:eastAsiaTheme="minorHAnsi" w:hAnsiTheme="minorHAnsi" w:cstheme="minorBidi"/>
          <w:color w:val="auto"/>
          <w:szCs w:val="24"/>
        </w:rPr>
        <w:t xml:space="preserve">positive </w:t>
      </w:r>
      <w:r w:rsidR="00595AA0" w:rsidRPr="00E33A1D">
        <w:rPr>
          <w:rFonts w:asciiTheme="minorHAnsi" w:eastAsiaTheme="minorHAnsi" w:hAnsiTheme="minorHAnsi" w:cstheme="minorBidi"/>
          <w:color w:val="auto"/>
          <w:szCs w:val="24"/>
        </w:rPr>
        <w:t>cross-shoulder adductor (</w:t>
      </w:r>
      <w:proofErr w:type="spellStart"/>
      <w:r w:rsidR="00595AA0" w:rsidRPr="00E33A1D">
        <w:rPr>
          <w:rFonts w:asciiTheme="minorHAnsi" w:eastAsiaTheme="minorHAnsi" w:hAnsiTheme="minorHAnsi" w:cstheme="minorBidi"/>
          <w:color w:val="auto"/>
          <w:szCs w:val="24"/>
        </w:rPr>
        <w:t>acromioclavicular</w:t>
      </w:r>
      <w:proofErr w:type="spellEnd"/>
      <w:r w:rsidR="00595AA0" w:rsidRPr="00E33A1D">
        <w:rPr>
          <w:rFonts w:asciiTheme="minorHAnsi" w:eastAsiaTheme="minorHAnsi" w:hAnsiTheme="minorHAnsi" w:cstheme="minorBidi"/>
          <w:color w:val="auto"/>
          <w:szCs w:val="24"/>
        </w:rPr>
        <w:t xml:space="preserve"> joint arthritis) sign.  There was no muscle atrophy or ligament/capsular instability.  </w:t>
      </w:r>
      <w:r w:rsidR="0022494F" w:rsidRPr="00E33A1D">
        <w:rPr>
          <w:rFonts w:asciiTheme="minorHAnsi" w:eastAsiaTheme="minorHAnsi" w:hAnsiTheme="minorHAnsi" w:cstheme="minorBidi"/>
          <w:color w:val="auto"/>
          <w:szCs w:val="24"/>
        </w:rPr>
        <w:t xml:space="preserve">Right shoulder </w:t>
      </w:r>
      <w:r w:rsidR="00A11DFB" w:rsidRPr="00E33A1D">
        <w:rPr>
          <w:rFonts w:asciiTheme="minorHAnsi" w:eastAsiaTheme="minorHAnsi" w:hAnsiTheme="minorHAnsi" w:cstheme="minorBidi"/>
          <w:color w:val="auto"/>
          <w:szCs w:val="24"/>
        </w:rPr>
        <w:t xml:space="preserve">plain </w:t>
      </w:r>
      <w:r w:rsidR="0022494F" w:rsidRPr="00E33A1D">
        <w:rPr>
          <w:rFonts w:asciiTheme="minorHAnsi" w:eastAsiaTheme="minorHAnsi" w:hAnsiTheme="minorHAnsi" w:cstheme="minorBidi"/>
          <w:color w:val="auto"/>
          <w:szCs w:val="24"/>
        </w:rPr>
        <w:t xml:space="preserve">radiographs were normal.  </w:t>
      </w:r>
      <w:r w:rsidR="00A11DFB" w:rsidRPr="00E33A1D">
        <w:rPr>
          <w:rFonts w:asciiTheme="minorHAnsi" w:eastAsiaTheme="minorHAnsi" w:hAnsiTheme="minorHAnsi" w:cstheme="minorBidi"/>
          <w:color w:val="auto"/>
          <w:szCs w:val="24"/>
        </w:rPr>
        <w:t xml:space="preserve">The examining orthopedic surgeon accomplished an AC joint injection for pain relief within one week </w:t>
      </w:r>
      <w:r w:rsidR="003036A3" w:rsidRPr="00E33A1D">
        <w:rPr>
          <w:rFonts w:asciiTheme="minorHAnsi" w:eastAsiaTheme="minorHAnsi" w:hAnsiTheme="minorHAnsi" w:cstheme="minorBidi"/>
          <w:color w:val="auto"/>
          <w:szCs w:val="24"/>
        </w:rPr>
        <w:t>after</w:t>
      </w:r>
      <w:r w:rsidR="00A11DFB" w:rsidRPr="00E33A1D">
        <w:rPr>
          <w:rFonts w:asciiTheme="minorHAnsi" w:eastAsiaTheme="minorHAnsi" w:hAnsiTheme="minorHAnsi" w:cstheme="minorBidi"/>
          <w:color w:val="auto"/>
          <w:szCs w:val="24"/>
        </w:rPr>
        <w:t xml:space="preserve"> this exam.  </w:t>
      </w:r>
      <w:r w:rsidR="002E06EC" w:rsidRPr="00E33A1D">
        <w:rPr>
          <w:rFonts w:asciiTheme="minorHAnsi" w:eastAsiaTheme="minorHAnsi" w:hAnsiTheme="minorHAnsi" w:cstheme="minorBidi"/>
          <w:color w:val="auto"/>
          <w:szCs w:val="24"/>
        </w:rPr>
        <w:t xml:space="preserve">A </w:t>
      </w:r>
      <w:r w:rsidR="00036ED0" w:rsidRPr="00E33A1D">
        <w:rPr>
          <w:rFonts w:asciiTheme="minorHAnsi" w:eastAsiaTheme="minorHAnsi" w:hAnsiTheme="minorHAnsi" w:cstheme="minorBidi"/>
          <w:color w:val="auto"/>
          <w:szCs w:val="24"/>
        </w:rPr>
        <w:t xml:space="preserve">civilian </w:t>
      </w:r>
      <w:r w:rsidR="002E06EC" w:rsidRPr="00E33A1D">
        <w:rPr>
          <w:rFonts w:asciiTheme="minorHAnsi" w:eastAsiaTheme="minorHAnsi" w:hAnsiTheme="minorHAnsi" w:cstheme="minorBidi"/>
          <w:color w:val="auto"/>
          <w:szCs w:val="24"/>
        </w:rPr>
        <w:t xml:space="preserve">neurology exam two days prior to this orthopedic exam, noted slight deltoid muscle weakness (-5/+5) and patchy sensory loss to pinprick in the right upper extremity.  </w:t>
      </w:r>
      <w:r w:rsidR="00536E9A" w:rsidRPr="00E33A1D">
        <w:rPr>
          <w:rFonts w:asciiTheme="minorHAnsi" w:eastAsiaTheme="minorHAnsi" w:hAnsiTheme="minorHAnsi" w:cstheme="minorBidi"/>
          <w:color w:val="auto"/>
          <w:szCs w:val="24"/>
        </w:rPr>
        <w:t xml:space="preserve">MRI demonstrated </w:t>
      </w:r>
      <w:proofErr w:type="spellStart"/>
      <w:r w:rsidR="00536E9A" w:rsidRPr="00E33A1D">
        <w:rPr>
          <w:rFonts w:asciiTheme="minorHAnsi" w:eastAsiaTheme="minorHAnsi" w:hAnsiTheme="minorHAnsi" w:cstheme="minorBidi"/>
          <w:color w:val="auto"/>
          <w:szCs w:val="24"/>
        </w:rPr>
        <w:t>tendinopathy</w:t>
      </w:r>
      <w:proofErr w:type="spellEnd"/>
      <w:r w:rsidR="00536E9A" w:rsidRPr="00E33A1D">
        <w:rPr>
          <w:rFonts w:asciiTheme="minorHAnsi" w:eastAsiaTheme="minorHAnsi" w:hAnsiTheme="minorHAnsi" w:cstheme="minorBidi"/>
          <w:color w:val="auto"/>
          <w:szCs w:val="24"/>
        </w:rPr>
        <w:t xml:space="preserve"> of the </w:t>
      </w:r>
      <w:proofErr w:type="spellStart"/>
      <w:r w:rsidR="00536E9A" w:rsidRPr="00E33A1D">
        <w:rPr>
          <w:rFonts w:asciiTheme="minorHAnsi" w:eastAsiaTheme="minorHAnsi" w:hAnsiTheme="minorHAnsi" w:cstheme="minorBidi"/>
          <w:color w:val="auto"/>
          <w:szCs w:val="24"/>
        </w:rPr>
        <w:t>supraspinatus</w:t>
      </w:r>
      <w:proofErr w:type="spellEnd"/>
      <w:r w:rsidR="00536E9A" w:rsidRPr="00E33A1D">
        <w:rPr>
          <w:rFonts w:asciiTheme="minorHAnsi" w:eastAsiaTheme="minorHAnsi" w:hAnsiTheme="minorHAnsi" w:cstheme="minorBidi"/>
          <w:color w:val="auto"/>
          <w:szCs w:val="24"/>
        </w:rPr>
        <w:t xml:space="preserve"> tendon and clavicle spurring producing some compromise of the </w:t>
      </w:r>
      <w:proofErr w:type="spellStart"/>
      <w:r w:rsidR="00536E9A" w:rsidRPr="00E33A1D">
        <w:rPr>
          <w:rFonts w:asciiTheme="minorHAnsi" w:eastAsiaTheme="minorHAnsi" w:hAnsiTheme="minorHAnsi" w:cstheme="minorBidi"/>
          <w:color w:val="auto"/>
          <w:szCs w:val="24"/>
        </w:rPr>
        <w:t>subacromial</w:t>
      </w:r>
      <w:proofErr w:type="spellEnd"/>
      <w:r w:rsidR="00536E9A" w:rsidRPr="00E33A1D">
        <w:rPr>
          <w:rFonts w:asciiTheme="minorHAnsi" w:eastAsiaTheme="minorHAnsi" w:hAnsiTheme="minorHAnsi" w:cstheme="minorBidi"/>
          <w:color w:val="auto"/>
          <w:szCs w:val="24"/>
        </w:rPr>
        <w:t xml:space="preserve"> space</w:t>
      </w:r>
      <w:r w:rsidR="00A74925" w:rsidRPr="00E33A1D">
        <w:rPr>
          <w:rFonts w:asciiTheme="minorHAnsi" w:eastAsiaTheme="minorHAnsi" w:hAnsiTheme="minorHAnsi" w:cstheme="minorBidi"/>
          <w:color w:val="auto"/>
          <w:szCs w:val="24"/>
        </w:rPr>
        <w:t xml:space="preserve"> </w:t>
      </w:r>
    </w:p>
    <w:p w:rsidR="006C0A28" w:rsidRPr="00E33A1D" w:rsidRDefault="006C0A28" w:rsidP="00386C44">
      <w:pPr>
        <w:spacing w:line="240" w:lineRule="exact"/>
        <w:jc w:val="both"/>
        <w:rPr>
          <w:rFonts w:asciiTheme="minorHAnsi" w:eastAsiaTheme="minorHAnsi" w:hAnsiTheme="minorHAnsi" w:cstheme="minorBidi"/>
          <w:color w:val="auto"/>
          <w:szCs w:val="24"/>
        </w:rPr>
      </w:pPr>
    </w:p>
    <w:p w:rsidR="00536E9A" w:rsidRPr="00E33A1D" w:rsidRDefault="00A0510E" w:rsidP="00536E9A">
      <w:pPr>
        <w:spacing w:line="240" w:lineRule="exact"/>
        <w:jc w:val="both"/>
        <w:rPr>
          <w:rFonts w:asciiTheme="minorHAnsi" w:eastAsiaTheme="minorHAnsi" w:hAnsiTheme="minorHAnsi" w:cstheme="minorBidi"/>
          <w:color w:val="auto"/>
          <w:szCs w:val="24"/>
        </w:rPr>
      </w:pPr>
      <w:r w:rsidRPr="00E33A1D">
        <w:rPr>
          <w:rFonts w:asciiTheme="minorHAnsi" w:hAnsiTheme="minorHAnsi"/>
          <w:color w:val="auto"/>
          <w:szCs w:val="24"/>
        </w:rPr>
        <w:t xml:space="preserve">The Board considered multiple rating options, including the use of analogous muscle codes reflecting the weakness seen in the </w:t>
      </w:r>
      <w:r w:rsidR="002E06EC" w:rsidRPr="00E33A1D">
        <w:rPr>
          <w:rFonts w:asciiTheme="minorHAnsi" w:hAnsiTheme="minorHAnsi"/>
          <w:color w:val="auto"/>
          <w:szCs w:val="24"/>
        </w:rPr>
        <w:t xml:space="preserve">pre-TDRL </w:t>
      </w:r>
      <w:r w:rsidRPr="00E33A1D">
        <w:rPr>
          <w:rFonts w:asciiTheme="minorHAnsi" w:hAnsiTheme="minorHAnsi"/>
          <w:color w:val="auto"/>
          <w:szCs w:val="24"/>
        </w:rPr>
        <w:t>MEB exam</w:t>
      </w:r>
      <w:r w:rsidR="002E06EC" w:rsidRPr="00E33A1D">
        <w:rPr>
          <w:rFonts w:asciiTheme="minorHAnsi" w:hAnsiTheme="minorHAnsi"/>
          <w:color w:val="auto"/>
          <w:szCs w:val="24"/>
        </w:rPr>
        <w:t xml:space="preserve"> and pre-FPEB neurology exam</w:t>
      </w:r>
      <w:r w:rsidRPr="00E33A1D">
        <w:rPr>
          <w:rFonts w:asciiTheme="minorHAnsi" w:hAnsiTheme="minorHAnsi"/>
          <w:color w:val="auto"/>
          <w:szCs w:val="24"/>
        </w:rPr>
        <w:t xml:space="preserve">; however, there was no history of muscle injury and the CI’s </w:t>
      </w:r>
      <w:r w:rsidR="002E06EC" w:rsidRPr="00E33A1D">
        <w:rPr>
          <w:rFonts w:asciiTheme="minorHAnsi" w:hAnsiTheme="minorHAnsi"/>
          <w:color w:val="auto"/>
          <w:szCs w:val="24"/>
        </w:rPr>
        <w:t xml:space="preserve">intermittent </w:t>
      </w:r>
      <w:r w:rsidRPr="00E33A1D">
        <w:rPr>
          <w:rFonts w:asciiTheme="minorHAnsi" w:hAnsiTheme="minorHAnsi"/>
          <w:color w:val="auto"/>
          <w:szCs w:val="24"/>
        </w:rPr>
        <w:t>weakness was most likely due to pain</w:t>
      </w:r>
      <w:r w:rsidR="002E06EC" w:rsidRPr="00E33A1D">
        <w:rPr>
          <w:rFonts w:asciiTheme="minorHAnsi" w:hAnsiTheme="minorHAnsi"/>
          <w:color w:val="auto"/>
          <w:szCs w:val="24"/>
        </w:rPr>
        <w:t xml:space="preserve"> or </w:t>
      </w:r>
      <w:r w:rsidRPr="00E33A1D">
        <w:rPr>
          <w:rFonts w:asciiTheme="minorHAnsi" w:hAnsiTheme="minorHAnsi"/>
          <w:color w:val="auto"/>
          <w:szCs w:val="24"/>
        </w:rPr>
        <w:t xml:space="preserve">guarding.  Analogous coding to 5203 (clavicle or scapula, impairment of) was </w:t>
      </w:r>
      <w:r w:rsidR="007D2894" w:rsidRPr="00E33A1D">
        <w:rPr>
          <w:rFonts w:asciiTheme="minorHAnsi" w:hAnsiTheme="minorHAnsi"/>
          <w:color w:val="auto"/>
          <w:szCs w:val="24"/>
        </w:rPr>
        <w:t xml:space="preserve">not </w:t>
      </w:r>
      <w:r w:rsidRPr="00E33A1D">
        <w:rPr>
          <w:rFonts w:asciiTheme="minorHAnsi" w:hAnsiTheme="minorHAnsi"/>
          <w:color w:val="auto"/>
          <w:szCs w:val="24"/>
        </w:rPr>
        <w:t xml:space="preserve">appropriate based on the pathology.  The CI’s shoulder </w:t>
      </w:r>
      <w:r w:rsidR="007D2894" w:rsidRPr="00E33A1D">
        <w:rPr>
          <w:rFonts w:asciiTheme="minorHAnsi" w:hAnsiTheme="minorHAnsi"/>
          <w:color w:val="auto"/>
          <w:szCs w:val="24"/>
        </w:rPr>
        <w:t>impairment</w:t>
      </w:r>
      <w:r w:rsidRPr="00E33A1D">
        <w:rPr>
          <w:rFonts w:asciiTheme="minorHAnsi" w:hAnsiTheme="minorHAnsi"/>
          <w:color w:val="auto"/>
          <w:szCs w:val="24"/>
        </w:rPr>
        <w:t xml:space="preserve"> was principally due to the rotator cuff pathology, with degenerative </w:t>
      </w:r>
      <w:proofErr w:type="spellStart"/>
      <w:r w:rsidRPr="00E33A1D">
        <w:rPr>
          <w:rFonts w:asciiTheme="minorHAnsi" w:hAnsiTheme="minorHAnsi"/>
          <w:color w:val="auto"/>
          <w:szCs w:val="24"/>
        </w:rPr>
        <w:t>osteophytes</w:t>
      </w:r>
      <w:proofErr w:type="spellEnd"/>
      <w:r w:rsidRPr="00E33A1D">
        <w:rPr>
          <w:rFonts w:asciiTheme="minorHAnsi" w:hAnsiTheme="minorHAnsi"/>
          <w:color w:val="auto"/>
          <w:szCs w:val="24"/>
        </w:rPr>
        <w:t xml:space="preserve"> impinging the </w:t>
      </w:r>
      <w:proofErr w:type="spellStart"/>
      <w:r w:rsidRPr="00E33A1D">
        <w:rPr>
          <w:rFonts w:asciiTheme="minorHAnsi" w:hAnsiTheme="minorHAnsi"/>
          <w:color w:val="auto"/>
          <w:szCs w:val="24"/>
        </w:rPr>
        <w:t>subacromial</w:t>
      </w:r>
      <w:proofErr w:type="spellEnd"/>
      <w:r w:rsidRPr="00E33A1D">
        <w:rPr>
          <w:rFonts w:asciiTheme="minorHAnsi" w:hAnsiTheme="minorHAnsi"/>
          <w:color w:val="auto"/>
          <w:szCs w:val="24"/>
        </w:rPr>
        <w:t xml:space="preserve"> space</w:t>
      </w:r>
      <w:r w:rsidR="00536E9A" w:rsidRPr="00E33A1D">
        <w:rPr>
          <w:rFonts w:asciiTheme="minorHAnsi" w:hAnsiTheme="minorHAnsi"/>
          <w:color w:val="auto"/>
          <w:szCs w:val="24"/>
        </w:rPr>
        <w:t>; therefore a</w:t>
      </w:r>
      <w:r w:rsidR="00536E9A" w:rsidRPr="00E33A1D">
        <w:rPr>
          <w:rFonts w:asciiTheme="minorHAnsi" w:eastAsiaTheme="minorHAnsi" w:hAnsiTheme="minorHAnsi" w:cstheme="minorBidi"/>
          <w:color w:val="auto"/>
          <w:szCs w:val="24"/>
        </w:rPr>
        <w:t>nalogous coding to 5019 (Bursitis), 5024 (</w:t>
      </w:r>
      <w:proofErr w:type="spellStart"/>
      <w:r w:rsidR="00536E9A" w:rsidRPr="00E33A1D">
        <w:rPr>
          <w:rFonts w:asciiTheme="minorHAnsi" w:eastAsiaTheme="minorHAnsi" w:hAnsiTheme="minorHAnsi" w:cstheme="minorBidi"/>
          <w:color w:val="auto"/>
          <w:szCs w:val="24"/>
        </w:rPr>
        <w:t>Tenosynovitis</w:t>
      </w:r>
      <w:proofErr w:type="spellEnd"/>
      <w:r w:rsidR="00536E9A" w:rsidRPr="00E33A1D">
        <w:rPr>
          <w:rFonts w:asciiTheme="minorHAnsi" w:eastAsiaTheme="minorHAnsi" w:hAnsiTheme="minorHAnsi" w:cstheme="minorBidi"/>
          <w:color w:val="auto"/>
          <w:szCs w:val="24"/>
        </w:rPr>
        <w:t>), or 5201 (Arm, limitation of motion) was predominate.</w:t>
      </w:r>
    </w:p>
    <w:p w:rsidR="00536E9A" w:rsidRPr="00E33A1D" w:rsidRDefault="00536E9A" w:rsidP="00693B47">
      <w:pPr>
        <w:spacing w:line="240" w:lineRule="exact"/>
        <w:jc w:val="both"/>
        <w:rPr>
          <w:rFonts w:asciiTheme="minorHAnsi" w:eastAsiaTheme="minorHAnsi" w:hAnsiTheme="minorHAnsi" w:cstheme="minorBidi"/>
          <w:color w:val="auto"/>
          <w:szCs w:val="24"/>
        </w:rPr>
      </w:pPr>
    </w:p>
    <w:p w:rsidR="00693B47" w:rsidRPr="00E33A1D" w:rsidRDefault="00693B47" w:rsidP="00A14EAB">
      <w:pPr>
        <w:spacing w:line="240" w:lineRule="exact"/>
        <w:jc w:val="both"/>
        <w:rPr>
          <w:rFonts w:asciiTheme="minorHAnsi" w:hAnsiTheme="minorHAnsi"/>
          <w:color w:val="auto"/>
          <w:szCs w:val="24"/>
        </w:rPr>
      </w:pPr>
      <w:r w:rsidRPr="00E33A1D">
        <w:rPr>
          <w:rFonts w:asciiTheme="minorHAnsi" w:eastAsiaTheme="minorHAnsi" w:hAnsiTheme="minorHAnsi" w:cstheme="minorBidi"/>
          <w:color w:val="auto"/>
          <w:szCs w:val="24"/>
        </w:rPr>
        <w:t xml:space="preserve">It is obvious that there is a clear disparity between these examinations, with significant implications regarding the Board's rating recommendation. </w:t>
      </w:r>
      <w:r w:rsidR="000A21CC" w:rsidRPr="00E33A1D">
        <w:rPr>
          <w:rFonts w:asciiTheme="minorHAnsi" w:eastAsiaTheme="minorHAnsi" w:hAnsiTheme="minorHAnsi" w:cstheme="minorBidi"/>
          <w:color w:val="auto"/>
          <w:szCs w:val="24"/>
        </w:rPr>
        <w:t xml:space="preserve"> </w:t>
      </w:r>
      <w:r w:rsidRPr="00E33A1D">
        <w:rPr>
          <w:rFonts w:asciiTheme="minorHAnsi" w:eastAsiaTheme="minorHAnsi" w:hAnsiTheme="minorHAnsi" w:cstheme="minorBidi"/>
          <w:color w:val="auto"/>
          <w:szCs w:val="24"/>
        </w:rPr>
        <w:t>The Board thus carefully deliberated its probative value assignment to these conflicting evaluations, and carefully reviewed the file for corroborating evidence in the 12</w:t>
      </w:r>
      <w:r w:rsidR="00D842F5">
        <w:rPr>
          <w:rFonts w:asciiTheme="minorHAnsi" w:eastAsiaTheme="minorHAnsi" w:hAnsiTheme="minorHAnsi" w:cstheme="minorBidi"/>
          <w:color w:val="auto"/>
          <w:szCs w:val="24"/>
        </w:rPr>
        <w:t>-</w:t>
      </w:r>
      <w:r w:rsidRPr="00E33A1D">
        <w:rPr>
          <w:rFonts w:asciiTheme="minorHAnsi" w:eastAsiaTheme="minorHAnsi" w:hAnsiTheme="minorHAnsi" w:cstheme="minorBidi"/>
          <w:color w:val="auto"/>
          <w:szCs w:val="24"/>
        </w:rPr>
        <w:t xml:space="preserve">month period prior to </w:t>
      </w:r>
      <w:r w:rsidR="00A11DFB" w:rsidRPr="00E33A1D">
        <w:rPr>
          <w:rFonts w:asciiTheme="minorHAnsi" w:eastAsiaTheme="minorHAnsi" w:hAnsiTheme="minorHAnsi" w:cstheme="minorBidi"/>
          <w:color w:val="auto"/>
          <w:szCs w:val="24"/>
        </w:rPr>
        <w:t xml:space="preserve">final </w:t>
      </w:r>
      <w:r w:rsidRPr="00E33A1D">
        <w:rPr>
          <w:rFonts w:asciiTheme="minorHAnsi" w:eastAsiaTheme="minorHAnsi" w:hAnsiTheme="minorHAnsi" w:cstheme="minorBidi"/>
          <w:color w:val="auto"/>
          <w:szCs w:val="24"/>
        </w:rPr>
        <w:t xml:space="preserve">separation. </w:t>
      </w:r>
      <w:r w:rsidR="000A21CC" w:rsidRPr="00E33A1D">
        <w:rPr>
          <w:rFonts w:asciiTheme="minorHAnsi" w:eastAsiaTheme="minorHAnsi" w:hAnsiTheme="minorHAnsi" w:cstheme="minorBidi"/>
          <w:color w:val="auto"/>
          <w:szCs w:val="24"/>
        </w:rPr>
        <w:t xml:space="preserve"> </w:t>
      </w:r>
      <w:r w:rsidRPr="00E33A1D">
        <w:rPr>
          <w:rFonts w:asciiTheme="minorHAnsi" w:hAnsiTheme="minorHAnsi"/>
          <w:color w:val="auto"/>
          <w:szCs w:val="24"/>
        </w:rPr>
        <w:t>In assigning probative value to these somewhat conflicting examinations, the Board notes that</w:t>
      </w:r>
      <w:r w:rsidR="000A21CC" w:rsidRPr="00E33A1D">
        <w:rPr>
          <w:rFonts w:asciiTheme="minorHAnsi" w:hAnsiTheme="minorHAnsi"/>
          <w:color w:val="auto"/>
          <w:szCs w:val="24"/>
        </w:rPr>
        <w:t xml:space="preserve"> </w:t>
      </w:r>
      <w:r w:rsidRPr="00E33A1D">
        <w:rPr>
          <w:rFonts w:asciiTheme="minorHAnsi" w:hAnsiTheme="minorHAnsi"/>
          <w:color w:val="auto"/>
          <w:szCs w:val="24"/>
        </w:rPr>
        <w:t>the five-month pre-TDRL exit measurements are consistent with other collateral physical findings and corroborating evidence.  The two-month pre-TDRL exit exam</w:t>
      </w:r>
      <w:r w:rsidR="000A21CC" w:rsidRPr="00E33A1D">
        <w:rPr>
          <w:rFonts w:asciiTheme="minorHAnsi" w:hAnsiTheme="minorHAnsi"/>
          <w:color w:val="auto"/>
          <w:szCs w:val="24"/>
        </w:rPr>
        <w:t xml:space="preserve"> was</w:t>
      </w:r>
      <w:r w:rsidRPr="00E33A1D">
        <w:rPr>
          <w:rFonts w:asciiTheme="minorHAnsi" w:hAnsiTheme="minorHAnsi"/>
          <w:color w:val="auto"/>
          <w:szCs w:val="24"/>
        </w:rPr>
        <w:t xml:space="preserve"> performed after the TDRL </w:t>
      </w:r>
      <w:r w:rsidRPr="00E33A1D">
        <w:rPr>
          <w:rFonts w:asciiTheme="minorHAnsi" w:hAnsiTheme="minorHAnsi"/>
          <w:color w:val="auto"/>
          <w:szCs w:val="24"/>
        </w:rPr>
        <w:lastRenderedPageBreak/>
        <w:t>IPEB, after the CI’s rebuttal to that IPEB, and just prior to the FPEB</w:t>
      </w:r>
      <w:r w:rsidR="000A21CC" w:rsidRPr="00E33A1D">
        <w:rPr>
          <w:rFonts w:asciiTheme="minorHAnsi" w:hAnsiTheme="minorHAnsi"/>
          <w:color w:val="auto"/>
          <w:szCs w:val="24"/>
        </w:rPr>
        <w:t xml:space="preserve">. </w:t>
      </w:r>
      <w:r w:rsidRPr="00E33A1D">
        <w:rPr>
          <w:rFonts w:asciiTheme="minorHAnsi" w:hAnsiTheme="minorHAnsi"/>
          <w:color w:val="auto"/>
          <w:szCs w:val="24"/>
        </w:rPr>
        <w:t xml:space="preserve"> </w:t>
      </w:r>
      <w:r w:rsidR="000A21CC" w:rsidRPr="00E33A1D">
        <w:rPr>
          <w:rFonts w:asciiTheme="minorHAnsi" w:hAnsiTheme="minorHAnsi"/>
          <w:color w:val="auto"/>
          <w:szCs w:val="24"/>
        </w:rPr>
        <w:t>T</w:t>
      </w:r>
      <w:r w:rsidRPr="00E33A1D">
        <w:rPr>
          <w:rFonts w:asciiTheme="minorHAnsi" w:hAnsiTheme="minorHAnsi"/>
          <w:color w:val="auto"/>
          <w:szCs w:val="24"/>
        </w:rPr>
        <w:t xml:space="preserve">here is not a reasonable accounting for progressively impaired ROM in the fairly short interval between the two examinations (just three months apart).  The </w:t>
      </w:r>
      <w:r w:rsidR="00434F02" w:rsidRPr="00E33A1D">
        <w:rPr>
          <w:rFonts w:asciiTheme="minorHAnsi" w:hAnsiTheme="minorHAnsi"/>
          <w:color w:val="auto"/>
          <w:szCs w:val="24"/>
        </w:rPr>
        <w:t xml:space="preserve">later </w:t>
      </w:r>
      <w:r w:rsidRPr="00E33A1D">
        <w:rPr>
          <w:rFonts w:asciiTheme="minorHAnsi" w:hAnsiTheme="minorHAnsi"/>
          <w:color w:val="auto"/>
          <w:szCs w:val="24"/>
        </w:rPr>
        <w:t xml:space="preserve">ROM </w:t>
      </w:r>
      <w:r w:rsidR="00434F02" w:rsidRPr="00E33A1D">
        <w:rPr>
          <w:rFonts w:asciiTheme="minorHAnsi" w:hAnsiTheme="minorHAnsi"/>
          <w:color w:val="auto"/>
          <w:szCs w:val="24"/>
        </w:rPr>
        <w:t xml:space="preserve">evaluation </w:t>
      </w:r>
      <w:r w:rsidRPr="00E33A1D">
        <w:rPr>
          <w:rFonts w:asciiTheme="minorHAnsi" w:hAnsiTheme="minorHAnsi"/>
          <w:color w:val="auto"/>
          <w:szCs w:val="24"/>
        </w:rPr>
        <w:t>rel</w:t>
      </w:r>
      <w:r w:rsidR="00434F02" w:rsidRPr="00E33A1D">
        <w:rPr>
          <w:rFonts w:asciiTheme="minorHAnsi" w:hAnsiTheme="minorHAnsi"/>
          <w:color w:val="auto"/>
          <w:szCs w:val="24"/>
        </w:rPr>
        <w:t>ies</w:t>
      </w:r>
      <w:r w:rsidRPr="00E33A1D">
        <w:rPr>
          <w:rFonts w:asciiTheme="minorHAnsi" w:hAnsiTheme="minorHAnsi"/>
          <w:color w:val="auto"/>
          <w:szCs w:val="24"/>
        </w:rPr>
        <w:t xml:space="preserve"> on subjective pain thresholds which are plainly associated with financial incentive, thus intrinsically subject to some loss of objectivity. </w:t>
      </w:r>
      <w:r w:rsidR="00434F02" w:rsidRPr="00E33A1D">
        <w:rPr>
          <w:rFonts w:asciiTheme="minorHAnsi" w:hAnsiTheme="minorHAnsi"/>
          <w:color w:val="auto"/>
          <w:szCs w:val="24"/>
        </w:rPr>
        <w:t xml:space="preserve"> </w:t>
      </w:r>
      <w:proofErr w:type="gramStart"/>
      <w:r w:rsidRPr="00E33A1D">
        <w:rPr>
          <w:rFonts w:asciiTheme="minorHAnsi" w:hAnsiTheme="minorHAnsi"/>
          <w:color w:val="auto"/>
          <w:szCs w:val="24"/>
        </w:rPr>
        <w:t xml:space="preserve">Therefore, based on all evidence and associated conclusions just elaborated, the Board </w:t>
      </w:r>
      <w:r w:rsidR="00E810E4" w:rsidRPr="00E33A1D">
        <w:rPr>
          <w:rFonts w:asciiTheme="minorHAnsi" w:hAnsiTheme="minorHAnsi"/>
          <w:color w:val="auto"/>
          <w:szCs w:val="24"/>
        </w:rPr>
        <w:t xml:space="preserve">majority </w:t>
      </w:r>
      <w:r w:rsidRPr="00E33A1D">
        <w:rPr>
          <w:rFonts w:asciiTheme="minorHAnsi" w:hAnsiTheme="minorHAnsi"/>
          <w:color w:val="auto"/>
          <w:szCs w:val="24"/>
        </w:rPr>
        <w:t>assign</w:t>
      </w:r>
      <w:r w:rsidR="00E810E4" w:rsidRPr="00E33A1D">
        <w:rPr>
          <w:rFonts w:asciiTheme="minorHAnsi" w:hAnsiTheme="minorHAnsi"/>
          <w:color w:val="auto"/>
          <w:szCs w:val="24"/>
        </w:rPr>
        <w:t>ed</w:t>
      </w:r>
      <w:r w:rsidRPr="00E33A1D">
        <w:rPr>
          <w:rFonts w:asciiTheme="minorHAnsi" w:hAnsiTheme="minorHAnsi"/>
          <w:color w:val="auto"/>
          <w:szCs w:val="24"/>
        </w:rPr>
        <w:t xml:space="preserve"> preponderant probative value to the </w:t>
      </w:r>
      <w:r w:rsidR="00434F02" w:rsidRPr="00E33A1D">
        <w:rPr>
          <w:rFonts w:asciiTheme="minorHAnsi" w:hAnsiTheme="minorHAnsi"/>
          <w:color w:val="auto"/>
          <w:szCs w:val="24"/>
        </w:rPr>
        <w:t>five-month pre-separation orthopedic</w:t>
      </w:r>
      <w:r w:rsidRPr="00E33A1D">
        <w:rPr>
          <w:rFonts w:asciiTheme="minorHAnsi" w:hAnsiTheme="minorHAnsi"/>
          <w:color w:val="auto"/>
          <w:szCs w:val="24"/>
        </w:rPr>
        <w:t xml:space="preserve"> evaluation.</w:t>
      </w:r>
      <w:proofErr w:type="gramEnd"/>
      <w:r w:rsidR="00434F02" w:rsidRPr="00E33A1D">
        <w:rPr>
          <w:rFonts w:asciiTheme="minorHAnsi" w:hAnsiTheme="minorHAnsi"/>
          <w:color w:val="auto"/>
          <w:szCs w:val="24"/>
        </w:rPr>
        <w:t xml:space="preserve">  After due deliberation, considering all of the evidence and mindful of VASRD §4.</w:t>
      </w:r>
      <w:r w:rsidR="00011123" w:rsidRPr="00E33A1D">
        <w:rPr>
          <w:rFonts w:asciiTheme="minorHAnsi" w:hAnsiTheme="minorHAnsi"/>
          <w:color w:val="auto"/>
          <w:szCs w:val="24"/>
        </w:rPr>
        <w:t>59</w:t>
      </w:r>
      <w:r w:rsidR="00434F02" w:rsidRPr="00E33A1D">
        <w:rPr>
          <w:rFonts w:asciiTheme="minorHAnsi" w:hAnsiTheme="minorHAnsi"/>
          <w:color w:val="auto"/>
          <w:szCs w:val="24"/>
        </w:rPr>
        <w:t xml:space="preserve"> (</w:t>
      </w:r>
      <w:r w:rsidR="00011123" w:rsidRPr="00E33A1D">
        <w:rPr>
          <w:rFonts w:asciiTheme="minorHAnsi" w:hAnsiTheme="minorHAnsi"/>
          <w:color w:val="auto"/>
          <w:szCs w:val="24"/>
        </w:rPr>
        <w:t>painful motion</w:t>
      </w:r>
      <w:r w:rsidR="00434F02" w:rsidRPr="00E33A1D">
        <w:rPr>
          <w:rFonts w:asciiTheme="minorHAnsi" w:hAnsiTheme="minorHAnsi"/>
          <w:color w:val="auto"/>
          <w:szCs w:val="24"/>
        </w:rPr>
        <w:t xml:space="preserve">), the Board </w:t>
      </w:r>
      <w:r w:rsidR="00E810E4" w:rsidRPr="00E33A1D">
        <w:rPr>
          <w:rFonts w:asciiTheme="minorHAnsi" w:hAnsiTheme="minorHAnsi"/>
          <w:color w:val="auto"/>
          <w:szCs w:val="24"/>
        </w:rPr>
        <w:t xml:space="preserve">majority </w:t>
      </w:r>
      <w:r w:rsidR="00434F02" w:rsidRPr="00E33A1D">
        <w:rPr>
          <w:rFonts w:asciiTheme="minorHAnsi" w:hAnsiTheme="minorHAnsi"/>
          <w:color w:val="auto"/>
          <w:szCs w:val="24"/>
        </w:rPr>
        <w:t xml:space="preserve">recommends a </w:t>
      </w:r>
      <w:r w:rsidR="00542557" w:rsidRPr="00E33A1D">
        <w:rPr>
          <w:rFonts w:asciiTheme="minorHAnsi" w:hAnsiTheme="minorHAnsi"/>
          <w:color w:val="auto"/>
          <w:szCs w:val="24"/>
        </w:rPr>
        <w:t xml:space="preserve">final </w:t>
      </w:r>
      <w:r w:rsidR="00434F02" w:rsidRPr="00E33A1D">
        <w:rPr>
          <w:rFonts w:asciiTheme="minorHAnsi" w:hAnsiTheme="minorHAnsi"/>
          <w:color w:val="auto"/>
          <w:szCs w:val="24"/>
        </w:rPr>
        <w:t xml:space="preserve">separation rating of 10% for the right shoulder condition, coded </w:t>
      </w:r>
      <w:r w:rsidR="00011123" w:rsidRPr="00E33A1D">
        <w:rPr>
          <w:rFonts w:asciiTheme="minorHAnsi" w:hAnsiTheme="minorHAnsi"/>
          <w:color w:val="auto"/>
          <w:szCs w:val="24"/>
        </w:rPr>
        <w:t xml:space="preserve">5099-5003 </w:t>
      </w:r>
      <w:r w:rsidR="00434F02" w:rsidRPr="00E33A1D">
        <w:rPr>
          <w:rFonts w:asciiTheme="minorHAnsi" w:hAnsiTheme="minorHAnsi"/>
          <w:color w:val="auto"/>
          <w:szCs w:val="24"/>
        </w:rPr>
        <w:t xml:space="preserve">for </w:t>
      </w:r>
      <w:r w:rsidR="00011123" w:rsidRPr="00E33A1D">
        <w:rPr>
          <w:rFonts w:asciiTheme="minorHAnsi" w:hAnsiTheme="minorHAnsi"/>
          <w:color w:val="auto"/>
          <w:szCs w:val="24"/>
        </w:rPr>
        <w:t xml:space="preserve">pain-limited </w:t>
      </w:r>
      <w:r w:rsidR="00434F02" w:rsidRPr="00E33A1D">
        <w:rPr>
          <w:rFonts w:asciiTheme="minorHAnsi" w:hAnsiTheme="minorHAnsi"/>
          <w:color w:val="auto"/>
          <w:szCs w:val="24"/>
        </w:rPr>
        <w:t>arm motion</w:t>
      </w:r>
      <w:r w:rsidR="00011123" w:rsidRPr="00E33A1D">
        <w:rPr>
          <w:rFonts w:asciiTheme="minorHAnsi" w:hAnsiTheme="minorHAnsi"/>
          <w:color w:val="auto"/>
          <w:szCs w:val="24"/>
        </w:rPr>
        <w:t xml:space="preserve">.  </w:t>
      </w:r>
    </w:p>
    <w:p w:rsidR="00693B47" w:rsidRPr="00E33A1D" w:rsidRDefault="00693B47" w:rsidP="00577E41">
      <w:pPr>
        <w:spacing w:line="240" w:lineRule="exact"/>
        <w:rPr>
          <w:rFonts w:asciiTheme="minorHAnsi" w:eastAsiaTheme="minorHAnsi" w:hAnsiTheme="minorHAnsi" w:cstheme="minorBidi"/>
          <w:color w:val="auto"/>
          <w:szCs w:val="24"/>
        </w:rPr>
      </w:pPr>
    </w:p>
    <w:p w:rsidR="00521152" w:rsidRPr="00E33A1D" w:rsidRDefault="00577E41" w:rsidP="00BC32A6">
      <w:pPr>
        <w:spacing w:line="240" w:lineRule="exact"/>
        <w:jc w:val="both"/>
        <w:rPr>
          <w:rFonts w:asciiTheme="minorHAnsi" w:hAnsiTheme="minorHAnsi"/>
          <w:color w:val="auto"/>
          <w:szCs w:val="24"/>
        </w:rPr>
      </w:pPr>
      <w:proofErr w:type="gramStart"/>
      <w:r w:rsidRPr="00E33A1D">
        <w:rPr>
          <w:rFonts w:asciiTheme="minorHAnsi" w:hAnsiTheme="minorHAnsi"/>
          <w:color w:val="auto"/>
          <w:szCs w:val="24"/>
          <w:u w:val="single"/>
        </w:rPr>
        <w:t>Neck Condition</w:t>
      </w:r>
      <w:r w:rsidRPr="00E33A1D">
        <w:rPr>
          <w:rFonts w:asciiTheme="minorHAnsi" w:hAnsiTheme="minorHAnsi"/>
          <w:color w:val="auto"/>
          <w:szCs w:val="24"/>
        </w:rPr>
        <w:t>.</w:t>
      </w:r>
      <w:proofErr w:type="gramEnd"/>
      <w:r w:rsidRPr="00E33A1D">
        <w:rPr>
          <w:rFonts w:asciiTheme="minorHAnsi" w:hAnsiTheme="minorHAnsi"/>
          <w:color w:val="auto"/>
          <w:szCs w:val="24"/>
        </w:rPr>
        <w:t xml:space="preserve">  </w:t>
      </w:r>
      <w:r w:rsidR="00053AF1" w:rsidRPr="00E33A1D">
        <w:rPr>
          <w:rFonts w:asciiTheme="minorHAnsi" w:hAnsiTheme="minorHAnsi"/>
          <w:color w:val="auto"/>
          <w:szCs w:val="24"/>
        </w:rPr>
        <w:t xml:space="preserve">The first IPEB rated the neck condition for the associated </w:t>
      </w:r>
      <w:proofErr w:type="spellStart"/>
      <w:r w:rsidR="00053AF1" w:rsidRPr="00E33A1D">
        <w:rPr>
          <w:rFonts w:asciiTheme="minorHAnsi" w:hAnsiTheme="minorHAnsi"/>
          <w:color w:val="auto"/>
          <w:szCs w:val="24"/>
        </w:rPr>
        <w:t>radiculopathy</w:t>
      </w:r>
      <w:proofErr w:type="spellEnd"/>
      <w:r w:rsidR="00053AF1" w:rsidRPr="00E33A1D">
        <w:rPr>
          <w:rFonts w:asciiTheme="minorHAnsi" w:hAnsiTheme="minorHAnsi"/>
          <w:color w:val="auto"/>
          <w:szCs w:val="24"/>
        </w:rPr>
        <w:t xml:space="preserve">, using analogous coding to a peripheral nerve code, 8510, paralysis of the upper </w:t>
      </w:r>
      <w:proofErr w:type="spellStart"/>
      <w:r w:rsidR="00053AF1" w:rsidRPr="00E33A1D">
        <w:rPr>
          <w:rFonts w:asciiTheme="minorHAnsi" w:hAnsiTheme="minorHAnsi"/>
          <w:color w:val="auto"/>
          <w:szCs w:val="24"/>
        </w:rPr>
        <w:t>radicular</w:t>
      </w:r>
      <w:proofErr w:type="spellEnd"/>
      <w:r w:rsidR="00053AF1" w:rsidRPr="00E33A1D">
        <w:rPr>
          <w:rFonts w:asciiTheme="minorHAnsi" w:hAnsiTheme="minorHAnsi"/>
          <w:color w:val="auto"/>
          <w:szCs w:val="24"/>
        </w:rPr>
        <w:t xml:space="preserve"> group (fifth and sixth cervical nerves)</w:t>
      </w:r>
      <w:r w:rsidR="000910E4" w:rsidRPr="00E33A1D">
        <w:rPr>
          <w:rFonts w:asciiTheme="minorHAnsi" w:hAnsiTheme="minorHAnsi"/>
          <w:color w:val="auto"/>
          <w:szCs w:val="24"/>
        </w:rPr>
        <w:t xml:space="preserve"> IAW §4.124a</w:t>
      </w:r>
      <w:r w:rsidR="00053AF1" w:rsidRPr="00E33A1D">
        <w:rPr>
          <w:rFonts w:asciiTheme="minorHAnsi" w:hAnsiTheme="minorHAnsi"/>
          <w:color w:val="auto"/>
          <w:szCs w:val="24"/>
        </w:rPr>
        <w:t>.</w:t>
      </w:r>
      <w:r w:rsidR="005E0844" w:rsidRPr="00E33A1D">
        <w:rPr>
          <w:rFonts w:asciiTheme="minorHAnsi" w:hAnsiTheme="minorHAnsi"/>
          <w:color w:val="auto"/>
          <w:szCs w:val="24"/>
        </w:rPr>
        <w:t xml:space="preserve">  This was supported by the pre-TDRL neurosurgery NARSUM, which noted slight weakness of the </w:t>
      </w:r>
      <w:proofErr w:type="spellStart"/>
      <w:r w:rsidR="005E0844" w:rsidRPr="00E33A1D">
        <w:rPr>
          <w:rFonts w:asciiTheme="minorHAnsi" w:hAnsiTheme="minorHAnsi"/>
          <w:color w:val="auto"/>
          <w:szCs w:val="24"/>
        </w:rPr>
        <w:t>brachioradialis</w:t>
      </w:r>
      <w:proofErr w:type="spellEnd"/>
      <w:r w:rsidR="005E0844" w:rsidRPr="00E33A1D">
        <w:rPr>
          <w:rFonts w:asciiTheme="minorHAnsi" w:hAnsiTheme="minorHAnsi"/>
          <w:color w:val="auto"/>
          <w:szCs w:val="24"/>
        </w:rPr>
        <w:t xml:space="preserve">, wrist extension, and finger extension (all 4/5), and mild </w:t>
      </w:r>
      <w:proofErr w:type="spellStart"/>
      <w:r w:rsidR="005E0844" w:rsidRPr="00E33A1D">
        <w:rPr>
          <w:rFonts w:asciiTheme="minorHAnsi" w:hAnsiTheme="minorHAnsi"/>
          <w:color w:val="auto"/>
          <w:szCs w:val="24"/>
        </w:rPr>
        <w:t>hypesthesia</w:t>
      </w:r>
      <w:proofErr w:type="spellEnd"/>
      <w:r w:rsidR="005E0844" w:rsidRPr="00E33A1D">
        <w:rPr>
          <w:rFonts w:asciiTheme="minorHAnsi" w:hAnsiTheme="minorHAnsi"/>
          <w:color w:val="auto"/>
          <w:szCs w:val="24"/>
        </w:rPr>
        <w:t xml:space="preserve"> of the thumb and index finger.  </w:t>
      </w:r>
      <w:r w:rsidR="000910E4" w:rsidRPr="00E33A1D">
        <w:rPr>
          <w:rFonts w:asciiTheme="minorHAnsi" w:hAnsiTheme="minorHAnsi"/>
          <w:color w:val="auto"/>
          <w:szCs w:val="24"/>
        </w:rPr>
        <w:t>The VA C&amp;P exam, with slightly different findings, and complete ROM measurements, was rated by the VA under a musculoskeletal system code as 5003-5290 at 20% IAW §</w:t>
      </w:r>
      <w:proofErr w:type="gramStart"/>
      <w:r w:rsidR="000910E4" w:rsidRPr="00E33A1D">
        <w:rPr>
          <w:rFonts w:asciiTheme="minorHAnsi" w:hAnsiTheme="minorHAnsi"/>
          <w:color w:val="auto"/>
          <w:szCs w:val="24"/>
        </w:rPr>
        <w:t>4.71a.,</w:t>
      </w:r>
      <w:proofErr w:type="gramEnd"/>
      <w:r w:rsidR="000910E4" w:rsidRPr="00E33A1D">
        <w:rPr>
          <w:rFonts w:asciiTheme="minorHAnsi" w:hAnsiTheme="minorHAnsi"/>
          <w:color w:val="auto"/>
          <w:szCs w:val="24"/>
        </w:rPr>
        <w:t xml:space="preserve"> absent any peripheral nerve rating.  </w:t>
      </w:r>
      <w:r w:rsidR="005E0844" w:rsidRPr="00E33A1D">
        <w:rPr>
          <w:rFonts w:asciiTheme="minorHAnsi" w:hAnsiTheme="minorHAnsi"/>
          <w:color w:val="auto"/>
          <w:szCs w:val="24"/>
        </w:rPr>
        <w:t xml:space="preserve">Subsequent TDRL evaluations, 16 and 27 months </w:t>
      </w:r>
      <w:r w:rsidR="008E64EB" w:rsidRPr="00E33A1D">
        <w:rPr>
          <w:rFonts w:asciiTheme="minorHAnsi" w:hAnsiTheme="minorHAnsi"/>
          <w:color w:val="auto"/>
          <w:szCs w:val="24"/>
        </w:rPr>
        <w:t xml:space="preserve">later (16 and 5 months pre-TDRL exit), revealed normal muscle strength, and the latter one reported a return of normal sensory function and a normal </w:t>
      </w:r>
      <w:proofErr w:type="spellStart"/>
      <w:r w:rsidR="00521152" w:rsidRPr="00E33A1D">
        <w:rPr>
          <w:rFonts w:asciiTheme="minorHAnsi" w:hAnsiTheme="minorHAnsi"/>
          <w:color w:val="auto"/>
          <w:szCs w:val="24"/>
        </w:rPr>
        <w:t>electrophysiologic</w:t>
      </w:r>
      <w:proofErr w:type="spellEnd"/>
      <w:r w:rsidR="00521152" w:rsidRPr="00E33A1D">
        <w:rPr>
          <w:rFonts w:asciiTheme="minorHAnsi" w:hAnsiTheme="minorHAnsi"/>
          <w:color w:val="auto"/>
          <w:szCs w:val="24"/>
        </w:rPr>
        <w:t xml:space="preserve"> study (</w:t>
      </w:r>
      <w:r w:rsidR="008E64EB" w:rsidRPr="00E33A1D">
        <w:rPr>
          <w:rFonts w:asciiTheme="minorHAnsi" w:hAnsiTheme="minorHAnsi"/>
          <w:color w:val="auto"/>
          <w:szCs w:val="24"/>
        </w:rPr>
        <w:t xml:space="preserve">EMG conducted the same day as the exam).  </w:t>
      </w:r>
    </w:p>
    <w:p w:rsidR="00521152" w:rsidRPr="00E33A1D" w:rsidRDefault="00521152" w:rsidP="00BC32A6">
      <w:pPr>
        <w:spacing w:line="240" w:lineRule="exact"/>
        <w:jc w:val="both"/>
        <w:rPr>
          <w:rFonts w:asciiTheme="minorHAnsi" w:hAnsiTheme="minorHAnsi"/>
          <w:color w:val="auto"/>
          <w:sz w:val="22"/>
          <w:szCs w:val="24"/>
        </w:rPr>
      </w:pPr>
    </w:p>
    <w:p w:rsidR="00DD3047" w:rsidRPr="00E33A1D" w:rsidRDefault="00DD3047" w:rsidP="00BC32A6">
      <w:pPr>
        <w:spacing w:line="240" w:lineRule="exact"/>
        <w:jc w:val="both"/>
        <w:rPr>
          <w:rFonts w:asciiTheme="minorHAnsi" w:hAnsiTheme="minorHAnsi"/>
          <w:color w:val="auto"/>
          <w:szCs w:val="24"/>
        </w:rPr>
      </w:pPr>
      <w:r w:rsidRPr="00E33A1D">
        <w:rPr>
          <w:rFonts w:asciiTheme="minorHAnsi" w:hAnsiTheme="minorHAnsi"/>
          <w:color w:val="auto"/>
          <w:szCs w:val="24"/>
        </w:rPr>
        <w:t xml:space="preserve">The neck condition must be rated IAW 2002 VASRD standards, following VASRD changes of 23 September 2002 to criteria of 5293 </w:t>
      </w:r>
      <w:proofErr w:type="spellStart"/>
      <w:r w:rsidR="00785F51">
        <w:rPr>
          <w:rFonts w:asciiTheme="minorHAnsi" w:hAnsiTheme="minorHAnsi"/>
          <w:color w:val="auto"/>
          <w:szCs w:val="24"/>
        </w:rPr>
        <w:t>i</w:t>
      </w:r>
      <w:r w:rsidRPr="00E33A1D">
        <w:rPr>
          <w:rFonts w:asciiTheme="minorHAnsi" w:hAnsiTheme="minorHAnsi"/>
          <w:color w:val="auto"/>
          <w:szCs w:val="24"/>
        </w:rPr>
        <w:t>ntervertebral</w:t>
      </w:r>
      <w:proofErr w:type="spellEnd"/>
      <w:r w:rsidRPr="00E33A1D">
        <w:rPr>
          <w:rFonts w:asciiTheme="minorHAnsi" w:hAnsiTheme="minorHAnsi"/>
          <w:color w:val="auto"/>
          <w:szCs w:val="24"/>
        </w:rPr>
        <w:t xml:space="preserve"> disc syndrome, and before the VASRD change of 26 September 2003 when the current spine criteria became effective.  As noted above, there may have been some overlap of symptoms from the right shoulder joint condition.  </w:t>
      </w:r>
    </w:p>
    <w:p w:rsidR="00DD3047" w:rsidRPr="00E33A1D" w:rsidRDefault="00DD3047" w:rsidP="00BC32A6">
      <w:pPr>
        <w:spacing w:line="240" w:lineRule="exact"/>
        <w:jc w:val="both"/>
        <w:rPr>
          <w:rFonts w:asciiTheme="minorHAnsi" w:hAnsiTheme="minorHAnsi"/>
          <w:color w:val="auto"/>
          <w:szCs w:val="24"/>
        </w:rPr>
      </w:pPr>
    </w:p>
    <w:p w:rsidR="00BC32A6" w:rsidRPr="00E33A1D" w:rsidRDefault="00BC32A6" w:rsidP="00BC32A6">
      <w:pPr>
        <w:spacing w:line="240" w:lineRule="exact"/>
        <w:jc w:val="both"/>
        <w:rPr>
          <w:rFonts w:asciiTheme="minorHAnsi" w:eastAsiaTheme="minorHAnsi" w:hAnsiTheme="minorHAnsi" w:cstheme="minorBidi"/>
          <w:color w:val="auto"/>
          <w:szCs w:val="24"/>
        </w:rPr>
      </w:pPr>
      <w:r w:rsidRPr="00E33A1D">
        <w:rPr>
          <w:rFonts w:asciiTheme="minorHAnsi" w:hAnsiTheme="minorHAnsi"/>
          <w:color w:val="auto"/>
          <w:szCs w:val="24"/>
        </w:rPr>
        <w:t xml:space="preserve">There were </w:t>
      </w:r>
      <w:r w:rsidR="00A14EAB" w:rsidRPr="00E33A1D">
        <w:rPr>
          <w:rFonts w:asciiTheme="minorHAnsi" w:hAnsiTheme="minorHAnsi"/>
          <w:color w:val="auto"/>
          <w:szCs w:val="24"/>
        </w:rPr>
        <w:t>three</w:t>
      </w:r>
      <w:r w:rsidRPr="00E33A1D">
        <w:rPr>
          <w:rFonts w:asciiTheme="minorHAnsi" w:hAnsiTheme="minorHAnsi"/>
          <w:color w:val="auto"/>
          <w:szCs w:val="24"/>
        </w:rPr>
        <w:t xml:space="preserve"> neck examinations</w:t>
      </w:r>
      <w:r w:rsidR="00F53DA2" w:rsidRPr="00E33A1D">
        <w:rPr>
          <w:rFonts w:asciiTheme="minorHAnsi" w:hAnsiTheme="minorHAnsi"/>
          <w:color w:val="auto"/>
          <w:szCs w:val="24"/>
        </w:rPr>
        <w:t xml:space="preserve"> proximate to separation</w:t>
      </w:r>
      <w:r w:rsidRPr="00E33A1D">
        <w:rPr>
          <w:rFonts w:asciiTheme="minorHAnsi" w:hAnsiTheme="minorHAnsi"/>
          <w:color w:val="auto"/>
          <w:szCs w:val="24"/>
        </w:rPr>
        <w:t xml:space="preserve">, including goniometric </w:t>
      </w:r>
      <w:r w:rsidR="00BB5923" w:rsidRPr="00E33A1D">
        <w:rPr>
          <w:rFonts w:asciiTheme="minorHAnsi" w:hAnsiTheme="minorHAnsi"/>
          <w:color w:val="auto"/>
          <w:szCs w:val="24"/>
        </w:rPr>
        <w:t>ROM</w:t>
      </w:r>
      <w:r w:rsidRPr="00E33A1D">
        <w:rPr>
          <w:rFonts w:asciiTheme="minorHAnsi" w:hAnsiTheme="minorHAnsi"/>
          <w:color w:val="auto"/>
          <w:szCs w:val="24"/>
        </w:rPr>
        <w:t xml:space="preserve"> evaluations, in evidence which the Board weighed in arriving at its rating recommendation.  </w:t>
      </w:r>
      <w:r w:rsidR="00521152" w:rsidRPr="00E33A1D">
        <w:rPr>
          <w:rFonts w:asciiTheme="minorHAnsi" w:hAnsiTheme="minorHAnsi"/>
          <w:color w:val="auto"/>
          <w:szCs w:val="24"/>
        </w:rPr>
        <w:t>T</w:t>
      </w:r>
      <w:r w:rsidRPr="00E33A1D">
        <w:rPr>
          <w:rFonts w:asciiTheme="minorHAnsi" w:hAnsiTheme="minorHAnsi"/>
          <w:color w:val="auto"/>
          <w:szCs w:val="24"/>
        </w:rPr>
        <w:t>hese exams are summarized in the chart below.</w:t>
      </w:r>
    </w:p>
    <w:p w:rsidR="00577E41" w:rsidRPr="00E33A1D" w:rsidRDefault="00577E41" w:rsidP="00577E41">
      <w:pPr>
        <w:spacing w:line="240" w:lineRule="exact"/>
        <w:rPr>
          <w:rFonts w:asciiTheme="minorHAnsi" w:eastAsiaTheme="minorHAnsi" w:hAnsiTheme="minorHAnsi" w:cstheme="minorBidi"/>
          <w:color w:val="auto"/>
          <w:szCs w:val="24"/>
        </w:rPr>
      </w:pPr>
    </w:p>
    <w:tbl>
      <w:tblPr>
        <w:tblW w:w="7896" w:type="dxa"/>
        <w:jc w:val="center"/>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202"/>
        <w:gridCol w:w="1890"/>
        <w:gridCol w:w="1890"/>
      </w:tblGrid>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5761" w:rsidRPr="00E33A1D" w:rsidRDefault="00D45761" w:rsidP="00BC32A6">
            <w:pPr>
              <w:spacing w:line="200" w:lineRule="exact"/>
              <w:contextualSpacing/>
              <w:jc w:val="center"/>
              <w:rPr>
                <w:rFonts w:asciiTheme="minorHAnsi" w:eastAsia="Calibri" w:hAnsiTheme="minorHAnsi"/>
                <w:b/>
                <w:color w:val="auto"/>
                <w:sz w:val="20"/>
              </w:rPr>
            </w:pPr>
            <w:r w:rsidRPr="00E33A1D">
              <w:rPr>
                <w:rFonts w:asciiTheme="minorHAnsi" w:eastAsia="Calibri" w:hAnsiTheme="minorHAnsi" w:cstheme="minorBidi"/>
                <w:color w:val="auto"/>
                <w:sz w:val="20"/>
              </w:rPr>
              <w:t>Goniometric ROM – Cervical</w:t>
            </w:r>
          </w:p>
        </w:tc>
        <w:tc>
          <w:tcPr>
            <w:tcW w:w="2202" w:type="dxa"/>
            <w:tcBorders>
              <w:top w:val="single" w:sz="4" w:space="0" w:color="000000"/>
              <w:left w:val="single" w:sz="4" w:space="0" w:color="000000"/>
              <w:bottom w:val="single" w:sz="4" w:space="0" w:color="000000"/>
              <w:right w:val="single" w:sz="4" w:space="0" w:color="000000"/>
            </w:tcBorders>
            <w:shd w:val="pct15" w:color="auto" w:fill="auto"/>
            <w:vAlign w:val="center"/>
          </w:tcPr>
          <w:p w:rsidR="00D45761" w:rsidRPr="00E33A1D" w:rsidRDefault="00D45761" w:rsidP="00A56F83">
            <w:pPr>
              <w:spacing w:line="200" w:lineRule="exact"/>
              <w:contextualSpacing/>
              <w:jc w:val="center"/>
              <w:rPr>
                <w:rFonts w:asciiTheme="minorHAnsi" w:eastAsia="Calibri" w:hAnsiTheme="minorHAnsi"/>
                <w:color w:val="auto"/>
                <w:sz w:val="20"/>
              </w:rPr>
            </w:pPr>
            <w:r w:rsidRPr="00E33A1D">
              <w:rPr>
                <w:rFonts w:asciiTheme="minorHAnsi" w:eastAsia="Calibri" w:hAnsiTheme="minorHAnsi"/>
                <w:color w:val="auto"/>
                <w:sz w:val="20"/>
              </w:rPr>
              <w:t>TDRL</w:t>
            </w:r>
            <w:r w:rsidRPr="00E33A1D">
              <w:rPr>
                <w:rFonts w:asciiTheme="minorHAnsi" w:eastAsiaTheme="minorHAnsi" w:hAnsiTheme="minorHAnsi" w:cstheme="minorBidi"/>
                <w:color w:val="auto"/>
                <w:sz w:val="20"/>
              </w:rPr>
              <w:t xml:space="preserve"> Ortho </w:t>
            </w:r>
            <w:r w:rsidRPr="00E33A1D">
              <w:rPr>
                <w:rFonts w:asciiTheme="minorHAnsi" w:eastAsia="Calibri" w:hAnsiTheme="minorHAnsi"/>
                <w:color w:val="auto"/>
                <w:sz w:val="20"/>
              </w:rPr>
              <w:t>~ 16 Mo. Pre-TDRL Exit</w:t>
            </w:r>
          </w:p>
        </w:tc>
        <w:tc>
          <w:tcPr>
            <w:tcW w:w="18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5761" w:rsidRPr="00E33A1D" w:rsidRDefault="00D45761" w:rsidP="00A56F83">
            <w:pPr>
              <w:spacing w:line="200" w:lineRule="exact"/>
              <w:contextualSpacing/>
              <w:jc w:val="center"/>
              <w:rPr>
                <w:rFonts w:asciiTheme="minorHAnsi" w:eastAsia="Calibri" w:hAnsiTheme="minorHAnsi"/>
                <w:color w:val="auto"/>
                <w:sz w:val="20"/>
              </w:rPr>
            </w:pPr>
            <w:r w:rsidRPr="00E33A1D">
              <w:rPr>
                <w:rFonts w:asciiTheme="minorHAnsi" w:eastAsia="Calibri" w:hAnsiTheme="minorHAnsi"/>
                <w:color w:val="auto"/>
                <w:sz w:val="20"/>
              </w:rPr>
              <w:t>TDRL</w:t>
            </w:r>
            <w:r w:rsidRPr="00E33A1D">
              <w:rPr>
                <w:rFonts w:asciiTheme="minorHAnsi" w:eastAsiaTheme="minorHAnsi" w:hAnsiTheme="minorHAnsi" w:cstheme="minorBidi"/>
                <w:color w:val="auto"/>
                <w:sz w:val="20"/>
              </w:rPr>
              <w:t xml:space="preserve"> Ortho </w:t>
            </w:r>
            <w:r w:rsidRPr="00E33A1D">
              <w:rPr>
                <w:rFonts w:asciiTheme="minorHAnsi" w:eastAsia="Calibri" w:hAnsiTheme="minorHAnsi"/>
                <w:color w:val="auto"/>
                <w:sz w:val="20"/>
              </w:rPr>
              <w:t>~ 5 Mo. Pre-TDRL Exit</w:t>
            </w:r>
          </w:p>
        </w:tc>
        <w:tc>
          <w:tcPr>
            <w:tcW w:w="1890" w:type="dxa"/>
            <w:tcBorders>
              <w:top w:val="single" w:sz="4" w:space="0" w:color="000000"/>
              <w:left w:val="single" w:sz="4" w:space="0" w:color="000000"/>
              <w:bottom w:val="single" w:sz="4" w:space="0" w:color="000000"/>
              <w:right w:val="single" w:sz="4" w:space="0" w:color="000000"/>
            </w:tcBorders>
            <w:shd w:val="pct15" w:color="auto" w:fill="auto"/>
          </w:tcPr>
          <w:p w:rsidR="00D45761" w:rsidRPr="00E33A1D" w:rsidRDefault="00D45761" w:rsidP="00A56F83">
            <w:pPr>
              <w:spacing w:line="200" w:lineRule="exact"/>
              <w:contextualSpacing/>
              <w:jc w:val="center"/>
              <w:rPr>
                <w:rFonts w:asciiTheme="minorHAnsi" w:eastAsia="Calibri" w:hAnsiTheme="minorHAnsi"/>
                <w:color w:val="auto"/>
                <w:sz w:val="20"/>
              </w:rPr>
            </w:pPr>
            <w:r w:rsidRPr="00E33A1D">
              <w:rPr>
                <w:rFonts w:asciiTheme="minorHAnsi" w:eastAsiaTheme="minorHAnsi" w:hAnsiTheme="minorHAnsi" w:cstheme="minorBidi"/>
                <w:color w:val="auto"/>
                <w:sz w:val="20"/>
              </w:rPr>
              <w:t>Ci</w:t>
            </w:r>
            <w:r w:rsidR="00A56F83" w:rsidRPr="00E33A1D">
              <w:rPr>
                <w:rFonts w:asciiTheme="minorHAnsi" w:eastAsiaTheme="minorHAnsi" w:hAnsiTheme="minorHAnsi" w:cstheme="minorBidi"/>
                <w:color w:val="auto"/>
                <w:sz w:val="20"/>
              </w:rPr>
              <w:t>vilian</w:t>
            </w:r>
            <w:r w:rsidRPr="00E33A1D">
              <w:rPr>
                <w:rFonts w:asciiTheme="minorHAnsi" w:eastAsiaTheme="minorHAnsi" w:hAnsiTheme="minorHAnsi" w:cstheme="minorBidi"/>
                <w:color w:val="auto"/>
                <w:sz w:val="20"/>
              </w:rPr>
              <w:t xml:space="preserve"> </w:t>
            </w:r>
            <w:proofErr w:type="spellStart"/>
            <w:r w:rsidRPr="00E33A1D">
              <w:rPr>
                <w:rFonts w:asciiTheme="minorHAnsi" w:eastAsiaTheme="minorHAnsi" w:hAnsiTheme="minorHAnsi" w:cstheme="minorBidi"/>
                <w:color w:val="auto"/>
                <w:sz w:val="20"/>
              </w:rPr>
              <w:t>Neuro</w:t>
            </w:r>
            <w:proofErr w:type="spellEnd"/>
            <w:r w:rsidRPr="00E33A1D">
              <w:rPr>
                <w:rFonts w:asciiTheme="minorHAnsi" w:eastAsiaTheme="minorHAnsi" w:hAnsiTheme="minorHAnsi" w:cstheme="minorBidi"/>
                <w:color w:val="auto"/>
                <w:sz w:val="20"/>
              </w:rPr>
              <w:t xml:space="preserve"> </w:t>
            </w:r>
            <w:r w:rsidRPr="00E33A1D">
              <w:rPr>
                <w:rFonts w:asciiTheme="minorHAnsi" w:eastAsia="Calibri" w:hAnsiTheme="minorHAnsi"/>
                <w:color w:val="auto"/>
                <w:sz w:val="20"/>
              </w:rPr>
              <w:t>~ 2 Mo. Pre-TDRL Exit</w:t>
            </w: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Flex (0-45)</w:t>
            </w:r>
          </w:p>
        </w:tc>
        <w:tc>
          <w:tcPr>
            <w:tcW w:w="2202" w:type="dxa"/>
            <w:vMerge w:val="restart"/>
            <w:tcBorders>
              <w:top w:val="single" w:sz="4" w:space="0" w:color="000000"/>
              <w:left w:val="single" w:sz="4" w:space="0" w:color="000000"/>
              <w:right w:val="single" w:sz="4" w:space="0" w:color="000000"/>
            </w:tcBorders>
            <w:vAlign w:val="center"/>
          </w:tcPr>
          <w:p w:rsidR="00D45761" w:rsidRPr="00E33A1D" w:rsidRDefault="00D45761" w:rsidP="00521152">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ROMs not documented</w:t>
            </w:r>
          </w:p>
        </w:tc>
        <w:tc>
          <w:tcPr>
            <w:tcW w:w="1890" w:type="dxa"/>
            <w:vMerge w:val="restart"/>
            <w:tcBorders>
              <w:top w:val="single" w:sz="4" w:space="0" w:color="000000"/>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“Full”</w:t>
            </w:r>
          </w:p>
        </w:tc>
        <w:tc>
          <w:tcPr>
            <w:tcW w:w="1890" w:type="dxa"/>
            <w:vMerge w:val="restart"/>
            <w:tcBorders>
              <w:top w:val="single" w:sz="4" w:space="0" w:color="000000"/>
              <w:left w:val="single" w:sz="4" w:space="0" w:color="000000"/>
              <w:right w:val="single" w:sz="4" w:space="0" w:color="000000"/>
            </w:tcBorders>
            <w:vAlign w:val="center"/>
          </w:tcPr>
          <w:p w:rsidR="00D45761" w:rsidRPr="00E33A1D" w:rsidRDefault="00D45761" w:rsidP="00D45761">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w:t>
            </w:r>
            <w:r w:rsidRPr="00E33A1D">
              <w:rPr>
                <w:rFonts w:asciiTheme="minorHAnsi" w:eastAsia="Calibri" w:hAnsiTheme="minorHAnsi" w:cstheme="minorHAnsi"/>
                <w:color w:val="auto"/>
                <w:sz w:val="18"/>
                <w:szCs w:val="18"/>
              </w:rPr>
              <w:t>↓</w:t>
            </w:r>
            <w:r w:rsidRPr="00E33A1D">
              <w:rPr>
                <w:rFonts w:asciiTheme="minorHAnsi" w:eastAsia="Calibri" w:hAnsiTheme="minorHAnsi"/>
                <w:color w:val="auto"/>
                <w:sz w:val="18"/>
                <w:szCs w:val="18"/>
              </w:rPr>
              <w:t>ROM”</w:t>
            </w: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Ext (0-45)</w:t>
            </w:r>
          </w:p>
        </w:tc>
        <w:tc>
          <w:tcPr>
            <w:tcW w:w="2202" w:type="dxa"/>
            <w:vMerge/>
            <w:tcBorders>
              <w:left w:val="single" w:sz="4" w:space="0" w:color="000000"/>
              <w:right w:val="single" w:sz="4" w:space="0" w:color="000000"/>
            </w:tcBorders>
            <w:vAlign w:val="center"/>
          </w:tcPr>
          <w:p w:rsidR="00D45761" w:rsidRPr="00E33A1D" w:rsidRDefault="00D45761" w:rsidP="00585EBB">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R Lat Flex (0-45)</w:t>
            </w:r>
          </w:p>
        </w:tc>
        <w:tc>
          <w:tcPr>
            <w:tcW w:w="2202" w:type="dxa"/>
            <w:vMerge/>
            <w:tcBorders>
              <w:left w:val="single" w:sz="4" w:space="0" w:color="000000"/>
              <w:right w:val="single" w:sz="4" w:space="0" w:color="000000"/>
            </w:tcBorders>
            <w:vAlign w:val="center"/>
          </w:tcPr>
          <w:p w:rsidR="00D45761" w:rsidRPr="00E33A1D" w:rsidRDefault="00D45761" w:rsidP="00585EBB">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L Lat Flex (0-45)</w:t>
            </w:r>
          </w:p>
        </w:tc>
        <w:tc>
          <w:tcPr>
            <w:tcW w:w="2202" w:type="dxa"/>
            <w:vMerge/>
            <w:tcBorders>
              <w:left w:val="single" w:sz="4" w:space="0" w:color="000000"/>
              <w:right w:val="single" w:sz="4" w:space="0" w:color="000000"/>
            </w:tcBorders>
            <w:vAlign w:val="center"/>
          </w:tcPr>
          <w:p w:rsidR="00D45761" w:rsidRPr="00E33A1D" w:rsidRDefault="00D45761" w:rsidP="00585EBB">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R Rotation (0-80)</w:t>
            </w:r>
          </w:p>
        </w:tc>
        <w:tc>
          <w:tcPr>
            <w:tcW w:w="2202" w:type="dxa"/>
            <w:vMerge/>
            <w:tcBorders>
              <w:left w:val="single" w:sz="4" w:space="0" w:color="000000"/>
              <w:right w:val="single" w:sz="4" w:space="0" w:color="000000"/>
            </w:tcBorders>
            <w:vAlign w:val="center"/>
          </w:tcPr>
          <w:p w:rsidR="00D45761" w:rsidRPr="00E33A1D" w:rsidRDefault="00D45761" w:rsidP="00585EBB">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L Rotation (0-80)</w:t>
            </w:r>
          </w:p>
        </w:tc>
        <w:tc>
          <w:tcPr>
            <w:tcW w:w="2202" w:type="dxa"/>
            <w:vMerge/>
            <w:tcBorders>
              <w:left w:val="single" w:sz="4" w:space="0" w:color="000000"/>
              <w:right w:val="single" w:sz="4" w:space="0" w:color="000000"/>
            </w:tcBorders>
            <w:vAlign w:val="center"/>
          </w:tcPr>
          <w:p w:rsidR="00D45761" w:rsidRPr="00E33A1D" w:rsidRDefault="00D45761" w:rsidP="00585EBB">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c>
          <w:tcPr>
            <w:tcW w:w="1890" w:type="dxa"/>
            <w:vMerge/>
            <w:tcBorders>
              <w:left w:val="single" w:sz="4" w:space="0" w:color="000000"/>
              <w:right w:val="single" w:sz="4" w:space="0" w:color="000000"/>
            </w:tcBorders>
            <w:vAlign w:val="center"/>
          </w:tcPr>
          <w:p w:rsidR="00D45761" w:rsidRPr="00E33A1D" w:rsidRDefault="00D45761" w:rsidP="00BC32A6">
            <w:pPr>
              <w:spacing w:line="180" w:lineRule="exact"/>
              <w:contextualSpacing/>
              <w:jc w:val="center"/>
              <w:rPr>
                <w:rFonts w:asciiTheme="minorHAnsi" w:eastAsia="Calibri" w:hAnsiTheme="minorHAnsi"/>
                <w:color w:val="auto"/>
                <w:sz w:val="18"/>
                <w:szCs w:val="18"/>
              </w:rPr>
            </w:pPr>
          </w:p>
        </w:tc>
      </w:tr>
      <w:tr w:rsidR="00D45761" w:rsidRPr="00E33A1D" w:rsidTr="00D45761">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COMBINED (340)</w:t>
            </w:r>
          </w:p>
        </w:tc>
        <w:tc>
          <w:tcPr>
            <w:tcW w:w="2202" w:type="dxa"/>
            <w:vMerge/>
            <w:tcBorders>
              <w:left w:val="single" w:sz="4" w:space="0" w:color="000000"/>
              <w:bottom w:val="single" w:sz="4" w:space="0" w:color="000000"/>
              <w:right w:val="single" w:sz="4" w:space="0" w:color="000000"/>
            </w:tcBorders>
            <w:vAlign w:val="center"/>
          </w:tcPr>
          <w:p w:rsidR="00D45761" w:rsidRPr="00E33A1D" w:rsidRDefault="00D45761" w:rsidP="00585EBB">
            <w:pPr>
              <w:spacing w:line="180" w:lineRule="exact"/>
              <w:jc w:val="center"/>
              <w:rPr>
                <w:rFonts w:asciiTheme="minorHAnsi" w:hAnsiTheme="minorHAnsi"/>
                <w:color w:val="auto"/>
                <w:sz w:val="18"/>
                <w:szCs w:val="18"/>
              </w:rPr>
            </w:pPr>
          </w:p>
        </w:tc>
        <w:tc>
          <w:tcPr>
            <w:tcW w:w="1890" w:type="dxa"/>
            <w:vMerge/>
            <w:tcBorders>
              <w:left w:val="single" w:sz="4" w:space="0" w:color="000000"/>
              <w:bottom w:val="single" w:sz="4" w:space="0" w:color="000000"/>
              <w:right w:val="single" w:sz="4" w:space="0" w:color="000000"/>
            </w:tcBorders>
            <w:vAlign w:val="center"/>
          </w:tcPr>
          <w:p w:rsidR="00D45761" w:rsidRPr="00E33A1D" w:rsidRDefault="00D45761" w:rsidP="00BC32A6">
            <w:pPr>
              <w:spacing w:line="180" w:lineRule="exact"/>
              <w:jc w:val="center"/>
              <w:rPr>
                <w:rFonts w:asciiTheme="minorHAnsi" w:hAnsiTheme="minorHAnsi"/>
                <w:color w:val="auto"/>
                <w:sz w:val="18"/>
                <w:szCs w:val="18"/>
              </w:rPr>
            </w:pPr>
          </w:p>
        </w:tc>
        <w:tc>
          <w:tcPr>
            <w:tcW w:w="1890" w:type="dxa"/>
            <w:vMerge/>
            <w:tcBorders>
              <w:left w:val="single" w:sz="4" w:space="0" w:color="000000"/>
              <w:bottom w:val="single" w:sz="4" w:space="0" w:color="000000"/>
              <w:right w:val="single" w:sz="4" w:space="0" w:color="000000"/>
            </w:tcBorders>
            <w:vAlign w:val="center"/>
          </w:tcPr>
          <w:p w:rsidR="00D45761" w:rsidRPr="00E33A1D" w:rsidRDefault="00D45761" w:rsidP="00BC32A6">
            <w:pPr>
              <w:spacing w:line="180" w:lineRule="exact"/>
              <w:jc w:val="center"/>
              <w:rPr>
                <w:rFonts w:asciiTheme="minorHAnsi" w:hAnsiTheme="minorHAnsi"/>
                <w:color w:val="auto"/>
                <w:sz w:val="18"/>
                <w:szCs w:val="18"/>
              </w:rPr>
            </w:pPr>
          </w:p>
        </w:tc>
      </w:tr>
      <w:tr w:rsidR="00D45761" w:rsidRPr="00E33A1D" w:rsidTr="00D45761">
        <w:trPr>
          <w:jc w:val="center"/>
        </w:trPr>
        <w:tc>
          <w:tcPr>
            <w:tcW w:w="1914" w:type="dxa"/>
            <w:tcBorders>
              <w:top w:val="single" w:sz="4" w:space="0" w:color="000000"/>
              <w:left w:val="single" w:sz="4" w:space="0" w:color="000000"/>
              <w:bottom w:val="single" w:sz="4" w:space="0" w:color="auto"/>
              <w:right w:val="single" w:sz="4" w:space="0" w:color="000000"/>
            </w:tcBorders>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Comment</w:t>
            </w:r>
          </w:p>
        </w:tc>
        <w:tc>
          <w:tcPr>
            <w:tcW w:w="2202" w:type="dxa"/>
            <w:tcBorders>
              <w:top w:val="single" w:sz="4" w:space="0" w:color="000000"/>
              <w:left w:val="single" w:sz="4" w:space="0" w:color="000000"/>
              <w:bottom w:val="single" w:sz="4" w:space="0" w:color="auto"/>
              <w:right w:val="single" w:sz="4" w:space="0" w:color="000000"/>
            </w:tcBorders>
            <w:vAlign w:val="center"/>
          </w:tcPr>
          <w:p w:rsidR="00D45761" w:rsidRPr="00E33A1D" w:rsidRDefault="00D45761" w:rsidP="00857AB5">
            <w:pPr>
              <w:tabs>
                <w:tab w:val="left" w:pos="288"/>
                <w:tab w:val="left" w:pos="4752"/>
              </w:tabs>
              <w:spacing w:line="180" w:lineRule="exact"/>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 xml:space="preserve">TTP R </w:t>
            </w:r>
            <w:proofErr w:type="spellStart"/>
            <w:r w:rsidRPr="00E33A1D">
              <w:rPr>
                <w:rFonts w:asciiTheme="minorHAnsi" w:eastAsiaTheme="minorHAnsi" w:hAnsiTheme="minorHAnsi"/>
                <w:color w:val="auto"/>
                <w:sz w:val="18"/>
                <w:szCs w:val="18"/>
              </w:rPr>
              <w:t>trapezius</w:t>
            </w:r>
            <w:proofErr w:type="spellEnd"/>
            <w:r w:rsidRPr="00E33A1D">
              <w:rPr>
                <w:rFonts w:asciiTheme="minorHAnsi" w:eastAsiaTheme="minorHAnsi" w:hAnsiTheme="minorHAnsi"/>
                <w:color w:val="auto"/>
                <w:sz w:val="18"/>
                <w:szCs w:val="18"/>
              </w:rPr>
              <w:t xml:space="preserve"> w/ increased tone; C-spine </w:t>
            </w:r>
            <w:proofErr w:type="spellStart"/>
            <w:r w:rsidRPr="00E33A1D">
              <w:rPr>
                <w:rFonts w:asciiTheme="minorHAnsi" w:eastAsiaTheme="minorHAnsi" w:hAnsiTheme="minorHAnsi"/>
                <w:color w:val="auto"/>
                <w:sz w:val="18"/>
                <w:szCs w:val="18"/>
              </w:rPr>
              <w:t>nontender</w:t>
            </w:r>
            <w:proofErr w:type="spellEnd"/>
            <w:r w:rsidRPr="00E33A1D">
              <w:rPr>
                <w:rFonts w:asciiTheme="minorHAnsi" w:eastAsiaTheme="minorHAnsi" w:hAnsiTheme="minorHAnsi"/>
                <w:color w:val="auto"/>
                <w:sz w:val="18"/>
                <w:szCs w:val="18"/>
              </w:rPr>
              <w:t xml:space="preserve"> w/ no bony [abnormalities]; decreased sensation right index finger &amp; thumb, but 2 pt discrimination normal (&lt;5 mm); motor 5/5; gait non-</w:t>
            </w:r>
            <w:proofErr w:type="spellStart"/>
            <w:r w:rsidRPr="00E33A1D">
              <w:rPr>
                <w:rFonts w:asciiTheme="minorHAnsi" w:eastAsiaTheme="minorHAnsi" w:hAnsiTheme="minorHAnsi"/>
                <w:color w:val="auto"/>
                <w:sz w:val="18"/>
                <w:szCs w:val="18"/>
              </w:rPr>
              <w:t>antalgic</w:t>
            </w:r>
            <w:proofErr w:type="spellEnd"/>
          </w:p>
        </w:tc>
        <w:tc>
          <w:tcPr>
            <w:tcW w:w="1890" w:type="dxa"/>
            <w:tcBorders>
              <w:top w:val="single" w:sz="4" w:space="0" w:color="000000"/>
              <w:left w:val="single" w:sz="4" w:space="0" w:color="000000"/>
              <w:bottom w:val="single" w:sz="4" w:space="0" w:color="auto"/>
              <w:right w:val="single" w:sz="4" w:space="0" w:color="000000"/>
            </w:tcBorders>
            <w:vAlign w:val="center"/>
          </w:tcPr>
          <w:p w:rsidR="00D45761" w:rsidRPr="00E33A1D" w:rsidRDefault="00D45761" w:rsidP="00BB70FF">
            <w:pPr>
              <w:tabs>
                <w:tab w:val="left" w:pos="288"/>
                <w:tab w:val="left" w:pos="4752"/>
              </w:tabs>
              <w:spacing w:line="180" w:lineRule="exact"/>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TTP, pain w/ axial compression, strength 5/5</w:t>
            </w:r>
          </w:p>
        </w:tc>
        <w:tc>
          <w:tcPr>
            <w:tcW w:w="1890" w:type="dxa"/>
            <w:tcBorders>
              <w:top w:val="single" w:sz="4" w:space="0" w:color="000000"/>
              <w:left w:val="single" w:sz="4" w:space="0" w:color="000000"/>
              <w:bottom w:val="single" w:sz="4" w:space="0" w:color="auto"/>
              <w:right w:val="single" w:sz="4" w:space="0" w:color="000000"/>
            </w:tcBorders>
            <w:vAlign w:val="center"/>
          </w:tcPr>
          <w:p w:rsidR="00D45761" w:rsidRPr="00E33A1D" w:rsidRDefault="00D45761" w:rsidP="00053AF1">
            <w:pPr>
              <w:tabs>
                <w:tab w:val="left" w:pos="288"/>
                <w:tab w:val="left" w:pos="4752"/>
              </w:tabs>
              <w:spacing w:line="180" w:lineRule="exact"/>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Right deltoid muscle strength “-5/+5,” patchy sensory loss to pinprick (R arm), cervical spasm</w:t>
            </w:r>
          </w:p>
        </w:tc>
      </w:tr>
      <w:tr w:rsidR="00D45761" w:rsidRPr="00E33A1D" w:rsidTr="00D45761">
        <w:trPr>
          <w:jc w:val="center"/>
        </w:trPr>
        <w:tc>
          <w:tcPr>
            <w:tcW w:w="1914" w:type="dxa"/>
            <w:tcBorders>
              <w:top w:val="single" w:sz="4" w:space="0" w:color="auto"/>
              <w:left w:val="single" w:sz="4" w:space="0" w:color="000000"/>
              <w:bottom w:val="single" w:sz="4" w:space="0" w:color="000000"/>
              <w:right w:val="single" w:sz="4" w:space="0" w:color="000000"/>
            </w:tcBorders>
            <w:shd w:val="pct15" w:color="auto" w:fill="auto"/>
            <w:vAlign w:val="center"/>
            <w:hideMark/>
          </w:tcPr>
          <w:p w:rsidR="00D45761" w:rsidRPr="00E33A1D" w:rsidRDefault="00D45761" w:rsidP="00BC32A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Post-September 2002 §4.71a Rating</w:t>
            </w:r>
          </w:p>
        </w:tc>
        <w:tc>
          <w:tcPr>
            <w:tcW w:w="2202" w:type="dxa"/>
            <w:tcBorders>
              <w:top w:val="single" w:sz="4" w:space="0" w:color="auto"/>
              <w:left w:val="single" w:sz="4" w:space="0" w:color="000000"/>
              <w:bottom w:val="single" w:sz="4" w:space="0" w:color="000000"/>
              <w:right w:val="single" w:sz="4" w:space="0" w:color="000000"/>
            </w:tcBorders>
            <w:shd w:val="pct15" w:color="auto" w:fill="auto"/>
            <w:vAlign w:val="center"/>
          </w:tcPr>
          <w:p w:rsidR="00D45761" w:rsidRPr="00E33A1D" w:rsidRDefault="00D45761" w:rsidP="00585EBB">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w:t>
            </w:r>
          </w:p>
        </w:tc>
        <w:tc>
          <w:tcPr>
            <w:tcW w:w="1890" w:type="dxa"/>
            <w:tcBorders>
              <w:top w:val="single" w:sz="4" w:space="0" w:color="auto"/>
              <w:left w:val="single" w:sz="4" w:space="0" w:color="000000"/>
              <w:bottom w:val="single" w:sz="4" w:space="0" w:color="000000"/>
              <w:right w:val="single" w:sz="4" w:space="0" w:color="000000"/>
            </w:tcBorders>
            <w:shd w:val="pct15" w:color="auto" w:fill="auto"/>
            <w:vAlign w:val="center"/>
          </w:tcPr>
          <w:p w:rsidR="00D45761" w:rsidRPr="00E33A1D" w:rsidRDefault="00D45761" w:rsidP="00BC32A6">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10%</w:t>
            </w:r>
          </w:p>
        </w:tc>
        <w:tc>
          <w:tcPr>
            <w:tcW w:w="1890" w:type="dxa"/>
            <w:tcBorders>
              <w:top w:val="single" w:sz="4" w:space="0" w:color="auto"/>
              <w:left w:val="single" w:sz="4" w:space="0" w:color="000000"/>
              <w:bottom w:val="single" w:sz="4" w:space="0" w:color="000000"/>
              <w:right w:val="single" w:sz="4" w:space="0" w:color="000000"/>
            </w:tcBorders>
            <w:shd w:val="pct15" w:color="auto" w:fill="auto"/>
            <w:vAlign w:val="center"/>
          </w:tcPr>
          <w:p w:rsidR="00D45761" w:rsidRPr="00E33A1D" w:rsidRDefault="00D45761" w:rsidP="006D0601">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10%-20%</w:t>
            </w:r>
          </w:p>
        </w:tc>
      </w:tr>
      <w:tr w:rsidR="00D45761" w:rsidRPr="00E33A1D" w:rsidTr="00D45761">
        <w:trPr>
          <w:jc w:val="center"/>
        </w:trPr>
        <w:tc>
          <w:tcPr>
            <w:tcW w:w="1914" w:type="dxa"/>
            <w:tcBorders>
              <w:top w:val="single" w:sz="4" w:space="0" w:color="000000"/>
              <w:left w:val="single" w:sz="4" w:space="0" w:color="000000"/>
              <w:bottom w:val="single" w:sz="4" w:space="0" w:color="auto"/>
              <w:right w:val="single" w:sz="4" w:space="0" w:color="000000"/>
            </w:tcBorders>
            <w:shd w:val="pct15" w:color="auto" w:fill="auto"/>
            <w:vAlign w:val="center"/>
            <w:hideMark/>
          </w:tcPr>
          <w:p w:rsidR="00D45761" w:rsidRPr="00E33A1D" w:rsidRDefault="00D45761" w:rsidP="00431746">
            <w:pPr>
              <w:spacing w:line="180" w:lineRule="exact"/>
              <w:contextualSpacing/>
              <w:jc w:val="center"/>
              <w:rPr>
                <w:rFonts w:asciiTheme="minorHAnsi" w:eastAsia="Calibri" w:hAnsiTheme="minorHAnsi"/>
                <w:color w:val="auto"/>
                <w:sz w:val="18"/>
                <w:szCs w:val="18"/>
              </w:rPr>
            </w:pPr>
            <w:r w:rsidRPr="00E33A1D">
              <w:rPr>
                <w:rFonts w:asciiTheme="minorHAnsi" w:eastAsia="Calibri" w:hAnsiTheme="minorHAnsi"/>
                <w:color w:val="auto"/>
                <w:sz w:val="18"/>
                <w:szCs w:val="18"/>
              </w:rPr>
              <w:t>§4.124a Rating</w:t>
            </w:r>
          </w:p>
        </w:tc>
        <w:tc>
          <w:tcPr>
            <w:tcW w:w="2202" w:type="dxa"/>
            <w:tcBorders>
              <w:top w:val="single" w:sz="4" w:space="0" w:color="000000"/>
              <w:left w:val="single" w:sz="4" w:space="0" w:color="000000"/>
              <w:bottom w:val="single" w:sz="4" w:space="0" w:color="auto"/>
              <w:right w:val="single" w:sz="4" w:space="0" w:color="000000"/>
            </w:tcBorders>
            <w:shd w:val="pct15" w:color="auto" w:fill="auto"/>
            <w:vAlign w:val="center"/>
          </w:tcPr>
          <w:p w:rsidR="00D45761" w:rsidRPr="00E33A1D" w:rsidRDefault="00D45761" w:rsidP="00585EBB">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10%</w:t>
            </w:r>
          </w:p>
        </w:tc>
        <w:tc>
          <w:tcPr>
            <w:tcW w:w="1890" w:type="dxa"/>
            <w:tcBorders>
              <w:top w:val="single" w:sz="4" w:space="0" w:color="000000"/>
              <w:left w:val="single" w:sz="4" w:space="0" w:color="000000"/>
              <w:bottom w:val="single" w:sz="4" w:space="0" w:color="auto"/>
              <w:right w:val="single" w:sz="4" w:space="0" w:color="000000"/>
            </w:tcBorders>
            <w:shd w:val="pct15" w:color="auto" w:fill="auto"/>
            <w:vAlign w:val="center"/>
          </w:tcPr>
          <w:p w:rsidR="00D45761" w:rsidRPr="00E33A1D" w:rsidRDefault="00D45761" w:rsidP="00BC32A6">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0%-10%</w:t>
            </w:r>
          </w:p>
        </w:tc>
        <w:tc>
          <w:tcPr>
            <w:tcW w:w="1890" w:type="dxa"/>
            <w:tcBorders>
              <w:top w:val="single" w:sz="4" w:space="0" w:color="000000"/>
              <w:left w:val="single" w:sz="4" w:space="0" w:color="000000"/>
              <w:bottom w:val="single" w:sz="4" w:space="0" w:color="auto"/>
              <w:right w:val="single" w:sz="4" w:space="0" w:color="000000"/>
            </w:tcBorders>
            <w:shd w:val="pct15" w:color="auto" w:fill="auto"/>
          </w:tcPr>
          <w:p w:rsidR="00D45761" w:rsidRPr="00E33A1D" w:rsidRDefault="0035117E" w:rsidP="00BC32A6">
            <w:pPr>
              <w:tabs>
                <w:tab w:val="left" w:pos="288"/>
                <w:tab w:val="left" w:pos="4752"/>
              </w:tabs>
              <w:spacing w:line="180" w:lineRule="exact"/>
              <w:jc w:val="center"/>
              <w:rPr>
                <w:rFonts w:asciiTheme="minorHAnsi" w:eastAsiaTheme="minorHAnsi" w:hAnsiTheme="minorHAnsi"/>
                <w:color w:val="auto"/>
                <w:sz w:val="18"/>
                <w:szCs w:val="18"/>
              </w:rPr>
            </w:pPr>
            <w:r w:rsidRPr="00E33A1D">
              <w:rPr>
                <w:rFonts w:asciiTheme="minorHAnsi" w:eastAsiaTheme="minorHAnsi" w:hAnsiTheme="minorHAnsi"/>
                <w:color w:val="auto"/>
                <w:sz w:val="18"/>
                <w:szCs w:val="18"/>
              </w:rPr>
              <w:t>10%-</w:t>
            </w:r>
            <w:r w:rsidR="00D45761" w:rsidRPr="00E33A1D">
              <w:rPr>
                <w:rFonts w:asciiTheme="minorHAnsi" w:eastAsiaTheme="minorHAnsi" w:hAnsiTheme="minorHAnsi"/>
                <w:color w:val="auto"/>
                <w:sz w:val="18"/>
                <w:szCs w:val="18"/>
              </w:rPr>
              <w:t>20%</w:t>
            </w:r>
          </w:p>
        </w:tc>
      </w:tr>
    </w:tbl>
    <w:p w:rsidR="00BB5923" w:rsidRPr="00E33A1D" w:rsidRDefault="00DD3047" w:rsidP="00D45761">
      <w:pPr>
        <w:tabs>
          <w:tab w:val="left" w:pos="288"/>
          <w:tab w:val="left" w:pos="4752"/>
        </w:tabs>
        <w:spacing w:line="200" w:lineRule="exact"/>
        <w:ind w:left="720"/>
        <w:jc w:val="both"/>
        <w:rPr>
          <w:rFonts w:asciiTheme="minorHAnsi" w:eastAsia="Calibri" w:hAnsiTheme="minorHAnsi"/>
          <w:color w:val="auto"/>
          <w:sz w:val="20"/>
        </w:rPr>
      </w:pPr>
      <w:r w:rsidRPr="00E33A1D">
        <w:rPr>
          <w:rFonts w:eastAsia="HiddenHorzOCR"/>
          <w:color w:val="auto"/>
          <w:sz w:val="20"/>
        </w:rPr>
        <w:t xml:space="preserve">* </w:t>
      </w:r>
      <w:r w:rsidRPr="00E33A1D">
        <w:rPr>
          <w:rFonts w:asciiTheme="minorHAnsi" w:eastAsia="Calibri" w:hAnsiTheme="minorHAnsi"/>
          <w:color w:val="auto"/>
          <w:sz w:val="20"/>
        </w:rPr>
        <w:t>§4.71a and §4.124a ratings have significant overlap and are not independent</w:t>
      </w:r>
    </w:p>
    <w:p w:rsidR="00DD3047" w:rsidRPr="00E33A1D" w:rsidRDefault="00DD3047" w:rsidP="00BB5923">
      <w:pPr>
        <w:tabs>
          <w:tab w:val="left" w:pos="288"/>
          <w:tab w:val="left" w:pos="4752"/>
        </w:tabs>
        <w:spacing w:line="240" w:lineRule="exact"/>
        <w:jc w:val="both"/>
        <w:rPr>
          <w:rFonts w:eastAsia="HiddenHorzOCR"/>
          <w:color w:val="auto"/>
          <w:szCs w:val="24"/>
        </w:rPr>
      </w:pPr>
    </w:p>
    <w:p w:rsidR="00577E41" w:rsidRPr="00E33A1D" w:rsidRDefault="00F35F5D" w:rsidP="00BB5923">
      <w:pPr>
        <w:tabs>
          <w:tab w:val="left" w:pos="288"/>
          <w:tab w:val="left" w:pos="4752"/>
        </w:tabs>
        <w:spacing w:line="240" w:lineRule="exact"/>
        <w:jc w:val="both"/>
        <w:rPr>
          <w:rFonts w:eastAsia="HiddenHorzOCR"/>
          <w:color w:val="auto"/>
          <w:szCs w:val="24"/>
        </w:rPr>
      </w:pPr>
      <w:r w:rsidRPr="00E33A1D">
        <w:rPr>
          <w:rFonts w:eastAsia="HiddenHorzOCR"/>
          <w:color w:val="auto"/>
          <w:szCs w:val="24"/>
        </w:rPr>
        <w:t xml:space="preserve">The </w:t>
      </w:r>
      <w:r w:rsidR="008E64EB" w:rsidRPr="00E33A1D">
        <w:rPr>
          <w:rFonts w:eastAsia="HiddenHorzOCR"/>
          <w:color w:val="auto"/>
          <w:szCs w:val="24"/>
        </w:rPr>
        <w:t>VA exam, 27 months pre-TDRL exit, showed reduced cervical ROMs</w:t>
      </w:r>
      <w:r w:rsidR="00006531" w:rsidRPr="00E33A1D">
        <w:rPr>
          <w:rFonts w:eastAsia="HiddenHorzOCR"/>
          <w:color w:val="auto"/>
          <w:szCs w:val="24"/>
        </w:rPr>
        <w:t xml:space="preserve">, painful motion, tenderness, decreased strength, slowed motions, and limited endurance.  Muscle spasm was specifically denied.  </w:t>
      </w:r>
      <w:r w:rsidR="00DF477E" w:rsidRPr="00E33A1D">
        <w:rPr>
          <w:rFonts w:eastAsia="HiddenHorzOCR"/>
          <w:color w:val="auto"/>
          <w:szCs w:val="24"/>
        </w:rPr>
        <w:t xml:space="preserve">The neurology C&amp;P performed the same day reported thumb and fifth finger opposition somewhat limited, but no further muscle weakness or paresis, </w:t>
      </w:r>
      <w:r w:rsidR="00DB7D11" w:rsidRPr="00E33A1D">
        <w:rPr>
          <w:rFonts w:eastAsia="HiddenHorzOCR"/>
          <w:color w:val="auto"/>
          <w:szCs w:val="24"/>
        </w:rPr>
        <w:t xml:space="preserve">and </w:t>
      </w:r>
      <w:proofErr w:type="spellStart"/>
      <w:r w:rsidR="00DF477E" w:rsidRPr="00E33A1D">
        <w:rPr>
          <w:rFonts w:eastAsia="HiddenHorzOCR"/>
          <w:color w:val="auto"/>
          <w:szCs w:val="24"/>
        </w:rPr>
        <w:t>hypesthesia</w:t>
      </w:r>
      <w:proofErr w:type="spellEnd"/>
      <w:r w:rsidR="00DF477E" w:rsidRPr="00E33A1D">
        <w:rPr>
          <w:rFonts w:eastAsia="HiddenHorzOCR"/>
          <w:color w:val="auto"/>
          <w:szCs w:val="24"/>
        </w:rPr>
        <w:t xml:space="preserve"> in </w:t>
      </w:r>
      <w:r w:rsidR="00DB7D11" w:rsidRPr="00E33A1D">
        <w:rPr>
          <w:rFonts w:eastAsia="HiddenHorzOCR"/>
          <w:color w:val="auto"/>
          <w:szCs w:val="24"/>
        </w:rPr>
        <w:t xml:space="preserve">the </w:t>
      </w:r>
      <w:r w:rsidR="00DF477E" w:rsidRPr="00E33A1D">
        <w:rPr>
          <w:rFonts w:eastAsia="HiddenHorzOCR"/>
          <w:color w:val="auto"/>
          <w:szCs w:val="24"/>
        </w:rPr>
        <w:t xml:space="preserve">C6 </w:t>
      </w:r>
      <w:r w:rsidR="00DB7D11" w:rsidRPr="00E33A1D">
        <w:rPr>
          <w:rFonts w:eastAsia="HiddenHorzOCR"/>
          <w:color w:val="auto"/>
          <w:szCs w:val="24"/>
        </w:rPr>
        <w:t xml:space="preserve">distribution (but also noted a positive </w:t>
      </w:r>
      <w:proofErr w:type="spellStart"/>
      <w:r w:rsidR="00DF477E" w:rsidRPr="00E33A1D">
        <w:rPr>
          <w:rFonts w:eastAsia="HiddenHorzOCR"/>
          <w:color w:val="auto"/>
          <w:szCs w:val="24"/>
        </w:rPr>
        <w:t>Tinel’s</w:t>
      </w:r>
      <w:proofErr w:type="spellEnd"/>
      <w:r w:rsidR="00DF477E" w:rsidRPr="00E33A1D">
        <w:rPr>
          <w:rFonts w:eastAsia="HiddenHorzOCR"/>
          <w:color w:val="auto"/>
          <w:szCs w:val="24"/>
        </w:rPr>
        <w:t xml:space="preserve"> </w:t>
      </w:r>
      <w:r w:rsidR="00DB7D11" w:rsidRPr="00E33A1D">
        <w:rPr>
          <w:rFonts w:eastAsia="HiddenHorzOCR"/>
          <w:color w:val="auto"/>
          <w:szCs w:val="24"/>
        </w:rPr>
        <w:t xml:space="preserve">sign </w:t>
      </w:r>
      <w:r w:rsidR="00DF477E" w:rsidRPr="00E33A1D">
        <w:rPr>
          <w:rFonts w:eastAsia="HiddenHorzOCR"/>
          <w:color w:val="auto"/>
          <w:szCs w:val="24"/>
        </w:rPr>
        <w:t xml:space="preserve">of </w:t>
      </w:r>
      <w:r w:rsidR="00DB7D11" w:rsidRPr="00E33A1D">
        <w:rPr>
          <w:rFonts w:eastAsia="HiddenHorzOCR"/>
          <w:color w:val="auto"/>
          <w:szCs w:val="24"/>
        </w:rPr>
        <w:t xml:space="preserve">the </w:t>
      </w:r>
      <w:r w:rsidR="00DF477E" w:rsidRPr="00E33A1D">
        <w:rPr>
          <w:rFonts w:eastAsia="HiddenHorzOCR"/>
          <w:color w:val="auto"/>
          <w:szCs w:val="24"/>
        </w:rPr>
        <w:t>radial nerve</w:t>
      </w:r>
      <w:r w:rsidR="00DB7D11" w:rsidRPr="00E33A1D">
        <w:rPr>
          <w:rFonts w:eastAsia="HiddenHorzOCR"/>
          <w:color w:val="auto"/>
          <w:szCs w:val="24"/>
        </w:rPr>
        <w:t xml:space="preserve">, </w:t>
      </w:r>
      <w:r w:rsidR="00DB7D11" w:rsidRPr="00E33A1D">
        <w:rPr>
          <w:rFonts w:eastAsia="HiddenHorzOCR"/>
          <w:color w:val="auto"/>
          <w:szCs w:val="24"/>
        </w:rPr>
        <w:lastRenderedPageBreak/>
        <w:t>suggesting peripheral nerve entrapment as the cause).</w:t>
      </w:r>
      <w:r w:rsidR="003036A3" w:rsidRPr="00E33A1D">
        <w:rPr>
          <w:rFonts w:eastAsia="HiddenHorzOCR"/>
          <w:color w:val="auto"/>
          <w:szCs w:val="24"/>
        </w:rPr>
        <w:t xml:space="preserve">  </w:t>
      </w:r>
      <w:r w:rsidR="00DB7D11" w:rsidRPr="00E33A1D">
        <w:rPr>
          <w:rFonts w:eastAsia="HiddenHorzOCR"/>
          <w:color w:val="auto"/>
          <w:szCs w:val="24"/>
        </w:rPr>
        <w:t xml:space="preserve">The first TDRL orthopedic evaluation, 16 months pre-TDRL exit, reported the cervical spine was </w:t>
      </w:r>
      <w:proofErr w:type="spellStart"/>
      <w:r w:rsidR="00DB7D11" w:rsidRPr="00E33A1D">
        <w:rPr>
          <w:rFonts w:eastAsia="HiddenHorzOCR"/>
          <w:color w:val="auto"/>
          <w:szCs w:val="24"/>
        </w:rPr>
        <w:t>nontender</w:t>
      </w:r>
      <w:proofErr w:type="spellEnd"/>
      <w:r w:rsidR="00DB7D11" w:rsidRPr="00E33A1D">
        <w:rPr>
          <w:rFonts w:eastAsia="HiddenHorzOCR"/>
          <w:color w:val="auto"/>
          <w:szCs w:val="24"/>
        </w:rPr>
        <w:t xml:space="preserve"> with no bony abnormalities.  There was tenderness of the right </w:t>
      </w:r>
      <w:proofErr w:type="spellStart"/>
      <w:r w:rsidR="00DB7D11" w:rsidRPr="00E33A1D">
        <w:rPr>
          <w:rFonts w:eastAsia="HiddenHorzOCR"/>
          <w:color w:val="auto"/>
          <w:szCs w:val="24"/>
        </w:rPr>
        <w:t>trapezius</w:t>
      </w:r>
      <w:proofErr w:type="spellEnd"/>
      <w:r w:rsidR="00DB7D11" w:rsidRPr="00E33A1D">
        <w:rPr>
          <w:rFonts w:eastAsia="HiddenHorzOCR"/>
          <w:color w:val="auto"/>
          <w:szCs w:val="24"/>
        </w:rPr>
        <w:t xml:space="preserve"> with increased tone but no mention of muscle spasm.  The examiner also noted decreased sensation over the right index finger and thumb, but two-point discrimination was normal (&lt;5 mm), motor function was normal (5/5), </w:t>
      </w:r>
      <w:r w:rsidR="00D728E8" w:rsidRPr="00E33A1D">
        <w:rPr>
          <w:rFonts w:eastAsia="HiddenHorzOCR"/>
          <w:color w:val="auto"/>
          <w:szCs w:val="24"/>
        </w:rPr>
        <w:t xml:space="preserve">and </w:t>
      </w:r>
      <w:r w:rsidR="00DB7D11" w:rsidRPr="00E33A1D">
        <w:rPr>
          <w:rFonts w:eastAsia="HiddenHorzOCR"/>
          <w:color w:val="auto"/>
          <w:szCs w:val="24"/>
        </w:rPr>
        <w:t xml:space="preserve">gait </w:t>
      </w:r>
      <w:r w:rsidR="00D728E8" w:rsidRPr="00E33A1D">
        <w:rPr>
          <w:rFonts w:eastAsia="HiddenHorzOCR"/>
          <w:color w:val="auto"/>
          <w:szCs w:val="24"/>
        </w:rPr>
        <w:t xml:space="preserve">was </w:t>
      </w:r>
      <w:r w:rsidR="00DB7D11" w:rsidRPr="00E33A1D">
        <w:rPr>
          <w:rFonts w:eastAsia="HiddenHorzOCR"/>
          <w:color w:val="auto"/>
          <w:szCs w:val="24"/>
        </w:rPr>
        <w:t>non-</w:t>
      </w:r>
      <w:proofErr w:type="spellStart"/>
      <w:r w:rsidR="00DB7D11" w:rsidRPr="00E33A1D">
        <w:rPr>
          <w:rFonts w:eastAsia="HiddenHorzOCR"/>
          <w:color w:val="auto"/>
          <w:szCs w:val="24"/>
        </w:rPr>
        <w:t>antalgic</w:t>
      </w:r>
      <w:proofErr w:type="spellEnd"/>
      <w:r w:rsidR="00DB7D11" w:rsidRPr="00E33A1D">
        <w:rPr>
          <w:rFonts w:eastAsia="HiddenHorzOCR"/>
          <w:color w:val="auto"/>
          <w:szCs w:val="24"/>
        </w:rPr>
        <w:t>.  Radiographs of the cervical spine were without significant degenerative change.</w:t>
      </w:r>
      <w:r w:rsidR="003036A3" w:rsidRPr="00E33A1D">
        <w:rPr>
          <w:rFonts w:eastAsia="HiddenHorzOCR"/>
          <w:color w:val="auto"/>
          <w:szCs w:val="24"/>
        </w:rPr>
        <w:t xml:space="preserve">  </w:t>
      </w:r>
      <w:r w:rsidR="00845DFA" w:rsidRPr="00E33A1D">
        <w:rPr>
          <w:rFonts w:eastAsia="HiddenHorzOCR"/>
          <w:color w:val="auto"/>
          <w:szCs w:val="24"/>
        </w:rPr>
        <w:t>A VA C&amp;P exam</w:t>
      </w:r>
      <w:r w:rsidR="001F6460" w:rsidRPr="00E33A1D">
        <w:rPr>
          <w:rFonts w:eastAsia="HiddenHorzOCR"/>
          <w:color w:val="auto"/>
          <w:szCs w:val="24"/>
        </w:rPr>
        <w:t xml:space="preserve">, 8.5 months pre-TDRL exit </w:t>
      </w:r>
      <w:r w:rsidR="00845DFA" w:rsidRPr="00E33A1D">
        <w:rPr>
          <w:rFonts w:eastAsia="HiddenHorzOCR"/>
          <w:color w:val="auto"/>
          <w:szCs w:val="24"/>
        </w:rPr>
        <w:t xml:space="preserve">for </w:t>
      </w:r>
      <w:r w:rsidR="001F6460" w:rsidRPr="00E33A1D">
        <w:rPr>
          <w:rFonts w:eastAsia="HiddenHorzOCR"/>
          <w:color w:val="auto"/>
          <w:szCs w:val="24"/>
        </w:rPr>
        <w:t xml:space="preserve">unrelated </w:t>
      </w:r>
      <w:r w:rsidR="00845DFA" w:rsidRPr="00E33A1D">
        <w:rPr>
          <w:rFonts w:eastAsia="HiddenHorzOCR"/>
          <w:color w:val="auto"/>
          <w:szCs w:val="24"/>
        </w:rPr>
        <w:t>migraines and right leg/knee issues</w:t>
      </w:r>
      <w:r w:rsidR="001F6460" w:rsidRPr="00E33A1D">
        <w:rPr>
          <w:rFonts w:eastAsia="HiddenHorzOCR"/>
          <w:color w:val="auto"/>
          <w:szCs w:val="24"/>
        </w:rPr>
        <w:t>, indicated mild decrease of right hand grip strength.</w:t>
      </w:r>
      <w:r w:rsidR="00E33A1D" w:rsidRPr="00E33A1D">
        <w:rPr>
          <w:rFonts w:eastAsia="HiddenHorzOCR"/>
          <w:color w:val="auto"/>
          <w:szCs w:val="24"/>
        </w:rPr>
        <w:t xml:space="preserve">  </w:t>
      </w:r>
      <w:r w:rsidR="00DB7D11" w:rsidRPr="00E33A1D">
        <w:rPr>
          <w:rFonts w:eastAsia="HiddenHorzOCR"/>
          <w:color w:val="auto"/>
          <w:szCs w:val="24"/>
        </w:rPr>
        <w:t xml:space="preserve">The second TDRL orthopedic NARSUM, five months pre-TDRL exit, </w:t>
      </w:r>
      <w:r w:rsidR="002377E3" w:rsidRPr="00E33A1D">
        <w:rPr>
          <w:rFonts w:eastAsia="HiddenHorzOCR"/>
          <w:color w:val="auto"/>
          <w:szCs w:val="24"/>
        </w:rPr>
        <w:t xml:space="preserve">noted </w:t>
      </w:r>
      <w:r w:rsidR="00BB5923" w:rsidRPr="00E33A1D">
        <w:rPr>
          <w:rFonts w:eastAsia="HiddenHorzOCR"/>
          <w:color w:val="auto"/>
          <w:szCs w:val="24"/>
        </w:rPr>
        <w:t>“</w:t>
      </w:r>
      <w:r w:rsidR="002377E3" w:rsidRPr="00E33A1D">
        <w:rPr>
          <w:rFonts w:eastAsia="HiddenHorzOCR"/>
          <w:color w:val="auto"/>
          <w:szCs w:val="24"/>
        </w:rPr>
        <w:t>full</w:t>
      </w:r>
      <w:r w:rsidR="00BB5923" w:rsidRPr="00E33A1D">
        <w:rPr>
          <w:rFonts w:eastAsia="HiddenHorzOCR"/>
          <w:color w:val="auto"/>
          <w:szCs w:val="24"/>
        </w:rPr>
        <w:t>”</w:t>
      </w:r>
      <w:r w:rsidR="002377E3" w:rsidRPr="00E33A1D">
        <w:rPr>
          <w:rFonts w:eastAsia="HiddenHorzOCR"/>
          <w:color w:val="auto"/>
          <w:szCs w:val="24"/>
        </w:rPr>
        <w:t xml:space="preserve"> cervical ROM, tenderness to palpation, and pain with axial compression of the spine.  Motor and sensory function was normal throughout the upper extremities</w:t>
      </w:r>
      <w:r w:rsidR="002E7084" w:rsidRPr="00E33A1D">
        <w:rPr>
          <w:rFonts w:eastAsia="HiddenHorzOCR"/>
          <w:color w:val="auto"/>
          <w:szCs w:val="24"/>
        </w:rPr>
        <w:t xml:space="preserve">, and nerve conduction studies of the right upper extremity, performed the same day as the orthopedic exam, were normal, with no evidence of </w:t>
      </w:r>
      <w:proofErr w:type="spellStart"/>
      <w:r w:rsidR="002E7084" w:rsidRPr="00E33A1D">
        <w:rPr>
          <w:rFonts w:eastAsia="HiddenHorzOCR"/>
          <w:color w:val="auto"/>
          <w:szCs w:val="24"/>
        </w:rPr>
        <w:t>radiculopathy</w:t>
      </w:r>
      <w:proofErr w:type="spellEnd"/>
      <w:r w:rsidR="002377E3" w:rsidRPr="00E33A1D">
        <w:rPr>
          <w:rFonts w:eastAsia="HiddenHorzOCR"/>
          <w:color w:val="auto"/>
          <w:szCs w:val="24"/>
        </w:rPr>
        <w:t xml:space="preserve">.  </w:t>
      </w:r>
      <w:r w:rsidR="00BA49E1" w:rsidRPr="00E33A1D">
        <w:rPr>
          <w:rFonts w:eastAsia="HiddenHorzOCR"/>
          <w:color w:val="auto"/>
          <w:szCs w:val="24"/>
        </w:rPr>
        <w:t xml:space="preserve">Radiographs revealed degenerative disc disease of the cervical spine.  </w:t>
      </w:r>
      <w:r w:rsidR="00BA49E1" w:rsidRPr="00E33A1D">
        <w:rPr>
          <w:rFonts w:asciiTheme="minorHAnsi" w:eastAsiaTheme="minorHAnsi" w:hAnsiTheme="minorHAnsi" w:cstheme="minorBidi"/>
          <w:color w:val="auto"/>
          <w:szCs w:val="24"/>
        </w:rPr>
        <w:t xml:space="preserve">An additional </w:t>
      </w:r>
      <w:r w:rsidR="00E810E4" w:rsidRPr="00E33A1D">
        <w:rPr>
          <w:rFonts w:asciiTheme="minorHAnsi" w:eastAsiaTheme="minorHAnsi" w:hAnsiTheme="minorHAnsi" w:cstheme="minorBidi"/>
          <w:color w:val="auto"/>
          <w:szCs w:val="24"/>
        </w:rPr>
        <w:t xml:space="preserve">(civilian) </w:t>
      </w:r>
      <w:r w:rsidR="00BA49E1" w:rsidRPr="00E33A1D">
        <w:rPr>
          <w:rFonts w:asciiTheme="minorHAnsi" w:eastAsiaTheme="minorHAnsi" w:hAnsiTheme="minorHAnsi" w:cstheme="minorBidi"/>
          <w:color w:val="auto"/>
          <w:szCs w:val="24"/>
        </w:rPr>
        <w:t>neurolog</w:t>
      </w:r>
      <w:r w:rsidR="00CD23CC" w:rsidRPr="00E33A1D">
        <w:rPr>
          <w:rFonts w:asciiTheme="minorHAnsi" w:eastAsiaTheme="minorHAnsi" w:hAnsiTheme="minorHAnsi" w:cstheme="minorBidi"/>
          <w:color w:val="auto"/>
          <w:szCs w:val="24"/>
        </w:rPr>
        <w:t>y</w:t>
      </w:r>
      <w:r w:rsidR="00BA49E1" w:rsidRPr="00E33A1D">
        <w:rPr>
          <w:rFonts w:asciiTheme="minorHAnsi" w:eastAsiaTheme="minorHAnsi" w:hAnsiTheme="minorHAnsi" w:cstheme="minorBidi"/>
          <w:color w:val="auto"/>
          <w:szCs w:val="24"/>
        </w:rPr>
        <w:t xml:space="preserve"> exam, obtained by the CI after the TDRL IPEB (seven days prior and apparently not provided to the FPEB), with follow-up exam the following week (the day after the FPEB) reported</w:t>
      </w:r>
      <w:r w:rsidR="006D0601" w:rsidRPr="00E33A1D">
        <w:rPr>
          <w:rFonts w:asciiTheme="minorHAnsi" w:eastAsiaTheme="minorHAnsi" w:hAnsiTheme="minorHAnsi" w:cstheme="minorBidi"/>
          <w:color w:val="auto"/>
          <w:szCs w:val="24"/>
        </w:rPr>
        <w:t xml:space="preserve"> right deltoid muscle weakness “-5/+5,” patchy sensory loss to pinprick in the right upper extremity, and cervical spasm.  The follow-up exam the following week reported reduced ROM (without measurements).  MRI </w:t>
      </w:r>
      <w:r w:rsidR="003D64A2" w:rsidRPr="00E33A1D">
        <w:rPr>
          <w:rFonts w:asciiTheme="minorHAnsi" w:eastAsiaTheme="minorHAnsi" w:hAnsiTheme="minorHAnsi" w:cstheme="minorBidi"/>
          <w:color w:val="auto"/>
          <w:szCs w:val="24"/>
        </w:rPr>
        <w:t>revealed straightening of the normal cervical curvature (suggesting spasm), and a C5-6 “disc spur complex.”</w:t>
      </w:r>
    </w:p>
    <w:p w:rsidR="00577E41" w:rsidRPr="00E33A1D" w:rsidRDefault="00577E41" w:rsidP="00BB5923">
      <w:pPr>
        <w:tabs>
          <w:tab w:val="left" w:pos="288"/>
          <w:tab w:val="left" w:pos="4752"/>
        </w:tabs>
        <w:spacing w:line="240" w:lineRule="exact"/>
        <w:jc w:val="both"/>
        <w:rPr>
          <w:rFonts w:eastAsia="HiddenHorzOCR"/>
          <w:color w:val="auto"/>
          <w:szCs w:val="24"/>
        </w:rPr>
      </w:pPr>
    </w:p>
    <w:p w:rsidR="00431746" w:rsidRPr="00E33A1D" w:rsidRDefault="00363393" w:rsidP="00BB5923">
      <w:pPr>
        <w:tabs>
          <w:tab w:val="left" w:pos="288"/>
          <w:tab w:val="left" w:pos="4752"/>
        </w:tabs>
        <w:spacing w:line="240" w:lineRule="exact"/>
        <w:jc w:val="both"/>
        <w:rPr>
          <w:rFonts w:asciiTheme="minorHAnsi" w:hAnsiTheme="minorHAnsi"/>
          <w:color w:val="auto"/>
          <w:szCs w:val="24"/>
        </w:rPr>
      </w:pPr>
      <w:r w:rsidRPr="00E33A1D">
        <w:rPr>
          <w:rFonts w:asciiTheme="minorHAnsi" w:hAnsiTheme="minorHAnsi"/>
          <w:color w:val="auto"/>
          <w:szCs w:val="24"/>
        </w:rPr>
        <w:t xml:space="preserve">There was no evidence of incapacitating episodes requiring physician-prescribed bed rest, so coding under 5245 for </w:t>
      </w:r>
      <w:proofErr w:type="spellStart"/>
      <w:r w:rsidRPr="00E33A1D">
        <w:rPr>
          <w:rFonts w:asciiTheme="minorHAnsi" w:hAnsiTheme="minorHAnsi"/>
          <w:color w:val="auto"/>
          <w:szCs w:val="24"/>
        </w:rPr>
        <w:t>intervertebral</w:t>
      </w:r>
      <w:proofErr w:type="spellEnd"/>
      <w:r w:rsidRPr="00E33A1D">
        <w:rPr>
          <w:rFonts w:asciiTheme="minorHAnsi" w:hAnsiTheme="minorHAnsi"/>
          <w:color w:val="auto"/>
          <w:szCs w:val="24"/>
        </w:rPr>
        <w:t xml:space="preserve"> disc syndrome was not appropriate.  </w:t>
      </w:r>
      <w:r w:rsidR="001C1B5C" w:rsidRPr="00E33A1D">
        <w:rPr>
          <w:rFonts w:asciiTheme="minorHAnsi" w:hAnsiTheme="minorHAnsi"/>
          <w:color w:val="auto"/>
          <w:szCs w:val="24"/>
        </w:rPr>
        <w:t xml:space="preserve">The VA exam, 27 months pre-TDRL exit, was remote from final separation, therefore deemed to have a lower probative value than more proximate exams.  </w:t>
      </w:r>
      <w:r w:rsidR="00CD23CC" w:rsidRPr="00E33A1D">
        <w:rPr>
          <w:rFonts w:asciiTheme="minorHAnsi" w:hAnsiTheme="minorHAnsi"/>
          <w:color w:val="auto"/>
          <w:szCs w:val="24"/>
        </w:rPr>
        <w:t xml:space="preserve">The Board majority also deemed the civilian neurology exam, two months pre-separation, to have a lower probative value than the TDRL orthopedic evaluation, for reasons elaborated under the shoulder discussion above; however, the Board </w:t>
      </w:r>
      <w:r w:rsidR="00416394" w:rsidRPr="00E33A1D">
        <w:rPr>
          <w:rFonts w:asciiTheme="minorHAnsi" w:hAnsiTheme="minorHAnsi"/>
          <w:color w:val="auto"/>
          <w:szCs w:val="24"/>
        </w:rPr>
        <w:t xml:space="preserve">also </w:t>
      </w:r>
      <w:r w:rsidR="00CD23CC" w:rsidRPr="00E33A1D">
        <w:rPr>
          <w:rFonts w:asciiTheme="minorHAnsi" w:hAnsiTheme="minorHAnsi"/>
          <w:color w:val="auto"/>
          <w:szCs w:val="24"/>
        </w:rPr>
        <w:t xml:space="preserve">noted that the civilian neurology exam could rate either 10% or 20% for the neck condition, </w:t>
      </w:r>
      <w:r w:rsidR="00416394" w:rsidRPr="00E33A1D">
        <w:rPr>
          <w:rFonts w:asciiTheme="minorHAnsi" w:hAnsiTheme="minorHAnsi"/>
          <w:color w:val="auto"/>
          <w:szCs w:val="24"/>
        </w:rPr>
        <w:t xml:space="preserve">while </w:t>
      </w:r>
      <w:r w:rsidR="00CD23CC" w:rsidRPr="00E33A1D">
        <w:rPr>
          <w:rFonts w:asciiTheme="minorHAnsi" w:hAnsiTheme="minorHAnsi"/>
          <w:color w:val="auto"/>
          <w:szCs w:val="24"/>
        </w:rPr>
        <w:t xml:space="preserve">the TDRL orthopedic exam </w:t>
      </w:r>
      <w:r w:rsidR="00416394" w:rsidRPr="00E33A1D">
        <w:rPr>
          <w:rFonts w:asciiTheme="minorHAnsi" w:hAnsiTheme="minorHAnsi"/>
          <w:color w:val="auto"/>
          <w:szCs w:val="24"/>
        </w:rPr>
        <w:t xml:space="preserve">would rate 10% under </w:t>
      </w:r>
      <w:r w:rsidR="00416394" w:rsidRPr="00E33A1D">
        <w:rPr>
          <w:rFonts w:asciiTheme="minorHAnsi" w:hAnsiTheme="minorHAnsi" w:cstheme="minorHAnsi"/>
          <w:color w:val="auto"/>
          <w:szCs w:val="24"/>
        </w:rPr>
        <w:t>§</w:t>
      </w:r>
      <w:r w:rsidR="00416394" w:rsidRPr="00E33A1D">
        <w:rPr>
          <w:rFonts w:asciiTheme="minorHAnsi" w:hAnsiTheme="minorHAnsi"/>
          <w:color w:val="auto"/>
          <w:szCs w:val="24"/>
        </w:rPr>
        <w:t>4.71a</w:t>
      </w:r>
      <w:r w:rsidR="00CD23CC" w:rsidRPr="00E33A1D">
        <w:rPr>
          <w:rFonts w:asciiTheme="minorHAnsi" w:hAnsiTheme="minorHAnsi"/>
          <w:color w:val="auto"/>
          <w:szCs w:val="24"/>
        </w:rPr>
        <w:t xml:space="preserve">.  </w:t>
      </w:r>
      <w:r w:rsidR="001C1B5C" w:rsidRPr="00E33A1D">
        <w:rPr>
          <w:rFonts w:asciiTheme="minorHAnsi" w:hAnsiTheme="minorHAnsi"/>
          <w:color w:val="auto"/>
          <w:szCs w:val="24"/>
        </w:rPr>
        <w:t xml:space="preserve">All exams proximate to separation </w:t>
      </w:r>
      <w:r w:rsidR="00542557" w:rsidRPr="00E33A1D">
        <w:rPr>
          <w:rFonts w:asciiTheme="minorHAnsi" w:hAnsiTheme="minorHAnsi"/>
          <w:color w:val="auto"/>
          <w:szCs w:val="24"/>
        </w:rPr>
        <w:t xml:space="preserve">suggest the CI’s neck condition had improved from the pre-TDRL evaluations.  </w:t>
      </w:r>
    </w:p>
    <w:p w:rsidR="00431746" w:rsidRPr="00E33A1D" w:rsidRDefault="00431746" w:rsidP="00BB5923">
      <w:pPr>
        <w:tabs>
          <w:tab w:val="left" w:pos="288"/>
          <w:tab w:val="left" w:pos="4752"/>
        </w:tabs>
        <w:spacing w:line="240" w:lineRule="exact"/>
        <w:jc w:val="both"/>
        <w:rPr>
          <w:rFonts w:asciiTheme="minorHAnsi" w:hAnsiTheme="minorHAnsi"/>
          <w:color w:val="auto"/>
          <w:szCs w:val="24"/>
        </w:rPr>
      </w:pPr>
    </w:p>
    <w:p w:rsidR="00431746" w:rsidRPr="00E33A1D" w:rsidRDefault="00431746" w:rsidP="00A56F83">
      <w:pPr>
        <w:tabs>
          <w:tab w:val="left" w:pos="288"/>
          <w:tab w:val="left" w:pos="4752"/>
        </w:tabs>
        <w:spacing w:line="240" w:lineRule="exact"/>
        <w:jc w:val="both"/>
        <w:rPr>
          <w:rFonts w:asciiTheme="minorHAnsi" w:hAnsiTheme="minorHAnsi"/>
          <w:color w:val="auto"/>
          <w:szCs w:val="24"/>
        </w:rPr>
      </w:pPr>
      <w:r w:rsidRPr="00E33A1D">
        <w:rPr>
          <w:rFonts w:asciiTheme="minorHAnsi" w:hAnsiTheme="minorHAnsi"/>
          <w:color w:val="auto"/>
          <w:szCs w:val="24"/>
        </w:rPr>
        <w:t>After due deliberation, considering all of the evidence and mindful of VASRD §4.</w:t>
      </w:r>
      <w:r w:rsidR="006C78EC" w:rsidRPr="00E33A1D">
        <w:rPr>
          <w:rFonts w:asciiTheme="minorHAnsi" w:hAnsiTheme="minorHAnsi"/>
          <w:color w:val="auto"/>
          <w:szCs w:val="24"/>
        </w:rPr>
        <w:t>59</w:t>
      </w:r>
      <w:r w:rsidRPr="00E33A1D">
        <w:rPr>
          <w:rFonts w:asciiTheme="minorHAnsi" w:hAnsiTheme="minorHAnsi"/>
          <w:color w:val="auto"/>
          <w:szCs w:val="24"/>
        </w:rPr>
        <w:t xml:space="preserve"> (</w:t>
      </w:r>
      <w:r w:rsidR="006C78EC" w:rsidRPr="00E33A1D">
        <w:rPr>
          <w:rFonts w:asciiTheme="minorHAnsi" w:hAnsiTheme="minorHAnsi"/>
          <w:color w:val="auto"/>
          <w:szCs w:val="24"/>
        </w:rPr>
        <w:t>painful motion</w:t>
      </w:r>
      <w:r w:rsidRPr="00E33A1D">
        <w:rPr>
          <w:rFonts w:asciiTheme="minorHAnsi" w:hAnsiTheme="minorHAnsi"/>
          <w:color w:val="auto"/>
          <w:szCs w:val="24"/>
        </w:rPr>
        <w:t>), the Board recommends a final separation rating of 10% for the cervical spine condition, coded 5290 reflecting the mild limitation of cervical spine motion.</w:t>
      </w:r>
    </w:p>
    <w:p w:rsidR="00431746" w:rsidRPr="00E33A1D" w:rsidRDefault="00431746" w:rsidP="00BB5923">
      <w:pPr>
        <w:tabs>
          <w:tab w:val="left" w:pos="288"/>
          <w:tab w:val="left" w:pos="4752"/>
        </w:tabs>
        <w:spacing w:line="240" w:lineRule="exact"/>
        <w:jc w:val="both"/>
        <w:rPr>
          <w:rFonts w:eastAsia="HiddenHorzOCR"/>
          <w:color w:val="auto"/>
          <w:szCs w:val="24"/>
        </w:rPr>
      </w:pPr>
    </w:p>
    <w:p w:rsidR="00A416BC" w:rsidRPr="00E33A1D" w:rsidRDefault="00406CDE" w:rsidP="00BB5923">
      <w:pPr>
        <w:tabs>
          <w:tab w:val="left" w:pos="288"/>
          <w:tab w:val="left" w:pos="4752"/>
        </w:tabs>
        <w:spacing w:line="240" w:lineRule="exact"/>
        <w:jc w:val="both"/>
        <w:rPr>
          <w:rFonts w:eastAsia="HiddenHorzOCR"/>
          <w:color w:val="auto"/>
          <w:szCs w:val="24"/>
        </w:rPr>
      </w:pPr>
      <w:r w:rsidRPr="00E33A1D">
        <w:rPr>
          <w:rFonts w:eastAsia="HiddenHorzOCR"/>
          <w:color w:val="auto"/>
          <w:szCs w:val="24"/>
          <w:u w:val="single"/>
        </w:rPr>
        <w:t>Neck Condition (</w:t>
      </w:r>
      <w:proofErr w:type="spellStart"/>
      <w:r w:rsidRPr="00E33A1D">
        <w:rPr>
          <w:rFonts w:eastAsia="HiddenHorzOCR"/>
          <w:color w:val="auto"/>
          <w:szCs w:val="24"/>
          <w:u w:val="single"/>
        </w:rPr>
        <w:t>Radiculopathy</w:t>
      </w:r>
      <w:proofErr w:type="spellEnd"/>
      <w:r w:rsidRPr="00E33A1D">
        <w:rPr>
          <w:rFonts w:eastAsia="HiddenHorzOCR"/>
          <w:color w:val="auto"/>
          <w:szCs w:val="24"/>
          <w:u w:val="single"/>
        </w:rPr>
        <w:t>)</w:t>
      </w:r>
      <w:r w:rsidRPr="00E33A1D">
        <w:rPr>
          <w:rFonts w:eastAsia="HiddenHorzOCR"/>
          <w:color w:val="auto"/>
          <w:szCs w:val="24"/>
        </w:rPr>
        <w:t xml:space="preserve">.  </w:t>
      </w:r>
      <w:r w:rsidR="00536E9A" w:rsidRPr="00E33A1D">
        <w:rPr>
          <w:rFonts w:eastAsia="HiddenHorzOCR"/>
          <w:color w:val="auto"/>
          <w:szCs w:val="24"/>
        </w:rPr>
        <w:t>T</w:t>
      </w:r>
      <w:r w:rsidR="003D64A2" w:rsidRPr="00E33A1D">
        <w:rPr>
          <w:rFonts w:eastAsia="HiddenHorzOCR"/>
          <w:color w:val="auto"/>
          <w:szCs w:val="24"/>
        </w:rPr>
        <w:t xml:space="preserve">he </w:t>
      </w:r>
      <w:r w:rsidR="00536E9A" w:rsidRPr="00E33A1D">
        <w:rPr>
          <w:rFonts w:eastAsia="HiddenHorzOCR"/>
          <w:color w:val="auto"/>
          <w:szCs w:val="24"/>
        </w:rPr>
        <w:t xml:space="preserve">final </w:t>
      </w:r>
      <w:r w:rsidR="003D64A2" w:rsidRPr="00E33A1D">
        <w:rPr>
          <w:rFonts w:eastAsia="HiddenHorzOCR"/>
          <w:color w:val="auto"/>
          <w:szCs w:val="24"/>
        </w:rPr>
        <w:t xml:space="preserve">TDRL </w:t>
      </w:r>
      <w:r w:rsidR="00536E9A" w:rsidRPr="00E33A1D">
        <w:rPr>
          <w:rFonts w:eastAsia="HiddenHorzOCR"/>
          <w:color w:val="auto"/>
          <w:szCs w:val="24"/>
        </w:rPr>
        <w:t>NARSUM indicated that</w:t>
      </w:r>
      <w:r w:rsidR="003D64A2" w:rsidRPr="00E33A1D">
        <w:rPr>
          <w:rFonts w:eastAsia="HiddenHorzOCR"/>
          <w:color w:val="auto"/>
          <w:szCs w:val="24"/>
        </w:rPr>
        <w:t xml:space="preserve"> the </w:t>
      </w:r>
      <w:r w:rsidR="002E7084" w:rsidRPr="00E33A1D">
        <w:rPr>
          <w:rFonts w:eastAsia="HiddenHorzOCR"/>
          <w:color w:val="auto"/>
          <w:szCs w:val="24"/>
        </w:rPr>
        <w:t xml:space="preserve">pre-TDRL </w:t>
      </w:r>
      <w:r w:rsidR="00536E9A" w:rsidRPr="00E33A1D">
        <w:rPr>
          <w:rFonts w:eastAsia="HiddenHorzOCR"/>
          <w:color w:val="auto"/>
          <w:szCs w:val="24"/>
        </w:rPr>
        <w:t>peripheral</w:t>
      </w:r>
      <w:r w:rsidR="003D64A2" w:rsidRPr="00E33A1D">
        <w:rPr>
          <w:rFonts w:eastAsia="HiddenHorzOCR"/>
          <w:color w:val="auto"/>
          <w:szCs w:val="24"/>
        </w:rPr>
        <w:t xml:space="preserve"> nerve impairment </w:t>
      </w:r>
      <w:r w:rsidR="001C1B5C" w:rsidRPr="00E33A1D">
        <w:rPr>
          <w:rFonts w:eastAsia="HiddenHorzOCR"/>
          <w:color w:val="auto"/>
          <w:szCs w:val="24"/>
        </w:rPr>
        <w:t>had resolved</w:t>
      </w:r>
      <w:r w:rsidR="00536E9A" w:rsidRPr="00E33A1D">
        <w:rPr>
          <w:rFonts w:eastAsia="HiddenHorzOCR"/>
          <w:color w:val="auto"/>
          <w:szCs w:val="24"/>
        </w:rPr>
        <w:t xml:space="preserve"> with normal nerve conduction studies</w:t>
      </w:r>
      <w:r w:rsidR="001C1B5C" w:rsidRPr="00E33A1D">
        <w:rPr>
          <w:rFonts w:eastAsia="HiddenHorzOCR"/>
          <w:color w:val="auto"/>
          <w:szCs w:val="24"/>
        </w:rPr>
        <w:t xml:space="preserve">.  </w:t>
      </w:r>
      <w:r w:rsidR="00536E9A" w:rsidRPr="00E33A1D">
        <w:rPr>
          <w:rFonts w:eastAsia="HiddenHorzOCR"/>
          <w:color w:val="auto"/>
          <w:szCs w:val="24"/>
        </w:rPr>
        <w:t xml:space="preserve">The VA exam finding of mild decrease of right hand grip strength 8.5 months prior to TDRL-exit and the neurologic exam </w:t>
      </w:r>
      <w:r w:rsidR="00A56F83" w:rsidRPr="00E33A1D">
        <w:rPr>
          <w:rFonts w:eastAsia="HiddenHorzOCR"/>
          <w:color w:val="auto"/>
          <w:szCs w:val="24"/>
        </w:rPr>
        <w:t>two</w:t>
      </w:r>
      <w:r w:rsidR="00536E9A" w:rsidRPr="00E33A1D">
        <w:rPr>
          <w:rFonts w:eastAsia="HiddenHorzOCR"/>
          <w:color w:val="auto"/>
          <w:szCs w:val="24"/>
        </w:rPr>
        <w:t xml:space="preserve"> months prior to TDRL-exit indicating mild (-5/+5) </w:t>
      </w:r>
      <w:r w:rsidR="00536E9A" w:rsidRPr="00E33A1D">
        <w:rPr>
          <w:rFonts w:asciiTheme="minorHAnsi" w:eastAsiaTheme="minorHAnsi" w:hAnsiTheme="minorHAnsi" w:cstheme="minorBidi"/>
          <w:color w:val="auto"/>
          <w:szCs w:val="24"/>
        </w:rPr>
        <w:t xml:space="preserve">right deltoid muscle weakness with patchy sensory loss to pinprick in the right upper extremity.  </w:t>
      </w:r>
      <w:r w:rsidR="002E7084" w:rsidRPr="00E33A1D">
        <w:rPr>
          <w:rFonts w:eastAsia="HiddenHorzOCR"/>
          <w:color w:val="auto"/>
          <w:szCs w:val="24"/>
        </w:rPr>
        <w:t>The</w:t>
      </w:r>
      <w:r w:rsidR="00A416BC" w:rsidRPr="00E33A1D">
        <w:rPr>
          <w:rFonts w:eastAsia="HiddenHorzOCR"/>
          <w:color w:val="auto"/>
          <w:szCs w:val="24"/>
        </w:rPr>
        <w:t xml:space="preserve"> </w:t>
      </w:r>
      <w:r w:rsidR="002E7084" w:rsidRPr="00E33A1D">
        <w:rPr>
          <w:rFonts w:eastAsia="HiddenHorzOCR"/>
          <w:color w:val="auto"/>
          <w:szCs w:val="24"/>
        </w:rPr>
        <w:t xml:space="preserve">deltoid muscle weakness reported in the neurology exam was most likely attributable to the shoulder condition, as it was not associated with any corroborating </w:t>
      </w:r>
      <w:proofErr w:type="spellStart"/>
      <w:r w:rsidR="002E7084" w:rsidRPr="00E33A1D">
        <w:rPr>
          <w:rFonts w:eastAsia="HiddenHorzOCR"/>
          <w:color w:val="auto"/>
          <w:szCs w:val="24"/>
        </w:rPr>
        <w:t>radicular</w:t>
      </w:r>
      <w:proofErr w:type="spellEnd"/>
      <w:r w:rsidR="002E7084" w:rsidRPr="00E33A1D">
        <w:rPr>
          <w:rFonts w:eastAsia="HiddenHorzOCR"/>
          <w:color w:val="auto"/>
          <w:szCs w:val="24"/>
        </w:rPr>
        <w:t xml:space="preserve"> findings.  The earlier reported positive </w:t>
      </w:r>
      <w:proofErr w:type="spellStart"/>
      <w:r w:rsidR="002E7084" w:rsidRPr="00E33A1D">
        <w:rPr>
          <w:rFonts w:eastAsia="HiddenHorzOCR"/>
          <w:color w:val="auto"/>
          <w:szCs w:val="24"/>
        </w:rPr>
        <w:t>Tinel’s</w:t>
      </w:r>
      <w:proofErr w:type="spellEnd"/>
      <w:r w:rsidR="002E7084" w:rsidRPr="00E33A1D">
        <w:rPr>
          <w:rFonts w:eastAsia="HiddenHorzOCR"/>
          <w:color w:val="auto"/>
          <w:szCs w:val="24"/>
        </w:rPr>
        <w:t xml:space="preserve"> sign (VA exam</w:t>
      </w:r>
      <w:r w:rsidR="00B01FC3" w:rsidRPr="00E33A1D">
        <w:rPr>
          <w:rFonts w:eastAsia="HiddenHorzOCR"/>
          <w:color w:val="auto"/>
          <w:szCs w:val="24"/>
        </w:rPr>
        <w:t xml:space="preserve"> 27 months pre-TDRL exit</w:t>
      </w:r>
      <w:r w:rsidR="002E7084" w:rsidRPr="00E33A1D">
        <w:rPr>
          <w:rFonts w:eastAsia="HiddenHorzOCR"/>
          <w:color w:val="auto"/>
          <w:szCs w:val="24"/>
        </w:rPr>
        <w:t xml:space="preserve">) </w:t>
      </w:r>
      <w:r w:rsidR="00B01FC3" w:rsidRPr="00E33A1D">
        <w:rPr>
          <w:rFonts w:eastAsia="HiddenHorzOCR"/>
          <w:color w:val="auto"/>
          <w:szCs w:val="24"/>
        </w:rPr>
        <w:t>further question</w:t>
      </w:r>
      <w:r w:rsidR="00E44B90" w:rsidRPr="00E33A1D">
        <w:rPr>
          <w:rFonts w:eastAsia="HiddenHorzOCR"/>
          <w:color w:val="auto"/>
          <w:szCs w:val="24"/>
        </w:rPr>
        <w:t>s</w:t>
      </w:r>
      <w:r w:rsidR="00B01FC3" w:rsidRPr="00E33A1D">
        <w:rPr>
          <w:rFonts w:eastAsia="HiddenHorzOCR"/>
          <w:color w:val="auto"/>
          <w:szCs w:val="24"/>
        </w:rPr>
        <w:t xml:space="preserve"> the original PEB diagnosis of </w:t>
      </w:r>
      <w:proofErr w:type="spellStart"/>
      <w:r w:rsidR="00B01FC3" w:rsidRPr="00E33A1D">
        <w:rPr>
          <w:rFonts w:eastAsia="HiddenHorzOCR"/>
          <w:color w:val="auto"/>
          <w:szCs w:val="24"/>
        </w:rPr>
        <w:t>radiculopathy</w:t>
      </w:r>
      <w:proofErr w:type="spellEnd"/>
      <w:r w:rsidR="00B01FC3" w:rsidRPr="00E33A1D">
        <w:rPr>
          <w:rFonts w:eastAsia="HiddenHorzOCR"/>
          <w:color w:val="auto"/>
          <w:szCs w:val="24"/>
        </w:rPr>
        <w:t>, in favor of peripheral nerve entrapment</w:t>
      </w:r>
      <w:r w:rsidR="001C1B5C" w:rsidRPr="00E33A1D">
        <w:rPr>
          <w:rFonts w:eastAsia="HiddenHorzOCR"/>
          <w:color w:val="auto"/>
          <w:szCs w:val="24"/>
        </w:rPr>
        <w:t xml:space="preserve"> (radial or median nerve)</w:t>
      </w:r>
      <w:r w:rsidR="00B01FC3" w:rsidRPr="00E33A1D">
        <w:rPr>
          <w:rFonts w:eastAsia="HiddenHorzOCR"/>
          <w:color w:val="auto"/>
          <w:szCs w:val="24"/>
        </w:rPr>
        <w:t xml:space="preserve">.  </w:t>
      </w:r>
      <w:r w:rsidR="00A416BC" w:rsidRPr="00E33A1D">
        <w:rPr>
          <w:rFonts w:eastAsia="HiddenHorzOCR"/>
          <w:color w:val="auto"/>
          <w:szCs w:val="24"/>
        </w:rPr>
        <w:t xml:space="preserve">The grip weakness reported in the VA exam was not specific to a cervical nerve distribution and may also be attributed to either the peripheral nerve entrapment or the CI’s history of right hand fractures which were not unfitting (VA rated 10% with limited motion).  </w:t>
      </w:r>
    </w:p>
    <w:p w:rsidR="00A416BC" w:rsidRPr="00E33A1D" w:rsidRDefault="00A416BC" w:rsidP="00BB5923">
      <w:pPr>
        <w:tabs>
          <w:tab w:val="left" w:pos="288"/>
          <w:tab w:val="left" w:pos="4752"/>
        </w:tabs>
        <w:spacing w:line="240" w:lineRule="exact"/>
        <w:jc w:val="both"/>
        <w:rPr>
          <w:rFonts w:eastAsia="HiddenHorzOCR"/>
          <w:color w:val="auto"/>
          <w:szCs w:val="24"/>
        </w:rPr>
      </w:pPr>
    </w:p>
    <w:p w:rsidR="00406CDE" w:rsidRPr="00E33A1D" w:rsidRDefault="00B01FC3" w:rsidP="00A416BC">
      <w:pPr>
        <w:tabs>
          <w:tab w:val="left" w:pos="288"/>
          <w:tab w:val="left" w:pos="4752"/>
        </w:tabs>
        <w:spacing w:line="240" w:lineRule="exact"/>
        <w:jc w:val="both"/>
        <w:rPr>
          <w:rFonts w:eastAsia="HiddenHorzOCR"/>
          <w:color w:val="auto"/>
          <w:szCs w:val="24"/>
        </w:rPr>
      </w:pPr>
      <w:r w:rsidRPr="00E33A1D">
        <w:rPr>
          <w:rFonts w:eastAsia="HiddenHorzOCR"/>
          <w:color w:val="auto"/>
          <w:szCs w:val="24"/>
        </w:rPr>
        <w:t>T</w:t>
      </w:r>
      <w:r w:rsidR="001C1B5C" w:rsidRPr="00E33A1D">
        <w:rPr>
          <w:rFonts w:eastAsia="HiddenHorzOCR"/>
          <w:color w:val="auto"/>
          <w:szCs w:val="24"/>
        </w:rPr>
        <w:t xml:space="preserve">he preponderance of </w:t>
      </w:r>
      <w:r w:rsidR="00A416BC" w:rsidRPr="00E33A1D">
        <w:rPr>
          <w:rFonts w:eastAsia="HiddenHorzOCR"/>
          <w:color w:val="auto"/>
          <w:szCs w:val="24"/>
        </w:rPr>
        <w:t>evidence</w:t>
      </w:r>
      <w:r w:rsidR="001C1B5C" w:rsidRPr="00E33A1D">
        <w:rPr>
          <w:rFonts w:eastAsia="HiddenHorzOCR"/>
          <w:color w:val="auto"/>
          <w:szCs w:val="24"/>
        </w:rPr>
        <w:t xml:space="preserve"> </w:t>
      </w:r>
      <w:r w:rsidR="00A416BC" w:rsidRPr="00E33A1D">
        <w:rPr>
          <w:rFonts w:eastAsia="HiddenHorzOCR"/>
          <w:color w:val="auto"/>
          <w:szCs w:val="24"/>
        </w:rPr>
        <w:t>indicated</w:t>
      </w:r>
      <w:r w:rsidR="001C1B5C" w:rsidRPr="00E33A1D">
        <w:rPr>
          <w:rFonts w:eastAsia="HiddenHorzOCR"/>
          <w:color w:val="auto"/>
          <w:szCs w:val="24"/>
        </w:rPr>
        <w:t xml:space="preserve"> there was no nerve impairment</w:t>
      </w:r>
      <w:r w:rsidR="00A416BC" w:rsidRPr="00E33A1D">
        <w:rPr>
          <w:rFonts w:eastAsia="HiddenHorzOCR"/>
          <w:color w:val="auto"/>
          <w:szCs w:val="24"/>
        </w:rPr>
        <w:t xml:space="preserve"> significant enough to interfere with performance of MOS duties at TDRL-exit</w:t>
      </w:r>
      <w:r w:rsidR="001C1B5C" w:rsidRPr="00E33A1D">
        <w:rPr>
          <w:rFonts w:eastAsia="HiddenHorzOCR"/>
          <w:color w:val="auto"/>
          <w:szCs w:val="24"/>
        </w:rPr>
        <w:t xml:space="preserve">.  </w:t>
      </w:r>
      <w:r w:rsidR="00406CDE" w:rsidRPr="00E33A1D">
        <w:rPr>
          <w:rFonts w:eastAsia="HiddenHorzOCR"/>
          <w:color w:val="auto"/>
          <w:szCs w:val="24"/>
        </w:rPr>
        <w:t>This leaves no grounds for a Board recommendation of an additionally unfitting neuropathy.  All evidence considered</w:t>
      </w:r>
      <w:proofErr w:type="gramStart"/>
      <w:r w:rsidR="00406CDE" w:rsidRPr="00E33A1D">
        <w:rPr>
          <w:rFonts w:eastAsia="HiddenHorzOCR"/>
          <w:color w:val="auto"/>
          <w:szCs w:val="24"/>
        </w:rPr>
        <w:t>,</w:t>
      </w:r>
      <w:proofErr w:type="gramEnd"/>
      <w:r w:rsidR="00406CDE" w:rsidRPr="00E33A1D">
        <w:rPr>
          <w:rFonts w:eastAsia="HiddenHorzOCR"/>
          <w:color w:val="auto"/>
          <w:szCs w:val="24"/>
        </w:rPr>
        <w:t xml:space="preserve"> there is not reasonable doubt in the CI’s favor supporting addition of any </w:t>
      </w:r>
      <w:r w:rsidRPr="00E33A1D">
        <w:rPr>
          <w:rFonts w:eastAsia="HiddenHorzOCR"/>
          <w:color w:val="auto"/>
          <w:szCs w:val="24"/>
        </w:rPr>
        <w:t>upper</w:t>
      </w:r>
      <w:r w:rsidR="00406CDE" w:rsidRPr="00E33A1D">
        <w:rPr>
          <w:rFonts w:eastAsia="HiddenHorzOCR"/>
          <w:color w:val="auto"/>
          <w:szCs w:val="24"/>
        </w:rPr>
        <w:t xml:space="preserve"> extremity </w:t>
      </w:r>
      <w:proofErr w:type="spellStart"/>
      <w:r w:rsidR="00406CDE" w:rsidRPr="00E33A1D">
        <w:rPr>
          <w:rFonts w:eastAsia="HiddenHorzOCR"/>
          <w:color w:val="auto"/>
          <w:szCs w:val="24"/>
        </w:rPr>
        <w:t>radiculopathy</w:t>
      </w:r>
      <w:proofErr w:type="spellEnd"/>
      <w:r w:rsidR="00406CDE" w:rsidRPr="00E33A1D">
        <w:rPr>
          <w:rFonts w:eastAsia="HiddenHorzOCR"/>
          <w:color w:val="auto"/>
          <w:szCs w:val="24"/>
        </w:rPr>
        <w:t xml:space="preserve"> as an unfitting condition for separation rating.</w:t>
      </w:r>
    </w:p>
    <w:p w:rsidR="00406CDE" w:rsidRPr="00E33A1D" w:rsidRDefault="00406CDE" w:rsidP="00A416BC">
      <w:pPr>
        <w:spacing w:line="240" w:lineRule="exact"/>
        <w:jc w:val="both"/>
        <w:rPr>
          <w:rFonts w:eastAsia="HiddenHorzOCR"/>
          <w:color w:val="auto"/>
          <w:szCs w:val="24"/>
        </w:rPr>
      </w:pPr>
    </w:p>
    <w:p w:rsidR="00EC337D" w:rsidRPr="00E33A1D" w:rsidRDefault="004C60A3" w:rsidP="00A416BC">
      <w:pPr>
        <w:spacing w:line="240" w:lineRule="exact"/>
        <w:jc w:val="both"/>
        <w:rPr>
          <w:rFonts w:asciiTheme="minorHAnsi" w:eastAsia="HiddenHorzOCR" w:hAnsiTheme="minorHAnsi"/>
          <w:color w:val="auto"/>
          <w:szCs w:val="24"/>
        </w:rPr>
      </w:pPr>
      <w:proofErr w:type="gramStart"/>
      <w:r w:rsidRPr="00E33A1D">
        <w:rPr>
          <w:rFonts w:asciiTheme="minorHAnsi" w:eastAsia="HiddenHorzOCR" w:hAnsiTheme="minorHAnsi"/>
          <w:color w:val="auto"/>
          <w:szCs w:val="24"/>
          <w:u w:val="single"/>
        </w:rPr>
        <w:lastRenderedPageBreak/>
        <w:t>Ot</w:t>
      </w:r>
      <w:r w:rsidR="003604A5" w:rsidRPr="00E33A1D">
        <w:rPr>
          <w:rFonts w:asciiTheme="minorHAnsi" w:eastAsia="HiddenHorzOCR" w:hAnsiTheme="minorHAnsi"/>
          <w:color w:val="auto"/>
          <w:szCs w:val="24"/>
          <w:u w:val="single"/>
        </w:rPr>
        <w:t xml:space="preserve">her </w:t>
      </w:r>
      <w:r w:rsidR="000B2FB8" w:rsidRPr="00E33A1D">
        <w:rPr>
          <w:rFonts w:asciiTheme="minorHAnsi" w:eastAsia="HiddenHorzOCR" w:hAnsiTheme="minorHAnsi"/>
          <w:color w:val="auto"/>
          <w:szCs w:val="24"/>
          <w:u w:val="single"/>
        </w:rPr>
        <w:t xml:space="preserve">PEB </w:t>
      </w:r>
      <w:r w:rsidR="003604A5" w:rsidRPr="00E33A1D">
        <w:rPr>
          <w:rFonts w:asciiTheme="minorHAnsi" w:eastAsia="HiddenHorzOCR" w:hAnsiTheme="minorHAnsi"/>
          <w:color w:val="auto"/>
          <w:szCs w:val="24"/>
          <w:u w:val="single"/>
        </w:rPr>
        <w:t>Conditions</w:t>
      </w:r>
      <w:r w:rsidR="003604A5" w:rsidRPr="00E33A1D">
        <w:rPr>
          <w:rFonts w:asciiTheme="minorHAnsi" w:eastAsia="HiddenHorzOCR" w:hAnsiTheme="minorHAnsi"/>
          <w:color w:val="auto"/>
          <w:szCs w:val="24"/>
        </w:rPr>
        <w:t>.</w:t>
      </w:r>
      <w:proofErr w:type="gramEnd"/>
      <w:r w:rsidR="002F2981" w:rsidRPr="00E33A1D">
        <w:rPr>
          <w:rFonts w:asciiTheme="minorHAnsi" w:eastAsia="HiddenHorzOCR" w:hAnsiTheme="minorHAnsi"/>
          <w:color w:val="auto"/>
          <w:szCs w:val="24"/>
        </w:rPr>
        <w:t xml:space="preserve"> </w:t>
      </w:r>
      <w:r w:rsidR="00A416BC" w:rsidRPr="00E33A1D">
        <w:rPr>
          <w:rFonts w:asciiTheme="minorHAnsi" w:eastAsia="HiddenHorzOCR" w:hAnsiTheme="minorHAnsi"/>
          <w:color w:val="auto"/>
          <w:szCs w:val="24"/>
        </w:rPr>
        <w:t xml:space="preserve"> </w:t>
      </w:r>
      <w:r w:rsidR="00EC337D" w:rsidRPr="00E33A1D">
        <w:rPr>
          <w:rFonts w:asciiTheme="minorHAnsi" w:eastAsia="HiddenHorzOCR" w:hAnsiTheme="minorHAnsi"/>
          <w:color w:val="auto"/>
          <w:szCs w:val="24"/>
        </w:rPr>
        <w:t xml:space="preserve">The other conditions forwarded by the MEB and adjudicated as not unfitting by the PEB were </w:t>
      </w:r>
      <w:r w:rsidR="0060542D" w:rsidRPr="00E33A1D">
        <w:rPr>
          <w:rFonts w:asciiTheme="minorHAnsi" w:eastAsia="HiddenHorzOCR" w:hAnsiTheme="minorHAnsi"/>
          <w:color w:val="auto"/>
          <w:szCs w:val="24"/>
        </w:rPr>
        <w:t xml:space="preserve">a history of </w:t>
      </w:r>
      <w:r w:rsidR="00345030" w:rsidRPr="00E33A1D">
        <w:rPr>
          <w:rFonts w:asciiTheme="minorHAnsi" w:eastAsia="HiddenHorzOCR" w:hAnsiTheme="minorHAnsi"/>
          <w:color w:val="auto"/>
          <w:szCs w:val="24"/>
        </w:rPr>
        <w:t>plantar fasciitis</w:t>
      </w:r>
      <w:r w:rsidR="00406CDE" w:rsidRPr="00E33A1D">
        <w:rPr>
          <w:rFonts w:asciiTheme="minorHAnsi" w:eastAsia="HiddenHorzOCR" w:hAnsiTheme="minorHAnsi"/>
          <w:color w:val="auto"/>
          <w:szCs w:val="24"/>
        </w:rPr>
        <w:t xml:space="preserve"> (VA 10%)</w:t>
      </w:r>
      <w:r w:rsidR="00345030" w:rsidRPr="00E33A1D">
        <w:rPr>
          <w:rFonts w:asciiTheme="minorHAnsi" w:eastAsia="HiddenHorzOCR" w:hAnsiTheme="minorHAnsi"/>
          <w:color w:val="auto"/>
          <w:szCs w:val="24"/>
        </w:rPr>
        <w:t xml:space="preserve">, seasonal rhinitis, </w:t>
      </w:r>
      <w:r w:rsidR="0060542D" w:rsidRPr="00E33A1D">
        <w:rPr>
          <w:rFonts w:asciiTheme="minorHAnsi" w:eastAsia="HiddenHorzOCR" w:hAnsiTheme="minorHAnsi"/>
          <w:color w:val="auto"/>
          <w:szCs w:val="24"/>
        </w:rPr>
        <w:t xml:space="preserve">history of </w:t>
      </w:r>
      <w:r w:rsidR="00345030" w:rsidRPr="00E33A1D">
        <w:rPr>
          <w:rFonts w:asciiTheme="minorHAnsi" w:eastAsia="HiddenHorzOCR" w:hAnsiTheme="minorHAnsi"/>
          <w:color w:val="auto"/>
          <w:szCs w:val="24"/>
        </w:rPr>
        <w:t>blurry vision</w:t>
      </w:r>
      <w:r w:rsidR="0060542D" w:rsidRPr="00E33A1D">
        <w:rPr>
          <w:rFonts w:asciiTheme="minorHAnsi" w:eastAsia="HiddenHorzOCR" w:hAnsiTheme="minorHAnsi"/>
          <w:color w:val="auto"/>
          <w:szCs w:val="24"/>
        </w:rPr>
        <w:t xml:space="preserve"> without identified etiology</w:t>
      </w:r>
      <w:r w:rsidR="00345030" w:rsidRPr="00E33A1D">
        <w:rPr>
          <w:rFonts w:asciiTheme="minorHAnsi" w:eastAsia="HiddenHorzOCR" w:hAnsiTheme="minorHAnsi"/>
          <w:color w:val="auto"/>
          <w:szCs w:val="24"/>
        </w:rPr>
        <w:t xml:space="preserve">, </w:t>
      </w:r>
      <w:proofErr w:type="spellStart"/>
      <w:r w:rsidR="00345030" w:rsidRPr="00E33A1D">
        <w:rPr>
          <w:rFonts w:asciiTheme="minorHAnsi" w:eastAsia="HiddenHorzOCR" w:hAnsiTheme="minorHAnsi"/>
          <w:color w:val="auto"/>
          <w:szCs w:val="24"/>
        </w:rPr>
        <w:t>gastroesophageal</w:t>
      </w:r>
      <w:proofErr w:type="spellEnd"/>
      <w:r w:rsidR="00345030" w:rsidRPr="00E33A1D">
        <w:rPr>
          <w:rFonts w:asciiTheme="minorHAnsi" w:eastAsia="HiddenHorzOCR" w:hAnsiTheme="minorHAnsi"/>
          <w:color w:val="auto"/>
          <w:szCs w:val="24"/>
        </w:rPr>
        <w:t xml:space="preserve"> reflux disease</w:t>
      </w:r>
      <w:r w:rsidR="00406CDE" w:rsidRPr="00E33A1D">
        <w:rPr>
          <w:rFonts w:asciiTheme="minorHAnsi" w:eastAsia="HiddenHorzOCR" w:hAnsiTheme="minorHAnsi"/>
          <w:color w:val="auto"/>
          <w:szCs w:val="24"/>
        </w:rPr>
        <w:t xml:space="preserve"> (VA 10%)</w:t>
      </w:r>
      <w:r w:rsidR="00345030" w:rsidRPr="00E33A1D">
        <w:rPr>
          <w:rFonts w:asciiTheme="minorHAnsi" w:eastAsia="HiddenHorzOCR" w:hAnsiTheme="minorHAnsi"/>
          <w:color w:val="auto"/>
          <w:szCs w:val="24"/>
        </w:rPr>
        <w:t xml:space="preserve">, </w:t>
      </w:r>
      <w:r w:rsidR="0060542D" w:rsidRPr="00E33A1D">
        <w:rPr>
          <w:rFonts w:asciiTheme="minorHAnsi" w:eastAsia="HiddenHorzOCR" w:hAnsiTheme="minorHAnsi"/>
          <w:color w:val="auto"/>
          <w:szCs w:val="24"/>
        </w:rPr>
        <w:t xml:space="preserve">history of </w:t>
      </w:r>
      <w:r w:rsidR="00345030" w:rsidRPr="00E33A1D">
        <w:rPr>
          <w:rFonts w:asciiTheme="minorHAnsi" w:eastAsia="HiddenHorzOCR" w:hAnsiTheme="minorHAnsi"/>
          <w:color w:val="auto"/>
          <w:szCs w:val="24"/>
        </w:rPr>
        <w:t>fracture of right hand x2</w:t>
      </w:r>
      <w:r w:rsidR="00406CDE" w:rsidRPr="00E33A1D">
        <w:rPr>
          <w:rFonts w:asciiTheme="minorHAnsi" w:eastAsia="HiddenHorzOCR" w:hAnsiTheme="minorHAnsi"/>
          <w:color w:val="auto"/>
          <w:szCs w:val="24"/>
        </w:rPr>
        <w:t xml:space="preserve"> (VA 10%)</w:t>
      </w:r>
      <w:r w:rsidR="00345030" w:rsidRPr="00E33A1D">
        <w:rPr>
          <w:rFonts w:asciiTheme="minorHAnsi" w:eastAsia="HiddenHorzOCR" w:hAnsiTheme="minorHAnsi"/>
          <w:color w:val="auto"/>
          <w:szCs w:val="24"/>
        </w:rPr>
        <w:t xml:space="preserve">, and </w:t>
      </w:r>
      <w:r w:rsidR="0060542D" w:rsidRPr="00E33A1D">
        <w:rPr>
          <w:rFonts w:asciiTheme="minorHAnsi" w:eastAsia="HiddenHorzOCR" w:hAnsiTheme="minorHAnsi"/>
          <w:color w:val="auto"/>
          <w:szCs w:val="24"/>
        </w:rPr>
        <w:t xml:space="preserve">history of resection of </w:t>
      </w:r>
      <w:r w:rsidR="00345030" w:rsidRPr="00E33A1D">
        <w:rPr>
          <w:rFonts w:asciiTheme="minorHAnsi" w:eastAsia="HiddenHorzOCR" w:hAnsiTheme="minorHAnsi"/>
          <w:color w:val="auto"/>
          <w:szCs w:val="24"/>
        </w:rPr>
        <w:t>benign cyst of the left breast</w:t>
      </w:r>
      <w:r w:rsidR="00EC337D" w:rsidRPr="00E33A1D">
        <w:rPr>
          <w:rFonts w:asciiTheme="minorHAnsi" w:eastAsia="HiddenHorzOCR" w:hAnsiTheme="minorHAnsi"/>
          <w:color w:val="auto"/>
          <w:szCs w:val="24"/>
        </w:rPr>
        <w:t xml:space="preserve">.  </w:t>
      </w:r>
      <w:r w:rsidR="00477E85" w:rsidRPr="00E33A1D">
        <w:rPr>
          <w:rFonts w:asciiTheme="minorHAnsi" w:eastAsia="HiddenHorzOCR" w:hAnsiTheme="minorHAnsi"/>
          <w:color w:val="auto"/>
          <w:szCs w:val="24"/>
        </w:rPr>
        <w:t xml:space="preserve">Of these conditions, only plantar fasciitis was profiled (L2; run at own pace and distance, but may take the three-event Army physical fitness test).  </w:t>
      </w:r>
      <w:r w:rsidR="00EC337D" w:rsidRPr="00E33A1D">
        <w:rPr>
          <w:rFonts w:asciiTheme="minorHAnsi" w:eastAsia="HiddenHorzOCR" w:hAnsiTheme="minorHAnsi"/>
          <w:color w:val="auto"/>
          <w:szCs w:val="24"/>
        </w:rPr>
        <w:t xml:space="preserve">None of these conditions were implicated in the </w:t>
      </w:r>
      <w:r w:rsidR="00B5646A" w:rsidRPr="00E33A1D">
        <w:rPr>
          <w:rFonts w:asciiTheme="minorHAnsi" w:eastAsia="HiddenHorzOCR" w:hAnsiTheme="minorHAnsi"/>
          <w:color w:val="auto"/>
          <w:szCs w:val="24"/>
        </w:rPr>
        <w:t>c</w:t>
      </w:r>
      <w:r w:rsidR="00EC337D" w:rsidRPr="00E33A1D">
        <w:rPr>
          <w:rFonts w:asciiTheme="minorHAnsi" w:eastAsia="HiddenHorzOCR" w:hAnsiTheme="minorHAnsi"/>
          <w:color w:val="auto"/>
          <w:szCs w:val="24"/>
        </w:rPr>
        <w:t>ommander’s</w:t>
      </w:r>
      <w:r w:rsidR="00774FFD" w:rsidRPr="00E33A1D">
        <w:rPr>
          <w:rFonts w:asciiTheme="minorHAnsi" w:eastAsia="HiddenHorzOCR" w:hAnsiTheme="minorHAnsi"/>
          <w:color w:val="auto"/>
          <w:szCs w:val="24"/>
        </w:rPr>
        <w:t xml:space="preserve"> statement</w:t>
      </w:r>
      <w:r w:rsidR="00EC337D" w:rsidRPr="00E33A1D">
        <w:rPr>
          <w:rFonts w:asciiTheme="minorHAnsi" w:eastAsia="HiddenHorzOCR" w:hAnsiTheme="minorHAnsi"/>
          <w:color w:val="auto"/>
          <w:szCs w:val="24"/>
        </w:rPr>
        <w:t xml:space="preserve"> or noted as failing retention standards.  All were reviewed by the </w:t>
      </w:r>
      <w:r w:rsidR="00B80EDD" w:rsidRPr="00E33A1D">
        <w:rPr>
          <w:rFonts w:asciiTheme="minorHAnsi" w:eastAsia="HiddenHorzOCR" w:hAnsiTheme="minorHAnsi"/>
          <w:color w:val="auto"/>
          <w:szCs w:val="24"/>
        </w:rPr>
        <w:t>a</w:t>
      </w:r>
      <w:r w:rsidR="00EC337D" w:rsidRPr="00E33A1D">
        <w:rPr>
          <w:rFonts w:asciiTheme="minorHAnsi" w:eastAsia="HiddenHorzOCR" w:hAnsiTheme="minorHAnsi"/>
          <w:color w:val="auto"/>
          <w:szCs w:val="24"/>
        </w:rPr>
        <w:t xml:space="preserve">ction </w:t>
      </w:r>
      <w:r w:rsidR="00B80EDD" w:rsidRPr="00E33A1D">
        <w:rPr>
          <w:rFonts w:asciiTheme="minorHAnsi" w:eastAsia="HiddenHorzOCR" w:hAnsiTheme="minorHAnsi"/>
          <w:color w:val="auto"/>
          <w:szCs w:val="24"/>
        </w:rPr>
        <w:t>o</w:t>
      </w:r>
      <w:r w:rsidR="00EC337D" w:rsidRPr="00E33A1D">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E33A1D">
        <w:rPr>
          <w:rFonts w:asciiTheme="minorHAnsi" w:eastAsia="HiddenHorzOCR" w:hAnsiTheme="minorHAnsi"/>
          <w:color w:val="auto"/>
          <w:szCs w:val="24"/>
        </w:rPr>
        <w:t xml:space="preserve"> </w:t>
      </w:r>
      <w:r w:rsidR="00B56F3D" w:rsidRPr="00E33A1D">
        <w:rPr>
          <w:rFonts w:asciiTheme="minorHAnsi" w:eastAsia="HiddenHorzOCR" w:hAnsiTheme="minorHAnsi"/>
          <w:color w:val="auto"/>
          <w:szCs w:val="24"/>
        </w:rPr>
        <w:t>duty</w:t>
      </w:r>
      <w:r w:rsidR="00EC337D" w:rsidRPr="00E33A1D">
        <w:rPr>
          <w:rFonts w:asciiTheme="minorHAnsi" w:eastAsia="HiddenHorzOCR" w:hAnsiTheme="minorHAnsi"/>
          <w:color w:val="auto"/>
          <w:szCs w:val="24"/>
        </w:rPr>
        <w:t xml:space="preserve"> requirements.  All evidence considered</w:t>
      </w:r>
      <w:proofErr w:type="gramStart"/>
      <w:r w:rsidR="00EC337D" w:rsidRPr="00E33A1D">
        <w:rPr>
          <w:rFonts w:asciiTheme="minorHAnsi" w:eastAsia="HiddenHorzOCR" w:hAnsiTheme="minorHAnsi"/>
          <w:color w:val="auto"/>
          <w:szCs w:val="24"/>
        </w:rPr>
        <w:t>,</w:t>
      </w:r>
      <w:proofErr w:type="gramEnd"/>
      <w:r w:rsidR="00EC337D" w:rsidRPr="00E33A1D">
        <w:rPr>
          <w:rFonts w:asciiTheme="minorHAnsi" w:eastAsia="HiddenHorzOCR" w:hAnsiTheme="minorHAnsi"/>
          <w:color w:val="auto"/>
          <w:szCs w:val="24"/>
        </w:rPr>
        <w:t xml:space="preserve"> there is not reasonable doubt in the CI’s favor supporting </w:t>
      </w:r>
      <w:proofErr w:type="spellStart"/>
      <w:r w:rsidR="00EC337D" w:rsidRPr="00E33A1D">
        <w:rPr>
          <w:rFonts w:asciiTheme="minorHAnsi" w:eastAsia="HiddenHorzOCR" w:hAnsiTheme="minorHAnsi"/>
          <w:color w:val="auto"/>
          <w:szCs w:val="24"/>
        </w:rPr>
        <w:t>recharacterization</w:t>
      </w:r>
      <w:proofErr w:type="spellEnd"/>
      <w:r w:rsidR="00EC337D" w:rsidRPr="00E33A1D">
        <w:rPr>
          <w:rFonts w:asciiTheme="minorHAnsi" w:eastAsia="HiddenHorzOCR" w:hAnsiTheme="minorHAnsi"/>
          <w:color w:val="auto"/>
          <w:szCs w:val="24"/>
        </w:rPr>
        <w:t xml:space="preserve"> of the PEB fitness adjudication for any of the stated conditions.</w:t>
      </w:r>
    </w:p>
    <w:p w:rsidR="00EC337D" w:rsidRPr="00E33A1D" w:rsidRDefault="00EC337D" w:rsidP="00510F9C">
      <w:pPr>
        <w:spacing w:line="240" w:lineRule="exact"/>
        <w:jc w:val="both"/>
        <w:rPr>
          <w:rFonts w:asciiTheme="minorHAnsi" w:eastAsia="HiddenHorzOCR" w:hAnsiTheme="minorHAnsi"/>
          <w:color w:val="auto"/>
          <w:szCs w:val="24"/>
        </w:rPr>
      </w:pPr>
    </w:p>
    <w:p w:rsidR="00F6196E" w:rsidRPr="00E33A1D" w:rsidRDefault="00F6196E" w:rsidP="00510F9C">
      <w:pPr>
        <w:spacing w:line="240" w:lineRule="exact"/>
        <w:jc w:val="both"/>
        <w:rPr>
          <w:rFonts w:asciiTheme="minorHAnsi" w:hAnsiTheme="minorHAnsi"/>
          <w:color w:val="auto"/>
          <w:szCs w:val="24"/>
          <w:highlight w:val="yellow"/>
        </w:rPr>
      </w:pPr>
      <w:proofErr w:type="gramStart"/>
      <w:r w:rsidRPr="00E33A1D">
        <w:rPr>
          <w:rFonts w:asciiTheme="minorHAnsi" w:hAnsiTheme="minorHAnsi"/>
          <w:color w:val="auto"/>
          <w:szCs w:val="24"/>
          <w:u w:val="single"/>
        </w:rPr>
        <w:t>Remaining Conditions</w:t>
      </w:r>
      <w:r w:rsidRPr="00E33A1D">
        <w:rPr>
          <w:rFonts w:asciiTheme="minorHAnsi" w:hAnsiTheme="minorHAnsi"/>
          <w:color w:val="auto"/>
          <w:szCs w:val="24"/>
        </w:rPr>
        <w:t>.</w:t>
      </w:r>
      <w:proofErr w:type="gramEnd"/>
      <w:r w:rsidRPr="00E33A1D">
        <w:rPr>
          <w:rFonts w:asciiTheme="minorHAnsi" w:hAnsiTheme="minorHAnsi"/>
          <w:color w:val="auto"/>
          <w:szCs w:val="24"/>
        </w:rPr>
        <w:t xml:space="preserve">  Other conditions identified in the DES file were </w:t>
      </w:r>
      <w:r w:rsidR="0060542D" w:rsidRPr="00E33A1D">
        <w:rPr>
          <w:rFonts w:asciiTheme="minorHAnsi" w:hAnsiTheme="minorHAnsi"/>
          <w:color w:val="auto"/>
          <w:szCs w:val="24"/>
        </w:rPr>
        <w:t>headaches</w:t>
      </w:r>
      <w:r w:rsidR="00405261" w:rsidRPr="00E33A1D">
        <w:rPr>
          <w:rFonts w:asciiTheme="minorHAnsi" w:hAnsiTheme="minorHAnsi"/>
          <w:color w:val="auto"/>
          <w:szCs w:val="24"/>
        </w:rPr>
        <w:t xml:space="preserve"> (VA 0%, later 10%)</w:t>
      </w:r>
      <w:r w:rsidR="0060542D" w:rsidRPr="00E33A1D">
        <w:rPr>
          <w:rFonts w:asciiTheme="minorHAnsi" w:hAnsiTheme="minorHAnsi"/>
          <w:color w:val="auto"/>
          <w:szCs w:val="24"/>
        </w:rPr>
        <w:t>, “dizziness or fainting spells,” sinusitis, hearing loss (separation audiogram normal), chronic cough, kidney stone or blood in urine</w:t>
      </w:r>
      <w:r w:rsidR="00833EC0" w:rsidRPr="00E33A1D">
        <w:rPr>
          <w:rFonts w:asciiTheme="minorHAnsi" w:hAnsiTheme="minorHAnsi"/>
          <w:color w:val="auto"/>
          <w:szCs w:val="24"/>
        </w:rPr>
        <w:t xml:space="preserve"> (VA 10%)</w:t>
      </w:r>
      <w:r w:rsidR="0060542D" w:rsidRPr="00E33A1D">
        <w:rPr>
          <w:rFonts w:asciiTheme="minorHAnsi" w:hAnsiTheme="minorHAnsi"/>
          <w:color w:val="auto"/>
          <w:szCs w:val="24"/>
        </w:rPr>
        <w:t xml:space="preserve">, </w:t>
      </w:r>
      <w:r w:rsidR="00833EC0" w:rsidRPr="00E33A1D">
        <w:rPr>
          <w:rFonts w:asciiTheme="minorHAnsi" w:hAnsiTheme="minorHAnsi"/>
          <w:color w:val="auto"/>
          <w:szCs w:val="24"/>
        </w:rPr>
        <w:t xml:space="preserve">low </w:t>
      </w:r>
      <w:r w:rsidR="0060542D" w:rsidRPr="00E33A1D">
        <w:rPr>
          <w:rFonts w:asciiTheme="minorHAnsi" w:hAnsiTheme="minorHAnsi"/>
          <w:color w:val="auto"/>
          <w:szCs w:val="24"/>
        </w:rPr>
        <w:t>back pain</w:t>
      </w:r>
      <w:r w:rsidR="00833EC0" w:rsidRPr="00E33A1D">
        <w:rPr>
          <w:rFonts w:asciiTheme="minorHAnsi" w:hAnsiTheme="minorHAnsi"/>
          <w:color w:val="auto"/>
          <w:szCs w:val="24"/>
        </w:rPr>
        <w:t xml:space="preserve"> (VA 20%)</w:t>
      </w:r>
      <w:r w:rsidR="0060542D" w:rsidRPr="00E33A1D">
        <w:rPr>
          <w:rFonts w:asciiTheme="minorHAnsi" w:hAnsiTheme="minorHAnsi"/>
          <w:color w:val="auto"/>
          <w:szCs w:val="24"/>
        </w:rPr>
        <w:t>, nerve injury</w:t>
      </w:r>
      <w:r w:rsidR="00405261" w:rsidRPr="00E33A1D">
        <w:rPr>
          <w:rFonts w:asciiTheme="minorHAnsi" w:hAnsiTheme="minorHAnsi"/>
          <w:color w:val="auto"/>
          <w:szCs w:val="24"/>
        </w:rPr>
        <w:t xml:space="preserve"> (VA 10% for residuals of right leg </w:t>
      </w:r>
      <w:proofErr w:type="spellStart"/>
      <w:r w:rsidR="00405261" w:rsidRPr="00E33A1D">
        <w:rPr>
          <w:rFonts w:asciiTheme="minorHAnsi" w:hAnsiTheme="minorHAnsi"/>
          <w:color w:val="auto"/>
          <w:szCs w:val="24"/>
        </w:rPr>
        <w:t>sural</w:t>
      </w:r>
      <w:proofErr w:type="spellEnd"/>
      <w:r w:rsidR="00405261" w:rsidRPr="00E33A1D">
        <w:rPr>
          <w:rFonts w:asciiTheme="minorHAnsi" w:hAnsiTheme="minorHAnsi"/>
          <w:color w:val="auto"/>
          <w:szCs w:val="24"/>
        </w:rPr>
        <w:t xml:space="preserve"> nerve injury)</w:t>
      </w:r>
      <w:r w:rsidR="0060542D" w:rsidRPr="00E33A1D">
        <w:rPr>
          <w:rFonts w:asciiTheme="minorHAnsi" w:hAnsiTheme="minorHAnsi"/>
          <w:color w:val="auto"/>
          <w:szCs w:val="24"/>
        </w:rPr>
        <w:t xml:space="preserve">, easy fatigability, and </w:t>
      </w:r>
      <w:r w:rsidR="007A47CE" w:rsidRPr="00E33A1D">
        <w:rPr>
          <w:rFonts w:asciiTheme="minorHAnsi" w:hAnsiTheme="minorHAnsi"/>
          <w:color w:val="auto"/>
          <w:szCs w:val="24"/>
        </w:rPr>
        <w:t xml:space="preserve">right knee </w:t>
      </w:r>
      <w:r w:rsidR="0060542D" w:rsidRPr="00E33A1D">
        <w:rPr>
          <w:rFonts w:asciiTheme="minorHAnsi" w:hAnsiTheme="minorHAnsi"/>
          <w:color w:val="auto"/>
          <w:szCs w:val="24"/>
        </w:rPr>
        <w:t>arthritis status post arthroscopy (1986</w:t>
      </w:r>
      <w:r w:rsidR="00405261" w:rsidRPr="00E33A1D">
        <w:rPr>
          <w:rFonts w:asciiTheme="minorHAnsi" w:hAnsiTheme="minorHAnsi"/>
          <w:color w:val="auto"/>
          <w:szCs w:val="24"/>
        </w:rPr>
        <w:t>; VA 0%</w:t>
      </w:r>
      <w:r w:rsidR="0060542D" w:rsidRPr="00E33A1D">
        <w:rPr>
          <w:rFonts w:asciiTheme="minorHAnsi" w:hAnsiTheme="minorHAnsi"/>
          <w:color w:val="auto"/>
          <w:szCs w:val="24"/>
        </w:rPr>
        <w:t>)</w:t>
      </w:r>
      <w:r w:rsidRPr="00E33A1D">
        <w:rPr>
          <w:rFonts w:asciiTheme="minorHAnsi" w:hAnsiTheme="minorHAnsi"/>
          <w:color w:val="auto"/>
          <w:szCs w:val="24"/>
        </w:rPr>
        <w:t xml:space="preserve">.  Several additional non-acute conditions or medical complaints were also documented.  None of these conditions were </w:t>
      </w:r>
      <w:r w:rsidR="00406CDE" w:rsidRPr="00E33A1D">
        <w:rPr>
          <w:color w:val="auto"/>
          <w:szCs w:val="24"/>
        </w:rPr>
        <w:t>occupationally</w:t>
      </w:r>
      <w:r w:rsidR="00406CDE" w:rsidRPr="00E33A1D">
        <w:rPr>
          <w:rFonts w:asciiTheme="minorHAnsi" w:hAnsiTheme="minorHAnsi"/>
          <w:color w:val="auto"/>
          <w:szCs w:val="24"/>
        </w:rPr>
        <w:t xml:space="preserve"> </w:t>
      </w:r>
      <w:r w:rsidR="00B82C2C" w:rsidRPr="00E33A1D">
        <w:rPr>
          <w:color w:val="auto"/>
          <w:szCs w:val="24"/>
        </w:rPr>
        <w:t>significant</w:t>
      </w:r>
      <w:r w:rsidRPr="00E33A1D">
        <w:rPr>
          <w:rFonts w:asciiTheme="minorHAnsi" w:hAnsiTheme="minorHAnsi"/>
          <w:color w:val="auto"/>
          <w:szCs w:val="24"/>
        </w:rPr>
        <w:t xml:space="preserve"> during the MEB period</w:t>
      </w:r>
      <w:r w:rsidR="00B31965" w:rsidRPr="00E33A1D">
        <w:rPr>
          <w:rFonts w:asciiTheme="minorHAnsi" w:hAnsiTheme="minorHAnsi"/>
          <w:color w:val="auto"/>
          <w:szCs w:val="24"/>
        </w:rPr>
        <w:t>,</w:t>
      </w:r>
      <w:r w:rsidRPr="00E33A1D">
        <w:rPr>
          <w:rFonts w:asciiTheme="minorHAnsi" w:hAnsiTheme="minorHAnsi"/>
          <w:color w:val="auto"/>
          <w:szCs w:val="24"/>
        </w:rPr>
        <w:t xml:space="preserve"> none carried attached profiles</w:t>
      </w:r>
      <w:r w:rsidR="00406CDE" w:rsidRPr="00E33A1D">
        <w:rPr>
          <w:rFonts w:asciiTheme="minorHAnsi" w:hAnsiTheme="minorHAnsi"/>
          <w:color w:val="auto"/>
          <w:szCs w:val="24"/>
        </w:rPr>
        <w:t>,</w:t>
      </w:r>
      <w:r w:rsidRPr="00E33A1D">
        <w:rPr>
          <w:rFonts w:asciiTheme="minorHAnsi" w:hAnsiTheme="minorHAnsi"/>
          <w:color w:val="auto"/>
          <w:szCs w:val="24"/>
        </w:rPr>
        <w:t xml:space="preserve"> and none were implicated in the </w:t>
      </w:r>
      <w:r w:rsidR="00B5646A" w:rsidRPr="00E33A1D">
        <w:rPr>
          <w:rFonts w:asciiTheme="minorHAnsi" w:hAnsiTheme="minorHAnsi"/>
          <w:color w:val="auto"/>
          <w:szCs w:val="24"/>
        </w:rPr>
        <w:t>c</w:t>
      </w:r>
      <w:r w:rsidR="004C05CF" w:rsidRPr="00E33A1D">
        <w:rPr>
          <w:rFonts w:asciiTheme="minorHAnsi" w:hAnsiTheme="minorHAnsi"/>
          <w:color w:val="auto"/>
          <w:szCs w:val="24"/>
        </w:rPr>
        <w:t>ommander’s</w:t>
      </w:r>
      <w:r w:rsidR="00774FFD" w:rsidRPr="00E33A1D">
        <w:rPr>
          <w:rFonts w:asciiTheme="minorHAnsi" w:hAnsiTheme="minorHAnsi"/>
          <w:color w:val="auto"/>
          <w:szCs w:val="24"/>
        </w:rPr>
        <w:t xml:space="preserve"> statement</w:t>
      </w:r>
      <w:r w:rsidRPr="00E33A1D">
        <w:rPr>
          <w:rFonts w:asciiTheme="minorHAnsi" w:hAnsiTheme="minorHAnsi"/>
          <w:color w:val="auto"/>
          <w:szCs w:val="24"/>
        </w:rPr>
        <w:t xml:space="preserve">.  These conditions were reviewed by the </w:t>
      </w:r>
      <w:r w:rsidR="006B4AA2" w:rsidRPr="00E33A1D">
        <w:rPr>
          <w:rFonts w:asciiTheme="minorHAnsi" w:hAnsiTheme="minorHAnsi"/>
          <w:color w:val="auto"/>
          <w:szCs w:val="24"/>
        </w:rPr>
        <w:t>a</w:t>
      </w:r>
      <w:r w:rsidR="003B4319" w:rsidRPr="00E33A1D">
        <w:rPr>
          <w:rFonts w:asciiTheme="minorHAnsi" w:hAnsiTheme="minorHAnsi"/>
          <w:color w:val="auto"/>
          <w:szCs w:val="24"/>
        </w:rPr>
        <w:t>ction officer</w:t>
      </w:r>
      <w:r w:rsidRPr="00E33A1D">
        <w:rPr>
          <w:rFonts w:asciiTheme="minorHAnsi" w:hAnsiTheme="minorHAnsi"/>
          <w:color w:val="auto"/>
          <w:szCs w:val="24"/>
        </w:rPr>
        <w:t xml:space="preserve">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E33A1D"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E33A1D" w:rsidRDefault="00F1737C" w:rsidP="00F1737C">
      <w:pPr>
        <w:spacing w:line="240" w:lineRule="exact"/>
        <w:rPr>
          <w:rFonts w:asciiTheme="minorHAnsi" w:hAnsiTheme="minorHAnsi"/>
          <w:b/>
          <w:color w:val="auto"/>
          <w:szCs w:val="24"/>
          <w:u w:val="single"/>
        </w:rPr>
      </w:pPr>
    </w:p>
    <w:p w:rsidR="00012291" w:rsidRPr="00E33A1D" w:rsidRDefault="00C56FC8" w:rsidP="00012291">
      <w:pPr>
        <w:spacing w:line="240" w:lineRule="exact"/>
        <w:jc w:val="both"/>
        <w:rPr>
          <w:rFonts w:asciiTheme="minorHAnsi" w:hAnsiTheme="minorHAnsi"/>
          <w:color w:val="auto"/>
          <w:szCs w:val="24"/>
        </w:rPr>
      </w:pPr>
      <w:r w:rsidRPr="00E33A1D">
        <w:rPr>
          <w:rFonts w:asciiTheme="minorHAnsi" w:hAnsiTheme="minorHAnsi"/>
          <w:color w:val="auto"/>
          <w:szCs w:val="24"/>
          <w:u w:val="single"/>
        </w:rPr>
        <w:t>BOARD FINDINGS</w:t>
      </w:r>
      <w:r w:rsidRPr="00E33A1D">
        <w:rPr>
          <w:rFonts w:asciiTheme="minorHAnsi" w:hAnsiTheme="minorHAnsi"/>
          <w:color w:val="auto"/>
          <w:szCs w:val="24"/>
        </w:rPr>
        <w:t>:</w:t>
      </w:r>
      <w:r w:rsidRPr="00E33A1D">
        <w:rPr>
          <w:rFonts w:asciiTheme="minorHAnsi" w:eastAsiaTheme="minorHAnsi" w:hAnsiTheme="minorHAnsi"/>
          <w:color w:val="auto"/>
          <w:szCs w:val="24"/>
        </w:rPr>
        <w:t xml:space="preserve">  IAW </w:t>
      </w:r>
      <w:proofErr w:type="spellStart"/>
      <w:r w:rsidRPr="00E33A1D">
        <w:rPr>
          <w:rFonts w:asciiTheme="minorHAnsi" w:eastAsiaTheme="minorHAnsi" w:hAnsiTheme="minorHAnsi"/>
          <w:color w:val="auto"/>
          <w:szCs w:val="24"/>
        </w:rPr>
        <w:t>DoDI</w:t>
      </w:r>
      <w:proofErr w:type="spellEnd"/>
      <w:r w:rsidRPr="00E33A1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406CDE" w:rsidRPr="00E33A1D">
        <w:rPr>
          <w:rFonts w:asciiTheme="minorHAnsi" w:eastAsiaTheme="minorHAnsi" w:hAnsiTheme="minorHAnsi"/>
          <w:color w:val="auto"/>
          <w:szCs w:val="24"/>
        </w:rPr>
        <w:t xml:space="preserve">  </w:t>
      </w:r>
      <w:r w:rsidR="00477E85" w:rsidRPr="00E33A1D">
        <w:rPr>
          <w:rFonts w:asciiTheme="minorHAnsi" w:eastAsiaTheme="minorHAnsi" w:hAnsiTheme="minorHAnsi"/>
          <w:color w:val="auto"/>
          <w:szCs w:val="24"/>
        </w:rPr>
        <w:t xml:space="preserve">As discussed above, </w:t>
      </w:r>
      <w:r w:rsidR="00A416BC" w:rsidRPr="00E33A1D">
        <w:rPr>
          <w:rFonts w:asciiTheme="minorHAnsi" w:eastAsiaTheme="minorHAnsi" w:hAnsiTheme="minorHAnsi"/>
          <w:color w:val="auto"/>
          <w:szCs w:val="24"/>
        </w:rPr>
        <w:t>F</w:t>
      </w:r>
      <w:r w:rsidR="00477E85" w:rsidRPr="00E33A1D">
        <w:rPr>
          <w:rFonts w:asciiTheme="minorHAnsi" w:eastAsiaTheme="minorHAnsi" w:hAnsiTheme="minorHAnsi"/>
          <w:color w:val="auto"/>
          <w:szCs w:val="24"/>
        </w:rPr>
        <w:t>PEB reliance on the USAPDA pain policy for rating the neck and right shoulder conditions was operant in this case and the condition</w:t>
      </w:r>
      <w:r w:rsidR="00A416BC" w:rsidRPr="00E33A1D">
        <w:rPr>
          <w:rFonts w:asciiTheme="minorHAnsi" w:eastAsiaTheme="minorHAnsi" w:hAnsiTheme="minorHAnsi"/>
          <w:color w:val="auto"/>
          <w:szCs w:val="24"/>
        </w:rPr>
        <w:t>s</w:t>
      </w:r>
      <w:r w:rsidR="00477E85" w:rsidRPr="00E33A1D">
        <w:rPr>
          <w:rFonts w:asciiTheme="minorHAnsi" w:eastAsiaTheme="minorHAnsi" w:hAnsiTheme="minorHAnsi"/>
          <w:color w:val="auto"/>
          <w:szCs w:val="24"/>
        </w:rPr>
        <w:t xml:space="preserve"> w</w:t>
      </w:r>
      <w:r w:rsidR="00A416BC" w:rsidRPr="00E33A1D">
        <w:rPr>
          <w:rFonts w:asciiTheme="minorHAnsi" w:eastAsiaTheme="minorHAnsi" w:hAnsiTheme="minorHAnsi"/>
          <w:color w:val="auto"/>
          <w:szCs w:val="24"/>
        </w:rPr>
        <w:t>ere</w:t>
      </w:r>
      <w:r w:rsidR="00477E85" w:rsidRPr="00E33A1D">
        <w:rPr>
          <w:rFonts w:asciiTheme="minorHAnsi" w:eastAsiaTheme="minorHAnsi" w:hAnsiTheme="minorHAnsi"/>
          <w:color w:val="auto"/>
          <w:szCs w:val="24"/>
        </w:rPr>
        <w:t xml:space="preserve"> adjudicated independently of that policy by the Board.  In the matter of the neck and right shoulder condition, for </w:t>
      </w:r>
      <w:r w:rsidR="00477E85" w:rsidRPr="00E33A1D">
        <w:rPr>
          <w:rFonts w:asciiTheme="minorHAnsi" w:hAnsiTheme="minorHAnsi"/>
          <w:color w:val="auto"/>
        </w:rPr>
        <w:t xml:space="preserve">a separation rating after TDRL, </w:t>
      </w:r>
      <w:r w:rsidR="00477E85" w:rsidRPr="00E33A1D">
        <w:rPr>
          <w:rFonts w:asciiTheme="minorHAnsi" w:eastAsiaTheme="minorHAnsi" w:hAnsiTheme="minorHAnsi"/>
          <w:color w:val="auto"/>
          <w:szCs w:val="24"/>
        </w:rPr>
        <w:t xml:space="preserve">the Board </w:t>
      </w:r>
      <w:r w:rsidR="00E33A1D" w:rsidRPr="00E33A1D">
        <w:rPr>
          <w:rFonts w:asciiTheme="minorHAnsi" w:eastAsiaTheme="minorHAnsi" w:hAnsiTheme="minorHAnsi"/>
          <w:color w:val="auto"/>
          <w:szCs w:val="24"/>
        </w:rPr>
        <w:t xml:space="preserve">unanimously </w:t>
      </w:r>
      <w:r w:rsidR="00477E85" w:rsidRPr="00E33A1D">
        <w:rPr>
          <w:rFonts w:asciiTheme="minorHAnsi" w:eastAsiaTheme="minorHAnsi" w:hAnsiTheme="minorHAnsi"/>
          <w:color w:val="auto"/>
          <w:szCs w:val="24"/>
        </w:rPr>
        <w:t xml:space="preserve">recommends that it be rated as two separate unfitting conditions </w:t>
      </w:r>
      <w:r w:rsidR="00E33A1D" w:rsidRPr="00E33A1D">
        <w:rPr>
          <w:rFonts w:asciiTheme="minorHAnsi" w:eastAsiaTheme="minorHAnsi" w:hAnsiTheme="minorHAnsi"/>
          <w:color w:val="auto"/>
          <w:szCs w:val="24"/>
        </w:rPr>
        <w:t xml:space="preserve">with rating, by a vote of 2:1, </w:t>
      </w:r>
      <w:r w:rsidR="00477E85" w:rsidRPr="00E33A1D">
        <w:rPr>
          <w:rFonts w:asciiTheme="minorHAnsi" w:eastAsiaTheme="minorHAnsi" w:hAnsiTheme="minorHAnsi"/>
          <w:color w:val="auto"/>
          <w:szCs w:val="24"/>
        </w:rPr>
        <w:t xml:space="preserve">as follows:  </w:t>
      </w:r>
      <w:r w:rsidR="00B01FC3" w:rsidRPr="00E33A1D">
        <w:rPr>
          <w:rFonts w:asciiTheme="minorHAnsi" w:eastAsiaTheme="minorHAnsi" w:hAnsiTheme="minorHAnsi"/>
          <w:color w:val="auto"/>
          <w:szCs w:val="24"/>
        </w:rPr>
        <w:t>a cervical spine condition</w:t>
      </w:r>
      <w:r w:rsidR="00477E85" w:rsidRPr="00E33A1D">
        <w:rPr>
          <w:rFonts w:asciiTheme="minorHAnsi" w:eastAsiaTheme="minorHAnsi" w:hAnsiTheme="minorHAnsi"/>
          <w:color w:val="auto"/>
          <w:szCs w:val="24"/>
        </w:rPr>
        <w:t xml:space="preserve"> coded </w:t>
      </w:r>
      <w:r w:rsidR="00B01FC3" w:rsidRPr="00E33A1D">
        <w:rPr>
          <w:rFonts w:asciiTheme="minorHAnsi" w:eastAsiaTheme="minorHAnsi" w:hAnsiTheme="minorHAnsi"/>
          <w:color w:val="auto"/>
          <w:szCs w:val="24"/>
        </w:rPr>
        <w:t>5290</w:t>
      </w:r>
      <w:r w:rsidR="00477E85" w:rsidRPr="00E33A1D">
        <w:rPr>
          <w:rFonts w:asciiTheme="minorHAnsi" w:eastAsiaTheme="minorHAnsi" w:hAnsiTheme="minorHAnsi"/>
          <w:color w:val="auto"/>
          <w:szCs w:val="24"/>
        </w:rPr>
        <w:t xml:space="preserve"> and rated </w:t>
      </w:r>
      <w:r w:rsidR="00B01FC3" w:rsidRPr="00E33A1D">
        <w:rPr>
          <w:rFonts w:asciiTheme="minorHAnsi" w:eastAsiaTheme="minorHAnsi" w:hAnsiTheme="minorHAnsi"/>
          <w:color w:val="auto"/>
          <w:szCs w:val="24"/>
        </w:rPr>
        <w:t>1</w:t>
      </w:r>
      <w:r w:rsidR="00477E85" w:rsidRPr="00E33A1D">
        <w:rPr>
          <w:rFonts w:asciiTheme="minorHAnsi" w:eastAsiaTheme="minorHAnsi" w:hAnsiTheme="minorHAnsi"/>
          <w:color w:val="auto"/>
          <w:szCs w:val="24"/>
        </w:rPr>
        <w:t xml:space="preserve">0%; and, </w:t>
      </w:r>
      <w:r w:rsidR="00B01FC3" w:rsidRPr="00E33A1D">
        <w:rPr>
          <w:rFonts w:asciiTheme="minorHAnsi" w:eastAsiaTheme="minorHAnsi" w:hAnsiTheme="minorHAnsi"/>
          <w:color w:val="auto"/>
          <w:szCs w:val="24"/>
        </w:rPr>
        <w:t>a right shoulder condition</w:t>
      </w:r>
      <w:r w:rsidR="00477E85" w:rsidRPr="00E33A1D">
        <w:rPr>
          <w:rFonts w:asciiTheme="minorHAnsi" w:eastAsiaTheme="minorHAnsi" w:hAnsiTheme="minorHAnsi"/>
          <w:color w:val="auto"/>
          <w:szCs w:val="24"/>
        </w:rPr>
        <w:t xml:space="preserve"> coded </w:t>
      </w:r>
      <w:r w:rsidR="00C53C7D" w:rsidRPr="00E33A1D">
        <w:rPr>
          <w:rFonts w:asciiTheme="minorHAnsi" w:eastAsiaTheme="minorHAnsi" w:hAnsiTheme="minorHAnsi"/>
          <w:color w:val="auto"/>
          <w:szCs w:val="24"/>
        </w:rPr>
        <w:t>5099-5003</w:t>
      </w:r>
      <w:r w:rsidR="00477E85" w:rsidRPr="00E33A1D">
        <w:rPr>
          <w:rFonts w:asciiTheme="minorHAnsi" w:eastAsiaTheme="minorHAnsi" w:hAnsiTheme="minorHAnsi"/>
          <w:color w:val="auto"/>
          <w:szCs w:val="24"/>
        </w:rPr>
        <w:t xml:space="preserve"> and rated </w:t>
      </w:r>
      <w:r w:rsidR="00B01FC3" w:rsidRPr="00E33A1D">
        <w:rPr>
          <w:rFonts w:asciiTheme="minorHAnsi" w:eastAsiaTheme="minorHAnsi" w:hAnsiTheme="minorHAnsi"/>
          <w:color w:val="auto"/>
          <w:szCs w:val="24"/>
        </w:rPr>
        <w:t>10</w:t>
      </w:r>
      <w:r w:rsidR="00477E85" w:rsidRPr="00E33A1D">
        <w:rPr>
          <w:rFonts w:asciiTheme="minorHAnsi" w:eastAsiaTheme="minorHAnsi" w:hAnsiTheme="minorHAnsi"/>
          <w:color w:val="auto"/>
          <w:szCs w:val="24"/>
        </w:rPr>
        <w:t>%;</w:t>
      </w:r>
      <w:r w:rsidR="00C53C7D" w:rsidRPr="00E33A1D">
        <w:rPr>
          <w:rFonts w:asciiTheme="minorHAnsi" w:eastAsiaTheme="minorHAnsi" w:hAnsiTheme="minorHAnsi"/>
          <w:color w:val="auto"/>
          <w:szCs w:val="24"/>
        </w:rPr>
        <w:t xml:space="preserve"> </w:t>
      </w:r>
      <w:r w:rsidR="00477E85" w:rsidRPr="00E33A1D">
        <w:rPr>
          <w:rFonts w:asciiTheme="minorHAnsi" w:eastAsiaTheme="minorHAnsi" w:hAnsiTheme="minorHAnsi"/>
          <w:color w:val="auto"/>
          <w:szCs w:val="24"/>
        </w:rPr>
        <w:t xml:space="preserve">both </w:t>
      </w:r>
      <w:r w:rsidR="00477E85" w:rsidRPr="00E33A1D">
        <w:rPr>
          <w:rFonts w:asciiTheme="minorHAnsi" w:hAnsiTheme="minorHAnsi"/>
          <w:color w:val="auto"/>
          <w:szCs w:val="24"/>
        </w:rPr>
        <w:t xml:space="preserve">IAW VASRD §4.71a.  </w:t>
      </w:r>
      <w:r w:rsidR="00CF340B" w:rsidRPr="00E33A1D">
        <w:rPr>
          <w:rFonts w:asciiTheme="minorHAnsi" w:eastAsiaTheme="minorHAnsi" w:hAnsiTheme="minorHAnsi"/>
          <w:color w:val="auto"/>
          <w:szCs w:val="24"/>
        </w:rPr>
        <w:t xml:space="preserve">The single voter for dissent (who recommended </w:t>
      </w:r>
      <w:r w:rsidR="0035117E" w:rsidRPr="00E33A1D">
        <w:rPr>
          <w:rFonts w:asciiTheme="minorHAnsi" w:eastAsiaTheme="minorHAnsi" w:hAnsiTheme="minorHAnsi"/>
          <w:color w:val="auto"/>
          <w:szCs w:val="24"/>
        </w:rPr>
        <w:t xml:space="preserve">the conditions be rated as two separate </w:t>
      </w:r>
      <w:r w:rsidR="00CD23CC" w:rsidRPr="00E33A1D">
        <w:rPr>
          <w:rFonts w:asciiTheme="minorHAnsi" w:eastAsiaTheme="minorHAnsi" w:hAnsiTheme="minorHAnsi"/>
          <w:color w:val="auto"/>
          <w:szCs w:val="24"/>
        </w:rPr>
        <w:t xml:space="preserve">unfitting </w:t>
      </w:r>
      <w:r w:rsidR="0035117E" w:rsidRPr="00E33A1D">
        <w:rPr>
          <w:rFonts w:asciiTheme="minorHAnsi" w:eastAsiaTheme="minorHAnsi" w:hAnsiTheme="minorHAnsi"/>
          <w:color w:val="auto"/>
          <w:szCs w:val="24"/>
        </w:rPr>
        <w:t xml:space="preserve">conditions </w:t>
      </w:r>
      <w:r w:rsidR="00CD23CC" w:rsidRPr="00E33A1D">
        <w:rPr>
          <w:rFonts w:asciiTheme="minorHAnsi" w:eastAsiaTheme="minorHAnsi" w:hAnsiTheme="minorHAnsi"/>
          <w:color w:val="auto"/>
          <w:szCs w:val="24"/>
        </w:rPr>
        <w:t xml:space="preserve">as follows:  </w:t>
      </w:r>
      <w:r w:rsidR="0035117E" w:rsidRPr="00E33A1D">
        <w:rPr>
          <w:rFonts w:asciiTheme="minorHAnsi" w:eastAsiaTheme="minorHAnsi" w:hAnsiTheme="minorHAnsi"/>
          <w:color w:val="auto"/>
          <w:szCs w:val="24"/>
        </w:rPr>
        <w:t xml:space="preserve">the right shoulder condition coded </w:t>
      </w:r>
      <w:r w:rsidR="00CF340B" w:rsidRPr="00E33A1D">
        <w:rPr>
          <w:rFonts w:asciiTheme="minorHAnsi" w:eastAsiaTheme="minorHAnsi" w:hAnsiTheme="minorHAnsi"/>
          <w:color w:val="auto"/>
          <w:szCs w:val="24"/>
        </w:rPr>
        <w:t>5003-5201 and rated at 20%</w:t>
      </w:r>
      <w:r w:rsidR="00CD23CC" w:rsidRPr="00E33A1D">
        <w:rPr>
          <w:rFonts w:asciiTheme="minorHAnsi" w:eastAsiaTheme="minorHAnsi" w:hAnsiTheme="minorHAnsi"/>
          <w:color w:val="auto"/>
          <w:szCs w:val="24"/>
        </w:rPr>
        <w:t>; and the cervical spine condition coded 5290 and rated 10%</w:t>
      </w:r>
      <w:r w:rsidR="00CF340B" w:rsidRPr="00E33A1D">
        <w:rPr>
          <w:rFonts w:asciiTheme="minorHAnsi" w:eastAsiaTheme="minorHAnsi" w:hAnsiTheme="minorHAnsi"/>
          <w:color w:val="auto"/>
          <w:szCs w:val="24"/>
        </w:rPr>
        <w:t>) did not elect to submit a minority opinion.</w:t>
      </w:r>
      <w:r w:rsidR="00A56F83" w:rsidRPr="00E33A1D">
        <w:rPr>
          <w:rFonts w:asciiTheme="minorHAnsi" w:eastAsiaTheme="minorHAnsi" w:hAnsiTheme="minorHAnsi"/>
          <w:color w:val="auto"/>
          <w:szCs w:val="24"/>
        </w:rPr>
        <w:t xml:space="preserve">  </w:t>
      </w:r>
      <w:r w:rsidR="00012291" w:rsidRPr="00E33A1D">
        <w:rPr>
          <w:rFonts w:asciiTheme="minorHAnsi" w:hAnsiTheme="minorHAnsi"/>
          <w:color w:val="auto"/>
          <w:szCs w:val="24"/>
        </w:rPr>
        <w:t xml:space="preserve">In the matter of the </w:t>
      </w:r>
      <w:r w:rsidR="00BC32A6" w:rsidRPr="00E33A1D">
        <w:rPr>
          <w:rFonts w:asciiTheme="minorHAnsi" w:eastAsia="HiddenHorzOCR" w:hAnsiTheme="minorHAnsi"/>
          <w:color w:val="auto"/>
          <w:szCs w:val="24"/>
        </w:rPr>
        <w:t xml:space="preserve">plantar fasciitis, seasonal rhinitis, blurry vision, </w:t>
      </w:r>
      <w:proofErr w:type="spellStart"/>
      <w:r w:rsidR="00BC32A6" w:rsidRPr="00E33A1D">
        <w:rPr>
          <w:rFonts w:asciiTheme="minorHAnsi" w:eastAsia="HiddenHorzOCR" w:hAnsiTheme="minorHAnsi"/>
          <w:color w:val="auto"/>
          <w:szCs w:val="24"/>
        </w:rPr>
        <w:t>gastroesophageal</w:t>
      </w:r>
      <w:proofErr w:type="spellEnd"/>
      <w:r w:rsidR="00BC32A6" w:rsidRPr="00E33A1D">
        <w:rPr>
          <w:rFonts w:asciiTheme="minorHAnsi" w:eastAsia="HiddenHorzOCR" w:hAnsiTheme="minorHAnsi"/>
          <w:color w:val="auto"/>
          <w:szCs w:val="24"/>
        </w:rPr>
        <w:t xml:space="preserve"> reflux disease, fracture of right hand x2, and benign cyst of the left breast</w:t>
      </w:r>
      <w:r w:rsidR="00BC32A6" w:rsidRPr="00E33A1D">
        <w:rPr>
          <w:rFonts w:asciiTheme="minorHAnsi" w:hAnsiTheme="minorHAnsi"/>
          <w:color w:val="auto"/>
          <w:szCs w:val="24"/>
        </w:rPr>
        <w:t xml:space="preserve"> </w:t>
      </w:r>
      <w:r w:rsidR="00012291" w:rsidRPr="00E33A1D">
        <w:rPr>
          <w:rFonts w:asciiTheme="minorHAnsi" w:hAnsiTheme="minorHAnsi"/>
          <w:color w:val="auto"/>
          <w:szCs w:val="24"/>
        </w:rPr>
        <w:t>conditions, the Board unanimously recommends no change from the PEB adjudications as not unfitting.</w:t>
      </w:r>
      <w:r w:rsidR="00CF340B" w:rsidRPr="00E33A1D">
        <w:rPr>
          <w:rFonts w:asciiTheme="minorHAnsi" w:hAnsiTheme="minorHAnsi"/>
          <w:color w:val="auto"/>
          <w:szCs w:val="24"/>
        </w:rPr>
        <w:t xml:space="preserve">  </w:t>
      </w:r>
      <w:r w:rsidR="00012291" w:rsidRPr="00E33A1D">
        <w:rPr>
          <w:rFonts w:asciiTheme="minorHAnsi" w:hAnsiTheme="minorHAnsi"/>
          <w:color w:val="auto"/>
          <w:szCs w:val="24"/>
        </w:rPr>
        <w:t xml:space="preserve">In the matter of the </w:t>
      </w:r>
      <w:r w:rsidR="00BE62AE" w:rsidRPr="00E33A1D">
        <w:rPr>
          <w:rFonts w:asciiTheme="minorHAnsi" w:hAnsiTheme="minorHAnsi"/>
          <w:color w:val="auto"/>
          <w:szCs w:val="24"/>
        </w:rPr>
        <w:t xml:space="preserve">low back pain, history of kidney stone, right </w:t>
      </w:r>
      <w:proofErr w:type="spellStart"/>
      <w:r w:rsidR="00BE62AE" w:rsidRPr="00E33A1D">
        <w:rPr>
          <w:rFonts w:asciiTheme="minorHAnsi" w:hAnsiTheme="minorHAnsi"/>
          <w:color w:val="auto"/>
          <w:szCs w:val="24"/>
        </w:rPr>
        <w:t>sural</w:t>
      </w:r>
      <w:proofErr w:type="spellEnd"/>
      <w:r w:rsidR="00BE62AE" w:rsidRPr="00E33A1D">
        <w:rPr>
          <w:rFonts w:asciiTheme="minorHAnsi" w:hAnsiTheme="minorHAnsi"/>
          <w:color w:val="auto"/>
          <w:szCs w:val="24"/>
        </w:rPr>
        <w:t xml:space="preserve"> nerve injury, </w:t>
      </w:r>
      <w:r w:rsidR="00012291" w:rsidRPr="00E33A1D">
        <w:rPr>
          <w:rFonts w:asciiTheme="minorHAnsi" w:hAnsiTheme="minorHAnsi"/>
          <w:color w:val="auto"/>
          <w:szCs w:val="24"/>
        </w:rPr>
        <w:t>or any other medical conditions eligible for Board consideration; the Board unanimously agrees that it cannot recommend any findings of unfit for additional rating at separation.</w:t>
      </w:r>
    </w:p>
    <w:p w:rsidR="00F1737C" w:rsidRPr="00E33A1D"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E33A1D" w:rsidRDefault="00F1737C" w:rsidP="00F1737C">
      <w:pPr>
        <w:spacing w:line="240" w:lineRule="exact"/>
        <w:rPr>
          <w:rFonts w:asciiTheme="minorHAnsi" w:hAnsiTheme="minorHAnsi"/>
          <w:b/>
          <w:color w:val="auto"/>
          <w:szCs w:val="24"/>
          <w:u w:val="single"/>
        </w:rPr>
      </w:pPr>
    </w:p>
    <w:p w:rsidR="00E33A1D" w:rsidRPr="00E33A1D" w:rsidRDefault="00E33A1D">
      <w:pPr>
        <w:rPr>
          <w:rFonts w:asciiTheme="minorHAnsi" w:hAnsiTheme="minorHAnsi"/>
          <w:color w:val="auto"/>
          <w:szCs w:val="24"/>
          <w:u w:val="single"/>
        </w:rPr>
      </w:pPr>
      <w:r w:rsidRPr="00E33A1D">
        <w:rPr>
          <w:rFonts w:asciiTheme="minorHAnsi" w:hAnsiTheme="minorHAnsi"/>
          <w:color w:val="auto"/>
          <w:szCs w:val="24"/>
          <w:u w:val="single"/>
        </w:rPr>
        <w:br w:type="page"/>
      </w:r>
    </w:p>
    <w:p w:rsidR="00A416BC" w:rsidRPr="00E33A1D" w:rsidRDefault="00C56FC8" w:rsidP="00CB50FB">
      <w:pPr>
        <w:spacing w:line="240" w:lineRule="exact"/>
        <w:jc w:val="both"/>
        <w:rPr>
          <w:rFonts w:asciiTheme="minorHAnsi" w:hAnsiTheme="minorHAnsi"/>
          <w:color w:val="auto"/>
          <w:szCs w:val="24"/>
        </w:rPr>
      </w:pPr>
      <w:r w:rsidRPr="00E33A1D">
        <w:rPr>
          <w:rFonts w:asciiTheme="minorHAnsi" w:hAnsiTheme="minorHAnsi"/>
          <w:color w:val="auto"/>
          <w:szCs w:val="24"/>
          <w:u w:val="single"/>
        </w:rPr>
        <w:lastRenderedPageBreak/>
        <w:t>RECOMMENDATION</w:t>
      </w:r>
      <w:r w:rsidRPr="00E33A1D">
        <w:rPr>
          <w:rFonts w:asciiTheme="minorHAnsi" w:hAnsiTheme="minorHAnsi"/>
          <w:color w:val="auto"/>
          <w:szCs w:val="24"/>
        </w:rPr>
        <w:t xml:space="preserve">: </w:t>
      </w:r>
      <w:r w:rsidR="00CB50FB" w:rsidRPr="00E33A1D">
        <w:rPr>
          <w:rFonts w:asciiTheme="minorHAnsi" w:hAnsiTheme="minorHAnsi"/>
          <w:color w:val="auto"/>
          <w:szCs w:val="24"/>
        </w:rPr>
        <w:t xml:space="preserve"> </w:t>
      </w:r>
      <w:r w:rsidR="0035117E" w:rsidRPr="00E33A1D">
        <w:rPr>
          <w:rFonts w:asciiTheme="minorHAnsi" w:hAnsiTheme="minorHAnsi"/>
          <w:color w:val="auto"/>
          <w:szCs w:val="24"/>
        </w:rPr>
        <w:t>The Board recommends that the CI’s prior determination be modified as follows, effective as of the date of her prior medical separation:</w:t>
      </w:r>
    </w:p>
    <w:p w:rsidR="00A416BC" w:rsidRPr="00E33A1D" w:rsidRDefault="00A416BC" w:rsidP="00CB50FB">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D842F5" w:rsidRPr="00E33A1D" w:rsidTr="00CE33D6">
        <w:trPr>
          <w:jc w:val="center"/>
        </w:trPr>
        <w:tc>
          <w:tcPr>
            <w:tcW w:w="4950" w:type="dxa"/>
            <w:shd w:val="clear" w:color="auto" w:fill="D9D9D9"/>
            <w:vAlign w:val="center"/>
          </w:tcPr>
          <w:p w:rsidR="00D842F5" w:rsidRPr="00E33A1D" w:rsidRDefault="00D842F5" w:rsidP="00CE33D6">
            <w:pPr>
              <w:tabs>
                <w:tab w:val="left" w:pos="288"/>
                <w:tab w:val="left" w:pos="4752"/>
              </w:tabs>
              <w:spacing w:line="240" w:lineRule="exact"/>
              <w:jc w:val="center"/>
              <w:rPr>
                <w:rFonts w:asciiTheme="minorHAnsi" w:hAnsiTheme="minorHAnsi"/>
                <w:b/>
                <w:color w:val="auto"/>
                <w:szCs w:val="24"/>
              </w:rPr>
            </w:pPr>
            <w:r w:rsidRPr="00E33A1D">
              <w:rPr>
                <w:rFonts w:asciiTheme="minorHAnsi" w:hAnsiTheme="minorHAnsi"/>
                <w:b/>
                <w:color w:val="auto"/>
                <w:szCs w:val="24"/>
              </w:rPr>
              <w:t>UNFITTING CONDITION</w:t>
            </w:r>
          </w:p>
        </w:tc>
        <w:tc>
          <w:tcPr>
            <w:tcW w:w="1710" w:type="dxa"/>
            <w:shd w:val="clear" w:color="auto" w:fill="D9D9D9"/>
            <w:vAlign w:val="center"/>
          </w:tcPr>
          <w:p w:rsidR="00D842F5" w:rsidRPr="00E33A1D" w:rsidRDefault="00D842F5" w:rsidP="00CE33D6">
            <w:pPr>
              <w:tabs>
                <w:tab w:val="left" w:pos="288"/>
                <w:tab w:val="left" w:pos="4752"/>
              </w:tabs>
              <w:spacing w:line="240" w:lineRule="exact"/>
              <w:jc w:val="center"/>
              <w:rPr>
                <w:rFonts w:asciiTheme="minorHAnsi" w:hAnsiTheme="minorHAnsi"/>
                <w:b/>
                <w:color w:val="auto"/>
                <w:szCs w:val="24"/>
              </w:rPr>
            </w:pPr>
            <w:r w:rsidRPr="00E33A1D">
              <w:rPr>
                <w:rFonts w:asciiTheme="minorHAnsi" w:hAnsiTheme="minorHAnsi"/>
                <w:b/>
                <w:color w:val="auto"/>
                <w:szCs w:val="24"/>
              </w:rPr>
              <w:t>VASRD CODE</w:t>
            </w:r>
          </w:p>
        </w:tc>
        <w:tc>
          <w:tcPr>
            <w:tcW w:w="1530" w:type="dxa"/>
            <w:shd w:val="pct15" w:color="auto" w:fill="auto"/>
            <w:vAlign w:val="center"/>
          </w:tcPr>
          <w:p w:rsidR="00D842F5" w:rsidRPr="00E33A1D" w:rsidRDefault="00D842F5" w:rsidP="00CE33D6">
            <w:pPr>
              <w:tabs>
                <w:tab w:val="left" w:pos="288"/>
                <w:tab w:val="left" w:pos="4752"/>
              </w:tabs>
              <w:spacing w:line="240" w:lineRule="exact"/>
              <w:jc w:val="center"/>
              <w:rPr>
                <w:rFonts w:asciiTheme="minorHAnsi" w:hAnsiTheme="minorHAnsi"/>
                <w:b/>
                <w:color w:val="auto"/>
                <w:szCs w:val="24"/>
              </w:rPr>
            </w:pPr>
            <w:r w:rsidRPr="00E33A1D">
              <w:rPr>
                <w:rFonts w:asciiTheme="minorHAnsi" w:hAnsiTheme="minorHAnsi"/>
                <w:b/>
                <w:color w:val="auto"/>
                <w:szCs w:val="24"/>
              </w:rPr>
              <w:t>PERMANENT</w:t>
            </w:r>
          </w:p>
          <w:p w:rsidR="00D842F5" w:rsidRPr="00E33A1D" w:rsidRDefault="00D842F5" w:rsidP="00CE33D6">
            <w:pPr>
              <w:tabs>
                <w:tab w:val="left" w:pos="288"/>
                <w:tab w:val="left" w:pos="4752"/>
              </w:tabs>
              <w:spacing w:line="240" w:lineRule="exact"/>
              <w:jc w:val="center"/>
              <w:rPr>
                <w:rFonts w:asciiTheme="minorHAnsi" w:hAnsiTheme="minorHAnsi"/>
                <w:b/>
                <w:color w:val="auto"/>
                <w:szCs w:val="24"/>
              </w:rPr>
            </w:pPr>
            <w:r w:rsidRPr="00E33A1D">
              <w:rPr>
                <w:rFonts w:asciiTheme="minorHAnsi" w:hAnsiTheme="minorHAnsi"/>
                <w:b/>
                <w:color w:val="auto"/>
                <w:szCs w:val="24"/>
              </w:rPr>
              <w:t>RATING</w:t>
            </w:r>
          </w:p>
        </w:tc>
      </w:tr>
      <w:tr w:rsidR="00D842F5" w:rsidRPr="00E33A1D" w:rsidTr="0035117E">
        <w:trPr>
          <w:trHeight w:val="251"/>
          <w:jc w:val="center"/>
        </w:trPr>
        <w:tc>
          <w:tcPr>
            <w:tcW w:w="4950" w:type="dxa"/>
            <w:vAlign w:val="center"/>
          </w:tcPr>
          <w:p w:rsidR="00D842F5" w:rsidRPr="00E33A1D" w:rsidRDefault="00D842F5" w:rsidP="00CE33D6">
            <w:pPr>
              <w:tabs>
                <w:tab w:val="left" w:pos="288"/>
                <w:tab w:val="left" w:pos="3538"/>
              </w:tabs>
              <w:spacing w:line="240" w:lineRule="exact"/>
              <w:rPr>
                <w:rFonts w:asciiTheme="minorHAnsi" w:hAnsiTheme="minorHAnsi"/>
                <w:color w:val="auto"/>
                <w:szCs w:val="24"/>
              </w:rPr>
            </w:pPr>
            <w:r w:rsidRPr="00E33A1D">
              <w:rPr>
                <w:rFonts w:asciiTheme="minorHAnsi" w:hAnsiTheme="minorHAnsi"/>
                <w:color w:val="auto"/>
                <w:szCs w:val="24"/>
              </w:rPr>
              <w:t>Right Shoulder Pain, S/P Surgery</w:t>
            </w:r>
          </w:p>
        </w:tc>
        <w:tc>
          <w:tcPr>
            <w:tcW w:w="1710" w:type="dxa"/>
            <w:vAlign w:val="center"/>
          </w:tcPr>
          <w:p w:rsidR="00D842F5" w:rsidRPr="00E33A1D" w:rsidRDefault="00D842F5" w:rsidP="00CE33D6">
            <w:pPr>
              <w:tabs>
                <w:tab w:val="left" w:pos="288"/>
                <w:tab w:val="left" w:pos="4752"/>
              </w:tabs>
              <w:spacing w:line="240" w:lineRule="exact"/>
              <w:jc w:val="center"/>
              <w:rPr>
                <w:rFonts w:asciiTheme="minorHAnsi" w:hAnsiTheme="minorHAnsi"/>
                <w:color w:val="auto"/>
                <w:szCs w:val="24"/>
              </w:rPr>
            </w:pPr>
            <w:r w:rsidRPr="00E33A1D">
              <w:rPr>
                <w:rFonts w:asciiTheme="minorHAnsi" w:hAnsiTheme="minorHAnsi"/>
                <w:color w:val="auto"/>
                <w:szCs w:val="24"/>
              </w:rPr>
              <w:t>5099-5003</w:t>
            </w:r>
          </w:p>
        </w:tc>
        <w:tc>
          <w:tcPr>
            <w:tcW w:w="1530" w:type="dxa"/>
            <w:shd w:val="clear" w:color="auto" w:fill="auto"/>
            <w:vAlign w:val="center"/>
          </w:tcPr>
          <w:p w:rsidR="00D842F5" w:rsidRPr="00E33A1D" w:rsidRDefault="00D842F5" w:rsidP="0035117E">
            <w:pPr>
              <w:tabs>
                <w:tab w:val="left" w:pos="288"/>
                <w:tab w:val="left" w:pos="4752"/>
              </w:tabs>
              <w:spacing w:line="240" w:lineRule="exact"/>
              <w:jc w:val="center"/>
              <w:rPr>
                <w:rFonts w:asciiTheme="minorHAnsi" w:hAnsiTheme="minorHAnsi"/>
                <w:color w:val="auto"/>
                <w:szCs w:val="24"/>
              </w:rPr>
            </w:pPr>
            <w:r w:rsidRPr="00E33A1D">
              <w:rPr>
                <w:rFonts w:asciiTheme="minorHAnsi" w:hAnsiTheme="minorHAnsi"/>
                <w:color w:val="auto"/>
                <w:szCs w:val="24"/>
              </w:rPr>
              <w:t>10%</w:t>
            </w:r>
          </w:p>
        </w:tc>
      </w:tr>
      <w:tr w:rsidR="00D842F5" w:rsidRPr="00E33A1D" w:rsidTr="00CE33D6">
        <w:trPr>
          <w:trHeight w:val="188"/>
          <w:jc w:val="center"/>
        </w:trPr>
        <w:tc>
          <w:tcPr>
            <w:tcW w:w="4950" w:type="dxa"/>
            <w:vAlign w:val="center"/>
          </w:tcPr>
          <w:p w:rsidR="00D842F5" w:rsidRPr="00E33A1D" w:rsidRDefault="00D842F5" w:rsidP="00CE33D6">
            <w:pPr>
              <w:tabs>
                <w:tab w:val="left" w:pos="288"/>
                <w:tab w:val="left" w:pos="3538"/>
              </w:tabs>
              <w:spacing w:line="240" w:lineRule="exact"/>
              <w:rPr>
                <w:rFonts w:asciiTheme="minorHAnsi" w:hAnsiTheme="minorHAnsi"/>
                <w:color w:val="auto"/>
                <w:szCs w:val="24"/>
              </w:rPr>
            </w:pPr>
            <w:r w:rsidRPr="00E33A1D">
              <w:rPr>
                <w:rFonts w:asciiTheme="minorHAnsi" w:hAnsiTheme="minorHAnsi"/>
                <w:color w:val="auto"/>
                <w:szCs w:val="24"/>
              </w:rPr>
              <w:t xml:space="preserve">Cervical </w:t>
            </w:r>
            <w:proofErr w:type="spellStart"/>
            <w:r w:rsidRPr="00E33A1D">
              <w:rPr>
                <w:rFonts w:asciiTheme="minorHAnsi" w:hAnsiTheme="minorHAnsi"/>
                <w:color w:val="auto"/>
                <w:szCs w:val="24"/>
              </w:rPr>
              <w:t>spondylosis</w:t>
            </w:r>
            <w:proofErr w:type="spellEnd"/>
            <w:r w:rsidRPr="00E33A1D">
              <w:rPr>
                <w:rFonts w:asciiTheme="minorHAnsi" w:hAnsiTheme="minorHAnsi"/>
                <w:color w:val="auto"/>
                <w:szCs w:val="24"/>
              </w:rPr>
              <w:t xml:space="preserve"> at C5/C6 w/ mild </w:t>
            </w:r>
            <w:proofErr w:type="spellStart"/>
            <w:r w:rsidRPr="00E33A1D">
              <w:rPr>
                <w:rFonts w:asciiTheme="minorHAnsi" w:hAnsiTheme="minorHAnsi"/>
                <w:color w:val="auto"/>
                <w:szCs w:val="24"/>
              </w:rPr>
              <w:t>radicular</w:t>
            </w:r>
            <w:proofErr w:type="spellEnd"/>
            <w:r w:rsidRPr="00E33A1D">
              <w:rPr>
                <w:rFonts w:asciiTheme="minorHAnsi" w:hAnsiTheme="minorHAnsi"/>
                <w:color w:val="auto"/>
                <w:szCs w:val="24"/>
              </w:rPr>
              <w:t xml:space="preserve"> deficit and mild/moderate R. C6 </w:t>
            </w:r>
            <w:proofErr w:type="spellStart"/>
            <w:r w:rsidRPr="00E33A1D">
              <w:rPr>
                <w:rFonts w:asciiTheme="minorHAnsi" w:hAnsiTheme="minorHAnsi"/>
                <w:color w:val="auto"/>
                <w:szCs w:val="24"/>
              </w:rPr>
              <w:t>radicular</w:t>
            </w:r>
            <w:proofErr w:type="spellEnd"/>
            <w:r w:rsidRPr="00E33A1D">
              <w:rPr>
                <w:rFonts w:asciiTheme="minorHAnsi" w:hAnsiTheme="minorHAnsi"/>
                <w:color w:val="auto"/>
                <w:szCs w:val="24"/>
              </w:rPr>
              <w:t xml:space="preserve"> pain</w:t>
            </w:r>
          </w:p>
        </w:tc>
        <w:tc>
          <w:tcPr>
            <w:tcW w:w="1710" w:type="dxa"/>
            <w:tcBorders>
              <w:bottom w:val="single" w:sz="4" w:space="0" w:color="000000"/>
            </w:tcBorders>
            <w:vAlign w:val="center"/>
          </w:tcPr>
          <w:p w:rsidR="00D842F5" w:rsidRPr="00E33A1D" w:rsidRDefault="00D842F5" w:rsidP="00CE33D6">
            <w:pPr>
              <w:tabs>
                <w:tab w:val="left" w:pos="288"/>
                <w:tab w:val="left" w:pos="4752"/>
              </w:tabs>
              <w:spacing w:line="240" w:lineRule="exact"/>
              <w:jc w:val="center"/>
              <w:rPr>
                <w:rFonts w:asciiTheme="minorHAnsi" w:hAnsiTheme="minorHAnsi"/>
                <w:color w:val="auto"/>
                <w:szCs w:val="24"/>
              </w:rPr>
            </w:pPr>
            <w:r w:rsidRPr="00E33A1D">
              <w:rPr>
                <w:rFonts w:asciiTheme="minorHAnsi" w:hAnsiTheme="minorHAnsi"/>
                <w:color w:val="auto"/>
                <w:szCs w:val="24"/>
              </w:rPr>
              <w:t>8599-8510</w:t>
            </w:r>
          </w:p>
        </w:tc>
        <w:tc>
          <w:tcPr>
            <w:tcW w:w="1530" w:type="dxa"/>
            <w:tcBorders>
              <w:bottom w:val="single" w:sz="4" w:space="0" w:color="000000"/>
            </w:tcBorders>
            <w:shd w:val="clear" w:color="auto" w:fill="D9D9D9" w:themeFill="background1" w:themeFillShade="D9"/>
            <w:vAlign w:val="center"/>
          </w:tcPr>
          <w:p w:rsidR="00D842F5" w:rsidRPr="00E33A1D" w:rsidRDefault="00D842F5" w:rsidP="00CE33D6">
            <w:pPr>
              <w:tabs>
                <w:tab w:val="left" w:pos="288"/>
                <w:tab w:val="left" w:pos="4752"/>
              </w:tabs>
              <w:spacing w:line="240" w:lineRule="exact"/>
              <w:jc w:val="center"/>
              <w:rPr>
                <w:rFonts w:asciiTheme="minorHAnsi" w:hAnsiTheme="minorHAnsi"/>
                <w:color w:val="auto"/>
                <w:szCs w:val="24"/>
              </w:rPr>
            </w:pPr>
          </w:p>
        </w:tc>
      </w:tr>
      <w:tr w:rsidR="00D842F5" w:rsidRPr="00E33A1D" w:rsidTr="00CE33D6">
        <w:trPr>
          <w:trHeight w:val="188"/>
          <w:jc w:val="center"/>
        </w:trPr>
        <w:tc>
          <w:tcPr>
            <w:tcW w:w="4950" w:type="dxa"/>
            <w:vAlign w:val="center"/>
          </w:tcPr>
          <w:p w:rsidR="00D842F5" w:rsidRPr="00E33A1D" w:rsidRDefault="00D842F5" w:rsidP="00CE33D6">
            <w:pPr>
              <w:tabs>
                <w:tab w:val="left" w:pos="288"/>
                <w:tab w:val="left" w:pos="3538"/>
              </w:tabs>
              <w:spacing w:line="240" w:lineRule="exact"/>
              <w:rPr>
                <w:rFonts w:asciiTheme="minorHAnsi" w:hAnsiTheme="minorHAnsi"/>
                <w:color w:val="auto"/>
                <w:szCs w:val="24"/>
              </w:rPr>
            </w:pPr>
            <w:r w:rsidRPr="00E33A1D">
              <w:rPr>
                <w:rFonts w:asciiTheme="minorHAnsi" w:hAnsiTheme="minorHAnsi"/>
                <w:color w:val="auto"/>
                <w:szCs w:val="24"/>
              </w:rPr>
              <w:t>Neck Pain With DDD, C5-6</w:t>
            </w:r>
          </w:p>
        </w:tc>
        <w:tc>
          <w:tcPr>
            <w:tcW w:w="1710" w:type="dxa"/>
            <w:tcBorders>
              <w:bottom w:val="single" w:sz="4" w:space="0" w:color="000000"/>
            </w:tcBorders>
            <w:vAlign w:val="center"/>
          </w:tcPr>
          <w:p w:rsidR="00D842F5" w:rsidRPr="00E33A1D" w:rsidRDefault="00D842F5" w:rsidP="00CE33D6">
            <w:pPr>
              <w:tabs>
                <w:tab w:val="left" w:pos="288"/>
                <w:tab w:val="left" w:pos="4752"/>
              </w:tabs>
              <w:spacing w:line="240" w:lineRule="exact"/>
              <w:jc w:val="center"/>
              <w:rPr>
                <w:rFonts w:asciiTheme="minorHAnsi" w:hAnsiTheme="minorHAnsi"/>
                <w:color w:val="auto"/>
                <w:szCs w:val="24"/>
              </w:rPr>
            </w:pPr>
            <w:r w:rsidRPr="00E33A1D">
              <w:rPr>
                <w:rFonts w:asciiTheme="minorHAnsi" w:hAnsiTheme="minorHAnsi"/>
                <w:color w:val="auto"/>
                <w:szCs w:val="24"/>
              </w:rPr>
              <w:t>5290</w:t>
            </w:r>
          </w:p>
        </w:tc>
        <w:tc>
          <w:tcPr>
            <w:tcW w:w="1530" w:type="dxa"/>
            <w:tcBorders>
              <w:bottom w:val="single" w:sz="4" w:space="0" w:color="000000"/>
            </w:tcBorders>
            <w:vAlign w:val="center"/>
          </w:tcPr>
          <w:p w:rsidR="00D842F5" w:rsidRPr="00E33A1D" w:rsidRDefault="00D842F5" w:rsidP="0035117E">
            <w:pPr>
              <w:tabs>
                <w:tab w:val="left" w:pos="288"/>
                <w:tab w:val="left" w:pos="4752"/>
              </w:tabs>
              <w:spacing w:line="240" w:lineRule="exact"/>
              <w:jc w:val="center"/>
              <w:rPr>
                <w:rFonts w:asciiTheme="minorHAnsi" w:hAnsiTheme="minorHAnsi"/>
                <w:color w:val="auto"/>
                <w:szCs w:val="24"/>
              </w:rPr>
            </w:pPr>
            <w:r w:rsidRPr="00E33A1D">
              <w:rPr>
                <w:rFonts w:asciiTheme="minorHAnsi" w:hAnsiTheme="minorHAnsi"/>
                <w:color w:val="auto"/>
                <w:szCs w:val="24"/>
              </w:rPr>
              <w:t>10%</w:t>
            </w:r>
          </w:p>
        </w:tc>
      </w:tr>
      <w:tr w:rsidR="00D842F5" w:rsidRPr="00E33A1D" w:rsidTr="00CE33D6">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842F5" w:rsidRPr="00E33A1D" w:rsidRDefault="00D842F5" w:rsidP="00CE33D6">
            <w:pPr>
              <w:tabs>
                <w:tab w:val="left" w:pos="288"/>
                <w:tab w:val="left" w:pos="4752"/>
              </w:tabs>
              <w:spacing w:line="240" w:lineRule="exact"/>
              <w:jc w:val="center"/>
              <w:rPr>
                <w:rFonts w:asciiTheme="minorHAnsi" w:hAnsiTheme="minorHAnsi"/>
                <w:b/>
                <w:color w:val="auto"/>
                <w:szCs w:val="24"/>
              </w:rPr>
            </w:pPr>
            <w:r w:rsidRPr="00E33A1D">
              <w:rPr>
                <w:rFonts w:asciiTheme="minorHAnsi" w:hAnsiTheme="minorHAnsi"/>
                <w:b/>
                <w:color w:val="auto"/>
                <w:szCs w:val="24"/>
              </w:rPr>
              <w:t>COMBINED</w:t>
            </w:r>
          </w:p>
        </w:tc>
        <w:tc>
          <w:tcPr>
            <w:tcW w:w="1530" w:type="dxa"/>
            <w:shd w:val="pct15" w:color="auto" w:fill="auto"/>
            <w:vAlign w:val="center"/>
          </w:tcPr>
          <w:p w:rsidR="00D842F5" w:rsidRPr="00E33A1D" w:rsidRDefault="00D842F5" w:rsidP="0035117E">
            <w:pPr>
              <w:tabs>
                <w:tab w:val="left" w:pos="288"/>
                <w:tab w:val="left" w:pos="4752"/>
              </w:tabs>
              <w:spacing w:line="240" w:lineRule="exact"/>
              <w:jc w:val="center"/>
              <w:rPr>
                <w:rFonts w:asciiTheme="minorHAnsi" w:hAnsiTheme="minorHAnsi"/>
                <w:b/>
                <w:color w:val="auto"/>
                <w:szCs w:val="24"/>
              </w:rPr>
            </w:pPr>
            <w:r w:rsidRPr="00E33A1D">
              <w:rPr>
                <w:rFonts w:asciiTheme="minorHAnsi" w:hAnsiTheme="minorHAnsi"/>
                <w:b/>
                <w:color w:val="auto"/>
                <w:szCs w:val="24"/>
              </w:rPr>
              <w:t>20%</w:t>
            </w:r>
          </w:p>
        </w:tc>
      </w:tr>
    </w:tbl>
    <w:p w:rsidR="00A83C15" w:rsidRPr="00E33A1D" w:rsidRDefault="00A83C15" w:rsidP="00510F9C">
      <w:pPr>
        <w:tabs>
          <w:tab w:val="left" w:pos="288"/>
          <w:tab w:val="left" w:pos="1710"/>
        </w:tabs>
        <w:spacing w:line="240" w:lineRule="exact"/>
        <w:rPr>
          <w:rFonts w:asciiTheme="minorHAnsi" w:hAnsiTheme="minorHAnsi"/>
          <w:b/>
          <w:caps/>
          <w:color w:val="auto"/>
          <w:u w:val="single"/>
        </w:rPr>
      </w:pPr>
      <w:r w:rsidRPr="00E33A1D">
        <w:rPr>
          <w:rFonts w:asciiTheme="minorHAnsi" w:hAnsiTheme="minorHAnsi"/>
          <w:b/>
          <w:color w:val="auto"/>
          <w:u w:val="single"/>
        </w:rPr>
        <w:t>______________________________________________________________________________</w:t>
      </w:r>
    </w:p>
    <w:p w:rsidR="00106AD8" w:rsidRPr="00E33A1D" w:rsidRDefault="00106AD8" w:rsidP="00510F9C">
      <w:pPr>
        <w:tabs>
          <w:tab w:val="left" w:pos="288"/>
          <w:tab w:val="left" w:pos="4752"/>
        </w:tabs>
        <w:spacing w:line="240" w:lineRule="exact"/>
        <w:rPr>
          <w:b/>
          <w:color w:val="auto"/>
          <w:szCs w:val="24"/>
        </w:rPr>
      </w:pPr>
    </w:p>
    <w:p w:rsidR="00D91DA6" w:rsidRPr="00E33A1D" w:rsidRDefault="00FB1725" w:rsidP="00510F9C">
      <w:pPr>
        <w:tabs>
          <w:tab w:val="left" w:pos="288"/>
          <w:tab w:val="left" w:pos="4752"/>
        </w:tabs>
        <w:spacing w:line="240" w:lineRule="exact"/>
        <w:jc w:val="both"/>
        <w:rPr>
          <w:rFonts w:asciiTheme="minorHAnsi" w:hAnsiTheme="minorHAnsi"/>
          <w:color w:val="auto"/>
        </w:rPr>
      </w:pPr>
      <w:r w:rsidRPr="00E33A1D">
        <w:rPr>
          <w:rFonts w:asciiTheme="minorHAnsi" w:hAnsiTheme="minorHAnsi"/>
          <w:color w:val="auto"/>
        </w:rPr>
        <w:t>The following documentary evidence was considered:</w:t>
      </w:r>
    </w:p>
    <w:p w:rsidR="00EB5EFD" w:rsidRPr="00E33A1D" w:rsidRDefault="00EB5EFD" w:rsidP="00510F9C">
      <w:pPr>
        <w:tabs>
          <w:tab w:val="left" w:pos="288"/>
          <w:tab w:val="left" w:pos="4752"/>
        </w:tabs>
        <w:spacing w:line="240" w:lineRule="exact"/>
        <w:jc w:val="both"/>
        <w:rPr>
          <w:rFonts w:asciiTheme="minorHAnsi" w:hAnsiTheme="minorHAnsi"/>
          <w:color w:val="auto"/>
        </w:rPr>
      </w:pPr>
    </w:p>
    <w:p w:rsidR="00114F20" w:rsidRPr="00E33A1D" w:rsidRDefault="00FB1725" w:rsidP="00510F9C">
      <w:pPr>
        <w:tabs>
          <w:tab w:val="left" w:pos="288"/>
          <w:tab w:val="left" w:pos="4752"/>
        </w:tabs>
        <w:spacing w:line="240" w:lineRule="exact"/>
        <w:jc w:val="both"/>
        <w:rPr>
          <w:rFonts w:asciiTheme="minorHAnsi" w:hAnsiTheme="minorHAnsi"/>
          <w:color w:val="auto"/>
        </w:rPr>
      </w:pPr>
      <w:r w:rsidRPr="00E33A1D">
        <w:rPr>
          <w:rFonts w:asciiTheme="minorHAnsi" w:hAnsiTheme="minorHAnsi"/>
          <w:color w:val="auto"/>
        </w:rPr>
        <w:t>Exhibit A.  DD Form 294, dated 20</w:t>
      </w:r>
      <w:r w:rsidR="00B73378" w:rsidRPr="00E33A1D">
        <w:rPr>
          <w:rFonts w:asciiTheme="minorHAnsi" w:hAnsiTheme="minorHAnsi"/>
          <w:color w:val="auto"/>
        </w:rPr>
        <w:t>110423</w:t>
      </w:r>
      <w:r w:rsidR="00494557">
        <w:rPr>
          <w:rFonts w:asciiTheme="minorHAnsi" w:hAnsiTheme="minorHAnsi"/>
          <w:color w:val="auto"/>
        </w:rPr>
        <w:t>, w/</w:t>
      </w:r>
      <w:proofErr w:type="spellStart"/>
      <w:r w:rsidR="00494557">
        <w:rPr>
          <w:rFonts w:asciiTheme="minorHAnsi" w:hAnsiTheme="minorHAnsi"/>
          <w:color w:val="auto"/>
        </w:rPr>
        <w:t>atchs</w:t>
      </w:r>
      <w:proofErr w:type="spellEnd"/>
    </w:p>
    <w:p w:rsidR="00114F20" w:rsidRPr="00E33A1D" w:rsidRDefault="00FB1725" w:rsidP="00510F9C">
      <w:pPr>
        <w:tabs>
          <w:tab w:val="left" w:pos="288"/>
          <w:tab w:val="left" w:pos="4752"/>
        </w:tabs>
        <w:spacing w:line="240" w:lineRule="exact"/>
        <w:jc w:val="both"/>
        <w:rPr>
          <w:rFonts w:asciiTheme="minorHAnsi" w:hAnsiTheme="minorHAnsi"/>
          <w:color w:val="auto"/>
        </w:rPr>
      </w:pPr>
      <w:r w:rsidRPr="00E33A1D">
        <w:rPr>
          <w:rFonts w:asciiTheme="minorHAnsi" w:hAnsiTheme="minorHAnsi"/>
          <w:color w:val="auto"/>
        </w:rPr>
        <w:t>Exhib</w:t>
      </w:r>
      <w:r w:rsidR="00494557">
        <w:rPr>
          <w:rFonts w:asciiTheme="minorHAnsi" w:hAnsiTheme="minorHAnsi"/>
          <w:color w:val="auto"/>
        </w:rPr>
        <w:t>it B.  Service Treatment Record</w:t>
      </w:r>
    </w:p>
    <w:p w:rsidR="00114F20" w:rsidRPr="00E33A1D" w:rsidRDefault="00FB1725" w:rsidP="00510F9C">
      <w:pPr>
        <w:tabs>
          <w:tab w:val="left" w:pos="288"/>
          <w:tab w:val="left" w:pos="4752"/>
        </w:tabs>
        <w:spacing w:line="240" w:lineRule="exact"/>
        <w:jc w:val="both"/>
        <w:rPr>
          <w:rFonts w:asciiTheme="minorHAnsi" w:hAnsiTheme="minorHAnsi"/>
          <w:color w:val="auto"/>
        </w:rPr>
      </w:pPr>
      <w:r w:rsidRPr="00E33A1D">
        <w:rPr>
          <w:rFonts w:asciiTheme="minorHAnsi" w:hAnsiTheme="minorHAnsi"/>
          <w:color w:val="auto"/>
        </w:rPr>
        <w:t>Exhibit C.  Department of Vet</w:t>
      </w:r>
      <w:r w:rsidR="00494557">
        <w:rPr>
          <w:rFonts w:asciiTheme="minorHAnsi" w:hAnsiTheme="minorHAnsi"/>
          <w:color w:val="auto"/>
        </w:rPr>
        <w:t>erans' Affairs Treatment Record</w:t>
      </w:r>
    </w:p>
    <w:p w:rsidR="00D91DA6" w:rsidRPr="00E33A1D" w:rsidRDefault="00D91DA6" w:rsidP="00510F9C">
      <w:pPr>
        <w:tabs>
          <w:tab w:val="left" w:pos="288"/>
          <w:tab w:val="left" w:pos="4752"/>
        </w:tabs>
        <w:spacing w:line="240" w:lineRule="exact"/>
        <w:jc w:val="both"/>
        <w:rPr>
          <w:rFonts w:asciiTheme="minorHAnsi" w:hAnsiTheme="minorHAnsi"/>
          <w:color w:val="auto"/>
        </w:rPr>
      </w:pPr>
    </w:p>
    <w:p w:rsidR="00114F20" w:rsidRPr="00E33A1D" w:rsidRDefault="00114F20" w:rsidP="00510F9C">
      <w:pPr>
        <w:tabs>
          <w:tab w:val="left" w:pos="288"/>
          <w:tab w:val="left" w:pos="4752"/>
        </w:tabs>
        <w:spacing w:line="240" w:lineRule="exact"/>
        <w:jc w:val="both"/>
        <w:rPr>
          <w:rFonts w:asciiTheme="minorHAnsi" w:hAnsiTheme="minorHAnsi"/>
          <w:color w:val="auto"/>
        </w:rPr>
      </w:pPr>
    </w:p>
    <w:p w:rsidR="00114F20" w:rsidRPr="00E33A1D" w:rsidRDefault="00114F20" w:rsidP="00510F9C">
      <w:pPr>
        <w:tabs>
          <w:tab w:val="left" w:pos="288"/>
          <w:tab w:val="left" w:pos="4752"/>
        </w:tabs>
        <w:spacing w:line="240" w:lineRule="exact"/>
        <w:jc w:val="both"/>
        <w:rPr>
          <w:rFonts w:asciiTheme="minorHAnsi" w:hAnsiTheme="minorHAnsi"/>
          <w:color w:val="auto"/>
        </w:rPr>
      </w:pPr>
    </w:p>
    <w:p w:rsidR="00114F20" w:rsidRPr="00E33A1D" w:rsidRDefault="00114F20" w:rsidP="00510F9C">
      <w:pPr>
        <w:tabs>
          <w:tab w:val="left" w:pos="288"/>
          <w:tab w:val="left" w:pos="4752"/>
        </w:tabs>
        <w:spacing w:line="240" w:lineRule="exact"/>
        <w:jc w:val="both"/>
        <w:rPr>
          <w:rFonts w:asciiTheme="minorHAnsi" w:hAnsiTheme="minorHAnsi"/>
          <w:color w:val="auto"/>
        </w:rPr>
      </w:pPr>
    </w:p>
    <w:p w:rsidR="00012291" w:rsidRPr="00E33A1D" w:rsidRDefault="00012291" w:rsidP="00012291">
      <w:pPr>
        <w:tabs>
          <w:tab w:val="left" w:pos="0"/>
          <w:tab w:val="left" w:pos="4320"/>
        </w:tabs>
        <w:spacing w:line="240" w:lineRule="exact"/>
        <w:jc w:val="both"/>
        <w:rPr>
          <w:rFonts w:asciiTheme="minorHAnsi" w:hAnsiTheme="minorHAnsi"/>
          <w:color w:val="auto"/>
        </w:rPr>
      </w:pPr>
      <w:r w:rsidRPr="00E33A1D">
        <w:rPr>
          <w:rFonts w:asciiTheme="minorHAnsi" w:hAnsiTheme="minorHAnsi"/>
          <w:color w:val="auto"/>
        </w:rPr>
        <w:tab/>
      </w:r>
      <w:r w:rsidRPr="00E33A1D">
        <w:rPr>
          <w:rFonts w:asciiTheme="minorHAnsi" w:hAnsiTheme="minorHAnsi"/>
          <w:color w:val="auto"/>
        </w:rPr>
        <w:tab/>
        <w:t>President</w:t>
      </w:r>
    </w:p>
    <w:p w:rsidR="003F17AE" w:rsidRDefault="00012291" w:rsidP="00012291">
      <w:pPr>
        <w:tabs>
          <w:tab w:val="left" w:pos="0"/>
          <w:tab w:val="left" w:pos="4320"/>
        </w:tabs>
        <w:spacing w:line="240" w:lineRule="exact"/>
        <w:jc w:val="both"/>
        <w:rPr>
          <w:rFonts w:asciiTheme="minorHAnsi" w:hAnsiTheme="minorHAnsi"/>
          <w:color w:val="auto"/>
        </w:rPr>
      </w:pPr>
      <w:r w:rsidRPr="00E33A1D">
        <w:rPr>
          <w:rFonts w:asciiTheme="minorHAnsi" w:hAnsiTheme="minorHAnsi"/>
          <w:color w:val="auto"/>
        </w:rPr>
        <w:tab/>
      </w:r>
      <w:r w:rsidRPr="00E33A1D">
        <w:rPr>
          <w:rFonts w:asciiTheme="minorHAnsi" w:hAnsiTheme="minorHAnsi"/>
          <w:color w:val="auto"/>
        </w:rPr>
        <w:tab/>
        <w:t>Physical Disability Board of Review</w:t>
      </w:r>
    </w:p>
    <w:p w:rsidR="003F17AE" w:rsidRPr="003F17AE" w:rsidRDefault="003F17AE">
      <w:pPr>
        <w:rPr>
          <w:rFonts w:asciiTheme="minorHAnsi" w:hAnsiTheme="minorHAnsi"/>
          <w:color w:val="auto"/>
        </w:rPr>
      </w:pPr>
      <w:r w:rsidRPr="003F17AE">
        <w:rPr>
          <w:rFonts w:asciiTheme="minorHAnsi" w:hAnsiTheme="minorHAnsi"/>
          <w:color w:val="auto"/>
        </w:rPr>
        <w:br w:type="page"/>
      </w:r>
    </w:p>
    <w:p w:rsidR="003F17AE" w:rsidRPr="003F17AE" w:rsidRDefault="003F17AE" w:rsidP="003F17AE">
      <w:pPr>
        <w:pStyle w:val="Header"/>
        <w:tabs>
          <w:tab w:val="left" w:pos="720"/>
        </w:tabs>
        <w:rPr>
          <w:color w:val="auto"/>
        </w:rPr>
      </w:pPr>
      <w:r w:rsidRPr="003F17AE">
        <w:rPr>
          <w:color w:val="auto"/>
        </w:rPr>
        <w:lastRenderedPageBreak/>
        <w:t>SFMR-RB</w:t>
      </w:r>
      <w:r w:rsidRPr="003F17AE">
        <w:rPr>
          <w:color w:val="auto"/>
        </w:rPr>
        <w:tab/>
      </w:r>
      <w:r w:rsidRPr="003F17AE">
        <w:rPr>
          <w:color w:val="auto"/>
        </w:rPr>
        <w:tab/>
      </w:r>
      <w:r w:rsidRPr="003F17AE">
        <w:rPr>
          <w:color w:val="auto"/>
        </w:rPr>
        <w:tab/>
      </w:r>
      <w:r w:rsidRPr="003F17AE">
        <w:rPr>
          <w:color w:val="auto"/>
        </w:rPr>
        <w:tab/>
      </w:r>
      <w:r w:rsidRPr="003F17AE">
        <w:rPr>
          <w:color w:val="auto"/>
        </w:rPr>
        <w:tab/>
      </w:r>
      <w:r w:rsidRPr="003F17AE">
        <w:rPr>
          <w:color w:val="auto"/>
        </w:rPr>
        <w:tab/>
      </w:r>
      <w:r w:rsidRPr="003F17AE">
        <w:rPr>
          <w:color w:val="auto"/>
        </w:rPr>
        <w:tab/>
      </w:r>
      <w:r w:rsidRPr="003F17AE">
        <w:rPr>
          <w:color w:val="auto"/>
        </w:rPr>
        <w:tab/>
      </w:r>
      <w:r w:rsidRPr="003F17AE">
        <w:rPr>
          <w:color w:val="auto"/>
        </w:rPr>
        <w:tab/>
      </w:r>
    </w:p>
    <w:p w:rsidR="003F17AE" w:rsidRPr="003F17AE" w:rsidRDefault="003F17AE" w:rsidP="003F17AE">
      <w:pPr>
        <w:pStyle w:val="Header"/>
        <w:tabs>
          <w:tab w:val="left" w:pos="720"/>
        </w:tabs>
        <w:rPr>
          <w:color w:val="auto"/>
        </w:rPr>
      </w:pPr>
    </w:p>
    <w:p w:rsidR="003F17AE" w:rsidRPr="003F17AE" w:rsidRDefault="003F17AE" w:rsidP="003F17AE">
      <w:pPr>
        <w:rPr>
          <w:color w:val="auto"/>
        </w:rPr>
      </w:pPr>
    </w:p>
    <w:p w:rsidR="003F17AE" w:rsidRPr="003F17AE" w:rsidRDefault="003F17AE" w:rsidP="003F17AE">
      <w:pPr>
        <w:rPr>
          <w:color w:val="auto"/>
        </w:rPr>
      </w:pPr>
      <w:r w:rsidRPr="003F17AE">
        <w:rPr>
          <w:color w:val="auto"/>
        </w:rPr>
        <w:t xml:space="preserve">MEMORANDUM FOR Commander, US Army Physical Disability Agency </w:t>
      </w:r>
    </w:p>
    <w:p w:rsidR="003F17AE" w:rsidRPr="003F17AE" w:rsidRDefault="003F17AE" w:rsidP="003F17AE">
      <w:pPr>
        <w:rPr>
          <w:color w:val="auto"/>
        </w:rPr>
      </w:pPr>
      <w:r w:rsidRPr="003F17AE">
        <w:rPr>
          <w:color w:val="auto"/>
        </w:rPr>
        <w:t>(TAPD-ZB /), 2900 Crystal Drive, Suite 300, Arlington, VA 22202</w:t>
      </w:r>
    </w:p>
    <w:p w:rsidR="003F17AE" w:rsidRPr="003F17AE" w:rsidRDefault="003F17AE" w:rsidP="003F17AE">
      <w:pPr>
        <w:rPr>
          <w:color w:val="auto"/>
        </w:rPr>
      </w:pPr>
    </w:p>
    <w:p w:rsidR="003F17AE" w:rsidRPr="003F17AE" w:rsidRDefault="003F17AE" w:rsidP="003F17AE">
      <w:pPr>
        <w:ind w:right="-180"/>
        <w:rPr>
          <w:color w:val="auto"/>
        </w:rPr>
      </w:pPr>
      <w:r w:rsidRPr="003F17AE">
        <w:rPr>
          <w:color w:val="auto"/>
        </w:rPr>
        <w:t xml:space="preserve">SUBJECT:  Department of Defense Physical Disability Board of Review Recommendation </w:t>
      </w:r>
    </w:p>
    <w:p w:rsidR="003F17AE" w:rsidRPr="003F17AE" w:rsidRDefault="003F17AE" w:rsidP="003F17AE">
      <w:pPr>
        <w:pStyle w:val="Header"/>
        <w:tabs>
          <w:tab w:val="left" w:pos="720"/>
        </w:tabs>
        <w:rPr>
          <w:color w:val="auto"/>
        </w:rPr>
      </w:pPr>
      <w:proofErr w:type="gramStart"/>
      <w:r w:rsidRPr="003F17AE">
        <w:rPr>
          <w:color w:val="auto"/>
        </w:rPr>
        <w:t>for</w:t>
      </w:r>
      <w:proofErr w:type="gramEnd"/>
      <w:r w:rsidRPr="003F17AE">
        <w:rPr>
          <w:color w:val="auto"/>
        </w:rPr>
        <w:t xml:space="preserve"> </w:t>
      </w:r>
      <w:r>
        <w:rPr>
          <w:color w:val="auto"/>
        </w:rPr>
        <w:t>XXXXXXXXXXXXXXXXX</w:t>
      </w:r>
      <w:r w:rsidRPr="003F17AE">
        <w:rPr>
          <w:color w:val="auto"/>
        </w:rPr>
        <w:t xml:space="preserve"> (PD201100346)</w:t>
      </w:r>
    </w:p>
    <w:p w:rsidR="003F17AE" w:rsidRPr="003F17AE" w:rsidRDefault="003F17AE" w:rsidP="003F17AE">
      <w:pPr>
        <w:pStyle w:val="Header"/>
        <w:tabs>
          <w:tab w:val="left" w:pos="720"/>
        </w:tabs>
        <w:rPr>
          <w:color w:val="auto"/>
        </w:rPr>
      </w:pPr>
    </w:p>
    <w:p w:rsidR="003F17AE" w:rsidRPr="003F17AE" w:rsidRDefault="003F17AE" w:rsidP="003F17AE">
      <w:pPr>
        <w:rPr>
          <w:color w:val="auto"/>
        </w:rPr>
      </w:pPr>
    </w:p>
    <w:p w:rsidR="003F17AE" w:rsidRPr="003F17AE" w:rsidRDefault="003F17AE" w:rsidP="003F17AE">
      <w:pPr>
        <w:rPr>
          <w:color w:val="auto"/>
        </w:rPr>
      </w:pPr>
      <w:r w:rsidRPr="003F17AE">
        <w:rPr>
          <w:color w:val="auto"/>
        </w:rP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3F17AE">
        <w:rPr>
          <w:color w:val="auto"/>
        </w:rPr>
        <w:t>recharacterization</w:t>
      </w:r>
      <w:proofErr w:type="spellEnd"/>
      <w:r w:rsidRPr="003F17AE">
        <w:rPr>
          <w:color w:val="auto"/>
        </w:rPr>
        <w:t xml:space="preserve"> of the individual’s separation.  This decision is final.  </w:t>
      </w:r>
    </w:p>
    <w:p w:rsidR="003F17AE" w:rsidRPr="003F17AE" w:rsidRDefault="003F17AE" w:rsidP="003F17AE">
      <w:pPr>
        <w:rPr>
          <w:color w:val="auto"/>
        </w:rPr>
      </w:pPr>
    </w:p>
    <w:p w:rsidR="003F17AE" w:rsidRPr="003F17AE" w:rsidRDefault="003F17AE" w:rsidP="003F17AE">
      <w:pPr>
        <w:rPr>
          <w:color w:val="auto"/>
        </w:rPr>
      </w:pPr>
      <w:r w:rsidRPr="003F17AE">
        <w:rPr>
          <w:color w:val="auto"/>
        </w:rPr>
        <w:t xml:space="preserve">2.  I direct that all the Department of the Army records of the individual concerned be corrected accordingly no later than 120 days from the date of this memorandum.   </w:t>
      </w:r>
    </w:p>
    <w:p w:rsidR="003F17AE" w:rsidRPr="003F17AE" w:rsidRDefault="003F17AE" w:rsidP="003F17AE">
      <w:pPr>
        <w:rPr>
          <w:color w:val="auto"/>
        </w:rPr>
      </w:pPr>
    </w:p>
    <w:p w:rsidR="003F17AE" w:rsidRPr="003F17AE" w:rsidRDefault="003F17AE" w:rsidP="003F17AE">
      <w:pPr>
        <w:rPr>
          <w:color w:val="auto"/>
        </w:rPr>
      </w:pPr>
      <w:r w:rsidRPr="003F17AE">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F17AE" w:rsidRPr="003F17AE" w:rsidRDefault="003F17AE" w:rsidP="003F17AE">
      <w:pPr>
        <w:rPr>
          <w:color w:val="auto"/>
        </w:rPr>
      </w:pPr>
    </w:p>
    <w:p w:rsidR="003F17AE" w:rsidRPr="003F17AE" w:rsidRDefault="003F17AE" w:rsidP="003F17AE">
      <w:pPr>
        <w:rPr>
          <w:color w:val="auto"/>
        </w:rPr>
      </w:pPr>
      <w:r w:rsidRPr="003F17AE">
        <w:rPr>
          <w:color w:val="auto"/>
        </w:rPr>
        <w:t xml:space="preserve"> BY ORDER OF THE SECRETARY OF THE ARMY:</w:t>
      </w:r>
    </w:p>
    <w:p w:rsidR="003F17AE" w:rsidRPr="003F17AE" w:rsidRDefault="003F17AE" w:rsidP="003F17AE">
      <w:pPr>
        <w:rPr>
          <w:color w:val="auto"/>
        </w:rPr>
      </w:pPr>
    </w:p>
    <w:p w:rsidR="003F17AE" w:rsidRPr="003F17AE" w:rsidRDefault="003F17AE" w:rsidP="003F17AE">
      <w:pPr>
        <w:rPr>
          <w:color w:val="auto"/>
        </w:rPr>
      </w:pPr>
    </w:p>
    <w:p w:rsidR="003F17AE" w:rsidRPr="003F17AE" w:rsidRDefault="003F17AE" w:rsidP="003F17AE">
      <w:pPr>
        <w:pStyle w:val="Header"/>
        <w:tabs>
          <w:tab w:val="left" w:pos="720"/>
        </w:tabs>
        <w:rPr>
          <w:color w:val="auto"/>
        </w:rPr>
      </w:pPr>
    </w:p>
    <w:p w:rsidR="003F17AE" w:rsidRPr="003F17AE" w:rsidRDefault="003F17AE" w:rsidP="003F17AE">
      <w:pPr>
        <w:rPr>
          <w:color w:val="auto"/>
        </w:rPr>
      </w:pPr>
    </w:p>
    <w:p w:rsidR="003F17AE" w:rsidRPr="003F17AE" w:rsidRDefault="003F17AE" w:rsidP="003F17AE">
      <w:pPr>
        <w:rPr>
          <w:color w:val="auto"/>
        </w:rPr>
      </w:pPr>
      <w:bookmarkStart w:id="0" w:name="OLE_LINK4"/>
      <w:bookmarkStart w:id="1" w:name="OLE_LINK3"/>
      <w:r w:rsidRPr="003F17AE">
        <w:rPr>
          <w:color w:val="auto"/>
        </w:rPr>
        <w:tab/>
      </w:r>
      <w:r w:rsidRPr="003F17AE">
        <w:rPr>
          <w:color w:val="auto"/>
        </w:rPr>
        <w:tab/>
      </w:r>
      <w:r w:rsidRPr="003F17AE">
        <w:rPr>
          <w:color w:val="auto"/>
        </w:rPr>
        <w:tab/>
      </w:r>
      <w:r w:rsidRPr="003F17AE">
        <w:rPr>
          <w:color w:val="auto"/>
        </w:rPr>
        <w:tab/>
      </w:r>
      <w:r w:rsidRPr="003F17AE">
        <w:rPr>
          <w:color w:val="auto"/>
        </w:rPr>
        <w:tab/>
      </w:r>
      <w:r w:rsidRPr="003F17AE">
        <w:rPr>
          <w:color w:val="auto"/>
        </w:rPr>
        <w:tab/>
        <w:t xml:space="preserve">     Deputy Assistant Secretary</w:t>
      </w:r>
    </w:p>
    <w:p w:rsidR="003F17AE" w:rsidRPr="003F17AE" w:rsidRDefault="003F17AE" w:rsidP="003F17AE">
      <w:pPr>
        <w:rPr>
          <w:color w:val="auto"/>
        </w:rPr>
      </w:pPr>
      <w:r w:rsidRPr="003F17AE">
        <w:rPr>
          <w:color w:val="auto"/>
        </w:rPr>
        <w:tab/>
      </w:r>
      <w:r w:rsidRPr="003F17AE">
        <w:rPr>
          <w:color w:val="auto"/>
        </w:rPr>
        <w:tab/>
      </w:r>
      <w:r w:rsidRPr="003F17AE">
        <w:rPr>
          <w:color w:val="auto"/>
        </w:rPr>
        <w:tab/>
      </w:r>
      <w:r w:rsidRPr="003F17AE">
        <w:rPr>
          <w:color w:val="auto"/>
        </w:rPr>
        <w:tab/>
      </w:r>
      <w:r w:rsidRPr="003F17AE">
        <w:rPr>
          <w:color w:val="auto"/>
        </w:rPr>
        <w:tab/>
      </w:r>
      <w:r w:rsidRPr="003F17AE">
        <w:rPr>
          <w:color w:val="auto"/>
        </w:rPr>
        <w:tab/>
        <w:t xml:space="preserve">         (Army Review Boards)</w:t>
      </w:r>
      <w:bookmarkEnd w:id="0"/>
      <w:bookmarkEnd w:id="1"/>
    </w:p>
    <w:p w:rsidR="003F17AE" w:rsidRPr="003F17AE" w:rsidRDefault="003F17AE" w:rsidP="003F17AE">
      <w:pPr>
        <w:rPr>
          <w:color w:val="auto"/>
        </w:rPr>
      </w:pPr>
    </w:p>
    <w:p w:rsidR="003F17AE" w:rsidRPr="003F17AE" w:rsidRDefault="003F17AE" w:rsidP="003F17AE">
      <w:pPr>
        <w:rPr>
          <w:color w:val="auto"/>
        </w:rPr>
      </w:pPr>
      <w:r w:rsidRPr="003F17AE">
        <w:rPr>
          <w:color w:val="auto"/>
        </w:rPr>
        <w:t xml:space="preserve">CF: </w:t>
      </w:r>
    </w:p>
    <w:p w:rsidR="003F17AE" w:rsidRPr="003F17AE" w:rsidRDefault="003F17AE" w:rsidP="003F17AE">
      <w:pPr>
        <w:rPr>
          <w:color w:val="auto"/>
        </w:rPr>
      </w:pPr>
      <w:r w:rsidRPr="003F17AE">
        <w:rPr>
          <w:color w:val="auto"/>
        </w:rPr>
        <w:t xml:space="preserve">(  ) </w:t>
      </w:r>
      <w:proofErr w:type="gramStart"/>
      <w:r w:rsidRPr="003F17AE">
        <w:rPr>
          <w:color w:val="auto"/>
        </w:rPr>
        <w:t>DoD</w:t>
      </w:r>
      <w:proofErr w:type="gramEnd"/>
      <w:r w:rsidRPr="003F17AE">
        <w:rPr>
          <w:color w:val="auto"/>
        </w:rPr>
        <w:t xml:space="preserve"> PDBR</w:t>
      </w:r>
    </w:p>
    <w:p w:rsidR="003F17AE" w:rsidRPr="003F17AE" w:rsidRDefault="003F17AE" w:rsidP="003F17AE">
      <w:pPr>
        <w:rPr>
          <w:color w:val="auto"/>
        </w:rPr>
      </w:pPr>
      <w:r w:rsidRPr="003F17AE">
        <w:rPr>
          <w:color w:val="auto"/>
        </w:rPr>
        <w:t>(  ) DVA</w:t>
      </w:r>
    </w:p>
    <w:p w:rsidR="00012291" w:rsidRPr="00E33A1D" w:rsidRDefault="00012291" w:rsidP="00012291">
      <w:pPr>
        <w:tabs>
          <w:tab w:val="left" w:pos="0"/>
          <w:tab w:val="left" w:pos="4320"/>
        </w:tabs>
        <w:spacing w:line="240" w:lineRule="exact"/>
        <w:jc w:val="both"/>
        <w:rPr>
          <w:rFonts w:asciiTheme="minorHAnsi" w:hAnsiTheme="minorHAnsi"/>
          <w:color w:val="auto"/>
        </w:rPr>
      </w:pPr>
    </w:p>
    <w:sectPr w:rsidR="00012291" w:rsidRPr="00E33A1D"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ED" w:rsidRDefault="000264ED">
      <w:r>
        <w:separator/>
      </w:r>
    </w:p>
  </w:endnote>
  <w:endnote w:type="continuationSeparator" w:id="0">
    <w:p w:rsidR="000264ED" w:rsidRDefault="00026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27B27" w:rsidRPr="00684CE6" w:rsidRDefault="00EF6659" w:rsidP="00F65ED5">
        <w:pPr>
          <w:pStyle w:val="Footer"/>
          <w:jc w:val="right"/>
          <w:rPr>
            <w:color w:val="auto"/>
          </w:rPr>
        </w:pPr>
        <w:r w:rsidRPr="00684CE6">
          <w:rPr>
            <w:color w:val="auto"/>
          </w:rPr>
          <w:fldChar w:fldCharType="begin"/>
        </w:r>
        <w:r w:rsidR="00327B27" w:rsidRPr="00684CE6">
          <w:rPr>
            <w:color w:val="auto"/>
          </w:rPr>
          <w:instrText xml:space="preserve"> PAGE   \* MERGEFORMAT </w:instrText>
        </w:r>
        <w:r w:rsidRPr="00684CE6">
          <w:rPr>
            <w:color w:val="auto"/>
          </w:rPr>
          <w:fldChar w:fldCharType="separate"/>
        </w:r>
        <w:r w:rsidR="003F17AE">
          <w:rPr>
            <w:noProof/>
            <w:color w:val="auto"/>
          </w:rPr>
          <w:t>2</w:t>
        </w:r>
        <w:r w:rsidRPr="00684CE6">
          <w:rPr>
            <w:color w:val="auto"/>
          </w:rPr>
          <w:fldChar w:fldCharType="end"/>
        </w:r>
        <w:r w:rsidR="00327B27" w:rsidRPr="00684CE6">
          <w:rPr>
            <w:color w:val="auto"/>
          </w:rPr>
          <w:t xml:space="preserve">                                                          </w:t>
        </w:r>
        <w:r w:rsidR="00327B27">
          <w:rPr>
            <w:color w:val="auto"/>
          </w:rPr>
          <w:t xml:space="preserve">       </w:t>
        </w:r>
        <w:r w:rsidR="00327B27" w:rsidRPr="00684CE6">
          <w:rPr>
            <w:color w:val="auto"/>
          </w:rPr>
          <w:t xml:space="preserve"> </w:t>
        </w:r>
        <w:r w:rsidR="00327B27" w:rsidRPr="00877D08">
          <w:rPr>
            <w:color w:val="auto"/>
          </w:rPr>
          <w:t>PD1</w:t>
        </w:r>
        <w:r w:rsidR="00327B27">
          <w:rPr>
            <w:color w:val="auto"/>
          </w:rPr>
          <w:t>1</w:t>
        </w:r>
        <w:r w:rsidR="00327B27" w:rsidRPr="00877D08">
          <w:rPr>
            <w:color w:val="auto"/>
          </w:rPr>
          <w:t>00</w:t>
        </w:r>
        <w:r w:rsidR="00327B27">
          <w:rPr>
            <w:color w:val="auto"/>
          </w:rPr>
          <w:t>346</w:t>
        </w:r>
      </w:p>
    </w:sdtContent>
  </w:sdt>
  <w:p w:rsidR="00327B27" w:rsidRPr="00684CE6" w:rsidRDefault="00327B2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ED" w:rsidRDefault="000264ED">
      <w:r>
        <w:separator/>
      </w:r>
    </w:p>
  </w:footnote>
  <w:footnote w:type="continuationSeparator" w:id="0">
    <w:p w:rsidR="000264ED" w:rsidRDefault="00026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1121"/>
  </w:hdrShapeDefaults>
  <w:footnotePr>
    <w:numRestart w:val="eachSect"/>
    <w:footnote w:id="-1"/>
    <w:footnote w:id="0"/>
  </w:footnotePr>
  <w:endnotePr>
    <w:endnote w:id="-1"/>
    <w:endnote w:id="0"/>
  </w:endnotePr>
  <w:compat/>
  <w:rsids>
    <w:rsidRoot w:val="001C28D1"/>
    <w:rsid w:val="00001247"/>
    <w:rsid w:val="000024F5"/>
    <w:rsid w:val="000059FA"/>
    <w:rsid w:val="00006186"/>
    <w:rsid w:val="00006531"/>
    <w:rsid w:val="00006F87"/>
    <w:rsid w:val="00007107"/>
    <w:rsid w:val="0000795C"/>
    <w:rsid w:val="00010ABA"/>
    <w:rsid w:val="00010B0F"/>
    <w:rsid w:val="00011123"/>
    <w:rsid w:val="00012291"/>
    <w:rsid w:val="00012304"/>
    <w:rsid w:val="00012428"/>
    <w:rsid w:val="00012733"/>
    <w:rsid w:val="00013417"/>
    <w:rsid w:val="000145C2"/>
    <w:rsid w:val="0001473F"/>
    <w:rsid w:val="00014A9E"/>
    <w:rsid w:val="00014F3B"/>
    <w:rsid w:val="00017730"/>
    <w:rsid w:val="00021361"/>
    <w:rsid w:val="00022CF3"/>
    <w:rsid w:val="00023913"/>
    <w:rsid w:val="00023D43"/>
    <w:rsid w:val="00024DE7"/>
    <w:rsid w:val="00026092"/>
    <w:rsid w:val="000264ED"/>
    <w:rsid w:val="00030776"/>
    <w:rsid w:val="00030AAB"/>
    <w:rsid w:val="00032E07"/>
    <w:rsid w:val="000332CA"/>
    <w:rsid w:val="0003374E"/>
    <w:rsid w:val="000344D8"/>
    <w:rsid w:val="000344E6"/>
    <w:rsid w:val="00035C3A"/>
    <w:rsid w:val="00036E4B"/>
    <w:rsid w:val="00036ED0"/>
    <w:rsid w:val="00037929"/>
    <w:rsid w:val="000379D0"/>
    <w:rsid w:val="00040FC4"/>
    <w:rsid w:val="000416F8"/>
    <w:rsid w:val="00042C26"/>
    <w:rsid w:val="00043382"/>
    <w:rsid w:val="00044623"/>
    <w:rsid w:val="000452D7"/>
    <w:rsid w:val="00046BC9"/>
    <w:rsid w:val="00050C76"/>
    <w:rsid w:val="00051622"/>
    <w:rsid w:val="00051A11"/>
    <w:rsid w:val="00052234"/>
    <w:rsid w:val="000523D3"/>
    <w:rsid w:val="000531F4"/>
    <w:rsid w:val="00053AF1"/>
    <w:rsid w:val="00053D7C"/>
    <w:rsid w:val="000575C5"/>
    <w:rsid w:val="000577C9"/>
    <w:rsid w:val="00060A79"/>
    <w:rsid w:val="00060FFD"/>
    <w:rsid w:val="0006267E"/>
    <w:rsid w:val="0006431E"/>
    <w:rsid w:val="000652EA"/>
    <w:rsid w:val="00065E21"/>
    <w:rsid w:val="000673ED"/>
    <w:rsid w:val="00070DED"/>
    <w:rsid w:val="00072433"/>
    <w:rsid w:val="0007488B"/>
    <w:rsid w:val="00075702"/>
    <w:rsid w:val="00075A0C"/>
    <w:rsid w:val="000775C2"/>
    <w:rsid w:val="000802B1"/>
    <w:rsid w:val="000806AD"/>
    <w:rsid w:val="00080BDF"/>
    <w:rsid w:val="00082482"/>
    <w:rsid w:val="000844BD"/>
    <w:rsid w:val="00084CF2"/>
    <w:rsid w:val="00085D7B"/>
    <w:rsid w:val="0008708B"/>
    <w:rsid w:val="000910E4"/>
    <w:rsid w:val="00092619"/>
    <w:rsid w:val="00092C66"/>
    <w:rsid w:val="000949DD"/>
    <w:rsid w:val="00094E4F"/>
    <w:rsid w:val="00095CEC"/>
    <w:rsid w:val="000A21CC"/>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307"/>
    <w:rsid w:val="000D0AE6"/>
    <w:rsid w:val="000D15E7"/>
    <w:rsid w:val="000D1A24"/>
    <w:rsid w:val="000D1CF4"/>
    <w:rsid w:val="000D1DBC"/>
    <w:rsid w:val="000D21C7"/>
    <w:rsid w:val="000D248A"/>
    <w:rsid w:val="000D2CFD"/>
    <w:rsid w:val="000D35D8"/>
    <w:rsid w:val="000D43F9"/>
    <w:rsid w:val="000D4717"/>
    <w:rsid w:val="000D4E0C"/>
    <w:rsid w:val="000D6457"/>
    <w:rsid w:val="000D7AC9"/>
    <w:rsid w:val="000D7D55"/>
    <w:rsid w:val="000E0993"/>
    <w:rsid w:val="000E2E50"/>
    <w:rsid w:val="000E37E0"/>
    <w:rsid w:val="000E3F20"/>
    <w:rsid w:val="000E4CBF"/>
    <w:rsid w:val="000E5577"/>
    <w:rsid w:val="000E6A19"/>
    <w:rsid w:val="000E7034"/>
    <w:rsid w:val="000F02BE"/>
    <w:rsid w:val="000F0928"/>
    <w:rsid w:val="000F427B"/>
    <w:rsid w:val="000F43D0"/>
    <w:rsid w:val="000F4F18"/>
    <w:rsid w:val="000F688E"/>
    <w:rsid w:val="000F7181"/>
    <w:rsid w:val="000F7419"/>
    <w:rsid w:val="001007CE"/>
    <w:rsid w:val="001008C1"/>
    <w:rsid w:val="00100C3E"/>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3BBD"/>
    <w:rsid w:val="0012489B"/>
    <w:rsid w:val="001272AE"/>
    <w:rsid w:val="00130756"/>
    <w:rsid w:val="001315DD"/>
    <w:rsid w:val="0013525F"/>
    <w:rsid w:val="00135385"/>
    <w:rsid w:val="001364D1"/>
    <w:rsid w:val="001374C7"/>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0CB6"/>
    <w:rsid w:val="0017139A"/>
    <w:rsid w:val="001724C8"/>
    <w:rsid w:val="001732C4"/>
    <w:rsid w:val="001745DD"/>
    <w:rsid w:val="00174FDE"/>
    <w:rsid w:val="00174FE3"/>
    <w:rsid w:val="00176DD0"/>
    <w:rsid w:val="00177659"/>
    <w:rsid w:val="001779E5"/>
    <w:rsid w:val="00180826"/>
    <w:rsid w:val="00181240"/>
    <w:rsid w:val="001816CE"/>
    <w:rsid w:val="00182A4C"/>
    <w:rsid w:val="00183F77"/>
    <w:rsid w:val="00183FA8"/>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4ACC"/>
    <w:rsid w:val="001B4C0B"/>
    <w:rsid w:val="001B4EC2"/>
    <w:rsid w:val="001B5B59"/>
    <w:rsid w:val="001B60E0"/>
    <w:rsid w:val="001B755A"/>
    <w:rsid w:val="001B7C8C"/>
    <w:rsid w:val="001C0688"/>
    <w:rsid w:val="001C181A"/>
    <w:rsid w:val="001C1877"/>
    <w:rsid w:val="001C1B5C"/>
    <w:rsid w:val="001C2053"/>
    <w:rsid w:val="001C252F"/>
    <w:rsid w:val="001C28D1"/>
    <w:rsid w:val="001C3473"/>
    <w:rsid w:val="001C5BDA"/>
    <w:rsid w:val="001C5CFC"/>
    <w:rsid w:val="001C7231"/>
    <w:rsid w:val="001C7418"/>
    <w:rsid w:val="001C7EBE"/>
    <w:rsid w:val="001D0051"/>
    <w:rsid w:val="001D169A"/>
    <w:rsid w:val="001D2224"/>
    <w:rsid w:val="001D249B"/>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6096"/>
    <w:rsid w:val="001F6460"/>
    <w:rsid w:val="001F703E"/>
    <w:rsid w:val="00200AA0"/>
    <w:rsid w:val="00200D87"/>
    <w:rsid w:val="00202325"/>
    <w:rsid w:val="00202736"/>
    <w:rsid w:val="00203652"/>
    <w:rsid w:val="0020429B"/>
    <w:rsid w:val="00204562"/>
    <w:rsid w:val="00205B4F"/>
    <w:rsid w:val="002060B6"/>
    <w:rsid w:val="002066B5"/>
    <w:rsid w:val="00206EAE"/>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3BE9"/>
    <w:rsid w:val="0022494F"/>
    <w:rsid w:val="00225080"/>
    <w:rsid w:val="00225196"/>
    <w:rsid w:val="00225CB4"/>
    <w:rsid w:val="00226B1A"/>
    <w:rsid w:val="00227F0B"/>
    <w:rsid w:val="0023049F"/>
    <w:rsid w:val="002310C3"/>
    <w:rsid w:val="002316F6"/>
    <w:rsid w:val="00232C9B"/>
    <w:rsid w:val="00232E73"/>
    <w:rsid w:val="00232F09"/>
    <w:rsid w:val="0023302D"/>
    <w:rsid w:val="002335D5"/>
    <w:rsid w:val="002338CA"/>
    <w:rsid w:val="00233FE5"/>
    <w:rsid w:val="00234B3B"/>
    <w:rsid w:val="00234D98"/>
    <w:rsid w:val="00236018"/>
    <w:rsid w:val="002374C9"/>
    <w:rsid w:val="002377E3"/>
    <w:rsid w:val="002408D5"/>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129"/>
    <w:rsid w:val="002712F7"/>
    <w:rsid w:val="0027159C"/>
    <w:rsid w:val="002722F2"/>
    <w:rsid w:val="00274549"/>
    <w:rsid w:val="00274E46"/>
    <w:rsid w:val="002752AE"/>
    <w:rsid w:val="002769AF"/>
    <w:rsid w:val="00276C86"/>
    <w:rsid w:val="00276FD0"/>
    <w:rsid w:val="00277217"/>
    <w:rsid w:val="002801C0"/>
    <w:rsid w:val="002810A4"/>
    <w:rsid w:val="002810E9"/>
    <w:rsid w:val="00282DB6"/>
    <w:rsid w:val="00284A26"/>
    <w:rsid w:val="00285095"/>
    <w:rsid w:val="00287006"/>
    <w:rsid w:val="002908A6"/>
    <w:rsid w:val="00292397"/>
    <w:rsid w:val="00292AB2"/>
    <w:rsid w:val="00293DB6"/>
    <w:rsid w:val="00293FE8"/>
    <w:rsid w:val="00294437"/>
    <w:rsid w:val="00297A45"/>
    <w:rsid w:val="00297E20"/>
    <w:rsid w:val="002A233F"/>
    <w:rsid w:val="002A3127"/>
    <w:rsid w:val="002A3237"/>
    <w:rsid w:val="002A4119"/>
    <w:rsid w:val="002A58B7"/>
    <w:rsid w:val="002A5943"/>
    <w:rsid w:val="002A5C3C"/>
    <w:rsid w:val="002A685E"/>
    <w:rsid w:val="002A72C7"/>
    <w:rsid w:val="002B0204"/>
    <w:rsid w:val="002B03B2"/>
    <w:rsid w:val="002B0749"/>
    <w:rsid w:val="002B2645"/>
    <w:rsid w:val="002B303A"/>
    <w:rsid w:val="002B30E4"/>
    <w:rsid w:val="002B32E9"/>
    <w:rsid w:val="002B4E22"/>
    <w:rsid w:val="002B6FA0"/>
    <w:rsid w:val="002C0DEA"/>
    <w:rsid w:val="002C34F6"/>
    <w:rsid w:val="002C3B6D"/>
    <w:rsid w:val="002C5D9D"/>
    <w:rsid w:val="002C5F10"/>
    <w:rsid w:val="002C6197"/>
    <w:rsid w:val="002C6E5B"/>
    <w:rsid w:val="002D08F3"/>
    <w:rsid w:val="002D18B4"/>
    <w:rsid w:val="002D231A"/>
    <w:rsid w:val="002D5330"/>
    <w:rsid w:val="002D5F57"/>
    <w:rsid w:val="002D73D4"/>
    <w:rsid w:val="002D7787"/>
    <w:rsid w:val="002E06EC"/>
    <w:rsid w:val="002E1877"/>
    <w:rsid w:val="002E1C31"/>
    <w:rsid w:val="002E2E0F"/>
    <w:rsid w:val="002E333A"/>
    <w:rsid w:val="002E3474"/>
    <w:rsid w:val="002E400C"/>
    <w:rsid w:val="002E49C3"/>
    <w:rsid w:val="002E5114"/>
    <w:rsid w:val="002E5988"/>
    <w:rsid w:val="002E65E6"/>
    <w:rsid w:val="002E7072"/>
    <w:rsid w:val="002E7084"/>
    <w:rsid w:val="002E7570"/>
    <w:rsid w:val="002E764B"/>
    <w:rsid w:val="002F0D6A"/>
    <w:rsid w:val="002F0E28"/>
    <w:rsid w:val="002F287E"/>
    <w:rsid w:val="002F2981"/>
    <w:rsid w:val="002F2D63"/>
    <w:rsid w:val="002F6AD8"/>
    <w:rsid w:val="002F7F81"/>
    <w:rsid w:val="00300A36"/>
    <w:rsid w:val="00301B45"/>
    <w:rsid w:val="003036A3"/>
    <w:rsid w:val="00305856"/>
    <w:rsid w:val="0030678B"/>
    <w:rsid w:val="00306D16"/>
    <w:rsid w:val="00307595"/>
    <w:rsid w:val="00310CD7"/>
    <w:rsid w:val="00313D7A"/>
    <w:rsid w:val="00320603"/>
    <w:rsid w:val="0032136A"/>
    <w:rsid w:val="00323A90"/>
    <w:rsid w:val="00323E70"/>
    <w:rsid w:val="00323F00"/>
    <w:rsid w:val="00325801"/>
    <w:rsid w:val="003258A7"/>
    <w:rsid w:val="00325BA2"/>
    <w:rsid w:val="003262BD"/>
    <w:rsid w:val="00326B1C"/>
    <w:rsid w:val="00326C08"/>
    <w:rsid w:val="00326F7F"/>
    <w:rsid w:val="00327B27"/>
    <w:rsid w:val="00330311"/>
    <w:rsid w:val="00330D55"/>
    <w:rsid w:val="003320E8"/>
    <w:rsid w:val="003328FD"/>
    <w:rsid w:val="00332DE3"/>
    <w:rsid w:val="0033334F"/>
    <w:rsid w:val="00334514"/>
    <w:rsid w:val="0033555E"/>
    <w:rsid w:val="00336805"/>
    <w:rsid w:val="00337351"/>
    <w:rsid w:val="00341A54"/>
    <w:rsid w:val="00344A4F"/>
    <w:rsid w:val="00344D17"/>
    <w:rsid w:val="00345030"/>
    <w:rsid w:val="0034669F"/>
    <w:rsid w:val="0035117E"/>
    <w:rsid w:val="00351498"/>
    <w:rsid w:val="00352B22"/>
    <w:rsid w:val="00352CBF"/>
    <w:rsid w:val="00354547"/>
    <w:rsid w:val="003549F5"/>
    <w:rsid w:val="003567DE"/>
    <w:rsid w:val="003574F3"/>
    <w:rsid w:val="00357831"/>
    <w:rsid w:val="003604A5"/>
    <w:rsid w:val="0036319E"/>
    <w:rsid w:val="003632A4"/>
    <w:rsid w:val="00363362"/>
    <w:rsid w:val="00363393"/>
    <w:rsid w:val="00365767"/>
    <w:rsid w:val="003659C0"/>
    <w:rsid w:val="003660DF"/>
    <w:rsid w:val="00367D4F"/>
    <w:rsid w:val="00370743"/>
    <w:rsid w:val="00370EF5"/>
    <w:rsid w:val="0037135B"/>
    <w:rsid w:val="00372251"/>
    <w:rsid w:val="00372E47"/>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1FB"/>
    <w:rsid w:val="003857D4"/>
    <w:rsid w:val="00385D6F"/>
    <w:rsid w:val="00386C44"/>
    <w:rsid w:val="00386D43"/>
    <w:rsid w:val="00387095"/>
    <w:rsid w:val="00387E95"/>
    <w:rsid w:val="00390092"/>
    <w:rsid w:val="00391858"/>
    <w:rsid w:val="00393651"/>
    <w:rsid w:val="00394926"/>
    <w:rsid w:val="00394FF9"/>
    <w:rsid w:val="00395651"/>
    <w:rsid w:val="00395E12"/>
    <w:rsid w:val="003962A8"/>
    <w:rsid w:val="00396779"/>
    <w:rsid w:val="00397DB7"/>
    <w:rsid w:val="003A185E"/>
    <w:rsid w:val="003A1B16"/>
    <w:rsid w:val="003A27B2"/>
    <w:rsid w:val="003A40B4"/>
    <w:rsid w:val="003A41BA"/>
    <w:rsid w:val="003A5491"/>
    <w:rsid w:val="003A58A6"/>
    <w:rsid w:val="003A5958"/>
    <w:rsid w:val="003A6A99"/>
    <w:rsid w:val="003A6E60"/>
    <w:rsid w:val="003A7FF8"/>
    <w:rsid w:val="003B0F43"/>
    <w:rsid w:val="003B17AC"/>
    <w:rsid w:val="003B227A"/>
    <w:rsid w:val="003B3A77"/>
    <w:rsid w:val="003B4319"/>
    <w:rsid w:val="003B5854"/>
    <w:rsid w:val="003B6764"/>
    <w:rsid w:val="003B7A8B"/>
    <w:rsid w:val="003C294B"/>
    <w:rsid w:val="003C437E"/>
    <w:rsid w:val="003C5046"/>
    <w:rsid w:val="003C6068"/>
    <w:rsid w:val="003C7AEC"/>
    <w:rsid w:val="003D2BA3"/>
    <w:rsid w:val="003D316B"/>
    <w:rsid w:val="003D3C22"/>
    <w:rsid w:val="003D56A0"/>
    <w:rsid w:val="003D64A2"/>
    <w:rsid w:val="003D69F5"/>
    <w:rsid w:val="003D7089"/>
    <w:rsid w:val="003D7DDB"/>
    <w:rsid w:val="003E024F"/>
    <w:rsid w:val="003E02C7"/>
    <w:rsid w:val="003E0543"/>
    <w:rsid w:val="003E061D"/>
    <w:rsid w:val="003E0B5A"/>
    <w:rsid w:val="003E1682"/>
    <w:rsid w:val="003E2688"/>
    <w:rsid w:val="003E31E3"/>
    <w:rsid w:val="003E3E93"/>
    <w:rsid w:val="003E4433"/>
    <w:rsid w:val="003E46D1"/>
    <w:rsid w:val="003E6214"/>
    <w:rsid w:val="003F070E"/>
    <w:rsid w:val="003F1206"/>
    <w:rsid w:val="003F17AE"/>
    <w:rsid w:val="003F28DB"/>
    <w:rsid w:val="003F2EEE"/>
    <w:rsid w:val="003F58B0"/>
    <w:rsid w:val="003F776F"/>
    <w:rsid w:val="003F7AFF"/>
    <w:rsid w:val="004007E9"/>
    <w:rsid w:val="00400810"/>
    <w:rsid w:val="00401825"/>
    <w:rsid w:val="00401BBC"/>
    <w:rsid w:val="00403BFB"/>
    <w:rsid w:val="00404B45"/>
    <w:rsid w:val="00405261"/>
    <w:rsid w:val="0040577B"/>
    <w:rsid w:val="00405BCF"/>
    <w:rsid w:val="00406CC5"/>
    <w:rsid w:val="00406CDE"/>
    <w:rsid w:val="004074A4"/>
    <w:rsid w:val="004101B2"/>
    <w:rsid w:val="004123D7"/>
    <w:rsid w:val="00412658"/>
    <w:rsid w:val="004129DA"/>
    <w:rsid w:val="00415EA4"/>
    <w:rsid w:val="0041604B"/>
    <w:rsid w:val="00416394"/>
    <w:rsid w:val="00416908"/>
    <w:rsid w:val="004172DB"/>
    <w:rsid w:val="00420A1D"/>
    <w:rsid w:val="00421048"/>
    <w:rsid w:val="00421485"/>
    <w:rsid w:val="004216DA"/>
    <w:rsid w:val="00422B75"/>
    <w:rsid w:val="00424612"/>
    <w:rsid w:val="0042528C"/>
    <w:rsid w:val="00425672"/>
    <w:rsid w:val="00425A6A"/>
    <w:rsid w:val="00427F54"/>
    <w:rsid w:val="004316FD"/>
    <w:rsid w:val="00431746"/>
    <w:rsid w:val="00433F36"/>
    <w:rsid w:val="00434860"/>
    <w:rsid w:val="00434F02"/>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5439"/>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5C98"/>
    <w:rsid w:val="004761CC"/>
    <w:rsid w:val="004766C9"/>
    <w:rsid w:val="00477E85"/>
    <w:rsid w:val="00480D4A"/>
    <w:rsid w:val="00481DA1"/>
    <w:rsid w:val="00483638"/>
    <w:rsid w:val="00483A2B"/>
    <w:rsid w:val="00484212"/>
    <w:rsid w:val="00484BA9"/>
    <w:rsid w:val="0048599A"/>
    <w:rsid w:val="00486818"/>
    <w:rsid w:val="004915F9"/>
    <w:rsid w:val="0049255F"/>
    <w:rsid w:val="0049445D"/>
    <w:rsid w:val="00494557"/>
    <w:rsid w:val="00495350"/>
    <w:rsid w:val="00495E3C"/>
    <w:rsid w:val="00497156"/>
    <w:rsid w:val="004A0C79"/>
    <w:rsid w:val="004A24D2"/>
    <w:rsid w:val="004A2ED9"/>
    <w:rsid w:val="004A300A"/>
    <w:rsid w:val="004A3214"/>
    <w:rsid w:val="004A4136"/>
    <w:rsid w:val="004A417B"/>
    <w:rsid w:val="004A4378"/>
    <w:rsid w:val="004A712D"/>
    <w:rsid w:val="004A7C9D"/>
    <w:rsid w:val="004B03F3"/>
    <w:rsid w:val="004B0CC9"/>
    <w:rsid w:val="004B2536"/>
    <w:rsid w:val="004B46D7"/>
    <w:rsid w:val="004B6AF3"/>
    <w:rsid w:val="004B715E"/>
    <w:rsid w:val="004B7169"/>
    <w:rsid w:val="004B79C9"/>
    <w:rsid w:val="004C00DD"/>
    <w:rsid w:val="004C05CF"/>
    <w:rsid w:val="004C0776"/>
    <w:rsid w:val="004C12D2"/>
    <w:rsid w:val="004C1EF8"/>
    <w:rsid w:val="004C2063"/>
    <w:rsid w:val="004C239F"/>
    <w:rsid w:val="004C24C5"/>
    <w:rsid w:val="004C34FF"/>
    <w:rsid w:val="004C47D5"/>
    <w:rsid w:val="004C4CAF"/>
    <w:rsid w:val="004C5E33"/>
    <w:rsid w:val="004C60A3"/>
    <w:rsid w:val="004C6CDA"/>
    <w:rsid w:val="004D0AC3"/>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152"/>
    <w:rsid w:val="005214A3"/>
    <w:rsid w:val="005222E7"/>
    <w:rsid w:val="00523A8B"/>
    <w:rsid w:val="00523E04"/>
    <w:rsid w:val="00525003"/>
    <w:rsid w:val="0052590B"/>
    <w:rsid w:val="00526591"/>
    <w:rsid w:val="00527178"/>
    <w:rsid w:val="00527326"/>
    <w:rsid w:val="005278CB"/>
    <w:rsid w:val="0053038B"/>
    <w:rsid w:val="0053305D"/>
    <w:rsid w:val="00534D42"/>
    <w:rsid w:val="005350A5"/>
    <w:rsid w:val="00536379"/>
    <w:rsid w:val="00536E9A"/>
    <w:rsid w:val="00537238"/>
    <w:rsid w:val="005400C5"/>
    <w:rsid w:val="005404CD"/>
    <w:rsid w:val="00540BE0"/>
    <w:rsid w:val="00540BEF"/>
    <w:rsid w:val="00542193"/>
    <w:rsid w:val="00542557"/>
    <w:rsid w:val="00542C9A"/>
    <w:rsid w:val="005436C2"/>
    <w:rsid w:val="005442D4"/>
    <w:rsid w:val="0054586A"/>
    <w:rsid w:val="0054631F"/>
    <w:rsid w:val="00546C24"/>
    <w:rsid w:val="005471BA"/>
    <w:rsid w:val="00547BE6"/>
    <w:rsid w:val="00547C3F"/>
    <w:rsid w:val="0055034F"/>
    <w:rsid w:val="0055288D"/>
    <w:rsid w:val="00555259"/>
    <w:rsid w:val="00555C66"/>
    <w:rsid w:val="005569EF"/>
    <w:rsid w:val="00556BDE"/>
    <w:rsid w:val="00560D57"/>
    <w:rsid w:val="00562A94"/>
    <w:rsid w:val="00563FAD"/>
    <w:rsid w:val="00565CCA"/>
    <w:rsid w:val="005701C1"/>
    <w:rsid w:val="005703BF"/>
    <w:rsid w:val="00570754"/>
    <w:rsid w:val="005709F7"/>
    <w:rsid w:val="005710A9"/>
    <w:rsid w:val="005713B7"/>
    <w:rsid w:val="00571B11"/>
    <w:rsid w:val="00571D1B"/>
    <w:rsid w:val="00571DA3"/>
    <w:rsid w:val="005738F5"/>
    <w:rsid w:val="00573D34"/>
    <w:rsid w:val="00575963"/>
    <w:rsid w:val="00575EBE"/>
    <w:rsid w:val="00577E41"/>
    <w:rsid w:val="0058039C"/>
    <w:rsid w:val="00580A63"/>
    <w:rsid w:val="005826BF"/>
    <w:rsid w:val="005827E1"/>
    <w:rsid w:val="00583379"/>
    <w:rsid w:val="0058417C"/>
    <w:rsid w:val="00585EBB"/>
    <w:rsid w:val="00586EC6"/>
    <w:rsid w:val="00587DDE"/>
    <w:rsid w:val="00593043"/>
    <w:rsid w:val="0059506A"/>
    <w:rsid w:val="00595AA0"/>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08E9"/>
    <w:rsid w:val="005B1ADA"/>
    <w:rsid w:val="005B1D8F"/>
    <w:rsid w:val="005B1E94"/>
    <w:rsid w:val="005B5B3D"/>
    <w:rsid w:val="005B64CF"/>
    <w:rsid w:val="005B7D4F"/>
    <w:rsid w:val="005C0E87"/>
    <w:rsid w:val="005C16F3"/>
    <w:rsid w:val="005C3758"/>
    <w:rsid w:val="005C4D72"/>
    <w:rsid w:val="005C50C1"/>
    <w:rsid w:val="005C62C2"/>
    <w:rsid w:val="005D2306"/>
    <w:rsid w:val="005D4A74"/>
    <w:rsid w:val="005D5E91"/>
    <w:rsid w:val="005D6117"/>
    <w:rsid w:val="005D67EF"/>
    <w:rsid w:val="005E0844"/>
    <w:rsid w:val="005E3064"/>
    <w:rsid w:val="005E6AEE"/>
    <w:rsid w:val="005E72B2"/>
    <w:rsid w:val="005F1115"/>
    <w:rsid w:val="005F1AB6"/>
    <w:rsid w:val="005F271C"/>
    <w:rsid w:val="005F27F2"/>
    <w:rsid w:val="005F2B27"/>
    <w:rsid w:val="005F3567"/>
    <w:rsid w:val="005F3AFE"/>
    <w:rsid w:val="005F424D"/>
    <w:rsid w:val="005F55F5"/>
    <w:rsid w:val="005F5EC1"/>
    <w:rsid w:val="005F67A9"/>
    <w:rsid w:val="005F6B6D"/>
    <w:rsid w:val="006008F8"/>
    <w:rsid w:val="00602C63"/>
    <w:rsid w:val="00603525"/>
    <w:rsid w:val="0060542D"/>
    <w:rsid w:val="00605AAB"/>
    <w:rsid w:val="00606BEB"/>
    <w:rsid w:val="0061014A"/>
    <w:rsid w:val="0061054B"/>
    <w:rsid w:val="00612FB0"/>
    <w:rsid w:val="0061356D"/>
    <w:rsid w:val="00613E26"/>
    <w:rsid w:val="00615641"/>
    <w:rsid w:val="00616959"/>
    <w:rsid w:val="0062036E"/>
    <w:rsid w:val="006211D0"/>
    <w:rsid w:val="00621595"/>
    <w:rsid w:val="006228F4"/>
    <w:rsid w:val="00622C60"/>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B47"/>
    <w:rsid w:val="00693C5E"/>
    <w:rsid w:val="00693CEE"/>
    <w:rsid w:val="00694EEA"/>
    <w:rsid w:val="006955B4"/>
    <w:rsid w:val="00695DEF"/>
    <w:rsid w:val="00696476"/>
    <w:rsid w:val="00696C74"/>
    <w:rsid w:val="006A10FA"/>
    <w:rsid w:val="006A40E6"/>
    <w:rsid w:val="006A516B"/>
    <w:rsid w:val="006A5362"/>
    <w:rsid w:val="006A543A"/>
    <w:rsid w:val="006A5C07"/>
    <w:rsid w:val="006A719C"/>
    <w:rsid w:val="006A75FA"/>
    <w:rsid w:val="006B07D5"/>
    <w:rsid w:val="006B1309"/>
    <w:rsid w:val="006B31E6"/>
    <w:rsid w:val="006B3923"/>
    <w:rsid w:val="006B3F3E"/>
    <w:rsid w:val="006B4AA2"/>
    <w:rsid w:val="006B53C4"/>
    <w:rsid w:val="006B586B"/>
    <w:rsid w:val="006B5923"/>
    <w:rsid w:val="006B67D9"/>
    <w:rsid w:val="006B6C14"/>
    <w:rsid w:val="006B715E"/>
    <w:rsid w:val="006C0A28"/>
    <w:rsid w:val="006C1D6E"/>
    <w:rsid w:val="006C2EF6"/>
    <w:rsid w:val="006C3A68"/>
    <w:rsid w:val="006C3B08"/>
    <w:rsid w:val="006C6AB1"/>
    <w:rsid w:val="006C6E6B"/>
    <w:rsid w:val="006C78EC"/>
    <w:rsid w:val="006D0601"/>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15C0"/>
    <w:rsid w:val="00702F23"/>
    <w:rsid w:val="00703B6C"/>
    <w:rsid w:val="00703BB0"/>
    <w:rsid w:val="00704519"/>
    <w:rsid w:val="00704C88"/>
    <w:rsid w:val="00704EA1"/>
    <w:rsid w:val="00705C40"/>
    <w:rsid w:val="00706482"/>
    <w:rsid w:val="00706754"/>
    <w:rsid w:val="00706BEF"/>
    <w:rsid w:val="00707BA9"/>
    <w:rsid w:val="00707ECE"/>
    <w:rsid w:val="00710CE8"/>
    <w:rsid w:val="00711350"/>
    <w:rsid w:val="007116BC"/>
    <w:rsid w:val="00711961"/>
    <w:rsid w:val="00711CA6"/>
    <w:rsid w:val="00713BA4"/>
    <w:rsid w:val="007165CE"/>
    <w:rsid w:val="00717CEB"/>
    <w:rsid w:val="0072035D"/>
    <w:rsid w:val="00720968"/>
    <w:rsid w:val="00721705"/>
    <w:rsid w:val="00721B7A"/>
    <w:rsid w:val="00721D12"/>
    <w:rsid w:val="00721F8B"/>
    <w:rsid w:val="007233AC"/>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36B"/>
    <w:rsid w:val="00745B0A"/>
    <w:rsid w:val="00745DBE"/>
    <w:rsid w:val="007468AC"/>
    <w:rsid w:val="00746AE2"/>
    <w:rsid w:val="00750C82"/>
    <w:rsid w:val="00750E3A"/>
    <w:rsid w:val="00752035"/>
    <w:rsid w:val="00753A8A"/>
    <w:rsid w:val="00755E0D"/>
    <w:rsid w:val="0076100C"/>
    <w:rsid w:val="007612A5"/>
    <w:rsid w:val="00761862"/>
    <w:rsid w:val="00763CAE"/>
    <w:rsid w:val="00763F95"/>
    <w:rsid w:val="007651ED"/>
    <w:rsid w:val="00766C87"/>
    <w:rsid w:val="00770AFA"/>
    <w:rsid w:val="00771043"/>
    <w:rsid w:val="00773AF7"/>
    <w:rsid w:val="00774FFD"/>
    <w:rsid w:val="00780378"/>
    <w:rsid w:val="0078085E"/>
    <w:rsid w:val="00781BD4"/>
    <w:rsid w:val="00782562"/>
    <w:rsid w:val="007828B4"/>
    <w:rsid w:val="00784832"/>
    <w:rsid w:val="00784EA0"/>
    <w:rsid w:val="00785D77"/>
    <w:rsid w:val="00785F51"/>
    <w:rsid w:val="00786111"/>
    <w:rsid w:val="007863C6"/>
    <w:rsid w:val="00790963"/>
    <w:rsid w:val="0079154B"/>
    <w:rsid w:val="00791F1E"/>
    <w:rsid w:val="007927BE"/>
    <w:rsid w:val="00792A4D"/>
    <w:rsid w:val="007935B8"/>
    <w:rsid w:val="00794ADE"/>
    <w:rsid w:val="00794BC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47CE"/>
    <w:rsid w:val="007A5AD1"/>
    <w:rsid w:val="007A5B7B"/>
    <w:rsid w:val="007A65A9"/>
    <w:rsid w:val="007B0128"/>
    <w:rsid w:val="007B0A06"/>
    <w:rsid w:val="007B0B24"/>
    <w:rsid w:val="007B1C83"/>
    <w:rsid w:val="007B4181"/>
    <w:rsid w:val="007B4944"/>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894"/>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1E03"/>
    <w:rsid w:val="00803850"/>
    <w:rsid w:val="008039E8"/>
    <w:rsid w:val="00804385"/>
    <w:rsid w:val="008049E3"/>
    <w:rsid w:val="00804E0E"/>
    <w:rsid w:val="00805AFD"/>
    <w:rsid w:val="00807804"/>
    <w:rsid w:val="008078D8"/>
    <w:rsid w:val="0080798E"/>
    <w:rsid w:val="00811D5B"/>
    <w:rsid w:val="00813C51"/>
    <w:rsid w:val="00816CCB"/>
    <w:rsid w:val="00817572"/>
    <w:rsid w:val="00817713"/>
    <w:rsid w:val="008208C3"/>
    <w:rsid w:val="008220F1"/>
    <w:rsid w:val="0082340B"/>
    <w:rsid w:val="00823D6A"/>
    <w:rsid w:val="008252DA"/>
    <w:rsid w:val="00827B29"/>
    <w:rsid w:val="00827DB6"/>
    <w:rsid w:val="008304B2"/>
    <w:rsid w:val="00830999"/>
    <w:rsid w:val="00830D5E"/>
    <w:rsid w:val="00830F69"/>
    <w:rsid w:val="008324D9"/>
    <w:rsid w:val="00833418"/>
    <w:rsid w:val="0083387F"/>
    <w:rsid w:val="00833EC0"/>
    <w:rsid w:val="00834458"/>
    <w:rsid w:val="00834AEA"/>
    <w:rsid w:val="00835841"/>
    <w:rsid w:val="00835BF8"/>
    <w:rsid w:val="00835FB7"/>
    <w:rsid w:val="00837465"/>
    <w:rsid w:val="0084002E"/>
    <w:rsid w:val="00840159"/>
    <w:rsid w:val="00840621"/>
    <w:rsid w:val="00841243"/>
    <w:rsid w:val="00841457"/>
    <w:rsid w:val="00841AAA"/>
    <w:rsid w:val="0084374E"/>
    <w:rsid w:val="00844842"/>
    <w:rsid w:val="00844A53"/>
    <w:rsid w:val="00844B99"/>
    <w:rsid w:val="00844DD0"/>
    <w:rsid w:val="008454EC"/>
    <w:rsid w:val="008455C8"/>
    <w:rsid w:val="00845DFA"/>
    <w:rsid w:val="00846407"/>
    <w:rsid w:val="0085006A"/>
    <w:rsid w:val="0085089F"/>
    <w:rsid w:val="0085206E"/>
    <w:rsid w:val="00852273"/>
    <w:rsid w:val="0085293D"/>
    <w:rsid w:val="00852AD4"/>
    <w:rsid w:val="00852BA8"/>
    <w:rsid w:val="00852BF0"/>
    <w:rsid w:val="00853718"/>
    <w:rsid w:val="008541EF"/>
    <w:rsid w:val="00856AC7"/>
    <w:rsid w:val="00856FA4"/>
    <w:rsid w:val="00857AB5"/>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7D08"/>
    <w:rsid w:val="00881E82"/>
    <w:rsid w:val="00882CC2"/>
    <w:rsid w:val="0088325A"/>
    <w:rsid w:val="00883930"/>
    <w:rsid w:val="00884535"/>
    <w:rsid w:val="008875BF"/>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1A9C"/>
    <w:rsid w:val="008D29E7"/>
    <w:rsid w:val="008D2A1C"/>
    <w:rsid w:val="008D5104"/>
    <w:rsid w:val="008D75F4"/>
    <w:rsid w:val="008D795D"/>
    <w:rsid w:val="008D7B07"/>
    <w:rsid w:val="008E0D8F"/>
    <w:rsid w:val="008E0F4E"/>
    <w:rsid w:val="008E1E94"/>
    <w:rsid w:val="008E2D99"/>
    <w:rsid w:val="008E30D4"/>
    <w:rsid w:val="008E38B0"/>
    <w:rsid w:val="008E440E"/>
    <w:rsid w:val="008E4A60"/>
    <w:rsid w:val="008E4B30"/>
    <w:rsid w:val="008E64EB"/>
    <w:rsid w:val="008E744D"/>
    <w:rsid w:val="008F1E08"/>
    <w:rsid w:val="008F4C72"/>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2EA"/>
    <w:rsid w:val="00960357"/>
    <w:rsid w:val="0096168C"/>
    <w:rsid w:val="00961840"/>
    <w:rsid w:val="009625E3"/>
    <w:rsid w:val="00962F2D"/>
    <w:rsid w:val="00963A7A"/>
    <w:rsid w:val="00967187"/>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128"/>
    <w:rsid w:val="0099421F"/>
    <w:rsid w:val="00994FC8"/>
    <w:rsid w:val="00995006"/>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1EC6"/>
    <w:rsid w:val="009E3A7F"/>
    <w:rsid w:val="009E4C9B"/>
    <w:rsid w:val="009E4DFC"/>
    <w:rsid w:val="009E5789"/>
    <w:rsid w:val="009E57B1"/>
    <w:rsid w:val="009E6379"/>
    <w:rsid w:val="009F020F"/>
    <w:rsid w:val="009F3B63"/>
    <w:rsid w:val="009F43E2"/>
    <w:rsid w:val="009F478A"/>
    <w:rsid w:val="009F6292"/>
    <w:rsid w:val="009F7809"/>
    <w:rsid w:val="009F7AF5"/>
    <w:rsid w:val="00A006F1"/>
    <w:rsid w:val="00A007A7"/>
    <w:rsid w:val="00A00D14"/>
    <w:rsid w:val="00A01408"/>
    <w:rsid w:val="00A02457"/>
    <w:rsid w:val="00A03190"/>
    <w:rsid w:val="00A0404B"/>
    <w:rsid w:val="00A0510E"/>
    <w:rsid w:val="00A06B31"/>
    <w:rsid w:val="00A06F66"/>
    <w:rsid w:val="00A0798C"/>
    <w:rsid w:val="00A07BDD"/>
    <w:rsid w:val="00A07F12"/>
    <w:rsid w:val="00A1105B"/>
    <w:rsid w:val="00A11DFB"/>
    <w:rsid w:val="00A1213C"/>
    <w:rsid w:val="00A130E8"/>
    <w:rsid w:val="00A14EAB"/>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6BC"/>
    <w:rsid w:val="00A44141"/>
    <w:rsid w:val="00A44CCA"/>
    <w:rsid w:val="00A44D75"/>
    <w:rsid w:val="00A47CF1"/>
    <w:rsid w:val="00A50418"/>
    <w:rsid w:val="00A54A47"/>
    <w:rsid w:val="00A56D26"/>
    <w:rsid w:val="00A56F83"/>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1AE8"/>
    <w:rsid w:val="00A73B84"/>
    <w:rsid w:val="00A7411D"/>
    <w:rsid w:val="00A74925"/>
    <w:rsid w:val="00A756C4"/>
    <w:rsid w:val="00A7592B"/>
    <w:rsid w:val="00A76094"/>
    <w:rsid w:val="00A768E2"/>
    <w:rsid w:val="00A77C9B"/>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F3D"/>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16E2"/>
    <w:rsid w:val="00AF28DE"/>
    <w:rsid w:val="00AF4FA5"/>
    <w:rsid w:val="00AF6ECC"/>
    <w:rsid w:val="00AF7401"/>
    <w:rsid w:val="00B01FC3"/>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7BB"/>
    <w:rsid w:val="00B42C68"/>
    <w:rsid w:val="00B43BA2"/>
    <w:rsid w:val="00B44018"/>
    <w:rsid w:val="00B449EE"/>
    <w:rsid w:val="00B454AE"/>
    <w:rsid w:val="00B50227"/>
    <w:rsid w:val="00B50510"/>
    <w:rsid w:val="00B51C6D"/>
    <w:rsid w:val="00B522CD"/>
    <w:rsid w:val="00B5357A"/>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3378"/>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86EF2"/>
    <w:rsid w:val="00B91676"/>
    <w:rsid w:val="00B9322B"/>
    <w:rsid w:val="00B955D5"/>
    <w:rsid w:val="00B95833"/>
    <w:rsid w:val="00BA1824"/>
    <w:rsid w:val="00BA2D98"/>
    <w:rsid w:val="00BA2F0C"/>
    <w:rsid w:val="00BA30D1"/>
    <w:rsid w:val="00BA30E1"/>
    <w:rsid w:val="00BA4609"/>
    <w:rsid w:val="00BA49E1"/>
    <w:rsid w:val="00BA5BE2"/>
    <w:rsid w:val="00BA6724"/>
    <w:rsid w:val="00BA7F46"/>
    <w:rsid w:val="00BB0A0A"/>
    <w:rsid w:val="00BB133C"/>
    <w:rsid w:val="00BB1F04"/>
    <w:rsid w:val="00BB2AF4"/>
    <w:rsid w:val="00BB45B5"/>
    <w:rsid w:val="00BB4DDE"/>
    <w:rsid w:val="00BB5923"/>
    <w:rsid w:val="00BB6064"/>
    <w:rsid w:val="00BB65CE"/>
    <w:rsid w:val="00BB6C73"/>
    <w:rsid w:val="00BB7012"/>
    <w:rsid w:val="00BB70FF"/>
    <w:rsid w:val="00BC09D1"/>
    <w:rsid w:val="00BC108A"/>
    <w:rsid w:val="00BC1CF3"/>
    <w:rsid w:val="00BC2BE0"/>
    <w:rsid w:val="00BC32A6"/>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2F4"/>
    <w:rsid w:val="00BE62AE"/>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1FCD"/>
    <w:rsid w:val="00C127F2"/>
    <w:rsid w:val="00C13B34"/>
    <w:rsid w:val="00C13F26"/>
    <w:rsid w:val="00C1474E"/>
    <w:rsid w:val="00C14C37"/>
    <w:rsid w:val="00C157AA"/>
    <w:rsid w:val="00C16084"/>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C7D"/>
    <w:rsid w:val="00C53E8A"/>
    <w:rsid w:val="00C54DF3"/>
    <w:rsid w:val="00C560A7"/>
    <w:rsid w:val="00C56FC8"/>
    <w:rsid w:val="00C60F23"/>
    <w:rsid w:val="00C6170B"/>
    <w:rsid w:val="00C62EB2"/>
    <w:rsid w:val="00C64C87"/>
    <w:rsid w:val="00C665FE"/>
    <w:rsid w:val="00C66A93"/>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1F9B"/>
    <w:rsid w:val="00CA282D"/>
    <w:rsid w:val="00CA3F73"/>
    <w:rsid w:val="00CA4670"/>
    <w:rsid w:val="00CA5F89"/>
    <w:rsid w:val="00CA6B1A"/>
    <w:rsid w:val="00CB1B18"/>
    <w:rsid w:val="00CB20DC"/>
    <w:rsid w:val="00CB23DC"/>
    <w:rsid w:val="00CB2487"/>
    <w:rsid w:val="00CB28E2"/>
    <w:rsid w:val="00CB2F20"/>
    <w:rsid w:val="00CB50FB"/>
    <w:rsid w:val="00CB758D"/>
    <w:rsid w:val="00CB7A3E"/>
    <w:rsid w:val="00CB7FF7"/>
    <w:rsid w:val="00CC0D0E"/>
    <w:rsid w:val="00CC1253"/>
    <w:rsid w:val="00CC19B3"/>
    <w:rsid w:val="00CC2044"/>
    <w:rsid w:val="00CC39D2"/>
    <w:rsid w:val="00CC69EC"/>
    <w:rsid w:val="00CC78A2"/>
    <w:rsid w:val="00CC7DF8"/>
    <w:rsid w:val="00CD15BE"/>
    <w:rsid w:val="00CD1EF2"/>
    <w:rsid w:val="00CD23CC"/>
    <w:rsid w:val="00CD32BD"/>
    <w:rsid w:val="00CD34C7"/>
    <w:rsid w:val="00CD3B21"/>
    <w:rsid w:val="00CD5653"/>
    <w:rsid w:val="00CD5E6D"/>
    <w:rsid w:val="00CD63C8"/>
    <w:rsid w:val="00CD76F8"/>
    <w:rsid w:val="00CE02E8"/>
    <w:rsid w:val="00CE069E"/>
    <w:rsid w:val="00CE0DE0"/>
    <w:rsid w:val="00CE33D6"/>
    <w:rsid w:val="00CE3722"/>
    <w:rsid w:val="00CE5750"/>
    <w:rsid w:val="00CE6028"/>
    <w:rsid w:val="00CF158D"/>
    <w:rsid w:val="00CF2166"/>
    <w:rsid w:val="00CF340B"/>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04E"/>
    <w:rsid w:val="00D14BAE"/>
    <w:rsid w:val="00D1648B"/>
    <w:rsid w:val="00D16819"/>
    <w:rsid w:val="00D17DD9"/>
    <w:rsid w:val="00D20397"/>
    <w:rsid w:val="00D20AC0"/>
    <w:rsid w:val="00D21E77"/>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5761"/>
    <w:rsid w:val="00D462D7"/>
    <w:rsid w:val="00D5062C"/>
    <w:rsid w:val="00D50C8C"/>
    <w:rsid w:val="00D51A5F"/>
    <w:rsid w:val="00D52393"/>
    <w:rsid w:val="00D523E4"/>
    <w:rsid w:val="00D5279D"/>
    <w:rsid w:val="00D52A1B"/>
    <w:rsid w:val="00D52AA7"/>
    <w:rsid w:val="00D52FCC"/>
    <w:rsid w:val="00D53F14"/>
    <w:rsid w:val="00D54BE4"/>
    <w:rsid w:val="00D54DDB"/>
    <w:rsid w:val="00D554BC"/>
    <w:rsid w:val="00D55505"/>
    <w:rsid w:val="00D560DC"/>
    <w:rsid w:val="00D56602"/>
    <w:rsid w:val="00D60483"/>
    <w:rsid w:val="00D61ABB"/>
    <w:rsid w:val="00D62D5C"/>
    <w:rsid w:val="00D63577"/>
    <w:rsid w:val="00D67FD7"/>
    <w:rsid w:val="00D72410"/>
    <w:rsid w:val="00D728E8"/>
    <w:rsid w:val="00D73D53"/>
    <w:rsid w:val="00D7408A"/>
    <w:rsid w:val="00D74261"/>
    <w:rsid w:val="00D7441B"/>
    <w:rsid w:val="00D75589"/>
    <w:rsid w:val="00D76AB2"/>
    <w:rsid w:val="00D80490"/>
    <w:rsid w:val="00D80FDE"/>
    <w:rsid w:val="00D829AD"/>
    <w:rsid w:val="00D82EE2"/>
    <w:rsid w:val="00D83D1B"/>
    <w:rsid w:val="00D84133"/>
    <w:rsid w:val="00D842F5"/>
    <w:rsid w:val="00D8545C"/>
    <w:rsid w:val="00D86E57"/>
    <w:rsid w:val="00D87788"/>
    <w:rsid w:val="00D877C8"/>
    <w:rsid w:val="00D91040"/>
    <w:rsid w:val="00D910C2"/>
    <w:rsid w:val="00D9168C"/>
    <w:rsid w:val="00D9189B"/>
    <w:rsid w:val="00D91DA6"/>
    <w:rsid w:val="00D921A0"/>
    <w:rsid w:val="00D93A41"/>
    <w:rsid w:val="00D93B9A"/>
    <w:rsid w:val="00D94C58"/>
    <w:rsid w:val="00D95984"/>
    <w:rsid w:val="00D95C64"/>
    <w:rsid w:val="00D9706F"/>
    <w:rsid w:val="00D972D4"/>
    <w:rsid w:val="00DA195B"/>
    <w:rsid w:val="00DA27F3"/>
    <w:rsid w:val="00DA2D1E"/>
    <w:rsid w:val="00DA36B8"/>
    <w:rsid w:val="00DA3EC8"/>
    <w:rsid w:val="00DA40C1"/>
    <w:rsid w:val="00DA5564"/>
    <w:rsid w:val="00DA6B55"/>
    <w:rsid w:val="00DA6B97"/>
    <w:rsid w:val="00DA6CEE"/>
    <w:rsid w:val="00DB0015"/>
    <w:rsid w:val="00DB0359"/>
    <w:rsid w:val="00DB0ABB"/>
    <w:rsid w:val="00DB2AAD"/>
    <w:rsid w:val="00DB44E2"/>
    <w:rsid w:val="00DB4A6D"/>
    <w:rsid w:val="00DB5941"/>
    <w:rsid w:val="00DB5EE0"/>
    <w:rsid w:val="00DB626D"/>
    <w:rsid w:val="00DB6365"/>
    <w:rsid w:val="00DB77BF"/>
    <w:rsid w:val="00DB7D11"/>
    <w:rsid w:val="00DC07B7"/>
    <w:rsid w:val="00DC0BF1"/>
    <w:rsid w:val="00DC17F2"/>
    <w:rsid w:val="00DC1D78"/>
    <w:rsid w:val="00DC2632"/>
    <w:rsid w:val="00DC41C3"/>
    <w:rsid w:val="00DC4A3C"/>
    <w:rsid w:val="00DC4FA4"/>
    <w:rsid w:val="00DC5B37"/>
    <w:rsid w:val="00DD286D"/>
    <w:rsid w:val="00DD2CAF"/>
    <w:rsid w:val="00DD3047"/>
    <w:rsid w:val="00DD3593"/>
    <w:rsid w:val="00DD3AA4"/>
    <w:rsid w:val="00DD4566"/>
    <w:rsid w:val="00DD64E0"/>
    <w:rsid w:val="00DD7700"/>
    <w:rsid w:val="00DD7BE0"/>
    <w:rsid w:val="00DE0C67"/>
    <w:rsid w:val="00DE3AAD"/>
    <w:rsid w:val="00DE598A"/>
    <w:rsid w:val="00DE5DE8"/>
    <w:rsid w:val="00DE6952"/>
    <w:rsid w:val="00DE7E74"/>
    <w:rsid w:val="00DF071B"/>
    <w:rsid w:val="00DF29E1"/>
    <w:rsid w:val="00DF477E"/>
    <w:rsid w:val="00DF5C84"/>
    <w:rsid w:val="00DF6EF8"/>
    <w:rsid w:val="00E00A69"/>
    <w:rsid w:val="00E017BC"/>
    <w:rsid w:val="00E017F0"/>
    <w:rsid w:val="00E01A0E"/>
    <w:rsid w:val="00E0346A"/>
    <w:rsid w:val="00E041E4"/>
    <w:rsid w:val="00E04AEE"/>
    <w:rsid w:val="00E065F8"/>
    <w:rsid w:val="00E10098"/>
    <w:rsid w:val="00E1012B"/>
    <w:rsid w:val="00E103C8"/>
    <w:rsid w:val="00E1085B"/>
    <w:rsid w:val="00E1308B"/>
    <w:rsid w:val="00E13AA2"/>
    <w:rsid w:val="00E14581"/>
    <w:rsid w:val="00E14623"/>
    <w:rsid w:val="00E15539"/>
    <w:rsid w:val="00E16541"/>
    <w:rsid w:val="00E1778C"/>
    <w:rsid w:val="00E17E52"/>
    <w:rsid w:val="00E17EC9"/>
    <w:rsid w:val="00E202F4"/>
    <w:rsid w:val="00E207C3"/>
    <w:rsid w:val="00E21386"/>
    <w:rsid w:val="00E229C5"/>
    <w:rsid w:val="00E242AF"/>
    <w:rsid w:val="00E24849"/>
    <w:rsid w:val="00E24ED2"/>
    <w:rsid w:val="00E2536E"/>
    <w:rsid w:val="00E25B8A"/>
    <w:rsid w:val="00E25EF8"/>
    <w:rsid w:val="00E2632B"/>
    <w:rsid w:val="00E26F75"/>
    <w:rsid w:val="00E27423"/>
    <w:rsid w:val="00E322F7"/>
    <w:rsid w:val="00E3369B"/>
    <w:rsid w:val="00E33A1D"/>
    <w:rsid w:val="00E362D2"/>
    <w:rsid w:val="00E36D76"/>
    <w:rsid w:val="00E40478"/>
    <w:rsid w:val="00E405EA"/>
    <w:rsid w:val="00E408B7"/>
    <w:rsid w:val="00E41637"/>
    <w:rsid w:val="00E42789"/>
    <w:rsid w:val="00E43F59"/>
    <w:rsid w:val="00E44B90"/>
    <w:rsid w:val="00E464F0"/>
    <w:rsid w:val="00E46EF3"/>
    <w:rsid w:val="00E47370"/>
    <w:rsid w:val="00E473E9"/>
    <w:rsid w:val="00E47B47"/>
    <w:rsid w:val="00E50BEB"/>
    <w:rsid w:val="00E548FA"/>
    <w:rsid w:val="00E57703"/>
    <w:rsid w:val="00E57ED4"/>
    <w:rsid w:val="00E57FED"/>
    <w:rsid w:val="00E6092F"/>
    <w:rsid w:val="00E62049"/>
    <w:rsid w:val="00E629DA"/>
    <w:rsid w:val="00E6368D"/>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0E4"/>
    <w:rsid w:val="00E81A1A"/>
    <w:rsid w:val="00E81C3E"/>
    <w:rsid w:val="00E82359"/>
    <w:rsid w:val="00E82B6D"/>
    <w:rsid w:val="00E83187"/>
    <w:rsid w:val="00E831E9"/>
    <w:rsid w:val="00E8608F"/>
    <w:rsid w:val="00E86C1D"/>
    <w:rsid w:val="00E91DA5"/>
    <w:rsid w:val="00E9763D"/>
    <w:rsid w:val="00E97FE3"/>
    <w:rsid w:val="00EA1177"/>
    <w:rsid w:val="00EA118B"/>
    <w:rsid w:val="00EA11B6"/>
    <w:rsid w:val="00EA11BA"/>
    <w:rsid w:val="00EA2181"/>
    <w:rsid w:val="00EA2DD8"/>
    <w:rsid w:val="00EA2FD0"/>
    <w:rsid w:val="00EA4475"/>
    <w:rsid w:val="00EA52FE"/>
    <w:rsid w:val="00EA681F"/>
    <w:rsid w:val="00EB04C6"/>
    <w:rsid w:val="00EB06A6"/>
    <w:rsid w:val="00EB3307"/>
    <w:rsid w:val="00EB3823"/>
    <w:rsid w:val="00EB47D8"/>
    <w:rsid w:val="00EB57D3"/>
    <w:rsid w:val="00EB5EFD"/>
    <w:rsid w:val="00EB679F"/>
    <w:rsid w:val="00EB71F1"/>
    <w:rsid w:val="00EB76E4"/>
    <w:rsid w:val="00EC0E65"/>
    <w:rsid w:val="00EC1251"/>
    <w:rsid w:val="00EC2938"/>
    <w:rsid w:val="00EC337D"/>
    <w:rsid w:val="00EC38EF"/>
    <w:rsid w:val="00EC50C9"/>
    <w:rsid w:val="00EC58B4"/>
    <w:rsid w:val="00EC5BB2"/>
    <w:rsid w:val="00EC72B1"/>
    <w:rsid w:val="00ED12F0"/>
    <w:rsid w:val="00ED13B7"/>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659"/>
    <w:rsid w:val="00EF6C4A"/>
    <w:rsid w:val="00F0044B"/>
    <w:rsid w:val="00F02E90"/>
    <w:rsid w:val="00F03525"/>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22A26"/>
    <w:rsid w:val="00F24072"/>
    <w:rsid w:val="00F24730"/>
    <w:rsid w:val="00F26432"/>
    <w:rsid w:val="00F3197A"/>
    <w:rsid w:val="00F32139"/>
    <w:rsid w:val="00F33D56"/>
    <w:rsid w:val="00F34E08"/>
    <w:rsid w:val="00F35F5D"/>
    <w:rsid w:val="00F3723B"/>
    <w:rsid w:val="00F41D91"/>
    <w:rsid w:val="00F41F52"/>
    <w:rsid w:val="00F42363"/>
    <w:rsid w:val="00F427C4"/>
    <w:rsid w:val="00F43D6C"/>
    <w:rsid w:val="00F46964"/>
    <w:rsid w:val="00F46F9A"/>
    <w:rsid w:val="00F470FD"/>
    <w:rsid w:val="00F50F30"/>
    <w:rsid w:val="00F5126A"/>
    <w:rsid w:val="00F5126E"/>
    <w:rsid w:val="00F516EF"/>
    <w:rsid w:val="00F51755"/>
    <w:rsid w:val="00F51B93"/>
    <w:rsid w:val="00F53DA2"/>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973"/>
    <w:rsid w:val="00F76D01"/>
    <w:rsid w:val="00F80B43"/>
    <w:rsid w:val="00F81C35"/>
    <w:rsid w:val="00F82981"/>
    <w:rsid w:val="00F830B7"/>
    <w:rsid w:val="00F8311F"/>
    <w:rsid w:val="00F83248"/>
    <w:rsid w:val="00F83376"/>
    <w:rsid w:val="00F853AE"/>
    <w:rsid w:val="00F86051"/>
    <w:rsid w:val="00F87931"/>
    <w:rsid w:val="00F908D5"/>
    <w:rsid w:val="00F913B9"/>
    <w:rsid w:val="00F93C74"/>
    <w:rsid w:val="00F93DCC"/>
    <w:rsid w:val="00F9435D"/>
    <w:rsid w:val="00F966F9"/>
    <w:rsid w:val="00F96F61"/>
    <w:rsid w:val="00F97740"/>
    <w:rsid w:val="00FA0086"/>
    <w:rsid w:val="00FA0C59"/>
    <w:rsid w:val="00FA0C8F"/>
    <w:rsid w:val="00FA1FF9"/>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7C7"/>
    <w:rsid w:val="00FD1D5A"/>
    <w:rsid w:val="00FD5059"/>
    <w:rsid w:val="00FD554D"/>
    <w:rsid w:val="00FD5BCC"/>
    <w:rsid w:val="00FD7B23"/>
    <w:rsid w:val="00FE2A48"/>
    <w:rsid w:val="00FE2A80"/>
    <w:rsid w:val="00FE5D0A"/>
    <w:rsid w:val="00FE6469"/>
    <w:rsid w:val="00FF02BB"/>
    <w:rsid w:val="00FF05D0"/>
    <w:rsid w:val="00FF06CE"/>
    <w:rsid w:val="00FF0FF7"/>
    <w:rsid w:val="00FF1022"/>
    <w:rsid w:val="00FF10A2"/>
    <w:rsid w:val="00FF1438"/>
    <w:rsid w:val="00FF3A38"/>
    <w:rsid w:val="00FF3C25"/>
    <w:rsid w:val="00FF4129"/>
    <w:rsid w:val="00FF44F7"/>
    <w:rsid w:val="00FF4C90"/>
    <w:rsid w:val="00FF57F3"/>
    <w:rsid w:val="00FF5806"/>
    <w:rsid w:val="00FF5F9C"/>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851FB"/>
    <w:pPr>
      <w:autoSpaceDE w:val="0"/>
      <w:autoSpaceDN w:val="0"/>
      <w:adjustRightInd w:val="0"/>
    </w:pPr>
    <w:rPr>
      <w:rFonts w:ascii="Arial" w:hAnsi="Arial" w:cs="Arial"/>
      <w:color w:val="000000"/>
      <w:szCs w:val="24"/>
    </w:rPr>
  </w:style>
  <w:style w:type="character" w:customStyle="1" w:styleId="HeaderChar">
    <w:name w:val="Header Char"/>
    <w:basedOn w:val="DefaultParagraphFont"/>
    <w:link w:val="Header"/>
    <w:uiPriority w:val="99"/>
    <w:rsid w:val="003F17A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0267028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8E83-6E22-42B7-AD5E-4EAB66E6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4551</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2012-02-27T13:14:00Z</dcterms:created>
  <dcterms:modified xsi:type="dcterms:W3CDTF">2012-02-27T13:14:00Z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