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5C6135" w:rsidRDefault="00540BEF" w:rsidP="00BF0E94">
      <w:pPr>
        <w:tabs>
          <w:tab w:val="left" w:pos="288"/>
          <w:tab w:val="left" w:pos="4752"/>
        </w:tabs>
        <w:rPr>
          <w:color w:val="auto"/>
        </w:rPr>
      </w:pPr>
      <w:r w:rsidRPr="005C6135">
        <w:rPr>
          <w:color w:val="auto"/>
        </w:rPr>
        <w:t>RECORD OF PROCEEDINGS</w:t>
      </w:r>
    </w:p>
    <w:p w:rsidR="00540BEF" w:rsidRPr="005C6135" w:rsidRDefault="00540BEF" w:rsidP="00BF0E94">
      <w:pPr>
        <w:tabs>
          <w:tab w:val="left" w:pos="288"/>
          <w:tab w:val="left" w:pos="4752"/>
        </w:tabs>
        <w:rPr>
          <w:color w:val="auto"/>
        </w:rPr>
      </w:pPr>
      <w:r w:rsidRPr="005C6135">
        <w:rPr>
          <w:color w:val="auto"/>
        </w:rPr>
        <w:t>PHYSICAL DISABILITY BOARD OF REVIEW</w:t>
      </w:r>
    </w:p>
    <w:p w:rsidR="00540BEF" w:rsidRPr="005C6135" w:rsidRDefault="00540BEF" w:rsidP="00BF0E94">
      <w:pPr>
        <w:tabs>
          <w:tab w:val="left" w:pos="288"/>
          <w:tab w:val="left" w:pos="4752"/>
        </w:tabs>
        <w:jc w:val="both"/>
        <w:rPr>
          <w:caps/>
          <w:color w:val="auto"/>
        </w:rPr>
      </w:pPr>
    </w:p>
    <w:p w:rsidR="00713C88" w:rsidRPr="005C6135" w:rsidRDefault="00713C88" w:rsidP="00713C88">
      <w:pPr>
        <w:pBdr>
          <w:bottom w:val="single" w:sz="12" w:space="1" w:color="auto"/>
        </w:pBdr>
        <w:tabs>
          <w:tab w:val="left" w:pos="288"/>
          <w:tab w:val="left" w:pos="6300"/>
        </w:tabs>
        <w:jc w:val="both"/>
        <w:rPr>
          <w:caps/>
          <w:color w:val="auto"/>
        </w:rPr>
      </w:pPr>
      <w:r w:rsidRPr="005C6135">
        <w:rPr>
          <w:caps/>
          <w:color w:val="auto"/>
        </w:rPr>
        <w:t xml:space="preserve">NAME:  </w:t>
      </w:r>
      <w:r w:rsidR="007C1209">
        <w:rPr>
          <w:caps/>
          <w:color w:val="auto"/>
        </w:rPr>
        <w:t>xxxxxxxxxx</w:t>
      </w:r>
      <w:r w:rsidR="00A90049" w:rsidRPr="005C6135">
        <w:rPr>
          <w:caps/>
          <w:color w:val="auto"/>
        </w:rPr>
        <w:tab/>
        <w:t>BRANCH OF SERVICE:  Army</w:t>
      </w:r>
    </w:p>
    <w:p w:rsidR="00713C88" w:rsidRPr="005C6135" w:rsidRDefault="00713C88" w:rsidP="00713C88">
      <w:pPr>
        <w:pBdr>
          <w:bottom w:val="single" w:sz="12" w:space="1" w:color="auto"/>
        </w:pBdr>
        <w:tabs>
          <w:tab w:val="left" w:pos="288"/>
          <w:tab w:val="left" w:pos="6300"/>
        </w:tabs>
        <w:jc w:val="both"/>
        <w:rPr>
          <w:caps/>
          <w:color w:val="auto"/>
        </w:rPr>
      </w:pPr>
      <w:r w:rsidRPr="005C6135">
        <w:rPr>
          <w:caps/>
          <w:color w:val="auto"/>
        </w:rPr>
        <w:t>CASE NUMBER:  PD1100344</w:t>
      </w:r>
      <w:r w:rsidRPr="005C6135">
        <w:rPr>
          <w:caps/>
          <w:color w:val="auto"/>
        </w:rPr>
        <w:tab/>
        <w:t>SEPARATION DATE:  20051005</w:t>
      </w:r>
    </w:p>
    <w:p w:rsidR="003C53E8" w:rsidRPr="005C6135" w:rsidRDefault="00713C88" w:rsidP="00713C88">
      <w:pPr>
        <w:pBdr>
          <w:bottom w:val="single" w:sz="12" w:space="1" w:color="auto"/>
        </w:pBdr>
        <w:tabs>
          <w:tab w:val="left" w:pos="288"/>
          <w:tab w:val="left" w:pos="4752"/>
        </w:tabs>
        <w:jc w:val="both"/>
        <w:rPr>
          <w:caps/>
          <w:color w:val="auto"/>
        </w:rPr>
      </w:pPr>
      <w:r w:rsidRPr="005C6135">
        <w:rPr>
          <w:caps/>
          <w:color w:val="auto"/>
        </w:rPr>
        <w:t>BOARD DATE:  201</w:t>
      </w:r>
      <w:r w:rsidR="00A90049" w:rsidRPr="005C6135">
        <w:rPr>
          <w:caps/>
          <w:color w:val="auto"/>
        </w:rPr>
        <w:t>2</w:t>
      </w:r>
      <w:r w:rsidR="00CD607E" w:rsidRPr="005C6135">
        <w:rPr>
          <w:caps/>
          <w:color w:val="auto"/>
        </w:rPr>
        <w:t>0423</w:t>
      </w:r>
    </w:p>
    <w:p w:rsidR="00713C88" w:rsidRPr="005C6135" w:rsidRDefault="00713C88" w:rsidP="00713C88">
      <w:pPr>
        <w:pBdr>
          <w:bottom w:val="single" w:sz="12" w:space="1" w:color="auto"/>
        </w:pBdr>
        <w:tabs>
          <w:tab w:val="left" w:pos="288"/>
          <w:tab w:val="left" w:pos="4752"/>
        </w:tabs>
        <w:jc w:val="both"/>
        <w:rPr>
          <w:color w:val="auto"/>
        </w:rPr>
      </w:pPr>
    </w:p>
    <w:p w:rsidR="009369A6" w:rsidRPr="005C6135" w:rsidRDefault="009369A6" w:rsidP="00BF0E94">
      <w:pPr>
        <w:tabs>
          <w:tab w:val="left" w:pos="288"/>
          <w:tab w:val="left" w:pos="4752"/>
        </w:tabs>
        <w:jc w:val="both"/>
        <w:rPr>
          <w:color w:val="auto"/>
        </w:rPr>
      </w:pPr>
    </w:p>
    <w:p w:rsidR="002C6E5B" w:rsidRPr="005C6135" w:rsidRDefault="00FB0E80" w:rsidP="00BF0E94">
      <w:pPr>
        <w:tabs>
          <w:tab w:val="left" w:pos="288"/>
          <w:tab w:val="left" w:pos="4752"/>
        </w:tabs>
        <w:jc w:val="both"/>
        <w:rPr>
          <w:color w:val="auto"/>
          <w:szCs w:val="24"/>
        </w:rPr>
      </w:pPr>
      <w:r w:rsidRPr="005C6135">
        <w:rPr>
          <w:color w:val="auto"/>
          <w:u w:val="single"/>
        </w:rPr>
        <w:t>SUMMARY OF CASE</w:t>
      </w:r>
      <w:r w:rsidRPr="005C6135">
        <w:rPr>
          <w:color w:val="auto"/>
        </w:rPr>
        <w:t xml:space="preserve">:  </w:t>
      </w:r>
      <w:r w:rsidR="008924D3" w:rsidRPr="005C6135">
        <w:rPr>
          <w:color w:val="auto"/>
        </w:rPr>
        <w:t xml:space="preserve">Data extracted from the available evidence of record reflects that this covered individual (CI) was a National Guard SGT/E-5 (51R, Interior Electrician), medically separated for chronic low back pain </w:t>
      </w:r>
      <w:r w:rsidR="00FC65DB">
        <w:rPr>
          <w:color w:val="auto"/>
        </w:rPr>
        <w:t xml:space="preserve">(LBP) </w:t>
      </w:r>
      <w:r w:rsidR="008924D3" w:rsidRPr="005C6135">
        <w:rPr>
          <w:color w:val="auto"/>
        </w:rPr>
        <w:t>and left shoulder pain</w:t>
      </w:r>
      <w:r w:rsidR="008924D3" w:rsidRPr="005C6135">
        <w:rPr>
          <w:i/>
          <w:color w:val="auto"/>
        </w:rPr>
        <w:t>.</w:t>
      </w:r>
      <w:r w:rsidR="008924D3" w:rsidRPr="005C6135">
        <w:rPr>
          <w:color w:val="auto"/>
        </w:rPr>
        <w:t xml:space="preserve">  He had a long history of </w:t>
      </w:r>
      <w:r w:rsidR="00FC65DB">
        <w:rPr>
          <w:color w:val="auto"/>
        </w:rPr>
        <w:t xml:space="preserve">LBP </w:t>
      </w:r>
      <w:r w:rsidR="008924D3" w:rsidRPr="005C6135">
        <w:rPr>
          <w:color w:val="auto"/>
        </w:rPr>
        <w:t>without any specific injury or precipitati</w:t>
      </w:r>
      <w:r w:rsidR="007524BF" w:rsidRPr="005C6135">
        <w:rPr>
          <w:color w:val="auto"/>
        </w:rPr>
        <w:t xml:space="preserve">ng </w:t>
      </w:r>
      <w:r w:rsidR="008924D3" w:rsidRPr="005C6135">
        <w:rPr>
          <w:color w:val="auto"/>
        </w:rPr>
        <w:t xml:space="preserve">event.  </w:t>
      </w:r>
      <w:r w:rsidR="00905138" w:rsidRPr="005C6135">
        <w:rPr>
          <w:color w:val="auto"/>
        </w:rPr>
        <w:t xml:space="preserve">The CI’s left shoulder pain also began without any specific injury or precipitating event about </w:t>
      </w:r>
      <w:r w:rsidR="00B84BDE">
        <w:rPr>
          <w:color w:val="auto"/>
        </w:rPr>
        <w:t>a</w:t>
      </w:r>
      <w:r w:rsidR="00905138" w:rsidRPr="005C6135">
        <w:rPr>
          <w:color w:val="auto"/>
        </w:rPr>
        <w:t xml:space="preserve"> year prior to separation.  </w:t>
      </w:r>
      <w:r w:rsidR="008924D3" w:rsidRPr="005C6135">
        <w:rPr>
          <w:color w:val="auto"/>
        </w:rPr>
        <w:t>There was no indication for surgical intervention for either condition</w:t>
      </w:r>
      <w:r w:rsidR="007524BF" w:rsidRPr="005C6135">
        <w:rPr>
          <w:color w:val="auto"/>
        </w:rPr>
        <w:t>,</w:t>
      </w:r>
      <w:r w:rsidR="008924D3" w:rsidRPr="005C6135">
        <w:rPr>
          <w:color w:val="auto"/>
        </w:rPr>
        <w:t xml:space="preserve"> and</w:t>
      </w:r>
      <w:r w:rsidR="007524BF" w:rsidRPr="005C6135">
        <w:rPr>
          <w:color w:val="auto"/>
        </w:rPr>
        <w:t xml:space="preserve"> despite conservative treatment</w:t>
      </w:r>
      <w:r w:rsidR="008924D3" w:rsidRPr="005C6135">
        <w:rPr>
          <w:color w:val="auto"/>
        </w:rPr>
        <w:t xml:space="preserve"> the CI was unable to fully perform within his Military Occupational Specialty (MOS) or meet physical fitness standards.  He was issued a permanent U3/L3 profile and underwent a Medical Evaluation Board (MEB).  Chronic </w:t>
      </w:r>
      <w:r w:rsidR="00FC65DB">
        <w:rPr>
          <w:color w:val="auto"/>
        </w:rPr>
        <w:t>LBP</w:t>
      </w:r>
      <w:r w:rsidR="008924D3" w:rsidRPr="005C6135">
        <w:rPr>
          <w:color w:val="auto"/>
        </w:rPr>
        <w:t xml:space="preserve"> and chronic left shoulder pain were forwarded to the Physical Evaluation Board (PEB) as medically unacceptable IAW AR 40-501.  No other conditions appeared on the MEB’s submission.  Other conditions included in the Disability Evaluation System (DES) file will be discussed below.</w:t>
      </w:r>
      <w:r w:rsidR="00FC65DB">
        <w:rPr>
          <w:color w:val="auto"/>
        </w:rPr>
        <w:t xml:space="preserve"> </w:t>
      </w:r>
      <w:r w:rsidR="008924D3" w:rsidRPr="005C6135">
        <w:rPr>
          <w:color w:val="auto"/>
        </w:rPr>
        <w:t xml:space="preserve"> The PEB adjudicated the chronic </w:t>
      </w:r>
      <w:r w:rsidR="00FC65DB">
        <w:rPr>
          <w:color w:val="auto"/>
        </w:rPr>
        <w:t>LBP</w:t>
      </w:r>
      <w:r w:rsidR="008924D3" w:rsidRPr="005C6135">
        <w:rPr>
          <w:color w:val="auto"/>
        </w:rPr>
        <w:t xml:space="preserve"> condition as existing prior to service (EPTS) but compensable under 10 U</w:t>
      </w:r>
      <w:r w:rsidR="00B84BDE">
        <w:rPr>
          <w:color w:val="auto"/>
        </w:rPr>
        <w:t>.</w:t>
      </w:r>
      <w:r w:rsidR="008924D3" w:rsidRPr="005C6135">
        <w:rPr>
          <w:color w:val="auto"/>
        </w:rPr>
        <w:t>S</w:t>
      </w:r>
      <w:r w:rsidR="00B84BDE">
        <w:rPr>
          <w:color w:val="auto"/>
        </w:rPr>
        <w:t>.</w:t>
      </w:r>
      <w:r w:rsidR="008924D3" w:rsidRPr="005C6135">
        <w:rPr>
          <w:color w:val="auto"/>
        </w:rPr>
        <w:t>C</w:t>
      </w:r>
      <w:r w:rsidR="00B84BDE">
        <w:rPr>
          <w:color w:val="auto"/>
        </w:rPr>
        <w:t>.</w:t>
      </w:r>
      <w:r w:rsidR="008924D3" w:rsidRPr="005C6135">
        <w:rPr>
          <w:color w:val="auto"/>
        </w:rPr>
        <w:t xml:space="preserve"> 1207A, rated 10% IAW the </w:t>
      </w:r>
      <w:r w:rsidR="007524BF" w:rsidRPr="005C6135">
        <w:rPr>
          <w:color w:val="auto"/>
          <w:szCs w:val="24"/>
        </w:rPr>
        <w:t>Veterans Administration Schedule for Rating Disabilities (VASRD)</w:t>
      </w:r>
      <w:r w:rsidR="008924D3" w:rsidRPr="005C6135">
        <w:rPr>
          <w:color w:val="auto"/>
        </w:rPr>
        <w:t>; and adjudicated the chronic left shoulder pain condition as unfitting, rated 0% with application of the US Army Physical Disability Agency (USAPDA) pain policy.  The CI made no appeals, and was medically separated with a 10% combined disability rating.</w:t>
      </w:r>
      <w:r w:rsidR="00244582" w:rsidRPr="005C6135">
        <w:rPr>
          <w:color w:val="auto"/>
        </w:rPr>
        <w:t xml:space="preserve">  </w:t>
      </w:r>
    </w:p>
    <w:p w:rsidR="004174F0" w:rsidRPr="005C6135" w:rsidRDefault="004174F0" w:rsidP="00BF0E94">
      <w:pPr>
        <w:pBdr>
          <w:bottom w:val="single" w:sz="12" w:space="1" w:color="auto"/>
        </w:pBdr>
        <w:tabs>
          <w:tab w:val="left" w:pos="288"/>
          <w:tab w:val="left" w:pos="4752"/>
        </w:tabs>
        <w:jc w:val="both"/>
        <w:rPr>
          <w:color w:val="auto"/>
        </w:rPr>
      </w:pPr>
    </w:p>
    <w:p w:rsidR="004174F0" w:rsidRPr="005C6135" w:rsidRDefault="004174F0" w:rsidP="00BF0E94">
      <w:pPr>
        <w:tabs>
          <w:tab w:val="left" w:pos="288"/>
          <w:tab w:val="left" w:pos="4752"/>
        </w:tabs>
        <w:jc w:val="both"/>
        <w:rPr>
          <w:color w:val="auto"/>
        </w:rPr>
      </w:pPr>
    </w:p>
    <w:p w:rsidR="00085D7B" w:rsidRPr="005C6135" w:rsidRDefault="002C6E5B" w:rsidP="00BF0E94">
      <w:pPr>
        <w:tabs>
          <w:tab w:val="left" w:pos="288"/>
          <w:tab w:val="left" w:pos="4752"/>
        </w:tabs>
        <w:jc w:val="both"/>
        <w:rPr>
          <w:color w:val="auto"/>
        </w:rPr>
      </w:pPr>
      <w:r w:rsidRPr="005C6135">
        <w:rPr>
          <w:color w:val="auto"/>
          <w:u w:val="single"/>
        </w:rPr>
        <w:t>CI CONTENTION</w:t>
      </w:r>
      <w:r w:rsidRPr="005C6135">
        <w:rPr>
          <w:color w:val="auto"/>
        </w:rPr>
        <w:t>:</w:t>
      </w:r>
      <w:r w:rsidR="008924D3" w:rsidRPr="005C6135">
        <w:rPr>
          <w:rFonts w:cs="Calibri"/>
          <w:color w:val="auto"/>
        </w:rPr>
        <w:t xml:space="preserve"> </w:t>
      </w:r>
      <w:r w:rsidR="008924D3" w:rsidRPr="005C6135">
        <w:rPr>
          <w:color w:val="auto"/>
        </w:rPr>
        <w:t xml:space="preserve">“While I was on Medical Hold at Ft. Bragg, NC, receiving treatment for my lower back and chronic left shoulder pains, I had been sent to receive treatment from a private physician, (Dr. Joel Greenberg), for cervical/neck pains. </w:t>
      </w:r>
      <w:r w:rsidR="00A90049" w:rsidRPr="005C6135">
        <w:rPr>
          <w:color w:val="auto"/>
        </w:rPr>
        <w:t xml:space="preserve"> </w:t>
      </w:r>
      <w:r w:rsidR="008924D3" w:rsidRPr="005C6135">
        <w:rPr>
          <w:color w:val="auto"/>
        </w:rPr>
        <w:t xml:space="preserve">My packet had been sent up to the Physical Disability Board and I was not able to include the cervical/neck diagnosis in the disability report. </w:t>
      </w:r>
      <w:r w:rsidR="00A90049" w:rsidRPr="005C6135">
        <w:rPr>
          <w:color w:val="auto"/>
        </w:rPr>
        <w:t xml:space="preserve"> </w:t>
      </w:r>
      <w:r w:rsidR="008924D3" w:rsidRPr="005C6135">
        <w:rPr>
          <w:color w:val="auto"/>
        </w:rPr>
        <w:t xml:space="preserve">I had to have surgery on my cervical/neck to remove and replace two disks and remove some spurs. </w:t>
      </w:r>
      <w:r w:rsidR="00A90049" w:rsidRPr="005C6135">
        <w:rPr>
          <w:color w:val="auto"/>
        </w:rPr>
        <w:t xml:space="preserve"> </w:t>
      </w:r>
      <w:r w:rsidR="008924D3" w:rsidRPr="005C6135">
        <w:rPr>
          <w:color w:val="auto"/>
        </w:rPr>
        <w:t xml:space="preserve">The cervical/neck problems should have been one of the injuries on the documents sent to the Medical Board. </w:t>
      </w:r>
      <w:r w:rsidR="00A90049" w:rsidRPr="005C6135">
        <w:rPr>
          <w:color w:val="auto"/>
        </w:rPr>
        <w:t xml:space="preserve"> </w:t>
      </w:r>
      <w:r w:rsidR="008924D3" w:rsidRPr="005C6135">
        <w:rPr>
          <w:color w:val="auto"/>
        </w:rPr>
        <w:t xml:space="preserve">The VA awarded me compensation for; lower back 40%, left shoulder 20%, cervical/neck 10% which is on appeal. </w:t>
      </w:r>
      <w:r w:rsidR="00A90049" w:rsidRPr="005C6135">
        <w:rPr>
          <w:color w:val="auto"/>
        </w:rPr>
        <w:t xml:space="preserve"> </w:t>
      </w:r>
      <w:r w:rsidR="008924D3" w:rsidRPr="005C6135">
        <w:rPr>
          <w:color w:val="auto"/>
        </w:rPr>
        <w:t xml:space="preserve">The Physical Disability Board only awarded me 10% for my lower back and 0% for my shoulder. </w:t>
      </w:r>
      <w:r w:rsidR="00A90049" w:rsidRPr="005C6135">
        <w:rPr>
          <w:color w:val="auto"/>
        </w:rPr>
        <w:t xml:space="preserve"> </w:t>
      </w:r>
      <w:r w:rsidR="008924D3" w:rsidRPr="005C6135">
        <w:rPr>
          <w:bCs/>
          <w:color w:val="auto"/>
        </w:rPr>
        <w:t>In</w:t>
      </w:r>
      <w:r w:rsidR="008924D3" w:rsidRPr="005C6135">
        <w:rPr>
          <w:b/>
          <w:bCs/>
          <w:color w:val="auto"/>
        </w:rPr>
        <w:t xml:space="preserve"> </w:t>
      </w:r>
      <w:r w:rsidR="008924D3" w:rsidRPr="005C6135">
        <w:rPr>
          <w:color w:val="auto"/>
        </w:rPr>
        <w:t xml:space="preserve">my opinion, both awards should have been higher and my cervical/neck problem should have been included for consideration of a fair percentage.” </w:t>
      </w:r>
      <w:r w:rsidR="00A90049" w:rsidRPr="005C6135">
        <w:rPr>
          <w:color w:val="auto"/>
        </w:rPr>
        <w:t xml:space="preserve"> </w:t>
      </w:r>
      <w:r w:rsidR="008924D3" w:rsidRPr="005C6135">
        <w:rPr>
          <w:color w:val="auto"/>
        </w:rPr>
        <w:t>He additionally lists all of his VA conditions and ratings as per the rating chart below.  A contention for their inclusion in the separation rating is therefore implied.</w:t>
      </w:r>
      <w:r w:rsidR="00A90049" w:rsidRPr="005C6135">
        <w:rPr>
          <w:color w:val="auto"/>
        </w:rPr>
        <w:t xml:space="preserve">  </w:t>
      </w:r>
    </w:p>
    <w:p w:rsidR="004174F0" w:rsidRPr="005C6135" w:rsidRDefault="004174F0" w:rsidP="00BF0E94">
      <w:pPr>
        <w:pBdr>
          <w:bottom w:val="single" w:sz="12" w:space="1" w:color="auto"/>
        </w:pBdr>
        <w:tabs>
          <w:tab w:val="left" w:pos="288"/>
          <w:tab w:val="left" w:pos="4752"/>
        </w:tabs>
        <w:jc w:val="both"/>
        <w:rPr>
          <w:color w:val="auto"/>
        </w:rPr>
      </w:pPr>
    </w:p>
    <w:p w:rsidR="004174F0" w:rsidRPr="005C6135" w:rsidRDefault="004174F0" w:rsidP="00BF0E94">
      <w:pPr>
        <w:tabs>
          <w:tab w:val="left" w:pos="288"/>
          <w:tab w:val="left" w:pos="4752"/>
        </w:tabs>
        <w:jc w:val="both"/>
        <w:rPr>
          <w:color w:val="auto"/>
        </w:rPr>
      </w:pPr>
    </w:p>
    <w:p w:rsidR="001537D8" w:rsidRPr="005C6135" w:rsidRDefault="007F0AB7" w:rsidP="00BF0E94">
      <w:pPr>
        <w:jc w:val="left"/>
        <w:rPr>
          <w:color w:val="auto"/>
        </w:rPr>
      </w:pPr>
      <w:r w:rsidRPr="005C6135">
        <w:rPr>
          <w:color w:val="auto"/>
          <w:u w:val="single"/>
        </w:rPr>
        <w:t>R</w:t>
      </w:r>
      <w:r w:rsidR="002C6E5B" w:rsidRPr="005C6135">
        <w:rPr>
          <w:color w:val="auto"/>
          <w:u w:val="single"/>
        </w:rPr>
        <w:t>ATING COMPARISON</w:t>
      </w:r>
      <w:r w:rsidR="002C6E5B" w:rsidRPr="005C6135">
        <w:rPr>
          <w:color w:val="auto"/>
        </w:rPr>
        <w:t>:</w:t>
      </w:r>
    </w:p>
    <w:p w:rsidR="002151AB" w:rsidRPr="005C6135" w:rsidRDefault="002151AB" w:rsidP="00FE7C22">
      <w:pPr>
        <w:jc w:val="both"/>
        <w:rPr>
          <w:color w:val="auto"/>
        </w:rPr>
      </w:pPr>
    </w:p>
    <w:tbl>
      <w:tblPr>
        <w:tblStyle w:val="TableGrid"/>
        <w:tblW w:w="9378" w:type="dxa"/>
        <w:jc w:val="center"/>
        <w:tblLayout w:type="fixed"/>
        <w:tblLook w:val="04A0"/>
      </w:tblPr>
      <w:tblGrid>
        <w:gridCol w:w="2178"/>
        <w:gridCol w:w="1080"/>
        <w:gridCol w:w="900"/>
        <w:gridCol w:w="2322"/>
        <w:gridCol w:w="1080"/>
        <w:gridCol w:w="828"/>
        <w:gridCol w:w="990"/>
      </w:tblGrid>
      <w:tr w:rsidR="008924D3" w:rsidRPr="005C6135" w:rsidTr="00A90049">
        <w:trPr>
          <w:trHeight w:val="170"/>
          <w:jc w:val="center"/>
        </w:trPr>
        <w:tc>
          <w:tcPr>
            <w:tcW w:w="4158" w:type="dxa"/>
            <w:gridSpan w:val="3"/>
            <w:tcBorders>
              <w:right w:val="thinThickThinSmallGap" w:sz="24" w:space="0" w:color="auto"/>
            </w:tcBorders>
            <w:shd w:val="clear" w:color="auto" w:fill="D9D9D9" w:themeFill="background1" w:themeFillShade="D9"/>
            <w:vAlign w:val="center"/>
          </w:tcPr>
          <w:p w:rsidR="008924D3" w:rsidRPr="005C6135" w:rsidRDefault="00FC65DB" w:rsidP="00E6643D">
            <w:pPr>
              <w:spacing w:line="180" w:lineRule="exact"/>
              <w:contextualSpacing/>
              <w:rPr>
                <w:rFonts w:eastAsia="Calibri"/>
                <w:b/>
                <w:color w:val="auto"/>
                <w:sz w:val="18"/>
                <w:szCs w:val="18"/>
              </w:rPr>
            </w:pPr>
            <w:r>
              <w:rPr>
                <w:rFonts w:eastAsia="Calibri"/>
                <w:b/>
                <w:color w:val="auto"/>
                <w:sz w:val="18"/>
                <w:szCs w:val="18"/>
              </w:rPr>
              <w:t xml:space="preserve">Service </w:t>
            </w:r>
            <w:r w:rsidR="008924D3" w:rsidRPr="005C6135">
              <w:rPr>
                <w:rFonts w:eastAsia="Calibri"/>
                <w:b/>
                <w:color w:val="auto"/>
                <w:sz w:val="18"/>
                <w:szCs w:val="18"/>
              </w:rPr>
              <w:t>PEB – Dated 20050830</w:t>
            </w:r>
          </w:p>
        </w:tc>
        <w:tc>
          <w:tcPr>
            <w:tcW w:w="5220" w:type="dxa"/>
            <w:gridSpan w:val="4"/>
            <w:tcBorders>
              <w:left w:val="thinThickThinSmallGap" w:sz="24" w:space="0" w:color="auto"/>
            </w:tcBorders>
            <w:shd w:val="clear" w:color="auto" w:fill="D9D9D9" w:themeFill="background1" w:themeFillShade="D9"/>
            <w:vAlign w:val="center"/>
          </w:tcPr>
          <w:p w:rsidR="008924D3" w:rsidRPr="005C6135" w:rsidRDefault="008924D3" w:rsidP="00E6643D">
            <w:pPr>
              <w:spacing w:line="180" w:lineRule="exact"/>
              <w:contextualSpacing/>
              <w:rPr>
                <w:rFonts w:eastAsia="Calibri"/>
                <w:b/>
                <w:color w:val="auto"/>
                <w:sz w:val="18"/>
                <w:szCs w:val="18"/>
              </w:rPr>
            </w:pPr>
            <w:r w:rsidRPr="005C6135">
              <w:rPr>
                <w:rFonts w:eastAsia="Calibri"/>
                <w:b/>
                <w:color w:val="auto"/>
                <w:sz w:val="18"/>
                <w:szCs w:val="18"/>
              </w:rPr>
              <w:t>VA (~8 Mo. After Separation) – All Effective 20051006</w:t>
            </w:r>
          </w:p>
        </w:tc>
      </w:tr>
      <w:tr w:rsidR="002B4E22" w:rsidRPr="005C6135" w:rsidTr="00A90049">
        <w:trPr>
          <w:trHeight w:val="97"/>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5C6135" w:rsidRDefault="002B4E22" w:rsidP="00E6643D">
            <w:pPr>
              <w:spacing w:line="180" w:lineRule="exact"/>
              <w:contextualSpacing/>
              <w:rPr>
                <w:rFonts w:ascii="Calibri" w:hAnsi="Calibri" w:cs="Calibri"/>
                <w:b/>
                <w:color w:val="auto"/>
                <w:sz w:val="18"/>
                <w:szCs w:val="18"/>
              </w:rPr>
            </w:pPr>
            <w:r w:rsidRPr="005C6135">
              <w:rPr>
                <w:rFonts w:ascii="Calibri" w:hAnsi="Calibri"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5C6135" w:rsidRDefault="002B4E22" w:rsidP="00E6643D">
            <w:pPr>
              <w:spacing w:line="180" w:lineRule="exact"/>
              <w:contextualSpacing/>
              <w:rPr>
                <w:rFonts w:ascii="Calibri" w:hAnsi="Calibri" w:cs="Calibri"/>
                <w:b/>
                <w:color w:val="auto"/>
                <w:sz w:val="18"/>
                <w:szCs w:val="18"/>
              </w:rPr>
            </w:pPr>
            <w:r w:rsidRPr="005C6135">
              <w:rPr>
                <w:rFonts w:ascii="Calibri" w:hAnsi="Calibri" w:cs="Calibr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5C6135" w:rsidRDefault="002B4E22" w:rsidP="00E6643D">
            <w:pPr>
              <w:spacing w:line="180" w:lineRule="exact"/>
              <w:contextualSpacing/>
              <w:rPr>
                <w:rFonts w:ascii="Calibri" w:hAnsi="Calibri" w:cs="Calibri"/>
                <w:b/>
                <w:color w:val="auto"/>
                <w:sz w:val="18"/>
                <w:szCs w:val="18"/>
              </w:rPr>
            </w:pPr>
            <w:r w:rsidRPr="005C6135">
              <w:rPr>
                <w:rFonts w:ascii="Calibri" w:hAnsi="Calibri" w:cs="Calibri"/>
                <w:b/>
                <w:color w:val="auto"/>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5C6135" w:rsidRDefault="002B4E22" w:rsidP="00E6643D">
            <w:pPr>
              <w:spacing w:line="180" w:lineRule="exact"/>
              <w:contextualSpacing/>
              <w:rPr>
                <w:rFonts w:ascii="Calibri" w:hAnsi="Calibri" w:cs="Calibri"/>
                <w:b/>
                <w:color w:val="auto"/>
                <w:sz w:val="18"/>
                <w:szCs w:val="18"/>
              </w:rPr>
            </w:pPr>
            <w:r w:rsidRPr="005C6135">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5C6135" w:rsidRDefault="002B4E22" w:rsidP="00E6643D">
            <w:pPr>
              <w:spacing w:line="180" w:lineRule="exact"/>
              <w:contextualSpacing/>
              <w:rPr>
                <w:rFonts w:ascii="Calibri" w:hAnsi="Calibri" w:cs="Calibri"/>
                <w:b/>
                <w:color w:val="auto"/>
                <w:sz w:val="18"/>
                <w:szCs w:val="18"/>
              </w:rPr>
            </w:pPr>
            <w:r w:rsidRPr="005C6135">
              <w:rPr>
                <w:rFonts w:ascii="Calibri" w:hAnsi="Calibri" w:cs="Calibri"/>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5C6135" w:rsidRDefault="002B4E22" w:rsidP="00E6643D">
            <w:pPr>
              <w:spacing w:line="180" w:lineRule="exact"/>
              <w:contextualSpacing/>
              <w:rPr>
                <w:rFonts w:ascii="Calibri" w:hAnsi="Calibri" w:cs="Calibri"/>
                <w:b/>
                <w:color w:val="auto"/>
                <w:sz w:val="18"/>
                <w:szCs w:val="18"/>
              </w:rPr>
            </w:pPr>
            <w:r w:rsidRPr="005C6135">
              <w:rPr>
                <w:rFonts w:ascii="Calibri" w:hAnsi="Calibri"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5C6135" w:rsidRDefault="002B4E22" w:rsidP="00E6643D">
            <w:pPr>
              <w:spacing w:line="180" w:lineRule="exact"/>
              <w:contextualSpacing/>
              <w:rPr>
                <w:rFonts w:ascii="Calibri" w:hAnsi="Calibri" w:cs="Calibri"/>
                <w:b/>
                <w:color w:val="auto"/>
                <w:sz w:val="18"/>
                <w:szCs w:val="18"/>
              </w:rPr>
            </w:pPr>
            <w:r w:rsidRPr="005C6135">
              <w:rPr>
                <w:rFonts w:ascii="Calibri" w:hAnsi="Calibri" w:cs="Calibri"/>
                <w:b/>
                <w:color w:val="auto"/>
                <w:sz w:val="18"/>
                <w:szCs w:val="18"/>
              </w:rPr>
              <w:t>Exam</w:t>
            </w:r>
          </w:p>
        </w:tc>
      </w:tr>
      <w:tr w:rsidR="008924D3" w:rsidRPr="005C6135" w:rsidTr="00A90049">
        <w:trPr>
          <w:trHeight w:val="115"/>
          <w:jc w:val="center"/>
        </w:trPr>
        <w:tc>
          <w:tcPr>
            <w:tcW w:w="2178" w:type="dxa"/>
            <w:tcBorders>
              <w:right w:val="single" w:sz="4" w:space="0" w:color="auto"/>
            </w:tcBorders>
            <w:shd w:val="clear" w:color="auto" w:fill="FFFFFF" w:themeFill="background1"/>
            <w:vAlign w:val="center"/>
          </w:tcPr>
          <w:p w:rsidR="008924D3" w:rsidRPr="005C6135" w:rsidRDefault="008924D3" w:rsidP="00E6643D">
            <w:pPr>
              <w:spacing w:line="180" w:lineRule="exact"/>
              <w:contextualSpacing/>
              <w:jc w:val="left"/>
              <w:rPr>
                <w:color w:val="auto"/>
                <w:sz w:val="18"/>
                <w:szCs w:val="18"/>
              </w:rPr>
            </w:pPr>
            <w:r w:rsidRPr="005C6135">
              <w:rPr>
                <w:rFonts w:eastAsia="Calibri"/>
                <w:color w:val="auto"/>
                <w:sz w:val="18"/>
                <w:szCs w:val="18"/>
              </w:rPr>
              <w:t>Chronic Low Back Pain</w:t>
            </w:r>
          </w:p>
        </w:tc>
        <w:tc>
          <w:tcPr>
            <w:tcW w:w="1080" w:type="dxa"/>
            <w:tcBorders>
              <w:left w:val="single" w:sz="4" w:space="0" w:color="auto"/>
            </w:tcBorders>
            <w:shd w:val="clear" w:color="auto" w:fill="FFFFFF" w:themeFill="background1"/>
            <w:vAlign w:val="center"/>
          </w:tcPr>
          <w:p w:rsidR="008924D3" w:rsidRPr="005C6135" w:rsidRDefault="008924D3" w:rsidP="00E6643D">
            <w:pPr>
              <w:spacing w:line="180" w:lineRule="exact"/>
              <w:contextualSpacing/>
              <w:rPr>
                <w:color w:val="auto"/>
                <w:sz w:val="18"/>
                <w:szCs w:val="18"/>
              </w:rPr>
            </w:pPr>
            <w:r w:rsidRPr="005C6135">
              <w:rPr>
                <w:rFonts w:eastAsia="Calibri"/>
                <w:color w:val="auto"/>
                <w:sz w:val="18"/>
                <w:szCs w:val="18"/>
              </w:rPr>
              <w:t>5237</w:t>
            </w:r>
          </w:p>
        </w:tc>
        <w:tc>
          <w:tcPr>
            <w:tcW w:w="900" w:type="dxa"/>
            <w:tcBorders>
              <w:right w:val="thinThickThinSmallGap" w:sz="24" w:space="0" w:color="auto"/>
            </w:tcBorders>
            <w:shd w:val="clear" w:color="auto" w:fill="FFFFFF" w:themeFill="background1"/>
            <w:vAlign w:val="center"/>
          </w:tcPr>
          <w:p w:rsidR="008924D3" w:rsidRPr="005C6135" w:rsidRDefault="008924D3" w:rsidP="00E6643D">
            <w:pPr>
              <w:spacing w:line="180" w:lineRule="exact"/>
              <w:rPr>
                <w:color w:val="auto"/>
                <w:sz w:val="18"/>
                <w:szCs w:val="18"/>
              </w:rPr>
            </w:pPr>
            <w:r w:rsidRPr="005C6135">
              <w:rPr>
                <w:rFonts w:eastAsia="Calibri"/>
                <w:color w:val="auto"/>
                <w:sz w:val="18"/>
                <w:szCs w:val="18"/>
              </w:rPr>
              <w:t>10%</w:t>
            </w:r>
          </w:p>
        </w:tc>
        <w:tc>
          <w:tcPr>
            <w:tcW w:w="2322" w:type="dxa"/>
            <w:tcBorders>
              <w:left w:val="thinThickThinSmallGap" w:sz="24" w:space="0" w:color="auto"/>
            </w:tcBorders>
            <w:shd w:val="clear" w:color="auto" w:fill="FFFFFF" w:themeFill="background1"/>
            <w:vAlign w:val="center"/>
          </w:tcPr>
          <w:p w:rsidR="008924D3" w:rsidRPr="005C6135" w:rsidRDefault="008924D3" w:rsidP="00E6643D">
            <w:pPr>
              <w:spacing w:line="180" w:lineRule="exact"/>
              <w:contextualSpacing/>
              <w:jc w:val="left"/>
              <w:rPr>
                <w:color w:val="auto"/>
                <w:sz w:val="18"/>
                <w:szCs w:val="18"/>
              </w:rPr>
            </w:pPr>
            <w:r w:rsidRPr="005C6135">
              <w:rPr>
                <w:rFonts w:eastAsia="Calibri"/>
                <w:color w:val="auto"/>
                <w:sz w:val="18"/>
                <w:szCs w:val="18"/>
              </w:rPr>
              <w:t>Lumbar Spine Condition</w:t>
            </w:r>
          </w:p>
        </w:tc>
        <w:tc>
          <w:tcPr>
            <w:tcW w:w="1080" w:type="dxa"/>
            <w:shd w:val="clear" w:color="auto" w:fill="FFFFFF" w:themeFill="background1"/>
            <w:vAlign w:val="center"/>
          </w:tcPr>
          <w:p w:rsidR="008924D3" w:rsidRPr="005C6135" w:rsidRDefault="008924D3" w:rsidP="00E6643D">
            <w:pPr>
              <w:spacing w:line="180" w:lineRule="exact"/>
              <w:contextualSpacing/>
              <w:rPr>
                <w:color w:val="auto"/>
                <w:sz w:val="18"/>
                <w:szCs w:val="18"/>
              </w:rPr>
            </w:pPr>
            <w:r w:rsidRPr="005C6135">
              <w:rPr>
                <w:rFonts w:eastAsia="Calibri"/>
                <w:color w:val="auto"/>
                <w:sz w:val="18"/>
                <w:szCs w:val="18"/>
              </w:rPr>
              <w:t>5237</w:t>
            </w:r>
          </w:p>
        </w:tc>
        <w:tc>
          <w:tcPr>
            <w:tcW w:w="828" w:type="dxa"/>
            <w:shd w:val="clear" w:color="auto" w:fill="FFFFFF" w:themeFill="background1"/>
            <w:vAlign w:val="center"/>
          </w:tcPr>
          <w:p w:rsidR="008924D3" w:rsidRPr="005C6135" w:rsidRDefault="008924D3" w:rsidP="00E6643D">
            <w:pPr>
              <w:spacing w:line="180" w:lineRule="exact"/>
              <w:contextualSpacing/>
              <w:rPr>
                <w:color w:val="auto"/>
                <w:sz w:val="18"/>
                <w:szCs w:val="18"/>
              </w:rPr>
            </w:pPr>
            <w:r w:rsidRPr="005C6135">
              <w:rPr>
                <w:rFonts w:eastAsia="Calibri"/>
                <w:color w:val="auto"/>
                <w:sz w:val="18"/>
                <w:szCs w:val="18"/>
              </w:rPr>
              <w:t>40%</w:t>
            </w:r>
          </w:p>
        </w:tc>
        <w:tc>
          <w:tcPr>
            <w:tcW w:w="990" w:type="dxa"/>
            <w:shd w:val="clear" w:color="auto" w:fill="FFFFFF" w:themeFill="background1"/>
            <w:vAlign w:val="center"/>
          </w:tcPr>
          <w:p w:rsidR="008924D3" w:rsidRPr="005C6135" w:rsidRDefault="008924D3" w:rsidP="00E6643D">
            <w:pPr>
              <w:spacing w:line="180" w:lineRule="exact"/>
              <w:contextualSpacing/>
              <w:rPr>
                <w:rFonts w:ascii="Calibri" w:eastAsia="Times New Roman" w:hAnsi="Calibri" w:cs="Calibri"/>
                <w:color w:val="auto"/>
                <w:sz w:val="18"/>
                <w:szCs w:val="18"/>
              </w:rPr>
            </w:pPr>
            <w:r w:rsidRPr="005C6135">
              <w:rPr>
                <w:rFonts w:ascii="Calibri" w:eastAsia="Times New Roman" w:hAnsi="Calibri" w:cs="Calibri"/>
                <w:color w:val="auto"/>
                <w:sz w:val="18"/>
                <w:szCs w:val="18"/>
              </w:rPr>
              <w:t>20060612</w:t>
            </w:r>
          </w:p>
        </w:tc>
      </w:tr>
      <w:tr w:rsidR="008924D3" w:rsidRPr="005C6135" w:rsidTr="00A90049">
        <w:trPr>
          <w:trHeight w:val="106"/>
          <w:jc w:val="center"/>
        </w:trPr>
        <w:tc>
          <w:tcPr>
            <w:tcW w:w="2178" w:type="dxa"/>
            <w:tcBorders>
              <w:right w:val="single" w:sz="4" w:space="0" w:color="auto"/>
            </w:tcBorders>
            <w:shd w:val="clear" w:color="auto" w:fill="FFFFFF" w:themeFill="background1"/>
            <w:vAlign w:val="center"/>
          </w:tcPr>
          <w:p w:rsidR="008924D3" w:rsidRPr="005C6135" w:rsidRDefault="008924D3" w:rsidP="00E6643D">
            <w:pPr>
              <w:spacing w:line="180" w:lineRule="exact"/>
              <w:contextualSpacing/>
              <w:jc w:val="left"/>
              <w:rPr>
                <w:color w:val="auto"/>
                <w:sz w:val="18"/>
                <w:szCs w:val="18"/>
              </w:rPr>
            </w:pPr>
            <w:r w:rsidRPr="005C6135">
              <w:rPr>
                <w:rFonts w:eastAsia="Calibri"/>
                <w:color w:val="auto"/>
                <w:sz w:val="18"/>
                <w:szCs w:val="18"/>
              </w:rPr>
              <w:t>Chronic Left Shoulder Pain</w:t>
            </w:r>
          </w:p>
        </w:tc>
        <w:tc>
          <w:tcPr>
            <w:tcW w:w="1080" w:type="dxa"/>
            <w:tcBorders>
              <w:left w:val="single" w:sz="4" w:space="0" w:color="auto"/>
            </w:tcBorders>
            <w:shd w:val="clear" w:color="auto" w:fill="FFFFFF" w:themeFill="background1"/>
            <w:vAlign w:val="center"/>
          </w:tcPr>
          <w:p w:rsidR="008924D3" w:rsidRPr="005C6135" w:rsidRDefault="008924D3" w:rsidP="00E6643D">
            <w:pPr>
              <w:spacing w:line="180" w:lineRule="exact"/>
              <w:contextualSpacing/>
              <w:rPr>
                <w:color w:val="auto"/>
                <w:sz w:val="18"/>
                <w:szCs w:val="18"/>
              </w:rPr>
            </w:pPr>
            <w:r w:rsidRPr="005C6135">
              <w:rPr>
                <w:rFonts w:eastAsia="Calibri"/>
                <w:color w:val="auto"/>
                <w:sz w:val="18"/>
                <w:szCs w:val="18"/>
              </w:rPr>
              <w:t>5099 5003</w:t>
            </w:r>
          </w:p>
        </w:tc>
        <w:tc>
          <w:tcPr>
            <w:tcW w:w="900" w:type="dxa"/>
            <w:tcBorders>
              <w:right w:val="thinThickThinSmallGap" w:sz="24" w:space="0" w:color="auto"/>
            </w:tcBorders>
            <w:shd w:val="clear" w:color="auto" w:fill="FFFFFF" w:themeFill="background1"/>
            <w:vAlign w:val="center"/>
          </w:tcPr>
          <w:p w:rsidR="008924D3" w:rsidRPr="005C6135" w:rsidRDefault="008924D3" w:rsidP="00E6643D">
            <w:pPr>
              <w:spacing w:line="180" w:lineRule="exact"/>
              <w:rPr>
                <w:color w:val="auto"/>
                <w:sz w:val="18"/>
                <w:szCs w:val="18"/>
              </w:rPr>
            </w:pPr>
            <w:r w:rsidRPr="005C6135">
              <w:rPr>
                <w:rFonts w:eastAsia="Calibri"/>
                <w:color w:val="auto"/>
                <w:sz w:val="18"/>
                <w:szCs w:val="18"/>
              </w:rPr>
              <w:t>0%</w:t>
            </w:r>
          </w:p>
        </w:tc>
        <w:tc>
          <w:tcPr>
            <w:tcW w:w="2322" w:type="dxa"/>
            <w:tcBorders>
              <w:left w:val="thinThickThinSmallGap" w:sz="24" w:space="0" w:color="auto"/>
              <w:right w:val="single" w:sz="4" w:space="0" w:color="auto"/>
            </w:tcBorders>
            <w:shd w:val="clear" w:color="auto" w:fill="FFFFFF" w:themeFill="background1"/>
            <w:vAlign w:val="center"/>
          </w:tcPr>
          <w:p w:rsidR="008924D3" w:rsidRPr="005C6135" w:rsidRDefault="008924D3" w:rsidP="00E6643D">
            <w:pPr>
              <w:spacing w:line="180" w:lineRule="exact"/>
              <w:contextualSpacing/>
              <w:jc w:val="left"/>
              <w:rPr>
                <w:color w:val="auto"/>
                <w:sz w:val="18"/>
                <w:szCs w:val="18"/>
              </w:rPr>
            </w:pPr>
            <w:r w:rsidRPr="005C6135">
              <w:rPr>
                <w:color w:val="auto"/>
                <w:sz w:val="18"/>
                <w:szCs w:val="18"/>
              </w:rPr>
              <w:t>Left Shoulder Strain</w:t>
            </w:r>
          </w:p>
        </w:tc>
        <w:tc>
          <w:tcPr>
            <w:tcW w:w="1080" w:type="dxa"/>
            <w:tcBorders>
              <w:left w:val="single" w:sz="4" w:space="0" w:color="auto"/>
            </w:tcBorders>
            <w:shd w:val="clear" w:color="auto" w:fill="FFFFFF" w:themeFill="background1"/>
            <w:vAlign w:val="center"/>
          </w:tcPr>
          <w:p w:rsidR="008924D3" w:rsidRPr="005C6135" w:rsidRDefault="008924D3" w:rsidP="00E6643D">
            <w:pPr>
              <w:spacing w:line="180" w:lineRule="exact"/>
              <w:contextualSpacing/>
              <w:rPr>
                <w:color w:val="auto"/>
                <w:sz w:val="18"/>
                <w:szCs w:val="18"/>
              </w:rPr>
            </w:pPr>
            <w:r w:rsidRPr="005C6135">
              <w:rPr>
                <w:color w:val="auto"/>
                <w:sz w:val="18"/>
                <w:szCs w:val="18"/>
              </w:rPr>
              <w:t>5201</w:t>
            </w:r>
          </w:p>
        </w:tc>
        <w:tc>
          <w:tcPr>
            <w:tcW w:w="828" w:type="dxa"/>
            <w:shd w:val="clear" w:color="auto" w:fill="FFFFFF" w:themeFill="background1"/>
            <w:vAlign w:val="center"/>
          </w:tcPr>
          <w:p w:rsidR="008924D3" w:rsidRPr="005C6135" w:rsidRDefault="008924D3" w:rsidP="00E6643D">
            <w:pPr>
              <w:spacing w:line="180" w:lineRule="exact"/>
              <w:contextualSpacing/>
              <w:rPr>
                <w:color w:val="auto"/>
                <w:sz w:val="18"/>
                <w:szCs w:val="18"/>
              </w:rPr>
            </w:pPr>
            <w:r w:rsidRPr="005C6135">
              <w:rPr>
                <w:rFonts w:eastAsia="Calibri"/>
                <w:color w:val="auto"/>
                <w:sz w:val="18"/>
                <w:szCs w:val="18"/>
              </w:rPr>
              <w:t>20%</w:t>
            </w:r>
          </w:p>
        </w:tc>
        <w:tc>
          <w:tcPr>
            <w:tcW w:w="990" w:type="dxa"/>
            <w:shd w:val="clear" w:color="auto" w:fill="FFFFFF" w:themeFill="background1"/>
            <w:vAlign w:val="center"/>
          </w:tcPr>
          <w:p w:rsidR="008924D3" w:rsidRPr="005C6135" w:rsidRDefault="008924D3" w:rsidP="00E6643D">
            <w:pPr>
              <w:spacing w:line="180" w:lineRule="exact"/>
              <w:contextualSpacing/>
              <w:rPr>
                <w:rFonts w:ascii="Calibri" w:eastAsia="Times New Roman" w:hAnsi="Calibri" w:cs="Calibri"/>
                <w:color w:val="auto"/>
                <w:sz w:val="18"/>
                <w:szCs w:val="18"/>
              </w:rPr>
            </w:pPr>
            <w:r w:rsidRPr="005C6135">
              <w:rPr>
                <w:rFonts w:ascii="Calibri" w:eastAsia="Times New Roman" w:hAnsi="Calibri" w:cs="Calibri"/>
                <w:color w:val="auto"/>
                <w:sz w:val="18"/>
                <w:szCs w:val="18"/>
              </w:rPr>
              <w:t>20060612</w:t>
            </w:r>
          </w:p>
        </w:tc>
      </w:tr>
      <w:tr w:rsidR="007524BF" w:rsidRPr="005C6135" w:rsidTr="00A90049">
        <w:trPr>
          <w:trHeight w:val="97"/>
          <w:jc w:val="center"/>
        </w:trPr>
        <w:tc>
          <w:tcPr>
            <w:tcW w:w="4158" w:type="dxa"/>
            <w:gridSpan w:val="3"/>
            <w:vMerge w:val="restart"/>
            <w:tcBorders>
              <w:right w:val="thinThickThinSmallGap" w:sz="24" w:space="0" w:color="auto"/>
            </w:tcBorders>
            <w:shd w:val="clear" w:color="auto" w:fill="FFFFFF" w:themeFill="background1"/>
            <w:vAlign w:val="center"/>
          </w:tcPr>
          <w:p w:rsidR="007524BF" w:rsidRPr="005C6135" w:rsidRDefault="007524BF" w:rsidP="00E6643D">
            <w:pPr>
              <w:spacing w:line="180" w:lineRule="exact"/>
              <w:contextualSpacing/>
              <w:rPr>
                <w:rFonts w:ascii="Calibri" w:eastAsia="Times New Roman" w:hAnsi="Calibri" w:cs="Calibri"/>
                <w:color w:val="auto"/>
                <w:sz w:val="18"/>
                <w:szCs w:val="18"/>
              </w:rPr>
            </w:pPr>
            <w:r w:rsidRPr="005C6135">
              <w:rPr>
                <w:rFonts w:ascii="Calibri" w:hAnsi="Calibri" w:cs="Calibri"/>
                <w:color w:val="auto"/>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7524BF" w:rsidRPr="005C6135" w:rsidRDefault="007524BF" w:rsidP="00E6643D">
            <w:pPr>
              <w:spacing w:line="180" w:lineRule="exact"/>
              <w:contextualSpacing/>
              <w:jc w:val="left"/>
              <w:rPr>
                <w:color w:val="auto"/>
                <w:sz w:val="18"/>
                <w:szCs w:val="18"/>
              </w:rPr>
            </w:pPr>
            <w:r w:rsidRPr="005C6135">
              <w:rPr>
                <w:color w:val="auto"/>
                <w:sz w:val="18"/>
                <w:szCs w:val="18"/>
              </w:rPr>
              <w:t>Tinnitus</w:t>
            </w:r>
          </w:p>
        </w:tc>
        <w:tc>
          <w:tcPr>
            <w:tcW w:w="1080" w:type="dxa"/>
            <w:tcBorders>
              <w:left w:val="single" w:sz="4" w:space="0" w:color="auto"/>
            </w:tcBorders>
            <w:shd w:val="clear" w:color="auto" w:fill="FFFFFF" w:themeFill="background1"/>
            <w:vAlign w:val="center"/>
          </w:tcPr>
          <w:p w:rsidR="007524BF" w:rsidRPr="005C6135" w:rsidRDefault="007524BF" w:rsidP="00E6643D">
            <w:pPr>
              <w:spacing w:line="180" w:lineRule="exact"/>
              <w:contextualSpacing/>
              <w:rPr>
                <w:color w:val="auto"/>
                <w:sz w:val="18"/>
                <w:szCs w:val="18"/>
              </w:rPr>
            </w:pPr>
            <w:r w:rsidRPr="005C6135">
              <w:rPr>
                <w:color w:val="auto"/>
                <w:sz w:val="18"/>
                <w:szCs w:val="18"/>
              </w:rPr>
              <w:t>6260</w:t>
            </w:r>
          </w:p>
        </w:tc>
        <w:tc>
          <w:tcPr>
            <w:tcW w:w="828" w:type="dxa"/>
            <w:shd w:val="clear" w:color="auto" w:fill="FFFFFF" w:themeFill="background1"/>
            <w:vAlign w:val="center"/>
          </w:tcPr>
          <w:p w:rsidR="007524BF" w:rsidRPr="005C6135" w:rsidRDefault="007524BF" w:rsidP="00E6643D">
            <w:pPr>
              <w:spacing w:line="180" w:lineRule="exact"/>
              <w:contextualSpacing/>
              <w:rPr>
                <w:color w:val="auto"/>
                <w:sz w:val="18"/>
                <w:szCs w:val="18"/>
              </w:rPr>
            </w:pPr>
            <w:r w:rsidRPr="005C6135">
              <w:rPr>
                <w:color w:val="auto"/>
                <w:sz w:val="18"/>
                <w:szCs w:val="18"/>
              </w:rPr>
              <w:t>10%</w:t>
            </w:r>
          </w:p>
        </w:tc>
        <w:tc>
          <w:tcPr>
            <w:tcW w:w="990" w:type="dxa"/>
            <w:shd w:val="clear" w:color="auto" w:fill="FFFFFF" w:themeFill="background1"/>
            <w:vAlign w:val="center"/>
          </w:tcPr>
          <w:p w:rsidR="007524BF" w:rsidRPr="005C6135" w:rsidRDefault="007524BF" w:rsidP="00E6643D">
            <w:pPr>
              <w:spacing w:line="180" w:lineRule="exact"/>
              <w:contextualSpacing/>
              <w:rPr>
                <w:rFonts w:ascii="Calibri" w:eastAsia="Times New Roman" w:hAnsi="Calibri" w:cs="Calibri"/>
                <w:color w:val="auto"/>
                <w:sz w:val="18"/>
                <w:szCs w:val="18"/>
              </w:rPr>
            </w:pPr>
            <w:r w:rsidRPr="005C6135">
              <w:rPr>
                <w:rFonts w:ascii="Calibri" w:eastAsia="Times New Roman" w:hAnsi="Calibri" w:cs="Calibri"/>
                <w:color w:val="auto"/>
                <w:sz w:val="18"/>
                <w:szCs w:val="18"/>
              </w:rPr>
              <w:t>20060612</w:t>
            </w:r>
          </w:p>
        </w:tc>
      </w:tr>
      <w:tr w:rsidR="007524BF" w:rsidRPr="005C6135" w:rsidTr="00A90049">
        <w:trPr>
          <w:trHeight w:val="178"/>
          <w:jc w:val="center"/>
        </w:trPr>
        <w:tc>
          <w:tcPr>
            <w:tcW w:w="4158" w:type="dxa"/>
            <w:gridSpan w:val="3"/>
            <w:vMerge/>
            <w:tcBorders>
              <w:right w:val="thinThickThinSmallGap" w:sz="24" w:space="0" w:color="auto"/>
            </w:tcBorders>
            <w:shd w:val="clear" w:color="auto" w:fill="FFFFFF" w:themeFill="background1"/>
            <w:vAlign w:val="center"/>
          </w:tcPr>
          <w:p w:rsidR="007524BF" w:rsidRPr="005C6135" w:rsidRDefault="007524BF" w:rsidP="00E6643D">
            <w:pPr>
              <w:spacing w:line="180" w:lineRule="exact"/>
              <w:contextualSpacing/>
              <w:rPr>
                <w:rFonts w:ascii="Calibri" w:eastAsia="Times New Roman" w:hAnsi="Calibri" w:cs="Calibri"/>
                <w:color w:val="auto"/>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7524BF" w:rsidRPr="005C6135" w:rsidRDefault="00B33FC8" w:rsidP="00E6643D">
            <w:pPr>
              <w:spacing w:line="180" w:lineRule="exact"/>
              <w:contextualSpacing/>
              <w:jc w:val="left"/>
              <w:rPr>
                <w:color w:val="auto"/>
                <w:sz w:val="18"/>
                <w:szCs w:val="18"/>
              </w:rPr>
            </w:pPr>
            <w:r w:rsidRPr="005C6135">
              <w:rPr>
                <w:rFonts w:eastAsia="Calibri"/>
                <w:color w:val="auto"/>
                <w:sz w:val="18"/>
                <w:szCs w:val="18"/>
              </w:rPr>
              <w:t xml:space="preserve">Cervical </w:t>
            </w:r>
            <w:r w:rsidR="007524BF" w:rsidRPr="005C6135">
              <w:rPr>
                <w:rFonts w:eastAsia="Calibri"/>
                <w:color w:val="auto"/>
                <w:sz w:val="18"/>
                <w:szCs w:val="18"/>
              </w:rPr>
              <w:t>Spine Condition</w:t>
            </w:r>
          </w:p>
        </w:tc>
        <w:tc>
          <w:tcPr>
            <w:tcW w:w="1080" w:type="dxa"/>
            <w:tcBorders>
              <w:left w:val="single" w:sz="4" w:space="0" w:color="auto"/>
            </w:tcBorders>
            <w:shd w:val="clear" w:color="auto" w:fill="FFFFFF" w:themeFill="background1"/>
            <w:vAlign w:val="center"/>
          </w:tcPr>
          <w:p w:rsidR="007524BF" w:rsidRPr="005C6135" w:rsidRDefault="007524BF" w:rsidP="00E6643D">
            <w:pPr>
              <w:spacing w:line="180" w:lineRule="exact"/>
              <w:contextualSpacing/>
              <w:rPr>
                <w:color w:val="auto"/>
                <w:sz w:val="18"/>
                <w:szCs w:val="18"/>
              </w:rPr>
            </w:pPr>
            <w:r w:rsidRPr="005C6135">
              <w:rPr>
                <w:rFonts w:eastAsia="Calibri"/>
                <w:color w:val="auto"/>
                <w:sz w:val="18"/>
                <w:szCs w:val="18"/>
              </w:rPr>
              <w:t>5242</w:t>
            </w:r>
          </w:p>
        </w:tc>
        <w:tc>
          <w:tcPr>
            <w:tcW w:w="828" w:type="dxa"/>
            <w:shd w:val="clear" w:color="auto" w:fill="FFFFFF" w:themeFill="background1"/>
            <w:vAlign w:val="center"/>
          </w:tcPr>
          <w:p w:rsidR="007524BF" w:rsidRPr="005C6135" w:rsidRDefault="007524BF" w:rsidP="00E6643D">
            <w:pPr>
              <w:spacing w:line="180" w:lineRule="exact"/>
              <w:contextualSpacing/>
              <w:rPr>
                <w:color w:val="auto"/>
                <w:sz w:val="18"/>
                <w:szCs w:val="18"/>
              </w:rPr>
            </w:pPr>
            <w:r w:rsidRPr="005C6135">
              <w:rPr>
                <w:rFonts w:eastAsia="Calibri"/>
                <w:color w:val="auto"/>
                <w:sz w:val="18"/>
                <w:szCs w:val="18"/>
              </w:rPr>
              <w:t>10%</w:t>
            </w:r>
          </w:p>
        </w:tc>
        <w:tc>
          <w:tcPr>
            <w:tcW w:w="990" w:type="dxa"/>
            <w:shd w:val="clear" w:color="auto" w:fill="FFFFFF" w:themeFill="background1"/>
            <w:vAlign w:val="center"/>
          </w:tcPr>
          <w:p w:rsidR="007524BF" w:rsidRPr="005C6135" w:rsidRDefault="007524BF" w:rsidP="00E6643D">
            <w:pPr>
              <w:spacing w:line="180" w:lineRule="exact"/>
              <w:contextualSpacing/>
              <w:rPr>
                <w:rFonts w:ascii="Calibri" w:eastAsia="Times New Roman" w:hAnsi="Calibri" w:cs="Calibri"/>
                <w:color w:val="auto"/>
                <w:sz w:val="18"/>
                <w:szCs w:val="18"/>
              </w:rPr>
            </w:pPr>
            <w:r w:rsidRPr="005C6135">
              <w:rPr>
                <w:rFonts w:ascii="Calibri" w:eastAsia="Times New Roman" w:hAnsi="Calibri" w:cs="Calibri"/>
                <w:color w:val="auto"/>
                <w:sz w:val="18"/>
                <w:szCs w:val="18"/>
              </w:rPr>
              <w:t>20060612</w:t>
            </w:r>
          </w:p>
        </w:tc>
      </w:tr>
      <w:tr w:rsidR="007524BF" w:rsidRPr="005C6135" w:rsidTr="00A90049">
        <w:trPr>
          <w:trHeight w:val="70"/>
          <w:jc w:val="center"/>
        </w:trPr>
        <w:tc>
          <w:tcPr>
            <w:tcW w:w="4158" w:type="dxa"/>
            <w:gridSpan w:val="3"/>
            <w:vMerge/>
            <w:tcBorders>
              <w:right w:val="thinThickThinSmallGap" w:sz="24" w:space="0" w:color="auto"/>
            </w:tcBorders>
            <w:shd w:val="clear" w:color="auto" w:fill="FFFFFF" w:themeFill="background1"/>
            <w:vAlign w:val="center"/>
          </w:tcPr>
          <w:p w:rsidR="007524BF" w:rsidRPr="005C6135" w:rsidRDefault="007524BF" w:rsidP="00E6643D">
            <w:pPr>
              <w:spacing w:line="180" w:lineRule="exact"/>
              <w:contextualSpacing/>
              <w:rPr>
                <w:rFonts w:ascii="Calibri" w:eastAsia="Times New Roman" w:hAnsi="Calibri" w:cs="Calibri"/>
                <w:color w:val="auto"/>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7524BF" w:rsidRPr="005C6135" w:rsidRDefault="007524BF" w:rsidP="00E6643D">
            <w:pPr>
              <w:spacing w:line="180" w:lineRule="exact"/>
              <w:contextualSpacing/>
              <w:jc w:val="left"/>
              <w:rPr>
                <w:color w:val="auto"/>
                <w:sz w:val="18"/>
                <w:szCs w:val="18"/>
              </w:rPr>
            </w:pPr>
            <w:r w:rsidRPr="005C6135">
              <w:rPr>
                <w:color w:val="auto"/>
                <w:sz w:val="18"/>
                <w:szCs w:val="18"/>
              </w:rPr>
              <w:t>Hypertension</w:t>
            </w:r>
          </w:p>
        </w:tc>
        <w:tc>
          <w:tcPr>
            <w:tcW w:w="1080" w:type="dxa"/>
            <w:tcBorders>
              <w:left w:val="single" w:sz="4" w:space="0" w:color="auto"/>
              <w:right w:val="single" w:sz="4" w:space="0" w:color="auto"/>
            </w:tcBorders>
            <w:shd w:val="clear" w:color="auto" w:fill="FFFFFF" w:themeFill="background1"/>
            <w:vAlign w:val="center"/>
          </w:tcPr>
          <w:p w:rsidR="007524BF" w:rsidRPr="005C6135" w:rsidRDefault="007524BF" w:rsidP="00E6643D">
            <w:pPr>
              <w:spacing w:line="180" w:lineRule="exact"/>
              <w:contextualSpacing/>
              <w:rPr>
                <w:color w:val="auto"/>
                <w:sz w:val="18"/>
                <w:szCs w:val="18"/>
              </w:rPr>
            </w:pPr>
            <w:r w:rsidRPr="005C6135">
              <w:rPr>
                <w:color w:val="auto"/>
                <w:sz w:val="18"/>
                <w:szCs w:val="18"/>
              </w:rPr>
              <w:t>7101</w:t>
            </w:r>
          </w:p>
        </w:tc>
        <w:tc>
          <w:tcPr>
            <w:tcW w:w="828" w:type="dxa"/>
            <w:tcBorders>
              <w:left w:val="single" w:sz="4" w:space="0" w:color="auto"/>
            </w:tcBorders>
            <w:shd w:val="clear" w:color="auto" w:fill="FFFFFF" w:themeFill="background1"/>
            <w:vAlign w:val="center"/>
          </w:tcPr>
          <w:p w:rsidR="007524BF" w:rsidRPr="005C6135" w:rsidRDefault="007524BF" w:rsidP="00E6643D">
            <w:pPr>
              <w:spacing w:line="180" w:lineRule="exact"/>
              <w:contextualSpacing/>
              <w:rPr>
                <w:color w:val="auto"/>
                <w:sz w:val="18"/>
                <w:szCs w:val="18"/>
              </w:rPr>
            </w:pPr>
            <w:r w:rsidRPr="005C6135">
              <w:rPr>
                <w:color w:val="auto"/>
                <w:sz w:val="18"/>
                <w:szCs w:val="18"/>
              </w:rPr>
              <w:t>10%</w:t>
            </w:r>
          </w:p>
        </w:tc>
        <w:tc>
          <w:tcPr>
            <w:tcW w:w="990" w:type="dxa"/>
            <w:shd w:val="clear" w:color="auto" w:fill="FFFFFF" w:themeFill="background1"/>
            <w:vAlign w:val="center"/>
          </w:tcPr>
          <w:p w:rsidR="007524BF" w:rsidRPr="005C6135" w:rsidRDefault="007524BF" w:rsidP="00E6643D">
            <w:pPr>
              <w:spacing w:line="180" w:lineRule="exact"/>
              <w:contextualSpacing/>
              <w:rPr>
                <w:color w:val="auto"/>
                <w:sz w:val="18"/>
                <w:szCs w:val="18"/>
              </w:rPr>
            </w:pPr>
            <w:r w:rsidRPr="005C6135">
              <w:rPr>
                <w:color w:val="auto"/>
                <w:sz w:val="18"/>
                <w:szCs w:val="18"/>
              </w:rPr>
              <w:t>20060612</w:t>
            </w:r>
          </w:p>
        </w:tc>
      </w:tr>
      <w:tr w:rsidR="007524BF" w:rsidRPr="005C6135" w:rsidTr="00A90049">
        <w:trPr>
          <w:trHeight w:val="133"/>
          <w:jc w:val="center"/>
        </w:trPr>
        <w:tc>
          <w:tcPr>
            <w:tcW w:w="4158" w:type="dxa"/>
            <w:gridSpan w:val="3"/>
            <w:vMerge/>
            <w:tcBorders>
              <w:right w:val="thinThickThinSmallGap" w:sz="24" w:space="0" w:color="auto"/>
            </w:tcBorders>
            <w:shd w:val="clear" w:color="auto" w:fill="FFFFFF" w:themeFill="background1"/>
          </w:tcPr>
          <w:p w:rsidR="007524BF" w:rsidRPr="005C6135" w:rsidRDefault="007524BF" w:rsidP="00E6643D">
            <w:pPr>
              <w:spacing w:line="180" w:lineRule="exact"/>
              <w:contextualSpacing/>
              <w:rPr>
                <w:rFonts w:ascii="Calibri" w:eastAsia="Times New Roman" w:hAnsi="Calibri" w:cs="Calibri"/>
                <w:color w:val="auto"/>
                <w:sz w:val="18"/>
                <w:szCs w:val="18"/>
              </w:rPr>
            </w:pPr>
          </w:p>
        </w:tc>
        <w:tc>
          <w:tcPr>
            <w:tcW w:w="4230" w:type="dxa"/>
            <w:gridSpan w:val="3"/>
            <w:tcBorders>
              <w:left w:val="thinThickThinSmallGap" w:sz="24" w:space="0" w:color="auto"/>
            </w:tcBorders>
            <w:shd w:val="clear" w:color="auto" w:fill="FFFFFF" w:themeFill="background1"/>
            <w:vAlign w:val="center"/>
          </w:tcPr>
          <w:p w:rsidR="007524BF" w:rsidRPr="005C6135" w:rsidRDefault="00FC65DB" w:rsidP="00E6643D">
            <w:pPr>
              <w:spacing w:line="180" w:lineRule="exact"/>
              <w:contextualSpacing/>
              <w:rPr>
                <w:rFonts w:ascii="Calibri" w:eastAsia="Times New Roman" w:hAnsi="Calibri" w:cs="Calibri"/>
                <w:color w:val="auto"/>
                <w:sz w:val="18"/>
                <w:szCs w:val="18"/>
              </w:rPr>
            </w:pPr>
            <w:r>
              <w:rPr>
                <w:rFonts w:ascii="Calibri" w:hAnsi="Calibri" w:cs="Calibri"/>
                <w:color w:val="auto"/>
                <w:sz w:val="18"/>
                <w:szCs w:val="18"/>
              </w:rPr>
              <w:t>0% x 2/Not Service-</w:t>
            </w:r>
            <w:r w:rsidR="007524BF" w:rsidRPr="005C6135">
              <w:rPr>
                <w:rFonts w:ascii="Calibri" w:hAnsi="Calibri" w:cs="Calibri"/>
                <w:color w:val="auto"/>
                <w:sz w:val="18"/>
                <w:szCs w:val="18"/>
              </w:rPr>
              <w:t>Connected x 1</w:t>
            </w:r>
          </w:p>
        </w:tc>
        <w:tc>
          <w:tcPr>
            <w:tcW w:w="990" w:type="dxa"/>
            <w:shd w:val="clear" w:color="auto" w:fill="FFFFFF" w:themeFill="background1"/>
            <w:vAlign w:val="center"/>
          </w:tcPr>
          <w:p w:rsidR="007524BF" w:rsidRPr="005C6135" w:rsidRDefault="007524BF" w:rsidP="00E6643D">
            <w:pPr>
              <w:spacing w:line="180" w:lineRule="exact"/>
              <w:contextualSpacing/>
              <w:rPr>
                <w:rFonts w:ascii="Calibri" w:eastAsia="Times New Roman" w:hAnsi="Calibri" w:cs="Calibri"/>
                <w:color w:val="auto"/>
                <w:sz w:val="18"/>
                <w:szCs w:val="18"/>
              </w:rPr>
            </w:pPr>
            <w:r w:rsidRPr="005C6135">
              <w:rPr>
                <w:rFonts w:ascii="Calibri" w:hAnsi="Calibri" w:cs="Calibri"/>
                <w:color w:val="auto"/>
                <w:sz w:val="18"/>
                <w:szCs w:val="18"/>
              </w:rPr>
              <w:t>20060612</w:t>
            </w:r>
          </w:p>
        </w:tc>
      </w:tr>
      <w:tr w:rsidR="008924D3" w:rsidRPr="005C6135" w:rsidTr="00A90049">
        <w:trPr>
          <w:trHeight w:val="124"/>
          <w:jc w:val="center"/>
        </w:trPr>
        <w:tc>
          <w:tcPr>
            <w:tcW w:w="4158" w:type="dxa"/>
            <w:gridSpan w:val="3"/>
            <w:tcBorders>
              <w:right w:val="thinThickThinSmallGap" w:sz="24" w:space="0" w:color="auto"/>
            </w:tcBorders>
            <w:shd w:val="clear" w:color="auto" w:fill="D9D9D9" w:themeFill="background1" w:themeFillShade="D9"/>
            <w:vAlign w:val="center"/>
          </w:tcPr>
          <w:p w:rsidR="008924D3" w:rsidRPr="005C6135" w:rsidRDefault="008924D3" w:rsidP="00E6643D">
            <w:pPr>
              <w:spacing w:line="180" w:lineRule="exact"/>
              <w:contextualSpacing/>
              <w:rPr>
                <w:rFonts w:ascii="Calibri" w:hAnsi="Calibri" w:cs="Calibri"/>
                <w:b/>
                <w:color w:val="auto"/>
                <w:sz w:val="18"/>
                <w:szCs w:val="18"/>
              </w:rPr>
            </w:pPr>
            <w:r w:rsidRPr="005C6135">
              <w:rPr>
                <w:rFonts w:ascii="Calibri" w:hAnsi="Calibri" w:cs="Calibri"/>
                <w:b/>
                <w:color w:val="auto"/>
                <w:sz w:val="18"/>
                <w:szCs w:val="18"/>
              </w:rPr>
              <w:t>Combined:  10%</w:t>
            </w:r>
          </w:p>
        </w:tc>
        <w:tc>
          <w:tcPr>
            <w:tcW w:w="5220" w:type="dxa"/>
            <w:gridSpan w:val="4"/>
            <w:tcBorders>
              <w:left w:val="thinThickThinSmallGap" w:sz="24" w:space="0" w:color="auto"/>
            </w:tcBorders>
            <w:shd w:val="clear" w:color="auto" w:fill="D9D9D9" w:themeFill="background1" w:themeFillShade="D9"/>
            <w:vAlign w:val="center"/>
          </w:tcPr>
          <w:p w:rsidR="008924D3" w:rsidRPr="005C6135" w:rsidRDefault="008924D3" w:rsidP="00E6643D">
            <w:pPr>
              <w:spacing w:line="180" w:lineRule="exact"/>
              <w:contextualSpacing/>
              <w:rPr>
                <w:rFonts w:ascii="Calibri" w:hAnsi="Calibri" w:cs="Calibri"/>
                <w:b/>
                <w:color w:val="auto"/>
                <w:sz w:val="18"/>
                <w:szCs w:val="18"/>
              </w:rPr>
            </w:pPr>
            <w:r w:rsidRPr="005C6135">
              <w:rPr>
                <w:rFonts w:ascii="Calibri" w:hAnsi="Calibri" w:cs="Calibri"/>
                <w:b/>
                <w:color w:val="auto"/>
                <w:sz w:val="18"/>
                <w:szCs w:val="18"/>
              </w:rPr>
              <w:t>Combined:  70%</w:t>
            </w:r>
          </w:p>
        </w:tc>
      </w:tr>
    </w:tbl>
    <w:p w:rsidR="00A97CD9" w:rsidRPr="005C6135" w:rsidRDefault="00986D40" w:rsidP="00986D40">
      <w:pPr>
        <w:pBdr>
          <w:bottom w:val="single" w:sz="12" w:space="1" w:color="auto"/>
        </w:pBdr>
        <w:tabs>
          <w:tab w:val="left" w:pos="288"/>
          <w:tab w:val="left" w:pos="4752"/>
        </w:tabs>
        <w:spacing w:line="200" w:lineRule="exact"/>
        <w:jc w:val="both"/>
        <w:rPr>
          <w:color w:val="auto"/>
          <w:szCs w:val="24"/>
        </w:rPr>
      </w:pPr>
      <w:r w:rsidRPr="005C6135">
        <w:rPr>
          <w:color w:val="auto"/>
          <w:sz w:val="20"/>
          <w:szCs w:val="24"/>
        </w:rPr>
        <w:t xml:space="preserve">* VA </w:t>
      </w:r>
      <w:r w:rsidR="003945BB" w:rsidRPr="005C6135">
        <w:rPr>
          <w:color w:val="auto"/>
          <w:sz w:val="20"/>
          <w:szCs w:val="24"/>
        </w:rPr>
        <w:t xml:space="preserve">initial </w:t>
      </w:r>
      <w:r w:rsidRPr="005C6135">
        <w:rPr>
          <w:color w:val="auto"/>
          <w:sz w:val="20"/>
          <w:szCs w:val="24"/>
        </w:rPr>
        <w:t xml:space="preserve">rating for low back pain </w:t>
      </w:r>
      <w:r w:rsidR="003945BB" w:rsidRPr="005C6135">
        <w:rPr>
          <w:color w:val="auto"/>
          <w:sz w:val="20"/>
          <w:szCs w:val="24"/>
        </w:rPr>
        <w:t xml:space="preserve">in 1989 and rated </w:t>
      </w:r>
      <w:r w:rsidRPr="005C6135">
        <w:rPr>
          <w:color w:val="auto"/>
          <w:sz w:val="20"/>
          <w:szCs w:val="24"/>
        </w:rPr>
        <w:t xml:space="preserve">at 40% </w:t>
      </w:r>
      <w:r w:rsidR="003945BB" w:rsidRPr="005C6135">
        <w:rPr>
          <w:color w:val="auto"/>
          <w:sz w:val="20"/>
          <w:szCs w:val="24"/>
        </w:rPr>
        <w:t xml:space="preserve">(5292) </w:t>
      </w:r>
      <w:r w:rsidRPr="005C6135">
        <w:rPr>
          <w:color w:val="auto"/>
          <w:sz w:val="20"/>
          <w:szCs w:val="24"/>
        </w:rPr>
        <w:t>effective 20021122</w:t>
      </w:r>
    </w:p>
    <w:p w:rsidR="00986D40" w:rsidRPr="005C6135" w:rsidRDefault="00986D40" w:rsidP="00A97CD9">
      <w:pPr>
        <w:pBdr>
          <w:bottom w:val="single" w:sz="12" w:space="1" w:color="auto"/>
        </w:pBdr>
        <w:tabs>
          <w:tab w:val="left" w:pos="288"/>
          <w:tab w:val="left" w:pos="4752"/>
        </w:tabs>
        <w:jc w:val="both"/>
        <w:rPr>
          <w:color w:val="auto"/>
          <w:szCs w:val="24"/>
        </w:rPr>
      </w:pPr>
    </w:p>
    <w:p w:rsidR="008924D3" w:rsidRPr="005C6135" w:rsidRDefault="002C6E5B" w:rsidP="00791E56">
      <w:pPr>
        <w:jc w:val="both"/>
        <w:rPr>
          <w:color w:val="auto"/>
          <w:szCs w:val="24"/>
          <w:u w:val="single"/>
        </w:rPr>
      </w:pPr>
      <w:r w:rsidRPr="005C6135">
        <w:rPr>
          <w:color w:val="auto"/>
          <w:szCs w:val="24"/>
          <w:u w:val="single"/>
        </w:rPr>
        <w:lastRenderedPageBreak/>
        <w:t>ANALYSIS SUMMARY</w:t>
      </w:r>
      <w:r w:rsidRPr="005C6135">
        <w:rPr>
          <w:color w:val="auto"/>
          <w:szCs w:val="24"/>
        </w:rPr>
        <w:t>:</w:t>
      </w:r>
      <w:r w:rsidR="00B505E9" w:rsidRPr="005C6135">
        <w:rPr>
          <w:color w:val="auto"/>
          <w:szCs w:val="24"/>
        </w:rPr>
        <w:t xml:space="preserve">  </w:t>
      </w:r>
      <w:r w:rsidR="008924D3" w:rsidRPr="005C6135">
        <w:rPr>
          <w:color w:val="auto"/>
          <w:szCs w:val="24"/>
        </w:rPr>
        <w:t xml:space="preserve">The Board acknowledges the sentiment expressed in the CI’s application regarding the significant impairment with which his service-incurred condition continues to burden him. </w:t>
      </w:r>
      <w:r w:rsidR="00FA7DA9">
        <w:rPr>
          <w:color w:val="auto"/>
          <w:szCs w:val="24"/>
        </w:rPr>
        <w:t xml:space="preserve"> </w:t>
      </w:r>
      <w:r w:rsidR="008924D3" w:rsidRPr="005C6135">
        <w:rPr>
          <w:color w:val="auto"/>
          <w:szCs w:val="24"/>
        </w:rPr>
        <w:t xml:space="preserve">The Board wishes to clarify that it is subject to the same laws for disability entitlements as those under which the </w:t>
      </w:r>
      <w:r w:rsidR="00FC65DB">
        <w:rPr>
          <w:color w:val="auto"/>
          <w:szCs w:val="24"/>
        </w:rPr>
        <w:t xml:space="preserve">DES </w:t>
      </w:r>
      <w:r w:rsidR="008924D3" w:rsidRPr="005C6135">
        <w:rPr>
          <w:color w:val="auto"/>
          <w:szCs w:val="24"/>
        </w:rPr>
        <w:t xml:space="preserve">operates. </w:t>
      </w:r>
      <w:r w:rsidR="00A90049" w:rsidRPr="005C6135">
        <w:rPr>
          <w:color w:val="auto"/>
          <w:szCs w:val="24"/>
        </w:rPr>
        <w:t xml:space="preserve"> </w:t>
      </w:r>
      <w:r w:rsidR="00FC65DB">
        <w:rPr>
          <w:color w:val="auto"/>
          <w:szCs w:val="24"/>
        </w:rPr>
        <w:t xml:space="preserve">The </w:t>
      </w:r>
      <w:r w:rsidR="008924D3" w:rsidRPr="005C6135">
        <w:rPr>
          <w:color w:val="auto"/>
          <w:szCs w:val="24"/>
        </w:rPr>
        <w:t xml:space="preserve">DES has neither the role nor the authority to compensate service members for anticipated future severity or potential complications of conditions resulting in medical separation. </w:t>
      </w:r>
      <w:r w:rsidR="00A90049" w:rsidRPr="005C6135">
        <w:rPr>
          <w:color w:val="auto"/>
          <w:szCs w:val="24"/>
        </w:rPr>
        <w:t xml:space="preserve"> </w:t>
      </w:r>
      <w:r w:rsidR="008924D3" w:rsidRPr="005C6135">
        <w:rPr>
          <w:color w:val="auto"/>
          <w:szCs w:val="24"/>
        </w:rPr>
        <w:t>That role and authority is granted by Congress to the Department of Veteran</w:t>
      </w:r>
      <w:r w:rsidR="00FC65DB">
        <w:rPr>
          <w:color w:val="auto"/>
          <w:szCs w:val="24"/>
        </w:rPr>
        <w:t>s’</w:t>
      </w:r>
      <w:r w:rsidR="008924D3" w:rsidRPr="005C6135">
        <w:rPr>
          <w:color w:val="auto"/>
          <w:szCs w:val="24"/>
        </w:rPr>
        <w:t xml:space="preserve"> Affairs (DVA), operating under a different set of laws (Title 38, United States Code).  The Board also acknowledges the CI's contention suggesting that ratings should have been conferred for other conditions documented at the time of separation and for conditions not diagnosed while in the service but</w:t>
      </w:r>
      <w:r w:rsidR="00FC65DB">
        <w:rPr>
          <w:color w:val="auto"/>
          <w:szCs w:val="24"/>
        </w:rPr>
        <w:t xml:space="preserve"> later determined to be service-</w:t>
      </w:r>
      <w:r w:rsidR="008924D3" w:rsidRPr="005C6135">
        <w:rPr>
          <w:color w:val="auto"/>
          <w:szCs w:val="24"/>
        </w:rPr>
        <w:t xml:space="preserve">connected by the </w:t>
      </w:r>
      <w:r w:rsidR="00FC65DB">
        <w:rPr>
          <w:color w:val="auto"/>
          <w:szCs w:val="24"/>
        </w:rPr>
        <w:t xml:space="preserve">DVA. While the </w:t>
      </w:r>
      <w:r w:rsidR="008924D3" w:rsidRPr="005C6135">
        <w:rPr>
          <w:color w:val="auto"/>
          <w:szCs w:val="24"/>
        </w:rPr>
        <w:t>DES considers all of the service member's medical conditions, compensation can only be offered for those medical conditions that cut short a service member’s career, and then only to the degree of severity present at the time of final disposition.</w:t>
      </w:r>
      <w:r w:rsidR="00A90049" w:rsidRPr="005C6135">
        <w:rPr>
          <w:color w:val="auto"/>
          <w:szCs w:val="24"/>
        </w:rPr>
        <w:t xml:space="preserve"> </w:t>
      </w:r>
      <w:r w:rsidR="008924D3" w:rsidRPr="005C6135">
        <w:rPr>
          <w:color w:val="auto"/>
          <w:szCs w:val="24"/>
        </w:rPr>
        <w:t xml:space="preserve"> The DVA, however, is empowered to comp</w:t>
      </w:r>
      <w:r w:rsidR="00FC65DB">
        <w:rPr>
          <w:color w:val="auto"/>
          <w:szCs w:val="24"/>
        </w:rPr>
        <w:t>ensate service-</w:t>
      </w:r>
      <w:r w:rsidR="008924D3" w:rsidRPr="005C6135">
        <w:rPr>
          <w:color w:val="auto"/>
          <w:szCs w:val="24"/>
        </w:rPr>
        <w:t xml:space="preserve">connected conditions and to periodically re-evaluate said conditions for the purpose of adjusting the </w:t>
      </w:r>
      <w:r w:rsidR="00FC65DB">
        <w:rPr>
          <w:color w:val="auto"/>
          <w:szCs w:val="24"/>
        </w:rPr>
        <w:t>V</w:t>
      </w:r>
      <w:r w:rsidR="008924D3" w:rsidRPr="005C6135">
        <w:rPr>
          <w:color w:val="auto"/>
          <w:szCs w:val="24"/>
        </w:rPr>
        <w:t xml:space="preserve">eteran’s disability rating should </w:t>
      </w:r>
      <w:r w:rsidR="00FC65DB">
        <w:rPr>
          <w:color w:val="auto"/>
          <w:szCs w:val="24"/>
        </w:rPr>
        <w:t>the</w:t>
      </w:r>
      <w:r w:rsidR="008924D3" w:rsidRPr="005C6135">
        <w:rPr>
          <w:color w:val="auto"/>
          <w:szCs w:val="24"/>
        </w:rPr>
        <w:t xml:space="preserve"> degree of impairment vary over time.</w:t>
      </w:r>
      <w:r w:rsidR="00E6643D" w:rsidRPr="005C6135">
        <w:rPr>
          <w:color w:val="auto"/>
          <w:szCs w:val="24"/>
        </w:rPr>
        <w:t xml:space="preserve">  </w:t>
      </w:r>
    </w:p>
    <w:p w:rsidR="00F328BE" w:rsidRPr="005C6135" w:rsidRDefault="00F328BE" w:rsidP="00F328BE">
      <w:pPr>
        <w:jc w:val="left"/>
        <w:rPr>
          <w:color w:val="auto"/>
          <w:szCs w:val="24"/>
        </w:rPr>
      </w:pPr>
    </w:p>
    <w:p w:rsidR="00A24463" w:rsidRPr="005C6135" w:rsidRDefault="008924D3" w:rsidP="001161D5">
      <w:pPr>
        <w:jc w:val="both"/>
        <w:rPr>
          <w:rFonts w:asciiTheme="minorHAnsi" w:hAnsiTheme="minorHAnsi" w:cs="Times New Roman"/>
          <w:color w:val="auto"/>
          <w:szCs w:val="24"/>
        </w:rPr>
      </w:pPr>
      <w:r w:rsidRPr="005C6135">
        <w:rPr>
          <w:color w:val="auto"/>
          <w:szCs w:val="24"/>
          <w:u w:val="single"/>
        </w:rPr>
        <w:t>Chronic Low Back Pain</w:t>
      </w:r>
      <w:r w:rsidR="003F2EEE" w:rsidRPr="005C6135">
        <w:rPr>
          <w:color w:val="auto"/>
          <w:szCs w:val="24"/>
        </w:rPr>
        <w:t xml:space="preserve">.  </w:t>
      </w:r>
      <w:r w:rsidR="00AA1270" w:rsidRPr="005C6135">
        <w:rPr>
          <w:color w:val="auto"/>
          <w:szCs w:val="24"/>
        </w:rPr>
        <w:t xml:space="preserve">The CI had a history of intermittent </w:t>
      </w:r>
      <w:r w:rsidR="00FC65DB">
        <w:rPr>
          <w:color w:val="auto"/>
          <w:szCs w:val="24"/>
        </w:rPr>
        <w:t>LBP</w:t>
      </w:r>
      <w:r w:rsidR="00AA1270" w:rsidRPr="005C6135">
        <w:rPr>
          <w:color w:val="auto"/>
          <w:szCs w:val="24"/>
        </w:rPr>
        <w:t xml:space="preserve"> dated to the mid 1980s.  He had a series of</w:t>
      </w:r>
      <w:r w:rsidR="00D5162B">
        <w:rPr>
          <w:color w:val="auto"/>
          <w:szCs w:val="24"/>
        </w:rPr>
        <w:t xml:space="preserve"> </w:t>
      </w:r>
      <w:r w:rsidR="00AA1270" w:rsidRPr="005C6135">
        <w:rPr>
          <w:color w:val="auto"/>
          <w:szCs w:val="24"/>
        </w:rPr>
        <w:t xml:space="preserve">VA ratings for his low back condition dating to 1989, and had most recently been rated at 40% based on a December 2002 exam.  His symptoms became more constant upon his activation in 2003.  </w:t>
      </w:r>
      <w:r w:rsidR="001161D5" w:rsidRPr="005C6135">
        <w:rPr>
          <w:color w:val="auto"/>
          <w:szCs w:val="24"/>
        </w:rPr>
        <w:t>At no time did the CI complain of radicular symptoms</w:t>
      </w:r>
      <w:r w:rsidR="004E3B7C" w:rsidRPr="005C6135">
        <w:rPr>
          <w:color w:val="auto"/>
          <w:szCs w:val="24"/>
        </w:rPr>
        <w:t xml:space="preserve"> attributable to the thoracolumbar spine</w:t>
      </w:r>
      <w:r w:rsidR="001161D5" w:rsidRPr="005C6135">
        <w:rPr>
          <w:color w:val="auto"/>
          <w:szCs w:val="24"/>
        </w:rPr>
        <w:t xml:space="preserve">.  </w:t>
      </w:r>
      <w:r w:rsidR="00A24463" w:rsidRPr="005C6135">
        <w:rPr>
          <w:rFonts w:asciiTheme="minorHAnsi" w:hAnsiTheme="minorHAnsi" w:cs="Times New Roman"/>
          <w:color w:val="auto"/>
          <w:szCs w:val="24"/>
        </w:rPr>
        <w:t>MRI of the lumbar spine showed a broad-based disc protrusion at L4-5</w:t>
      </w:r>
      <w:r w:rsidR="004855D4" w:rsidRPr="005C6135">
        <w:rPr>
          <w:rFonts w:asciiTheme="minorHAnsi" w:hAnsiTheme="minorHAnsi" w:cs="Times New Roman"/>
          <w:color w:val="auto"/>
          <w:szCs w:val="24"/>
        </w:rPr>
        <w:t xml:space="preserve"> which “encroaches upon the lateral recesses and deforms anterior thecal sac.”  </w:t>
      </w:r>
      <w:r w:rsidR="00A24463" w:rsidRPr="005C6135">
        <w:rPr>
          <w:rFonts w:asciiTheme="minorHAnsi" w:hAnsiTheme="minorHAnsi" w:cs="Times New Roman"/>
          <w:color w:val="auto"/>
          <w:szCs w:val="24"/>
        </w:rPr>
        <w:t xml:space="preserve">This was judged not to be amenable to surgical intervention.  </w:t>
      </w:r>
    </w:p>
    <w:p w:rsidR="00A24463" w:rsidRPr="005C6135" w:rsidRDefault="00A24463" w:rsidP="001161D5">
      <w:pPr>
        <w:jc w:val="both"/>
        <w:rPr>
          <w:rFonts w:asciiTheme="minorHAnsi" w:hAnsiTheme="minorHAnsi" w:cs="Times New Roman"/>
          <w:color w:val="auto"/>
          <w:szCs w:val="24"/>
        </w:rPr>
      </w:pPr>
    </w:p>
    <w:p w:rsidR="003C53E8" w:rsidRPr="005C6135" w:rsidRDefault="00A57C35" w:rsidP="001161D5">
      <w:pPr>
        <w:jc w:val="both"/>
        <w:rPr>
          <w:rFonts w:asciiTheme="minorHAnsi" w:hAnsiTheme="minorHAnsi" w:cs="Times New Roman"/>
          <w:color w:val="auto"/>
          <w:szCs w:val="24"/>
        </w:rPr>
      </w:pPr>
      <w:r w:rsidRPr="005C6135">
        <w:rPr>
          <w:color w:val="auto"/>
          <w:szCs w:val="24"/>
        </w:rPr>
        <w:t xml:space="preserve">There </w:t>
      </w:r>
      <w:r w:rsidR="001161D5" w:rsidRPr="005C6135">
        <w:rPr>
          <w:color w:val="auto"/>
          <w:szCs w:val="24"/>
        </w:rPr>
        <w:t>were</w:t>
      </w:r>
      <w:r w:rsidRPr="005C6135">
        <w:rPr>
          <w:color w:val="auto"/>
          <w:szCs w:val="24"/>
        </w:rPr>
        <w:t xml:space="preserve"> </w:t>
      </w:r>
      <w:r w:rsidR="00FC65DB">
        <w:rPr>
          <w:color w:val="auto"/>
          <w:szCs w:val="24"/>
        </w:rPr>
        <w:t xml:space="preserve">two </w:t>
      </w:r>
      <w:r w:rsidR="001161D5" w:rsidRPr="005C6135">
        <w:rPr>
          <w:color w:val="auto"/>
          <w:szCs w:val="24"/>
        </w:rPr>
        <w:t>VASRD compliant</w:t>
      </w:r>
      <w:r w:rsidRPr="005C6135">
        <w:rPr>
          <w:color w:val="auto"/>
          <w:szCs w:val="24"/>
        </w:rPr>
        <w:t xml:space="preserve"> goniometric range</w:t>
      </w:r>
      <w:r w:rsidR="00FC65DB">
        <w:rPr>
          <w:color w:val="auto"/>
          <w:szCs w:val="24"/>
        </w:rPr>
        <w:t>-</w:t>
      </w:r>
      <w:r w:rsidRPr="005C6135">
        <w:rPr>
          <w:color w:val="auto"/>
          <w:szCs w:val="24"/>
        </w:rPr>
        <w:t>of</w:t>
      </w:r>
      <w:r w:rsidR="00FC65DB">
        <w:rPr>
          <w:color w:val="auto"/>
          <w:szCs w:val="24"/>
        </w:rPr>
        <w:t>-</w:t>
      </w:r>
      <w:r w:rsidR="001161D5" w:rsidRPr="005C6135">
        <w:rPr>
          <w:color w:val="auto"/>
          <w:szCs w:val="24"/>
        </w:rPr>
        <w:t>motion (ROM) evaluation</w:t>
      </w:r>
      <w:r w:rsidR="00FC65DB">
        <w:rPr>
          <w:color w:val="auto"/>
          <w:szCs w:val="24"/>
        </w:rPr>
        <w:t>s</w:t>
      </w:r>
      <w:r w:rsidR="001161D5" w:rsidRPr="005C6135">
        <w:rPr>
          <w:color w:val="auto"/>
          <w:szCs w:val="24"/>
        </w:rPr>
        <w:t>, 1 non-VARSD compliant goniometric ROM evaluation, and several non-goniometric evaluations</w:t>
      </w:r>
      <w:r w:rsidRPr="005C6135">
        <w:rPr>
          <w:color w:val="auto"/>
          <w:szCs w:val="24"/>
        </w:rPr>
        <w:t xml:space="preserve"> in evidence, with documentation of additional ratable criteria, which the Board weighed in arriving at its rating recommendation</w:t>
      </w:r>
      <w:r w:rsidR="003C53E8" w:rsidRPr="005C6135">
        <w:rPr>
          <w:rFonts w:asciiTheme="minorHAnsi" w:hAnsiTheme="minorHAnsi" w:cs="Times New Roman"/>
          <w:color w:val="auto"/>
          <w:szCs w:val="24"/>
        </w:rPr>
        <w:t>.</w:t>
      </w:r>
      <w:r w:rsidR="00A90049" w:rsidRPr="005C6135">
        <w:rPr>
          <w:rFonts w:asciiTheme="minorHAnsi" w:hAnsiTheme="minorHAnsi" w:cs="Times New Roman"/>
          <w:color w:val="auto"/>
          <w:szCs w:val="24"/>
        </w:rPr>
        <w:t xml:space="preserve">  </w:t>
      </w:r>
    </w:p>
    <w:p w:rsidR="003C53E8" w:rsidRPr="005C6135" w:rsidRDefault="003C53E8" w:rsidP="003C53E8">
      <w:pPr>
        <w:tabs>
          <w:tab w:val="left" w:pos="288"/>
          <w:tab w:val="left" w:pos="4752"/>
        </w:tabs>
        <w:jc w:val="left"/>
        <w:rPr>
          <w:rFonts w:asciiTheme="minorHAnsi" w:hAnsiTheme="minorHAnsi" w:cs="Times New Roman"/>
          <w:color w:val="auto"/>
          <w:szCs w:val="24"/>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95"/>
        <w:gridCol w:w="2610"/>
        <w:gridCol w:w="1935"/>
        <w:gridCol w:w="2430"/>
      </w:tblGrid>
      <w:tr w:rsidR="009D6ADA" w:rsidRPr="005C6135" w:rsidTr="0093515E">
        <w:trPr>
          <w:trHeight w:val="170"/>
          <w:jc w:val="center"/>
        </w:trPr>
        <w:tc>
          <w:tcPr>
            <w:tcW w:w="2295" w:type="dxa"/>
            <w:shd w:val="clear" w:color="auto" w:fill="D9D9D9" w:themeFill="background1" w:themeFillShade="D9"/>
            <w:vAlign w:val="center"/>
          </w:tcPr>
          <w:p w:rsidR="009D6ADA" w:rsidRPr="005C6135" w:rsidRDefault="009D6ADA" w:rsidP="00BE3E5F">
            <w:pPr>
              <w:spacing w:line="220" w:lineRule="exact"/>
              <w:contextualSpacing/>
              <w:rPr>
                <w:rFonts w:eastAsia="Calibri" w:cs="Times New Roman"/>
                <w:color w:val="auto"/>
                <w:sz w:val="22"/>
                <w:szCs w:val="22"/>
              </w:rPr>
            </w:pPr>
            <w:r w:rsidRPr="005C6135">
              <w:rPr>
                <w:rFonts w:eastAsia="Calibri" w:cs="Times New Roman"/>
                <w:color w:val="auto"/>
                <w:sz w:val="22"/>
                <w:szCs w:val="22"/>
              </w:rPr>
              <w:t>Thoracolumbar ROM</w:t>
            </w:r>
          </w:p>
        </w:tc>
        <w:tc>
          <w:tcPr>
            <w:tcW w:w="2610" w:type="dxa"/>
            <w:shd w:val="clear" w:color="auto" w:fill="D9D9D9" w:themeFill="background1" w:themeFillShade="D9"/>
            <w:vAlign w:val="center"/>
          </w:tcPr>
          <w:p w:rsidR="001B21BE" w:rsidRPr="005C6135" w:rsidRDefault="001161D5" w:rsidP="003945BB">
            <w:pPr>
              <w:spacing w:line="220" w:lineRule="exact"/>
              <w:contextualSpacing/>
              <w:rPr>
                <w:rFonts w:eastAsia="Calibri" w:cs="Times New Roman"/>
                <w:color w:val="auto"/>
                <w:sz w:val="22"/>
                <w:szCs w:val="22"/>
              </w:rPr>
            </w:pPr>
            <w:r w:rsidRPr="005C6135">
              <w:rPr>
                <w:rFonts w:eastAsia="Calibri" w:cs="Times New Roman"/>
                <w:color w:val="auto"/>
                <w:sz w:val="22"/>
                <w:szCs w:val="22"/>
              </w:rPr>
              <w:t>Ortho</w:t>
            </w:r>
            <w:r w:rsidR="009D6ADA" w:rsidRPr="005C6135">
              <w:rPr>
                <w:rFonts w:eastAsia="Calibri" w:cs="Times New Roman"/>
                <w:color w:val="auto"/>
                <w:sz w:val="22"/>
                <w:szCs w:val="22"/>
              </w:rPr>
              <w:t xml:space="preserve"> – 4 Mo</w:t>
            </w:r>
            <w:r w:rsidR="00FD1C20" w:rsidRPr="005C6135">
              <w:rPr>
                <w:rFonts w:eastAsia="Calibri" w:cs="Times New Roman"/>
                <w:color w:val="auto"/>
                <w:sz w:val="22"/>
                <w:szCs w:val="22"/>
              </w:rPr>
              <w:t>.</w:t>
            </w:r>
            <w:r w:rsidR="009D6ADA" w:rsidRPr="005C6135">
              <w:rPr>
                <w:rFonts w:eastAsia="Calibri" w:cs="Times New Roman"/>
                <w:color w:val="auto"/>
                <w:sz w:val="22"/>
                <w:szCs w:val="22"/>
              </w:rPr>
              <w:t xml:space="preserve"> Pre Sep</w:t>
            </w:r>
          </w:p>
        </w:tc>
        <w:tc>
          <w:tcPr>
            <w:tcW w:w="1935" w:type="dxa"/>
            <w:shd w:val="clear" w:color="auto" w:fill="D9D9D9" w:themeFill="background1" w:themeFillShade="D9"/>
            <w:vAlign w:val="center"/>
          </w:tcPr>
          <w:p w:rsidR="0093515E" w:rsidRPr="005C6135" w:rsidRDefault="009D6ADA" w:rsidP="003945BB">
            <w:pPr>
              <w:spacing w:line="220" w:lineRule="exact"/>
              <w:contextualSpacing/>
              <w:rPr>
                <w:rFonts w:eastAsia="Calibri" w:cs="Times New Roman"/>
                <w:color w:val="auto"/>
                <w:sz w:val="22"/>
                <w:szCs w:val="22"/>
              </w:rPr>
            </w:pPr>
            <w:r w:rsidRPr="005C6135">
              <w:rPr>
                <w:rFonts w:eastAsia="Calibri" w:cs="Times New Roman"/>
                <w:color w:val="auto"/>
                <w:sz w:val="22"/>
                <w:szCs w:val="22"/>
              </w:rPr>
              <w:t>PT – 3 Mo</w:t>
            </w:r>
            <w:r w:rsidR="00FD1C20" w:rsidRPr="005C6135">
              <w:rPr>
                <w:rFonts w:eastAsia="Calibri" w:cs="Times New Roman"/>
                <w:color w:val="auto"/>
                <w:sz w:val="22"/>
                <w:szCs w:val="22"/>
              </w:rPr>
              <w:t>.</w:t>
            </w:r>
            <w:r w:rsidRPr="005C6135">
              <w:rPr>
                <w:rFonts w:eastAsia="Calibri" w:cs="Times New Roman"/>
                <w:color w:val="auto"/>
                <w:sz w:val="22"/>
                <w:szCs w:val="22"/>
              </w:rPr>
              <w:t xml:space="preserve"> Pre Sep</w:t>
            </w:r>
          </w:p>
        </w:tc>
        <w:tc>
          <w:tcPr>
            <w:tcW w:w="2430" w:type="dxa"/>
            <w:shd w:val="clear" w:color="auto" w:fill="D9D9D9" w:themeFill="background1" w:themeFillShade="D9"/>
            <w:vAlign w:val="center"/>
          </w:tcPr>
          <w:p w:rsidR="0093515E" w:rsidRPr="005C6135" w:rsidRDefault="009D6ADA" w:rsidP="003945BB">
            <w:pPr>
              <w:spacing w:line="220" w:lineRule="exact"/>
              <w:contextualSpacing/>
              <w:rPr>
                <w:rFonts w:eastAsiaTheme="minorHAnsi" w:cstheme="minorBidi"/>
                <w:color w:val="auto"/>
                <w:sz w:val="22"/>
                <w:szCs w:val="22"/>
              </w:rPr>
            </w:pPr>
            <w:r w:rsidRPr="005C6135">
              <w:rPr>
                <w:rFonts w:eastAsia="Calibri" w:cs="Times New Roman"/>
                <w:color w:val="auto"/>
                <w:sz w:val="22"/>
                <w:szCs w:val="22"/>
              </w:rPr>
              <w:t>VA</w:t>
            </w:r>
            <w:r w:rsidRPr="005C6135">
              <w:rPr>
                <w:rFonts w:eastAsiaTheme="minorHAnsi" w:cstheme="minorBidi"/>
                <w:color w:val="auto"/>
                <w:sz w:val="22"/>
                <w:szCs w:val="22"/>
              </w:rPr>
              <w:t xml:space="preserve"> C&amp;P –8 </w:t>
            </w:r>
            <w:r w:rsidR="00FD1C20" w:rsidRPr="005C6135">
              <w:rPr>
                <w:rFonts w:eastAsiaTheme="minorHAnsi" w:cstheme="minorBidi"/>
                <w:color w:val="auto"/>
                <w:sz w:val="22"/>
                <w:szCs w:val="22"/>
              </w:rPr>
              <w:t>Mo.</w:t>
            </w:r>
            <w:r w:rsidRPr="005C6135">
              <w:rPr>
                <w:rFonts w:eastAsiaTheme="minorHAnsi" w:cstheme="minorBidi"/>
                <w:color w:val="auto"/>
                <w:sz w:val="22"/>
                <w:szCs w:val="22"/>
              </w:rPr>
              <w:t xml:space="preserve"> Post Sep</w:t>
            </w:r>
          </w:p>
        </w:tc>
      </w:tr>
      <w:tr w:rsidR="001161D5" w:rsidRPr="005C6135" w:rsidTr="0093515E">
        <w:trPr>
          <w:jc w:val="center"/>
        </w:trPr>
        <w:tc>
          <w:tcPr>
            <w:tcW w:w="2295" w:type="dxa"/>
            <w:vAlign w:val="center"/>
          </w:tcPr>
          <w:p w:rsidR="001161D5" w:rsidRPr="005C6135" w:rsidRDefault="001161D5" w:rsidP="00BE3E5F">
            <w:pPr>
              <w:spacing w:line="220" w:lineRule="exact"/>
              <w:contextualSpacing/>
              <w:rPr>
                <w:rFonts w:eastAsia="Calibri" w:cs="Times New Roman"/>
                <w:color w:val="auto"/>
                <w:sz w:val="22"/>
                <w:szCs w:val="22"/>
              </w:rPr>
            </w:pPr>
            <w:r w:rsidRPr="005C6135">
              <w:rPr>
                <w:rFonts w:eastAsia="Calibri" w:cs="Times New Roman"/>
                <w:color w:val="auto"/>
                <w:sz w:val="22"/>
                <w:szCs w:val="22"/>
              </w:rPr>
              <w:t>Flexion 0-90⁰ normal</w:t>
            </w:r>
          </w:p>
        </w:tc>
        <w:tc>
          <w:tcPr>
            <w:tcW w:w="2610" w:type="dxa"/>
            <w:vAlign w:val="center"/>
          </w:tcPr>
          <w:p w:rsidR="001161D5" w:rsidRPr="005C6135" w:rsidRDefault="001B21BE" w:rsidP="00BE3E5F">
            <w:pPr>
              <w:spacing w:line="220" w:lineRule="exact"/>
              <w:contextualSpacing/>
              <w:rPr>
                <w:rFonts w:eastAsia="Calibri" w:cs="Times New Roman"/>
                <w:color w:val="auto"/>
                <w:sz w:val="22"/>
                <w:szCs w:val="22"/>
              </w:rPr>
            </w:pPr>
            <w:r w:rsidRPr="005C6135">
              <w:rPr>
                <w:rFonts w:eastAsia="Calibri" w:cs="Times New Roman"/>
                <w:color w:val="auto"/>
                <w:sz w:val="22"/>
                <w:szCs w:val="22"/>
              </w:rPr>
              <w:t>5</w:t>
            </w:r>
            <w:r w:rsidR="001161D5" w:rsidRPr="005C6135">
              <w:rPr>
                <w:rFonts w:eastAsia="Calibri" w:cs="Times New Roman"/>
                <w:color w:val="auto"/>
                <w:sz w:val="22"/>
                <w:szCs w:val="22"/>
              </w:rPr>
              <w:t>0⁰</w:t>
            </w:r>
          </w:p>
        </w:tc>
        <w:tc>
          <w:tcPr>
            <w:tcW w:w="1935" w:type="dxa"/>
            <w:vAlign w:val="center"/>
          </w:tcPr>
          <w:p w:rsidR="001161D5" w:rsidRPr="005C6135" w:rsidRDefault="0094639B" w:rsidP="00B33FC8">
            <w:pPr>
              <w:spacing w:line="220" w:lineRule="exact"/>
              <w:contextualSpacing/>
              <w:rPr>
                <w:rFonts w:eastAsia="Calibri" w:cs="Times New Roman"/>
                <w:color w:val="auto"/>
                <w:sz w:val="22"/>
                <w:szCs w:val="22"/>
              </w:rPr>
            </w:pPr>
            <w:r w:rsidRPr="005C6135">
              <w:rPr>
                <w:rFonts w:eastAsia="Calibri" w:cs="Times New Roman"/>
                <w:color w:val="auto"/>
                <w:sz w:val="22"/>
                <w:szCs w:val="22"/>
              </w:rPr>
              <w:t>(37</w:t>
            </w:r>
            <w:r w:rsidR="00B33FC8" w:rsidRPr="005C6135">
              <w:rPr>
                <w:rFonts w:eastAsia="Calibri" w:cs="Times New Roman"/>
                <w:color w:val="auto"/>
                <w:sz w:val="22"/>
                <w:szCs w:val="22"/>
              </w:rPr>
              <w:t>,</w:t>
            </w:r>
            <w:r w:rsidRPr="005C6135">
              <w:rPr>
                <w:rFonts w:eastAsia="Calibri" w:cs="Times New Roman"/>
                <w:color w:val="auto"/>
                <w:sz w:val="22"/>
                <w:szCs w:val="22"/>
              </w:rPr>
              <w:t xml:space="preserve"> 37</w:t>
            </w:r>
            <w:r w:rsidR="00B33FC8" w:rsidRPr="005C6135">
              <w:rPr>
                <w:rFonts w:eastAsia="Calibri" w:cs="Times New Roman"/>
                <w:color w:val="auto"/>
                <w:sz w:val="22"/>
                <w:szCs w:val="22"/>
              </w:rPr>
              <w:t>,</w:t>
            </w:r>
            <w:r w:rsidRPr="005C6135">
              <w:rPr>
                <w:rFonts w:eastAsia="Calibri" w:cs="Times New Roman"/>
                <w:color w:val="auto"/>
                <w:sz w:val="22"/>
                <w:szCs w:val="22"/>
              </w:rPr>
              <w:t xml:space="preserve"> 38) </w:t>
            </w:r>
            <w:r w:rsidR="001161D5" w:rsidRPr="005C6135">
              <w:rPr>
                <w:rFonts w:eastAsia="Calibri" w:cs="Times New Roman"/>
                <w:color w:val="auto"/>
                <w:sz w:val="22"/>
                <w:szCs w:val="22"/>
              </w:rPr>
              <w:t>35⁰</w:t>
            </w:r>
          </w:p>
        </w:tc>
        <w:tc>
          <w:tcPr>
            <w:tcW w:w="2430" w:type="dxa"/>
            <w:vAlign w:val="center"/>
          </w:tcPr>
          <w:p w:rsidR="001161D5" w:rsidRPr="005C6135" w:rsidRDefault="001161D5" w:rsidP="00BE3E5F">
            <w:pPr>
              <w:spacing w:line="220" w:lineRule="exact"/>
              <w:contextualSpacing/>
              <w:rPr>
                <w:rFonts w:eastAsia="Calibri" w:cs="Times New Roman"/>
                <w:color w:val="auto"/>
                <w:sz w:val="22"/>
                <w:szCs w:val="22"/>
              </w:rPr>
            </w:pPr>
            <w:r w:rsidRPr="005C6135">
              <w:rPr>
                <w:rFonts w:eastAsia="Calibri" w:cs="Times New Roman"/>
                <w:color w:val="auto"/>
                <w:sz w:val="22"/>
                <w:szCs w:val="22"/>
              </w:rPr>
              <w:t>0⁰-60⁰</w:t>
            </w:r>
          </w:p>
        </w:tc>
      </w:tr>
      <w:tr w:rsidR="001161D5" w:rsidRPr="005C6135" w:rsidTr="0093515E">
        <w:trPr>
          <w:jc w:val="center"/>
        </w:trPr>
        <w:tc>
          <w:tcPr>
            <w:tcW w:w="2295" w:type="dxa"/>
            <w:vAlign w:val="center"/>
          </w:tcPr>
          <w:p w:rsidR="001161D5" w:rsidRPr="005C6135" w:rsidRDefault="001161D5" w:rsidP="00BE3E5F">
            <w:pPr>
              <w:spacing w:line="220" w:lineRule="exact"/>
              <w:contextualSpacing/>
              <w:rPr>
                <w:rFonts w:eastAsia="Calibri" w:cs="Times New Roman"/>
                <w:color w:val="auto"/>
                <w:sz w:val="22"/>
                <w:szCs w:val="22"/>
              </w:rPr>
            </w:pPr>
            <w:r w:rsidRPr="005C6135">
              <w:rPr>
                <w:rFonts w:eastAsia="Calibri" w:cs="Times New Roman"/>
                <w:color w:val="auto"/>
                <w:sz w:val="22"/>
                <w:szCs w:val="22"/>
              </w:rPr>
              <w:t>Combined 240⁰ normal</w:t>
            </w:r>
          </w:p>
        </w:tc>
        <w:tc>
          <w:tcPr>
            <w:tcW w:w="2610" w:type="dxa"/>
            <w:vAlign w:val="center"/>
          </w:tcPr>
          <w:p w:rsidR="001161D5" w:rsidRPr="005C6135" w:rsidRDefault="001161D5" w:rsidP="00BE3E5F">
            <w:pPr>
              <w:spacing w:line="220" w:lineRule="exact"/>
              <w:contextualSpacing/>
              <w:rPr>
                <w:rFonts w:eastAsia="Calibri" w:cs="Times New Roman"/>
                <w:color w:val="auto"/>
                <w:sz w:val="22"/>
                <w:szCs w:val="22"/>
              </w:rPr>
            </w:pPr>
            <w:r w:rsidRPr="005C6135">
              <w:rPr>
                <w:rFonts w:eastAsia="Calibri" w:cs="Times New Roman"/>
                <w:color w:val="auto"/>
                <w:sz w:val="22"/>
                <w:szCs w:val="22"/>
              </w:rPr>
              <w:t>2</w:t>
            </w:r>
            <w:r w:rsidR="001B21BE" w:rsidRPr="005C6135">
              <w:rPr>
                <w:rFonts w:eastAsia="Calibri" w:cs="Times New Roman"/>
                <w:color w:val="auto"/>
                <w:sz w:val="22"/>
                <w:szCs w:val="22"/>
              </w:rPr>
              <w:t>0</w:t>
            </w:r>
            <w:r w:rsidRPr="005C6135">
              <w:rPr>
                <w:rFonts w:eastAsia="Calibri" w:cs="Times New Roman"/>
                <w:color w:val="auto"/>
                <w:sz w:val="22"/>
                <w:szCs w:val="22"/>
              </w:rPr>
              <w:t>0⁰</w:t>
            </w:r>
          </w:p>
        </w:tc>
        <w:tc>
          <w:tcPr>
            <w:tcW w:w="1935" w:type="dxa"/>
            <w:vAlign w:val="center"/>
          </w:tcPr>
          <w:p w:rsidR="001161D5" w:rsidRPr="005C6135" w:rsidRDefault="001161D5" w:rsidP="00BE3E5F">
            <w:pPr>
              <w:spacing w:line="220" w:lineRule="exact"/>
              <w:contextualSpacing/>
              <w:rPr>
                <w:rFonts w:eastAsia="Calibri" w:cs="Times New Roman"/>
                <w:color w:val="auto"/>
                <w:sz w:val="22"/>
                <w:szCs w:val="22"/>
              </w:rPr>
            </w:pPr>
            <w:r w:rsidRPr="005C6135">
              <w:rPr>
                <w:rFonts w:eastAsia="Calibri" w:cs="Times New Roman"/>
                <w:color w:val="auto"/>
                <w:sz w:val="22"/>
                <w:szCs w:val="22"/>
              </w:rPr>
              <w:t>135⁰</w:t>
            </w:r>
          </w:p>
        </w:tc>
        <w:tc>
          <w:tcPr>
            <w:tcW w:w="2430" w:type="dxa"/>
            <w:vAlign w:val="center"/>
          </w:tcPr>
          <w:p w:rsidR="001161D5" w:rsidRPr="005C6135" w:rsidRDefault="001161D5" w:rsidP="00BE3E5F">
            <w:pPr>
              <w:spacing w:line="220" w:lineRule="exact"/>
              <w:contextualSpacing/>
              <w:rPr>
                <w:rFonts w:eastAsia="Calibri" w:cs="Times New Roman"/>
                <w:color w:val="auto"/>
                <w:sz w:val="22"/>
                <w:szCs w:val="22"/>
              </w:rPr>
            </w:pPr>
            <w:r w:rsidRPr="005C6135">
              <w:rPr>
                <w:rFonts w:eastAsia="Calibri" w:cs="Times New Roman"/>
                <w:color w:val="auto"/>
                <w:sz w:val="22"/>
                <w:szCs w:val="22"/>
              </w:rPr>
              <w:t>210⁰</w:t>
            </w:r>
          </w:p>
        </w:tc>
      </w:tr>
      <w:tr w:rsidR="009D6ADA" w:rsidRPr="005C6135" w:rsidTr="0093515E">
        <w:trPr>
          <w:jc w:val="center"/>
        </w:trPr>
        <w:tc>
          <w:tcPr>
            <w:tcW w:w="2295" w:type="dxa"/>
            <w:vAlign w:val="center"/>
          </w:tcPr>
          <w:p w:rsidR="009D6ADA" w:rsidRPr="005C6135" w:rsidRDefault="009D6ADA" w:rsidP="00BE3E5F">
            <w:pPr>
              <w:tabs>
                <w:tab w:val="left" w:pos="288"/>
                <w:tab w:val="left" w:pos="4752"/>
              </w:tabs>
              <w:spacing w:line="220" w:lineRule="exact"/>
              <w:rPr>
                <w:rFonts w:asciiTheme="minorHAnsi" w:eastAsiaTheme="minorHAnsi" w:hAnsiTheme="minorHAnsi" w:cs="Times New Roman"/>
                <w:color w:val="auto"/>
                <w:sz w:val="22"/>
                <w:szCs w:val="22"/>
              </w:rPr>
            </w:pPr>
            <w:r w:rsidRPr="005C6135">
              <w:rPr>
                <w:rFonts w:asciiTheme="minorHAnsi" w:eastAsiaTheme="minorHAnsi" w:hAnsiTheme="minorHAnsi" w:cs="Times New Roman"/>
                <w:color w:val="auto"/>
                <w:sz w:val="22"/>
                <w:szCs w:val="22"/>
              </w:rPr>
              <w:t>Comments</w:t>
            </w:r>
          </w:p>
        </w:tc>
        <w:tc>
          <w:tcPr>
            <w:tcW w:w="2610" w:type="dxa"/>
            <w:vAlign w:val="center"/>
          </w:tcPr>
          <w:p w:rsidR="009D6ADA" w:rsidRPr="005C6135" w:rsidRDefault="001B21BE" w:rsidP="00BE3E5F">
            <w:pPr>
              <w:tabs>
                <w:tab w:val="left" w:pos="288"/>
                <w:tab w:val="left" w:pos="4752"/>
              </w:tabs>
              <w:spacing w:line="220" w:lineRule="exact"/>
              <w:jc w:val="left"/>
              <w:rPr>
                <w:rFonts w:asciiTheme="minorHAnsi" w:eastAsiaTheme="minorHAnsi" w:hAnsiTheme="minorHAnsi" w:cs="Times New Roman"/>
                <w:color w:val="auto"/>
                <w:sz w:val="22"/>
                <w:szCs w:val="22"/>
              </w:rPr>
            </w:pPr>
            <w:r w:rsidRPr="005C6135">
              <w:rPr>
                <w:rFonts w:eastAsia="Calibri" w:cs="Times New Roman"/>
                <w:color w:val="auto"/>
                <w:sz w:val="22"/>
                <w:szCs w:val="22"/>
              </w:rPr>
              <w:t>ROM “is full,” able to touch toes; demonstrat</w:t>
            </w:r>
            <w:r w:rsidR="0093515E" w:rsidRPr="005C6135">
              <w:rPr>
                <w:rFonts w:eastAsia="Calibri" w:cs="Times New Roman"/>
                <w:color w:val="auto"/>
                <w:sz w:val="22"/>
                <w:szCs w:val="22"/>
              </w:rPr>
              <w:t xml:space="preserve">ed forward flexion 50 degrees; </w:t>
            </w:r>
            <w:r w:rsidR="001161D5" w:rsidRPr="005C6135">
              <w:rPr>
                <w:rFonts w:eastAsia="Calibri" w:cs="Times New Roman"/>
                <w:color w:val="auto"/>
                <w:sz w:val="22"/>
                <w:szCs w:val="22"/>
              </w:rPr>
              <w:t>Normal contour, no spasm</w:t>
            </w:r>
            <w:r w:rsidRPr="005C6135">
              <w:rPr>
                <w:rFonts w:eastAsia="Calibri" w:cs="Times New Roman"/>
                <w:color w:val="auto"/>
                <w:sz w:val="22"/>
                <w:szCs w:val="22"/>
              </w:rPr>
              <w:t>, no tenderness</w:t>
            </w:r>
          </w:p>
        </w:tc>
        <w:tc>
          <w:tcPr>
            <w:tcW w:w="1935" w:type="dxa"/>
            <w:vAlign w:val="center"/>
          </w:tcPr>
          <w:p w:rsidR="009D6ADA" w:rsidRPr="005C6135" w:rsidRDefault="00791E56" w:rsidP="00BE3E5F">
            <w:pPr>
              <w:tabs>
                <w:tab w:val="left" w:pos="288"/>
                <w:tab w:val="left" w:pos="4752"/>
              </w:tabs>
              <w:spacing w:line="220" w:lineRule="exact"/>
              <w:jc w:val="left"/>
              <w:rPr>
                <w:rFonts w:asciiTheme="minorHAnsi" w:eastAsiaTheme="minorHAnsi" w:hAnsiTheme="minorHAnsi" w:cs="Times New Roman"/>
                <w:color w:val="auto"/>
                <w:sz w:val="22"/>
                <w:szCs w:val="22"/>
              </w:rPr>
            </w:pPr>
            <w:r w:rsidRPr="005C6135">
              <w:rPr>
                <w:rFonts w:asciiTheme="minorHAnsi" w:eastAsiaTheme="minorHAnsi" w:hAnsiTheme="minorHAnsi" w:cs="Times New Roman"/>
                <w:color w:val="auto"/>
                <w:sz w:val="22"/>
                <w:szCs w:val="22"/>
              </w:rPr>
              <w:t>PROM 90</w:t>
            </w:r>
            <w:r w:rsidRPr="005C6135">
              <w:rPr>
                <w:rFonts w:eastAsia="Calibri" w:cs="Times New Roman"/>
                <w:color w:val="auto"/>
                <w:sz w:val="22"/>
                <w:szCs w:val="22"/>
              </w:rPr>
              <w:t>⁰ flexion</w:t>
            </w:r>
          </w:p>
        </w:tc>
        <w:tc>
          <w:tcPr>
            <w:tcW w:w="2430" w:type="dxa"/>
            <w:vAlign w:val="center"/>
          </w:tcPr>
          <w:p w:rsidR="009D6ADA" w:rsidRPr="005C6135" w:rsidRDefault="009D6ADA" w:rsidP="00BE3E5F">
            <w:pPr>
              <w:tabs>
                <w:tab w:val="left" w:pos="288"/>
                <w:tab w:val="left" w:pos="4752"/>
              </w:tabs>
              <w:spacing w:line="220" w:lineRule="exact"/>
              <w:jc w:val="left"/>
              <w:rPr>
                <w:rFonts w:asciiTheme="minorHAnsi" w:eastAsiaTheme="minorHAnsi" w:hAnsiTheme="minorHAnsi" w:cs="Times New Roman"/>
                <w:color w:val="auto"/>
                <w:sz w:val="22"/>
                <w:szCs w:val="22"/>
              </w:rPr>
            </w:pPr>
            <w:r w:rsidRPr="005C6135">
              <w:rPr>
                <w:rFonts w:asciiTheme="minorHAnsi" w:eastAsiaTheme="minorHAnsi" w:hAnsiTheme="minorHAnsi" w:cs="Times New Roman"/>
                <w:color w:val="auto"/>
                <w:sz w:val="22"/>
                <w:szCs w:val="22"/>
              </w:rPr>
              <w:t>Normal gait, no spasm</w:t>
            </w:r>
          </w:p>
        </w:tc>
      </w:tr>
      <w:tr w:rsidR="009D6ADA" w:rsidRPr="005C6135" w:rsidTr="0093515E">
        <w:trPr>
          <w:trHeight w:val="70"/>
          <w:jc w:val="center"/>
        </w:trPr>
        <w:tc>
          <w:tcPr>
            <w:tcW w:w="2295" w:type="dxa"/>
            <w:vAlign w:val="center"/>
          </w:tcPr>
          <w:p w:rsidR="009D6ADA" w:rsidRPr="005C6135" w:rsidRDefault="009D6ADA" w:rsidP="00BE3E5F">
            <w:pPr>
              <w:tabs>
                <w:tab w:val="left" w:pos="288"/>
                <w:tab w:val="left" w:pos="4752"/>
              </w:tabs>
              <w:spacing w:line="220" w:lineRule="exact"/>
              <w:rPr>
                <w:rFonts w:asciiTheme="minorHAnsi" w:eastAsiaTheme="minorHAnsi" w:hAnsiTheme="minorHAnsi" w:cs="Times New Roman"/>
                <w:color w:val="auto"/>
                <w:sz w:val="22"/>
                <w:szCs w:val="22"/>
              </w:rPr>
            </w:pPr>
            <w:r w:rsidRPr="005C6135">
              <w:rPr>
                <w:rFonts w:asciiTheme="minorHAnsi" w:eastAsiaTheme="minorHAnsi" w:hAnsiTheme="minorHAnsi" w:cs="Times New Roman"/>
                <w:color w:val="auto"/>
                <w:sz w:val="22"/>
                <w:szCs w:val="22"/>
              </w:rPr>
              <w:t>§4.71a Rating</w:t>
            </w:r>
          </w:p>
        </w:tc>
        <w:tc>
          <w:tcPr>
            <w:tcW w:w="2610" w:type="dxa"/>
            <w:vAlign w:val="center"/>
          </w:tcPr>
          <w:p w:rsidR="009D6ADA" w:rsidRPr="005C6135" w:rsidRDefault="0093515E" w:rsidP="00BE3E5F">
            <w:pPr>
              <w:tabs>
                <w:tab w:val="left" w:pos="288"/>
                <w:tab w:val="left" w:pos="4752"/>
              </w:tabs>
              <w:spacing w:line="220" w:lineRule="exact"/>
              <w:rPr>
                <w:rFonts w:asciiTheme="minorHAnsi" w:eastAsiaTheme="minorHAnsi" w:hAnsiTheme="minorHAnsi" w:cs="Times New Roman"/>
                <w:color w:val="auto"/>
                <w:sz w:val="22"/>
                <w:szCs w:val="22"/>
              </w:rPr>
            </w:pPr>
            <w:r w:rsidRPr="005C6135">
              <w:rPr>
                <w:rFonts w:asciiTheme="minorHAnsi" w:eastAsiaTheme="minorHAnsi" w:hAnsiTheme="minorHAnsi" w:cs="Times New Roman"/>
                <w:color w:val="auto"/>
                <w:sz w:val="22"/>
                <w:szCs w:val="22"/>
              </w:rPr>
              <w:t>10%-2</w:t>
            </w:r>
            <w:r w:rsidR="00791E56" w:rsidRPr="005C6135">
              <w:rPr>
                <w:rFonts w:asciiTheme="minorHAnsi" w:eastAsiaTheme="minorHAnsi" w:hAnsiTheme="minorHAnsi" w:cs="Times New Roman"/>
                <w:color w:val="auto"/>
                <w:sz w:val="22"/>
                <w:szCs w:val="22"/>
              </w:rPr>
              <w:t>0</w:t>
            </w:r>
            <w:r w:rsidR="009D6ADA" w:rsidRPr="005C6135">
              <w:rPr>
                <w:rFonts w:asciiTheme="minorHAnsi" w:eastAsiaTheme="minorHAnsi" w:hAnsiTheme="minorHAnsi" w:cs="Times New Roman"/>
                <w:color w:val="auto"/>
                <w:sz w:val="22"/>
                <w:szCs w:val="22"/>
              </w:rPr>
              <w:t>%</w:t>
            </w:r>
            <w:r w:rsidR="00791E56" w:rsidRPr="005C6135">
              <w:rPr>
                <w:rFonts w:asciiTheme="minorHAnsi" w:eastAsiaTheme="minorHAnsi" w:hAnsiTheme="minorHAnsi" w:cs="Times New Roman"/>
                <w:color w:val="auto"/>
                <w:sz w:val="22"/>
                <w:szCs w:val="22"/>
              </w:rPr>
              <w:t>*</w:t>
            </w:r>
          </w:p>
        </w:tc>
        <w:tc>
          <w:tcPr>
            <w:tcW w:w="1935" w:type="dxa"/>
            <w:vAlign w:val="center"/>
          </w:tcPr>
          <w:p w:rsidR="009D6ADA" w:rsidRPr="005C6135" w:rsidRDefault="00791E56" w:rsidP="00BE3E5F">
            <w:pPr>
              <w:tabs>
                <w:tab w:val="left" w:pos="288"/>
                <w:tab w:val="left" w:pos="4752"/>
              </w:tabs>
              <w:spacing w:line="220" w:lineRule="exact"/>
              <w:rPr>
                <w:rFonts w:asciiTheme="minorHAnsi" w:eastAsiaTheme="minorHAnsi" w:hAnsiTheme="minorHAnsi" w:cs="Times New Roman"/>
                <w:color w:val="auto"/>
                <w:sz w:val="22"/>
                <w:szCs w:val="22"/>
              </w:rPr>
            </w:pPr>
            <w:r w:rsidRPr="005C6135">
              <w:rPr>
                <w:rFonts w:asciiTheme="minorHAnsi" w:eastAsiaTheme="minorHAnsi" w:hAnsiTheme="minorHAnsi" w:cs="Times New Roman"/>
                <w:color w:val="auto"/>
                <w:sz w:val="22"/>
                <w:szCs w:val="22"/>
              </w:rPr>
              <w:t>20</w:t>
            </w:r>
            <w:r w:rsidR="009D6ADA" w:rsidRPr="005C6135">
              <w:rPr>
                <w:rFonts w:asciiTheme="minorHAnsi" w:eastAsiaTheme="minorHAnsi" w:hAnsiTheme="minorHAnsi" w:cs="Times New Roman"/>
                <w:color w:val="auto"/>
                <w:sz w:val="22"/>
                <w:szCs w:val="22"/>
              </w:rPr>
              <w:t>%</w:t>
            </w:r>
          </w:p>
        </w:tc>
        <w:tc>
          <w:tcPr>
            <w:tcW w:w="2430" w:type="dxa"/>
            <w:vAlign w:val="center"/>
          </w:tcPr>
          <w:p w:rsidR="009D6ADA" w:rsidRPr="005C6135" w:rsidRDefault="00791E56" w:rsidP="00BE3E5F">
            <w:pPr>
              <w:tabs>
                <w:tab w:val="left" w:pos="288"/>
                <w:tab w:val="left" w:pos="4752"/>
              </w:tabs>
              <w:spacing w:line="220" w:lineRule="exact"/>
              <w:rPr>
                <w:rFonts w:asciiTheme="minorHAnsi" w:eastAsiaTheme="minorHAnsi" w:hAnsiTheme="minorHAnsi" w:cs="Times New Roman"/>
                <w:color w:val="auto"/>
                <w:sz w:val="22"/>
                <w:szCs w:val="22"/>
              </w:rPr>
            </w:pPr>
            <w:r w:rsidRPr="005C6135">
              <w:rPr>
                <w:rFonts w:asciiTheme="minorHAnsi" w:eastAsiaTheme="minorHAnsi" w:hAnsiTheme="minorHAnsi" w:cs="Times New Roman"/>
                <w:color w:val="auto"/>
                <w:sz w:val="22"/>
                <w:szCs w:val="22"/>
              </w:rPr>
              <w:t>20</w:t>
            </w:r>
            <w:r w:rsidR="009D6ADA" w:rsidRPr="005C6135">
              <w:rPr>
                <w:rFonts w:asciiTheme="minorHAnsi" w:eastAsiaTheme="minorHAnsi" w:hAnsiTheme="minorHAnsi" w:cs="Times New Roman"/>
                <w:color w:val="auto"/>
                <w:sz w:val="22"/>
                <w:szCs w:val="22"/>
              </w:rPr>
              <w:t>%</w:t>
            </w:r>
          </w:p>
        </w:tc>
      </w:tr>
    </w:tbl>
    <w:p w:rsidR="003C53E8" w:rsidRPr="005C6135" w:rsidRDefault="003C53E8" w:rsidP="00366132">
      <w:pPr>
        <w:tabs>
          <w:tab w:val="left" w:pos="3780"/>
        </w:tabs>
        <w:spacing w:line="200" w:lineRule="exact"/>
        <w:jc w:val="left"/>
        <w:rPr>
          <w:rFonts w:asciiTheme="minorHAnsi" w:hAnsiTheme="minorHAnsi" w:cs="Times New Roman"/>
          <w:color w:val="auto"/>
          <w:sz w:val="20"/>
          <w:szCs w:val="24"/>
        </w:rPr>
      </w:pPr>
      <w:r w:rsidRPr="005C6135">
        <w:rPr>
          <w:rFonts w:cs="Times New Roman"/>
          <w:color w:val="auto"/>
          <w:sz w:val="20"/>
          <w:szCs w:val="24"/>
        </w:rPr>
        <w:t xml:space="preserve">* </w:t>
      </w:r>
      <w:r w:rsidR="0093515E" w:rsidRPr="005C6135">
        <w:rPr>
          <w:rFonts w:cs="Times New Roman"/>
          <w:color w:val="auto"/>
          <w:sz w:val="20"/>
          <w:szCs w:val="24"/>
        </w:rPr>
        <w:t>See text</w:t>
      </w:r>
      <w:r w:rsidRPr="005C6135">
        <w:rPr>
          <w:rFonts w:asciiTheme="minorHAnsi" w:hAnsiTheme="minorHAnsi" w:cs="Times New Roman"/>
          <w:color w:val="auto"/>
          <w:sz w:val="20"/>
          <w:szCs w:val="24"/>
        </w:rPr>
        <w:t xml:space="preserve"> below.</w:t>
      </w:r>
    </w:p>
    <w:p w:rsidR="003C53E8" w:rsidRPr="005C6135" w:rsidRDefault="003C53E8" w:rsidP="003C53E8">
      <w:pPr>
        <w:tabs>
          <w:tab w:val="left" w:pos="288"/>
          <w:tab w:val="left" w:pos="4752"/>
        </w:tabs>
        <w:jc w:val="left"/>
        <w:rPr>
          <w:rFonts w:asciiTheme="minorHAnsi" w:hAnsiTheme="minorHAnsi" w:cs="Times New Roman"/>
          <w:color w:val="auto"/>
          <w:szCs w:val="24"/>
        </w:rPr>
      </w:pPr>
    </w:p>
    <w:p w:rsidR="001B21BE" w:rsidRPr="005C6135" w:rsidRDefault="001161D5" w:rsidP="00BE3E5F">
      <w:pPr>
        <w:jc w:val="both"/>
        <w:rPr>
          <w:color w:val="auto"/>
          <w:szCs w:val="24"/>
        </w:rPr>
      </w:pPr>
      <w:r w:rsidRPr="005C6135">
        <w:rPr>
          <w:color w:val="auto"/>
          <w:szCs w:val="24"/>
        </w:rPr>
        <w:t xml:space="preserve">An orthopedic addendum </w:t>
      </w:r>
      <w:r w:rsidR="00A24463" w:rsidRPr="005C6135">
        <w:rPr>
          <w:color w:val="auto"/>
          <w:szCs w:val="24"/>
        </w:rPr>
        <w:t>(</w:t>
      </w:r>
      <w:r w:rsidR="00B84BDE">
        <w:rPr>
          <w:color w:val="auto"/>
          <w:szCs w:val="24"/>
        </w:rPr>
        <w:t>on</w:t>
      </w:r>
      <w:r w:rsidR="00FC65DB">
        <w:rPr>
          <w:color w:val="auto"/>
          <w:szCs w:val="24"/>
        </w:rPr>
        <w:t xml:space="preserve"> 13 June </w:t>
      </w:r>
      <w:r w:rsidR="00A24463" w:rsidRPr="005C6135">
        <w:rPr>
          <w:color w:val="auto"/>
          <w:szCs w:val="24"/>
        </w:rPr>
        <w:t xml:space="preserve">2005) </w:t>
      </w:r>
      <w:r w:rsidR="00BE3E5F" w:rsidRPr="005C6135">
        <w:rPr>
          <w:color w:val="auto"/>
          <w:szCs w:val="24"/>
        </w:rPr>
        <w:t xml:space="preserve">for the MEB </w:t>
      </w:r>
      <w:r w:rsidRPr="005C6135">
        <w:rPr>
          <w:color w:val="auto"/>
          <w:szCs w:val="24"/>
        </w:rPr>
        <w:t xml:space="preserve">narrative summary (NARSUM) </w:t>
      </w:r>
      <w:r w:rsidR="00B84BDE">
        <w:rPr>
          <w:color w:val="auto"/>
          <w:szCs w:val="24"/>
        </w:rPr>
        <w:t>dated</w:t>
      </w:r>
      <w:r w:rsidRPr="005C6135">
        <w:rPr>
          <w:color w:val="auto"/>
          <w:szCs w:val="24"/>
        </w:rPr>
        <w:t xml:space="preserve"> 4 months prior to separation </w:t>
      </w:r>
      <w:r w:rsidR="00493274" w:rsidRPr="005C6135">
        <w:rPr>
          <w:color w:val="auto"/>
          <w:szCs w:val="24"/>
        </w:rPr>
        <w:t xml:space="preserve">recorded normal contour, absence of spasm, and normal motor and sensory findings in the lower extremities.  </w:t>
      </w:r>
      <w:r w:rsidR="001B21BE" w:rsidRPr="005C6135">
        <w:rPr>
          <w:color w:val="auto"/>
          <w:szCs w:val="24"/>
        </w:rPr>
        <w:t xml:space="preserve">The ROM was </w:t>
      </w:r>
      <w:r w:rsidR="00BE3E5F" w:rsidRPr="005C6135">
        <w:rPr>
          <w:color w:val="auto"/>
          <w:szCs w:val="24"/>
        </w:rPr>
        <w:t>measured at 50⁰ of forward flexion, but there was conflicting evidence within the exam.  The examiner stated:  “R</w:t>
      </w:r>
      <w:r w:rsidR="00FC65DB">
        <w:rPr>
          <w:color w:val="auto"/>
          <w:szCs w:val="24"/>
        </w:rPr>
        <w:t xml:space="preserve">OM </w:t>
      </w:r>
      <w:r w:rsidR="00BE3E5F" w:rsidRPr="005C6135">
        <w:rPr>
          <w:color w:val="auto"/>
          <w:szCs w:val="24"/>
        </w:rPr>
        <w:t>of the lumbar spine is full.  The pa</w:t>
      </w:r>
      <w:r w:rsidR="00F568EF">
        <w:rPr>
          <w:color w:val="auto"/>
          <w:szCs w:val="24"/>
        </w:rPr>
        <w:t>tient is able to touch his toes,</w:t>
      </w:r>
      <w:r w:rsidR="00BE3E5F" w:rsidRPr="005C6135">
        <w:rPr>
          <w:color w:val="auto"/>
          <w:szCs w:val="24"/>
        </w:rPr>
        <w:t xml:space="preserve"> </w:t>
      </w:r>
      <w:r w:rsidR="00F568EF">
        <w:rPr>
          <w:color w:val="auto"/>
          <w:szCs w:val="24"/>
        </w:rPr>
        <w:t>d</w:t>
      </w:r>
      <w:r w:rsidR="00BE3E5F" w:rsidRPr="005C6135">
        <w:rPr>
          <w:color w:val="auto"/>
          <w:szCs w:val="24"/>
        </w:rPr>
        <w:t xml:space="preserve">emonstration with forward flexion of 50 degrees and extension of 30 degrees.  Lateral rotation is 45 degrees bilaterally and lateral flexion is 45 degrees bilaterally.”  </w:t>
      </w:r>
    </w:p>
    <w:p w:rsidR="001B21BE" w:rsidRPr="005C6135" w:rsidRDefault="001B21BE" w:rsidP="003945BB">
      <w:pPr>
        <w:jc w:val="both"/>
        <w:rPr>
          <w:color w:val="auto"/>
          <w:szCs w:val="24"/>
        </w:rPr>
      </w:pPr>
    </w:p>
    <w:p w:rsidR="00A24463" w:rsidRPr="005C6135" w:rsidRDefault="00493274" w:rsidP="003945BB">
      <w:pPr>
        <w:jc w:val="both"/>
        <w:rPr>
          <w:color w:val="auto"/>
          <w:szCs w:val="24"/>
        </w:rPr>
      </w:pPr>
      <w:r w:rsidRPr="005C6135">
        <w:rPr>
          <w:color w:val="auto"/>
          <w:szCs w:val="24"/>
        </w:rPr>
        <w:t xml:space="preserve">A </w:t>
      </w:r>
      <w:r w:rsidR="006E0C02" w:rsidRPr="005C6135">
        <w:rPr>
          <w:color w:val="auto"/>
          <w:szCs w:val="24"/>
        </w:rPr>
        <w:t xml:space="preserve">service treatment record (STR) </w:t>
      </w:r>
      <w:r w:rsidRPr="005C6135">
        <w:rPr>
          <w:color w:val="auto"/>
          <w:szCs w:val="24"/>
        </w:rPr>
        <w:t>clinical</w:t>
      </w:r>
      <w:r w:rsidR="006E0C02" w:rsidRPr="005C6135">
        <w:rPr>
          <w:color w:val="auto"/>
          <w:szCs w:val="24"/>
        </w:rPr>
        <w:t xml:space="preserve"> note </w:t>
      </w:r>
      <w:r w:rsidR="00FC65DB">
        <w:rPr>
          <w:color w:val="auto"/>
          <w:szCs w:val="24"/>
        </w:rPr>
        <w:t xml:space="preserve">on 12 July </w:t>
      </w:r>
      <w:r w:rsidR="00A24463" w:rsidRPr="005C6135">
        <w:rPr>
          <w:color w:val="auto"/>
          <w:szCs w:val="24"/>
        </w:rPr>
        <w:t xml:space="preserve">2005 </w:t>
      </w:r>
      <w:r w:rsidR="006E0C02" w:rsidRPr="005C6135">
        <w:rPr>
          <w:color w:val="auto"/>
          <w:szCs w:val="24"/>
        </w:rPr>
        <w:t>docum</w:t>
      </w:r>
      <w:r w:rsidR="000D6E78" w:rsidRPr="005C6135">
        <w:rPr>
          <w:color w:val="auto"/>
          <w:szCs w:val="24"/>
        </w:rPr>
        <w:t>ented a stiff gait with parave</w:t>
      </w:r>
      <w:r w:rsidR="006E0C02" w:rsidRPr="005C6135">
        <w:rPr>
          <w:color w:val="auto"/>
          <w:szCs w:val="24"/>
        </w:rPr>
        <w:t>rtebral spasm</w:t>
      </w:r>
      <w:r w:rsidR="00E6643D" w:rsidRPr="005C6135">
        <w:rPr>
          <w:color w:val="auto"/>
          <w:szCs w:val="24"/>
        </w:rPr>
        <w:t xml:space="preserve"> and ROM limited by pain.  </w:t>
      </w:r>
      <w:r w:rsidR="006E0C02" w:rsidRPr="005C6135">
        <w:rPr>
          <w:color w:val="auto"/>
          <w:szCs w:val="24"/>
        </w:rPr>
        <w:t xml:space="preserve">Formal ROM measurements by physical therapy were conducted </w:t>
      </w:r>
      <w:r w:rsidR="00B84BDE">
        <w:rPr>
          <w:color w:val="auto"/>
          <w:szCs w:val="24"/>
        </w:rPr>
        <w:t xml:space="preserve">a </w:t>
      </w:r>
      <w:r w:rsidR="006E0C02" w:rsidRPr="005C6135">
        <w:rPr>
          <w:color w:val="auto"/>
          <w:szCs w:val="24"/>
        </w:rPr>
        <w:t>week later</w:t>
      </w:r>
      <w:r w:rsidR="00A24463" w:rsidRPr="005C6135">
        <w:rPr>
          <w:color w:val="auto"/>
          <w:szCs w:val="24"/>
        </w:rPr>
        <w:t xml:space="preserve"> (</w:t>
      </w:r>
      <w:r w:rsidR="00B84BDE">
        <w:rPr>
          <w:color w:val="auto"/>
          <w:szCs w:val="24"/>
        </w:rPr>
        <w:t>on</w:t>
      </w:r>
      <w:r w:rsidR="00FC65DB">
        <w:rPr>
          <w:color w:val="auto"/>
          <w:szCs w:val="24"/>
        </w:rPr>
        <w:t xml:space="preserve"> 19 July </w:t>
      </w:r>
      <w:r w:rsidR="00A24463" w:rsidRPr="005C6135">
        <w:rPr>
          <w:color w:val="auto"/>
          <w:szCs w:val="24"/>
        </w:rPr>
        <w:t>2005) are charted above</w:t>
      </w:r>
      <w:r w:rsidR="006E0C02" w:rsidRPr="005C6135">
        <w:rPr>
          <w:color w:val="auto"/>
          <w:szCs w:val="24"/>
        </w:rPr>
        <w:t xml:space="preserve">.  These </w:t>
      </w:r>
      <w:r w:rsidR="00A24463" w:rsidRPr="005C6135">
        <w:rPr>
          <w:color w:val="auto"/>
          <w:szCs w:val="24"/>
        </w:rPr>
        <w:t xml:space="preserve">active ROM </w:t>
      </w:r>
      <w:r w:rsidR="006E0C02" w:rsidRPr="005C6135">
        <w:rPr>
          <w:color w:val="auto"/>
          <w:szCs w:val="24"/>
        </w:rPr>
        <w:t>measurements reflect</w:t>
      </w:r>
      <w:r w:rsidR="00A24463" w:rsidRPr="005C6135">
        <w:rPr>
          <w:color w:val="auto"/>
          <w:szCs w:val="24"/>
        </w:rPr>
        <w:t>ed</w:t>
      </w:r>
      <w:r w:rsidR="006E0C02" w:rsidRPr="005C6135">
        <w:rPr>
          <w:color w:val="auto"/>
          <w:szCs w:val="24"/>
        </w:rPr>
        <w:t xml:space="preserve"> </w:t>
      </w:r>
      <w:r w:rsidR="00A24463" w:rsidRPr="005C6135">
        <w:rPr>
          <w:color w:val="auto"/>
          <w:szCs w:val="24"/>
        </w:rPr>
        <w:t xml:space="preserve">pain limited </w:t>
      </w:r>
      <w:r w:rsidR="006E0C02" w:rsidRPr="005C6135">
        <w:rPr>
          <w:color w:val="auto"/>
          <w:szCs w:val="24"/>
        </w:rPr>
        <w:t>ROM</w:t>
      </w:r>
      <w:r w:rsidR="00A24463" w:rsidRPr="005C6135">
        <w:rPr>
          <w:color w:val="auto"/>
          <w:szCs w:val="24"/>
        </w:rPr>
        <w:t>s</w:t>
      </w:r>
      <w:r w:rsidR="006E0C02" w:rsidRPr="005C6135">
        <w:rPr>
          <w:color w:val="auto"/>
          <w:szCs w:val="24"/>
        </w:rPr>
        <w:t xml:space="preserve">, </w:t>
      </w:r>
      <w:r w:rsidR="00A24463" w:rsidRPr="005C6135">
        <w:rPr>
          <w:color w:val="auto"/>
          <w:szCs w:val="24"/>
        </w:rPr>
        <w:t>without mechanical limitations and c</w:t>
      </w:r>
      <w:r w:rsidR="00337176" w:rsidRPr="005C6135">
        <w:rPr>
          <w:color w:val="auto"/>
          <w:szCs w:val="24"/>
        </w:rPr>
        <w:t>oncurrently measured passive ROM</w:t>
      </w:r>
      <w:r w:rsidR="00A24463" w:rsidRPr="005C6135">
        <w:rPr>
          <w:color w:val="auto"/>
          <w:szCs w:val="24"/>
        </w:rPr>
        <w:t>s</w:t>
      </w:r>
      <w:r w:rsidR="00337176" w:rsidRPr="005C6135">
        <w:rPr>
          <w:color w:val="auto"/>
          <w:szCs w:val="24"/>
        </w:rPr>
        <w:t xml:space="preserve"> w</w:t>
      </w:r>
      <w:r w:rsidR="00E6643D" w:rsidRPr="005C6135">
        <w:rPr>
          <w:color w:val="auto"/>
          <w:szCs w:val="24"/>
        </w:rPr>
        <w:t>ere</w:t>
      </w:r>
      <w:r w:rsidR="00337176" w:rsidRPr="005C6135">
        <w:rPr>
          <w:color w:val="auto"/>
          <w:szCs w:val="24"/>
        </w:rPr>
        <w:t xml:space="preserve"> normal.  </w:t>
      </w:r>
      <w:r w:rsidR="00A24463" w:rsidRPr="005C6135">
        <w:rPr>
          <w:color w:val="auto"/>
          <w:szCs w:val="24"/>
        </w:rPr>
        <w:t xml:space="preserve">A discharge PT treatment note of </w:t>
      </w:r>
      <w:r w:rsidR="00FC65DB">
        <w:rPr>
          <w:color w:val="auto"/>
          <w:szCs w:val="24"/>
        </w:rPr>
        <w:t xml:space="preserve">28 July </w:t>
      </w:r>
      <w:r w:rsidR="00586DCD" w:rsidRPr="005C6135">
        <w:rPr>
          <w:color w:val="auto"/>
          <w:szCs w:val="24"/>
        </w:rPr>
        <w:t>2005</w:t>
      </w:r>
      <w:r w:rsidR="00FC65DB">
        <w:rPr>
          <w:color w:val="auto"/>
          <w:szCs w:val="24"/>
        </w:rPr>
        <w:t xml:space="preserve"> </w:t>
      </w:r>
      <w:r w:rsidR="00A24463" w:rsidRPr="005C6135">
        <w:rPr>
          <w:color w:val="auto"/>
          <w:szCs w:val="24"/>
        </w:rPr>
        <w:t>indicate</w:t>
      </w:r>
      <w:r w:rsidR="00586DCD" w:rsidRPr="005C6135">
        <w:rPr>
          <w:color w:val="auto"/>
          <w:szCs w:val="24"/>
        </w:rPr>
        <w:t xml:space="preserve">d </w:t>
      </w:r>
      <w:r w:rsidR="00586DCD" w:rsidRPr="005C6135">
        <w:rPr>
          <w:color w:val="auto"/>
          <w:szCs w:val="24"/>
        </w:rPr>
        <w:lastRenderedPageBreak/>
        <w:t xml:space="preserve">ROM “WNL – c/o pain at end </w:t>
      </w:r>
      <w:r w:rsidR="00FC65DB">
        <w:rPr>
          <w:color w:val="auto"/>
          <w:szCs w:val="24"/>
        </w:rPr>
        <w:t>ROM</w:t>
      </w:r>
      <w:r w:rsidR="00586DCD" w:rsidRPr="005C6135">
        <w:rPr>
          <w:color w:val="auto"/>
          <w:szCs w:val="24"/>
        </w:rPr>
        <w:t xml:space="preserve">” without specific measurements, or noting active, passive or repetitive testing. </w:t>
      </w:r>
      <w:r w:rsidR="00A24463" w:rsidRPr="005C6135">
        <w:rPr>
          <w:color w:val="auto"/>
          <w:szCs w:val="24"/>
        </w:rPr>
        <w:t xml:space="preserve"> </w:t>
      </w:r>
    </w:p>
    <w:p w:rsidR="00A24463" w:rsidRPr="005C6135" w:rsidRDefault="00A24463" w:rsidP="00CF411B">
      <w:pPr>
        <w:tabs>
          <w:tab w:val="left" w:pos="288"/>
          <w:tab w:val="left" w:pos="4752"/>
        </w:tabs>
        <w:jc w:val="both"/>
        <w:rPr>
          <w:rFonts w:asciiTheme="minorHAnsi" w:hAnsiTheme="minorHAnsi" w:cs="Times New Roman"/>
          <w:color w:val="auto"/>
          <w:szCs w:val="24"/>
        </w:rPr>
      </w:pPr>
    </w:p>
    <w:p w:rsidR="003C53E8" w:rsidRPr="005C6135" w:rsidRDefault="00C742FC" w:rsidP="004E3B7C">
      <w:pPr>
        <w:tabs>
          <w:tab w:val="left" w:pos="288"/>
          <w:tab w:val="left" w:pos="4752"/>
        </w:tabs>
        <w:jc w:val="both"/>
        <w:rPr>
          <w:rFonts w:asciiTheme="minorHAnsi" w:hAnsiTheme="minorHAnsi" w:cs="Times New Roman"/>
          <w:color w:val="auto"/>
          <w:szCs w:val="24"/>
        </w:rPr>
      </w:pPr>
      <w:r w:rsidRPr="005C6135">
        <w:rPr>
          <w:rFonts w:asciiTheme="minorHAnsi" w:hAnsiTheme="minorHAnsi" w:cs="Times New Roman"/>
          <w:color w:val="auto"/>
          <w:szCs w:val="24"/>
        </w:rPr>
        <w:t xml:space="preserve">At the </w:t>
      </w:r>
      <w:r w:rsidR="003C53E8" w:rsidRPr="005C6135">
        <w:rPr>
          <w:rFonts w:asciiTheme="minorHAnsi" w:hAnsiTheme="minorHAnsi" w:cs="Times New Roman"/>
          <w:color w:val="auto"/>
          <w:szCs w:val="24"/>
        </w:rPr>
        <w:t>VA Compensation &amp; Pension (C&amp;P) exam</w:t>
      </w:r>
      <w:r w:rsidRPr="005C6135">
        <w:rPr>
          <w:rFonts w:asciiTheme="minorHAnsi" w:hAnsiTheme="minorHAnsi" w:cs="Times New Roman"/>
          <w:color w:val="auto"/>
          <w:szCs w:val="24"/>
        </w:rPr>
        <w:t xml:space="preserve"> 8 months after separation </w:t>
      </w:r>
      <w:r w:rsidR="00586DCD" w:rsidRPr="005C6135">
        <w:rPr>
          <w:rFonts w:asciiTheme="minorHAnsi" w:hAnsiTheme="minorHAnsi" w:cs="Times New Roman"/>
          <w:color w:val="auto"/>
          <w:szCs w:val="24"/>
        </w:rPr>
        <w:t>(</w:t>
      </w:r>
      <w:r w:rsidR="00FC65DB">
        <w:rPr>
          <w:rFonts w:asciiTheme="minorHAnsi" w:hAnsiTheme="minorHAnsi" w:cs="Times New Roman"/>
          <w:color w:val="auto"/>
          <w:szCs w:val="24"/>
        </w:rPr>
        <w:t xml:space="preserve">on 12 June </w:t>
      </w:r>
      <w:r w:rsidR="00586DCD" w:rsidRPr="00FC65DB">
        <w:rPr>
          <w:rFonts w:asciiTheme="minorHAnsi" w:hAnsiTheme="minorHAnsi" w:cs="Times New Roman"/>
          <w:color w:val="auto"/>
          <w:szCs w:val="24"/>
        </w:rPr>
        <w:t>2006)</w:t>
      </w:r>
      <w:r w:rsidR="00FA7DA9">
        <w:rPr>
          <w:rFonts w:asciiTheme="minorHAnsi" w:hAnsiTheme="minorHAnsi" w:cs="Times New Roman"/>
          <w:color w:val="auto"/>
          <w:szCs w:val="24"/>
        </w:rPr>
        <w:t>,</w:t>
      </w:r>
      <w:r w:rsidR="00586DCD" w:rsidRPr="00FC65DB">
        <w:rPr>
          <w:rFonts w:asciiTheme="minorHAnsi" w:hAnsiTheme="minorHAnsi" w:cs="Times New Roman"/>
          <w:color w:val="auto"/>
          <w:szCs w:val="24"/>
        </w:rPr>
        <w:t xml:space="preserve"> </w:t>
      </w:r>
      <w:r w:rsidRPr="005C6135">
        <w:rPr>
          <w:rFonts w:asciiTheme="minorHAnsi" w:hAnsiTheme="minorHAnsi" w:cs="Times New Roman"/>
          <w:color w:val="auto"/>
          <w:szCs w:val="24"/>
        </w:rPr>
        <w:t xml:space="preserve">the CI reported no difficulties with his usual daily activities due to back pain.  The examiner recorded a normal </w:t>
      </w:r>
      <w:r w:rsidR="00783B83" w:rsidRPr="005C6135">
        <w:rPr>
          <w:rFonts w:asciiTheme="minorHAnsi" w:hAnsiTheme="minorHAnsi" w:cs="Times New Roman"/>
          <w:color w:val="auto"/>
          <w:szCs w:val="24"/>
        </w:rPr>
        <w:t xml:space="preserve">gait and normal spinal contour without spasm.  </w:t>
      </w:r>
      <w:r w:rsidR="00337176" w:rsidRPr="005C6135">
        <w:rPr>
          <w:rFonts w:asciiTheme="minorHAnsi" w:hAnsiTheme="minorHAnsi" w:cs="Times New Roman"/>
          <w:color w:val="auto"/>
          <w:szCs w:val="24"/>
        </w:rPr>
        <w:t xml:space="preserve">ROM was </w:t>
      </w:r>
      <w:r w:rsidR="00586DCD" w:rsidRPr="005C6135">
        <w:rPr>
          <w:rFonts w:asciiTheme="minorHAnsi" w:hAnsiTheme="minorHAnsi" w:cs="Times New Roman"/>
          <w:color w:val="auto"/>
          <w:szCs w:val="24"/>
        </w:rPr>
        <w:t>to 60</w:t>
      </w:r>
      <w:r w:rsidR="00586DCD" w:rsidRPr="005C6135">
        <w:rPr>
          <w:color w:val="auto"/>
          <w:szCs w:val="24"/>
        </w:rPr>
        <w:t xml:space="preserve">⁰ in forward flexion and </w:t>
      </w:r>
      <w:r w:rsidR="00337176" w:rsidRPr="005C6135">
        <w:rPr>
          <w:rFonts w:asciiTheme="minorHAnsi" w:hAnsiTheme="minorHAnsi" w:cs="Times New Roman"/>
          <w:color w:val="auto"/>
          <w:szCs w:val="24"/>
        </w:rPr>
        <w:t xml:space="preserve">normal in </w:t>
      </w:r>
      <w:r w:rsidR="00586DCD" w:rsidRPr="005C6135">
        <w:rPr>
          <w:rFonts w:asciiTheme="minorHAnsi" w:hAnsiTheme="minorHAnsi" w:cs="Times New Roman"/>
          <w:color w:val="auto"/>
          <w:szCs w:val="24"/>
        </w:rPr>
        <w:t xml:space="preserve">all other </w:t>
      </w:r>
      <w:r w:rsidR="00337176" w:rsidRPr="005C6135">
        <w:rPr>
          <w:rFonts w:asciiTheme="minorHAnsi" w:hAnsiTheme="minorHAnsi" w:cs="Times New Roman"/>
          <w:color w:val="auto"/>
          <w:szCs w:val="24"/>
        </w:rPr>
        <w:t>plane</w:t>
      </w:r>
      <w:r w:rsidR="00586DCD" w:rsidRPr="005C6135">
        <w:rPr>
          <w:rFonts w:asciiTheme="minorHAnsi" w:hAnsiTheme="minorHAnsi" w:cs="Times New Roman"/>
          <w:color w:val="auto"/>
          <w:szCs w:val="24"/>
        </w:rPr>
        <w:t>s</w:t>
      </w:r>
      <w:r w:rsidR="00337176" w:rsidRPr="005C6135">
        <w:rPr>
          <w:rFonts w:asciiTheme="minorHAnsi" w:hAnsiTheme="minorHAnsi" w:cs="Times New Roman"/>
          <w:color w:val="auto"/>
          <w:szCs w:val="24"/>
        </w:rPr>
        <w:t xml:space="preserve">.  </w:t>
      </w:r>
      <w:r w:rsidR="00586DCD" w:rsidRPr="005C6135">
        <w:rPr>
          <w:rFonts w:asciiTheme="minorHAnsi" w:hAnsiTheme="minorHAnsi" w:cs="Times New Roman"/>
          <w:color w:val="auto"/>
          <w:szCs w:val="24"/>
        </w:rPr>
        <w:t xml:space="preserve">Repetitive testing increased the pain without changing the ROM or fatigability.  </w:t>
      </w:r>
      <w:r w:rsidR="00337176" w:rsidRPr="005C6135">
        <w:rPr>
          <w:rFonts w:asciiTheme="minorHAnsi" w:hAnsiTheme="minorHAnsi" w:cs="Times New Roman"/>
          <w:color w:val="auto"/>
          <w:szCs w:val="24"/>
        </w:rPr>
        <w:t xml:space="preserve">The lower extremity motor and sensory exams were normal.  </w:t>
      </w:r>
    </w:p>
    <w:p w:rsidR="003C53E8" w:rsidRPr="005C6135" w:rsidRDefault="003C53E8" w:rsidP="004E3B7C">
      <w:pPr>
        <w:tabs>
          <w:tab w:val="left" w:pos="288"/>
          <w:tab w:val="left" w:pos="4752"/>
        </w:tabs>
        <w:jc w:val="both"/>
        <w:rPr>
          <w:rFonts w:asciiTheme="minorHAnsi" w:hAnsiTheme="minorHAnsi" w:cs="Times New Roman"/>
          <w:color w:val="auto"/>
          <w:szCs w:val="24"/>
        </w:rPr>
      </w:pPr>
    </w:p>
    <w:p w:rsidR="00366132" w:rsidRPr="005C6135" w:rsidRDefault="004855D4" w:rsidP="004E3B7C">
      <w:pPr>
        <w:tabs>
          <w:tab w:val="left" w:pos="288"/>
          <w:tab w:val="left" w:pos="4752"/>
        </w:tabs>
        <w:jc w:val="both"/>
        <w:rPr>
          <w:rFonts w:asciiTheme="minorHAnsi" w:hAnsiTheme="minorHAnsi" w:cs="Times New Roman"/>
          <w:color w:val="auto"/>
          <w:szCs w:val="24"/>
        </w:rPr>
      </w:pPr>
      <w:r w:rsidRPr="005C6135">
        <w:rPr>
          <w:rFonts w:asciiTheme="minorHAnsi" w:hAnsiTheme="minorHAnsi" w:cs="Times New Roman"/>
          <w:color w:val="auto"/>
          <w:szCs w:val="24"/>
        </w:rPr>
        <w:t xml:space="preserve">All measured active ROMs documented “Forward flexion of the thoracolumbar spine greater than 30 degrees but not greater than 60 degrees” which met the 20% rating criteria.  The clinical notes were </w:t>
      </w:r>
      <w:r w:rsidR="004E3B7C" w:rsidRPr="005C6135">
        <w:rPr>
          <w:rFonts w:asciiTheme="minorHAnsi" w:hAnsiTheme="minorHAnsi" w:cs="Times New Roman"/>
          <w:color w:val="auto"/>
          <w:szCs w:val="24"/>
        </w:rPr>
        <w:t xml:space="preserve">mixed on pain and </w:t>
      </w:r>
      <w:r w:rsidR="00804499" w:rsidRPr="005C6135">
        <w:rPr>
          <w:rFonts w:asciiTheme="minorHAnsi" w:hAnsiTheme="minorHAnsi" w:cs="Times New Roman"/>
          <w:color w:val="auto"/>
          <w:szCs w:val="24"/>
        </w:rPr>
        <w:t>occasional spasm without additional formal ROMs</w:t>
      </w:r>
      <w:r w:rsidR="00366132" w:rsidRPr="005C6135">
        <w:rPr>
          <w:rFonts w:asciiTheme="minorHAnsi" w:hAnsiTheme="minorHAnsi" w:cs="Times New Roman"/>
          <w:color w:val="auto"/>
          <w:szCs w:val="24"/>
        </w:rPr>
        <w:t>, and some “FROM” entries indicating “full” ROM</w:t>
      </w:r>
      <w:r w:rsidR="00804499" w:rsidRPr="005C6135">
        <w:rPr>
          <w:rFonts w:asciiTheme="minorHAnsi" w:hAnsiTheme="minorHAnsi" w:cs="Times New Roman"/>
          <w:color w:val="auto"/>
          <w:szCs w:val="24"/>
        </w:rPr>
        <w:t>.  The ortho</w:t>
      </w:r>
      <w:r w:rsidR="003945BB" w:rsidRPr="005C6135">
        <w:rPr>
          <w:rFonts w:asciiTheme="minorHAnsi" w:hAnsiTheme="minorHAnsi" w:cs="Times New Roman"/>
          <w:color w:val="auto"/>
          <w:szCs w:val="24"/>
        </w:rPr>
        <w:t>pedic</w:t>
      </w:r>
      <w:r w:rsidR="00804499" w:rsidRPr="005C6135">
        <w:rPr>
          <w:rFonts w:asciiTheme="minorHAnsi" w:hAnsiTheme="minorHAnsi" w:cs="Times New Roman"/>
          <w:color w:val="auto"/>
          <w:szCs w:val="24"/>
        </w:rPr>
        <w:t xml:space="preserve"> exam comments decreased the probative value of the measured ROM for that exam</w:t>
      </w:r>
      <w:r w:rsidR="00B04D7A" w:rsidRPr="005C6135">
        <w:rPr>
          <w:rFonts w:asciiTheme="minorHAnsi" w:hAnsiTheme="minorHAnsi" w:cs="Times New Roman"/>
          <w:color w:val="auto"/>
          <w:szCs w:val="24"/>
        </w:rPr>
        <w:t>, and did not address DeLuca criteria</w:t>
      </w:r>
      <w:r w:rsidR="00804499" w:rsidRPr="005C6135">
        <w:rPr>
          <w:rFonts w:asciiTheme="minorHAnsi" w:hAnsiTheme="minorHAnsi" w:cs="Times New Roman"/>
          <w:color w:val="auto"/>
          <w:szCs w:val="24"/>
        </w:rPr>
        <w:t xml:space="preserve">.  </w:t>
      </w:r>
      <w:r w:rsidR="00366132" w:rsidRPr="005C6135">
        <w:rPr>
          <w:rFonts w:asciiTheme="minorHAnsi" w:hAnsiTheme="minorHAnsi" w:cs="Times New Roman"/>
          <w:color w:val="auto"/>
          <w:szCs w:val="24"/>
        </w:rPr>
        <w:t xml:space="preserve">There was no evidence of unfitting peripheral nerve impairment or documentation of incapacitating episodes.  </w:t>
      </w:r>
      <w:r w:rsidR="00E23B0F" w:rsidRPr="005C6135">
        <w:rPr>
          <w:rFonts w:asciiTheme="minorHAnsi" w:hAnsiTheme="minorHAnsi" w:cs="Times New Roman"/>
          <w:color w:val="auto"/>
          <w:szCs w:val="24"/>
        </w:rPr>
        <w:t xml:space="preserve">The PEB and VA chose the same coding option for the condition.  </w:t>
      </w:r>
      <w:r w:rsidR="00337176" w:rsidRPr="005C6135">
        <w:rPr>
          <w:rFonts w:asciiTheme="minorHAnsi" w:hAnsiTheme="minorHAnsi" w:cs="Times New Roman"/>
          <w:color w:val="auto"/>
          <w:szCs w:val="24"/>
        </w:rPr>
        <w:t xml:space="preserve">The PEB’s DA Form 199 </w:t>
      </w:r>
      <w:r w:rsidR="00E23B0F" w:rsidRPr="005C6135">
        <w:rPr>
          <w:rFonts w:asciiTheme="minorHAnsi" w:hAnsiTheme="minorHAnsi" w:cs="Times New Roman"/>
          <w:color w:val="auto"/>
          <w:szCs w:val="24"/>
        </w:rPr>
        <w:t>indicated that the PEB judged the back pain condition to have existed prior to service, but was unfitting and compensable IAW 10 U</w:t>
      </w:r>
      <w:r w:rsidR="00FC65DB">
        <w:rPr>
          <w:rFonts w:asciiTheme="minorHAnsi" w:hAnsiTheme="minorHAnsi" w:cs="Times New Roman"/>
          <w:color w:val="auto"/>
          <w:szCs w:val="24"/>
        </w:rPr>
        <w:t>.</w:t>
      </w:r>
      <w:r w:rsidR="00E23B0F" w:rsidRPr="005C6135">
        <w:rPr>
          <w:rFonts w:asciiTheme="minorHAnsi" w:hAnsiTheme="minorHAnsi" w:cs="Times New Roman"/>
          <w:color w:val="auto"/>
          <w:szCs w:val="24"/>
        </w:rPr>
        <w:t>S</w:t>
      </w:r>
      <w:r w:rsidR="00FC65DB">
        <w:rPr>
          <w:rFonts w:asciiTheme="minorHAnsi" w:hAnsiTheme="minorHAnsi" w:cs="Times New Roman"/>
          <w:color w:val="auto"/>
          <w:szCs w:val="24"/>
        </w:rPr>
        <w:t>.</w:t>
      </w:r>
      <w:r w:rsidR="00E23B0F" w:rsidRPr="005C6135">
        <w:rPr>
          <w:rFonts w:asciiTheme="minorHAnsi" w:hAnsiTheme="minorHAnsi" w:cs="Times New Roman"/>
          <w:color w:val="auto"/>
          <w:szCs w:val="24"/>
        </w:rPr>
        <w:t>C</w:t>
      </w:r>
      <w:r w:rsidR="00FC65DB">
        <w:rPr>
          <w:rFonts w:asciiTheme="minorHAnsi" w:hAnsiTheme="minorHAnsi" w:cs="Times New Roman"/>
          <w:color w:val="auto"/>
          <w:szCs w:val="24"/>
        </w:rPr>
        <w:t>.</w:t>
      </w:r>
      <w:r w:rsidR="00E23B0F" w:rsidRPr="005C6135">
        <w:rPr>
          <w:rFonts w:asciiTheme="minorHAnsi" w:hAnsiTheme="minorHAnsi" w:cs="Times New Roman"/>
          <w:color w:val="auto"/>
          <w:szCs w:val="24"/>
        </w:rPr>
        <w:t xml:space="preserve"> 1207A (</w:t>
      </w:r>
      <w:r w:rsidR="00FC65DB">
        <w:rPr>
          <w:rFonts w:asciiTheme="minorHAnsi" w:hAnsiTheme="minorHAnsi" w:cs="Times New Roman"/>
          <w:color w:val="auto"/>
          <w:szCs w:val="24"/>
        </w:rPr>
        <w:t>8</w:t>
      </w:r>
      <w:r w:rsidR="00E23B0F" w:rsidRPr="005C6135">
        <w:rPr>
          <w:rFonts w:asciiTheme="minorHAnsi" w:hAnsiTheme="minorHAnsi" w:cs="Times New Roman"/>
          <w:color w:val="auto"/>
          <w:szCs w:val="24"/>
        </w:rPr>
        <w:t xml:space="preserve"> years of active service rule).  The PEB </w:t>
      </w:r>
      <w:r w:rsidR="00804499" w:rsidRPr="005C6135">
        <w:rPr>
          <w:rFonts w:asciiTheme="minorHAnsi" w:hAnsiTheme="minorHAnsi" w:cs="Times New Roman"/>
          <w:color w:val="auto"/>
          <w:szCs w:val="24"/>
        </w:rPr>
        <w:t>stated “</w:t>
      </w:r>
      <w:r w:rsidR="00FC65DB">
        <w:rPr>
          <w:rFonts w:asciiTheme="minorHAnsi" w:hAnsiTheme="minorHAnsi" w:cs="Times New Roman"/>
          <w:color w:val="auto"/>
          <w:szCs w:val="24"/>
        </w:rPr>
        <w:t>s</w:t>
      </w:r>
      <w:r w:rsidR="00804499" w:rsidRPr="005C6135">
        <w:rPr>
          <w:rFonts w:asciiTheme="minorHAnsi" w:hAnsiTheme="minorHAnsi" w:cs="Times New Roman"/>
          <w:color w:val="auto"/>
          <w:szCs w:val="24"/>
        </w:rPr>
        <w:t xml:space="preserve">oldier can forward flex to 90 degrees” which was a documented passive ROM and IAW Army guidance in effect at the time.  Given the </w:t>
      </w:r>
      <w:r w:rsidR="00E23B0F" w:rsidRPr="005C6135">
        <w:rPr>
          <w:rFonts w:asciiTheme="minorHAnsi" w:hAnsiTheme="minorHAnsi" w:cs="Times New Roman"/>
          <w:color w:val="auto"/>
          <w:szCs w:val="24"/>
        </w:rPr>
        <w:t xml:space="preserve">absence of other ratable findings, </w:t>
      </w:r>
      <w:r w:rsidR="00804499" w:rsidRPr="005C6135">
        <w:rPr>
          <w:rFonts w:asciiTheme="minorHAnsi" w:hAnsiTheme="minorHAnsi" w:cs="Times New Roman"/>
          <w:color w:val="auto"/>
          <w:szCs w:val="24"/>
        </w:rPr>
        <w:t xml:space="preserve">this </w:t>
      </w:r>
      <w:r w:rsidR="00E23B0F" w:rsidRPr="005C6135">
        <w:rPr>
          <w:rFonts w:asciiTheme="minorHAnsi" w:hAnsiTheme="minorHAnsi" w:cs="Times New Roman"/>
          <w:color w:val="auto"/>
          <w:szCs w:val="24"/>
        </w:rPr>
        <w:t>suggest</w:t>
      </w:r>
      <w:r w:rsidR="00804499" w:rsidRPr="005C6135">
        <w:rPr>
          <w:rFonts w:asciiTheme="minorHAnsi" w:hAnsiTheme="minorHAnsi" w:cs="Times New Roman"/>
          <w:color w:val="auto"/>
          <w:szCs w:val="24"/>
        </w:rPr>
        <w:t>s</w:t>
      </w:r>
      <w:r w:rsidR="00E23B0F" w:rsidRPr="005C6135">
        <w:rPr>
          <w:rFonts w:asciiTheme="minorHAnsi" w:hAnsiTheme="minorHAnsi" w:cs="Times New Roman"/>
          <w:color w:val="auto"/>
          <w:szCs w:val="24"/>
        </w:rPr>
        <w:t xml:space="preserve"> that the assigned </w:t>
      </w:r>
      <w:r w:rsidR="00804499" w:rsidRPr="005C6135">
        <w:rPr>
          <w:rFonts w:asciiTheme="minorHAnsi" w:hAnsiTheme="minorHAnsi" w:cs="Times New Roman"/>
          <w:color w:val="auto"/>
          <w:szCs w:val="24"/>
        </w:rPr>
        <w:t>10%</w:t>
      </w:r>
      <w:r w:rsidR="00E23B0F" w:rsidRPr="005C6135">
        <w:rPr>
          <w:rFonts w:asciiTheme="minorHAnsi" w:hAnsiTheme="minorHAnsi" w:cs="Times New Roman"/>
          <w:color w:val="auto"/>
          <w:szCs w:val="24"/>
        </w:rPr>
        <w:t xml:space="preserve"> rating may have been IAW </w:t>
      </w:r>
      <w:r w:rsidR="00804499" w:rsidRPr="005C6135">
        <w:rPr>
          <w:rFonts w:asciiTheme="minorHAnsi" w:hAnsiTheme="minorHAnsi" w:cs="Times New Roman"/>
          <w:color w:val="auto"/>
          <w:szCs w:val="24"/>
        </w:rPr>
        <w:t xml:space="preserve">the USAPDA pain policy or IAW </w:t>
      </w:r>
      <w:r w:rsidR="00E23B0F" w:rsidRPr="005C6135">
        <w:rPr>
          <w:rFonts w:asciiTheme="minorHAnsi" w:hAnsiTheme="minorHAnsi" w:cs="Times New Roman"/>
          <w:color w:val="auto"/>
          <w:szCs w:val="24"/>
        </w:rPr>
        <w:t xml:space="preserve">VASRD §4.59.  </w:t>
      </w:r>
      <w:r w:rsidR="006E43E3" w:rsidRPr="005C6135">
        <w:rPr>
          <w:rFonts w:asciiTheme="minorHAnsi" w:hAnsiTheme="minorHAnsi" w:cs="Times New Roman"/>
          <w:color w:val="auto"/>
          <w:szCs w:val="24"/>
        </w:rPr>
        <w:t>The VA cited C&amp;P exam evidence consistent with a 20% rating in support of its decision to maintain the CI’s prior 40% rating.</w:t>
      </w:r>
      <w:r w:rsidR="00E23B0F" w:rsidRPr="005C6135">
        <w:rPr>
          <w:rFonts w:asciiTheme="minorHAnsi" w:hAnsiTheme="minorHAnsi" w:cs="Times New Roman"/>
          <w:color w:val="auto"/>
          <w:szCs w:val="24"/>
        </w:rPr>
        <w:t xml:space="preserve"> </w:t>
      </w:r>
      <w:r w:rsidR="006E43E3" w:rsidRPr="005C6135">
        <w:rPr>
          <w:rFonts w:asciiTheme="minorHAnsi" w:hAnsiTheme="minorHAnsi" w:cs="Times New Roman"/>
          <w:color w:val="auto"/>
          <w:szCs w:val="24"/>
        </w:rPr>
        <w:t xml:space="preserve"> </w:t>
      </w:r>
      <w:r w:rsidR="00366132" w:rsidRPr="005C6135">
        <w:rPr>
          <w:rFonts w:eastAsia="Calibri" w:cs="Times New Roman"/>
          <w:color w:val="auto"/>
          <w:szCs w:val="24"/>
        </w:rPr>
        <w:t xml:space="preserve">After due deliberation, considering all of the evidence and mindful of VASRD §4.3 (reasonable doubt), the Board recommends a </w:t>
      </w:r>
      <w:r w:rsidR="00FC65DB">
        <w:rPr>
          <w:rFonts w:eastAsia="Calibri" w:cs="Times New Roman"/>
          <w:color w:val="auto"/>
          <w:szCs w:val="24"/>
        </w:rPr>
        <w:t>s</w:t>
      </w:r>
      <w:r w:rsidR="00366132" w:rsidRPr="005C6135">
        <w:rPr>
          <w:rFonts w:eastAsia="Calibri" w:cs="Times New Roman"/>
          <w:color w:val="auto"/>
          <w:szCs w:val="24"/>
        </w:rPr>
        <w:t xml:space="preserve">ervice disability rating of 20% for the back pain condition.  </w:t>
      </w:r>
    </w:p>
    <w:p w:rsidR="003C53E8" w:rsidRPr="005C6135" w:rsidRDefault="003C53E8" w:rsidP="003C53E8">
      <w:pPr>
        <w:tabs>
          <w:tab w:val="left" w:pos="288"/>
          <w:tab w:val="left" w:pos="4752"/>
        </w:tabs>
        <w:jc w:val="left"/>
        <w:rPr>
          <w:rFonts w:asciiTheme="minorHAnsi" w:hAnsiTheme="minorHAnsi" w:cs="Times New Roman"/>
          <w:color w:val="auto"/>
          <w:szCs w:val="24"/>
        </w:rPr>
      </w:pPr>
    </w:p>
    <w:p w:rsidR="008924D3" w:rsidRPr="005C6135" w:rsidRDefault="008924D3" w:rsidP="00CF411B">
      <w:pPr>
        <w:tabs>
          <w:tab w:val="left" w:pos="288"/>
          <w:tab w:val="left" w:pos="4752"/>
        </w:tabs>
        <w:jc w:val="both"/>
        <w:rPr>
          <w:rFonts w:asciiTheme="minorHAnsi" w:hAnsiTheme="minorHAnsi" w:cs="Times New Roman"/>
          <w:color w:val="auto"/>
          <w:szCs w:val="24"/>
        </w:rPr>
      </w:pPr>
      <w:r w:rsidRPr="005C6135">
        <w:rPr>
          <w:rFonts w:asciiTheme="minorHAnsi" w:hAnsiTheme="minorHAnsi" w:cs="Times New Roman"/>
          <w:color w:val="auto"/>
          <w:szCs w:val="24"/>
          <w:u w:val="single"/>
        </w:rPr>
        <w:t>Chronic Left Shoulder Pain</w:t>
      </w:r>
      <w:r w:rsidRPr="005C6135">
        <w:rPr>
          <w:rFonts w:asciiTheme="minorHAnsi" w:hAnsiTheme="minorHAnsi" w:cs="Times New Roman"/>
          <w:color w:val="auto"/>
          <w:szCs w:val="24"/>
        </w:rPr>
        <w:t xml:space="preserve">.  </w:t>
      </w:r>
      <w:r w:rsidR="006E43E3" w:rsidRPr="005C6135">
        <w:rPr>
          <w:rFonts w:asciiTheme="minorHAnsi" w:hAnsiTheme="minorHAnsi" w:cs="Times New Roman"/>
          <w:color w:val="auto"/>
          <w:szCs w:val="24"/>
        </w:rPr>
        <w:t xml:space="preserve">The </w:t>
      </w:r>
      <w:r w:rsidR="00B04D7A" w:rsidRPr="005C6135">
        <w:rPr>
          <w:rFonts w:asciiTheme="minorHAnsi" w:hAnsiTheme="minorHAnsi" w:cs="Times New Roman"/>
          <w:color w:val="auto"/>
          <w:szCs w:val="24"/>
        </w:rPr>
        <w:t xml:space="preserve">right-handed </w:t>
      </w:r>
      <w:r w:rsidR="006E43E3" w:rsidRPr="005C6135">
        <w:rPr>
          <w:rFonts w:asciiTheme="minorHAnsi" w:hAnsiTheme="minorHAnsi" w:cs="Times New Roman"/>
          <w:color w:val="auto"/>
          <w:szCs w:val="24"/>
        </w:rPr>
        <w:t xml:space="preserve">CI noted the sudden onset of left shoulder pain upon awakening one morning with no history of trauma or injury.  </w:t>
      </w:r>
      <w:r w:rsidR="00CF411B" w:rsidRPr="005C6135">
        <w:rPr>
          <w:rFonts w:asciiTheme="minorHAnsi" w:hAnsiTheme="minorHAnsi" w:cs="Times New Roman"/>
          <w:color w:val="auto"/>
          <w:szCs w:val="24"/>
        </w:rPr>
        <w:t xml:space="preserve">No pathology amenable to surgical intervention was identified.  </w:t>
      </w:r>
      <w:r w:rsidRPr="005C6135">
        <w:rPr>
          <w:rFonts w:asciiTheme="minorHAnsi" w:hAnsiTheme="minorHAnsi" w:cs="Times New Roman"/>
          <w:color w:val="auto"/>
          <w:szCs w:val="24"/>
        </w:rPr>
        <w:t xml:space="preserve">There were two goniometric </w:t>
      </w:r>
      <w:r w:rsidR="00FC65DB">
        <w:rPr>
          <w:rFonts w:asciiTheme="minorHAnsi" w:hAnsiTheme="minorHAnsi" w:cs="Times New Roman"/>
          <w:color w:val="auto"/>
          <w:szCs w:val="24"/>
        </w:rPr>
        <w:t>ROM</w:t>
      </w:r>
      <w:r w:rsidRPr="005C6135">
        <w:rPr>
          <w:rFonts w:asciiTheme="minorHAnsi" w:hAnsiTheme="minorHAnsi" w:cs="Times New Roman"/>
          <w:color w:val="auto"/>
          <w:szCs w:val="24"/>
        </w:rPr>
        <w:t xml:space="preserve"> evaluations in evidence, with documentation of additional ratable criteria, which the Board weighed in arriving at its rating recommendation.</w:t>
      </w:r>
      <w:r w:rsidR="006B0039" w:rsidRPr="005C6135">
        <w:rPr>
          <w:rFonts w:asciiTheme="minorHAnsi" w:hAnsiTheme="minorHAnsi" w:cs="Times New Roman"/>
          <w:color w:val="auto"/>
          <w:szCs w:val="24"/>
        </w:rPr>
        <w:t xml:space="preserve">  </w:t>
      </w:r>
    </w:p>
    <w:p w:rsidR="008924D3" w:rsidRPr="005C6135" w:rsidRDefault="008924D3" w:rsidP="008924D3">
      <w:pPr>
        <w:tabs>
          <w:tab w:val="left" w:pos="288"/>
          <w:tab w:val="left" w:pos="4752"/>
        </w:tabs>
        <w:jc w:val="left"/>
        <w:rPr>
          <w:rFonts w:asciiTheme="minorHAnsi" w:hAnsiTheme="minorHAnsi" w:cs="Times New Roman"/>
          <w:color w:val="auto"/>
          <w:szCs w:val="24"/>
        </w:rPr>
      </w:pPr>
    </w:p>
    <w:tbl>
      <w:tblPr>
        <w:tblW w:w="9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0"/>
        <w:gridCol w:w="2430"/>
        <w:gridCol w:w="2025"/>
        <w:gridCol w:w="2430"/>
      </w:tblGrid>
      <w:tr w:rsidR="00FD1C20" w:rsidRPr="005C6135" w:rsidTr="00244582">
        <w:trPr>
          <w:jc w:val="center"/>
        </w:trPr>
        <w:tc>
          <w:tcPr>
            <w:tcW w:w="2520" w:type="dxa"/>
            <w:shd w:val="clear" w:color="auto" w:fill="D9D9D9" w:themeFill="background1" w:themeFillShade="D9"/>
            <w:vAlign w:val="center"/>
          </w:tcPr>
          <w:p w:rsidR="00FD1C20" w:rsidRPr="005C6135" w:rsidRDefault="0094639B" w:rsidP="00B04D7A">
            <w:pPr>
              <w:spacing w:line="220" w:lineRule="exact"/>
              <w:contextualSpacing/>
              <w:rPr>
                <w:rFonts w:eastAsia="Calibri" w:cs="Times New Roman"/>
                <w:color w:val="auto"/>
                <w:sz w:val="22"/>
                <w:szCs w:val="22"/>
              </w:rPr>
            </w:pPr>
            <w:r w:rsidRPr="005C6135">
              <w:rPr>
                <w:rFonts w:eastAsia="Calibri" w:cs="Times New Roman"/>
                <w:color w:val="auto"/>
                <w:sz w:val="22"/>
                <w:szCs w:val="22"/>
              </w:rPr>
              <w:t>L Shoulder</w:t>
            </w:r>
            <w:r w:rsidR="00FD1C20" w:rsidRPr="005C6135">
              <w:rPr>
                <w:rFonts w:eastAsia="Calibri" w:cs="Times New Roman"/>
                <w:color w:val="auto"/>
                <w:sz w:val="22"/>
                <w:szCs w:val="22"/>
              </w:rPr>
              <w:t xml:space="preserve"> ROM</w:t>
            </w:r>
          </w:p>
        </w:tc>
        <w:tc>
          <w:tcPr>
            <w:tcW w:w="2430" w:type="dxa"/>
            <w:shd w:val="clear" w:color="auto" w:fill="D9D9D9" w:themeFill="background1" w:themeFillShade="D9"/>
            <w:vAlign w:val="center"/>
          </w:tcPr>
          <w:p w:rsidR="00FD1C20" w:rsidRPr="005C6135" w:rsidRDefault="00E6643D" w:rsidP="00B04D7A">
            <w:pPr>
              <w:spacing w:line="220" w:lineRule="exact"/>
              <w:contextualSpacing/>
              <w:rPr>
                <w:rFonts w:eastAsia="Calibri" w:cs="Times New Roman"/>
                <w:color w:val="auto"/>
                <w:sz w:val="22"/>
                <w:szCs w:val="22"/>
              </w:rPr>
            </w:pPr>
            <w:r w:rsidRPr="005C6135">
              <w:rPr>
                <w:rFonts w:eastAsia="Calibri" w:cs="Times New Roman"/>
                <w:color w:val="auto"/>
                <w:sz w:val="22"/>
                <w:szCs w:val="22"/>
              </w:rPr>
              <w:t>Ortho</w:t>
            </w:r>
            <w:r w:rsidR="00FD1C20" w:rsidRPr="005C6135">
              <w:rPr>
                <w:rFonts w:eastAsia="Calibri" w:cs="Times New Roman"/>
                <w:color w:val="auto"/>
                <w:sz w:val="22"/>
                <w:szCs w:val="22"/>
              </w:rPr>
              <w:t xml:space="preserve"> – 4 Mo</w:t>
            </w:r>
            <w:r w:rsidR="0093515E" w:rsidRPr="005C6135">
              <w:rPr>
                <w:rFonts w:eastAsia="Calibri" w:cs="Times New Roman"/>
                <w:color w:val="auto"/>
                <w:sz w:val="22"/>
                <w:szCs w:val="22"/>
              </w:rPr>
              <w:t xml:space="preserve"> Pre-</w:t>
            </w:r>
            <w:r w:rsidR="00FD1C20" w:rsidRPr="005C6135">
              <w:rPr>
                <w:rFonts w:eastAsia="Calibri" w:cs="Times New Roman"/>
                <w:color w:val="auto"/>
                <w:sz w:val="22"/>
                <w:szCs w:val="22"/>
              </w:rPr>
              <w:t>Sep</w:t>
            </w:r>
          </w:p>
          <w:p w:rsidR="0094639B" w:rsidRPr="005C6135" w:rsidRDefault="0094639B" w:rsidP="00B04D7A">
            <w:pPr>
              <w:spacing w:line="220" w:lineRule="exact"/>
              <w:contextualSpacing/>
              <w:rPr>
                <w:rFonts w:eastAsia="Calibri" w:cs="Times New Roman"/>
                <w:color w:val="auto"/>
                <w:sz w:val="22"/>
                <w:szCs w:val="22"/>
              </w:rPr>
            </w:pPr>
            <w:r w:rsidRPr="005C6135">
              <w:rPr>
                <w:rFonts w:eastAsia="Calibri" w:cs="Times New Roman"/>
                <w:color w:val="auto"/>
                <w:sz w:val="22"/>
                <w:szCs w:val="22"/>
              </w:rPr>
              <w:t>20050</w:t>
            </w:r>
            <w:r w:rsidR="0093515E" w:rsidRPr="005C6135">
              <w:rPr>
                <w:rFonts w:eastAsia="Calibri" w:cs="Times New Roman"/>
                <w:color w:val="auto"/>
                <w:sz w:val="22"/>
                <w:szCs w:val="22"/>
              </w:rPr>
              <w:t>613</w:t>
            </w:r>
          </w:p>
        </w:tc>
        <w:tc>
          <w:tcPr>
            <w:tcW w:w="2025" w:type="dxa"/>
            <w:shd w:val="clear" w:color="auto" w:fill="D9D9D9" w:themeFill="background1" w:themeFillShade="D9"/>
            <w:vAlign w:val="center"/>
          </w:tcPr>
          <w:p w:rsidR="00FD1C20" w:rsidRPr="005C6135" w:rsidRDefault="00FD1C20" w:rsidP="00B04D7A">
            <w:pPr>
              <w:spacing w:line="220" w:lineRule="exact"/>
              <w:contextualSpacing/>
              <w:rPr>
                <w:rFonts w:eastAsia="Calibri" w:cs="Times New Roman"/>
                <w:color w:val="auto"/>
                <w:sz w:val="22"/>
                <w:szCs w:val="22"/>
              </w:rPr>
            </w:pPr>
            <w:r w:rsidRPr="005C6135">
              <w:rPr>
                <w:rFonts w:eastAsia="Calibri" w:cs="Times New Roman"/>
                <w:color w:val="auto"/>
                <w:sz w:val="22"/>
                <w:szCs w:val="22"/>
              </w:rPr>
              <w:t>PT – 3 Mo</w:t>
            </w:r>
            <w:r w:rsidR="0093515E" w:rsidRPr="005C6135">
              <w:rPr>
                <w:rFonts w:eastAsia="Calibri" w:cs="Times New Roman"/>
                <w:color w:val="auto"/>
                <w:sz w:val="22"/>
                <w:szCs w:val="22"/>
              </w:rPr>
              <w:t xml:space="preserve"> Pre-</w:t>
            </w:r>
            <w:r w:rsidRPr="005C6135">
              <w:rPr>
                <w:rFonts w:eastAsia="Calibri" w:cs="Times New Roman"/>
                <w:color w:val="auto"/>
                <w:sz w:val="22"/>
                <w:szCs w:val="22"/>
              </w:rPr>
              <w:t>Sep</w:t>
            </w:r>
          </w:p>
          <w:p w:rsidR="0094639B" w:rsidRPr="005C6135" w:rsidRDefault="0094639B" w:rsidP="00B04D7A">
            <w:pPr>
              <w:spacing w:line="220" w:lineRule="exact"/>
              <w:contextualSpacing/>
              <w:rPr>
                <w:rFonts w:eastAsia="Calibri" w:cs="Times New Roman"/>
                <w:color w:val="auto"/>
                <w:sz w:val="22"/>
                <w:szCs w:val="22"/>
              </w:rPr>
            </w:pPr>
            <w:r w:rsidRPr="005C6135">
              <w:rPr>
                <w:rFonts w:eastAsia="Calibri" w:cs="Times New Roman"/>
                <w:color w:val="auto"/>
                <w:sz w:val="22"/>
                <w:szCs w:val="22"/>
              </w:rPr>
              <w:t>20050719</w:t>
            </w:r>
          </w:p>
        </w:tc>
        <w:tc>
          <w:tcPr>
            <w:tcW w:w="2430" w:type="dxa"/>
            <w:shd w:val="clear" w:color="auto" w:fill="D9D9D9" w:themeFill="background1" w:themeFillShade="D9"/>
            <w:vAlign w:val="center"/>
          </w:tcPr>
          <w:p w:rsidR="00FD1C20" w:rsidRPr="005C6135" w:rsidRDefault="00FD1C20" w:rsidP="00B04D7A">
            <w:pPr>
              <w:spacing w:line="220" w:lineRule="exact"/>
              <w:contextualSpacing/>
              <w:rPr>
                <w:rFonts w:eastAsiaTheme="minorHAnsi" w:cstheme="minorBidi"/>
                <w:color w:val="auto"/>
                <w:sz w:val="22"/>
                <w:szCs w:val="22"/>
              </w:rPr>
            </w:pPr>
            <w:r w:rsidRPr="005C6135">
              <w:rPr>
                <w:rFonts w:eastAsia="Calibri" w:cs="Times New Roman"/>
                <w:color w:val="auto"/>
                <w:sz w:val="22"/>
                <w:szCs w:val="22"/>
              </w:rPr>
              <w:t>VA</w:t>
            </w:r>
            <w:r w:rsidRPr="005C6135">
              <w:rPr>
                <w:rFonts w:eastAsiaTheme="minorHAnsi" w:cstheme="minorBidi"/>
                <w:color w:val="auto"/>
                <w:sz w:val="22"/>
                <w:szCs w:val="22"/>
              </w:rPr>
              <w:t xml:space="preserve"> C&amp;P –8 Mo. Post Sep</w:t>
            </w:r>
          </w:p>
          <w:p w:rsidR="0094639B" w:rsidRPr="005C6135" w:rsidRDefault="0094639B" w:rsidP="00B04D7A">
            <w:pPr>
              <w:spacing w:line="220" w:lineRule="exact"/>
              <w:contextualSpacing/>
              <w:rPr>
                <w:rFonts w:eastAsiaTheme="minorHAnsi" w:cstheme="minorBidi"/>
                <w:color w:val="auto"/>
                <w:sz w:val="22"/>
                <w:szCs w:val="22"/>
              </w:rPr>
            </w:pPr>
            <w:r w:rsidRPr="005C6135">
              <w:rPr>
                <w:rFonts w:eastAsiaTheme="minorHAnsi" w:cstheme="minorBidi"/>
                <w:color w:val="auto"/>
                <w:sz w:val="22"/>
                <w:szCs w:val="22"/>
              </w:rPr>
              <w:t>20060612</w:t>
            </w:r>
          </w:p>
        </w:tc>
      </w:tr>
      <w:tr w:rsidR="00FD1C20" w:rsidRPr="005C6135" w:rsidTr="00244582">
        <w:trPr>
          <w:jc w:val="center"/>
        </w:trPr>
        <w:tc>
          <w:tcPr>
            <w:tcW w:w="2520" w:type="dxa"/>
            <w:vAlign w:val="center"/>
          </w:tcPr>
          <w:p w:rsidR="00FD1C20" w:rsidRPr="005C6135" w:rsidRDefault="00FD1C20" w:rsidP="00B04D7A">
            <w:pPr>
              <w:spacing w:line="220" w:lineRule="exact"/>
              <w:contextualSpacing/>
              <w:rPr>
                <w:rFonts w:eastAsia="Calibri" w:cs="Times New Roman"/>
                <w:color w:val="auto"/>
                <w:sz w:val="22"/>
                <w:szCs w:val="22"/>
              </w:rPr>
            </w:pPr>
            <w:r w:rsidRPr="005C6135">
              <w:rPr>
                <w:rFonts w:eastAsia="Calibri" w:cs="Times New Roman"/>
                <w:color w:val="auto"/>
                <w:sz w:val="22"/>
                <w:szCs w:val="22"/>
              </w:rPr>
              <w:t>Abduction 180⁰ normal</w:t>
            </w:r>
          </w:p>
        </w:tc>
        <w:tc>
          <w:tcPr>
            <w:tcW w:w="2430" w:type="dxa"/>
            <w:vAlign w:val="center"/>
          </w:tcPr>
          <w:p w:rsidR="00FD1C20" w:rsidRPr="005C6135" w:rsidRDefault="00FD1C20" w:rsidP="00B04D7A">
            <w:pPr>
              <w:spacing w:line="220" w:lineRule="exact"/>
              <w:contextualSpacing/>
              <w:rPr>
                <w:rFonts w:eastAsia="Calibri" w:cs="Times New Roman"/>
                <w:color w:val="auto"/>
                <w:sz w:val="22"/>
                <w:szCs w:val="22"/>
              </w:rPr>
            </w:pPr>
            <w:r w:rsidRPr="005C6135">
              <w:rPr>
                <w:rFonts w:eastAsia="Calibri" w:cs="Times New Roman"/>
                <w:color w:val="auto"/>
                <w:sz w:val="22"/>
                <w:szCs w:val="22"/>
              </w:rPr>
              <w:t>110⁰</w:t>
            </w:r>
          </w:p>
        </w:tc>
        <w:tc>
          <w:tcPr>
            <w:tcW w:w="2025" w:type="dxa"/>
            <w:vAlign w:val="center"/>
          </w:tcPr>
          <w:p w:rsidR="00FD1C20" w:rsidRPr="005C6135" w:rsidRDefault="0094639B" w:rsidP="00B04D7A">
            <w:pPr>
              <w:spacing w:line="220" w:lineRule="exact"/>
              <w:contextualSpacing/>
              <w:rPr>
                <w:rFonts w:eastAsia="Calibri" w:cs="Times New Roman"/>
                <w:color w:val="auto"/>
                <w:sz w:val="22"/>
                <w:szCs w:val="22"/>
              </w:rPr>
            </w:pPr>
            <w:r w:rsidRPr="005C6135">
              <w:rPr>
                <w:rFonts w:eastAsia="Calibri" w:cs="Times New Roman"/>
                <w:color w:val="auto"/>
                <w:sz w:val="22"/>
                <w:szCs w:val="22"/>
              </w:rPr>
              <w:t xml:space="preserve">(93, 93, 93) </w:t>
            </w:r>
            <w:r w:rsidR="00FD1C20" w:rsidRPr="005C6135">
              <w:rPr>
                <w:rFonts w:eastAsia="Calibri" w:cs="Times New Roman"/>
                <w:color w:val="auto"/>
                <w:sz w:val="22"/>
                <w:szCs w:val="22"/>
              </w:rPr>
              <w:t>9</w:t>
            </w:r>
            <w:r w:rsidR="00BE3E5F" w:rsidRPr="005C6135">
              <w:rPr>
                <w:rFonts w:eastAsia="Calibri" w:cs="Times New Roman"/>
                <w:color w:val="auto"/>
                <w:sz w:val="22"/>
                <w:szCs w:val="22"/>
              </w:rPr>
              <w:t>3</w:t>
            </w:r>
            <w:r w:rsidR="00FD1C20" w:rsidRPr="005C6135">
              <w:rPr>
                <w:rFonts w:eastAsia="Calibri" w:cs="Times New Roman"/>
                <w:color w:val="auto"/>
                <w:sz w:val="22"/>
                <w:szCs w:val="22"/>
              </w:rPr>
              <w:t>⁰</w:t>
            </w:r>
          </w:p>
        </w:tc>
        <w:tc>
          <w:tcPr>
            <w:tcW w:w="2430" w:type="dxa"/>
            <w:vAlign w:val="center"/>
          </w:tcPr>
          <w:p w:rsidR="00FD1C20" w:rsidRPr="005C6135" w:rsidRDefault="00FD1C20" w:rsidP="00B04D7A">
            <w:pPr>
              <w:spacing w:line="220" w:lineRule="exact"/>
              <w:contextualSpacing/>
              <w:rPr>
                <w:rFonts w:eastAsia="Calibri" w:cs="Times New Roman"/>
                <w:color w:val="auto"/>
                <w:sz w:val="22"/>
                <w:szCs w:val="22"/>
              </w:rPr>
            </w:pPr>
            <w:r w:rsidRPr="005C6135">
              <w:rPr>
                <w:rFonts w:eastAsia="Calibri" w:cs="Times New Roman"/>
                <w:color w:val="auto"/>
                <w:sz w:val="22"/>
                <w:szCs w:val="22"/>
              </w:rPr>
              <w:t>75⁰</w:t>
            </w:r>
          </w:p>
        </w:tc>
      </w:tr>
      <w:tr w:rsidR="00FD1C20" w:rsidRPr="005C6135" w:rsidTr="00244582">
        <w:trPr>
          <w:jc w:val="center"/>
        </w:trPr>
        <w:tc>
          <w:tcPr>
            <w:tcW w:w="2520" w:type="dxa"/>
            <w:vAlign w:val="center"/>
          </w:tcPr>
          <w:p w:rsidR="00FD1C20" w:rsidRPr="005C6135" w:rsidRDefault="00FD1C20" w:rsidP="00B04D7A">
            <w:pPr>
              <w:spacing w:line="220" w:lineRule="exact"/>
              <w:contextualSpacing/>
              <w:rPr>
                <w:rFonts w:eastAsia="Calibri" w:cs="Times New Roman"/>
                <w:color w:val="auto"/>
                <w:sz w:val="22"/>
                <w:szCs w:val="22"/>
              </w:rPr>
            </w:pPr>
            <w:r w:rsidRPr="005C6135">
              <w:rPr>
                <w:rFonts w:eastAsia="Calibri" w:cs="Times New Roman"/>
                <w:color w:val="auto"/>
                <w:sz w:val="22"/>
                <w:szCs w:val="22"/>
              </w:rPr>
              <w:t>Flexion 180⁰ normal</w:t>
            </w:r>
          </w:p>
        </w:tc>
        <w:tc>
          <w:tcPr>
            <w:tcW w:w="2430" w:type="dxa"/>
            <w:vAlign w:val="center"/>
          </w:tcPr>
          <w:p w:rsidR="00FD1C20" w:rsidRPr="005C6135" w:rsidRDefault="00FD1C20" w:rsidP="00B04D7A">
            <w:pPr>
              <w:spacing w:line="220" w:lineRule="exact"/>
              <w:contextualSpacing/>
              <w:rPr>
                <w:rFonts w:eastAsia="Calibri" w:cs="Times New Roman"/>
                <w:color w:val="auto"/>
                <w:sz w:val="22"/>
                <w:szCs w:val="22"/>
              </w:rPr>
            </w:pPr>
            <w:r w:rsidRPr="005C6135">
              <w:rPr>
                <w:rFonts w:eastAsia="Calibri" w:cs="Times New Roman"/>
                <w:color w:val="auto"/>
                <w:sz w:val="22"/>
                <w:szCs w:val="22"/>
              </w:rPr>
              <w:t>125⁰</w:t>
            </w:r>
          </w:p>
        </w:tc>
        <w:tc>
          <w:tcPr>
            <w:tcW w:w="2025" w:type="dxa"/>
            <w:vAlign w:val="center"/>
          </w:tcPr>
          <w:p w:rsidR="00FD1C20" w:rsidRPr="005C6135" w:rsidRDefault="0094639B" w:rsidP="00B04D7A">
            <w:pPr>
              <w:spacing w:line="220" w:lineRule="exact"/>
              <w:contextualSpacing/>
              <w:rPr>
                <w:rFonts w:eastAsia="Calibri" w:cs="Times New Roman"/>
                <w:color w:val="auto"/>
                <w:sz w:val="22"/>
                <w:szCs w:val="22"/>
              </w:rPr>
            </w:pPr>
            <w:r w:rsidRPr="005C6135">
              <w:rPr>
                <w:rFonts w:eastAsia="Calibri" w:cs="Times New Roman"/>
                <w:color w:val="auto"/>
                <w:sz w:val="22"/>
                <w:szCs w:val="22"/>
              </w:rPr>
              <w:t xml:space="preserve">(91, 91, 91) </w:t>
            </w:r>
            <w:r w:rsidR="00FD1C20" w:rsidRPr="005C6135">
              <w:rPr>
                <w:rFonts w:eastAsia="Calibri" w:cs="Times New Roman"/>
                <w:color w:val="auto"/>
                <w:sz w:val="22"/>
                <w:szCs w:val="22"/>
              </w:rPr>
              <w:t>91⁰</w:t>
            </w:r>
          </w:p>
        </w:tc>
        <w:tc>
          <w:tcPr>
            <w:tcW w:w="2430" w:type="dxa"/>
            <w:vAlign w:val="center"/>
          </w:tcPr>
          <w:p w:rsidR="00FD1C20" w:rsidRPr="005C6135" w:rsidRDefault="00FD1C20" w:rsidP="00B04D7A">
            <w:pPr>
              <w:spacing w:line="220" w:lineRule="exact"/>
              <w:contextualSpacing/>
              <w:rPr>
                <w:rFonts w:eastAsia="Calibri" w:cs="Times New Roman"/>
                <w:color w:val="auto"/>
                <w:sz w:val="22"/>
                <w:szCs w:val="22"/>
              </w:rPr>
            </w:pPr>
            <w:r w:rsidRPr="005C6135">
              <w:rPr>
                <w:rFonts w:eastAsia="Calibri" w:cs="Times New Roman"/>
                <w:color w:val="auto"/>
                <w:sz w:val="22"/>
                <w:szCs w:val="22"/>
              </w:rPr>
              <w:t>100⁰</w:t>
            </w:r>
          </w:p>
        </w:tc>
      </w:tr>
      <w:tr w:rsidR="00FD1C20" w:rsidRPr="005C6135" w:rsidTr="00244582">
        <w:trPr>
          <w:jc w:val="center"/>
        </w:trPr>
        <w:tc>
          <w:tcPr>
            <w:tcW w:w="2520" w:type="dxa"/>
            <w:vAlign w:val="center"/>
          </w:tcPr>
          <w:p w:rsidR="00FD1C20" w:rsidRPr="005C6135" w:rsidRDefault="00FD1C20" w:rsidP="00B04D7A">
            <w:pPr>
              <w:tabs>
                <w:tab w:val="left" w:pos="288"/>
                <w:tab w:val="left" w:pos="4752"/>
              </w:tabs>
              <w:spacing w:line="220" w:lineRule="exact"/>
              <w:rPr>
                <w:rFonts w:asciiTheme="minorHAnsi" w:eastAsiaTheme="minorHAnsi" w:hAnsiTheme="minorHAnsi" w:cs="Times New Roman"/>
                <w:color w:val="auto"/>
                <w:sz w:val="22"/>
                <w:szCs w:val="22"/>
              </w:rPr>
            </w:pPr>
            <w:r w:rsidRPr="005C6135">
              <w:rPr>
                <w:rFonts w:asciiTheme="minorHAnsi" w:eastAsiaTheme="minorHAnsi" w:hAnsiTheme="minorHAnsi" w:cs="Times New Roman"/>
                <w:color w:val="auto"/>
                <w:sz w:val="22"/>
                <w:szCs w:val="22"/>
              </w:rPr>
              <w:t>Comments</w:t>
            </w:r>
          </w:p>
        </w:tc>
        <w:tc>
          <w:tcPr>
            <w:tcW w:w="2430" w:type="dxa"/>
            <w:vAlign w:val="center"/>
          </w:tcPr>
          <w:p w:rsidR="00FD1C20" w:rsidRPr="005C6135" w:rsidRDefault="00FD1C20" w:rsidP="00B04D7A">
            <w:pPr>
              <w:tabs>
                <w:tab w:val="left" w:pos="288"/>
                <w:tab w:val="left" w:pos="4752"/>
              </w:tabs>
              <w:spacing w:line="220" w:lineRule="exact"/>
              <w:jc w:val="left"/>
              <w:rPr>
                <w:rFonts w:asciiTheme="minorHAnsi" w:eastAsiaTheme="minorHAnsi" w:hAnsiTheme="minorHAnsi" w:cs="Times New Roman"/>
                <w:color w:val="auto"/>
                <w:sz w:val="22"/>
                <w:szCs w:val="22"/>
              </w:rPr>
            </w:pPr>
            <w:r w:rsidRPr="005C6135">
              <w:rPr>
                <w:rFonts w:asciiTheme="minorHAnsi" w:eastAsiaTheme="minorHAnsi" w:hAnsiTheme="minorHAnsi" w:cs="Times New Roman"/>
                <w:color w:val="auto"/>
                <w:sz w:val="22"/>
                <w:szCs w:val="22"/>
              </w:rPr>
              <w:t>No weakness, instability</w:t>
            </w:r>
          </w:p>
        </w:tc>
        <w:tc>
          <w:tcPr>
            <w:tcW w:w="2025" w:type="dxa"/>
            <w:vAlign w:val="center"/>
          </w:tcPr>
          <w:p w:rsidR="00FD1C20" w:rsidRPr="005C6135" w:rsidRDefault="00E6643D" w:rsidP="00B04D7A">
            <w:pPr>
              <w:tabs>
                <w:tab w:val="left" w:pos="288"/>
                <w:tab w:val="left" w:pos="4752"/>
              </w:tabs>
              <w:spacing w:line="220" w:lineRule="exact"/>
              <w:jc w:val="left"/>
              <w:rPr>
                <w:rFonts w:asciiTheme="minorHAnsi" w:eastAsiaTheme="minorHAnsi" w:hAnsiTheme="minorHAnsi" w:cs="Times New Roman"/>
                <w:color w:val="auto"/>
                <w:sz w:val="22"/>
                <w:szCs w:val="22"/>
              </w:rPr>
            </w:pPr>
            <w:r w:rsidRPr="005C6135">
              <w:rPr>
                <w:rFonts w:asciiTheme="minorHAnsi" w:eastAsiaTheme="minorHAnsi" w:hAnsiTheme="minorHAnsi" w:cs="Times New Roman"/>
                <w:color w:val="auto"/>
                <w:sz w:val="22"/>
                <w:szCs w:val="22"/>
              </w:rPr>
              <w:t xml:space="preserve">Passive </w:t>
            </w:r>
            <w:r w:rsidR="00FD1C20" w:rsidRPr="005C6135">
              <w:rPr>
                <w:rFonts w:asciiTheme="minorHAnsi" w:eastAsiaTheme="minorHAnsi" w:hAnsiTheme="minorHAnsi" w:cs="Times New Roman"/>
                <w:color w:val="auto"/>
                <w:sz w:val="22"/>
                <w:szCs w:val="22"/>
              </w:rPr>
              <w:t>ROM</w:t>
            </w:r>
            <w:r w:rsidRPr="005C6135">
              <w:rPr>
                <w:rFonts w:asciiTheme="minorHAnsi" w:eastAsiaTheme="minorHAnsi" w:hAnsiTheme="minorHAnsi" w:cs="Times New Roman"/>
                <w:color w:val="auto"/>
                <w:sz w:val="22"/>
                <w:szCs w:val="22"/>
              </w:rPr>
              <w:t>s 95</w:t>
            </w:r>
            <w:r w:rsidRPr="005C6135">
              <w:rPr>
                <w:rFonts w:eastAsia="Calibri" w:cs="Times New Roman"/>
                <w:color w:val="auto"/>
                <w:sz w:val="22"/>
                <w:szCs w:val="22"/>
              </w:rPr>
              <w:t>⁰ abd. and 93⁰ flex.</w:t>
            </w:r>
          </w:p>
        </w:tc>
        <w:tc>
          <w:tcPr>
            <w:tcW w:w="2430" w:type="dxa"/>
            <w:vAlign w:val="center"/>
          </w:tcPr>
          <w:p w:rsidR="00FD1C20" w:rsidRPr="005C6135" w:rsidRDefault="00FD1C20" w:rsidP="00B04D7A">
            <w:pPr>
              <w:tabs>
                <w:tab w:val="left" w:pos="288"/>
                <w:tab w:val="left" w:pos="4752"/>
              </w:tabs>
              <w:spacing w:line="220" w:lineRule="exact"/>
              <w:jc w:val="left"/>
              <w:rPr>
                <w:rFonts w:asciiTheme="minorHAnsi" w:eastAsiaTheme="minorHAnsi" w:hAnsiTheme="minorHAnsi" w:cs="Times New Roman"/>
                <w:color w:val="auto"/>
                <w:sz w:val="22"/>
                <w:szCs w:val="22"/>
              </w:rPr>
            </w:pPr>
            <w:r w:rsidRPr="005C6135">
              <w:rPr>
                <w:rFonts w:asciiTheme="minorHAnsi" w:eastAsiaTheme="minorHAnsi" w:hAnsiTheme="minorHAnsi" w:cs="Times New Roman"/>
                <w:color w:val="auto"/>
                <w:sz w:val="22"/>
                <w:szCs w:val="22"/>
              </w:rPr>
              <w:t>No weakness, instability</w:t>
            </w:r>
          </w:p>
        </w:tc>
      </w:tr>
      <w:tr w:rsidR="00FD1C20" w:rsidRPr="005C6135" w:rsidTr="00244582">
        <w:trPr>
          <w:trHeight w:val="70"/>
          <w:jc w:val="center"/>
        </w:trPr>
        <w:tc>
          <w:tcPr>
            <w:tcW w:w="2520" w:type="dxa"/>
            <w:vAlign w:val="center"/>
          </w:tcPr>
          <w:p w:rsidR="00FD1C20" w:rsidRPr="005C6135" w:rsidRDefault="00FD1C20" w:rsidP="00B04D7A">
            <w:pPr>
              <w:tabs>
                <w:tab w:val="left" w:pos="288"/>
                <w:tab w:val="left" w:pos="4752"/>
              </w:tabs>
              <w:spacing w:line="220" w:lineRule="exact"/>
              <w:rPr>
                <w:rFonts w:asciiTheme="minorHAnsi" w:eastAsiaTheme="minorHAnsi" w:hAnsiTheme="minorHAnsi" w:cs="Times New Roman"/>
                <w:color w:val="auto"/>
                <w:sz w:val="22"/>
                <w:szCs w:val="22"/>
              </w:rPr>
            </w:pPr>
            <w:r w:rsidRPr="005C6135">
              <w:rPr>
                <w:rFonts w:asciiTheme="minorHAnsi" w:eastAsiaTheme="minorHAnsi" w:hAnsiTheme="minorHAnsi" w:cs="Times New Roman"/>
                <w:color w:val="auto"/>
                <w:sz w:val="22"/>
                <w:szCs w:val="22"/>
              </w:rPr>
              <w:t>§4.71a Rating</w:t>
            </w:r>
          </w:p>
        </w:tc>
        <w:tc>
          <w:tcPr>
            <w:tcW w:w="2430" w:type="dxa"/>
            <w:vAlign w:val="center"/>
          </w:tcPr>
          <w:p w:rsidR="00FD1C20" w:rsidRPr="005C6135" w:rsidRDefault="00FD1C20" w:rsidP="00B04D7A">
            <w:pPr>
              <w:tabs>
                <w:tab w:val="left" w:pos="288"/>
                <w:tab w:val="left" w:pos="4752"/>
              </w:tabs>
              <w:spacing w:line="220" w:lineRule="exact"/>
              <w:rPr>
                <w:rFonts w:asciiTheme="minorHAnsi" w:eastAsiaTheme="minorHAnsi" w:hAnsiTheme="minorHAnsi" w:cs="Times New Roman"/>
                <w:color w:val="auto"/>
                <w:sz w:val="22"/>
                <w:szCs w:val="22"/>
              </w:rPr>
            </w:pPr>
            <w:r w:rsidRPr="005C6135">
              <w:rPr>
                <w:rFonts w:asciiTheme="minorHAnsi" w:eastAsiaTheme="minorHAnsi" w:hAnsiTheme="minorHAnsi" w:cs="Times New Roman"/>
                <w:color w:val="auto"/>
                <w:sz w:val="22"/>
                <w:szCs w:val="22"/>
              </w:rPr>
              <w:t>10%</w:t>
            </w:r>
          </w:p>
        </w:tc>
        <w:tc>
          <w:tcPr>
            <w:tcW w:w="2025" w:type="dxa"/>
            <w:vAlign w:val="center"/>
          </w:tcPr>
          <w:p w:rsidR="00FD1C20" w:rsidRPr="005C6135" w:rsidRDefault="00FD1C20" w:rsidP="00B04D7A">
            <w:pPr>
              <w:tabs>
                <w:tab w:val="left" w:pos="288"/>
                <w:tab w:val="left" w:pos="4752"/>
              </w:tabs>
              <w:spacing w:line="220" w:lineRule="exact"/>
              <w:rPr>
                <w:rFonts w:asciiTheme="minorHAnsi" w:eastAsiaTheme="minorHAnsi" w:hAnsiTheme="minorHAnsi" w:cs="Times New Roman"/>
                <w:color w:val="auto"/>
                <w:sz w:val="22"/>
                <w:szCs w:val="22"/>
              </w:rPr>
            </w:pPr>
            <w:r w:rsidRPr="005C6135">
              <w:rPr>
                <w:rFonts w:asciiTheme="minorHAnsi" w:eastAsiaTheme="minorHAnsi" w:hAnsiTheme="minorHAnsi" w:cs="Times New Roman"/>
                <w:color w:val="auto"/>
                <w:sz w:val="22"/>
                <w:szCs w:val="22"/>
              </w:rPr>
              <w:t>10%</w:t>
            </w:r>
            <w:r w:rsidR="00E6643D" w:rsidRPr="005C6135">
              <w:rPr>
                <w:rFonts w:asciiTheme="minorHAnsi" w:eastAsiaTheme="minorHAnsi" w:hAnsiTheme="minorHAnsi" w:cs="Times New Roman"/>
                <w:color w:val="auto"/>
                <w:sz w:val="22"/>
                <w:szCs w:val="22"/>
              </w:rPr>
              <w:t>-20%</w:t>
            </w:r>
          </w:p>
        </w:tc>
        <w:tc>
          <w:tcPr>
            <w:tcW w:w="2430" w:type="dxa"/>
            <w:vAlign w:val="center"/>
          </w:tcPr>
          <w:p w:rsidR="00FD1C20" w:rsidRPr="005C6135" w:rsidRDefault="00FD1C20" w:rsidP="00B04D7A">
            <w:pPr>
              <w:tabs>
                <w:tab w:val="left" w:pos="288"/>
                <w:tab w:val="left" w:pos="4752"/>
              </w:tabs>
              <w:spacing w:line="220" w:lineRule="exact"/>
              <w:rPr>
                <w:rFonts w:asciiTheme="minorHAnsi" w:eastAsiaTheme="minorHAnsi" w:hAnsiTheme="minorHAnsi" w:cs="Times New Roman"/>
                <w:color w:val="auto"/>
                <w:sz w:val="22"/>
                <w:szCs w:val="22"/>
              </w:rPr>
            </w:pPr>
            <w:r w:rsidRPr="005C6135">
              <w:rPr>
                <w:rFonts w:asciiTheme="minorHAnsi" w:eastAsiaTheme="minorHAnsi" w:hAnsiTheme="minorHAnsi" w:cs="Times New Roman"/>
                <w:color w:val="auto"/>
                <w:sz w:val="22"/>
                <w:szCs w:val="22"/>
              </w:rPr>
              <w:t>20%</w:t>
            </w:r>
          </w:p>
        </w:tc>
      </w:tr>
    </w:tbl>
    <w:p w:rsidR="008924D3" w:rsidRPr="005C6135" w:rsidRDefault="008924D3" w:rsidP="008924D3">
      <w:pPr>
        <w:tabs>
          <w:tab w:val="left" w:pos="288"/>
          <w:tab w:val="left" w:pos="4752"/>
        </w:tabs>
        <w:jc w:val="left"/>
        <w:rPr>
          <w:rFonts w:asciiTheme="minorHAnsi" w:hAnsiTheme="minorHAnsi" w:cs="Times New Roman"/>
          <w:color w:val="auto"/>
          <w:szCs w:val="24"/>
        </w:rPr>
      </w:pPr>
    </w:p>
    <w:p w:rsidR="006672F1" w:rsidRPr="005C6135" w:rsidRDefault="00CF411B" w:rsidP="009D18F7">
      <w:pPr>
        <w:tabs>
          <w:tab w:val="left" w:pos="288"/>
          <w:tab w:val="left" w:pos="4752"/>
        </w:tabs>
        <w:jc w:val="both"/>
        <w:rPr>
          <w:rFonts w:asciiTheme="minorHAnsi" w:hAnsiTheme="minorHAnsi" w:cs="Times New Roman"/>
          <w:color w:val="auto"/>
          <w:szCs w:val="24"/>
        </w:rPr>
      </w:pPr>
      <w:r w:rsidRPr="005C6135">
        <w:rPr>
          <w:rFonts w:asciiTheme="minorHAnsi" w:hAnsiTheme="minorHAnsi" w:cs="Times New Roman"/>
          <w:color w:val="auto"/>
          <w:szCs w:val="24"/>
        </w:rPr>
        <w:t xml:space="preserve">The orthopedic addendum to the NARSUM revealed decreased ROM of the left shoulder in flexion and abduction.  There was no evidence of instability, and no motor or sensory abnormalities of the upper extremities.  </w:t>
      </w:r>
      <w:r w:rsidR="006672F1" w:rsidRPr="005C6135">
        <w:rPr>
          <w:rFonts w:asciiTheme="minorHAnsi" w:hAnsiTheme="minorHAnsi" w:cs="Times New Roman"/>
          <w:color w:val="auto"/>
          <w:szCs w:val="24"/>
        </w:rPr>
        <w:t>An examination by a consulted civilian neurologist (</w:t>
      </w:r>
      <w:r w:rsidR="00FC65DB">
        <w:rPr>
          <w:rFonts w:asciiTheme="minorHAnsi" w:hAnsiTheme="minorHAnsi" w:cs="Times New Roman"/>
          <w:color w:val="auto"/>
          <w:szCs w:val="24"/>
        </w:rPr>
        <w:t>on 24 May 2005</w:t>
      </w:r>
      <w:r w:rsidR="006672F1" w:rsidRPr="005C6135">
        <w:rPr>
          <w:rFonts w:asciiTheme="minorHAnsi" w:hAnsiTheme="minorHAnsi" w:cs="Times New Roman"/>
          <w:color w:val="auto"/>
          <w:szCs w:val="24"/>
        </w:rPr>
        <w:t>) showed a full ROM of the left shoulder with crepit</w:t>
      </w:r>
      <w:r w:rsidR="003945BB" w:rsidRPr="005C6135">
        <w:rPr>
          <w:rFonts w:asciiTheme="minorHAnsi" w:hAnsiTheme="minorHAnsi" w:cs="Times New Roman"/>
          <w:color w:val="auto"/>
          <w:szCs w:val="24"/>
        </w:rPr>
        <w:t>us</w:t>
      </w:r>
      <w:r w:rsidR="006672F1" w:rsidRPr="005C6135">
        <w:rPr>
          <w:rFonts w:asciiTheme="minorHAnsi" w:hAnsiTheme="minorHAnsi" w:cs="Times New Roman"/>
          <w:color w:val="auto"/>
          <w:szCs w:val="24"/>
        </w:rPr>
        <w:t xml:space="preserve"> and discomfort on motion.  </w:t>
      </w:r>
      <w:r w:rsidR="00FC65DB">
        <w:rPr>
          <w:rFonts w:asciiTheme="minorHAnsi" w:hAnsiTheme="minorHAnsi" w:cs="Times New Roman"/>
          <w:color w:val="auto"/>
          <w:szCs w:val="24"/>
        </w:rPr>
        <w:t>A treatment note on</w:t>
      </w:r>
      <w:r w:rsidR="00FE11AD" w:rsidRPr="00FC65DB">
        <w:rPr>
          <w:rFonts w:asciiTheme="minorHAnsi" w:hAnsiTheme="minorHAnsi" w:cs="Times New Roman"/>
          <w:color w:val="auto"/>
          <w:szCs w:val="24"/>
        </w:rPr>
        <w:t xml:space="preserve"> 20050616 documented “</w:t>
      </w:r>
      <w:r w:rsidR="00FC65DB" w:rsidRPr="00FC65DB">
        <w:rPr>
          <w:rFonts w:asciiTheme="minorHAnsi" w:hAnsiTheme="minorHAnsi" w:cs="Times New Roman"/>
          <w:color w:val="auto"/>
          <w:szCs w:val="24"/>
        </w:rPr>
        <w:t>objective</w:t>
      </w:r>
      <w:r w:rsidR="00FE11AD" w:rsidRPr="00FC65DB">
        <w:rPr>
          <w:rFonts w:asciiTheme="minorHAnsi" w:hAnsiTheme="minorHAnsi" w:cs="Times New Roman"/>
          <w:color w:val="auto"/>
          <w:szCs w:val="24"/>
        </w:rPr>
        <w:t xml:space="preserve"> L shoulder:  unable to abduct beyond 90 deg, + apprehension sign, - subscapularis liftoff sign, + empty can sign</w:t>
      </w:r>
      <w:r w:rsidR="00FC65DB" w:rsidRPr="00FC65DB">
        <w:rPr>
          <w:rFonts w:asciiTheme="minorHAnsi" w:hAnsiTheme="minorHAnsi" w:cs="Times New Roman"/>
          <w:color w:val="auto"/>
          <w:szCs w:val="24"/>
        </w:rPr>
        <w:t>.</w:t>
      </w:r>
      <w:r w:rsidR="00FE11AD" w:rsidRPr="00FC65DB">
        <w:rPr>
          <w:rFonts w:asciiTheme="minorHAnsi" w:hAnsiTheme="minorHAnsi" w:cs="Times New Roman"/>
          <w:color w:val="auto"/>
          <w:szCs w:val="24"/>
        </w:rPr>
        <w:t>”  Physical therapy ROMs (</w:t>
      </w:r>
      <w:r w:rsidR="00FC65DB" w:rsidRPr="00FC65DB">
        <w:rPr>
          <w:rFonts w:asciiTheme="minorHAnsi" w:hAnsiTheme="minorHAnsi" w:cs="Times New Roman"/>
          <w:color w:val="auto"/>
          <w:szCs w:val="24"/>
        </w:rPr>
        <w:t>on 19 July 2005</w:t>
      </w:r>
      <w:r w:rsidR="00FE11AD" w:rsidRPr="00FC65DB">
        <w:rPr>
          <w:rFonts w:asciiTheme="minorHAnsi" w:hAnsiTheme="minorHAnsi" w:cs="Times New Roman"/>
          <w:color w:val="auto"/>
          <w:szCs w:val="24"/>
        </w:rPr>
        <w:t xml:space="preserve">) accomplished for the MEB are charted above.  </w:t>
      </w:r>
      <w:r w:rsidRPr="005C6135">
        <w:rPr>
          <w:rFonts w:asciiTheme="minorHAnsi" w:hAnsiTheme="minorHAnsi" w:cs="Times New Roman"/>
          <w:color w:val="auto"/>
          <w:szCs w:val="24"/>
        </w:rPr>
        <w:t xml:space="preserve">The formal </w:t>
      </w:r>
      <w:r w:rsidR="00E6643D" w:rsidRPr="005C6135">
        <w:rPr>
          <w:rFonts w:asciiTheme="minorHAnsi" w:hAnsiTheme="minorHAnsi" w:cs="Times New Roman"/>
          <w:color w:val="auto"/>
          <w:szCs w:val="24"/>
        </w:rPr>
        <w:t>PT</w:t>
      </w:r>
      <w:r w:rsidRPr="005C6135">
        <w:rPr>
          <w:rFonts w:asciiTheme="minorHAnsi" w:hAnsiTheme="minorHAnsi" w:cs="Times New Roman"/>
          <w:color w:val="auto"/>
          <w:szCs w:val="24"/>
        </w:rPr>
        <w:t xml:space="preserve"> ROM measurements </w:t>
      </w:r>
      <w:r w:rsidR="00E6643D" w:rsidRPr="005C6135">
        <w:rPr>
          <w:rFonts w:asciiTheme="minorHAnsi" w:hAnsiTheme="minorHAnsi" w:cs="Times New Roman"/>
          <w:color w:val="auto"/>
          <w:szCs w:val="24"/>
        </w:rPr>
        <w:t xml:space="preserve">for the MEB </w:t>
      </w:r>
      <w:r w:rsidRPr="005C6135">
        <w:rPr>
          <w:rFonts w:asciiTheme="minorHAnsi" w:hAnsiTheme="minorHAnsi" w:cs="Times New Roman"/>
          <w:color w:val="auto"/>
          <w:szCs w:val="24"/>
        </w:rPr>
        <w:t xml:space="preserve">also showed limitations of active </w:t>
      </w:r>
      <w:r w:rsidR="00E6643D" w:rsidRPr="005C6135">
        <w:rPr>
          <w:rFonts w:asciiTheme="minorHAnsi" w:hAnsiTheme="minorHAnsi" w:cs="Times New Roman"/>
          <w:color w:val="auto"/>
          <w:szCs w:val="24"/>
        </w:rPr>
        <w:t xml:space="preserve">and passive </w:t>
      </w:r>
      <w:r w:rsidRPr="005C6135">
        <w:rPr>
          <w:rFonts w:asciiTheme="minorHAnsi" w:hAnsiTheme="minorHAnsi" w:cs="Times New Roman"/>
          <w:color w:val="auto"/>
          <w:szCs w:val="24"/>
        </w:rPr>
        <w:t xml:space="preserve">ROM.  </w:t>
      </w:r>
      <w:r w:rsidR="00FC65DB">
        <w:rPr>
          <w:rFonts w:asciiTheme="minorHAnsi" w:hAnsiTheme="minorHAnsi" w:cs="Times New Roman"/>
          <w:color w:val="auto"/>
          <w:szCs w:val="24"/>
        </w:rPr>
        <w:t>Treatment note on</w:t>
      </w:r>
      <w:r w:rsidR="00FE11AD" w:rsidRPr="005C6135">
        <w:rPr>
          <w:rFonts w:asciiTheme="minorHAnsi" w:hAnsiTheme="minorHAnsi" w:cs="Times New Roman"/>
          <w:color w:val="auto"/>
          <w:szCs w:val="24"/>
        </w:rPr>
        <w:t xml:space="preserve"> </w:t>
      </w:r>
      <w:r w:rsidR="00FC65DB">
        <w:rPr>
          <w:rFonts w:asciiTheme="minorHAnsi" w:hAnsiTheme="minorHAnsi" w:cs="Times New Roman"/>
          <w:color w:val="auto"/>
          <w:szCs w:val="24"/>
        </w:rPr>
        <w:t xml:space="preserve">12 September </w:t>
      </w:r>
      <w:r w:rsidR="00FE11AD" w:rsidRPr="005C6135">
        <w:rPr>
          <w:rFonts w:asciiTheme="minorHAnsi" w:hAnsiTheme="minorHAnsi" w:cs="Times New Roman"/>
          <w:color w:val="auto"/>
          <w:szCs w:val="24"/>
        </w:rPr>
        <w:t xml:space="preserve">2005 indicated left shoulder and left neck pain with radiation into both hands with intermittent hand numbness.  </w:t>
      </w:r>
      <w:r w:rsidR="006F3F42" w:rsidRPr="005C6135">
        <w:rPr>
          <w:rFonts w:asciiTheme="minorHAnsi" w:hAnsiTheme="minorHAnsi" w:cs="Times New Roman"/>
          <w:color w:val="auto"/>
          <w:szCs w:val="24"/>
        </w:rPr>
        <w:t xml:space="preserve">An examination by a consulted civilian neurosurgeon </w:t>
      </w:r>
      <w:r w:rsidR="006672F1" w:rsidRPr="005C6135">
        <w:rPr>
          <w:rFonts w:asciiTheme="minorHAnsi" w:hAnsiTheme="minorHAnsi" w:cs="Times New Roman"/>
          <w:color w:val="auto"/>
          <w:szCs w:val="24"/>
        </w:rPr>
        <w:t>(</w:t>
      </w:r>
      <w:r w:rsidR="00FC65DB">
        <w:rPr>
          <w:rFonts w:asciiTheme="minorHAnsi" w:hAnsiTheme="minorHAnsi" w:cs="Times New Roman"/>
          <w:color w:val="auto"/>
          <w:szCs w:val="24"/>
        </w:rPr>
        <w:t xml:space="preserve">on 14 August </w:t>
      </w:r>
      <w:r w:rsidR="006672F1" w:rsidRPr="005C6135">
        <w:rPr>
          <w:rFonts w:asciiTheme="minorHAnsi" w:hAnsiTheme="minorHAnsi" w:cs="Times New Roman"/>
          <w:color w:val="auto"/>
          <w:szCs w:val="24"/>
        </w:rPr>
        <w:t xml:space="preserve">2006) 10 months after separation </w:t>
      </w:r>
      <w:r w:rsidR="006F3F42" w:rsidRPr="005C6135">
        <w:rPr>
          <w:rFonts w:asciiTheme="minorHAnsi" w:hAnsiTheme="minorHAnsi" w:cs="Times New Roman"/>
          <w:color w:val="auto"/>
          <w:szCs w:val="24"/>
        </w:rPr>
        <w:t xml:space="preserve">also showed a </w:t>
      </w:r>
      <w:r w:rsidR="006672F1" w:rsidRPr="005C6135">
        <w:rPr>
          <w:rFonts w:asciiTheme="minorHAnsi" w:hAnsiTheme="minorHAnsi" w:cs="Times New Roman"/>
          <w:color w:val="auto"/>
          <w:szCs w:val="24"/>
        </w:rPr>
        <w:t>“</w:t>
      </w:r>
      <w:r w:rsidR="006F3F42" w:rsidRPr="005C6135">
        <w:rPr>
          <w:rFonts w:asciiTheme="minorHAnsi" w:hAnsiTheme="minorHAnsi" w:cs="Times New Roman"/>
          <w:color w:val="auto"/>
          <w:szCs w:val="24"/>
        </w:rPr>
        <w:t xml:space="preserve">full </w:t>
      </w:r>
      <w:r w:rsidR="00B84BDE">
        <w:rPr>
          <w:rFonts w:asciiTheme="minorHAnsi" w:hAnsiTheme="minorHAnsi" w:cs="Times New Roman"/>
          <w:color w:val="auto"/>
          <w:szCs w:val="24"/>
        </w:rPr>
        <w:t>ROM</w:t>
      </w:r>
      <w:r w:rsidR="006672F1" w:rsidRPr="005C6135">
        <w:rPr>
          <w:rFonts w:asciiTheme="minorHAnsi" w:hAnsiTheme="minorHAnsi" w:cs="Times New Roman"/>
          <w:color w:val="auto"/>
          <w:szCs w:val="24"/>
        </w:rPr>
        <w:t>”</w:t>
      </w:r>
      <w:r w:rsidR="006F3F42" w:rsidRPr="005C6135">
        <w:rPr>
          <w:rFonts w:asciiTheme="minorHAnsi" w:hAnsiTheme="minorHAnsi" w:cs="Times New Roman"/>
          <w:color w:val="auto"/>
          <w:szCs w:val="24"/>
        </w:rPr>
        <w:t xml:space="preserve"> of the left shoulder with a normal motor and sensory exam</w:t>
      </w:r>
      <w:r w:rsidR="006672F1" w:rsidRPr="005C6135">
        <w:rPr>
          <w:rFonts w:asciiTheme="minorHAnsi" w:hAnsiTheme="minorHAnsi" w:cs="Times New Roman"/>
          <w:color w:val="auto"/>
          <w:szCs w:val="24"/>
        </w:rPr>
        <w:t>;</w:t>
      </w:r>
      <w:r w:rsidR="006F3F42" w:rsidRPr="005C6135">
        <w:rPr>
          <w:rFonts w:asciiTheme="minorHAnsi" w:hAnsiTheme="minorHAnsi" w:cs="Times New Roman"/>
          <w:color w:val="auto"/>
          <w:szCs w:val="24"/>
        </w:rPr>
        <w:t xml:space="preserve"> </w:t>
      </w:r>
      <w:r w:rsidR="006672F1" w:rsidRPr="005C6135">
        <w:rPr>
          <w:rFonts w:asciiTheme="minorHAnsi" w:hAnsiTheme="minorHAnsi" w:cs="Times New Roman"/>
          <w:color w:val="auto"/>
          <w:szCs w:val="24"/>
        </w:rPr>
        <w:t xml:space="preserve">it appeared that the neurologist considered the CI’s significant cervical spondylosis and herniated cervical discs the etiology of the shoulder pain </w:t>
      </w:r>
      <w:r w:rsidR="006672F1" w:rsidRPr="005C6135">
        <w:rPr>
          <w:rFonts w:asciiTheme="minorHAnsi" w:hAnsiTheme="minorHAnsi" w:cs="Times New Roman"/>
          <w:color w:val="auto"/>
          <w:szCs w:val="24"/>
        </w:rPr>
        <w:lastRenderedPageBreak/>
        <w:t>and intermittent bilateral upper extremity radicular symptoms</w:t>
      </w:r>
      <w:r w:rsidR="003945BB" w:rsidRPr="005C6135">
        <w:rPr>
          <w:rFonts w:asciiTheme="minorHAnsi" w:hAnsiTheme="minorHAnsi" w:cs="Times New Roman"/>
          <w:color w:val="auto"/>
          <w:szCs w:val="24"/>
        </w:rPr>
        <w:t xml:space="preserve">. </w:t>
      </w:r>
      <w:r w:rsidR="006672F1" w:rsidRPr="005C6135">
        <w:rPr>
          <w:rFonts w:asciiTheme="minorHAnsi" w:hAnsiTheme="minorHAnsi" w:cs="Times New Roman"/>
          <w:color w:val="auto"/>
          <w:szCs w:val="24"/>
        </w:rPr>
        <w:t xml:space="preserve"> NOTE:  CI had a cervical fusion </w:t>
      </w:r>
      <w:r w:rsidR="00244582" w:rsidRPr="005C6135">
        <w:rPr>
          <w:rFonts w:asciiTheme="minorHAnsi" w:hAnsiTheme="minorHAnsi" w:cs="Times New Roman"/>
          <w:color w:val="auto"/>
          <w:szCs w:val="24"/>
        </w:rPr>
        <w:t xml:space="preserve">11 months </w:t>
      </w:r>
      <w:r w:rsidR="00FC65DB">
        <w:rPr>
          <w:rFonts w:asciiTheme="minorHAnsi" w:hAnsiTheme="minorHAnsi" w:cs="Times New Roman"/>
          <w:color w:val="auto"/>
          <w:szCs w:val="24"/>
        </w:rPr>
        <w:t xml:space="preserve">after </w:t>
      </w:r>
      <w:r w:rsidR="00244582" w:rsidRPr="005C6135">
        <w:rPr>
          <w:rFonts w:asciiTheme="minorHAnsi" w:hAnsiTheme="minorHAnsi" w:cs="Times New Roman"/>
          <w:color w:val="auto"/>
          <w:szCs w:val="24"/>
        </w:rPr>
        <w:t xml:space="preserve">separation </w:t>
      </w:r>
      <w:r w:rsidR="003945BB" w:rsidRPr="005C6135">
        <w:rPr>
          <w:rFonts w:asciiTheme="minorHAnsi" w:hAnsiTheme="minorHAnsi" w:cs="Times New Roman"/>
          <w:color w:val="auto"/>
          <w:szCs w:val="24"/>
        </w:rPr>
        <w:t>(</w:t>
      </w:r>
      <w:r w:rsidR="00FC65DB">
        <w:rPr>
          <w:rFonts w:asciiTheme="minorHAnsi" w:hAnsiTheme="minorHAnsi" w:cs="Times New Roman"/>
          <w:color w:val="auto"/>
          <w:szCs w:val="24"/>
        </w:rPr>
        <w:t xml:space="preserve">on 12 September </w:t>
      </w:r>
      <w:r w:rsidR="003945BB" w:rsidRPr="005C6135">
        <w:rPr>
          <w:rFonts w:asciiTheme="minorHAnsi" w:hAnsiTheme="minorHAnsi" w:cs="Times New Roman"/>
          <w:color w:val="auto"/>
          <w:szCs w:val="24"/>
        </w:rPr>
        <w:t xml:space="preserve">2006), </w:t>
      </w:r>
      <w:r w:rsidR="00244582" w:rsidRPr="005C6135">
        <w:rPr>
          <w:rFonts w:asciiTheme="minorHAnsi" w:hAnsiTheme="minorHAnsi" w:cs="Times New Roman"/>
          <w:color w:val="auto"/>
          <w:szCs w:val="24"/>
        </w:rPr>
        <w:t>for neck and shoulder pains</w:t>
      </w:r>
      <w:r w:rsidR="006672F1" w:rsidRPr="005C6135">
        <w:rPr>
          <w:rFonts w:asciiTheme="minorHAnsi" w:hAnsiTheme="minorHAnsi" w:cs="Times New Roman"/>
          <w:color w:val="auto"/>
          <w:szCs w:val="24"/>
        </w:rPr>
        <w:t xml:space="preserve">.  </w:t>
      </w:r>
    </w:p>
    <w:p w:rsidR="00244582" w:rsidRPr="005C6135" w:rsidRDefault="00244582" w:rsidP="009D18F7">
      <w:pPr>
        <w:tabs>
          <w:tab w:val="left" w:pos="288"/>
          <w:tab w:val="left" w:pos="4752"/>
        </w:tabs>
        <w:jc w:val="both"/>
        <w:rPr>
          <w:rFonts w:asciiTheme="minorHAnsi" w:hAnsiTheme="minorHAnsi" w:cs="Times New Roman"/>
          <w:color w:val="auto"/>
          <w:szCs w:val="24"/>
        </w:rPr>
      </w:pPr>
    </w:p>
    <w:p w:rsidR="006F3F42" w:rsidRPr="005C6135" w:rsidRDefault="008224B6" w:rsidP="00B04D7A">
      <w:pPr>
        <w:tabs>
          <w:tab w:val="left" w:pos="288"/>
          <w:tab w:val="left" w:pos="4752"/>
        </w:tabs>
        <w:jc w:val="both"/>
        <w:rPr>
          <w:rFonts w:asciiTheme="minorHAnsi" w:hAnsiTheme="minorHAnsi" w:cs="Times New Roman"/>
          <w:color w:val="auto"/>
          <w:szCs w:val="24"/>
        </w:rPr>
      </w:pPr>
      <w:r w:rsidRPr="005C6135">
        <w:rPr>
          <w:rFonts w:asciiTheme="minorHAnsi" w:hAnsiTheme="minorHAnsi" w:cs="Times New Roman"/>
          <w:color w:val="auto"/>
          <w:szCs w:val="24"/>
        </w:rPr>
        <w:t xml:space="preserve">Radiographs and MRI of the shoulder were normal.  </w:t>
      </w:r>
      <w:r w:rsidR="00244582" w:rsidRPr="005C6135">
        <w:rPr>
          <w:rFonts w:asciiTheme="minorHAnsi" w:hAnsiTheme="minorHAnsi" w:cs="Times New Roman"/>
          <w:color w:val="auto"/>
          <w:szCs w:val="24"/>
        </w:rPr>
        <w:t>E</w:t>
      </w:r>
      <w:r w:rsidR="009D18F7" w:rsidRPr="005C6135">
        <w:rPr>
          <w:rFonts w:asciiTheme="minorHAnsi" w:hAnsiTheme="minorHAnsi" w:cs="Times New Roman"/>
          <w:color w:val="auto"/>
          <w:szCs w:val="24"/>
        </w:rPr>
        <w:t>lectrodiagnostic studies were also normal.  At t</w:t>
      </w:r>
      <w:r w:rsidR="00CF411B" w:rsidRPr="005C6135">
        <w:rPr>
          <w:rFonts w:asciiTheme="minorHAnsi" w:hAnsiTheme="minorHAnsi" w:cs="Times New Roman"/>
          <w:color w:val="auto"/>
          <w:szCs w:val="24"/>
        </w:rPr>
        <w:t xml:space="preserve">he </w:t>
      </w:r>
      <w:r w:rsidR="008924D3" w:rsidRPr="005C6135">
        <w:rPr>
          <w:rFonts w:asciiTheme="minorHAnsi" w:hAnsiTheme="minorHAnsi" w:cs="Times New Roman"/>
          <w:color w:val="auto"/>
          <w:szCs w:val="24"/>
        </w:rPr>
        <w:t xml:space="preserve">VA </w:t>
      </w:r>
      <w:r w:rsidR="00FC65DB">
        <w:rPr>
          <w:rFonts w:asciiTheme="minorHAnsi" w:hAnsiTheme="minorHAnsi" w:cs="Times New Roman"/>
          <w:color w:val="auto"/>
          <w:szCs w:val="24"/>
        </w:rPr>
        <w:t>C&amp;P</w:t>
      </w:r>
      <w:r w:rsidR="008924D3" w:rsidRPr="005C6135">
        <w:rPr>
          <w:rFonts w:asciiTheme="minorHAnsi" w:hAnsiTheme="minorHAnsi" w:cs="Times New Roman"/>
          <w:color w:val="auto"/>
          <w:szCs w:val="24"/>
        </w:rPr>
        <w:t xml:space="preserve"> </w:t>
      </w:r>
      <w:r w:rsidR="009D18F7" w:rsidRPr="005C6135">
        <w:rPr>
          <w:rFonts w:asciiTheme="minorHAnsi" w:hAnsiTheme="minorHAnsi" w:cs="Times New Roman"/>
          <w:color w:val="auto"/>
          <w:szCs w:val="24"/>
        </w:rPr>
        <w:t xml:space="preserve">exam there was no interval history of further injury of the left shoulder.  The </w:t>
      </w:r>
      <w:r w:rsidR="008924D3" w:rsidRPr="005C6135">
        <w:rPr>
          <w:rFonts w:asciiTheme="minorHAnsi" w:hAnsiTheme="minorHAnsi" w:cs="Times New Roman"/>
          <w:color w:val="auto"/>
          <w:szCs w:val="24"/>
        </w:rPr>
        <w:t>exam</w:t>
      </w:r>
      <w:r w:rsidR="006F3F42" w:rsidRPr="005C6135">
        <w:rPr>
          <w:rFonts w:asciiTheme="minorHAnsi" w:hAnsiTheme="minorHAnsi" w:cs="Times New Roman"/>
          <w:color w:val="auto"/>
          <w:szCs w:val="24"/>
        </w:rPr>
        <w:t xml:space="preserve">iner </w:t>
      </w:r>
      <w:r w:rsidR="009D18F7" w:rsidRPr="005C6135">
        <w:rPr>
          <w:rFonts w:asciiTheme="minorHAnsi" w:hAnsiTheme="minorHAnsi" w:cs="Times New Roman"/>
          <w:color w:val="auto"/>
          <w:szCs w:val="24"/>
        </w:rPr>
        <w:t>recorded normal strength and sensation in the upper extremities, and no evidence of instability of the left shoulder.  ROMs were markedly diminished</w:t>
      </w:r>
      <w:r w:rsidR="00244582" w:rsidRPr="005C6135">
        <w:rPr>
          <w:rFonts w:asciiTheme="minorHAnsi" w:hAnsiTheme="minorHAnsi" w:cs="Times New Roman"/>
          <w:color w:val="auto"/>
          <w:szCs w:val="24"/>
        </w:rPr>
        <w:t xml:space="preserve"> as charted above</w:t>
      </w:r>
      <w:r w:rsidR="009D18F7" w:rsidRPr="005C6135">
        <w:rPr>
          <w:rFonts w:asciiTheme="minorHAnsi" w:hAnsiTheme="minorHAnsi" w:cs="Times New Roman"/>
          <w:color w:val="auto"/>
          <w:szCs w:val="24"/>
        </w:rPr>
        <w:t xml:space="preserve">.  Repetitive motion testing did increase the pain, but did not change the </w:t>
      </w:r>
      <w:r w:rsidR="00FC65DB">
        <w:rPr>
          <w:rFonts w:asciiTheme="minorHAnsi" w:hAnsiTheme="minorHAnsi" w:cs="Times New Roman"/>
          <w:color w:val="auto"/>
          <w:szCs w:val="24"/>
        </w:rPr>
        <w:t>ROM</w:t>
      </w:r>
      <w:r w:rsidR="009D18F7" w:rsidRPr="005C6135">
        <w:rPr>
          <w:rFonts w:asciiTheme="minorHAnsi" w:hAnsiTheme="minorHAnsi" w:cs="Times New Roman"/>
          <w:color w:val="auto"/>
          <w:szCs w:val="24"/>
        </w:rPr>
        <w:t xml:space="preserve"> or cause fatigability. </w:t>
      </w:r>
      <w:r w:rsidR="006B0039" w:rsidRPr="005C6135">
        <w:rPr>
          <w:rFonts w:asciiTheme="minorHAnsi" w:hAnsiTheme="minorHAnsi" w:cs="Times New Roman"/>
          <w:color w:val="auto"/>
          <w:szCs w:val="24"/>
        </w:rPr>
        <w:t xml:space="preserve"> </w:t>
      </w:r>
    </w:p>
    <w:p w:rsidR="003945BB" w:rsidRPr="005C6135" w:rsidRDefault="003945BB" w:rsidP="00B04D7A">
      <w:pPr>
        <w:tabs>
          <w:tab w:val="left" w:pos="288"/>
          <w:tab w:val="left" w:pos="4752"/>
        </w:tabs>
        <w:jc w:val="both"/>
        <w:rPr>
          <w:rFonts w:asciiTheme="minorHAnsi" w:hAnsiTheme="minorHAnsi" w:cs="Times New Roman"/>
          <w:color w:val="auto"/>
          <w:szCs w:val="24"/>
        </w:rPr>
      </w:pPr>
    </w:p>
    <w:p w:rsidR="00244582" w:rsidRPr="005C6135" w:rsidRDefault="00B04D7A" w:rsidP="00B04D7A">
      <w:pPr>
        <w:tabs>
          <w:tab w:val="left" w:pos="288"/>
          <w:tab w:val="left" w:pos="4752"/>
        </w:tabs>
        <w:jc w:val="both"/>
        <w:rPr>
          <w:rFonts w:asciiTheme="minorHAnsi" w:hAnsiTheme="minorHAnsi" w:cs="Times New Roman"/>
          <w:color w:val="auto"/>
          <w:szCs w:val="24"/>
        </w:rPr>
      </w:pPr>
      <w:r w:rsidRPr="005C6135">
        <w:rPr>
          <w:rFonts w:asciiTheme="minorHAnsi" w:hAnsiTheme="minorHAnsi" w:cs="Times New Roman"/>
          <w:color w:val="auto"/>
          <w:szCs w:val="24"/>
        </w:rPr>
        <w:t xml:space="preserve">The Board discussed the possibility that the CI’s left shoulder pain was due to cervical pathology versus left shoulder joint pathology, but adjudged that there was most probably overlap and that the left shoulder pain was best rated under the PEB’s unfitting shoulder diagnosis.  </w:t>
      </w:r>
    </w:p>
    <w:p w:rsidR="00B04D7A" w:rsidRPr="005C6135" w:rsidRDefault="00B04D7A" w:rsidP="00B04D7A">
      <w:pPr>
        <w:tabs>
          <w:tab w:val="left" w:pos="288"/>
          <w:tab w:val="left" w:pos="4752"/>
        </w:tabs>
        <w:jc w:val="both"/>
        <w:rPr>
          <w:rFonts w:asciiTheme="minorHAnsi" w:hAnsiTheme="minorHAnsi" w:cs="Times New Roman"/>
          <w:color w:val="auto"/>
          <w:szCs w:val="24"/>
        </w:rPr>
      </w:pPr>
    </w:p>
    <w:p w:rsidR="003C53E8" w:rsidRPr="005C6135" w:rsidRDefault="00B056A6" w:rsidP="00E51160">
      <w:pPr>
        <w:tabs>
          <w:tab w:val="left" w:pos="288"/>
          <w:tab w:val="left" w:pos="4752"/>
        </w:tabs>
        <w:jc w:val="both"/>
        <w:rPr>
          <w:rFonts w:asciiTheme="minorHAnsi" w:hAnsiTheme="minorHAnsi" w:cs="Times New Roman"/>
          <w:color w:val="auto"/>
          <w:szCs w:val="24"/>
          <w:u w:val="single"/>
        </w:rPr>
      </w:pPr>
      <w:r w:rsidRPr="005C6135">
        <w:rPr>
          <w:rFonts w:asciiTheme="minorHAnsi" w:hAnsiTheme="minorHAnsi" w:cs="Times New Roman"/>
          <w:color w:val="auto"/>
          <w:szCs w:val="24"/>
        </w:rPr>
        <w:t xml:space="preserve">The PEB and VA chose different coding options for the condition.  The PEB’s DA Form 199 reflected likely application of the USAPDA pain policy for rating, and its 0% determination was not consistent with §4.71a standards.  Although no definite pathology was identified in the left shoulder, the preponderance of evidence in the STR supports the MEB examiner’s findings of diminished ROM.  </w:t>
      </w:r>
      <w:r w:rsidR="006F3F42" w:rsidRPr="005C6135">
        <w:rPr>
          <w:rFonts w:asciiTheme="minorHAnsi" w:hAnsiTheme="minorHAnsi" w:cs="Times New Roman"/>
          <w:color w:val="auto"/>
          <w:szCs w:val="24"/>
        </w:rPr>
        <w:t>It is obvious that there is a clear disparity between the</w:t>
      </w:r>
      <w:r w:rsidRPr="005C6135">
        <w:rPr>
          <w:rFonts w:asciiTheme="minorHAnsi" w:hAnsiTheme="minorHAnsi" w:cs="Times New Roman"/>
          <w:color w:val="auto"/>
          <w:szCs w:val="24"/>
        </w:rPr>
        <w:t xml:space="preserve"> ROM </w:t>
      </w:r>
      <w:r w:rsidR="006F3F42" w:rsidRPr="005C6135">
        <w:rPr>
          <w:rFonts w:asciiTheme="minorHAnsi" w:hAnsiTheme="minorHAnsi" w:cs="Times New Roman"/>
          <w:color w:val="auto"/>
          <w:szCs w:val="24"/>
        </w:rPr>
        <w:t xml:space="preserve">examinations, with significant implications regarding the Board's rating recommendation. </w:t>
      </w:r>
      <w:r w:rsidR="006B0039" w:rsidRPr="005C6135">
        <w:rPr>
          <w:rFonts w:asciiTheme="minorHAnsi" w:hAnsiTheme="minorHAnsi" w:cs="Times New Roman"/>
          <w:color w:val="auto"/>
          <w:szCs w:val="24"/>
        </w:rPr>
        <w:t xml:space="preserve"> </w:t>
      </w:r>
      <w:r w:rsidRPr="005C6135">
        <w:rPr>
          <w:rFonts w:asciiTheme="minorHAnsi" w:hAnsiTheme="minorHAnsi" w:cs="Times New Roman"/>
          <w:color w:val="auto"/>
          <w:szCs w:val="24"/>
        </w:rPr>
        <w:t>The preponderance of the evidence supported pain-limited motion IAW VASRD 5003 or application of VASRD §4.59 (painful motion) for a minimum 10% rating</w:t>
      </w:r>
      <w:r w:rsidR="005C6135" w:rsidRPr="005C6135">
        <w:rPr>
          <w:rFonts w:asciiTheme="minorHAnsi" w:hAnsiTheme="minorHAnsi" w:cs="Times New Roman"/>
          <w:color w:val="auto"/>
          <w:szCs w:val="24"/>
        </w:rPr>
        <w:t xml:space="preserve"> coded as analogous to 5024 (tenosynovitis)</w:t>
      </w:r>
      <w:r w:rsidRPr="005C6135">
        <w:rPr>
          <w:rFonts w:asciiTheme="minorHAnsi" w:hAnsiTheme="minorHAnsi" w:cs="Times New Roman"/>
          <w:color w:val="auto"/>
          <w:szCs w:val="24"/>
        </w:rPr>
        <w:t xml:space="preserve">.  </w:t>
      </w:r>
      <w:r w:rsidR="00126161" w:rsidRPr="005C6135">
        <w:rPr>
          <w:rFonts w:asciiTheme="minorHAnsi" w:hAnsiTheme="minorHAnsi" w:cs="Times New Roman"/>
          <w:color w:val="auto"/>
          <w:szCs w:val="24"/>
        </w:rPr>
        <w:t xml:space="preserve">The </w:t>
      </w:r>
      <w:r w:rsidRPr="005C6135">
        <w:rPr>
          <w:rFonts w:asciiTheme="minorHAnsi" w:hAnsiTheme="minorHAnsi" w:cs="Times New Roman"/>
          <w:color w:val="auto"/>
          <w:szCs w:val="24"/>
        </w:rPr>
        <w:t>Board deliberated on if there was sufficient reasonable doubt IAW VASRD §4.3, and in consideration of VASRD §4.40 (functional loss) to adjudge that the CI’s left shoulder condition was closer to the VASRD 5201 code 20% criteria of</w:t>
      </w:r>
      <w:r w:rsidR="00126161" w:rsidRPr="005C6135">
        <w:rPr>
          <w:rFonts w:asciiTheme="minorHAnsi" w:hAnsiTheme="minorHAnsi" w:cs="Times New Roman"/>
          <w:color w:val="auto"/>
          <w:szCs w:val="24"/>
        </w:rPr>
        <w:t xml:space="preserve"> </w:t>
      </w:r>
      <w:r w:rsidRPr="005C6135">
        <w:rPr>
          <w:rFonts w:asciiTheme="minorHAnsi" w:hAnsiTheme="minorHAnsi" w:cs="Times New Roman"/>
          <w:color w:val="auto"/>
          <w:szCs w:val="24"/>
        </w:rPr>
        <w:t>“</w:t>
      </w:r>
      <w:r w:rsidR="00126161" w:rsidRPr="005C6135">
        <w:rPr>
          <w:rFonts w:asciiTheme="minorHAnsi" w:hAnsiTheme="minorHAnsi" w:cs="Times New Roman"/>
          <w:color w:val="auto"/>
          <w:szCs w:val="24"/>
        </w:rPr>
        <w:t>limitation of motion</w:t>
      </w:r>
      <w:r w:rsidRPr="005C6135">
        <w:rPr>
          <w:rFonts w:asciiTheme="minorHAnsi" w:hAnsiTheme="minorHAnsi" w:cs="Times New Roman"/>
          <w:color w:val="auto"/>
          <w:szCs w:val="24"/>
        </w:rPr>
        <w:t xml:space="preserve"> a</w:t>
      </w:r>
      <w:r w:rsidR="00126161" w:rsidRPr="005C6135">
        <w:rPr>
          <w:rFonts w:asciiTheme="minorHAnsi" w:hAnsiTheme="minorHAnsi" w:cs="Times New Roman"/>
          <w:color w:val="auto"/>
          <w:szCs w:val="24"/>
        </w:rPr>
        <w:t>t shoulder level</w:t>
      </w:r>
      <w:r w:rsidRPr="005C6135">
        <w:rPr>
          <w:rFonts w:asciiTheme="minorHAnsi" w:hAnsiTheme="minorHAnsi" w:cs="Times New Roman"/>
          <w:color w:val="auto"/>
          <w:szCs w:val="24"/>
        </w:rPr>
        <w:t xml:space="preserve">.”  </w:t>
      </w:r>
      <w:r w:rsidR="005C6135" w:rsidRPr="005C6135">
        <w:rPr>
          <w:rFonts w:asciiTheme="minorHAnsi" w:hAnsiTheme="minorHAnsi" w:cs="Times New Roman"/>
          <w:color w:val="auto"/>
          <w:szCs w:val="24"/>
        </w:rPr>
        <w:t xml:space="preserve">The Board adjudged the PT exam had the greatest probative value for rating at separation.  </w:t>
      </w:r>
      <w:r w:rsidR="003C53E8" w:rsidRPr="005C6135">
        <w:rPr>
          <w:rFonts w:eastAsiaTheme="minorHAnsi" w:cstheme="minorBidi"/>
          <w:color w:val="auto"/>
          <w:szCs w:val="24"/>
        </w:rPr>
        <w:t xml:space="preserve">There was no clinical and/or radiologic evidence that suggested ankylosis, loss of the humeral head, nonunion, malunion, fibrous union, deformity, nonunion or dislocation of the scapula, or recurrent dislocations of the humerus that would have justified any alternate shoulder code with higher rating potential.  </w:t>
      </w:r>
      <w:r w:rsidR="003C53E8" w:rsidRPr="005C6135">
        <w:rPr>
          <w:rFonts w:asciiTheme="minorHAnsi" w:hAnsiTheme="minorHAnsi" w:cs="Times New Roman"/>
          <w:color w:val="auto"/>
          <w:szCs w:val="24"/>
        </w:rPr>
        <w:t xml:space="preserve">After due deliberation, considering all of the evidence, the Board </w:t>
      </w:r>
      <w:r w:rsidR="005C6135" w:rsidRPr="005C6135">
        <w:rPr>
          <w:rFonts w:asciiTheme="minorHAnsi" w:hAnsiTheme="minorHAnsi" w:cs="Times New Roman"/>
          <w:color w:val="auto"/>
          <w:szCs w:val="24"/>
        </w:rPr>
        <w:t xml:space="preserve">majority </w:t>
      </w:r>
      <w:r w:rsidR="003C53E8" w:rsidRPr="005C6135">
        <w:rPr>
          <w:rFonts w:asciiTheme="minorHAnsi" w:hAnsiTheme="minorHAnsi" w:cs="Times New Roman"/>
          <w:color w:val="auto"/>
          <w:szCs w:val="24"/>
        </w:rPr>
        <w:t xml:space="preserve">recommends a separation rating of </w:t>
      </w:r>
      <w:r w:rsidR="00AE28A8" w:rsidRPr="005C6135">
        <w:rPr>
          <w:rFonts w:asciiTheme="minorHAnsi" w:hAnsiTheme="minorHAnsi" w:cs="Times New Roman"/>
          <w:color w:val="auto"/>
          <w:szCs w:val="24"/>
        </w:rPr>
        <w:t>1</w:t>
      </w:r>
      <w:r w:rsidR="003C53E8" w:rsidRPr="005C6135">
        <w:rPr>
          <w:rFonts w:asciiTheme="minorHAnsi" w:hAnsiTheme="minorHAnsi" w:cs="Times New Roman"/>
          <w:color w:val="auto"/>
          <w:szCs w:val="24"/>
        </w:rPr>
        <w:t xml:space="preserve">0% for the </w:t>
      </w:r>
      <w:r w:rsidR="00AE28A8" w:rsidRPr="005C6135">
        <w:rPr>
          <w:rFonts w:asciiTheme="minorHAnsi" w:hAnsiTheme="minorHAnsi" w:cs="Times New Roman"/>
          <w:color w:val="auto"/>
          <w:szCs w:val="24"/>
        </w:rPr>
        <w:t>left shoulder</w:t>
      </w:r>
      <w:r w:rsidR="003C53E8" w:rsidRPr="005C6135">
        <w:rPr>
          <w:rFonts w:asciiTheme="minorHAnsi" w:hAnsiTheme="minorHAnsi" w:cs="Times New Roman"/>
          <w:color w:val="auto"/>
          <w:szCs w:val="24"/>
        </w:rPr>
        <w:t xml:space="preserve"> condition.</w:t>
      </w:r>
    </w:p>
    <w:p w:rsidR="00990FD6" w:rsidRPr="005C6135" w:rsidRDefault="00990FD6" w:rsidP="00BF0E94">
      <w:pPr>
        <w:jc w:val="left"/>
        <w:rPr>
          <w:rFonts w:eastAsia="HiddenHorzOCR"/>
          <w:color w:val="auto"/>
          <w:szCs w:val="24"/>
          <w:u w:val="single"/>
        </w:rPr>
      </w:pPr>
    </w:p>
    <w:p w:rsidR="006B0039" w:rsidRPr="005C6135" w:rsidRDefault="00EC337D" w:rsidP="00DC10C1">
      <w:pPr>
        <w:jc w:val="both"/>
        <w:rPr>
          <w:rFonts w:eastAsia="HiddenHorzOCR"/>
          <w:color w:val="auto"/>
          <w:szCs w:val="24"/>
        </w:rPr>
      </w:pPr>
      <w:r w:rsidRPr="005C6135">
        <w:rPr>
          <w:rFonts w:eastAsia="HiddenHorzOCR"/>
          <w:color w:val="auto"/>
          <w:szCs w:val="24"/>
          <w:u w:val="single"/>
        </w:rPr>
        <w:t>Other Contended Conditions</w:t>
      </w:r>
      <w:r w:rsidRPr="005C6135">
        <w:rPr>
          <w:rFonts w:eastAsia="HiddenHorzOCR"/>
          <w:color w:val="auto"/>
          <w:szCs w:val="24"/>
        </w:rPr>
        <w:t xml:space="preserve">.  The CI’s application asserts that </w:t>
      </w:r>
      <w:r w:rsidR="00AE28A8" w:rsidRPr="005C6135">
        <w:rPr>
          <w:rFonts w:eastAsia="HiddenHorzOCR"/>
          <w:color w:val="auto"/>
          <w:szCs w:val="24"/>
        </w:rPr>
        <w:t>a compensable rating</w:t>
      </w:r>
      <w:r w:rsidRPr="005C6135">
        <w:rPr>
          <w:rFonts w:eastAsia="HiddenHorzOCR"/>
          <w:color w:val="auto"/>
          <w:szCs w:val="24"/>
        </w:rPr>
        <w:t xml:space="preserve"> should be considered for </w:t>
      </w:r>
      <w:r w:rsidR="008924D3" w:rsidRPr="005C6135">
        <w:rPr>
          <w:rFonts w:eastAsia="HiddenHorzOCR"/>
          <w:color w:val="auto"/>
          <w:szCs w:val="24"/>
        </w:rPr>
        <w:t>neck pain</w:t>
      </w:r>
      <w:r w:rsidRPr="005C6135">
        <w:rPr>
          <w:rFonts w:eastAsia="HiddenHorzOCR"/>
          <w:color w:val="auto"/>
          <w:szCs w:val="24"/>
        </w:rPr>
        <w:t xml:space="preserve">.  </w:t>
      </w:r>
      <w:r w:rsidR="00BA1977" w:rsidRPr="005C6135">
        <w:rPr>
          <w:rFonts w:eastAsia="HiddenHorzOCR"/>
          <w:color w:val="auto"/>
          <w:szCs w:val="24"/>
        </w:rPr>
        <w:t xml:space="preserve">The CI reported that neck pain began suddenly without injury in September 2004.  </w:t>
      </w:r>
      <w:r w:rsidR="00B353F8" w:rsidRPr="005C6135">
        <w:rPr>
          <w:rFonts w:eastAsia="HiddenHorzOCR"/>
          <w:color w:val="auto"/>
          <w:szCs w:val="24"/>
        </w:rPr>
        <w:t xml:space="preserve">The CI had </w:t>
      </w:r>
      <w:r w:rsidR="00B353F8" w:rsidRPr="005C6135">
        <w:rPr>
          <w:rFonts w:asciiTheme="minorHAnsi" w:hAnsiTheme="minorHAnsi" w:cs="Times New Roman"/>
          <w:color w:val="auto"/>
          <w:szCs w:val="24"/>
        </w:rPr>
        <w:t xml:space="preserve">left shoulder and left neck pain with radiation into both hands with intermittent hand numbness.  </w:t>
      </w:r>
      <w:r w:rsidR="00BA1977" w:rsidRPr="005C6135">
        <w:rPr>
          <w:rFonts w:eastAsia="HiddenHorzOCR"/>
          <w:color w:val="auto"/>
          <w:szCs w:val="24"/>
        </w:rPr>
        <w:t xml:space="preserve">His evaluation included </w:t>
      </w:r>
      <w:r w:rsidR="006B0039" w:rsidRPr="005C6135">
        <w:rPr>
          <w:rFonts w:eastAsia="HiddenHorzOCR"/>
          <w:color w:val="auto"/>
          <w:szCs w:val="24"/>
        </w:rPr>
        <w:t>consultations</w:t>
      </w:r>
      <w:r w:rsidR="00BA1977" w:rsidRPr="005C6135">
        <w:rPr>
          <w:rFonts w:eastAsia="HiddenHorzOCR"/>
          <w:color w:val="auto"/>
          <w:szCs w:val="24"/>
        </w:rPr>
        <w:t xml:space="preserve"> with both a civilian neurologist and neurosurgeon. </w:t>
      </w:r>
      <w:r w:rsidR="00DC10C1" w:rsidRPr="005C6135">
        <w:rPr>
          <w:rFonts w:eastAsia="HiddenHorzOCR"/>
          <w:color w:val="auto"/>
          <w:szCs w:val="24"/>
        </w:rPr>
        <w:t xml:space="preserve"> The neurologist recorded a normal ROM exam of the neck and a normal neurologic exam.  An electrodiagnostic study was normal. </w:t>
      </w:r>
      <w:r w:rsidR="00BA1977" w:rsidRPr="005C6135">
        <w:rPr>
          <w:rFonts w:eastAsia="HiddenHorzOCR"/>
          <w:color w:val="auto"/>
          <w:szCs w:val="24"/>
        </w:rPr>
        <w:t xml:space="preserve"> MRI showed diffuse degenerative changes</w:t>
      </w:r>
      <w:r w:rsidR="00B353F8" w:rsidRPr="005C6135">
        <w:rPr>
          <w:rFonts w:eastAsia="HiddenHorzOCR"/>
          <w:color w:val="auto"/>
          <w:szCs w:val="24"/>
        </w:rPr>
        <w:t xml:space="preserve">, severe cervical spondylitic disease and disc bulges at C5-6 and C6-7.  As discussed above, the CI had a cervical fusion </w:t>
      </w:r>
      <w:r w:rsidR="00FC65DB">
        <w:rPr>
          <w:rFonts w:eastAsia="HiddenHorzOCR"/>
          <w:color w:val="auto"/>
          <w:szCs w:val="24"/>
        </w:rPr>
        <w:t>on 12 September 2006</w:t>
      </w:r>
      <w:r w:rsidR="00B353F8" w:rsidRPr="005C6135">
        <w:rPr>
          <w:rFonts w:eastAsia="HiddenHorzOCR"/>
          <w:color w:val="auto"/>
          <w:szCs w:val="24"/>
        </w:rPr>
        <w:t xml:space="preserve">, 11 months </w:t>
      </w:r>
      <w:r w:rsidR="00FC65DB">
        <w:rPr>
          <w:rFonts w:eastAsia="HiddenHorzOCR"/>
          <w:color w:val="auto"/>
          <w:szCs w:val="24"/>
        </w:rPr>
        <w:t xml:space="preserve">after </w:t>
      </w:r>
      <w:r w:rsidR="00B353F8" w:rsidRPr="005C6135">
        <w:rPr>
          <w:rFonts w:eastAsia="HiddenHorzOCR"/>
          <w:color w:val="auto"/>
          <w:szCs w:val="24"/>
        </w:rPr>
        <w:t xml:space="preserve">separation for neck and shoulder pains.  </w:t>
      </w:r>
      <w:r w:rsidR="00BA1977" w:rsidRPr="005C6135">
        <w:rPr>
          <w:rFonts w:eastAsia="HiddenHorzOCR"/>
          <w:color w:val="auto"/>
          <w:szCs w:val="24"/>
        </w:rPr>
        <w:t xml:space="preserve">The neck pain condition did not carry an </w:t>
      </w:r>
      <w:r w:rsidR="00BA1977" w:rsidRPr="005C6135">
        <w:rPr>
          <w:color w:val="auto"/>
          <w:szCs w:val="24"/>
        </w:rPr>
        <w:t xml:space="preserve">attached profile, was not implicated in the commander’s statement, and was not judged to be medically unacceptable. </w:t>
      </w:r>
      <w:r w:rsidR="00BA1977" w:rsidRPr="005C6135">
        <w:rPr>
          <w:rFonts w:eastAsia="HiddenHorzOCR"/>
          <w:color w:val="auto"/>
          <w:szCs w:val="24"/>
        </w:rPr>
        <w:t xml:space="preserve"> </w:t>
      </w:r>
      <w:r w:rsidR="00B353F8" w:rsidRPr="005C6135">
        <w:rPr>
          <w:rFonts w:eastAsia="HiddenHorzOCR"/>
          <w:color w:val="auto"/>
          <w:szCs w:val="24"/>
        </w:rPr>
        <w:t xml:space="preserve">As discussed above, the right shoulder pain rating would include any radicular pain from the cervical condition.  </w:t>
      </w:r>
      <w:r w:rsidR="008924D3" w:rsidRPr="005C6135">
        <w:rPr>
          <w:rFonts w:eastAsia="HiddenHorzOCR"/>
          <w:color w:val="auto"/>
          <w:szCs w:val="24"/>
        </w:rPr>
        <w:t>Th</w:t>
      </w:r>
      <w:r w:rsidR="00B353F8" w:rsidRPr="005C6135">
        <w:rPr>
          <w:rFonts w:eastAsia="HiddenHorzOCR"/>
          <w:color w:val="auto"/>
          <w:szCs w:val="24"/>
        </w:rPr>
        <w:t>e</w:t>
      </w:r>
      <w:r w:rsidR="008924D3" w:rsidRPr="005C6135">
        <w:rPr>
          <w:rFonts w:eastAsia="HiddenHorzOCR"/>
          <w:color w:val="auto"/>
          <w:szCs w:val="24"/>
        </w:rPr>
        <w:t xml:space="preserve"> </w:t>
      </w:r>
      <w:r w:rsidR="00B353F8" w:rsidRPr="005C6135">
        <w:rPr>
          <w:rFonts w:eastAsia="HiddenHorzOCR"/>
          <w:color w:val="auto"/>
          <w:szCs w:val="24"/>
        </w:rPr>
        <w:t xml:space="preserve">neck </w:t>
      </w:r>
      <w:r w:rsidR="009248A8" w:rsidRPr="005C6135">
        <w:rPr>
          <w:rFonts w:eastAsia="HiddenHorzOCR"/>
          <w:color w:val="auto"/>
          <w:szCs w:val="24"/>
        </w:rPr>
        <w:t xml:space="preserve">and </w:t>
      </w:r>
      <w:r w:rsidR="009248A8" w:rsidRPr="005C6135">
        <w:rPr>
          <w:color w:val="auto"/>
          <w:szCs w:val="24"/>
        </w:rPr>
        <w:t xml:space="preserve">intermittent hand numbness </w:t>
      </w:r>
      <w:r w:rsidR="008924D3" w:rsidRPr="005C6135">
        <w:rPr>
          <w:rFonts w:eastAsia="HiddenHorzOCR"/>
          <w:color w:val="auto"/>
          <w:szCs w:val="24"/>
        </w:rPr>
        <w:t>condition</w:t>
      </w:r>
      <w:r w:rsidR="009248A8" w:rsidRPr="005C6135">
        <w:rPr>
          <w:rFonts w:eastAsia="HiddenHorzOCR"/>
          <w:color w:val="auto"/>
          <w:szCs w:val="24"/>
        </w:rPr>
        <w:t>s</w:t>
      </w:r>
      <w:r w:rsidR="008924D3" w:rsidRPr="005C6135">
        <w:rPr>
          <w:rFonts w:eastAsia="HiddenHorzOCR"/>
          <w:color w:val="auto"/>
          <w:szCs w:val="24"/>
        </w:rPr>
        <w:t xml:space="preserve"> w</w:t>
      </w:r>
      <w:r w:rsidR="009248A8" w:rsidRPr="005C6135">
        <w:rPr>
          <w:rFonts w:eastAsia="HiddenHorzOCR"/>
          <w:color w:val="auto"/>
          <w:szCs w:val="24"/>
        </w:rPr>
        <w:t>ere</w:t>
      </w:r>
      <w:r w:rsidR="008924D3" w:rsidRPr="005C6135">
        <w:rPr>
          <w:rFonts w:eastAsia="HiddenHorzOCR"/>
          <w:color w:val="auto"/>
          <w:szCs w:val="24"/>
        </w:rPr>
        <w:t xml:space="preserve"> reviewed by the action officer and considered by the Board.  There was no</w:t>
      </w:r>
      <w:r w:rsidR="00B353F8" w:rsidRPr="005C6135">
        <w:rPr>
          <w:rFonts w:eastAsia="HiddenHorzOCR"/>
          <w:color w:val="auto"/>
          <w:szCs w:val="24"/>
        </w:rPr>
        <w:t xml:space="preserve">t a preponderance of </w:t>
      </w:r>
      <w:r w:rsidR="008924D3" w:rsidRPr="005C6135">
        <w:rPr>
          <w:rFonts w:eastAsia="HiddenHorzOCR"/>
          <w:color w:val="auto"/>
          <w:szCs w:val="24"/>
        </w:rPr>
        <w:t xml:space="preserve">evidence </w:t>
      </w:r>
      <w:r w:rsidR="00B353F8" w:rsidRPr="005C6135">
        <w:rPr>
          <w:rFonts w:eastAsia="HiddenHorzOCR"/>
          <w:color w:val="auto"/>
          <w:szCs w:val="24"/>
        </w:rPr>
        <w:t xml:space="preserve">in the CI’s favor </w:t>
      </w:r>
      <w:r w:rsidR="008924D3" w:rsidRPr="005C6135">
        <w:rPr>
          <w:rFonts w:eastAsia="HiddenHorzOCR"/>
          <w:color w:val="auto"/>
          <w:szCs w:val="24"/>
        </w:rPr>
        <w:t xml:space="preserve">for concluding that this condition interfered with duty performance to a degree that could be argued as unfitting.  The Board determined therefore that the </w:t>
      </w:r>
      <w:r w:rsidR="009248A8" w:rsidRPr="005C6135">
        <w:rPr>
          <w:rFonts w:eastAsia="HiddenHorzOCR"/>
          <w:color w:val="auto"/>
          <w:szCs w:val="24"/>
        </w:rPr>
        <w:t xml:space="preserve">neck and </w:t>
      </w:r>
      <w:r w:rsidR="009248A8" w:rsidRPr="005C6135">
        <w:rPr>
          <w:color w:val="auto"/>
          <w:szCs w:val="24"/>
        </w:rPr>
        <w:t xml:space="preserve">intermittent hand numbness </w:t>
      </w:r>
      <w:r w:rsidR="009248A8" w:rsidRPr="005C6135">
        <w:rPr>
          <w:rFonts w:eastAsia="HiddenHorzOCR"/>
          <w:color w:val="auto"/>
          <w:szCs w:val="24"/>
        </w:rPr>
        <w:t xml:space="preserve">conditions </w:t>
      </w:r>
      <w:r w:rsidR="008924D3" w:rsidRPr="005C6135">
        <w:rPr>
          <w:rFonts w:eastAsia="HiddenHorzOCR"/>
          <w:color w:val="auto"/>
          <w:szCs w:val="24"/>
        </w:rPr>
        <w:t>w</w:t>
      </w:r>
      <w:r w:rsidR="009248A8" w:rsidRPr="005C6135">
        <w:rPr>
          <w:rFonts w:eastAsia="HiddenHorzOCR"/>
          <w:color w:val="auto"/>
          <w:szCs w:val="24"/>
        </w:rPr>
        <w:t>ere</w:t>
      </w:r>
      <w:r w:rsidR="008924D3" w:rsidRPr="005C6135">
        <w:rPr>
          <w:rFonts w:eastAsia="HiddenHorzOCR"/>
          <w:color w:val="auto"/>
          <w:szCs w:val="24"/>
        </w:rPr>
        <w:t xml:space="preserve"> not subject to service disability rating.</w:t>
      </w:r>
      <w:r w:rsidR="006B0039" w:rsidRPr="005C6135">
        <w:rPr>
          <w:rFonts w:eastAsia="HiddenHorzOCR"/>
          <w:color w:val="auto"/>
          <w:szCs w:val="24"/>
        </w:rPr>
        <w:t xml:space="preserve">  </w:t>
      </w:r>
    </w:p>
    <w:p w:rsidR="00EC337D" w:rsidRPr="005C6135" w:rsidRDefault="00EC337D" w:rsidP="00BF0E94">
      <w:pPr>
        <w:jc w:val="both"/>
        <w:rPr>
          <w:color w:val="auto"/>
          <w:szCs w:val="24"/>
        </w:rPr>
      </w:pPr>
    </w:p>
    <w:p w:rsidR="00DC10C1" w:rsidRPr="005C6135" w:rsidRDefault="008924D3" w:rsidP="00DC10C1">
      <w:pPr>
        <w:jc w:val="both"/>
        <w:rPr>
          <w:color w:val="auto"/>
          <w:szCs w:val="24"/>
        </w:rPr>
      </w:pPr>
      <w:r w:rsidRPr="005C6135">
        <w:rPr>
          <w:color w:val="auto"/>
          <w:szCs w:val="24"/>
          <w:u w:val="single"/>
        </w:rPr>
        <w:t>Remaining Conditions</w:t>
      </w:r>
      <w:r w:rsidRPr="005C6135">
        <w:rPr>
          <w:color w:val="auto"/>
          <w:szCs w:val="24"/>
        </w:rPr>
        <w:t>.  Other conditions identified in the DES file were</w:t>
      </w:r>
      <w:r w:rsidR="00DC10C1" w:rsidRPr="005C6135">
        <w:rPr>
          <w:color w:val="auto"/>
          <w:szCs w:val="24"/>
        </w:rPr>
        <w:t xml:space="preserve"> sinus problems</w:t>
      </w:r>
      <w:r w:rsidRPr="005C6135">
        <w:rPr>
          <w:color w:val="auto"/>
          <w:szCs w:val="24"/>
        </w:rPr>
        <w:t xml:space="preserve">, </w:t>
      </w:r>
      <w:r w:rsidR="00DC10C1" w:rsidRPr="005C6135">
        <w:rPr>
          <w:color w:val="auto"/>
          <w:szCs w:val="24"/>
        </w:rPr>
        <w:t>tinnitus</w:t>
      </w:r>
      <w:r w:rsidRPr="005C6135">
        <w:rPr>
          <w:color w:val="auto"/>
          <w:szCs w:val="24"/>
        </w:rPr>
        <w:t xml:space="preserve">, psoriasis, left wrist cyst, high blood pressure, difficult sleeping, and diverticulitis.  Several additional non-acute conditions or medical complaints were also documented.  None of these conditions were significantly clinically or occupationally active during the MEB period, none carried attached profiles, and none were implicated in the commander’s statement.  These conditions were reviewed by the action officer and considered by the Board.  It was determined </w:t>
      </w:r>
      <w:r w:rsidRPr="005C6135">
        <w:rPr>
          <w:color w:val="auto"/>
          <w:szCs w:val="24"/>
        </w:rPr>
        <w:lastRenderedPageBreak/>
        <w:t xml:space="preserve">that none could be argued as unfitting and subject to separation rating.  </w:t>
      </w:r>
      <w:r w:rsidR="00DC10C1" w:rsidRPr="005C6135">
        <w:rPr>
          <w:color w:val="auto"/>
          <w:szCs w:val="24"/>
        </w:rPr>
        <w:t>No other c</w:t>
      </w:r>
      <w:r w:rsidR="00FC65DB">
        <w:rPr>
          <w:color w:val="auto"/>
          <w:szCs w:val="24"/>
        </w:rPr>
        <w:t>onditions were service-</w:t>
      </w:r>
      <w:r w:rsidR="00DC10C1" w:rsidRPr="005C6135">
        <w:rPr>
          <w:color w:val="auto"/>
          <w:szCs w:val="24"/>
        </w:rPr>
        <w:t>connected with a compensable rating by the VA within 12 months of separation or contended by the CI.  The Board therefore has no reasonable basis for recommending any additional unfitting conditions for separation rating.</w:t>
      </w:r>
      <w:r w:rsidR="006B0039" w:rsidRPr="005C6135">
        <w:rPr>
          <w:color w:val="auto"/>
          <w:szCs w:val="24"/>
        </w:rPr>
        <w:t xml:space="preserve">  </w:t>
      </w:r>
    </w:p>
    <w:p w:rsidR="001031F4" w:rsidRPr="005C6135" w:rsidRDefault="001031F4" w:rsidP="00BF0E94">
      <w:pPr>
        <w:pBdr>
          <w:bottom w:val="single" w:sz="12" w:space="1" w:color="auto"/>
        </w:pBdr>
        <w:tabs>
          <w:tab w:val="left" w:pos="288"/>
          <w:tab w:val="left" w:pos="4752"/>
        </w:tabs>
        <w:jc w:val="both"/>
        <w:rPr>
          <w:color w:val="auto"/>
        </w:rPr>
      </w:pPr>
    </w:p>
    <w:p w:rsidR="00F1737C" w:rsidRPr="005C6135" w:rsidRDefault="00F1737C" w:rsidP="006364ED">
      <w:pPr>
        <w:jc w:val="left"/>
        <w:rPr>
          <w:color w:val="auto"/>
          <w:szCs w:val="24"/>
        </w:rPr>
      </w:pPr>
    </w:p>
    <w:p w:rsidR="003C53E8" w:rsidRPr="005C6135" w:rsidRDefault="00C56FC8" w:rsidP="00DC10C1">
      <w:pPr>
        <w:jc w:val="both"/>
        <w:rPr>
          <w:rFonts w:asciiTheme="minorHAnsi" w:eastAsiaTheme="minorHAnsi" w:hAnsiTheme="minorHAnsi" w:cs="Times New Roman"/>
          <w:color w:val="auto"/>
          <w:szCs w:val="24"/>
        </w:rPr>
      </w:pPr>
      <w:r w:rsidRPr="005C6135">
        <w:rPr>
          <w:color w:val="auto"/>
          <w:szCs w:val="24"/>
          <w:u w:val="single"/>
        </w:rPr>
        <w:t>BOARD FINDINGS</w:t>
      </w:r>
      <w:r w:rsidRPr="005C6135">
        <w:rPr>
          <w:color w:val="auto"/>
          <w:szCs w:val="24"/>
        </w:rPr>
        <w:t>:</w:t>
      </w:r>
      <w:r w:rsidRPr="005C6135">
        <w:rPr>
          <w:rFonts w:eastAsia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C53E8" w:rsidRPr="005C6135">
        <w:rPr>
          <w:rFonts w:asciiTheme="minorHAnsi" w:eastAsiaTheme="minorHAnsi" w:hAnsiTheme="minorHAnsi" w:cs="Times New Roman"/>
          <w:color w:val="auto"/>
          <w:szCs w:val="24"/>
        </w:rPr>
        <w:t xml:space="preserve">. </w:t>
      </w:r>
      <w:r w:rsidR="00DC10C1" w:rsidRPr="005C6135">
        <w:rPr>
          <w:rFonts w:asciiTheme="minorHAnsi" w:eastAsiaTheme="minorHAnsi" w:hAnsiTheme="minorHAnsi" w:cs="Times New Roman"/>
          <w:color w:val="auto"/>
          <w:szCs w:val="24"/>
        </w:rPr>
        <w:t xml:space="preserve"> As discussed above, PEB reliance on the USAPDA pain policy for rating shoulder pain was operant in this case and the condition was adjudicated independently of that policy by the Board.  In the matter of the chronic back pain condition and </w:t>
      </w:r>
      <w:r w:rsidR="00DC10C1" w:rsidRPr="005C6135">
        <w:rPr>
          <w:rFonts w:asciiTheme="minorHAnsi" w:hAnsiTheme="minorHAnsi" w:cs="Times New Roman"/>
          <w:color w:val="auto"/>
          <w:szCs w:val="24"/>
        </w:rPr>
        <w:t>IAW VASRD §4.71a</w:t>
      </w:r>
      <w:r w:rsidR="00DC10C1" w:rsidRPr="005C6135">
        <w:rPr>
          <w:rFonts w:asciiTheme="minorHAnsi" w:eastAsiaTheme="minorHAnsi" w:hAnsiTheme="minorHAnsi" w:cs="Times New Roman"/>
          <w:color w:val="auto"/>
          <w:szCs w:val="24"/>
        </w:rPr>
        <w:t xml:space="preserve">, the Board unanimously recommends </w:t>
      </w:r>
      <w:r w:rsidR="00FA7DA9">
        <w:rPr>
          <w:rFonts w:asciiTheme="minorHAnsi" w:eastAsiaTheme="minorHAnsi" w:hAnsiTheme="minorHAnsi" w:cs="Times New Roman"/>
          <w:color w:val="auto"/>
          <w:szCs w:val="24"/>
        </w:rPr>
        <w:t xml:space="preserve">a rating of </w:t>
      </w:r>
      <w:r w:rsidR="00F64963" w:rsidRPr="005C6135">
        <w:rPr>
          <w:rFonts w:asciiTheme="minorHAnsi" w:eastAsiaTheme="minorHAnsi" w:hAnsiTheme="minorHAnsi" w:cs="Times New Roman"/>
          <w:color w:val="auto"/>
          <w:szCs w:val="24"/>
        </w:rPr>
        <w:t xml:space="preserve">20% </w:t>
      </w:r>
      <w:r w:rsidR="00FA7DA9">
        <w:rPr>
          <w:rFonts w:asciiTheme="minorHAnsi" w:eastAsiaTheme="minorHAnsi" w:hAnsiTheme="minorHAnsi" w:cs="Times New Roman"/>
          <w:color w:val="auto"/>
          <w:szCs w:val="24"/>
        </w:rPr>
        <w:t xml:space="preserve">coded </w:t>
      </w:r>
      <w:r w:rsidR="00F64963" w:rsidRPr="005C6135">
        <w:rPr>
          <w:rFonts w:asciiTheme="minorHAnsi" w:eastAsiaTheme="minorHAnsi" w:hAnsiTheme="minorHAnsi" w:cs="Times New Roman"/>
          <w:color w:val="auto"/>
          <w:szCs w:val="24"/>
        </w:rPr>
        <w:t>5237</w:t>
      </w:r>
      <w:r w:rsidR="00DC10C1" w:rsidRPr="005C6135">
        <w:rPr>
          <w:rFonts w:asciiTheme="minorHAnsi" w:hAnsiTheme="minorHAnsi" w:cs="Times New Roman"/>
          <w:color w:val="auto"/>
          <w:szCs w:val="24"/>
        </w:rPr>
        <w:t xml:space="preserve">.  </w:t>
      </w:r>
      <w:r w:rsidR="003C53E8" w:rsidRPr="005C6135">
        <w:rPr>
          <w:rFonts w:asciiTheme="minorHAnsi" w:eastAsiaTheme="minorHAnsi" w:hAnsiTheme="minorHAnsi" w:cs="Times New Roman"/>
          <w:color w:val="auto"/>
          <w:szCs w:val="24"/>
        </w:rPr>
        <w:t xml:space="preserve">In the matter of the </w:t>
      </w:r>
      <w:r w:rsidR="00DC10C1" w:rsidRPr="005C6135">
        <w:rPr>
          <w:rFonts w:asciiTheme="minorHAnsi" w:eastAsiaTheme="minorHAnsi" w:hAnsiTheme="minorHAnsi" w:cs="Times New Roman"/>
          <w:color w:val="auto"/>
          <w:szCs w:val="24"/>
        </w:rPr>
        <w:t>left shoulder</w:t>
      </w:r>
      <w:r w:rsidR="003C53E8" w:rsidRPr="005C6135">
        <w:rPr>
          <w:rFonts w:asciiTheme="minorHAnsi" w:eastAsiaTheme="minorHAnsi" w:hAnsiTheme="minorHAnsi" w:cs="Times New Roman"/>
          <w:color w:val="auto"/>
          <w:szCs w:val="24"/>
        </w:rPr>
        <w:t xml:space="preserve"> condition, the Board </w:t>
      </w:r>
      <w:r w:rsidR="00F64963" w:rsidRPr="005C6135">
        <w:rPr>
          <w:rFonts w:asciiTheme="minorHAnsi" w:eastAsiaTheme="minorHAnsi" w:hAnsiTheme="minorHAnsi" w:cs="Times New Roman"/>
          <w:color w:val="auto"/>
          <w:szCs w:val="24"/>
        </w:rPr>
        <w:t xml:space="preserve">by a simple majority </w:t>
      </w:r>
      <w:r w:rsidR="003C53E8" w:rsidRPr="005C6135">
        <w:rPr>
          <w:rFonts w:asciiTheme="minorHAnsi" w:eastAsiaTheme="minorHAnsi" w:hAnsiTheme="minorHAnsi" w:cs="Times New Roman"/>
          <w:color w:val="auto"/>
          <w:szCs w:val="24"/>
        </w:rPr>
        <w:t xml:space="preserve">recommends a rating of </w:t>
      </w:r>
      <w:r w:rsidR="00DC10C1" w:rsidRPr="005C6135">
        <w:rPr>
          <w:rFonts w:asciiTheme="minorHAnsi" w:eastAsiaTheme="minorHAnsi" w:hAnsiTheme="minorHAnsi" w:cs="Times New Roman"/>
          <w:color w:val="auto"/>
          <w:szCs w:val="24"/>
        </w:rPr>
        <w:t>1</w:t>
      </w:r>
      <w:r w:rsidR="003C53E8" w:rsidRPr="005C6135">
        <w:rPr>
          <w:rFonts w:asciiTheme="minorHAnsi" w:eastAsiaTheme="minorHAnsi" w:hAnsiTheme="minorHAnsi" w:cs="Times New Roman"/>
          <w:color w:val="auto"/>
          <w:szCs w:val="24"/>
        </w:rPr>
        <w:t xml:space="preserve">0% coded </w:t>
      </w:r>
      <w:r w:rsidR="00DC10C1" w:rsidRPr="005C6135">
        <w:rPr>
          <w:rFonts w:asciiTheme="minorHAnsi" w:eastAsiaTheme="minorHAnsi" w:hAnsiTheme="minorHAnsi" w:cs="Times New Roman"/>
          <w:color w:val="auto"/>
          <w:szCs w:val="24"/>
        </w:rPr>
        <w:t>5099-5024</w:t>
      </w:r>
      <w:r w:rsidR="00F64963" w:rsidRPr="005C6135">
        <w:rPr>
          <w:rFonts w:asciiTheme="minorHAnsi" w:eastAsiaTheme="minorHAnsi" w:hAnsiTheme="minorHAnsi" w:cs="Times New Roman"/>
          <w:color w:val="auto"/>
          <w:szCs w:val="24"/>
        </w:rPr>
        <w:t xml:space="preserve">.  </w:t>
      </w:r>
      <w:r w:rsidR="00CB136F" w:rsidRPr="005C6135">
        <w:rPr>
          <w:color w:val="auto"/>
          <w:szCs w:val="24"/>
        </w:rPr>
        <w:t>The single voter for dissent (who recommended adopting the VA rating 5201 at 20%) did not elect to submit a minority opinion.</w:t>
      </w:r>
      <w:r w:rsidR="00CB136F" w:rsidRPr="005C6135">
        <w:rPr>
          <w:rFonts w:asciiTheme="minorHAnsi" w:hAnsiTheme="minorHAnsi" w:cs="Times New Roman"/>
          <w:color w:val="auto"/>
          <w:szCs w:val="24"/>
        </w:rPr>
        <w:t xml:space="preserve">  </w:t>
      </w:r>
      <w:r w:rsidR="00DC10C1" w:rsidRPr="005C6135">
        <w:rPr>
          <w:rFonts w:asciiTheme="minorHAnsi" w:hAnsiTheme="minorHAnsi" w:cs="Times New Roman"/>
          <w:color w:val="auto"/>
          <w:szCs w:val="24"/>
        </w:rPr>
        <w:t xml:space="preserve">In the matter of the </w:t>
      </w:r>
      <w:r w:rsidR="009248A8" w:rsidRPr="005C6135">
        <w:rPr>
          <w:rFonts w:eastAsia="HiddenHorzOCR"/>
          <w:color w:val="auto"/>
          <w:szCs w:val="24"/>
        </w:rPr>
        <w:t xml:space="preserve">neck pain and </w:t>
      </w:r>
      <w:r w:rsidR="009248A8" w:rsidRPr="005C6135">
        <w:rPr>
          <w:color w:val="auto"/>
          <w:szCs w:val="24"/>
        </w:rPr>
        <w:t xml:space="preserve">intermittent hand numbness </w:t>
      </w:r>
      <w:r w:rsidR="009248A8" w:rsidRPr="005C6135">
        <w:rPr>
          <w:rFonts w:eastAsia="HiddenHorzOCR"/>
          <w:color w:val="auto"/>
          <w:szCs w:val="24"/>
        </w:rPr>
        <w:t>conditions</w:t>
      </w:r>
      <w:r w:rsidR="00DC10C1" w:rsidRPr="005C6135">
        <w:rPr>
          <w:rFonts w:asciiTheme="minorHAnsi" w:hAnsiTheme="minorHAnsi" w:cs="Times New Roman"/>
          <w:color w:val="auto"/>
          <w:szCs w:val="24"/>
        </w:rPr>
        <w:t xml:space="preserve">, the Board unanimously agrees that it cannot recommend a finding of unfit for additional rating at separation.  </w:t>
      </w:r>
      <w:r w:rsidR="003C53E8" w:rsidRPr="005C6135">
        <w:rPr>
          <w:rFonts w:asciiTheme="minorHAnsi" w:hAnsiTheme="minorHAnsi" w:cs="Times New Roman"/>
          <w:color w:val="auto"/>
          <w:szCs w:val="24"/>
        </w:rPr>
        <w:t xml:space="preserve">In the matter of the </w:t>
      </w:r>
      <w:r w:rsidR="00DC10C1" w:rsidRPr="005C6135">
        <w:rPr>
          <w:color w:val="auto"/>
          <w:szCs w:val="24"/>
        </w:rPr>
        <w:t>sinus problems, tinnitus, psoriasis, left wrist cyst, high blood pressure, difficult sleeping, and diverticulitis</w:t>
      </w:r>
      <w:r w:rsidR="00DC10C1" w:rsidRPr="005C6135">
        <w:rPr>
          <w:rFonts w:asciiTheme="minorHAnsi" w:eastAsiaTheme="minorHAnsi" w:hAnsiTheme="minorHAnsi" w:cs="Times New Roman"/>
          <w:color w:val="auto"/>
          <w:szCs w:val="24"/>
        </w:rPr>
        <w:t xml:space="preserve"> </w:t>
      </w:r>
      <w:r w:rsidR="003C53E8" w:rsidRPr="005C6135">
        <w:rPr>
          <w:rFonts w:asciiTheme="minorHAnsi" w:eastAsiaTheme="minorHAnsi" w:hAnsiTheme="minorHAnsi" w:cs="Times New Roman"/>
          <w:color w:val="auto"/>
          <w:szCs w:val="24"/>
        </w:rPr>
        <w:t>conditions</w:t>
      </w:r>
      <w:r w:rsidR="003C53E8" w:rsidRPr="005C6135">
        <w:rPr>
          <w:rFonts w:asciiTheme="minorHAnsi" w:hAnsiTheme="minorHAnsi" w:cs="Times New Roman"/>
          <w:color w:val="auto"/>
          <w:szCs w:val="24"/>
        </w:rPr>
        <w:t xml:space="preserve"> or any other medical conditions eligible for Board consideration; the Board unanimously agrees that it cannot recommend any findings of unfit for additional rating at separation.</w:t>
      </w:r>
      <w:r w:rsidR="009248A8" w:rsidRPr="005C6135">
        <w:rPr>
          <w:rFonts w:asciiTheme="minorHAnsi" w:hAnsiTheme="minorHAnsi" w:cs="Times New Roman"/>
          <w:color w:val="auto"/>
          <w:szCs w:val="24"/>
        </w:rPr>
        <w:t xml:space="preserve">  </w:t>
      </w:r>
    </w:p>
    <w:p w:rsidR="00F1737C" w:rsidRPr="005C6135" w:rsidRDefault="00F1737C" w:rsidP="00BF0E94">
      <w:pPr>
        <w:pBdr>
          <w:bottom w:val="single" w:sz="12" w:space="1" w:color="auto"/>
        </w:pBdr>
        <w:tabs>
          <w:tab w:val="left" w:pos="288"/>
          <w:tab w:val="left" w:pos="4752"/>
        </w:tabs>
        <w:jc w:val="both"/>
        <w:rPr>
          <w:color w:val="auto"/>
        </w:rPr>
      </w:pPr>
    </w:p>
    <w:p w:rsidR="00F1737C" w:rsidRPr="005C6135" w:rsidRDefault="00F1737C" w:rsidP="006364ED">
      <w:pPr>
        <w:jc w:val="left"/>
        <w:rPr>
          <w:color w:val="auto"/>
          <w:szCs w:val="24"/>
        </w:rPr>
      </w:pPr>
    </w:p>
    <w:p w:rsidR="00E6643D" w:rsidRPr="005C6135" w:rsidRDefault="00C56FC8" w:rsidP="00E6643D">
      <w:pPr>
        <w:tabs>
          <w:tab w:val="left" w:pos="288"/>
          <w:tab w:val="left" w:pos="4752"/>
        </w:tabs>
        <w:jc w:val="both"/>
        <w:rPr>
          <w:rFonts w:eastAsia="Calibri" w:cs="Times New Roman"/>
          <w:color w:val="auto"/>
          <w:szCs w:val="24"/>
        </w:rPr>
      </w:pPr>
      <w:r w:rsidRPr="005C6135">
        <w:rPr>
          <w:color w:val="auto"/>
          <w:szCs w:val="24"/>
          <w:u w:val="single"/>
        </w:rPr>
        <w:t>RECOMMENDATION</w:t>
      </w:r>
      <w:r w:rsidRPr="005C6135">
        <w:rPr>
          <w:color w:val="auto"/>
          <w:szCs w:val="24"/>
        </w:rPr>
        <w:t>:</w:t>
      </w:r>
      <w:r w:rsidR="00DC10C1" w:rsidRPr="005C6135">
        <w:rPr>
          <w:color w:val="auto"/>
          <w:szCs w:val="24"/>
        </w:rPr>
        <w:t xml:space="preserve">  </w:t>
      </w:r>
      <w:r w:rsidR="00E6643D" w:rsidRPr="005C6135">
        <w:rPr>
          <w:rFonts w:eastAsia="Calibri" w:cs="Times New Roman"/>
          <w:color w:val="auto"/>
          <w:szCs w:val="24"/>
        </w:rPr>
        <w:t xml:space="preserve">The Board recommends that the CI’s prior determination be modified as follows and that the discharge with severance pay be recharacterized to reflect permanent disability retirement, effective as of the date of his prior medical separation.  </w:t>
      </w:r>
    </w:p>
    <w:p w:rsidR="006B0039" w:rsidRPr="005C6135" w:rsidRDefault="006B0039" w:rsidP="006B0039">
      <w:pPr>
        <w:tabs>
          <w:tab w:val="left" w:pos="288"/>
          <w:tab w:val="left" w:pos="4752"/>
        </w:tabs>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6B0039" w:rsidRPr="005C6135" w:rsidTr="00A24463">
        <w:trPr>
          <w:trHeight w:val="233"/>
          <w:jc w:val="center"/>
        </w:trPr>
        <w:tc>
          <w:tcPr>
            <w:tcW w:w="6282" w:type="dxa"/>
            <w:shd w:val="clear" w:color="auto" w:fill="D9D9D9"/>
            <w:vAlign w:val="center"/>
          </w:tcPr>
          <w:p w:rsidR="006B0039" w:rsidRPr="005C6135" w:rsidRDefault="006B0039" w:rsidP="00A24463">
            <w:pPr>
              <w:tabs>
                <w:tab w:val="left" w:pos="288"/>
                <w:tab w:val="left" w:pos="4752"/>
              </w:tabs>
              <w:rPr>
                <w:b/>
                <w:color w:val="auto"/>
                <w:szCs w:val="24"/>
              </w:rPr>
            </w:pPr>
            <w:r w:rsidRPr="005C6135">
              <w:rPr>
                <w:b/>
                <w:color w:val="auto"/>
                <w:szCs w:val="24"/>
              </w:rPr>
              <w:t>UNFITTING CONDITION</w:t>
            </w:r>
          </w:p>
        </w:tc>
        <w:tc>
          <w:tcPr>
            <w:tcW w:w="1710" w:type="dxa"/>
            <w:shd w:val="clear" w:color="auto" w:fill="D9D9D9"/>
            <w:vAlign w:val="center"/>
          </w:tcPr>
          <w:p w:rsidR="006B0039" w:rsidRPr="005C6135" w:rsidRDefault="006B0039" w:rsidP="00A24463">
            <w:pPr>
              <w:tabs>
                <w:tab w:val="left" w:pos="288"/>
                <w:tab w:val="left" w:pos="4752"/>
              </w:tabs>
              <w:rPr>
                <w:b/>
                <w:color w:val="auto"/>
                <w:szCs w:val="24"/>
              </w:rPr>
            </w:pPr>
            <w:r w:rsidRPr="005C6135">
              <w:rPr>
                <w:b/>
                <w:color w:val="auto"/>
                <w:szCs w:val="24"/>
              </w:rPr>
              <w:t>VASRD CODE</w:t>
            </w:r>
          </w:p>
        </w:tc>
        <w:tc>
          <w:tcPr>
            <w:tcW w:w="1170" w:type="dxa"/>
            <w:shd w:val="clear" w:color="auto" w:fill="D9D9D9"/>
            <w:vAlign w:val="center"/>
          </w:tcPr>
          <w:p w:rsidR="006B0039" w:rsidRPr="005C6135" w:rsidRDefault="006B0039" w:rsidP="00A24463">
            <w:pPr>
              <w:tabs>
                <w:tab w:val="left" w:pos="288"/>
                <w:tab w:val="left" w:pos="4752"/>
              </w:tabs>
              <w:rPr>
                <w:b/>
                <w:color w:val="auto"/>
                <w:szCs w:val="24"/>
              </w:rPr>
            </w:pPr>
            <w:r w:rsidRPr="005C6135">
              <w:rPr>
                <w:b/>
                <w:color w:val="auto"/>
                <w:szCs w:val="24"/>
              </w:rPr>
              <w:t>RATING</w:t>
            </w:r>
          </w:p>
        </w:tc>
      </w:tr>
      <w:tr w:rsidR="006B0039" w:rsidRPr="005C6135" w:rsidTr="00A24463">
        <w:trPr>
          <w:jc w:val="center"/>
        </w:trPr>
        <w:tc>
          <w:tcPr>
            <w:tcW w:w="6282" w:type="dxa"/>
            <w:vAlign w:val="center"/>
          </w:tcPr>
          <w:p w:rsidR="006B0039" w:rsidRPr="005C6135" w:rsidRDefault="006B0039" w:rsidP="00A24463">
            <w:pPr>
              <w:tabs>
                <w:tab w:val="left" w:pos="288"/>
                <w:tab w:val="left" w:pos="4752"/>
              </w:tabs>
              <w:jc w:val="left"/>
              <w:rPr>
                <w:color w:val="auto"/>
                <w:szCs w:val="24"/>
              </w:rPr>
            </w:pPr>
            <w:r w:rsidRPr="005C6135">
              <w:rPr>
                <w:color w:val="auto"/>
                <w:szCs w:val="24"/>
              </w:rPr>
              <w:t>Chronic Low Back Pain</w:t>
            </w:r>
          </w:p>
        </w:tc>
        <w:tc>
          <w:tcPr>
            <w:tcW w:w="1710" w:type="dxa"/>
            <w:vAlign w:val="center"/>
          </w:tcPr>
          <w:p w:rsidR="006B0039" w:rsidRPr="005C6135" w:rsidRDefault="006B0039" w:rsidP="00A24463">
            <w:pPr>
              <w:tabs>
                <w:tab w:val="left" w:pos="288"/>
                <w:tab w:val="left" w:pos="4752"/>
              </w:tabs>
              <w:rPr>
                <w:color w:val="auto"/>
                <w:szCs w:val="24"/>
              </w:rPr>
            </w:pPr>
            <w:r w:rsidRPr="005C6135">
              <w:rPr>
                <w:color w:val="auto"/>
                <w:szCs w:val="24"/>
              </w:rPr>
              <w:t>5237</w:t>
            </w:r>
          </w:p>
        </w:tc>
        <w:tc>
          <w:tcPr>
            <w:tcW w:w="1170" w:type="dxa"/>
            <w:vAlign w:val="center"/>
          </w:tcPr>
          <w:p w:rsidR="006B0039" w:rsidRPr="005C6135" w:rsidRDefault="00E6643D" w:rsidP="00A24463">
            <w:pPr>
              <w:tabs>
                <w:tab w:val="left" w:pos="288"/>
                <w:tab w:val="left" w:pos="4752"/>
              </w:tabs>
              <w:rPr>
                <w:color w:val="auto"/>
                <w:szCs w:val="24"/>
              </w:rPr>
            </w:pPr>
            <w:r w:rsidRPr="005C6135">
              <w:rPr>
                <w:color w:val="auto"/>
                <w:szCs w:val="24"/>
              </w:rPr>
              <w:t>2</w:t>
            </w:r>
            <w:r w:rsidR="006B0039" w:rsidRPr="005C6135">
              <w:rPr>
                <w:color w:val="auto"/>
                <w:szCs w:val="24"/>
              </w:rPr>
              <w:t>0%</w:t>
            </w:r>
          </w:p>
        </w:tc>
      </w:tr>
      <w:tr w:rsidR="006B0039" w:rsidRPr="005C6135" w:rsidTr="00A24463">
        <w:trPr>
          <w:jc w:val="center"/>
        </w:trPr>
        <w:tc>
          <w:tcPr>
            <w:tcW w:w="6282" w:type="dxa"/>
            <w:vAlign w:val="center"/>
          </w:tcPr>
          <w:p w:rsidR="006B0039" w:rsidRPr="005C6135" w:rsidRDefault="006B0039" w:rsidP="00A24463">
            <w:pPr>
              <w:tabs>
                <w:tab w:val="left" w:pos="288"/>
                <w:tab w:val="left" w:pos="4752"/>
              </w:tabs>
              <w:jc w:val="left"/>
              <w:rPr>
                <w:color w:val="auto"/>
                <w:szCs w:val="24"/>
              </w:rPr>
            </w:pPr>
            <w:r w:rsidRPr="005C6135">
              <w:rPr>
                <w:color w:val="auto"/>
                <w:szCs w:val="24"/>
              </w:rPr>
              <w:t>Left Shoulder Strain</w:t>
            </w:r>
          </w:p>
        </w:tc>
        <w:tc>
          <w:tcPr>
            <w:tcW w:w="1710" w:type="dxa"/>
            <w:vAlign w:val="center"/>
          </w:tcPr>
          <w:p w:rsidR="006B0039" w:rsidRPr="005C6135" w:rsidRDefault="006B0039" w:rsidP="00A24463">
            <w:pPr>
              <w:tabs>
                <w:tab w:val="left" w:pos="288"/>
                <w:tab w:val="left" w:pos="4752"/>
              </w:tabs>
              <w:rPr>
                <w:color w:val="auto"/>
                <w:szCs w:val="24"/>
              </w:rPr>
            </w:pPr>
            <w:r w:rsidRPr="005C6135">
              <w:rPr>
                <w:color w:val="auto"/>
                <w:szCs w:val="24"/>
              </w:rPr>
              <w:t>5099-5024</w:t>
            </w:r>
          </w:p>
        </w:tc>
        <w:tc>
          <w:tcPr>
            <w:tcW w:w="1170" w:type="dxa"/>
            <w:vAlign w:val="center"/>
          </w:tcPr>
          <w:p w:rsidR="006B0039" w:rsidRPr="005C6135" w:rsidRDefault="006B0039" w:rsidP="009248A8">
            <w:pPr>
              <w:tabs>
                <w:tab w:val="left" w:pos="288"/>
                <w:tab w:val="left" w:pos="4752"/>
              </w:tabs>
              <w:rPr>
                <w:color w:val="auto"/>
                <w:szCs w:val="24"/>
              </w:rPr>
            </w:pPr>
            <w:r w:rsidRPr="005C6135">
              <w:rPr>
                <w:color w:val="auto"/>
                <w:szCs w:val="24"/>
              </w:rPr>
              <w:t>10%</w:t>
            </w:r>
          </w:p>
        </w:tc>
      </w:tr>
      <w:tr w:rsidR="006B0039" w:rsidRPr="005C6135" w:rsidTr="00A24463">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6B0039" w:rsidRPr="005C6135" w:rsidRDefault="006B0039" w:rsidP="00A24463">
            <w:pPr>
              <w:tabs>
                <w:tab w:val="left" w:pos="288"/>
                <w:tab w:val="left" w:pos="4752"/>
              </w:tabs>
              <w:rPr>
                <w:b/>
                <w:color w:val="auto"/>
                <w:szCs w:val="24"/>
              </w:rPr>
            </w:pPr>
            <w:r w:rsidRPr="005C6135">
              <w:rPr>
                <w:b/>
                <w:color w:val="auto"/>
                <w:szCs w:val="24"/>
              </w:rPr>
              <w:t>COMBINED</w:t>
            </w:r>
          </w:p>
        </w:tc>
        <w:tc>
          <w:tcPr>
            <w:tcW w:w="1170" w:type="dxa"/>
            <w:tcBorders>
              <w:bottom w:val="single" w:sz="4" w:space="0" w:color="000000"/>
            </w:tcBorders>
            <w:shd w:val="clear" w:color="auto" w:fill="D9D9D9" w:themeFill="background1" w:themeFillShade="D9"/>
            <w:vAlign w:val="center"/>
          </w:tcPr>
          <w:p w:rsidR="006B0039" w:rsidRPr="005C6135" w:rsidRDefault="009248A8" w:rsidP="009248A8">
            <w:pPr>
              <w:tabs>
                <w:tab w:val="left" w:pos="288"/>
                <w:tab w:val="left" w:pos="4752"/>
              </w:tabs>
              <w:rPr>
                <w:b/>
                <w:color w:val="auto"/>
                <w:szCs w:val="24"/>
              </w:rPr>
            </w:pPr>
            <w:r w:rsidRPr="005C6135">
              <w:rPr>
                <w:b/>
                <w:color w:val="auto"/>
                <w:szCs w:val="24"/>
              </w:rPr>
              <w:t>3</w:t>
            </w:r>
            <w:r w:rsidR="006B0039" w:rsidRPr="005C6135">
              <w:rPr>
                <w:b/>
                <w:color w:val="auto"/>
                <w:szCs w:val="24"/>
              </w:rPr>
              <w:t>0%</w:t>
            </w:r>
          </w:p>
        </w:tc>
      </w:tr>
    </w:tbl>
    <w:p w:rsidR="005B1D09" w:rsidRPr="005C6135" w:rsidRDefault="005B1D09" w:rsidP="00A90049">
      <w:pPr>
        <w:pBdr>
          <w:bottom w:val="single" w:sz="12" w:space="1" w:color="auto"/>
        </w:pBdr>
        <w:tabs>
          <w:tab w:val="left" w:pos="288"/>
          <w:tab w:val="left" w:pos="4752"/>
        </w:tabs>
        <w:jc w:val="both"/>
        <w:rPr>
          <w:color w:val="auto"/>
        </w:rPr>
      </w:pPr>
    </w:p>
    <w:p w:rsidR="005B1D09" w:rsidRPr="005C6135" w:rsidRDefault="005B1D09" w:rsidP="00A90049">
      <w:pPr>
        <w:jc w:val="both"/>
        <w:rPr>
          <w:color w:val="auto"/>
          <w:szCs w:val="24"/>
        </w:rPr>
      </w:pPr>
    </w:p>
    <w:p w:rsidR="00D91DA6" w:rsidRPr="005C6135" w:rsidRDefault="00FB1725" w:rsidP="00A90049">
      <w:pPr>
        <w:tabs>
          <w:tab w:val="left" w:pos="288"/>
          <w:tab w:val="left" w:pos="4752"/>
        </w:tabs>
        <w:jc w:val="both"/>
        <w:rPr>
          <w:color w:val="auto"/>
        </w:rPr>
      </w:pPr>
      <w:r w:rsidRPr="005C6135">
        <w:rPr>
          <w:color w:val="auto"/>
        </w:rPr>
        <w:t>The following documentary evidence was considered:</w:t>
      </w:r>
    </w:p>
    <w:p w:rsidR="00EB5EFD" w:rsidRPr="005C6135" w:rsidRDefault="00EB5EFD" w:rsidP="00A90049">
      <w:pPr>
        <w:tabs>
          <w:tab w:val="left" w:pos="288"/>
          <w:tab w:val="left" w:pos="4752"/>
        </w:tabs>
        <w:jc w:val="both"/>
        <w:rPr>
          <w:color w:val="auto"/>
        </w:rPr>
      </w:pPr>
    </w:p>
    <w:p w:rsidR="00114F20" w:rsidRPr="005C6135" w:rsidRDefault="00FB1725" w:rsidP="00A90049">
      <w:pPr>
        <w:tabs>
          <w:tab w:val="left" w:pos="288"/>
          <w:tab w:val="left" w:pos="4752"/>
        </w:tabs>
        <w:jc w:val="both"/>
        <w:rPr>
          <w:color w:val="auto"/>
        </w:rPr>
      </w:pPr>
      <w:r w:rsidRPr="005C6135">
        <w:rPr>
          <w:color w:val="auto"/>
        </w:rPr>
        <w:t xml:space="preserve">Exhibit A.  DD Form 294, </w:t>
      </w:r>
      <w:r w:rsidRPr="005C6135">
        <w:rPr>
          <w:color w:val="auto"/>
          <w:szCs w:val="24"/>
        </w:rPr>
        <w:t xml:space="preserve">dated </w:t>
      </w:r>
      <w:r w:rsidR="008924D3" w:rsidRPr="005C6135">
        <w:rPr>
          <w:color w:val="auto"/>
          <w:szCs w:val="24"/>
        </w:rPr>
        <w:t>20110427</w:t>
      </w:r>
      <w:r w:rsidR="00B84BDE">
        <w:rPr>
          <w:color w:val="auto"/>
        </w:rPr>
        <w:t>, w/atchs</w:t>
      </w:r>
    </w:p>
    <w:p w:rsidR="00114F20" w:rsidRPr="005C6135" w:rsidRDefault="00FB1725" w:rsidP="00BF0E94">
      <w:pPr>
        <w:tabs>
          <w:tab w:val="left" w:pos="288"/>
          <w:tab w:val="left" w:pos="4752"/>
        </w:tabs>
        <w:jc w:val="both"/>
        <w:rPr>
          <w:color w:val="auto"/>
        </w:rPr>
      </w:pPr>
      <w:r w:rsidRPr="005C6135">
        <w:rPr>
          <w:color w:val="auto"/>
        </w:rPr>
        <w:t>Exhib</w:t>
      </w:r>
      <w:r w:rsidR="00B84BDE">
        <w:rPr>
          <w:color w:val="auto"/>
        </w:rPr>
        <w:t>it B.  Service Treatment Record</w:t>
      </w:r>
    </w:p>
    <w:p w:rsidR="00114F20" w:rsidRPr="005C6135" w:rsidRDefault="00FB1725" w:rsidP="00BF0E94">
      <w:pPr>
        <w:tabs>
          <w:tab w:val="left" w:pos="288"/>
          <w:tab w:val="left" w:pos="4752"/>
        </w:tabs>
        <w:jc w:val="both"/>
        <w:rPr>
          <w:color w:val="auto"/>
        </w:rPr>
      </w:pPr>
      <w:r w:rsidRPr="005C6135">
        <w:rPr>
          <w:color w:val="auto"/>
        </w:rPr>
        <w:t>Exhibit C.  Department of Veterans</w:t>
      </w:r>
      <w:r w:rsidR="00B84BDE">
        <w:rPr>
          <w:color w:val="auto"/>
        </w:rPr>
        <w:t>’ Affairs Treatment Record</w:t>
      </w:r>
    </w:p>
    <w:p w:rsidR="00D91DA6" w:rsidRPr="005C6135" w:rsidRDefault="00D91DA6" w:rsidP="00BF0E94">
      <w:pPr>
        <w:tabs>
          <w:tab w:val="left" w:pos="288"/>
          <w:tab w:val="left" w:pos="4752"/>
        </w:tabs>
        <w:jc w:val="both"/>
        <w:rPr>
          <w:color w:val="auto"/>
        </w:rPr>
      </w:pPr>
    </w:p>
    <w:p w:rsidR="00114F20" w:rsidRPr="005C6135" w:rsidRDefault="00114F20" w:rsidP="00BF0E94">
      <w:pPr>
        <w:tabs>
          <w:tab w:val="left" w:pos="288"/>
          <w:tab w:val="left" w:pos="4752"/>
        </w:tabs>
        <w:jc w:val="both"/>
        <w:rPr>
          <w:color w:val="auto"/>
        </w:rPr>
      </w:pPr>
    </w:p>
    <w:p w:rsidR="00114F20" w:rsidRPr="005C6135" w:rsidRDefault="00114F20" w:rsidP="00BF0E94">
      <w:pPr>
        <w:tabs>
          <w:tab w:val="left" w:pos="288"/>
          <w:tab w:val="left" w:pos="4752"/>
        </w:tabs>
        <w:jc w:val="both"/>
        <w:rPr>
          <w:color w:val="auto"/>
        </w:rPr>
      </w:pPr>
    </w:p>
    <w:p w:rsidR="00114F20" w:rsidRPr="005C6135" w:rsidRDefault="00114F20" w:rsidP="00BF0E94">
      <w:pPr>
        <w:tabs>
          <w:tab w:val="left" w:pos="288"/>
          <w:tab w:val="left" w:pos="4752"/>
        </w:tabs>
        <w:jc w:val="both"/>
        <w:rPr>
          <w:color w:val="auto"/>
        </w:rPr>
      </w:pPr>
    </w:p>
    <w:p w:rsidR="00E3077F" w:rsidRPr="005C6135" w:rsidRDefault="00220FA9" w:rsidP="00BF0E94">
      <w:pPr>
        <w:tabs>
          <w:tab w:val="left" w:pos="0"/>
          <w:tab w:val="left" w:pos="4320"/>
        </w:tabs>
        <w:jc w:val="both"/>
        <w:rPr>
          <w:color w:val="auto"/>
          <w:szCs w:val="24"/>
        </w:rPr>
      </w:pPr>
      <w:r w:rsidRPr="005C6135">
        <w:rPr>
          <w:color w:val="auto"/>
          <w:szCs w:val="24"/>
        </w:rPr>
        <w:tab/>
      </w:r>
      <w:r w:rsidR="008E3C90" w:rsidRPr="005C6135">
        <w:rPr>
          <w:color w:val="auto"/>
          <w:szCs w:val="24"/>
        </w:rPr>
        <w:t xml:space="preserve">           </w:t>
      </w:r>
      <w:r w:rsidR="007C1209">
        <w:rPr>
          <w:color w:val="auto"/>
          <w:szCs w:val="24"/>
        </w:rPr>
        <w:t>XXXXXXXXXXXXX</w:t>
      </w:r>
    </w:p>
    <w:p w:rsidR="002F195B" w:rsidRPr="005C6135" w:rsidRDefault="00220FA9" w:rsidP="00BF0E94">
      <w:pPr>
        <w:tabs>
          <w:tab w:val="left" w:pos="0"/>
          <w:tab w:val="left" w:pos="4320"/>
        </w:tabs>
        <w:jc w:val="both"/>
        <w:rPr>
          <w:color w:val="auto"/>
          <w:szCs w:val="24"/>
        </w:rPr>
      </w:pPr>
      <w:r w:rsidRPr="005C6135">
        <w:rPr>
          <w:color w:val="auto"/>
          <w:szCs w:val="24"/>
        </w:rPr>
        <w:tab/>
      </w:r>
      <w:r w:rsidR="008E3C90" w:rsidRPr="005C6135">
        <w:rPr>
          <w:color w:val="auto"/>
          <w:szCs w:val="24"/>
        </w:rPr>
        <w:t xml:space="preserve">           </w:t>
      </w:r>
      <w:r w:rsidR="005F73CA" w:rsidRPr="005C6135">
        <w:rPr>
          <w:color w:val="auto"/>
          <w:szCs w:val="24"/>
        </w:rPr>
        <w:t>President</w:t>
      </w:r>
    </w:p>
    <w:p w:rsidR="007C1209" w:rsidRDefault="002F195B" w:rsidP="00BF0E94">
      <w:pPr>
        <w:tabs>
          <w:tab w:val="left" w:pos="0"/>
          <w:tab w:val="left" w:pos="4320"/>
        </w:tabs>
        <w:jc w:val="both"/>
        <w:rPr>
          <w:color w:val="auto"/>
          <w:szCs w:val="24"/>
        </w:rPr>
      </w:pPr>
      <w:r w:rsidRPr="005C6135">
        <w:rPr>
          <w:color w:val="auto"/>
          <w:szCs w:val="24"/>
        </w:rPr>
        <w:tab/>
        <w:t xml:space="preserve">           </w:t>
      </w:r>
      <w:r w:rsidR="00220FA9" w:rsidRPr="005C6135">
        <w:rPr>
          <w:color w:val="auto"/>
          <w:szCs w:val="24"/>
        </w:rPr>
        <w:t>P</w:t>
      </w:r>
      <w:r w:rsidR="00E3077F" w:rsidRPr="005C6135">
        <w:rPr>
          <w:color w:val="auto"/>
          <w:szCs w:val="24"/>
        </w:rPr>
        <w:t>hysical Disability Board of Review</w:t>
      </w:r>
    </w:p>
    <w:p w:rsidR="007C1209" w:rsidRDefault="007C1209">
      <w:pPr>
        <w:rPr>
          <w:color w:val="auto"/>
          <w:szCs w:val="24"/>
        </w:rPr>
      </w:pPr>
      <w:r>
        <w:rPr>
          <w:color w:val="auto"/>
          <w:szCs w:val="24"/>
        </w:rPr>
        <w:br w:type="page"/>
      </w:r>
    </w:p>
    <w:p w:rsidR="007C1209" w:rsidRDefault="007C1209" w:rsidP="007C1209">
      <w:pPr>
        <w:pStyle w:val="Header"/>
        <w:tabs>
          <w:tab w:val="left" w:pos="720"/>
        </w:tabs>
        <w:jc w:val="left"/>
      </w:pPr>
      <w:r>
        <w:lastRenderedPageBreak/>
        <w:t>SFMR-RB</w:t>
      </w:r>
      <w:r>
        <w:tab/>
      </w:r>
      <w:r>
        <w:tab/>
      </w:r>
      <w:r>
        <w:tab/>
      </w:r>
      <w:r>
        <w:tab/>
      </w:r>
      <w:r>
        <w:tab/>
      </w:r>
      <w:r>
        <w:tab/>
      </w:r>
      <w:r>
        <w:tab/>
      </w:r>
      <w:r>
        <w:tab/>
      </w:r>
      <w:r>
        <w:tab/>
      </w:r>
    </w:p>
    <w:p w:rsidR="007C1209" w:rsidRDefault="007C1209" w:rsidP="007C1209">
      <w:pPr>
        <w:pStyle w:val="Header"/>
        <w:tabs>
          <w:tab w:val="left" w:pos="720"/>
        </w:tabs>
        <w:jc w:val="left"/>
      </w:pPr>
    </w:p>
    <w:p w:rsidR="007C1209" w:rsidRDefault="007C1209" w:rsidP="007C1209">
      <w:pPr>
        <w:jc w:val="left"/>
      </w:pPr>
    </w:p>
    <w:p w:rsidR="007C1209" w:rsidRDefault="007C1209" w:rsidP="007C1209">
      <w:pPr>
        <w:jc w:val="left"/>
      </w:pPr>
      <w:r>
        <w:t xml:space="preserve">MEMORANDUM FOR Commander, US Army Physical Disability Agency </w:t>
      </w:r>
    </w:p>
    <w:p w:rsidR="007C1209" w:rsidRDefault="007C1209" w:rsidP="007C1209">
      <w:pPr>
        <w:jc w:val="left"/>
      </w:pPr>
      <w:r>
        <w:t>(TAPD-ZB /), 2900 Crystal Drive, Suite 300, Arlington, VA  22202</w:t>
      </w:r>
    </w:p>
    <w:p w:rsidR="007C1209" w:rsidRDefault="007C1209" w:rsidP="007C1209">
      <w:pPr>
        <w:jc w:val="left"/>
      </w:pPr>
    </w:p>
    <w:p w:rsidR="007C1209" w:rsidRDefault="007C1209" w:rsidP="007C1209">
      <w:pPr>
        <w:ind w:right="-180"/>
        <w:jc w:val="left"/>
      </w:pPr>
      <w:r>
        <w:t xml:space="preserve">SUBJECT:  Department of Defense Physical Disability Board of Review Recommendation </w:t>
      </w:r>
    </w:p>
    <w:p w:rsidR="007C1209" w:rsidRDefault="007C1209" w:rsidP="007C1209">
      <w:pPr>
        <w:pStyle w:val="Header"/>
        <w:tabs>
          <w:tab w:val="left" w:pos="720"/>
        </w:tabs>
        <w:jc w:val="left"/>
      </w:pPr>
      <w:proofErr w:type="gramStart"/>
      <w:r>
        <w:t>for</w:t>
      </w:r>
      <w:proofErr w:type="gramEnd"/>
      <w:r>
        <w:t xml:space="preserve"> XXXXXXXXXX, AR20120008648 (PD201100344)</w:t>
      </w:r>
    </w:p>
    <w:p w:rsidR="007C1209" w:rsidRDefault="007C1209" w:rsidP="007C1209">
      <w:pPr>
        <w:pStyle w:val="Header"/>
        <w:tabs>
          <w:tab w:val="left" w:pos="720"/>
        </w:tabs>
        <w:jc w:val="left"/>
      </w:pPr>
    </w:p>
    <w:p w:rsidR="007C1209" w:rsidRDefault="007C1209" w:rsidP="007C1209">
      <w:pPr>
        <w:jc w:val="left"/>
      </w:pPr>
    </w:p>
    <w:p w:rsidR="007C1209" w:rsidRDefault="007C1209" w:rsidP="007C1209">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 effective the date of the individual’s original medical separation for disability with severance pay.  </w:t>
      </w:r>
    </w:p>
    <w:p w:rsidR="007C1209" w:rsidRDefault="007C1209" w:rsidP="007C1209">
      <w:pPr>
        <w:jc w:val="left"/>
      </w:pPr>
    </w:p>
    <w:p w:rsidR="007C1209" w:rsidRDefault="007C1209" w:rsidP="007C1209">
      <w:pPr>
        <w:jc w:val="left"/>
      </w:pPr>
      <w:r>
        <w:t>2.  I direct that all the Department of the Army records of the individual concerned be corrected accordingly no later than 120 days from the date of this memorandum:</w:t>
      </w:r>
    </w:p>
    <w:p w:rsidR="007C1209" w:rsidRDefault="007C1209" w:rsidP="007C1209">
      <w:pPr>
        <w:jc w:val="left"/>
      </w:pPr>
    </w:p>
    <w:p w:rsidR="007C1209" w:rsidRDefault="007C1209" w:rsidP="007C1209">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7C1209" w:rsidRDefault="007C1209" w:rsidP="007C1209">
      <w:pPr>
        <w:jc w:val="left"/>
      </w:pPr>
    </w:p>
    <w:p w:rsidR="007C1209" w:rsidRDefault="007C1209" w:rsidP="007C1209">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7C1209" w:rsidRDefault="007C1209" w:rsidP="007C1209">
      <w:pPr>
        <w:jc w:val="left"/>
      </w:pPr>
    </w:p>
    <w:p w:rsidR="007C1209" w:rsidRDefault="007C1209" w:rsidP="007C1209">
      <w:pPr>
        <w:jc w:val="left"/>
      </w:pPr>
      <w:r>
        <w:tab/>
      </w:r>
      <w:proofErr w:type="gramStart"/>
      <w:r>
        <w:t>c.  Adjusting</w:t>
      </w:r>
      <w:proofErr w:type="gramEnd"/>
      <w:r>
        <w:t xml:space="preserve"> pay and allowances accordingly.  Pay and allowance adjustment will account for recoupment of severance pay, and payment of permanent retired pay at 30% effective the date of the original medical separation for disability with severance pay.</w:t>
      </w:r>
    </w:p>
    <w:p w:rsidR="007C1209" w:rsidRDefault="007C1209" w:rsidP="007C1209">
      <w:pPr>
        <w:jc w:val="left"/>
      </w:pPr>
    </w:p>
    <w:p w:rsidR="007C1209" w:rsidRDefault="007C1209" w:rsidP="007C1209">
      <w:pPr>
        <w:jc w:val="left"/>
      </w:pPr>
      <w:r>
        <w:tab/>
      </w:r>
      <w:proofErr w:type="gramStart"/>
      <w:r>
        <w:t>d.  Affording</w:t>
      </w:r>
      <w:proofErr w:type="gramEnd"/>
      <w:r>
        <w:t xml:space="preserve"> the individual the opportunity to elect Survivor Benefit Plan (SBP) and medical TRICARE retiree options.</w:t>
      </w:r>
    </w:p>
    <w:p w:rsidR="007C1209" w:rsidRDefault="007C1209" w:rsidP="007C1209">
      <w:pPr>
        <w:jc w:val="left"/>
      </w:pPr>
    </w:p>
    <w:p w:rsidR="007C1209" w:rsidRDefault="007C1209" w:rsidP="007C1209">
      <w:pPr>
        <w:jc w:val="left"/>
      </w:pPr>
    </w:p>
    <w:p w:rsidR="007C1209" w:rsidRDefault="007C1209" w:rsidP="007C1209">
      <w:pPr>
        <w:jc w:val="left"/>
      </w:pPr>
    </w:p>
    <w:p w:rsidR="007C1209" w:rsidRDefault="007C1209" w:rsidP="007C1209">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7C1209" w:rsidRDefault="007C1209" w:rsidP="007C1209">
      <w:pPr>
        <w:jc w:val="left"/>
      </w:pPr>
    </w:p>
    <w:p w:rsidR="007C1209" w:rsidRDefault="007C1209" w:rsidP="007C1209">
      <w:pPr>
        <w:jc w:val="left"/>
      </w:pPr>
      <w:r>
        <w:t>BY ORDER OF THE SECRETARY OF THE ARMY:</w:t>
      </w:r>
    </w:p>
    <w:p w:rsidR="007C1209" w:rsidRDefault="007C1209" w:rsidP="007C1209">
      <w:pPr>
        <w:jc w:val="left"/>
      </w:pPr>
    </w:p>
    <w:p w:rsidR="007C1209" w:rsidRDefault="007C1209" w:rsidP="007C1209">
      <w:pPr>
        <w:pStyle w:val="Header"/>
        <w:tabs>
          <w:tab w:val="left" w:pos="720"/>
        </w:tabs>
        <w:jc w:val="left"/>
      </w:pPr>
    </w:p>
    <w:p w:rsidR="007C1209" w:rsidRDefault="007C1209" w:rsidP="007C1209">
      <w:pPr>
        <w:jc w:val="left"/>
      </w:pPr>
    </w:p>
    <w:p w:rsidR="007C1209" w:rsidRDefault="007C1209" w:rsidP="007C1209">
      <w:pPr>
        <w:jc w:val="left"/>
      </w:pPr>
      <w:bookmarkStart w:id="0" w:name="OLE_LINK4"/>
      <w:bookmarkStart w:id="1" w:name="OLE_LINK3"/>
      <w:r>
        <w:t>Encl</w:t>
      </w:r>
      <w:r>
        <w:tab/>
      </w:r>
      <w:r>
        <w:tab/>
      </w:r>
      <w:r>
        <w:tab/>
      </w:r>
      <w:r>
        <w:tab/>
      </w:r>
      <w:r>
        <w:tab/>
      </w:r>
      <w:r>
        <w:tab/>
        <w:t xml:space="preserve">     XXXXXXXXX</w:t>
      </w:r>
    </w:p>
    <w:p w:rsidR="007C1209" w:rsidRDefault="007C1209" w:rsidP="007C1209">
      <w:pPr>
        <w:jc w:val="left"/>
      </w:pPr>
      <w:r>
        <w:tab/>
      </w:r>
      <w:r>
        <w:tab/>
      </w:r>
      <w:r>
        <w:tab/>
      </w:r>
      <w:r>
        <w:tab/>
      </w:r>
      <w:r>
        <w:tab/>
      </w:r>
      <w:r>
        <w:tab/>
        <w:t xml:space="preserve">     Deputy Assistant Secretary</w:t>
      </w:r>
    </w:p>
    <w:p w:rsidR="007C1209" w:rsidRDefault="007C1209" w:rsidP="007C1209">
      <w:pPr>
        <w:jc w:val="left"/>
      </w:pPr>
      <w:r>
        <w:tab/>
      </w:r>
      <w:r>
        <w:tab/>
      </w:r>
      <w:r>
        <w:tab/>
      </w:r>
      <w:r>
        <w:tab/>
      </w:r>
      <w:r>
        <w:tab/>
      </w:r>
      <w:r>
        <w:tab/>
        <w:t xml:space="preserve">         (Army Review Boards)</w:t>
      </w:r>
      <w:bookmarkEnd w:id="0"/>
      <w:bookmarkEnd w:id="1"/>
    </w:p>
    <w:p w:rsidR="007C1209" w:rsidRDefault="007C1209" w:rsidP="007C1209">
      <w:pPr>
        <w:jc w:val="left"/>
      </w:pPr>
    </w:p>
    <w:p w:rsidR="007C1209" w:rsidRDefault="007C1209" w:rsidP="007C1209">
      <w:pPr>
        <w:jc w:val="left"/>
      </w:pPr>
      <w:r>
        <w:t xml:space="preserve">CF: </w:t>
      </w:r>
    </w:p>
    <w:p w:rsidR="007C1209" w:rsidRDefault="007C1209" w:rsidP="007C1209">
      <w:pPr>
        <w:jc w:val="left"/>
      </w:pPr>
      <w:r>
        <w:t xml:space="preserve">(  ) </w:t>
      </w:r>
      <w:proofErr w:type="spellStart"/>
      <w:proofErr w:type="gramStart"/>
      <w:r>
        <w:t>DoD</w:t>
      </w:r>
      <w:proofErr w:type="spellEnd"/>
      <w:proofErr w:type="gramEnd"/>
      <w:r>
        <w:t xml:space="preserve"> PDBR</w:t>
      </w:r>
    </w:p>
    <w:p w:rsidR="007C1209" w:rsidRDefault="007C1209" w:rsidP="007C1209">
      <w:pPr>
        <w:jc w:val="left"/>
      </w:pPr>
      <w:r>
        <w:t>(  ) DVA</w:t>
      </w:r>
    </w:p>
    <w:p w:rsidR="00E3077F" w:rsidRPr="005C6135" w:rsidRDefault="00E3077F" w:rsidP="007C1209">
      <w:pPr>
        <w:tabs>
          <w:tab w:val="left" w:pos="0"/>
          <w:tab w:val="left" w:pos="4320"/>
        </w:tabs>
        <w:jc w:val="left"/>
        <w:rPr>
          <w:color w:val="auto"/>
          <w:szCs w:val="24"/>
        </w:rPr>
      </w:pPr>
    </w:p>
    <w:sectPr w:rsidR="00E3077F" w:rsidRPr="005C6135"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E6E" w:rsidRDefault="00AA3E6E">
      <w:r>
        <w:separator/>
      </w:r>
    </w:p>
  </w:endnote>
  <w:endnote w:type="continuationSeparator" w:id="0">
    <w:p w:rsidR="00AA3E6E" w:rsidRDefault="00AA3E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B056A6" w:rsidRPr="00374247" w:rsidRDefault="00B056A6" w:rsidP="00374247">
        <w:pPr>
          <w:pStyle w:val="Footer"/>
          <w:ind w:firstLine="4320"/>
          <w:rPr>
            <w:color w:val="auto"/>
            <w:szCs w:val="24"/>
          </w:rPr>
        </w:pPr>
        <w:r w:rsidRPr="00374247">
          <w:rPr>
            <w:color w:val="auto"/>
            <w:szCs w:val="24"/>
          </w:rPr>
          <w:t xml:space="preserve">   </w:t>
        </w:r>
        <w:r w:rsidR="00350B48" w:rsidRPr="00374247">
          <w:rPr>
            <w:color w:val="auto"/>
            <w:szCs w:val="24"/>
          </w:rPr>
          <w:fldChar w:fldCharType="begin"/>
        </w:r>
        <w:r w:rsidRPr="00374247">
          <w:rPr>
            <w:color w:val="auto"/>
            <w:szCs w:val="24"/>
          </w:rPr>
          <w:instrText xml:space="preserve"> PAGE   \* MERGEFORMAT </w:instrText>
        </w:r>
        <w:r w:rsidR="00350B48" w:rsidRPr="00374247">
          <w:rPr>
            <w:color w:val="auto"/>
            <w:szCs w:val="24"/>
          </w:rPr>
          <w:fldChar w:fldCharType="separate"/>
        </w:r>
        <w:r w:rsidR="007C1209" w:rsidRPr="007C1209">
          <w:rPr>
            <w:noProof/>
            <w:color w:val="auto"/>
          </w:rPr>
          <w:t>6</w:t>
        </w:r>
        <w:r w:rsidR="00350B48" w:rsidRPr="00374247">
          <w:rPr>
            <w:color w:val="auto"/>
            <w:szCs w:val="24"/>
          </w:rPr>
          <w:fldChar w:fldCharType="end"/>
        </w:r>
        <w:r w:rsidRPr="00374247">
          <w:rPr>
            <w:color w:val="auto"/>
            <w:szCs w:val="24"/>
          </w:rPr>
          <w:t xml:space="preserve">                                                           </w:t>
        </w:r>
        <w:r w:rsidRPr="003375E4">
          <w:rPr>
            <w:color w:val="auto"/>
            <w:szCs w:val="24"/>
          </w:rPr>
          <w:t>PD</w:t>
        </w:r>
        <w:r w:rsidRPr="008924D3">
          <w:rPr>
            <w:color w:val="auto"/>
            <w:szCs w:val="24"/>
          </w:rPr>
          <w:t>1100344</w:t>
        </w:r>
      </w:p>
    </w:sdtContent>
  </w:sdt>
  <w:p w:rsidR="00B056A6" w:rsidRPr="00684CE6" w:rsidRDefault="00B056A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E6E" w:rsidRDefault="00AA3E6E">
      <w:r>
        <w:separator/>
      </w:r>
    </w:p>
  </w:footnote>
  <w:footnote w:type="continuationSeparator" w:id="0">
    <w:p w:rsidR="00AA3E6E" w:rsidRDefault="00AA3E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99329"/>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3825"/>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6D51"/>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6E78"/>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432"/>
    <w:rsid w:val="00113D2A"/>
    <w:rsid w:val="00114ADE"/>
    <w:rsid w:val="00114F20"/>
    <w:rsid w:val="0011590B"/>
    <w:rsid w:val="001161D5"/>
    <w:rsid w:val="001211AF"/>
    <w:rsid w:val="001215DF"/>
    <w:rsid w:val="001219DF"/>
    <w:rsid w:val="0012220B"/>
    <w:rsid w:val="00122ABE"/>
    <w:rsid w:val="001231DC"/>
    <w:rsid w:val="0012453A"/>
    <w:rsid w:val="0012489B"/>
    <w:rsid w:val="00126161"/>
    <w:rsid w:val="001272AE"/>
    <w:rsid w:val="00130756"/>
    <w:rsid w:val="001315DD"/>
    <w:rsid w:val="0013525F"/>
    <w:rsid w:val="00135385"/>
    <w:rsid w:val="00136204"/>
    <w:rsid w:val="001364D1"/>
    <w:rsid w:val="001374C7"/>
    <w:rsid w:val="00140FA4"/>
    <w:rsid w:val="00141BC9"/>
    <w:rsid w:val="00141C13"/>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21BE"/>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10AB"/>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4582"/>
    <w:rsid w:val="00246860"/>
    <w:rsid w:val="002468D9"/>
    <w:rsid w:val="00246995"/>
    <w:rsid w:val="00246DFF"/>
    <w:rsid w:val="00246E89"/>
    <w:rsid w:val="0025183C"/>
    <w:rsid w:val="00252351"/>
    <w:rsid w:val="002528EC"/>
    <w:rsid w:val="00253522"/>
    <w:rsid w:val="00253709"/>
    <w:rsid w:val="00253EAA"/>
    <w:rsid w:val="00255049"/>
    <w:rsid w:val="00257538"/>
    <w:rsid w:val="00257AFF"/>
    <w:rsid w:val="00257DE5"/>
    <w:rsid w:val="00260531"/>
    <w:rsid w:val="00260B9A"/>
    <w:rsid w:val="00261709"/>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00A"/>
    <w:rsid w:val="00307595"/>
    <w:rsid w:val="00307DA6"/>
    <w:rsid w:val="00310CD7"/>
    <w:rsid w:val="0031185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176"/>
    <w:rsid w:val="00337351"/>
    <w:rsid w:val="003375E4"/>
    <w:rsid w:val="003409FA"/>
    <w:rsid w:val="00341A54"/>
    <w:rsid w:val="00344A4F"/>
    <w:rsid w:val="00344D17"/>
    <w:rsid w:val="0034669F"/>
    <w:rsid w:val="003470C4"/>
    <w:rsid w:val="00350B48"/>
    <w:rsid w:val="00351498"/>
    <w:rsid w:val="00352B22"/>
    <w:rsid w:val="00352CBF"/>
    <w:rsid w:val="00354547"/>
    <w:rsid w:val="003549F5"/>
    <w:rsid w:val="00355ACB"/>
    <w:rsid w:val="003561F6"/>
    <w:rsid w:val="003567DE"/>
    <w:rsid w:val="003574F3"/>
    <w:rsid w:val="00357831"/>
    <w:rsid w:val="003604A5"/>
    <w:rsid w:val="0036114B"/>
    <w:rsid w:val="003618B6"/>
    <w:rsid w:val="0036199A"/>
    <w:rsid w:val="00362072"/>
    <w:rsid w:val="003620C8"/>
    <w:rsid w:val="0036319E"/>
    <w:rsid w:val="003632A4"/>
    <w:rsid w:val="00363362"/>
    <w:rsid w:val="0036392A"/>
    <w:rsid w:val="00364CAB"/>
    <w:rsid w:val="00365767"/>
    <w:rsid w:val="003659C0"/>
    <w:rsid w:val="003660DF"/>
    <w:rsid w:val="00366132"/>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5BB"/>
    <w:rsid w:val="00394926"/>
    <w:rsid w:val="00394FF9"/>
    <w:rsid w:val="00395651"/>
    <w:rsid w:val="00395E12"/>
    <w:rsid w:val="003962A8"/>
    <w:rsid w:val="00396779"/>
    <w:rsid w:val="00397DB7"/>
    <w:rsid w:val="003A27B2"/>
    <w:rsid w:val="003A40B4"/>
    <w:rsid w:val="003A41BA"/>
    <w:rsid w:val="003A5491"/>
    <w:rsid w:val="003A58EC"/>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B17"/>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1D1B"/>
    <w:rsid w:val="00472289"/>
    <w:rsid w:val="00472535"/>
    <w:rsid w:val="004761CC"/>
    <w:rsid w:val="004766C9"/>
    <w:rsid w:val="00480D4A"/>
    <w:rsid w:val="00481DA1"/>
    <w:rsid w:val="00483A2B"/>
    <w:rsid w:val="00484212"/>
    <w:rsid w:val="004848C3"/>
    <w:rsid w:val="00484BA9"/>
    <w:rsid w:val="004855D4"/>
    <w:rsid w:val="0048599A"/>
    <w:rsid w:val="00486818"/>
    <w:rsid w:val="0049255F"/>
    <w:rsid w:val="00493274"/>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43C4"/>
    <w:rsid w:val="004D6E90"/>
    <w:rsid w:val="004D6F2B"/>
    <w:rsid w:val="004E0248"/>
    <w:rsid w:val="004E21A3"/>
    <w:rsid w:val="004E32EA"/>
    <w:rsid w:val="004E3517"/>
    <w:rsid w:val="004E3B7C"/>
    <w:rsid w:val="004E6866"/>
    <w:rsid w:val="004F0898"/>
    <w:rsid w:val="004F0C58"/>
    <w:rsid w:val="004F3222"/>
    <w:rsid w:val="004F3639"/>
    <w:rsid w:val="004F3BFA"/>
    <w:rsid w:val="004F3E9D"/>
    <w:rsid w:val="004F4E3C"/>
    <w:rsid w:val="004F5A1A"/>
    <w:rsid w:val="004F690C"/>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1C0"/>
    <w:rsid w:val="00555259"/>
    <w:rsid w:val="00555C66"/>
    <w:rsid w:val="005569EF"/>
    <w:rsid w:val="00556BDE"/>
    <w:rsid w:val="00560D57"/>
    <w:rsid w:val="00562A94"/>
    <w:rsid w:val="00563FAD"/>
    <w:rsid w:val="005653D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DCD"/>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4B6"/>
    <w:rsid w:val="005B5B3D"/>
    <w:rsid w:val="005B5E8F"/>
    <w:rsid w:val="005B64CF"/>
    <w:rsid w:val="005B72DA"/>
    <w:rsid w:val="005C0E87"/>
    <w:rsid w:val="005C1398"/>
    <w:rsid w:val="005C16F3"/>
    <w:rsid w:val="005C3758"/>
    <w:rsid w:val="005C4D72"/>
    <w:rsid w:val="005C50C1"/>
    <w:rsid w:val="005C6135"/>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4311"/>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4DE"/>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06C4"/>
    <w:rsid w:val="00661BA2"/>
    <w:rsid w:val="00662AD0"/>
    <w:rsid w:val="00662F08"/>
    <w:rsid w:val="00663589"/>
    <w:rsid w:val="00664427"/>
    <w:rsid w:val="00664840"/>
    <w:rsid w:val="006649CD"/>
    <w:rsid w:val="00665D75"/>
    <w:rsid w:val="006672F1"/>
    <w:rsid w:val="006708E3"/>
    <w:rsid w:val="00670DDC"/>
    <w:rsid w:val="00671389"/>
    <w:rsid w:val="00671EB4"/>
    <w:rsid w:val="00673CDC"/>
    <w:rsid w:val="0067443B"/>
    <w:rsid w:val="006770AA"/>
    <w:rsid w:val="0068098E"/>
    <w:rsid w:val="006809DB"/>
    <w:rsid w:val="006810BD"/>
    <w:rsid w:val="006813D5"/>
    <w:rsid w:val="00682486"/>
    <w:rsid w:val="006833A7"/>
    <w:rsid w:val="00684CE6"/>
    <w:rsid w:val="00684E2B"/>
    <w:rsid w:val="00685485"/>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039"/>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0C02"/>
    <w:rsid w:val="006E0FD1"/>
    <w:rsid w:val="006E122E"/>
    <w:rsid w:val="006E1313"/>
    <w:rsid w:val="006E2DC8"/>
    <w:rsid w:val="006E43E3"/>
    <w:rsid w:val="006E58CB"/>
    <w:rsid w:val="006E6B68"/>
    <w:rsid w:val="006E7356"/>
    <w:rsid w:val="006E77C8"/>
    <w:rsid w:val="006F0F9C"/>
    <w:rsid w:val="006F149D"/>
    <w:rsid w:val="006F1A46"/>
    <w:rsid w:val="006F3F42"/>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C88"/>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24BF"/>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3B83"/>
    <w:rsid w:val="00784832"/>
    <w:rsid w:val="00784EA0"/>
    <w:rsid w:val="00785D77"/>
    <w:rsid w:val="00786111"/>
    <w:rsid w:val="00790963"/>
    <w:rsid w:val="0079150B"/>
    <w:rsid w:val="0079154B"/>
    <w:rsid w:val="00791E56"/>
    <w:rsid w:val="00791EED"/>
    <w:rsid w:val="00791F1E"/>
    <w:rsid w:val="007927BE"/>
    <w:rsid w:val="007935B8"/>
    <w:rsid w:val="00794ADE"/>
    <w:rsid w:val="00794F3D"/>
    <w:rsid w:val="00795CE9"/>
    <w:rsid w:val="00796045"/>
    <w:rsid w:val="00796829"/>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120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6089"/>
    <w:rsid w:val="007E71B1"/>
    <w:rsid w:val="007E7B4E"/>
    <w:rsid w:val="007E7F02"/>
    <w:rsid w:val="007F0292"/>
    <w:rsid w:val="007F0722"/>
    <w:rsid w:val="007F0AB7"/>
    <w:rsid w:val="007F0CE2"/>
    <w:rsid w:val="007F0EFF"/>
    <w:rsid w:val="007F1375"/>
    <w:rsid w:val="007F14C3"/>
    <w:rsid w:val="007F1AFD"/>
    <w:rsid w:val="007F293F"/>
    <w:rsid w:val="007F30E4"/>
    <w:rsid w:val="0080064F"/>
    <w:rsid w:val="00801B85"/>
    <w:rsid w:val="00803850"/>
    <w:rsid w:val="008039E8"/>
    <w:rsid w:val="00804385"/>
    <w:rsid w:val="00804499"/>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24B6"/>
    <w:rsid w:val="0082340B"/>
    <w:rsid w:val="00823D6A"/>
    <w:rsid w:val="00827B29"/>
    <w:rsid w:val="00827DB6"/>
    <w:rsid w:val="008304B2"/>
    <w:rsid w:val="00830999"/>
    <w:rsid w:val="00830D5E"/>
    <w:rsid w:val="00830F69"/>
    <w:rsid w:val="00831373"/>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4D3"/>
    <w:rsid w:val="00892B90"/>
    <w:rsid w:val="00896535"/>
    <w:rsid w:val="00896683"/>
    <w:rsid w:val="00896E71"/>
    <w:rsid w:val="0089750B"/>
    <w:rsid w:val="00897589"/>
    <w:rsid w:val="008A0C99"/>
    <w:rsid w:val="008A0D4F"/>
    <w:rsid w:val="008A1CC3"/>
    <w:rsid w:val="008A2B05"/>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4CE8"/>
    <w:rsid w:val="008F58E1"/>
    <w:rsid w:val="008F6E05"/>
    <w:rsid w:val="008F6FC8"/>
    <w:rsid w:val="0090045D"/>
    <w:rsid w:val="00900906"/>
    <w:rsid w:val="00900D8F"/>
    <w:rsid w:val="00901229"/>
    <w:rsid w:val="009013AC"/>
    <w:rsid w:val="009014E3"/>
    <w:rsid w:val="009020ED"/>
    <w:rsid w:val="009026E8"/>
    <w:rsid w:val="00902FDD"/>
    <w:rsid w:val="00903EBE"/>
    <w:rsid w:val="00905138"/>
    <w:rsid w:val="00905EEF"/>
    <w:rsid w:val="00906EB7"/>
    <w:rsid w:val="00907FE6"/>
    <w:rsid w:val="009102BF"/>
    <w:rsid w:val="00911490"/>
    <w:rsid w:val="009115F2"/>
    <w:rsid w:val="00911B11"/>
    <w:rsid w:val="00913121"/>
    <w:rsid w:val="00914ADB"/>
    <w:rsid w:val="00917182"/>
    <w:rsid w:val="00920251"/>
    <w:rsid w:val="00921CFD"/>
    <w:rsid w:val="00923B25"/>
    <w:rsid w:val="0092402E"/>
    <w:rsid w:val="009248A8"/>
    <w:rsid w:val="009259BA"/>
    <w:rsid w:val="00926FCB"/>
    <w:rsid w:val="009303BB"/>
    <w:rsid w:val="0093108A"/>
    <w:rsid w:val="00931B6D"/>
    <w:rsid w:val="0093311A"/>
    <w:rsid w:val="009346D0"/>
    <w:rsid w:val="0093515E"/>
    <w:rsid w:val="0093536B"/>
    <w:rsid w:val="009369A6"/>
    <w:rsid w:val="00937F57"/>
    <w:rsid w:val="0094031E"/>
    <w:rsid w:val="009419B4"/>
    <w:rsid w:val="00941A4C"/>
    <w:rsid w:val="00942645"/>
    <w:rsid w:val="009461E6"/>
    <w:rsid w:val="0094639B"/>
    <w:rsid w:val="00950A3A"/>
    <w:rsid w:val="00952CC5"/>
    <w:rsid w:val="00952F1D"/>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3E29"/>
    <w:rsid w:val="009672CD"/>
    <w:rsid w:val="00971810"/>
    <w:rsid w:val="00972996"/>
    <w:rsid w:val="009730B4"/>
    <w:rsid w:val="0097320E"/>
    <w:rsid w:val="009732B8"/>
    <w:rsid w:val="00974647"/>
    <w:rsid w:val="0097514A"/>
    <w:rsid w:val="0097589F"/>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D40"/>
    <w:rsid w:val="00986FCC"/>
    <w:rsid w:val="00990FD6"/>
    <w:rsid w:val="009935C3"/>
    <w:rsid w:val="0099421F"/>
    <w:rsid w:val="00994FC8"/>
    <w:rsid w:val="009A0DE3"/>
    <w:rsid w:val="009A1643"/>
    <w:rsid w:val="009A1EAA"/>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8F7"/>
    <w:rsid w:val="009D1ADE"/>
    <w:rsid w:val="009D297C"/>
    <w:rsid w:val="009D3652"/>
    <w:rsid w:val="009D37CA"/>
    <w:rsid w:val="009D4229"/>
    <w:rsid w:val="009D4268"/>
    <w:rsid w:val="009D5DE9"/>
    <w:rsid w:val="009D6ADA"/>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463"/>
    <w:rsid w:val="00A248C3"/>
    <w:rsid w:val="00A2496E"/>
    <w:rsid w:val="00A2515A"/>
    <w:rsid w:val="00A253E8"/>
    <w:rsid w:val="00A258B7"/>
    <w:rsid w:val="00A25A0C"/>
    <w:rsid w:val="00A25A83"/>
    <w:rsid w:val="00A262B6"/>
    <w:rsid w:val="00A26BEF"/>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870F6"/>
    <w:rsid w:val="00A90049"/>
    <w:rsid w:val="00A90D55"/>
    <w:rsid w:val="00A9225E"/>
    <w:rsid w:val="00A944D8"/>
    <w:rsid w:val="00A959E7"/>
    <w:rsid w:val="00A95BBA"/>
    <w:rsid w:val="00A961EE"/>
    <w:rsid w:val="00A96559"/>
    <w:rsid w:val="00A97B11"/>
    <w:rsid w:val="00A97CD9"/>
    <w:rsid w:val="00AA020A"/>
    <w:rsid w:val="00AA04B3"/>
    <w:rsid w:val="00AA1253"/>
    <w:rsid w:val="00AA1270"/>
    <w:rsid w:val="00AA1ED0"/>
    <w:rsid w:val="00AA1F5B"/>
    <w:rsid w:val="00AA28EF"/>
    <w:rsid w:val="00AA3593"/>
    <w:rsid w:val="00AA38CA"/>
    <w:rsid w:val="00AA3E6E"/>
    <w:rsid w:val="00AA493E"/>
    <w:rsid w:val="00AA73AF"/>
    <w:rsid w:val="00AB062D"/>
    <w:rsid w:val="00AB0A8A"/>
    <w:rsid w:val="00AB1754"/>
    <w:rsid w:val="00AB1F8D"/>
    <w:rsid w:val="00AB27DD"/>
    <w:rsid w:val="00AB4BA4"/>
    <w:rsid w:val="00AB592E"/>
    <w:rsid w:val="00AC0C1C"/>
    <w:rsid w:val="00AC1305"/>
    <w:rsid w:val="00AC37BE"/>
    <w:rsid w:val="00AC439D"/>
    <w:rsid w:val="00AC59DA"/>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8A8"/>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A96"/>
    <w:rsid w:val="00AF4FA5"/>
    <w:rsid w:val="00AF5BB4"/>
    <w:rsid w:val="00AF6ECC"/>
    <w:rsid w:val="00B02145"/>
    <w:rsid w:val="00B022DC"/>
    <w:rsid w:val="00B032F8"/>
    <w:rsid w:val="00B04562"/>
    <w:rsid w:val="00B0472F"/>
    <w:rsid w:val="00B04D7A"/>
    <w:rsid w:val="00B056A6"/>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3FC8"/>
    <w:rsid w:val="00B353F8"/>
    <w:rsid w:val="00B3575C"/>
    <w:rsid w:val="00B36569"/>
    <w:rsid w:val="00B37345"/>
    <w:rsid w:val="00B37F53"/>
    <w:rsid w:val="00B40A05"/>
    <w:rsid w:val="00B40A3E"/>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0A5"/>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BDE"/>
    <w:rsid w:val="00B84F93"/>
    <w:rsid w:val="00B91676"/>
    <w:rsid w:val="00B9322B"/>
    <w:rsid w:val="00B93640"/>
    <w:rsid w:val="00B955D5"/>
    <w:rsid w:val="00B95833"/>
    <w:rsid w:val="00BA1824"/>
    <w:rsid w:val="00BA1977"/>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43C9"/>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3E5F"/>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489"/>
    <w:rsid w:val="00C17523"/>
    <w:rsid w:val="00C177F1"/>
    <w:rsid w:val="00C17EE6"/>
    <w:rsid w:val="00C2046F"/>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172"/>
    <w:rsid w:val="00C6170B"/>
    <w:rsid w:val="00C62EB2"/>
    <w:rsid w:val="00C63431"/>
    <w:rsid w:val="00C64C87"/>
    <w:rsid w:val="00C65414"/>
    <w:rsid w:val="00C665FE"/>
    <w:rsid w:val="00C71BEC"/>
    <w:rsid w:val="00C72C52"/>
    <w:rsid w:val="00C73942"/>
    <w:rsid w:val="00C73A83"/>
    <w:rsid w:val="00C742FC"/>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36F"/>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07E"/>
    <w:rsid w:val="00CD63C8"/>
    <w:rsid w:val="00CD76F8"/>
    <w:rsid w:val="00CD78A5"/>
    <w:rsid w:val="00CE02E8"/>
    <w:rsid w:val="00CE069E"/>
    <w:rsid w:val="00CE0DE0"/>
    <w:rsid w:val="00CE2CC2"/>
    <w:rsid w:val="00CE3722"/>
    <w:rsid w:val="00CE4342"/>
    <w:rsid w:val="00CF158D"/>
    <w:rsid w:val="00CF2166"/>
    <w:rsid w:val="00CF411B"/>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243"/>
    <w:rsid w:val="00D12405"/>
    <w:rsid w:val="00D12A4E"/>
    <w:rsid w:val="00D1323B"/>
    <w:rsid w:val="00D14BAE"/>
    <w:rsid w:val="00D15107"/>
    <w:rsid w:val="00D1648B"/>
    <w:rsid w:val="00D16819"/>
    <w:rsid w:val="00D17781"/>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162B"/>
    <w:rsid w:val="00D52393"/>
    <w:rsid w:val="00D523E4"/>
    <w:rsid w:val="00D5279D"/>
    <w:rsid w:val="00D52A1B"/>
    <w:rsid w:val="00D52AA7"/>
    <w:rsid w:val="00D52FCC"/>
    <w:rsid w:val="00D53F14"/>
    <w:rsid w:val="00D54BE4"/>
    <w:rsid w:val="00D54DDB"/>
    <w:rsid w:val="00D554BC"/>
    <w:rsid w:val="00D560DC"/>
    <w:rsid w:val="00D56602"/>
    <w:rsid w:val="00D60231"/>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0C1"/>
    <w:rsid w:val="00DC1607"/>
    <w:rsid w:val="00DC17F2"/>
    <w:rsid w:val="00DC3953"/>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6B2"/>
    <w:rsid w:val="00E04AEE"/>
    <w:rsid w:val="00E06738"/>
    <w:rsid w:val="00E06A0C"/>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3B0F"/>
    <w:rsid w:val="00E2421B"/>
    <w:rsid w:val="00E242AF"/>
    <w:rsid w:val="00E24849"/>
    <w:rsid w:val="00E2536E"/>
    <w:rsid w:val="00E25A99"/>
    <w:rsid w:val="00E25B8A"/>
    <w:rsid w:val="00E25EF8"/>
    <w:rsid w:val="00E2632B"/>
    <w:rsid w:val="00E26F75"/>
    <w:rsid w:val="00E27423"/>
    <w:rsid w:val="00E3077F"/>
    <w:rsid w:val="00E322F7"/>
    <w:rsid w:val="00E3369B"/>
    <w:rsid w:val="00E33D80"/>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1160"/>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643D"/>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91E"/>
    <w:rsid w:val="00F12BA8"/>
    <w:rsid w:val="00F12D7A"/>
    <w:rsid w:val="00F130D0"/>
    <w:rsid w:val="00F13AC6"/>
    <w:rsid w:val="00F14933"/>
    <w:rsid w:val="00F1516A"/>
    <w:rsid w:val="00F15EE5"/>
    <w:rsid w:val="00F171F9"/>
    <w:rsid w:val="00F1737C"/>
    <w:rsid w:val="00F173AA"/>
    <w:rsid w:val="00F1766A"/>
    <w:rsid w:val="00F22A26"/>
    <w:rsid w:val="00F24072"/>
    <w:rsid w:val="00F26432"/>
    <w:rsid w:val="00F3197A"/>
    <w:rsid w:val="00F32139"/>
    <w:rsid w:val="00F328BE"/>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3F63"/>
    <w:rsid w:val="00F54D8E"/>
    <w:rsid w:val="00F5580D"/>
    <w:rsid w:val="00F568EF"/>
    <w:rsid w:val="00F56EA1"/>
    <w:rsid w:val="00F606D5"/>
    <w:rsid w:val="00F611B3"/>
    <w:rsid w:val="00F6196E"/>
    <w:rsid w:val="00F61CCC"/>
    <w:rsid w:val="00F624DD"/>
    <w:rsid w:val="00F629C0"/>
    <w:rsid w:val="00F63FC7"/>
    <w:rsid w:val="00F64963"/>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0E3"/>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A7DA9"/>
    <w:rsid w:val="00FB09FE"/>
    <w:rsid w:val="00FB0E80"/>
    <w:rsid w:val="00FB101D"/>
    <w:rsid w:val="00FB1725"/>
    <w:rsid w:val="00FB248A"/>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65DB"/>
    <w:rsid w:val="00FC78FB"/>
    <w:rsid w:val="00FC7DBC"/>
    <w:rsid w:val="00FD076A"/>
    <w:rsid w:val="00FD0AA0"/>
    <w:rsid w:val="00FD1C20"/>
    <w:rsid w:val="00FD1D5A"/>
    <w:rsid w:val="00FD5059"/>
    <w:rsid w:val="00FD554D"/>
    <w:rsid w:val="00FD5BCC"/>
    <w:rsid w:val="00FD7B23"/>
    <w:rsid w:val="00FE11AD"/>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7C1209"/>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49884684">
      <w:bodyDiv w:val="1"/>
      <w:marLeft w:val="0"/>
      <w:marRight w:val="0"/>
      <w:marTop w:val="0"/>
      <w:marBottom w:val="0"/>
      <w:divBdr>
        <w:top w:val="none" w:sz="0" w:space="0" w:color="auto"/>
        <w:left w:val="none" w:sz="0" w:space="0" w:color="auto"/>
        <w:bottom w:val="none" w:sz="0" w:space="0" w:color="auto"/>
        <w:right w:val="none" w:sz="0" w:space="0" w:color="auto"/>
      </w:divBdr>
    </w:div>
    <w:div w:id="111285720">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0331625">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062555964">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49938104">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3B7C1-1C24-40F0-B14C-D01C172E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3099</Words>
  <Characters>17075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2012-05-02T13:46:00Z</cp:lastPrinted>
  <dcterms:created xsi:type="dcterms:W3CDTF">2012-05-31T16:07:00Z</dcterms:created>
  <dcterms:modified xsi:type="dcterms:W3CDTF">2012-05-31T16:07:00Z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