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873C0B" w:rsidRDefault="00F629C0" w:rsidP="00C919CF">
      <w:pPr>
        <w:tabs>
          <w:tab w:val="left" w:pos="288"/>
          <w:tab w:val="left" w:pos="4752"/>
          <w:tab w:val="left" w:pos="531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BD291E">
        <w:rPr>
          <w:rFonts w:asciiTheme="minorHAnsi" w:hAnsiTheme="minorHAnsi"/>
          <w:caps/>
          <w:color w:val="auto"/>
        </w:rPr>
        <w:t xml:space="preserve"> </w:t>
      </w:r>
      <w:r w:rsidR="00C919CF">
        <w:rPr>
          <w:rFonts w:asciiTheme="minorHAnsi" w:hAnsiTheme="minorHAnsi"/>
          <w:caps/>
          <w:color w:val="auto"/>
        </w:rPr>
        <w:tab/>
      </w:r>
      <w:r w:rsidR="00C919CF">
        <w:rPr>
          <w:rFonts w:asciiTheme="minorHAnsi" w:hAnsiTheme="minorHAnsi"/>
          <w:caps/>
          <w:color w:val="auto"/>
        </w:rPr>
        <w:tab/>
      </w:r>
      <w:r w:rsidRPr="00873C0B">
        <w:rPr>
          <w:rFonts w:asciiTheme="minorHAnsi" w:hAnsiTheme="minorHAnsi"/>
          <w:caps/>
          <w:color w:val="auto"/>
        </w:rPr>
        <w:t xml:space="preserve">BRANCH OF SERVICE: </w:t>
      </w:r>
      <w:r w:rsidR="004C24C5" w:rsidRPr="00873C0B">
        <w:rPr>
          <w:rFonts w:asciiTheme="minorHAnsi" w:hAnsiTheme="minorHAnsi"/>
          <w:caps/>
          <w:color w:val="auto"/>
        </w:rPr>
        <w:t xml:space="preserve"> </w:t>
      </w:r>
      <w:r w:rsidR="0068665C">
        <w:rPr>
          <w:rFonts w:asciiTheme="minorHAnsi" w:hAnsiTheme="minorHAnsi"/>
          <w:caps/>
          <w:color w:val="auto"/>
        </w:rPr>
        <w:t>Army</w:t>
      </w:r>
    </w:p>
    <w:p w:rsidR="00DE3AAD" w:rsidRPr="00873C0B" w:rsidRDefault="00012733" w:rsidP="00C919CF">
      <w:pPr>
        <w:tabs>
          <w:tab w:val="left" w:pos="288"/>
          <w:tab w:val="left" w:pos="4752"/>
          <w:tab w:val="left" w:pos="5310"/>
          <w:tab w:val="left" w:pos="9270"/>
        </w:tabs>
        <w:spacing w:line="240" w:lineRule="exact"/>
        <w:jc w:val="both"/>
        <w:rPr>
          <w:rFonts w:asciiTheme="minorHAnsi" w:hAnsiTheme="minorHAnsi"/>
          <w:caps/>
          <w:color w:val="auto"/>
        </w:rPr>
      </w:pPr>
      <w:r w:rsidRPr="00873C0B">
        <w:rPr>
          <w:rFonts w:asciiTheme="minorHAnsi" w:hAnsiTheme="minorHAnsi"/>
          <w:caps/>
          <w:color w:val="auto"/>
        </w:rPr>
        <w:t>C</w:t>
      </w:r>
      <w:r w:rsidR="00DE3AAD" w:rsidRPr="00873C0B">
        <w:rPr>
          <w:rFonts w:asciiTheme="minorHAnsi" w:hAnsiTheme="minorHAnsi"/>
          <w:caps/>
          <w:color w:val="auto"/>
        </w:rPr>
        <w:t xml:space="preserve">ASE NUMBER:  </w:t>
      </w:r>
      <w:r w:rsidR="00C919CF">
        <w:rPr>
          <w:rFonts w:asciiTheme="minorHAnsi" w:hAnsiTheme="minorHAnsi"/>
          <w:caps/>
          <w:color w:val="auto"/>
        </w:rPr>
        <w:tab/>
      </w:r>
      <w:r w:rsidR="00C919CF">
        <w:rPr>
          <w:rFonts w:asciiTheme="minorHAnsi" w:hAnsiTheme="minorHAnsi"/>
          <w:caps/>
          <w:color w:val="auto"/>
        </w:rPr>
        <w:tab/>
      </w:r>
      <w:r w:rsidR="00DE3AAD" w:rsidRPr="00873C0B">
        <w:rPr>
          <w:rFonts w:asciiTheme="minorHAnsi" w:hAnsiTheme="minorHAnsi"/>
          <w:caps/>
          <w:color w:val="auto"/>
        </w:rPr>
        <w:t>PD</w:t>
      </w:r>
      <w:r w:rsidR="00A835FD" w:rsidRPr="00873C0B">
        <w:rPr>
          <w:rFonts w:asciiTheme="minorHAnsi" w:hAnsiTheme="minorHAnsi"/>
          <w:caps/>
          <w:color w:val="auto"/>
        </w:rPr>
        <w:t>11</w:t>
      </w:r>
      <w:r w:rsidR="00DE3AAD" w:rsidRPr="00873C0B">
        <w:rPr>
          <w:rFonts w:asciiTheme="minorHAnsi" w:hAnsiTheme="minorHAnsi"/>
          <w:caps/>
          <w:color w:val="auto"/>
        </w:rPr>
        <w:t>00</w:t>
      </w:r>
      <w:r w:rsidR="00A835FD" w:rsidRPr="00873C0B">
        <w:rPr>
          <w:rFonts w:asciiTheme="minorHAnsi" w:hAnsiTheme="minorHAnsi"/>
          <w:caps/>
          <w:color w:val="auto"/>
        </w:rPr>
        <w:t>338</w:t>
      </w:r>
      <w:r w:rsidR="003E23EE">
        <w:rPr>
          <w:rFonts w:asciiTheme="minorHAnsi" w:hAnsiTheme="minorHAnsi"/>
          <w:color w:val="auto"/>
        </w:rPr>
        <w:t xml:space="preserve"> </w:t>
      </w:r>
      <w:r w:rsidR="003E23EE">
        <w:rPr>
          <w:caps/>
          <w:color w:val="000000" w:themeColor="text1"/>
          <w:szCs w:val="24"/>
        </w:rPr>
        <w:t>TDRL EXIT</w:t>
      </w:r>
      <w:r w:rsidR="003E23EE" w:rsidRPr="00873C0B">
        <w:rPr>
          <w:rFonts w:asciiTheme="minorHAnsi" w:hAnsiTheme="minorHAnsi"/>
          <w:color w:val="auto"/>
        </w:rPr>
        <w:t xml:space="preserve">:  </w:t>
      </w:r>
      <w:r w:rsidR="003E23EE">
        <w:rPr>
          <w:rFonts w:asciiTheme="minorHAnsi" w:hAnsiTheme="minorHAnsi"/>
          <w:color w:val="auto"/>
        </w:rPr>
        <w:t>20070627</w:t>
      </w:r>
    </w:p>
    <w:p w:rsidR="00827B29" w:rsidRPr="0024688D" w:rsidRDefault="004F3639" w:rsidP="00C919CF">
      <w:pPr>
        <w:tabs>
          <w:tab w:val="left" w:pos="288"/>
          <w:tab w:val="left" w:pos="5310"/>
        </w:tabs>
        <w:spacing w:line="240" w:lineRule="exact"/>
        <w:jc w:val="both"/>
        <w:rPr>
          <w:caps/>
          <w:color w:val="000000" w:themeColor="text1"/>
          <w:szCs w:val="24"/>
        </w:rPr>
      </w:pPr>
      <w:r w:rsidRPr="00873C0B">
        <w:rPr>
          <w:rFonts w:asciiTheme="minorHAnsi" w:hAnsiTheme="minorHAnsi"/>
          <w:caps/>
          <w:color w:val="auto"/>
        </w:rPr>
        <w:t>BOARD DATE:  201</w:t>
      </w:r>
      <w:r w:rsidR="007561D5">
        <w:rPr>
          <w:rFonts w:asciiTheme="minorHAnsi" w:hAnsiTheme="minorHAnsi"/>
          <w:caps/>
          <w:color w:val="auto"/>
        </w:rPr>
        <w:t>2</w:t>
      </w:r>
      <w:r w:rsidR="00632849">
        <w:rPr>
          <w:rFonts w:asciiTheme="minorHAnsi" w:hAnsiTheme="minorHAnsi"/>
          <w:caps/>
          <w:color w:val="auto"/>
        </w:rPr>
        <w:t>0319</w:t>
      </w:r>
      <w:r w:rsidR="00C919CF">
        <w:rPr>
          <w:caps/>
          <w:color w:val="000000" w:themeColor="text1"/>
          <w:szCs w:val="24"/>
        </w:rPr>
        <w:tab/>
      </w:r>
      <w:r w:rsidR="003E23EE" w:rsidRPr="001F29F9">
        <w:rPr>
          <w:color w:val="000000" w:themeColor="text1"/>
          <w:szCs w:val="24"/>
        </w:rPr>
        <w:t>TDRL</w:t>
      </w:r>
      <w:r w:rsidR="003E23EE">
        <w:rPr>
          <w:color w:val="000000" w:themeColor="text1"/>
          <w:szCs w:val="24"/>
        </w:rPr>
        <w:t xml:space="preserve"> </w:t>
      </w:r>
      <w:proofErr w:type="gramStart"/>
      <w:r w:rsidR="003E23EE">
        <w:rPr>
          <w:color w:val="000000" w:themeColor="text1"/>
          <w:szCs w:val="24"/>
        </w:rPr>
        <w:t>ENTRY</w:t>
      </w:r>
      <w:proofErr w:type="gramEnd"/>
      <w:r w:rsidR="003E23EE">
        <w:rPr>
          <w:rFonts w:asciiTheme="minorHAnsi" w:hAnsiTheme="minorHAnsi"/>
          <w:color w:val="auto"/>
        </w:rPr>
        <w:t>:  2004</w:t>
      </w:r>
      <w:r w:rsidR="003E23EE" w:rsidRPr="00873C0B">
        <w:rPr>
          <w:rFonts w:asciiTheme="minorHAnsi" w:hAnsiTheme="minorHAnsi"/>
          <w:color w:val="auto"/>
        </w:rPr>
        <w:t>0721</w:t>
      </w:r>
    </w:p>
    <w:p w:rsidR="008E6DEE" w:rsidRPr="001F29F9" w:rsidRDefault="008E6DEE" w:rsidP="008E6DEE">
      <w:pPr>
        <w:pBdr>
          <w:bottom w:val="single" w:sz="12" w:space="1" w:color="auto"/>
        </w:pBdr>
        <w:tabs>
          <w:tab w:val="left" w:pos="288"/>
          <w:tab w:val="left" w:pos="4752"/>
        </w:tabs>
        <w:jc w:val="both"/>
        <w:rPr>
          <w:color w:val="000000" w:themeColor="text1"/>
        </w:rPr>
      </w:pPr>
    </w:p>
    <w:p w:rsidR="002C7B5F" w:rsidRDefault="002C7B5F" w:rsidP="00510F9C">
      <w:pPr>
        <w:tabs>
          <w:tab w:val="left" w:pos="288"/>
          <w:tab w:val="left" w:pos="4752"/>
        </w:tabs>
        <w:spacing w:line="240" w:lineRule="exact"/>
        <w:jc w:val="both"/>
        <w:rPr>
          <w:rFonts w:asciiTheme="minorHAnsi" w:hAnsiTheme="minorHAnsi"/>
          <w:color w:val="auto"/>
          <w:u w:val="single"/>
        </w:rPr>
      </w:pPr>
    </w:p>
    <w:p w:rsidR="00601AAA" w:rsidRPr="00DC2C5E" w:rsidRDefault="00FB0E80" w:rsidP="00510F9C">
      <w:pPr>
        <w:tabs>
          <w:tab w:val="left" w:pos="288"/>
          <w:tab w:val="left" w:pos="4752"/>
        </w:tabs>
        <w:spacing w:line="240" w:lineRule="exact"/>
        <w:jc w:val="both"/>
        <w:rPr>
          <w:rFonts w:asciiTheme="minorHAnsi" w:hAnsiTheme="minorHAnsi"/>
          <w:color w:val="auto"/>
          <w:szCs w:val="24"/>
        </w:rPr>
      </w:pPr>
      <w:r w:rsidRPr="00873C0B">
        <w:rPr>
          <w:rFonts w:asciiTheme="minorHAnsi" w:hAnsiTheme="minorHAnsi"/>
          <w:color w:val="auto"/>
          <w:u w:val="single"/>
        </w:rPr>
        <w:t>SUMMARY OF CASE</w:t>
      </w:r>
      <w:r w:rsidRPr="00873C0B">
        <w:rPr>
          <w:rFonts w:asciiTheme="minorHAnsi" w:hAnsiTheme="minorHAnsi"/>
          <w:color w:val="auto"/>
        </w:rPr>
        <w:t xml:space="preserve">:  </w:t>
      </w:r>
      <w:r w:rsidR="009759C2" w:rsidRPr="00873C0B">
        <w:rPr>
          <w:rFonts w:asciiTheme="minorHAnsi" w:hAnsiTheme="minorHAnsi"/>
          <w:color w:val="auto"/>
        </w:rPr>
        <w:t>Data extracted from the available evidence of record reflects that this covered individual (CI)</w:t>
      </w:r>
      <w:r w:rsidR="00570754" w:rsidRPr="00873C0B">
        <w:rPr>
          <w:rFonts w:asciiTheme="minorHAnsi" w:hAnsiTheme="minorHAnsi"/>
          <w:color w:val="auto"/>
        </w:rPr>
        <w:t xml:space="preserve"> </w:t>
      </w:r>
      <w:r w:rsidR="002C6E5B" w:rsidRPr="00873C0B">
        <w:rPr>
          <w:rFonts w:asciiTheme="minorHAnsi" w:hAnsiTheme="minorHAnsi"/>
          <w:color w:val="auto"/>
          <w:szCs w:val="24"/>
        </w:rPr>
        <w:t xml:space="preserve">was </w:t>
      </w:r>
      <w:r w:rsidR="00E322F7" w:rsidRPr="00873C0B">
        <w:rPr>
          <w:rFonts w:asciiTheme="minorHAnsi" w:hAnsiTheme="minorHAnsi"/>
          <w:color w:val="auto"/>
          <w:szCs w:val="24"/>
        </w:rPr>
        <w:t>an active duty</w:t>
      </w:r>
      <w:r w:rsidR="006D4E0E" w:rsidRPr="00873C0B">
        <w:rPr>
          <w:rFonts w:asciiTheme="minorHAnsi" w:hAnsiTheme="minorHAnsi"/>
          <w:color w:val="auto"/>
          <w:szCs w:val="24"/>
        </w:rPr>
        <w:t xml:space="preserve"> </w:t>
      </w:r>
      <w:r w:rsidR="002E65E6" w:rsidRPr="00873C0B">
        <w:rPr>
          <w:rFonts w:asciiTheme="minorHAnsi" w:hAnsiTheme="minorHAnsi"/>
          <w:color w:val="auto"/>
          <w:szCs w:val="24"/>
        </w:rPr>
        <w:t>member,</w:t>
      </w:r>
      <w:r w:rsidR="006D4E0E" w:rsidRPr="00873C0B">
        <w:rPr>
          <w:rFonts w:asciiTheme="minorHAnsi" w:hAnsiTheme="minorHAnsi"/>
          <w:color w:val="auto"/>
          <w:szCs w:val="24"/>
        </w:rPr>
        <w:t xml:space="preserve"> </w:t>
      </w:r>
      <w:r w:rsidR="00A835FD" w:rsidRPr="00873C0B">
        <w:rPr>
          <w:rFonts w:asciiTheme="minorHAnsi" w:hAnsiTheme="minorHAnsi"/>
          <w:color w:val="auto"/>
          <w:szCs w:val="24"/>
        </w:rPr>
        <w:t>PFC/E-3</w:t>
      </w:r>
      <w:r w:rsidR="00705C40" w:rsidRPr="00873C0B">
        <w:rPr>
          <w:rFonts w:asciiTheme="minorHAnsi" w:hAnsiTheme="minorHAnsi"/>
          <w:color w:val="auto"/>
          <w:szCs w:val="24"/>
        </w:rPr>
        <w:t xml:space="preserve"> (</w:t>
      </w:r>
      <w:r w:rsidR="00A835FD" w:rsidRPr="00873C0B">
        <w:rPr>
          <w:rFonts w:asciiTheme="minorHAnsi" w:hAnsiTheme="minorHAnsi"/>
          <w:color w:val="auto"/>
          <w:szCs w:val="24"/>
        </w:rPr>
        <w:t>13D</w:t>
      </w:r>
      <w:r w:rsidR="00C75F3D" w:rsidRPr="00873C0B">
        <w:rPr>
          <w:rFonts w:asciiTheme="minorHAnsi" w:hAnsiTheme="minorHAnsi"/>
          <w:color w:val="auto"/>
          <w:szCs w:val="24"/>
        </w:rPr>
        <w:t>/</w:t>
      </w:r>
      <w:r w:rsidR="00FB4756" w:rsidRPr="00873C0B">
        <w:rPr>
          <w:rFonts w:asciiTheme="minorHAnsi" w:hAnsiTheme="minorHAnsi"/>
          <w:color w:val="auto"/>
          <w:szCs w:val="24"/>
        </w:rPr>
        <w:t>Advanced Tactical Data System Operator</w:t>
      </w:r>
      <w:r w:rsidR="00E322F7" w:rsidRPr="00873C0B">
        <w:rPr>
          <w:rFonts w:asciiTheme="minorHAnsi" w:hAnsiTheme="minorHAnsi"/>
          <w:color w:val="auto"/>
          <w:szCs w:val="24"/>
        </w:rPr>
        <w:t>)</w:t>
      </w:r>
      <w:r w:rsidR="00C75F3D" w:rsidRPr="00873C0B">
        <w:rPr>
          <w:rFonts w:asciiTheme="minorHAnsi" w:hAnsiTheme="minorHAnsi"/>
          <w:color w:val="auto"/>
          <w:szCs w:val="24"/>
        </w:rPr>
        <w:t xml:space="preserve">, </w:t>
      </w:r>
      <w:r w:rsidR="002C6E5B" w:rsidRPr="00873C0B">
        <w:rPr>
          <w:rFonts w:asciiTheme="minorHAnsi" w:hAnsiTheme="minorHAnsi"/>
          <w:color w:val="auto"/>
          <w:szCs w:val="24"/>
        </w:rPr>
        <w:t xml:space="preserve">medically separated </w:t>
      </w:r>
      <w:r w:rsidR="002C6E5B" w:rsidRPr="00DC2C5E">
        <w:rPr>
          <w:rFonts w:asciiTheme="minorHAnsi" w:hAnsiTheme="minorHAnsi"/>
          <w:color w:val="auto"/>
          <w:szCs w:val="24"/>
        </w:rPr>
        <w:t xml:space="preserve">for </w:t>
      </w:r>
      <w:r w:rsidR="00E607EB">
        <w:rPr>
          <w:rFonts w:asciiTheme="minorHAnsi" w:hAnsiTheme="minorHAnsi"/>
          <w:color w:val="auto"/>
          <w:szCs w:val="24"/>
        </w:rPr>
        <w:t>post</w:t>
      </w:r>
      <w:r w:rsidR="00396BF9" w:rsidRPr="00DC2C5E">
        <w:rPr>
          <w:rFonts w:asciiTheme="minorHAnsi" w:hAnsiTheme="minorHAnsi"/>
          <w:color w:val="auto"/>
          <w:szCs w:val="24"/>
        </w:rPr>
        <w:t xml:space="preserve">traumatic stress </w:t>
      </w:r>
      <w:r w:rsidR="00E607EB">
        <w:rPr>
          <w:rFonts w:asciiTheme="minorHAnsi" w:hAnsiTheme="minorHAnsi"/>
          <w:color w:val="auto"/>
          <w:szCs w:val="24"/>
        </w:rPr>
        <w:t>disorder</w:t>
      </w:r>
      <w:r w:rsidR="00396BF9" w:rsidRPr="00DC2C5E">
        <w:rPr>
          <w:rFonts w:asciiTheme="minorHAnsi" w:hAnsiTheme="minorHAnsi"/>
          <w:color w:val="auto"/>
          <w:szCs w:val="24"/>
        </w:rPr>
        <w:t xml:space="preserve"> </w:t>
      </w:r>
      <w:r w:rsidR="00FB4756" w:rsidRPr="00DC2C5E">
        <w:rPr>
          <w:rFonts w:asciiTheme="minorHAnsi" w:hAnsiTheme="minorHAnsi"/>
          <w:color w:val="auto"/>
          <w:szCs w:val="24"/>
        </w:rPr>
        <w:t>(PTSD)</w:t>
      </w:r>
      <w:r w:rsidR="00C75F3D" w:rsidRPr="00DC2C5E">
        <w:rPr>
          <w:rFonts w:asciiTheme="minorHAnsi" w:hAnsiTheme="minorHAnsi"/>
          <w:color w:val="auto"/>
          <w:szCs w:val="24"/>
        </w:rPr>
        <w:t>.</w:t>
      </w:r>
      <w:r w:rsidR="00FB4756" w:rsidRPr="00DC2C5E">
        <w:rPr>
          <w:rFonts w:asciiTheme="minorHAnsi" w:hAnsiTheme="minorHAnsi"/>
          <w:color w:val="auto"/>
          <w:szCs w:val="24"/>
        </w:rPr>
        <w:t xml:space="preserve"> </w:t>
      </w:r>
      <w:r w:rsidR="00601AAA" w:rsidRPr="00DC2C5E">
        <w:rPr>
          <w:rFonts w:asciiTheme="minorHAnsi" w:hAnsiTheme="minorHAnsi"/>
          <w:color w:val="auto"/>
          <w:szCs w:val="24"/>
        </w:rPr>
        <w:t xml:space="preserve"> He was diagnosed with PTSD consequent to a deployment to Iraq in 200</w:t>
      </w:r>
      <w:r w:rsidR="00F75FFA" w:rsidRPr="00DC2C5E">
        <w:rPr>
          <w:rFonts w:asciiTheme="minorHAnsi" w:hAnsiTheme="minorHAnsi"/>
          <w:color w:val="auto"/>
          <w:szCs w:val="24"/>
        </w:rPr>
        <w:t>3</w:t>
      </w:r>
      <w:r w:rsidR="00601AAA" w:rsidRPr="00DC2C5E">
        <w:rPr>
          <w:rFonts w:asciiTheme="minorHAnsi" w:hAnsiTheme="minorHAnsi"/>
          <w:color w:val="auto"/>
          <w:szCs w:val="24"/>
        </w:rPr>
        <w:t xml:space="preserve">.  </w:t>
      </w:r>
      <w:r w:rsidR="00532658" w:rsidRPr="00DC2C5E">
        <w:rPr>
          <w:rFonts w:asciiTheme="minorHAnsi" w:hAnsiTheme="minorHAnsi"/>
          <w:color w:val="auto"/>
          <w:szCs w:val="24"/>
        </w:rPr>
        <w:t xml:space="preserve">His symptoms began in theater; he was treated at a deployed combat stress control unit, and was medically evacuated to CONUS.  </w:t>
      </w:r>
      <w:r w:rsidR="00601AAA" w:rsidRPr="00DC2C5E">
        <w:rPr>
          <w:rFonts w:asciiTheme="minorHAnsi" w:hAnsiTheme="minorHAnsi"/>
          <w:color w:val="auto"/>
          <w:szCs w:val="24"/>
        </w:rPr>
        <w:t>Criterion A combat str</w:t>
      </w:r>
      <w:r w:rsidR="00E607EB">
        <w:rPr>
          <w:rFonts w:asciiTheme="minorHAnsi" w:hAnsiTheme="minorHAnsi"/>
          <w:color w:val="auto"/>
          <w:szCs w:val="24"/>
        </w:rPr>
        <w:t>essors were documented and the d</w:t>
      </w:r>
      <w:r w:rsidR="00601AAA" w:rsidRPr="00DC2C5E">
        <w:rPr>
          <w:rFonts w:asciiTheme="minorHAnsi" w:hAnsiTheme="minorHAnsi"/>
          <w:color w:val="auto"/>
          <w:szCs w:val="24"/>
        </w:rPr>
        <w:t xml:space="preserve">iagnostic and </w:t>
      </w:r>
      <w:r w:rsidR="00E607EB">
        <w:rPr>
          <w:rFonts w:asciiTheme="minorHAnsi" w:hAnsiTheme="minorHAnsi"/>
          <w:color w:val="auto"/>
          <w:szCs w:val="24"/>
        </w:rPr>
        <w:t>s</w:t>
      </w:r>
      <w:r w:rsidR="00601AAA" w:rsidRPr="00DC2C5E">
        <w:rPr>
          <w:rFonts w:asciiTheme="minorHAnsi" w:hAnsiTheme="minorHAnsi"/>
          <w:color w:val="auto"/>
          <w:szCs w:val="24"/>
        </w:rPr>
        <w:t xml:space="preserve">tatistical </w:t>
      </w:r>
      <w:r w:rsidR="00E607EB">
        <w:rPr>
          <w:rFonts w:asciiTheme="minorHAnsi" w:hAnsiTheme="minorHAnsi"/>
          <w:color w:val="auto"/>
          <w:szCs w:val="24"/>
        </w:rPr>
        <w:t>m</w:t>
      </w:r>
      <w:r w:rsidR="00601AAA" w:rsidRPr="00DC2C5E">
        <w:rPr>
          <w:rFonts w:asciiTheme="minorHAnsi" w:hAnsiTheme="minorHAnsi"/>
          <w:color w:val="auto"/>
          <w:szCs w:val="24"/>
        </w:rPr>
        <w:t xml:space="preserve">anual of </w:t>
      </w:r>
      <w:r w:rsidR="00E607EB">
        <w:rPr>
          <w:rFonts w:asciiTheme="minorHAnsi" w:hAnsiTheme="minorHAnsi"/>
          <w:color w:val="auto"/>
          <w:szCs w:val="24"/>
        </w:rPr>
        <w:t>m</w:t>
      </w:r>
      <w:r w:rsidR="00601AAA" w:rsidRPr="00DC2C5E">
        <w:rPr>
          <w:rFonts w:asciiTheme="minorHAnsi" w:hAnsiTheme="minorHAnsi"/>
          <w:color w:val="auto"/>
          <w:szCs w:val="24"/>
        </w:rPr>
        <w:t xml:space="preserve">ental </w:t>
      </w:r>
      <w:r w:rsidR="00E607EB">
        <w:rPr>
          <w:rFonts w:asciiTheme="minorHAnsi" w:hAnsiTheme="minorHAnsi"/>
          <w:color w:val="auto"/>
          <w:szCs w:val="24"/>
        </w:rPr>
        <w:t>d</w:t>
      </w:r>
      <w:r w:rsidR="00601AAA" w:rsidRPr="00DC2C5E">
        <w:rPr>
          <w:rFonts w:asciiTheme="minorHAnsi" w:hAnsiTheme="minorHAnsi"/>
          <w:color w:val="auto"/>
          <w:szCs w:val="24"/>
        </w:rPr>
        <w:t xml:space="preserve">isorders, </w:t>
      </w:r>
      <w:r w:rsidR="00E607EB">
        <w:rPr>
          <w:rFonts w:asciiTheme="minorHAnsi" w:hAnsiTheme="minorHAnsi"/>
          <w:color w:val="auto"/>
          <w:szCs w:val="24"/>
        </w:rPr>
        <w:t>f</w:t>
      </w:r>
      <w:r w:rsidR="00601AAA" w:rsidRPr="00DC2C5E">
        <w:rPr>
          <w:rFonts w:asciiTheme="minorHAnsi" w:hAnsiTheme="minorHAnsi"/>
          <w:color w:val="auto"/>
          <w:szCs w:val="24"/>
        </w:rPr>
        <w:t xml:space="preserve">ourth </w:t>
      </w:r>
      <w:r w:rsidR="00E607EB">
        <w:rPr>
          <w:rFonts w:asciiTheme="minorHAnsi" w:hAnsiTheme="minorHAnsi"/>
          <w:color w:val="auto"/>
          <w:szCs w:val="24"/>
        </w:rPr>
        <w:t>e</w:t>
      </w:r>
      <w:r w:rsidR="00601AAA" w:rsidRPr="00DC2C5E">
        <w:rPr>
          <w:rFonts w:asciiTheme="minorHAnsi" w:hAnsiTheme="minorHAnsi"/>
          <w:color w:val="auto"/>
          <w:szCs w:val="24"/>
        </w:rPr>
        <w:t xml:space="preserve">dition (DSM-IV) criteria for an </w:t>
      </w:r>
      <w:r w:rsidR="00E607EB">
        <w:rPr>
          <w:rFonts w:asciiTheme="minorHAnsi" w:hAnsiTheme="minorHAnsi"/>
          <w:color w:val="auto"/>
          <w:szCs w:val="24"/>
        </w:rPr>
        <w:t>a</w:t>
      </w:r>
      <w:r w:rsidR="00601AAA" w:rsidRPr="00DC2C5E">
        <w:rPr>
          <w:rFonts w:asciiTheme="minorHAnsi" w:hAnsiTheme="minorHAnsi"/>
          <w:color w:val="auto"/>
          <w:szCs w:val="24"/>
        </w:rPr>
        <w:t>xis I diagnosis of PTSD were met.  His treatment included medications</w:t>
      </w:r>
      <w:r w:rsidR="00E34D57" w:rsidRPr="00DC2C5E">
        <w:rPr>
          <w:rFonts w:asciiTheme="minorHAnsi" w:hAnsiTheme="minorHAnsi"/>
          <w:color w:val="auto"/>
          <w:szCs w:val="24"/>
        </w:rPr>
        <w:t xml:space="preserve">, </w:t>
      </w:r>
      <w:r w:rsidR="00601AAA" w:rsidRPr="00DC2C5E">
        <w:rPr>
          <w:rFonts w:asciiTheme="minorHAnsi" w:hAnsiTheme="minorHAnsi"/>
          <w:color w:val="auto"/>
          <w:szCs w:val="24"/>
        </w:rPr>
        <w:t xml:space="preserve">outpatient psychotherapy, </w:t>
      </w:r>
      <w:r w:rsidR="00E34D57" w:rsidRPr="00DC2C5E">
        <w:rPr>
          <w:rFonts w:asciiTheme="minorHAnsi" w:hAnsiTheme="minorHAnsi"/>
          <w:color w:val="auto"/>
          <w:szCs w:val="24"/>
        </w:rPr>
        <w:t xml:space="preserve">and a one week psychiatric hospitalization </w:t>
      </w:r>
      <w:r w:rsidR="00601AAA" w:rsidRPr="00DC2C5E">
        <w:rPr>
          <w:rFonts w:asciiTheme="minorHAnsi" w:hAnsiTheme="minorHAnsi"/>
          <w:color w:val="auto"/>
          <w:szCs w:val="24"/>
        </w:rPr>
        <w:t xml:space="preserve">without significant improvement.  </w:t>
      </w:r>
      <w:r w:rsidR="00E322F7" w:rsidRPr="00DC2C5E">
        <w:rPr>
          <w:rFonts w:asciiTheme="minorHAnsi" w:hAnsiTheme="minorHAnsi"/>
          <w:color w:val="auto"/>
          <w:szCs w:val="24"/>
        </w:rPr>
        <w:t xml:space="preserve">He did not respond adequately </w:t>
      </w:r>
      <w:r w:rsidR="00C75F3D" w:rsidRPr="00DC2C5E">
        <w:rPr>
          <w:rFonts w:asciiTheme="minorHAnsi" w:hAnsiTheme="minorHAnsi"/>
          <w:color w:val="auto"/>
          <w:szCs w:val="24"/>
        </w:rPr>
        <w:t xml:space="preserve">to treatment and was unable to </w:t>
      </w:r>
      <w:r w:rsidR="00E322F7" w:rsidRPr="00DC2C5E">
        <w:rPr>
          <w:rFonts w:asciiTheme="minorHAnsi" w:hAnsiTheme="minorHAnsi"/>
          <w:color w:val="auto"/>
          <w:szCs w:val="24"/>
        </w:rPr>
        <w:t xml:space="preserve">perform within his </w:t>
      </w:r>
      <w:r w:rsidR="009020ED" w:rsidRPr="00DC2C5E">
        <w:rPr>
          <w:rFonts w:asciiTheme="minorHAnsi" w:hAnsiTheme="minorHAnsi"/>
          <w:color w:val="auto"/>
          <w:szCs w:val="24"/>
        </w:rPr>
        <w:t>Military O</w:t>
      </w:r>
      <w:r w:rsidR="00705C40" w:rsidRPr="00DC2C5E">
        <w:rPr>
          <w:rFonts w:asciiTheme="minorHAnsi" w:hAnsiTheme="minorHAnsi"/>
          <w:color w:val="auto"/>
          <w:szCs w:val="24"/>
        </w:rPr>
        <w:t xml:space="preserve">ccupational </w:t>
      </w:r>
      <w:r w:rsidR="009020ED" w:rsidRPr="00DC2C5E">
        <w:rPr>
          <w:rFonts w:asciiTheme="minorHAnsi" w:hAnsiTheme="minorHAnsi"/>
          <w:color w:val="auto"/>
          <w:szCs w:val="24"/>
        </w:rPr>
        <w:t>S</w:t>
      </w:r>
      <w:r w:rsidR="003A40B4" w:rsidRPr="00DC2C5E">
        <w:rPr>
          <w:rFonts w:asciiTheme="minorHAnsi" w:hAnsiTheme="minorHAnsi"/>
          <w:color w:val="auto"/>
          <w:szCs w:val="24"/>
        </w:rPr>
        <w:t>pecialty</w:t>
      </w:r>
      <w:r w:rsidR="002752AE" w:rsidRPr="00DC2C5E">
        <w:rPr>
          <w:rFonts w:asciiTheme="minorHAnsi" w:hAnsiTheme="minorHAnsi"/>
          <w:color w:val="auto"/>
          <w:szCs w:val="24"/>
        </w:rPr>
        <w:t xml:space="preserve"> (MOS)</w:t>
      </w:r>
      <w:r w:rsidR="00555C66" w:rsidRPr="00DC2C5E">
        <w:rPr>
          <w:rFonts w:asciiTheme="minorHAnsi" w:hAnsiTheme="minorHAnsi"/>
          <w:color w:val="auto"/>
          <w:szCs w:val="24"/>
        </w:rPr>
        <w:t>.  He was issued</w:t>
      </w:r>
      <w:r w:rsidR="00E322F7" w:rsidRPr="00DC2C5E">
        <w:rPr>
          <w:rFonts w:asciiTheme="minorHAnsi" w:hAnsiTheme="minorHAnsi"/>
          <w:color w:val="auto"/>
          <w:szCs w:val="24"/>
        </w:rPr>
        <w:t xml:space="preserve"> a permanent </w:t>
      </w:r>
      <w:r w:rsidR="0044411E" w:rsidRPr="00DC2C5E">
        <w:rPr>
          <w:rFonts w:asciiTheme="minorHAnsi" w:hAnsiTheme="minorHAnsi"/>
          <w:color w:val="auto"/>
          <w:szCs w:val="24"/>
        </w:rPr>
        <w:t xml:space="preserve">S4 </w:t>
      </w:r>
      <w:r w:rsidR="006D538B" w:rsidRPr="00DC2C5E">
        <w:rPr>
          <w:rFonts w:asciiTheme="minorHAnsi" w:hAnsiTheme="minorHAnsi"/>
          <w:color w:val="auto"/>
          <w:szCs w:val="24"/>
        </w:rPr>
        <w:t xml:space="preserve">profile </w:t>
      </w:r>
      <w:r w:rsidR="00822B97" w:rsidRPr="00DC2C5E">
        <w:rPr>
          <w:rFonts w:asciiTheme="minorHAnsi" w:hAnsiTheme="minorHAnsi"/>
          <w:color w:val="auto"/>
          <w:szCs w:val="24"/>
        </w:rPr>
        <w:t xml:space="preserve">(with no access to firearms) </w:t>
      </w:r>
      <w:r w:rsidR="00E322F7" w:rsidRPr="00DC2C5E">
        <w:rPr>
          <w:rFonts w:asciiTheme="minorHAnsi" w:hAnsiTheme="minorHAnsi"/>
          <w:color w:val="auto"/>
          <w:szCs w:val="24"/>
        </w:rPr>
        <w:t xml:space="preserve">and underwent a </w:t>
      </w:r>
      <w:r w:rsidR="00705C40" w:rsidRPr="00DC2C5E">
        <w:rPr>
          <w:rFonts w:asciiTheme="minorHAnsi" w:hAnsiTheme="minorHAnsi"/>
          <w:color w:val="auto"/>
          <w:szCs w:val="24"/>
        </w:rPr>
        <w:t>Medical Evaluation Board (</w:t>
      </w:r>
      <w:r w:rsidR="00E322F7" w:rsidRPr="00DC2C5E">
        <w:rPr>
          <w:rFonts w:asciiTheme="minorHAnsi" w:hAnsiTheme="minorHAnsi"/>
          <w:color w:val="auto"/>
          <w:szCs w:val="24"/>
        </w:rPr>
        <w:t>MEB</w:t>
      </w:r>
      <w:r w:rsidR="00705C40" w:rsidRPr="00DC2C5E">
        <w:rPr>
          <w:rFonts w:asciiTheme="minorHAnsi" w:hAnsiTheme="minorHAnsi"/>
          <w:color w:val="auto"/>
          <w:szCs w:val="24"/>
        </w:rPr>
        <w:t>)</w:t>
      </w:r>
      <w:r w:rsidR="00E322F7" w:rsidRPr="00DC2C5E">
        <w:rPr>
          <w:rFonts w:asciiTheme="minorHAnsi" w:hAnsiTheme="minorHAnsi"/>
          <w:color w:val="auto"/>
          <w:szCs w:val="24"/>
        </w:rPr>
        <w:t>.</w:t>
      </w:r>
      <w:r w:rsidR="00FB4756" w:rsidRPr="00DC2C5E">
        <w:rPr>
          <w:rFonts w:asciiTheme="minorHAnsi" w:hAnsiTheme="minorHAnsi"/>
          <w:color w:val="auto"/>
          <w:szCs w:val="24"/>
        </w:rPr>
        <w:t xml:space="preserve">  PTSD with history of major depression was f</w:t>
      </w:r>
      <w:r w:rsidR="000A33C8" w:rsidRPr="00DC2C5E">
        <w:rPr>
          <w:rFonts w:asciiTheme="minorHAnsi" w:hAnsiTheme="minorHAnsi"/>
          <w:color w:val="auto"/>
          <w:szCs w:val="24"/>
        </w:rPr>
        <w:t>orwarded to the Physical Evaluation Board (PEB) as medically unacceptable IAW AR 40</w:t>
      </w:r>
      <w:r w:rsidR="000A33C8" w:rsidRPr="00873C0B">
        <w:rPr>
          <w:rFonts w:asciiTheme="minorHAnsi" w:hAnsiTheme="minorHAnsi"/>
          <w:color w:val="auto"/>
          <w:szCs w:val="24"/>
        </w:rPr>
        <w:t>-501</w:t>
      </w:r>
      <w:r w:rsidR="00376E08" w:rsidRPr="00873C0B">
        <w:rPr>
          <w:rFonts w:asciiTheme="minorHAnsi" w:hAnsiTheme="minorHAnsi"/>
          <w:color w:val="auto"/>
          <w:szCs w:val="24"/>
        </w:rPr>
        <w:t>.</w:t>
      </w:r>
      <w:r w:rsidR="00FB4756" w:rsidRPr="00873C0B">
        <w:rPr>
          <w:rFonts w:asciiTheme="minorHAnsi" w:hAnsiTheme="minorHAnsi"/>
          <w:color w:val="auto"/>
          <w:szCs w:val="24"/>
        </w:rPr>
        <w:t xml:space="preserve">  </w:t>
      </w:r>
      <w:r w:rsidR="00396BF9" w:rsidRPr="00396BF9">
        <w:rPr>
          <w:color w:val="000000" w:themeColor="text1"/>
          <w:szCs w:val="24"/>
        </w:rPr>
        <w:t xml:space="preserve">One </w:t>
      </w:r>
      <w:r w:rsidR="00396BF9" w:rsidRPr="00DC2C5E">
        <w:rPr>
          <w:color w:val="000000" w:themeColor="text1"/>
          <w:szCs w:val="24"/>
        </w:rPr>
        <w:t xml:space="preserve">other condition, as identified in the rating chart below, was forwarded on the MEB submission as </w:t>
      </w:r>
      <w:r w:rsidR="006D538B" w:rsidRPr="00DC2C5E">
        <w:rPr>
          <w:color w:val="000000" w:themeColor="text1"/>
          <w:szCs w:val="24"/>
        </w:rPr>
        <w:t xml:space="preserve">a </w:t>
      </w:r>
      <w:r w:rsidR="00396BF9" w:rsidRPr="00DC2C5E">
        <w:rPr>
          <w:color w:val="000000" w:themeColor="text1"/>
          <w:szCs w:val="24"/>
        </w:rPr>
        <w:t xml:space="preserve">medically acceptable condition.  </w:t>
      </w:r>
      <w:r w:rsidR="001A5E62" w:rsidRPr="00DC2C5E">
        <w:rPr>
          <w:rFonts w:asciiTheme="minorHAnsi" w:hAnsiTheme="minorHAnsi"/>
          <w:color w:val="auto"/>
          <w:szCs w:val="24"/>
        </w:rPr>
        <w:t>Other conditions included in the</w:t>
      </w:r>
      <w:r w:rsidR="00DC17F2" w:rsidRPr="00DC2C5E">
        <w:rPr>
          <w:rFonts w:asciiTheme="minorHAnsi" w:hAnsiTheme="minorHAnsi"/>
          <w:color w:val="auto"/>
          <w:szCs w:val="24"/>
        </w:rPr>
        <w:t xml:space="preserve"> </w:t>
      </w:r>
      <w:r w:rsidR="00555C66" w:rsidRPr="00DC2C5E">
        <w:rPr>
          <w:rFonts w:asciiTheme="minorHAnsi" w:hAnsiTheme="minorHAnsi"/>
          <w:color w:val="auto"/>
          <w:szCs w:val="24"/>
        </w:rPr>
        <w:t xml:space="preserve">Disability Evaluation System (DES) </w:t>
      </w:r>
      <w:r w:rsidR="006D538B" w:rsidRPr="00DC2C5E">
        <w:rPr>
          <w:rFonts w:asciiTheme="minorHAnsi" w:hAnsiTheme="minorHAnsi"/>
          <w:color w:val="auto"/>
          <w:szCs w:val="24"/>
        </w:rPr>
        <w:t>file are</w:t>
      </w:r>
      <w:r w:rsidR="001A5E62" w:rsidRPr="00DC2C5E">
        <w:rPr>
          <w:rFonts w:asciiTheme="minorHAnsi" w:hAnsiTheme="minorHAnsi"/>
          <w:color w:val="auto"/>
          <w:szCs w:val="24"/>
        </w:rPr>
        <w:t xml:space="preserve"> discussed below.</w:t>
      </w:r>
      <w:r w:rsidR="00FB4756" w:rsidRPr="00DC2C5E">
        <w:rPr>
          <w:rFonts w:asciiTheme="minorHAnsi" w:hAnsiTheme="minorHAnsi"/>
          <w:color w:val="auto"/>
          <w:szCs w:val="24"/>
        </w:rPr>
        <w:t xml:space="preserve">  </w:t>
      </w:r>
      <w:r w:rsidR="00B20624" w:rsidRPr="00DC2C5E">
        <w:rPr>
          <w:rFonts w:asciiTheme="minorHAnsi" w:hAnsiTheme="minorHAnsi"/>
          <w:color w:val="auto"/>
          <w:szCs w:val="24"/>
        </w:rPr>
        <w:t>The PEB</w:t>
      </w:r>
      <w:r w:rsidR="007828B4" w:rsidRPr="00DC2C5E">
        <w:rPr>
          <w:rFonts w:asciiTheme="minorHAnsi" w:hAnsiTheme="minorHAnsi"/>
          <w:color w:val="auto"/>
          <w:szCs w:val="24"/>
        </w:rPr>
        <w:t xml:space="preserve"> </w:t>
      </w:r>
      <w:r w:rsidR="00B20624" w:rsidRPr="00DC2C5E">
        <w:rPr>
          <w:rFonts w:asciiTheme="minorHAnsi" w:hAnsiTheme="minorHAnsi"/>
          <w:color w:val="auto"/>
          <w:szCs w:val="24"/>
        </w:rPr>
        <w:t xml:space="preserve">adjudicated the </w:t>
      </w:r>
      <w:r w:rsidR="00FB4756" w:rsidRPr="00DC2C5E">
        <w:rPr>
          <w:rFonts w:asciiTheme="minorHAnsi" w:hAnsiTheme="minorHAnsi"/>
          <w:color w:val="auto"/>
          <w:szCs w:val="24"/>
        </w:rPr>
        <w:t xml:space="preserve">PTSD </w:t>
      </w:r>
      <w:r w:rsidR="00C127F2" w:rsidRPr="00DC2C5E">
        <w:rPr>
          <w:rFonts w:asciiTheme="minorHAnsi" w:hAnsiTheme="minorHAnsi"/>
          <w:color w:val="auto"/>
          <w:szCs w:val="24"/>
        </w:rPr>
        <w:t xml:space="preserve">condition </w:t>
      </w:r>
      <w:r w:rsidR="00B20624" w:rsidRPr="00DC2C5E">
        <w:rPr>
          <w:rFonts w:asciiTheme="minorHAnsi" w:hAnsiTheme="minorHAnsi"/>
          <w:color w:val="auto"/>
          <w:szCs w:val="24"/>
        </w:rPr>
        <w:t xml:space="preserve">as unfitting, rated </w:t>
      </w:r>
      <w:r w:rsidR="00920845" w:rsidRPr="00DC2C5E">
        <w:rPr>
          <w:rFonts w:asciiTheme="minorHAnsi" w:hAnsiTheme="minorHAnsi"/>
          <w:color w:val="auto"/>
          <w:szCs w:val="24"/>
        </w:rPr>
        <w:t>30</w:t>
      </w:r>
      <w:r w:rsidR="00B20624" w:rsidRPr="00DC2C5E">
        <w:rPr>
          <w:rFonts w:asciiTheme="minorHAnsi" w:hAnsiTheme="minorHAnsi"/>
          <w:color w:val="auto"/>
          <w:szCs w:val="24"/>
        </w:rPr>
        <w:t xml:space="preserve">% </w:t>
      </w:r>
      <w:r w:rsidR="0024688D" w:rsidRPr="00DC2C5E">
        <w:rPr>
          <w:rFonts w:asciiTheme="minorHAnsi" w:hAnsiTheme="minorHAnsi"/>
          <w:color w:val="auto"/>
          <w:szCs w:val="24"/>
        </w:rPr>
        <w:t>(</w:t>
      </w:r>
      <w:r w:rsidR="00B20624" w:rsidRPr="00DC2C5E">
        <w:rPr>
          <w:rFonts w:asciiTheme="minorHAnsi" w:hAnsiTheme="minorHAnsi"/>
          <w:color w:val="auto"/>
          <w:szCs w:val="24"/>
        </w:rPr>
        <w:t xml:space="preserve">with application of </w:t>
      </w:r>
      <w:r w:rsidR="0024688D" w:rsidRPr="00DC2C5E">
        <w:rPr>
          <w:rFonts w:asciiTheme="minorHAnsi" w:hAnsiTheme="minorHAnsi"/>
          <w:color w:val="auto"/>
          <w:szCs w:val="24"/>
        </w:rPr>
        <w:t>Department of Defense Instruction (</w:t>
      </w:r>
      <w:proofErr w:type="spellStart"/>
      <w:r w:rsidR="0024688D" w:rsidRPr="00DC2C5E">
        <w:rPr>
          <w:rFonts w:asciiTheme="minorHAnsi" w:hAnsiTheme="minorHAnsi"/>
          <w:color w:val="auto"/>
          <w:szCs w:val="24"/>
        </w:rPr>
        <w:t>DoDI</w:t>
      </w:r>
      <w:proofErr w:type="spellEnd"/>
      <w:r w:rsidR="0024688D" w:rsidRPr="00DC2C5E">
        <w:rPr>
          <w:rFonts w:asciiTheme="minorHAnsi" w:hAnsiTheme="minorHAnsi"/>
          <w:color w:val="auto"/>
          <w:szCs w:val="24"/>
        </w:rPr>
        <w:t>) 1332.39</w:t>
      </w:r>
      <w:r w:rsidR="0024688D" w:rsidRPr="00DC2C5E">
        <w:rPr>
          <w:rFonts w:asciiTheme="minorHAnsi" w:eastAsiaTheme="minorHAnsi" w:hAnsiTheme="minorHAnsi"/>
          <w:color w:val="auto"/>
          <w:szCs w:val="24"/>
        </w:rPr>
        <w:t xml:space="preserve">), </w:t>
      </w:r>
      <w:r w:rsidR="0024688D" w:rsidRPr="00DC2C5E">
        <w:rPr>
          <w:rFonts w:asciiTheme="minorHAnsi" w:hAnsiTheme="minorHAnsi"/>
          <w:color w:val="auto"/>
          <w:szCs w:val="24"/>
        </w:rPr>
        <w:t xml:space="preserve">and the </w:t>
      </w:r>
      <w:r w:rsidR="00920845" w:rsidRPr="00DC2C5E">
        <w:rPr>
          <w:rFonts w:asciiTheme="minorHAnsi" w:hAnsiTheme="minorHAnsi"/>
          <w:color w:val="auto"/>
          <w:szCs w:val="24"/>
        </w:rPr>
        <w:t>C</w:t>
      </w:r>
      <w:r w:rsidR="00AD7F8F" w:rsidRPr="00DC2C5E">
        <w:rPr>
          <w:rFonts w:asciiTheme="minorHAnsi" w:hAnsiTheme="minorHAnsi"/>
          <w:color w:val="auto"/>
          <w:szCs w:val="24"/>
        </w:rPr>
        <w:t xml:space="preserve">I </w:t>
      </w:r>
      <w:r w:rsidR="008B04DB" w:rsidRPr="00DC2C5E">
        <w:rPr>
          <w:rFonts w:asciiTheme="minorHAnsi" w:hAnsiTheme="minorHAnsi"/>
          <w:color w:val="auto"/>
          <w:szCs w:val="24"/>
        </w:rPr>
        <w:t xml:space="preserve">was placed on </w:t>
      </w:r>
      <w:r w:rsidR="00705C40" w:rsidRPr="00DC2C5E">
        <w:rPr>
          <w:rFonts w:asciiTheme="minorHAnsi" w:hAnsiTheme="minorHAnsi"/>
          <w:color w:val="auto"/>
          <w:szCs w:val="24"/>
        </w:rPr>
        <w:t>Temporary Disability Retired List (</w:t>
      </w:r>
      <w:r w:rsidR="008B04DB" w:rsidRPr="00DC2C5E">
        <w:rPr>
          <w:rFonts w:asciiTheme="minorHAnsi" w:hAnsiTheme="minorHAnsi"/>
          <w:color w:val="auto"/>
          <w:szCs w:val="24"/>
        </w:rPr>
        <w:t>TDRL</w:t>
      </w:r>
      <w:r w:rsidR="00705C40" w:rsidRPr="00DC2C5E">
        <w:rPr>
          <w:rFonts w:asciiTheme="minorHAnsi" w:hAnsiTheme="minorHAnsi"/>
          <w:color w:val="auto"/>
          <w:szCs w:val="24"/>
        </w:rPr>
        <w:t>)</w:t>
      </w:r>
      <w:r w:rsidR="002F2981" w:rsidRPr="00DC2C5E">
        <w:rPr>
          <w:rFonts w:asciiTheme="minorHAnsi" w:hAnsiTheme="minorHAnsi"/>
          <w:color w:val="auto"/>
          <w:szCs w:val="24"/>
        </w:rPr>
        <w:t xml:space="preserve"> </w:t>
      </w:r>
      <w:r w:rsidR="008B04DB" w:rsidRPr="00DC2C5E">
        <w:rPr>
          <w:rFonts w:asciiTheme="minorHAnsi" w:hAnsiTheme="minorHAnsi"/>
          <w:color w:val="auto"/>
          <w:szCs w:val="24"/>
        </w:rPr>
        <w:t>with ratings as reflected in the chart below.</w:t>
      </w:r>
      <w:r w:rsidR="00920845" w:rsidRPr="00DC2C5E">
        <w:rPr>
          <w:rFonts w:asciiTheme="minorHAnsi" w:hAnsiTheme="minorHAnsi"/>
          <w:color w:val="auto"/>
          <w:szCs w:val="24"/>
        </w:rPr>
        <w:t xml:space="preserve">  </w:t>
      </w:r>
      <w:r w:rsidR="00F75FFA" w:rsidRPr="00DC2C5E">
        <w:rPr>
          <w:color w:val="auto"/>
          <w:szCs w:val="24"/>
        </w:rPr>
        <w:t xml:space="preserve">A second PEB, after </w:t>
      </w:r>
      <w:r w:rsidR="00D230DD" w:rsidRPr="00DC2C5E">
        <w:rPr>
          <w:color w:val="auto"/>
          <w:szCs w:val="24"/>
        </w:rPr>
        <w:t xml:space="preserve">over two years of TDRL was convened, but the proceedings were not available in the record.  </w:t>
      </w:r>
      <w:r w:rsidR="00F75FFA" w:rsidRPr="00DC2C5E">
        <w:rPr>
          <w:rFonts w:asciiTheme="minorHAnsi" w:hAnsiTheme="minorHAnsi"/>
          <w:color w:val="auto"/>
        </w:rPr>
        <w:t xml:space="preserve">The CI appealed, and the </w:t>
      </w:r>
      <w:r w:rsidR="00E607EB">
        <w:rPr>
          <w:rFonts w:asciiTheme="minorHAnsi" w:hAnsiTheme="minorHAnsi"/>
          <w:color w:val="auto"/>
        </w:rPr>
        <w:t>F</w:t>
      </w:r>
      <w:r w:rsidR="00F75FFA" w:rsidRPr="00DC2C5E">
        <w:rPr>
          <w:rFonts w:asciiTheme="minorHAnsi" w:hAnsiTheme="minorHAnsi"/>
          <w:color w:val="auto"/>
        </w:rPr>
        <w:t xml:space="preserve">ormal PEB (FPEB) </w:t>
      </w:r>
      <w:r w:rsidR="00D230DD" w:rsidRPr="00DC2C5E">
        <w:rPr>
          <w:color w:val="auto"/>
          <w:szCs w:val="24"/>
        </w:rPr>
        <w:t xml:space="preserve">adjudicated the PTSD condition as unfitting, rated 10%, with likely application of </w:t>
      </w:r>
      <w:proofErr w:type="spellStart"/>
      <w:r w:rsidR="0072008A" w:rsidRPr="00DC2C5E">
        <w:rPr>
          <w:rFonts w:asciiTheme="minorHAnsi" w:hAnsiTheme="minorHAnsi"/>
          <w:color w:val="auto"/>
          <w:szCs w:val="24"/>
        </w:rPr>
        <w:t>DoDI</w:t>
      </w:r>
      <w:proofErr w:type="spellEnd"/>
      <w:r w:rsidR="0072008A" w:rsidRPr="00DC2C5E">
        <w:rPr>
          <w:rFonts w:asciiTheme="minorHAnsi" w:hAnsiTheme="minorHAnsi"/>
          <w:color w:val="auto"/>
          <w:szCs w:val="24"/>
        </w:rPr>
        <w:t xml:space="preserve"> 1332.39</w:t>
      </w:r>
      <w:r w:rsidR="00F75FFA" w:rsidRPr="00DC2C5E">
        <w:rPr>
          <w:rFonts w:asciiTheme="minorHAnsi" w:hAnsiTheme="minorHAnsi"/>
          <w:color w:val="auto"/>
        </w:rPr>
        <w:t>.  The CI was subsequently medically separated with a 10% disability rating.</w:t>
      </w:r>
      <w:r w:rsidR="00D230DD" w:rsidRPr="00DC2C5E">
        <w:rPr>
          <w:color w:val="auto"/>
          <w:szCs w:val="24"/>
        </w:rPr>
        <w:t xml:space="preserve"> </w:t>
      </w:r>
      <w:r w:rsidR="0024688D" w:rsidRPr="00DC2C5E">
        <w:rPr>
          <w:color w:val="auto"/>
          <w:szCs w:val="24"/>
        </w:rPr>
        <w:t xml:space="preserve"> </w:t>
      </w:r>
    </w:p>
    <w:p w:rsidR="008E6DEE" w:rsidRPr="00DC2C5E" w:rsidRDefault="008E6DEE" w:rsidP="008E6DEE">
      <w:pPr>
        <w:pBdr>
          <w:bottom w:val="single" w:sz="12" w:space="1" w:color="auto"/>
        </w:pBdr>
        <w:tabs>
          <w:tab w:val="left" w:pos="288"/>
          <w:tab w:val="left" w:pos="4752"/>
        </w:tabs>
        <w:jc w:val="both"/>
        <w:rPr>
          <w:color w:val="000000" w:themeColor="text1"/>
        </w:rPr>
      </w:pPr>
    </w:p>
    <w:p w:rsidR="008E6DEE" w:rsidRPr="00DC2C5E" w:rsidRDefault="008E6DEE" w:rsidP="008E6DEE">
      <w:pPr>
        <w:tabs>
          <w:tab w:val="left" w:pos="288"/>
          <w:tab w:val="left" w:pos="4752"/>
        </w:tabs>
        <w:jc w:val="both"/>
        <w:rPr>
          <w:color w:val="000000" w:themeColor="text1"/>
        </w:rPr>
      </w:pPr>
    </w:p>
    <w:p w:rsidR="00ED5284" w:rsidRDefault="002C6E5B" w:rsidP="00510F9C">
      <w:pPr>
        <w:tabs>
          <w:tab w:val="left" w:pos="288"/>
          <w:tab w:val="left" w:pos="4752"/>
        </w:tabs>
        <w:spacing w:line="240" w:lineRule="exact"/>
        <w:jc w:val="both"/>
        <w:rPr>
          <w:rFonts w:asciiTheme="minorHAnsi" w:hAnsiTheme="minorHAnsi"/>
          <w:color w:val="auto"/>
        </w:rPr>
      </w:pPr>
      <w:r w:rsidRPr="00DC2C5E">
        <w:rPr>
          <w:rFonts w:asciiTheme="minorHAnsi" w:hAnsiTheme="minorHAnsi"/>
          <w:color w:val="auto"/>
          <w:u w:val="single"/>
        </w:rPr>
        <w:t>CI CONTENTION</w:t>
      </w:r>
      <w:r w:rsidRPr="00DC2C5E">
        <w:rPr>
          <w:rFonts w:asciiTheme="minorHAnsi" w:hAnsiTheme="minorHAnsi"/>
          <w:color w:val="auto"/>
        </w:rPr>
        <w:t>:</w:t>
      </w:r>
      <w:r w:rsidR="00083DE8" w:rsidRPr="00DC2C5E">
        <w:rPr>
          <w:rFonts w:asciiTheme="minorHAnsi" w:hAnsiTheme="minorHAnsi"/>
          <w:color w:val="auto"/>
        </w:rPr>
        <w:t xml:space="preserve">  </w:t>
      </w:r>
      <w:r w:rsidR="00C64DF3" w:rsidRPr="00DC2C5E">
        <w:rPr>
          <w:rFonts w:asciiTheme="minorHAnsi" w:hAnsiTheme="minorHAnsi"/>
          <w:color w:val="auto"/>
        </w:rPr>
        <w:t>“</w:t>
      </w:r>
      <w:r w:rsidR="00083DE8" w:rsidRPr="00DC2C5E">
        <w:rPr>
          <w:rFonts w:asciiTheme="minorHAnsi" w:hAnsiTheme="minorHAnsi"/>
          <w:color w:val="auto"/>
        </w:rPr>
        <w:t xml:space="preserve">I was assigned less than 50% disability rating by the military for my unfitting PTSD upon discharge from active duty. </w:t>
      </w:r>
      <w:r w:rsidR="003C22BC" w:rsidRPr="00DC2C5E">
        <w:rPr>
          <w:rFonts w:asciiTheme="minorHAnsi" w:hAnsiTheme="minorHAnsi"/>
          <w:color w:val="auto"/>
        </w:rPr>
        <w:t xml:space="preserve"> </w:t>
      </w:r>
      <w:r w:rsidR="00083DE8" w:rsidRPr="00DC2C5E">
        <w:rPr>
          <w:rFonts w:asciiTheme="minorHAnsi" w:hAnsiTheme="minorHAnsi"/>
          <w:color w:val="auto"/>
        </w:rPr>
        <w:t xml:space="preserve">In accordance with the class action notice, assign the highest final disability rating applicable consistent with 38 CFR 4.129 and </w:t>
      </w:r>
      <w:proofErr w:type="spellStart"/>
      <w:proofErr w:type="gramStart"/>
      <w:r w:rsidR="00083DE8" w:rsidRPr="00DC2C5E">
        <w:rPr>
          <w:rFonts w:asciiTheme="minorHAnsi" w:hAnsiTheme="minorHAnsi"/>
          <w:color w:val="auto"/>
        </w:rPr>
        <w:t>DoD</w:t>
      </w:r>
      <w:proofErr w:type="spellEnd"/>
      <w:proofErr w:type="gramEnd"/>
      <w:r w:rsidR="00083DE8" w:rsidRPr="00DC2C5E">
        <w:rPr>
          <w:rFonts w:asciiTheme="minorHAnsi" w:hAnsiTheme="minorHAnsi"/>
          <w:color w:val="auto"/>
        </w:rPr>
        <w:t xml:space="preserve"> policy, to the extent such increase will not</w:t>
      </w:r>
      <w:r w:rsidR="008F0A72" w:rsidRPr="00DC2C5E">
        <w:rPr>
          <w:rFonts w:asciiTheme="minorHAnsi" w:hAnsiTheme="minorHAnsi"/>
          <w:color w:val="auto"/>
        </w:rPr>
        <w:t xml:space="preserve"> </w:t>
      </w:r>
      <w:r w:rsidR="00083DE8" w:rsidRPr="00DC2C5E">
        <w:rPr>
          <w:rFonts w:asciiTheme="minorHAnsi" w:hAnsiTheme="minorHAnsi"/>
          <w:color w:val="auto"/>
        </w:rPr>
        <w:t>adversely affect my total compensation, including but not limited to compensation pursuant to CRSC.</w:t>
      </w:r>
      <w:r w:rsidR="008F0A72" w:rsidRPr="00DC2C5E">
        <w:rPr>
          <w:rFonts w:asciiTheme="minorHAnsi" w:hAnsiTheme="minorHAnsi"/>
          <w:color w:val="auto"/>
        </w:rPr>
        <w:t>”</w:t>
      </w:r>
      <w:r w:rsidR="00C64DF3" w:rsidRPr="00DC2C5E">
        <w:rPr>
          <w:rFonts w:asciiTheme="minorHAnsi" w:hAnsiTheme="minorHAnsi"/>
          <w:color w:val="auto"/>
        </w:rPr>
        <w:t xml:space="preserve">  </w:t>
      </w:r>
    </w:p>
    <w:p w:rsidR="008E6DEE" w:rsidRPr="001F29F9" w:rsidRDefault="008E6DEE" w:rsidP="008E6DEE">
      <w:pPr>
        <w:pBdr>
          <w:bottom w:val="single" w:sz="12" w:space="1" w:color="auto"/>
        </w:pBdr>
        <w:tabs>
          <w:tab w:val="left" w:pos="288"/>
          <w:tab w:val="left" w:pos="4752"/>
        </w:tabs>
        <w:jc w:val="both"/>
        <w:rPr>
          <w:color w:val="000000" w:themeColor="text1"/>
        </w:rPr>
      </w:pPr>
    </w:p>
    <w:p w:rsidR="00C64DF3" w:rsidRDefault="00C64DF3" w:rsidP="008E6DEE">
      <w:pPr>
        <w:tabs>
          <w:tab w:val="left" w:pos="288"/>
          <w:tab w:val="left" w:pos="4752"/>
        </w:tabs>
        <w:jc w:val="both"/>
        <w:rPr>
          <w:color w:val="000000" w:themeColor="text1"/>
        </w:rPr>
      </w:pPr>
    </w:p>
    <w:p w:rsidR="0041604B" w:rsidRPr="008148C8" w:rsidRDefault="0024688D" w:rsidP="008148C8">
      <w:pPr>
        <w:rPr>
          <w:rFonts w:asciiTheme="minorHAnsi" w:hAnsiTheme="minorHAnsi"/>
          <w:color w:val="auto"/>
          <w:szCs w:val="24"/>
          <w:u w:val="single"/>
        </w:rPr>
      </w:pPr>
      <w:r>
        <w:rPr>
          <w:color w:val="auto"/>
          <w:u w:val="single"/>
        </w:rPr>
        <w:t>RATING COMPARISON</w:t>
      </w:r>
      <w:r>
        <w:rPr>
          <w:color w:val="auto"/>
        </w:rPr>
        <w:t>:</w:t>
      </w:r>
    </w:p>
    <w:p w:rsidR="00167815" w:rsidRPr="00167815" w:rsidRDefault="00167815" w:rsidP="00510F9C">
      <w:pPr>
        <w:tabs>
          <w:tab w:val="left" w:pos="288"/>
          <w:tab w:val="left" w:pos="4752"/>
        </w:tabs>
        <w:spacing w:line="240" w:lineRule="exact"/>
        <w:jc w:val="both"/>
        <w:rPr>
          <w:rFonts w:asciiTheme="minorHAnsi" w:hAnsiTheme="minorHAnsi"/>
          <w:color w:val="auto"/>
          <w:szCs w:val="24"/>
          <w:u w:val="single"/>
        </w:rPr>
      </w:pPr>
    </w:p>
    <w:tbl>
      <w:tblPr>
        <w:tblStyle w:val="TableGrid"/>
        <w:tblW w:w="9239" w:type="dxa"/>
        <w:jc w:val="center"/>
        <w:tblInd w:w="657" w:type="dxa"/>
        <w:tblLayout w:type="fixed"/>
        <w:tblLook w:val="04A0"/>
      </w:tblPr>
      <w:tblGrid>
        <w:gridCol w:w="1980"/>
        <w:gridCol w:w="810"/>
        <w:gridCol w:w="720"/>
        <w:gridCol w:w="604"/>
        <w:gridCol w:w="1856"/>
        <w:gridCol w:w="1109"/>
        <w:gridCol w:w="990"/>
        <w:gridCol w:w="1170"/>
      </w:tblGrid>
      <w:tr w:rsidR="00BF70A6" w:rsidRPr="00DC2C5E" w:rsidTr="0024688D">
        <w:trPr>
          <w:trHeight w:val="233"/>
          <w:jc w:val="center"/>
        </w:trPr>
        <w:tc>
          <w:tcPr>
            <w:tcW w:w="4114" w:type="dxa"/>
            <w:gridSpan w:val="4"/>
            <w:tcBorders>
              <w:right w:val="thinThickThinSmallGap" w:sz="24" w:space="0" w:color="auto"/>
            </w:tcBorders>
            <w:shd w:val="clear" w:color="auto" w:fill="D9D9D9" w:themeFill="background1" w:themeFillShade="D9"/>
            <w:vAlign w:val="center"/>
          </w:tcPr>
          <w:p w:rsidR="00BF70A6" w:rsidRPr="00DC2C5E" w:rsidRDefault="00BF70A6" w:rsidP="00167815">
            <w:pPr>
              <w:spacing w:line="200" w:lineRule="exact"/>
              <w:contextualSpacing/>
              <w:jc w:val="center"/>
              <w:rPr>
                <w:b/>
                <w:color w:val="auto"/>
                <w:sz w:val="20"/>
                <w:szCs w:val="20"/>
              </w:rPr>
            </w:pPr>
            <w:r w:rsidRPr="00DC2C5E">
              <w:rPr>
                <w:b/>
                <w:color w:val="auto"/>
                <w:sz w:val="20"/>
                <w:szCs w:val="20"/>
              </w:rPr>
              <w:t>Final Service PEB – Dated 200</w:t>
            </w:r>
            <w:r w:rsidR="00777CC1" w:rsidRPr="00DC2C5E">
              <w:rPr>
                <w:b/>
                <w:color w:val="auto"/>
                <w:sz w:val="20"/>
                <w:szCs w:val="20"/>
              </w:rPr>
              <w:t>7</w:t>
            </w:r>
            <w:r w:rsidR="008F0A72" w:rsidRPr="00DC2C5E">
              <w:rPr>
                <w:b/>
                <w:color w:val="auto"/>
                <w:sz w:val="20"/>
                <w:szCs w:val="20"/>
              </w:rPr>
              <w:t>0</w:t>
            </w:r>
            <w:r w:rsidR="00167815" w:rsidRPr="00DC2C5E">
              <w:rPr>
                <w:b/>
                <w:color w:val="auto"/>
                <w:sz w:val="20"/>
                <w:szCs w:val="20"/>
              </w:rPr>
              <w:t>5</w:t>
            </w:r>
            <w:r w:rsidR="00777CC1" w:rsidRPr="00DC2C5E">
              <w:rPr>
                <w:b/>
                <w:color w:val="auto"/>
                <w:sz w:val="20"/>
                <w:szCs w:val="20"/>
              </w:rPr>
              <w:t>2</w:t>
            </w:r>
            <w:r w:rsidR="00167815" w:rsidRPr="00DC2C5E">
              <w:rPr>
                <w:b/>
                <w:color w:val="auto"/>
                <w:sz w:val="20"/>
                <w:szCs w:val="20"/>
              </w:rPr>
              <w:t>3</w:t>
            </w:r>
          </w:p>
        </w:tc>
        <w:tc>
          <w:tcPr>
            <w:tcW w:w="5125" w:type="dxa"/>
            <w:gridSpan w:val="4"/>
            <w:tcBorders>
              <w:left w:val="thinThickThinSmallGap" w:sz="24" w:space="0" w:color="auto"/>
            </w:tcBorders>
            <w:shd w:val="clear" w:color="auto" w:fill="D9D9D9" w:themeFill="background1" w:themeFillShade="D9"/>
            <w:vAlign w:val="center"/>
          </w:tcPr>
          <w:p w:rsidR="00BF70A6" w:rsidRPr="00DC2C5E" w:rsidRDefault="00BF70A6" w:rsidP="00DF6366">
            <w:pPr>
              <w:spacing w:line="200" w:lineRule="exact"/>
              <w:contextualSpacing/>
              <w:jc w:val="center"/>
              <w:rPr>
                <w:b/>
                <w:color w:val="auto"/>
                <w:sz w:val="20"/>
                <w:szCs w:val="20"/>
              </w:rPr>
            </w:pPr>
            <w:r w:rsidRPr="00DC2C5E">
              <w:rPr>
                <w:b/>
                <w:color w:val="auto"/>
                <w:sz w:val="20"/>
                <w:szCs w:val="20"/>
              </w:rPr>
              <w:t>VA – All Effective Date 200</w:t>
            </w:r>
            <w:r w:rsidR="00D92E2E" w:rsidRPr="00DC2C5E">
              <w:rPr>
                <w:b/>
                <w:color w:val="auto"/>
                <w:sz w:val="20"/>
                <w:szCs w:val="20"/>
              </w:rPr>
              <w:t>40</w:t>
            </w:r>
            <w:r w:rsidR="00DF6366" w:rsidRPr="00DC2C5E">
              <w:rPr>
                <w:b/>
                <w:color w:val="auto"/>
                <w:sz w:val="20"/>
                <w:szCs w:val="20"/>
              </w:rPr>
              <w:t>7</w:t>
            </w:r>
            <w:r w:rsidR="00D92E2E" w:rsidRPr="00DC2C5E">
              <w:rPr>
                <w:b/>
                <w:color w:val="auto"/>
                <w:sz w:val="20"/>
                <w:szCs w:val="20"/>
              </w:rPr>
              <w:t>22</w:t>
            </w:r>
          </w:p>
        </w:tc>
      </w:tr>
      <w:tr w:rsidR="008902BE" w:rsidRPr="00DC2C5E" w:rsidTr="0024688D">
        <w:trPr>
          <w:trHeight w:val="233"/>
          <w:jc w:val="center"/>
        </w:trPr>
        <w:tc>
          <w:tcPr>
            <w:tcW w:w="1980" w:type="dxa"/>
            <w:tcBorders>
              <w:bottom w:val="single" w:sz="4" w:space="0" w:color="000000" w:themeColor="text1"/>
            </w:tcBorders>
            <w:shd w:val="clear" w:color="auto" w:fill="D9D9D9" w:themeFill="background1" w:themeFillShade="D9"/>
            <w:vAlign w:val="center"/>
          </w:tcPr>
          <w:p w:rsidR="008902BE" w:rsidRPr="00DC2C5E" w:rsidRDefault="008902BE" w:rsidP="0042528C">
            <w:pPr>
              <w:spacing w:line="200" w:lineRule="exact"/>
              <w:contextualSpacing/>
              <w:jc w:val="center"/>
              <w:rPr>
                <w:b/>
                <w:color w:val="auto"/>
                <w:sz w:val="20"/>
                <w:szCs w:val="20"/>
              </w:rPr>
            </w:pPr>
            <w:r w:rsidRPr="00DC2C5E">
              <w:rPr>
                <w:b/>
                <w:color w:val="auto"/>
                <w:sz w:val="20"/>
                <w:szCs w:val="20"/>
              </w:rPr>
              <w:t>Condition</w:t>
            </w:r>
          </w:p>
        </w:tc>
        <w:tc>
          <w:tcPr>
            <w:tcW w:w="810" w:type="dxa"/>
            <w:tcBorders>
              <w:bottom w:val="single" w:sz="4" w:space="0" w:color="000000" w:themeColor="text1"/>
            </w:tcBorders>
            <w:shd w:val="clear" w:color="auto" w:fill="D9D9D9" w:themeFill="background1" w:themeFillShade="D9"/>
            <w:vAlign w:val="center"/>
          </w:tcPr>
          <w:p w:rsidR="008902BE" w:rsidRPr="00DC2C5E" w:rsidRDefault="008902BE" w:rsidP="0042528C">
            <w:pPr>
              <w:spacing w:line="200" w:lineRule="exact"/>
              <w:contextualSpacing/>
              <w:jc w:val="center"/>
              <w:rPr>
                <w:b/>
                <w:color w:val="auto"/>
                <w:sz w:val="20"/>
                <w:szCs w:val="20"/>
              </w:rPr>
            </w:pPr>
            <w:r w:rsidRPr="00DC2C5E">
              <w:rPr>
                <w:b/>
                <w:color w:val="auto"/>
                <w:sz w:val="20"/>
                <w:szCs w:val="20"/>
              </w:rPr>
              <w:t>Code</w:t>
            </w:r>
          </w:p>
        </w:tc>
        <w:tc>
          <w:tcPr>
            <w:tcW w:w="1324"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902BE" w:rsidRPr="00DC2C5E" w:rsidRDefault="008902BE" w:rsidP="0042528C">
            <w:pPr>
              <w:spacing w:line="200" w:lineRule="exact"/>
              <w:contextualSpacing/>
              <w:jc w:val="center"/>
              <w:rPr>
                <w:b/>
                <w:color w:val="auto"/>
                <w:sz w:val="20"/>
                <w:szCs w:val="20"/>
              </w:rPr>
            </w:pPr>
            <w:r w:rsidRPr="00DC2C5E">
              <w:rPr>
                <w:b/>
                <w:color w:val="auto"/>
                <w:sz w:val="20"/>
                <w:szCs w:val="20"/>
              </w:rPr>
              <w:t>Rating</w:t>
            </w:r>
          </w:p>
        </w:tc>
        <w:tc>
          <w:tcPr>
            <w:tcW w:w="1856" w:type="dxa"/>
            <w:vMerge w:val="restart"/>
            <w:tcBorders>
              <w:left w:val="thinThickThinSmallGap" w:sz="24" w:space="0" w:color="auto"/>
            </w:tcBorders>
            <w:shd w:val="clear" w:color="auto" w:fill="D9D9D9" w:themeFill="background1" w:themeFillShade="D9"/>
            <w:vAlign w:val="center"/>
          </w:tcPr>
          <w:p w:rsidR="008902BE" w:rsidRPr="00DC2C5E" w:rsidRDefault="008902BE" w:rsidP="0042528C">
            <w:pPr>
              <w:spacing w:line="200" w:lineRule="exact"/>
              <w:contextualSpacing/>
              <w:jc w:val="center"/>
              <w:rPr>
                <w:b/>
                <w:color w:val="auto"/>
                <w:sz w:val="20"/>
                <w:szCs w:val="20"/>
              </w:rPr>
            </w:pPr>
            <w:r w:rsidRPr="00DC2C5E">
              <w:rPr>
                <w:b/>
                <w:color w:val="auto"/>
                <w:sz w:val="20"/>
                <w:szCs w:val="20"/>
              </w:rPr>
              <w:t>Condition</w:t>
            </w:r>
          </w:p>
        </w:tc>
        <w:tc>
          <w:tcPr>
            <w:tcW w:w="1109" w:type="dxa"/>
            <w:vMerge w:val="restart"/>
            <w:shd w:val="clear" w:color="auto" w:fill="D9D9D9" w:themeFill="background1" w:themeFillShade="D9"/>
            <w:vAlign w:val="center"/>
          </w:tcPr>
          <w:p w:rsidR="008902BE" w:rsidRPr="00DC2C5E" w:rsidRDefault="008902BE" w:rsidP="0042528C">
            <w:pPr>
              <w:spacing w:line="200" w:lineRule="exact"/>
              <w:contextualSpacing/>
              <w:jc w:val="center"/>
              <w:rPr>
                <w:b/>
                <w:color w:val="auto"/>
                <w:sz w:val="20"/>
                <w:szCs w:val="20"/>
              </w:rPr>
            </w:pPr>
            <w:r w:rsidRPr="00DC2C5E">
              <w:rPr>
                <w:b/>
                <w:color w:val="auto"/>
                <w:sz w:val="20"/>
                <w:szCs w:val="20"/>
              </w:rPr>
              <w:t>Code</w:t>
            </w:r>
          </w:p>
        </w:tc>
        <w:tc>
          <w:tcPr>
            <w:tcW w:w="990" w:type="dxa"/>
            <w:vMerge w:val="restart"/>
            <w:shd w:val="clear" w:color="auto" w:fill="D9D9D9" w:themeFill="background1" w:themeFillShade="D9"/>
            <w:vAlign w:val="center"/>
          </w:tcPr>
          <w:p w:rsidR="008902BE" w:rsidRPr="00DC2C5E" w:rsidRDefault="008902BE" w:rsidP="0042528C">
            <w:pPr>
              <w:spacing w:line="200" w:lineRule="exact"/>
              <w:contextualSpacing/>
              <w:jc w:val="center"/>
              <w:rPr>
                <w:b/>
                <w:color w:val="auto"/>
                <w:sz w:val="20"/>
                <w:szCs w:val="20"/>
              </w:rPr>
            </w:pPr>
            <w:r w:rsidRPr="00DC2C5E">
              <w:rPr>
                <w:b/>
                <w:color w:val="auto"/>
                <w:sz w:val="20"/>
                <w:szCs w:val="20"/>
              </w:rPr>
              <w:t>Rating</w:t>
            </w:r>
          </w:p>
        </w:tc>
        <w:tc>
          <w:tcPr>
            <w:tcW w:w="1170" w:type="dxa"/>
            <w:vMerge w:val="restart"/>
            <w:shd w:val="clear" w:color="auto" w:fill="D9D9D9" w:themeFill="background1" w:themeFillShade="D9"/>
            <w:vAlign w:val="center"/>
          </w:tcPr>
          <w:p w:rsidR="008902BE" w:rsidRPr="00DC2C5E" w:rsidRDefault="008902BE" w:rsidP="0042528C">
            <w:pPr>
              <w:spacing w:line="200" w:lineRule="exact"/>
              <w:contextualSpacing/>
              <w:jc w:val="center"/>
              <w:rPr>
                <w:b/>
                <w:color w:val="auto"/>
                <w:sz w:val="20"/>
                <w:szCs w:val="20"/>
              </w:rPr>
            </w:pPr>
            <w:r w:rsidRPr="00DC2C5E">
              <w:rPr>
                <w:b/>
                <w:color w:val="auto"/>
                <w:sz w:val="20"/>
                <w:szCs w:val="20"/>
              </w:rPr>
              <w:t>Exam</w:t>
            </w:r>
          </w:p>
        </w:tc>
      </w:tr>
      <w:tr w:rsidR="008902BE" w:rsidRPr="00DC2C5E" w:rsidTr="0024688D">
        <w:trPr>
          <w:trHeight w:val="152"/>
          <w:jc w:val="center"/>
        </w:trPr>
        <w:tc>
          <w:tcPr>
            <w:tcW w:w="1980" w:type="dxa"/>
            <w:shd w:val="clear" w:color="auto" w:fill="D9D9D9" w:themeFill="background1" w:themeFillShade="D9"/>
            <w:vAlign w:val="center"/>
          </w:tcPr>
          <w:p w:rsidR="008902BE" w:rsidRPr="00DC2C5E" w:rsidRDefault="008902BE" w:rsidP="00777CC1">
            <w:pPr>
              <w:spacing w:line="200" w:lineRule="exact"/>
              <w:contextualSpacing/>
              <w:jc w:val="center"/>
              <w:rPr>
                <w:b/>
                <w:color w:val="auto"/>
                <w:sz w:val="20"/>
                <w:szCs w:val="20"/>
              </w:rPr>
            </w:pPr>
            <w:r w:rsidRPr="00DC2C5E">
              <w:rPr>
                <w:b/>
                <w:color w:val="auto"/>
                <w:sz w:val="20"/>
                <w:szCs w:val="20"/>
              </w:rPr>
              <w:t>On TDRL – 200</w:t>
            </w:r>
            <w:r w:rsidR="00777CC1" w:rsidRPr="00DC2C5E">
              <w:rPr>
                <w:b/>
                <w:color w:val="auto"/>
                <w:sz w:val="20"/>
                <w:szCs w:val="20"/>
              </w:rPr>
              <w:t>40528</w:t>
            </w:r>
          </w:p>
        </w:tc>
        <w:tc>
          <w:tcPr>
            <w:tcW w:w="810" w:type="dxa"/>
            <w:shd w:val="clear" w:color="auto" w:fill="D9D9D9" w:themeFill="background1" w:themeFillShade="D9"/>
            <w:vAlign w:val="center"/>
          </w:tcPr>
          <w:p w:rsidR="008902BE" w:rsidRPr="00DC2C5E" w:rsidRDefault="008902BE" w:rsidP="0042528C">
            <w:pPr>
              <w:spacing w:line="20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8902BE" w:rsidRPr="00DC2C5E" w:rsidRDefault="008902BE" w:rsidP="0042528C">
            <w:pPr>
              <w:spacing w:line="200" w:lineRule="exact"/>
              <w:contextualSpacing/>
              <w:jc w:val="center"/>
              <w:rPr>
                <w:b/>
                <w:color w:val="auto"/>
                <w:sz w:val="20"/>
                <w:szCs w:val="20"/>
              </w:rPr>
            </w:pPr>
            <w:r w:rsidRPr="00DC2C5E">
              <w:rPr>
                <w:b/>
                <w:color w:val="auto"/>
                <w:sz w:val="20"/>
                <w:szCs w:val="20"/>
              </w:rPr>
              <w:t>TDRL</w:t>
            </w:r>
          </w:p>
        </w:tc>
        <w:tc>
          <w:tcPr>
            <w:tcW w:w="604" w:type="dxa"/>
            <w:tcBorders>
              <w:left w:val="single" w:sz="4" w:space="0" w:color="auto"/>
              <w:right w:val="thinThickThinSmallGap" w:sz="24" w:space="0" w:color="auto"/>
            </w:tcBorders>
            <w:shd w:val="clear" w:color="auto" w:fill="D9D9D9" w:themeFill="background1" w:themeFillShade="D9"/>
            <w:vAlign w:val="center"/>
          </w:tcPr>
          <w:p w:rsidR="008902BE" w:rsidRPr="00DC2C5E" w:rsidRDefault="008902BE" w:rsidP="0042528C">
            <w:pPr>
              <w:tabs>
                <w:tab w:val="left" w:pos="206"/>
                <w:tab w:val="center" w:pos="387"/>
              </w:tabs>
              <w:spacing w:line="200" w:lineRule="exact"/>
              <w:contextualSpacing/>
              <w:jc w:val="center"/>
              <w:rPr>
                <w:b/>
                <w:color w:val="auto"/>
                <w:sz w:val="20"/>
                <w:szCs w:val="20"/>
              </w:rPr>
            </w:pPr>
            <w:r w:rsidRPr="00DC2C5E">
              <w:rPr>
                <w:b/>
                <w:color w:val="auto"/>
                <w:sz w:val="20"/>
                <w:szCs w:val="20"/>
              </w:rPr>
              <w:t>Sep.</w:t>
            </w:r>
          </w:p>
        </w:tc>
        <w:tc>
          <w:tcPr>
            <w:tcW w:w="1856" w:type="dxa"/>
            <w:vMerge/>
            <w:tcBorders>
              <w:left w:val="thinThickThinSmallGap" w:sz="24" w:space="0" w:color="auto"/>
            </w:tcBorders>
            <w:shd w:val="clear" w:color="auto" w:fill="D9D9D9" w:themeFill="background1" w:themeFillShade="D9"/>
            <w:vAlign w:val="center"/>
          </w:tcPr>
          <w:p w:rsidR="008902BE" w:rsidRPr="00DC2C5E" w:rsidRDefault="008902BE" w:rsidP="0042528C">
            <w:pPr>
              <w:spacing w:line="200" w:lineRule="exact"/>
              <w:contextualSpacing/>
              <w:rPr>
                <w:b/>
                <w:color w:val="auto"/>
                <w:sz w:val="20"/>
                <w:szCs w:val="20"/>
              </w:rPr>
            </w:pPr>
          </w:p>
        </w:tc>
        <w:tc>
          <w:tcPr>
            <w:tcW w:w="1109" w:type="dxa"/>
            <w:vMerge/>
            <w:shd w:val="clear" w:color="auto" w:fill="C6D9F1" w:themeFill="text2" w:themeFillTint="33"/>
          </w:tcPr>
          <w:p w:rsidR="008902BE" w:rsidRPr="00DC2C5E" w:rsidRDefault="008902BE" w:rsidP="0042528C">
            <w:pPr>
              <w:spacing w:line="200" w:lineRule="exact"/>
              <w:contextualSpacing/>
              <w:jc w:val="center"/>
              <w:rPr>
                <w:color w:val="auto"/>
                <w:sz w:val="20"/>
                <w:szCs w:val="20"/>
              </w:rPr>
            </w:pPr>
          </w:p>
        </w:tc>
        <w:tc>
          <w:tcPr>
            <w:tcW w:w="990" w:type="dxa"/>
            <w:vMerge/>
            <w:shd w:val="clear" w:color="auto" w:fill="C6D9F1" w:themeFill="text2" w:themeFillTint="33"/>
          </w:tcPr>
          <w:p w:rsidR="008902BE" w:rsidRPr="00DC2C5E" w:rsidRDefault="008902BE" w:rsidP="0042528C">
            <w:pPr>
              <w:spacing w:line="200" w:lineRule="exact"/>
              <w:contextualSpacing/>
              <w:jc w:val="center"/>
              <w:rPr>
                <w:color w:val="auto"/>
                <w:sz w:val="20"/>
                <w:szCs w:val="20"/>
              </w:rPr>
            </w:pPr>
          </w:p>
        </w:tc>
        <w:tc>
          <w:tcPr>
            <w:tcW w:w="1170" w:type="dxa"/>
            <w:vMerge/>
            <w:shd w:val="clear" w:color="auto" w:fill="C6D9F1" w:themeFill="text2" w:themeFillTint="33"/>
          </w:tcPr>
          <w:p w:rsidR="008902BE" w:rsidRPr="00DC2C5E" w:rsidRDefault="008902BE" w:rsidP="0042528C">
            <w:pPr>
              <w:spacing w:line="200" w:lineRule="exact"/>
              <w:contextualSpacing/>
              <w:jc w:val="center"/>
              <w:rPr>
                <w:color w:val="auto"/>
                <w:sz w:val="20"/>
                <w:szCs w:val="20"/>
              </w:rPr>
            </w:pPr>
          </w:p>
        </w:tc>
      </w:tr>
      <w:tr w:rsidR="000D2CFD" w:rsidRPr="00DC2C5E" w:rsidTr="005C46C6">
        <w:trPr>
          <w:trHeight w:val="125"/>
          <w:jc w:val="center"/>
        </w:trPr>
        <w:tc>
          <w:tcPr>
            <w:tcW w:w="1980" w:type="dxa"/>
            <w:tcBorders>
              <w:bottom w:val="single" w:sz="4" w:space="0" w:color="auto"/>
              <w:right w:val="single" w:sz="4" w:space="0" w:color="auto"/>
            </w:tcBorders>
            <w:shd w:val="clear" w:color="auto" w:fill="FFFFFF" w:themeFill="background1"/>
            <w:vAlign w:val="center"/>
          </w:tcPr>
          <w:p w:rsidR="000D2CFD" w:rsidRPr="00DC2C5E" w:rsidRDefault="008F0A72" w:rsidP="00D63A07">
            <w:pPr>
              <w:spacing w:line="180" w:lineRule="exact"/>
              <w:contextualSpacing/>
              <w:rPr>
                <w:color w:val="auto"/>
                <w:sz w:val="18"/>
                <w:szCs w:val="18"/>
              </w:rPr>
            </w:pPr>
            <w:r w:rsidRPr="00DC2C5E">
              <w:rPr>
                <w:color w:val="auto"/>
                <w:sz w:val="18"/>
                <w:szCs w:val="18"/>
              </w:rPr>
              <w:t>PTSD</w:t>
            </w:r>
          </w:p>
        </w:tc>
        <w:tc>
          <w:tcPr>
            <w:tcW w:w="810" w:type="dxa"/>
            <w:tcBorders>
              <w:left w:val="single" w:sz="4" w:space="0" w:color="auto"/>
              <w:bottom w:val="single" w:sz="4" w:space="0" w:color="auto"/>
            </w:tcBorders>
            <w:shd w:val="clear" w:color="auto" w:fill="FFFFFF" w:themeFill="background1"/>
            <w:vAlign w:val="center"/>
          </w:tcPr>
          <w:p w:rsidR="000D2CFD" w:rsidRPr="00DC2C5E" w:rsidRDefault="008F0A72" w:rsidP="00D63A07">
            <w:pPr>
              <w:spacing w:line="180" w:lineRule="exact"/>
              <w:contextualSpacing/>
              <w:jc w:val="center"/>
              <w:rPr>
                <w:color w:val="auto"/>
                <w:sz w:val="18"/>
                <w:szCs w:val="18"/>
              </w:rPr>
            </w:pPr>
            <w:r w:rsidRPr="00DC2C5E">
              <w:rPr>
                <w:color w:val="auto"/>
                <w:sz w:val="18"/>
                <w:szCs w:val="18"/>
              </w:rPr>
              <w:t>9411</w:t>
            </w:r>
          </w:p>
        </w:tc>
        <w:tc>
          <w:tcPr>
            <w:tcW w:w="720" w:type="dxa"/>
            <w:tcBorders>
              <w:right w:val="single" w:sz="4" w:space="0" w:color="auto"/>
            </w:tcBorders>
            <w:shd w:val="clear" w:color="auto" w:fill="FFFFFF" w:themeFill="background1"/>
            <w:vAlign w:val="center"/>
          </w:tcPr>
          <w:p w:rsidR="000D2CFD" w:rsidRPr="00DC2C5E" w:rsidRDefault="008F0A72" w:rsidP="00D63A07">
            <w:pPr>
              <w:jc w:val="center"/>
              <w:rPr>
                <w:color w:val="auto"/>
              </w:rPr>
            </w:pPr>
            <w:r w:rsidRPr="00DC2C5E">
              <w:rPr>
                <w:color w:val="auto"/>
                <w:sz w:val="18"/>
                <w:szCs w:val="18"/>
              </w:rPr>
              <w:t>30</w:t>
            </w:r>
            <w:r w:rsidR="000D2CFD" w:rsidRPr="00DC2C5E">
              <w:rPr>
                <w:color w:val="auto"/>
                <w:sz w:val="18"/>
                <w:szCs w:val="18"/>
              </w:rPr>
              <w:t>%</w:t>
            </w:r>
          </w:p>
        </w:tc>
        <w:tc>
          <w:tcPr>
            <w:tcW w:w="604" w:type="dxa"/>
            <w:tcBorders>
              <w:left w:val="single" w:sz="4" w:space="0" w:color="auto"/>
              <w:right w:val="thinThickThinSmallGap" w:sz="24" w:space="0" w:color="auto"/>
            </w:tcBorders>
            <w:shd w:val="clear" w:color="auto" w:fill="FFFFFF" w:themeFill="background1"/>
            <w:vAlign w:val="center"/>
          </w:tcPr>
          <w:p w:rsidR="000D2CFD" w:rsidRPr="00DC2C5E" w:rsidRDefault="00777CC1" w:rsidP="00D63A07">
            <w:pPr>
              <w:jc w:val="center"/>
              <w:rPr>
                <w:color w:val="auto"/>
              </w:rPr>
            </w:pPr>
            <w:r w:rsidRPr="00DC2C5E">
              <w:rPr>
                <w:color w:val="auto"/>
                <w:sz w:val="18"/>
                <w:szCs w:val="18"/>
              </w:rPr>
              <w:t>10</w:t>
            </w:r>
            <w:r w:rsidR="000D2CFD" w:rsidRPr="00DC2C5E">
              <w:rPr>
                <w:color w:val="auto"/>
                <w:sz w:val="18"/>
                <w:szCs w:val="18"/>
              </w:rPr>
              <w:t>%</w:t>
            </w:r>
          </w:p>
        </w:tc>
        <w:tc>
          <w:tcPr>
            <w:tcW w:w="1856" w:type="dxa"/>
            <w:tcBorders>
              <w:left w:val="thinThickThinSmallGap" w:sz="24" w:space="0" w:color="auto"/>
              <w:bottom w:val="single" w:sz="4" w:space="0" w:color="000000" w:themeColor="text1"/>
            </w:tcBorders>
            <w:shd w:val="clear" w:color="auto" w:fill="FFFFFF" w:themeFill="background1"/>
            <w:vAlign w:val="center"/>
          </w:tcPr>
          <w:p w:rsidR="000D2CFD" w:rsidRPr="00DC2C5E" w:rsidRDefault="008F0A72" w:rsidP="005C46C6">
            <w:pPr>
              <w:spacing w:line="180" w:lineRule="exact"/>
              <w:contextualSpacing/>
              <w:rPr>
                <w:color w:val="auto"/>
                <w:sz w:val="18"/>
                <w:szCs w:val="18"/>
              </w:rPr>
            </w:pPr>
            <w:r w:rsidRPr="00DC2C5E">
              <w:rPr>
                <w:color w:val="auto"/>
                <w:sz w:val="18"/>
                <w:szCs w:val="18"/>
              </w:rPr>
              <w:t>PTSD</w:t>
            </w:r>
          </w:p>
        </w:tc>
        <w:tc>
          <w:tcPr>
            <w:tcW w:w="1109" w:type="dxa"/>
            <w:tcBorders>
              <w:bottom w:val="single" w:sz="4" w:space="0" w:color="000000" w:themeColor="text1"/>
            </w:tcBorders>
            <w:shd w:val="clear" w:color="auto" w:fill="FFFFFF" w:themeFill="background1"/>
            <w:vAlign w:val="center"/>
          </w:tcPr>
          <w:p w:rsidR="000D2CFD" w:rsidRPr="00DC2C5E" w:rsidRDefault="008F0A72" w:rsidP="00BF70A6">
            <w:pPr>
              <w:spacing w:line="180" w:lineRule="exact"/>
              <w:contextualSpacing/>
              <w:jc w:val="center"/>
              <w:rPr>
                <w:color w:val="auto"/>
                <w:sz w:val="18"/>
                <w:szCs w:val="18"/>
              </w:rPr>
            </w:pPr>
            <w:r w:rsidRPr="00DC2C5E">
              <w:rPr>
                <w:color w:val="auto"/>
                <w:sz w:val="18"/>
                <w:szCs w:val="18"/>
              </w:rPr>
              <w:t>9411</w:t>
            </w:r>
          </w:p>
        </w:tc>
        <w:tc>
          <w:tcPr>
            <w:tcW w:w="990" w:type="dxa"/>
            <w:tcBorders>
              <w:bottom w:val="single" w:sz="4" w:space="0" w:color="000000" w:themeColor="text1"/>
            </w:tcBorders>
            <w:shd w:val="clear" w:color="auto" w:fill="FFFFFF" w:themeFill="background1"/>
            <w:vAlign w:val="center"/>
          </w:tcPr>
          <w:p w:rsidR="000D2CFD" w:rsidRPr="00DC2C5E" w:rsidRDefault="008F0A72" w:rsidP="008F0A72">
            <w:pPr>
              <w:spacing w:line="180" w:lineRule="exact"/>
              <w:contextualSpacing/>
              <w:jc w:val="center"/>
              <w:rPr>
                <w:color w:val="auto"/>
                <w:sz w:val="18"/>
                <w:szCs w:val="18"/>
              </w:rPr>
            </w:pPr>
            <w:r w:rsidRPr="00DC2C5E">
              <w:rPr>
                <w:color w:val="auto"/>
                <w:sz w:val="18"/>
                <w:szCs w:val="18"/>
              </w:rPr>
              <w:t>70</w:t>
            </w:r>
            <w:r w:rsidR="000D2CFD" w:rsidRPr="00DC2C5E">
              <w:rPr>
                <w:color w:val="auto"/>
                <w:sz w:val="18"/>
                <w:szCs w:val="18"/>
              </w:rPr>
              <w:t>%</w:t>
            </w:r>
            <w:r w:rsidR="00DF6366" w:rsidRPr="00DC2C5E">
              <w:rPr>
                <w:color w:val="auto"/>
                <w:sz w:val="18"/>
                <w:szCs w:val="18"/>
              </w:rPr>
              <w:t>*</w:t>
            </w:r>
          </w:p>
        </w:tc>
        <w:tc>
          <w:tcPr>
            <w:tcW w:w="1170" w:type="dxa"/>
            <w:shd w:val="clear" w:color="auto" w:fill="FFFFFF" w:themeFill="background1"/>
            <w:vAlign w:val="center"/>
          </w:tcPr>
          <w:p w:rsidR="005C46C6" w:rsidRPr="00DC2C5E" w:rsidRDefault="005C46C6" w:rsidP="00C41D25">
            <w:pPr>
              <w:spacing w:line="180" w:lineRule="exact"/>
              <w:contextualSpacing/>
              <w:jc w:val="center"/>
              <w:rPr>
                <w:color w:val="auto"/>
                <w:sz w:val="18"/>
                <w:szCs w:val="18"/>
              </w:rPr>
            </w:pPr>
            <w:r w:rsidRPr="00DC2C5E">
              <w:rPr>
                <w:color w:val="auto"/>
                <w:sz w:val="18"/>
                <w:szCs w:val="18"/>
              </w:rPr>
              <w:t>20040908*</w:t>
            </w:r>
          </w:p>
          <w:p w:rsidR="000D2CFD" w:rsidRPr="00DC2C5E" w:rsidRDefault="003C22BC" w:rsidP="00C41D25">
            <w:pPr>
              <w:spacing w:line="180" w:lineRule="exact"/>
              <w:contextualSpacing/>
              <w:jc w:val="center"/>
              <w:rPr>
                <w:color w:val="auto"/>
                <w:sz w:val="18"/>
                <w:szCs w:val="18"/>
              </w:rPr>
            </w:pPr>
            <w:r w:rsidRPr="00DC2C5E">
              <w:rPr>
                <w:color w:val="auto"/>
                <w:sz w:val="18"/>
                <w:szCs w:val="18"/>
              </w:rPr>
              <w:t>20061122</w:t>
            </w:r>
            <w:r w:rsidR="00716161" w:rsidRPr="00DC2C5E">
              <w:rPr>
                <w:color w:val="auto"/>
                <w:sz w:val="18"/>
                <w:szCs w:val="18"/>
              </w:rPr>
              <w:t>*</w:t>
            </w:r>
          </w:p>
        </w:tc>
      </w:tr>
      <w:tr w:rsidR="00DF6366" w:rsidRPr="00DC2C5E" w:rsidTr="0024688D">
        <w:trPr>
          <w:trHeight w:val="125"/>
          <w:jc w:val="center"/>
        </w:trPr>
        <w:tc>
          <w:tcPr>
            <w:tcW w:w="1980" w:type="dxa"/>
            <w:tcBorders>
              <w:top w:val="single" w:sz="4" w:space="0" w:color="auto"/>
              <w:right w:val="single" w:sz="4" w:space="0" w:color="auto"/>
            </w:tcBorders>
            <w:shd w:val="clear" w:color="auto" w:fill="FFFFFF" w:themeFill="background1"/>
            <w:vAlign w:val="center"/>
          </w:tcPr>
          <w:p w:rsidR="00DF6366" w:rsidRPr="00DC2C5E" w:rsidRDefault="00DF6366" w:rsidP="008D6145">
            <w:pPr>
              <w:spacing w:line="180" w:lineRule="exact"/>
              <w:contextualSpacing/>
              <w:rPr>
                <w:color w:val="auto"/>
                <w:sz w:val="18"/>
                <w:szCs w:val="18"/>
              </w:rPr>
            </w:pPr>
            <w:proofErr w:type="spellStart"/>
            <w:r w:rsidRPr="00DC2C5E">
              <w:rPr>
                <w:color w:val="auto"/>
                <w:sz w:val="18"/>
                <w:szCs w:val="18"/>
              </w:rPr>
              <w:t>Pes</w:t>
            </w:r>
            <w:proofErr w:type="spellEnd"/>
            <w:r w:rsidRPr="00DC2C5E">
              <w:rPr>
                <w:color w:val="auto"/>
                <w:sz w:val="18"/>
                <w:szCs w:val="18"/>
              </w:rPr>
              <w:t xml:space="preserve"> </w:t>
            </w:r>
            <w:proofErr w:type="spellStart"/>
            <w:r w:rsidRPr="00DC2C5E">
              <w:rPr>
                <w:color w:val="auto"/>
                <w:sz w:val="18"/>
                <w:szCs w:val="18"/>
              </w:rPr>
              <w:t>Planus</w:t>
            </w:r>
            <w:proofErr w:type="spellEnd"/>
            <w:r w:rsidRPr="00DC2C5E">
              <w:rPr>
                <w:color w:val="auto"/>
                <w:sz w:val="18"/>
                <w:szCs w:val="18"/>
              </w:rPr>
              <w:t>, Mild</w:t>
            </w:r>
          </w:p>
        </w:tc>
        <w:tc>
          <w:tcPr>
            <w:tcW w:w="2134" w:type="dxa"/>
            <w:gridSpan w:val="3"/>
            <w:tcBorders>
              <w:top w:val="single" w:sz="4" w:space="0" w:color="auto"/>
              <w:left w:val="single" w:sz="4" w:space="0" w:color="auto"/>
              <w:bottom w:val="single" w:sz="4" w:space="0" w:color="auto"/>
              <w:right w:val="thinThickThinSmallGap" w:sz="24" w:space="0" w:color="auto"/>
            </w:tcBorders>
            <w:shd w:val="clear" w:color="auto" w:fill="FFFFFF" w:themeFill="background1"/>
            <w:vAlign w:val="center"/>
          </w:tcPr>
          <w:p w:rsidR="00DF6366" w:rsidRPr="00DC2C5E" w:rsidRDefault="00DF6366" w:rsidP="008D6145">
            <w:pPr>
              <w:spacing w:line="180" w:lineRule="exact"/>
              <w:contextualSpacing/>
              <w:jc w:val="center"/>
              <w:rPr>
                <w:color w:val="auto"/>
                <w:sz w:val="18"/>
                <w:szCs w:val="18"/>
              </w:rPr>
            </w:pPr>
            <w:r w:rsidRPr="00DC2C5E">
              <w:rPr>
                <w:color w:val="auto"/>
                <w:sz w:val="18"/>
                <w:szCs w:val="18"/>
              </w:rPr>
              <w:t>Not Unfitting</w:t>
            </w:r>
          </w:p>
        </w:tc>
        <w:tc>
          <w:tcPr>
            <w:tcW w:w="1856" w:type="dxa"/>
            <w:tcBorders>
              <w:left w:val="thinThickThinSmallGap" w:sz="24" w:space="0" w:color="auto"/>
              <w:right w:val="single" w:sz="4" w:space="0" w:color="000000" w:themeColor="text1"/>
            </w:tcBorders>
            <w:shd w:val="clear" w:color="auto" w:fill="FFFFFF" w:themeFill="background1"/>
            <w:vAlign w:val="center"/>
          </w:tcPr>
          <w:p w:rsidR="00DF6366" w:rsidRPr="00DC2C5E" w:rsidRDefault="00DF6366" w:rsidP="008D6145">
            <w:pPr>
              <w:spacing w:line="180" w:lineRule="exact"/>
              <w:contextualSpacing/>
              <w:rPr>
                <w:color w:val="auto"/>
                <w:sz w:val="18"/>
                <w:szCs w:val="18"/>
              </w:rPr>
            </w:pPr>
            <w:r w:rsidRPr="00DC2C5E">
              <w:rPr>
                <w:color w:val="auto"/>
                <w:sz w:val="18"/>
                <w:szCs w:val="18"/>
              </w:rPr>
              <w:t xml:space="preserve">Bilateral </w:t>
            </w:r>
            <w:proofErr w:type="spellStart"/>
            <w:r w:rsidRPr="00DC2C5E">
              <w:rPr>
                <w:color w:val="auto"/>
                <w:sz w:val="18"/>
                <w:szCs w:val="18"/>
              </w:rPr>
              <w:t>Pes</w:t>
            </w:r>
            <w:proofErr w:type="spellEnd"/>
            <w:r w:rsidRPr="00DC2C5E">
              <w:rPr>
                <w:color w:val="auto"/>
                <w:sz w:val="18"/>
                <w:szCs w:val="18"/>
              </w:rPr>
              <w:t xml:space="preserve"> </w:t>
            </w:r>
            <w:proofErr w:type="spellStart"/>
            <w:r w:rsidRPr="00DC2C5E">
              <w:rPr>
                <w:color w:val="auto"/>
                <w:sz w:val="18"/>
                <w:szCs w:val="18"/>
              </w:rPr>
              <w:t>Planus</w:t>
            </w:r>
            <w:proofErr w:type="spellEnd"/>
          </w:p>
        </w:tc>
        <w:tc>
          <w:tcPr>
            <w:tcW w:w="1109" w:type="dxa"/>
            <w:tcBorders>
              <w:left w:val="single" w:sz="4" w:space="0" w:color="000000" w:themeColor="text1"/>
              <w:right w:val="single" w:sz="4" w:space="0" w:color="000000" w:themeColor="text1"/>
            </w:tcBorders>
            <w:shd w:val="clear" w:color="auto" w:fill="FFFFFF" w:themeFill="background1"/>
            <w:vAlign w:val="center"/>
          </w:tcPr>
          <w:p w:rsidR="00DF6366" w:rsidRPr="00DC2C5E" w:rsidRDefault="00DF6366" w:rsidP="00DF6366">
            <w:pPr>
              <w:spacing w:line="180" w:lineRule="exact"/>
              <w:contextualSpacing/>
              <w:jc w:val="center"/>
              <w:rPr>
                <w:color w:val="auto"/>
                <w:sz w:val="18"/>
                <w:szCs w:val="18"/>
              </w:rPr>
            </w:pPr>
            <w:r w:rsidRPr="00DC2C5E">
              <w:rPr>
                <w:color w:val="auto"/>
                <w:sz w:val="18"/>
                <w:szCs w:val="18"/>
              </w:rPr>
              <w:t>5276</w:t>
            </w:r>
          </w:p>
        </w:tc>
        <w:tc>
          <w:tcPr>
            <w:tcW w:w="990" w:type="dxa"/>
            <w:tcBorders>
              <w:left w:val="single" w:sz="4" w:space="0" w:color="000000" w:themeColor="text1"/>
            </w:tcBorders>
            <w:shd w:val="clear" w:color="auto" w:fill="FFFFFF" w:themeFill="background1"/>
            <w:vAlign w:val="center"/>
          </w:tcPr>
          <w:p w:rsidR="00DF6366" w:rsidRPr="00DC2C5E" w:rsidRDefault="00DF6366" w:rsidP="00DF6366">
            <w:pPr>
              <w:spacing w:line="180" w:lineRule="exact"/>
              <w:contextualSpacing/>
              <w:jc w:val="center"/>
              <w:rPr>
                <w:color w:val="auto"/>
                <w:sz w:val="18"/>
                <w:szCs w:val="18"/>
              </w:rPr>
            </w:pPr>
            <w:r w:rsidRPr="00DC2C5E">
              <w:rPr>
                <w:color w:val="auto"/>
                <w:sz w:val="18"/>
                <w:szCs w:val="18"/>
              </w:rPr>
              <w:t>NSC</w:t>
            </w:r>
          </w:p>
        </w:tc>
        <w:tc>
          <w:tcPr>
            <w:tcW w:w="1170" w:type="dxa"/>
            <w:shd w:val="clear" w:color="auto" w:fill="FFFFFF" w:themeFill="background1"/>
            <w:vAlign w:val="center"/>
          </w:tcPr>
          <w:p w:rsidR="00DF6366" w:rsidRPr="00DC2C5E" w:rsidRDefault="00DF6366" w:rsidP="0024688D">
            <w:pPr>
              <w:spacing w:line="180" w:lineRule="exact"/>
              <w:contextualSpacing/>
              <w:jc w:val="center"/>
              <w:rPr>
                <w:color w:val="auto"/>
                <w:sz w:val="18"/>
                <w:szCs w:val="18"/>
              </w:rPr>
            </w:pPr>
            <w:r w:rsidRPr="00DC2C5E">
              <w:rPr>
                <w:color w:val="auto"/>
                <w:sz w:val="18"/>
                <w:szCs w:val="18"/>
              </w:rPr>
              <w:t>20040908</w:t>
            </w:r>
          </w:p>
        </w:tc>
      </w:tr>
      <w:tr w:rsidR="00563972" w:rsidRPr="00DC2C5E" w:rsidTr="0024688D">
        <w:trPr>
          <w:trHeight w:val="125"/>
          <w:jc w:val="center"/>
        </w:trPr>
        <w:tc>
          <w:tcPr>
            <w:tcW w:w="4114" w:type="dxa"/>
            <w:gridSpan w:val="4"/>
            <w:vMerge w:val="restart"/>
            <w:tcBorders>
              <w:right w:val="thinThickThinSmallGap" w:sz="24" w:space="0" w:color="auto"/>
            </w:tcBorders>
            <w:shd w:val="clear" w:color="auto" w:fill="FFFFFF" w:themeFill="background1"/>
            <w:vAlign w:val="center"/>
          </w:tcPr>
          <w:p w:rsidR="00563972" w:rsidRPr="00DC2C5E" w:rsidRDefault="00563972" w:rsidP="00F3290B">
            <w:pPr>
              <w:spacing w:line="180" w:lineRule="exact"/>
              <w:contextualSpacing/>
              <w:jc w:val="center"/>
              <w:rPr>
                <w:color w:val="auto"/>
              </w:rPr>
            </w:pPr>
            <w:r w:rsidRPr="00DC2C5E">
              <w:rPr>
                <w:color w:val="auto"/>
                <w:sz w:val="18"/>
                <w:szCs w:val="18"/>
              </w:rPr>
              <w:t>↓No Additional MEB/PEB Entries↓</w:t>
            </w:r>
          </w:p>
        </w:tc>
        <w:tc>
          <w:tcPr>
            <w:tcW w:w="1856" w:type="dxa"/>
            <w:tcBorders>
              <w:left w:val="thinThickThinSmallGap" w:sz="24" w:space="0" w:color="auto"/>
              <w:bottom w:val="single" w:sz="4" w:space="0" w:color="auto"/>
              <w:right w:val="single" w:sz="4" w:space="0" w:color="auto"/>
            </w:tcBorders>
            <w:shd w:val="clear" w:color="auto" w:fill="FFFFFF" w:themeFill="background1"/>
            <w:vAlign w:val="center"/>
          </w:tcPr>
          <w:p w:rsidR="00563972" w:rsidRPr="00DC2C5E" w:rsidRDefault="00563972" w:rsidP="00563972">
            <w:pPr>
              <w:spacing w:line="180" w:lineRule="exact"/>
              <w:contextualSpacing/>
              <w:rPr>
                <w:color w:val="auto"/>
                <w:sz w:val="18"/>
                <w:szCs w:val="18"/>
              </w:rPr>
            </w:pPr>
            <w:r w:rsidRPr="00DC2C5E">
              <w:rPr>
                <w:color w:val="auto"/>
                <w:sz w:val="18"/>
                <w:szCs w:val="18"/>
              </w:rPr>
              <w:t>Tension Headaches</w:t>
            </w:r>
          </w:p>
        </w:tc>
        <w:tc>
          <w:tcPr>
            <w:tcW w:w="1109" w:type="dxa"/>
            <w:tcBorders>
              <w:left w:val="single" w:sz="4" w:space="0" w:color="auto"/>
            </w:tcBorders>
            <w:shd w:val="clear" w:color="auto" w:fill="FFFFFF" w:themeFill="background1"/>
            <w:vAlign w:val="center"/>
          </w:tcPr>
          <w:p w:rsidR="00563972" w:rsidRPr="00DC2C5E" w:rsidRDefault="00563972" w:rsidP="00563972">
            <w:pPr>
              <w:jc w:val="center"/>
              <w:rPr>
                <w:color w:val="auto"/>
                <w:sz w:val="18"/>
                <w:szCs w:val="18"/>
              </w:rPr>
            </w:pPr>
            <w:r w:rsidRPr="00DC2C5E">
              <w:rPr>
                <w:color w:val="auto"/>
                <w:sz w:val="18"/>
                <w:szCs w:val="18"/>
              </w:rPr>
              <w:t>8199-8100</w:t>
            </w:r>
          </w:p>
        </w:tc>
        <w:tc>
          <w:tcPr>
            <w:tcW w:w="990" w:type="dxa"/>
            <w:shd w:val="clear" w:color="auto" w:fill="FFFFFF" w:themeFill="background1"/>
            <w:vAlign w:val="center"/>
          </w:tcPr>
          <w:p w:rsidR="00563972" w:rsidRPr="00DC2C5E" w:rsidRDefault="00563972" w:rsidP="008F0A72">
            <w:pPr>
              <w:spacing w:line="180" w:lineRule="exact"/>
              <w:contextualSpacing/>
              <w:jc w:val="center"/>
              <w:rPr>
                <w:color w:val="auto"/>
                <w:sz w:val="18"/>
                <w:szCs w:val="18"/>
              </w:rPr>
            </w:pPr>
            <w:r w:rsidRPr="00DC2C5E">
              <w:rPr>
                <w:color w:val="auto"/>
                <w:sz w:val="18"/>
                <w:szCs w:val="18"/>
              </w:rPr>
              <w:t>10%</w:t>
            </w:r>
          </w:p>
        </w:tc>
        <w:tc>
          <w:tcPr>
            <w:tcW w:w="1170" w:type="dxa"/>
            <w:shd w:val="clear" w:color="auto" w:fill="FFFFFF" w:themeFill="background1"/>
            <w:vAlign w:val="center"/>
          </w:tcPr>
          <w:p w:rsidR="00563972" w:rsidRPr="00DC2C5E" w:rsidRDefault="00563972" w:rsidP="0024688D">
            <w:pPr>
              <w:spacing w:line="180" w:lineRule="exact"/>
              <w:contextualSpacing/>
              <w:jc w:val="center"/>
              <w:rPr>
                <w:color w:val="auto"/>
                <w:sz w:val="18"/>
                <w:szCs w:val="18"/>
              </w:rPr>
            </w:pPr>
            <w:r w:rsidRPr="00DC2C5E">
              <w:rPr>
                <w:color w:val="auto"/>
                <w:sz w:val="18"/>
                <w:szCs w:val="18"/>
              </w:rPr>
              <w:t>20040908</w:t>
            </w:r>
          </w:p>
        </w:tc>
      </w:tr>
      <w:tr w:rsidR="00EA3240" w:rsidRPr="00DC2C5E" w:rsidTr="0024688D">
        <w:trPr>
          <w:trHeight w:val="188"/>
          <w:jc w:val="center"/>
        </w:trPr>
        <w:tc>
          <w:tcPr>
            <w:tcW w:w="4114" w:type="dxa"/>
            <w:gridSpan w:val="4"/>
            <w:vMerge/>
            <w:tcBorders>
              <w:bottom w:val="single" w:sz="4" w:space="0" w:color="000000" w:themeColor="text1"/>
              <w:right w:val="thinThickThinSmallGap" w:sz="24" w:space="0" w:color="auto"/>
            </w:tcBorders>
            <w:shd w:val="clear" w:color="auto" w:fill="FFFFFF" w:themeFill="background1"/>
          </w:tcPr>
          <w:p w:rsidR="00EA3240" w:rsidRPr="00DC2C5E" w:rsidRDefault="00EA3240" w:rsidP="0042528C">
            <w:pPr>
              <w:spacing w:line="180" w:lineRule="exact"/>
              <w:contextualSpacing/>
              <w:jc w:val="both"/>
              <w:rPr>
                <w:color w:val="auto"/>
                <w:sz w:val="18"/>
                <w:szCs w:val="18"/>
              </w:rPr>
            </w:pPr>
          </w:p>
        </w:tc>
        <w:tc>
          <w:tcPr>
            <w:tcW w:w="3955" w:type="dxa"/>
            <w:gridSpan w:val="3"/>
            <w:tcBorders>
              <w:top w:val="single" w:sz="4" w:space="0" w:color="auto"/>
              <w:left w:val="thinThickThinSmallGap" w:sz="24" w:space="0" w:color="auto"/>
              <w:bottom w:val="single" w:sz="4" w:space="0" w:color="000000" w:themeColor="text1"/>
            </w:tcBorders>
            <w:shd w:val="clear" w:color="auto" w:fill="FFFFFF" w:themeFill="background1"/>
            <w:vAlign w:val="center"/>
          </w:tcPr>
          <w:p w:rsidR="00EA3240" w:rsidRPr="00DC2C5E" w:rsidRDefault="00EA3240" w:rsidP="008F0A72">
            <w:pPr>
              <w:spacing w:line="180" w:lineRule="exact"/>
              <w:contextualSpacing/>
              <w:jc w:val="center"/>
              <w:rPr>
                <w:color w:val="auto"/>
                <w:sz w:val="18"/>
                <w:szCs w:val="18"/>
              </w:rPr>
            </w:pPr>
            <w:r w:rsidRPr="00DC2C5E">
              <w:rPr>
                <w:rFonts w:cs="Times New Roman"/>
                <w:color w:val="auto"/>
                <w:sz w:val="18"/>
                <w:szCs w:val="18"/>
              </w:rPr>
              <w:t>0% x 1/Not Service Connected x 5</w:t>
            </w:r>
          </w:p>
        </w:tc>
        <w:tc>
          <w:tcPr>
            <w:tcW w:w="1170" w:type="dxa"/>
            <w:tcBorders>
              <w:bottom w:val="single" w:sz="4" w:space="0" w:color="000000" w:themeColor="text1"/>
            </w:tcBorders>
            <w:shd w:val="clear" w:color="auto" w:fill="FFFFFF" w:themeFill="background1"/>
            <w:vAlign w:val="center"/>
          </w:tcPr>
          <w:p w:rsidR="00EA3240" w:rsidRPr="00DC2C5E" w:rsidRDefault="00EA3240" w:rsidP="0024688D">
            <w:pPr>
              <w:spacing w:line="180" w:lineRule="exact"/>
              <w:contextualSpacing/>
              <w:jc w:val="center"/>
              <w:rPr>
                <w:color w:val="auto"/>
                <w:sz w:val="18"/>
                <w:szCs w:val="18"/>
              </w:rPr>
            </w:pPr>
            <w:r w:rsidRPr="00DC2C5E">
              <w:rPr>
                <w:color w:val="auto"/>
                <w:sz w:val="18"/>
                <w:szCs w:val="18"/>
              </w:rPr>
              <w:t>20040908</w:t>
            </w:r>
          </w:p>
        </w:tc>
      </w:tr>
      <w:tr w:rsidR="006D4250" w:rsidRPr="00DC2C5E" w:rsidTr="0024688D">
        <w:trPr>
          <w:trHeight w:val="242"/>
          <w:jc w:val="center"/>
        </w:trPr>
        <w:tc>
          <w:tcPr>
            <w:tcW w:w="4114" w:type="dxa"/>
            <w:gridSpan w:val="4"/>
            <w:tcBorders>
              <w:right w:val="thinThickThinSmallGap" w:sz="24" w:space="0" w:color="auto"/>
            </w:tcBorders>
            <w:shd w:val="clear" w:color="auto" w:fill="D9D9D9" w:themeFill="background1" w:themeFillShade="D9"/>
            <w:vAlign w:val="center"/>
          </w:tcPr>
          <w:p w:rsidR="006D4250" w:rsidRPr="00DC2C5E" w:rsidRDefault="006D4250" w:rsidP="0042528C">
            <w:pPr>
              <w:spacing w:line="200" w:lineRule="exact"/>
              <w:contextualSpacing/>
              <w:jc w:val="center"/>
              <w:rPr>
                <w:b/>
                <w:color w:val="auto"/>
                <w:sz w:val="20"/>
                <w:szCs w:val="20"/>
              </w:rPr>
            </w:pPr>
            <w:r w:rsidRPr="00DC2C5E">
              <w:rPr>
                <w:b/>
                <w:color w:val="auto"/>
                <w:sz w:val="20"/>
                <w:szCs w:val="20"/>
              </w:rPr>
              <w:t xml:space="preserve">Combined:  </w:t>
            </w:r>
            <w:r w:rsidR="00777CC1" w:rsidRPr="00DC2C5E">
              <w:rPr>
                <w:b/>
                <w:color w:val="auto"/>
                <w:sz w:val="20"/>
                <w:szCs w:val="20"/>
              </w:rPr>
              <w:t>10</w:t>
            </w:r>
            <w:r w:rsidRPr="00DC2C5E">
              <w:rPr>
                <w:b/>
                <w:color w:val="auto"/>
                <w:sz w:val="20"/>
                <w:szCs w:val="20"/>
              </w:rPr>
              <w:t>%</w:t>
            </w:r>
          </w:p>
        </w:tc>
        <w:tc>
          <w:tcPr>
            <w:tcW w:w="5125" w:type="dxa"/>
            <w:gridSpan w:val="4"/>
            <w:tcBorders>
              <w:left w:val="thinThickThinSmallGap" w:sz="24" w:space="0" w:color="auto"/>
            </w:tcBorders>
            <w:shd w:val="clear" w:color="auto" w:fill="D9D9D9" w:themeFill="background1" w:themeFillShade="D9"/>
            <w:vAlign w:val="center"/>
          </w:tcPr>
          <w:p w:rsidR="006D4250" w:rsidRPr="00DC2C5E" w:rsidRDefault="006D4250" w:rsidP="0042528C">
            <w:pPr>
              <w:spacing w:line="200" w:lineRule="exact"/>
              <w:contextualSpacing/>
              <w:jc w:val="center"/>
              <w:rPr>
                <w:b/>
                <w:color w:val="auto"/>
                <w:sz w:val="20"/>
                <w:szCs w:val="20"/>
              </w:rPr>
            </w:pPr>
            <w:r w:rsidRPr="00DC2C5E">
              <w:rPr>
                <w:b/>
                <w:color w:val="auto"/>
                <w:sz w:val="20"/>
                <w:szCs w:val="20"/>
              </w:rPr>
              <w:t xml:space="preserve">Combined: </w:t>
            </w:r>
            <w:r w:rsidR="00E57FED" w:rsidRPr="00DC2C5E">
              <w:rPr>
                <w:b/>
                <w:color w:val="auto"/>
                <w:sz w:val="20"/>
                <w:szCs w:val="20"/>
              </w:rPr>
              <w:t xml:space="preserve"> </w:t>
            </w:r>
            <w:r w:rsidR="00D92E2E" w:rsidRPr="00DC2C5E">
              <w:rPr>
                <w:b/>
                <w:color w:val="auto"/>
                <w:sz w:val="20"/>
                <w:szCs w:val="20"/>
              </w:rPr>
              <w:t>7</w:t>
            </w:r>
            <w:r w:rsidR="006F0F9C" w:rsidRPr="00DC2C5E">
              <w:rPr>
                <w:b/>
                <w:color w:val="auto"/>
                <w:sz w:val="20"/>
                <w:szCs w:val="20"/>
              </w:rPr>
              <w:t>0</w:t>
            </w:r>
            <w:r w:rsidRPr="00DC2C5E">
              <w:rPr>
                <w:b/>
                <w:color w:val="auto"/>
                <w:sz w:val="20"/>
                <w:szCs w:val="20"/>
              </w:rPr>
              <w:t>%</w:t>
            </w:r>
            <w:r w:rsidR="00DF6366" w:rsidRPr="00DC2C5E">
              <w:rPr>
                <w:b/>
                <w:color w:val="auto"/>
                <w:sz w:val="20"/>
                <w:szCs w:val="20"/>
              </w:rPr>
              <w:t>*</w:t>
            </w:r>
          </w:p>
        </w:tc>
      </w:tr>
    </w:tbl>
    <w:p w:rsidR="008148C8" w:rsidRDefault="00437D18" w:rsidP="008148C8">
      <w:pPr>
        <w:tabs>
          <w:tab w:val="left" w:pos="288"/>
          <w:tab w:val="left" w:pos="4752"/>
        </w:tabs>
        <w:spacing w:line="200" w:lineRule="exact"/>
        <w:jc w:val="both"/>
        <w:rPr>
          <w:rFonts w:asciiTheme="minorHAnsi" w:hAnsiTheme="minorHAnsi"/>
          <w:color w:val="auto"/>
          <w:sz w:val="20"/>
          <w:szCs w:val="18"/>
        </w:rPr>
      </w:pPr>
      <w:r w:rsidRPr="00DC2C5E">
        <w:rPr>
          <w:rFonts w:asciiTheme="minorHAnsi" w:hAnsiTheme="minorHAnsi"/>
          <w:color w:val="auto"/>
          <w:sz w:val="20"/>
          <w:szCs w:val="18"/>
        </w:rPr>
        <w:t>* VA rating based on exam most proximate to date of permanent separation</w:t>
      </w:r>
      <w:r w:rsidR="00DF6366" w:rsidRPr="00DC2C5E">
        <w:rPr>
          <w:rFonts w:asciiTheme="minorHAnsi" w:hAnsiTheme="minorHAnsi"/>
          <w:color w:val="auto"/>
          <w:sz w:val="20"/>
          <w:szCs w:val="18"/>
        </w:rPr>
        <w:t xml:space="preserve">; </w:t>
      </w:r>
      <w:r w:rsidR="005C46C6" w:rsidRPr="00DC2C5E">
        <w:rPr>
          <w:rFonts w:asciiTheme="minorHAnsi" w:hAnsiTheme="minorHAnsi"/>
          <w:color w:val="auto"/>
          <w:sz w:val="20"/>
          <w:szCs w:val="18"/>
        </w:rPr>
        <w:t xml:space="preserve">Individual </w:t>
      </w:r>
      <w:proofErr w:type="spellStart"/>
      <w:r w:rsidR="005C46C6" w:rsidRPr="00DC2C5E">
        <w:rPr>
          <w:rFonts w:asciiTheme="minorHAnsi" w:hAnsiTheme="minorHAnsi"/>
          <w:color w:val="auto"/>
          <w:sz w:val="20"/>
          <w:szCs w:val="18"/>
        </w:rPr>
        <w:t>Unemployability</w:t>
      </w:r>
      <w:proofErr w:type="spellEnd"/>
      <w:r w:rsidR="005C46C6" w:rsidRPr="00DC2C5E">
        <w:rPr>
          <w:rFonts w:asciiTheme="minorHAnsi" w:hAnsiTheme="minorHAnsi"/>
          <w:color w:val="auto"/>
          <w:sz w:val="20"/>
          <w:szCs w:val="18"/>
        </w:rPr>
        <w:t xml:space="preserve"> effective 20040722; Charted </w:t>
      </w:r>
      <w:r w:rsidR="00DF6366" w:rsidRPr="00DC2C5E">
        <w:rPr>
          <w:rFonts w:asciiTheme="minorHAnsi" w:hAnsiTheme="minorHAnsi"/>
          <w:color w:val="auto"/>
          <w:sz w:val="20"/>
          <w:szCs w:val="18"/>
        </w:rPr>
        <w:t xml:space="preserve">PTSD 9411 </w:t>
      </w:r>
      <w:r w:rsidR="005C46C6" w:rsidRPr="00DC2C5E">
        <w:rPr>
          <w:rFonts w:asciiTheme="minorHAnsi" w:hAnsiTheme="minorHAnsi"/>
          <w:color w:val="auto"/>
          <w:sz w:val="20"/>
          <w:szCs w:val="18"/>
        </w:rPr>
        <w:t xml:space="preserve">exams each rated 70%; </w:t>
      </w:r>
      <w:r w:rsidR="00167815" w:rsidRPr="00DC2C5E">
        <w:rPr>
          <w:rFonts w:asciiTheme="minorHAnsi" w:hAnsiTheme="minorHAnsi"/>
          <w:color w:val="auto"/>
          <w:sz w:val="20"/>
          <w:szCs w:val="18"/>
        </w:rPr>
        <w:t xml:space="preserve">PTSD </w:t>
      </w:r>
      <w:r w:rsidR="00DF6366" w:rsidRPr="00DC2C5E">
        <w:rPr>
          <w:rFonts w:asciiTheme="minorHAnsi" w:hAnsiTheme="minorHAnsi"/>
          <w:color w:val="auto"/>
          <w:sz w:val="20"/>
          <w:szCs w:val="18"/>
        </w:rPr>
        <w:t>increased to 100%</w:t>
      </w:r>
      <w:r w:rsidR="00167815" w:rsidRPr="00DC2C5E">
        <w:rPr>
          <w:rFonts w:asciiTheme="minorHAnsi" w:hAnsiTheme="minorHAnsi"/>
          <w:color w:val="auto"/>
          <w:sz w:val="20"/>
          <w:szCs w:val="18"/>
        </w:rPr>
        <w:t>,</w:t>
      </w:r>
      <w:r w:rsidR="00DF6366" w:rsidRPr="00DC2C5E">
        <w:rPr>
          <w:rFonts w:asciiTheme="minorHAnsi" w:hAnsiTheme="minorHAnsi"/>
          <w:color w:val="auto"/>
          <w:sz w:val="20"/>
          <w:szCs w:val="18"/>
        </w:rPr>
        <w:t xml:space="preserve"> effective 20081021</w:t>
      </w:r>
      <w:r w:rsidR="00167815" w:rsidRPr="00DC2C5E">
        <w:rPr>
          <w:rFonts w:asciiTheme="minorHAnsi" w:hAnsiTheme="minorHAnsi"/>
          <w:color w:val="auto"/>
          <w:sz w:val="20"/>
          <w:szCs w:val="18"/>
        </w:rPr>
        <w:t>,</w:t>
      </w:r>
      <w:r w:rsidR="00DF6366" w:rsidRPr="00DC2C5E">
        <w:rPr>
          <w:rFonts w:asciiTheme="minorHAnsi" w:hAnsiTheme="minorHAnsi"/>
          <w:color w:val="auto"/>
          <w:sz w:val="20"/>
          <w:szCs w:val="18"/>
        </w:rPr>
        <w:t xml:space="preserve"> </w:t>
      </w:r>
      <w:r w:rsidR="00167815" w:rsidRPr="00DC2C5E">
        <w:rPr>
          <w:rFonts w:asciiTheme="minorHAnsi" w:hAnsiTheme="minorHAnsi"/>
          <w:color w:val="auto"/>
          <w:sz w:val="20"/>
          <w:szCs w:val="18"/>
        </w:rPr>
        <w:t>based on exam of 20090420</w:t>
      </w:r>
      <w:r w:rsidR="00DF6366" w:rsidRPr="00DC2C5E">
        <w:rPr>
          <w:rFonts w:asciiTheme="minorHAnsi" w:hAnsiTheme="minorHAnsi"/>
          <w:color w:val="auto"/>
          <w:sz w:val="20"/>
          <w:szCs w:val="18"/>
        </w:rPr>
        <w:t>.</w:t>
      </w:r>
    </w:p>
    <w:p w:rsidR="002C6E5B" w:rsidRPr="008148C8" w:rsidRDefault="002C6E5B" w:rsidP="008148C8">
      <w:pPr>
        <w:tabs>
          <w:tab w:val="left" w:pos="288"/>
          <w:tab w:val="left" w:pos="4752"/>
        </w:tabs>
        <w:spacing w:line="200" w:lineRule="exact"/>
        <w:jc w:val="both"/>
        <w:rPr>
          <w:rFonts w:asciiTheme="minorHAnsi" w:hAnsiTheme="minorHAnsi"/>
          <w:color w:val="auto"/>
          <w:sz w:val="20"/>
          <w:szCs w:val="18"/>
        </w:rPr>
      </w:pPr>
      <w:r w:rsidRPr="00873C0B">
        <w:rPr>
          <w:rFonts w:asciiTheme="minorHAnsi" w:hAnsiTheme="minorHAnsi"/>
          <w:color w:val="auto"/>
          <w:szCs w:val="24"/>
          <w:u w:val="single"/>
        </w:rPr>
        <w:lastRenderedPageBreak/>
        <w:t>ANALYSIS SUMMARY</w:t>
      </w:r>
      <w:r w:rsidRPr="00873C0B">
        <w:rPr>
          <w:rFonts w:asciiTheme="minorHAnsi" w:hAnsiTheme="minorHAnsi"/>
          <w:color w:val="auto"/>
          <w:szCs w:val="24"/>
        </w:rPr>
        <w:t>:</w:t>
      </w:r>
      <w:r w:rsidR="00F45ED5">
        <w:rPr>
          <w:rFonts w:asciiTheme="minorHAnsi" w:hAnsiTheme="minorHAnsi"/>
          <w:color w:val="auto"/>
          <w:szCs w:val="24"/>
        </w:rPr>
        <w:t xml:space="preserve">  </w:t>
      </w:r>
      <w:r w:rsidR="00F45ED5" w:rsidRPr="00F45ED5">
        <w:rPr>
          <w:rFonts w:asciiTheme="minorHAnsi" w:hAnsiTheme="minorHAnsi"/>
          <w:color w:val="auto"/>
          <w:szCs w:val="24"/>
        </w:rPr>
        <w:t xml:space="preserve">The Board acknowledges that </w:t>
      </w:r>
      <w:r w:rsidR="00F45ED5" w:rsidRPr="00DC2C5E">
        <w:rPr>
          <w:rFonts w:asciiTheme="minorHAnsi" w:hAnsiTheme="minorHAnsi"/>
          <w:color w:val="auto"/>
          <w:szCs w:val="24"/>
        </w:rPr>
        <w:t xml:space="preserve">the TDRL </w:t>
      </w:r>
      <w:r w:rsidR="00E607EB">
        <w:rPr>
          <w:rFonts w:asciiTheme="minorHAnsi" w:hAnsiTheme="minorHAnsi"/>
          <w:color w:val="auto"/>
          <w:szCs w:val="24"/>
        </w:rPr>
        <w:t>narrative summary (</w:t>
      </w:r>
      <w:r w:rsidR="00F45ED5" w:rsidRPr="00DC2C5E">
        <w:rPr>
          <w:rFonts w:asciiTheme="minorHAnsi" w:hAnsiTheme="minorHAnsi"/>
          <w:color w:val="auto"/>
          <w:szCs w:val="24"/>
        </w:rPr>
        <w:t>NARSUM</w:t>
      </w:r>
      <w:r w:rsidR="00E607EB">
        <w:rPr>
          <w:rFonts w:asciiTheme="minorHAnsi" w:hAnsiTheme="minorHAnsi"/>
          <w:color w:val="auto"/>
          <w:szCs w:val="24"/>
        </w:rPr>
        <w:t xml:space="preserve">) and TDRL </w:t>
      </w:r>
      <w:r w:rsidR="00F45ED5" w:rsidRPr="00DC2C5E">
        <w:rPr>
          <w:rFonts w:asciiTheme="minorHAnsi" w:hAnsiTheme="minorHAnsi"/>
          <w:color w:val="auto"/>
          <w:szCs w:val="24"/>
        </w:rPr>
        <w:t xml:space="preserve">PEB were referenced but not available in the evidence before it, and could not be located after the appropriate inquiries.  Further attempts at obtaining the relevant documentation would likely be futile and introduce additional delay in processing the case.  </w:t>
      </w:r>
      <w:r w:rsidR="008E7AE1" w:rsidRPr="00DC2C5E">
        <w:rPr>
          <w:rFonts w:asciiTheme="minorHAnsi" w:hAnsiTheme="minorHAnsi"/>
          <w:color w:val="auto"/>
          <w:szCs w:val="24"/>
        </w:rPr>
        <w:t>Proceedings of the final formal PEB DA Form</w:t>
      </w:r>
      <w:r w:rsidR="00E607EB">
        <w:rPr>
          <w:rFonts w:asciiTheme="minorHAnsi" w:hAnsiTheme="minorHAnsi"/>
          <w:color w:val="auto"/>
          <w:szCs w:val="24"/>
        </w:rPr>
        <w:t xml:space="preserve"> 199 would have superseded the </w:t>
      </w:r>
      <w:r w:rsidR="008E7AE1" w:rsidRPr="00DC2C5E">
        <w:rPr>
          <w:rFonts w:asciiTheme="minorHAnsi" w:hAnsiTheme="minorHAnsi"/>
          <w:color w:val="auto"/>
          <w:szCs w:val="24"/>
        </w:rPr>
        <w:t xml:space="preserve">PEB.  </w:t>
      </w:r>
      <w:r w:rsidR="00F45ED5" w:rsidRPr="00DC2C5E">
        <w:rPr>
          <w:rFonts w:asciiTheme="minorHAnsi" w:hAnsiTheme="minorHAnsi"/>
          <w:color w:val="auto"/>
          <w:szCs w:val="24"/>
        </w:rPr>
        <w:t>The missing evidence will be referenced below in relevant context, and it is not suspected that the missing evidence would significantly alter the Board’s recommendations.</w:t>
      </w:r>
      <w:r w:rsidR="008E7AE1" w:rsidRPr="00DC2C5E">
        <w:rPr>
          <w:rFonts w:asciiTheme="minorHAnsi" w:hAnsiTheme="minorHAnsi"/>
          <w:color w:val="auto"/>
          <w:szCs w:val="24"/>
        </w:rPr>
        <w:t xml:space="preserve">  </w:t>
      </w:r>
    </w:p>
    <w:p w:rsidR="004C60A3" w:rsidRPr="00DC2C5E" w:rsidRDefault="004C60A3" w:rsidP="00F45ED5">
      <w:pPr>
        <w:spacing w:line="240" w:lineRule="exact"/>
        <w:jc w:val="both"/>
        <w:rPr>
          <w:rFonts w:asciiTheme="minorHAnsi" w:hAnsiTheme="minorHAnsi"/>
          <w:color w:val="auto"/>
          <w:szCs w:val="24"/>
        </w:rPr>
      </w:pPr>
    </w:p>
    <w:p w:rsidR="00C64DF3" w:rsidRPr="00DC2C5E" w:rsidRDefault="00C64DF3" w:rsidP="00C64DF3">
      <w:pPr>
        <w:spacing w:line="240" w:lineRule="exact"/>
        <w:jc w:val="both"/>
        <w:rPr>
          <w:rFonts w:asciiTheme="minorHAnsi" w:hAnsiTheme="minorHAnsi"/>
          <w:color w:val="auto"/>
          <w:sz w:val="20"/>
        </w:rPr>
      </w:pPr>
      <w:r w:rsidRPr="00DC2C5E">
        <w:rPr>
          <w:rFonts w:asciiTheme="minorHAnsi" w:hAnsiTheme="minorHAnsi"/>
          <w:color w:val="auto"/>
          <w:szCs w:val="24"/>
          <w:u w:val="single"/>
        </w:rPr>
        <w:t>PTSD Condition</w:t>
      </w:r>
      <w:r w:rsidRPr="00DC2C5E">
        <w:rPr>
          <w:rFonts w:asciiTheme="minorHAnsi" w:hAnsiTheme="minorHAnsi"/>
          <w:color w:val="auto"/>
          <w:szCs w:val="24"/>
        </w:rPr>
        <w:t xml:space="preserve">.  The </w:t>
      </w:r>
      <w:r w:rsidR="008E7AE1" w:rsidRPr="00DC2C5E">
        <w:rPr>
          <w:rFonts w:asciiTheme="minorHAnsi" w:hAnsiTheme="minorHAnsi"/>
          <w:color w:val="auto"/>
          <w:szCs w:val="24"/>
        </w:rPr>
        <w:t>F</w:t>
      </w:r>
      <w:r w:rsidRPr="00DC2C5E">
        <w:rPr>
          <w:rFonts w:asciiTheme="minorHAnsi" w:hAnsiTheme="minorHAnsi"/>
          <w:color w:val="auto"/>
          <w:szCs w:val="24"/>
        </w:rPr>
        <w:t xml:space="preserve">PEB rating, as described above, was </w:t>
      </w:r>
      <w:r w:rsidR="001158BD" w:rsidRPr="00DC2C5E">
        <w:rPr>
          <w:rFonts w:asciiTheme="minorHAnsi" w:hAnsiTheme="minorHAnsi"/>
          <w:color w:val="auto"/>
          <w:szCs w:val="24"/>
        </w:rPr>
        <w:t xml:space="preserve">likely </w:t>
      </w:r>
      <w:r w:rsidRPr="00DC2C5E">
        <w:rPr>
          <w:rFonts w:asciiTheme="minorHAnsi" w:hAnsiTheme="minorHAnsi"/>
          <w:color w:val="auto"/>
          <w:szCs w:val="24"/>
        </w:rPr>
        <w:t xml:space="preserve">derived from </w:t>
      </w:r>
      <w:proofErr w:type="spellStart"/>
      <w:r w:rsidRPr="00DC2C5E">
        <w:rPr>
          <w:rFonts w:asciiTheme="minorHAnsi" w:hAnsiTheme="minorHAnsi"/>
          <w:color w:val="auto"/>
          <w:szCs w:val="24"/>
        </w:rPr>
        <w:t>DoDI</w:t>
      </w:r>
      <w:proofErr w:type="spellEnd"/>
      <w:r w:rsidRPr="00DC2C5E">
        <w:rPr>
          <w:rFonts w:asciiTheme="minorHAnsi" w:hAnsiTheme="minorHAnsi"/>
          <w:color w:val="auto"/>
          <w:szCs w:val="24"/>
        </w:rPr>
        <w:t xml:space="preserve"> 1332.39 and preceded the promulgation of the National Defense Authorization Act (NDAA) 2008 mandate for </w:t>
      </w:r>
      <w:proofErr w:type="spellStart"/>
      <w:r w:rsidRPr="00DC2C5E">
        <w:rPr>
          <w:rFonts w:asciiTheme="minorHAnsi" w:hAnsiTheme="minorHAnsi"/>
          <w:color w:val="auto"/>
          <w:szCs w:val="24"/>
        </w:rPr>
        <w:t>DoD</w:t>
      </w:r>
      <w:proofErr w:type="spellEnd"/>
      <w:r w:rsidRPr="00DC2C5E">
        <w:rPr>
          <w:rFonts w:asciiTheme="minorHAnsi" w:hAnsiTheme="minorHAnsi"/>
          <w:color w:val="auto"/>
          <w:szCs w:val="24"/>
        </w:rPr>
        <w:t xml:space="preserve"> adherence to the Veterans Administration Schedule for Rating Disabilities (VASRD) §4.129. </w:t>
      </w:r>
      <w:r w:rsidR="001158BD" w:rsidRPr="00DC2C5E">
        <w:rPr>
          <w:rFonts w:asciiTheme="minorHAnsi" w:hAnsiTheme="minorHAnsi"/>
          <w:color w:val="auto"/>
          <w:szCs w:val="24"/>
        </w:rPr>
        <w:t xml:space="preserve"> </w:t>
      </w:r>
      <w:r w:rsidRPr="00DC2C5E">
        <w:rPr>
          <w:rFonts w:asciiTheme="minorHAnsi" w:hAnsiTheme="minorHAnsi"/>
          <w:color w:val="auto"/>
          <w:szCs w:val="24"/>
        </w:rPr>
        <w:t xml:space="preserve">IAW </w:t>
      </w:r>
      <w:proofErr w:type="spellStart"/>
      <w:r w:rsidRPr="00DC2C5E">
        <w:rPr>
          <w:rFonts w:asciiTheme="minorHAnsi" w:hAnsiTheme="minorHAnsi"/>
          <w:color w:val="auto"/>
          <w:szCs w:val="24"/>
        </w:rPr>
        <w:t>DoDI</w:t>
      </w:r>
      <w:proofErr w:type="spellEnd"/>
      <w:r w:rsidRPr="00DC2C5E">
        <w:rPr>
          <w:rFonts w:asciiTheme="minorHAnsi" w:hAnsiTheme="minorHAnsi"/>
          <w:color w:val="auto"/>
          <w:szCs w:val="24"/>
        </w:rPr>
        <w:t xml:space="preserve"> 6040.44 and </w:t>
      </w:r>
      <w:proofErr w:type="spellStart"/>
      <w:proofErr w:type="gramStart"/>
      <w:r w:rsidRPr="00DC2C5E">
        <w:rPr>
          <w:rFonts w:asciiTheme="minorHAnsi" w:hAnsiTheme="minorHAnsi"/>
          <w:color w:val="auto"/>
          <w:szCs w:val="24"/>
        </w:rPr>
        <w:t>DoD</w:t>
      </w:r>
      <w:proofErr w:type="spellEnd"/>
      <w:proofErr w:type="gramEnd"/>
      <w:r w:rsidRPr="00DC2C5E">
        <w:rPr>
          <w:rFonts w:asciiTheme="minorHAnsi" w:hAnsiTheme="minorHAnsi"/>
          <w:color w:val="auto"/>
          <w:szCs w:val="24"/>
        </w:rPr>
        <w:t xml:space="preserve"> guidance (which applies current VASRD 4.129 to all Board cases)</w:t>
      </w:r>
      <w:r w:rsidR="00606EBF" w:rsidRPr="00DC2C5E">
        <w:rPr>
          <w:rFonts w:asciiTheme="minorHAnsi" w:hAnsiTheme="minorHAnsi"/>
          <w:color w:val="auto"/>
          <w:szCs w:val="24"/>
        </w:rPr>
        <w:t>;</w:t>
      </w:r>
      <w:r w:rsidRPr="00DC2C5E">
        <w:rPr>
          <w:rFonts w:asciiTheme="minorHAnsi" w:hAnsiTheme="minorHAnsi"/>
          <w:color w:val="auto"/>
          <w:szCs w:val="24"/>
        </w:rPr>
        <w:t xml:space="preserve"> the Board is obligated to recommend a minimum 50% PTSD rating for </w:t>
      </w:r>
      <w:r w:rsidR="00167815" w:rsidRPr="00DC2C5E">
        <w:rPr>
          <w:rFonts w:asciiTheme="minorHAnsi" w:hAnsiTheme="minorHAnsi"/>
          <w:color w:val="auto"/>
          <w:szCs w:val="24"/>
        </w:rPr>
        <w:t xml:space="preserve">the </w:t>
      </w:r>
      <w:r w:rsidR="00E607EB">
        <w:rPr>
          <w:rFonts w:asciiTheme="minorHAnsi" w:hAnsiTheme="minorHAnsi"/>
          <w:color w:val="auto"/>
          <w:szCs w:val="24"/>
        </w:rPr>
        <w:t>period on the TDRL.  Since the s</w:t>
      </w:r>
      <w:r w:rsidRPr="00DC2C5E">
        <w:rPr>
          <w:rFonts w:asciiTheme="minorHAnsi" w:hAnsiTheme="minorHAnsi"/>
          <w:color w:val="auto"/>
          <w:szCs w:val="24"/>
        </w:rPr>
        <w:t>ervice was in compliance with the §4.129 TDRL</w:t>
      </w:r>
      <w:r w:rsidR="008E7AE1">
        <w:rPr>
          <w:rFonts w:asciiTheme="minorHAnsi" w:hAnsiTheme="minorHAnsi"/>
          <w:color w:val="auto"/>
          <w:szCs w:val="24"/>
        </w:rPr>
        <w:t xml:space="preserve"> period</w:t>
      </w:r>
      <w:r w:rsidRPr="00D1519B">
        <w:rPr>
          <w:rFonts w:asciiTheme="minorHAnsi" w:hAnsiTheme="minorHAnsi"/>
          <w:color w:val="auto"/>
          <w:szCs w:val="24"/>
        </w:rPr>
        <w:t xml:space="preserve"> requirement, the Board need not apply a constructive TDRL rating interval in this case; although, the 50% minimum TDRL rating remains applicable</w:t>
      </w:r>
      <w:r w:rsidR="008148C8">
        <w:rPr>
          <w:rFonts w:asciiTheme="minorHAnsi" w:hAnsiTheme="minorHAnsi"/>
          <w:color w:val="auto"/>
          <w:szCs w:val="24"/>
        </w:rPr>
        <w:t xml:space="preserve"> as held by the Federal court in the Sabo vs. United States class action settlement</w:t>
      </w:r>
      <w:r w:rsidRPr="00D1519B">
        <w:rPr>
          <w:rFonts w:asciiTheme="minorHAnsi" w:hAnsiTheme="minorHAnsi"/>
          <w:color w:val="auto"/>
          <w:szCs w:val="24"/>
        </w:rPr>
        <w:t>.</w:t>
      </w:r>
      <w:r>
        <w:rPr>
          <w:rFonts w:asciiTheme="minorHAnsi" w:hAnsiTheme="minorHAnsi"/>
          <w:color w:val="auto"/>
          <w:szCs w:val="24"/>
        </w:rPr>
        <w:t xml:space="preserve">  </w:t>
      </w:r>
      <w:r w:rsidRPr="00D1519B">
        <w:rPr>
          <w:rFonts w:asciiTheme="minorHAnsi" w:hAnsiTheme="minorHAnsi"/>
          <w:color w:val="auto"/>
          <w:szCs w:val="24"/>
        </w:rPr>
        <w:t xml:space="preserve">The Board must then determine the most appropriate fit with VASRD </w:t>
      </w:r>
      <w:r>
        <w:rPr>
          <w:rFonts w:asciiTheme="minorHAnsi" w:hAnsiTheme="minorHAnsi" w:cstheme="minorHAnsi"/>
          <w:color w:val="auto"/>
          <w:szCs w:val="24"/>
        </w:rPr>
        <w:t>§</w:t>
      </w:r>
      <w:r w:rsidRPr="00D1519B">
        <w:rPr>
          <w:rFonts w:asciiTheme="minorHAnsi" w:hAnsiTheme="minorHAnsi"/>
          <w:color w:val="auto"/>
          <w:szCs w:val="24"/>
        </w:rPr>
        <w:t xml:space="preserve">4.130 criteria at </w:t>
      </w:r>
      <w:r>
        <w:rPr>
          <w:rFonts w:asciiTheme="minorHAnsi" w:hAnsiTheme="minorHAnsi"/>
          <w:color w:val="auto"/>
          <w:szCs w:val="24"/>
        </w:rPr>
        <w:t>the end of the TDRL interval f</w:t>
      </w:r>
      <w:r w:rsidRPr="00D1519B">
        <w:rPr>
          <w:rFonts w:asciiTheme="minorHAnsi" w:hAnsiTheme="minorHAnsi"/>
          <w:color w:val="auto"/>
          <w:szCs w:val="24"/>
        </w:rPr>
        <w:t xml:space="preserve">or its permanent rating recommendation. </w:t>
      </w:r>
      <w:r>
        <w:rPr>
          <w:rFonts w:asciiTheme="minorHAnsi" w:hAnsiTheme="minorHAnsi"/>
          <w:color w:val="auto"/>
          <w:szCs w:val="24"/>
        </w:rPr>
        <w:t xml:space="preserve"> </w:t>
      </w:r>
      <w:r w:rsidRPr="00D1519B">
        <w:rPr>
          <w:rFonts w:asciiTheme="minorHAnsi" w:hAnsiTheme="minorHAnsi"/>
          <w:color w:val="auto"/>
          <w:szCs w:val="24"/>
        </w:rPr>
        <w:t xml:space="preserve">The most </w:t>
      </w:r>
      <w:r w:rsidRPr="00DC2C5E">
        <w:rPr>
          <w:rFonts w:asciiTheme="minorHAnsi" w:hAnsiTheme="minorHAnsi"/>
          <w:color w:val="auto"/>
          <w:szCs w:val="24"/>
        </w:rPr>
        <w:t xml:space="preserve">proximate source of comprehensive evidence on which to base the permanent rating recommendation in this case is the </w:t>
      </w:r>
      <w:r w:rsidR="00E607EB">
        <w:rPr>
          <w:rFonts w:asciiTheme="minorHAnsi" w:hAnsiTheme="minorHAnsi"/>
          <w:color w:val="auto"/>
          <w:szCs w:val="24"/>
        </w:rPr>
        <w:t>Department of Veterans’ Affairs (D</w:t>
      </w:r>
      <w:r w:rsidRPr="00DC2C5E">
        <w:rPr>
          <w:rFonts w:asciiTheme="minorHAnsi" w:hAnsiTheme="minorHAnsi"/>
          <w:color w:val="auto"/>
          <w:szCs w:val="24"/>
        </w:rPr>
        <w:t>VA</w:t>
      </w:r>
      <w:r w:rsidR="00E607EB">
        <w:rPr>
          <w:rFonts w:asciiTheme="minorHAnsi" w:hAnsiTheme="minorHAnsi"/>
          <w:color w:val="auto"/>
          <w:szCs w:val="24"/>
        </w:rPr>
        <w:t>)</w:t>
      </w:r>
      <w:r w:rsidRPr="00DC2C5E">
        <w:rPr>
          <w:rFonts w:asciiTheme="minorHAnsi" w:hAnsiTheme="minorHAnsi"/>
          <w:color w:val="auto"/>
          <w:szCs w:val="24"/>
        </w:rPr>
        <w:t xml:space="preserve"> psychiatric exam, performed </w:t>
      </w:r>
      <w:r w:rsidR="000A4FCB" w:rsidRPr="00DC2C5E">
        <w:rPr>
          <w:rFonts w:asciiTheme="minorHAnsi" w:hAnsiTheme="minorHAnsi"/>
          <w:color w:val="auto"/>
          <w:szCs w:val="24"/>
        </w:rPr>
        <w:t>seven</w:t>
      </w:r>
      <w:r w:rsidRPr="00DC2C5E">
        <w:rPr>
          <w:rFonts w:asciiTheme="minorHAnsi" w:hAnsiTheme="minorHAnsi"/>
          <w:color w:val="auto"/>
          <w:szCs w:val="24"/>
        </w:rPr>
        <w:t xml:space="preserve"> months prior to TDRL exit</w:t>
      </w:r>
      <w:r w:rsidR="000A4FCB" w:rsidRPr="00DC2C5E">
        <w:rPr>
          <w:rFonts w:asciiTheme="minorHAnsi" w:hAnsiTheme="minorHAnsi"/>
          <w:color w:val="auto"/>
          <w:szCs w:val="24"/>
        </w:rPr>
        <w:t xml:space="preserve">, supplemented by </w:t>
      </w:r>
      <w:r w:rsidR="00E607EB">
        <w:rPr>
          <w:rFonts w:asciiTheme="minorHAnsi" w:hAnsiTheme="minorHAnsi"/>
          <w:color w:val="auto"/>
          <w:szCs w:val="24"/>
        </w:rPr>
        <w:t>D</w:t>
      </w:r>
      <w:r w:rsidR="000A4FCB" w:rsidRPr="00DC2C5E">
        <w:rPr>
          <w:rFonts w:asciiTheme="minorHAnsi" w:hAnsiTheme="minorHAnsi"/>
          <w:color w:val="auto"/>
          <w:szCs w:val="24"/>
        </w:rPr>
        <w:t xml:space="preserve">VA outpatient treatment notes nine months </w:t>
      </w:r>
      <w:r w:rsidR="00E607EB">
        <w:rPr>
          <w:rFonts w:asciiTheme="minorHAnsi" w:hAnsiTheme="minorHAnsi"/>
          <w:color w:val="auto"/>
          <w:szCs w:val="24"/>
        </w:rPr>
        <w:t xml:space="preserve">prior to </w:t>
      </w:r>
      <w:r w:rsidR="000A4FCB" w:rsidRPr="00DC2C5E">
        <w:rPr>
          <w:rFonts w:asciiTheme="minorHAnsi" w:hAnsiTheme="minorHAnsi"/>
          <w:color w:val="auto"/>
          <w:szCs w:val="24"/>
        </w:rPr>
        <w:t>TDRL exit</w:t>
      </w:r>
      <w:r w:rsidRPr="00DC2C5E">
        <w:rPr>
          <w:rFonts w:asciiTheme="minorHAnsi" w:hAnsiTheme="minorHAnsi"/>
          <w:color w:val="auto"/>
          <w:szCs w:val="24"/>
        </w:rPr>
        <w:t>.</w:t>
      </w:r>
      <w:r w:rsidR="00167815" w:rsidRPr="00DC2C5E">
        <w:rPr>
          <w:rFonts w:asciiTheme="minorHAnsi" w:hAnsiTheme="minorHAnsi"/>
          <w:color w:val="auto"/>
          <w:szCs w:val="24"/>
        </w:rPr>
        <w:t xml:space="preserve">  </w:t>
      </w:r>
    </w:p>
    <w:p w:rsidR="00C64DF3" w:rsidRPr="00DC2C5E" w:rsidRDefault="00C64DF3" w:rsidP="00C64DF3">
      <w:pPr>
        <w:spacing w:line="240" w:lineRule="exact"/>
        <w:jc w:val="both"/>
        <w:rPr>
          <w:rFonts w:asciiTheme="minorHAnsi" w:hAnsiTheme="minorHAnsi"/>
          <w:color w:val="auto"/>
          <w:szCs w:val="24"/>
        </w:rPr>
      </w:pPr>
    </w:p>
    <w:p w:rsidR="00A0377E" w:rsidRPr="00DC2C5E" w:rsidRDefault="00A0377E" w:rsidP="001848AD">
      <w:pPr>
        <w:tabs>
          <w:tab w:val="left" w:pos="288"/>
          <w:tab w:val="left" w:pos="4752"/>
        </w:tabs>
        <w:spacing w:line="240" w:lineRule="exact"/>
        <w:jc w:val="both"/>
        <w:rPr>
          <w:rFonts w:asciiTheme="minorHAnsi" w:hAnsiTheme="minorHAnsi"/>
          <w:color w:val="auto"/>
          <w:szCs w:val="24"/>
        </w:rPr>
      </w:pPr>
      <w:r w:rsidRPr="00DC2C5E">
        <w:rPr>
          <w:rFonts w:asciiTheme="minorHAnsi" w:hAnsiTheme="minorHAnsi"/>
          <w:color w:val="auto"/>
          <w:szCs w:val="24"/>
        </w:rPr>
        <w:t>With regard to initial rating for the TDRL period, t</w:t>
      </w:r>
      <w:r w:rsidR="003E23EE" w:rsidRPr="00DC2C5E">
        <w:rPr>
          <w:rFonts w:asciiTheme="minorHAnsi" w:hAnsiTheme="minorHAnsi"/>
          <w:color w:val="auto"/>
          <w:szCs w:val="24"/>
        </w:rPr>
        <w:t xml:space="preserve">he NARSUM </w:t>
      </w:r>
      <w:r w:rsidR="00E607EB">
        <w:rPr>
          <w:rFonts w:asciiTheme="minorHAnsi" w:hAnsiTheme="minorHAnsi"/>
          <w:color w:val="auto"/>
          <w:szCs w:val="24"/>
        </w:rPr>
        <w:t xml:space="preserve">prior to TDRL </w:t>
      </w:r>
      <w:r w:rsidRPr="00DC2C5E">
        <w:rPr>
          <w:rFonts w:asciiTheme="minorHAnsi" w:hAnsiTheme="minorHAnsi"/>
          <w:color w:val="auto"/>
          <w:szCs w:val="24"/>
        </w:rPr>
        <w:t xml:space="preserve">and </w:t>
      </w:r>
      <w:r w:rsidR="005D69AC" w:rsidRPr="00DC2C5E">
        <w:rPr>
          <w:rFonts w:asciiTheme="minorHAnsi" w:hAnsiTheme="minorHAnsi"/>
          <w:color w:val="auto"/>
          <w:szCs w:val="24"/>
        </w:rPr>
        <w:t>profile</w:t>
      </w:r>
      <w:r w:rsidR="003E23EE" w:rsidRPr="00DC2C5E">
        <w:rPr>
          <w:rFonts w:asciiTheme="minorHAnsi" w:hAnsiTheme="minorHAnsi"/>
          <w:color w:val="auto"/>
          <w:szCs w:val="24"/>
        </w:rPr>
        <w:t xml:space="preserve"> show</w:t>
      </w:r>
      <w:r w:rsidRPr="00DC2C5E">
        <w:rPr>
          <w:rFonts w:asciiTheme="minorHAnsi" w:hAnsiTheme="minorHAnsi"/>
          <w:color w:val="auto"/>
          <w:szCs w:val="24"/>
        </w:rPr>
        <w:t>ed</w:t>
      </w:r>
      <w:r w:rsidR="003E23EE" w:rsidRPr="00DC2C5E">
        <w:rPr>
          <w:rFonts w:asciiTheme="minorHAnsi" w:hAnsiTheme="minorHAnsi"/>
          <w:color w:val="auto"/>
          <w:szCs w:val="24"/>
        </w:rPr>
        <w:t xml:space="preserve"> reduced reliability and productivity resulting from PTSD </w:t>
      </w:r>
      <w:r w:rsidR="00167815" w:rsidRPr="00DC2C5E">
        <w:rPr>
          <w:rFonts w:asciiTheme="minorHAnsi" w:hAnsiTheme="minorHAnsi"/>
          <w:color w:val="auto"/>
          <w:szCs w:val="24"/>
        </w:rPr>
        <w:t xml:space="preserve">and major depression </w:t>
      </w:r>
      <w:r w:rsidR="003E23EE" w:rsidRPr="00DC2C5E">
        <w:rPr>
          <w:rFonts w:asciiTheme="minorHAnsi" w:hAnsiTheme="minorHAnsi"/>
          <w:color w:val="auto"/>
          <w:szCs w:val="24"/>
        </w:rPr>
        <w:t>symptoms, and indicate</w:t>
      </w:r>
      <w:r w:rsidRPr="00DC2C5E">
        <w:rPr>
          <w:rFonts w:asciiTheme="minorHAnsi" w:hAnsiTheme="minorHAnsi"/>
          <w:color w:val="auto"/>
          <w:szCs w:val="24"/>
        </w:rPr>
        <w:t>d</w:t>
      </w:r>
      <w:r w:rsidR="003E23EE" w:rsidRPr="00DC2C5E">
        <w:rPr>
          <w:rFonts w:asciiTheme="minorHAnsi" w:hAnsiTheme="minorHAnsi"/>
          <w:color w:val="auto"/>
          <w:szCs w:val="24"/>
        </w:rPr>
        <w:t xml:space="preserve"> a rating </w:t>
      </w:r>
      <w:r w:rsidRPr="00DC2C5E">
        <w:rPr>
          <w:rFonts w:asciiTheme="minorHAnsi" w:hAnsiTheme="minorHAnsi"/>
          <w:color w:val="auto"/>
          <w:szCs w:val="24"/>
        </w:rPr>
        <w:t xml:space="preserve">closest to the 50% criteria level.  However, the commander’s statement and VA exam, within two months after TDRL entry, more closely supported the 70% rating criteria.  </w:t>
      </w:r>
    </w:p>
    <w:p w:rsidR="00A0377E" w:rsidRPr="00DC2C5E" w:rsidRDefault="00A0377E" w:rsidP="001848AD">
      <w:pPr>
        <w:tabs>
          <w:tab w:val="left" w:pos="288"/>
          <w:tab w:val="left" w:pos="4752"/>
        </w:tabs>
        <w:spacing w:line="240" w:lineRule="exact"/>
        <w:jc w:val="both"/>
        <w:rPr>
          <w:rFonts w:asciiTheme="minorHAnsi" w:hAnsiTheme="minorHAnsi"/>
          <w:color w:val="auto"/>
          <w:szCs w:val="24"/>
        </w:rPr>
      </w:pPr>
    </w:p>
    <w:p w:rsidR="00532658" w:rsidRPr="005F5109" w:rsidRDefault="005D69AC" w:rsidP="005F5109">
      <w:pPr>
        <w:tabs>
          <w:tab w:val="left" w:pos="288"/>
          <w:tab w:val="left" w:pos="4752"/>
        </w:tabs>
        <w:spacing w:line="240" w:lineRule="exact"/>
        <w:jc w:val="both"/>
        <w:rPr>
          <w:rFonts w:asciiTheme="minorHAnsi" w:hAnsiTheme="minorHAnsi"/>
          <w:color w:val="auto"/>
          <w:szCs w:val="24"/>
        </w:rPr>
      </w:pPr>
      <w:r w:rsidRPr="00DC2C5E">
        <w:rPr>
          <w:rFonts w:asciiTheme="minorHAnsi" w:hAnsiTheme="minorHAnsi"/>
          <w:color w:val="auto"/>
          <w:szCs w:val="24"/>
        </w:rPr>
        <w:t>The CI’s</w:t>
      </w:r>
      <w:r w:rsidR="00431386" w:rsidRPr="00DC2C5E">
        <w:rPr>
          <w:rFonts w:asciiTheme="minorHAnsi" w:hAnsiTheme="minorHAnsi"/>
          <w:color w:val="auto"/>
          <w:szCs w:val="24"/>
        </w:rPr>
        <w:t xml:space="preserve"> symptoms included depression, anxiety, flashbacks, insomnia</w:t>
      </w:r>
      <w:r w:rsidR="005921FD" w:rsidRPr="00DC2C5E">
        <w:rPr>
          <w:rFonts w:asciiTheme="minorHAnsi" w:hAnsiTheme="minorHAnsi"/>
          <w:color w:val="auto"/>
          <w:szCs w:val="24"/>
        </w:rPr>
        <w:t xml:space="preserve"> (</w:t>
      </w:r>
      <w:r w:rsidR="00D93FD7" w:rsidRPr="00DC2C5E">
        <w:rPr>
          <w:rFonts w:asciiTheme="minorHAnsi" w:hAnsiTheme="minorHAnsi"/>
          <w:color w:val="auto"/>
          <w:szCs w:val="24"/>
        </w:rPr>
        <w:t xml:space="preserve">sleeping </w:t>
      </w:r>
      <w:r w:rsidR="005921FD" w:rsidRPr="00DC2C5E">
        <w:rPr>
          <w:rFonts w:asciiTheme="minorHAnsi" w:hAnsiTheme="minorHAnsi"/>
          <w:color w:val="auto"/>
          <w:szCs w:val="24"/>
        </w:rPr>
        <w:t>six hours per night with medications)</w:t>
      </w:r>
      <w:r w:rsidR="00431386" w:rsidRPr="00DC2C5E">
        <w:rPr>
          <w:rFonts w:asciiTheme="minorHAnsi" w:hAnsiTheme="minorHAnsi"/>
          <w:color w:val="auto"/>
          <w:szCs w:val="24"/>
        </w:rPr>
        <w:t xml:space="preserve">, nightmares, headaches, social withdrawal, </w:t>
      </w:r>
      <w:proofErr w:type="gramStart"/>
      <w:r w:rsidR="005921FD" w:rsidRPr="00DC2C5E">
        <w:rPr>
          <w:rFonts w:asciiTheme="minorHAnsi" w:hAnsiTheme="minorHAnsi"/>
          <w:color w:val="auto"/>
          <w:szCs w:val="24"/>
        </w:rPr>
        <w:t>discomfort</w:t>
      </w:r>
      <w:proofErr w:type="gramEnd"/>
      <w:r w:rsidR="005921FD" w:rsidRPr="00DC2C5E">
        <w:rPr>
          <w:rFonts w:asciiTheme="minorHAnsi" w:hAnsiTheme="minorHAnsi"/>
          <w:color w:val="auto"/>
          <w:szCs w:val="24"/>
        </w:rPr>
        <w:t xml:space="preserve"> in crowds, </w:t>
      </w:r>
      <w:proofErr w:type="spellStart"/>
      <w:r w:rsidR="005921FD" w:rsidRPr="00DC2C5E">
        <w:rPr>
          <w:rFonts w:asciiTheme="minorHAnsi" w:hAnsiTheme="minorHAnsi"/>
          <w:color w:val="auto"/>
          <w:szCs w:val="24"/>
        </w:rPr>
        <w:t>anhedonia</w:t>
      </w:r>
      <w:proofErr w:type="spellEnd"/>
      <w:r w:rsidR="005921FD" w:rsidRPr="00DC2C5E">
        <w:rPr>
          <w:rFonts w:asciiTheme="minorHAnsi" w:hAnsiTheme="minorHAnsi"/>
          <w:color w:val="auto"/>
          <w:szCs w:val="24"/>
        </w:rPr>
        <w:t xml:space="preserve">, difficulty concentrating, </w:t>
      </w:r>
      <w:r w:rsidR="004074C7" w:rsidRPr="00DC2C5E">
        <w:rPr>
          <w:rFonts w:asciiTheme="minorHAnsi" w:hAnsiTheme="minorHAnsi"/>
          <w:color w:val="auto"/>
          <w:szCs w:val="24"/>
        </w:rPr>
        <w:t xml:space="preserve">avoidance symptoms, </w:t>
      </w:r>
      <w:r w:rsidR="005921FD" w:rsidRPr="00DC2C5E">
        <w:rPr>
          <w:rFonts w:asciiTheme="minorHAnsi" w:hAnsiTheme="minorHAnsi"/>
          <w:color w:val="auto"/>
          <w:szCs w:val="24"/>
        </w:rPr>
        <w:t xml:space="preserve">and short-term memory loss.  </w:t>
      </w:r>
      <w:r w:rsidR="003E23EE" w:rsidRPr="00DC2C5E">
        <w:rPr>
          <w:rFonts w:asciiTheme="minorHAnsi" w:hAnsiTheme="minorHAnsi"/>
          <w:color w:val="auto"/>
          <w:szCs w:val="24"/>
        </w:rPr>
        <w:t>There was a one week hospitalization</w:t>
      </w:r>
      <w:r w:rsidR="004531B3" w:rsidRPr="00DC2C5E">
        <w:rPr>
          <w:rFonts w:asciiTheme="minorHAnsi" w:hAnsiTheme="minorHAnsi"/>
          <w:color w:val="auto"/>
          <w:szCs w:val="24"/>
        </w:rPr>
        <w:t xml:space="preserve"> for depression at </w:t>
      </w:r>
      <w:r w:rsidR="008148C8">
        <w:rPr>
          <w:rFonts w:asciiTheme="minorHAnsi" w:hAnsiTheme="minorHAnsi"/>
          <w:color w:val="auto"/>
          <w:szCs w:val="24"/>
        </w:rPr>
        <w:t>5</w:t>
      </w:r>
      <w:r w:rsidR="004531B3" w:rsidRPr="00DC2C5E">
        <w:rPr>
          <w:rFonts w:asciiTheme="minorHAnsi" w:hAnsiTheme="minorHAnsi"/>
          <w:color w:val="auto"/>
          <w:szCs w:val="24"/>
        </w:rPr>
        <w:t xml:space="preserve"> months </w:t>
      </w:r>
      <w:r w:rsidR="005D1AB6" w:rsidRPr="00DC2C5E">
        <w:rPr>
          <w:rFonts w:asciiTheme="minorHAnsi" w:hAnsiTheme="minorHAnsi"/>
          <w:color w:val="auto"/>
          <w:szCs w:val="24"/>
        </w:rPr>
        <w:t>pre-TDRL entry.  The CI was treated with a five-drug psychotherapeutic regimen at the time of the NARSUM, with some benefit (improved sleep, reduced anxiety)</w:t>
      </w:r>
      <w:r w:rsidR="000A31EB" w:rsidRPr="00DC2C5E">
        <w:rPr>
          <w:rFonts w:asciiTheme="minorHAnsi" w:hAnsiTheme="minorHAnsi"/>
          <w:color w:val="auto"/>
          <w:szCs w:val="24"/>
        </w:rPr>
        <w:t xml:space="preserve">, although he had discontinued his </w:t>
      </w:r>
      <w:r w:rsidR="00431386" w:rsidRPr="00DC2C5E">
        <w:rPr>
          <w:rFonts w:asciiTheme="minorHAnsi" w:hAnsiTheme="minorHAnsi"/>
          <w:color w:val="auto"/>
          <w:szCs w:val="24"/>
        </w:rPr>
        <w:t xml:space="preserve">antidepressants and psychotherapy by the time of the VA exam, two months </w:t>
      </w:r>
      <w:r w:rsidR="00E607EB">
        <w:rPr>
          <w:rFonts w:asciiTheme="minorHAnsi" w:hAnsiTheme="minorHAnsi"/>
          <w:color w:val="auto"/>
          <w:szCs w:val="24"/>
        </w:rPr>
        <w:t xml:space="preserve">after </w:t>
      </w:r>
      <w:r w:rsidR="00431386" w:rsidRPr="00DC2C5E">
        <w:rPr>
          <w:rFonts w:asciiTheme="minorHAnsi" w:hAnsiTheme="minorHAnsi"/>
          <w:color w:val="auto"/>
          <w:szCs w:val="24"/>
        </w:rPr>
        <w:t>TDRL entry</w:t>
      </w:r>
      <w:r w:rsidR="005D1AB6" w:rsidRPr="00DC2C5E">
        <w:rPr>
          <w:rFonts w:asciiTheme="minorHAnsi" w:hAnsiTheme="minorHAnsi"/>
          <w:color w:val="auto"/>
          <w:szCs w:val="24"/>
        </w:rPr>
        <w:t xml:space="preserve">.  </w:t>
      </w:r>
      <w:r w:rsidR="00A370D5" w:rsidRPr="00DC2C5E">
        <w:rPr>
          <w:rFonts w:asciiTheme="minorHAnsi" w:hAnsiTheme="minorHAnsi"/>
          <w:color w:val="auto"/>
          <w:szCs w:val="24"/>
        </w:rPr>
        <w:t xml:space="preserve">The CI was never married, and was living with his parents, although that relationship was not </w:t>
      </w:r>
      <w:r w:rsidR="00FD2E30" w:rsidRPr="00DC2C5E">
        <w:rPr>
          <w:rFonts w:asciiTheme="minorHAnsi" w:hAnsiTheme="minorHAnsi"/>
          <w:color w:val="auto"/>
          <w:szCs w:val="24"/>
        </w:rPr>
        <w:t xml:space="preserve">further </w:t>
      </w:r>
      <w:r w:rsidR="00A370D5" w:rsidRPr="00DC2C5E">
        <w:rPr>
          <w:rFonts w:asciiTheme="minorHAnsi" w:hAnsiTheme="minorHAnsi"/>
          <w:color w:val="auto"/>
          <w:szCs w:val="24"/>
        </w:rPr>
        <w:t xml:space="preserve">described.  </w:t>
      </w:r>
      <w:r w:rsidR="008148C8">
        <w:rPr>
          <w:rFonts w:asciiTheme="minorHAnsi" w:hAnsiTheme="minorHAnsi"/>
          <w:color w:val="auto"/>
          <w:szCs w:val="24"/>
        </w:rPr>
        <w:t>The CI reportedly received</w:t>
      </w:r>
      <w:r w:rsidR="001848AD" w:rsidRPr="00DC2C5E">
        <w:rPr>
          <w:rFonts w:asciiTheme="minorHAnsi" w:hAnsiTheme="minorHAnsi"/>
          <w:color w:val="auto"/>
          <w:szCs w:val="24"/>
        </w:rPr>
        <w:t xml:space="preserve"> Article 15 </w:t>
      </w:r>
      <w:r w:rsidR="008148C8">
        <w:rPr>
          <w:rFonts w:asciiTheme="minorHAnsi" w:hAnsiTheme="minorHAnsi"/>
          <w:color w:val="auto"/>
          <w:szCs w:val="24"/>
        </w:rPr>
        <w:t>punishment 5</w:t>
      </w:r>
      <w:r w:rsidR="001848AD" w:rsidRPr="00DC2C5E">
        <w:rPr>
          <w:rFonts w:asciiTheme="minorHAnsi" w:hAnsiTheme="minorHAnsi"/>
          <w:color w:val="auto"/>
          <w:szCs w:val="24"/>
        </w:rPr>
        <w:t xml:space="preserve"> months </w:t>
      </w:r>
      <w:r w:rsidR="00E607EB">
        <w:rPr>
          <w:rFonts w:asciiTheme="minorHAnsi" w:hAnsiTheme="minorHAnsi"/>
          <w:color w:val="auto"/>
          <w:szCs w:val="24"/>
        </w:rPr>
        <w:t xml:space="preserve">prior to </w:t>
      </w:r>
      <w:r w:rsidR="001848AD" w:rsidRPr="00DC2C5E">
        <w:rPr>
          <w:rFonts w:asciiTheme="minorHAnsi" w:hAnsiTheme="minorHAnsi"/>
          <w:color w:val="auto"/>
          <w:szCs w:val="24"/>
        </w:rPr>
        <w:t xml:space="preserve">TDRL entry “for walking away from what he perceived as harassment from one of his sergeants.”  </w:t>
      </w:r>
      <w:r w:rsidR="00E132FC" w:rsidRPr="00DC2C5E">
        <w:rPr>
          <w:rFonts w:asciiTheme="minorHAnsi" w:hAnsiTheme="minorHAnsi"/>
          <w:color w:val="auto"/>
          <w:szCs w:val="24"/>
        </w:rPr>
        <w:t xml:space="preserve">Difficulty adapting to stressful circumstances, including work and a work-like setting was evidenced in the commander’s statement, </w:t>
      </w:r>
      <w:r w:rsidR="004642F0" w:rsidRPr="00DC2C5E">
        <w:rPr>
          <w:rFonts w:asciiTheme="minorHAnsi" w:hAnsiTheme="minorHAnsi"/>
          <w:color w:val="auto"/>
          <w:szCs w:val="24"/>
        </w:rPr>
        <w:t>which reported the CI was “</w:t>
      </w:r>
      <w:r w:rsidR="004642F0" w:rsidRPr="00DC2C5E">
        <w:rPr>
          <w:color w:val="000000" w:themeColor="text1"/>
          <w:szCs w:val="24"/>
        </w:rPr>
        <w:t>mentally unstable and unable to perform even the simplest of ad</w:t>
      </w:r>
      <w:r w:rsidR="00E607EB">
        <w:rPr>
          <w:color w:val="000000" w:themeColor="text1"/>
          <w:szCs w:val="24"/>
        </w:rPr>
        <w:t>ministrative duties</w:t>
      </w:r>
      <w:r w:rsidR="004642F0" w:rsidRPr="00DC2C5E">
        <w:rPr>
          <w:color w:val="000000" w:themeColor="text1"/>
          <w:szCs w:val="24"/>
        </w:rPr>
        <w:t xml:space="preserve">,” and was “moved to medical holding company, as he cannot even be used to answer phones.” </w:t>
      </w:r>
      <w:r w:rsidR="004642F0" w:rsidRPr="00DC2C5E">
        <w:rPr>
          <w:rFonts w:asciiTheme="minorHAnsi" w:hAnsiTheme="minorHAnsi"/>
          <w:color w:val="auto"/>
          <w:szCs w:val="24"/>
        </w:rPr>
        <w:t xml:space="preserve"> </w:t>
      </w:r>
      <w:r w:rsidR="00C67AAA" w:rsidRPr="00DC2C5E">
        <w:rPr>
          <w:rFonts w:asciiTheme="minorHAnsi" w:hAnsiTheme="minorHAnsi"/>
          <w:color w:val="auto"/>
          <w:szCs w:val="24"/>
        </w:rPr>
        <w:t xml:space="preserve">Nevertheless, the NARSUM stated the CI was working in the library, putting away books.  </w:t>
      </w:r>
      <w:r w:rsidR="00FD2E30" w:rsidRPr="00DC2C5E">
        <w:rPr>
          <w:rFonts w:asciiTheme="minorHAnsi" w:hAnsiTheme="minorHAnsi"/>
          <w:color w:val="auto"/>
          <w:szCs w:val="24"/>
        </w:rPr>
        <w:t xml:space="preserve">Mental status exams (MSEs) were significant for depressed mood and a flat, </w:t>
      </w:r>
      <w:proofErr w:type="spellStart"/>
      <w:r w:rsidR="00FD2E30" w:rsidRPr="00DC2C5E">
        <w:rPr>
          <w:rFonts w:asciiTheme="minorHAnsi" w:hAnsiTheme="minorHAnsi"/>
          <w:color w:val="auto"/>
          <w:szCs w:val="24"/>
        </w:rPr>
        <w:t>dysphoric</w:t>
      </w:r>
      <w:proofErr w:type="spellEnd"/>
      <w:r w:rsidR="00FD2E30" w:rsidRPr="00DC2C5E">
        <w:rPr>
          <w:rFonts w:asciiTheme="minorHAnsi" w:hAnsiTheme="minorHAnsi"/>
          <w:color w:val="auto"/>
          <w:szCs w:val="24"/>
        </w:rPr>
        <w:t xml:space="preserve"> affect.  </w:t>
      </w:r>
      <w:r w:rsidR="00191FDA" w:rsidRPr="00DC2C5E">
        <w:rPr>
          <w:rFonts w:asciiTheme="minorHAnsi" w:hAnsiTheme="minorHAnsi"/>
          <w:color w:val="auto"/>
          <w:szCs w:val="24"/>
        </w:rPr>
        <w:t xml:space="preserve">The NARSUM reported the CI scored in the moderate range (18-22) on the Beck </w:t>
      </w:r>
      <w:r w:rsidR="00E607EB">
        <w:rPr>
          <w:rFonts w:asciiTheme="minorHAnsi" w:hAnsiTheme="minorHAnsi"/>
          <w:color w:val="auto"/>
          <w:szCs w:val="24"/>
        </w:rPr>
        <w:t>d</w:t>
      </w:r>
      <w:r w:rsidR="00191FDA" w:rsidRPr="00DC2C5E">
        <w:rPr>
          <w:rFonts w:asciiTheme="minorHAnsi" w:hAnsiTheme="minorHAnsi"/>
          <w:color w:val="auto"/>
          <w:szCs w:val="24"/>
        </w:rPr>
        <w:t xml:space="preserve">epression </w:t>
      </w:r>
      <w:r w:rsidR="00E607EB">
        <w:rPr>
          <w:rFonts w:asciiTheme="minorHAnsi" w:hAnsiTheme="minorHAnsi"/>
          <w:color w:val="auto"/>
          <w:szCs w:val="24"/>
        </w:rPr>
        <w:t>i</w:t>
      </w:r>
      <w:r w:rsidR="00191FDA" w:rsidRPr="00DC2C5E">
        <w:rPr>
          <w:rFonts w:asciiTheme="minorHAnsi" w:hAnsiTheme="minorHAnsi"/>
          <w:color w:val="auto"/>
          <w:szCs w:val="24"/>
        </w:rPr>
        <w:t>nventory, and neuropsy</w:t>
      </w:r>
      <w:r w:rsidR="00E607EB">
        <w:rPr>
          <w:rFonts w:asciiTheme="minorHAnsi" w:hAnsiTheme="minorHAnsi"/>
          <w:color w:val="auto"/>
          <w:szCs w:val="24"/>
        </w:rPr>
        <w:t xml:space="preserve">chiatric testing </w:t>
      </w:r>
      <w:r w:rsidR="008148C8">
        <w:rPr>
          <w:rFonts w:asciiTheme="minorHAnsi" w:hAnsiTheme="minorHAnsi"/>
          <w:color w:val="auto"/>
          <w:szCs w:val="24"/>
        </w:rPr>
        <w:t xml:space="preserve">            6</w:t>
      </w:r>
      <w:r w:rsidR="00E607EB">
        <w:rPr>
          <w:rFonts w:asciiTheme="minorHAnsi" w:hAnsiTheme="minorHAnsi"/>
          <w:color w:val="auto"/>
          <w:szCs w:val="24"/>
        </w:rPr>
        <w:t xml:space="preserve"> months prior to </w:t>
      </w:r>
      <w:r w:rsidR="00191FDA" w:rsidRPr="00DC2C5E">
        <w:rPr>
          <w:rFonts w:asciiTheme="minorHAnsi" w:hAnsiTheme="minorHAnsi"/>
          <w:color w:val="auto"/>
          <w:szCs w:val="24"/>
        </w:rPr>
        <w:t xml:space="preserve">TDRL entry revealed symptoms consistent with PTSD, major depression, and a high level of anxiety.  </w:t>
      </w:r>
      <w:r w:rsidR="003E23EE" w:rsidRPr="00DC2C5E">
        <w:rPr>
          <w:rFonts w:asciiTheme="minorHAnsi" w:hAnsiTheme="minorHAnsi"/>
          <w:color w:val="auto"/>
          <w:szCs w:val="24"/>
        </w:rPr>
        <w:t xml:space="preserve">Global Assessment of Functioning (GAF) scores </w:t>
      </w:r>
      <w:r w:rsidR="004531B3" w:rsidRPr="00DC2C5E">
        <w:rPr>
          <w:rFonts w:asciiTheme="minorHAnsi" w:hAnsiTheme="minorHAnsi"/>
          <w:color w:val="auto"/>
          <w:szCs w:val="24"/>
        </w:rPr>
        <w:t xml:space="preserve">were 50 in </w:t>
      </w:r>
      <w:proofErr w:type="gramStart"/>
      <w:r w:rsidR="004531B3" w:rsidRPr="00DC2C5E">
        <w:rPr>
          <w:rFonts w:asciiTheme="minorHAnsi" w:hAnsiTheme="minorHAnsi"/>
          <w:color w:val="auto"/>
          <w:szCs w:val="24"/>
        </w:rPr>
        <w:t>both the</w:t>
      </w:r>
      <w:proofErr w:type="gramEnd"/>
      <w:r w:rsidR="004531B3" w:rsidRPr="00DC2C5E">
        <w:rPr>
          <w:rFonts w:asciiTheme="minorHAnsi" w:hAnsiTheme="minorHAnsi"/>
          <w:color w:val="auto"/>
          <w:szCs w:val="24"/>
        </w:rPr>
        <w:t xml:space="preserve"> NARSUM and VA exams, indicating serious symptoms or any serious impairment in social, occupational, or school functioning.  </w:t>
      </w:r>
      <w:r w:rsidR="00431386" w:rsidRPr="00DC2C5E">
        <w:rPr>
          <w:rFonts w:asciiTheme="minorHAnsi" w:hAnsiTheme="minorHAnsi"/>
          <w:color w:val="auto"/>
          <w:szCs w:val="24"/>
        </w:rPr>
        <w:t>The MEB examiner diagnosed “PTSD and major depression, single episode, moderate,” while the VA examiner diagnosed “</w:t>
      </w:r>
      <w:r w:rsidR="00431386" w:rsidRPr="00DC2C5E">
        <w:rPr>
          <w:rFonts w:asciiTheme="minorHAnsi" w:hAnsiTheme="minorHAnsi"/>
          <w:color w:val="auto"/>
          <w:szCs w:val="18"/>
        </w:rPr>
        <w:t xml:space="preserve">PTSD, chronic, severe,” and “major depressive disorder, recurrent, moderately severe to severe, secondary to PTSD.” </w:t>
      </w:r>
      <w:r w:rsidR="00431386" w:rsidRPr="00DC2C5E">
        <w:rPr>
          <w:rFonts w:asciiTheme="minorHAnsi" w:hAnsiTheme="minorHAnsi"/>
          <w:color w:val="auto"/>
          <w:szCs w:val="24"/>
        </w:rPr>
        <w:t xml:space="preserve"> The VA rated the CI’s PTSD at 70% based on the VA exam.</w:t>
      </w:r>
      <w:r w:rsidR="00431386">
        <w:rPr>
          <w:rFonts w:asciiTheme="minorHAnsi" w:hAnsiTheme="minorHAnsi"/>
          <w:color w:val="auto"/>
          <w:szCs w:val="24"/>
        </w:rPr>
        <w:t xml:space="preserve">  </w:t>
      </w:r>
      <w:r w:rsidR="005921FD" w:rsidRPr="00DC2C5E">
        <w:rPr>
          <w:rFonts w:asciiTheme="minorHAnsi" w:hAnsiTheme="minorHAnsi"/>
          <w:color w:val="auto"/>
          <w:szCs w:val="24"/>
        </w:rPr>
        <w:t xml:space="preserve">There was one brief </w:t>
      </w:r>
      <w:r w:rsidR="008E7AE1" w:rsidRPr="00DC2C5E">
        <w:rPr>
          <w:rFonts w:asciiTheme="minorHAnsi" w:hAnsiTheme="minorHAnsi"/>
          <w:color w:val="auto"/>
          <w:szCs w:val="24"/>
        </w:rPr>
        <w:t>VA outpatient treatment note</w:t>
      </w:r>
      <w:r w:rsidR="00532658" w:rsidRPr="00DC2C5E">
        <w:rPr>
          <w:rFonts w:asciiTheme="minorHAnsi" w:hAnsiTheme="minorHAnsi"/>
          <w:color w:val="auto"/>
          <w:szCs w:val="24"/>
        </w:rPr>
        <w:t xml:space="preserve"> </w:t>
      </w:r>
      <w:r w:rsidR="008148C8">
        <w:rPr>
          <w:rFonts w:asciiTheme="minorHAnsi" w:hAnsiTheme="minorHAnsi"/>
          <w:color w:val="auto"/>
          <w:szCs w:val="24"/>
        </w:rPr>
        <w:t>9</w:t>
      </w:r>
      <w:r w:rsidR="00532658" w:rsidRPr="00DC2C5E">
        <w:rPr>
          <w:rFonts w:asciiTheme="minorHAnsi" w:hAnsiTheme="minorHAnsi"/>
          <w:color w:val="auto"/>
          <w:szCs w:val="24"/>
        </w:rPr>
        <w:t xml:space="preserve"> months pr</w:t>
      </w:r>
      <w:r w:rsidR="00E607EB">
        <w:rPr>
          <w:rFonts w:asciiTheme="minorHAnsi" w:hAnsiTheme="minorHAnsi"/>
          <w:color w:val="auto"/>
          <w:szCs w:val="24"/>
        </w:rPr>
        <w:t xml:space="preserve">ior to </w:t>
      </w:r>
      <w:r w:rsidR="00532658" w:rsidRPr="00DC2C5E">
        <w:rPr>
          <w:rFonts w:asciiTheme="minorHAnsi" w:hAnsiTheme="minorHAnsi"/>
          <w:color w:val="auto"/>
          <w:szCs w:val="24"/>
        </w:rPr>
        <w:t xml:space="preserve">separation </w:t>
      </w:r>
      <w:r w:rsidR="00167815" w:rsidRPr="00DC2C5E">
        <w:rPr>
          <w:rFonts w:asciiTheme="minorHAnsi" w:hAnsiTheme="minorHAnsi"/>
          <w:color w:val="auto"/>
          <w:szCs w:val="24"/>
        </w:rPr>
        <w:t xml:space="preserve">(TDRL exit) </w:t>
      </w:r>
      <w:r w:rsidR="005921FD" w:rsidRPr="00DC2C5E">
        <w:rPr>
          <w:rFonts w:asciiTheme="minorHAnsi" w:hAnsiTheme="minorHAnsi"/>
          <w:color w:val="auto"/>
          <w:szCs w:val="24"/>
        </w:rPr>
        <w:t xml:space="preserve">that indicated continued PTSD and </w:t>
      </w:r>
      <w:r w:rsidR="005921FD" w:rsidRPr="005F5109">
        <w:rPr>
          <w:rFonts w:asciiTheme="minorHAnsi" w:hAnsiTheme="minorHAnsi"/>
          <w:color w:val="auto"/>
          <w:szCs w:val="24"/>
        </w:rPr>
        <w:t xml:space="preserve">depressive symptoms and </w:t>
      </w:r>
      <w:r w:rsidR="008E7AE1" w:rsidRPr="005F5109">
        <w:rPr>
          <w:rFonts w:asciiTheme="minorHAnsi" w:hAnsiTheme="minorHAnsi"/>
          <w:color w:val="auto"/>
          <w:szCs w:val="24"/>
        </w:rPr>
        <w:t xml:space="preserve">the </w:t>
      </w:r>
      <w:r w:rsidR="005921FD" w:rsidRPr="005F5109">
        <w:rPr>
          <w:rFonts w:asciiTheme="minorHAnsi" w:hAnsiTheme="minorHAnsi"/>
          <w:color w:val="auto"/>
          <w:szCs w:val="24"/>
        </w:rPr>
        <w:t xml:space="preserve">assigned </w:t>
      </w:r>
      <w:r w:rsidR="00532658" w:rsidRPr="005F5109">
        <w:rPr>
          <w:rFonts w:asciiTheme="minorHAnsi" w:hAnsiTheme="minorHAnsi"/>
          <w:color w:val="auto"/>
          <w:szCs w:val="24"/>
        </w:rPr>
        <w:t xml:space="preserve">GAF was 45, </w:t>
      </w:r>
      <w:r w:rsidR="00E607EB">
        <w:rPr>
          <w:rFonts w:asciiTheme="minorHAnsi" w:hAnsiTheme="minorHAnsi"/>
          <w:color w:val="auto"/>
          <w:szCs w:val="24"/>
        </w:rPr>
        <w:t>the same (serious) range</w:t>
      </w:r>
      <w:r w:rsidR="005921FD" w:rsidRPr="005F5109">
        <w:rPr>
          <w:rFonts w:asciiTheme="minorHAnsi" w:hAnsiTheme="minorHAnsi"/>
          <w:color w:val="auto"/>
          <w:szCs w:val="24"/>
        </w:rPr>
        <w:t xml:space="preserve"> </w:t>
      </w:r>
      <w:r w:rsidR="0085476F" w:rsidRPr="005F5109">
        <w:rPr>
          <w:rFonts w:asciiTheme="minorHAnsi" w:hAnsiTheme="minorHAnsi"/>
          <w:color w:val="auto"/>
          <w:szCs w:val="24"/>
        </w:rPr>
        <w:t>exams</w:t>
      </w:r>
      <w:r w:rsidR="00E607EB">
        <w:rPr>
          <w:rFonts w:asciiTheme="minorHAnsi" w:hAnsiTheme="minorHAnsi"/>
          <w:color w:val="auto"/>
          <w:szCs w:val="24"/>
        </w:rPr>
        <w:t xml:space="preserve"> prior to TDRL</w:t>
      </w:r>
      <w:r w:rsidR="0085476F" w:rsidRPr="005F5109">
        <w:rPr>
          <w:rFonts w:asciiTheme="minorHAnsi" w:hAnsiTheme="minorHAnsi"/>
          <w:color w:val="auto"/>
          <w:szCs w:val="24"/>
        </w:rPr>
        <w:t>.</w:t>
      </w:r>
      <w:r w:rsidR="00DC2C5E" w:rsidRPr="005F5109">
        <w:rPr>
          <w:rFonts w:asciiTheme="minorHAnsi" w:hAnsiTheme="minorHAnsi"/>
          <w:color w:val="auto"/>
          <w:szCs w:val="24"/>
        </w:rPr>
        <w:t xml:space="preserve">  No MSE or additional details were provided</w:t>
      </w:r>
      <w:r w:rsidR="00583F53" w:rsidRPr="005F5109">
        <w:rPr>
          <w:rFonts w:asciiTheme="minorHAnsi" w:hAnsiTheme="minorHAnsi"/>
          <w:color w:val="auto"/>
          <w:szCs w:val="24"/>
        </w:rPr>
        <w:t xml:space="preserve"> in that note</w:t>
      </w:r>
      <w:r w:rsidR="00DC2C5E" w:rsidRPr="005F5109">
        <w:rPr>
          <w:rFonts w:asciiTheme="minorHAnsi" w:hAnsiTheme="minorHAnsi"/>
          <w:color w:val="auto"/>
          <w:szCs w:val="24"/>
        </w:rPr>
        <w:t>.</w:t>
      </w:r>
      <w:r w:rsidR="005F5109">
        <w:rPr>
          <w:rFonts w:asciiTheme="minorHAnsi" w:hAnsiTheme="minorHAnsi"/>
          <w:color w:val="auto"/>
          <w:szCs w:val="24"/>
        </w:rPr>
        <w:t xml:space="preserve">  </w:t>
      </w:r>
    </w:p>
    <w:p w:rsidR="00532658" w:rsidRPr="005F5109" w:rsidRDefault="00532658" w:rsidP="000A4FCB">
      <w:pPr>
        <w:spacing w:line="240" w:lineRule="exact"/>
        <w:jc w:val="both"/>
        <w:rPr>
          <w:rFonts w:asciiTheme="minorHAnsi" w:hAnsiTheme="minorHAnsi"/>
          <w:color w:val="auto"/>
          <w:szCs w:val="24"/>
        </w:rPr>
      </w:pPr>
    </w:p>
    <w:p w:rsidR="00E27A8A" w:rsidRPr="008D65EF" w:rsidRDefault="00E34D57" w:rsidP="00A4567F">
      <w:pPr>
        <w:tabs>
          <w:tab w:val="left" w:pos="288"/>
          <w:tab w:val="left" w:pos="4752"/>
        </w:tabs>
        <w:spacing w:line="240" w:lineRule="exact"/>
        <w:jc w:val="both"/>
        <w:rPr>
          <w:rFonts w:asciiTheme="minorHAnsi" w:hAnsiTheme="minorHAnsi"/>
          <w:color w:val="auto"/>
          <w:szCs w:val="18"/>
        </w:rPr>
      </w:pPr>
      <w:r w:rsidRPr="005F5109">
        <w:rPr>
          <w:rFonts w:asciiTheme="minorHAnsi" w:hAnsiTheme="minorHAnsi"/>
          <w:color w:val="auto"/>
          <w:szCs w:val="24"/>
        </w:rPr>
        <w:t xml:space="preserve">The VA psychiatric exam, </w:t>
      </w:r>
      <w:r w:rsidR="008148C8">
        <w:rPr>
          <w:rFonts w:asciiTheme="minorHAnsi" w:hAnsiTheme="minorHAnsi"/>
          <w:color w:val="auto"/>
          <w:szCs w:val="24"/>
        </w:rPr>
        <w:t>7</w:t>
      </w:r>
      <w:r w:rsidRPr="005F5109">
        <w:rPr>
          <w:rFonts w:asciiTheme="minorHAnsi" w:hAnsiTheme="minorHAnsi"/>
          <w:color w:val="auto"/>
          <w:szCs w:val="24"/>
        </w:rPr>
        <w:t xml:space="preserve"> months pr</w:t>
      </w:r>
      <w:r w:rsidR="00E607EB">
        <w:rPr>
          <w:rFonts w:asciiTheme="minorHAnsi" w:hAnsiTheme="minorHAnsi"/>
          <w:color w:val="auto"/>
          <w:szCs w:val="24"/>
        </w:rPr>
        <w:t xml:space="preserve">ior to </w:t>
      </w:r>
      <w:r w:rsidRPr="005F5109">
        <w:rPr>
          <w:rFonts w:asciiTheme="minorHAnsi" w:hAnsiTheme="minorHAnsi"/>
          <w:color w:val="auto"/>
          <w:szCs w:val="24"/>
        </w:rPr>
        <w:t xml:space="preserve">TDRL exit, reported </w:t>
      </w:r>
      <w:r w:rsidR="007A17AA" w:rsidRPr="005F5109">
        <w:rPr>
          <w:rFonts w:asciiTheme="minorHAnsi" w:hAnsiTheme="minorHAnsi"/>
          <w:color w:val="auto"/>
          <w:szCs w:val="24"/>
        </w:rPr>
        <w:t>continued (unchanged since</w:t>
      </w:r>
      <w:r w:rsidR="007A17AA" w:rsidRPr="00DC2C5E">
        <w:rPr>
          <w:rFonts w:asciiTheme="minorHAnsi" w:hAnsiTheme="minorHAnsi"/>
          <w:color w:val="auto"/>
          <w:szCs w:val="24"/>
        </w:rPr>
        <w:t xml:space="preserve"> last VA exam) </w:t>
      </w:r>
      <w:r w:rsidR="0011188E" w:rsidRPr="00DC2C5E">
        <w:rPr>
          <w:rFonts w:asciiTheme="minorHAnsi" w:hAnsiTheme="minorHAnsi"/>
          <w:color w:val="auto"/>
          <w:szCs w:val="24"/>
        </w:rPr>
        <w:t>chronic</w:t>
      </w:r>
      <w:r w:rsidRPr="00DC2C5E">
        <w:rPr>
          <w:rFonts w:asciiTheme="minorHAnsi" w:hAnsiTheme="minorHAnsi"/>
          <w:color w:val="auto"/>
          <w:szCs w:val="24"/>
        </w:rPr>
        <w:t xml:space="preserve"> severe PTSD symptoms with moderate to severe depressive symptoms deemed secondary to the PTSD condition.  His </w:t>
      </w:r>
      <w:r w:rsidR="004074C7" w:rsidRPr="00DC2C5E">
        <w:rPr>
          <w:rFonts w:asciiTheme="minorHAnsi" w:hAnsiTheme="minorHAnsi"/>
          <w:color w:val="auto"/>
          <w:szCs w:val="24"/>
        </w:rPr>
        <w:t>pre-TDRL symptoms persisted,</w:t>
      </w:r>
      <w:r w:rsidRPr="00DC2C5E">
        <w:rPr>
          <w:rFonts w:asciiTheme="minorHAnsi" w:hAnsiTheme="minorHAnsi"/>
          <w:color w:val="auto"/>
          <w:szCs w:val="24"/>
        </w:rPr>
        <w:t xml:space="preserve"> includ</w:t>
      </w:r>
      <w:r w:rsidR="004074C7" w:rsidRPr="00DC2C5E">
        <w:rPr>
          <w:rFonts w:asciiTheme="minorHAnsi" w:hAnsiTheme="minorHAnsi"/>
          <w:color w:val="auto"/>
          <w:szCs w:val="24"/>
        </w:rPr>
        <w:t>ing</w:t>
      </w:r>
      <w:r w:rsidRPr="00DC2C5E">
        <w:rPr>
          <w:rFonts w:asciiTheme="minorHAnsi" w:hAnsiTheme="minorHAnsi"/>
          <w:color w:val="auto"/>
          <w:szCs w:val="24"/>
        </w:rPr>
        <w:t xml:space="preserve"> </w:t>
      </w:r>
      <w:r w:rsidRPr="00DC2C5E">
        <w:rPr>
          <w:rFonts w:asciiTheme="minorHAnsi" w:hAnsiTheme="minorHAnsi" w:cstheme="minorHAnsi"/>
          <w:color w:val="auto"/>
          <w:szCs w:val="24"/>
        </w:rPr>
        <w:t xml:space="preserve">anxiety, insomnia, headaches, flashbacks, social isolation, avoidance of public places, feeling </w:t>
      </w:r>
      <w:r w:rsidR="00E607EB">
        <w:rPr>
          <w:rFonts w:asciiTheme="minorHAnsi" w:hAnsiTheme="minorHAnsi" w:cstheme="minorHAnsi"/>
          <w:color w:val="auto"/>
          <w:szCs w:val="24"/>
        </w:rPr>
        <w:t>“jumpy, jittery.”</w:t>
      </w:r>
      <w:r w:rsidRPr="00DC2C5E">
        <w:rPr>
          <w:rFonts w:asciiTheme="minorHAnsi" w:hAnsiTheme="minorHAnsi" w:cstheme="minorHAnsi"/>
          <w:color w:val="auto"/>
          <w:szCs w:val="24"/>
        </w:rPr>
        <w:t xml:space="preserve">  </w:t>
      </w:r>
      <w:r w:rsidR="00F94BB2" w:rsidRPr="00DC2C5E">
        <w:rPr>
          <w:rFonts w:asciiTheme="minorHAnsi" w:hAnsiTheme="minorHAnsi" w:cstheme="minorHAnsi"/>
          <w:color w:val="auto"/>
          <w:szCs w:val="24"/>
        </w:rPr>
        <w:t xml:space="preserve">The examiner also noted panic attacks </w:t>
      </w:r>
      <w:proofErr w:type="gramStart"/>
      <w:r w:rsidR="00F94BB2" w:rsidRPr="00DC2C5E">
        <w:rPr>
          <w:rFonts w:asciiTheme="minorHAnsi" w:hAnsiTheme="minorHAnsi" w:cstheme="minorHAnsi"/>
          <w:color w:val="auto"/>
          <w:szCs w:val="24"/>
        </w:rPr>
        <w:t>occurring</w:t>
      </w:r>
      <w:proofErr w:type="gramEnd"/>
      <w:r w:rsidR="00F94BB2" w:rsidRPr="00DC2C5E">
        <w:rPr>
          <w:rFonts w:asciiTheme="minorHAnsi" w:hAnsiTheme="minorHAnsi" w:cstheme="minorHAnsi"/>
          <w:color w:val="auto"/>
          <w:szCs w:val="24"/>
        </w:rPr>
        <w:t xml:space="preserve"> “once every couple of months,” with </w:t>
      </w:r>
      <w:r w:rsidR="00A4567F" w:rsidRPr="00DC2C5E">
        <w:rPr>
          <w:rFonts w:asciiTheme="minorHAnsi" w:hAnsiTheme="minorHAnsi" w:cstheme="minorHAnsi"/>
          <w:color w:val="auto"/>
          <w:szCs w:val="24"/>
        </w:rPr>
        <w:t xml:space="preserve">physiologic effects including “sweating, trembling/shaking, chest pain, nausea, and chills or hot flashes.”  The examiner also noted </w:t>
      </w:r>
      <w:proofErr w:type="spellStart"/>
      <w:r w:rsidR="00A4567F" w:rsidRPr="00DC2C5E">
        <w:rPr>
          <w:rFonts w:asciiTheme="minorHAnsi" w:hAnsiTheme="minorHAnsi" w:cstheme="minorHAnsi"/>
          <w:color w:val="auto"/>
          <w:szCs w:val="24"/>
        </w:rPr>
        <w:t>hypervigilance</w:t>
      </w:r>
      <w:proofErr w:type="spellEnd"/>
      <w:r w:rsidR="00A4567F" w:rsidRPr="00DC2C5E">
        <w:rPr>
          <w:rFonts w:asciiTheme="minorHAnsi" w:hAnsiTheme="minorHAnsi" w:cstheme="minorHAnsi"/>
          <w:color w:val="auto"/>
          <w:szCs w:val="24"/>
        </w:rPr>
        <w:t xml:space="preserve"> with exaggerated startle, irritability, poor appetite (lost five lbs in past year), and rechecking locks </w:t>
      </w:r>
      <w:r w:rsidR="00E607EB">
        <w:rPr>
          <w:rFonts w:asciiTheme="minorHAnsi" w:hAnsiTheme="minorHAnsi" w:cstheme="minorHAnsi"/>
          <w:color w:val="auto"/>
          <w:szCs w:val="24"/>
        </w:rPr>
        <w:t>two to three</w:t>
      </w:r>
      <w:r w:rsidR="00A4567F" w:rsidRPr="00DC2C5E">
        <w:rPr>
          <w:rFonts w:asciiTheme="minorHAnsi" w:hAnsiTheme="minorHAnsi" w:cstheme="minorHAnsi"/>
          <w:color w:val="auto"/>
          <w:szCs w:val="24"/>
        </w:rPr>
        <w:t xml:space="preserve"> times per night since moving into his own home in 2005.  </w:t>
      </w:r>
      <w:r w:rsidRPr="00DC2C5E">
        <w:rPr>
          <w:rFonts w:asciiTheme="minorHAnsi" w:hAnsiTheme="minorHAnsi" w:cstheme="minorHAnsi"/>
          <w:color w:val="auto"/>
          <w:szCs w:val="24"/>
        </w:rPr>
        <w:t xml:space="preserve">His treatment included outpatient psychotherapy and a three-drug psychotropic regimen.  He remained unemployed.  The CI reported having good relationships with </w:t>
      </w:r>
      <w:r w:rsidR="000840F1" w:rsidRPr="00DC2C5E">
        <w:rPr>
          <w:rFonts w:asciiTheme="minorHAnsi" w:hAnsiTheme="minorHAnsi" w:cstheme="minorHAnsi"/>
          <w:color w:val="auto"/>
          <w:szCs w:val="24"/>
        </w:rPr>
        <w:t xml:space="preserve">his </w:t>
      </w:r>
      <w:r w:rsidR="00A4567F" w:rsidRPr="00DC2C5E">
        <w:rPr>
          <w:rFonts w:asciiTheme="minorHAnsi" w:hAnsiTheme="minorHAnsi" w:cstheme="minorHAnsi"/>
          <w:color w:val="auto"/>
          <w:szCs w:val="24"/>
        </w:rPr>
        <w:t xml:space="preserve">parents, two </w:t>
      </w:r>
      <w:r w:rsidR="00191FDA" w:rsidRPr="00DC2C5E">
        <w:rPr>
          <w:rFonts w:asciiTheme="minorHAnsi" w:hAnsiTheme="minorHAnsi" w:cstheme="minorHAnsi"/>
          <w:color w:val="auto"/>
          <w:szCs w:val="24"/>
        </w:rPr>
        <w:t>uncles</w:t>
      </w:r>
      <w:r w:rsidR="00A4567F" w:rsidRPr="00DC2C5E">
        <w:rPr>
          <w:rFonts w:asciiTheme="minorHAnsi" w:hAnsiTheme="minorHAnsi" w:cstheme="minorHAnsi"/>
          <w:color w:val="auto"/>
          <w:szCs w:val="24"/>
        </w:rPr>
        <w:t>,</w:t>
      </w:r>
      <w:r w:rsidRPr="00DC2C5E">
        <w:rPr>
          <w:rFonts w:asciiTheme="minorHAnsi" w:hAnsiTheme="minorHAnsi" w:cstheme="minorHAnsi"/>
          <w:color w:val="auto"/>
          <w:szCs w:val="24"/>
        </w:rPr>
        <w:t xml:space="preserve"> and two friends</w:t>
      </w:r>
      <w:r w:rsidR="00DB0F2C" w:rsidRPr="00DC2C5E">
        <w:rPr>
          <w:rFonts w:asciiTheme="minorHAnsi" w:hAnsiTheme="minorHAnsi" w:cstheme="minorHAnsi"/>
          <w:color w:val="auto"/>
          <w:szCs w:val="24"/>
        </w:rPr>
        <w:t>, but was otherwise isolated</w:t>
      </w:r>
      <w:r w:rsidRPr="00DC2C5E">
        <w:rPr>
          <w:rFonts w:asciiTheme="minorHAnsi" w:hAnsiTheme="minorHAnsi" w:cstheme="minorHAnsi"/>
          <w:color w:val="auto"/>
          <w:szCs w:val="24"/>
        </w:rPr>
        <w:t xml:space="preserve">.  </w:t>
      </w:r>
      <w:r w:rsidR="000840F1" w:rsidRPr="00DC2C5E">
        <w:rPr>
          <w:rFonts w:asciiTheme="minorHAnsi" w:hAnsiTheme="minorHAnsi" w:cstheme="minorHAnsi"/>
          <w:color w:val="auto"/>
          <w:szCs w:val="24"/>
        </w:rPr>
        <w:t xml:space="preserve">The CI reported getting into one fight in which he was struck by an acquaintance in 2004, but stated a judge found the acquaintance guilty of assault and harassment charges, and required him to pay medical costs.  The CI also reported enjoying leisure pursuits of golfing </w:t>
      </w:r>
      <w:r w:rsidR="00E607EB">
        <w:rPr>
          <w:rFonts w:asciiTheme="minorHAnsi" w:hAnsiTheme="minorHAnsi" w:cstheme="minorHAnsi"/>
          <w:color w:val="auto"/>
          <w:szCs w:val="24"/>
        </w:rPr>
        <w:t>one to two</w:t>
      </w:r>
      <w:r w:rsidR="000840F1" w:rsidRPr="00DC2C5E">
        <w:rPr>
          <w:rFonts w:asciiTheme="minorHAnsi" w:hAnsiTheme="minorHAnsi" w:cstheme="minorHAnsi"/>
          <w:color w:val="auto"/>
          <w:szCs w:val="24"/>
        </w:rPr>
        <w:t xml:space="preserve"> times per week, as well as skiing, shooting, and going to the movies.  </w:t>
      </w:r>
      <w:r w:rsidR="00E27A8A" w:rsidRPr="00DC2C5E">
        <w:rPr>
          <w:rFonts w:asciiTheme="minorHAnsi" w:hAnsiTheme="minorHAnsi" w:cstheme="minorHAnsi"/>
          <w:color w:val="auto"/>
          <w:szCs w:val="24"/>
        </w:rPr>
        <w:t xml:space="preserve">MSE revealed </w:t>
      </w:r>
      <w:r w:rsidR="00191FDA" w:rsidRPr="00DC2C5E">
        <w:rPr>
          <w:rFonts w:asciiTheme="minorHAnsi" w:hAnsiTheme="minorHAnsi" w:cstheme="minorHAnsi"/>
          <w:color w:val="auto"/>
          <w:szCs w:val="24"/>
        </w:rPr>
        <w:t>“significantly depressed” mood, restricted range of affect, poor eye contact, and the CI was withdrawn</w:t>
      </w:r>
      <w:r w:rsidR="00E27A8A" w:rsidRPr="00DC2C5E">
        <w:rPr>
          <w:rFonts w:asciiTheme="minorHAnsi" w:hAnsiTheme="minorHAnsi" w:cstheme="minorHAnsi"/>
          <w:color w:val="auto"/>
          <w:szCs w:val="24"/>
        </w:rPr>
        <w:t xml:space="preserve">.  GAF was 55, indicating moderate symptoms or moderate difficulty in social, occupational, or school functioning.  The examiner diagnosed </w:t>
      </w:r>
      <w:r w:rsidR="00E27A8A" w:rsidRPr="00DC2C5E">
        <w:rPr>
          <w:rFonts w:asciiTheme="minorHAnsi" w:hAnsiTheme="minorHAnsi"/>
          <w:color w:val="auto"/>
          <w:szCs w:val="18"/>
        </w:rPr>
        <w:t xml:space="preserve">PTSD, chronic, severe; and major depressive disorder, recurrent, moderate to severe, secondary to PTSD.  </w:t>
      </w:r>
      <w:r w:rsidR="00DB0F2C" w:rsidRPr="00DC2C5E">
        <w:rPr>
          <w:rFonts w:asciiTheme="minorHAnsi" w:hAnsiTheme="minorHAnsi"/>
          <w:color w:val="auto"/>
          <w:szCs w:val="18"/>
        </w:rPr>
        <w:t xml:space="preserve">The examiner opined that the CI </w:t>
      </w:r>
      <w:r w:rsidR="00927C4D" w:rsidRPr="00DC2C5E">
        <w:rPr>
          <w:rFonts w:asciiTheme="minorHAnsi" w:hAnsiTheme="minorHAnsi"/>
          <w:color w:val="auto"/>
          <w:szCs w:val="18"/>
        </w:rPr>
        <w:t>“</w:t>
      </w:r>
      <w:r w:rsidR="00DB0F2C" w:rsidRPr="00DC2C5E">
        <w:rPr>
          <w:rFonts w:asciiTheme="minorHAnsi" w:hAnsiTheme="minorHAnsi"/>
          <w:color w:val="auto"/>
          <w:szCs w:val="18"/>
        </w:rPr>
        <w:t>experience</w:t>
      </w:r>
      <w:r w:rsidR="00927C4D" w:rsidRPr="00DC2C5E">
        <w:rPr>
          <w:rFonts w:asciiTheme="minorHAnsi" w:hAnsiTheme="minorHAnsi"/>
          <w:color w:val="auto"/>
          <w:szCs w:val="18"/>
        </w:rPr>
        <w:t>s</w:t>
      </w:r>
      <w:r w:rsidR="00DB0F2C" w:rsidRPr="00DC2C5E">
        <w:rPr>
          <w:rFonts w:asciiTheme="minorHAnsi" w:hAnsiTheme="minorHAnsi"/>
          <w:color w:val="auto"/>
          <w:szCs w:val="18"/>
        </w:rPr>
        <w:t xml:space="preserve"> near continuous depression</w:t>
      </w:r>
      <w:r w:rsidR="00927C4D" w:rsidRPr="00DC2C5E">
        <w:rPr>
          <w:rFonts w:asciiTheme="minorHAnsi" w:hAnsiTheme="minorHAnsi"/>
          <w:color w:val="auto"/>
          <w:szCs w:val="18"/>
        </w:rPr>
        <w:t xml:space="preserve">, which affects his ability to function in social situations in an appropriate and an effective manner.  It is presumed that he would experience significant difficulty in adapting to stressful circumstances, including work or a work-like setting.”  </w:t>
      </w:r>
      <w:r w:rsidR="00E27A8A" w:rsidRPr="00DC2C5E">
        <w:rPr>
          <w:rFonts w:asciiTheme="minorHAnsi" w:hAnsiTheme="minorHAnsi"/>
          <w:color w:val="auto"/>
          <w:szCs w:val="18"/>
        </w:rPr>
        <w:t>The</w:t>
      </w:r>
      <w:r w:rsidR="004074C7" w:rsidRPr="00DC2C5E">
        <w:rPr>
          <w:rFonts w:asciiTheme="minorHAnsi" w:hAnsiTheme="minorHAnsi"/>
          <w:color w:val="auto"/>
          <w:szCs w:val="18"/>
        </w:rPr>
        <w:t xml:space="preserve"> VA continued their 70% evaluation of PTSD</w:t>
      </w:r>
      <w:r w:rsidR="00E27A8A" w:rsidRPr="00DC2C5E">
        <w:rPr>
          <w:rFonts w:asciiTheme="minorHAnsi" w:hAnsiTheme="minorHAnsi"/>
          <w:color w:val="auto"/>
          <w:szCs w:val="18"/>
        </w:rPr>
        <w:t xml:space="preserve"> based on this exam and </w:t>
      </w:r>
      <w:r w:rsidR="004074C7" w:rsidRPr="00DC2C5E">
        <w:rPr>
          <w:rFonts w:asciiTheme="minorHAnsi" w:hAnsiTheme="minorHAnsi"/>
          <w:color w:val="auto"/>
          <w:szCs w:val="18"/>
        </w:rPr>
        <w:t>the aforementioned</w:t>
      </w:r>
      <w:r w:rsidR="004074C7" w:rsidRPr="004074C7">
        <w:rPr>
          <w:rFonts w:asciiTheme="minorHAnsi" w:hAnsiTheme="minorHAnsi"/>
          <w:color w:val="auto"/>
          <w:szCs w:val="18"/>
        </w:rPr>
        <w:t xml:space="preserve"> </w:t>
      </w:r>
      <w:r w:rsidR="00E27A8A" w:rsidRPr="004074C7">
        <w:rPr>
          <w:rFonts w:asciiTheme="minorHAnsi" w:hAnsiTheme="minorHAnsi"/>
          <w:color w:val="auto"/>
          <w:szCs w:val="18"/>
        </w:rPr>
        <w:t>outpatient treatment note.</w:t>
      </w:r>
      <w:r w:rsidR="0072008A">
        <w:rPr>
          <w:rFonts w:asciiTheme="minorHAnsi" w:hAnsiTheme="minorHAnsi"/>
          <w:color w:val="auto"/>
          <w:szCs w:val="18"/>
        </w:rPr>
        <w:t xml:space="preserve">  </w:t>
      </w:r>
    </w:p>
    <w:p w:rsidR="003E23EE" w:rsidRPr="00E34D57" w:rsidRDefault="003E23EE" w:rsidP="00E34D57">
      <w:pPr>
        <w:spacing w:line="240" w:lineRule="exact"/>
        <w:jc w:val="both"/>
        <w:rPr>
          <w:rFonts w:asciiTheme="minorHAnsi" w:hAnsiTheme="minorHAnsi"/>
          <w:color w:val="auto"/>
          <w:szCs w:val="24"/>
        </w:rPr>
      </w:pPr>
    </w:p>
    <w:p w:rsidR="003E23EE" w:rsidRDefault="00A51339" w:rsidP="00C54466">
      <w:pPr>
        <w:spacing w:line="240" w:lineRule="exact"/>
        <w:jc w:val="both"/>
        <w:rPr>
          <w:rFonts w:asciiTheme="minorHAnsi" w:hAnsiTheme="minorHAnsi"/>
          <w:color w:val="auto"/>
          <w:szCs w:val="24"/>
        </w:rPr>
      </w:pPr>
      <w:r>
        <w:rPr>
          <w:rFonts w:asciiTheme="minorHAnsi" w:hAnsiTheme="minorHAnsi"/>
          <w:color w:val="auto"/>
          <w:szCs w:val="24"/>
        </w:rPr>
        <w:t xml:space="preserve">Although remote </w:t>
      </w:r>
      <w:r w:rsidRPr="00DC2C5E">
        <w:rPr>
          <w:rFonts w:asciiTheme="minorHAnsi" w:hAnsiTheme="minorHAnsi"/>
          <w:color w:val="auto"/>
          <w:szCs w:val="24"/>
        </w:rPr>
        <w:t>from separation, a VA exam</w:t>
      </w:r>
      <w:r w:rsidR="00C54466" w:rsidRPr="00DC2C5E">
        <w:rPr>
          <w:rFonts w:asciiTheme="minorHAnsi" w:hAnsiTheme="minorHAnsi"/>
          <w:color w:val="auto"/>
          <w:szCs w:val="24"/>
        </w:rPr>
        <w:t xml:space="preserve"> at 22 months </w:t>
      </w:r>
      <w:r w:rsidR="00E607EB">
        <w:rPr>
          <w:rFonts w:asciiTheme="minorHAnsi" w:hAnsiTheme="minorHAnsi"/>
          <w:color w:val="auto"/>
          <w:szCs w:val="24"/>
        </w:rPr>
        <w:t xml:space="preserve">after </w:t>
      </w:r>
      <w:r w:rsidR="00C54466" w:rsidRPr="00DC2C5E">
        <w:rPr>
          <w:rFonts w:asciiTheme="minorHAnsi" w:hAnsiTheme="minorHAnsi"/>
          <w:color w:val="auto"/>
          <w:szCs w:val="24"/>
        </w:rPr>
        <w:t xml:space="preserve">TDRL exit reported </w:t>
      </w:r>
      <w:r w:rsidRPr="00DC2C5E">
        <w:rPr>
          <w:rFonts w:asciiTheme="minorHAnsi" w:hAnsiTheme="minorHAnsi"/>
          <w:color w:val="auto"/>
          <w:szCs w:val="24"/>
        </w:rPr>
        <w:t xml:space="preserve">the CI was admitted to a psychiatric inpatient facility </w:t>
      </w:r>
      <w:r w:rsidR="00697D1F" w:rsidRPr="00DC2C5E">
        <w:rPr>
          <w:rFonts w:asciiTheme="minorHAnsi" w:hAnsiTheme="minorHAnsi"/>
          <w:color w:val="auto"/>
          <w:szCs w:val="24"/>
        </w:rPr>
        <w:t xml:space="preserve">for </w:t>
      </w:r>
      <w:r w:rsidR="008148C8">
        <w:rPr>
          <w:rFonts w:asciiTheme="minorHAnsi" w:hAnsiTheme="minorHAnsi"/>
          <w:color w:val="auto"/>
          <w:szCs w:val="24"/>
        </w:rPr>
        <w:t>7</w:t>
      </w:r>
      <w:r w:rsidR="00697D1F" w:rsidRPr="00DC2C5E">
        <w:rPr>
          <w:rFonts w:asciiTheme="minorHAnsi" w:hAnsiTheme="minorHAnsi"/>
          <w:color w:val="auto"/>
          <w:szCs w:val="24"/>
        </w:rPr>
        <w:t xml:space="preserve"> days </w:t>
      </w:r>
      <w:r w:rsidRPr="00DC2C5E">
        <w:rPr>
          <w:rFonts w:asciiTheme="minorHAnsi" w:hAnsiTheme="minorHAnsi"/>
          <w:color w:val="auto"/>
          <w:szCs w:val="24"/>
        </w:rPr>
        <w:t xml:space="preserve">at 17 months </w:t>
      </w:r>
      <w:r w:rsidR="00E607EB">
        <w:rPr>
          <w:rFonts w:asciiTheme="minorHAnsi" w:hAnsiTheme="minorHAnsi"/>
          <w:color w:val="auto"/>
          <w:szCs w:val="24"/>
        </w:rPr>
        <w:t xml:space="preserve">after </w:t>
      </w:r>
      <w:r w:rsidRPr="00DC2C5E">
        <w:rPr>
          <w:rFonts w:asciiTheme="minorHAnsi" w:hAnsiTheme="minorHAnsi"/>
          <w:color w:val="auto"/>
          <w:szCs w:val="24"/>
        </w:rPr>
        <w:t xml:space="preserve">TDRL exit </w:t>
      </w:r>
      <w:r w:rsidR="00697D1F" w:rsidRPr="00DC2C5E">
        <w:rPr>
          <w:rFonts w:asciiTheme="minorHAnsi" w:hAnsiTheme="minorHAnsi"/>
          <w:color w:val="auto"/>
          <w:szCs w:val="24"/>
        </w:rPr>
        <w:t>for</w:t>
      </w:r>
      <w:r w:rsidRPr="00DC2C5E">
        <w:rPr>
          <w:rFonts w:asciiTheme="minorHAnsi" w:hAnsiTheme="minorHAnsi"/>
          <w:color w:val="auto"/>
          <w:szCs w:val="24"/>
        </w:rPr>
        <w:t xml:space="preserve"> </w:t>
      </w:r>
      <w:r w:rsidR="00697D1F" w:rsidRPr="00DC2C5E">
        <w:rPr>
          <w:rFonts w:asciiTheme="minorHAnsi" w:hAnsiTheme="minorHAnsi"/>
          <w:color w:val="auto"/>
          <w:szCs w:val="24"/>
        </w:rPr>
        <w:t xml:space="preserve">“suicidal ideation/alcohol </w:t>
      </w:r>
      <w:proofErr w:type="spellStart"/>
      <w:r w:rsidR="00697D1F" w:rsidRPr="00DC2C5E">
        <w:rPr>
          <w:rFonts w:asciiTheme="minorHAnsi" w:hAnsiTheme="minorHAnsi"/>
          <w:color w:val="auto"/>
          <w:szCs w:val="24"/>
        </w:rPr>
        <w:t>detox</w:t>
      </w:r>
      <w:proofErr w:type="spellEnd"/>
      <w:r w:rsidR="00697D1F" w:rsidRPr="00DC2C5E">
        <w:rPr>
          <w:rFonts w:asciiTheme="minorHAnsi" w:hAnsiTheme="minorHAnsi"/>
          <w:color w:val="auto"/>
          <w:szCs w:val="24"/>
        </w:rPr>
        <w:t xml:space="preserve">.” </w:t>
      </w:r>
      <w:r w:rsidRPr="00DC2C5E">
        <w:rPr>
          <w:rFonts w:asciiTheme="minorHAnsi" w:hAnsiTheme="minorHAnsi"/>
          <w:color w:val="auto"/>
          <w:szCs w:val="24"/>
        </w:rPr>
        <w:t xml:space="preserve"> T</w:t>
      </w:r>
      <w:r w:rsidR="00C54466" w:rsidRPr="00DC2C5E">
        <w:rPr>
          <w:rFonts w:asciiTheme="minorHAnsi" w:hAnsiTheme="minorHAnsi"/>
          <w:color w:val="auto"/>
          <w:szCs w:val="24"/>
        </w:rPr>
        <w:t xml:space="preserve">he examiner noted the CI remained unemployed since </w:t>
      </w:r>
      <w:r w:rsidR="00191FDA" w:rsidRPr="00DC2C5E">
        <w:rPr>
          <w:rFonts w:asciiTheme="minorHAnsi" w:hAnsiTheme="minorHAnsi"/>
          <w:color w:val="auto"/>
          <w:szCs w:val="24"/>
        </w:rPr>
        <w:t>leaving active duty</w:t>
      </w:r>
      <w:r w:rsidR="00C54466" w:rsidRPr="00DC2C5E">
        <w:rPr>
          <w:rFonts w:asciiTheme="minorHAnsi" w:hAnsiTheme="minorHAnsi"/>
          <w:color w:val="auto"/>
          <w:szCs w:val="24"/>
        </w:rPr>
        <w:t xml:space="preserve"> (2004), and had failed an attempt to work in a Compensated Work Therapy program.  </w:t>
      </w:r>
      <w:r w:rsidR="00AC10F8" w:rsidRPr="00DC2C5E">
        <w:rPr>
          <w:rFonts w:asciiTheme="minorHAnsi" w:hAnsiTheme="minorHAnsi"/>
          <w:color w:val="auto"/>
          <w:szCs w:val="24"/>
        </w:rPr>
        <w:t xml:space="preserve">The examiner stated the CI’s social activities were “very limited,” and interpersonal relationships were “strained,” although the CI reported getting along “well” with his girlfriend of four months, and </w:t>
      </w:r>
      <w:r w:rsidR="00371285" w:rsidRPr="00DC2C5E">
        <w:rPr>
          <w:rFonts w:asciiTheme="minorHAnsi" w:hAnsiTheme="minorHAnsi"/>
          <w:color w:val="auto"/>
          <w:szCs w:val="24"/>
        </w:rPr>
        <w:t>getting along “okay” with his immediate family.</w:t>
      </w:r>
      <w:r w:rsidR="00AC10F8" w:rsidRPr="00DC2C5E">
        <w:rPr>
          <w:rFonts w:asciiTheme="minorHAnsi" w:hAnsiTheme="minorHAnsi"/>
          <w:color w:val="auto"/>
          <w:szCs w:val="24"/>
        </w:rPr>
        <w:t xml:space="preserve">  </w:t>
      </w:r>
      <w:r w:rsidR="00371285" w:rsidRPr="00DC2C5E">
        <w:rPr>
          <w:rFonts w:asciiTheme="minorHAnsi" w:hAnsiTheme="minorHAnsi"/>
          <w:color w:val="auto"/>
          <w:szCs w:val="24"/>
        </w:rPr>
        <w:t xml:space="preserve">MSE was significant for </w:t>
      </w:r>
      <w:proofErr w:type="spellStart"/>
      <w:r w:rsidR="00371285" w:rsidRPr="00DC2C5E">
        <w:rPr>
          <w:rFonts w:asciiTheme="minorHAnsi" w:hAnsiTheme="minorHAnsi"/>
          <w:color w:val="auto"/>
          <w:szCs w:val="24"/>
        </w:rPr>
        <w:t>dysphoric</w:t>
      </w:r>
      <w:proofErr w:type="spellEnd"/>
      <w:r w:rsidR="00371285" w:rsidRPr="00DC2C5E">
        <w:rPr>
          <w:rFonts w:asciiTheme="minorHAnsi" w:hAnsiTheme="minorHAnsi"/>
          <w:color w:val="auto"/>
          <w:szCs w:val="24"/>
        </w:rPr>
        <w:t xml:space="preserve"> mood, constricted affect, “fleeting suicidal ideation,” “fair” impulse control, and impaired memory (immediate, recent, and remote).  </w:t>
      </w:r>
      <w:r w:rsidR="00C54466" w:rsidRPr="00DC2C5E">
        <w:rPr>
          <w:rFonts w:asciiTheme="minorHAnsi" w:hAnsiTheme="minorHAnsi"/>
          <w:color w:val="auto"/>
          <w:szCs w:val="24"/>
        </w:rPr>
        <w:t xml:space="preserve">GAF was 50, </w:t>
      </w:r>
      <w:r w:rsidR="004074C7" w:rsidRPr="00DC2C5E">
        <w:rPr>
          <w:rFonts w:asciiTheme="minorHAnsi" w:hAnsiTheme="minorHAnsi"/>
          <w:color w:val="auto"/>
          <w:szCs w:val="24"/>
        </w:rPr>
        <w:t xml:space="preserve">the same (serious) range as the </w:t>
      </w:r>
      <w:r w:rsidR="00E607EB">
        <w:rPr>
          <w:rFonts w:asciiTheme="minorHAnsi" w:hAnsiTheme="minorHAnsi"/>
          <w:color w:val="auto"/>
          <w:szCs w:val="24"/>
        </w:rPr>
        <w:t>exams prior to TDRL,</w:t>
      </w:r>
      <w:r w:rsidR="004074C7" w:rsidRPr="00DC2C5E">
        <w:rPr>
          <w:rFonts w:asciiTheme="minorHAnsi" w:hAnsiTheme="minorHAnsi"/>
          <w:color w:val="auto"/>
          <w:szCs w:val="24"/>
        </w:rPr>
        <w:t xml:space="preserve"> </w:t>
      </w:r>
      <w:r w:rsidR="00C54466" w:rsidRPr="00DC2C5E">
        <w:rPr>
          <w:rFonts w:asciiTheme="minorHAnsi" w:hAnsiTheme="minorHAnsi"/>
          <w:color w:val="auto"/>
          <w:szCs w:val="24"/>
        </w:rPr>
        <w:t>and the examiner stated there was total occupational and social impairment due to PTSD.  The VA increased the CI’s PTSD rating to 100% based on this exam.  This was considered a worsening, not indicative</w:t>
      </w:r>
      <w:r w:rsidR="00C54466">
        <w:rPr>
          <w:rFonts w:asciiTheme="minorHAnsi" w:hAnsiTheme="minorHAnsi"/>
          <w:color w:val="auto"/>
          <w:szCs w:val="24"/>
        </w:rPr>
        <w:t xml:space="preserve"> of the CI’s condition at separation.</w:t>
      </w:r>
    </w:p>
    <w:p w:rsidR="008E6DEE" w:rsidRDefault="008E6DEE" w:rsidP="00C54466">
      <w:pPr>
        <w:tabs>
          <w:tab w:val="left" w:pos="288"/>
          <w:tab w:val="left" w:pos="4752"/>
        </w:tabs>
        <w:spacing w:line="240" w:lineRule="exact"/>
        <w:jc w:val="both"/>
        <w:rPr>
          <w:rFonts w:asciiTheme="minorHAnsi" w:hAnsiTheme="minorHAnsi"/>
          <w:color w:val="auto"/>
          <w:szCs w:val="18"/>
        </w:rPr>
      </w:pPr>
    </w:p>
    <w:p w:rsidR="005F0745" w:rsidRDefault="00143349" w:rsidP="008148C8">
      <w:pPr>
        <w:spacing w:line="240" w:lineRule="exact"/>
        <w:jc w:val="both"/>
        <w:rPr>
          <w:color w:val="auto"/>
          <w:szCs w:val="24"/>
        </w:rPr>
      </w:pPr>
      <w:r w:rsidRPr="00DC2C5E">
        <w:rPr>
          <w:color w:val="auto"/>
          <w:szCs w:val="24"/>
        </w:rPr>
        <w:t xml:space="preserve">The Board directs its attention to its rating recommendations based on the evidence just described.  </w:t>
      </w:r>
      <w:r w:rsidRPr="005F5109">
        <w:rPr>
          <w:color w:val="auto"/>
          <w:szCs w:val="24"/>
        </w:rPr>
        <w:t xml:space="preserve">As regards the permanent rating recommendation, all members agreed that the §4.130 threshold for a </w:t>
      </w:r>
      <w:r w:rsidR="004074C7" w:rsidRPr="005F5109">
        <w:rPr>
          <w:color w:val="auto"/>
          <w:szCs w:val="24"/>
        </w:rPr>
        <w:t>10</w:t>
      </w:r>
      <w:r w:rsidRPr="005F5109">
        <w:rPr>
          <w:color w:val="auto"/>
          <w:szCs w:val="24"/>
        </w:rPr>
        <w:t xml:space="preserve">0% rating was not approached and that the criteria for a </w:t>
      </w:r>
      <w:r w:rsidR="00DC2C5E" w:rsidRPr="005F5109">
        <w:rPr>
          <w:color w:val="auto"/>
          <w:szCs w:val="24"/>
        </w:rPr>
        <w:t>3</w:t>
      </w:r>
      <w:r w:rsidRPr="005F5109">
        <w:rPr>
          <w:color w:val="auto"/>
          <w:szCs w:val="24"/>
        </w:rPr>
        <w:t xml:space="preserve">0% rating were well exceeded.  The deliberation settled on arguments for a </w:t>
      </w:r>
      <w:r w:rsidR="004074C7" w:rsidRPr="005F5109">
        <w:rPr>
          <w:color w:val="auto"/>
          <w:szCs w:val="24"/>
        </w:rPr>
        <w:t xml:space="preserve">70% vs. </w:t>
      </w:r>
      <w:r w:rsidRPr="005F5109">
        <w:rPr>
          <w:color w:val="auto"/>
          <w:szCs w:val="24"/>
        </w:rPr>
        <w:t xml:space="preserve">50% permanent rating recommendation.  </w:t>
      </w:r>
      <w:r w:rsidR="005F0745" w:rsidRPr="005F5109">
        <w:rPr>
          <w:color w:val="auto"/>
          <w:szCs w:val="24"/>
        </w:rPr>
        <w:t xml:space="preserve">The Board considered all mental disorder symptoms IAW </w:t>
      </w:r>
      <w:r w:rsidR="005F0745" w:rsidRPr="005F5109">
        <w:rPr>
          <w:rFonts w:eastAsia="Calibri"/>
          <w:color w:val="000000" w:themeColor="text1"/>
          <w:szCs w:val="24"/>
        </w:rPr>
        <w:t xml:space="preserve">§4.130, and the CI’s </w:t>
      </w:r>
      <w:r w:rsidR="00E607EB">
        <w:rPr>
          <w:rFonts w:eastAsia="Calibri"/>
          <w:color w:val="000000" w:themeColor="text1"/>
          <w:szCs w:val="24"/>
        </w:rPr>
        <w:t>a</w:t>
      </w:r>
      <w:r w:rsidR="005F0745" w:rsidRPr="005F5109">
        <w:rPr>
          <w:rFonts w:eastAsia="Calibri"/>
          <w:color w:val="000000" w:themeColor="text1"/>
          <w:szCs w:val="24"/>
        </w:rPr>
        <w:t xml:space="preserve">xis I major depressive disorder was included in the PTSD rating.  </w:t>
      </w:r>
      <w:r w:rsidRPr="005F5109">
        <w:rPr>
          <w:color w:val="auto"/>
          <w:szCs w:val="24"/>
        </w:rPr>
        <w:t>The</w:t>
      </w:r>
      <w:r w:rsidR="00804AE5" w:rsidRPr="005F5109">
        <w:rPr>
          <w:color w:val="auto"/>
          <w:szCs w:val="24"/>
        </w:rPr>
        <w:t xml:space="preserve"> </w:t>
      </w:r>
      <w:r w:rsidRPr="005F5109">
        <w:rPr>
          <w:color w:val="auto"/>
          <w:szCs w:val="24"/>
        </w:rPr>
        <w:t>CI’s PTSD-related impairment at the end of his TDRL period had prevented his ability</w:t>
      </w:r>
      <w:r w:rsidRPr="00583F53">
        <w:rPr>
          <w:color w:val="auto"/>
          <w:szCs w:val="24"/>
        </w:rPr>
        <w:t xml:space="preserve"> to secure and maintain substantially gainful employment</w:t>
      </w:r>
      <w:r w:rsidR="007A17AA" w:rsidRPr="00583F53">
        <w:rPr>
          <w:color w:val="auto"/>
          <w:szCs w:val="24"/>
        </w:rPr>
        <w:t xml:space="preserve"> (records indicate that the CI was unemployed since leaving active duty in 2004)</w:t>
      </w:r>
      <w:r w:rsidR="00804AE5" w:rsidRPr="00583F53">
        <w:rPr>
          <w:color w:val="auto"/>
          <w:szCs w:val="24"/>
        </w:rPr>
        <w:t>, and although the</w:t>
      </w:r>
      <w:r w:rsidR="00804AE5">
        <w:rPr>
          <w:color w:val="auto"/>
          <w:szCs w:val="24"/>
        </w:rPr>
        <w:t xml:space="preserve"> </w:t>
      </w:r>
      <w:r w:rsidR="00804AE5" w:rsidRPr="00253347">
        <w:rPr>
          <w:color w:val="auto"/>
          <w:szCs w:val="24"/>
        </w:rPr>
        <w:t xml:space="preserve">CI’s family relations appeared to be </w:t>
      </w:r>
      <w:r w:rsidR="007A17AA" w:rsidRPr="00253347">
        <w:rPr>
          <w:color w:val="auto"/>
          <w:szCs w:val="24"/>
        </w:rPr>
        <w:t>good,</w:t>
      </w:r>
      <w:r w:rsidR="00804AE5" w:rsidRPr="00253347">
        <w:rPr>
          <w:color w:val="auto"/>
          <w:szCs w:val="24"/>
        </w:rPr>
        <w:t xml:space="preserve"> there was </w:t>
      </w:r>
      <w:r w:rsidR="007A17AA" w:rsidRPr="00253347">
        <w:rPr>
          <w:color w:val="auto"/>
          <w:szCs w:val="24"/>
        </w:rPr>
        <w:t>other</w:t>
      </w:r>
      <w:r w:rsidR="00804AE5" w:rsidRPr="00253347">
        <w:rPr>
          <w:color w:val="auto"/>
          <w:szCs w:val="24"/>
        </w:rPr>
        <w:t xml:space="preserve"> evidence of significant social impairment</w:t>
      </w:r>
      <w:r w:rsidRPr="00253347">
        <w:rPr>
          <w:color w:val="auto"/>
          <w:szCs w:val="24"/>
        </w:rPr>
        <w:t xml:space="preserve">.  </w:t>
      </w:r>
      <w:r w:rsidR="00C67AAA" w:rsidRPr="00253347">
        <w:rPr>
          <w:color w:val="auto"/>
          <w:szCs w:val="24"/>
        </w:rPr>
        <w:t>Although not all the data upon which the FPEB relied was available to the Board, t</w:t>
      </w:r>
      <w:r w:rsidR="007A17AA" w:rsidRPr="00253347">
        <w:rPr>
          <w:color w:val="auto"/>
          <w:szCs w:val="24"/>
        </w:rPr>
        <w:t xml:space="preserve">he preponderance of evidence suggested the CI’s impairment due to his PTSD </w:t>
      </w:r>
      <w:r w:rsidR="00927C4D" w:rsidRPr="00253347">
        <w:rPr>
          <w:color w:val="auto"/>
          <w:szCs w:val="24"/>
        </w:rPr>
        <w:t xml:space="preserve">and depression </w:t>
      </w:r>
      <w:r w:rsidR="007A17AA" w:rsidRPr="00253347">
        <w:rPr>
          <w:color w:val="auto"/>
          <w:szCs w:val="24"/>
        </w:rPr>
        <w:t>prevented his gaining employment, contrary to the FPEB’s statement, that the CI was “</w:t>
      </w:r>
      <w:r w:rsidR="007A17AA" w:rsidRPr="00253347">
        <w:rPr>
          <w:color w:val="000000" w:themeColor="text1"/>
          <w:szCs w:val="24"/>
        </w:rPr>
        <w:t>unemployed by choice because of concerns that he might lose his medical benefits upon advice from his VA counselor</w:t>
      </w:r>
      <w:r w:rsidR="007A17AA" w:rsidRPr="00253347">
        <w:rPr>
          <w:color w:val="auto"/>
          <w:szCs w:val="24"/>
        </w:rPr>
        <w:t>.”</w:t>
      </w:r>
      <w:r w:rsidR="007A17AA">
        <w:rPr>
          <w:color w:val="auto"/>
          <w:szCs w:val="24"/>
        </w:rPr>
        <w:t xml:space="preserve">  </w:t>
      </w:r>
      <w:r w:rsidRPr="00D61C3C">
        <w:rPr>
          <w:color w:val="auto"/>
          <w:szCs w:val="24"/>
        </w:rPr>
        <w:t xml:space="preserve">The </w:t>
      </w:r>
      <w:r w:rsidR="00804AE5" w:rsidRPr="00D61C3C">
        <w:rPr>
          <w:color w:val="auto"/>
          <w:szCs w:val="24"/>
        </w:rPr>
        <w:t>5</w:t>
      </w:r>
      <w:r w:rsidRPr="00D61C3C">
        <w:rPr>
          <w:color w:val="auto"/>
          <w:szCs w:val="24"/>
        </w:rPr>
        <w:t>0% description (“</w:t>
      </w:r>
      <w:r w:rsidR="00804AE5" w:rsidRPr="00D61C3C">
        <w:rPr>
          <w:color w:val="auto"/>
          <w:szCs w:val="24"/>
        </w:rPr>
        <w:t>o</w:t>
      </w:r>
      <w:r w:rsidRPr="00D61C3C">
        <w:rPr>
          <w:color w:val="auto"/>
          <w:szCs w:val="24"/>
        </w:rPr>
        <w:t xml:space="preserve">ccupational and social impairment with </w:t>
      </w:r>
      <w:r w:rsidR="00804AE5" w:rsidRPr="00D61C3C">
        <w:rPr>
          <w:color w:val="auto"/>
          <w:szCs w:val="24"/>
        </w:rPr>
        <w:t>reduced reliability and productivity”</w:t>
      </w:r>
      <w:r w:rsidRPr="00D61C3C">
        <w:rPr>
          <w:color w:val="auto"/>
          <w:szCs w:val="24"/>
        </w:rPr>
        <w:t xml:space="preserve">) is a better fit </w:t>
      </w:r>
      <w:r w:rsidRPr="00D61C3C">
        <w:rPr>
          <w:color w:val="auto"/>
          <w:szCs w:val="24"/>
        </w:rPr>
        <w:lastRenderedPageBreak/>
        <w:t xml:space="preserve">with the impairment described at the </w:t>
      </w:r>
      <w:r w:rsidR="00804AE5" w:rsidRPr="00D61C3C">
        <w:rPr>
          <w:color w:val="auto"/>
          <w:szCs w:val="24"/>
        </w:rPr>
        <w:t>VA exam proximate to the</w:t>
      </w:r>
      <w:r w:rsidRPr="00D61C3C">
        <w:rPr>
          <w:color w:val="auto"/>
          <w:szCs w:val="24"/>
        </w:rPr>
        <w:t xml:space="preserve"> time of TDRL exit</w:t>
      </w:r>
      <w:r w:rsidR="005C46C6" w:rsidRPr="00D61C3C">
        <w:rPr>
          <w:color w:val="auto"/>
          <w:szCs w:val="24"/>
        </w:rPr>
        <w:t xml:space="preserve"> </w:t>
      </w:r>
      <w:r w:rsidR="00927C4D" w:rsidRPr="00D61C3C">
        <w:rPr>
          <w:color w:val="auto"/>
          <w:szCs w:val="24"/>
        </w:rPr>
        <w:t xml:space="preserve">as the CI’s family relations, judgment, and thinking </w:t>
      </w:r>
      <w:r w:rsidR="005F5109">
        <w:rPr>
          <w:color w:val="auto"/>
          <w:szCs w:val="24"/>
        </w:rPr>
        <w:t xml:space="preserve">appeared </w:t>
      </w:r>
      <w:r w:rsidR="00927C4D" w:rsidRPr="00D61C3C">
        <w:rPr>
          <w:rFonts w:asciiTheme="minorHAnsi" w:hAnsiTheme="minorHAnsi"/>
          <w:color w:val="auto"/>
          <w:szCs w:val="24"/>
        </w:rPr>
        <w:t>unimpaired</w:t>
      </w:r>
      <w:r w:rsidRPr="00D61C3C">
        <w:rPr>
          <w:color w:val="auto"/>
          <w:szCs w:val="24"/>
        </w:rPr>
        <w:t>.</w:t>
      </w:r>
      <w:r w:rsidRPr="00D32420">
        <w:rPr>
          <w:color w:val="auto"/>
          <w:szCs w:val="24"/>
        </w:rPr>
        <w:t xml:space="preserve"> </w:t>
      </w:r>
      <w:r>
        <w:rPr>
          <w:color w:val="auto"/>
          <w:szCs w:val="24"/>
        </w:rPr>
        <w:t xml:space="preserve"> </w:t>
      </w:r>
    </w:p>
    <w:p w:rsidR="005F0745" w:rsidRDefault="005F0745" w:rsidP="00143349">
      <w:pPr>
        <w:tabs>
          <w:tab w:val="left" w:pos="288"/>
          <w:tab w:val="left" w:pos="4752"/>
        </w:tabs>
        <w:spacing w:line="240" w:lineRule="exact"/>
        <w:jc w:val="both"/>
        <w:rPr>
          <w:color w:val="auto"/>
          <w:szCs w:val="24"/>
        </w:rPr>
      </w:pPr>
    </w:p>
    <w:p w:rsidR="00143349" w:rsidRPr="0013489E" w:rsidRDefault="00143349" w:rsidP="00143349">
      <w:pPr>
        <w:tabs>
          <w:tab w:val="left" w:pos="288"/>
          <w:tab w:val="left" w:pos="4752"/>
        </w:tabs>
        <w:spacing w:line="240" w:lineRule="exact"/>
        <w:jc w:val="both"/>
        <w:rPr>
          <w:rFonts w:asciiTheme="minorHAnsi" w:eastAsia="HiddenHorzOCR" w:hAnsiTheme="minorHAnsi"/>
          <w:color w:val="auto"/>
          <w:szCs w:val="24"/>
        </w:rPr>
      </w:pPr>
      <w:r w:rsidRPr="00D61C3C">
        <w:rPr>
          <w:rFonts w:asciiTheme="minorHAnsi" w:eastAsia="HiddenHorzOCR" w:hAnsiTheme="minorHAnsi"/>
          <w:color w:val="auto"/>
          <w:szCs w:val="24"/>
        </w:rPr>
        <w:t>After due deliberation, considering the totality of the evidence</w:t>
      </w:r>
      <w:r w:rsidRPr="00D61C3C">
        <w:rPr>
          <w:rFonts w:eastAsia="Calibri"/>
          <w:color w:val="000000" w:themeColor="text1"/>
          <w:szCs w:val="24"/>
        </w:rPr>
        <w:t xml:space="preserve"> and mindful of VASRD §4.3 (reasonable doubt)</w:t>
      </w:r>
      <w:r w:rsidRPr="00D61C3C">
        <w:rPr>
          <w:rFonts w:asciiTheme="minorHAnsi" w:eastAsia="HiddenHorzOCR" w:hAnsiTheme="minorHAnsi"/>
          <w:color w:val="auto"/>
          <w:szCs w:val="24"/>
        </w:rPr>
        <w:t xml:space="preserve">, the Board </w:t>
      </w:r>
      <w:r w:rsidRPr="00D61C3C">
        <w:rPr>
          <w:rFonts w:eastAsia="Calibri"/>
          <w:color w:val="000000" w:themeColor="text1"/>
          <w:szCs w:val="24"/>
        </w:rPr>
        <w:t xml:space="preserve">recommends </w:t>
      </w:r>
      <w:r w:rsidR="00804AE5" w:rsidRPr="00D61C3C">
        <w:rPr>
          <w:rFonts w:eastAsia="Calibri"/>
          <w:color w:val="000000" w:themeColor="text1"/>
          <w:szCs w:val="24"/>
        </w:rPr>
        <w:t>5</w:t>
      </w:r>
      <w:r w:rsidRPr="00D61C3C">
        <w:rPr>
          <w:rFonts w:eastAsia="Calibri"/>
          <w:color w:val="000000" w:themeColor="text1"/>
          <w:szCs w:val="24"/>
        </w:rPr>
        <w:t xml:space="preserve">0% as </w:t>
      </w:r>
      <w:r w:rsidRPr="00D61C3C">
        <w:rPr>
          <w:rFonts w:asciiTheme="minorHAnsi" w:eastAsia="HiddenHorzOCR" w:hAnsiTheme="minorHAnsi"/>
          <w:color w:val="auto"/>
          <w:szCs w:val="24"/>
        </w:rPr>
        <w:t xml:space="preserve">the most representative of impairment and </w:t>
      </w:r>
      <w:r w:rsidRPr="00D61C3C">
        <w:rPr>
          <w:rFonts w:eastAsia="Calibri"/>
          <w:color w:val="000000" w:themeColor="text1"/>
          <w:szCs w:val="24"/>
        </w:rPr>
        <w:t xml:space="preserve">the fair and equitable </w:t>
      </w:r>
      <w:r w:rsidR="00DB0F2C" w:rsidRPr="00D61C3C">
        <w:rPr>
          <w:rFonts w:eastAsia="Calibri"/>
          <w:color w:val="000000" w:themeColor="text1"/>
          <w:szCs w:val="24"/>
        </w:rPr>
        <w:t xml:space="preserve">TDRL-entry and </w:t>
      </w:r>
      <w:r w:rsidRPr="00D61C3C">
        <w:rPr>
          <w:rFonts w:eastAsia="Calibri"/>
          <w:color w:val="000000" w:themeColor="text1"/>
          <w:szCs w:val="24"/>
        </w:rPr>
        <w:t xml:space="preserve">permanent </w:t>
      </w:r>
      <w:r w:rsidR="00DB0F2C" w:rsidRPr="00D61C3C">
        <w:rPr>
          <w:rFonts w:eastAsia="Calibri"/>
          <w:color w:val="000000" w:themeColor="text1"/>
          <w:szCs w:val="24"/>
        </w:rPr>
        <w:t xml:space="preserve">separation </w:t>
      </w:r>
      <w:r w:rsidRPr="00D61C3C">
        <w:rPr>
          <w:rFonts w:eastAsia="Calibri"/>
          <w:color w:val="000000" w:themeColor="text1"/>
          <w:szCs w:val="24"/>
        </w:rPr>
        <w:t>rating for PTSD in this case.</w:t>
      </w:r>
      <w:r w:rsidRPr="009B0299">
        <w:rPr>
          <w:rFonts w:asciiTheme="minorHAnsi" w:eastAsia="HiddenHorzOCR" w:hAnsiTheme="minorHAnsi"/>
          <w:color w:val="auto"/>
          <w:szCs w:val="24"/>
        </w:rPr>
        <w:t xml:space="preserve"> </w:t>
      </w:r>
      <w:r>
        <w:rPr>
          <w:rFonts w:asciiTheme="minorHAnsi" w:eastAsia="HiddenHorzOCR" w:hAnsiTheme="minorHAnsi"/>
          <w:color w:val="auto"/>
          <w:szCs w:val="24"/>
        </w:rPr>
        <w:t xml:space="preserve"> </w:t>
      </w:r>
    </w:p>
    <w:p w:rsidR="00157761" w:rsidRDefault="00157761" w:rsidP="00401EA6">
      <w:pPr>
        <w:tabs>
          <w:tab w:val="left" w:pos="288"/>
          <w:tab w:val="left" w:pos="4752"/>
        </w:tabs>
        <w:spacing w:line="240" w:lineRule="exact"/>
        <w:jc w:val="both"/>
        <w:rPr>
          <w:rFonts w:asciiTheme="minorHAnsi" w:hAnsiTheme="minorHAnsi"/>
          <w:color w:val="auto"/>
          <w:szCs w:val="18"/>
        </w:rPr>
      </w:pPr>
    </w:p>
    <w:p w:rsidR="00EC337D" w:rsidRPr="00253347" w:rsidRDefault="004C60A3" w:rsidP="003A016F">
      <w:pPr>
        <w:spacing w:line="240" w:lineRule="exact"/>
        <w:jc w:val="both"/>
        <w:rPr>
          <w:rFonts w:asciiTheme="minorHAnsi" w:eastAsia="HiddenHorzOCR" w:hAnsiTheme="minorHAnsi"/>
          <w:color w:val="auto"/>
          <w:szCs w:val="24"/>
        </w:rPr>
      </w:pPr>
      <w:proofErr w:type="gramStart"/>
      <w:r w:rsidRPr="00873C0B">
        <w:rPr>
          <w:rFonts w:asciiTheme="minorHAnsi" w:eastAsia="HiddenHorzOCR" w:hAnsiTheme="minorHAnsi"/>
          <w:color w:val="auto"/>
          <w:szCs w:val="24"/>
          <w:u w:val="single"/>
        </w:rPr>
        <w:t>Ot</w:t>
      </w:r>
      <w:r w:rsidR="003604A5" w:rsidRPr="00873C0B">
        <w:rPr>
          <w:rFonts w:asciiTheme="minorHAnsi" w:eastAsia="HiddenHorzOCR" w:hAnsiTheme="minorHAnsi"/>
          <w:color w:val="auto"/>
          <w:szCs w:val="24"/>
          <w:u w:val="single"/>
        </w:rPr>
        <w:t xml:space="preserve">her </w:t>
      </w:r>
      <w:r w:rsidR="000B2FB8" w:rsidRPr="00873C0B">
        <w:rPr>
          <w:rFonts w:asciiTheme="minorHAnsi" w:eastAsia="HiddenHorzOCR" w:hAnsiTheme="minorHAnsi"/>
          <w:color w:val="auto"/>
          <w:szCs w:val="24"/>
          <w:u w:val="single"/>
        </w:rPr>
        <w:t xml:space="preserve">PEB </w:t>
      </w:r>
      <w:r w:rsidR="003604A5" w:rsidRPr="00873C0B">
        <w:rPr>
          <w:rFonts w:asciiTheme="minorHAnsi" w:eastAsia="HiddenHorzOCR" w:hAnsiTheme="minorHAnsi"/>
          <w:color w:val="auto"/>
          <w:szCs w:val="24"/>
          <w:u w:val="single"/>
        </w:rPr>
        <w:t>Condition</w:t>
      </w:r>
      <w:r w:rsidR="003604A5" w:rsidRPr="00873C0B">
        <w:rPr>
          <w:rFonts w:asciiTheme="minorHAnsi" w:eastAsia="HiddenHorzOCR" w:hAnsiTheme="minorHAnsi"/>
          <w:color w:val="auto"/>
          <w:szCs w:val="24"/>
        </w:rPr>
        <w:t>.</w:t>
      </w:r>
      <w:proofErr w:type="gramEnd"/>
      <w:r w:rsidR="002F2981" w:rsidRPr="00873C0B">
        <w:rPr>
          <w:rFonts w:asciiTheme="minorHAnsi" w:eastAsia="HiddenHorzOCR" w:hAnsiTheme="minorHAnsi"/>
          <w:color w:val="auto"/>
          <w:szCs w:val="24"/>
        </w:rPr>
        <w:t xml:space="preserve"> </w:t>
      </w:r>
      <w:r w:rsidR="003A016F">
        <w:rPr>
          <w:rFonts w:asciiTheme="minorHAnsi" w:eastAsia="HiddenHorzOCR" w:hAnsiTheme="minorHAnsi"/>
          <w:color w:val="auto"/>
          <w:szCs w:val="24"/>
        </w:rPr>
        <w:t xml:space="preserve"> </w:t>
      </w:r>
      <w:r w:rsidR="00EC337D" w:rsidRPr="00873C0B">
        <w:rPr>
          <w:rFonts w:asciiTheme="minorHAnsi" w:eastAsia="HiddenHorzOCR" w:hAnsiTheme="minorHAnsi"/>
          <w:color w:val="auto"/>
          <w:szCs w:val="24"/>
        </w:rPr>
        <w:t xml:space="preserve">The other condition forwarded by the MEB and adjudicated as not unfitting by the </w:t>
      </w:r>
      <w:r w:rsidR="00EC337D" w:rsidRPr="00253347">
        <w:rPr>
          <w:rFonts w:asciiTheme="minorHAnsi" w:eastAsia="HiddenHorzOCR" w:hAnsiTheme="minorHAnsi"/>
          <w:color w:val="auto"/>
          <w:szCs w:val="24"/>
        </w:rPr>
        <w:t>PEB w</w:t>
      </w:r>
      <w:r w:rsidR="003A016F" w:rsidRPr="00253347">
        <w:rPr>
          <w:rFonts w:asciiTheme="minorHAnsi" w:eastAsia="HiddenHorzOCR" w:hAnsiTheme="minorHAnsi"/>
          <w:color w:val="auto"/>
          <w:szCs w:val="24"/>
        </w:rPr>
        <w:t xml:space="preserve">as </w:t>
      </w:r>
      <w:proofErr w:type="spellStart"/>
      <w:r w:rsidR="003A016F" w:rsidRPr="00253347">
        <w:rPr>
          <w:rFonts w:asciiTheme="minorHAnsi" w:eastAsia="HiddenHorzOCR" w:hAnsiTheme="minorHAnsi"/>
          <w:color w:val="auto"/>
          <w:szCs w:val="24"/>
        </w:rPr>
        <w:t>pes</w:t>
      </w:r>
      <w:proofErr w:type="spellEnd"/>
      <w:r w:rsidR="003A016F" w:rsidRPr="00253347">
        <w:rPr>
          <w:rFonts w:asciiTheme="minorHAnsi" w:eastAsia="HiddenHorzOCR" w:hAnsiTheme="minorHAnsi"/>
          <w:color w:val="auto"/>
          <w:szCs w:val="24"/>
        </w:rPr>
        <w:t xml:space="preserve"> </w:t>
      </w:r>
      <w:proofErr w:type="spellStart"/>
      <w:r w:rsidR="003A016F" w:rsidRPr="00253347">
        <w:rPr>
          <w:rFonts w:asciiTheme="minorHAnsi" w:eastAsia="HiddenHorzOCR" w:hAnsiTheme="minorHAnsi"/>
          <w:color w:val="auto"/>
          <w:szCs w:val="24"/>
        </w:rPr>
        <w:t>planus</w:t>
      </w:r>
      <w:proofErr w:type="spellEnd"/>
      <w:r w:rsidR="003A016F" w:rsidRPr="00253347">
        <w:rPr>
          <w:rFonts w:asciiTheme="minorHAnsi" w:eastAsia="HiddenHorzOCR" w:hAnsiTheme="minorHAnsi"/>
          <w:color w:val="auto"/>
          <w:szCs w:val="24"/>
        </w:rPr>
        <w:t xml:space="preserve">, mild.  This </w:t>
      </w:r>
      <w:r w:rsidR="00EC337D" w:rsidRPr="00253347">
        <w:rPr>
          <w:rFonts w:asciiTheme="minorHAnsi" w:eastAsia="HiddenHorzOCR" w:hAnsiTheme="minorHAnsi"/>
          <w:color w:val="auto"/>
          <w:szCs w:val="24"/>
        </w:rPr>
        <w:t>condition</w:t>
      </w:r>
      <w:r w:rsidR="003A016F" w:rsidRPr="00253347">
        <w:rPr>
          <w:rFonts w:asciiTheme="minorHAnsi" w:eastAsia="HiddenHorzOCR" w:hAnsiTheme="minorHAnsi"/>
          <w:color w:val="auto"/>
          <w:szCs w:val="24"/>
        </w:rPr>
        <w:t xml:space="preserve"> was not </w:t>
      </w:r>
      <w:r w:rsidR="00EC337D" w:rsidRPr="00253347">
        <w:rPr>
          <w:rFonts w:asciiTheme="minorHAnsi" w:eastAsia="HiddenHorzOCR" w:hAnsiTheme="minorHAnsi"/>
          <w:color w:val="auto"/>
          <w:szCs w:val="24"/>
        </w:rPr>
        <w:t xml:space="preserve">profiled, implicated in the </w:t>
      </w:r>
      <w:r w:rsidR="00E607EB">
        <w:rPr>
          <w:rFonts w:asciiTheme="minorHAnsi" w:eastAsia="HiddenHorzOCR" w:hAnsiTheme="minorHAnsi"/>
          <w:color w:val="auto"/>
          <w:szCs w:val="24"/>
        </w:rPr>
        <w:t>c</w:t>
      </w:r>
      <w:r w:rsidR="00EC337D" w:rsidRPr="00253347">
        <w:rPr>
          <w:rFonts w:asciiTheme="minorHAnsi" w:eastAsia="HiddenHorzOCR" w:hAnsiTheme="minorHAnsi"/>
          <w:color w:val="auto"/>
          <w:szCs w:val="24"/>
        </w:rPr>
        <w:t>ommander’s</w:t>
      </w:r>
      <w:r w:rsidR="00774FFD" w:rsidRPr="00253347">
        <w:rPr>
          <w:rFonts w:asciiTheme="minorHAnsi" w:eastAsia="HiddenHorzOCR" w:hAnsiTheme="minorHAnsi"/>
          <w:color w:val="auto"/>
          <w:szCs w:val="24"/>
        </w:rPr>
        <w:t xml:space="preserve"> statement</w:t>
      </w:r>
      <w:r w:rsidR="00EC337D" w:rsidRPr="00253347">
        <w:rPr>
          <w:rFonts w:asciiTheme="minorHAnsi" w:eastAsia="HiddenHorzOCR" w:hAnsiTheme="minorHAnsi"/>
          <w:color w:val="auto"/>
          <w:szCs w:val="24"/>
        </w:rPr>
        <w:t xml:space="preserve"> or noted as failing retention standards.  </w:t>
      </w:r>
      <w:r w:rsidR="003A016F" w:rsidRPr="00253347">
        <w:rPr>
          <w:rFonts w:asciiTheme="minorHAnsi" w:eastAsia="HiddenHorzOCR" w:hAnsiTheme="minorHAnsi"/>
          <w:color w:val="auto"/>
          <w:szCs w:val="24"/>
        </w:rPr>
        <w:t>It was</w:t>
      </w:r>
      <w:r w:rsidR="00EC337D" w:rsidRPr="00253347">
        <w:rPr>
          <w:rFonts w:asciiTheme="minorHAnsi" w:eastAsia="HiddenHorzOCR" w:hAnsiTheme="minorHAnsi"/>
          <w:color w:val="auto"/>
          <w:szCs w:val="24"/>
        </w:rPr>
        <w:t xml:space="preserve"> reviewed by the </w:t>
      </w:r>
      <w:r w:rsidR="00E607EB">
        <w:rPr>
          <w:rFonts w:asciiTheme="minorHAnsi" w:eastAsia="HiddenHorzOCR" w:hAnsiTheme="minorHAnsi"/>
          <w:color w:val="auto"/>
          <w:szCs w:val="24"/>
        </w:rPr>
        <w:t>a</w:t>
      </w:r>
      <w:r w:rsidR="00EC337D" w:rsidRPr="00253347">
        <w:rPr>
          <w:rFonts w:asciiTheme="minorHAnsi" w:eastAsia="HiddenHorzOCR" w:hAnsiTheme="minorHAnsi"/>
          <w:color w:val="auto"/>
          <w:szCs w:val="24"/>
        </w:rPr>
        <w:t xml:space="preserve">ction </w:t>
      </w:r>
      <w:r w:rsidR="00E607EB">
        <w:rPr>
          <w:rFonts w:asciiTheme="minorHAnsi" w:eastAsia="HiddenHorzOCR" w:hAnsiTheme="minorHAnsi"/>
          <w:color w:val="auto"/>
          <w:szCs w:val="24"/>
        </w:rPr>
        <w:t>o</w:t>
      </w:r>
      <w:r w:rsidR="00EC337D" w:rsidRPr="00253347">
        <w:rPr>
          <w:rFonts w:asciiTheme="minorHAnsi" w:eastAsia="HiddenHorzOCR" w:hAnsiTheme="minorHAnsi"/>
          <w:color w:val="auto"/>
          <w:szCs w:val="24"/>
        </w:rPr>
        <w:t xml:space="preserve">fficer and considered by the Board.  </w:t>
      </w:r>
      <w:r w:rsidR="00847EDD" w:rsidRPr="00253347">
        <w:rPr>
          <w:rFonts w:asciiTheme="minorHAnsi" w:eastAsia="HiddenHorzOCR" w:hAnsiTheme="minorHAnsi"/>
          <w:color w:val="auto"/>
          <w:szCs w:val="24"/>
        </w:rPr>
        <w:t xml:space="preserve">A VA exam two months </w:t>
      </w:r>
      <w:r w:rsidR="00E607EB">
        <w:rPr>
          <w:rFonts w:asciiTheme="minorHAnsi" w:eastAsia="HiddenHorzOCR" w:hAnsiTheme="minorHAnsi"/>
          <w:color w:val="auto"/>
          <w:szCs w:val="24"/>
        </w:rPr>
        <w:t xml:space="preserve">after </w:t>
      </w:r>
      <w:r w:rsidR="00847EDD" w:rsidRPr="00253347">
        <w:rPr>
          <w:rFonts w:asciiTheme="minorHAnsi" w:eastAsia="HiddenHorzOCR" w:hAnsiTheme="minorHAnsi"/>
          <w:color w:val="auto"/>
          <w:szCs w:val="24"/>
        </w:rPr>
        <w:t xml:space="preserve">TDRL entry noted the condition was asymptomatic and caused no functional impairment.  </w:t>
      </w:r>
      <w:r w:rsidR="00EC337D" w:rsidRPr="00253347">
        <w:rPr>
          <w:rFonts w:asciiTheme="minorHAnsi" w:eastAsia="HiddenHorzOCR" w:hAnsiTheme="minorHAnsi"/>
          <w:color w:val="auto"/>
          <w:szCs w:val="24"/>
        </w:rPr>
        <w:t xml:space="preserve">There was no indication from the record that </w:t>
      </w:r>
      <w:r w:rsidR="003A016F" w:rsidRPr="00253347">
        <w:rPr>
          <w:rFonts w:asciiTheme="minorHAnsi" w:eastAsia="HiddenHorzOCR" w:hAnsiTheme="minorHAnsi"/>
          <w:color w:val="auto"/>
          <w:szCs w:val="24"/>
        </w:rPr>
        <w:t xml:space="preserve">this </w:t>
      </w:r>
      <w:r w:rsidR="00EC337D" w:rsidRPr="00253347">
        <w:rPr>
          <w:rFonts w:asciiTheme="minorHAnsi" w:eastAsia="HiddenHorzOCR" w:hAnsiTheme="minorHAnsi"/>
          <w:color w:val="auto"/>
          <w:szCs w:val="24"/>
        </w:rPr>
        <w:t>condition significantly interfered with satisfactory performance of MOS</w:t>
      </w:r>
      <w:r w:rsidR="00C217F7" w:rsidRPr="00253347">
        <w:rPr>
          <w:rFonts w:asciiTheme="minorHAnsi" w:eastAsia="HiddenHorzOCR" w:hAnsiTheme="minorHAnsi"/>
          <w:color w:val="auto"/>
          <w:szCs w:val="24"/>
        </w:rPr>
        <w:t xml:space="preserve"> </w:t>
      </w:r>
      <w:r w:rsidR="00B56F3D" w:rsidRPr="00253347">
        <w:rPr>
          <w:rFonts w:asciiTheme="minorHAnsi" w:eastAsia="HiddenHorzOCR" w:hAnsiTheme="minorHAnsi"/>
          <w:color w:val="auto"/>
          <w:szCs w:val="24"/>
        </w:rPr>
        <w:t>duty</w:t>
      </w:r>
      <w:r w:rsidR="00EC337D" w:rsidRPr="00253347">
        <w:rPr>
          <w:rFonts w:asciiTheme="minorHAnsi" w:eastAsia="HiddenHorzOCR" w:hAnsiTheme="minorHAnsi"/>
          <w:color w:val="auto"/>
          <w:szCs w:val="24"/>
        </w:rPr>
        <w:t xml:space="preserve"> requirements.  All evidence considered</w:t>
      </w:r>
      <w:proofErr w:type="gramStart"/>
      <w:r w:rsidR="00EC337D" w:rsidRPr="00253347">
        <w:rPr>
          <w:rFonts w:asciiTheme="minorHAnsi" w:eastAsia="HiddenHorzOCR" w:hAnsiTheme="minorHAnsi"/>
          <w:color w:val="auto"/>
          <w:szCs w:val="24"/>
        </w:rPr>
        <w:t>,</w:t>
      </w:r>
      <w:proofErr w:type="gramEnd"/>
      <w:r w:rsidR="00EC337D" w:rsidRPr="00253347">
        <w:rPr>
          <w:rFonts w:asciiTheme="minorHAnsi" w:eastAsia="HiddenHorzOCR" w:hAnsiTheme="minorHAnsi"/>
          <w:color w:val="auto"/>
          <w:szCs w:val="24"/>
        </w:rPr>
        <w:t xml:space="preserve"> there is not reasonable doubt in the CI’s favor supporting </w:t>
      </w:r>
      <w:proofErr w:type="spellStart"/>
      <w:r w:rsidR="00EC337D" w:rsidRPr="00253347">
        <w:rPr>
          <w:rFonts w:asciiTheme="minorHAnsi" w:eastAsia="HiddenHorzOCR" w:hAnsiTheme="minorHAnsi"/>
          <w:color w:val="auto"/>
          <w:szCs w:val="24"/>
        </w:rPr>
        <w:t>recharacterization</w:t>
      </w:r>
      <w:proofErr w:type="spellEnd"/>
      <w:r w:rsidR="00EC337D" w:rsidRPr="00253347">
        <w:rPr>
          <w:rFonts w:asciiTheme="minorHAnsi" w:eastAsia="HiddenHorzOCR" w:hAnsiTheme="minorHAnsi"/>
          <w:color w:val="auto"/>
          <w:szCs w:val="24"/>
        </w:rPr>
        <w:t xml:space="preserve"> of the PEB fitness adjudication for </w:t>
      </w:r>
      <w:r w:rsidR="003A016F" w:rsidRPr="00253347">
        <w:rPr>
          <w:rFonts w:asciiTheme="minorHAnsi" w:eastAsia="HiddenHorzOCR" w:hAnsiTheme="minorHAnsi"/>
          <w:color w:val="auto"/>
          <w:szCs w:val="24"/>
        </w:rPr>
        <w:t xml:space="preserve">this </w:t>
      </w:r>
      <w:r w:rsidR="00EC337D" w:rsidRPr="00253347">
        <w:rPr>
          <w:rFonts w:asciiTheme="minorHAnsi" w:eastAsia="HiddenHorzOCR" w:hAnsiTheme="minorHAnsi"/>
          <w:color w:val="auto"/>
          <w:szCs w:val="24"/>
        </w:rPr>
        <w:t>stated condition.</w:t>
      </w:r>
    </w:p>
    <w:p w:rsidR="00EC337D" w:rsidRPr="00253347" w:rsidRDefault="00EC337D" w:rsidP="00510F9C">
      <w:pPr>
        <w:spacing w:line="240" w:lineRule="exact"/>
        <w:jc w:val="both"/>
        <w:rPr>
          <w:rFonts w:asciiTheme="minorHAnsi" w:eastAsia="HiddenHorzOCR" w:hAnsiTheme="minorHAnsi"/>
          <w:color w:val="auto"/>
          <w:szCs w:val="24"/>
        </w:rPr>
      </w:pPr>
    </w:p>
    <w:p w:rsidR="006D538B" w:rsidRDefault="00EC337D" w:rsidP="003C4BDE">
      <w:pPr>
        <w:spacing w:line="240" w:lineRule="exact"/>
        <w:jc w:val="both"/>
        <w:rPr>
          <w:rFonts w:asciiTheme="minorHAnsi" w:hAnsiTheme="minorHAnsi"/>
          <w:color w:val="auto"/>
          <w:szCs w:val="24"/>
        </w:rPr>
      </w:pPr>
      <w:proofErr w:type="gramStart"/>
      <w:r w:rsidRPr="00253347">
        <w:rPr>
          <w:rFonts w:asciiTheme="minorHAnsi" w:hAnsiTheme="minorHAnsi"/>
          <w:color w:val="auto"/>
          <w:szCs w:val="24"/>
          <w:u w:val="single"/>
        </w:rPr>
        <w:t>Remaining Conditions</w:t>
      </w:r>
      <w:r w:rsidRPr="00253347">
        <w:rPr>
          <w:rFonts w:asciiTheme="minorHAnsi" w:hAnsiTheme="minorHAnsi"/>
          <w:color w:val="auto"/>
          <w:szCs w:val="24"/>
        </w:rPr>
        <w:t>.</w:t>
      </w:r>
      <w:proofErr w:type="gramEnd"/>
      <w:r w:rsidRPr="00253347">
        <w:rPr>
          <w:rFonts w:asciiTheme="minorHAnsi" w:hAnsiTheme="minorHAnsi"/>
          <w:color w:val="auto"/>
          <w:szCs w:val="24"/>
        </w:rPr>
        <w:t xml:space="preserve">  Other conditions identified in the DES file were </w:t>
      </w:r>
      <w:r w:rsidR="00847EDD" w:rsidRPr="00253347">
        <w:rPr>
          <w:rFonts w:asciiTheme="minorHAnsi" w:hAnsiTheme="minorHAnsi"/>
          <w:color w:val="auto"/>
          <w:szCs w:val="24"/>
        </w:rPr>
        <w:t xml:space="preserve">left foot contusion, </w:t>
      </w:r>
      <w:r w:rsidR="003C4BDE" w:rsidRPr="00253347">
        <w:rPr>
          <w:rFonts w:asciiTheme="minorHAnsi" w:hAnsiTheme="minorHAnsi"/>
          <w:color w:val="auto"/>
          <w:szCs w:val="24"/>
        </w:rPr>
        <w:t>left hip shrapnel wound</w:t>
      </w:r>
      <w:r w:rsidR="007432A4" w:rsidRPr="00253347">
        <w:rPr>
          <w:rFonts w:asciiTheme="minorHAnsi" w:hAnsiTheme="minorHAnsi"/>
          <w:color w:val="auto"/>
          <w:szCs w:val="24"/>
        </w:rPr>
        <w:t xml:space="preserve"> </w:t>
      </w:r>
      <w:r w:rsidR="00847EDD" w:rsidRPr="00253347">
        <w:rPr>
          <w:rFonts w:asciiTheme="minorHAnsi" w:hAnsiTheme="minorHAnsi"/>
          <w:color w:val="auto"/>
          <w:szCs w:val="24"/>
        </w:rPr>
        <w:t>with re</w:t>
      </w:r>
      <w:r w:rsidR="00C67AAA" w:rsidRPr="00253347">
        <w:rPr>
          <w:rFonts w:asciiTheme="minorHAnsi" w:hAnsiTheme="minorHAnsi"/>
          <w:color w:val="auto"/>
          <w:szCs w:val="24"/>
        </w:rPr>
        <w:t xml:space="preserve">sidual foreign body in the left </w:t>
      </w:r>
      <w:proofErr w:type="spellStart"/>
      <w:r w:rsidR="00C67AAA" w:rsidRPr="00253347">
        <w:rPr>
          <w:rFonts w:asciiTheme="minorHAnsi" w:hAnsiTheme="minorHAnsi"/>
          <w:color w:val="auto"/>
          <w:szCs w:val="24"/>
        </w:rPr>
        <w:t>gluteal</w:t>
      </w:r>
      <w:proofErr w:type="spellEnd"/>
      <w:r w:rsidR="00C67AAA" w:rsidRPr="00253347">
        <w:rPr>
          <w:rFonts w:asciiTheme="minorHAnsi" w:hAnsiTheme="minorHAnsi"/>
          <w:color w:val="auto"/>
          <w:szCs w:val="24"/>
        </w:rPr>
        <w:t xml:space="preserve"> area</w:t>
      </w:r>
      <w:r w:rsidR="00847EDD" w:rsidRPr="00253347">
        <w:rPr>
          <w:rFonts w:asciiTheme="minorHAnsi" w:hAnsiTheme="minorHAnsi"/>
          <w:color w:val="auto"/>
          <w:szCs w:val="24"/>
        </w:rPr>
        <w:t xml:space="preserve"> </w:t>
      </w:r>
      <w:r w:rsidR="0050584C" w:rsidRPr="00253347">
        <w:rPr>
          <w:rFonts w:asciiTheme="minorHAnsi" w:hAnsiTheme="minorHAnsi"/>
          <w:color w:val="auto"/>
          <w:szCs w:val="24"/>
        </w:rPr>
        <w:t>(VA 0% for scar)</w:t>
      </w:r>
      <w:r w:rsidR="00C67AAA" w:rsidRPr="00253347">
        <w:rPr>
          <w:rFonts w:asciiTheme="minorHAnsi" w:hAnsiTheme="minorHAnsi"/>
          <w:color w:val="auto"/>
          <w:szCs w:val="24"/>
        </w:rPr>
        <w:t>, chest pains (associated with anxiety, discussed above),</w:t>
      </w:r>
      <w:r w:rsidR="0050584C" w:rsidRPr="00253347">
        <w:rPr>
          <w:rFonts w:asciiTheme="minorHAnsi" w:hAnsiTheme="minorHAnsi"/>
          <w:color w:val="auto"/>
          <w:szCs w:val="24"/>
        </w:rPr>
        <w:t xml:space="preserve"> </w:t>
      </w:r>
      <w:r w:rsidR="007432A4" w:rsidRPr="00253347">
        <w:rPr>
          <w:rFonts w:asciiTheme="minorHAnsi" w:hAnsiTheme="minorHAnsi"/>
          <w:color w:val="auto"/>
          <w:szCs w:val="24"/>
        </w:rPr>
        <w:t>and headache</w:t>
      </w:r>
      <w:r w:rsidR="0050584C" w:rsidRPr="00253347">
        <w:rPr>
          <w:rFonts w:asciiTheme="minorHAnsi" w:hAnsiTheme="minorHAnsi"/>
          <w:color w:val="auto"/>
          <w:szCs w:val="24"/>
        </w:rPr>
        <w:t>s (VA 10%)</w:t>
      </w:r>
      <w:r w:rsidRPr="00253347">
        <w:rPr>
          <w:rFonts w:asciiTheme="minorHAnsi" w:hAnsiTheme="minorHAnsi"/>
          <w:color w:val="auto"/>
          <w:szCs w:val="24"/>
        </w:rPr>
        <w:t xml:space="preserve">.  Several additional non-acute conditions or medical complaints were also documented.  </w:t>
      </w:r>
      <w:r w:rsidR="00C67AAA" w:rsidRPr="00253347">
        <w:rPr>
          <w:rFonts w:asciiTheme="minorHAnsi" w:hAnsiTheme="minorHAnsi"/>
          <w:color w:val="auto"/>
          <w:szCs w:val="24"/>
        </w:rPr>
        <w:t xml:space="preserve">The </w:t>
      </w:r>
      <w:r w:rsidR="0090780A" w:rsidRPr="00253347">
        <w:rPr>
          <w:rFonts w:asciiTheme="minorHAnsi" w:hAnsiTheme="minorHAnsi"/>
          <w:color w:val="auto"/>
          <w:szCs w:val="24"/>
        </w:rPr>
        <w:t xml:space="preserve">MEB history </w:t>
      </w:r>
      <w:r w:rsidR="00927C4D" w:rsidRPr="00253347">
        <w:rPr>
          <w:rFonts w:asciiTheme="minorHAnsi" w:hAnsiTheme="minorHAnsi"/>
          <w:color w:val="auto"/>
          <w:szCs w:val="24"/>
        </w:rPr>
        <w:t>(</w:t>
      </w:r>
      <w:r w:rsidR="0090780A" w:rsidRPr="00253347">
        <w:rPr>
          <w:rFonts w:asciiTheme="minorHAnsi" w:hAnsiTheme="minorHAnsi"/>
          <w:color w:val="auto"/>
          <w:szCs w:val="24"/>
        </w:rPr>
        <w:t>DD</w:t>
      </w:r>
      <w:r w:rsidR="00E607EB">
        <w:rPr>
          <w:rFonts w:asciiTheme="minorHAnsi" w:hAnsiTheme="minorHAnsi"/>
          <w:color w:val="auto"/>
          <w:szCs w:val="24"/>
        </w:rPr>
        <w:t xml:space="preserve"> Form</w:t>
      </w:r>
      <w:r w:rsidR="0090780A" w:rsidRPr="00253347">
        <w:rPr>
          <w:rFonts w:asciiTheme="minorHAnsi" w:hAnsiTheme="minorHAnsi"/>
          <w:color w:val="auto"/>
          <w:szCs w:val="24"/>
        </w:rPr>
        <w:t xml:space="preserve"> 2807-1</w:t>
      </w:r>
      <w:r w:rsidR="00927C4D" w:rsidRPr="00253347">
        <w:rPr>
          <w:rFonts w:asciiTheme="minorHAnsi" w:hAnsiTheme="minorHAnsi"/>
          <w:color w:val="auto"/>
          <w:szCs w:val="24"/>
        </w:rPr>
        <w:t>)</w:t>
      </w:r>
      <w:r w:rsidR="0090780A" w:rsidRPr="00253347">
        <w:rPr>
          <w:rFonts w:asciiTheme="minorHAnsi" w:hAnsiTheme="minorHAnsi"/>
          <w:color w:val="auto"/>
          <w:szCs w:val="24"/>
        </w:rPr>
        <w:t xml:space="preserve"> stated the CI’s </w:t>
      </w:r>
      <w:r w:rsidR="00C67AAA" w:rsidRPr="00253347">
        <w:rPr>
          <w:rFonts w:asciiTheme="minorHAnsi" w:hAnsiTheme="minorHAnsi"/>
          <w:color w:val="auto"/>
          <w:szCs w:val="24"/>
        </w:rPr>
        <w:t xml:space="preserve">headaches occurred </w:t>
      </w:r>
      <w:r w:rsidR="00E607EB">
        <w:rPr>
          <w:rFonts w:asciiTheme="minorHAnsi" w:hAnsiTheme="minorHAnsi"/>
          <w:color w:val="auto"/>
          <w:szCs w:val="24"/>
        </w:rPr>
        <w:t>three to four</w:t>
      </w:r>
      <w:r w:rsidR="00C67AAA" w:rsidRPr="00253347">
        <w:rPr>
          <w:rFonts w:asciiTheme="minorHAnsi" w:hAnsiTheme="minorHAnsi"/>
          <w:color w:val="auto"/>
          <w:szCs w:val="24"/>
        </w:rPr>
        <w:t xml:space="preserve"> times per week and </w:t>
      </w:r>
      <w:r w:rsidR="0090780A" w:rsidRPr="00253347">
        <w:rPr>
          <w:rFonts w:asciiTheme="minorHAnsi" w:hAnsiTheme="minorHAnsi"/>
          <w:color w:val="auto"/>
          <w:szCs w:val="24"/>
        </w:rPr>
        <w:t xml:space="preserve">resolved </w:t>
      </w:r>
      <w:r w:rsidR="00C67AAA" w:rsidRPr="00253347">
        <w:rPr>
          <w:rFonts w:asciiTheme="minorHAnsi" w:hAnsiTheme="minorHAnsi"/>
          <w:color w:val="auto"/>
          <w:szCs w:val="24"/>
        </w:rPr>
        <w:t xml:space="preserve">with over-the-counter </w:t>
      </w:r>
      <w:r w:rsidR="0090780A" w:rsidRPr="00253347">
        <w:rPr>
          <w:rFonts w:asciiTheme="minorHAnsi" w:hAnsiTheme="minorHAnsi"/>
          <w:color w:val="auto"/>
          <w:szCs w:val="24"/>
        </w:rPr>
        <w:t xml:space="preserve">pain </w:t>
      </w:r>
      <w:r w:rsidR="00C67AAA" w:rsidRPr="00253347">
        <w:rPr>
          <w:rFonts w:asciiTheme="minorHAnsi" w:hAnsiTheme="minorHAnsi"/>
          <w:color w:val="auto"/>
          <w:szCs w:val="24"/>
        </w:rPr>
        <w:t xml:space="preserve">medications.  No incapacitation due to headaches was described proximate to separation.  </w:t>
      </w:r>
      <w:r w:rsidRPr="00253347">
        <w:rPr>
          <w:rFonts w:asciiTheme="minorHAnsi" w:hAnsiTheme="minorHAnsi"/>
          <w:color w:val="auto"/>
          <w:szCs w:val="24"/>
        </w:rPr>
        <w:t>None of these conditions</w:t>
      </w:r>
      <w:r w:rsidRPr="006D538B">
        <w:rPr>
          <w:rFonts w:asciiTheme="minorHAnsi" w:hAnsiTheme="minorHAnsi"/>
          <w:color w:val="auto"/>
          <w:szCs w:val="24"/>
        </w:rPr>
        <w:t xml:space="preserve"> </w:t>
      </w:r>
      <w:r w:rsidR="007432A4" w:rsidRPr="006D538B">
        <w:rPr>
          <w:rFonts w:asciiTheme="minorHAnsi" w:hAnsiTheme="minorHAnsi"/>
          <w:color w:val="auto"/>
          <w:szCs w:val="24"/>
        </w:rPr>
        <w:t xml:space="preserve">were </w:t>
      </w:r>
      <w:r w:rsidR="006D538B" w:rsidRPr="006D538B">
        <w:rPr>
          <w:color w:val="000000" w:themeColor="text1"/>
          <w:szCs w:val="24"/>
        </w:rPr>
        <w:t xml:space="preserve">occupationally </w:t>
      </w:r>
      <w:r w:rsidR="007432A4" w:rsidRPr="006D538B">
        <w:rPr>
          <w:color w:val="000000" w:themeColor="text1"/>
          <w:szCs w:val="24"/>
        </w:rPr>
        <w:t xml:space="preserve">significant </w:t>
      </w:r>
      <w:r w:rsidRPr="006D538B">
        <w:rPr>
          <w:rFonts w:asciiTheme="minorHAnsi" w:hAnsiTheme="minorHAnsi"/>
          <w:color w:val="auto"/>
          <w:szCs w:val="24"/>
        </w:rPr>
        <w:t>during the MEB period</w:t>
      </w:r>
      <w:r w:rsidR="006008F8" w:rsidRPr="006D538B">
        <w:rPr>
          <w:rFonts w:asciiTheme="minorHAnsi" w:hAnsiTheme="minorHAnsi"/>
          <w:color w:val="auto"/>
          <w:szCs w:val="24"/>
        </w:rPr>
        <w:t>,</w:t>
      </w:r>
      <w:r w:rsidRPr="006D538B">
        <w:rPr>
          <w:rFonts w:asciiTheme="minorHAnsi" w:hAnsiTheme="minorHAnsi"/>
          <w:color w:val="auto"/>
          <w:szCs w:val="24"/>
        </w:rPr>
        <w:t xml:space="preserve"> none carried</w:t>
      </w:r>
      <w:r w:rsidRPr="00873C0B">
        <w:rPr>
          <w:rFonts w:asciiTheme="minorHAnsi" w:hAnsiTheme="minorHAnsi"/>
          <w:color w:val="auto"/>
          <w:szCs w:val="24"/>
        </w:rPr>
        <w:t xml:space="preserve"> attached profiles</w:t>
      </w:r>
      <w:r w:rsidR="005C62C2" w:rsidRPr="00873C0B">
        <w:rPr>
          <w:rFonts w:asciiTheme="minorHAnsi" w:hAnsiTheme="minorHAnsi"/>
          <w:color w:val="auto"/>
          <w:szCs w:val="24"/>
        </w:rPr>
        <w:t xml:space="preserve"> </w:t>
      </w:r>
      <w:r w:rsidRPr="00873C0B">
        <w:rPr>
          <w:rFonts w:asciiTheme="minorHAnsi" w:hAnsiTheme="minorHAnsi"/>
          <w:color w:val="auto"/>
          <w:szCs w:val="24"/>
        </w:rPr>
        <w:t xml:space="preserve">and none were implicated in the </w:t>
      </w:r>
      <w:r w:rsidR="00E607EB">
        <w:rPr>
          <w:rFonts w:asciiTheme="minorHAnsi" w:hAnsiTheme="minorHAnsi"/>
          <w:color w:val="auto"/>
          <w:szCs w:val="24"/>
        </w:rPr>
        <w:t>c</w:t>
      </w:r>
      <w:r w:rsidRPr="00873C0B">
        <w:rPr>
          <w:rFonts w:asciiTheme="minorHAnsi" w:hAnsiTheme="minorHAnsi"/>
          <w:color w:val="auto"/>
          <w:szCs w:val="24"/>
        </w:rPr>
        <w:t>ommander’s</w:t>
      </w:r>
      <w:r w:rsidR="00774FFD" w:rsidRPr="00873C0B">
        <w:rPr>
          <w:rFonts w:asciiTheme="minorHAnsi" w:hAnsiTheme="minorHAnsi"/>
          <w:color w:val="auto"/>
          <w:szCs w:val="24"/>
        </w:rPr>
        <w:t xml:space="preserve"> statement</w:t>
      </w:r>
      <w:r w:rsidRPr="00873C0B">
        <w:rPr>
          <w:rFonts w:asciiTheme="minorHAnsi" w:hAnsiTheme="minorHAnsi"/>
          <w:color w:val="auto"/>
          <w:szCs w:val="24"/>
        </w:rPr>
        <w:t xml:space="preserve">.  These conditions were reviewed by the </w:t>
      </w:r>
      <w:r w:rsidR="00E607EB">
        <w:rPr>
          <w:rFonts w:asciiTheme="minorHAnsi" w:hAnsiTheme="minorHAnsi"/>
          <w:color w:val="auto"/>
          <w:szCs w:val="24"/>
        </w:rPr>
        <w:t>a</w:t>
      </w:r>
      <w:r w:rsidRPr="00873C0B">
        <w:rPr>
          <w:rFonts w:asciiTheme="minorHAnsi" w:hAnsiTheme="minorHAnsi"/>
          <w:color w:val="auto"/>
          <w:szCs w:val="24"/>
        </w:rPr>
        <w:t xml:space="preserve">ction </w:t>
      </w:r>
      <w:r w:rsidR="00E607EB">
        <w:rPr>
          <w:rFonts w:asciiTheme="minorHAnsi" w:hAnsiTheme="minorHAnsi"/>
          <w:color w:val="auto"/>
          <w:szCs w:val="24"/>
        </w:rPr>
        <w:t>o</w:t>
      </w:r>
      <w:r w:rsidRPr="00873C0B">
        <w:rPr>
          <w:rFonts w:asciiTheme="minorHAnsi" w:hAnsiTheme="minorHAnsi"/>
          <w:color w:val="auto"/>
          <w:szCs w:val="24"/>
        </w:rPr>
        <w:t xml:space="preserve">fficer and considered by the Board.  It was determined that none could be argued as unfitting and subject to separation rating.  </w:t>
      </w:r>
      <w:r w:rsidR="0050584C" w:rsidRPr="00F6196E">
        <w:rPr>
          <w:rFonts w:asciiTheme="minorHAnsi" w:hAnsiTheme="minorHAnsi"/>
          <w:color w:val="auto"/>
          <w:szCs w:val="24"/>
        </w:rPr>
        <w:t>N</w:t>
      </w:r>
      <w:r w:rsidR="00E607EB">
        <w:rPr>
          <w:rFonts w:asciiTheme="minorHAnsi" w:hAnsiTheme="minorHAnsi"/>
          <w:color w:val="auto"/>
          <w:szCs w:val="24"/>
        </w:rPr>
        <w:t>o other conditions were service-</w:t>
      </w:r>
      <w:r w:rsidR="0050584C" w:rsidRPr="00F6196E">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72008A" w:rsidRPr="00396779" w:rsidRDefault="00C56FC8" w:rsidP="0072008A">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72008A">
        <w:rPr>
          <w:rFonts w:asciiTheme="minorHAnsi" w:eastAsiaTheme="minorHAnsi" w:hAnsiTheme="minorHAnsi"/>
          <w:color w:val="auto"/>
          <w:szCs w:val="24"/>
        </w:rPr>
        <w:t xml:space="preserve">  </w:t>
      </w:r>
      <w:r w:rsidR="0072008A" w:rsidRPr="00396779">
        <w:rPr>
          <w:rFonts w:asciiTheme="minorHAnsi" w:eastAsiaTheme="minorHAnsi" w:hAnsiTheme="minorHAnsi"/>
          <w:color w:val="auto"/>
          <w:szCs w:val="24"/>
        </w:rPr>
        <w:t xml:space="preserve">As discussed above, PEB </w:t>
      </w:r>
      <w:r w:rsidR="0072008A" w:rsidRPr="0072008A">
        <w:rPr>
          <w:rFonts w:asciiTheme="minorHAnsi" w:eastAsiaTheme="minorHAnsi" w:hAnsiTheme="minorHAnsi"/>
          <w:color w:val="auto"/>
          <w:szCs w:val="24"/>
        </w:rPr>
        <w:t xml:space="preserve">reliance on </w:t>
      </w:r>
      <w:proofErr w:type="spellStart"/>
      <w:r w:rsidR="0072008A" w:rsidRPr="0072008A">
        <w:rPr>
          <w:rFonts w:asciiTheme="minorHAnsi" w:eastAsiaTheme="minorHAnsi" w:hAnsiTheme="minorHAnsi"/>
          <w:color w:val="auto"/>
          <w:szCs w:val="24"/>
        </w:rPr>
        <w:t>DoDI</w:t>
      </w:r>
      <w:proofErr w:type="spellEnd"/>
      <w:r w:rsidR="0072008A" w:rsidRPr="0072008A">
        <w:rPr>
          <w:rFonts w:asciiTheme="minorHAnsi" w:eastAsiaTheme="minorHAnsi" w:hAnsiTheme="minorHAnsi"/>
          <w:color w:val="auto"/>
          <w:szCs w:val="24"/>
        </w:rPr>
        <w:t xml:space="preserve"> 1332.39 for rating PTSD was likely operant in this case and the condition was</w:t>
      </w:r>
      <w:r w:rsidR="0072008A" w:rsidRPr="00396779">
        <w:rPr>
          <w:rFonts w:asciiTheme="minorHAnsi" w:eastAsiaTheme="minorHAnsi" w:hAnsiTheme="minorHAnsi"/>
          <w:color w:val="auto"/>
          <w:szCs w:val="24"/>
        </w:rPr>
        <w:t xml:space="preserve"> adjudicated independently </w:t>
      </w:r>
      <w:r w:rsidR="0072008A" w:rsidRPr="004E5E39">
        <w:rPr>
          <w:rFonts w:asciiTheme="minorHAnsi" w:eastAsiaTheme="minorHAnsi" w:hAnsiTheme="minorHAnsi"/>
          <w:color w:val="auto"/>
          <w:szCs w:val="24"/>
        </w:rPr>
        <w:t>of that instruction by the Board.  In the matter of the P</w:t>
      </w:r>
      <w:r w:rsidR="00E607EB">
        <w:rPr>
          <w:rFonts w:asciiTheme="minorHAnsi" w:eastAsiaTheme="minorHAnsi" w:hAnsiTheme="minorHAnsi"/>
          <w:color w:val="auto"/>
          <w:szCs w:val="24"/>
        </w:rPr>
        <w:t xml:space="preserve">TSD </w:t>
      </w:r>
      <w:r w:rsidR="0072008A" w:rsidRPr="004E5E39">
        <w:rPr>
          <w:rFonts w:asciiTheme="minorHAnsi" w:eastAsiaTheme="minorHAnsi" w:hAnsiTheme="minorHAnsi"/>
          <w:color w:val="auto"/>
          <w:szCs w:val="24"/>
        </w:rPr>
        <w:t xml:space="preserve">condition, the Board unanimously recommends </w:t>
      </w:r>
      <w:r w:rsidR="0072008A" w:rsidRPr="005F5109">
        <w:rPr>
          <w:rFonts w:asciiTheme="minorHAnsi" w:eastAsiaTheme="minorHAnsi" w:hAnsiTheme="minorHAnsi"/>
          <w:color w:val="auto"/>
          <w:szCs w:val="24"/>
        </w:rPr>
        <w:t>a 50% permanent rating IAW VASRD §4.130.</w:t>
      </w:r>
      <w:r w:rsidR="0072008A" w:rsidRPr="004E5E39">
        <w:rPr>
          <w:rFonts w:asciiTheme="minorHAnsi" w:eastAsiaTheme="minorHAnsi" w:hAnsiTheme="minorHAnsi"/>
          <w:color w:val="auto"/>
          <w:szCs w:val="24"/>
        </w:rPr>
        <w:t xml:space="preserve">  </w:t>
      </w:r>
      <w:r w:rsidR="0072008A" w:rsidRPr="004E5E39">
        <w:rPr>
          <w:rFonts w:asciiTheme="minorHAnsi" w:hAnsiTheme="minorHAnsi"/>
          <w:color w:val="auto"/>
          <w:szCs w:val="24"/>
        </w:rPr>
        <w:t xml:space="preserve">In the matter of the </w:t>
      </w:r>
      <w:proofErr w:type="spellStart"/>
      <w:r w:rsidR="0072008A" w:rsidRPr="004E5E39">
        <w:rPr>
          <w:rFonts w:asciiTheme="minorHAnsi" w:hAnsiTheme="minorHAnsi"/>
          <w:color w:val="auto"/>
          <w:szCs w:val="24"/>
        </w:rPr>
        <w:t>pes</w:t>
      </w:r>
      <w:proofErr w:type="spellEnd"/>
      <w:r w:rsidR="0072008A" w:rsidRPr="004E5E39">
        <w:rPr>
          <w:rFonts w:asciiTheme="minorHAnsi" w:hAnsiTheme="minorHAnsi"/>
          <w:color w:val="auto"/>
          <w:szCs w:val="24"/>
        </w:rPr>
        <w:t xml:space="preserve"> </w:t>
      </w:r>
      <w:proofErr w:type="spellStart"/>
      <w:r w:rsidR="0072008A" w:rsidRPr="004E5E39">
        <w:rPr>
          <w:rFonts w:asciiTheme="minorHAnsi" w:hAnsiTheme="minorHAnsi"/>
          <w:color w:val="auto"/>
          <w:szCs w:val="24"/>
        </w:rPr>
        <w:t>planus</w:t>
      </w:r>
      <w:proofErr w:type="spellEnd"/>
      <w:r w:rsidR="0072008A" w:rsidRPr="004E5E39">
        <w:rPr>
          <w:rFonts w:asciiTheme="minorHAnsi" w:hAnsiTheme="minorHAnsi"/>
          <w:color w:val="auto"/>
          <w:szCs w:val="24"/>
        </w:rPr>
        <w:t xml:space="preserve"> condition, the Board unanimously recommends no change from the PEB adjudication as not unfitting.  In the matter of any other medical conditions eligible for Board consideration; the Board unanimously agrees that it cannot</w:t>
      </w:r>
      <w:r w:rsidR="0072008A" w:rsidRPr="004E5E39">
        <w:rPr>
          <w:rFonts w:asciiTheme="minorHAnsi" w:hAnsiTheme="minorHAnsi"/>
          <w:color w:val="000080"/>
          <w:szCs w:val="24"/>
        </w:rPr>
        <w:t xml:space="preserve"> </w:t>
      </w:r>
      <w:r w:rsidR="0072008A" w:rsidRPr="004E5E39">
        <w:rPr>
          <w:rFonts w:asciiTheme="minorHAnsi" w:hAnsiTheme="minorHAnsi"/>
          <w:color w:val="auto"/>
          <w:szCs w:val="24"/>
        </w:rPr>
        <w:t>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DF071B" w:rsidRPr="005F5109" w:rsidRDefault="00C56FC8" w:rsidP="00804AE5">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804AE5">
        <w:rPr>
          <w:rFonts w:asciiTheme="minorHAnsi" w:hAnsiTheme="minorHAnsi"/>
          <w:color w:val="000080"/>
          <w:szCs w:val="24"/>
        </w:rPr>
        <w:t xml:space="preserve"> T</w:t>
      </w:r>
      <w:r w:rsidR="00DF071B" w:rsidRPr="00873C0B">
        <w:rPr>
          <w:rFonts w:asciiTheme="minorHAnsi" w:hAnsiTheme="minorHAnsi"/>
          <w:color w:val="auto"/>
          <w:szCs w:val="24"/>
        </w:rPr>
        <w:t>he Board recommends that the CI’s prior determination be modified as follows</w:t>
      </w:r>
      <w:r w:rsidR="00B31965" w:rsidRPr="00873C0B">
        <w:rPr>
          <w:rFonts w:asciiTheme="minorHAnsi" w:hAnsiTheme="minorHAnsi"/>
          <w:color w:val="auto"/>
          <w:szCs w:val="24"/>
        </w:rPr>
        <w:t>:</w:t>
      </w:r>
      <w:r w:rsidR="008148C8">
        <w:rPr>
          <w:rFonts w:asciiTheme="minorHAnsi" w:hAnsiTheme="minorHAnsi"/>
          <w:color w:val="auto"/>
          <w:szCs w:val="24"/>
        </w:rPr>
        <w:t xml:space="preserve">  P</w:t>
      </w:r>
      <w:r w:rsidR="00DF071B" w:rsidRPr="005F5109">
        <w:rPr>
          <w:rFonts w:asciiTheme="minorHAnsi" w:hAnsiTheme="minorHAnsi"/>
          <w:color w:val="auto"/>
          <w:szCs w:val="24"/>
        </w:rPr>
        <w:t xml:space="preserve">ermanent combined </w:t>
      </w:r>
      <w:r w:rsidR="007432A4" w:rsidRPr="005F5109">
        <w:rPr>
          <w:rFonts w:asciiTheme="minorHAnsi" w:hAnsiTheme="minorHAnsi"/>
          <w:color w:val="auto"/>
          <w:szCs w:val="24"/>
        </w:rPr>
        <w:t>50</w:t>
      </w:r>
      <w:r w:rsidR="00DF071B" w:rsidRPr="005F5109">
        <w:rPr>
          <w:rFonts w:asciiTheme="minorHAnsi" w:hAnsiTheme="minorHAnsi"/>
          <w:color w:val="auto"/>
          <w:szCs w:val="24"/>
        </w:rPr>
        <w:t>% disability retirement as below.</w:t>
      </w:r>
    </w:p>
    <w:p w:rsidR="00543904" w:rsidRPr="005F5109" w:rsidRDefault="00543904"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710"/>
      </w:tblGrid>
      <w:tr w:rsidR="008148C8" w:rsidRPr="005F5109" w:rsidTr="007D479E">
        <w:trPr>
          <w:jc w:val="center"/>
        </w:trPr>
        <w:tc>
          <w:tcPr>
            <w:tcW w:w="4950" w:type="dxa"/>
            <w:shd w:val="clear" w:color="auto" w:fill="D9D9D9"/>
            <w:vAlign w:val="center"/>
          </w:tcPr>
          <w:p w:rsidR="008148C8" w:rsidRPr="005F5109" w:rsidRDefault="008148C8" w:rsidP="00EF6C4A">
            <w:pPr>
              <w:tabs>
                <w:tab w:val="left" w:pos="288"/>
                <w:tab w:val="left" w:pos="4752"/>
              </w:tabs>
              <w:spacing w:line="240" w:lineRule="exact"/>
              <w:jc w:val="center"/>
              <w:rPr>
                <w:rFonts w:asciiTheme="minorHAnsi" w:hAnsiTheme="minorHAnsi"/>
                <w:b/>
                <w:color w:val="auto"/>
                <w:szCs w:val="24"/>
              </w:rPr>
            </w:pPr>
            <w:r w:rsidRPr="005F5109">
              <w:rPr>
                <w:rFonts w:asciiTheme="minorHAnsi" w:hAnsiTheme="minorHAnsi"/>
                <w:b/>
                <w:color w:val="auto"/>
                <w:szCs w:val="24"/>
              </w:rPr>
              <w:t>UNFITTING CONDITION</w:t>
            </w:r>
          </w:p>
        </w:tc>
        <w:tc>
          <w:tcPr>
            <w:tcW w:w="1710" w:type="dxa"/>
            <w:shd w:val="clear" w:color="auto" w:fill="D9D9D9"/>
            <w:vAlign w:val="center"/>
          </w:tcPr>
          <w:p w:rsidR="008148C8" w:rsidRPr="005F5109" w:rsidRDefault="008148C8" w:rsidP="00EF6C4A">
            <w:pPr>
              <w:tabs>
                <w:tab w:val="left" w:pos="288"/>
                <w:tab w:val="left" w:pos="4752"/>
              </w:tabs>
              <w:spacing w:line="240" w:lineRule="exact"/>
              <w:jc w:val="center"/>
              <w:rPr>
                <w:rFonts w:asciiTheme="minorHAnsi" w:hAnsiTheme="minorHAnsi"/>
                <w:b/>
                <w:color w:val="auto"/>
                <w:szCs w:val="24"/>
              </w:rPr>
            </w:pPr>
            <w:r w:rsidRPr="005F5109">
              <w:rPr>
                <w:rFonts w:asciiTheme="minorHAnsi" w:hAnsiTheme="minorHAnsi"/>
                <w:b/>
                <w:color w:val="auto"/>
                <w:szCs w:val="24"/>
              </w:rPr>
              <w:t>VASRD CODE</w:t>
            </w:r>
          </w:p>
        </w:tc>
        <w:tc>
          <w:tcPr>
            <w:tcW w:w="1710" w:type="dxa"/>
            <w:shd w:val="pct15" w:color="auto" w:fill="auto"/>
            <w:vAlign w:val="center"/>
          </w:tcPr>
          <w:p w:rsidR="008148C8" w:rsidRPr="005F5109" w:rsidRDefault="008148C8" w:rsidP="00EF6C4A">
            <w:pPr>
              <w:tabs>
                <w:tab w:val="left" w:pos="288"/>
                <w:tab w:val="left" w:pos="4752"/>
              </w:tabs>
              <w:spacing w:line="240" w:lineRule="exact"/>
              <w:jc w:val="center"/>
              <w:rPr>
                <w:rFonts w:asciiTheme="minorHAnsi" w:hAnsiTheme="minorHAnsi"/>
                <w:b/>
                <w:color w:val="auto"/>
                <w:szCs w:val="24"/>
              </w:rPr>
            </w:pPr>
            <w:r w:rsidRPr="005F5109">
              <w:rPr>
                <w:rFonts w:asciiTheme="minorHAnsi" w:hAnsiTheme="minorHAnsi"/>
                <w:b/>
                <w:color w:val="auto"/>
                <w:szCs w:val="24"/>
              </w:rPr>
              <w:t>PERMANENT</w:t>
            </w:r>
          </w:p>
          <w:p w:rsidR="008148C8" w:rsidRPr="005F5109" w:rsidRDefault="008148C8" w:rsidP="00EF6C4A">
            <w:pPr>
              <w:tabs>
                <w:tab w:val="left" w:pos="288"/>
                <w:tab w:val="left" w:pos="4752"/>
              </w:tabs>
              <w:spacing w:line="240" w:lineRule="exact"/>
              <w:jc w:val="center"/>
              <w:rPr>
                <w:rFonts w:asciiTheme="minorHAnsi" w:hAnsiTheme="minorHAnsi"/>
                <w:b/>
                <w:color w:val="auto"/>
                <w:szCs w:val="24"/>
              </w:rPr>
            </w:pPr>
            <w:r w:rsidRPr="005F5109">
              <w:rPr>
                <w:rFonts w:asciiTheme="minorHAnsi" w:hAnsiTheme="minorHAnsi"/>
                <w:b/>
                <w:color w:val="auto"/>
                <w:szCs w:val="24"/>
              </w:rPr>
              <w:t>RATING</w:t>
            </w:r>
          </w:p>
        </w:tc>
      </w:tr>
      <w:tr w:rsidR="008148C8" w:rsidRPr="005F5109" w:rsidTr="007D479E">
        <w:trPr>
          <w:trHeight w:val="188"/>
          <w:jc w:val="center"/>
        </w:trPr>
        <w:tc>
          <w:tcPr>
            <w:tcW w:w="4950" w:type="dxa"/>
            <w:vAlign w:val="center"/>
          </w:tcPr>
          <w:p w:rsidR="008148C8" w:rsidRPr="005F5109" w:rsidRDefault="008148C8" w:rsidP="00E80386">
            <w:pPr>
              <w:tabs>
                <w:tab w:val="left" w:pos="288"/>
                <w:tab w:val="left" w:pos="3538"/>
              </w:tabs>
              <w:spacing w:line="240" w:lineRule="exact"/>
              <w:rPr>
                <w:rFonts w:asciiTheme="minorHAnsi" w:hAnsiTheme="minorHAnsi"/>
                <w:color w:val="auto"/>
                <w:szCs w:val="24"/>
              </w:rPr>
            </w:pPr>
            <w:r w:rsidRPr="005F5109">
              <w:rPr>
                <w:rFonts w:asciiTheme="minorHAnsi" w:hAnsiTheme="minorHAnsi"/>
                <w:color w:val="auto"/>
                <w:szCs w:val="24"/>
              </w:rPr>
              <w:t>Posttraumatic Stress Disorder</w:t>
            </w:r>
          </w:p>
        </w:tc>
        <w:tc>
          <w:tcPr>
            <w:tcW w:w="1710" w:type="dxa"/>
            <w:tcBorders>
              <w:bottom w:val="single" w:sz="4" w:space="0" w:color="000000"/>
            </w:tcBorders>
            <w:vAlign w:val="center"/>
          </w:tcPr>
          <w:p w:rsidR="008148C8" w:rsidRPr="005F5109" w:rsidRDefault="008148C8" w:rsidP="00EF6C4A">
            <w:pPr>
              <w:tabs>
                <w:tab w:val="left" w:pos="288"/>
                <w:tab w:val="left" w:pos="4752"/>
              </w:tabs>
              <w:spacing w:line="240" w:lineRule="exact"/>
              <w:jc w:val="center"/>
              <w:rPr>
                <w:rFonts w:asciiTheme="minorHAnsi" w:hAnsiTheme="minorHAnsi"/>
                <w:color w:val="auto"/>
                <w:szCs w:val="24"/>
              </w:rPr>
            </w:pPr>
            <w:r w:rsidRPr="005F5109">
              <w:rPr>
                <w:rFonts w:asciiTheme="minorHAnsi" w:hAnsiTheme="minorHAnsi"/>
                <w:color w:val="auto"/>
                <w:szCs w:val="24"/>
              </w:rPr>
              <w:t>9411</w:t>
            </w:r>
          </w:p>
        </w:tc>
        <w:tc>
          <w:tcPr>
            <w:tcW w:w="1710" w:type="dxa"/>
            <w:tcBorders>
              <w:bottom w:val="single" w:sz="4" w:space="0" w:color="000000"/>
            </w:tcBorders>
            <w:vAlign w:val="center"/>
          </w:tcPr>
          <w:p w:rsidR="008148C8" w:rsidRPr="005F5109" w:rsidRDefault="008148C8" w:rsidP="00804AE5">
            <w:pPr>
              <w:tabs>
                <w:tab w:val="left" w:pos="288"/>
                <w:tab w:val="left" w:pos="4752"/>
              </w:tabs>
              <w:spacing w:line="240" w:lineRule="exact"/>
              <w:jc w:val="center"/>
              <w:rPr>
                <w:rFonts w:asciiTheme="minorHAnsi" w:hAnsiTheme="minorHAnsi"/>
                <w:color w:val="auto"/>
                <w:szCs w:val="24"/>
              </w:rPr>
            </w:pPr>
            <w:r w:rsidRPr="005F5109">
              <w:rPr>
                <w:rFonts w:asciiTheme="minorHAnsi" w:hAnsiTheme="minorHAnsi"/>
                <w:color w:val="auto"/>
                <w:szCs w:val="24"/>
              </w:rPr>
              <w:t>50%</w:t>
            </w:r>
          </w:p>
        </w:tc>
      </w:tr>
      <w:tr w:rsidR="008148C8" w:rsidRPr="005F5109" w:rsidTr="007D479E">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8148C8" w:rsidRPr="005F5109" w:rsidRDefault="008148C8" w:rsidP="00EF6C4A">
            <w:pPr>
              <w:tabs>
                <w:tab w:val="left" w:pos="288"/>
                <w:tab w:val="left" w:pos="4752"/>
              </w:tabs>
              <w:spacing w:line="240" w:lineRule="exact"/>
              <w:jc w:val="center"/>
              <w:rPr>
                <w:rFonts w:asciiTheme="minorHAnsi" w:hAnsiTheme="minorHAnsi"/>
                <w:b/>
                <w:color w:val="auto"/>
                <w:szCs w:val="24"/>
              </w:rPr>
            </w:pPr>
            <w:r w:rsidRPr="005F5109">
              <w:rPr>
                <w:rFonts w:asciiTheme="minorHAnsi" w:hAnsiTheme="minorHAnsi"/>
                <w:b/>
                <w:color w:val="auto"/>
                <w:szCs w:val="24"/>
              </w:rPr>
              <w:t>COMBINED</w:t>
            </w:r>
          </w:p>
        </w:tc>
        <w:tc>
          <w:tcPr>
            <w:tcW w:w="1710" w:type="dxa"/>
            <w:shd w:val="pct15" w:color="auto" w:fill="auto"/>
            <w:vAlign w:val="center"/>
          </w:tcPr>
          <w:p w:rsidR="008148C8" w:rsidRPr="005F5109" w:rsidRDefault="008148C8" w:rsidP="00804AE5">
            <w:pPr>
              <w:tabs>
                <w:tab w:val="left" w:pos="288"/>
                <w:tab w:val="left" w:pos="4752"/>
              </w:tabs>
              <w:spacing w:line="240" w:lineRule="exact"/>
              <w:jc w:val="center"/>
              <w:rPr>
                <w:rFonts w:asciiTheme="minorHAnsi" w:hAnsiTheme="minorHAnsi"/>
                <w:b/>
                <w:color w:val="auto"/>
                <w:szCs w:val="24"/>
              </w:rPr>
            </w:pPr>
            <w:r w:rsidRPr="005F5109">
              <w:rPr>
                <w:rFonts w:asciiTheme="minorHAnsi" w:hAnsiTheme="minorHAnsi"/>
                <w:b/>
                <w:color w:val="auto"/>
                <w:szCs w:val="24"/>
              </w:rPr>
              <w:t>50%</w:t>
            </w:r>
          </w:p>
        </w:tc>
      </w:tr>
    </w:tbl>
    <w:p w:rsidR="00A83C15" w:rsidRPr="005F5109" w:rsidRDefault="00A83C15" w:rsidP="00510F9C">
      <w:pPr>
        <w:tabs>
          <w:tab w:val="left" w:pos="288"/>
          <w:tab w:val="left" w:pos="1710"/>
        </w:tabs>
        <w:spacing w:line="240" w:lineRule="exact"/>
        <w:rPr>
          <w:rFonts w:asciiTheme="minorHAnsi" w:hAnsiTheme="minorHAnsi"/>
          <w:b/>
          <w:caps/>
          <w:color w:val="auto"/>
          <w:u w:val="single"/>
        </w:rPr>
      </w:pPr>
      <w:r w:rsidRPr="005F5109">
        <w:rPr>
          <w:rFonts w:asciiTheme="minorHAnsi" w:hAnsiTheme="minorHAnsi"/>
          <w:b/>
          <w:color w:val="auto"/>
          <w:u w:val="single"/>
        </w:rPr>
        <w:t>______________________________________________________________________________</w:t>
      </w:r>
    </w:p>
    <w:p w:rsidR="00106AD8" w:rsidRPr="005F5109" w:rsidRDefault="00106AD8" w:rsidP="00510F9C">
      <w:pPr>
        <w:tabs>
          <w:tab w:val="left" w:pos="288"/>
          <w:tab w:val="left" w:pos="4752"/>
        </w:tabs>
        <w:spacing w:line="240" w:lineRule="exact"/>
        <w:rPr>
          <w:b/>
          <w:color w:val="auto"/>
          <w:szCs w:val="24"/>
        </w:rPr>
      </w:pPr>
    </w:p>
    <w:p w:rsidR="008148C8" w:rsidRDefault="008148C8" w:rsidP="00510F9C">
      <w:pPr>
        <w:tabs>
          <w:tab w:val="left" w:pos="288"/>
          <w:tab w:val="left" w:pos="4752"/>
        </w:tabs>
        <w:spacing w:line="240" w:lineRule="exact"/>
        <w:jc w:val="both"/>
        <w:rPr>
          <w:rFonts w:asciiTheme="minorHAnsi" w:hAnsiTheme="minorHAnsi"/>
          <w:color w:val="auto"/>
        </w:rPr>
      </w:pPr>
    </w:p>
    <w:p w:rsidR="00D91DA6" w:rsidRPr="005F5109" w:rsidRDefault="00FB1725" w:rsidP="00510F9C">
      <w:pPr>
        <w:tabs>
          <w:tab w:val="left" w:pos="288"/>
          <w:tab w:val="left" w:pos="4752"/>
        </w:tabs>
        <w:spacing w:line="240" w:lineRule="exact"/>
        <w:jc w:val="both"/>
        <w:rPr>
          <w:rFonts w:asciiTheme="minorHAnsi" w:hAnsiTheme="minorHAnsi"/>
          <w:color w:val="auto"/>
        </w:rPr>
      </w:pPr>
      <w:r w:rsidRPr="005F5109">
        <w:rPr>
          <w:rFonts w:asciiTheme="minorHAnsi" w:hAnsiTheme="minorHAnsi"/>
          <w:color w:val="auto"/>
        </w:rPr>
        <w:lastRenderedPageBreak/>
        <w:t>The following documentary evidence was considered:</w:t>
      </w:r>
    </w:p>
    <w:p w:rsidR="00EB5EFD" w:rsidRPr="005F5109" w:rsidRDefault="00EB5EFD" w:rsidP="00510F9C">
      <w:pPr>
        <w:tabs>
          <w:tab w:val="left" w:pos="288"/>
          <w:tab w:val="left" w:pos="4752"/>
        </w:tabs>
        <w:spacing w:line="240" w:lineRule="exact"/>
        <w:jc w:val="both"/>
        <w:rPr>
          <w:rFonts w:asciiTheme="minorHAnsi" w:hAnsiTheme="minorHAnsi"/>
          <w:color w:val="auto"/>
        </w:rPr>
      </w:pPr>
    </w:p>
    <w:p w:rsidR="00114F20" w:rsidRPr="00873C0B" w:rsidRDefault="00FB1725" w:rsidP="00510F9C">
      <w:pPr>
        <w:tabs>
          <w:tab w:val="left" w:pos="288"/>
          <w:tab w:val="left" w:pos="4752"/>
        </w:tabs>
        <w:spacing w:line="240" w:lineRule="exact"/>
        <w:jc w:val="both"/>
        <w:rPr>
          <w:rFonts w:asciiTheme="minorHAnsi" w:hAnsiTheme="minorHAnsi"/>
          <w:color w:val="auto"/>
        </w:rPr>
      </w:pPr>
      <w:r w:rsidRPr="00873C0B">
        <w:rPr>
          <w:rFonts w:asciiTheme="minorHAnsi" w:hAnsiTheme="minorHAnsi"/>
          <w:color w:val="auto"/>
        </w:rPr>
        <w:t>Exhibit A.  DD Form 294, dated 20</w:t>
      </w:r>
      <w:r w:rsidR="00873C0B" w:rsidRPr="00873C0B">
        <w:rPr>
          <w:rFonts w:asciiTheme="minorHAnsi" w:hAnsiTheme="minorHAnsi"/>
          <w:color w:val="auto"/>
        </w:rPr>
        <w:t>110317</w:t>
      </w:r>
      <w:r w:rsidR="00E607EB">
        <w:rPr>
          <w:rFonts w:asciiTheme="minorHAnsi" w:hAnsiTheme="minorHAnsi"/>
          <w:color w:val="auto"/>
        </w:rPr>
        <w:t>, w/</w:t>
      </w:r>
      <w:proofErr w:type="spellStart"/>
      <w:r w:rsidR="00E607EB">
        <w:rPr>
          <w:rFonts w:asciiTheme="minorHAnsi" w:hAnsiTheme="minorHAnsi"/>
          <w:color w:val="auto"/>
        </w:rPr>
        <w:t>atchs</w:t>
      </w:r>
      <w:proofErr w:type="spellEnd"/>
    </w:p>
    <w:p w:rsidR="00114F20" w:rsidRPr="00873C0B" w:rsidRDefault="00FB1725" w:rsidP="00510F9C">
      <w:pPr>
        <w:tabs>
          <w:tab w:val="left" w:pos="288"/>
          <w:tab w:val="left" w:pos="4752"/>
        </w:tabs>
        <w:spacing w:line="240" w:lineRule="exact"/>
        <w:jc w:val="both"/>
        <w:rPr>
          <w:rFonts w:asciiTheme="minorHAnsi" w:hAnsiTheme="minorHAnsi"/>
          <w:color w:val="auto"/>
        </w:rPr>
      </w:pPr>
      <w:r w:rsidRPr="00873C0B">
        <w:rPr>
          <w:rFonts w:asciiTheme="minorHAnsi" w:hAnsiTheme="minorHAnsi"/>
          <w:color w:val="auto"/>
        </w:rPr>
        <w:t>Exhib</w:t>
      </w:r>
      <w:r w:rsidR="00E607EB">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sidRPr="00873C0B">
        <w:rPr>
          <w:rFonts w:asciiTheme="minorHAnsi" w:hAnsiTheme="minorHAnsi"/>
          <w:color w:val="auto"/>
        </w:rPr>
        <w:t>Exhibit C.  Department of Vet</w:t>
      </w:r>
      <w:r w:rsidR="00E607EB">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72008A" w:rsidRPr="00DE2CDE" w:rsidRDefault="0072008A" w:rsidP="0072008A">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President</w:t>
      </w:r>
    </w:p>
    <w:p w:rsidR="00BD291E" w:rsidRDefault="0072008A" w:rsidP="0072008A">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BD291E" w:rsidRDefault="00BD291E">
      <w:pPr>
        <w:rPr>
          <w:rFonts w:asciiTheme="minorHAnsi" w:hAnsiTheme="minorHAnsi"/>
          <w:color w:val="auto"/>
        </w:rPr>
      </w:pPr>
      <w:r>
        <w:rPr>
          <w:rFonts w:asciiTheme="minorHAnsi" w:hAnsiTheme="minorHAnsi"/>
          <w:color w:val="auto"/>
        </w:rPr>
        <w:br w:type="page"/>
      </w:r>
    </w:p>
    <w:p w:rsidR="00BD291E" w:rsidRDefault="00BD291E" w:rsidP="00BD291E">
      <w:pPr>
        <w:pStyle w:val="Header"/>
        <w:tabs>
          <w:tab w:val="clear" w:pos="4320"/>
          <w:tab w:val="clear" w:pos="8640"/>
        </w:tabs>
      </w:pPr>
      <w:r>
        <w:lastRenderedPageBreak/>
        <w:t>SFMR-RB</w:t>
      </w:r>
      <w:r>
        <w:tab/>
      </w:r>
      <w:r>
        <w:tab/>
      </w:r>
      <w:r>
        <w:tab/>
      </w:r>
      <w:r>
        <w:tab/>
      </w:r>
      <w:r>
        <w:tab/>
      </w:r>
      <w:r>
        <w:tab/>
      </w:r>
      <w:r>
        <w:tab/>
      </w:r>
      <w:r>
        <w:tab/>
      </w:r>
      <w:r>
        <w:tab/>
      </w:r>
    </w:p>
    <w:p w:rsidR="00BD291E" w:rsidRDefault="00BD291E" w:rsidP="00BD291E">
      <w:pPr>
        <w:pStyle w:val="Header"/>
        <w:tabs>
          <w:tab w:val="clear" w:pos="4320"/>
          <w:tab w:val="clear" w:pos="8640"/>
        </w:tabs>
      </w:pPr>
    </w:p>
    <w:p w:rsidR="00BD291E" w:rsidRDefault="00BD291E" w:rsidP="00BD291E"/>
    <w:p w:rsidR="00BD291E" w:rsidRDefault="00BD291E" w:rsidP="00BD291E">
      <w:r>
        <w:t xml:space="preserve">MEMORANDUM FOR Commander, US Army Physical Disability Agency </w:t>
      </w:r>
    </w:p>
    <w:p w:rsidR="00BD291E" w:rsidRDefault="00BD291E" w:rsidP="00BD291E"/>
    <w:p w:rsidR="00BD291E" w:rsidRDefault="00BD291E" w:rsidP="00BD291E">
      <w:pPr>
        <w:ind w:right="-180"/>
      </w:pPr>
      <w:r>
        <w:t xml:space="preserve">SUBJECT:  Department of Defense Physical Disability Board of Review Recommendation </w:t>
      </w:r>
    </w:p>
    <w:p w:rsidR="00BD291E" w:rsidRDefault="00BD291E" w:rsidP="00BD291E"/>
    <w:p w:rsidR="00BD291E" w:rsidRPr="00B904A2" w:rsidRDefault="00BD291E" w:rsidP="00BD291E">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50</w:t>
      </w:r>
      <w:r w:rsidRPr="00B904A2">
        <w:t xml:space="preserve">% effective the date of the individual’s </w:t>
      </w:r>
      <w:r>
        <w:t xml:space="preserve">original medical </w:t>
      </w:r>
      <w:r w:rsidRPr="00B904A2">
        <w:t xml:space="preserve">separation for disability with severance pay.  </w:t>
      </w:r>
    </w:p>
    <w:p w:rsidR="00BD291E" w:rsidRPr="00B904A2" w:rsidRDefault="00BD291E" w:rsidP="00BD291E"/>
    <w:p w:rsidR="00BD291E" w:rsidRDefault="00BD291E" w:rsidP="00BD291E">
      <w:r w:rsidRPr="00FF16DA">
        <w:t>2.  I direct that all the Department of the Army records of the individual concerned be corrected accordingly no later than</w:t>
      </w:r>
      <w:r>
        <w:t xml:space="preserve"> </w:t>
      </w:r>
      <w:r w:rsidRPr="00FF16DA">
        <w:t>120 day</w:t>
      </w:r>
      <w:r>
        <w:t>s from the date of this memorandum:</w:t>
      </w:r>
    </w:p>
    <w:p w:rsidR="00BD291E" w:rsidRDefault="00BD291E" w:rsidP="00BD291E"/>
    <w:p w:rsidR="00BD291E" w:rsidRDefault="00BD291E" w:rsidP="00BD291E">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BD291E" w:rsidRDefault="00BD291E" w:rsidP="00BD291E"/>
    <w:p w:rsidR="00BD291E" w:rsidRDefault="00BD291E" w:rsidP="00BD291E">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BD291E" w:rsidRDefault="00BD291E" w:rsidP="00BD291E"/>
    <w:p w:rsidR="00BD291E" w:rsidRDefault="00BD291E" w:rsidP="00BD291E">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50</w:t>
      </w:r>
      <w:r w:rsidRPr="00FF16DA">
        <w:t>% effective the date of the original medical separation for disability with severance pay</w:t>
      </w:r>
      <w:r>
        <w:t>.</w:t>
      </w:r>
    </w:p>
    <w:p w:rsidR="00BD291E" w:rsidRDefault="00BD291E" w:rsidP="00BD291E"/>
    <w:p w:rsidR="00BD291E" w:rsidRPr="00FF16DA" w:rsidRDefault="00BD291E" w:rsidP="00BD291E">
      <w:r>
        <w:tab/>
      </w:r>
      <w:proofErr w:type="gramStart"/>
      <w:r>
        <w:t>d.  Affording</w:t>
      </w:r>
      <w:proofErr w:type="gramEnd"/>
      <w:r>
        <w:t xml:space="preserve"> the </w:t>
      </w:r>
      <w:r w:rsidRPr="00FF16DA">
        <w:t>individual the opportunity to elect Survivor Benefit Plan (SBP) and medical TRICARE retiree options.</w:t>
      </w:r>
    </w:p>
    <w:p w:rsidR="00BD291E" w:rsidRDefault="00BD291E" w:rsidP="00BD291E"/>
    <w:p w:rsidR="00BD291E" w:rsidRDefault="00BD291E" w:rsidP="00BD291E">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D291E" w:rsidRDefault="00BD291E" w:rsidP="00BD291E"/>
    <w:p w:rsidR="00BD291E" w:rsidRDefault="00BD291E" w:rsidP="00BD291E">
      <w:r>
        <w:t>BY ORDER OF THE SECRETARY OF THE ARMY:</w:t>
      </w:r>
    </w:p>
    <w:p w:rsidR="00BD291E" w:rsidRDefault="00BD291E" w:rsidP="00BD291E"/>
    <w:p w:rsidR="00BD291E" w:rsidRDefault="00BD291E" w:rsidP="00BD291E"/>
    <w:p w:rsidR="00BD291E" w:rsidRDefault="00BD291E" w:rsidP="00BD291E">
      <w:pPr>
        <w:pStyle w:val="Header"/>
        <w:tabs>
          <w:tab w:val="clear" w:pos="4320"/>
          <w:tab w:val="clear" w:pos="8640"/>
        </w:tabs>
      </w:pPr>
    </w:p>
    <w:p w:rsidR="00BD291E" w:rsidRDefault="00BD291E" w:rsidP="00BD291E"/>
    <w:p w:rsidR="00BD291E" w:rsidRDefault="00BD291E" w:rsidP="00BD291E">
      <w:bookmarkStart w:id="0" w:name="OLE_LINK3"/>
      <w:bookmarkStart w:id="1" w:name="OLE_LINK4"/>
      <w:r>
        <w:t>Encl</w:t>
      </w:r>
      <w:r>
        <w:tab/>
      </w:r>
      <w:r>
        <w:tab/>
      </w:r>
      <w:r>
        <w:tab/>
      </w:r>
      <w:r>
        <w:tab/>
      </w:r>
      <w:r>
        <w:tab/>
      </w:r>
      <w:r>
        <w:tab/>
        <w:t xml:space="preserve"> </w:t>
      </w:r>
    </w:p>
    <w:p w:rsidR="00BD291E" w:rsidRDefault="00BD291E" w:rsidP="00BD291E">
      <w:r>
        <w:tab/>
      </w:r>
      <w:r>
        <w:tab/>
      </w:r>
      <w:r>
        <w:tab/>
      </w:r>
      <w:r>
        <w:tab/>
      </w:r>
      <w:r>
        <w:tab/>
      </w:r>
      <w:r>
        <w:tab/>
        <w:t xml:space="preserve">     Deputy Assistant Secretary</w:t>
      </w:r>
    </w:p>
    <w:p w:rsidR="00BD291E" w:rsidRDefault="00BD291E" w:rsidP="00BD291E">
      <w:r>
        <w:tab/>
      </w:r>
      <w:r>
        <w:tab/>
      </w:r>
      <w:r>
        <w:tab/>
      </w:r>
      <w:r>
        <w:tab/>
      </w:r>
      <w:r>
        <w:tab/>
      </w:r>
      <w:r>
        <w:tab/>
        <w:t xml:space="preserve">         (Army Review Boards)</w:t>
      </w:r>
      <w:bookmarkEnd w:id="0"/>
      <w:bookmarkEnd w:id="1"/>
    </w:p>
    <w:p w:rsidR="0072008A" w:rsidRPr="00DE2CDE" w:rsidRDefault="0072008A" w:rsidP="0072008A">
      <w:pPr>
        <w:tabs>
          <w:tab w:val="left" w:pos="0"/>
          <w:tab w:val="left" w:pos="4320"/>
        </w:tabs>
        <w:spacing w:line="240" w:lineRule="exact"/>
        <w:jc w:val="both"/>
        <w:rPr>
          <w:rFonts w:asciiTheme="minorHAnsi" w:hAnsiTheme="minorHAnsi"/>
          <w:color w:val="auto"/>
        </w:rPr>
      </w:pPr>
    </w:p>
    <w:sectPr w:rsidR="0072008A" w:rsidRPr="00DE2CDE"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F9" w:rsidRDefault="00A92BF9">
      <w:r>
        <w:separator/>
      </w:r>
    </w:p>
  </w:endnote>
  <w:endnote w:type="continuationSeparator" w:id="0">
    <w:p w:rsidR="00A92BF9" w:rsidRDefault="00A92B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420F34" w:rsidRPr="00684CE6" w:rsidRDefault="00ED5A80" w:rsidP="00F65ED5">
        <w:pPr>
          <w:pStyle w:val="Footer"/>
          <w:jc w:val="right"/>
          <w:rPr>
            <w:color w:val="auto"/>
          </w:rPr>
        </w:pPr>
        <w:r w:rsidRPr="00920845">
          <w:rPr>
            <w:color w:val="auto"/>
          </w:rPr>
          <w:fldChar w:fldCharType="begin"/>
        </w:r>
        <w:r w:rsidR="00420F34" w:rsidRPr="00920845">
          <w:rPr>
            <w:color w:val="auto"/>
          </w:rPr>
          <w:instrText xml:space="preserve"> PAGE   \* MERGEFORMAT </w:instrText>
        </w:r>
        <w:r w:rsidRPr="00920845">
          <w:rPr>
            <w:color w:val="auto"/>
          </w:rPr>
          <w:fldChar w:fldCharType="separate"/>
        </w:r>
        <w:r w:rsidR="00BD291E">
          <w:rPr>
            <w:noProof/>
            <w:color w:val="auto"/>
          </w:rPr>
          <w:t>5</w:t>
        </w:r>
        <w:r w:rsidRPr="00920845">
          <w:rPr>
            <w:color w:val="auto"/>
          </w:rPr>
          <w:fldChar w:fldCharType="end"/>
        </w:r>
        <w:r w:rsidR="00420F34" w:rsidRPr="00920845">
          <w:rPr>
            <w:color w:val="auto"/>
          </w:rPr>
          <w:t xml:space="preserve">                                                           PD1100338</w:t>
        </w:r>
      </w:p>
    </w:sdtContent>
  </w:sdt>
  <w:p w:rsidR="00420F34" w:rsidRPr="00684CE6" w:rsidRDefault="00420F34">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34" w:rsidRPr="00DB4A6D" w:rsidRDefault="00420F34"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F9" w:rsidRDefault="00A92BF9">
      <w:r>
        <w:separator/>
      </w:r>
    </w:p>
  </w:footnote>
  <w:footnote w:type="continuationSeparator" w:id="0">
    <w:p w:rsidR="00A92BF9" w:rsidRDefault="00A92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5762"/>
  </w:hdrShapeDefaults>
  <w:footnotePr>
    <w:numRestart w:val="eachSect"/>
    <w:footnote w:id="-1"/>
    <w:footnote w:id="0"/>
  </w:footnotePr>
  <w:endnotePr>
    <w:endnote w:id="-1"/>
    <w:endnote w:id="0"/>
  </w:endnotePr>
  <w:compat/>
  <w:rsids>
    <w:rsidRoot w:val="001C28D1"/>
    <w:rsid w:val="00000854"/>
    <w:rsid w:val="000010D1"/>
    <w:rsid w:val="000024F5"/>
    <w:rsid w:val="000059FA"/>
    <w:rsid w:val="00006186"/>
    <w:rsid w:val="00006F87"/>
    <w:rsid w:val="00007107"/>
    <w:rsid w:val="00010ABA"/>
    <w:rsid w:val="00010B0F"/>
    <w:rsid w:val="00012236"/>
    <w:rsid w:val="00012428"/>
    <w:rsid w:val="000124A1"/>
    <w:rsid w:val="00012733"/>
    <w:rsid w:val="00012FE3"/>
    <w:rsid w:val="00013417"/>
    <w:rsid w:val="000145C2"/>
    <w:rsid w:val="0001473F"/>
    <w:rsid w:val="00014A9E"/>
    <w:rsid w:val="00021361"/>
    <w:rsid w:val="00022CF3"/>
    <w:rsid w:val="00023913"/>
    <w:rsid w:val="00023D43"/>
    <w:rsid w:val="00024DE7"/>
    <w:rsid w:val="00026092"/>
    <w:rsid w:val="00027A7B"/>
    <w:rsid w:val="00030776"/>
    <w:rsid w:val="00032E07"/>
    <w:rsid w:val="00033150"/>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7B9"/>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3DE8"/>
    <w:rsid w:val="000840F1"/>
    <w:rsid w:val="00084CF2"/>
    <w:rsid w:val="00085D7B"/>
    <w:rsid w:val="0008708B"/>
    <w:rsid w:val="00092619"/>
    <w:rsid w:val="00092C66"/>
    <w:rsid w:val="000949DD"/>
    <w:rsid w:val="00094E4F"/>
    <w:rsid w:val="000A1B80"/>
    <w:rsid w:val="000A2BCE"/>
    <w:rsid w:val="000A31EB"/>
    <w:rsid w:val="000A33C8"/>
    <w:rsid w:val="000A41E3"/>
    <w:rsid w:val="000A4BBA"/>
    <w:rsid w:val="000A4FCB"/>
    <w:rsid w:val="000A5071"/>
    <w:rsid w:val="000A5BA3"/>
    <w:rsid w:val="000B0AD2"/>
    <w:rsid w:val="000B1022"/>
    <w:rsid w:val="000B2FB8"/>
    <w:rsid w:val="000B4C99"/>
    <w:rsid w:val="000C06F6"/>
    <w:rsid w:val="000C1D34"/>
    <w:rsid w:val="000C2362"/>
    <w:rsid w:val="000C2FA8"/>
    <w:rsid w:val="000C3C13"/>
    <w:rsid w:val="000C3F11"/>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005"/>
    <w:rsid w:val="000E37E0"/>
    <w:rsid w:val="000E3F20"/>
    <w:rsid w:val="000E4CBF"/>
    <w:rsid w:val="000E5577"/>
    <w:rsid w:val="000E7034"/>
    <w:rsid w:val="000F02BE"/>
    <w:rsid w:val="000F0928"/>
    <w:rsid w:val="000F1897"/>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88E"/>
    <w:rsid w:val="00112C02"/>
    <w:rsid w:val="00113D2A"/>
    <w:rsid w:val="00114F20"/>
    <w:rsid w:val="001158BD"/>
    <w:rsid w:val="0011590B"/>
    <w:rsid w:val="001210B5"/>
    <w:rsid w:val="001211AF"/>
    <w:rsid w:val="001219DF"/>
    <w:rsid w:val="0012220B"/>
    <w:rsid w:val="00122ABE"/>
    <w:rsid w:val="001231DC"/>
    <w:rsid w:val="00123AD1"/>
    <w:rsid w:val="0012489B"/>
    <w:rsid w:val="00126ABE"/>
    <w:rsid w:val="001272AE"/>
    <w:rsid w:val="00130756"/>
    <w:rsid w:val="001315DD"/>
    <w:rsid w:val="0013525F"/>
    <w:rsid w:val="00135385"/>
    <w:rsid w:val="001364D1"/>
    <w:rsid w:val="001374C7"/>
    <w:rsid w:val="001421FD"/>
    <w:rsid w:val="001425C8"/>
    <w:rsid w:val="00142EBA"/>
    <w:rsid w:val="00143349"/>
    <w:rsid w:val="00143B79"/>
    <w:rsid w:val="001458F1"/>
    <w:rsid w:val="00145930"/>
    <w:rsid w:val="00145965"/>
    <w:rsid w:val="00150B8A"/>
    <w:rsid w:val="00150DCB"/>
    <w:rsid w:val="00151912"/>
    <w:rsid w:val="00153740"/>
    <w:rsid w:val="00153D88"/>
    <w:rsid w:val="001541C5"/>
    <w:rsid w:val="0015623F"/>
    <w:rsid w:val="00156585"/>
    <w:rsid w:val="00156BA9"/>
    <w:rsid w:val="00157761"/>
    <w:rsid w:val="00161642"/>
    <w:rsid w:val="00161761"/>
    <w:rsid w:val="00165897"/>
    <w:rsid w:val="00166182"/>
    <w:rsid w:val="00167815"/>
    <w:rsid w:val="0017139A"/>
    <w:rsid w:val="001724C8"/>
    <w:rsid w:val="001732C4"/>
    <w:rsid w:val="001745DD"/>
    <w:rsid w:val="00174FDE"/>
    <w:rsid w:val="00174FE3"/>
    <w:rsid w:val="00177659"/>
    <w:rsid w:val="001779E5"/>
    <w:rsid w:val="00177C97"/>
    <w:rsid w:val="00180826"/>
    <w:rsid w:val="00181240"/>
    <w:rsid w:val="001812EC"/>
    <w:rsid w:val="00182A4C"/>
    <w:rsid w:val="00183F77"/>
    <w:rsid w:val="00183FB3"/>
    <w:rsid w:val="001844D8"/>
    <w:rsid w:val="001848AD"/>
    <w:rsid w:val="00185DA8"/>
    <w:rsid w:val="00185E2F"/>
    <w:rsid w:val="00185ECB"/>
    <w:rsid w:val="001865E0"/>
    <w:rsid w:val="001870F0"/>
    <w:rsid w:val="00190473"/>
    <w:rsid w:val="00190E48"/>
    <w:rsid w:val="00191FDA"/>
    <w:rsid w:val="0019273F"/>
    <w:rsid w:val="00193814"/>
    <w:rsid w:val="00193AAB"/>
    <w:rsid w:val="00193AD5"/>
    <w:rsid w:val="00194930"/>
    <w:rsid w:val="00194941"/>
    <w:rsid w:val="00195AAC"/>
    <w:rsid w:val="00196225"/>
    <w:rsid w:val="001A025E"/>
    <w:rsid w:val="001A08CD"/>
    <w:rsid w:val="001A0A1E"/>
    <w:rsid w:val="001A2182"/>
    <w:rsid w:val="001A323E"/>
    <w:rsid w:val="001A5320"/>
    <w:rsid w:val="001A5E62"/>
    <w:rsid w:val="001A6848"/>
    <w:rsid w:val="001A7538"/>
    <w:rsid w:val="001B06FB"/>
    <w:rsid w:val="001B0B1A"/>
    <w:rsid w:val="001B1818"/>
    <w:rsid w:val="001B2ECA"/>
    <w:rsid w:val="001B4C0B"/>
    <w:rsid w:val="001B4EC2"/>
    <w:rsid w:val="001B5B59"/>
    <w:rsid w:val="001B60E0"/>
    <w:rsid w:val="001B755A"/>
    <w:rsid w:val="001B7C8C"/>
    <w:rsid w:val="001C0688"/>
    <w:rsid w:val="001C181A"/>
    <w:rsid w:val="001C1877"/>
    <w:rsid w:val="001C2053"/>
    <w:rsid w:val="001C252F"/>
    <w:rsid w:val="001C28D1"/>
    <w:rsid w:val="001C3473"/>
    <w:rsid w:val="001C3AFC"/>
    <w:rsid w:val="001C5BDA"/>
    <w:rsid w:val="001C5CFC"/>
    <w:rsid w:val="001C7231"/>
    <w:rsid w:val="001C7418"/>
    <w:rsid w:val="001C7DF2"/>
    <w:rsid w:val="001C7EBE"/>
    <w:rsid w:val="001D0051"/>
    <w:rsid w:val="001D169A"/>
    <w:rsid w:val="001D2224"/>
    <w:rsid w:val="001D31AA"/>
    <w:rsid w:val="001D3DC0"/>
    <w:rsid w:val="001D4F88"/>
    <w:rsid w:val="001D68CF"/>
    <w:rsid w:val="001D6A8C"/>
    <w:rsid w:val="001D781B"/>
    <w:rsid w:val="001D7A56"/>
    <w:rsid w:val="001E08C3"/>
    <w:rsid w:val="001E15C0"/>
    <w:rsid w:val="001E18E0"/>
    <w:rsid w:val="001E18E2"/>
    <w:rsid w:val="001E19D0"/>
    <w:rsid w:val="001E2A30"/>
    <w:rsid w:val="001E2FF1"/>
    <w:rsid w:val="001E41FE"/>
    <w:rsid w:val="001E635C"/>
    <w:rsid w:val="001E6F5E"/>
    <w:rsid w:val="001F0297"/>
    <w:rsid w:val="00200AA0"/>
    <w:rsid w:val="00202325"/>
    <w:rsid w:val="00202736"/>
    <w:rsid w:val="00203652"/>
    <w:rsid w:val="00204183"/>
    <w:rsid w:val="00204562"/>
    <w:rsid w:val="00205B4F"/>
    <w:rsid w:val="00205F49"/>
    <w:rsid w:val="002060B6"/>
    <w:rsid w:val="002066B5"/>
    <w:rsid w:val="00211612"/>
    <w:rsid w:val="002119B6"/>
    <w:rsid w:val="00212B40"/>
    <w:rsid w:val="00212D74"/>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463B"/>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709"/>
    <w:rsid w:val="00234B3B"/>
    <w:rsid w:val="00234D98"/>
    <w:rsid w:val="00236018"/>
    <w:rsid w:val="002374C9"/>
    <w:rsid w:val="002414E1"/>
    <w:rsid w:val="0024174E"/>
    <w:rsid w:val="00242238"/>
    <w:rsid w:val="0024227D"/>
    <w:rsid w:val="00242D14"/>
    <w:rsid w:val="002432F4"/>
    <w:rsid w:val="00245112"/>
    <w:rsid w:val="00246860"/>
    <w:rsid w:val="0024688D"/>
    <w:rsid w:val="002468D9"/>
    <w:rsid w:val="00246DFF"/>
    <w:rsid w:val="00246E89"/>
    <w:rsid w:val="0025183C"/>
    <w:rsid w:val="00252351"/>
    <w:rsid w:val="002528EC"/>
    <w:rsid w:val="00252E50"/>
    <w:rsid w:val="00253347"/>
    <w:rsid w:val="00253EAA"/>
    <w:rsid w:val="00255049"/>
    <w:rsid w:val="00257AFF"/>
    <w:rsid w:val="00257DE5"/>
    <w:rsid w:val="00260531"/>
    <w:rsid w:val="00260B9A"/>
    <w:rsid w:val="00262EA5"/>
    <w:rsid w:val="0026318D"/>
    <w:rsid w:val="00264148"/>
    <w:rsid w:val="00264A1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57BE"/>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F35"/>
    <w:rsid w:val="002B303A"/>
    <w:rsid w:val="002B32E9"/>
    <w:rsid w:val="002B4E22"/>
    <w:rsid w:val="002B6FA0"/>
    <w:rsid w:val="002C0DEA"/>
    <w:rsid w:val="002C34F6"/>
    <w:rsid w:val="002C3B6D"/>
    <w:rsid w:val="002C4C2E"/>
    <w:rsid w:val="002C5D9D"/>
    <w:rsid w:val="002C5F10"/>
    <w:rsid w:val="002C6E5B"/>
    <w:rsid w:val="002C7B5F"/>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472ED"/>
    <w:rsid w:val="00351498"/>
    <w:rsid w:val="00352B22"/>
    <w:rsid w:val="00352CBF"/>
    <w:rsid w:val="00354547"/>
    <w:rsid w:val="003549F5"/>
    <w:rsid w:val="003567DE"/>
    <w:rsid w:val="003574F3"/>
    <w:rsid w:val="00357831"/>
    <w:rsid w:val="003604A5"/>
    <w:rsid w:val="0036127A"/>
    <w:rsid w:val="0036319E"/>
    <w:rsid w:val="003632A4"/>
    <w:rsid w:val="00363362"/>
    <w:rsid w:val="00365767"/>
    <w:rsid w:val="003659C0"/>
    <w:rsid w:val="003660DF"/>
    <w:rsid w:val="00367D4F"/>
    <w:rsid w:val="00370743"/>
    <w:rsid w:val="00370EF5"/>
    <w:rsid w:val="0037128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6BF9"/>
    <w:rsid w:val="00397DB7"/>
    <w:rsid w:val="003A016F"/>
    <w:rsid w:val="003A099D"/>
    <w:rsid w:val="003A10EE"/>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867"/>
    <w:rsid w:val="003B7A8B"/>
    <w:rsid w:val="003C22BC"/>
    <w:rsid w:val="003C294B"/>
    <w:rsid w:val="003C4BDE"/>
    <w:rsid w:val="003C5046"/>
    <w:rsid w:val="003C6068"/>
    <w:rsid w:val="003C7AEC"/>
    <w:rsid w:val="003D2BA3"/>
    <w:rsid w:val="003D316B"/>
    <w:rsid w:val="003D3C22"/>
    <w:rsid w:val="003D56A0"/>
    <w:rsid w:val="003D5AAA"/>
    <w:rsid w:val="003D69F5"/>
    <w:rsid w:val="003D7089"/>
    <w:rsid w:val="003D7DDB"/>
    <w:rsid w:val="003E024F"/>
    <w:rsid w:val="003E02C7"/>
    <w:rsid w:val="003E0543"/>
    <w:rsid w:val="003E061D"/>
    <w:rsid w:val="003E0B5A"/>
    <w:rsid w:val="003E1682"/>
    <w:rsid w:val="003E23EE"/>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1D03"/>
    <w:rsid w:val="00401EA6"/>
    <w:rsid w:val="00403BFB"/>
    <w:rsid w:val="00404B45"/>
    <w:rsid w:val="00405BCF"/>
    <w:rsid w:val="00406CC5"/>
    <w:rsid w:val="004074A4"/>
    <w:rsid w:val="004074C7"/>
    <w:rsid w:val="004101B2"/>
    <w:rsid w:val="004123D7"/>
    <w:rsid w:val="00412658"/>
    <w:rsid w:val="004129DA"/>
    <w:rsid w:val="00415EA4"/>
    <w:rsid w:val="0041604B"/>
    <w:rsid w:val="004172DB"/>
    <w:rsid w:val="00420A1D"/>
    <w:rsid w:val="00420F34"/>
    <w:rsid w:val="00421485"/>
    <w:rsid w:val="004216DA"/>
    <w:rsid w:val="00422B75"/>
    <w:rsid w:val="00424612"/>
    <w:rsid w:val="0042528C"/>
    <w:rsid w:val="00425672"/>
    <w:rsid w:val="00425A6A"/>
    <w:rsid w:val="00427F54"/>
    <w:rsid w:val="00431386"/>
    <w:rsid w:val="004316FD"/>
    <w:rsid w:val="00433F36"/>
    <w:rsid w:val="00434860"/>
    <w:rsid w:val="0043503A"/>
    <w:rsid w:val="00437B8A"/>
    <w:rsid w:val="00437D18"/>
    <w:rsid w:val="00437D77"/>
    <w:rsid w:val="004433C9"/>
    <w:rsid w:val="004435BE"/>
    <w:rsid w:val="0044384F"/>
    <w:rsid w:val="0044411E"/>
    <w:rsid w:val="00444358"/>
    <w:rsid w:val="00444472"/>
    <w:rsid w:val="00444F80"/>
    <w:rsid w:val="00445599"/>
    <w:rsid w:val="00446018"/>
    <w:rsid w:val="0045027B"/>
    <w:rsid w:val="004504E7"/>
    <w:rsid w:val="00451F9D"/>
    <w:rsid w:val="00452676"/>
    <w:rsid w:val="00453167"/>
    <w:rsid w:val="004531B3"/>
    <w:rsid w:val="004543BC"/>
    <w:rsid w:val="0045645D"/>
    <w:rsid w:val="004574C6"/>
    <w:rsid w:val="00457743"/>
    <w:rsid w:val="00457BCF"/>
    <w:rsid w:val="00457DCE"/>
    <w:rsid w:val="00460E3F"/>
    <w:rsid w:val="0046111A"/>
    <w:rsid w:val="00462862"/>
    <w:rsid w:val="00462F68"/>
    <w:rsid w:val="0046369B"/>
    <w:rsid w:val="004640E9"/>
    <w:rsid w:val="004642F0"/>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4D3F"/>
    <w:rsid w:val="0048599A"/>
    <w:rsid w:val="004860E8"/>
    <w:rsid w:val="00486818"/>
    <w:rsid w:val="00490383"/>
    <w:rsid w:val="0049255F"/>
    <w:rsid w:val="0049445D"/>
    <w:rsid w:val="00495350"/>
    <w:rsid w:val="00495E3C"/>
    <w:rsid w:val="00497156"/>
    <w:rsid w:val="004A0C79"/>
    <w:rsid w:val="004A24D2"/>
    <w:rsid w:val="004A3214"/>
    <w:rsid w:val="004A4136"/>
    <w:rsid w:val="004A417B"/>
    <w:rsid w:val="004A4378"/>
    <w:rsid w:val="004A4762"/>
    <w:rsid w:val="004A712D"/>
    <w:rsid w:val="004A71D3"/>
    <w:rsid w:val="004B03F3"/>
    <w:rsid w:val="004B0CC9"/>
    <w:rsid w:val="004B2536"/>
    <w:rsid w:val="004B46D7"/>
    <w:rsid w:val="004B6AF3"/>
    <w:rsid w:val="004B715E"/>
    <w:rsid w:val="004B7169"/>
    <w:rsid w:val="004B79C9"/>
    <w:rsid w:val="004C00DD"/>
    <w:rsid w:val="004C05CF"/>
    <w:rsid w:val="004C0776"/>
    <w:rsid w:val="004C18F3"/>
    <w:rsid w:val="004C1EF8"/>
    <w:rsid w:val="004C2063"/>
    <w:rsid w:val="004C24C5"/>
    <w:rsid w:val="004C47D5"/>
    <w:rsid w:val="004C4CAF"/>
    <w:rsid w:val="004C5E33"/>
    <w:rsid w:val="004C60A3"/>
    <w:rsid w:val="004C6CDA"/>
    <w:rsid w:val="004C7F98"/>
    <w:rsid w:val="004D10D4"/>
    <w:rsid w:val="004D16BD"/>
    <w:rsid w:val="004D2AAB"/>
    <w:rsid w:val="004D456F"/>
    <w:rsid w:val="004D6E90"/>
    <w:rsid w:val="004D6F2B"/>
    <w:rsid w:val="004E0248"/>
    <w:rsid w:val="004E21A3"/>
    <w:rsid w:val="004E32EA"/>
    <w:rsid w:val="004E3D19"/>
    <w:rsid w:val="004E5E39"/>
    <w:rsid w:val="004E6866"/>
    <w:rsid w:val="004E7D57"/>
    <w:rsid w:val="004F0C58"/>
    <w:rsid w:val="004F3222"/>
    <w:rsid w:val="004F3639"/>
    <w:rsid w:val="004F3BFA"/>
    <w:rsid w:val="004F4E3C"/>
    <w:rsid w:val="004F5A1A"/>
    <w:rsid w:val="004F5DC6"/>
    <w:rsid w:val="004F77A3"/>
    <w:rsid w:val="005000AB"/>
    <w:rsid w:val="00500F3C"/>
    <w:rsid w:val="005025EE"/>
    <w:rsid w:val="00503DDF"/>
    <w:rsid w:val="00505524"/>
    <w:rsid w:val="0050584C"/>
    <w:rsid w:val="00506688"/>
    <w:rsid w:val="00510588"/>
    <w:rsid w:val="00510F9C"/>
    <w:rsid w:val="0051146C"/>
    <w:rsid w:val="0051220B"/>
    <w:rsid w:val="00512253"/>
    <w:rsid w:val="00512484"/>
    <w:rsid w:val="00514449"/>
    <w:rsid w:val="00515419"/>
    <w:rsid w:val="005157BD"/>
    <w:rsid w:val="00520159"/>
    <w:rsid w:val="005214A3"/>
    <w:rsid w:val="005222E7"/>
    <w:rsid w:val="00523A8B"/>
    <w:rsid w:val="00523E04"/>
    <w:rsid w:val="00525003"/>
    <w:rsid w:val="0052590B"/>
    <w:rsid w:val="00526591"/>
    <w:rsid w:val="00527178"/>
    <w:rsid w:val="005278CB"/>
    <w:rsid w:val="00532658"/>
    <w:rsid w:val="00534D42"/>
    <w:rsid w:val="005350A5"/>
    <w:rsid w:val="00536379"/>
    <w:rsid w:val="00537238"/>
    <w:rsid w:val="005400C5"/>
    <w:rsid w:val="005404CD"/>
    <w:rsid w:val="00540BE0"/>
    <w:rsid w:val="00540BEF"/>
    <w:rsid w:val="00542C9A"/>
    <w:rsid w:val="005436C2"/>
    <w:rsid w:val="00543904"/>
    <w:rsid w:val="005442D4"/>
    <w:rsid w:val="00544649"/>
    <w:rsid w:val="0054586A"/>
    <w:rsid w:val="0054631F"/>
    <w:rsid w:val="00546893"/>
    <w:rsid w:val="00546C24"/>
    <w:rsid w:val="005471BA"/>
    <w:rsid w:val="00547BE6"/>
    <w:rsid w:val="0055034F"/>
    <w:rsid w:val="0055288D"/>
    <w:rsid w:val="00552B0C"/>
    <w:rsid w:val="00553736"/>
    <w:rsid w:val="00555259"/>
    <w:rsid w:val="00555C66"/>
    <w:rsid w:val="005569EF"/>
    <w:rsid w:val="00556BDE"/>
    <w:rsid w:val="00557A83"/>
    <w:rsid w:val="00560D57"/>
    <w:rsid w:val="005619DD"/>
    <w:rsid w:val="00562A94"/>
    <w:rsid w:val="00563972"/>
    <w:rsid w:val="00563FAD"/>
    <w:rsid w:val="005701C1"/>
    <w:rsid w:val="005703BF"/>
    <w:rsid w:val="00570754"/>
    <w:rsid w:val="005709F7"/>
    <w:rsid w:val="005710A9"/>
    <w:rsid w:val="00571B11"/>
    <w:rsid w:val="00571D1B"/>
    <w:rsid w:val="00571DA3"/>
    <w:rsid w:val="005731E6"/>
    <w:rsid w:val="005738AB"/>
    <w:rsid w:val="005738F5"/>
    <w:rsid w:val="00573D34"/>
    <w:rsid w:val="00575963"/>
    <w:rsid w:val="00575EBE"/>
    <w:rsid w:val="0058039C"/>
    <w:rsid w:val="00580A63"/>
    <w:rsid w:val="00580CCD"/>
    <w:rsid w:val="00583379"/>
    <w:rsid w:val="00583F53"/>
    <w:rsid w:val="0058417C"/>
    <w:rsid w:val="00586EC6"/>
    <w:rsid w:val="00587DDE"/>
    <w:rsid w:val="005921FD"/>
    <w:rsid w:val="00592540"/>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3EFC"/>
    <w:rsid w:val="005B4601"/>
    <w:rsid w:val="005B5B3D"/>
    <w:rsid w:val="005B64CF"/>
    <w:rsid w:val="005C0E87"/>
    <w:rsid w:val="005C16F3"/>
    <w:rsid w:val="005C3758"/>
    <w:rsid w:val="005C46C6"/>
    <w:rsid w:val="005C4D72"/>
    <w:rsid w:val="005C50C1"/>
    <w:rsid w:val="005C62C2"/>
    <w:rsid w:val="005D1AB6"/>
    <w:rsid w:val="005D2306"/>
    <w:rsid w:val="005D4A74"/>
    <w:rsid w:val="005D5E91"/>
    <w:rsid w:val="005D67EF"/>
    <w:rsid w:val="005D69AC"/>
    <w:rsid w:val="005E2549"/>
    <w:rsid w:val="005E3064"/>
    <w:rsid w:val="005E6AEE"/>
    <w:rsid w:val="005E72B2"/>
    <w:rsid w:val="005F0745"/>
    <w:rsid w:val="005F1115"/>
    <w:rsid w:val="005F1AB6"/>
    <w:rsid w:val="005F27F2"/>
    <w:rsid w:val="005F2B27"/>
    <w:rsid w:val="005F3567"/>
    <w:rsid w:val="005F3AFE"/>
    <w:rsid w:val="005F424D"/>
    <w:rsid w:val="005F5109"/>
    <w:rsid w:val="005F55F5"/>
    <w:rsid w:val="005F5EC1"/>
    <w:rsid w:val="005F67A9"/>
    <w:rsid w:val="005F6B6D"/>
    <w:rsid w:val="00600761"/>
    <w:rsid w:val="006008F8"/>
    <w:rsid w:val="00601AAA"/>
    <w:rsid w:val="0060553F"/>
    <w:rsid w:val="00605AAB"/>
    <w:rsid w:val="00606BEB"/>
    <w:rsid w:val="00606EBF"/>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2849"/>
    <w:rsid w:val="00634C4A"/>
    <w:rsid w:val="0063532E"/>
    <w:rsid w:val="00637063"/>
    <w:rsid w:val="0063737C"/>
    <w:rsid w:val="00637985"/>
    <w:rsid w:val="00637BDC"/>
    <w:rsid w:val="00640622"/>
    <w:rsid w:val="006418C9"/>
    <w:rsid w:val="00642BD6"/>
    <w:rsid w:val="00645046"/>
    <w:rsid w:val="0064527A"/>
    <w:rsid w:val="0064541A"/>
    <w:rsid w:val="006458FD"/>
    <w:rsid w:val="00645EA2"/>
    <w:rsid w:val="00651537"/>
    <w:rsid w:val="00651E6D"/>
    <w:rsid w:val="00653D2D"/>
    <w:rsid w:val="006555E7"/>
    <w:rsid w:val="006560B6"/>
    <w:rsid w:val="006573F2"/>
    <w:rsid w:val="00662AD0"/>
    <w:rsid w:val="00662F08"/>
    <w:rsid w:val="00663589"/>
    <w:rsid w:val="006638A6"/>
    <w:rsid w:val="006649CD"/>
    <w:rsid w:val="00665D75"/>
    <w:rsid w:val="006708E3"/>
    <w:rsid w:val="00670DDC"/>
    <w:rsid w:val="00671389"/>
    <w:rsid w:val="00671EB4"/>
    <w:rsid w:val="00672255"/>
    <w:rsid w:val="00673CDC"/>
    <w:rsid w:val="0067443B"/>
    <w:rsid w:val="006770AA"/>
    <w:rsid w:val="00682486"/>
    <w:rsid w:val="00684CE6"/>
    <w:rsid w:val="00684E2B"/>
    <w:rsid w:val="0068665C"/>
    <w:rsid w:val="006869FA"/>
    <w:rsid w:val="00687C7E"/>
    <w:rsid w:val="00690569"/>
    <w:rsid w:val="00690FDA"/>
    <w:rsid w:val="00691E61"/>
    <w:rsid w:val="006937C6"/>
    <w:rsid w:val="00693C5E"/>
    <w:rsid w:val="00693CEE"/>
    <w:rsid w:val="00694EEA"/>
    <w:rsid w:val="006955B4"/>
    <w:rsid w:val="00695DEF"/>
    <w:rsid w:val="00696476"/>
    <w:rsid w:val="00696C74"/>
    <w:rsid w:val="00697D1F"/>
    <w:rsid w:val="006A10FA"/>
    <w:rsid w:val="006A40E6"/>
    <w:rsid w:val="006A516B"/>
    <w:rsid w:val="006A5362"/>
    <w:rsid w:val="006A543A"/>
    <w:rsid w:val="006A5C07"/>
    <w:rsid w:val="006A6B8E"/>
    <w:rsid w:val="006A75FA"/>
    <w:rsid w:val="006B07D5"/>
    <w:rsid w:val="006B1309"/>
    <w:rsid w:val="006B1C4C"/>
    <w:rsid w:val="006B31E6"/>
    <w:rsid w:val="006B3923"/>
    <w:rsid w:val="006B3F3E"/>
    <w:rsid w:val="006B4AA2"/>
    <w:rsid w:val="006B53C4"/>
    <w:rsid w:val="006B586B"/>
    <w:rsid w:val="006B5923"/>
    <w:rsid w:val="006B67D9"/>
    <w:rsid w:val="006B6C14"/>
    <w:rsid w:val="006B715E"/>
    <w:rsid w:val="006C04CF"/>
    <w:rsid w:val="006C158B"/>
    <w:rsid w:val="006C1D6E"/>
    <w:rsid w:val="006C2EF6"/>
    <w:rsid w:val="006C3A68"/>
    <w:rsid w:val="006C3B08"/>
    <w:rsid w:val="006C6AB1"/>
    <w:rsid w:val="006C6E6B"/>
    <w:rsid w:val="006D145F"/>
    <w:rsid w:val="006D2000"/>
    <w:rsid w:val="006D2D39"/>
    <w:rsid w:val="006D2F31"/>
    <w:rsid w:val="006D4250"/>
    <w:rsid w:val="006D4E0E"/>
    <w:rsid w:val="006D538B"/>
    <w:rsid w:val="006D5861"/>
    <w:rsid w:val="006D5CE2"/>
    <w:rsid w:val="006D7854"/>
    <w:rsid w:val="006E06D1"/>
    <w:rsid w:val="006E1313"/>
    <w:rsid w:val="006E283E"/>
    <w:rsid w:val="006E2DC8"/>
    <w:rsid w:val="006E7356"/>
    <w:rsid w:val="006E77C8"/>
    <w:rsid w:val="006F0F9C"/>
    <w:rsid w:val="006F149D"/>
    <w:rsid w:val="006F1A46"/>
    <w:rsid w:val="006F4F06"/>
    <w:rsid w:val="006F5A4E"/>
    <w:rsid w:val="006F5D37"/>
    <w:rsid w:val="006F6005"/>
    <w:rsid w:val="007005EA"/>
    <w:rsid w:val="00702271"/>
    <w:rsid w:val="007030D4"/>
    <w:rsid w:val="00703B6C"/>
    <w:rsid w:val="00703BB0"/>
    <w:rsid w:val="00704519"/>
    <w:rsid w:val="00704C88"/>
    <w:rsid w:val="00704EA1"/>
    <w:rsid w:val="00705C40"/>
    <w:rsid w:val="00706482"/>
    <w:rsid w:val="00706754"/>
    <w:rsid w:val="007068D1"/>
    <w:rsid w:val="00706BEF"/>
    <w:rsid w:val="00707ECE"/>
    <w:rsid w:val="00707FC2"/>
    <w:rsid w:val="00710CE8"/>
    <w:rsid w:val="00711350"/>
    <w:rsid w:val="007116BC"/>
    <w:rsid w:val="00711961"/>
    <w:rsid w:val="00711CA6"/>
    <w:rsid w:val="0071543C"/>
    <w:rsid w:val="00716161"/>
    <w:rsid w:val="007165CE"/>
    <w:rsid w:val="00717CEB"/>
    <w:rsid w:val="0072008A"/>
    <w:rsid w:val="0072035D"/>
    <w:rsid w:val="00720889"/>
    <w:rsid w:val="00720968"/>
    <w:rsid w:val="00721705"/>
    <w:rsid w:val="00721B7A"/>
    <w:rsid w:val="00721D12"/>
    <w:rsid w:val="00721F8B"/>
    <w:rsid w:val="007237CE"/>
    <w:rsid w:val="00723B6E"/>
    <w:rsid w:val="00724688"/>
    <w:rsid w:val="007272F1"/>
    <w:rsid w:val="0073062D"/>
    <w:rsid w:val="0073093B"/>
    <w:rsid w:val="0073254D"/>
    <w:rsid w:val="007328BA"/>
    <w:rsid w:val="007340F3"/>
    <w:rsid w:val="00734BA2"/>
    <w:rsid w:val="00735704"/>
    <w:rsid w:val="00736A49"/>
    <w:rsid w:val="00740109"/>
    <w:rsid w:val="007419A1"/>
    <w:rsid w:val="007432A4"/>
    <w:rsid w:val="00743B71"/>
    <w:rsid w:val="00743C2D"/>
    <w:rsid w:val="00743E36"/>
    <w:rsid w:val="00743F05"/>
    <w:rsid w:val="007441C1"/>
    <w:rsid w:val="007446F7"/>
    <w:rsid w:val="00744EBB"/>
    <w:rsid w:val="00745B0A"/>
    <w:rsid w:val="00745DBE"/>
    <w:rsid w:val="0074676A"/>
    <w:rsid w:val="007468AC"/>
    <w:rsid w:val="00746AE2"/>
    <w:rsid w:val="00747773"/>
    <w:rsid w:val="00750C82"/>
    <w:rsid w:val="00750E3A"/>
    <w:rsid w:val="00752035"/>
    <w:rsid w:val="007540A5"/>
    <w:rsid w:val="007561D5"/>
    <w:rsid w:val="0076100C"/>
    <w:rsid w:val="007612A5"/>
    <w:rsid w:val="00763CAE"/>
    <w:rsid w:val="00763F95"/>
    <w:rsid w:val="007651ED"/>
    <w:rsid w:val="00765841"/>
    <w:rsid w:val="00766C87"/>
    <w:rsid w:val="00770699"/>
    <w:rsid w:val="00771043"/>
    <w:rsid w:val="00773AF7"/>
    <w:rsid w:val="00774FFD"/>
    <w:rsid w:val="00777CC1"/>
    <w:rsid w:val="00780378"/>
    <w:rsid w:val="0078085E"/>
    <w:rsid w:val="00781BD4"/>
    <w:rsid w:val="00782562"/>
    <w:rsid w:val="007828B4"/>
    <w:rsid w:val="00784832"/>
    <w:rsid w:val="00784E54"/>
    <w:rsid w:val="00784EA0"/>
    <w:rsid w:val="00785D77"/>
    <w:rsid w:val="00786111"/>
    <w:rsid w:val="007864DC"/>
    <w:rsid w:val="00790963"/>
    <w:rsid w:val="0079154B"/>
    <w:rsid w:val="00791F1E"/>
    <w:rsid w:val="007927BE"/>
    <w:rsid w:val="007935B8"/>
    <w:rsid w:val="00794ADE"/>
    <w:rsid w:val="00794F3D"/>
    <w:rsid w:val="00795CE9"/>
    <w:rsid w:val="00796045"/>
    <w:rsid w:val="007968AC"/>
    <w:rsid w:val="007969AB"/>
    <w:rsid w:val="007971C3"/>
    <w:rsid w:val="007973D8"/>
    <w:rsid w:val="00797801"/>
    <w:rsid w:val="007A0B39"/>
    <w:rsid w:val="007A14A4"/>
    <w:rsid w:val="007A168F"/>
    <w:rsid w:val="007A17AA"/>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2C6"/>
    <w:rsid w:val="007B7B37"/>
    <w:rsid w:val="007B7C41"/>
    <w:rsid w:val="007C05C5"/>
    <w:rsid w:val="007C11E9"/>
    <w:rsid w:val="007C16E0"/>
    <w:rsid w:val="007C433E"/>
    <w:rsid w:val="007C4452"/>
    <w:rsid w:val="007C4519"/>
    <w:rsid w:val="007C4B3C"/>
    <w:rsid w:val="007C4DB1"/>
    <w:rsid w:val="007C6046"/>
    <w:rsid w:val="007C6F0C"/>
    <w:rsid w:val="007D0292"/>
    <w:rsid w:val="007D136C"/>
    <w:rsid w:val="007D21AC"/>
    <w:rsid w:val="007D24B0"/>
    <w:rsid w:val="007D3882"/>
    <w:rsid w:val="007D39E4"/>
    <w:rsid w:val="007D3FE7"/>
    <w:rsid w:val="007D479E"/>
    <w:rsid w:val="007D54EE"/>
    <w:rsid w:val="007D568A"/>
    <w:rsid w:val="007D574E"/>
    <w:rsid w:val="007D57C0"/>
    <w:rsid w:val="007D67CB"/>
    <w:rsid w:val="007D6A94"/>
    <w:rsid w:val="007D6BFE"/>
    <w:rsid w:val="007D6CF7"/>
    <w:rsid w:val="007E2046"/>
    <w:rsid w:val="007E3883"/>
    <w:rsid w:val="007E41CC"/>
    <w:rsid w:val="007E4876"/>
    <w:rsid w:val="007E48CD"/>
    <w:rsid w:val="007E4ACB"/>
    <w:rsid w:val="007E4FBB"/>
    <w:rsid w:val="007E55BF"/>
    <w:rsid w:val="007E5853"/>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A7B"/>
    <w:rsid w:val="00804AE5"/>
    <w:rsid w:val="00804D34"/>
    <w:rsid w:val="00804E0E"/>
    <w:rsid w:val="00805AFD"/>
    <w:rsid w:val="008078D8"/>
    <w:rsid w:val="00807914"/>
    <w:rsid w:val="0080798E"/>
    <w:rsid w:val="00810A44"/>
    <w:rsid w:val="00811D5B"/>
    <w:rsid w:val="008134A4"/>
    <w:rsid w:val="00813C51"/>
    <w:rsid w:val="008148C8"/>
    <w:rsid w:val="00816CCB"/>
    <w:rsid w:val="00817572"/>
    <w:rsid w:val="00817713"/>
    <w:rsid w:val="008208C3"/>
    <w:rsid w:val="008220F1"/>
    <w:rsid w:val="00822B97"/>
    <w:rsid w:val="0082340B"/>
    <w:rsid w:val="00823D6A"/>
    <w:rsid w:val="00827B29"/>
    <w:rsid w:val="00827DB6"/>
    <w:rsid w:val="008304B2"/>
    <w:rsid w:val="00830999"/>
    <w:rsid w:val="00830D5E"/>
    <w:rsid w:val="00830F69"/>
    <w:rsid w:val="00831A3C"/>
    <w:rsid w:val="00831D46"/>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7EDD"/>
    <w:rsid w:val="0085006A"/>
    <w:rsid w:val="0085089F"/>
    <w:rsid w:val="008517DA"/>
    <w:rsid w:val="0085206E"/>
    <w:rsid w:val="00852273"/>
    <w:rsid w:val="0085293D"/>
    <w:rsid w:val="00852AD4"/>
    <w:rsid w:val="00852BA8"/>
    <w:rsid w:val="00852BF0"/>
    <w:rsid w:val="00853718"/>
    <w:rsid w:val="008541EF"/>
    <w:rsid w:val="0085476F"/>
    <w:rsid w:val="00856AC7"/>
    <w:rsid w:val="00856FA4"/>
    <w:rsid w:val="00857245"/>
    <w:rsid w:val="00860E60"/>
    <w:rsid w:val="0086102A"/>
    <w:rsid w:val="0086162B"/>
    <w:rsid w:val="00861710"/>
    <w:rsid w:val="00861D5C"/>
    <w:rsid w:val="00861E7C"/>
    <w:rsid w:val="0086251C"/>
    <w:rsid w:val="00865207"/>
    <w:rsid w:val="008656A7"/>
    <w:rsid w:val="00865FA3"/>
    <w:rsid w:val="00866231"/>
    <w:rsid w:val="00866866"/>
    <w:rsid w:val="00871262"/>
    <w:rsid w:val="0087170E"/>
    <w:rsid w:val="00871D4E"/>
    <w:rsid w:val="00871E7B"/>
    <w:rsid w:val="008721BB"/>
    <w:rsid w:val="00873C0B"/>
    <w:rsid w:val="00874D1F"/>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424E"/>
    <w:rsid w:val="00896535"/>
    <w:rsid w:val="00896683"/>
    <w:rsid w:val="00896E71"/>
    <w:rsid w:val="0089750B"/>
    <w:rsid w:val="00897589"/>
    <w:rsid w:val="008A0D4F"/>
    <w:rsid w:val="008A2A1E"/>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2D50"/>
    <w:rsid w:val="008C3FD0"/>
    <w:rsid w:val="008C4A21"/>
    <w:rsid w:val="008C4F01"/>
    <w:rsid w:val="008D1484"/>
    <w:rsid w:val="008D29E7"/>
    <w:rsid w:val="008D5104"/>
    <w:rsid w:val="008D6145"/>
    <w:rsid w:val="008D65EF"/>
    <w:rsid w:val="008D75F4"/>
    <w:rsid w:val="008D795D"/>
    <w:rsid w:val="008D7B07"/>
    <w:rsid w:val="008E0D8F"/>
    <w:rsid w:val="008E0F4E"/>
    <w:rsid w:val="008E1E94"/>
    <w:rsid w:val="008E2D99"/>
    <w:rsid w:val="008E30D4"/>
    <w:rsid w:val="008E38B0"/>
    <w:rsid w:val="008E4A60"/>
    <w:rsid w:val="008E6DEE"/>
    <w:rsid w:val="008E744D"/>
    <w:rsid w:val="008E7AE1"/>
    <w:rsid w:val="008F0A72"/>
    <w:rsid w:val="008F1E08"/>
    <w:rsid w:val="008F6FC8"/>
    <w:rsid w:val="0090045D"/>
    <w:rsid w:val="00900D8F"/>
    <w:rsid w:val="009014E3"/>
    <w:rsid w:val="009020ED"/>
    <w:rsid w:val="009026E8"/>
    <w:rsid w:val="00902FDD"/>
    <w:rsid w:val="00905EEF"/>
    <w:rsid w:val="00906EB7"/>
    <w:rsid w:val="0090780A"/>
    <w:rsid w:val="009102BF"/>
    <w:rsid w:val="00911490"/>
    <w:rsid w:val="009115F2"/>
    <w:rsid w:val="00911B11"/>
    <w:rsid w:val="00914ADB"/>
    <w:rsid w:val="00917182"/>
    <w:rsid w:val="00920845"/>
    <w:rsid w:val="00923B25"/>
    <w:rsid w:val="0092402E"/>
    <w:rsid w:val="009259BA"/>
    <w:rsid w:val="00925B8B"/>
    <w:rsid w:val="00926FCB"/>
    <w:rsid w:val="00927C4D"/>
    <w:rsid w:val="009303BB"/>
    <w:rsid w:val="0093108A"/>
    <w:rsid w:val="00931257"/>
    <w:rsid w:val="0093311A"/>
    <w:rsid w:val="00934179"/>
    <w:rsid w:val="009346D0"/>
    <w:rsid w:val="009419B4"/>
    <w:rsid w:val="00941A4C"/>
    <w:rsid w:val="00942645"/>
    <w:rsid w:val="0094266E"/>
    <w:rsid w:val="009461E6"/>
    <w:rsid w:val="009475C7"/>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6047"/>
    <w:rsid w:val="0096611D"/>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3538"/>
    <w:rsid w:val="00984CF2"/>
    <w:rsid w:val="00985099"/>
    <w:rsid w:val="00985D32"/>
    <w:rsid w:val="009860AA"/>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5F90"/>
    <w:rsid w:val="009B66A5"/>
    <w:rsid w:val="009B69D3"/>
    <w:rsid w:val="009B7BA7"/>
    <w:rsid w:val="009B7C01"/>
    <w:rsid w:val="009C0938"/>
    <w:rsid w:val="009C0BB6"/>
    <w:rsid w:val="009C0C22"/>
    <w:rsid w:val="009C15D9"/>
    <w:rsid w:val="009C22C8"/>
    <w:rsid w:val="009C3F82"/>
    <w:rsid w:val="009C495E"/>
    <w:rsid w:val="009C582A"/>
    <w:rsid w:val="009C5C56"/>
    <w:rsid w:val="009C72DD"/>
    <w:rsid w:val="009C78FD"/>
    <w:rsid w:val="009C7DF5"/>
    <w:rsid w:val="009D056C"/>
    <w:rsid w:val="009D060F"/>
    <w:rsid w:val="009D1ADE"/>
    <w:rsid w:val="009D2AFB"/>
    <w:rsid w:val="009D3652"/>
    <w:rsid w:val="009D37CA"/>
    <w:rsid w:val="009D4229"/>
    <w:rsid w:val="009D4268"/>
    <w:rsid w:val="009E09D0"/>
    <w:rsid w:val="009E1283"/>
    <w:rsid w:val="009E3A7F"/>
    <w:rsid w:val="009E4C9B"/>
    <w:rsid w:val="009E4DFC"/>
    <w:rsid w:val="009E5789"/>
    <w:rsid w:val="009E57B1"/>
    <w:rsid w:val="009E5935"/>
    <w:rsid w:val="009E6379"/>
    <w:rsid w:val="009F020F"/>
    <w:rsid w:val="009F0A7C"/>
    <w:rsid w:val="009F3B63"/>
    <w:rsid w:val="009F4281"/>
    <w:rsid w:val="009F43E2"/>
    <w:rsid w:val="009F6292"/>
    <w:rsid w:val="009F7809"/>
    <w:rsid w:val="009F7AF5"/>
    <w:rsid w:val="00A006F1"/>
    <w:rsid w:val="00A007A7"/>
    <w:rsid w:val="00A00D14"/>
    <w:rsid w:val="00A01408"/>
    <w:rsid w:val="00A02457"/>
    <w:rsid w:val="00A03190"/>
    <w:rsid w:val="00A0377E"/>
    <w:rsid w:val="00A0404B"/>
    <w:rsid w:val="00A06F66"/>
    <w:rsid w:val="00A07696"/>
    <w:rsid w:val="00A0798C"/>
    <w:rsid w:val="00A07BDD"/>
    <w:rsid w:val="00A07F12"/>
    <w:rsid w:val="00A1105B"/>
    <w:rsid w:val="00A1213C"/>
    <w:rsid w:val="00A130E8"/>
    <w:rsid w:val="00A15B6B"/>
    <w:rsid w:val="00A15EB4"/>
    <w:rsid w:val="00A16172"/>
    <w:rsid w:val="00A16876"/>
    <w:rsid w:val="00A171C8"/>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70D5"/>
    <w:rsid w:val="00A37E71"/>
    <w:rsid w:val="00A40FFB"/>
    <w:rsid w:val="00A41468"/>
    <w:rsid w:val="00A414A9"/>
    <w:rsid w:val="00A44141"/>
    <w:rsid w:val="00A44CCA"/>
    <w:rsid w:val="00A44D75"/>
    <w:rsid w:val="00A4567F"/>
    <w:rsid w:val="00A47CF1"/>
    <w:rsid w:val="00A50418"/>
    <w:rsid w:val="00A51339"/>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3B84"/>
    <w:rsid w:val="00A7411D"/>
    <w:rsid w:val="00A756C4"/>
    <w:rsid w:val="00A7592B"/>
    <w:rsid w:val="00A76094"/>
    <w:rsid w:val="00A768E2"/>
    <w:rsid w:val="00A82C52"/>
    <w:rsid w:val="00A835FD"/>
    <w:rsid w:val="00A838E8"/>
    <w:rsid w:val="00A83C15"/>
    <w:rsid w:val="00A84EC4"/>
    <w:rsid w:val="00A86CB6"/>
    <w:rsid w:val="00A90D55"/>
    <w:rsid w:val="00A92BF9"/>
    <w:rsid w:val="00A944D8"/>
    <w:rsid w:val="00A959E7"/>
    <w:rsid w:val="00A95BBA"/>
    <w:rsid w:val="00A961EE"/>
    <w:rsid w:val="00AA04B3"/>
    <w:rsid w:val="00AA1253"/>
    <w:rsid w:val="00AA1ED0"/>
    <w:rsid w:val="00AA1F5B"/>
    <w:rsid w:val="00AA28EF"/>
    <w:rsid w:val="00AA3593"/>
    <w:rsid w:val="00AA38CA"/>
    <w:rsid w:val="00AA493E"/>
    <w:rsid w:val="00AA6A61"/>
    <w:rsid w:val="00AA73AF"/>
    <w:rsid w:val="00AB0A8A"/>
    <w:rsid w:val="00AB1754"/>
    <w:rsid w:val="00AB1F8D"/>
    <w:rsid w:val="00AB27DD"/>
    <w:rsid w:val="00AB4D72"/>
    <w:rsid w:val="00AB592E"/>
    <w:rsid w:val="00AC10F8"/>
    <w:rsid w:val="00AC37BE"/>
    <w:rsid w:val="00AC439D"/>
    <w:rsid w:val="00AC5604"/>
    <w:rsid w:val="00AC62CC"/>
    <w:rsid w:val="00AC713F"/>
    <w:rsid w:val="00AC7329"/>
    <w:rsid w:val="00AC7D96"/>
    <w:rsid w:val="00AD00E4"/>
    <w:rsid w:val="00AD067E"/>
    <w:rsid w:val="00AD1308"/>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77DE"/>
    <w:rsid w:val="00B20624"/>
    <w:rsid w:val="00B23436"/>
    <w:rsid w:val="00B237F1"/>
    <w:rsid w:val="00B23F10"/>
    <w:rsid w:val="00B24328"/>
    <w:rsid w:val="00B24B7A"/>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2799"/>
    <w:rsid w:val="00B643A6"/>
    <w:rsid w:val="00B64DD6"/>
    <w:rsid w:val="00B66505"/>
    <w:rsid w:val="00B665C9"/>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3B8"/>
    <w:rsid w:val="00B80EDD"/>
    <w:rsid w:val="00B812BD"/>
    <w:rsid w:val="00B81964"/>
    <w:rsid w:val="00B82277"/>
    <w:rsid w:val="00B83F87"/>
    <w:rsid w:val="00B8478F"/>
    <w:rsid w:val="00B905AC"/>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4294"/>
    <w:rsid w:val="00BC7F82"/>
    <w:rsid w:val="00BD291E"/>
    <w:rsid w:val="00BD2A49"/>
    <w:rsid w:val="00BD3683"/>
    <w:rsid w:val="00BD40AB"/>
    <w:rsid w:val="00BD5B2B"/>
    <w:rsid w:val="00BD6297"/>
    <w:rsid w:val="00BD6806"/>
    <w:rsid w:val="00BD7433"/>
    <w:rsid w:val="00BD7831"/>
    <w:rsid w:val="00BD7C10"/>
    <w:rsid w:val="00BE046F"/>
    <w:rsid w:val="00BE0DEB"/>
    <w:rsid w:val="00BE181C"/>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0AAC"/>
    <w:rsid w:val="00C0359D"/>
    <w:rsid w:val="00C038EC"/>
    <w:rsid w:val="00C05C6D"/>
    <w:rsid w:val="00C072D7"/>
    <w:rsid w:val="00C104DB"/>
    <w:rsid w:val="00C10F5B"/>
    <w:rsid w:val="00C1122B"/>
    <w:rsid w:val="00C127F2"/>
    <w:rsid w:val="00C1310C"/>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4AA"/>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1B7B"/>
    <w:rsid w:val="00C41D25"/>
    <w:rsid w:val="00C42443"/>
    <w:rsid w:val="00C42CBA"/>
    <w:rsid w:val="00C4338C"/>
    <w:rsid w:val="00C43C2B"/>
    <w:rsid w:val="00C43D3E"/>
    <w:rsid w:val="00C45B27"/>
    <w:rsid w:val="00C472C7"/>
    <w:rsid w:val="00C5019E"/>
    <w:rsid w:val="00C51962"/>
    <w:rsid w:val="00C5377C"/>
    <w:rsid w:val="00C53E8A"/>
    <w:rsid w:val="00C54466"/>
    <w:rsid w:val="00C54DF3"/>
    <w:rsid w:val="00C560A7"/>
    <w:rsid w:val="00C56FC8"/>
    <w:rsid w:val="00C60F23"/>
    <w:rsid w:val="00C6170B"/>
    <w:rsid w:val="00C62EB2"/>
    <w:rsid w:val="00C64C87"/>
    <w:rsid w:val="00C64DF3"/>
    <w:rsid w:val="00C665FE"/>
    <w:rsid w:val="00C67AAA"/>
    <w:rsid w:val="00C71BEC"/>
    <w:rsid w:val="00C74D3A"/>
    <w:rsid w:val="00C75F3D"/>
    <w:rsid w:val="00C80511"/>
    <w:rsid w:val="00C80580"/>
    <w:rsid w:val="00C826F5"/>
    <w:rsid w:val="00C8272E"/>
    <w:rsid w:val="00C83740"/>
    <w:rsid w:val="00C84AD1"/>
    <w:rsid w:val="00C85350"/>
    <w:rsid w:val="00C85579"/>
    <w:rsid w:val="00C855C9"/>
    <w:rsid w:val="00C862F1"/>
    <w:rsid w:val="00C863E5"/>
    <w:rsid w:val="00C8693A"/>
    <w:rsid w:val="00C87BE6"/>
    <w:rsid w:val="00C87F76"/>
    <w:rsid w:val="00C919CF"/>
    <w:rsid w:val="00C931FC"/>
    <w:rsid w:val="00C932C5"/>
    <w:rsid w:val="00C94CB6"/>
    <w:rsid w:val="00C95299"/>
    <w:rsid w:val="00C95A72"/>
    <w:rsid w:val="00C9650E"/>
    <w:rsid w:val="00C97000"/>
    <w:rsid w:val="00C975BD"/>
    <w:rsid w:val="00CA068D"/>
    <w:rsid w:val="00CA1228"/>
    <w:rsid w:val="00CA1C73"/>
    <w:rsid w:val="00CA282D"/>
    <w:rsid w:val="00CA283B"/>
    <w:rsid w:val="00CA3F73"/>
    <w:rsid w:val="00CA4670"/>
    <w:rsid w:val="00CA5F89"/>
    <w:rsid w:val="00CA6B1A"/>
    <w:rsid w:val="00CB194C"/>
    <w:rsid w:val="00CB1B18"/>
    <w:rsid w:val="00CB20DC"/>
    <w:rsid w:val="00CB23DC"/>
    <w:rsid w:val="00CB2487"/>
    <w:rsid w:val="00CB28E2"/>
    <w:rsid w:val="00CB2F20"/>
    <w:rsid w:val="00CB758D"/>
    <w:rsid w:val="00CB7A3E"/>
    <w:rsid w:val="00CB7FF7"/>
    <w:rsid w:val="00CC0D0E"/>
    <w:rsid w:val="00CC1253"/>
    <w:rsid w:val="00CC19B3"/>
    <w:rsid w:val="00CC1D6C"/>
    <w:rsid w:val="00CC2044"/>
    <w:rsid w:val="00CC39D2"/>
    <w:rsid w:val="00CC598C"/>
    <w:rsid w:val="00CC69EC"/>
    <w:rsid w:val="00CC78A2"/>
    <w:rsid w:val="00CC7947"/>
    <w:rsid w:val="00CC7DF8"/>
    <w:rsid w:val="00CD01D7"/>
    <w:rsid w:val="00CD15BE"/>
    <w:rsid w:val="00CD1EF2"/>
    <w:rsid w:val="00CD2744"/>
    <w:rsid w:val="00CD32BD"/>
    <w:rsid w:val="00CD34C7"/>
    <w:rsid w:val="00CD5653"/>
    <w:rsid w:val="00CD5E6D"/>
    <w:rsid w:val="00CD63C8"/>
    <w:rsid w:val="00CD7291"/>
    <w:rsid w:val="00CD76F8"/>
    <w:rsid w:val="00CE02E8"/>
    <w:rsid w:val="00CE069E"/>
    <w:rsid w:val="00CE0DE0"/>
    <w:rsid w:val="00CE3722"/>
    <w:rsid w:val="00CF01DB"/>
    <w:rsid w:val="00CF158D"/>
    <w:rsid w:val="00CF17F2"/>
    <w:rsid w:val="00CF2166"/>
    <w:rsid w:val="00CF29F9"/>
    <w:rsid w:val="00CF4340"/>
    <w:rsid w:val="00CF4394"/>
    <w:rsid w:val="00CF48B4"/>
    <w:rsid w:val="00CF4C01"/>
    <w:rsid w:val="00CF5F41"/>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0DD"/>
    <w:rsid w:val="00D2321B"/>
    <w:rsid w:val="00D23350"/>
    <w:rsid w:val="00D237E7"/>
    <w:rsid w:val="00D23DE4"/>
    <w:rsid w:val="00D23FF9"/>
    <w:rsid w:val="00D25A5C"/>
    <w:rsid w:val="00D26873"/>
    <w:rsid w:val="00D31683"/>
    <w:rsid w:val="00D31A6E"/>
    <w:rsid w:val="00D336C8"/>
    <w:rsid w:val="00D339E8"/>
    <w:rsid w:val="00D3654A"/>
    <w:rsid w:val="00D3662E"/>
    <w:rsid w:val="00D37275"/>
    <w:rsid w:val="00D4081F"/>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A47"/>
    <w:rsid w:val="00D54BE4"/>
    <w:rsid w:val="00D54DDB"/>
    <w:rsid w:val="00D554BC"/>
    <w:rsid w:val="00D560DC"/>
    <w:rsid w:val="00D56602"/>
    <w:rsid w:val="00D60483"/>
    <w:rsid w:val="00D61ABB"/>
    <w:rsid w:val="00D61C3C"/>
    <w:rsid w:val="00D62D5C"/>
    <w:rsid w:val="00D63577"/>
    <w:rsid w:val="00D63A07"/>
    <w:rsid w:val="00D67FD7"/>
    <w:rsid w:val="00D714A5"/>
    <w:rsid w:val="00D72410"/>
    <w:rsid w:val="00D73D53"/>
    <w:rsid w:val="00D7408A"/>
    <w:rsid w:val="00D74261"/>
    <w:rsid w:val="00D7441B"/>
    <w:rsid w:val="00D74671"/>
    <w:rsid w:val="00D75589"/>
    <w:rsid w:val="00D76AB2"/>
    <w:rsid w:val="00D80490"/>
    <w:rsid w:val="00D829AD"/>
    <w:rsid w:val="00D82EE2"/>
    <w:rsid w:val="00D83D1B"/>
    <w:rsid w:val="00D84133"/>
    <w:rsid w:val="00D8545C"/>
    <w:rsid w:val="00D855E3"/>
    <w:rsid w:val="00D86E57"/>
    <w:rsid w:val="00D87788"/>
    <w:rsid w:val="00D877C8"/>
    <w:rsid w:val="00D91040"/>
    <w:rsid w:val="00D910C2"/>
    <w:rsid w:val="00D9168C"/>
    <w:rsid w:val="00D9189B"/>
    <w:rsid w:val="00D91DA6"/>
    <w:rsid w:val="00D921A0"/>
    <w:rsid w:val="00D92E2E"/>
    <w:rsid w:val="00D93A41"/>
    <w:rsid w:val="00D93B9A"/>
    <w:rsid w:val="00D93FD7"/>
    <w:rsid w:val="00D95984"/>
    <w:rsid w:val="00D95C64"/>
    <w:rsid w:val="00D9706F"/>
    <w:rsid w:val="00D972D4"/>
    <w:rsid w:val="00DA0633"/>
    <w:rsid w:val="00DA195B"/>
    <w:rsid w:val="00DA27F3"/>
    <w:rsid w:val="00DA2D1E"/>
    <w:rsid w:val="00DA3EC8"/>
    <w:rsid w:val="00DA40C1"/>
    <w:rsid w:val="00DA5564"/>
    <w:rsid w:val="00DA6B55"/>
    <w:rsid w:val="00DA6B97"/>
    <w:rsid w:val="00DA6CEE"/>
    <w:rsid w:val="00DB0015"/>
    <w:rsid w:val="00DB0359"/>
    <w:rsid w:val="00DB0ABB"/>
    <w:rsid w:val="00DB0F2C"/>
    <w:rsid w:val="00DB0FE0"/>
    <w:rsid w:val="00DB2AAD"/>
    <w:rsid w:val="00DB44E2"/>
    <w:rsid w:val="00DB4A6D"/>
    <w:rsid w:val="00DB5941"/>
    <w:rsid w:val="00DB626D"/>
    <w:rsid w:val="00DB6365"/>
    <w:rsid w:val="00DC07B7"/>
    <w:rsid w:val="00DC0BF1"/>
    <w:rsid w:val="00DC17F2"/>
    <w:rsid w:val="00DC2C5E"/>
    <w:rsid w:val="00DC355D"/>
    <w:rsid w:val="00DC41C3"/>
    <w:rsid w:val="00DC4A3C"/>
    <w:rsid w:val="00DC4E60"/>
    <w:rsid w:val="00DC4FA4"/>
    <w:rsid w:val="00DC5B37"/>
    <w:rsid w:val="00DD286D"/>
    <w:rsid w:val="00DD2CAF"/>
    <w:rsid w:val="00DD3593"/>
    <w:rsid w:val="00DD64E0"/>
    <w:rsid w:val="00DD7BE0"/>
    <w:rsid w:val="00DE0C67"/>
    <w:rsid w:val="00DE3AAD"/>
    <w:rsid w:val="00DE598A"/>
    <w:rsid w:val="00DE6952"/>
    <w:rsid w:val="00DE6A43"/>
    <w:rsid w:val="00DE7E74"/>
    <w:rsid w:val="00DF071B"/>
    <w:rsid w:val="00DF5C84"/>
    <w:rsid w:val="00DF6366"/>
    <w:rsid w:val="00DF6EF8"/>
    <w:rsid w:val="00E00A69"/>
    <w:rsid w:val="00E017BC"/>
    <w:rsid w:val="00E017F0"/>
    <w:rsid w:val="00E018E4"/>
    <w:rsid w:val="00E01A0E"/>
    <w:rsid w:val="00E0346A"/>
    <w:rsid w:val="00E041E4"/>
    <w:rsid w:val="00E04AEE"/>
    <w:rsid w:val="00E06338"/>
    <w:rsid w:val="00E1012B"/>
    <w:rsid w:val="00E1027C"/>
    <w:rsid w:val="00E103C8"/>
    <w:rsid w:val="00E1085B"/>
    <w:rsid w:val="00E11425"/>
    <w:rsid w:val="00E128DF"/>
    <w:rsid w:val="00E1308B"/>
    <w:rsid w:val="00E132FC"/>
    <w:rsid w:val="00E14581"/>
    <w:rsid w:val="00E14623"/>
    <w:rsid w:val="00E15539"/>
    <w:rsid w:val="00E16541"/>
    <w:rsid w:val="00E17B48"/>
    <w:rsid w:val="00E17EC9"/>
    <w:rsid w:val="00E202F4"/>
    <w:rsid w:val="00E207C3"/>
    <w:rsid w:val="00E2130E"/>
    <w:rsid w:val="00E21386"/>
    <w:rsid w:val="00E242AF"/>
    <w:rsid w:val="00E24849"/>
    <w:rsid w:val="00E2536E"/>
    <w:rsid w:val="00E253A0"/>
    <w:rsid w:val="00E25B8A"/>
    <w:rsid w:val="00E25EF8"/>
    <w:rsid w:val="00E2632B"/>
    <w:rsid w:val="00E26F75"/>
    <w:rsid w:val="00E27423"/>
    <w:rsid w:val="00E27A8A"/>
    <w:rsid w:val="00E31E5F"/>
    <w:rsid w:val="00E322F7"/>
    <w:rsid w:val="00E3369B"/>
    <w:rsid w:val="00E34D57"/>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5E1"/>
    <w:rsid w:val="00E57703"/>
    <w:rsid w:val="00E57ED4"/>
    <w:rsid w:val="00E57FED"/>
    <w:rsid w:val="00E607EB"/>
    <w:rsid w:val="00E6092F"/>
    <w:rsid w:val="00E62049"/>
    <w:rsid w:val="00E629DA"/>
    <w:rsid w:val="00E64374"/>
    <w:rsid w:val="00E6469F"/>
    <w:rsid w:val="00E65D39"/>
    <w:rsid w:val="00E6650D"/>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6A"/>
    <w:rsid w:val="00E83187"/>
    <w:rsid w:val="00E831E9"/>
    <w:rsid w:val="00E849FB"/>
    <w:rsid w:val="00E84EB3"/>
    <w:rsid w:val="00E8608F"/>
    <w:rsid w:val="00E86C1D"/>
    <w:rsid w:val="00E9763D"/>
    <w:rsid w:val="00EA1177"/>
    <w:rsid w:val="00EA118B"/>
    <w:rsid w:val="00EA11B6"/>
    <w:rsid w:val="00EA2181"/>
    <w:rsid w:val="00EA2DD8"/>
    <w:rsid w:val="00EA3240"/>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76D"/>
    <w:rsid w:val="00EC38EF"/>
    <w:rsid w:val="00EC50C9"/>
    <w:rsid w:val="00EC58B4"/>
    <w:rsid w:val="00EC5BB2"/>
    <w:rsid w:val="00ED12F0"/>
    <w:rsid w:val="00ED290C"/>
    <w:rsid w:val="00ED2A6C"/>
    <w:rsid w:val="00ED4773"/>
    <w:rsid w:val="00ED5284"/>
    <w:rsid w:val="00ED5A80"/>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C87"/>
    <w:rsid w:val="00F03525"/>
    <w:rsid w:val="00F0362B"/>
    <w:rsid w:val="00F0424D"/>
    <w:rsid w:val="00F04957"/>
    <w:rsid w:val="00F05807"/>
    <w:rsid w:val="00F06451"/>
    <w:rsid w:val="00F07052"/>
    <w:rsid w:val="00F0706C"/>
    <w:rsid w:val="00F07623"/>
    <w:rsid w:val="00F11EBE"/>
    <w:rsid w:val="00F12293"/>
    <w:rsid w:val="00F12BA8"/>
    <w:rsid w:val="00F130D0"/>
    <w:rsid w:val="00F14933"/>
    <w:rsid w:val="00F1516A"/>
    <w:rsid w:val="00F15EE5"/>
    <w:rsid w:val="00F171F9"/>
    <w:rsid w:val="00F1737C"/>
    <w:rsid w:val="00F22A26"/>
    <w:rsid w:val="00F24072"/>
    <w:rsid w:val="00F26432"/>
    <w:rsid w:val="00F31782"/>
    <w:rsid w:val="00F3197A"/>
    <w:rsid w:val="00F32139"/>
    <w:rsid w:val="00F3290B"/>
    <w:rsid w:val="00F33ADC"/>
    <w:rsid w:val="00F33C5A"/>
    <w:rsid w:val="00F33D56"/>
    <w:rsid w:val="00F34E08"/>
    <w:rsid w:val="00F40B73"/>
    <w:rsid w:val="00F41D91"/>
    <w:rsid w:val="00F41F52"/>
    <w:rsid w:val="00F42363"/>
    <w:rsid w:val="00F427C4"/>
    <w:rsid w:val="00F43D6C"/>
    <w:rsid w:val="00F45ED5"/>
    <w:rsid w:val="00F46704"/>
    <w:rsid w:val="00F4680C"/>
    <w:rsid w:val="00F46964"/>
    <w:rsid w:val="00F46F9A"/>
    <w:rsid w:val="00F470FD"/>
    <w:rsid w:val="00F50F30"/>
    <w:rsid w:val="00F5126A"/>
    <w:rsid w:val="00F5126E"/>
    <w:rsid w:val="00F516EF"/>
    <w:rsid w:val="00F51755"/>
    <w:rsid w:val="00F5580D"/>
    <w:rsid w:val="00F56EA1"/>
    <w:rsid w:val="00F606D5"/>
    <w:rsid w:val="00F607F2"/>
    <w:rsid w:val="00F611B3"/>
    <w:rsid w:val="00F6196E"/>
    <w:rsid w:val="00F624DD"/>
    <w:rsid w:val="00F629C0"/>
    <w:rsid w:val="00F62CBD"/>
    <w:rsid w:val="00F63FC7"/>
    <w:rsid w:val="00F65E1F"/>
    <w:rsid w:val="00F65ED5"/>
    <w:rsid w:val="00F6608B"/>
    <w:rsid w:val="00F6636A"/>
    <w:rsid w:val="00F667C5"/>
    <w:rsid w:val="00F67E31"/>
    <w:rsid w:val="00F712C2"/>
    <w:rsid w:val="00F718A8"/>
    <w:rsid w:val="00F72183"/>
    <w:rsid w:val="00F75FFA"/>
    <w:rsid w:val="00F76D01"/>
    <w:rsid w:val="00F77A67"/>
    <w:rsid w:val="00F80B43"/>
    <w:rsid w:val="00F81C35"/>
    <w:rsid w:val="00F82981"/>
    <w:rsid w:val="00F8311F"/>
    <w:rsid w:val="00F83248"/>
    <w:rsid w:val="00F83376"/>
    <w:rsid w:val="00F853AE"/>
    <w:rsid w:val="00F908D5"/>
    <w:rsid w:val="00F913B9"/>
    <w:rsid w:val="00F93C74"/>
    <w:rsid w:val="00F93DCC"/>
    <w:rsid w:val="00F9435D"/>
    <w:rsid w:val="00F94BB2"/>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4756"/>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2E30"/>
    <w:rsid w:val="00FD30A2"/>
    <w:rsid w:val="00FD5059"/>
    <w:rsid w:val="00FD554D"/>
    <w:rsid w:val="00FD5BCC"/>
    <w:rsid w:val="00FD7B23"/>
    <w:rsid w:val="00FE2A48"/>
    <w:rsid w:val="00FE2A8F"/>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5A4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BD291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0064400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50769186">
      <w:bodyDiv w:val="1"/>
      <w:marLeft w:val="0"/>
      <w:marRight w:val="0"/>
      <w:marTop w:val="0"/>
      <w:marBottom w:val="0"/>
      <w:divBdr>
        <w:top w:val="none" w:sz="0" w:space="0" w:color="auto"/>
        <w:left w:val="none" w:sz="0" w:space="0" w:color="auto"/>
        <w:bottom w:val="none" w:sz="0" w:space="0" w:color="auto"/>
        <w:right w:val="none" w:sz="0" w:space="0" w:color="auto"/>
      </w:divBdr>
    </w:div>
    <w:div w:id="1108089669">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8949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6D74-8DCF-48A1-BD06-10B81A70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2735</Words>
  <Characters>15590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2012-03-22T18:21:00Z</cp:lastPrinted>
  <dcterms:created xsi:type="dcterms:W3CDTF">2012-03-19T15:16:00Z</dcterms:created>
  <dcterms:modified xsi:type="dcterms:W3CDTF">2012-04-09T16:31:00Z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