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E42F1D">
      <w:pPr>
        <w:tabs>
          <w:tab w:val="left" w:pos="288"/>
          <w:tab w:val="left" w:pos="4752"/>
        </w:tabs>
        <w:spacing w:line="240" w:lineRule="exact"/>
        <w:jc w:val="both"/>
        <w:rPr>
          <w:rFonts w:asciiTheme="minorHAnsi" w:hAnsiTheme="minorHAnsi"/>
          <w:caps/>
          <w:color w:val="auto"/>
        </w:rPr>
      </w:pPr>
    </w:p>
    <w:p w:rsidR="00540BEF" w:rsidRPr="00B20624" w:rsidRDefault="00540BEF" w:rsidP="007A51F4">
      <w:pPr>
        <w:tabs>
          <w:tab w:val="left" w:pos="288"/>
          <w:tab w:val="left" w:pos="4752"/>
        </w:tabs>
        <w:spacing w:line="240" w:lineRule="exact"/>
        <w:ind w:right="-1260"/>
        <w:jc w:val="both"/>
        <w:rPr>
          <w:rFonts w:asciiTheme="minorHAnsi" w:hAnsiTheme="minorHAnsi"/>
          <w:caps/>
          <w:color w:val="auto"/>
        </w:rPr>
      </w:pPr>
      <w:r w:rsidRPr="00B20624">
        <w:rPr>
          <w:rFonts w:asciiTheme="minorHAnsi" w:hAnsiTheme="minorHAnsi"/>
          <w:caps/>
          <w:color w:val="auto"/>
        </w:rPr>
        <w:t>NAME:</w:t>
      </w:r>
      <w:r w:rsidR="00372CA1">
        <w:rPr>
          <w:rFonts w:asciiTheme="minorHAnsi" w:hAnsiTheme="minorHAnsi"/>
          <w:caps/>
          <w:color w:val="auto"/>
        </w:rPr>
        <w:t xml:space="preserve">  </w:t>
      </w:r>
      <w:r w:rsidR="00C41A1C">
        <w:rPr>
          <w:rFonts w:asciiTheme="minorHAnsi" w:hAnsiTheme="minorHAnsi"/>
          <w:caps/>
          <w:color w:val="auto"/>
        </w:rPr>
        <w:t>XXXXXXXXXXXXXXXXX</w:t>
      </w:r>
      <w:r w:rsidRPr="00B20624">
        <w:rPr>
          <w:rFonts w:asciiTheme="minorHAnsi" w:hAnsiTheme="minorHAnsi"/>
          <w:caps/>
          <w:color w:val="auto"/>
        </w:rPr>
        <w:tab/>
      </w:r>
      <w:r w:rsidRPr="00B20624">
        <w:rPr>
          <w:rFonts w:asciiTheme="minorHAnsi" w:hAnsiTheme="minorHAnsi"/>
          <w:caps/>
          <w:color w:val="auto"/>
        </w:rPr>
        <w:tab/>
      </w:r>
      <w:r w:rsidR="00032986">
        <w:rPr>
          <w:rFonts w:asciiTheme="minorHAnsi" w:hAnsiTheme="minorHAnsi"/>
          <w:caps/>
          <w:color w:val="auto"/>
        </w:rPr>
        <w:tab/>
        <w:t xml:space="preserve">           </w:t>
      </w:r>
      <w:r w:rsidRPr="00B20624">
        <w:rPr>
          <w:rFonts w:asciiTheme="minorHAnsi" w:hAnsiTheme="minorHAnsi"/>
          <w:caps/>
          <w:color w:val="auto"/>
        </w:rPr>
        <w:t>BRANCH OF SERVICE:</w:t>
      </w:r>
      <w:r w:rsidR="00446DD8">
        <w:rPr>
          <w:rFonts w:asciiTheme="minorHAnsi" w:hAnsiTheme="minorHAnsi"/>
          <w:caps/>
          <w:color w:val="auto"/>
        </w:rPr>
        <w:t xml:space="preserve"> </w:t>
      </w:r>
      <w:r w:rsidRPr="00B20624">
        <w:rPr>
          <w:rFonts w:asciiTheme="minorHAnsi" w:hAnsiTheme="minorHAnsi"/>
          <w:caps/>
          <w:color w:val="auto"/>
        </w:rPr>
        <w:t xml:space="preserve"> </w:t>
      </w:r>
      <w:r w:rsidR="006618A3">
        <w:rPr>
          <w:rFonts w:asciiTheme="minorHAnsi" w:hAnsiTheme="minorHAnsi"/>
          <w:caps/>
          <w:color w:val="auto"/>
        </w:rPr>
        <w:t>army</w:t>
      </w:r>
      <w:r w:rsidR="007E3883" w:rsidRPr="00B20624">
        <w:rPr>
          <w:rFonts w:asciiTheme="minorHAnsi" w:hAnsiTheme="minorHAnsi"/>
          <w:caps/>
          <w:color w:val="auto"/>
        </w:rPr>
        <w:t xml:space="preserve"> </w:t>
      </w:r>
    </w:p>
    <w:p w:rsidR="00540BEF" w:rsidRPr="00B20624" w:rsidRDefault="00540BEF" w:rsidP="007A51F4">
      <w:pPr>
        <w:tabs>
          <w:tab w:val="left" w:pos="288"/>
          <w:tab w:val="left" w:pos="4752"/>
        </w:tabs>
        <w:spacing w:line="240" w:lineRule="exact"/>
        <w:ind w:right="-900"/>
        <w:jc w:val="both"/>
        <w:rPr>
          <w:rFonts w:asciiTheme="minorHAnsi" w:hAnsiTheme="minorHAnsi"/>
          <w:caps/>
          <w:color w:val="auto"/>
        </w:rPr>
      </w:pPr>
      <w:r w:rsidRPr="00B20624">
        <w:rPr>
          <w:rFonts w:asciiTheme="minorHAnsi" w:hAnsiTheme="minorHAnsi"/>
          <w:caps/>
          <w:color w:val="auto"/>
        </w:rPr>
        <w:t xml:space="preserve">CASE NUMBER:  </w:t>
      </w:r>
      <w:r w:rsidRPr="00C827F7">
        <w:rPr>
          <w:rFonts w:asciiTheme="minorHAnsi" w:hAnsiTheme="minorHAnsi"/>
          <w:caps/>
          <w:color w:val="auto"/>
        </w:rPr>
        <w:t>PD</w:t>
      </w:r>
      <w:r w:rsidR="00A875E7" w:rsidRPr="00C827F7">
        <w:rPr>
          <w:rFonts w:asciiTheme="minorHAnsi" w:hAnsiTheme="minorHAnsi"/>
          <w:caps/>
          <w:color w:val="auto"/>
        </w:rPr>
        <w:t>11</w:t>
      </w:r>
      <w:r w:rsidR="00C55918" w:rsidRPr="00C827F7">
        <w:rPr>
          <w:rFonts w:asciiTheme="minorHAnsi" w:hAnsiTheme="minorHAnsi"/>
          <w:caps/>
          <w:color w:val="auto"/>
        </w:rPr>
        <w:t>0</w:t>
      </w:r>
      <w:r w:rsidR="00C827F7" w:rsidRPr="00C827F7">
        <w:rPr>
          <w:rFonts w:asciiTheme="minorHAnsi" w:hAnsiTheme="minorHAnsi"/>
          <w:caps/>
          <w:color w:val="auto"/>
        </w:rPr>
        <w:t>0</w:t>
      </w:r>
      <w:r w:rsidR="000940D1">
        <w:rPr>
          <w:rFonts w:asciiTheme="minorHAnsi" w:hAnsiTheme="minorHAnsi"/>
          <w:caps/>
          <w:color w:val="auto"/>
        </w:rPr>
        <w:t>310</w:t>
      </w:r>
      <w:r w:rsidRPr="00B20624">
        <w:rPr>
          <w:rFonts w:asciiTheme="minorHAnsi" w:hAnsiTheme="minorHAnsi"/>
          <w:caps/>
          <w:color w:val="auto"/>
        </w:rPr>
        <w:tab/>
      </w:r>
      <w:r w:rsidRPr="00B20624">
        <w:rPr>
          <w:rFonts w:asciiTheme="minorHAnsi" w:hAnsiTheme="minorHAnsi"/>
          <w:caps/>
          <w:color w:val="auto"/>
        </w:rPr>
        <w:tab/>
      </w:r>
      <w:r w:rsidR="00032986">
        <w:rPr>
          <w:rFonts w:asciiTheme="minorHAnsi" w:hAnsiTheme="minorHAnsi"/>
          <w:caps/>
          <w:color w:val="auto"/>
        </w:rPr>
        <w:tab/>
        <w:t xml:space="preserve">           </w:t>
      </w:r>
      <w:r w:rsidR="00C22F3A" w:rsidRPr="00B20624">
        <w:rPr>
          <w:rFonts w:asciiTheme="minorHAnsi" w:hAnsiTheme="minorHAnsi"/>
          <w:caps/>
          <w:color w:val="auto"/>
        </w:rPr>
        <w:t>SEPARATION DATE</w:t>
      </w:r>
      <w:r w:rsidR="00C22F3A" w:rsidRPr="00C827F7">
        <w:rPr>
          <w:rFonts w:asciiTheme="minorHAnsi" w:hAnsiTheme="minorHAnsi"/>
          <w:caps/>
          <w:color w:val="auto"/>
        </w:rPr>
        <w:t>:</w:t>
      </w:r>
      <w:r w:rsidR="00446DD8" w:rsidRPr="00C827F7">
        <w:rPr>
          <w:rFonts w:asciiTheme="minorHAnsi" w:hAnsiTheme="minorHAnsi"/>
          <w:caps/>
          <w:color w:val="auto"/>
        </w:rPr>
        <w:t xml:space="preserve"> </w:t>
      </w:r>
      <w:r w:rsidR="00C22F3A" w:rsidRPr="00C827F7">
        <w:rPr>
          <w:rFonts w:asciiTheme="minorHAnsi" w:hAnsiTheme="minorHAnsi"/>
          <w:caps/>
          <w:color w:val="auto"/>
        </w:rPr>
        <w:t xml:space="preserve"> </w:t>
      </w:r>
      <w:r w:rsidR="006618A3">
        <w:rPr>
          <w:rFonts w:asciiTheme="minorHAnsi" w:hAnsiTheme="minorHAnsi"/>
          <w:caps/>
          <w:color w:val="auto"/>
        </w:rPr>
        <w:t>20030515</w:t>
      </w:r>
    </w:p>
    <w:p w:rsidR="00540BEF" w:rsidRDefault="00540BEF" w:rsidP="007A51F4">
      <w:pP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BOARD DATE:</w:t>
      </w:r>
      <w:r w:rsidR="00446DD8">
        <w:rPr>
          <w:rFonts w:asciiTheme="minorHAnsi" w:hAnsiTheme="minorHAnsi"/>
          <w:caps/>
          <w:color w:val="auto"/>
        </w:rPr>
        <w:t xml:space="preserve"> </w:t>
      </w:r>
      <w:r w:rsidRPr="00B20624">
        <w:rPr>
          <w:rFonts w:asciiTheme="minorHAnsi" w:hAnsiTheme="minorHAnsi"/>
          <w:caps/>
          <w:color w:val="auto"/>
        </w:rPr>
        <w:t xml:space="preserve"> </w:t>
      </w:r>
      <w:r w:rsidR="000F02BE" w:rsidRPr="00B20624">
        <w:rPr>
          <w:rFonts w:asciiTheme="minorHAnsi" w:hAnsiTheme="minorHAnsi"/>
          <w:caps/>
          <w:color w:val="auto"/>
        </w:rPr>
        <w:t>201</w:t>
      </w:r>
      <w:r w:rsidR="004854FE">
        <w:rPr>
          <w:rFonts w:asciiTheme="minorHAnsi" w:hAnsiTheme="minorHAnsi"/>
          <w:caps/>
          <w:color w:val="auto"/>
        </w:rPr>
        <w:t>2</w:t>
      </w:r>
      <w:r w:rsidR="00A03425">
        <w:rPr>
          <w:rFonts w:asciiTheme="minorHAnsi" w:hAnsiTheme="minorHAnsi"/>
          <w:caps/>
          <w:color w:val="auto"/>
        </w:rPr>
        <w:t>0307</w:t>
      </w:r>
      <w:r w:rsidRPr="00B20624">
        <w:rPr>
          <w:rFonts w:asciiTheme="minorHAnsi" w:hAnsiTheme="minorHAnsi"/>
          <w:caps/>
          <w:color w:val="auto"/>
        </w:rPr>
        <w:tab/>
      </w:r>
      <w:r w:rsidRPr="00B20624">
        <w:rPr>
          <w:rFonts w:asciiTheme="minorHAnsi" w:hAnsiTheme="minorHAnsi"/>
          <w:caps/>
          <w:color w:val="auto"/>
        </w:rPr>
        <w:tab/>
      </w:r>
      <w:r w:rsidR="00573701">
        <w:rPr>
          <w:rFonts w:asciiTheme="minorHAnsi" w:hAnsiTheme="minorHAnsi"/>
          <w:caps/>
          <w:color w:val="auto"/>
        </w:rPr>
        <w:tab/>
        <w:t xml:space="preserve">           </w:t>
      </w:r>
    </w:p>
    <w:p w:rsidR="00E3577D" w:rsidRDefault="00E3577D" w:rsidP="00E3577D">
      <w:pPr>
        <w:pBdr>
          <w:bottom w:val="single" w:sz="12" w:space="1" w:color="auto"/>
        </w:pBdr>
        <w:tabs>
          <w:tab w:val="left" w:pos="288"/>
          <w:tab w:val="left" w:pos="4752"/>
        </w:tabs>
        <w:spacing w:line="240" w:lineRule="exact"/>
        <w:jc w:val="both"/>
        <w:rPr>
          <w:rFonts w:asciiTheme="minorHAnsi" w:hAnsiTheme="minorHAnsi"/>
          <w:color w:val="auto"/>
          <w:szCs w:val="24"/>
        </w:rPr>
      </w:pPr>
    </w:p>
    <w:p w:rsidR="00CA7DE5" w:rsidRPr="00D91DA6" w:rsidRDefault="00CA7DE5" w:rsidP="007A51F4">
      <w:pPr>
        <w:tabs>
          <w:tab w:val="left" w:pos="288"/>
          <w:tab w:val="left" w:pos="4752"/>
        </w:tabs>
        <w:spacing w:line="240" w:lineRule="exact"/>
        <w:jc w:val="both"/>
        <w:rPr>
          <w:color w:val="000080"/>
        </w:rPr>
      </w:pPr>
    </w:p>
    <w:p w:rsidR="006A0FC4" w:rsidRPr="006A0FC4" w:rsidRDefault="005052D4" w:rsidP="006A0FC4">
      <w:pPr>
        <w:tabs>
          <w:tab w:val="left" w:pos="288"/>
          <w:tab w:val="left" w:pos="4752"/>
        </w:tabs>
        <w:spacing w:line="240" w:lineRule="exact"/>
        <w:jc w:val="both"/>
        <w:rPr>
          <w:rFonts w:asciiTheme="minorHAnsi" w:hAnsiTheme="minorHAnsi"/>
          <w:color w:val="auto"/>
          <w:szCs w:val="24"/>
        </w:rPr>
      </w:pPr>
      <w:r w:rsidRPr="00A315F3">
        <w:rPr>
          <w:rFonts w:asciiTheme="minorHAnsi" w:hAnsiTheme="minorHAnsi"/>
          <w:color w:val="auto"/>
          <w:u w:val="single"/>
        </w:rPr>
        <w:t>SUMMARY OF CASE</w:t>
      </w:r>
      <w:r w:rsidRPr="00A315F3">
        <w:rPr>
          <w:rFonts w:asciiTheme="minorHAnsi" w:hAnsiTheme="minorHAnsi"/>
          <w:color w:val="auto"/>
        </w:rPr>
        <w:t xml:space="preserve">:  </w:t>
      </w:r>
      <w:r w:rsidR="00014D04" w:rsidRPr="00A315F3">
        <w:rPr>
          <w:rFonts w:asciiTheme="minorHAnsi" w:hAnsiTheme="minorHAnsi"/>
          <w:color w:val="auto"/>
        </w:rPr>
        <w:t>Data extracted from the available evidence of record reflects that this</w:t>
      </w:r>
      <w:r w:rsidRPr="00A315F3">
        <w:rPr>
          <w:rFonts w:asciiTheme="minorHAnsi" w:hAnsiTheme="minorHAnsi"/>
          <w:color w:val="auto"/>
          <w:szCs w:val="24"/>
        </w:rPr>
        <w:t xml:space="preserve"> covered individual (CI) was a</w:t>
      </w:r>
      <w:r w:rsidR="002D4AC9">
        <w:rPr>
          <w:rFonts w:asciiTheme="minorHAnsi" w:hAnsiTheme="minorHAnsi"/>
          <w:color w:val="auto"/>
          <w:szCs w:val="24"/>
        </w:rPr>
        <w:t xml:space="preserve"> </w:t>
      </w:r>
      <w:r w:rsidR="00B96443" w:rsidRPr="002D4AC9">
        <w:rPr>
          <w:rFonts w:asciiTheme="minorHAnsi" w:hAnsiTheme="minorHAnsi"/>
          <w:color w:val="auto"/>
          <w:szCs w:val="24"/>
        </w:rPr>
        <w:t xml:space="preserve">mobilized </w:t>
      </w:r>
      <w:r w:rsidR="004870FC" w:rsidRPr="002D4AC9">
        <w:rPr>
          <w:rFonts w:asciiTheme="minorHAnsi" w:hAnsiTheme="minorHAnsi"/>
          <w:color w:val="auto"/>
          <w:szCs w:val="24"/>
        </w:rPr>
        <w:t>R</w:t>
      </w:r>
      <w:r w:rsidRPr="002D4AC9">
        <w:rPr>
          <w:rFonts w:asciiTheme="minorHAnsi" w:hAnsiTheme="minorHAnsi"/>
          <w:color w:val="auto"/>
          <w:szCs w:val="24"/>
        </w:rPr>
        <w:t xml:space="preserve">eserve </w:t>
      </w:r>
      <w:r w:rsidR="00B67C5D">
        <w:rPr>
          <w:rFonts w:asciiTheme="minorHAnsi" w:hAnsiTheme="minorHAnsi"/>
          <w:color w:val="auto"/>
          <w:szCs w:val="24"/>
        </w:rPr>
        <w:t xml:space="preserve">member, </w:t>
      </w:r>
      <w:r w:rsidR="006618A3" w:rsidRPr="006618A3">
        <w:rPr>
          <w:rFonts w:asciiTheme="minorHAnsi" w:hAnsiTheme="minorHAnsi"/>
          <w:color w:val="auto"/>
          <w:szCs w:val="24"/>
        </w:rPr>
        <w:t>SFC</w:t>
      </w:r>
      <w:r w:rsidR="00DB2D50" w:rsidRPr="006618A3">
        <w:rPr>
          <w:rFonts w:asciiTheme="minorHAnsi" w:hAnsiTheme="minorHAnsi"/>
          <w:color w:val="auto"/>
          <w:szCs w:val="24"/>
        </w:rPr>
        <w:t>/E-</w:t>
      </w:r>
      <w:r w:rsidR="006618A3" w:rsidRPr="006618A3">
        <w:rPr>
          <w:rFonts w:asciiTheme="minorHAnsi" w:hAnsiTheme="minorHAnsi"/>
          <w:color w:val="auto"/>
          <w:szCs w:val="24"/>
        </w:rPr>
        <w:t>7</w:t>
      </w:r>
      <w:r w:rsidR="00DB2D50" w:rsidRPr="006618A3">
        <w:rPr>
          <w:rFonts w:asciiTheme="minorHAnsi" w:hAnsiTheme="minorHAnsi"/>
          <w:color w:val="auto"/>
          <w:szCs w:val="24"/>
        </w:rPr>
        <w:t xml:space="preserve"> </w:t>
      </w:r>
      <w:r w:rsidR="00DB2D50" w:rsidRPr="002D4AC9">
        <w:rPr>
          <w:rFonts w:asciiTheme="minorHAnsi" w:hAnsiTheme="minorHAnsi"/>
          <w:color w:val="auto"/>
          <w:szCs w:val="24"/>
        </w:rPr>
        <w:t>(</w:t>
      </w:r>
      <w:r w:rsidR="002D4AC9" w:rsidRPr="002D4AC9">
        <w:rPr>
          <w:rFonts w:asciiTheme="minorHAnsi" w:hAnsiTheme="minorHAnsi"/>
          <w:color w:val="auto"/>
          <w:szCs w:val="24"/>
        </w:rPr>
        <w:t>38A</w:t>
      </w:r>
      <w:r w:rsidRPr="002D4AC9">
        <w:rPr>
          <w:rFonts w:asciiTheme="minorHAnsi" w:hAnsiTheme="minorHAnsi"/>
          <w:color w:val="auto"/>
          <w:szCs w:val="24"/>
        </w:rPr>
        <w:t xml:space="preserve">, </w:t>
      </w:r>
      <w:r w:rsidR="002D4AC9" w:rsidRPr="002D4AC9">
        <w:rPr>
          <w:rFonts w:asciiTheme="minorHAnsi" w:hAnsiTheme="minorHAnsi"/>
          <w:color w:val="auto"/>
          <w:szCs w:val="24"/>
        </w:rPr>
        <w:t>Civil Affairs</w:t>
      </w:r>
      <w:r w:rsidRPr="002D4AC9">
        <w:rPr>
          <w:rFonts w:asciiTheme="minorHAnsi" w:hAnsiTheme="minorHAnsi"/>
          <w:color w:val="auto"/>
          <w:szCs w:val="24"/>
        </w:rPr>
        <w:t>)</w:t>
      </w:r>
      <w:r w:rsidRPr="00A315F3">
        <w:rPr>
          <w:rFonts w:asciiTheme="minorHAnsi" w:hAnsiTheme="minorHAnsi"/>
          <w:color w:val="auto"/>
          <w:szCs w:val="24"/>
        </w:rPr>
        <w:t xml:space="preserve"> medically separated </w:t>
      </w:r>
      <w:r w:rsidR="00AB5FE8" w:rsidRPr="00A315F3">
        <w:rPr>
          <w:rFonts w:asciiTheme="minorHAnsi" w:hAnsiTheme="minorHAnsi"/>
          <w:color w:val="auto"/>
          <w:szCs w:val="24"/>
        </w:rPr>
        <w:t xml:space="preserve">for </w:t>
      </w:r>
      <w:r w:rsidR="002D4AC9">
        <w:rPr>
          <w:rFonts w:asciiTheme="minorHAnsi" w:hAnsiTheme="minorHAnsi"/>
          <w:color w:val="auto"/>
          <w:szCs w:val="24"/>
        </w:rPr>
        <w:t>chronic low back pain</w:t>
      </w:r>
      <w:r w:rsidRPr="00A315F3">
        <w:rPr>
          <w:rFonts w:asciiTheme="minorHAnsi" w:hAnsiTheme="minorHAnsi"/>
          <w:color w:val="auto"/>
          <w:szCs w:val="24"/>
        </w:rPr>
        <w:t xml:space="preserve">.  </w:t>
      </w:r>
      <w:r w:rsidR="001339A7" w:rsidRPr="00A315F3">
        <w:rPr>
          <w:rFonts w:asciiTheme="minorHAnsi" w:hAnsiTheme="minorHAnsi"/>
          <w:color w:val="auto"/>
          <w:szCs w:val="24"/>
        </w:rPr>
        <w:t xml:space="preserve">The condition began in </w:t>
      </w:r>
      <w:proofErr w:type="gramStart"/>
      <w:r w:rsidR="0005699B" w:rsidRPr="0005699B">
        <w:rPr>
          <w:rFonts w:asciiTheme="minorHAnsi" w:hAnsiTheme="minorHAnsi"/>
          <w:color w:val="auto"/>
          <w:szCs w:val="24"/>
        </w:rPr>
        <w:t>1993</w:t>
      </w:r>
      <w:r w:rsidR="005456A0">
        <w:rPr>
          <w:rFonts w:asciiTheme="minorHAnsi" w:hAnsiTheme="minorHAnsi"/>
          <w:color w:val="auto"/>
          <w:szCs w:val="24"/>
        </w:rPr>
        <w:t>,</w:t>
      </w:r>
      <w:proofErr w:type="gramEnd"/>
      <w:r w:rsidR="005456A0">
        <w:rPr>
          <w:rFonts w:asciiTheme="minorHAnsi" w:hAnsiTheme="minorHAnsi"/>
          <w:color w:val="auto"/>
          <w:szCs w:val="24"/>
        </w:rPr>
        <w:t xml:space="preserve"> worsened while deployed</w:t>
      </w:r>
      <w:r w:rsidR="00D935D6">
        <w:rPr>
          <w:rFonts w:asciiTheme="minorHAnsi" w:hAnsiTheme="minorHAnsi"/>
          <w:color w:val="auto"/>
          <w:szCs w:val="24"/>
        </w:rPr>
        <w:t xml:space="preserve"> in 2002</w:t>
      </w:r>
      <w:r w:rsidR="005456A0">
        <w:rPr>
          <w:rFonts w:asciiTheme="minorHAnsi" w:hAnsiTheme="minorHAnsi"/>
          <w:color w:val="auto"/>
          <w:szCs w:val="24"/>
        </w:rPr>
        <w:t xml:space="preserve"> and</w:t>
      </w:r>
      <w:r w:rsidR="00EF31F3" w:rsidRPr="0005699B">
        <w:rPr>
          <w:rFonts w:asciiTheme="minorHAnsi" w:hAnsiTheme="minorHAnsi"/>
          <w:color w:val="auto"/>
          <w:szCs w:val="24"/>
        </w:rPr>
        <w:t xml:space="preserve"> was not associated with a surgical indication.</w:t>
      </w:r>
      <w:r w:rsidR="00604DBB">
        <w:rPr>
          <w:rFonts w:asciiTheme="minorHAnsi" w:hAnsiTheme="minorHAnsi"/>
          <w:color w:val="auto"/>
          <w:szCs w:val="24"/>
        </w:rPr>
        <w:t xml:space="preserve">  </w:t>
      </w:r>
      <w:r w:rsidR="00EF31F3" w:rsidRPr="002D25BC">
        <w:rPr>
          <w:rFonts w:asciiTheme="minorHAnsi" w:hAnsiTheme="minorHAnsi"/>
          <w:color w:val="auto"/>
          <w:szCs w:val="24"/>
        </w:rPr>
        <w:t>He did not respond adequately to treatment and wa</w:t>
      </w:r>
      <w:r w:rsidR="00DA18F0" w:rsidRPr="002D25BC">
        <w:rPr>
          <w:rFonts w:asciiTheme="minorHAnsi" w:hAnsiTheme="minorHAnsi"/>
          <w:color w:val="auto"/>
          <w:szCs w:val="24"/>
        </w:rPr>
        <w:t xml:space="preserve">s unable to perform within his </w:t>
      </w:r>
      <w:r w:rsidR="00937BA3">
        <w:rPr>
          <w:rFonts w:asciiTheme="minorHAnsi" w:hAnsiTheme="minorHAnsi"/>
          <w:color w:val="auto"/>
          <w:szCs w:val="24"/>
        </w:rPr>
        <w:t>M</w:t>
      </w:r>
      <w:r w:rsidR="00DA18F0" w:rsidRPr="00770844">
        <w:rPr>
          <w:rFonts w:asciiTheme="minorHAnsi" w:hAnsiTheme="minorHAnsi"/>
          <w:color w:val="auto"/>
          <w:szCs w:val="24"/>
        </w:rPr>
        <w:t xml:space="preserve">ilitary </w:t>
      </w:r>
      <w:r w:rsidR="00937BA3">
        <w:rPr>
          <w:rFonts w:asciiTheme="minorHAnsi" w:hAnsiTheme="minorHAnsi"/>
          <w:color w:val="auto"/>
          <w:szCs w:val="24"/>
        </w:rPr>
        <w:t>O</w:t>
      </w:r>
      <w:r w:rsidR="00EF31F3" w:rsidRPr="00770844">
        <w:rPr>
          <w:rFonts w:asciiTheme="minorHAnsi" w:hAnsiTheme="minorHAnsi"/>
          <w:color w:val="auto"/>
          <w:szCs w:val="24"/>
        </w:rPr>
        <w:t xml:space="preserve">ccupational </w:t>
      </w:r>
      <w:r w:rsidR="00937BA3">
        <w:rPr>
          <w:rFonts w:asciiTheme="minorHAnsi" w:hAnsiTheme="minorHAnsi"/>
          <w:color w:val="auto"/>
          <w:szCs w:val="24"/>
        </w:rPr>
        <w:t>S</w:t>
      </w:r>
      <w:r w:rsidR="00EF31F3" w:rsidRPr="00770844">
        <w:rPr>
          <w:rFonts w:asciiTheme="minorHAnsi" w:hAnsiTheme="minorHAnsi"/>
          <w:color w:val="auto"/>
          <w:szCs w:val="24"/>
        </w:rPr>
        <w:t>pecialty (MOS)</w:t>
      </w:r>
      <w:r w:rsidR="002D25BC" w:rsidRPr="002D25BC">
        <w:rPr>
          <w:rFonts w:asciiTheme="minorHAnsi" w:hAnsiTheme="minorHAnsi"/>
          <w:color w:val="auto"/>
          <w:szCs w:val="24"/>
        </w:rPr>
        <w:t xml:space="preserve"> </w:t>
      </w:r>
      <w:r w:rsidR="00EF31F3" w:rsidRPr="002D25BC">
        <w:rPr>
          <w:rFonts w:asciiTheme="minorHAnsi" w:hAnsiTheme="minorHAnsi"/>
          <w:color w:val="auto"/>
          <w:szCs w:val="24"/>
        </w:rPr>
        <w:t xml:space="preserve">or meet physical fitness standards.  He was issued a </w:t>
      </w:r>
      <w:r w:rsidR="00EF31F3" w:rsidRPr="005B0C2C">
        <w:rPr>
          <w:rFonts w:asciiTheme="minorHAnsi" w:hAnsiTheme="minorHAnsi"/>
          <w:color w:val="auto"/>
          <w:szCs w:val="24"/>
        </w:rPr>
        <w:t>permanent</w:t>
      </w:r>
      <w:r w:rsidR="00E651CC" w:rsidRPr="005B0C2C">
        <w:rPr>
          <w:rFonts w:asciiTheme="minorHAnsi" w:hAnsiTheme="minorHAnsi"/>
          <w:color w:val="auto"/>
          <w:szCs w:val="24"/>
        </w:rPr>
        <w:t xml:space="preserve"> </w:t>
      </w:r>
      <w:r w:rsidR="00EF31F3" w:rsidRPr="005B0C2C">
        <w:rPr>
          <w:rFonts w:asciiTheme="minorHAnsi" w:hAnsiTheme="minorHAnsi"/>
          <w:color w:val="auto"/>
          <w:szCs w:val="24"/>
        </w:rPr>
        <w:t>L3 profile</w:t>
      </w:r>
      <w:r w:rsidR="00A54677" w:rsidRPr="002D25BC">
        <w:rPr>
          <w:rFonts w:asciiTheme="minorHAnsi" w:hAnsiTheme="minorHAnsi"/>
          <w:color w:val="auto"/>
          <w:szCs w:val="24"/>
        </w:rPr>
        <w:t xml:space="preserve"> </w:t>
      </w:r>
      <w:r w:rsidR="00EF31F3" w:rsidRPr="002D25BC">
        <w:rPr>
          <w:rFonts w:asciiTheme="minorHAnsi" w:hAnsiTheme="minorHAnsi"/>
          <w:color w:val="auto"/>
          <w:szCs w:val="24"/>
        </w:rPr>
        <w:t>and underwent a Medical Evaluation Board (MEB).</w:t>
      </w:r>
      <w:r w:rsidR="005456A0">
        <w:rPr>
          <w:rFonts w:asciiTheme="minorHAnsi" w:hAnsiTheme="minorHAnsi"/>
          <w:color w:val="auto"/>
          <w:szCs w:val="24"/>
        </w:rPr>
        <w:t xml:space="preserve">  </w:t>
      </w:r>
      <w:r w:rsidR="00770844" w:rsidRPr="00770844">
        <w:rPr>
          <w:rFonts w:asciiTheme="minorHAnsi" w:hAnsiTheme="minorHAnsi"/>
          <w:color w:val="auto"/>
          <w:szCs w:val="24"/>
        </w:rPr>
        <w:t xml:space="preserve">Episodic recurrent low back pain and pre-existing degenerative lumbar </w:t>
      </w:r>
      <w:proofErr w:type="spellStart"/>
      <w:r w:rsidR="00770844" w:rsidRPr="00770844">
        <w:rPr>
          <w:rFonts w:asciiTheme="minorHAnsi" w:hAnsiTheme="minorHAnsi"/>
          <w:color w:val="auto"/>
          <w:szCs w:val="24"/>
        </w:rPr>
        <w:t>spondylosis</w:t>
      </w:r>
      <w:proofErr w:type="spellEnd"/>
      <w:r w:rsidRPr="00770844">
        <w:rPr>
          <w:rFonts w:asciiTheme="minorHAnsi" w:hAnsiTheme="minorHAnsi"/>
          <w:color w:val="auto"/>
          <w:szCs w:val="24"/>
        </w:rPr>
        <w:t xml:space="preserve"> were forwarded to the Physical Evaluation Board (PEB) as medically </w:t>
      </w:r>
      <w:proofErr w:type="gramStart"/>
      <w:r w:rsidRPr="00770844">
        <w:rPr>
          <w:rFonts w:asciiTheme="minorHAnsi" w:hAnsiTheme="minorHAnsi"/>
          <w:color w:val="auto"/>
          <w:szCs w:val="24"/>
        </w:rPr>
        <w:t>unacceptable</w:t>
      </w:r>
      <w:proofErr w:type="gramEnd"/>
      <w:r w:rsidRPr="00770844">
        <w:rPr>
          <w:rFonts w:asciiTheme="minorHAnsi" w:hAnsiTheme="minorHAnsi"/>
          <w:color w:val="auto"/>
          <w:szCs w:val="24"/>
        </w:rPr>
        <w:t xml:space="preserve"> IAW AR 40-501</w:t>
      </w:r>
      <w:r w:rsidR="002D25BC" w:rsidRPr="00770844">
        <w:rPr>
          <w:rFonts w:asciiTheme="minorHAnsi" w:hAnsiTheme="minorHAnsi"/>
          <w:color w:val="auto"/>
          <w:szCs w:val="24"/>
        </w:rPr>
        <w:t>.</w:t>
      </w:r>
      <w:r w:rsidR="00770844">
        <w:rPr>
          <w:rFonts w:asciiTheme="minorHAnsi" w:hAnsiTheme="minorHAnsi"/>
          <w:color w:val="auto"/>
          <w:szCs w:val="24"/>
        </w:rPr>
        <w:t xml:space="preserve">  </w:t>
      </w:r>
      <w:r w:rsidR="002D25BC" w:rsidRPr="00770844">
        <w:rPr>
          <w:rFonts w:asciiTheme="minorHAnsi" w:hAnsiTheme="minorHAnsi"/>
          <w:color w:val="auto"/>
          <w:szCs w:val="24"/>
        </w:rPr>
        <w:t>No other conditions appeared on the MEB’s submission.  Other conditions included in the Disability Evaluation System (DES) file will be discussed below.</w:t>
      </w:r>
      <w:r w:rsidR="005456A0">
        <w:rPr>
          <w:rFonts w:asciiTheme="minorHAnsi" w:hAnsiTheme="minorHAnsi"/>
          <w:color w:val="auto"/>
          <w:szCs w:val="24"/>
        </w:rPr>
        <w:t xml:space="preserve">  </w:t>
      </w:r>
      <w:r w:rsidR="00136DAA" w:rsidRPr="00A315F3">
        <w:rPr>
          <w:rFonts w:asciiTheme="minorHAnsi" w:hAnsiTheme="minorHAnsi"/>
          <w:color w:val="auto"/>
          <w:szCs w:val="24"/>
        </w:rPr>
        <w:t xml:space="preserve">The </w:t>
      </w:r>
      <w:r w:rsidRPr="00A315F3">
        <w:rPr>
          <w:rFonts w:asciiTheme="minorHAnsi" w:hAnsiTheme="minorHAnsi"/>
          <w:color w:val="auto"/>
          <w:szCs w:val="24"/>
        </w:rPr>
        <w:t>PEB</w:t>
      </w:r>
      <w:r w:rsidR="00136DAA" w:rsidRPr="00A315F3">
        <w:rPr>
          <w:rFonts w:asciiTheme="minorHAnsi" w:hAnsiTheme="minorHAnsi"/>
          <w:color w:val="auto"/>
          <w:szCs w:val="24"/>
        </w:rPr>
        <w:t xml:space="preserve"> </w:t>
      </w:r>
      <w:r w:rsidRPr="00A315F3">
        <w:rPr>
          <w:rFonts w:asciiTheme="minorHAnsi" w:hAnsiTheme="minorHAnsi"/>
          <w:color w:val="auto"/>
          <w:szCs w:val="24"/>
        </w:rPr>
        <w:t xml:space="preserve">adjudicated the </w:t>
      </w:r>
      <w:r w:rsidR="00353C5A">
        <w:rPr>
          <w:rFonts w:asciiTheme="minorHAnsi" w:hAnsiTheme="minorHAnsi"/>
          <w:color w:val="auto"/>
          <w:szCs w:val="24"/>
        </w:rPr>
        <w:t xml:space="preserve">chronic low back pain secondary to degenerative disc and joint disease of the </w:t>
      </w:r>
      <w:proofErr w:type="spellStart"/>
      <w:r w:rsidR="00353C5A">
        <w:rPr>
          <w:rFonts w:asciiTheme="minorHAnsi" w:hAnsiTheme="minorHAnsi"/>
          <w:color w:val="auto"/>
          <w:szCs w:val="24"/>
        </w:rPr>
        <w:t>lumbosacral</w:t>
      </w:r>
      <w:proofErr w:type="spellEnd"/>
      <w:r w:rsidR="00353C5A">
        <w:rPr>
          <w:rFonts w:asciiTheme="minorHAnsi" w:hAnsiTheme="minorHAnsi"/>
          <w:color w:val="auto"/>
          <w:szCs w:val="24"/>
        </w:rPr>
        <w:t xml:space="preserve"> spine </w:t>
      </w:r>
      <w:r w:rsidRPr="00A315F3">
        <w:rPr>
          <w:rFonts w:asciiTheme="minorHAnsi" w:hAnsiTheme="minorHAnsi"/>
          <w:color w:val="auto"/>
          <w:szCs w:val="24"/>
        </w:rPr>
        <w:t xml:space="preserve">condition as unfitting, rated </w:t>
      </w:r>
      <w:r w:rsidR="005456A0">
        <w:rPr>
          <w:rFonts w:asciiTheme="minorHAnsi" w:hAnsiTheme="minorHAnsi"/>
          <w:color w:val="auto"/>
          <w:szCs w:val="24"/>
        </w:rPr>
        <w:t>10</w:t>
      </w:r>
      <w:r w:rsidRPr="00A315F3">
        <w:rPr>
          <w:rFonts w:asciiTheme="minorHAnsi" w:hAnsiTheme="minorHAnsi"/>
          <w:color w:val="auto"/>
          <w:szCs w:val="24"/>
        </w:rPr>
        <w:t>%</w:t>
      </w:r>
      <w:r w:rsidR="006E01C4">
        <w:rPr>
          <w:rFonts w:asciiTheme="minorHAnsi" w:hAnsiTheme="minorHAnsi"/>
          <w:color w:val="auto"/>
          <w:szCs w:val="24"/>
        </w:rPr>
        <w:t xml:space="preserve"> with application of the </w:t>
      </w:r>
      <w:r w:rsidR="006E01C4" w:rsidRPr="006E01C4">
        <w:rPr>
          <w:rFonts w:asciiTheme="minorHAnsi" w:hAnsiTheme="minorHAnsi"/>
          <w:color w:val="auto"/>
          <w:szCs w:val="24"/>
        </w:rPr>
        <w:t>Veterans Administration Schedule for Rating Disabilities (VASRD)</w:t>
      </w:r>
      <w:r w:rsidR="006E01C4">
        <w:rPr>
          <w:rFonts w:asciiTheme="minorHAnsi" w:hAnsiTheme="minorHAnsi"/>
          <w:color w:val="auto"/>
          <w:szCs w:val="24"/>
        </w:rPr>
        <w:t xml:space="preserve">.  </w:t>
      </w:r>
      <w:r w:rsidR="006A0FC4" w:rsidRPr="00D935D6">
        <w:rPr>
          <w:rFonts w:asciiTheme="minorHAnsi" w:hAnsiTheme="minorHAnsi"/>
          <w:color w:val="auto"/>
          <w:szCs w:val="24"/>
        </w:rPr>
        <w:t xml:space="preserve">The CI appealed to </w:t>
      </w:r>
      <w:r w:rsidR="00D935D6" w:rsidRPr="00D935D6">
        <w:rPr>
          <w:rFonts w:asciiTheme="minorHAnsi" w:hAnsiTheme="minorHAnsi"/>
          <w:color w:val="auto"/>
          <w:szCs w:val="24"/>
        </w:rPr>
        <w:t xml:space="preserve">a </w:t>
      </w:r>
      <w:r w:rsidR="00937BA3">
        <w:rPr>
          <w:rFonts w:asciiTheme="minorHAnsi" w:hAnsiTheme="minorHAnsi"/>
          <w:color w:val="auto"/>
          <w:szCs w:val="24"/>
        </w:rPr>
        <w:t>F</w:t>
      </w:r>
      <w:r w:rsidR="00D935D6" w:rsidRPr="00D935D6">
        <w:rPr>
          <w:rFonts w:asciiTheme="minorHAnsi" w:hAnsiTheme="minorHAnsi"/>
          <w:color w:val="auto"/>
          <w:szCs w:val="24"/>
        </w:rPr>
        <w:t>ormal PEB (</w:t>
      </w:r>
      <w:r w:rsidR="006A0FC4" w:rsidRPr="00D935D6">
        <w:rPr>
          <w:rFonts w:asciiTheme="minorHAnsi" w:hAnsiTheme="minorHAnsi"/>
          <w:color w:val="auto"/>
          <w:szCs w:val="24"/>
        </w:rPr>
        <w:t>FPEB</w:t>
      </w:r>
      <w:r w:rsidR="00D935D6" w:rsidRPr="00D935D6">
        <w:rPr>
          <w:rFonts w:asciiTheme="minorHAnsi" w:hAnsiTheme="minorHAnsi"/>
          <w:color w:val="auto"/>
          <w:szCs w:val="24"/>
        </w:rPr>
        <w:t>)</w:t>
      </w:r>
      <w:r w:rsidR="006A0FC4" w:rsidRPr="00D935D6">
        <w:rPr>
          <w:rFonts w:asciiTheme="minorHAnsi" w:hAnsiTheme="minorHAnsi"/>
          <w:color w:val="auto"/>
          <w:szCs w:val="24"/>
        </w:rPr>
        <w:t xml:space="preserve">, and was then medically separated with a </w:t>
      </w:r>
      <w:r w:rsidR="00D935D6" w:rsidRPr="00D935D6">
        <w:rPr>
          <w:rFonts w:asciiTheme="minorHAnsi" w:hAnsiTheme="minorHAnsi"/>
          <w:color w:val="auto"/>
          <w:szCs w:val="24"/>
        </w:rPr>
        <w:t>10</w:t>
      </w:r>
      <w:r w:rsidR="006A0FC4" w:rsidRPr="00D935D6">
        <w:rPr>
          <w:rFonts w:asciiTheme="minorHAnsi" w:hAnsiTheme="minorHAnsi"/>
          <w:color w:val="auto"/>
          <w:szCs w:val="24"/>
        </w:rPr>
        <w:t>% disability rating.</w:t>
      </w:r>
    </w:p>
    <w:p w:rsidR="005052D4" w:rsidRPr="007A51F4" w:rsidRDefault="005052D4" w:rsidP="007A51F4">
      <w:pPr>
        <w:pBdr>
          <w:bottom w:val="single" w:sz="12" w:space="1" w:color="auto"/>
        </w:pBdr>
        <w:tabs>
          <w:tab w:val="left" w:pos="288"/>
          <w:tab w:val="left" w:pos="4752"/>
        </w:tabs>
        <w:spacing w:line="240" w:lineRule="exact"/>
        <w:jc w:val="both"/>
        <w:rPr>
          <w:rFonts w:asciiTheme="minorHAnsi" w:hAnsiTheme="minorHAnsi"/>
          <w:b/>
          <w:color w:val="auto"/>
          <w:szCs w:val="24"/>
        </w:rPr>
      </w:pPr>
    </w:p>
    <w:p w:rsidR="0085089F" w:rsidRPr="00AC713F" w:rsidRDefault="0085089F" w:rsidP="007A51F4">
      <w:pPr>
        <w:tabs>
          <w:tab w:val="left" w:pos="288"/>
          <w:tab w:val="left" w:pos="4752"/>
        </w:tabs>
        <w:spacing w:line="240" w:lineRule="exact"/>
        <w:jc w:val="both"/>
        <w:rPr>
          <w:rFonts w:asciiTheme="minorHAnsi" w:hAnsiTheme="minorHAnsi"/>
          <w:color w:val="auto"/>
          <w:u w:val="single"/>
        </w:rPr>
      </w:pPr>
    </w:p>
    <w:p w:rsidR="0071308A" w:rsidRDefault="002C6E5B" w:rsidP="0071308A">
      <w:pPr>
        <w:tabs>
          <w:tab w:val="left" w:pos="288"/>
          <w:tab w:val="left" w:pos="4752"/>
        </w:tabs>
        <w:spacing w:line="240" w:lineRule="exact"/>
        <w:jc w:val="both"/>
        <w:rPr>
          <w:rFonts w:asciiTheme="minorHAnsi" w:hAnsiTheme="minorHAnsi"/>
          <w:color w:val="auto"/>
          <w:szCs w:val="24"/>
        </w:rPr>
      </w:pPr>
      <w:r w:rsidRPr="00A315F3">
        <w:rPr>
          <w:rFonts w:asciiTheme="minorHAnsi" w:hAnsiTheme="minorHAnsi"/>
          <w:color w:val="auto"/>
          <w:u w:val="single"/>
        </w:rPr>
        <w:t>CI CONTENTION</w:t>
      </w:r>
      <w:r w:rsidRPr="00A315F3">
        <w:rPr>
          <w:rFonts w:asciiTheme="minorHAnsi" w:hAnsiTheme="minorHAnsi"/>
          <w:color w:val="auto"/>
        </w:rPr>
        <w:t>:</w:t>
      </w:r>
      <w:r w:rsidRPr="00A315F3">
        <w:rPr>
          <w:rFonts w:asciiTheme="minorHAnsi" w:hAnsiTheme="minorHAnsi"/>
          <w:color w:val="000080"/>
        </w:rPr>
        <w:t xml:space="preserve">  </w:t>
      </w:r>
      <w:r w:rsidR="0071308A" w:rsidRPr="00A315F3">
        <w:rPr>
          <w:rFonts w:asciiTheme="minorHAnsi" w:hAnsiTheme="minorHAnsi"/>
          <w:color w:val="auto"/>
          <w:szCs w:val="24"/>
        </w:rPr>
        <w:t xml:space="preserve">The CI </w:t>
      </w:r>
      <w:r w:rsidR="00604DBB">
        <w:rPr>
          <w:rFonts w:asciiTheme="minorHAnsi" w:hAnsiTheme="minorHAnsi"/>
          <w:color w:val="auto"/>
          <w:szCs w:val="24"/>
        </w:rPr>
        <w:t xml:space="preserve">indicates that his back condition began in the 1990’s while on active duty and resulted in a 40% VA disability rating.  </w:t>
      </w:r>
      <w:r w:rsidR="00532B29">
        <w:rPr>
          <w:rFonts w:asciiTheme="minorHAnsi" w:hAnsiTheme="minorHAnsi"/>
          <w:color w:val="auto"/>
          <w:szCs w:val="24"/>
        </w:rPr>
        <w:t xml:space="preserve">He was re-injured while deployed to Kuwait in 2002 and spent </w:t>
      </w:r>
      <w:r w:rsidR="006618A3" w:rsidRPr="00613176">
        <w:rPr>
          <w:rFonts w:asciiTheme="minorHAnsi" w:hAnsiTheme="minorHAnsi"/>
          <w:color w:val="auto"/>
        </w:rPr>
        <w:t xml:space="preserve">three weeks in </w:t>
      </w:r>
      <w:r w:rsidR="00532B29">
        <w:rPr>
          <w:rFonts w:asciiTheme="minorHAnsi" w:hAnsiTheme="minorHAnsi"/>
          <w:color w:val="auto"/>
        </w:rPr>
        <w:t xml:space="preserve">a </w:t>
      </w:r>
      <w:r w:rsidR="006618A3" w:rsidRPr="00613176">
        <w:rPr>
          <w:rFonts w:asciiTheme="minorHAnsi" w:hAnsiTheme="minorHAnsi"/>
          <w:color w:val="auto"/>
        </w:rPr>
        <w:t xml:space="preserve">Kuwait </w:t>
      </w:r>
      <w:r w:rsidR="0020608C">
        <w:rPr>
          <w:rFonts w:asciiTheme="minorHAnsi" w:hAnsiTheme="minorHAnsi"/>
          <w:color w:val="auto"/>
        </w:rPr>
        <w:t>a</w:t>
      </w:r>
      <w:r w:rsidR="006618A3">
        <w:rPr>
          <w:rFonts w:asciiTheme="minorHAnsi" w:hAnsiTheme="minorHAnsi"/>
          <w:color w:val="auto"/>
        </w:rPr>
        <w:t>rm</w:t>
      </w:r>
      <w:r w:rsidR="00532B29">
        <w:rPr>
          <w:rFonts w:asciiTheme="minorHAnsi" w:hAnsiTheme="minorHAnsi"/>
          <w:color w:val="auto"/>
        </w:rPr>
        <w:t xml:space="preserve">ed </w:t>
      </w:r>
      <w:r w:rsidR="0020608C">
        <w:rPr>
          <w:rFonts w:asciiTheme="minorHAnsi" w:hAnsiTheme="minorHAnsi"/>
          <w:color w:val="auto"/>
        </w:rPr>
        <w:t>f</w:t>
      </w:r>
      <w:r w:rsidR="00532B29">
        <w:rPr>
          <w:rFonts w:asciiTheme="minorHAnsi" w:hAnsiTheme="minorHAnsi"/>
          <w:color w:val="auto"/>
        </w:rPr>
        <w:t xml:space="preserve">orces </w:t>
      </w:r>
      <w:r w:rsidR="0020608C">
        <w:rPr>
          <w:rFonts w:asciiTheme="minorHAnsi" w:hAnsiTheme="minorHAnsi"/>
          <w:color w:val="auto"/>
        </w:rPr>
        <w:t>h</w:t>
      </w:r>
      <w:r w:rsidR="00532B29">
        <w:rPr>
          <w:rFonts w:asciiTheme="minorHAnsi" w:hAnsiTheme="minorHAnsi"/>
          <w:color w:val="auto"/>
        </w:rPr>
        <w:t>ospital</w:t>
      </w:r>
      <w:r w:rsidR="006618A3">
        <w:rPr>
          <w:rFonts w:asciiTheme="minorHAnsi" w:hAnsiTheme="minorHAnsi"/>
          <w:color w:val="auto"/>
        </w:rPr>
        <w:t>.</w:t>
      </w:r>
      <w:r w:rsidR="00532B29">
        <w:rPr>
          <w:rFonts w:asciiTheme="minorHAnsi" w:hAnsiTheme="minorHAnsi"/>
          <w:color w:val="auto"/>
        </w:rPr>
        <w:t xml:space="preserve">  He </w:t>
      </w:r>
      <w:r w:rsidR="003876DF">
        <w:rPr>
          <w:rFonts w:asciiTheme="minorHAnsi" w:hAnsiTheme="minorHAnsi"/>
          <w:color w:val="auto"/>
        </w:rPr>
        <w:t>states</w:t>
      </w:r>
      <w:r w:rsidR="00532B29">
        <w:rPr>
          <w:rFonts w:asciiTheme="minorHAnsi" w:hAnsiTheme="minorHAnsi"/>
          <w:color w:val="auto"/>
        </w:rPr>
        <w:t xml:space="preserve"> that the PEB di</w:t>
      </w:r>
      <w:r w:rsidR="006618A3" w:rsidRPr="00613176">
        <w:rPr>
          <w:rFonts w:asciiTheme="minorHAnsi" w:hAnsiTheme="minorHAnsi"/>
          <w:color w:val="auto"/>
        </w:rPr>
        <w:t xml:space="preserve">d not have </w:t>
      </w:r>
      <w:r w:rsidR="00532B29">
        <w:rPr>
          <w:rFonts w:asciiTheme="minorHAnsi" w:hAnsiTheme="minorHAnsi"/>
          <w:color w:val="auto"/>
        </w:rPr>
        <w:t>his prior hospitalization and treatment</w:t>
      </w:r>
      <w:r w:rsidR="006618A3" w:rsidRPr="00613176">
        <w:rPr>
          <w:rFonts w:asciiTheme="minorHAnsi" w:hAnsiTheme="minorHAnsi"/>
          <w:color w:val="auto"/>
        </w:rPr>
        <w:t xml:space="preserve"> records</w:t>
      </w:r>
      <w:r w:rsidR="00532B29">
        <w:rPr>
          <w:rFonts w:asciiTheme="minorHAnsi" w:hAnsiTheme="minorHAnsi"/>
          <w:color w:val="auto"/>
        </w:rPr>
        <w:t>, did not review his VA records and was not concerned with his previous injury</w:t>
      </w:r>
      <w:r w:rsidR="0020608C">
        <w:rPr>
          <w:rFonts w:asciiTheme="minorHAnsi" w:hAnsiTheme="minorHAnsi"/>
          <w:color w:val="auto"/>
        </w:rPr>
        <w:t>,</w:t>
      </w:r>
      <w:r w:rsidR="00532B29">
        <w:rPr>
          <w:rFonts w:asciiTheme="minorHAnsi" w:hAnsiTheme="minorHAnsi"/>
          <w:color w:val="auto"/>
        </w:rPr>
        <w:t xml:space="preserve"> but only the injury that occurred in Kuwait.  </w:t>
      </w:r>
      <w:r w:rsidR="0020608C">
        <w:rPr>
          <w:rFonts w:asciiTheme="minorHAnsi" w:hAnsiTheme="minorHAnsi"/>
          <w:color w:val="auto"/>
        </w:rPr>
        <w:t>The CI contends that because of</w:t>
      </w:r>
      <w:r w:rsidR="00532B29">
        <w:rPr>
          <w:rFonts w:asciiTheme="minorHAnsi" w:hAnsiTheme="minorHAnsi"/>
          <w:color w:val="auto"/>
        </w:rPr>
        <w:t xml:space="preserve"> his age, the severity of his injury, the worsening of his injury over time, his length of service, the previous 40% VA rating and non-deployable status, </w:t>
      </w:r>
      <w:r w:rsidR="0020608C">
        <w:rPr>
          <w:rFonts w:asciiTheme="minorHAnsi" w:hAnsiTheme="minorHAnsi"/>
          <w:color w:val="auto"/>
        </w:rPr>
        <w:t xml:space="preserve">the current VA 70% rating for two conditions, and the absence of previous records for PEB review, he should be medically retired.  </w:t>
      </w:r>
      <w:r w:rsidR="0071308A" w:rsidRPr="00BD44AA">
        <w:rPr>
          <w:rFonts w:asciiTheme="minorHAnsi" w:hAnsiTheme="minorHAnsi"/>
          <w:color w:val="auto"/>
          <w:szCs w:val="24"/>
        </w:rPr>
        <w:t>He</w:t>
      </w:r>
      <w:r w:rsidR="0071308A" w:rsidRPr="00A315F3">
        <w:rPr>
          <w:rFonts w:asciiTheme="minorHAnsi" w:hAnsiTheme="minorHAnsi"/>
          <w:color w:val="auto"/>
          <w:szCs w:val="24"/>
        </w:rPr>
        <w:t xml:space="preserve"> elaborates </w:t>
      </w:r>
      <w:r w:rsidR="00A03425">
        <w:rPr>
          <w:rFonts w:asciiTheme="minorHAnsi" w:hAnsiTheme="minorHAnsi"/>
          <w:color w:val="auto"/>
          <w:szCs w:val="24"/>
        </w:rPr>
        <w:t xml:space="preserve">no </w:t>
      </w:r>
      <w:r w:rsidR="006E01C4">
        <w:rPr>
          <w:rFonts w:asciiTheme="minorHAnsi" w:hAnsiTheme="minorHAnsi"/>
          <w:color w:val="auto"/>
          <w:szCs w:val="24"/>
        </w:rPr>
        <w:t xml:space="preserve">further </w:t>
      </w:r>
      <w:r w:rsidR="0071308A" w:rsidRPr="00A315F3">
        <w:rPr>
          <w:rFonts w:asciiTheme="minorHAnsi" w:hAnsiTheme="minorHAnsi"/>
          <w:color w:val="auto"/>
          <w:szCs w:val="24"/>
        </w:rPr>
        <w:t xml:space="preserve">specific contentions regarding rating or coding and mentions no additionally contended conditions. </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F55366" w:rsidRDefault="00F55366" w:rsidP="00190E48">
      <w:pPr>
        <w:spacing w:line="240" w:lineRule="exact"/>
        <w:jc w:val="both"/>
        <w:rPr>
          <w:rFonts w:ascii="Calibri" w:hAnsi="Calibri"/>
          <w:color w:val="auto"/>
          <w:u w:val="single"/>
        </w:rPr>
      </w:pPr>
    </w:p>
    <w:p w:rsidR="002338CA" w:rsidRDefault="002C6E5B" w:rsidP="00190E48">
      <w:pPr>
        <w:spacing w:line="240" w:lineRule="exact"/>
        <w:jc w:val="both"/>
        <w:rPr>
          <w:rFonts w:ascii="Calibri" w:hAnsi="Calibri"/>
          <w:color w:val="auto"/>
        </w:rPr>
      </w:pPr>
      <w:r w:rsidRPr="00542C9A">
        <w:rPr>
          <w:rFonts w:ascii="Calibri" w:hAnsi="Calibri"/>
          <w:color w:val="auto"/>
          <w:u w:val="single"/>
        </w:rPr>
        <w:t>RATING COMPARISON</w:t>
      </w:r>
      <w:r w:rsidRPr="00542C9A">
        <w:rPr>
          <w:rFonts w:ascii="Calibri" w:hAnsi="Calibri"/>
          <w:color w:val="auto"/>
        </w:rPr>
        <w:t>:</w:t>
      </w:r>
    </w:p>
    <w:p w:rsidR="00191A51" w:rsidRDefault="00191A51" w:rsidP="0092702F">
      <w:pPr>
        <w:tabs>
          <w:tab w:val="left" w:pos="288"/>
          <w:tab w:val="left" w:pos="4752"/>
        </w:tabs>
        <w:spacing w:line="240" w:lineRule="exact"/>
        <w:jc w:val="both"/>
        <w:rPr>
          <w:rFonts w:asciiTheme="minorHAnsi" w:hAnsiTheme="minorHAnsi"/>
          <w:color w:val="auto"/>
          <w:szCs w:val="24"/>
        </w:rPr>
      </w:pPr>
    </w:p>
    <w:tbl>
      <w:tblPr>
        <w:tblStyle w:val="TableGrid"/>
        <w:tblW w:w="9428" w:type="dxa"/>
        <w:jc w:val="center"/>
        <w:tblInd w:w="-45" w:type="dxa"/>
        <w:tblLayout w:type="fixed"/>
        <w:tblLook w:val="04A0"/>
      </w:tblPr>
      <w:tblGrid>
        <w:gridCol w:w="2188"/>
        <w:gridCol w:w="1084"/>
        <w:gridCol w:w="827"/>
        <w:gridCol w:w="2415"/>
        <w:gridCol w:w="1080"/>
        <w:gridCol w:w="810"/>
        <w:gridCol w:w="1024"/>
      </w:tblGrid>
      <w:tr w:rsidR="00191A51" w:rsidRPr="002A685E" w:rsidTr="00A875E7">
        <w:trPr>
          <w:trHeight w:val="233"/>
          <w:jc w:val="center"/>
        </w:trPr>
        <w:tc>
          <w:tcPr>
            <w:tcW w:w="4099" w:type="dxa"/>
            <w:gridSpan w:val="3"/>
            <w:tcBorders>
              <w:right w:val="thinThickThinSmallGap" w:sz="24" w:space="0" w:color="auto"/>
            </w:tcBorders>
            <w:shd w:val="clear" w:color="auto" w:fill="D9D9D9" w:themeFill="background1" w:themeFillShade="D9"/>
          </w:tcPr>
          <w:p w:rsidR="00191A51" w:rsidRPr="009E2E84" w:rsidRDefault="00191A51" w:rsidP="006618A3">
            <w:pPr>
              <w:pStyle w:val="ListParagraph"/>
              <w:spacing w:after="0" w:line="240" w:lineRule="exact"/>
              <w:ind w:left="0"/>
              <w:jc w:val="center"/>
              <w:rPr>
                <w:rFonts w:cs="Times New Roman"/>
                <w:b/>
                <w:sz w:val="18"/>
                <w:szCs w:val="18"/>
              </w:rPr>
            </w:pPr>
            <w:r w:rsidRPr="009E2E84">
              <w:rPr>
                <w:rFonts w:cs="Times New Roman"/>
                <w:b/>
                <w:sz w:val="18"/>
                <w:szCs w:val="18"/>
              </w:rPr>
              <w:t xml:space="preserve">Service </w:t>
            </w:r>
            <w:r w:rsidR="006618A3">
              <w:rPr>
                <w:rFonts w:cs="Times New Roman"/>
                <w:b/>
                <w:sz w:val="18"/>
                <w:szCs w:val="18"/>
              </w:rPr>
              <w:t>F</w:t>
            </w:r>
            <w:r w:rsidRPr="009E2E84">
              <w:rPr>
                <w:rFonts w:cs="Times New Roman"/>
                <w:b/>
                <w:sz w:val="18"/>
                <w:szCs w:val="18"/>
              </w:rPr>
              <w:t xml:space="preserve">PEB – Dated </w:t>
            </w:r>
            <w:r w:rsidR="006618A3">
              <w:rPr>
                <w:rFonts w:cs="Times New Roman"/>
                <w:b/>
                <w:sz w:val="18"/>
                <w:szCs w:val="18"/>
              </w:rPr>
              <w:t>20030331</w:t>
            </w:r>
          </w:p>
        </w:tc>
        <w:tc>
          <w:tcPr>
            <w:tcW w:w="5329" w:type="dxa"/>
            <w:gridSpan w:val="4"/>
            <w:tcBorders>
              <w:left w:val="thinThickThinSmallGap" w:sz="24" w:space="0" w:color="auto"/>
            </w:tcBorders>
            <w:shd w:val="clear" w:color="auto" w:fill="D9D9D9" w:themeFill="background1" w:themeFillShade="D9"/>
          </w:tcPr>
          <w:p w:rsidR="00191A51" w:rsidRPr="009E2E84" w:rsidRDefault="00191A51" w:rsidP="001323FE">
            <w:pPr>
              <w:pStyle w:val="ListParagraph"/>
              <w:spacing w:after="0" w:line="240" w:lineRule="exact"/>
              <w:ind w:left="0"/>
              <w:jc w:val="center"/>
              <w:rPr>
                <w:rFonts w:cs="Times New Roman"/>
                <w:b/>
                <w:sz w:val="18"/>
                <w:szCs w:val="18"/>
              </w:rPr>
            </w:pPr>
            <w:r w:rsidRPr="009E2E84">
              <w:rPr>
                <w:rFonts w:cs="Times New Roman"/>
                <w:b/>
                <w:sz w:val="18"/>
                <w:szCs w:val="18"/>
              </w:rPr>
              <w:t>VA (</w:t>
            </w:r>
            <w:r w:rsidR="001323FE">
              <w:rPr>
                <w:rFonts w:cs="Times New Roman"/>
                <w:b/>
                <w:sz w:val="18"/>
                <w:szCs w:val="18"/>
              </w:rPr>
              <w:t>7</w:t>
            </w:r>
            <w:r w:rsidR="0079000E" w:rsidRPr="009E2E84">
              <w:rPr>
                <w:rFonts w:cs="Times New Roman"/>
                <w:b/>
                <w:sz w:val="18"/>
                <w:szCs w:val="18"/>
              </w:rPr>
              <w:t xml:space="preserve"> Mo. </w:t>
            </w:r>
            <w:r w:rsidR="0079000E" w:rsidRPr="001323FE">
              <w:rPr>
                <w:rFonts w:cs="Times New Roman"/>
                <w:b/>
                <w:sz w:val="18"/>
                <w:szCs w:val="18"/>
              </w:rPr>
              <w:t>A</w:t>
            </w:r>
            <w:r w:rsidRPr="001323FE">
              <w:rPr>
                <w:rFonts w:cs="Times New Roman"/>
                <w:b/>
                <w:sz w:val="18"/>
                <w:szCs w:val="18"/>
              </w:rPr>
              <w:t>fter</w:t>
            </w:r>
            <w:r w:rsidRPr="009E2E84">
              <w:rPr>
                <w:rFonts w:cs="Times New Roman"/>
                <w:b/>
                <w:sz w:val="18"/>
                <w:szCs w:val="18"/>
              </w:rPr>
              <w:t xml:space="preserve"> Separation) – All Effective </w:t>
            </w:r>
            <w:r w:rsidR="001323FE">
              <w:rPr>
                <w:rFonts w:cs="Times New Roman"/>
                <w:b/>
                <w:sz w:val="18"/>
                <w:szCs w:val="18"/>
              </w:rPr>
              <w:t>20030516</w:t>
            </w:r>
          </w:p>
        </w:tc>
      </w:tr>
      <w:tr w:rsidR="00191A51" w:rsidRPr="002A685E" w:rsidTr="00AB0F0A">
        <w:trPr>
          <w:trHeight w:val="224"/>
          <w:jc w:val="center"/>
        </w:trPr>
        <w:tc>
          <w:tcPr>
            <w:tcW w:w="2188" w:type="dxa"/>
            <w:tcBorders>
              <w:bottom w:val="single" w:sz="4" w:space="0" w:color="000000" w:themeColor="text1"/>
            </w:tcBorders>
            <w:shd w:val="clear" w:color="auto" w:fill="D9D9D9" w:themeFill="background1" w:themeFillShade="D9"/>
          </w:tcPr>
          <w:p w:rsidR="00191A51" w:rsidRPr="009E2E84" w:rsidRDefault="00191A51" w:rsidP="009E2E84">
            <w:pPr>
              <w:pStyle w:val="ListParagraph"/>
              <w:spacing w:after="0" w:line="240" w:lineRule="exact"/>
              <w:ind w:left="0"/>
              <w:jc w:val="center"/>
              <w:rPr>
                <w:rFonts w:cs="Times New Roman"/>
                <w:b/>
                <w:sz w:val="18"/>
                <w:szCs w:val="18"/>
              </w:rPr>
            </w:pPr>
            <w:r w:rsidRPr="009E2E84">
              <w:rPr>
                <w:rFonts w:cs="Times New Roman"/>
                <w:b/>
                <w:sz w:val="18"/>
                <w:szCs w:val="18"/>
              </w:rPr>
              <w:t>Condition</w:t>
            </w:r>
          </w:p>
        </w:tc>
        <w:tc>
          <w:tcPr>
            <w:tcW w:w="1084" w:type="dxa"/>
            <w:tcBorders>
              <w:bottom w:val="single" w:sz="4" w:space="0" w:color="000000" w:themeColor="text1"/>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Code</w:t>
            </w:r>
          </w:p>
        </w:tc>
        <w:tc>
          <w:tcPr>
            <w:tcW w:w="827" w:type="dxa"/>
            <w:tcBorders>
              <w:bottom w:val="single" w:sz="4" w:space="0" w:color="000000" w:themeColor="text1"/>
              <w:right w:val="thinThickThinSmallGap" w:sz="24" w:space="0" w:color="auto"/>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Rating</w:t>
            </w:r>
          </w:p>
        </w:tc>
        <w:tc>
          <w:tcPr>
            <w:tcW w:w="2415" w:type="dxa"/>
            <w:tcBorders>
              <w:left w:val="thinThickThinSmallGap" w:sz="24" w:space="0" w:color="auto"/>
              <w:bottom w:val="single" w:sz="4" w:space="0" w:color="000000" w:themeColor="text1"/>
            </w:tcBorders>
            <w:shd w:val="clear" w:color="auto" w:fill="D9D9D9" w:themeFill="background1" w:themeFillShade="D9"/>
          </w:tcPr>
          <w:p w:rsidR="00191A51" w:rsidRPr="009E2E84" w:rsidRDefault="00191A51" w:rsidP="009E2E84">
            <w:pPr>
              <w:pStyle w:val="ListParagraph"/>
              <w:spacing w:after="0" w:line="240" w:lineRule="exact"/>
              <w:ind w:left="0"/>
              <w:jc w:val="center"/>
              <w:rPr>
                <w:rFonts w:cs="Times New Roman"/>
                <w:b/>
                <w:sz w:val="18"/>
                <w:szCs w:val="18"/>
              </w:rPr>
            </w:pPr>
            <w:r w:rsidRPr="009E2E84">
              <w:rPr>
                <w:rFonts w:cs="Times New Roman"/>
                <w:b/>
                <w:sz w:val="18"/>
                <w:szCs w:val="18"/>
              </w:rPr>
              <w:t>Condition</w:t>
            </w:r>
          </w:p>
        </w:tc>
        <w:tc>
          <w:tcPr>
            <w:tcW w:w="1080" w:type="dxa"/>
            <w:tcBorders>
              <w:bottom w:val="single" w:sz="4" w:space="0" w:color="000000" w:themeColor="text1"/>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Code</w:t>
            </w:r>
          </w:p>
        </w:tc>
        <w:tc>
          <w:tcPr>
            <w:tcW w:w="810" w:type="dxa"/>
            <w:tcBorders>
              <w:bottom w:val="single" w:sz="4" w:space="0" w:color="000000" w:themeColor="text1"/>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Rating</w:t>
            </w:r>
          </w:p>
        </w:tc>
        <w:tc>
          <w:tcPr>
            <w:tcW w:w="1024" w:type="dxa"/>
            <w:tcBorders>
              <w:bottom w:val="single" w:sz="4" w:space="0" w:color="000000" w:themeColor="text1"/>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Exam</w:t>
            </w:r>
          </w:p>
        </w:tc>
      </w:tr>
      <w:tr w:rsidR="00191A51" w:rsidRPr="002A685E" w:rsidTr="00AB0F0A">
        <w:trPr>
          <w:trHeight w:val="190"/>
          <w:jc w:val="center"/>
        </w:trPr>
        <w:tc>
          <w:tcPr>
            <w:tcW w:w="2188" w:type="dxa"/>
            <w:tcBorders>
              <w:bottom w:val="single" w:sz="4" w:space="0" w:color="auto"/>
              <w:right w:val="single" w:sz="4" w:space="0" w:color="auto"/>
            </w:tcBorders>
            <w:shd w:val="clear" w:color="auto" w:fill="FFFFFF" w:themeFill="background1"/>
            <w:vAlign w:val="center"/>
          </w:tcPr>
          <w:p w:rsidR="00D17740" w:rsidRPr="00BC3538" w:rsidRDefault="006618A3" w:rsidP="00191A51">
            <w:pPr>
              <w:pStyle w:val="ListParagraph"/>
              <w:spacing w:after="0" w:line="200" w:lineRule="exact"/>
              <w:ind w:left="0"/>
              <w:rPr>
                <w:rFonts w:cs="Times New Roman"/>
                <w:sz w:val="18"/>
                <w:szCs w:val="18"/>
              </w:rPr>
            </w:pPr>
            <w:r>
              <w:rPr>
                <w:rFonts w:cs="Times New Roman"/>
                <w:sz w:val="18"/>
                <w:szCs w:val="18"/>
              </w:rPr>
              <w:t>Chronic Low Back Pain</w:t>
            </w:r>
          </w:p>
        </w:tc>
        <w:tc>
          <w:tcPr>
            <w:tcW w:w="1084" w:type="dxa"/>
            <w:tcBorders>
              <w:left w:val="single" w:sz="4" w:space="0" w:color="auto"/>
              <w:bottom w:val="single" w:sz="4" w:space="0" w:color="auto"/>
            </w:tcBorders>
            <w:shd w:val="clear" w:color="auto" w:fill="FFFFFF" w:themeFill="background1"/>
            <w:vAlign w:val="center"/>
          </w:tcPr>
          <w:p w:rsidR="00191A51" w:rsidRPr="00BC3538" w:rsidRDefault="006618A3" w:rsidP="00186D7F">
            <w:pPr>
              <w:pStyle w:val="ListParagraph"/>
              <w:spacing w:after="0" w:line="200" w:lineRule="exact"/>
              <w:ind w:left="0"/>
              <w:jc w:val="center"/>
              <w:rPr>
                <w:rFonts w:cs="Times New Roman"/>
                <w:sz w:val="18"/>
                <w:szCs w:val="18"/>
              </w:rPr>
            </w:pPr>
            <w:r>
              <w:rPr>
                <w:rFonts w:cs="Times New Roman"/>
                <w:sz w:val="18"/>
                <w:szCs w:val="18"/>
              </w:rPr>
              <w:t>5295</w:t>
            </w:r>
          </w:p>
        </w:tc>
        <w:tc>
          <w:tcPr>
            <w:tcW w:w="827" w:type="dxa"/>
            <w:tcBorders>
              <w:bottom w:val="single" w:sz="4" w:space="0" w:color="auto"/>
              <w:right w:val="thinThickThinSmallGap" w:sz="24" w:space="0" w:color="auto"/>
            </w:tcBorders>
            <w:shd w:val="clear" w:color="auto" w:fill="FFFFFF" w:themeFill="background1"/>
            <w:vAlign w:val="center"/>
          </w:tcPr>
          <w:p w:rsidR="00191A51" w:rsidRPr="00BC3538" w:rsidRDefault="006618A3" w:rsidP="00191A51">
            <w:pPr>
              <w:pStyle w:val="ListParagraph"/>
              <w:spacing w:after="0" w:line="200" w:lineRule="exact"/>
              <w:ind w:left="0"/>
              <w:jc w:val="center"/>
              <w:rPr>
                <w:rFonts w:cs="Times New Roman"/>
                <w:sz w:val="18"/>
                <w:szCs w:val="18"/>
              </w:rPr>
            </w:pPr>
            <w:r>
              <w:rPr>
                <w:rFonts w:cs="Times New Roman"/>
                <w:sz w:val="18"/>
                <w:szCs w:val="18"/>
              </w:rPr>
              <w:t>10%</w:t>
            </w:r>
          </w:p>
        </w:tc>
        <w:tc>
          <w:tcPr>
            <w:tcW w:w="2415" w:type="dxa"/>
            <w:tcBorders>
              <w:left w:val="thinThickThinSmallGap" w:sz="24" w:space="0" w:color="auto"/>
              <w:bottom w:val="single" w:sz="4" w:space="0" w:color="auto"/>
            </w:tcBorders>
            <w:shd w:val="clear" w:color="auto" w:fill="FFFFFF" w:themeFill="background1"/>
            <w:vAlign w:val="center"/>
          </w:tcPr>
          <w:p w:rsidR="00191A51" w:rsidRPr="00BC3538" w:rsidRDefault="001323FE" w:rsidP="00D17740">
            <w:pPr>
              <w:pStyle w:val="ListParagraph"/>
              <w:spacing w:line="200" w:lineRule="exact"/>
              <w:ind w:left="0"/>
              <w:rPr>
                <w:rFonts w:cs="Times New Roman"/>
                <w:sz w:val="18"/>
                <w:szCs w:val="18"/>
              </w:rPr>
            </w:pPr>
            <w:r>
              <w:rPr>
                <w:rFonts w:cs="Times New Roman"/>
                <w:sz w:val="18"/>
                <w:szCs w:val="18"/>
              </w:rPr>
              <w:t>Lumbar Spine Herniated Disc</w:t>
            </w:r>
          </w:p>
        </w:tc>
        <w:tc>
          <w:tcPr>
            <w:tcW w:w="1080" w:type="dxa"/>
            <w:tcBorders>
              <w:bottom w:val="single" w:sz="4" w:space="0" w:color="auto"/>
            </w:tcBorders>
            <w:shd w:val="clear" w:color="auto" w:fill="FFFFFF" w:themeFill="background1"/>
          </w:tcPr>
          <w:p w:rsidR="00191A51" w:rsidRPr="00BC3538" w:rsidRDefault="001323FE" w:rsidP="00191A51">
            <w:pPr>
              <w:pStyle w:val="ListParagraph"/>
              <w:spacing w:after="0" w:line="200" w:lineRule="exact"/>
              <w:ind w:left="0"/>
              <w:jc w:val="center"/>
              <w:rPr>
                <w:rFonts w:cs="Times New Roman"/>
                <w:sz w:val="18"/>
                <w:szCs w:val="18"/>
              </w:rPr>
            </w:pPr>
            <w:r>
              <w:rPr>
                <w:rFonts w:cs="Times New Roman"/>
                <w:sz w:val="18"/>
                <w:szCs w:val="18"/>
              </w:rPr>
              <w:t>5243-5293</w:t>
            </w:r>
          </w:p>
        </w:tc>
        <w:tc>
          <w:tcPr>
            <w:tcW w:w="810" w:type="dxa"/>
            <w:tcBorders>
              <w:bottom w:val="single" w:sz="4" w:space="0" w:color="auto"/>
            </w:tcBorders>
            <w:shd w:val="clear" w:color="auto" w:fill="FFFFFF" w:themeFill="background1"/>
          </w:tcPr>
          <w:p w:rsidR="00191A51" w:rsidRPr="00542C9A" w:rsidRDefault="001323FE" w:rsidP="00191A51">
            <w:pPr>
              <w:pStyle w:val="ListParagraph"/>
              <w:spacing w:after="0" w:line="200" w:lineRule="exact"/>
              <w:ind w:left="0"/>
              <w:jc w:val="center"/>
              <w:rPr>
                <w:rFonts w:cs="Times New Roman"/>
                <w:sz w:val="18"/>
                <w:szCs w:val="18"/>
              </w:rPr>
            </w:pPr>
            <w:r>
              <w:rPr>
                <w:rFonts w:cs="Times New Roman"/>
                <w:sz w:val="18"/>
                <w:szCs w:val="18"/>
              </w:rPr>
              <w:t>60%</w:t>
            </w:r>
          </w:p>
        </w:tc>
        <w:tc>
          <w:tcPr>
            <w:tcW w:w="1024" w:type="dxa"/>
            <w:tcBorders>
              <w:bottom w:val="single" w:sz="4" w:space="0" w:color="auto"/>
            </w:tcBorders>
            <w:shd w:val="clear" w:color="auto" w:fill="FFFFFF" w:themeFill="background1"/>
          </w:tcPr>
          <w:p w:rsidR="00191A51" w:rsidRPr="00542C9A" w:rsidRDefault="001323FE" w:rsidP="00191A51">
            <w:pPr>
              <w:pStyle w:val="ListParagraph"/>
              <w:spacing w:after="0" w:line="200" w:lineRule="exact"/>
              <w:ind w:left="0"/>
              <w:jc w:val="center"/>
              <w:rPr>
                <w:rFonts w:cs="Times New Roman"/>
                <w:sz w:val="18"/>
                <w:szCs w:val="18"/>
              </w:rPr>
            </w:pPr>
            <w:r>
              <w:rPr>
                <w:rFonts w:cs="Times New Roman"/>
                <w:sz w:val="18"/>
                <w:szCs w:val="18"/>
              </w:rPr>
              <w:t>20031212</w:t>
            </w:r>
          </w:p>
        </w:tc>
      </w:tr>
      <w:tr w:rsidR="00FF4ED6" w:rsidRPr="002A685E" w:rsidTr="00A875E7">
        <w:trPr>
          <w:trHeight w:val="188"/>
          <w:jc w:val="center"/>
        </w:trPr>
        <w:tc>
          <w:tcPr>
            <w:tcW w:w="4099" w:type="dxa"/>
            <w:gridSpan w:val="3"/>
            <w:tcBorders>
              <w:right w:val="thinThickThinSmallGap" w:sz="24" w:space="0" w:color="auto"/>
            </w:tcBorders>
            <w:shd w:val="clear" w:color="auto" w:fill="FFFFFF" w:themeFill="background1"/>
          </w:tcPr>
          <w:p w:rsidR="00FF4ED6" w:rsidRPr="00AF7266" w:rsidRDefault="00BA20C6" w:rsidP="00BA20C6">
            <w:pPr>
              <w:pStyle w:val="ListParagraph"/>
              <w:spacing w:after="0" w:line="240" w:lineRule="exact"/>
              <w:ind w:left="0"/>
              <w:jc w:val="center"/>
              <w:rPr>
                <w:rFonts w:cs="Times New Roman"/>
                <w:sz w:val="18"/>
                <w:szCs w:val="18"/>
                <w:highlight w:val="yellow"/>
              </w:rPr>
            </w:pPr>
            <w:r w:rsidRPr="00BC3538">
              <w:rPr>
                <w:rFonts w:cs="Times New Roman"/>
                <w:sz w:val="18"/>
                <w:szCs w:val="18"/>
              </w:rPr>
              <w:t>↓No Additional MEB Entries↓</w:t>
            </w:r>
          </w:p>
        </w:tc>
        <w:tc>
          <w:tcPr>
            <w:tcW w:w="4305" w:type="dxa"/>
            <w:gridSpan w:val="3"/>
            <w:tcBorders>
              <w:left w:val="thinThickThinSmallGap" w:sz="24" w:space="0" w:color="auto"/>
            </w:tcBorders>
            <w:shd w:val="clear" w:color="auto" w:fill="FFFFFF" w:themeFill="background1"/>
            <w:vAlign w:val="center"/>
          </w:tcPr>
          <w:p w:rsidR="00FF4ED6" w:rsidRPr="0038532B" w:rsidRDefault="00FF4ED6" w:rsidP="00BA20C6">
            <w:pPr>
              <w:pStyle w:val="ListParagraph"/>
              <w:spacing w:after="0" w:line="200" w:lineRule="exact"/>
              <w:ind w:left="0"/>
              <w:jc w:val="center"/>
              <w:rPr>
                <w:rFonts w:cs="Times New Roman"/>
                <w:sz w:val="18"/>
                <w:szCs w:val="18"/>
              </w:rPr>
            </w:pPr>
            <w:r w:rsidRPr="0038532B">
              <w:rPr>
                <w:rFonts w:cs="Times New Roman"/>
                <w:sz w:val="18"/>
                <w:szCs w:val="18"/>
              </w:rPr>
              <w:t>Not Service Connected</w:t>
            </w:r>
            <w:r w:rsidR="008144BF">
              <w:rPr>
                <w:rFonts w:cs="Times New Roman"/>
                <w:sz w:val="18"/>
                <w:szCs w:val="18"/>
              </w:rPr>
              <w:t xml:space="preserve"> x </w:t>
            </w:r>
            <w:r w:rsidR="00BA20C6">
              <w:rPr>
                <w:rFonts w:cs="Times New Roman"/>
                <w:sz w:val="18"/>
                <w:szCs w:val="18"/>
              </w:rPr>
              <w:t>2</w:t>
            </w:r>
          </w:p>
        </w:tc>
        <w:tc>
          <w:tcPr>
            <w:tcW w:w="1024" w:type="dxa"/>
            <w:shd w:val="clear" w:color="auto" w:fill="FFFFFF" w:themeFill="background1"/>
            <w:vAlign w:val="center"/>
          </w:tcPr>
          <w:p w:rsidR="00FF4ED6" w:rsidRPr="00542C9A" w:rsidRDefault="00BA20C6" w:rsidP="00191A51">
            <w:pPr>
              <w:pStyle w:val="ListParagraph"/>
              <w:spacing w:after="0" w:line="200" w:lineRule="exact"/>
              <w:ind w:left="0"/>
              <w:jc w:val="center"/>
              <w:rPr>
                <w:rFonts w:cs="Times New Roman"/>
                <w:sz w:val="18"/>
                <w:szCs w:val="18"/>
              </w:rPr>
            </w:pPr>
            <w:r>
              <w:rPr>
                <w:rFonts w:cs="Times New Roman"/>
                <w:sz w:val="18"/>
                <w:szCs w:val="18"/>
              </w:rPr>
              <w:t>20040506</w:t>
            </w:r>
          </w:p>
        </w:tc>
      </w:tr>
      <w:tr w:rsidR="00191A51" w:rsidRPr="002A685E" w:rsidTr="00A875E7">
        <w:trPr>
          <w:trHeight w:val="242"/>
          <w:jc w:val="center"/>
        </w:trPr>
        <w:tc>
          <w:tcPr>
            <w:tcW w:w="4099" w:type="dxa"/>
            <w:gridSpan w:val="3"/>
            <w:tcBorders>
              <w:right w:val="thinThickThinSmallGap" w:sz="24" w:space="0" w:color="auto"/>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 xml:space="preserve">Combined:  </w:t>
            </w:r>
            <w:r w:rsidR="001323FE">
              <w:rPr>
                <w:rFonts w:cs="Times New Roman"/>
                <w:b/>
                <w:sz w:val="20"/>
                <w:szCs w:val="20"/>
              </w:rPr>
              <w:t>1</w:t>
            </w:r>
            <w:r w:rsidR="00143610">
              <w:rPr>
                <w:rFonts w:cs="Times New Roman"/>
                <w:b/>
                <w:sz w:val="20"/>
                <w:szCs w:val="20"/>
              </w:rPr>
              <w:t>0</w:t>
            </w:r>
            <w:r w:rsidRPr="0085089F">
              <w:rPr>
                <w:rFonts w:cs="Times New Roman"/>
                <w:b/>
                <w:sz w:val="20"/>
                <w:szCs w:val="20"/>
              </w:rPr>
              <w:t>%</w:t>
            </w:r>
          </w:p>
        </w:tc>
        <w:tc>
          <w:tcPr>
            <w:tcW w:w="5329" w:type="dxa"/>
            <w:gridSpan w:val="4"/>
            <w:tcBorders>
              <w:left w:val="thinThickThinSmallGap" w:sz="24" w:space="0" w:color="auto"/>
            </w:tcBorders>
            <w:shd w:val="clear" w:color="auto" w:fill="D9D9D9" w:themeFill="background1" w:themeFillShade="D9"/>
          </w:tcPr>
          <w:p w:rsidR="00191A51" w:rsidRPr="0085089F" w:rsidRDefault="00191A51" w:rsidP="0071308A">
            <w:pPr>
              <w:pStyle w:val="ListParagraph"/>
              <w:spacing w:after="0" w:line="240" w:lineRule="exact"/>
              <w:ind w:left="0"/>
              <w:jc w:val="center"/>
              <w:rPr>
                <w:rFonts w:cs="Times New Roman"/>
                <w:b/>
                <w:sz w:val="20"/>
                <w:szCs w:val="20"/>
              </w:rPr>
            </w:pPr>
            <w:r w:rsidRPr="0085089F">
              <w:rPr>
                <w:rFonts w:cs="Times New Roman"/>
                <w:b/>
                <w:sz w:val="20"/>
                <w:szCs w:val="20"/>
              </w:rPr>
              <w:t xml:space="preserve">Combined: </w:t>
            </w:r>
            <w:r w:rsidR="0071308A">
              <w:rPr>
                <w:rFonts w:cs="Times New Roman"/>
                <w:b/>
                <w:sz w:val="20"/>
                <w:szCs w:val="20"/>
              </w:rPr>
              <w:t xml:space="preserve"> </w:t>
            </w:r>
            <w:r w:rsidR="00BA20C6">
              <w:rPr>
                <w:rFonts w:cs="Times New Roman"/>
                <w:b/>
                <w:sz w:val="20"/>
                <w:szCs w:val="20"/>
              </w:rPr>
              <w:t>6</w:t>
            </w:r>
            <w:r w:rsidR="0071308A">
              <w:rPr>
                <w:rFonts w:cs="Times New Roman"/>
                <w:b/>
                <w:sz w:val="20"/>
                <w:szCs w:val="20"/>
              </w:rPr>
              <w:t>0</w:t>
            </w:r>
            <w:r w:rsidRPr="00ED6A61">
              <w:rPr>
                <w:rFonts w:cs="Times New Roman"/>
                <w:b/>
                <w:sz w:val="20"/>
                <w:szCs w:val="20"/>
              </w:rPr>
              <w:t>%</w:t>
            </w:r>
            <w:r w:rsidR="00BA20C6">
              <w:rPr>
                <w:rFonts w:cs="Times New Roman"/>
                <w:b/>
                <w:sz w:val="20"/>
                <w:szCs w:val="20"/>
              </w:rPr>
              <w:t>*</w:t>
            </w:r>
          </w:p>
        </w:tc>
      </w:tr>
    </w:tbl>
    <w:p w:rsidR="00F8094B" w:rsidRPr="00BA20C6" w:rsidRDefault="00BA20C6" w:rsidP="00EB545E">
      <w:pPr>
        <w:tabs>
          <w:tab w:val="left" w:pos="288"/>
          <w:tab w:val="left" w:pos="4752"/>
        </w:tabs>
        <w:spacing w:line="240" w:lineRule="exact"/>
        <w:jc w:val="both"/>
        <w:rPr>
          <w:rFonts w:asciiTheme="minorHAnsi" w:hAnsiTheme="minorHAnsi"/>
          <w:color w:val="auto"/>
          <w:sz w:val="18"/>
          <w:szCs w:val="18"/>
        </w:rPr>
      </w:pPr>
      <w:r>
        <w:rPr>
          <w:rFonts w:asciiTheme="minorHAnsi" w:hAnsiTheme="minorHAnsi"/>
          <w:color w:val="auto"/>
          <w:sz w:val="18"/>
          <w:szCs w:val="18"/>
        </w:rPr>
        <w:t xml:space="preserve">*Increased to 70% effective </w:t>
      </w:r>
      <w:r w:rsidR="006B1CD3">
        <w:rPr>
          <w:rFonts w:asciiTheme="minorHAnsi" w:hAnsiTheme="minorHAnsi"/>
          <w:color w:val="auto"/>
          <w:sz w:val="18"/>
          <w:szCs w:val="18"/>
        </w:rPr>
        <w:t xml:space="preserve">24 August 2004 with addition of left lower extremity </w:t>
      </w:r>
      <w:proofErr w:type="spellStart"/>
      <w:r w:rsidR="006B1CD3">
        <w:rPr>
          <w:rFonts w:asciiTheme="minorHAnsi" w:hAnsiTheme="minorHAnsi"/>
          <w:color w:val="auto"/>
          <w:sz w:val="18"/>
          <w:szCs w:val="18"/>
        </w:rPr>
        <w:t>radiculopathy</w:t>
      </w:r>
      <w:proofErr w:type="spellEnd"/>
      <w:r w:rsidR="006B1CD3">
        <w:rPr>
          <w:rFonts w:asciiTheme="minorHAnsi" w:hAnsiTheme="minorHAnsi"/>
          <w:color w:val="auto"/>
          <w:sz w:val="18"/>
          <w:szCs w:val="18"/>
        </w:rPr>
        <w:t xml:space="preserve"> rated 20%</w:t>
      </w:r>
    </w:p>
    <w:p w:rsidR="00F8094B" w:rsidRDefault="00F8094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92702F" w:rsidRDefault="0092702F" w:rsidP="00190E48">
      <w:pPr>
        <w:tabs>
          <w:tab w:val="left" w:pos="288"/>
          <w:tab w:val="left" w:pos="4752"/>
        </w:tabs>
        <w:spacing w:line="240" w:lineRule="exact"/>
        <w:jc w:val="both"/>
        <w:rPr>
          <w:color w:val="000080"/>
        </w:rPr>
      </w:pPr>
    </w:p>
    <w:p w:rsidR="00937BA3" w:rsidRDefault="002C6E5B" w:rsidP="006E01C4">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ANALYSIS SUMMARY</w:t>
      </w:r>
      <w:r w:rsidRPr="00542C9A">
        <w:rPr>
          <w:rFonts w:asciiTheme="minorHAnsi" w:hAnsiTheme="minorHAnsi"/>
          <w:color w:val="auto"/>
          <w:szCs w:val="24"/>
        </w:rPr>
        <w:t>:</w:t>
      </w:r>
      <w:r w:rsidR="006B1CD3">
        <w:rPr>
          <w:rFonts w:asciiTheme="minorHAnsi" w:hAnsiTheme="minorHAnsi"/>
          <w:color w:val="auto"/>
          <w:szCs w:val="24"/>
        </w:rPr>
        <w:t xml:space="preserve">  </w:t>
      </w:r>
      <w:r w:rsidR="006B1CD3" w:rsidRPr="006B1CD3">
        <w:rPr>
          <w:rFonts w:asciiTheme="minorHAnsi" w:hAnsiTheme="minorHAnsi"/>
          <w:color w:val="auto"/>
          <w:szCs w:val="24"/>
        </w:rPr>
        <w:t>The Board acknowledges the sentiment expressed in the CI’s application that there should be additional disability assigned for conditions which will predictably worsen over time.</w:t>
      </w:r>
      <w:r w:rsidR="00BD44AA">
        <w:rPr>
          <w:rFonts w:asciiTheme="minorHAnsi" w:hAnsiTheme="minorHAnsi"/>
          <w:color w:val="auto"/>
          <w:szCs w:val="24"/>
        </w:rPr>
        <w:t xml:space="preserve">  </w:t>
      </w:r>
      <w:r w:rsidR="00BD44AA" w:rsidRPr="00BD44AA">
        <w:rPr>
          <w:rFonts w:asciiTheme="minorHAnsi" w:hAnsiTheme="minorHAnsi"/>
          <w:color w:val="auto"/>
          <w:szCs w:val="24"/>
        </w:rPr>
        <w:t xml:space="preserve">It is a fact, however, that the DES has neither the role nor the authority to compensate service members for anticipated future severity or potential complications of </w:t>
      </w:r>
      <w:r w:rsidR="00BD44AA" w:rsidRPr="00BD44AA">
        <w:rPr>
          <w:rFonts w:asciiTheme="minorHAnsi" w:hAnsiTheme="minorHAnsi"/>
          <w:color w:val="auto"/>
          <w:szCs w:val="24"/>
        </w:rPr>
        <w:lastRenderedPageBreak/>
        <w:t>conditions resulting in medical separation.</w:t>
      </w:r>
      <w:r w:rsidR="00BD44AA">
        <w:rPr>
          <w:rFonts w:asciiTheme="minorHAnsi" w:hAnsiTheme="minorHAnsi"/>
          <w:color w:val="auto"/>
          <w:szCs w:val="24"/>
        </w:rPr>
        <w:t xml:space="preserve"> </w:t>
      </w:r>
      <w:r w:rsidR="00BD44AA" w:rsidRPr="00BD44AA">
        <w:rPr>
          <w:rFonts w:asciiTheme="minorHAnsi" w:hAnsiTheme="minorHAnsi"/>
          <w:color w:val="auto"/>
          <w:szCs w:val="24"/>
        </w:rPr>
        <w:t xml:space="preserve"> This role and authority is granted by Congress to the </w:t>
      </w:r>
      <w:r w:rsidR="00937BA3">
        <w:rPr>
          <w:rFonts w:asciiTheme="minorHAnsi" w:hAnsiTheme="minorHAnsi"/>
          <w:color w:val="auto"/>
          <w:szCs w:val="24"/>
        </w:rPr>
        <w:t xml:space="preserve">Department of </w:t>
      </w:r>
      <w:r w:rsidR="00BD44AA" w:rsidRPr="00BD44AA">
        <w:rPr>
          <w:rFonts w:asciiTheme="minorHAnsi" w:hAnsiTheme="minorHAnsi"/>
          <w:color w:val="auto"/>
          <w:szCs w:val="24"/>
        </w:rPr>
        <w:t>Veterans</w:t>
      </w:r>
      <w:r w:rsidR="00937BA3">
        <w:rPr>
          <w:rFonts w:asciiTheme="minorHAnsi" w:hAnsiTheme="minorHAnsi"/>
          <w:color w:val="auto"/>
          <w:szCs w:val="24"/>
        </w:rPr>
        <w:t xml:space="preserve">’ Affairs (DVA).  </w:t>
      </w:r>
      <w:r w:rsidR="00BD44AA" w:rsidRPr="00BD44AA">
        <w:rPr>
          <w:rFonts w:asciiTheme="minorHAnsi" w:hAnsiTheme="minorHAnsi"/>
          <w:color w:val="auto"/>
          <w:szCs w:val="24"/>
        </w:rPr>
        <w:t xml:space="preserve">The Board utilizes </w:t>
      </w:r>
      <w:r w:rsidR="00937BA3">
        <w:rPr>
          <w:rFonts w:asciiTheme="minorHAnsi" w:hAnsiTheme="minorHAnsi"/>
          <w:color w:val="auto"/>
          <w:szCs w:val="24"/>
        </w:rPr>
        <w:t>D</w:t>
      </w:r>
      <w:r w:rsidR="00BD44AA" w:rsidRPr="00BD44AA">
        <w:rPr>
          <w:rFonts w:asciiTheme="minorHAnsi" w:hAnsiTheme="minorHAnsi"/>
          <w:color w:val="auto"/>
          <w:szCs w:val="24"/>
        </w:rPr>
        <w:t xml:space="preserve">VA evidence proximal to separation in arriving at its recommendations; and, </w:t>
      </w:r>
      <w:proofErr w:type="spellStart"/>
      <w:r w:rsidR="00BD44AA" w:rsidRPr="00BD44AA">
        <w:rPr>
          <w:rFonts w:asciiTheme="minorHAnsi" w:hAnsiTheme="minorHAnsi"/>
          <w:color w:val="auto"/>
          <w:szCs w:val="24"/>
        </w:rPr>
        <w:t>DoDI</w:t>
      </w:r>
      <w:proofErr w:type="spellEnd"/>
      <w:r w:rsidR="00BD44AA" w:rsidRPr="00BD44AA">
        <w:rPr>
          <w:rFonts w:asciiTheme="minorHAnsi" w:hAnsiTheme="minorHAnsi"/>
          <w:color w:val="auto"/>
          <w:szCs w:val="24"/>
        </w:rPr>
        <w:t xml:space="preserve"> 6040.44 defines a 12-month interval for special consideration to post-separation evidence. </w:t>
      </w:r>
      <w:r w:rsidR="00CE6588">
        <w:rPr>
          <w:rFonts w:asciiTheme="minorHAnsi" w:hAnsiTheme="minorHAnsi"/>
          <w:color w:val="auto"/>
          <w:szCs w:val="24"/>
        </w:rPr>
        <w:t xml:space="preserve"> </w:t>
      </w:r>
      <w:r w:rsidR="00BD44AA" w:rsidRPr="00BD44AA">
        <w:rPr>
          <w:rFonts w:asciiTheme="minorHAnsi" w:hAnsiTheme="minorHAnsi"/>
          <w:color w:val="auto"/>
          <w:szCs w:val="24"/>
        </w:rPr>
        <w:t xml:space="preserve">The Board’s authority as defined in </w:t>
      </w:r>
      <w:proofErr w:type="spellStart"/>
      <w:r w:rsidR="00BD44AA" w:rsidRPr="00BD44AA">
        <w:rPr>
          <w:rFonts w:asciiTheme="minorHAnsi" w:hAnsiTheme="minorHAnsi"/>
          <w:color w:val="auto"/>
          <w:szCs w:val="24"/>
        </w:rPr>
        <w:t>DoDI</w:t>
      </w:r>
      <w:proofErr w:type="spellEnd"/>
      <w:r w:rsidR="00BD44AA" w:rsidRPr="00BD44AA">
        <w:rPr>
          <w:rFonts w:asciiTheme="minorHAnsi" w:hAnsiTheme="minorHAnsi"/>
          <w:color w:val="auto"/>
          <w:szCs w:val="24"/>
        </w:rPr>
        <w:t xml:space="preserve"> 6040.44, however, resides in evaluating the fairness of DES fitness determinations and rating decisions for disability at the time of separation. </w:t>
      </w:r>
      <w:r w:rsidR="00BD44AA">
        <w:rPr>
          <w:rFonts w:asciiTheme="minorHAnsi" w:hAnsiTheme="minorHAnsi"/>
          <w:color w:val="auto"/>
          <w:szCs w:val="24"/>
        </w:rPr>
        <w:t xml:space="preserve"> </w:t>
      </w:r>
      <w:r w:rsidR="00BD44AA" w:rsidRPr="00BD44AA">
        <w:rPr>
          <w:rFonts w:asciiTheme="minorHAnsi" w:hAnsiTheme="minorHAnsi"/>
          <w:color w:val="auto"/>
          <w:szCs w:val="24"/>
        </w:rPr>
        <w:t>Post-separation evidence therefore is probative only to the extent that it reasonably reflects the disability and fitness implications at the time of separation.</w:t>
      </w:r>
      <w:r w:rsidR="00CE6588">
        <w:rPr>
          <w:rFonts w:asciiTheme="minorHAnsi" w:hAnsiTheme="minorHAnsi"/>
          <w:color w:val="auto"/>
          <w:szCs w:val="24"/>
        </w:rPr>
        <w:t xml:space="preserve">  </w:t>
      </w:r>
      <w:r w:rsidR="006B1CD3" w:rsidRPr="00CE6588">
        <w:rPr>
          <w:rFonts w:asciiTheme="minorHAnsi" w:hAnsiTheme="minorHAnsi"/>
          <w:color w:val="auto"/>
          <w:szCs w:val="24"/>
        </w:rPr>
        <w:t xml:space="preserve">The Board </w:t>
      </w:r>
      <w:r w:rsidR="00BD44AA" w:rsidRPr="00CE6588">
        <w:rPr>
          <w:rFonts w:asciiTheme="minorHAnsi" w:hAnsiTheme="minorHAnsi"/>
          <w:color w:val="auto"/>
          <w:szCs w:val="24"/>
        </w:rPr>
        <w:t xml:space="preserve">further </w:t>
      </w:r>
      <w:r w:rsidR="006B1CD3" w:rsidRPr="00CE6588">
        <w:rPr>
          <w:rFonts w:asciiTheme="minorHAnsi" w:hAnsiTheme="minorHAnsi"/>
          <w:color w:val="auto"/>
          <w:szCs w:val="24"/>
        </w:rPr>
        <w:t xml:space="preserve">acknowledges the CI’s contention that suggests service ratings should have been conferred for left lower extremity </w:t>
      </w:r>
      <w:proofErr w:type="spellStart"/>
      <w:r w:rsidR="006B1CD3" w:rsidRPr="00CE6588">
        <w:rPr>
          <w:rFonts w:asciiTheme="minorHAnsi" w:hAnsiTheme="minorHAnsi"/>
          <w:color w:val="auto"/>
          <w:szCs w:val="24"/>
        </w:rPr>
        <w:t>radiculopathy</w:t>
      </w:r>
      <w:proofErr w:type="spellEnd"/>
      <w:r w:rsidR="006B1CD3" w:rsidRPr="00CE6588">
        <w:rPr>
          <w:rFonts w:asciiTheme="minorHAnsi" w:hAnsiTheme="minorHAnsi"/>
          <w:color w:val="auto"/>
          <w:szCs w:val="24"/>
        </w:rPr>
        <w:t xml:space="preserve"> </w:t>
      </w:r>
      <w:r w:rsidR="00BD44AA" w:rsidRPr="00CE6588">
        <w:rPr>
          <w:rFonts w:asciiTheme="minorHAnsi" w:hAnsiTheme="minorHAnsi"/>
          <w:color w:val="auto"/>
          <w:szCs w:val="24"/>
        </w:rPr>
        <w:t>not diagnosed while in the service (but</w:t>
      </w:r>
      <w:r w:rsidR="00937BA3">
        <w:rPr>
          <w:rFonts w:asciiTheme="minorHAnsi" w:hAnsiTheme="minorHAnsi"/>
          <w:color w:val="auto"/>
          <w:szCs w:val="24"/>
        </w:rPr>
        <w:t xml:space="preserve"> later determined to be service-</w:t>
      </w:r>
      <w:r w:rsidR="00BD44AA" w:rsidRPr="00CE6588">
        <w:rPr>
          <w:rFonts w:asciiTheme="minorHAnsi" w:hAnsiTheme="minorHAnsi"/>
          <w:color w:val="auto"/>
          <w:szCs w:val="24"/>
        </w:rPr>
        <w:t xml:space="preserve">connected by the </w:t>
      </w:r>
      <w:r w:rsidR="00937BA3">
        <w:rPr>
          <w:rFonts w:asciiTheme="minorHAnsi" w:hAnsiTheme="minorHAnsi"/>
          <w:color w:val="auto"/>
          <w:szCs w:val="24"/>
        </w:rPr>
        <w:t>D</w:t>
      </w:r>
      <w:r w:rsidR="00BD44AA" w:rsidRPr="00CE6588">
        <w:rPr>
          <w:rFonts w:asciiTheme="minorHAnsi" w:hAnsiTheme="minorHAnsi"/>
          <w:color w:val="auto"/>
          <w:szCs w:val="24"/>
        </w:rPr>
        <w:t>VA).</w:t>
      </w:r>
      <w:r w:rsidR="00CE6588">
        <w:rPr>
          <w:rFonts w:asciiTheme="minorHAnsi" w:hAnsiTheme="minorHAnsi"/>
          <w:color w:val="auto"/>
          <w:szCs w:val="24"/>
        </w:rPr>
        <w:t xml:space="preserve"> </w:t>
      </w:r>
      <w:r w:rsidR="00BD44AA" w:rsidRPr="00CE6588">
        <w:rPr>
          <w:rFonts w:asciiTheme="minorHAnsi" w:hAnsiTheme="minorHAnsi"/>
          <w:color w:val="auto"/>
          <w:szCs w:val="24"/>
        </w:rPr>
        <w:t xml:space="preserve"> </w:t>
      </w:r>
      <w:r w:rsidR="006B1CD3" w:rsidRPr="00CE6588">
        <w:rPr>
          <w:rFonts w:asciiTheme="minorHAnsi" w:hAnsiTheme="minorHAnsi"/>
          <w:color w:val="auto"/>
          <w:szCs w:val="24"/>
        </w:rPr>
        <w:t>The Board wishes to clarify that it is subject to the same laws for service disability entitlements as those under which the Disability Evaluation System (DES) operates.</w:t>
      </w:r>
      <w:r w:rsidR="00BD44AA" w:rsidRPr="00CE6588">
        <w:rPr>
          <w:rFonts w:asciiTheme="minorHAnsi" w:hAnsiTheme="minorHAnsi"/>
          <w:color w:val="auto"/>
          <w:szCs w:val="24"/>
        </w:rPr>
        <w:t xml:space="preserve"> </w:t>
      </w:r>
      <w:r w:rsidR="006B1CD3" w:rsidRPr="00CE6588">
        <w:rPr>
          <w:rFonts w:asciiTheme="minorHAnsi" w:hAnsiTheme="minorHAnsi"/>
          <w:color w:val="auto"/>
          <w:szCs w:val="24"/>
        </w:rPr>
        <w:t xml:space="preserve"> While the DES considers all of the service member's medical conditions, compensation can only be offered for those medical conditions that cut short a service member’s career, and then only to the degree of severity present at the time of final disposition.</w:t>
      </w:r>
      <w:r w:rsidR="00BD44AA" w:rsidRPr="00CE6588">
        <w:rPr>
          <w:rFonts w:asciiTheme="minorHAnsi" w:hAnsiTheme="minorHAnsi"/>
          <w:color w:val="auto"/>
          <w:szCs w:val="24"/>
        </w:rPr>
        <w:t xml:space="preserve"> </w:t>
      </w:r>
      <w:r w:rsidR="006B1CD3" w:rsidRPr="00CE6588">
        <w:rPr>
          <w:rFonts w:asciiTheme="minorHAnsi" w:hAnsiTheme="minorHAnsi"/>
          <w:color w:val="auto"/>
          <w:szCs w:val="24"/>
        </w:rPr>
        <w:t xml:space="preserve"> However the </w:t>
      </w:r>
      <w:r w:rsidR="00937BA3">
        <w:rPr>
          <w:rFonts w:asciiTheme="minorHAnsi" w:hAnsiTheme="minorHAnsi"/>
          <w:color w:val="auto"/>
          <w:szCs w:val="24"/>
        </w:rPr>
        <w:t>DVA</w:t>
      </w:r>
      <w:r w:rsidR="006B1CD3" w:rsidRPr="00CE6588">
        <w:rPr>
          <w:rFonts w:asciiTheme="minorHAnsi" w:hAnsiTheme="minorHAnsi"/>
          <w:color w:val="auto"/>
          <w:szCs w:val="24"/>
        </w:rPr>
        <w:t>, operating under a different set of laws (Title 38, United States Code), is empo</w:t>
      </w:r>
      <w:r w:rsidR="00937BA3">
        <w:rPr>
          <w:rFonts w:asciiTheme="minorHAnsi" w:hAnsiTheme="minorHAnsi"/>
          <w:color w:val="auto"/>
          <w:szCs w:val="24"/>
        </w:rPr>
        <w:t>wered to compensate all service-</w:t>
      </w:r>
      <w:r w:rsidR="006B1CD3" w:rsidRPr="00CE6588">
        <w:rPr>
          <w:rFonts w:asciiTheme="minorHAnsi" w:hAnsiTheme="minorHAnsi"/>
          <w:color w:val="auto"/>
          <w:szCs w:val="24"/>
        </w:rPr>
        <w:t xml:space="preserve">connected conditions and to periodically reevaluate said conditions for the purpose of adjusting the </w:t>
      </w:r>
      <w:r w:rsidR="00937BA3">
        <w:rPr>
          <w:rFonts w:asciiTheme="minorHAnsi" w:hAnsiTheme="minorHAnsi"/>
          <w:color w:val="auto"/>
          <w:szCs w:val="24"/>
        </w:rPr>
        <w:t>V</w:t>
      </w:r>
      <w:r w:rsidR="006B1CD3" w:rsidRPr="00CE6588">
        <w:rPr>
          <w:rFonts w:asciiTheme="minorHAnsi" w:hAnsiTheme="minorHAnsi"/>
          <w:color w:val="auto"/>
          <w:szCs w:val="24"/>
        </w:rPr>
        <w:t xml:space="preserve">eteran’s disability rating should </w:t>
      </w:r>
      <w:r w:rsidR="00937BA3">
        <w:rPr>
          <w:rFonts w:asciiTheme="minorHAnsi" w:hAnsiTheme="minorHAnsi"/>
          <w:color w:val="auto"/>
          <w:szCs w:val="24"/>
        </w:rPr>
        <w:t>the</w:t>
      </w:r>
      <w:r w:rsidR="006B1CD3" w:rsidRPr="00CE6588">
        <w:rPr>
          <w:rFonts w:asciiTheme="minorHAnsi" w:hAnsiTheme="minorHAnsi"/>
          <w:color w:val="auto"/>
          <w:szCs w:val="24"/>
        </w:rPr>
        <w:t xml:space="preserve"> degree of impairment vary over time.</w:t>
      </w:r>
      <w:r w:rsidR="0014092C">
        <w:rPr>
          <w:rFonts w:asciiTheme="minorHAnsi" w:hAnsiTheme="minorHAnsi"/>
          <w:color w:val="auto"/>
          <w:szCs w:val="24"/>
        </w:rPr>
        <w:t xml:space="preserve">  </w:t>
      </w:r>
    </w:p>
    <w:p w:rsidR="00937BA3" w:rsidRDefault="00937BA3" w:rsidP="006E01C4">
      <w:pPr>
        <w:tabs>
          <w:tab w:val="left" w:pos="288"/>
          <w:tab w:val="left" w:pos="4752"/>
        </w:tabs>
        <w:spacing w:line="240" w:lineRule="exact"/>
        <w:jc w:val="both"/>
        <w:rPr>
          <w:rFonts w:asciiTheme="minorHAnsi" w:hAnsiTheme="minorHAnsi"/>
          <w:color w:val="auto"/>
          <w:szCs w:val="24"/>
        </w:rPr>
      </w:pPr>
    </w:p>
    <w:p w:rsidR="006E01C4" w:rsidRDefault="006E01C4" w:rsidP="006E01C4">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The CI contends PEB impropriety due to lack of medical records from the original injury in 1993</w:t>
      </w:r>
      <w:r w:rsidR="00FA3B04">
        <w:rPr>
          <w:rFonts w:asciiTheme="minorHAnsi" w:hAnsiTheme="minorHAnsi"/>
          <w:color w:val="auto"/>
          <w:szCs w:val="24"/>
        </w:rPr>
        <w:t xml:space="preserve">, lack of </w:t>
      </w:r>
      <w:r>
        <w:rPr>
          <w:rFonts w:asciiTheme="minorHAnsi" w:hAnsiTheme="minorHAnsi"/>
          <w:color w:val="auto"/>
          <w:szCs w:val="24"/>
        </w:rPr>
        <w:t>medical records from Kuwait, and failure to consider the prior VA rating in 1999</w:t>
      </w:r>
      <w:r w:rsidR="00FA3B04">
        <w:rPr>
          <w:rFonts w:asciiTheme="minorHAnsi" w:hAnsiTheme="minorHAnsi"/>
          <w:color w:val="auto"/>
          <w:szCs w:val="24"/>
        </w:rPr>
        <w:t xml:space="preserve">.  </w:t>
      </w:r>
      <w:r>
        <w:rPr>
          <w:rFonts w:asciiTheme="minorHAnsi" w:hAnsiTheme="minorHAnsi"/>
          <w:color w:val="auto"/>
          <w:szCs w:val="24"/>
        </w:rPr>
        <w:t xml:space="preserve">However the clinical history of prior injuries is well summarized in the medical documentation and the spine pathology at the time of the MEB was well documented by contemporaneous examinations, imaging, and EMG study.  The severity of the condition prior to the MEB is not a consideration in the rating, which is based on the evidence of examinations at the time </w:t>
      </w:r>
      <w:r w:rsidR="00943F8C">
        <w:rPr>
          <w:rFonts w:asciiTheme="minorHAnsi" w:hAnsiTheme="minorHAnsi"/>
          <w:color w:val="auto"/>
          <w:szCs w:val="24"/>
        </w:rPr>
        <w:t xml:space="preserve">of </w:t>
      </w:r>
      <w:r>
        <w:rPr>
          <w:rFonts w:asciiTheme="minorHAnsi" w:hAnsiTheme="minorHAnsi"/>
          <w:color w:val="auto"/>
          <w:szCs w:val="24"/>
        </w:rPr>
        <w:t>evaluation in the DES.</w:t>
      </w:r>
    </w:p>
    <w:p w:rsidR="00FA3B04" w:rsidRDefault="00FA3B04" w:rsidP="006E01C4">
      <w:pPr>
        <w:tabs>
          <w:tab w:val="left" w:pos="288"/>
          <w:tab w:val="left" w:pos="4752"/>
        </w:tabs>
        <w:spacing w:line="240" w:lineRule="exact"/>
        <w:jc w:val="both"/>
        <w:rPr>
          <w:rFonts w:asciiTheme="minorHAnsi" w:hAnsiTheme="minorHAnsi"/>
          <w:color w:val="auto"/>
          <w:szCs w:val="24"/>
        </w:rPr>
      </w:pPr>
    </w:p>
    <w:p w:rsidR="00DC01E0" w:rsidRDefault="00BD44AA" w:rsidP="006F13A9">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 xml:space="preserve">Low </w:t>
      </w:r>
      <w:r w:rsidR="00926FCB" w:rsidRPr="00542C9A">
        <w:rPr>
          <w:rFonts w:asciiTheme="minorHAnsi" w:hAnsiTheme="minorHAnsi"/>
          <w:color w:val="auto"/>
          <w:szCs w:val="24"/>
          <w:u w:val="single"/>
        </w:rPr>
        <w:t>Back</w:t>
      </w:r>
      <w:r w:rsidR="002C6E5B" w:rsidRPr="00542C9A">
        <w:rPr>
          <w:rFonts w:asciiTheme="minorHAnsi" w:hAnsiTheme="minorHAnsi"/>
          <w:color w:val="auto"/>
          <w:szCs w:val="24"/>
          <w:u w:val="single"/>
        </w:rPr>
        <w:t xml:space="preserve"> Condition</w:t>
      </w:r>
      <w:r w:rsidR="002C6E5B" w:rsidRPr="00542C9A">
        <w:rPr>
          <w:rFonts w:asciiTheme="minorHAnsi" w:hAnsiTheme="minorHAnsi"/>
          <w:color w:val="auto"/>
          <w:szCs w:val="24"/>
        </w:rPr>
        <w:t>.</w:t>
      </w:r>
      <w:proofErr w:type="gramEnd"/>
      <w:r w:rsidR="002C6E5B" w:rsidRPr="00542C9A">
        <w:rPr>
          <w:rFonts w:asciiTheme="minorHAnsi" w:hAnsiTheme="minorHAnsi"/>
          <w:color w:val="auto"/>
          <w:szCs w:val="24"/>
        </w:rPr>
        <w:t xml:space="preserve">  </w:t>
      </w:r>
      <w:r w:rsidR="00B14D37" w:rsidRPr="001160FA">
        <w:rPr>
          <w:rFonts w:asciiTheme="minorHAnsi" w:hAnsiTheme="minorHAnsi"/>
          <w:color w:val="auto"/>
          <w:szCs w:val="24"/>
        </w:rPr>
        <w:t>The 2003 Veteran Administration Schedule</w:t>
      </w:r>
      <w:r w:rsidR="00B14D37" w:rsidRPr="00E44B58">
        <w:rPr>
          <w:rFonts w:asciiTheme="minorHAnsi" w:hAnsiTheme="minorHAnsi"/>
          <w:color w:val="auto"/>
          <w:szCs w:val="24"/>
        </w:rPr>
        <w:t xml:space="preserve"> for Rating Disabilities (VASRD) coding and rating standards for the spine, which were in effect at the time of </w:t>
      </w:r>
      <w:r w:rsidR="00B14D37">
        <w:rPr>
          <w:rFonts w:asciiTheme="minorHAnsi" w:hAnsiTheme="minorHAnsi"/>
          <w:color w:val="auto"/>
          <w:szCs w:val="24"/>
        </w:rPr>
        <w:t xml:space="preserve">permanent </w:t>
      </w:r>
      <w:r w:rsidR="00B14D37" w:rsidRPr="00E44B58">
        <w:rPr>
          <w:rFonts w:asciiTheme="minorHAnsi" w:hAnsiTheme="minorHAnsi"/>
          <w:color w:val="auto"/>
          <w:szCs w:val="24"/>
        </w:rPr>
        <w:t xml:space="preserve">separation, were changed to the current §4.71a rating standards </w:t>
      </w:r>
      <w:r w:rsidR="00B14D37">
        <w:rPr>
          <w:rFonts w:asciiTheme="minorHAnsi" w:hAnsiTheme="minorHAnsi"/>
          <w:color w:val="auto"/>
          <w:szCs w:val="24"/>
        </w:rPr>
        <w:t>following the CI’s permanent disability disposition (23 September 2003)</w:t>
      </w:r>
      <w:r w:rsidR="00B14D37" w:rsidRPr="00E44B58">
        <w:rPr>
          <w:rFonts w:asciiTheme="minorHAnsi" w:hAnsiTheme="minorHAnsi"/>
          <w:color w:val="auto"/>
          <w:szCs w:val="24"/>
        </w:rPr>
        <w:t xml:space="preserve">.  The pre-2004 ratings were based on a judgment as to whether the disability was mild, moderate or severe.  The 2004-to-current standards are grounded in range-of-motion (ROM) measurements.  IAW </w:t>
      </w:r>
      <w:proofErr w:type="spellStart"/>
      <w:r w:rsidR="00B14D37" w:rsidRPr="00E44B58">
        <w:rPr>
          <w:rFonts w:asciiTheme="minorHAnsi" w:hAnsiTheme="minorHAnsi"/>
          <w:color w:val="auto"/>
          <w:szCs w:val="24"/>
        </w:rPr>
        <w:t>DoDI</w:t>
      </w:r>
      <w:proofErr w:type="spellEnd"/>
      <w:r w:rsidR="00B14D37" w:rsidRPr="00E44B58">
        <w:rPr>
          <w:rFonts w:asciiTheme="minorHAnsi" w:hAnsiTheme="minorHAnsi"/>
          <w:color w:val="auto"/>
          <w:szCs w:val="24"/>
        </w:rPr>
        <w:t xml:space="preserve"> 6040.44, this Board must consider the appropriate rating for the CI’s back condition at separation based on the VASRD standards in effect at the time of separation (i.e. pre-2004 standards).</w:t>
      </w:r>
      <w:r w:rsidR="00B14D37">
        <w:rPr>
          <w:rFonts w:asciiTheme="minorHAnsi" w:hAnsiTheme="minorHAnsi"/>
          <w:color w:val="auto"/>
          <w:szCs w:val="24"/>
        </w:rPr>
        <w:t xml:space="preserve">  </w:t>
      </w:r>
      <w:r w:rsidR="002D0759">
        <w:rPr>
          <w:rFonts w:asciiTheme="minorHAnsi" w:hAnsiTheme="minorHAnsi"/>
          <w:color w:val="auto"/>
          <w:szCs w:val="24"/>
        </w:rPr>
        <w:t>The CI first injured his low back while on active duty status in 1993 and experienced multiple subsequent episodes of pain</w:t>
      </w:r>
      <w:r w:rsidR="002D0759" w:rsidRPr="00DA793E">
        <w:rPr>
          <w:rFonts w:asciiTheme="minorHAnsi" w:hAnsiTheme="minorHAnsi"/>
          <w:color w:val="auto"/>
          <w:szCs w:val="24"/>
        </w:rPr>
        <w:t xml:space="preserve">.  </w:t>
      </w:r>
      <w:r w:rsidR="0015126D">
        <w:rPr>
          <w:rFonts w:asciiTheme="minorHAnsi" w:hAnsiTheme="minorHAnsi"/>
          <w:color w:val="auto"/>
          <w:szCs w:val="24"/>
        </w:rPr>
        <w:t xml:space="preserve">He was placed on a </w:t>
      </w:r>
      <w:r w:rsidR="0014092C">
        <w:rPr>
          <w:rFonts w:asciiTheme="minorHAnsi" w:hAnsiTheme="minorHAnsi"/>
          <w:color w:val="auto"/>
          <w:szCs w:val="24"/>
        </w:rPr>
        <w:t>permanent L</w:t>
      </w:r>
      <w:r w:rsidR="0015126D">
        <w:rPr>
          <w:rFonts w:asciiTheme="minorHAnsi" w:hAnsiTheme="minorHAnsi"/>
          <w:color w:val="auto"/>
          <w:szCs w:val="24"/>
        </w:rPr>
        <w:t xml:space="preserve">3 profile in 1995, and in 2000 received a 40% disability rating from the VA.  In March 2002, at his request, his profile was </w:t>
      </w:r>
      <w:r w:rsidR="0014092C">
        <w:rPr>
          <w:rFonts w:asciiTheme="minorHAnsi" w:hAnsiTheme="minorHAnsi"/>
          <w:color w:val="auto"/>
          <w:szCs w:val="24"/>
        </w:rPr>
        <w:t>changed</w:t>
      </w:r>
      <w:r w:rsidR="0015126D">
        <w:rPr>
          <w:rFonts w:asciiTheme="minorHAnsi" w:hAnsiTheme="minorHAnsi"/>
          <w:color w:val="auto"/>
          <w:szCs w:val="24"/>
        </w:rPr>
        <w:t xml:space="preserve"> so he could mobilize.  His commander noted that he exercised daily by running, doing pushups and participating in strenuous weight training.  He easily lifted items exceeding 70 pounds several times during deployment.  </w:t>
      </w:r>
      <w:r w:rsidR="0014092C">
        <w:rPr>
          <w:rFonts w:asciiTheme="minorHAnsi" w:hAnsiTheme="minorHAnsi"/>
          <w:color w:val="auto"/>
          <w:szCs w:val="24"/>
        </w:rPr>
        <w:t xml:space="preserve">While deployed </w:t>
      </w:r>
      <w:r w:rsidR="00282D59">
        <w:rPr>
          <w:rFonts w:asciiTheme="minorHAnsi" w:hAnsiTheme="minorHAnsi"/>
          <w:color w:val="auto"/>
          <w:szCs w:val="24"/>
        </w:rPr>
        <w:t xml:space="preserve">in </w:t>
      </w:r>
      <w:r w:rsidR="002D0759">
        <w:rPr>
          <w:rFonts w:asciiTheme="minorHAnsi" w:hAnsiTheme="minorHAnsi"/>
          <w:color w:val="auto"/>
          <w:szCs w:val="24"/>
        </w:rPr>
        <w:t xml:space="preserve">August 2002 he </w:t>
      </w:r>
      <w:r w:rsidR="007D0F7D">
        <w:rPr>
          <w:rFonts w:asciiTheme="minorHAnsi" w:hAnsiTheme="minorHAnsi"/>
          <w:color w:val="auto"/>
          <w:szCs w:val="24"/>
        </w:rPr>
        <w:t xml:space="preserve">experienced acute low back pain radiating to the left leg </w:t>
      </w:r>
      <w:r w:rsidR="0014092C">
        <w:rPr>
          <w:rFonts w:asciiTheme="minorHAnsi" w:hAnsiTheme="minorHAnsi"/>
          <w:color w:val="auto"/>
          <w:szCs w:val="24"/>
        </w:rPr>
        <w:t>while</w:t>
      </w:r>
      <w:r w:rsidR="007D0F7D">
        <w:rPr>
          <w:rFonts w:asciiTheme="minorHAnsi" w:hAnsiTheme="minorHAnsi"/>
          <w:color w:val="auto"/>
          <w:szCs w:val="24"/>
        </w:rPr>
        <w:t xml:space="preserve"> lifting boxes, and </w:t>
      </w:r>
      <w:r w:rsidR="00813438">
        <w:rPr>
          <w:rFonts w:asciiTheme="minorHAnsi" w:hAnsiTheme="minorHAnsi"/>
          <w:color w:val="auto"/>
          <w:szCs w:val="24"/>
        </w:rPr>
        <w:t xml:space="preserve">was </w:t>
      </w:r>
      <w:r w:rsidR="003E2FA4">
        <w:rPr>
          <w:rFonts w:asciiTheme="minorHAnsi" w:hAnsiTheme="minorHAnsi"/>
          <w:color w:val="auto"/>
          <w:szCs w:val="24"/>
        </w:rPr>
        <w:t xml:space="preserve">hospitalization in Kuwait for 11 days for diagnosis and treatment.  He was subsequently </w:t>
      </w:r>
      <w:r w:rsidR="002D0759">
        <w:rPr>
          <w:rFonts w:asciiTheme="minorHAnsi" w:hAnsiTheme="minorHAnsi"/>
          <w:color w:val="auto"/>
          <w:szCs w:val="24"/>
        </w:rPr>
        <w:t>medical</w:t>
      </w:r>
      <w:r w:rsidR="003E2FA4">
        <w:rPr>
          <w:rFonts w:asciiTheme="minorHAnsi" w:hAnsiTheme="minorHAnsi"/>
          <w:color w:val="auto"/>
          <w:szCs w:val="24"/>
        </w:rPr>
        <w:t>ly</w:t>
      </w:r>
      <w:r w:rsidR="002D0759">
        <w:rPr>
          <w:rFonts w:asciiTheme="minorHAnsi" w:hAnsiTheme="minorHAnsi"/>
          <w:color w:val="auto"/>
          <w:szCs w:val="24"/>
        </w:rPr>
        <w:t xml:space="preserve"> evacuat</w:t>
      </w:r>
      <w:r w:rsidR="003E2FA4">
        <w:rPr>
          <w:rFonts w:asciiTheme="minorHAnsi" w:hAnsiTheme="minorHAnsi"/>
          <w:color w:val="auto"/>
          <w:szCs w:val="24"/>
        </w:rPr>
        <w:t>ed</w:t>
      </w:r>
      <w:r w:rsidR="002D0759">
        <w:rPr>
          <w:rFonts w:asciiTheme="minorHAnsi" w:hAnsiTheme="minorHAnsi"/>
          <w:color w:val="auto"/>
          <w:szCs w:val="24"/>
        </w:rPr>
        <w:t xml:space="preserve"> from </w:t>
      </w:r>
      <w:r w:rsidR="003E2FA4">
        <w:rPr>
          <w:rFonts w:asciiTheme="minorHAnsi" w:hAnsiTheme="minorHAnsi"/>
          <w:color w:val="auto"/>
          <w:szCs w:val="24"/>
        </w:rPr>
        <w:t xml:space="preserve">the </w:t>
      </w:r>
      <w:r w:rsidR="007D0F7D">
        <w:rPr>
          <w:rFonts w:asciiTheme="minorHAnsi" w:hAnsiTheme="minorHAnsi"/>
          <w:color w:val="auto"/>
          <w:szCs w:val="24"/>
        </w:rPr>
        <w:t>theater.</w:t>
      </w:r>
      <w:r w:rsidR="00DA793E">
        <w:rPr>
          <w:rFonts w:asciiTheme="minorHAnsi" w:hAnsiTheme="minorHAnsi"/>
          <w:color w:val="auto"/>
          <w:szCs w:val="24"/>
        </w:rPr>
        <w:t xml:space="preserve">  The </w:t>
      </w:r>
      <w:r w:rsidR="00937BA3">
        <w:rPr>
          <w:rFonts w:asciiTheme="minorHAnsi" w:hAnsiTheme="minorHAnsi"/>
          <w:color w:val="auto"/>
          <w:szCs w:val="24"/>
        </w:rPr>
        <w:t>narrative summary (</w:t>
      </w:r>
      <w:r w:rsidR="00DA793E">
        <w:rPr>
          <w:rFonts w:asciiTheme="minorHAnsi" w:hAnsiTheme="minorHAnsi"/>
          <w:color w:val="auto"/>
          <w:szCs w:val="24"/>
        </w:rPr>
        <w:t>NARSUM</w:t>
      </w:r>
      <w:r w:rsidR="00937BA3">
        <w:rPr>
          <w:rFonts w:asciiTheme="minorHAnsi" w:hAnsiTheme="minorHAnsi"/>
          <w:color w:val="auto"/>
          <w:szCs w:val="24"/>
        </w:rPr>
        <w:t>)</w:t>
      </w:r>
      <w:r w:rsidR="00DA793E">
        <w:rPr>
          <w:rFonts w:asciiTheme="minorHAnsi" w:hAnsiTheme="minorHAnsi"/>
          <w:color w:val="auto"/>
          <w:szCs w:val="24"/>
        </w:rPr>
        <w:t xml:space="preserve"> examiner (4 November 2002, six months prior to separation) </w:t>
      </w:r>
      <w:r w:rsidR="009211E9">
        <w:rPr>
          <w:rFonts w:asciiTheme="minorHAnsi" w:hAnsiTheme="minorHAnsi"/>
          <w:color w:val="auto"/>
          <w:szCs w:val="24"/>
        </w:rPr>
        <w:t xml:space="preserve">observed a marked </w:t>
      </w:r>
      <w:proofErr w:type="spellStart"/>
      <w:r w:rsidR="009211E9">
        <w:rPr>
          <w:rFonts w:asciiTheme="minorHAnsi" w:hAnsiTheme="minorHAnsi"/>
          <w:color w:val="auto"/>
          <w:szCs w:val="24"/>
        </w:rPr>
        <w:t>antalgic</w:t>
      </w:r>
      <w:proofErr w:type="spellEnd"/>
      <w:r w:rsidR="009211E9">
        <w:rPr>
          <w:rFonts w:asciiTheme="minorHAnsi" w:hAnsiTheme="minorHAnsi"/>
          <w:color w:val="auto"/>
          <w:szCs w:val="24"/>
        </w:rPr>
        <w:t xml:space="preserve"> gait.  Moderate tenderness of L5-S1 </w:t>
      </w:r>
      <w:proofErr w:type="spellStart"/>
      <w:r w:rsidR="009211E9">
        <w:rPr>
          <w:rFonts w:asciiTheme="minorHAnsi" w:hAnsiTheme="minorHAnsi"/>
          <w:color w:val="auto"/>
          <w:szCs w:val="24"/>
        </w:rPr>
        <w:t>paraspinal</w:t>
      </w:r>
      <w:proofErr w:type="spellEnd"/>
      <w:r w:rsidR="009211E9">
        <w:rPr>
          <w:rFonts w:asciiTheme="minorHAnsi" w:hAnsiTheme="minorHAnsi"/>
          <w:color w:val="auto"/>
          <w:szCs w:val="24"/>
        </w:rPr>
        <w:t xml:space="preserve"> areas was present, but muscle spasm was absent.  Deep tendon reflexes (DTR), muscle strength and sensation were normal.  Straight leg raise testing (SLR) was negative.  </w:t>
      </w:r>
      <w:r w:rsidR="009211E9" w:rsidRPr="00822EB4">
        <w:rPr>
          <w:rFonts w:asciiTheme="minorHAnsi" w:hAnsiTheme="minorHAnsi"/>
          <w:color w:val="auto"/>
          <w:szCs w:val="24"/>
        </w:rPr>
        <w:t>Examination inconsistencies included increase of pain with mild cephalic pressure and exaggerated pain response to lumbar palpation.</w:t>
      </w:r>
      <w:r w:rsidR="009211E9">
        <w:rPr>
          <w:rFonts w:asciiTheme="minorHAnsi" w:hAnsiTheme="minorHAnsi"/>
          <w:color w:val="auto"/>
          <w:szCs w:val="24"/>
        </w:rPr>
        <w:t xml:space="preserve">  </w:t>
      </w:r>
      <w:r w:rsidR="00937BA3">
        <w:rPr>
          <w:rFonts w:asciiTheme="minorHAnsi" w:hAnsiTheme="minorHAnsi"/>
          <w:color w:val="auto"/>
          <w:szCs w:val="24"/>
        </w:rPr>
        <w:t xml:space="preserve">ROM </w:t>
      </w:r>
      <w:r w:rsidR="009211E9">
        <w:rPr>
          <w:rFonts w:asciiTheme="minorHAnsi" w:hAnsiTheme="minorHAnsi"/>
          <w:color w:val="auto"/>
          <w:szCs w:val="24"/>
        </w:rPr>
        <w:t xml:space="preserve">measurements </w:t>
      </w:r>
      <w:r w:rsidR="00061C6C">
        <w:rPr>
          <w:rFonts w:asciiTheme="minorHAnsi" w:hAnsiTheme="minorHAnsi"/>
          <w:color w:val="auto"/>
          <w:szCs w:val="24"/>
        </w:rPr>
        <w:t xml:space="preserve">obtained on 8 October 2002 (approximately two months after injury) </w:t>
      </w:r>
      <w:r w:rsidR="009211E9">
        <w:rPr>
          <w:rFonts w:asciiTheme="minorHAnsi" w:hAnsiTheme="minorHAnsi"/>
          <w:color w:val="auto"/>
          <w:szCs w:val="24"/>
        </w:rPr>
        <w:t xml:space="preserve">were </w:t>
      </w:r>
      <w:r w:rsidR="00140421">
        <w:rPr>
          <w:rFonts w:asciiTheme="minorHAnsi" w:hAnsiTheme="minorHAnsi"/>
          <w:color w:val="auto"/>
          <w:szCs w:val="24"/>
        </w:rPr>
        <w:t xml:space="preserve">considered </w:t>
      </w:r>
      <w:r w:rsidR="009211E9">
        <w:rPr>
          <w:rFonts w:asciiTheme="minorHAnsi" w:hAnsiTheme="minorHAnsi"/>
          <w:color w:val="auto"/>
          <w:szCs w:val="24"/>
        </w:rPr>
        <w:t xml:space="preserve">to be </w:t>
      </w:r>
      <w:r w:rsidR="00140421">
        <w:rPr>
          <w:rFonts w:asciiTheme="minorHAnsi" w:hAnsiTheme="minorHAnsi"/>
          <w:color w:val="auto"/>
          <w:szCs w:val="24"/>
        </w:rPr>
        <w:t>of</w:t>
      </w:r>
      <w:r w:rsidR="009211E9">
        <w:rPr>
          <w:rFonts w:asciiTheme="minorHAnsi" w:hAnsiTheme="minorHAnsi"/>
          <w:color w:val="auto"/>
          <w:szCs w:val="24"/>
        </w:rPr>
        <w:t xml:space="preserve"> limited </w:t>
      </w:r>
      <w:r w:rsidR="00140421">
        <w:rPr>
          <w:rFonts w:asciiTheme="minorHAnsi" w:hAnsiTheme="minorHAnsi"/>
          <w:color w:val="auto"/>
          <w:szCs w:val="24"/>
        </w:rPr>
        <w:t xml:space="preserve">quality </w:t>
      </w:r>
      <w:r w:rsidR="009211E9">
        <w:rPr>
          <w:rFonts w:asciiTheme="minorHAnsi" w:hAnsiTheme="minorHAnsi"/>
          <w:color w:val="auto"/>
          <w:szCs w:val="24"/>
        </w:rPr>
        <w:t>due to marked subjective pain response.</w:t>
      </w:r>
      <w:r w:rsidR="00822EB4">
        <w:rPr>
          <w:rFonts w:asciiTheme="minorHAnsi" w:hAnsiTheme="minorHAnsi"/>
          <w:color w:val="auto"/>
          <w:szCs w:val="24"/>
        </w:rPr>
        <w:t xml:space="preserve">  </w:t>
      </w:r>
      <w:r w:rsidR="00B279E0">
        <w:rPr>
          <w:rFonts w:asciiTheme="minorHAnsi" w:hAnsiTheme="minorHAnsi"/>
          <w:color w:val="auto"/>
          <w:szCs w:val="24"/>
        </w:rPr>
        <w:t xml:space="preserve">A Physical Medicine evaluation on 12 December 2002 </w:t>
      </w:r>
      <w:r w:rsidR="0002206D">
        <w:rPr>
          <w:rFonts w:asciiTheme="minorHAnsi" w:hAnsiTheme="minorHAnsi"/>
          <w:color w:val="auto"/>
          <w:szCs w:val="24"/>
        </w:rPr>
        <w:t xml:space="preserve">reported severe throbbing low </w:t>
      </w:r>
      <w:r w:rsidR="00282D59">
        <w:rPr>
          <w:rFonts w:asciiTheme="minorHAnsi" w:hAnsiTheme="minorHAnsi"/>
          <w:color w:val="auto"/>
          <w:szCs w:val="24"/>
        </w:rPr>
        <w:t xml:space="preserve">back </w:t>
      </w:r>
      <w:r w:rsidR="0002206D">
        <w:rPr>
          <w:rFonts w:asciiTheme="minorHAnsi" w:hAnsiTheme="minorHAnsi"/>
          <w:color w:val="auto"/>
          <w:szCs w:val="24"/>
        </w:rPr>
        <w:t xml:space="preserve">pain that </w:t>
      </w:r>
      <w:r w:rsidR="0002206D">
        <w:rPr>
          <w:rFonts w:asciiTheme="minorHAnsi" w:hAnsiTheme="minorHAnsi"/>
          <w:color w:val="auto"/>
          <w:szCs w:val="24"/>
        </w:rPr>
        <w:lastRenderedPageBreak/>
        <w:t xml:space="preserve">occasionally radiated to the </w:t>
      </w:r>
      <w:r w:rsidR="005B61AD">
        <w:rPr>
          <w:rFonts w:asciiTheme="minorHAnsi" w:hAnsiTheme="minorHAnsi"/>
          <w:color w:val="auto"/>
          <w:szCs w:val="24"/>
        </w:rPr>
        <w:t xml:space="preserve">left </w:t>
      </w:r>
      <w:r w:rsidR="0002206D">
        <w:rPr>
          <w:rFonts w:asciiTheme="minorHAnsi" w:hAnsiTheme="minorHAnsi"/>
          <w:color w:val="auto"/>
          <w:szCs w:val="24"/>
        </w:rPr>
        <w:t>posterior and medial thigh</w:t>
      </w:r>
      <w:r w:rsidR="005B61AD">
        <w:rPr>
          <w:rFonts w:asciiTheme="minorHAnsi" w:hAnsiTheme="minorHAnsi"/>
          <w:color w:val="auto"/>
          <w:szCs w:val="24"/>
        </w:rPr>
        <w:t xml:space="preserve"> with rare shooting pains to the ankle.  </w:t>
      </w:r>
      <w:r w:rsidR="00594699">
        <w:rPr>
          <w:rFonts w:asciiTheme="minorHAnsi" w:hAnsiTheme="minorHAnsi"/>
          <w:color w:val="auto"/>
          <w:szCs w:val="24"/>
        </w:rPr>
        <w:t xml:space="preserve">Symptoms were improving since the August 2002 flare-up.  </w:t>
      </w:r>
      <w:r w:rsidR="005B61AD">
        <w:rPr>
          <w:rFonts w:asciiTheme="minorHAnsi" w:hAnsiTheme="minorHAnsi"/>
          <w:color w:val="auto"/>
          <w:szCs w:val="24"/>
        </w:rPr>
        <w:t xml:space="preserve">Numbness of the entire left lower extremity could occur with prolonged sitting.  Examination </w:t>
      </w:r>
      <w:r w:rsidR="00B279E0">
        <w:rPr>
          <w:rFonts w:asciiTheme="minorHAnsi" w:hAnsiTheme="minorHAnsi"/>
          <w:color w:val="auto"/>
          <w:szCs w:val="24"/>
        </w:rPr>
        <w:t xml:space="preserve">documented </w:t>
      </w:r>
      <w:r w:rsidR="005B61AD">
        <w:rPr>
          <w:rFonts w:asciiTheme="minorHAnsi" w:hAnsiTheme="minorHAnsi"/>
          <w:color w:val="auto"/>
          <w:szCs w:val="24"/>
        </w:rPr>
        <w:t>a gait that was intermittently slow and labored.  Poor effort was made for toe or he</w:t>
      </w:r>
      <w:r w:rsidR="00B279CD">
        <w:rPr>
          <w:rFonts w:asciiTheme="minorHAnsi" w:hAnsiTheme="minorHAnsi"/>
          <w:color w:val="auto"/>
          <w:szCs w:val="24"/>
        </w:rPr>
        <w:t>e</w:t>
      </w:r>
      <w:r w:rsidR="005B61AD">
        <w:rPr>
          <w:rFonts w:asciiTheme="minorHAnsi" w:hAnsiTheme="minorHAnsi"/>
          <w:color w:val="auto"/>
          <w:szCs w:val="24"/>
        </w:rPr>
        <w:t>l walking, but standing on toes was possible with coaxing.  L</w:t>
      </w:r>
      <w:r w:rsidR="00B279E0">
        <w:rPr>
          <w:rFonts w:asciiTheme="minorHAnsi" w:hAnsiTheme="minorHAnsi"/>
          <w:color w:val="auto"/>
          <w:szCs w:val="24"/>
        </w:rPr>
        <w:t>umbar ROM</w:t>
      </w:r>
      <w:r w:rsidR="005B61AD">
        <w:rPr>
          <w:rFonts w:asciiTheme="minorHAnsi" w:hAnsiTheme="minorHAnsi"/>
          <w:color w:val="auto"/>
          <w:szCs w:val="24"/>
        </w:rPr>
        <w:t xml:space="preserve"> was very slow</w:t>
      </w:r>
      <w:r w:rsidR="00B279E0">
        <w:rPr>
          <w:rFonts w:asciiTheme="minorHAnsi" w:hAnsiTheme="minorHAnsi"/>
          <w:color w:val="auto"/>
          <w:szCs w:val="24"/>
        </w:rPr>
        <w:t xml:space="preserve">, with reduction of flexion and extension by 70% and 50% respectively.  </w:t>
      </w:r>
      <w:proofErr w:type="gramStart"/>
      <w:r w:rsidR="004A209F">
        <w:rPr>
          <w:rFonts w:asciiTheme="minorHAnsi" w:hAnsiTheme="minorHAnsi"/>
          <w:color w:val="auto"/>
          <w:szCs w:val="24"/>
        </w:rPr>
        <w:t>However, d</w:t>
      </w:r>
      <w:r w:rsidR="00B279E0">
        <w:rPr>
          <w:rFonts w:asciiTheme="minorHAnsi" w:hAnsiTheme="minorHAnsi"/>
          <w:color w:val="auto"/>
          <w:szCs w:val="24"/>
        </w:rPr>
        <w:t>uring casual conversation and when chang</w:t>
      </w:r>
      <w:r w:rsidR="000940D1">
        <w:rPr>
          <w:rFonts w:asciiTheme="minorHAnsi" w:hAnsiTheme="minorHAnsi"/>
          <w:color w:val="auto"/>
          <w:szCs w:val="24"/>
        </w:rPr>
        <w:t>ing</w:t>
      </w:r>
      <w:r w:rsidR="00B279E0">
        <w:rPr>
          <w:rFonts w:asciiTheme="minorHAnsi" w:hAnsiTheme="minorHAnsi"/>
          <w:color w:val="auto"/>
          <w:szCs w:val="24"/>
        </w:rPr>
        <w:t xml:space="preserve"> </w:t>
      </w:r>
      <w:r w:rsidR="004A209F">
        <w:rPr>
          <w:rFonts w:asciiTheme="minorHAnsi" w:hAnsiTheme="minorHAnsi"/>
          <w:color w:val="auto"/>
          <w:szCs w:val="24"/>
        </w:rPr>
        <w:t>into and out of</w:t>
      </w:r>
      <w:r w:rsidR="00B279E0">
        <w:rPr>
          <w:rFonts w:asciiTheme="minorHAnsi" w:hAnsiTheme="minorHAnsi"/>
          <w:color w:val="auto"/>
          <w:szCs w:val="24"/>
        </w:rPr>
        <w:t xml:space="preserve"> a gown, movements were much quicker and ROM </w:t>
      </w:r>
      <w:r w:rsidR="000940D1">
        <w:rPr>
          <w:rFonts w:asciiTheme="minorHAnsi" w:hAnsiTheme="minorHAnsi"/>
          <w:color w:val="auto"/>
          <w:szCs w:val="24"/>
        </w:rPr>
        <w:t xml:space="preserve">was </w:t>
      </w:r>
      <w:r w:rsidR="00B279E0">
        <w:rPr>
          <w:rFonts w:asciiTheme="minorHAnsi" w:hAnsiTheme="minorHAnsi"/>
          <w:color w:val="auto"/>
          <w:szCs w:val="24"/>
        </w:rPr>
        <w:t>improved.</w:t>
      </w:r>
      <w:proofErr w:type="gramEnd"/>
      <w:r w:rsidR="00B279E0">
        <w:rPr>
          <w:rFonts w:asciiTheme="minorHAnsi" w:hAnsiTheme="minorHAnsi"/>
          <w:color w:val="auto"/>
          <w:szCs w:val="24"/>
        </w:rPr>
        <w:t xml:space="preserve"> </w:t>
      </w:r>
      <w:r w:rsidR="004A209F">
        <w:rPr>
          <w:rFonts w:asciiTheme="minorHAnsi" w:hAnsiTheme="minorHAnsi"/>
          <w:color w:val="auto"/>
          <w:szCs w:val="24"/>
        </w:rPr>
        <w:t xml:space="preserve"> Strength was difficult to assess because of </w:t>
      </w:r>
      <w:r w:rsidR="00594699">
        <w:rPr>
          <w:rFonts w:asciiTheme="minorHAnsi" w:hAnsiTheme="minorHAnsi"/>
          <w:color w:val="auto"/>
          <w:szCs w:val="24"/>
        </w:rPr>
        <w:t xml:space="preserve">diffuse bilateral breakaway with </w:t>
      </w:r>
      <w:r w:rsidR="004A209F">
        <w:rPr>
          <w:rFonts w:asciiTheme="minorHAnsi" w:hAnsiTheme="minorHAnsi"/>
          <w:color w:val="auto"/>
          <w:szCs w:val="24"/>
        </w:rPr>
        <w:t>poor effort</w:t>
      </w:r>
      <w:r w:rsidR="00061C6C">
        <w:rPr>
          <w:rFonts w:asciiTheme="minorHAnsi" w:hAnsiTheme="minorHAnsi"/>
          <w:color w:val="auto"/>
          <w:szCs w:val="24"/>
        </w:rPr>
        <w:t xml:space="preserve">, but </w:t>
      </w:r>
      <w:r w:rsidR="00282D59">
        <w:rPr>
          <w:rFonts w:asciiTheme="minorHAnsi" w:hAnsiTheme="minorHAnsi"/>
          <w:color w:val="auto"/>
          <w:szCs w:val="24"/>
        </w:rPr>
        <w:t>when the CI was</w:t>
      </w:r>
      <w:r w:rsidR="00061C6C">
        <w:rPr>
          <w:rFonts w:asciiTheme="minorHAnsi" w:hAnsiTheme="minorHAnsi"/>
          <w:color w:val="auto"/>
          <w:szCs w:val="24"/>
        </w:rPr>
        <w:t xml:space="preserve"> distracted strength </w:t>
      </w:r>
      <w:r w:rsidR="00282D59">
        <w:rPr>
          <w:rFonts w:asciiTheme="minorHAnsi" w:hAnsiTheme="minorHAnsi"/>
          <w:color w:val="auto"/>
          <w:szCs w:val="24"/>
        </w:rPr>
        <w:t xml:space="preserve">appeared </w:t>
      </w:r>
      <w:r w:rsidR="00061C6C">
        <w:rPr>
          <w:rFonts w:asciiTheme="minorHAnsi" w:hAnsiTheme="minorHAnsi"/>
          <w:color w:val="auto"/>
          <w:szCs w:val="24"/>
        </w:rPr>
        <w:t>improved.</w:t>
      </w:r>
      <w:r w:rsidR="004A209F">
        <w:rPr>
          <w:rFonts w:asciiTheme="minorHAnsi" w:hAnsiTheme="minorHAnsi"/>
          <w:color w:val="auto"/>
          <w:szCs w:val="24"/>
        </w:rPr>
        <w:t xml:space="preserve">  </w:t>
      </w:r>
      <w:r w:rsidR="00594699">
        <w:rPr>
          <w:rFonts w:asciiTheme="minorHAnsi" w:hAnsiTheme="minorHAnsi"/>
          <w:color w:val="auto"/>
          <w:szCs w:val="24"/>
        </w:rPr>
        <w:t xml:space="preserve">Sensation was intact and DTRs were normal.  SLR testing was negative.  </w:t>
      </w:r>
      <w:r w:rsidR="004A209F">
        <w:rPr>
          <w:rFonts w:asciiTheme="minorHAnsi" w:hAnsiTheme="minorHAnsi"/>
          <w:color w:val="auto"/>
          <w:szCs w:val="24"/>
        </w:rPr>
        <w:t xml:space="preserve">Superficial </w:t>
      </w:r>
      <w:r w:rsidR="00061C6C">
        <w:rPr>
          <w:rFonts w:asciiTheme="minorHAnsi" w:hAnsiTheme="minorHAnsi"/>
          <w:color w:val="auto"/>
          <w:szCs w:val="24"/>
        </w:rPr>
        <w:t xml:space="preserve">spine </w:t>
      </w:r>
      <w:r w:rsidR="004A209F">
        <w:rPr>
          <w:rFonts w:asciiTheme="minorHAnsi" w:hAnsiTheme="minorHAnsi"/>
          <w:color w:val="auto"/>
          <w:szCs w:val="24"/>
        </w:rPr>
        <w:t>tenderness was observed as well as significant low back pain with axial head compression</w:t>
      </w:r>
      <w:r w:rsidR="000940D1">
        <w:rPr>
          <w:rFonts w:asciiTheme="minorHAnsi" w:hAnsiTheme="minorHAnsi"/>
          <w:color w:val="auto"/>
          <w:szCs w:val="24"/>
        </w:rPr>
        <w:t>, signs suggesting non-anatomic pain</w:t>
      </w:r>
      <w:r w:rsidR="004A209F">
        <w:rPr>
          <w:rFonts w:asciiTheme="minorHAnsi" w:hAnsiTheme="minorHAnsi"/>
          <w:color w:val="auto"/>
          <w:szCs w:val="24"/>
        </w:rPr>
        <w:t xml:space="preserve">.  </w:t>
      </w:r>
      <w:r w:rsidR="00B279E0">
        <w:rPr>
          <w:rFonts w:asciiTheme="minorHAnsi" w:hAnsiTheme="minorHAnsi"/>
          <w:color w:val="auto"/>
          <w:szCs w:val="24"/>
        </w:rPr>
        <w:t xml:space="preserve">On 13 December 2002 an </w:t>
      </w:r>
      <w:proofErr w:type="spellStart"/>
      <w:r w:rsidR="00B279E0">
        <w:rPr>
          <w:rFonts w:asciiTheme="minorHAnsi" w:hAnsiTheme="minorHAnsi"/>
          <w:color w:val="auto"/>
          <w:szCs w:val="24"/>
        </w:rPr>
        <w:t>electrodiagnostic</w:t>
      </w:r>
      <w:proofErr w:type="spellEnd"/>
      <w:r w:rsidR="00B279E0">
        <w:rPr>
          <w:rFonts w:asciiTheme="minorHAnsi" w:hAnsiTheme="minorHAnsi"/>
          <w:color w:val="auto"/>
          <w:szCs w:val="24"/>
        </w:rPr>
        <w:t xml:space="preserve"> study (EMG) was normal.</w:t>
      </w:r>
      <w:r w:rsidR="00061C6C">
        <w:rPr>
          <w:rFonts w:asciiTheme="minorHAnsi" w:hAnsiTheme="minorHAnsi"/>
          <w:color w:val="auto"/>
          <w:szCs w:val="24"/>
        </w:rPr>
        <w:t xml:space="preserve">  Lumbar </w:t>
      </w:r>
      <w:r w:rsidR="00061C6C" w:rsidRPr="00594699">
        <w:rPr>
          <w:rFonts w:asciiTheme="minorHAnsi" w:hAnsiTheme="minorHAnsi"/>
          <w:color w:val="auto"/>
          <w:szCs w:val="24"/>
        </w:rPr>
        <w:t>MRI</w:t>
      </w:r>
      <w:r w:rsidR="005F20E5">
        <w:rPr>
          <w:rFonts w:asciiTheme="minorHAnsi" w:hAnsiTheme="minorHAnsi"/>
          <w:color w:val="auto"/>
          <w:szCs w:val="24"/>
        </w:rPr>
        <w:t xml:space="preserve"> performed</w:t>
      </w:r>
      <w:r w:rsidR="00FA3B04">
        <w:rPr>
          <w:rFonts w:asciiTheme="minorHAnsi" w:hAnsiTheme="minorHAnsi"/>
          <w:color w:val="auto"/>
          <w:szCs w:val="24"/>
        </w:rPr>
        <w:t xml:space="preserve"> </w:t>
      </w:r>
      <w:r w:rsidR="005F20E5">
        <w:rPr>
          <w:rFonts w:asciiTheme="minorHAnsi" w:hAnsiTheme="minorHAnsi"/>
          <w:color w:val="auto"/>
          <w:szCs w:val="24"/>
        </w:rPr>
        <w:t xml:space="preserve">October 2002, </w:t>
      </w:r>
      <w:r w:rsidR="00061C6C" w:rsidRPr="00594699">
        <w:rPr>
          <w:rFonts w:asciiTheme="minorHAnsi" w:hAnsiTheme="minorHAnsi"/>
          <w:color w:val="auto"/>
          <w:szCs w:val="24"/>
        </w:rPr>
        <w:t xml:space="preserve">showed degenerative joint changes, mild central spinal canal </w:t>
      </w:r>
      <w:proofErr w:type="spellStart"/>
      <w:r w:rsidR="00061C6C" w:rsidRPr="00594699">
        <w:rPr>
          <w:rFonts w:asciiTheme="minorHAnsi" w:hAnsiTheme="minorHAnsi"/>
          <w:color w:val="auto"/>
          <w:szCs w:val="24"/>
        </w:rPr>
        <w:t>stenosis</w:t>
      </w:r>
      <w:proofErr w:type="spellEnd"/>
      <w:r w:rsidR="00061C6C" w:rsidRPr="00594699">
        <w:rPr>
          <w:rFonts w:asciiTheme="minorHAnsi" w:hAnsiTheme="minorHAnsi"/>
          <w:color w:val="auto"/>
          <w:szCs w:val="24"/>
        </w:rPr>
        <w:t xml:space="preserve"> at L3 through L5, mild</w:t>
      </w:r>
      <w:r w:rsidR="00061C6C">
        <w:rPr>
          <w:rFonts w:asciiTheme="minorHAnsi" w:hAnsiTheme="minorHAnsi"/>
          <w:color w:val="auto"/>
          <w:szCs w:val="24"/>
        </w:rPr>
        <w:t xml:space="preserve"> </w:t>
      </w:r>
      <w:proofErr w:type="spellStart"/>
      <w:r w:rsidR="00061C6C">
        <w:rPr>
          <w:rFonts w:asciiTheme="minorHAnsi" w:hAnsiTheme="minorHAnsi"/>
          <w:color w:val="auto"/>
          <w:szCs w:val="24"/>
        </w:rPr>
        <w:t>foraminal</w:t>
      </w:r>
      <w:proofErr w:type="spellEnd"/>
      <w:r w:rsidR="00061C6C">
        <w:rPr>
          <w:rFonts w:asciiTheme="minorHAnsi" w:hAnsiTheme="minorHAnsi"/>
          <w:color w:val="auto"/>
          <w:szCs w:val="24"/>
        </w:rPr>
        <w:t xml:space="preserve"> narrowing at bilateral L3-L4 </w:t>
      </w:r>
      <w:r w:rsidR="00594699">
        <w:rPr>
          <w:rFonts w:asciiTheme="minorHAnsi" w:hAnsiTheme="minorHAnsi"/>
          <w:color w:val="auto"/>
          <w:szCs w:val="24"/>
        </w:rPr>
        <w:t>regions</w:t>
      </w:r>
      <w:r w:rsidR="00061C6C">
        <w:rPr>
          <w:rFonts w:asciiTheme="minorHAnsi" w:hAnsiTheme="minorHAnsi"/>
          <w:color w:val="auto"/>
          <w:szCs w:val="24"/>
        </w:rPr>
        <w:t xml:space="preserve"> and mild to moderate </w:t>
      </w:r>
      <w:proofErr w:type="spellStart"/>
      <w:r w:rsidR="00061C6C">
        <w:rPr>
          <w:rFonts w:asciiTheme="minorHAnsi" w:hAnsiTheme="minorHAnsi"/>
          <w:color w:val="auto"/>
          <w:szCs w:val="24"/>
        </w:rPr>
        <w:t>foraminal</w:t>
      </w:r>
      <w:proofErr w:type="spellEnd"/>
      <w:r w:rsidR="00061C6C">
        <w:rPr>
          <w:rFonts w:asciiTheme="minorHAnsi" w:hAnsiTheme="minorHAnsi"/>
          <w:color w:val="auto"/>
          <w:szCs w:val="24"/>
        </w:rPr>
        <w:t xml:space="preserve"> narro</w:t>
      </w:r>
      <w:r w:rsidR="00BD50A8">
        <w:rPr>
          <w:rFonts w:asciiTheme="minorHAnsi" w:hAnsiTheme="minorHAnsi"/>
          <w:color w:val="auto"/>
          <w:szCs w:val="24"/>
        </w:rPr>
        <w:t>wing at bilateral L4-5 regions</w:t>
      </w:r>
      <w:r w:rsidR="005F20E5">
        <w:rPr>
          <w:rFonts w:asciiTheme="minorHAnsi" w:hAnsiTheme="minorHAnsi"/>
          <w:color w:val="auto"/>
          <w:szCs w:val="24"/>
        </w:rPr>
        <w:t xml:space="preserve">.  The changes reported on this MRI were essentially the same as those reported on a prior </w:t>
      </w:r>
      <w:r w:rsidR="00BD50A8">
        <w:rPr>
          <w:rFonts w:asciiTheme="minorHAnsi" w:hAnsiTheme="minorHAnsi"/>
          <w:color w:val="auto"/>
          <w:szCs w:val="24"/>
        </w:rPr>
        <w:t xml:space="preserve">MRI performed </w:t>
      </w:r>
      <w:r w:rsidR="005F20E5">
        <w:rPr>
          <w:rFonts w:asciiTheme="minorHAnsi" w:hAnsiTheme="minorHAnsi"/>
          <w:color w:val="auto"/>
          <w:szCs w:val="24"/>
        </w:rPr>
        <w:t xml:space="preserve">three years before in November </w:t>
      </w:r>
      <w:r w:rsidR="00BD50A8">
        <w:rPr>
          <w:rFonts w:asciiTheme="minorHAnsi" w:hAnsiTheme="minorHAnsi"/>
          <w:color w:val="auto"/>
          <w:szCs w:val="24"/>
        </w:rPr>
        <w:t>1999.</w:t>
      </w:r>
      <w:r w:rsidR="00822EB4">
        <w:rPr>
          <w:rFonts w:asciiTheme="minorHAnsi" w:hAnsiTheme="minorHAnsi"/>
          <w:color w:val="auto"/>
          <w:szCs w:val="24"/>
        </w:rPr>
        <w:t xml:space="preserve">  </w:t>
      </w:r>
      <w:r w:rsidR="00646BCC">
        <w:rPr>
          <w:rFonts w:asciiTheme="minorHAnsi" w:hAnsiTheme="minorHAnsi"/>
          <w:color w:val="auto"/>
          <w:szCs w:val="24"/>
        </w:rPr>
        <w:t>The VA Compensation and Pension (C&amp;P) examiner (12 December 2003, seven months after separation) reported that the CI experienced constant pain that worsened with sitting longer than 20 minutes or with coughing.  He also complained of daily but intermittent pain that radiated down the left posterior thigh to the arch of the foot, sometimes associated with numbness and tingling of the lateral foot.  He was able to walk one-quarter mile on a treadmill.</w:t>
      </w:r>
      <w:r w:rsidR="000940D1">
        <w:rPr>
          <w:rFonts w:asciiTheme="minorHAnsi" w:hAnsiTheme="minorHAnsi"/>
          <w:color w:val="auto"/>
          <w:szCs w:val="24"/>
        </w:rPr>
        <w:t xml:space="preserve">  </w:t>
      </w:r>
      <w:r w:rsidR="00F4477C">
        <w:rPr>
          <w:rFonts w:asciiTheme="minorHAnsi" w:hAnsiTheme="minorHAnsi"/>
          <w:color w:val="auto"/>
          <w:szCs w:val="24"/>
        </w:rPr>
        <w:t xml:space="preserve">Examination noted pain when moving in and out of a chair and pain with coughing.  He ambulated with a 10% forward flexion.  There was tenderness to palpation of the lumbar spine region.  </w:t>
      </w:r>
      <w:r w:rsidR="00F4477C" w:rsidRPr="00282D59">
        <w:rPr>
          <w:rFonts w:asciiTheme="minorHAnsi" w:hAnsiTheme="minorHAnsi"/>
          <w:color w:val="auto"/>
          <w:szCs w:val="24"/>
        </w:rPr>
        <w:t xml:space="preserve">ROM showed flexion of 35⁰ (normal to 90⁰) and combined </w:t>
      </w:r>
      <w:r w:rsidR="000940D1" w:rsidRPr="00282D59">
        <w:rPr>
          <w:rFonts w:asciiTheme="minorHAnsi" w:hAnsiTheme="minorHAnsi"/>
          <w:color w:val="auto"/>
          <w:szCs w:val="24"/>
        </w:rPr>
        <w:t xml:space="preserve">ROM </w:t>
      </w:r>
      <w:r w:rsidR="00F4477C" w:rsidRPr="00282D59">
        <w:rPr>
          <w:rFonts w:asciiTheme="minorHAnsi" w:hAnsiTheme="minorHAnsi"/>
          <w:color w:val="auto"/>
          <w:szCs w:val="24"/>
        </w:rPr>
        <w:t>of 150⁰ (normal to 240⁰).</w:t>
      </w:r>
      <w:r w:rsidR="00282D59">
        <w:rPr>
          <w:rFonts w:asciiTheme="minorHAnsi" w:hAnsiTheme="minorHAnsi"/>
          <w:color w:val="auto"/>
          <w:szCs w:val="24"/>
        </w:rPr>
        <w:t xml:space="preserve">  T</w:t>
      </w:r>
      <w:r w:rsidR="005735D2">
        <w:rPr>
          <w:rFonts w:asciiTheme="minorHAnsi" w:hAnsiTheme="minorHAnsi"/>
          <w:color w:val="auto"/>
          <w:szCs w:val="24"/>
        </w:rPr>
        <w:t xml:space="preserve">he left ankle </w:t>
      </w:r>
      <w:r w:rsidR="00282D59">
        <w:rPr>
          <w:rFonts w:asciiTheme="minorHAnsi" w:hAnsiTheme="minorHAnsi"/>
          <w:color w:val="auto"/>
          <w:szCs w:val="24"/>
        </w:rPr>
        <w:t xml:space="preserve">DTR </w:t>
      </w:r>
      <w:r w:rsidR="005735D2">
        <w:rPr>
          <w:rFonts w:asciiTheme="minorHAnsi" w:hAnsiTheme="minorHAnsi"/>
          <w:color w:val="auto"/>
          <w:szCs w:val="24"/>
        </w:rPr>
        <w:t>was absent and sensation of the left lateral calf and dorsal and lateral left foot was diminished.</w:t>
      </w:r>
      <w:r w:rsidR="00584FB3">
        <w:rPr>
          <w:rFonts w:asciiTheme="minorHAnsi" w:hAnsiTheme="minorHAnsi"/>
          <w:color w:val="auto"/>
          <w:szCs w:val="24"/>
        </w:rPr>
        <w:t xml:space="preserve">  Extension and flexion strength of both great toes was </w:t>
      </w:r>
      <w:r w:rsidR="00282D59">
        <w:rPr>
          <w:rFonts w:asciiTheme="minorHAnsi" w:hAnsiTheme="minorHAnsi"/>
          <w:color w:val="auto"/>
          <w:szCs w:val="24"/>
        </w:rPr>
        <w:t>reduced</w:t>
      </w:r>
      <w:r w:rsidR="00584FB3">
        <w:rPr>
          <w:rFonts w:asciiTheme="minorHAnsi" w:hAnsiTheme="minorHAnsi"/>
          <w:color w:val="auto"/>
          <w:szCs w:val="24"/>
        </w:rPr>
        <w:t xml:space="preserve">, with the left somewhat weaker than the right. </w:t>
      </w:r>
      <w:r w:rsidR="00AF5656">
        <w:rPr>
          <w:rFonts w:asciiTheme="minorHAnsi" w:hAnsiTheme="minorHAnsi"/>
          <w:color w:val="auto"/>
          <w:szCs w:val="24"/>
        </w:rPr>
        <w:t xml:space="preserve"> X-ray showed probable degenerative changes of lumbar </w:t>
      </w:r>
      <w:proofErr w:type="spellStart"/>
      <w:r w:rsidR="00AF5656">
        <w:rPr>
          <w:rFonts w:asciiTheme="minorHAnsi" w:hAnsiTheme="minorHAnsi"/>
          <w:color w:val="auto"/>
          <w:szCs w:val="24"/>
        </w:rPr>
        <w:t>intervertebral</w:t>
      </w:r>
      <w:proofErr w:type="spellEnd"/>
      <w:r w:rsidR="00AF5656">
        <w:rPr>
          <w:rFonts w:asciiTheme="minorHAnsi" w:hAnsiTheme="minorHAnsi"/>
          <w:color w:val="auto"/>
          <w:szCs w:val="24"/>
        </w:rPr>
        <w:t xml:space="preserve"> discs and minor healed compression fractures of T12 and L3.</w:t>
      </w:r>
    </w:p>
    <w:p w:rsidR="00F4477C" w:rsidRDefault="00F4477C" w:rsidP="00B14D37">
      <w:pPr>
        <w:tabs>
          <w:tab w:val="left" w:pos="288"/>
          <w:tab w:val="left" w:pos="4752"/>
        </w:tabs>
        <w:spacing w:line="240" w:lineRule="exact"/>
        <w:jc w:val="both"/>
        <w:rPr>
          <w:rFonts w:asciiTheme="minorHAnsi" w:eastAsiaTheme="minorHAnsi" w:hAnsiTheme="minorHAnsi"/>
          <w:color w:val="auto"/>
          <w:szCs w:val="24"/>
        </w:rPr>
      </w:pPr>
    </w:p>
    <w:p w:rsidR="00887368" w:rsidRPr="00391933" w:rsidRDefault="00B14D37" w:rsidP="00391933">
      <w:pPr>
        <w:spacing w:line="240" w:lineRule="exact"/>
        <w:jc w:val="both"/>
        <w:rPr>
          <w:rFonts w:asciiTheme="minorHAnsi" w:hAnsiTheme="minorHAnsi"/>
          <w:color w:val="auto"/>
          <w:szCs w:val="24"/>
        </w:rPr>
      </w:pPr>
      <w:r w:rsidRPr="00E05735">
        <w:rPr>
          <w:rFonts w:asciiTheme="minorHAnsi" w:eastAsiaTheme="minorHAnsi" w:hAnsiTheme="minorHAnsi"/>
          <w:color w:val="auto"/>
          <w:szCs w:val="24"/>
        </w:rPr>
        <w:t xml:space="preserve">The Board must correlate the above clinical data </w:t>
      </w:r>
      <w:r w:rsidRPr="00391933">
        <w:rPr>
          <w:rFonts w:asciiTheme="minorHAnsi" w:eastAsiaTheme="minorHAnsi" w:hAnsiTheme="minorHAnsi"/>
          <w:color w:val="auto"/>
          <w:szCs w:val="24"/>
        </w:rPr>
        <w:t>with the 2003 rating</w:t>
      </w:r>
      <w:r w:rsidRPr="00E05735">
        <w:rPr>
          <w:rFonts w:asciiTheme="minorHAnsi" w:eastAsiaTheme="minorHAnsi" w:hAnsiTheme="minorHAnsi"/>
          <w:color w:val="auto"/>
          <w:szCs w:val="24"/>
        </w:rPr>
        <w:t xml:space="preserve"> schedule</w:t>
      </w:r>
      <w:r w:rsidR="00FA3B04">
        <w:rPr>
          <w:rFonts w:asciiTheme="minorHAnsi" w:eastAsiaTheme="minorHAnsi" w:hAnsiTheme="minorHAnsi"/>
          <w:color w:val="auto"/>
          <w:szCs w:val="24"/>
        </w:rPr>
        <w:t>.</w:t>
      </w:r>
      <w:r w:rsidR="00391933">
        <w:rPr>
          <w:rFonts w:asciiTheme="minorHAnsi" w:eastAsiaTheme="minorHAnsi" w:hAnsiTheme="minorHAnsi"/>
          <w:color w:val="auto"/>
          <w:szCs w:val="24"/>
        </w:rPr>
        <w:t xml:space="preserve">  </w:t>
      </w:r>
      <w:r w:rsidR="00926FCB" w:rsidRPr="00AE3316">
        <w:rPr>
          <w:rFonts w:asciiTheme="minorHAnsi" w:hAnsiTheme="minorHAnsi"/>
          <w:color w:val="auto"/>
          <w:szCs w:val="24"/>
        </w:rPr>
        <w:t>The</w:t>
      </w:r>
      <w:r w:rsidR="009576BC">
        <w:rPr>
          <w:rFonts w:asciiTheme="minorHAnsi" w:hAnsiTheme="minorHAnsi"/>
          <w:color w:val="auto"/>
          <w:szCs w:val="24"/>
        </w:rPr>
        <w:t xml:space="preserve"> </w:t>
      </w:r>
      <w:r w:rsidR="00926FCB">
        <w:rPr>
          <w:rFonts w:asciiTheme="minorHAnsi" w:hAnsiTheme="minorHAnsi"/>
          <w:color w:val="auto"/>
          <w:szCs w:val="24"/>
        </w:rPr>
        <w:t>PEB and VA chose different coding options for th</w:t>
      </w:r>
      <w:r w:rsidR="009576BC">
        <w:rPr>
          <w:rFonts w:asciiTheme="minorHAnsi" w:hAnsiTheme="minorHAnsi"/>
          <w:color w:val="auto"/>
          <w:szCs w:val="24"/>
        </w:rPr>
        <w:t>e</w:t>
      </w:r>
      <w:r w:rsidR="00926FCB">
        <w:rPr>
          <w:rFonts w:asciiTheme="minorHAnsi" w:hAnsiTheme="minorHAnsi"/>
          <w:color w:val="auto"/>
          <w:szCs w:val="24"/>
        </w:rPr>
        <w:t xml:space="preserve"> condition, but this did not bear on rating.</w:t>
      </w:r>
      <w:r w:rsidR="00C94A12">
        <w:rPr>
          <w:rFonts w:asciiTheme="minorHAnsi" w:hAnsiTheme="minorHAnsi"/>
          <w:color w:val="auto"/>
          <w:szCs w:val="24"/>
        </w:rPr>
        <w:t xml:space="preserve">  The PEB determined the condition existed prior to service, but </w:t>
      </w:r>
      <w:r w:rsidR="00937BA3">
        <w:rPr>
          <w:rFonts w:asciiTheme="minorHAnsi" w:hAnsiTheme="minorHAnsi"/>
          <w:color w:val="auto"/>
          <w:szCs w:val="24"/>
        </w:rPr>
        <w:t>with service-</w:t>
      </w:r>
      <w:r w:rsidR="005F20E5">
        <w:rPr>
          <w:rFonts w:asciiTheme="minorHAnsi" w:hAnsiTheme="minorHAnsi"/>
          <w:color w:val="auto"/>
          <w:szCs w:val="24"/>
        </w:rPr>
        <w:t>aggravation</w:t>
      </w:r>
      <w:r w:rsidR="00391933">
        <w:rPr>
          <w:rFonts w:asciiTheme="minorHAnsi" w:hAnsiTheme="minorHAnsi"/>
          <w:color w:val="auto"/>
          <w:szCs w:val="24"/>
        </w:rPr>
        <w:t>;</w:t>
      </w:r>
      <w:r w:rsidR="005F20E5">
        <w:rPr>
          <w:rFonts w:asciiTheme="minorHAnsi" w:hAnsiTheme="minorHAnsi"/>
          <w:color w:val="auto"/>
          <w:szCs w:val="24"/>
        </w:rPr>
        <w:t xml:space="preserve"> therefore </w:t>
      </w:r>
      <w:r w:rsidR="00C94A12">
        <w:rPr>
          <w:rFonts w:asciiTheme="minorHAnsi" w:hAnsiTheme="minorHAnsi"/>
          <w:color w:val="auto"/>
          <w:szCs w:val="24"/>
        </w:rPr>
        <w:t xml:space="preserve">no deduction in the final rating was made on this basis.  </w:t>
      </w:r>
      <w:r w:rsidR="00D311AA">
        <w:rPr>
          <w:rFonts w:asciiTheme="minorHAnsi" w:hAnsiTheme="minorHAnsi"/>
          <w:color w:val="auto"/>
          <w:szCs w:val="24"/>
        </w:rPr>
        <w:t xml:space="preserve">The PEB’s </w:t>
      </w:r>
      <w:r w:rsidR="00C94A12">
        <w:rPr>
          <w:rFonts w:asciiTheme="minorHAnsi" w:hAnsiTheme="minorHAnsi"/>
          <w:color w:val="auto"/>
          <w:szCs w:val="24"/>
        </w:rPr>
        <w:t xml:space="preserve">10% rating </w:t>
      </w:r>
      <w:r w:rsidR="00D311AA">
        <w:rPr>
          <w:rFonts w:asciiTheme="minorHAnsi" w:hAnsiTheme="minorHAnsi"/>
          <w:color w:val="auto"/>
          <w:szCs w:val="24"/>
        </w:rPr>
        <w:t xml:space="preserve">under the 5295 code reflected a judgment </w:t>
      </w:r>
      <w:r w:rsidR="00431E14">
        <w:rPr>
          <w:rFonts w:asciiTheme="minorHAnsi" w:hAnsiTheme="minorHAnsi"/>
          <w:color w:val="auto"/>
          <w:szCs w:val="24"/>
        </w:rPr>
        <w:t>that</w:t>
      </w:r>
      <w:r w:rsidR="00D311AA">
        <w:rPr>
          <w:rFonts w:asciiTheme="minorHAnsi" w:hAnsiTheme="minorHAnsi"/>
          <w:color w:val="auto"/>
          <w:szCs w:val="24"/>
        </w:rPr>
        <w:t xml:space="preserve"> “characteristic pain on motion”</w:t>
      </w:r>
      <w:r w:rsidR="00431E14">
        <w:rPr>
          <w:rFonts w:asciiTheme="minorHAnsi" w:hAnsiTheme="minorHAnsi"/>
          <w:color w:val="auto"/>
          <w:szCs w:val="24"/>
        </w:rPr>
        <w:t xml:space="preserve"> was present.</w:t>
      </w:r>
      <w:r w:rsidR="00D311AA">
        <w:rPr>
          <w:rFonts w:asciiTheme="minorHAnsi" w:hAnsiTheme="minorHAnsi"/>
          <w:color w:val="auto"/>
          <w:szCs w:val="24"/>
        </w:rPr>
        <w:t xml:space="preserve">  </w:t>
      </w:r>
      <w:r w:rsidR="00431E14">
        <w:rPr>
          <w:rFonts w:asciiTheme="minorHAnsi" w:hAnsiTheme="minorHAnsi"/>
          <w:color w:val="auto"/>
          <w:szCs w:val="24"/>
        </w:rPr>
        <w:t>The MEB examination documented a marked degree of limited motion</w:t>
      </w:r>
      <w:r w:rsidR="00BB2300">
        <w:rPr>
          <w:rFonts w:asciiTheme="minorHAnsi" w:hAnsiTheme="minorHAnsi"/>
          <w:color w:val="auto"/>
          <w:szCs w:val="24"/>
        </w:rPr>
        <w:t xml:space="preserve">, and it is </w:t>
      </w:r>
      <w:r w:rsidR="00683C98">
        <w:rPr>
          <w:rFonts w:asciiTheme="minorHAnsi" w:hAnsiTheme="minorHAnsi"/>
          <w:color w:val="auto"/>
          <w:szCs w:val="24"/>
        </w:rPr>
        <w:t>possible</w:t>
      </w:r>
      <w:r w:rsidR="00BB2300">
        <w:rPr>
          <w:rFonts w:asciiTheme="minorHAnsi" w:hAnsiTheme="minorHAnsi"/>
          <w:color w:val="auto"/>
          <w:szCs w:val="24"/>
        </w:rPr>
        <w:t xml:space="preserve"> the PEB discounted this because of inconsis</w:t>
      </w:r>
      <w:r w:rsidR="00683C98">
        <w:rPr>
          <w:rFonts w:asciiTheme="minorHAnsi" w:hAnsiTheme="minorHAnsi"/>
          <w:color w:val="auto"/>
          <w:szCs w:val="24"/>
        </w:rPr>
        <w:t>tencies in the examination.</w:t>
      </w:r>
      <w:r w:rsidR="00BB2300">
        <w:rPr>
          <w:rFonts w:asciiTheme="minorHAnsi" w:hAnsiTheme="minorHAnsi"/>
          <w:color w:val="auto"/>
          <w:szCs w:val="24"/>
        </w:rPr>
        <w:t xml:space="preserve">  </w:t>
      </w:r>
      <w:r w:rsidR="002A0381">
        <w:rPr>
          <w:rFonts w:asciiTheme="minorHAnsi" w:hAnsiTheme="minorHAnsi"/>
          <w:color w:val="auto"/>
          <w:szCs w:val="24"/>
        </w:rPr>
        <w:t xml:space="preserve">In a 21 April 2000 decision, the VA rated the CI’s condition at 40% </w:t>
      </w:r>
      <w:r w:rsidR="00327EB8">
        <w:rPr>
          <w:rFonts w:asciiTheme="minorHAnsi" w:hAnsiTheme="minorHAnsi"/>
          <w:color w:val="auto"/>
          <w:szCs w:val="24"/>
        </w:rPr>
        <w:t>using</w:t>
      </w:r>
      <w:r w:rsidR="002A0381">
        <w:rPr>
          <w:rFonts w:asciiTheme="minorHAnsi" w:hAnsiTheme="minorHAnsi"/>
          <w:color w:val="auto"/>
          <w:szCs w:val="24"/>
        </w:rPr>
        <w:t xml:space="preserve"> the 5010-5293 code</w:t>
      </w:r>
      <w:r w:rsidR="00A8783F">
        <w:rPr>
          <w:rFonts w:asciiTheme="minorHAnsi" w:hAnsiTheme="minorHAnsi"/>
          <w:color w:val="auto"/>
          <w:szCs w:val="24"/>
        </w:rPr>
        <w:t>, which under the 2000 VASRD indicat</w:t>
      </w:r>
      <w:r w:rsidR="00FC5304">
        <w:rPr>
          <w:rFonts w:asciiTheme="minorHAnsi" w:hAnsiTheme="minorHAnsi"/>
          <w:color w:val="auto"/>
          <w:szCs w:val="24"/>
        </w:rPr>
        <w:t xml:space="preserve">ed </w:t>
      </w:r>
      <w:r w:rsidR="00A8783F">
        <w:rPr>
          <w:rFonts w:asciiTheme="minorHAnsi" w:hAnsiTheme="minorHAnsi"/>
          <w:color w:val="auto"/>
          <w:szCs w:val="24"/>
        </w:rPr>
        <w:t>a “severe” condition, with “</w:t>
      </w:r>
      <w:r w:rsidR="00A8783F" w:rsidRPr="00A8783F">
        <w:rPr>
          <w:rFonts w:asciiTheme="minorHAnsi" w:hAnsiTheme="minorHAnsi"/>
          <w:color w:val="auto"/>
          <w:szCs w:val="24"/>
        </w:rPr>
        <w:t>recurring attacks with intermittent relief</w:t>
      </w:r>
      <w:r w:rsidR="00A8783F">
        <w:rPr>
          <w:rFonts w:asciiTheme="minorHAnsi" w:hAnsiTheme="minorHAnsi"/>
          <w:color w:val="auto"/>
          <w:szCs w:val="24"/>
        </w:rPr>
        <w:t>.”</w:t>
      </w:r>
      <w:r w:rsidR="00FC5304">
        <w:rPr>
          <w:rFonts w:asciiTheme="minorHAnsi" w:hAnsiTheme="minorHAnsi"/>
          <w:color w:val="auto"/>
          <w:szCs w:val="24"/>
        </w:rPr>
        <w:t xml:space="preserve">  </w:t>
      </w:r>
      <w:r w:rsidR="002A0381">
        <w:rPr>
          <w:rFonts w:asciiTheme="minorHAnsi" w:hAnsiTheme="minorHAnsi"/>
          <w:color w:val="auto"/>
          <w:szCs w:val="24"/>
        </w:rPr>
        <w:t>However, the CI was clearly able to return to active duty status subsequent to that decision</w:t>
      </w:r>
      <w:r w:rsidR="00C00A5B">
        <w:rPr>
          <w:rFonts w:asciiTheme="minorHAnsi" w:hAnsiTheme="minorHAnsi"/>
          <w:color w:val="auto"/>
          <w:szCs w:val="24"/>
        </w:rPr>
        <w:t xml:space="preserve"> </w:t>
      </w:r>
      <w:r w:rsidR="002A0381">
        <w:rPr>
          <w:rFonts w:asciiTheme="minorHAnsi" w:hAnsiTheme="minorHAnsi"/>
          <w:color w:val="auto"/>
          <w:szCs w:val="24"/>
        </w:rPr>
        <w:t xml:space="preserve">and was performing his duties with no evident impairment until re-injury in </w:t>
      </w:r>
      <w:r w:rsidR="006D4F30">
        <w:rPr>
          <w:rFonts w:asciiTheme="minorHAnsi" w:hAnsiTheme="minorHAnsi"/>
          <w:color w:val="auto"/>
          <w:szCs w:val="24"/>
        </w:rPr>
        <w:t xml:space="preserve">August 2002.  In its 30 January 2004 decision, the VA assigned a 60% rating </w:t>
      </w:r>
      <w:r w:rsidR="00F871BA">
        <w:rPr>
          <w:rFonts w:asciiTheme="minorHAnsi" w:hAnsiTheme="minorHAnsi"/>
          <w:color w:val="auto"/>
          <w:szCs w:val="24"/>
        </w:rPr>
        <w:t xml:space="preserve">and appeared to base its </w:t>
      </w:r>
      <w:r w:rsidR="006D4F30">
        <w:rPr>
          <w:rFonts w:asciiTheme="minorHAnsi" w:hAnsiTheme="minorHAnsi"/>
          <w:color w:val="auto"/>
          <w:szCs w:val="24"/>
        </w:rPr>
        <w:t xml:space="preserve">rationale </w:t>
      </w:r>
      <w:r w:rsidR="00F871BA">
        <w:rPr>
          <w:rFonts w:asciiTheme="minorHAnsi" w:hAnsiTheme="minorHAnsi"/>
          <w:color w:val="auto"/>
          <w:szCs w:val="24"/>
        </w:rPr>
        <w:t xml:space="preserve">on the VASRD criteria in effect at the time of the original 2000 decision.  Using the </w:t>
      </w:r>
      <w:r w:rsidR="006D4F30">
        <w:rPr>
          <w:rFonts w:asciiTheme="minorHAnsi" w:hAnsiTheme="minorHAnsi"/>
          <w:color w:val="auto"/>
          <w:szCs w:val="24"/>
        </w:rPr>
        <w:t>2004 VASRD</w:t>
      </w:r>
      <w:r w:rsidR="00F871BA">
        <w:rPr>
          <w:rFonts w:asciiTheme="minorHAnsi" w:hAnsiTheme="minorHAnsi"/>
          <w:color w:val="auto"/>
          <w:szCs w:val="24"/>
        </w:rPr>
        <w:t xml:space="preserve"> ROM criteria, the</w:t>
      </w:r>
      <w:r w:rsidR="00121AF8">
        <w:rPr>
          <w:rFonts w:asciiTheme="minorHAnsi" w:hAnsiTheme="minorHAnsi"/>
          <w:color w:val="auto"/>
          <w:szCs w:val="24"/>
        </w:rPr>
        <w:t xml:space="preserve"> highest rating justified was </w:t>
      </w:r>
      <w:r w:rsidR="006D4F30">
        <w:rPr>
          <w:rFonts w:asciiTheme="minorHAnsi" w:hAnsiTheme="minorHAnsi"/>
          <w:color w:val="auto"/>
          <w:szCs w:val="24"/>
        </w:rPr>
        <w:t xml:space="preserve">20% </w:t>
      </w:r>
      <w:r w:rsidR="00121AF8">
        <w:rPr>
          <w:rFonts w:asciiTheme="minorHAnsi" w:hAnsiTheme="minorHAnsi"/>
          <w:color w:val="auto"/>
          <w:szCs w:val="24"/>
        </w:rPr>
        <w:t>for impaired flexion</w:t>
      </w:r>
      <w:r w:rsidR="000B5AF5">
        <w:rPr>
          <w:rFonts w:asciiTheme="minorHAnsi" w:hAnsiTheme="minorHAnsi"/>
          <w:color w:val="auto"/>
          <w:szCs w:val="24"/>
        </w:rPr>
        <w:t>, while combine</w:t>
      </w:r>
      <w:r w:rsidR="00943F8C">
        <w:rPr>
          <w:rFonts w:asciiTheme="minorHAnsi" w:hAnsiTheme="minorHAnsi"/>
          <w:color w:val="auto"/>
          <w:szCs w:val="24"/>
        </w:rPr>
        <w:t>d</w:t>
      </w:r>
      <w:r w:rsidR="006D4F30">
        <w:rPr>
          <w:rFonts w:asciiTheme="minorHAnsi" w:hAnsiTheme="minorHAnsi"/>
          <w:color w:val="auto"/>
          <w:szCs w:val="24"/>
        </w:rPr>
        <w:t xml:space="preserve"> ROM supported a 10% rating.</w:t>
      </w:r>
      <w:r w:rsidR="00822EB4">
        <w:rPr>
          <w:rFonts w:asciiTheme="minorHAnsi" w:hAnsiTheme="minorHAnsi"/>
          <w:color w:val="auto"/>
          <w:szCs w:val="24"/>
        </w:rPr>
        <w:t xml:space="preserve">  </w:t>
      </w:r>
      <w:r w:rsidR="00CE6588">
        <w:rPr>
          <w:rFonts w:asciiTheme="minorHAnsi" w:hAnsiTheme="minorHAnsi"/>
          <w:color w:val="auto"/>
          <w:szCs w:val="24"/>
        </w:rPr>
        <w:t>The Board considered that the MEB ROM examination was performed two months after the injury and may not have reflected a maximum state of improvement, an observation supported by the significantly improved motion present at the later VA examination.</w:t>
      </w:r>
      <w:r w:rsidR="00121AF8">
        <w:rPr>
          <w:rFonts w:asciiTheme="minorHAnsi" w:hAnsiTheme="minorHAnsi"/>
          <w:color w:val="auto"/>
          <w:szCs w:val="24"/>
        </w:rPr>
        <w:t xml:space="preserve"> </w:t>
      </w:r>
      <w:r w:rsidR="00CE6588">
        <w:rPr>
          <w:rFonts w:asciiTheme="minorHAnsi" w:hAnsiTheme="minorHAnsi"/>
          <w:color w:val="auto"/>
          <w:szCs w:val="24"/>
        </w:rPr>
        <w:t xml:space="preserve"> </w:t>
      </w:r>
      <w:r w:rsidR="00F55317">
        <w:rPr>
          <w:rFonts w:asciiTheme="minorHAnsi" w:hAnsiTheme="minorHAnsi"/>
          <w:color w:val="auto"/>
          <w:szCs w:val="24"/>
        </w:rPr>
        <w:t xml:space="preserve">All members agreed that ROM limitations noted in the C&amp;P examination did not meet the 40% requirements under the </w:t>
      </w:r>
      <w:r w:rsidR="00CE6588">
        <w:rPr>
          <w:rFonts w:asciiTheme="minorHAnsi" w:hAnsiTheme="minorHAnsi"/>
          <w:color w:val="auto"/>
          <w:szCs w:val="24"/>
        </w:rPr>
        <w:t xml:space="preserve">2003 VASRD </w:t>
      </w:r>
      <w:r w:rsidR="00F55317">
        <w:rPr>
          <w:rFonts w:asciiTheme="minorHAnsi" w:hAnsiTheme="minorHAnsi"/>
          <w:color w:val="auto"/>
          <w:szCs w:val="24"/>
        </w:rPr>
        <w:t xml:space="preserve">5292 or 5295 codes.  </w:t>
      </w:r>
      <w:r w:rsidR="00FC5304">
        <w:rPr>
          <w:rFonts w:asciiTheme="minorHAnsi" w:hAnsiTheme="minorHAnsi"/>
          <w:color w:val="auto"/>
          <w:szCs w:val="24"/>
        </w:rPr>
        <w:t>Although there was no muscle spasm (an element of the 20% rating), the Board debated</w:t>
      </w:r>
      <w:r w:rsidR="00F55317">
        <w:rPr>
          <w:rFonts w:asciiTheme="minorHAnsi" w:hAnsiTheme="minorHAnsi"/>
          <w:color w:val="auto"/>
          <w:szCs w:val="24"/>
        </w:rPr>
        <w:t xml:space="preserve"> </w:t>
      </w:r>
      <w:r w:rsidR="00F55317" w:rsidRPr="00787CA2">
        <w:rPr>
          <w:rFonts w:asciiTheme="minorHAnsi" w:eastAsiaTheme="minorHAnsi" w:hAnsiTheme="minorHAnsi"/>
          <w:color w:val="auto"/>
          <w:szCs w:val="24"/>
        </w:rPr>
        <w:t>if the lateral rotation ROM recorded by the C&amp;P examiner met the requirement for the “loss of lateral spine motion” under the 20% level, or if any of the documented ROM limitations met the requirements for the 20% level under the 5292 code.</w:t>
      </w:r>
      <w:r w:rsidR="00391933">
        <w:rPr>
          <w:rFonts w:asciiTheme="minorHAnsi" w:eastAsiaTheme="minorHAnsi" w:hAnsiTheme="minorHAnsi"/>
          <w:color w:val="auto"/>
          <w:szCs w:val="24"/>
        </w:rPr>
        <w:t xml:space="preserve">  </w:t>
      </w:r>
      <w:r w:rsidR="0077217B" w:rsidRPr="00391933">
        <w:rPr>
          <w:rFonts w:asciiTheme="minorHAnsi" w:hAnsiTheme="minorHAnsi"/>
          <w:color w:val="auto"/>
          <w:szCs w:val="24"/>
        </w:rPr>
        <w:lastRenderedPageBreak/>
        <w:t>The Board noted there was no evidence of significant change in the MRI findings over the preceding three years and with those same pathologic findings the CI was able to engage in strenuous activity prior to the lumbar strain.  The nature of the lumbar strain was not differe</w:t>
      </w:r>
      <w:r w:rsidR="00391933" w:rsidRPr="00391933">
        <w:rPr>
          <w:rFonts w:asciiTheme="minorHAnsi" w:hAnsiTheme="minorHAnsi"/>
          <w:color w:val="auto"/>
          <w:szCs w:val="24"/>
        </w:rPr>
        <w:t>nt from prior episodes of acute</w:t>
      </w:r>
      <w:r w:rsidR="00943F8C">
        <w:rPr>
          <w:rFonts w:asciiTheme="minorHAnsi" w:hAnsiTheme="minorHAnsi"/>
          <w:color w:val="auto"/>
          <w:szCs w:val="24"/>
        </w:rPr>
        <w:t xml:space="preserve">, </w:t>
      </w:r>
      <w:r w:rsidR="0077217B" w:rsidRPr="00391933">
        <w:rPr>
          <w:rFonts w:asciiTheme="minorHAnsi" w:hAnsiTheme="minorHAnsi"/>
          <w:color w:val="auto"/>
          <w:szCs w:val="24"/>
        </w:rPr>
        <w:t xml:space="preserve">chronic back pain experienced by the CI and from which significant recovery </w:t>
      </w:r>
      <w:r w:rsidR="00813438">
        <w:rPr>
          <w:rFonts w:asciiTheme="minorHAnsi" w:hAnsiTheme="minorHAnsi"/>
          <w:color w:val="auto"/>
          <w:szCs w:val="24"/>
        </w:rPr>
        <w:t xml:space="preserve">occurred in the past and </w:t>
      </w:r>
      <w:r w:rsidR="0077217B" w:rsidRPr="00391933">
        <w:rPr>
          <w:rFonts w:asciiTheme="minorHAnsi" w:hAnsiTheme="minorHAnsi"/>
          <w:color w:val="auto"/>
          <w:szCs w:val="24"/>
        </w:rPr>
        <w:t xml:space="preserve">would reasonably be expected.  </w:t>
      </w:r>
      <w:r w:rsidR="0077217B" w:rsidRPr="00391933">
        <w:rPr>
          <w:rFonts w:asciiTheme="minorHAnsi" w:eastAsiaTheme="minorHAnsi" w:hAnsiTheme="minorHAnsi"/>
          <w:color w:val="auto"/>
          <w:szCs w:val="24"/>
        </w:rPr>
        <w:t xml:space="preserve">Board members deliberated the examiners non-organic examination findings.  </w:t>
      </w:r>
      <w:r w:rsidR="0077217B" w:rsidRPr="00391933">
        <w:rPr>
          <w:rFonts w:asciiTheme="minorHAnsi" w:hAnsiTheme="minorHAnsi"/>
          <w:color w:val="auto"/>
          <w:szCs w:val="24"/>
        </w:rPr>
        <w:t xml:space="preserve">The Board must acknowledge that compensation spine examinations may predispose a lowered pain threshold since the examinee is generally quite aware that the severity of symptoms and pain tolerance on ROM is directly correlated with the resulting rating and financial gain.  The measurement of ROM reflecting pain with motion is dependent on the </w:t>
      </w:r>
      <w:proofErr w:type="gramStart"/>
      <w:r w:rsidR="0077217B" w:rsidRPr="00391933">
        <w:rPr>
          <w:rFonts w:asciiTheme="minorHAnsi" w:hAnsiTheme="minorHAnsi"/>
          <w:color w:val="auto"/>
          <w:szCs w:val="24"/>
        </w:rPr>
        <w:t>examinee’s</w:t>
      </w:r>
      <w:proofErr w:type="gramEnd"/>
      <w:r w:rsidR="0077217B" w:rsidRPr="00391933">
        <w:rPr>
          <w:rFonts w:asciiTheme="minorHAnsi" w:hAnsiTheme="minorHAnsi"/>
          <w:color w:val="auto"/>
          <w:szCs w:val="24"/>
        </w:rPr>
        <w:t xml:space="preserve"> reported pain with scant ability by the examiner to objectively confirm it.  </w:t>
      </w:r>
      <w:r w:rsidR="00887368" w:rsidRPr="00391933">
        <w:rPr>
          <w:rFonts w:asciiTheme="minorHAnsi" w:hAnsiTheme="minorHAnsi"/>
          <w:color w:val="auto"/>
          <w:szCs w:val="24"/>
        </w:rPr>
        <w:t>Upon deliberation the Board agreed in this case that the PEB rating was more consistent with the anticipated severity suggested by the clinical pathology and less vulnerable to the undue influence just elaborated.  The Board therefore does not find adequate reasonable doubt in the CI’s favor for recommending a higher rating for the low back level degenerative disk disease condition.</w:t>
      </w:r>
      <w:r w:rsidR="00391933">
        <w:rPr>
          <w:rFonts w:asciiTheme="minorHAnsi" w:hAnsiTheme="minorHAnsi"/>
          <w:color w:val="auto"/>
          <w:szCs w:val="24"/>
        </w:rPr>
        <w:t xml:space="preserve">  </w:t>
      </w:r>
      <w:r w:rsidR="00B84567">
        <w:rPr>
          <w:rFonts w:asciiTheme="minorHAnsi" w:eastAsiaTheme="minorHAnsi" w:hAnsiTheme="minorHAnsi"/>
          <w:color w:val="auto"/>
          <w:szCs w:val="24"/>
        </w:rPr>
        <w:t xml:space="preserve">The Board also examined support for a higher rating under the 5293 code.  </w:t>
      </w:r>
      <w:r w:rsidR="003E2FA4">
        <w:rPr>
          <w:rFonts w:asciiTheme="minorHAnsi" w:eastAsiaTheme="minorHAnsi" w:hAnsiTheme="minorHAnsi"/>
          <w:color w:val="auto"/>
          <w:szCs w:val="24"/>
        </w:rPr>
        <w:t>There was no evidence of “bed rest prescribed by a physician”</w:t>
      </w:r>
      <w:r w:rsidR="00960EC3">
        <w:rPr>
          <w:rFonts w:asciiTheme="minorHAnsi" w:eastAsiaTheme="minorHAnsi" w:hAnsiTheme="minorHAnsi"/>
          <w:color w:val="auto"/>
          <w:szCs w:val="24"/>
        </w:rPr>
        <w:t xml:space="preserve"> after the CI returned from deployment.  While still in Kuwait, he was placed on quarters for 48 hours and was given restricted duty.  If the hospitalization in Kuwait was conceded to represent prescribed bed rest, this amounted to less than two weeks.  This would support a 10% rating under the 5293 code.</w:t>
      </w:r>
      <w:r w:rsidR="00822EB4">
        <w:rPr>
          <w:rFonts w:asciiTheme="minorHAnsi" w:eastAsiaTheme="minorHAnsi" w:hAnsiTheme="minorHAnsi"/>
          <w:color w:val="auto"/>
          <w:szCs w:val="24"/>
        </w:rPr>
        <w:t xml:space="preserve">  </w:t>
      </w:r>
      <w:r w:rsidR="00787CA2" w:rsidRPr="00787CA2">
        <w:rPr>
          <w:rFonts w:asciiTheme="minorHAnsi" w:hAnsiTheme="minorHAnsi"/>
          <w:color w:val="auto"/>
          <w:szCs w:val="24"/>
        </w:rPr>
        <w:t xml:space="preserve">The Board further deliberated if additional disability was justified for </w:t>
      </w:r>
      <w:proofErr w:type="spellStart"/>
      <w:r w:rsidR="00787CA2" w:rsidRPr="00787CA2">
        <w:rPr>
          <w:rFonts w:asciiTheme="minorHAnsi" w:hAnsiTheme="minorHAnsi"/>
          <w:color w:val="auto"/>
          <w:szCs w:val="24"/>
        </w:rPr>
        <w:t>radiculopathy</w:t>
      </w:r>
      <w:proofErr w:type="spellEnd"/>
      <w:r w:rsidR="00787CA2" w:rsidRPr="00787CA2">
        <w:rPr>
          <w:rFonts w:asciiTheme="minorHAnsi" w:hAnsiTheme="minorHAnsi"/>
          <w:color w:val="auto"/>
          <w:szCs w:val="24"/>
        </w:rPr>
        <w:t xml:space="preserve"> in this case.  The VA assigned a 20% rating for left lower extremity </w:t>
      </w:r>
      <w:proofErr w:type="spellStart"/>
      <w:r w:rsidR="00787CA2" w:rsidRPr="00787CA2">
        <w:rPr>
          <w:rFonts w:asciiTheme="minorHAnsi" w:hAnsiTheme="minorHAnsi"/>
          <w:color w:val="auto"/>
          <w:szCs w:val="24"/>
        </w:rPr>
        <w:t>radiculopathy</w:t>
      </w:r>
      <w:proofErr w:type="spellEnd"/>
      <w:r w:rsidR="00CE6588">
        <w:rPr>
          <w:rFonts w:asciiTheme="minorHAnsi" w:hAnsiTheme="minorHAnsi"/>
          <w:color w:val="auto"/>
          <w:szCs w:val="24"/>
        </w:rPr>
        <w:t>, but this was</w:t>
      </w:r>
      <w:r w:rsidR="00787CA2" w:rsidRPr="00787CA2">
        <w:rPr>
          <w:rFonts w:asciiTheme="minorHAnsi" w:hAnsiTheme="minorHAnsi"/>
          <w:color w:val="auto"/>
          <w:szCs w:val="24"/>
        </w:rPr>
        <w:t xml:space="preserve"> effective greater than one year after separation.  </w:t>
      </w:r>
      <w:proofErr w:type="gramStart"/>
      <w:r w:rsidR="00787CA2" w:rsidRPr="00787CA2">
        <w:rPr>
          <w:rFonts w:asciiTheme="minorHAnsi" w:hAnsiTheme="minorHAnsi"/>
          <w:color w:val="auto"/>
          <w:szCs w:val="24"/>
        </w:rPr>
        <w:t>While</w:t>
      </w:r>
      <w:r w:rsidR="00CC5DEA">
        <w:rPr>
          <w:rFonts w:asciiTheme="minorHAnsi" w:hAnsiTheme="minorHAnsi"/>
          <w:color w:val="auto"/>
          <w:szCs w:val="24"/>
        </w:rPr>
        <w:t xml:space="preserve"> </w:t>
      </w:r>
      <w:r w:rsidR="00787CA2" w:rsidRPr="00787CA2">
        <w:rPr>
          <w:rFonts w:asciiTheme="minorHAnsi" w:hAnsiTheme="minorHAnsi"/>
          <w:color w:val="auto"/>
          <w:szCs w:val="24"/>
        </w:rPr>
        <w:t xml:space="preserve">an MRI prior to separation showed some </w:t>
      </w:r>
      <w:proofErr w:type="spellStart"/>
      <w:r w:rsidR="00787CA2" w:rsidRPr="00787CA2">
        <w:rPr>
          <w:rFonts w:asciiTheme="minorHAnsi" w:hAnsiTheme="minorHAnsi"/>
          <w:color w:val="auto"/>
          <w:szCs w:val="24"/>
        </w:rPr>
        <w:t>neuroforaminal</w:t>
      </w:r>
      <w:proofErr w:type="spellEnd"/>
      <w:r w:rsidR="00787CA2" w:rsidRPr="00787CA2">
        <w:rPr>
          <w:rFonts w:asciiTheme="minorHAnsi" w:hAnsiTheme="minorHAnsi"/>
          <w:color w:val="auto"/>
          <w:szCs w:val="24"/>
        </w:rPr>
        <w:t xml:space="preserve"> </w:t>
      </w:r>
      <w:r w:rsidR="00C2092F">
        <w:rPr>
          <w:rFonts w:asciiTheme="minorHAnsi" w:hAnsiTheme="minorHAnsi"/>
          <w:color w:val="auto"/>
          <w:szCs w:val="24"/>
        </w:rPr>
        <w:t>narrowing</w:t>
      </w:r>
      <w:r w:rsidR="00787CA2" w:rsidRPr="00787CA2">
        <w:rPr>
          <w:rFonts w:asciiTheme="minorHAnsi" w:hAnsiTheme="minorHAnsi"/>
          <w:color w:val="auto"/>
          <w:szCs w:val="24"/>
        </w:rPr>
        <w:t>, actual nerve involvement was absent</w:t>
      </w:r>
      <w:r w:rsidR="00391933">
        <w:rPr>
          <w:rFonts w:asciiTheme="minorHAnsi" w:hAnsiTheme="minorHAnsi"/>
          <w:color w:val="auto"/>
          <w:szCs w:val="24"/>
        </w:rPr>
        <w:t>,</w:t>
      </w:r>
      <w:r w:rsidR="00787CA2" w:rsidRPr="00787CA2">
        <w:rPr>
          <w:rFonts w:asciiTheme="minorHAnsi" w:hAnsiTheme="minorHAnsi"/>
          <w:color w:val="auto"/>
          <w:szCs w:val="24"/>
        </w:rPr>
        <w:t xml:space="preserve"> as evidenced by a normal EMG.</w:t>
      </w:r>
      <w:proofErr w:type="gramEnd"/>
      <w:r w:rsidR="00787CA2" w:rsidRPr="00787CA2">
        <w:rPr>
          <w:rFonts w:asciiTheme="minorHAnsi" w:hAnsiTheme="minorHAnsi"/>
          <w:color w:val="auto"/>
          <w:szCs w:val="24"/>
        </w:rPr>
        <w:t xml:space="preserve">  The presence of functional impairment with a direct impact on fitness is the crucial factor in the Board’s decision to recommend any condition for rating as additionally unfitting.</w:t>
      </w:r>
      <w:r w:rsidR="00822EB4">
        <w:rPr>
          <w:rFonts w:asciiTheme="minorHAnsi" w:hAnsiTheme="minorHAnsi"/>
          <w:color w:val="auto"/>
          <w:szCs w:val="24"/>
        </w:rPr>
        <w:t xml:space="preserve">  </w:t>
      </w:r>
      <w:r w:rsidR="00787CA2" w:rsidRPr="00787CA2">
        <w:rPr>
          <w:rFonts w:asciiTheme="minorHAnsi" w:hAnsiTheme="minorHAnsi"/>
          <w:color w:val="auto"/>
          <w:szCs w:val="24"/>
        </w:rPr>
        <w:t>The lower extremity pain components in this case have no functional implications.</w:t>
      </w:r>
      <w:r w:rsidR="00887368">
        <w:rPr>
          <w:rFonts w:asciiTheme="minorHAnsi" w:hAnsiTheme="minorHAnsi"/>
          <w:color w:val="auto"/>
          <w:szCs w:val="24"/>
        </w:rPr>
        <w:t xml:space="preserve">  Service treatment notes reflected back pain as the dominant symptom with occasional radiation of pain.  </w:t>
      </w:r>
      <w:r w:rsidR="00787CA2" w:rsidRPr="00787CA2">
        <w:rPr>
          <w:rFonts w:asciiTheme="minorHAnsi" w:hAnsiTheme="minorHAnsi"/>
          <w:color w:val="auto"/>
          <w:szCs w:val="24"/>
        </w:rPr>
        <w:t xml:space="preserve">There was no motor impairment that could be linked to any functional deficit or limitation of specific physical requirements.  The Board therefore concludes that additional disability rating </w:t>
      </w:r>
      <w:r w:rsidR="00887368">
        <w:rPr>
          <w:rFonts w:asciiTheme="minorHAnsi" w:hAnsiTheme="minorHAnsi"/>
          <w:color w:val="auto"/>
          <w:szCs w:val="24"/>
        </w:rPr>
        <w:t xml:space="preserve">for </w:t>
      </w:r>
      <w:proofErr w:type="spellStart"/>
      <w:r w:rsidR="00887368">
        <w:rPr>
          <w:rFonts w:asciiTheme="minorHAnsi" w:hAnsiTheme="minorHAnsi"/>
          <w:color w:val="auto"/>
          <w:szCs w:val="24"/>
        </w:rPr>
        <w:t>radiculopathy</w:t>
      </w:r>
      <w:proofErr w:type="spellEnd"/>
      <w:r w:rsidR="00887368">
        <w:rPr>
          <w:rFonts w:asciiTheme="minorHAnsi" w:hAnsiTheme="minorHAnsi"/>
          <w:color w:val="auto"/>
          <w:szCs w:val="24"/>
        </w:rPr>
        <w:t xml:space="preserve"> </w:t>
      </w:r>
      <w:r w:rsidR="00787CA2" w:rsidRPr="00787CA2">
        <w:rPr>
          <w:rFonts w:asciiTheme="minorHAnsi" w:hAnsiTheme="minorHAnsi"/>
          <w:color w:val="auto"/>
          <w:szCs w:val="24"/>
        </w:rPr>
        <w:t>was not justified on this basis.</w:t>
      </w:r>
      <w:r w:rsidR="00787CA2" w:rsidRPr="00787CA2">
        <w:rPr>
          <w:rFonts w:asciiTheme="minorHAnsi" w:hAnsiTheme="minorHAnsi"/>
          <w:color w:val="FF0000"/>
          <w:szCs w:val="24"/>
        </w:rPr>
        <w:t xml:space="preserve">  </w:t>
      </w:r>
      <w:r w:rsidR="00887368" w:rsidRPr="00391933">
        <w:rPr>
          <w:rFonts w:asciiTheme="minorHAnsi" w:hAnsiTheme="minorHAnsi"/>
          <w:color w:val="auto"/>
          <w:szCs w:val="24"/>
        </w:rPr>
        <w:t xml:space="preserve">After due deliberation, considering all of the evidence and mindful of VASRD §4.3 (reasonable doubt), the Board concluded that there was insufficient cause to recommend a change in the PEB adjudication for the </w:t>
      </w:r>
      <w:r w:rsidR="0077217B" w:rsidRPr="00391933">
        <w:rPr>
          <w:rFonts w:asciiTheme="minorHAnsi" w:hAnsiTheme="minorHAnsi"/>
          <w:color w:val="auto"/>
          <w:szCs w:val="24"/>
        </w:rPr>
        <w:t xml:space="preserve">chronic low back pain </w:t>
      </w:r>
      <w:r w:rsidR="00887368" w:rsidRPr="00391933">
        <w:rPr>
          <w:rFonts w:asciiTheme="minorHAnsi" w:hAnsiTheme="minorHAnsi"/>
          <w:color w:val="auto"/>
          <w:szCs w:val="24"/>
        </w:rPr>
        <w:t>condition.</w:t>
      </w:r>
    </w:p>
    <w:p w:rsidR="00887368" w:rsidRDefault="00887368" w:rsidP="00885447">
      <w:pPr>
        <w:tabs>
          <w:tab w:val="left" w:pos="288"/>
          <w:tab w:val="left" w:pos="4752"/>
        </w:tabs>
        <w:spacing w:line="240" w:lineRule="exact"/>
        <w:jc w:val="both"/>
        <w:rPr>
          <w:rFonts w:asciiTheme="minorHAnsi" w:hAnsiTheme="minorHAnsi"/>
          <w:color w:val="auto"/>
          <w:szCs w:val="24"/>
        </w:rPr>
      </w:pPr>
    </w:p>
    <w:p w:rsidR="00E42F1D" w:rsidRDefault="00E42F1D" w:rsidP="004A2A00">
      <w:pPr>
        <w:tabs>
          <w:tab w:val="left" w:pos="288"/>
          <w:tab w:val="left" w:pos="4752"/>
        </w:tabs>
        <w:spacing w:line="240" w:lineRule="exact"/>
        <w:jc w:val="both"/>
        <w:rPr>
          <w:rFonts w:asciiTheme="minorHAnsi" w:hAnsiTheme="minorHAnsi"/>
          <w:color w:val="auto"/>
          <w:szCs w:val="24"/>
        </w:rPr>
      </w:pPr>
      <w:proofErr w:type="gramStart"/>
      <w:r w:rsidRPr="00E42F1D">
        <w:rPr>
          <w:rFonts w:asciiTheme="minorHAnsi" w:hAnsiTheme="minorHAnsi"/>
          <w:color w:val="auto"/>
          <w:szCs w:val="24"/>
          <w:u w:val="single"/>
        </w:rPr>
        <w:t>Remaining</w:t>
      </w:r>
      <w:r w:rsidR="004A2A00">
        <w:rPr>
          <w:rFonts w:asciiTheme="minorHAnsi" w:hAnsiTheme="minorHAnsi"/>
          <w:color w:val="auto"/>
          <w:szCs w:val="24"/>
          <w:u w:val="single"/>
        </w:rPr>
        <w:t xml:space="preserve"> Conditions</w:t>
      </w:r>
      <w:r>
        <w:rPr>
          <w:rFonts w:asciiTheme="minorHAnsi" w:hAnsiTheme="minorHAnsi"/>
          <w:color w:val="auto"/>
          <w:szCs w:val="24"/>
        </w:rPr>
        <w:t>.</w:t>
      </w:r>
      <w:proofErr w:type="gramEnd"/>
      <w:r>
        <w:rPr>
          <w:rFonts w:asciiTheme="minorHAnsi" w:hAnsiTheme="minorHAnsi"/>
          <w:color w:val="auto"/>
          <w:szCs w:val="24"/>
        </w:rPr>
        <w:t xml:space="preserve"> </w:t>
      </w:r>
      <w:r w:rsidRPr="00E42F1D">
        <w:rPr>
          <w:rFonts w:asciiTheme="minorHAnsi" w:hAnsiTheme="minorHAnsi"/>
          <w:color w:val="auto"/>
          <w:szCs w:val="24"/>
        </w:rPr>
        <w:t xml:space="preserve"> </w:t>
      </w:r>
      <w:r w:rsidR="00B8188C" w:rsidRPr="00B8188C">
        <w:rPr>
          <w:rFonts w:asciiTheme="minorHAnsi" w:hAnsiTheme="minorHAnsi"/>
          <w:color w:val="auto"/>
          <w:szCs w:val="24"/>
        </w:rPr>
        <w:t xml:space="preserve">Other conditions identified in the DES file were </w:t>
      </w:r>
      <w:r w:rsidR="00C00A5B">
        <w:rPr>
          <w:rFonts w:asciiTheme="minorHAnsi" w:hAnsiTheme="minorHAnsi"/>
          <w:color w:val="auto"/>
          <w:szCs w:val="24"/>
        </w:rPr>
        <w:t xml:space="preserve">degenerative joint disease, external hemorrhoid and </w:t>
      </w:r>
      <w:proofErr w:type="spellStart"/>
      <w:r w:rsidR="00C00A5B">
        <w:rPr>
          <w:rFonts w:asciiTheme="minorHAnsi" w:hAnsiTheme="minorHAnsi"/>
          <w:color w:val="auto"/>
          <w:szCs w:val="24"/>
        </w:rPr>
        <w:t>pes</w:t>
      </w:r>
      <w:proofErr w:type="spellEnd"/>
      <w:r w:rsidR="00C00A5B">
        <w:rPr>
          <w:rFonts w:asciiTheme="minorHAnsi" w:hAnsiTheme="minorHAnsi"/>
          <w:color w:val="auto"/>
          <w:szCs w:val="24"/>
        </w:rPr>
        <w:t xml:space="preserve"> </w:t>
      </w:r>
      <w:proofErr w:type="spellStart"/>
      <w:r w:rsidR="00C00A5B">
        <w:rPr>
          <w:rFonts w:asciiTheme="minorHAnsi" w:hAnsiTheme="minorHAnsi"/>
          <w:color w:val="auto"/>
          <w:szCs w:val="24"/>
        </w:rPr>
        <w:t>planus</w:t>
      </w:r>
      <w:proofErr w:type="spellEnd"/>
      <w:r w:rsidR="00C00A5B">
        <w:rPr>
          <w:rFonts w:asciiTheme="minorHAnsi" w:hAnsiTheme="minorHAnsi"/>
          <w:color w:val="auto"/>
          <w:szCs w:val="24"/>
        </w:rPr>
        <w:t xml:space="preserve">.  </w:t>
      </w:r>
      <w:r w:rsidR="00B8188C" w:rsidRPr="00C00A5B">
        <w:rPr>
          <w:rFonts w:asciiTheme="minorHAnsi" w:hAnsiTheme="minorHAnsi"/>
          <w:color w:val="auto"/>
          <w:szCs w:val="24"/>
        </w:rPr>
        <w:t xml:space="preserve">Several additional non-acute conditions or medical complaints were also documented.  </w:t>
      </w:r>
      <w:r w:rsidR="007F114B" w:rsidRPr="00C00A5B">
        <w:rPr>
          <w:rFonts w:asciiTheme="minorHAnsi" w:hAnsiTheme="minorHAnsi"/>
          <w:color w:val="auto"/>
          <w:szCs w:val="24"/>
        </w:rPr>
        <w:t>No</w:t>
      </w:r>
      <w:r w:rsidR="007F114B" w:rsidRPr="007F114B">
        <w:rPr>
          <w:rFonts w:asciiTheme="minorHAnsi" w:hAnsiTheme="minorHAnsi"/>
          <w:color w:val="auto"/>
          <w:szCs w:val="24"/>
        </w:rPr>
        <w:t xml:space="preserve">ne of these conditions were </w:t>
      </w:r>
      <w:r w:rsidR="006A0F46">
        <w:rPr>
          <w:rFonts w:asciiTheme="minorHAnsi" w:hAnsiTheme="minorHAnsi"/>
          <w:color w:val="auto"/>
          <w:szCs w:val="24"/>
        </w:rPr>
        <w:t xml:space="preserve">significantly </w:t>
      </w:r>
      <w:r w:rsidR="007F114B" w:rsidRPr="007F114B">
        <w:rPr>
          <w:rFonts w:asciiTheme="minorHAnsi" w:hAnsiTheme="minorHAnsi"/>
          <w:color w:val="auto"/>
          <w:szCs w:val="24"/>
        </w:rPr>
        <w:t xml:space="preserve">clinically or occupationally </w:t>
      </w:r>
      <w:r w:rsidR="006A0F46">
        <w:rPr>
          <w:rFonts w:asciiTheme="minorHAnsi" w:hAnsiTheme="minorHAnsi"/>
          <w:color w:val="auto"/>
          <w:szCs w:val="24"/>
        </w:rPr>
        <w:t>active</w:t>
      </w:r>
      <w:r w:rsidR="007F114B">
        <w:rPr>
          <w:rFonts w:asciiTheme="minorHAnsi" w:hAnsiTheme="minorHAnsi"/>
          <w:color w:val="auto"/>
          <w:szCs w:val="24"/>
        </w:rPr>
        <w:t xml:space="preserve"> during the MEB period, none carried attached profiles and</w:t>
      </w:r>
      <w:r w:rsidR="00F52557">
        <w:rPr>
          <w:rFonts w:asciiTheme="minorHAnsi" w:hAnsiTheme="minorHAnsi"/>
          <w:color w:val="auto"/>
          <w:szCs w:val="24"/>
        </w:rPr>
        <w:t xml:space="preserve"> none were implicated in the c</w:t>
      </w:r>
      <w:r w:rsidR="007F114B" w:rsidRPr="007F114B">
        <w:rPr>
          <w:rFonts w:asciiTheme="minorHAnsi" w:hAnsiTheme="minorHAnsi"/>
          <w:color w:val="auto"/>
          <w:szCs w:val="24"/>
        </w:rPr>
        <w:t xml:space="preserve">ommander’s statement.  </w:t>
      </w:r>
      <w:r w:rsidR="00B8188C" w:rsidRPr="00B8188C">
        <w:rPr>
          <w:rFonts w:asciiTheme="minorHAnsi" w:hAnsiTheme="minorHAnsi"/>
          <w:color w:val="auto"/>
          <w:szCs w:val="24"/>
        </w:rPr>
        <w:t>These conditions w</w:t>
      </w:r>
      <w:r w:rsidR="002B193D">
        <w:rPr>
          <w:rFonts w:asciiTheme="minorHAnsi" w:hAnsiTheme="minorHAnsi"/>
          <w:color w:val="auto"/>
          <w:szCs w:val="24"/>
        </w:rPr>
        <w:t>ere reviewed by the action o</w:t>
      </w:r>
      <w:r w:rsidR="00B8188C" w:rsidRPr="00B8188C">
        <w:rPr>
          <w:rFonts w:asciiTheme="minorHAnsi" w:hAnsiTheme="minorHAnsi"/>
          <w:color w:val="auto"/>
          <w:szCs w:val="24"/>
        </w:rPr>
        <w:t xml:space="preserve">fficer and considered by the Board.  It was determined that none could be argued as unfitting and subject to separation rating.  Additionally </w:t>
      </w:r>
      <w:r w:rsidR="000B515F">
        <w:rPr>
          <w:rFonts w:asciiTheme="minorHAnsi" w:hAnsiTheme="minorHAnsi"/>
          <w:color w:val="auto"/>
          <w:szCs w:val="24"/>
        </w:rPr>
        <w:t xml:space="preserve">left hand weakness and actinic </w:t>
      </w:r>
      <w:proofErr w:type="spellStart"/>
      <w:r w:rsidR="000B515F">
        <w:rPr>
          <w:rFonts w:asciiTheme="minorHAnsi" w:hAnsiTheme="minorHAnsi"/>
          <w:color w:val="auto"/>
          <w:szCs w:val="24"/>
        </w:rPr>
        <w:t>keratosis</w:t>
      </w:r>
      <w:proofErr w:type="spellEnd"/>
      <w:r w:rsidR="00B8188C" w:rsidRPr="00B8188C">
        <w:rPr>
          <w:rFonts w:asciiTheme="minorHAnsi" w:hAnsiTheme="minorHAnsi"/>
          <w:color w:val="auto"/>
          <w:szCs w:val="24"/>
        </w:rPr>
        <w:t xml:space="preserve"> were noted in the VA rating decision proximal to separation, but were not documented in the DES file.  The Board does not have the authority under </w:t>
      </w:r>
      <w:proofErr w:type="spellStart"/>
      <w:r w:rsidR="00B8188C" w:rsidRPr="00B8188C">
        <w:rPr>
          <w:rFonts w:asciiTheme="minorHAnsi" w:hAnsiTheme="minorHAnsi"/>
          <w:color w:val="auto"/>
          <w:szCs w:val="24"/>
        </w:rPr>
        <w:t>DoDI</w:t>
      </w:r>
      <w:proofErr w:type="spellEnd"/>
      <w:r w:rsidR="00B8188C" w:rsidRPr="00B8188C">
        <w:rPr>
          <w:rFonts w:asciiTheme="minorHAnsi" w:hAnsiTheme="minorHAnsi"/>
          <w:color w:val="auto"/>
          <w:szCs w:val="24"/>
        </w:rPr>
        <w:t xml:space="preserve"> 6040.44 to render fitness or rating recommendations for any conditions not considered by the DES.</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4637AB" w:rsidRDefault="004637AB" w:rsidP="002E289F">
      <w:pPr>
        <w:tabs>
          <w:tab w:val="left" w:pos="288"/>
          <w:tab w:val="left" w:pos="4752"/>
        </w:tabs>
        <w:spacing w:line="240" w:lineRule="exact"/>
        <w:jc w:val="both"/>
        <w:rPr>
          <w:rFonts w:asciiTheme="minorHAnsi" w:hAnsiTheme="minorHAnsi"/>
          <w:color w:val="auto"/>
          <w:u w:val="single"/>
        </w:rPr>
      </w:pPr>
    </w:p>
    <w:p w:rsidR="00412658" w:rsidRPr="00CD15BE" w:rsidRDefault="00C56FC8" w:rsidP="00BE7789">
      <w:pPr>
        <w:spacing w:line="240" w:lineRule="exact"/>
        <w:jc w:val="both"/>
        <w:rPr>
          <w:rFonts w:asciiTheme="minorHAnsi" w:hAnsiTheme="minorHAnsi"/>
          <w:color w:val="auto"/>
          <w:szCs w:val="24"/>
        </w:rPr>
      </w:pPr>
      <w:r w:rsidRPr="00542C9A">
        <w:rPr>
          <w:rFonts w:asciiTheme="minorHAnsi" w:hAnsiTheme="minorHAnsi"/>
          <w:color w:val="auto"/>
          <w:szCs w:val="24"/>
          <w:u w:val="single"/>
        </w:rPr>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w:t>
      </w:r>
      <w:proofErr w:type="spellStart"/>
      <w:r w:rsidRPr="00AE3316">
        <w:rPr>
          <w:rFonts w:asciiTheme="minorHAnsi" w:eastAsiaTheme="minorHAnsi" w:hAnsiTheme="minorHAnsi"/>
          <w:color w:val="auto"/>
          <w:szCs w:val="24"/>
        </w:rPr>
        <w:t>DoDI</w:t>
      </w:r>
      <w:proofErr w:type="spellEnd"/>
      <w:r w:rsidRPr="00AE3316">
        <w:rPr>
          <w:rFonts w:asciiTheme="minorHAnsi" w:eastAsiaTheme="minorHAnsi" w:hAnsiTheme="minorHAnsi"/>
          <w:color w:val="auto"/>
          <w:szCs w:val="24"/>
        </w:rPr>
        <w:t xml:space="preserve"> 6040.44, provisions of </w:t>
      </w:r>
      <w:proofErr w:type="spellStart"/>
      <w:r w:rsidRPr="00AE3316">
        <w:rPr>
          <w:rFonts w:asciiTheme="minorHAnsi" w:eastAsiaTheme="minorHAnsi" w:hAnsiTheme="minorHAnsi"/>
          <w:color w:val="auto"/>
          <w:szCs w:val="24"/>
        </w:rPr>
        <w:t>DoD</w:t>
      </w:r>
      <w:proofErr w:type="spellEnd"/>
      <w:r w:rsidRPr="00AE3316">
        <w:rPr>
          <w:rFonts w:asciiTheme="minorHAnsi" w:eastAsiaTheme="minorHAnsi" w:hAnsiTheme="minorHAnsi"/>
          <w:color w:val="auto"/>
          <w:szCs w:val="24"/>
        </w:rPr>
        <w:t xml:space="preserve"> or Military Department regulations or guidelines relied upon by the PEB will not be considered by the Board to the extent they were inconsistent with the VASRD in effect at the time of the adjudication. </w:t>
      </w:r>
      <w:r w:rsidR="00822EB4">
        <w:rPr>
          <w:rFonts w:asciiTheme="minorHAnsi" w:eastAsiaTheme="minorHAnsi" w:hAnsiTheme="minorHAnsi"/>
          <w:color w:val="auto"/>
          <w:szCs w:val="24"/>
        </w:rPr>
        <w:t xml:space="preserve"> </w:t>
      </w:r>
      <w:r w:rsidR="00822EB4" w:rsidRPr="009B4B18">
        <w:rPr>
          <w:rFonts w:asciiTheme="minorHAnsi" w:hAnsiTheme="minorHAnsi"/>
          <w:color w:val="auto"/>
          <w:szCs w:val="24"/>
        </w:rPr>
        <w:t xml:space="preserve">The Board did not surmise from the record or PEB ruling in this case that any prerogatives outside the VASRD </w:t>
      </w:r>
      <w:r w:rsidR="00822EB4" w:rsidRPr="009B4B18">
        <w:rPr>
          <w:rFonts w:asciiTheme="minorHAnsi" w:hAnsiTheme="minorHAnsi"/>
          <w:color w:val="auto"/>
          <w:szCs w:val="24"/>
        </w:rPr>
        <w:lastRenderedPageBreak/>
        <w:t>were exercised.</w:t>
      </w:r>
      <w:r w:rsidR="00391933">
        <w:rPr>
          <w:rFonts w:asciiTheme="minorHAnsi" w:hAnsiTheme="minorHAnsi"/>
          <w:color w:val="auto"/>
          <w:szCs w:val="24"/>
        </w:rPr>
        <w:t xml:space="preserve">  </w:t>
      </w:r>
      <w:r w:rsidR="0077217B" w:rsidRPr="00A81941">
        <w:rPr>
          <w:rFonts w:asciiTheme="minorHAnsi" w:hAnsiTheme="minorHAnsi"/>
          <w:color w:val="auto"/>
          <w:szCs w:val="24"/>
        </w:rPr>
        <w:t>In the matter of the chronic low back pain condition and IAW VASRD §4.71a, the Board</w:t>
      </w:r>
      <w:r w:rsidR="00A81941">
        <w:rPr>
          <w:rFonts w:asciiTheme="minorHAnsi" w:hAnsiTheme="minorHAnsi"/>
          <w:color w:val="auto"/>
          <w:szCs w:val="24"/>
        </w:rPr>
        <w:t>,</w:t>
      </w:r>
      <w:r w:rsidR="0077217B" w:rsidRPr="00A81941">
        <w:rPr>
          <w:rFonts w:asciiTheme="minorHAnsi" w:hAnsiTheme="minorHAnsi"/>
          <w:color w:val="auto"/>
          <w:szCs w:val="24"/>
        </w:rPr>
        <w:t xml:space="preserve"> </w:t>
      </w:r>
      <w:r w:rsidR="00391933" w:rsidRPr="00A81941">
        <w:rPr>
          <w:rFonts w:asciiTheme="minorHAnsi" w:eastAsiaTheme="minorHAnsi" w:hAnsiTheme="minorHAnsi"/>
          <w:color w:val="auto"/>
          <w:szCs w:val="24"/>
        </w:rPr>
        <w:t>by a vote of 2:1</w:t>
      </w:r>
      <w:r w:rsidR="00A81941">
        <w:rPr>
          <w:rFonts w:asciiTheme="minorHAnsi" w:eastAsiaTheme="minorHAnsi" w:hAnsiTheme="minorHAnsi"/>
          <w:color w:val="auto"/>
          <w:szCs w:val="24"/>
        </w:rPr>
        <w:t>,</w:t>
      </w:r>
      <w:r w:rsidR="00391933" w:rsidRPr="00A81941">
        <w:rPr>
          <w:rFonts w:asciiTheme="minorHAnsi" w:eastAsiaTheme="minorHAnsi" w:hAnsiTheme="minorHAnsi"/>
          <w:color w:val="auto"/>
          <w:szCs w:val="24"/>
        </w:rPr>
        <w:t xml:space="preserve"> </w:t>
      </w:r>
      <w:r w:rsidR="0077217B" w:rsidRPr="00A81941">
        <w:rPr>
          <w:rFonts w:asciiTheme="minorHAnsi" w:hAnsiTheme="minorHAnsi"/>
          <w:color w:val="auto"/>
          <w:szCs w:val="24"/>
        </w:rPr>
        <w:t>recommends no change in the PEB adjudication.</w:t>
      </w:r>
      <w:r w:rsidR="00391933" w:rsidRPr="00A81941">
        <w:rPr>
          <w:rFonts w:asciiTheme="minorHAnsi" w:hAnsiTheme="minorHAnsi"/>
          <w:color w:val="auto"/>
          <w:szCs w:val="24"/>
        </w:rPr>
        <w:t xml:space="preserve">  </w:t>
      </w:r>
      <w:r w:rsidR="00391933" w:rsidRPr="00A81941">
        <w:rPr>
          <w:rFonts w:asciiTheme="minorHAnsi" w:eastAsiaTheme="minorHAnsi" w:hAnsiTheme="minorHAnsi"/>
          <w:color w:val="auto"/>
          <w:szCs w:val="24"/>
        </w:rPr>
        <w:t xml:space="preserve">The single voter for dissent (who recommended </w:t>
      </w:r>
      <w:r w:rsidR="00A81941" w:rsidRPr="00A81941">
        <w:rPr>
          <w:rFonts w:asciiTheme="minorHAnsi" w:eastAsiaTheme="minorHAnsi" w:hAnsiTheme="minorHAnsi"/>
          <w:color w:val="auto"/>
          <w:szCs w:val="24"/>
        </w:rPr>
        <w:t>a rating of 20%</w:t>
      </w:r>
      <w:r w:rsidR="00391933" w:rsidRPr="00A81941">
        <w:rPr>
          <w:rFonts w:asciiTheme="minorHAnsi" w:eastAsiaTheme="minorHAnsi" w:hAnsiTheme="minorHAnsi"/>
          <w:color w:val="auto"/>
          <w:szCs w:val="24"/>
        </w:rPr>
        <w:t>) did not elect to submit a minority opinion</w:t>
      </w:r>
      <w:r w:rsidR="00391933" w:rsidRPr="00AE3316">
        <w:rPr>
          <w:rFonts w:asciiTheme="minorHAnsi" w:eastAsiaTheme="minorHAnsi" w:hAnsiTheme="minorHAnsi"/>
          <w:color w:val="auto"/>
          <w:szCs w:val="24"/>
        </w:rPr>
        <w:t>.</w:t>
      </w:r>
      <w:r w:rsidR="00A81941">
        <w:rPr>
          <w:rFonts w:asciiTheme="minorHAnsi" w:eastAsiaTheme="minorHAnsi" w:hAnsiTheme="minorHAnsi"/>
          <w:color w:val="auto"/>
          <w:szCs w:val="24"/>
        </w:rPr>
        <w:t xml:space="preserve">  </w:t>
      </w:r>
      <w:r w:rsidR="00412658" w:rsidRPr="00AE3316">
        <w:rPr>
          <w:rFonts w:asciiTheme="minorHAnsi" w:hAnsiTheme="minorHAnsi"/>
          <w:color w:val="auto"/>
          <w:szCs w:val="24"/>
        </w:rPr>
        <w:t xml:space="preserve">In the matter of the </w:t>
      </w:r>
      <w:r w:rsidR="006541A7">
        <w:rPr>
          <w:rFonts w:asciiTheme="minorHAnsi" w:hAnsiTheme="minorHAnsi"/>
          <w:color w:val="auto"/>
          <w:szCs w:val="24"/>
        </w:rPr>
        <w:t xml:space="preserve">left lower extremity </w:t>
      </w:r>
      <w:proofErr w:type="spellStart"/>
      <w:r w:rsidR="006541A7">
        <w:rPr>
          <w:rFonts w:asciiTheme="minorHAnsi" w:hAnsiTheme="minorHAnsi"/>
          <w:color w:val="auto"/>
          <w:szCs w:val="24"/>
        </w:rPr>
        <w:t>radiculopathy</w:t>
      </w:r>
      <w:proofErr w:type="spellEnd"/>
      <w:r w:rsidR="00412658">
        <w:rPr>
          <w:rFonts w:asciiTheme="minorHAnsi" w:hAnsiTheme="minorHAnsi"/>
          <w:color w:val="auto"/>
          <w:szCs w:val="24"/>
        </w:rPr>
        <w:t xml:space="preserve"> condition,</w:t>
      </w:r>
      <w:r w:rsidR="00412658" w:rsidRPr="00AE3316">
        <w:rPr>
          <w:rFonts w:asciiTheme="minorHAnsi" w:hAnsiTheme="minorHAnsi"/>
          <w:color w:val="auto"/>
          <w:szCs w:val="24"/>
        </w:rPr>
        <w:t xml:space="preserve"> the Board </w:t>
      </w:r>
      <w:r w:rsidR="00412658" w:rsidRPr="00822EB4">
        <w:rPr>
          <w:rFonts w:asciiTheme="minorHAnsi" w:hAnsiTheme="minorHAnsi"/>
          <w:color w:val="auto"/>
          <w:szCs w:val="24"/>
        </w:rPr>
        <w:t>unanimously</w:t>
      </w:r>
      <w:r w:rsidR="00412658" w:rsidRPr="006E2887">
        <w:rPr>
          <w:rFonts w:asciiTheme="minorHAnsi" w:hAnsiTheme="minorHAnsi"/>
          <w:color w:val="auto"/>
          <w:szCs w:val="24"/>
        </w:rPr>
        <w:t xml:space="preserve"> </w:t>
      </w:r>
      <w:r w:rsidR="00412658" w:rsidRPr="00AE3316">
        <w:rPr>
          <w:rFonts w:asciiTheme="minorHAnsi" w:hAnsiTheme="minorHAnsi"/>
          <w:color w:val="auto"/>
          <w:szCs w:val="24"/>
        </w:rPr>
        <w:t>agrees that it cannot</w:t>
      </w:r>
      <w:r w:rsidR="00412658" w:rsidRPr="00AE3316">
        <w:rPr>
          <w:rFonts w:asciiTheme="minorHAnsi" w:hAnsiTheme="minorHAnsi"/>
          <w:color w:val="000080"/>
          <w:szCs w:val="24"/>
        </w:rPr>
        <w:t xml:space="preserve"> </w:t>
      </w:r>
      <w:r w:rsidR="00412658" w:rsidRPr="00AE3316">
        <w:rPr>
          <w:rFonts w:asciiTheme="minorHAnsi" w:hAnsiTheme="minorHAnsi"/>
          <w:color w:val="auto"/>
          <w:szCs w:val="24"/>
        </w:rPr>
        <w:t xml:space="preserve">recommend </w:t>
      </w:r>
      <w:r w:rsidR="00412658">
        <w:rPr>
          <w:rFonts w:asciiTheme="minorHAnsi" w:hAnsiTheme="minorHAnsi"/>
          <w:color w:val="auto"/>
          <w:szCs w:val="24"/>
        </w:rPr>
        <w:t>a</w:t>
      </w:r>
      <w:r w:rsidR="00412658" w:rsidRPr="00AE3316">
        <w:rPr>
          <w:rFonts w:asciiTheme="minorHAnsi" w:hAnsiTheme="minorHAnsi"/>
          <w:color w:val="auto"/>
          <w:szCs w:val="24"/>
        </w:rPr>
        <w:t xml:space="preserve"> finding of unfit for additional rating at separation.</w:t>
      </w:r>
      <w:r w:rsidR="00822EB4">
        <w:rPr>
          <w:rFonts w:asciiTheme="minorHAnsi" w:hAnsiTheme="minorHAnsi"/>
          <w:color w:val="auto"/>
          <w:szCs w:val="24"/>
        </w:rPr>
        <w:t xml:space="preserve">  </w:t>
      </w:r>
      <w:r w:rsidR="00412658" w:rsidRPr="00AE3316">
        <w:rPr>
          <w:rFonts w:asciiTheme="minorHAnsi" w:hAnsiTheme="minorHAnsi"/>
          <w:color w:val="auto"/>
          <w:szCs w:val="24"/>
        </w:rPr>
        <w:t xml:space="preserve">In the matter of the </w:t>
      </w:r>
      <w:r w:rsidR="006541A7">
        <w:rPr>
          <w:rFonts w:asciiTheme="minorHAnsi" w:hAnsiTheme="minorHAnsi"/>
          <w:color w:val="auto"/>
          <w:szCs w:val="24"/>
        </w:rPr>
        <w:t xml:space="preserve">degenerative joint disease, external hemorrhoid and </w:t>
      </w:r>
      <w:proofErr w:type="spellStart"/>
      <w:r w:rsidR="006541A7">
        <w:rPr>
          <w:rFonts w:asciiTheme="minorHAnsi" w:hAnsiTheme="minorHAnsi"/>
          <w:color w:val="auto"/>
          <w:szCs w:val="24"/>
        </w:rPr>
        <w:t>pes</w:t>
      </w:r>
      <w:proofErr w:type="spellEnd"/>
      <w:r w:rsidR="006541A7">
        <w:rPr>
          <w:rFonts w:asciiTheme="minorHAnsi" w:hAnsiTheme="minorHAnsi"/>
          <w:color w:val="auto"/>
          <w:szCs w:val="24"/>
        </w:rPr>
        <w:t xml:space="preserve"> </w:t>
      </w:r>
      <w:proofErr w:type="spellStart"/>
      <w:r w:rsidR="006541A7">
        <w:rPr>
          <w:rFonts w:asciiTheme="minorHAnsi" w:hAnsiTheme="minorHAnsi"/>
          <w:color w:val="auto"/>
          <w:szCs w:val="24"/>
        </w:rPr>
        <w:t>planus</w:t>
      </w:r>
      <w:proofErr w:type="spellEnd"/>
      <w:r w:rsidR="006541A7">
        <w:rPr>
          <w:rFonts w:asciiTheme="minorHAnsi" w:hAnsiTheme="minorHAnsi"/>
          <w:color w:val="auto"/>
          <w:szCs w:val="24"/>
        </w:rPr>
        <w:t xml:space="preserve"> </w:t>
      </w:r>
      <w:r w:rsidR="00412658" w:rsidRPr="00AE3316">
        <w:rPr>
          <w:rFonts w:asciiTheme="minorHAnsi" w:eastAsiaTheme="minorHAnsi" w:hAnsiTheme="minorHAnsi"/>
          <w:color w:val="auto"/>
          <w:szCs w:val="24"/>
        </w:rPr>
        <w:t>condition</w:t>
      </w:r>
      <w:r w:rsidR="00412658" w:rsidRPr="006541A7">
        <w:rPr>
          <w:rFonts w:asciiTheme="minorHAnsi" w:eastAsiaTheme="minorHAnsi" w:hAnsiTheme="minorHAnsi"/>
          <w:color w:val="auto"/>
          <w:szCs w:val="24"/>
        </w:rPr>
        <w:t>s</w:t>
      </w:r>
      <w:r w:rsidR="00412658" w:rsidRPr="00AE3316">
        <w:rPr>
          <w:rFonts w:asciiTheme="minorHAnsi" w:hAnsiTheme="minorHAnsi"/>
          <w:color w:val="auto"/>
          <w:szCs w:val="24"/>
        </w:rPr>
        <w:t xml:space="preserve"> </w:t>
      </w:r>
      <w:r w:rsidR="00412658">
        <w:rPr>
          <w:rFonts w:asciiTheme="minorHAnsi" w:hAnsiTheme="minorHAnsi"/>
          <w:color w:val="auto"/>
          <w:szCs w:val="24"/>
        </w:rPr>
        <w:t>or any other</w:t>
      </w:r>
      <w:r w:rsidR="00412658" w:rsidRPr="00AE3316">
        <w:rPr>
          <w:rFonts w:asciiTheme="minorHAnsi" w:hAnsiTheme="minorHAnsi"/>
          <w:color w:val="auto"/>
          <w:szCs w:val="24"/>
        </w:rPr>
        <w:t xml:space="preserve"> medical conditions</w:t>
      </w:r>
      <w:r w:rsidR="00412658">
        <w:rPr>
          <w:rFonts w:asciiTheme="minorHAnsi" w:hAnsiTheme="minorHAnsi"/>
          <w:color w:val="auto"/>
          <w:szCs w:val="24"/>
        </w:rPr>
        <w:t xml:space="preserve"> eligible for Board consideration</w:t>
      </w:r>
      <w:r w:rsidR="006541A7">
        <w:rPr>
          <w:rFonts w:asciiTheme="minorHAnsi" w:hAnsiTheme="minorHAnsi"/>
          <w:color w:val="auto"/>
          <w:szCs w:val="24"/>
        </w:rPr>
        <w:t>,</w:t>
      </w:r>
      <w:r w:rsidR="00412658" w:rsidRPr="00AE3316">
        <w:rPr>
          <w:rFonts w:asciiTheme="minorHAnsi" w:hAnsiTheme="minorHAnsi"/>
          <w:color w:val="auto"/>
          <w:szCs w:val="24"/>
        </w:rPr>
        <w:t xml:space="preserve"> the </w:t>
      </w:r>
      <w:r w:rsidR="00412658" w:rsidRPr="006541A7">
        <w:rPr>
          <w:rFonts w:asciiTheme="minorHAnsi" w:hAnsiTheme="minorHAnsi"/>
          <w:color w:val="auto"/>
          <w:szCs w:val="24"/>
        </w:rPr>
        <w:t>Board unanimously agrees</w:t>
      </w:r>
      <w:r w:rsidR="00412658" w:rsidRPr="00AE3316">
        <w:rPr>
          <w:rFonts w:asciiTheme="minorHAnsi" w:hAnsiTheme="minorHAnsi"/>
          <w:color w:val="auto"/>
          <w:szCs w:val="24"/>
        </w:rPr>
        <w:t xml:space="preserve"> that it cannot</w:t>
      </w:r>
      <w:r w:rsidR="00412658" w:rsidRPr="00AE3316">
        <w:rPr>
          <w:rFonts w:asciiTheme="minorHAnsi" w:hAnsiTheme="minorHAnsi"/>
          <w:color w:val="000080"/>
          <w:szCs w:val="24"/>
        </w:rPr>
        <w:t xml:space="preserve"> </w:t>
      </w:r>
      <w:r w:rsidR="00412658" w:rsidRPr="00AE3316">
        <w:rPr>
          <w:rFonts w:asciiTheme="minorHAnsi" w:hAnsiTheme="minorHAnsi"/>
          <w:color w:val="auto"/>
          <w:szCs w:val="24"/>
        </w:rPr>
        <w:t>recommend a</w:t>
      </w:r>
      <w:r w:rsidR="00412658">
        <w:rPr>
          <w:rFonts w:asciiTheme="minorHAnsi" w:hAnsiTheme="minorHAnsi"/>
          <w:color w:val="auto"/>
          <w:szCs w:val="24"/>
        </w:rPr>
        <w:t>ny</w:t>
      </w:r>
      <w:r w:rsidR="00412658" w:rsidRPr="00AE3316">
        <w:rPr>
          <w:rFonts w:asciiTheme="minorHAnsi" w:hAnsiTheme="minorHAnsi"/>
          <w:color w:val="auto"/>
          <w:szCs w:val="24"/>
        </w:rPr>
        <w:t xml:space="preserve"> finding</w:t>
      </w:r>
      <w:r w:rsidR="00412658">
        <w:rPr>
          <w:rFonts w:asciiTheme="minorHAnsi" w:hAnsiTheme="minorHAnsi"/>
          <w:color w:val="auto"/>
          <w:szCs w:val="24"/>
        </w:rPr>
        <w:t>s</w:t>
      </w:r>
      <w:r w:rsidR="00412658" w:rsidRPr="00AE3316">
        <w:rPr>
          <w:rFonts w:asciiTheme="minorHAnsi" w:hAnsiTheme="minorHAnsi"/>
          <w:color w:val="auto"/>
          <w:szCs w:val="24"/>
        </w:rPr>
        <w:t xml:space="preserve"> of unfit for additional rating at separation.</w:t>
      </w:r>
      <w:r w:rsidR="006541A7">
        <w:rPr>
          <w:rFonts w:asciiTheme="minorHAnsi" w:hAnsiTheme="minorHAnsi"/>
          <w:color w:val="auto"/>
          <w:szCs w:val="24"/>
        </w:rPr>
        <w:t xml:space="preserve">  </w:t>
      </w:r>
      <w:r w:rsidR="00412658" w:rsidRPr="00CD15BE">
        <w:rPr>
          <w:rFonts w:asciiTheme="minorHAnsi" w:hAnsiTheme="minorHAnsi"/>
          <w:color w:val="auto"/>
          <w:szCs w:val="24"/>
        </w:rPr>
        <w:t xml:space="preserve">The Board </w:t>
      </w:r>
      <w:r w:rsidR="00412658" w:rsidRPr="006541A7">
        <w:rPr>
          <w:rFonts w:asciiTheme="minorHAnsi" w:hAnsiTheme="minorHAnsi"/>
          <w:color w:val="auto"/>
          <w:szCs w:val="24"/>
        </w:rPr>
        <w:t>unanimously</w:t>
      </w:r>
      <w:r w:rsidR="00412658" w:rsidRPr="00CD15BE">
        <w:rPr>
          <w:rFonts w:asciiTheme="minorHAnsi" w:hAnsiTheme="minorHAnsi"/>
          <w:color w:val="auto"/>
          <w:szCs w:val="24"/>
        </w:rPr>
        <w:t xml:space="preserve"> agrees that there w</w:t>
      </w:r>
      <w:r w:rsidR="00412658">
        <w:rPr>
          <w:rFonts w:asciiTheme="minorHAnsi" w:hAnsiTheme="minorHAnsi"/>
          <w:color w:val="auto"/>
          <w:szCs w:val="24"/>
        </w:rPr>
        <w:t>ere</w:t>
      </w:r>
      <w:r w:rsidR="00412658" w:rsidRPr="00CD15BE">
        <w:rPr>
          <w:rFonts w:asciiTheme="minorHAnsi" w:hAnsiTheme="minorHAnsi"/>
          <w:color w:val="auto"/>
          <w:szCs w:val="24"/>
        </w:rPr>
        <w:t xml:space="preserve"> no other condition</w:t>
      </w:r>
      <w:r w:rsidR="00412658">
        <w:rPr>
          <w:rFonts w:asciiTheme="minorHAnsi" w:hAnsiTheme="minorHAnsi"/>
          <w:color w:val="auto"/>
          <w:szCs w:val="24"/>
        </w:rPr>
        <w:t>s</w:t>
      </w:r>
      <w:r w:rsidR="00412658" w:rsidRPr="00CD15BE">
        <w:rPr>
          <w:rFonts w:asciiTheme="minorHAnsi" w:hAnsiTheme="minorHAnsi"/>
          <w:color w:val="auto"/>
          <w:szCs w:val="24"/>
        </w:rPr>
        <w:t xml:space="preserve"> eligible for </w:t>
      </w:r>
      <w:r w:rsidR="00412658">
        <w:rPr>
          <w:rFonts w:asciiTheme="minorHAnsi" w:hAnsiTheme="minorHAnsi"/>
          <w:color w:val="auto"/>
          <w:szCs w:val="24"/>
        </w:rPr>
        <w:t>Board consideration</w:t>
      </w:r>
      <w:r w:rsidR="00412658" w:rsidRPr="00CD15BE">
        <w:rPr>
          <w:rFonts w:asciiTheme="minorHAnsi" w:hAnsiTheme="minorHAnsi"/>
          <w:color w:val="auto"/>
          <w:szCs w:val="24"/>
        </w:rPr>
        <w:t xml:space="preserve"> which </w:t>
      </w:r>
      <w:r w:rsidR="00412658">
        <w:rPr>
          <w:rFonts w:asciiTheme="minorHAnsi" w:hAnsiTheme="minorHAnsi"/>
          <w:color w:val="auto"/>
          <w:szCs w:val="24"/>
        </w:rPr>
        <w:t>could be recommended</w:t>
      </w:r>
      <w:r w:rsidR="00412658" w:rsidRPr="00CD15BE">
        <w:rPr>
          <w:rFonts w:asciiTheme="minorHAnsi" w:hAnsiTheme="minorHAnsi"/>
          <w:color w:val="auto"/>
          <w:szCs w:val="24"/>
        </w:rPr>
        <w:t xml:space="preserve"> as additionally unfitting</w:t>
      </w:r>
      <w:r w:rsidR="00412658">
        <w:rPr>
          <w:rFonts w:asciiTheme="minorHAnsi" w:hAnsiTheme="minorHAnsi"/>
          <w:color w:val="auto"/>
          <w:szCs w:val="24"/>
        </w:rPr>
        <w:t xml:space="preserve"> for rating at separation</w:t>
      </w:r>
      <w:r w:rsidR="00412658" w:rsidRPr="00CD15BE">
        <w:rPr>
          <w:rFonts w:asciiTheme="minorHAnsi" w:hAnsiTheme="minorHAnsi"/>
          <w:color w:val="auto"/>
          <w:szCs w:val="24"/>
        </w:rPr>
        <w:t>.</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FB593A" w:rsidRPr="00D91DA6" w:rsidRDefault="00FB593A" w:rsidP="00AF1668">
      <w:pPr>
        <w:tabs>
          <w:tab w:val="left" w:pos="288"/>
          <w:tab w:val="left" w:pos="4752"/>
        </w:tabs>
        <w:spacing w:line="240" w:lineRule="exact"/>
        <w:rPr>
          <w:color w:val="000080"/>
        </w:rPr>
      </w:pPr>
    </w:p>
    <w:p w:rsidR="00A81941" w:rsidRDefault="00C56FC8" w:rsidP="00A81941">
      <w:pPr>
        <w:spacing w:line="240" w:lineRule="exact"/>
        <w:jc w:val="both"/>
        <w:rPr>
          <w:rFonts w:asciiTheme="minorHAnsi" w:hAnsiTheme="minorHAnsi"/>
          <w:color w:val="auto"/>
          <w:szCs w:val="24"/>
        </w:rPr>
      </w:pPr>
      <w:r w:rsidRPr="00542C9A">
        <w:rPr>
          <w:rFonts w:asciiTheme="minorHAnsi" w:hAnsiTheme="minorHAnsi"/>
          <w:color w:val="auto"/>
          <w:szCs w:val="24"/>
          <w:u w:val="single"/>
        </w:rPr>
        <w:t>RECOMMENDATION</w:t>
      </w:r>
      <w:r w:rsidRPr="00542C9A">
        <w:rPr>
          <w:rFonts w:asciiTheme="minorHAnsi" w:hAnsiTheme="minorHAnsi"/>
          <w:color w:val="auto"/>
          <w:szCs w:val="24"/>
        </w:rPr>
        <w:t>:</w:t>
      </w:r>
      <w:r w:rsidRPr="00AE3316">
        <w:rPr>
          <w:rFonts w:asciiTheme="minorHAnsi" w:hAnsiTheme="minorHAnsi"/>
          <w:color w:val="000080"/>
          <w:szCs w:val="24"/>
        </w:rPr>
        <w:t xml:space="preserve"> </w:t>
      </w:r>
      <w:r w:rsidR="006541A7">
        <w:rPr>
          <w:rFonts w:asciiTheme="minorHAnsi" w:hAnsiTheme="minorHAnsi"/>
          <w:color w:val="000080"/>
          <w:szCs w:val="24"/>
        </w:rPr>
        <w:t xml:space="preserve"> </w:t>
      </w:r>
      <w:r w:rsidR="00A81941" w:rsidRPr="00B95833">
        <w:rPr>
          <w:rFonts w:asciiTheme="minorHAnsi" w:hAnsiTheme="minorHAnsi"/>
          <w:color w:val="auto"/>
          <w:szCs w:val="24"/>
        </w:rPr>
        <w:t xml:space="preserve">The Board therefore recommends that there be no </w:t>
      </w:r>
      <w:proofErr w:type="spellStart"/>
      <w:r w:rsidR="00A81941" w:rsidRPr="00B95833">
        <w:rPr>
          <w:rFonts w:asciiTheme="minorHAnsi" w:hAnsiTheme="minorHAnsi"/>
          <w:color w:val="auto"/>
          <w:szCs w:val="24"/>
        </w:rPr>
        <w:t>recharacterization</w:t>
      </w:r>
      <w:proofErr w:type="spellEnd"/>
      <w:r w:rsidR="00A81941" w:rsidRPr="00B95833">
        <w:rPr>
          <w:rFonts w:asciiTheme="minorHAnsi" w:hAnsiTheme="minorHAnsi"/>
          <w:color w:val="auto"/>
          <w:szCs w:val="24"/>
        </w:rPr>
        <w:t xml:space="preserve"> of the CI’s disability and separation determination.</w:t>
      </w:r>
    </w:p>
    <w:p w:rsidR="004101B2" w:rsidRPr="006541A7" w:rsidRDefault="004101B2" w:rsidP="00190E48">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C713F" w:rsidTr="0085089F">
        <w:trPr>
          <w:trHeight w:val="287"/>
          <w:jc w:val="center"/>
        </w:trPr>
        <w:tc>
          <w:tcPr>
            <w:tcW w:w="6480" w:type="dxa"/>
            <w:shd w:val="clear" w:color="auto" w:fill="D9D9D9"/>
          </w:tcPr>
          <w:p w:rsidR="00A95BBA" w:rsidRPr="00AC713F" w:rsidRDefault="00A95BBA" w:rsidP="00190E48">
            <w:pPr>
              <w:tabs>
                <w:tab w:val="left" w:pos="288"/>
                <w:tab w:val="left" w:pos="4752"/>
              </w:tabs>
              <w:spacing w:line="240" w:lineRule="exact"/>
              <w:jc w:val="both"/>
              <w:rPr>
                <w:rFonts w:asciiTheme="minorHAnsi" w:hAnsiTheme="minorHAnsi"/>
                <w:b/>
                <w:color w:val="auto"/>
                <w:szCs w:val="24"/>
              </w:rPr>
            </w:pPr>
            <w:r w:rsidRPr="00AC713F">
              <w:rPr>
                <w:rFonts w:asciiTheme="minorHAnsi" w:hAnsiTheme="minorHAnsi"/>
                <w:b/>
                <w:color w:val="auto"/>
                <w:szCs w:val="24"/>
              </w:rPr>
              <w:t>UNFITTING CONDITION</w:t>
            </w:r>
          </w:p>
        </w:tc>
        <w:tc>
          <w:tcPr>
            <w:tcW w:w="171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VASRD CODE</w:t>
            </w:r>
          </w:p>
        </w:tc>
        <w:tc>
          <w:tcPr>
            <w:tcW w:w="117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RATING</w:t>
            </w:r>
          </w:p>
        </w:tc>
      </w:tr>
      <w:tr w:rsidR="00A95BBA" w:rsidRPr="00AC713F" w:rsidTr="0085089F">
        <w:trPr>
          <w:jc w:val="center"/>
        </w:trPr>
        <w:tc>
          <w:tcPr>
            <w:tcW w:w="6480" w:type="dxa"/>
          </w:tcPr>
          <w:p w:rsidR="00A95BBA" w:rsidRPr="00AC713F" w:rsidRDefault="006541A7" w:rsidP="00190E48">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Chronic Low Back Pain</w:t>
            </w:r>
          </w:p>
        </w:tc>
        <w:tc>
          <w:tcPr>
            <w:tcW w:w="1710" w:type="dxa"/>
          </w:tcPr>
          <w:p w:rsidR="00A95BBA" w:rsidRPr="00AC713F" w:rsidRDefault="006541A7"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5295</w:t>
            </w:r>
          </w:p>
        </w:tc>
        <w:tc>
          <w:tcPr>
            <w:tcW w:w="1170" w:type="dxa"/>
          </w:tcPr>
          <w:p w:rsidR="00A95BBA" w:rsidRPr="00AC713F" w:rsidRDefault="00A81941"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w:t>
            </w:r>
            <w:r w:rsidR="00A95BBA" w:rsidRPr="00AC713F">
              <w:rPr>
                <w:rFonts w:asciiTheme="minorHAnsi" w:hAnsiTheme="minorHAnsi"/>
                <w:color w:val="auto"/>
                <w:szCs w:val="24"/>
              </w:rPr>
              <w:t>0%</w:t>
            </w:r>
          </w:p>
        </w:tc>
      </w:tr>
      <w:tr w:rsidR="00A95BBA" w:rsidRPr="00AC713F" w:rsidTr="0085089F">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AC713F" w:rsidRDefault="00A81941" w:rsidP="007D6BFE">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1</w:t>
            </w:r>
            <w:r w:rsidR="00A95BBA" w:rsidRPr="00AC713F">
              <w:rPr>
                <w:rFonts w:asciiTheme="minorHAnsi" w:hAnsiTheme="minorHAnsi"/>
                <w:b/>
                <w:color w:val="auto"/>
                <w:szCs w:val="24"/>
              </w:rPr>
              <w:t>0%</w:t>
            </w:r>
          </w:p>
        </w:tc>
      </w:tr>
    </w:tbl>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294, dated </w:t>
      </w:r>
      <w:r w:rsidR="0019273F" w:rsidRPr="0085089F">
        <w:rPr>
          <w:rFonts w:asciiTheme="minorHAnsi" w:hAnsiTheme="minorHAnsi"/>
          <w:color w:val="auto"/>
        </w:rPr>
        <w:t>20</w:t>
      </w:r>
      <w:r w:rsidR="00920882">
        <w:rPr>
          <w:rFonts w:asciiTheme="minorHAnsi" w:hAnsiTheme="minorHAnsi"/>
          <w:color w:val="auto"/>
        </w:rPr>
        <w:t>11</w:t>
      </w:r>
      <w:r w:rsidR="00273EA2">
        <w:rPr>
          <w:rFonts w:asciiTheme="minorHAnsi" w:hAnsiTheme="minorHAnsi"/>
          <w:color w:val="auto"/>
        </w:rPr>
        <w:t>0420</w:t>
      </w:r>
      <w:r w:rsidR="00937BA3">
        <w:rPr>
          <w:rFonts w:asciiTheme="minorHAnsi" w:hAnsiTheme="minorHAnsi"/>
          <w:color w:val="auto"/>
        </w:rPr>
        <w:t>, w/</w:t>
      </w:r>
      <w:proofErr w:type="spellStart"/>
      <w:r w:rsidR="00937BA3">
        <w:rPr>
          <w:rFonts w:asciiTheme="minorHAnsi" w:hAnsiTheme="minorHAnsi"/>
          <w:color w:val="auto"/>
        </w:rPr>
        <w:t>atchs</w:t>
      </w:r>
      <w:proofErr w:type="spellEnd"/>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Exhib</w:t>
      </w:r>
      <w:r w:rsidR="00937BA3">
        <w:rPr>
          <w:rFonts w:asciiTheme="minorHAnsi" w:hAnsiTheme="minorHAnsi"/>
          <w:color w:val="auto"/>
        </w:rPr>
        <w:t>it B.  Service Treatment Record</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Exhibit C.  Department of Veterans</w:t>
      </w:r>
      <w:r w:rsidR="00385D6F" w:rsidRPr="0085089F">
        <w:rPr>
          <w:rFonts w:asciiTheme="minorHAnsi" w:hAnsiTheme="minorHAnsi"/>
          <w:color w:val="auto"/>
        </w:rPr>
        <w:t>'</w:t>
      </w:r>
      <w:r w:rsidR="00937BA3">
        <w:rPr>
          <w:rFonts w:asciiTheme="minorHAnsi" w:hAnsiTheme="minorHAnsi"/>
          <w:color w:val="auto"/>
        </w:rPr>
        <w:t xml:space="preserve"> Affairs Treatment Record</w:t>
      </w:r>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D91DA6" w:rsidRPr="0085089F" w:rsidRDefault="00C30A97" w:rsidP="007B69E4">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7B69E4">
        <w:rPr>
          <w:rFonts w:asciiTheme="minorHAnsi" w:hAnsiTheme="minorHAnsi"/>
          <w:color w:val="auto"/>
        </w:rPr>
        <w:tab/>
        <w:t xml:space="preserve">           </w:t>
      </w:r>
      <w:r w:rsidR="00C41A1C">
        <w:rPr>
          <w:rFonts w:asciiTheme="minorHAnsi" w:hAnsiTheme="minorHAnsi"/>
          <w:color w:val="auto"/>
        </w:rPr>
        <w:t>XXXXXXXXXXXXXXXXXXXXXX</w:t>
      </w:r>
    </w:p>
    <w:p w:rsidR="00E043D6" w:rsidRDefault="00C30A97" w:rsidP="007B69E4">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7B69E4">
        <w:rPr>
          <w:rFonts w:asciiTheme="minorHAnsi" w:hAnsiTheme="minorHAnsi"/>
          <w:color w:val="auto"/>
        </w:rPr>
        <w:tab/>
        <w:t xml:space="preserve">           President</w:t>
      </w:r>
    </w:p>
    <w:p w:rsidR="00B522CD" w:rsidRPr="0085089F" w:rsidRDefault="00E043D6" w:rsidP="007B69E4">
      <w:pPr>
        <w:tabs>
          <w:tab w:val="left" w:pos="0"/>
          <w:tab w:val="left" w:pos="4320"/>
        </w:tabs>
        <w:spacing w:line="240" w:lineRule="exact"/>
        <w:jc w:val="both"/>
        <w:rPr>
          <w:rFonts w:asciiTheme="minorHAnsi" w:hAnsiTheme="minorHAnsi"/>
          <w:color w:val="auto"/>
        </w:rPr>
      </w:pPr>
      <w:r>
        <w:rPr>
          <w:rFonts w:asciiTheme="minorHAnsi" w:hAnsiTheme="minorHAnsi"/>
          <w:color w:val="auto"/>
        </w:rPr>
        <w:tab/>
        <w:t xml:space="preserve">           </w:t>
      </w:r>
      <w:r w:rsidR="00D91DA6" w:rsidRPr="0085089F">
        <w:rPr>
          <w:rFonts w:asciiTheme="minorHAnsi" w:hAnsiTheme="minorHAnsi"/>
          <w:color w:val="auto"/>
        </w:rPr>
        <w:t>Physical Disability Board of Review</w:t>
      </w:r>
    </w:p>
    <w:p w:rsidR="00AA04B3" w:rsidRDefault="00AA04B3" w:rsidP="00190E48">
      <w:pPr>
        <w:tabs>
          <w:tab w:val="left" w:pos="288"/>
          <w:tab w:val="left" w:pos="4320"/>
          <w:tab w:val="left" w:pos="4410"/>
          <w:tab w:val="left" w:pos="4770"/>
          <w:tab w:val="left" w:pos="4860"/>
          <w:tab w:val="left" w:pos="5040"/>
        </w:tabs>
        <w:spacing w:line="240" w:lineRule="exact"/>
        <w:jc w:val="both"/>
        <w:rPr>
          <w:color w:val="000080"/>
        </w:rPr>
      </w:pPr>
    </w:p>
    <w:p w:rsidR="00C41A1C" w:rsidRDefault="00C41A1C">
      <w:pPr>
        <w:rPr>
          <w:rFonts w:asciiTheme="minorHAnsi" w:hAnsiTheme="minorHAnsi"/>
          <w:color w:val="auto"/>
          <w:szCs w:val="24"/>
          <w:u w:val="single"/>
        </w:rPr>
      </w:pPr>
      <w:r>
        <w:rPr>
          <w:rFonts w:asciiTheme="minorHAnsi" w:hAnsiTheme="minorHAnsi"/>
          <w:color w:val="auto"/>
          <w:szCs w:val="24"/>
          <w:u w:val="single"/>
        </w:rPr>
        <w:br w:type="page"/>
      </w:r>
    </w:p>
    <w:p w:rsidR="00C41A1C" w:rsidRDefault="00C41A1C" w:rsidP="00C41A1C">
      <w:pPr>
        <w:sectPr w:rsidR="00C41A1C">
          <w:pgSz w:w="12240" w:h="15840"/>
          <w:pgMar w:top="2160" w:right="1440" w:bottom="1440" w:left="1440" w:header="720" w:footer="720" w:gutter="0"/>
          <w:cols w:space="720"/>
        </w:sectPr>
      </w:pPr>
    </w:p>
    <w:p w:rsidR="00C41A1C" w:rsidRDefault="00C41A1C" w:rsidP="00C41A1C">
      <w:pPr>
        <w:pStyle w:val="Header"/>
        <w:tabs>
          <w:tab w:val="left" w:pos="720"/>
        </w:tabs>
      </w:pPr>
      <w:r>
        <w:lastRenderedPageBreak/>
        <w:t>SFMR-RB</w:t>
      </w:r>
      <w:r>
        <w:tab/>
      </w:r>
      <w:r>
        <w:tab/>
      </w:r>
      <w:r>
        <w:tab/>
      </w:r>
      <w:r>
        <w:tab/>
      </w:r>
      <w:r>
        <w:tab/>
      </w:r>
      <w:r>
        <w:tab/>
      </w:r>
      <w:r>
        <w:tab/>
      </w:r>
      <w:r>
        <w:tab/>
      </w:r>
      <w:r>
        <w:tab/>
      </w:r>
    </w:p>
    <w:p w:rsidR="00C41A1C" w:rsidRDefault="00C41A1C" w:rsidP="00C41A1C">
      <w:pPr>
        <w:pStyle w:val="Header"/>
        <w:tabs>
          <w:tab w:val="left" w:pos="720"/>
        </w:tabs>
      </w:pPr>
    </w:p>
    <w:p w:rsidR="00C41A1C" w:rsidRDefault="00C41A1C" w:rsidP="00C41A1C"/>
    <w:p w:rsidR="00C41A1C" w:rsidRDefault="00C41A1C" w:rsidP="00C41A1C">
      <w:r>
        <w:t xml:space="preserve">MEMORANDUM FOR Commander, US Army Physical Disability Agency </w:t>
      </w:r>
    </w:p>
    <w:p w:rsidR="00C41A1C" w:rsidRDefault="00C41A1C" w:rsidP="00C41A1C">
      <w:r>
        <w:t xml:space="preserve">(TAPD-ZB </w:t>
      </w:r>
      <w:proofErr w:type="gramStart"/>
      <w:r>
        <w:t>/  )</w:t>
      </w:r>
      <w:proofErr w:type="gramEnd"/>
      <w:r>
        <w:t>, 2900 Crystal Drive, Suite 300, Arlington, VA  22202</w:t>
      </w:r>
    </w:p>
    <w:p w:rsidR="00C41A1C" w:rsidRDefault="00C41A1C" w:rsidP="00C41A1C"/>
    <w:p w:rsidR="00C41A1C" w:rsidRDefault="00C41A1C" w:rsidP="00C41A1C">
      <w:pPr>
        <w:ind w:right="-180"/>
      </w:pPr>
      <w:r>
        <w:t>SUBJECT:  Department of Defense Physical Disability Board of Review Recommendation for XXXXXXXXXXXXXXXXXXXXXX, AR20120004759 (PD201100310)</w:t>
      </w:r>
    </w:p>
    <w:p w:rsidR="00C41A1C" w:rsidRDefault="00C41A1C" w:rsidP="00C41A1C">
      <w:pPr>
        <w:pStyle w:val="Header"/>
        <w:tabs>
          <w:tab w:val="left" w:pos="720"/>
        </w:tabs>
      </w:pPr>
    </w:p>
    <w:p w:rsidR="00C41A1C" w:rsidRDefault="00C41A1C" w:rsidP="00C41A1C"/>
    <w:p w:rsidR="00C41A1C" w:rsidRDefault="00C41A1C" w:rsidP="00C41A1C">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C41A1C" w:rsidRDefault="00C41A1C" w:rsidP="00C41A1C">
      <w:r>
        <w:t>This decision is final.  The individual concerned, counsel (if any), and any Members of Congress who have shown interest in this application have been notified of this decision by mail.</w:t>
      </w:r>
    </w:p>
    <w:p w:rsidR="00C41A1C" w:rsidRDefault="00C41A1C" w:rsidP="00C41A1C"/>
    <w:p w:rsidR="00C41A1C" w:rsidRDefault="00C41A1C" w:rsidP="00C41A1C">
      <w:r>
        <w:t xml:space="preserve"> BY ORDER OF THE SECRETARY OF THE ARMY:</w:t>
      </w:r>
    </w:p>
    <w:p w:rsidR="00C41A1C" w:rsidRDefault="00C41A1C" w:rsidP="00C41A1C"/>
    <w:p w:rsidR="00C41A1C" w:rsidRDefault="00C41A1C" w:rsidP="00C41A1C"/>
    <w:p w:rsidR="00C41A1C" w:rsidRDefault="00C41A1C" w:rsidP="00C41A1C">
      <w:pPr>
        <w:pStyle w:val="Header"/>
        <w:tabs>
          <w:tab w:val="left" w:pos="720"/>
        </w:tabs>
      </w:pPr>
    </w:p>
    <w:p w:rsidR="00C41A1C" w:rsidRDefault="00C41A1C" w:rsidP="00C41A1C"/>
    <w:p w:rsidR="00C41A1C" w:rsidRDefault="00C41A1C" w:rsidP="00C41A1C">
      <w:bookmarkStart w:id="0" w:name="OLE_LINK4"/>
      <w:bookmarkStart w:id="1" w:name="OLE_LINK3"/>
      <w:r>
        <w:t>Encl</w:t>
      </w:r>
      <w:r>
        <w:tab/>
      </w:r>
      <w:r>
        <w:tab/>
      </w:r>
      <w:r>
        <w:tab/>
      </w:r>
      <w:r>
        <w:tab/>
      </w:r>
      <w:r>
        <w:tab/>
      </w:r>
      <w:r>
        <w:tab/>
        <w:t xml:space="preserve">     XXXXXXXXXXXXXXXXXXX</w:t>
      </w:r>
    </w:p>
    <w:p w:rsidR="00C41A1C" w:rsidRDefault="00C41A1C" w:rsidP="00C41A1C">
      <w:r>
        <w:tab/>
      </w:r>
      <w:r>
        <w:tab/>
      </w:r>
      <w:r>
        <w:tab/>
      </w:r>
      <w:r>
        <w:tab/>
      </w:r>
      <w:r>
        <w:tab/>
      </w:r>
      <w:r>
        <w:tab/>
        <w:t xml:space="preserve">     Deputy Assistant Secretary</w:t>
      </w:r>
    </w:p>
    <w:p w:rsidR="00C41A1C" w:rsidRDefault="00C41A1C" w:rsidP="00C41A1C">
      <w:r>
        <w:tab/>
      </w:r>
      <w:r>
        <w:tab/>
      </w:r>
      <w:r>
        <w:tab/>
      </w:r>
      <w:r>
        <w:tab/>
      </w:r>
      <w:r>
        <w:tab/>
      </w:r>
      <w:r>
        <w:tab/>
        <w:t xml:space="preserve">         (Army Review Boards)</w:t>
      </w:r>
      <w:bookmarkEnd w:id="0"/>
      <w:bookmarkEnd w:id="1"/>
    </w:p>
    <w:p w:rsidR="00C41A1C" w:rsidRDefault="00C41A1C" w:rsidP="00C41A1C"/>
    <w:p w:rsidR="00C41A1C" w:rsidRDefault="00C41A1C" w:rsidP="00C41A1C">
      <w:r>
        <w:t xml:space="preserve">CF: </w:t>
      </w:r>
    </w:p>
    <w:p w:rsidR="00C41A1C" w:rsidRDefault="00C41A1C" w:rsidP="00C41A1C">
      <w:r>
        <w:t xml:space="preserve">(  ) </w:t>
      </w:r>
      <w:proofErr w:type="spellStart"/>
      <w:proofErr w:type="gramStart"/>
      <w:r>
        <w:t>DoD</w:t>
      </w:r>
      <w:proofErr w:type="spellEnd"/>
      <w:proofErr w:type="gramEnd"/>
      <w:r>
        <w:t xml:space="preserve"> PDBR</w:t>
      </w:r>
    </w:p>
    <w:p w:rsidR="00C41A1C" w:rsidRDefault="00C41A1C" w:rsidP="00C41A1C">
      <w:r>
        <w:t>(  ) DVA</w:t>
      </w:r>
    </w:p>
    <w:p w:rsidR="00C41A1C" w:rsidRDefault="00C41A1C" w:rsidP="00C41A1C"/>
    <w:p w:rsidR="008971AE" w:rsidRDefault="008971AE">
      <w:pPr>
        <w:rPr>
          <w:rFonts w:asciiTheme="minorHAnsi" w:hAnsiTheme="minorHAnsi"/>
          <w:color w:val="auto"/>
          <w:szCs w:val="24"/>
          <w:u w:val="single"/>
        </w:rPr>
      </w:pPr>
    </w:p>
    <w:sectPr w:rsidR="008971AE" w:rsidSect="005000AB">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F53" w:rsidRDefault="00F37F53">
      <w:r>
        <w:separator/>
      </w:r>
    </w:p>
  </w:endnote>
  <w:endnote w:type="continuationSeparator" w:id="0">
    <w:p w:rsidR="00F37F53" w:rsidRDefault="00F37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0D1" w:rsidRDefault="00ED675A">
    <w:pPr>
      <w:pStyle w:val="Footer"/>
      <w:framePr w:wrap="around" w:vAnchor="text" w:hAnchor="margin" w:xAlign="center" w:y="1"/>
      <w:rPr>
        <w:rStyle w:val="PageNumber"/>
      </w:rPr>
    </w:pPr>
    <w:r>
      <w:rPr>
        <w:rStyle w:val="PageNumber"/>
      </w:rPr>
      <w:fldChar w:fldCharType="begin"/>
    </w:r>
    <w:r w:rsidR="000940D1">
      <w:rPr>
        <w:rStyle w:val="PageNumber"/>
      </w:rPr>
      <w:instrText xml:space="preserve">PAGE  </w:instrText>
    </w:r>
    <w:r>
      <w:rPr>
        <w:rStyle w:val="PageNumber"/>
      </w:rPr>
      <w:fldChar w:fldCharType="separate"/>
    </w:r>
    <w:r w:rsidR="000940D1">
      <w:rPr>
        <w:rStyle w:val="PageNumber"/>
        <w:noProof/>
      </w:rPr>
      <w:t>2</w:t>
    </w:r>
    <w:r>
      <w:rPr>
        <w:rStyle w:val="PageNumber"/>
      </w:rPr>
      <w:fldChar w:fldCharType="end"/>
    </w:r>
  </w:p>
  <w:p w:rsidR="000940D1" w:rsidRDefault="000940D1"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0D1" w:rsidRPr="00AC713F" w:rsidRDefault="00ED675A">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0940D1"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C41A1C">
      <w:rPr>
        <w:rStyle w:val="PageNumber"/>
        <w:rFonts w:asciiTheme="minorHAnsi" w:hAnsiTheme="minorHAnsi"/>
        <w:noProof/>
        <w:color w:val="auto"/>
      </w:rPr>
      <w:t>6</w:t>
    </w:r>
    <w:r w:rsidRPr="00AC713F">
      <w:rPr>
        <w:rStyle w:val="PageNumber"/>
        <w:rFonts w:asciiTheme="minorHAnsi" w:hAnsiTheme="minorHAnsi"/>
        <w:color w:val="auto"/>
      </w:rPr>
      <w:fldChar w:fldCharType="end"/>
    </w:r>
  </w:p>
  <w:p w:rsidR="000940D1" w:rsidRPr="00AC713F" w:rsidRDefault="000940D1" w:rsidP="002B0749">
    <w:pPr>
      <w:pStyle w:val="Footer"/>
      <w:jc w:val="right"/>
      <w:rPr>
        <w:rFonts w:asciiTheme="minorHAnsi" w:hAnsiTheme="minorHAnsi"/>
      </w:rPr>
    </w:pPr>
    <w:r>
      <w:tab/>
    </w:r>
    <w:r>
      <w:tab/>
    </w:r>
    <w:r w:rsidRPr="00AC713F">
      <w:rPr>
        <w:rFonts w:asciiTheme="minorHAnsi" w:hAnsiTheme="minorHAnsi"/>
        <w:caps/>
        <w:color w:val="000080"/>
      </w:rPr>
      <w:t>PD</w:t>
    </w:r>
    <w:r>
      <w:rPr>
        <w:rFonts w:asciiTheme="minorHAnsi" w:hAnsiTheme="minorHAnsi"/>
        <w:caps/>
        <w:color w:val="000080"/>
      </w:rPr>
      <w:t>1100</w:t>
    </w:r>
    <w:r w:rsidR="00273EA2">
      <w:rPr>
        <w:rFonts w:asciiTheme="minorHAnsi" w:hAnsiTheme="minorHAnsi"/>
        <w:caps/>
        <w:color w:val="000080"/>
      </w:rPr>
      <w:t>310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F53" w:rsidRDefault="00F37F53">
      <w:r>
        <w:separator/>
      </w:r>
    </w:p>
  </w:footnote>
  <w:footnote w:type="continuationSeparator" w:id="0">
    <w:p w:rsidR="00F37F53" w:rsidRDefault="00F37F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F7956"/>
    <w:multiLevelType w:val="hybridMultilevel"/>
    <w:tmpl w:val="3594BF38"/>
    <w:lvl w:ilvl="0" w:tplc="9990AF5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49921"/>
  </w:hdrShapeDefaults>
  <w:footnotePr>
    <w:footnote w:id="-1"/>
    <w:footnote w:id="0"/>
  </w:footnotePr>
  <w:endnotePr>
    <w:endnote w:id="-1"/>
    <w:endnote w:id="0"/>
  </w:endnotePr>
  <w:compat/>
  <w:rsids>
    <w:rsidRoot w:val="001C28D1"/>
    <w:rsid w:val="000059FA"/>
    <w:rsid w:val="00006F87"/>
    <w:rsid w:val="00010ABA"/>
    <w:rsid w:val="00012428"/>
    <w:rsid w:val="00013417"/>
    <w:rsid w:val="000145C2"/>
    <w:rsid w:val="0001473F"/>
    <w:rsid w:val="00014A9E"/>
    <w:rsid w:val="00014D04"/>
    <w:rsid w:val="00021053"/>
    <w:rsid w:val="00021361"/>
    <w:rsid w:val="0002206D"/>
    <w:rsid w:val="00022D8A"/>
    <w:rsid w:val="00023913"/>
    <w:rsid w:val="00023D43"/>
    <w:rsid w:val="00032986"/>
    <w:rsid w:val="00032E07"/>
    <w:rsid w:val="000332CA"/>
    <w:rsid w:val="0003374E"/>
    <w:rsid w:val="000344E6"/>
    <w:rsid w:val="00035C3A"/>
    <w:rsid w:val="00036E4B"/>
    <w:rsid w:val="000379D0"/>
    <w:rsid w:val="00040FC4"/>
    <w:rsid w:val="00041267"/>
    <w:rsid w:val="000416F8"/>
    <w:rsid w:val="0004178A"/>
    <w:rsid w:val="000428C2"/>
    <w:rsid w:val="00042C26"/>
    <w:rsid w:val="00043382"/>
    <w:rsid w:val="00050EBB"/>
    <w:rsid w:val="00051622"/>
    <w:rsid w:val="00051ACF"/>
    <w:rsid w:val="00052234"/>
    <w:rsid w:val="00053AC0"/>
    <w:rsid w:val="00053D7C"/>
    <w:rsid w:val="0005699B"/>
    <w:rsid w:val="000577C9"/>
    <w:rsid w:val="00061C6C"/>
    <w:rsid w:val="0006431E"/>
    <w:rsid w:val="00070881"/>
    <w:rsid w:val="00072433"/>
    <w:rsid w:val="00075702"/>
    <w:rsid w:val="000775C2"/>
    <w:rsid w:val="00077F5B"/>
    <w:rsid w:val="000806AD"/>
    <w:rsid w:val="00082482"/>
    <w:rsid w:val="00082CC9"/>
    <w:rsid w:val="0008708B"/>
    <w:rsid w:val="000905EF"/>
    <w:rsid w:val="00092619"/>
    <w:rsid w:val="00092C66"/>
    <w:rsid w:val="000940D1"/>
    <w:rsid w:val="00094E4F"/>
    <w:rsid w:val="000A0699"/>
    <w:rsid w:val="000A23DC"/>
    <w:rsid w:val="000A2BCE"/>
    <w:rsid w:val="000A3B54"/>
    <w:rsid w:val="000A41E3"/>
    <w:rsid w:val="000A48F7"/>
    <w:rsid w:val="000A4BBA"/>
    <w:rsid w:val="000A5071"/>
    <w:rsid w:val="000B4789"/>
    <w:rsid w:val="000B4C99"/>
    <w:rsid w:val="000B515F"/>
    <w:rsid w:val="000B5AF5"/>
    <w:rsid w:val="000B7EDD"/>
    <w:rsid w:val="000C06F6"/>
    <w:rsid w:val="000C1D34"/>
    <w:rsid w:val="000C2362"/>
    <w:rsid w:val="000C3C13"/>
    <w:rsid w:val="000C53F9"/>
    <w:rsid w:val="000C5813"/>
    <w:rsid w:val="000C75CF"/>
    <w:rsid w:val="000C76E1"/>
    <w:rsid w:val="000C7DE4"/>
    <w:rsid w:val="000D15E7"/>
    <w:rsid w:val="000D1A24"/>
    <w:rsid w:val="000D21C7"/>
    <w:rsid w:val="000D248A"/>
    <w:rsid w:val="000D35D8"/>
    <w:rsid w:val="000D43F9"/>
    <w:rsid w:val="000D4717"/>
    <w:rsid w:val="000D6457"/>
    <w:rsid w:val="000D7D55"/>
    <w:rsid w:val="000E0541"/>
    <w:rsid w:val="000E0993"/>
    <w:rsid w:val="000E2B1C"/>
    <w:rsid w:val="000E37E0"/>
    <w:rsid w:val="000F02BE"/>
    <w:rsid w:val="000F427B"/>
    <w:rsid w:val="000F7181"/>
    <w:rsid w:val="001008C1"/>
    <w:rsid w:val="001023DB"/>
    <w:rsid w:val="00103CCF"/>
    <w:rsid w:val="0010417F"/>
    <w:rsid w:val="001042D2"/>
    <w:rsid w:val="0010530E"/>
    <w:rsid w:val="00105C07"/>
    <w:rsid w:val="00107EC5"/>
    <w:rsid w:val="001103CD"/>
    <w:rsid w:val="00113EC3"/>
    <w:rsid w:val="00114F20"/>
    <w:rsid w:val="001211AF"/>
    <w:rsid w:val="001219DF"/>
    <w:rsid w:val="00121AF8"/>
    <w:rsid w:val="001231DC"/>
    <w:rsid w:val="001239FC"/>
    <w:rsid w:val="001272AE"/>
    <w:rsid w:val="001315DD"/>
    <w:rsid w:val="001323FE"/>
    <w:rsid w:val="001339A7"/>
    <w:rsid w:val="00135385"/>
    <w:rsid w:val="001364D1"/>
    <w:rsid w:val="00136DAA"/>
    <w:rsid w:val="00140421"/>
    <w:rsid w:val="0014092C"/>
    <w:rsid w:val="00142008"/>
    <w:rsid w:val="00142EBA"/>
    <w:rsid w:val="00143610"/>
    <w:rsid w:val="00143B79"/>
    <w:rsid w:val="00150B8A"/>
    <w:rsid w:val="00150DCB"/>
    <w:rsid w:val="0015126D"/>
    <w:rsid w:val="00151912"/>
    <w:rsid w:val="00151BDF"/>
    <w:rsid w:val="00153740"/>
    <w:rsid w:val="001541C5"/>
    <w:rsid w:val="00156086"/>
    <w:rsid w:val="0015623F"/>
    <w:rsid w:val="00156585"/>
    <w:rsid w:val="00156BA9"/>
    <w:rsid w:val="00161761"/>
    <w:rsid w:val="001622A7"/>
    <w:rsid w:val="00166182"/>
    <w:rsid w:val="00166F72"/>
    <w:rsid w:val="00170DCF"/>
    <w:rsid w:val="00170E41"/>
    <w:rsid w:val="001745DD"/>
    <w:rsid w:val="001766E4"/>
    <w:rsid w:val="00177659"/>
    <w:rsid w:val="001779E5"/>
    <w:rsid w:val="00182A4C"/>
    <w:rsid w:val="0018312F"/>
    <w:rsid w:val="00183F77"/>
    <w:rsid w:val="00185DA8"/>
    <w:rsid w:val="00185ECB"/>
    <w:rsid w:val="001865E0"/>
    <w:rsid w:val="00186D7F"/>
    <w:rsid w:val="001870F0"/>
    <w:rsid w:val="00187BEA"/>
    <w:rsid w:val="00190E48"/>
    <w:rsid w:val="00191A51"/>
    <w:rsid w:val="0019273F"/>
    <w:rsid w:val="00193093"/>
    <w:rsid w:val="00193460"/>
    <w:rsid w:val="00193814"/>
    <w:rsid w:val="00193AD5"/>
    <w:rsid w:val="00194930"/>
    <w:rsid w:val="00196587"/>
    <w:rsid w:val="001A08CD"/>
    <w:rsid w:val="001A2944"/>
    <w:rsid w:val="001A5320"/>
    <w:rsid w:val="001A5E62"/>
    <w:rsid w:val="001A7538"/>
    <w:rsid w:val="001B0B1A"/>
    <w:rsid w:val="001B4EC2"/>
    <w:rsid w:val="001B50D1"/>
    <w:rsid w:val="001B5837"/>
    <w:rsid w:val="001B5B59"/>
    <w:rsid w:val="001B5F9F"/>
    <w:rsid w:val="001B60E0"/>
    <w:rsid w:val="001B7C8C"/>
    <w:rsid w:val="001C0565"/>
    <w:rsid w:val="001C181A"/>
    <w:rsid w:val="001C1877"/>
    <w:rsid w:val="001C2053"/>
    <w:rsid w:val="001C252F"/>
    <w:rsid w:val="001C28D1"/>
    <w:rsid w:val="001C4595"/>
    <w:rsid w:val="001C5CFC"/>
    <w:rsid w:val="001C7418"/>
    <w:rsid w:val="001D0051"/>
    <w:rsid w:val="001D2224"/>
    <w:rsid w:val="001D2A49"/>
    <w:rsid w:val="001D4F88"/>
    <w:rsid w:val="001D68CF"/>
    <w:rsid w:val="001D6A8C"/>
    <w:rsid w:val="001D7A56"/>
    <w:rsid w:val="001E15C0"/>
    <w:rsid w:val="001E18E0"/>
    <w:rsid w:val="001E18E2"/>
    <w:rsid w:val="001E19D0"/>
    <w:rsid w:val="001E2A30"/>
    <w:rsid w:val="001F64A6"/>
    <w:rsid w:val="00200AA0"/>
    <w:rsid w:val="00202325"/>
    <w:rsid w:val="00202736"/>
    <w:rsid w:val="00203652"/>
    <w:rsid w:val="0020608C"/>
    <w:rsid w:val="002060B6"/>
    <w:rsid w:val="002066B5"/>
    <w:rsid w:val="00211BAC"/>
    <w:rsid w:val="00215ED6"/>
    <w:rsid w:val="00216049"/>
    <w:rsid w:val="00217606"/>
    <w:rsid w:val="00217C09"/>
    <w:rsid w:val="002201F2"/>
    <w:rsid w:val="00220F5C"/>
    <w:rsid w:val="00225196"/>
    <w:rsid w:val="002257C7"/>
    <w:rsid w:val="00225CB4"/>
    <w:rsid w:val="0023049F"/>
    <w:rsid w:val="002316F6"/>
    <w:rsid w:val="00232C9B"/>
    <w:rsid w:val="00232F09"/>
    <w:rsid w:val="002335D5"/>
    <w:rsid w:val="002338CA"/>
    <w:rsid w:val="00233FE5"/>
    <w:rsid w:val="00234B3B"/>
    <w:rsid w:val="0024174E"/>
    <w:rsid w:val="002421C9"/>
    <w:rsid w:val="0024227D"/>
    <w:rsid w:val="00242D14"/>
    <w:rsid w:val="00246218"/>
    <w:rsid w:val="00246860"/>
    <w:rsid w:val="00246DFF"/>
    <w:rsid w:val="00246E89"/>
    <w:rsid w:val="0025183C"/>
    <w:rsid w:val="00251E3D"/>
    <w:rsid w:val="002528EC"/>
    <w:rsid w:val="00253465"/>
    <w:rsid w:val="00255049"/>
    <w:rsid w:val="00257DE5"/>
    <w:rsid w:val="00260531"/>
    <w:rsid w:val="0026318D"/>
    <w:rsid w:val="00270864"/>
    <w:rsid w:val="00270ECF"/>
    <w:rsid w:val="002712F7"/>
    <w:rsid w:val="0027159C"/>
    <w:rsid w:val="00272675"/>
    <w:rsid w:val="00273EA2"/>
    <w:rsid w:val="00274549"/>
    <w:rsid w:val="00274E46"/>
    <w:rsid w:val="00275183"/>
    <w:rsid w:val="00276B97"/>
    <w:rsid w:val="00276C86"/>
    <w:rsid w:val="002810A4"/>
    <w:rsid w:val="00282D59"/>
    <w:rsid w:val="00284A26"/>
    <w:rsid w:val="00287006"/>
    <w:rsid w:val="00290645"/>
    <w:rsid w:val="00292D11"/>
    <w:rsid w:val="00294437"/>
    <w:rsid w:val="00296E44"/>
    <w:rsid w:val="00296F5A"/>
    <w:rsid w:val="002A0381"/>
    <w:rsid w:val="002A3237"/>
    <w:rsid w:val="002A58B7"/>
    <w:rsid w:val="002A685E"/>
    <w:rsid w:val="002A72C7"/>
    <w:rsid w:val="002B03B2"/>
    <w:rsid w:val="002B0749"/>
    <w:rsid w:val="002B193D"/>
    <w:rsid w:val="002B2645"/>
    <w:rsid w:val="002B543C"/>
    <w:rsid w:val="002B5E14"/>
    <w:rsid w:val="002B6FA0"/>
    <w:rsid w:val="002C5F10"/>
    <w:rsid w:val="002C6E5B"/>
    <w:rsid w:val="002D0759"/>
    <w:rsid w:val="002D18B4"/>
    <w:rsid w:val="002D231A"/>
    <w:rsid w:val="002D25BC"/>
    <w:rsid w:val="002D4AC9"/>
    <w:rsid w:val="002E1877"/>
    <w:rsid w:val="002E1C31"/>
    <w:rsid w:val="002E289F"/>
    <w:rsid w:val="002E333A"/>
    <w:rsid w:val="002E3474"/>
    <w:rsid w:val="002E400C"/>
    <w:rsid w:val="002E49C3"/>
    <w:rsid w:val="002E5114"/>
    <w:rsid w:val="002E69EA"/>
    <w:rsid w:val="002E6BBD"/>
    <w:rsid w:val="002E7570"/>
    <w:rsid w:val="002E764B"/>
    <w:rsid w:val="002F0E28"/>
    <w:rsid w:val="002F287E"/>
    <w:rsid w:val="002F2D63"/>
    <w:rsid w:val="002F5265"/>
    <w:rsid w:val="002F7F81"/>
    <w:rsid w:val="00300A36"/>
    <w:rsid w:val="003051C7"/>
    <w:rsid w:val="0030678B"/>
    <w:rsid w:val="00310CD7"/>
    <w:rsid w:val="0032136A"/>
    <w:rsid w:val="00323E70"/>
    <w:rsid w:val="00325BA2"/>
    <w:rsid w:val="00326F7F"/>
    <w:rsid w:val="00327411"/>
    <w:rsid w:val="00327EB8"/>
    <w:rsid w:val="003320E8"/>
    <w:rsid w:val="003326A6"/>
    <w:rsid w:val="0033555E"/>
    <w:rsid w:val="00336805"/>
    <w:rsid w:val="00337351"/>
    <w:rsid w:val="00341A54"/>
    <w:rsid w:val="00342E2A"/>
    <w:rsid w:val="0034669F"/>
    <w:rsid w:val="00351498"/>
    <w:rsid w:val="003523EB"/>
    <w:rsid w:val="00352B22"/>
    <w:rsid w:val="00353C5A"/>
    <w:rsid w:val="00354547"/>
    <w:rsid w:val="003567DE"/>
    <w:rsid w:val="003574F3"/>
    <w:rsid w:val="0036319E"/>
    <w:rsid w:val="003632A4"/>
    <w:rsid w:val="00363362"/>
    <w:rsid w:val="00367D4F"/>
    <w:rsid w:val="00370743"/>
    <w:rsid w:val="00370EF5"/>
    <w:rsid w:val="0037135B"/>
    <w:rsid w:val="00372251"/>
    <w:rsid w:val="00372CA1"/>
    <w:rsid w:val="0037520D"/>
    <w:rsid w:val="00375809"/>
    <w:rsid w:val="0037628C"/>
    <w:rsid w:val="00376307"/>
    <w:rsid w:val="00376B81"/>
    <w:rsid w:val="00377BD2"/>
    <w:rsid w:val="00377FEC"/>
    <w:rsid w:val="0038110D"/>
    <w:rsid w:val="003821E1"/>
    <w:rsid w:val="00382551"/>
    <w:rsid w:val="003825A5"/>
    <w:rsid w:val="00384866"/>
    <w:rsid w:val="0038532B"/>
    <w:rsid w:val="003857D4"/>
    <w:rsid w:val="00385D6F"/>
    <w:rsid w:val="00387095"/>
    <w:rsid w:val="003876DF"/>
    <w:rsid w:val="00390092"/>
    <w:rsid w:val="00391933"/>
    <w:rsid w:val="00393651"/>
    <w:rsid w:val="00395E12"/>
    <w:rsid w:val="00397DB7"/>
    <w:rsid w:val="003A27B2"/>
    <w:rsid w:val="003A40B4"/>
    <w:rsid w:val="003A41BA"/>
    <w:rsid w:val="003A6A99"/>
    <w:rsid w:val="003A7FF8"/>
    <w:rsid w:val="003B17AC"/>
    <w:rsid w:val="003B227A"/>
    <w:rsid w:val="003B3E56"/>
    <w:rsid w:val="003B5854"/>
    <w:rsid w:val="003B6764"/>
    <w:rsid w:val="003C3833"/>
    <w:rsid w:val="003C47C7"/>
    <w:rsid w:val="003C6068"/>
    <w:rsid w:val="003D07B9"/>
    <w:rsid w:val="003D2BA3"/>
    <w:rsid w:val="003D3C22"/>
    <w:rsid w:val="003D546B"/>
    <w:rsid w:val="003D670B"/>
    <w:rsid w:val="003D7089"/>
    <w:rsid w:val="003D7DDB"/>
    <w:rsid w:val="003E01A9"/>
    <w:rsid w:val="003E02C7"/>
    <w:rsid w:val="003E0543"/>
    <w:rsid w:val="003E0B5A"/>
    <w:rsid w:val="003E2FA4"/>
    <w:rsid w:val="003E31E3"/>
    <w:rsid w:val="003E46D1"/>
    <w:rsid w:val="003F3A2B"/>
    <w:rsid w:val="003F58B0"/>
    <w:rsid w:val="003F62FC"/>
    <w:rsid w:val="003F70E8"/>
    <w:rsid w:val="004007E9"/>
    <w:rsid w:val="00401825"/>
    <w:rsid w:val="00401BBC"/>
    <w:rsid w:val="00403BFB"/>
    <w:rsid w:val="00404B45"/>
    <w:rsid w:val="00406CC5"/>
    <w:rsid w:val="004074A4"/>
    <w:rsid w:val="004101B2"/>
    <w:rsid w:val="004123D7"/>
    <w:rsid w:val="00412658"/>
    <w:rsid w:val="00414150"/>
    <w:rsid w:val="00414A6A"/>
    <w:rsid w:val="004172DB"/>
    <w:rsid w:val="004205D1"/>
    <w:rsid w:val="00421485"/>
    <w:rsid w:val="00422B75"/>
    <w:rsid w:val="004272CC"/>
    <w:rsid w:val="00431E14"/>
    <w:rsid w:val="004322BF"/>
    <w:rsid w:val="00433F36"/>
    <w:rsid w:val="0043503A"/>
    <w:rsid w:val="00435F50"/>
    <w:rsid w:val="00440C6F"/>
    <w:rsid w:val="00441B42"/>
    <w:rsid w:val="0044384F"/>
    <w:rsid w:val="00444209"/>
    <w:rsid w:val="00444F80"/>
    <w:rsid w:val="00446018"/>
    <w:rsid w:val="00446DD8"/>
    <w:rsid w:val="004512BD"/>
    <w:rsid w:val="004543BC"/>
    <w:rsid w:val="0045645D"/>
    <w:rsid w:val="004574C6"/>
    <w:rsid w:val="00457BCF"/>
    <w:rsid w:val="00457DCE"/>
    <w:rsid w:val="00460E3F"/>
    <w:rsid w:val="004637AB"/>
    <w:rsid w:val="00464F33"/>
    <w:rsid w:val="00466747"/>
    <w:rsid w:val="00466CED"/>
    <w:rsid w:val="00467592"/>
    <w:rsid w:val="00467690"/>
    <w:rsid w:val="004718E7"/>
    <w:rsid w:val="004720E0"/>
    <w:rsid w:val="00472535"/>
    <w:rsid w:val="00473807"/>
    <w:rsid w:val="004761CC"/>
    <w:rsid w:val="00477FCD"/>
    <w:rsid w:val="00480D4A"/>
    <w:rsid w:val="00481DA1"/>
    <w:rsid w:val="004854FE"/>
    <w:rsid w:val="00486745"/>
    <w:rsid w:val="004870FC"/>
    <w:rsid w:val="00487F79"/>
    <w:rsid w:val="0049102E"/>
    <w:rsid w:val="0049255F"/>
    <w:rsid w:val="0049445D"/>
    <w:rsid w:val="00495350"/>
    <w:rsid w:val="00497156"/>
    <w:rsid w:val="004975AD"/>
    <w:rsid w:val="004A13DE"/>
    <w:rsid w:val="004A209F"/>
    <w:rsid w:val="004A24D2"/>
    <w:rsid w:val="004A2A00"/>
    <w:rsid w:val="004A3214"/>
    <w:rsid w:val="004A4136"/>
    <w:rsid w:val="004A417B"/>
    <w:rsid w:val="004B03F3"/>
    <w:rsid w:val="004B2536"/>
    <w:rsid w:val="004B6AF3"/>
    <w:rsid w:val="004B715E"/>
    <w:rsid w:val="004B7169"/>
    <w:rsid w:val="004B79C9"/>
    <w:rsid w:val="004B7A56"/>
    <w:rsid w:val="004C5E33"/>
    <w:rsid w:val="004C6CDA"/>
    <w:rsid w:val="004D044E"/>
    <w:rsid w:val="004D10D4"/>
    <w:rsid w:val="004D16BD"/>
    <w:rsid w:val="004D20E0"/>
    <w:rsid w:val="004D2AAB"/>
    <w:rsid w:val="004D2F3E"/>
    <w:rsid w:val="004D3294"/>
    <w:rsid w:val="004D6F2B"/>
    <w:rsid w:val="004E0248"/>
    <w:rsid w:val="004E21A3"/>
    <w:rsid w:val="004E32EA"/>
    <w:rsid w:val="004E456C"/>
    <w:rsid w:val="004E6866"/>
    <w:rsid w:val="004F0A67"/>
    <w:rsid w:val="004F3222"/>
    <w:rsid w:val="004F3BFA"/>
    <w:rsid w:val="004F635B"/>
    <w:rsid w:val="004F7196"/>
    <w:rsid w:val="004F7347"/>
    <w:rsid w:val="005000AB"/>
    <w:rsid w:val="005025EE"/>
    <w:rsid w:val="005052D4"/>
    <w:rsid w:val="00510588"/>
    <w:rsid w:val="0051146C"/>
    <w:rsid w:val="00514449"/>
    <w:rsid w:val="005222E7"/>
    <w:rsid w:val="00523A8B"/>
    <w:rsid w:val="00523E04"/>
    <w:rsid w:val="0052590B"/>
    <w:rsid w:val="00526308"/>
    <w:rsid w:val="00526591"/>
    <w:rsid w:val="00527178"/>
    <w:rsid w:val="005278CB"/>
    <w:rsid w:val="00531AD4"/>
    <w:rsid w:val="00532B29"/>
    <w:rsid w:val="00534D42"/>
    <w:rsid w:val="005350A5"/>
    <w:rsid w:val="00536379"/>
    <w:rsid w:val="00537238"/>
    <w:rsid w:val="005400C5"/>
    <w:rsid w:val="00540BEF"/>
    <w:rsid w:val="00542C9A"/>
    <w:rsid w:val="005436C2"/>
    <w:rsid w:val="005442D4"/>
    <w:rsid w:val="005448AB"/>
    <w:rsid w:val="005456A0"/>
    <w:rsid w:val="0054586A"/>
    <w:rsid w:val="0054631F"/>
    <w:rsid w:val="00547751"/>
    <w:rsid w:val="005519AF"/>
    <w:rsid w:val="0055288D"/>
    <w:rsid w:val="00555259"/>
    <w:rsid w:val="00560D57"/>
    <w:rsid w:val="00562A94"/>
    <w:rsid w:val="00565DF4"/>
    <w:rsid w:val="005709F7"/>
    <w:rsid w:val="005710A9"/>
    <w:rsid w:val="00571C82"/>
    <w:rsid w:val="00571D1B"/>
    <w:rsid w:val="005735D2"/>
    <w:rsid w:val="00573701"/>
    <w:rsid w:val="005818AD"/>
    <w:rsid w:val="00584FB3"/>
    <w:rsid w:val="00593043"/>
    <w:rsid w:val="00593CBF"/>
    <w:rsid w:val="00594699"/>
    <w:rsid w:val="00595BF0"/>
    <w:rsid w:val="005A1846"/>
    <w:rsid w:val="005A258C"/>
    <w:rsid w:val="005A3560"/>
    <w:rsid w:val="005A4E82"/>
    <w:rsid w:val="005A6C99"/>
    <w:rsid w:val="005A7D5D"/>
    <w:rsid w:val="005B011A"/>
    <w:rsid w:val="005B0C2C"/>
    <w:rsid w:val="005B1D8F"/>
    <w:rsid w:val="005B1E94"/>
    <w:rsid w:val="005B5B3D"/>
    <w:rsid w:val="005B61AD"/>
    <w:rsid w:val="005C16F3"/>
    <w:rsid w:val="005C3758"/>
    <w:rsid w:val="005D0C57"/>
    <w:rsid w:val="005D1075"/>
    <w:rsid w:val="005E0AF8"/>
    <w:rsid w:val="005E3064"/>
    <w:rsid w:val="005E3737"/>
    <w:rsid w:val="005E72B2"/>
    <w:rsid w:val="005F023C"/>
    <w:rsid w:val="005F1115"/>
    <w:rsid w:val="005F1AB6"/>
    <w:rsid w:val="005F20E5"/>
    <w:rsid w:val="005F27F2"/>
    <w:rsid w:val="005F3AFE"/>
    <w:rsid w:val="005F424D"/>
    <w:rsid w:val="005F6B6D"/>
    <w:rsid w:val="005F7212"/>
    <w:rsid w:val="00604DBB"/>
    <w:rsid w:val="00605AAB"/>
    <w:rsid w:val="00606BEB"/>
    <w:rsid w:val="0061014A"/>
    <w:rsid w:val="0061054B"/>
    <w:rsid w:val="00611F3E"/>
    <w:rsid w:val="00613E26"/>
    <w:rsid w:val="00614450"/>
    <w:rsid w:val="00615641"/>
    <w:rsid w:val="00616959"/>
    <w:rsid w:val="006211D0"/>
    <w:rsid w:val="00624D0C"/>
    <w:rsid w:val="00624E7B"/>
    <w:rsid w:val="006259D6"/>
    <w:rsid w:val="006307BA"/>
    <w:rsid w:val="006315BA"/>
    <w:rsid w:val="00634251"/>
    <w:rsid w:val="00634C4A"/>
    <w:rsid w:val="0063532E"/>
    <w:rsid w:val="006360B4"/>
    <w:rsid w:val="00637BDC"/>
    <w:rsid w:val="006418C9"/>
    <w:rsid w:val="00642BD6"/>
    <w:rsid w:val="00644E47"/>
    <w:rsid w:val="00645046"/>
    <w:rsid w:val="0064527A"/>
    <w:rsid w:val="00645EA2"/>
    <w:rsid w:val="00646BCC"/>
    <w:rsid w:val="00652D54"/>
    <w:rsid w:val="006541A7"/>
    <w:rsid w:val="00656218"/>
    <w:rsid w:val="006573F2"/>
    <w:rsid w:val="006618A3"/>
    <w:rsid w:val="006626EF"/>
    <w:rsid w:val="00662F08"/>
    <w:rsid w:val="00663589"/>
    <w:rsid w:val="0066528B"/>
    <w:rsid w:val="00667386"/>
    <w:rsid w:val="006708E3"/>
    <w:rsid w:val="00670DDC"/>
    <w:rsid w:val="00671EB4"/>
    <w:rsid w:val="0067443B"/>
    <w:rsid w:val="00683C98"/>
    <w:rsid w:val="00684E2B"/>
    <w:rsid w:val="00690FDA"/>
    <w:rsid w:val="00691E61"/>
    <w:rsid w:val="006920B6"/>
    <w:rsid w:val="00693C5E"/>
    <w:rsid w:val="00694EEA"/>
    <w:rsid w:val="006955B4"/>
    <w:rsid w:val="00696476"/>
    <w:rsid w:val="0069799C"/>
    <w:rsid w:val="006A0F46"/>
    <w:rsid w:val="006A0FC4"/>
    <w:rsid w:val="006A10FA"/>
    <w:rsid w:val="006A40E6"/>
    <w:rsid w:val="006A53C7"/>
    <w:rsid w:val="006A577C"/>
    <w:rsid w:val="006A5C07"/>
    <w:rsid w:val="006A69A7"/>
    <w:rsid w:val="006A75FA"/>
    <w:rsid w:val="006B07D5"/>
    <w:rsid w:val="006B1309"/>
    <w:rsid w:val="006B1CD3"/>
    <w:rsid w:val="006B3923"/>
    <w:rsid w:val="006B3F3E"/>
    <w:rsid w:val="006B4BCD"/>
    <w:rsid w:val="006B5923"/>
    <w:rsid w:val="006B67D9"/>
    <w:rsid w:val="006B6C14"/>
    <w:rsid w:val="006B715E"/>
    <w:rsid w:val="006C19A1"/>
    <w:rsid w:val="006C1D6E"/>
    <w:rsid w:val="006C262D"/>
    <w:rsid w:val="006C3A68"/>
    <w:rsid w:val="006C4C78"/>
    <w:rsid w:val="006C6AB1"/>
    <w:rsid w:val="006D2D39"/>
    <w:rsid w:val="006D4E0E"/>
    <w:rsid w:val="006D4E55"/>
    <w:rsid w:val="006D4F30"/>
    <w:rsid w:val="006D5CE2"/>
    <w:rsid w:val="006D7CE5"/>
    <w:rsid w:val="006E01C4"/>
    <w:rsid w:val="006E06D1"/>
    <w:rsid w:val="006E127E"/>
    <w:rsid w:val="006E1313"/>
    <w:rsid w:val="006E2DC8"/>
    <w:rsid w:val="006E4134"/>
    <w:rsid w:val="006E7356"/>
    <w:rsid w:val="006E77C8"/>
    <w:rsid w:val="006F0E78"/>
    <w:rsid w:val="006F13A9"/>
    <w:rsid w:val="006F149D"/>
    <w:rsid w:val="006F1A46"/>
    <w:rsid w:val="006F3E3F"/>
    <w:rsid w:val="006F4C47"/>
    <w:rsid w:val="006F5A4E"/>
    <w:rsid w:val="00703B6C"/>
    <w:rsid w:val="00705C40"/>
    <w:rsid w:val="00706482"/>
    <w:rsid w:val="00706BEF"/>
    <w:rsid w:val="007116BC"/>
    <w:rsid w:val="0071308A"/>
    <w:rsid w:val="007165CE"/>
    <w:rsid w:val="00720968"/>
    <w:rsid w:val="00721D12"/>
    <w:rsid w:val="00721F8B"/>
    <w:rsid w:val="007237CE"/>
    <w:rsid w:val="00724688"/>
    <w:rsid w:val="007260FF"/>
    <w:rsid w:val="0073062D"/>
    <w:rsid w:val="0073254D"/>
    <w:rsid w:val="00736A49"/>
    <w:rsid w:val="00743B71"/>
    <w:rsid w:val="00743C2D"/>
    <w:rsid w:val="00743E36"/>
    <w:rsid w:val="007440C7"/>
    <w:rsid w:val="007446F7"/>
    <w:rsid w:val="00744EBB"/>
    <w:rsid w:val="007454CE"/>
    <w:rsid w:val="007455E8"/>
    <w:rsid w:val="00745B0A"/>
    <w:rsid w:val="007468AC"/>
    <w:rsid w:val="00746AE2"/>
    <w:rsid w:val="00747B12"/>
    <w:rsid w:val="00750C82"/>
    <w:rsid w:val="007560EB"/>
    <w:rsid w:val="0076100C"/>
    <w:rsid w:val="00763AAD"/>
    <w:rsid w:val="007651ED"/>
    <w:rsid w:val="00766C87"/>
    <w:rsid w:val="00770844"/>
    <w:rsid w:val="0077217B"/>
    <w:rsid w:val="007726F9"/>
    <w:rsid w:val="007752E4"/>
    <w:rsid w:val="00781BD4"/>
    <w:rsid w:val="00783EAB"/>
    <w:rsid w:val="0078438E"/>
    <w:rsid w:val="00784832"/>
    <w:rsid w:val="00785D77"/>
    <w:rsid w:val="00786111"/>
    <w:rsid w:val="00787CA2"/>
    <w:rsid w:val="00787F48"/>
    <w:rsid w:val="0079000E"/>
    <w:rsid w:val="00790CAD"/>
    <w:rsid w:val="00791C55"/>
    <w:rsid w:val="00791F1E"/>
    <w:rsid w:val="00794F3D"/>
    <w:rsid w:val="00795CB8"/>
    <w:rsid w:val="00796045"/>
    <w:rsid w:val="007968AC"/>
    <w:rsid w:val="007969AB"/>
    <w:rsid w:val="007A0B39"/>
    <w:rsid w:val="007A14A4"/>
    <w:rsid w:val="007A168F"/>
    <w:rsid w:val="007A28E4"/>
    <w:rsid w:val="007A3BB3"/>
    <w:rsid w:val="007A51F4"/>
    <w:rsid w:val="007A5AD1"/>
    <w:rsid w:val="007A5B7B"/>
    <w:rsid w:val="007B0A06"/>
    <w:rsid w:val="007B5C5C"/>
    <w:rsid w:val="007B633E"/>
    <w:rsid w:val="007B69E4"/>
    <w:rsid w:val="007B7B37"/>
    <w:rsid w:val="007B7C41"/>
    <w:rsid w:val="007C1384"/>
    <w:rsid w:val="007C1801"/>
    <w:rsid w:val="007C433E"/>
    <w:rsid w:val="007C4452"/>
    <w:rsid w:val="007C4B3C"/>
    <w:rsid w:val="007C4DB1"/>
    <w:rsid w:val="007C6046"/>
    <w:rsid w:val="007D0292"/>
    <w:rsid w:val="007D0F7D"/>
    <w:rsid w:val="007D1F53"/>
    <w:rsid w:val="007D21AC"/>
    <w:rsid w:val="007D3882"/>
    <w:rsid w:val="007D568A"/>
    <w:rsid w:val="007D574E"/>
    <w:rsid w:val="007D6BFE"/>
    <w:rsid w:val="007E2046"/>
    <w:rsid w:val="007E3595"/>
    <w:rsid w:val="007E3883"/>
    <w:rsid w:val="007E4FBB"/>
    <w:rsid w:val="007E55BF"/>
    <w:rsid w:val="007E6D52"/>
    <w:rsid w:val="007E71B1"/>
    <w:rsid w:val="007E7B4E"/>
    <w:rsid w:val="007F0CE2"/>
    <w:rsid w:val="007F0EFF"/>
    <w:rsid w:val="007F114B"/>
    <w:rsid w:val="007F1375"/>
    <w:rsid w:val="008014A7"/>
    <w:rsid w:val="00803850"/>
    <w:rsid w:val="00804385"/>
    <w:rsid w:val="008057FE"/>
    <w:rsid w:val="00805AFD"/>
    <w:rsid w:val="008078D8"/>
    <w:rsid w:val="00811D5B"/>
    <w:rsid w:val="00813438"/>
    <w:rsid w:val="008144BF"/>
    <w:rsid w:val="00817154"/>
    <w:rsid w:val="00817713"/>
    <w:rsid w:val="008206CD"/>
    <w:rsid w:val="00820855"/>
    <w:rsid w:val="008220F1"/>
    <w:rsid w:val="00822EB4"/>
    <w:rsid w:val="0082340B"/>
    <w:rsid w:val="00827DB6"/>
    <w:rsid w:val="00830153"/>
    <w:rsid w:val="008304B2"/>
    <w:rsid w:val="00830999"/>
    <w:rsid w:val="00830D5E"/>
    <w:rsid w:val="00830F69"/>
    <w:rsid w:val="00833418"/>
    <w:rsid w:val="00834458"/>
    <w:rsid w:val="00835841"/>
    <w:rsid w:val="00837465"/>
    <w:rsid w:val="00841243"/>
    <w:rsid w:val="00841457"/>
    <w:rsid w:val="0084374E"/>
    <w:rsid w:val="00844842"/>
    <w:rsid w:val="00844DD0"/>
    <w:rsid w:val="00847684"/>
    <w:rsid w:val="0085089F"/>
    <w:rsid w:val="0085206E"/>
    <w:rsid w:val="008521AC"/>
    <w:rsid w:val="00852AD4"/>
    <w:rsid w:val="00852BA8"/>
    <w:rsid w:val="00853718"/>
    <w:rsid w:val="008541EF"/>
    <w:rsid w:val="0085520C"/>
    <w:rsid w:val="00856AC7"/>
    <w:rsid w:val="00856FA4"/>
    <w:rsid w:val="00857A25"/>
    <w:rsid w:val="00857BB2"/>
    <w:rsid w:val="008604D9"/>
    <w:rsid w:val="0086162B"/>
    <w:rsid w:val="00861D5C"/>
    <w:rsid w:val="0086293A"/>
    <w:rsid w:val="00864854"/>
    <w:rsid w:val="00865207"/>
    <w:rsid w:val="008656A7"/>
    <w:rsid w:val="00871262"/>
    <w:rsid w:val="00871D4E"/>
    <w:rsid w:val="00871E7B"/>
    <w:rsid w:val="00873AF1"/>
    <w:rsid w:val="00875B51"/>
    <w:rsid w:val="00875F2D"/>
    <w:rsid w:val="008764DC"/>
    <w:rsid w:val="00877D0B"/>
    <w:rsid w:val="00880885"/>
    <w:rsid w:val="00880F8F"/>
    <w:rsid w:val="00882CC2"/>
    <w:rsid w:val="00883930"/>
    <w:rsid w:val="00884A85"/>
    <w:rsid w:val="00885447"/>
    <w:rsid w:val="00887368"/>
    <w:rsid w:val="00894A2D"/>
    <w:rsid w:val="00896535"/>
    <w:rsid w:val="00896683"/>
    <w:rsid w:val="008971AE"/>
    <w:rsid w:val="00897589"/>
    <w:rsid w:val="008A439D"/>
    <w:rsid w:val="008A63A9"/>
    <w:rsid w:val="008A7F7E"/>
    <w:rsid w:val="008B0354"/>
    <w:rsid w:val="008B04DB"/>
    <w:rsid w:val="008B27FD"/>
    <w:rsid w:val="008B3AF2"/>
    <w:rsid w:val="008B515D"/>
    <w:rsid w:val="008B5D31"/>
    <w:rsid w:val="008B6705"/>
    <w:rsid w:val="008C08CC"/>
    <w:rsid w:val="008C22F3"/>
    <w:rsid w:val="008D6E8E"/>
    <w:rsid w:val="008D6EC6"/>
    <w:rsid w:val="008D795D"/>
    <w:rsid w:val="008D7B07"/>
    <w:rsid w:val="008E1E94"/>
    <w:rsid w:val="008E281F"/>
    <w:rsid w:val="008E2D99"/>
    <w:rsid w:val="008E4A60"/>
    <w:rsid w:val="008E744D"/>
    <w:rsid w:val="008F1E08"/>
    <w:rsid w:val="008F286B"/>
    <w:rsid w:val="00900D8F"/>
    <w:rsid w:val="00900FC9"/>
    <w:rsid w:val="009014E3"/>
    <w:rsid w:val="00901574"/>
    <w:rsid w:val="009026E8"/>
    <w:rsid w:val="00903F39"/>
    <w:rsid w:val="00904DFC"/>
    <w:rsid w:val="009051C8"/>
    <w:rsid w:val="009053FC"/>
    <w:rsid w:val="00906EB7"/>
    <w:rsid w:val="009102BF"/>
    <w:rsid w:val="009115F2"/>
    <w:rsid w:val="00914ADB"/>
    <w:rsid w:val="00920882"/>
    <w:rsid w:val="009211E9"/>
    <w:rsid w:val="00923B25"/>
    <w:rsid w:val="00923F27"/>
    <w:rsid w:val="0092402E"/>
    <w:rsid w:val="009259BA"/>
    <w:rsid w:val="00926FCB"/>
    <w:rsid w:val="0092702F"/>
    <w:rsid w:val="0092756C"/>
    <w:rsid w:val="0093311A"/>
    <w:rsid w:val="00937BA3"/>
    <w:rsid w:val="00942645"/>
    <w:rsid w:val="00943F8C"/>
    <w:rsid w:val="009472CB"/>
    <w:rsid w:val="00950A3A"/>
    <w:rsid w:val="0095340A"/>
    <w:rsid w:val="00954581"/>
    <w:rsid w:val="0095466C"/>
    <w:rsid w:val="009547BD"/>
    <w:rsid w:val="00954E5B"/>
    <w:rsid w:val="009576BC"/>
    <w:rsid w:val="00960357"/>
    <w:rsid w:val="00960EC3"/>
    <w:rsid w:val="0096168C"/>
    <w:rsid w:val="00961840"/>
    <w:rsid w:val="00962F2D"/>
    <w:rsid w:val="009636B0"/>
    <w:rsid w:val="009672CD"/>
    <w:rsid w:val="00972996"/>
    <w:rsid w:val="009732B8"/>
    <w:rsid w:val="00975C72"/>
    <w:rsid w:val="00976869"/>
    <w:rsid w:val="00976CE2"/>
    <w:rsid w:val="00977740"/>
    <w:rsid w:val="00977CB4"/>
    <w:rsid w:val="009809B8"/>
    <w:rsid w:val="0098222D"/>
    <w:rsid w:val="00985099"/>
    <w:rsid w:val="0099421F"/>
    <w:rsid w:val="009A0DE3"/>
    <w:rsid w:val="009A1643"/>
    <w:rsid w:val="009A1B9D"/>
    <w:rsid w:val="009A215A"/>
    <w:rsid w:val="009A218B"/>
    <w:rsid w:val="009A3506"/>
    <w:rsid w:val="009A396E"/>
    <w:rsid w:val="009A4F1B"/>
    <w:rsid w:val="009A66C5"/>
    <w:rsid w:val="009A79BA"/>
    <w:rsid w:val="009B14D1"/>
    <w:rsid w:val="009B1534"/>
    <w:rsid w:val="009B2D10"/>
    <w:rsid w:val="009B4A3B"/>
    <w:rsid w:val="009B69D3"/>
    <w:rsid w:val="009B7720"/>
    <w:rsid w:val="009B7BA7"/>
    <w:rsid w:val="009C0938"/>
    <w:rsid w:val="009C138E"/>
    <w:rsid w:val="009C22C8"/>
    <w:rsid w:val="009C3F82"/>
    <w:rsid w:val="009C72DD"/>
    <w:rsid w:val="009C7DF5"/>
    <w:rsid w:val="009D056C"/>
    <w:rsid w:val="009D060F"/>
    <w:rsid w:val="009D1ADE"/>
    <w:rsid w:val="009D559D"/>
    <w:rsid w:val="009E09D0"/>
    <w:rsid w:val="009E1283"/>
    <w:rsid w:val="009E2E84"/>
    <w:rsid w:val="009E3A7F"/>
    <w:rsid w:val="009E57B1"/>
    <w:rsid w:val="009E6379"/>
    <w:rsid w:val="009E7E23"/>
    <w:rsid w:val="009F7809"/>
    <w:rsid w:val="009F7AF5"/>
    <w:rsid w:val="00A00D14"/>
    <w:rsid w:val="00A01408"/>
    <w:rsid w:val="00A02457"/>
    <w:rsid w:val="00A03190"/>
    <w:rsid w:val="00A03425"/>
    <w:rsid w:val="00A0404B"/>
    <w:rsid w:val="00A0798C"/>
    <w:rsid w:val="00A07BDD"/>
    <w:rsid w:val="00A10785"/>
    <w:rsid w:val="00A1105B"/>
    <w:rsid w:val="00A15B6B"/>
    <w:rsid w:val="00A15EB4"/>
    <w:rsid w:val="00A16384"/>
    <w:rsid w:val="00A16876"/>
    <w:rsid w:val="00A176E2"/>
    <w:rsid w:val="00A200AA"/>
    <w:rsid w:val="00A20558"/>
    <w:rsid w:val="00A2186F"/>
    <w:rsid w:val="00A2270B"/>
    <w:rsid w:val="00A23B89"/>
    <w:rsid w:val="00A23C96"/>
    <w:rsid w:val="00A23FE3"/>
    <w:rsid w:val="00A248C3"/>
    <w:rsid w:val="00A2496E"/>
    <w:rsid w:val="00A258B7"/>
    <w:rsid w:val="00A315F3"/>
    <w:rsid w:val="00A32743"/>
    <w:rsid w:val="00A41387"/>
    <w:rsid w:val="00A414A9"/>
    <w:rsid w:val="00A44CCA"/>
    <w:rsid w:val="00A44D75"/>
    <w:rsid w:val="00A47CF1"/>
    <w:rsid w:val="00A50418"/>
    <w:rsid w:val="00A54677"/>
    <w:rsid w:val="00A54A47"/>
    <w:rsid w:val="00A56D26"/>
    <w:rsid w:val="00A571A7"/>
    <w:rsid w:val="00A608FB"/>
    <w:rsid w:val="00A60D83"/>
    <w:rsid w:val="00A60F68"/>
    <w:rsid w:val="00A63DF3"/>
    <w:rsid w:val="00A65616"/>
    <w:rsid w:val="00A65C78"/>
    <w:rsid w:val="00A660A8"/>
    <w:rsid w:val="00A67591"/>
    <w:rsid w:val="00A67CA6"/>
    <w:rsid w:val="00A70E7B"/>
    <w:rsid w:val="00A73B84"/>
    <w:rsid w:val="00A7411D"/>
    <w:rsid w:val="00A76094"/>
    <w:rsid w:val="00A768E2"/>
    <w:rsid w:val="00A81941"/>
    <w:rsid w:val="00A82C52"/>
    <w:rsid w:val="00A855F9"/>
    <w:rsid w:val="00A86CB6"/>
    <w:rsid w:val="00A875E7"/>
    <w:rsid w:val="00A8783F"/>
    <w:rsid w:val="00A90D55"/>
    <w:rsid w:val="00A944D8"/>
    <w:rsid w:val="00A959E7"/>
    <w:rsid w:val="00A95BBA"/>
    <w:rsid w:val="00A961EE"/>
    <w:rsid w:val="00A97E58"/>
    <w:rsid w:val="00AA04B3"/>
    <w:rsid w:val="00AA1253"/>
    <w:rsid w:val="00AA28EF"/>
    <w:rsid w:val="00AA493E"/>
    <w:rsid w:val="00AA5B52"/>
    <w:rsid w:val="00AA6F47"/>
    <w:rsid w:val="00AA73AF"/>
    <w:rsid w:val="00AB0F0A"/>
    <w:rsid w:val="00AB1754"/>
    <w:rsid w:val="00AB27DD"/>
    <w:rsid w:val="00AB2E38"/>
    <w:rsid w:val="00AB3843"/>
    <w:rsid w:val="00AB5FE8"/>
    <w:rsid w:val="00AC289E"/>
    <w:rsid w:val="00AC439D"/>
    <w:rsid w:val="00AC5B2F"/>
    <w:rsid w:val="00AC713F"/>
    <w:rsid w:val="00AD067E"/>
    <w:rsid w:val="00AD1CDD"/>
    <w:rsid w:val="00AD2801"/>
    <w:rsid w:val="00AD6870"/>
    <w:rsid w:val="00AD68C5"/>
    <w:rsid w:val="00AE1273"/>
    <w:rsid w:val="00AE296F"/>
    <w:rsid w:val="00AE2D29"/>
    <w:rsid w:val="00AE4624"/>
    <w:rsid w:val="00AE5E14"/>
    <w:rsid w:val="00AE6115"/>
    <w:rsid w:val="00AE625B"/>
    <w:rsid w:val="00AE7D3B"/>
    <w:rsid w:val="00AF1668"/>
    <w:rsid w:val="00AF39FF"/>
    <w:rsid w:val="00AF4FA5"/>
    <w:rsid w:val="00AF5656"/>
    <w:rsid w:val="00B02EB7"/>
    <w:rsid w:val="00B0436B"/>
    <w:rsid w:val="00B04BEF"/>
    <w:rsid w:val="00B065BF"/>
    <w:rsid w:val="00B07955"/>
    <w:rsid w:val="00B1484A"/>
    <w:rsid w:val="00B14D37"/>
    <w:rsid w:val="00B14FAA"/>
    <w:rsid w:val="00B15D30"/>
    <w:rsid w:val="00B169EF"/>
    <w:rsid w:val="00B20624"/>
    <w:rsid w:val="00B23436"/>
    <w:rsid w:val="00B26354"/>
    <w:rsid w:val="00B26CA0"/>
    <w:rsid w:val="00B27978"/>
    <w:rsid w:val="00B279CD"/>
    <w:rsid w:val="00B279E0"/>
    <w:rsid w:val="00B30D88"/>
    <w:rsid w:val="00B32179"/>
    <w:rsid w:val="00B33008"/>
    <w:rsid w:val="00B331A9"/>
    <w:rsid w:val="00B3333A"/>
    <w:rsid w:val="00B3449A"/>
    <w:rsid w:val="00B34BF0"/>
    <w:rsid w:val="00B36569"/>
    <w:rsid w:val="00B40A05"/>
    <w:rsid w:val="00B40A3E"/>
    <w:rsid w:val="00B427E4"/>
    <w:rsid w:val="00B50227"/>
    <w:rsid w:val="00B50510"/>
    <w:rsid w:val="00B522CD"/>
    <w:rsid w:val="00B55143"/>
    <w:rsid w:val="00B55917"/>
    <w:rsid w:val="00B561D2"/>
    <w:rsid w:val="00B643A6"/>
    <w:rsid w:val="00B64DD6"/>
    <w:rsid w:val="00B64F33"/>
    <w:rsid w:val="00B6710C"/>
    <w:rsid w:val="00B67C5D"/>
    <w:rsid w:val="00B70487"/>
    <w:rsid w:val="00B70FAA"/>
    <w:rsid w:val="00B72076"/>
    <w:rsid w:val="00B72303"/>
    <w:rsid w:val="00B72AC5"/>
    <w:rsid w:val="00B737B4"/>
    <w:rsid w:val="00B8188C"/>
    <w:rsid w:val="00B82277"/>
    <w:rsid w:val="00B82619"/>
    <w:rsid w:val="00B82735"/>
    <w:rsid w:val="00B84567"/>
    <w:rsid w:val="00B86347"/>
    <w:rsid w:val="00B91676"/>
    <w:rsid w:val="00B92593"/>
    <w:rsid w:val="00B95833"/>
    <w:rsid w:val="00B95A57"/>
    <w:rsid w:val="00B95CBA"/>
    <w:rsid w:val="00B96443"/>
    <w:rsid w:val="00BA1824"/>
    <w:rsid w:val="00BA20C6"/>
    <w:rsid w:val="00BA2D98"/>
    <w:rsid w:val="00BA30D1"/>
    <w:rsid w:val="00BA4609"/>
    <w:rsid w:val="00BA5BE2"/>
    <w:rsid w:val="00BA7F46"/>
    <w:rsid w:val="00BB0A0A"/>
    <w:rsid w:val="00BB2300"/>
    <w:rsid w:val="00BB3217"/>
    <w:rsid w:val="00BB45B5"/>
    <w:rsid w:val="00BB4617"/>
    <w:rsid w:val="00BB6064"/>
    <w:rsid w:val="00BC09D1"/>
    <w:rsid w:val="00BC1CF3"/>
    <w:rsid w:val="00BC3538"/>
    <w:rsid w:val="00BC7F82"/>
    <w:rsid w:val="00BD40AB"/>
    <w:rsid w:val="00BD44AA"/>
    <w:rsid w:val="00BD50A8"/>
    <w:rsid w:val="00BD6297"/>
    <w:rsid w:val="00BD6806"/>
    <w:rsid w:val="00BD7433"/>
    <w:rsid w:val="00BD7831"/>
    <w:rsid w:val="00BD7C10"/>
    <w:rsid w:val="00BE046F"/>
    <w:rsid w:val="00BE0697"/>
    <w:rsid w:val="00BE07D3"/>
    <w:rsid w:val="00BE0DEB"/>
    <w:rsid w:val="00BE2FC1"/>
    <w:rsid w:val="00BE6365"/>
    <w:rsid w:val="00BE7789"/>
    <w:rsid w:val="00BF0B7F"/>
    <w:rsid w:val="00BF4720"/>
    <w:rsid w:val="00BF7B63"/>
    <w:rsid w:val="00C00A5B"/>
    <w:rsid w:val="00C038EC"/>
    <w:rsid w:val="00C03CE6"/>
    <w:rsid w:val="00C05C6D"/>
    <w:rsid w:val="00C072D0"/>
    <w:rsid w:val="00C07ED0"/>
    <w:rsid w:val="00C1122B"/>
    <w:rsid w:val="00C1278A"/>
    <w:rsid w:val="00C13B34"/>
    <w:rsid w:val="00C13F26"/>
    <w:rsid w:val="00C16E9F"/>
    <w:rsid w:val="00C1713D"/>
    <w:rsid w:val="00C177F1"/>
    <w:rsid w:val="00C2092F"/>
    <w:rsid w:val="00C218D9"/>
    <w:rsid w:val="00C218DB"/>
    <w:rsid w:val="00C22F3A"/>
    <w:rsid w:val="00C25978"/>
    <w:rsid w:val="00C261C6"/>
    <w:rsid w:val="00C26E7C"/>
    <w:rsid w:val="00C30A97"/>
    <w:rsid w:val="00C31DDC"/>
    <w:rsid w:val="00C34326"/>
    <w:rsid w:val="00C36201"/>
    <w:rsid w:val="00C368E8"/>
    <w:rsid w:val="00C36C3D"/>
    <w:rsid w:val="00C372C7"/>
    <w:rsid w:val="00C41A1C"/>
    <w:rsid w:val="00C41E47"/>
    <w:rsid w:val="00C42443"/>
    <w:rsid w:val="00C42CBA"/>
    <w:rsid w:val="00C45E3F"/>
    <w:rsid w:val="00C5019E"/>
    <w:rsid w:val="00C5377C"/>
    <w:rsid w:val="00C5387B"/>
    <w:rsid w:val="00C53E8A"/>
    <w:rsid w:val="00C54DF3"/>
    <w:rsid w:val="00C55918"/>
    <w:rsid w:val="00C560A7"/>
    <w:rsid w:val="00C56FC8"/>
    <w:rsid w:val="00C60F23"/>
    <w:rsid w:val="00C62EB2"/>
    <w:rsid w:val="00C71BEC"/>
    <w:rsid w:val="00C74D3A"/>
    <w:rsid w:val="00C80511"/>
    <w:rsid w:val="00C82627"/>
    <w:rsid w:val="00C826F5"/>
    <w:rsid w:val="00C827F7"/>
    <w:rsid w:val="00C83740"/>
    <w:rsid w:val="00C84AD1"/>
    <w:rsid w:val="00C85579"/>
    <w:rsid w:val="00C863E5"/>
    <w:rsid w:val="00C87EFD"/>
    <w:rsid w:val="00C931FC"/>
    <w:rsid w:val="00C932C5"/>
    <w:rsid w:val="00C94A12"/>
    <w:rsid w:val="00C9650E"/>
    <w:rsid w:val="00C971DB"/>
    <w:rsid w:val="00CA068D"/>
    <w:rsid w:val="00CA0A57"/>
    <w:rsid w:val="00CA1228"/>
    <w:rsid w:val="00CA282D"/>
    <w:rsid w:val="00CA4670"/>
    <w:rsid w:val="00CA6B1A"/>
    <w:rsid w:val="00CA7DE5"/>
    <w:rsid w:val="00CB20DC"/>
    <w:rsid w:val="00CB23DC"/>
    <w:rsid w:val="00CB2487"/>
    <w:rsid w:val="00CB28E2"/>
    <w:rsid w:val="00CB7A3E"/>
    <w:rsid w:val="00CB7FF7"/>
    <w:rsid w:val="00CC0D0E"/>
    <w:rsid w:val="00CC19B3"/>
    <w:rsid w:val="00CC2044"/>
    <w:rsid w:val="00CC39D2"/>
    <w:rsid w:val="00CC5DEA"/>
    <w:rsid w:val="00CC5E04"/>
    <w:rsid w:val="00CC69EC"/>
    <w:rsid w:val="00CD15BE"/>
    <w:rsid w:val="00CD1EF2"/>
    <w:rsid w:val="00CD32BD"/>
    <w:rsid w:val="00CD34C7"/>
    <w:rsid w:val="00CD37E7"/>
    <w:rsid w:val="00CD501E"/>
    <w:rsid w:val="00CD563D"/>
    <w:rsid w:val="00CD5653"/>
    <w:rsid w:val="00CD5E6D"/>
    <w:rsid w:val="00CD63C8"/>
    <w:rsid w:val="00CE6588"/>
    <w:rsid w:val="00CF158D"/>
    <w:rsid w:val="00CF3C31"/>
    <w:rsid w:val="00CF4394"/>
    <w:rsid w:val="00CF4B37"/>
    <w:rsid w:val="00D000A9"/>
    <w:rsid w:val="00D005DB"/>
    <w:rsid w:val="00D0064E"/>
    <w:rsid w:val="00D00981"/>
    <w:rsid w:val="00D0280D"/>
    <w:rsid w:val="00D02C23"/>
    <w:rsid w:val="00D07A72"/>
    <w:rsid w:val="00D10577"/>
    <w:rsid w:val="00D1323B"/>
    <w:rsid w:val="00D14BAE"/>
    <w:rsid w:val="00D15515"/>
    <w:rsid w:val="00D1648B"/>
    <w:rsid w:val="00D16819"/>
    <w:rsid w:val="00D17740"/>
    <w:rsid w:val="00D20AC0"/>
    <w:rsid w:val="00D219B1"/>
    <w:rsid w:val="00D223E6"/>
    <w:rsid w:val="00D22871"/>
    <w:rsid w:val="00D2321B"/>
    <w:rsid w:val="00D23DE4"/>
    <w:rsid w:val="00D26873"/>
    <w:rsid w:val="00D311AA"/>
    <w:rsid w:val="00D31683"/>
    <w:rsid w:val="00D336C8"/>
    <w:rsid w:val="00D339E8"/>
    <w:rsid w:val="00D3662E"/>
    <w:rsid w:val="00D37E57"/>
    <w:rsid w:val="00D40B1F"/>
    <w:rsid w:val="00D40D75"/>
    <w:rsid w:val="00D449F0"/>
    <w:rsid w:val="00D50C8C"/>
    <w:rsid w:val="00D52393"/>
    <w:rsid w:val="00D523E4"/>
    <w:rsid w:val="00D5279D"/>
    <w:rsid w:val="00D52A1B"/>
    <w:rsid w:val="00D53F14"/>
    <w:rsid w:val="00D543FB"/>
    <w:rsid w:val="00D5497D"/>
    <w:rsid w:val="00D54BE4"/>
    <w:rsid w:val="00D60483"/>
    <w:rsid w:val="00D61ABB"/>
    <w:rsid w:val="00D63577"/>
    <w:rsid w:val="00D67FD7"/>
    <w:rsid w:val="00D71FDC"/>
    <w:rsid w:val="00D7403C"/>
    <w:rsid w:val="00D74261"/>
    <w:rsid w:val="00D7441B"/>
    <w:rsid w:val="00D76AB2"/>
    <w:rsid w:val="00D80490"/>
    <w:rsid w:val="00D80CCB"/>
    <w:rsid w:val="00D81DE3"/>
    <w:rsid w:val="00D829AD"/>
    <w:rsid w:val="00D82EE2"/>
    <w:rsid w:val="00D8545C"/>
    <w:rsid w:val="00D8743F"/>
    <w:rsid w:val="00D87788"/>
    <w:rsid w:val="00D877C8"/>
    <w:rsid w:val="00D910C2"/>
    <w:rsid w:val="00D9168C"/>
    <w:rsid w:val="00D9189B"/>
    <w:rsid w:val="00D91DA6"/>
    <w:rsid w:val="00D935D6"/>
    <w:rsid w:val="00D9706F"/>
    <w:rsid w:val="00D972D4"/>
    <w:rsid w:val="00DA18F0"/>
    <w:rsid w:val="00DA195B"/>
    <w:rsid w:val="00DA6B55"/>
    <w:rsid w:val="00DA793E"/>
    <w:rsid w:val="00DB0015"/>
    <w:rsid w:val="00DB2AAD"/>
    <w:rsid w:val="00DB2D50"/>
    <w:rsid w:val="00DB2DC6"/>
    <w:rsid w:val="00DB626D"/>
    <w:rsid w:val="00DB6365"/>
    <w:rsid w:val="00DB6F46"/>
    <w:rsid w:val="00DC01E0"/>
    <w:rsid w:val="00DC0BF1"/>
    <w:rsid w:val="00DC1499"/>
    <w:rsid w:val="00DC41C3"/>
    <w:rsid w:val="00DD26EB"/>
    <w:rsid w:val="00DD3593"/>
    <w:rsid w:val="00DD5BB9"/>
    <w:rsid w:val="00DE0C67"/>
    <w:rsid w:val="00DE55DF"/>
    <w:rsid w:val="00DE6952"/>
    <w:rsid w:val="00DE7E74"/>
    <w:rsid w:val="00DF5833"/>
    <w:rsid w:val="00DF6EF8"/>
    <w:rsid w:val="00E00A69"/>
    <w:rsid w:val="00E017F0"/>
    <w:rsid w:val="00E01A0E"/>
    <w:rsid w:val="00E041E4"/>
    <w:rsid w:val="00E043D6"/>
    <w:rsid w:val="00E1012B"/>
    <w:rsid w:val="00E103C8"/>
    <w:rsid w:val="00E1085B"/>
    <w:rsid w:val="00E1308B"/>
    <w:rsid w:val="00E1317F"/>
    <w:rsid w:val="00E14581"/>
    <w:rsid w:val="00E145B0"/>
    <w:rsid w:val="00E15539"/>
    <w:rsid w:val="00E16541"/>
    <w:rsid w:val="00E23255"/>
    <w:rsid w:val="00E2536E"/>
    <w:rsid w:val="00E25B8A"/>
    <w:rsid w:val="00E2632B"/>
    <w:rsid w:val="00E322F7"/>
    <w:rsid w:val="00E3369B"/>
    <w:rsid w:val="00E35163"/>
    <w:rsid w:val="00E3577D"/>
    <w:rsid w:val="00E36544"/>
    <w:rsid w:val="00E36D76"/>
    <w:rsid w:val="00E405EA"/>
    <w:rsid w:val="00E408B7"/>
    <w:rsid w:val="00E41637"/>
    <w:rsid w:val="00E42789"/>
    <w:rsid w:val="00E42F1D"/>
    <w:rsid w:val="00E43F59"/>
    <w:rsid w:val="00E45908"/>
    <w:rsid w:val="00E464F0"/>
    <w:rsid w:val="00E50BEB"/>
    <w:rsid w:val="00E548FA"/>
    <w:rsid w:val="00E6092F"/>
    <w:rsid w:val="00E62049"/>
    <w:rsid w:val="00E629DA"/>
    <w:rsid w:val="00E6469F"/>
    <w:rsid w:val="00E651CC"/>
    <w:rsid w:val="00E67AB5"/>
    <w:rsid w:val="00E67FAC"/>
    <w:rsid w:val="00E7200B"/>
    <w:rsid w:val="00E738CB"/>
    <w:rsid w:val="00E73C88"/>
    <w:rsid w:val="00E74437"/>
    <w:rsid w:val="00E7443D"/>
    <w:rsid w:val="00E81C3E"/>
    <w:rsid w:val="00E82B6D"/>
    <w:rsid w:val="00E8623B"/>
    <w:rsid w:val="00E9366D"/>
    <w:rsid w:val="00E97885"/>
    <w:rsid w:val="00EA1177"/>
    <w:rsid w:val="00EA118B"/>
    <w:rsid w:val="00EA11B6"/>
    <w:rsid w:val="00EA2181"/>
    <w:rsid w:val="00EA2DD8"/>
    <w:rsid w:val="00EA4475"/>
    <w:rsid w:val="00EA5BA3"/>
    <w:rsid w:val="00EA681F"/>
    <w:rsid w:val="00EB0C45"/>
    <w:rsid w:val="00EB3823"/>
    <w:rsid w:val="00EB47D8"/>
    <w:rsid w:val="00EB545E"/>
    <w:rsid w:val="00EB57D3"/>
    <w:rsid w:val="00EB5EFD"/>
    <w:rsid w:val="00EB679F"/>
    <w:rsid w:val="00EB76E4"/>
    <w:rsid w:val="00EC0E65"/>
    <w:rsid w:val="00EC222A"/>
    <w:rsid w:val="00EC2938"/>
    <w:rsid w:val="00EC50C9"/>
    <w:rsid w:val="00EC58B4"/>
    <w:rsid w:val="00EC5BB2"/>
    <w:rsid w:val="00ED12F0"/>
    <w:rsid w:val="00ED4773"/>
    <w:rsid w:val="00ED664B"/>
    <w:rsid w:val="00ED675A"/>
    <w:rsid w:val="00ED69A3"/>
    <w:rsid w:val="00ED6A61"/>
    <w:rsid w:val="00EE03BB"/>
    <w:rsid w:val="00EE0B44"/>
    <w:rsid w:val="00EE6FE0"/>
    <w:rsid w:val="00EE704A"/>
    <w:rsid w:val="00EE7840"/>
    <w:rsid w:val="00EF31F3"/>
    <w:rsid w:val="00EF4C74"/>
    <w:rsid w:val="00EF5268"/>
    <w:rsid w:val="00EF608E"/>
    <w:rsid w:val="00F0044B"/>
    <w:rsid w:val="00F04957"/>
    <w:rsid w:val="00F05807"/>
    <w:rsid w:val="00F07052"/>
    <w:rsid w:val="00F0706C"/>
    <w:rsid w:val="00F11EBE"/>
    <w:rsid w:val="00F12BA8"/>
    <w:rsid w:val="00F130D0"/>
    <w:rsid w:val="00F14933"/>
    <w:rsid w:val="00F1516A"/>
    <w:rsid w:val="00F17615"/>
    <w:rsid w:val="00F22A26"/>
    <w:rsid w:val="00F24072"/>
    <w:rsid w:val="00F26432"/>
    <w:rsid w:val="00F3197A"/>
    <w:rsid w:val="00F32139"/>
    <w:rsid w:val="00F33D56"/>
    <w:rsid w:val="00F3410A"/>
    <w:rsid w:val="00F34E08"/>
    <w:rsid w:val="00F37F53"/>
    <w:rsid w:val="00F41D91"/>
    <w:rsid w:val="00F42363"/>
    <w:rsid w:val="00F442C2"/>
    <w:rsid w:val="00F4477C"/>
    <w:rsid w:val="00F46964"/>
    <w:rsid w:val="00F46F9A"/>
    <w:rsid w:val="00F5126A"/>
    <w:rsid w:val="00F52557"/>
    <w:rsid w:val="00F53BC8"/>
    <w:rsid w:val="00F5455D"/>
    <w:rsid w:val="00F55317"/>
    <w:rsid w:val="00F55366"/>
    <w:rsid w:val="00F62250"/>
    <w:rsid w:val="00F6266C"/>
    <w:rsid w:val="00F65EC8"/>
    <w:rsid w:val="00F6636A"/>
    <w:rsid w:val="00F667C5"/>
    <w:rsid w:val="00F67E31"/>
    <w:rsid w:val="00F718A8"/>
    <w:rsid w:val="00F72183"/>
    <w:rsid w:val="00F76D01"/>
    <w:rsid w:val="00F8094B"/>
    <w:rsid w:val="00F81C35"/>
    <w:rsid w:val="00F82981"/>
    <w:rsid w:val="00F8311F"/>
    <w:rsid w:val="00F83248"/>
    <w:rsid w:val="00F83376"/>
    <w:rsid w:val="00F853AE"/>
    <w:rsid w:val="00F8547A"/>
    <w:rsid w:val="00F871BA"/>
    <w:rsid w:val="00F87854"/>
    <w:rsid w:val="00F8786F"/>
    <w:rsid w:val="00F93C74"/>
    <w:rsid w:val="00F93DCC"/>
    <w:rsid w:val="00F9435D"/>
    <w:rsid w:val="00F94828"/>
    <w:rsid w:val="00F97740"/>
    <w:rsid w:val="00FA2F7B"/>
    <w:rsid w:val="00FA3B04"/>
    <w:rsid w:val="00FB0666"/>
    <w:rsid w:val="00FB09FE"/>
    <w:rsid w:val="00FB593A"/>
    <w:rsid w:val="00FB6410"/>
    <w:rsid w:val="00FB6E82"/>
    <w:rsid w:val="00FC0042"/>
    <w:rsid w:val="00FC2A13"/>
    <w:rsid w:val="00FC4284"/>
    <w:rsid w:val="00FC4576"/>
    <w:rsid w:val="00FC4DF2"/>
    <w:rsid w:val="00FC5304"/>
    <w:rsid w:val="00FC7DBC"/>
    <w:rsid w:val="00FD076A"/>
    <w:rsid w:val="00FD0AA0"/>
    <w:rsid w:val="00FD1D5A"/>
    <w:rsid w:val="00FD2B6F"/>
    <w:rsid w:val="00FD5059"/>
    <w:rsid w:val="00FD554D"/>
    <w:rsid w:val="00FE6469"/>
    <w:rsid w:val="00FF0FF7"/>
    <w:rsid w:val="00FF1438"/>
    <w:rsid w:val="00FF372F"/>
    <w:rsid w:val="00FF3A38"/>
    <w:rsid w:val="00FF3C25"/>
    <w:rsid w:val="00FF4ED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Hyperlink">
    <w:name w:val="Hyperlink"/>
    <w:basedOn w:val="DefaultParagraphFont"/>
    <w:rsid w:val="00D311AA"/>
    <w:rPr>
      <w:color w:val="0000FF" w:themeColor="hyperlink"/>
      <w:u w:val="single"/>
    </w:rPr>
  </w:style>
  <w:style w:type="paragraph" w:styleId="NoSpacing">
    <w:name w:val="No Spacing"/>
    <w:uiPriority w:val="1"/>
    <w:qFormat/>
    <w:rsid w:val="00C2092F"/>
    <w:rPr>
      <w:color w:val="008080"/>
      <w:sz w:val="24"/>
    </w:rPr>
  </w:style>
  <w:style w:type="character" w:customStyle="1" w:styleId="HeaderChar">
    <w:name w:val="Header Char"/>
    <w:basedOn w:val="DefaultParagraphFont"/>
    <w:link w:val="Header"/>
    <w:uiPriority w:val="99"/>
    <w:rsid w:val="00C41A1C"/>
    <w:rPr>
      <w:color w:val="008080"/>
      <w:sz w:val="24"/>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6140428">
      <w:bodyDiv w:val="1"/>
      <w:marLeft w:val="0"/>
      <w:marRight w:val="0"/>
      <w:marTop w:val="0"/>
      <w:marBottom w:val="0"/>
      <w:divBdr>
        <w:top w:val="none" w:sz="0" w:space="0" w:color="auto"/>
        <w:left w:val="none" w:sz="0" w:space="0" w:color="auto"/>
        <w:bottom w:val="none" w:sz="0" w:space="0" w:color="auto"/>
        <w:right w:val="none" w:sz="0" w:space="0" w:color="auto"/>
      </w:divBdr>
    </w:div>
    <w:div w:id="916548577">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60744625">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93366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80136-D873-40B6-BAF3-6789411A0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2895</Words>
  <Characters>16062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2000-06-02T14:59:00Z</cp:lastPrinted>
  <dcterms:created xsi:type="dcterms:W3CDTF">2012-09-28T18:05:00Z</dcterms:created>
  <dcterms:modified xsi:type="dcterms:W3CDTF">2012-09-28T18:05:00Z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