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71B36" w:rsidRDefault="00540BEF" w:rsidP="00BF0E94">
      <w:pPr>
        <w:tabs>
          <w:tab w:val="left" w:pos="288"/>
          <w:tab w:val="left" w:pos="4752"/>
        </w:tabs>
        <w:rPr>
          <w:color w:val="000000" w:themeColor="text1"/>
        </w:rPr>
      </w:pPr>
      <w:r w:rsidRPr="00171B36">
        <w:rPr>
          <w:color w:val="000000" w:themeColor="text1"/>
        </w:rPr>
        <w:t>RECORD OF PROCEEDINGS</w:t>
      </w:r>
    </w:p>
    <w:p w:rsidR="00540BEF" w:rsidRPr="00171B36" w:rsidRDefault="00540BEF" w:rsidP="00BF0E94">
      <w:pPr>
        <w:tabs>
          <w:tab w:val="left" w:pos="288"/>
          <w:tab w:val="left" w:pos="4752"/>
        </w:tabs>
        <w:rPr>
          <w:color w:val="000000" w:themeColor="text1"/>
        </w:rPr>
      </w:pPr>
      <w:r w:rsidRPr="00171B36">
        <w:rPr>
          <w:color w:val="000000" w:themeColor="text1"/>
        </w:rPr>
        <w:t>PHYSICAL DISABILITY BOARD OF REVIEW</w:t>
      </w:r>
    </w:p>
    <w:p w:rsidR="00540BEF" w:rsidRPr="00171B36" w:rsidRDefault="00540BEF" w:rsidP="00BF0E94">
      <w:pPr>
        <w:tabs>
          <w:tab w:val="left" w:pos="288"/>
          <w:tab w:val="left" w:pos="4752"/>
        </w:tabs>
        <w:jc w:val="both"/>
        <w:rPr>
          <w:caps/>
          <w:color w:val="000000" w:themeColor="text1"/>
        </w:rPr>
      </w:pPr>
    </w:p>
    <w:p w:rsidR="000210FE" w:rsidRPr="00171B36" w:rsidRDefault="000210FE" w:rsidP="000210FE">
      <w:pPr>
        <w:tabs>
          <w:tab w:val="left" w:pos="288"/>
          <w:tab w:val="left" w:pos="4752"/>
        </w:tabs>
        <w:jc w:val="both"/>
        <w:rPr>
          <w:caps/>
          <w:color w:val="auto"/>
        </w:rPr>
      </w:pPr>
      <w:r w:rsidRPr="00171B36">
        <w:rPr>
          <w:caps/>
          <w:color w:val="auto"/>
        </w:rPr>
        <w:t xml:space="preserve">NAME:  </w:t>
      </w:r>
      <w:r w:rsidR="002F08D9">
        <w:rPr>
          <w:caps/>
          <w:color w:val="auto"/>
        </w:rPr>
        <w:t xml:space="preserve"> </w:t>
      </w:r>
      <w:r w:rsidRPr="00171B36">
        <w:rPr>
          <w:caps/>
          <w:color w:val="auto"/>
        </w:rPr>
        <w:t xml:space="preserve">             </w:t>
      </w:r>
      <w:r w:rsidRPr="00171B36">
        <w:rPr>
          <w:caps/>
          <w:color w:val="auto"/>
        </w:rPr>
        <w:tab/>
        <w:t xml:space="preserve">                                BRANCH OF SERVICE:  Army</w:t>
      </w:r>
    </w:p>
    <w:p w:rsidR="000210FE" w:rsidRPr="00171B36" w:rsidRDefault="000210FE" w:rsidP="000210FE">
      <w:pPr>
        <w:tabs>
          <w:tab w:val="left" w:pos="288"/>
          <w:tab w:val="left" w:pos="4752"/>
        </w:tabs>
        <w:jc w:val="both"/>
        <w:rPr>
          <w:caps/>
          <w:color w:val="auto"/>
        </w:rPr>
      </w:pPr>
      <w:r w:rsidRPr="00171B36">
        <w:rPr>
          <w:caps/>
          <w:color w:val="auto"/>
        </w:rPr>
        <w:t xml:space="preserve">CASE NUMBER:  PD1100307 </w:t>
      </w:r>
      <w:r w:rsidRPr="00171B36">
        <w:rPr>
          <w:caps/>
          <w:color w:val="auto"/>
        </w:rPr>
        <w:tab/>
        <w:t xml:space="preserve">                             SEPARATION DATE:  20080212</w:t>
      </w:r>
    </w:p>
    <w:p w:rsidR="000210FE" w:rsidRPr="00171B36" w:rsidRDefault="000210FE" w:rsidP="000210FE">
      <w:pPr>
        <w:tabs>
          <w:tab w:val="left" w:pos="288"/>
          <w:tab w:val="left" w:pos="4752"/>
        </w:tabs>
        <w:jc w:val="both"/>
        <w:rPr>
          <w:caps/>
          <w:color w:val="auto"/>
        </w:rPr>
      </w:pPr>
      <w:r w:rsidRPr="00171B36">
        <w:rPr>
          <w:caps/>
          <w:color w:val="auto"/>
        </w:rPr>
        <w:t xml:space="preserve">BOARD DATE:  </w:t>
      </w:r>
      <w:r w:rsidR="00EC65DB" w:rsidRPr="00171B36">
        <w:rPr>
          <w:caps/>
          <w:color w:val="auto"/>
        </w:rPr>
        <w:t>2012</w:t>
      </w:r>
      <w:r w:rsidR="00171B36" w:rsidRPr="00171B36">
        <w:rPr>
          <w:caps/>
          <w:color w:val="auto"/>
        </w:rPr>
        <w:t>0214</w:t>
      </w:r>
    </w:p>
    <w:p w:rsidR="000210FE" w:rsidRPr="00171B36" w:rsidRDefault="000210FE" w:rsidP="000210FE">
      <w:pPr>
        <w:pBdr>
          <w:bottom w:val="single" w:sz="12" w:space="1" w:color="auto"/>
        </w:pBdr>
        <w:tabs>
          <w:tab w:val="left" w:pos="288"/>
          <w:tab w:val="left" w:pos="4752"/>
        </w:tabs>
        <w:jc w:val="both"/>
        <w:rPr>
          <w:color w:val="000000" w:themeColor="text1"/>
        </w:rPr>
      </w:pPr>
    </w:p>
    <w:p w:rsidR="000210FE" w:rsidRPr="00171B36" w:rsidRDefault="000210FE" w:rsidP="000210FE">
      <w:pPr>
        <w:tabs>
          <w:tab w:val="left" w:pos="288"/>
          <w:tab w:val="left" w:pos="4752"/>
        </w:tabs>
        <w:jc w:val="both"/>
        <w:rPr>
          <w:color w:val="000000" w:themeColor="text1"/>
        </w:rPr>
      </w:pPr>
    </w:p>
    <w:p w:rsidR="002F2981" w:rsidRPr="00171B36" w:rsidRDefault="00FD6D45" w:rsidP="00BF0E94">
      <w:pPr>
        <w:tabs>
          <w:tab w:val="left" w:pos="288"/>
          <w:tab w:val="left" w:pos="4752"/>
        </w:tabs>
        <w:jc w:val="both"/>
        <w:rPr>
          <w:color w:val="auto"/>
        </w:rPr>
      </w:pPr>
      <w:r w:rsidRPr="00171B36">
        <w:rPr>
          <w:color w:val="auto"/>
          <w:u w:val="single"/>
        </w:rPr>
        <w:t>SUMMARY OF CASE</w:t>
      </w:r>
      <w:r w:rsidRPr="00171B36">
        <w:rPr>
          <w:color w:val="auto"/>
        </w:rPr>
        <w:t>:  Data extracted from the available evidence of record reflects that this covered individual (CI) was an active duty SGT/E-5 (92F20</w:t>
      </w:r>
      <w:r w:rsidR="000F579D">
        <w:rPr>
          <w:color w:val="auto"/>
        </w:rPr>
        <w:t>/</w:t>
      </w:r>
      <w:r w:rsidRPr="00171B36">
        <w:rPr>
          <w:color w:val="auto"/>
        </w:rPr>
        <w:t>Petroleum Supply), medically separated for cervical and thoracic strain.</w:t>
      </w:r>
      <w:r w:rsidRPr="00171B36">
        <w:rPr>
          <w:i/>
          <w:color w:val="auto"/>
        </w:rPr>
        <w:t xml:space="preserve"> </w:t>
      </w:r>
      <w:r w:rsidRPr="00171B36">
        <w:rPr>
          <w:color w:val="auto"/>
        </w:rPr>
        <w:t>The CI twisted his back while deployed to Iraq in August 2006.  He did not respond adequately to treatment and was unable to perform within his Military Occupational Specialty (MOS) or me</w:t>
      </w:r>
      <w:r w:rsidR="009868C5">
        <w:rPr>
          <w:color w:val="auto"/>
        </w:rPr>
        <w:t xml:space="preserve">et physical fitness standards. </w:t>
      </w:r>
      <w:r w:rsidRPr="00171B36">
        <w:rPr>
          <w:color w:val="auto"/>
        </w:rPr>
        <w:t>He was issued a permanent U3/L3 profile and underwent a Medical Evaluation Board (MEB).</w:t>
      </w:r>
      <w:r w:rsidRPr="00171B36">
        <w:rPr>
          <w:i/>
          <w:color w:val="auto"/>
        </w:rPr>
        <w:t xml:space="preserve"> </w:t>
      </w:r>
      <w:r w:rsidRPr="00171B36">
        <w:rPr>
          <w:color w:val="auto"/>
        </w:rPr>
        <w:t>Chronic neck and upper back pain secondary to degenerative disc disease of the thoracic spine and of the cervical spine was forwarded to the Physical Evaluation Board (PEB) as medically unacceptable IAW AR 40-501.</w:t>
      </w:r>
      <w:r w:rsidRPr="00171B36">
        <w:rPr>
          <w:i/>
          <w:color w:val="auto"/>
        </w:rPr>
        <w:t xml:space="preserve"> </w:t>
      </w:r>
      <w:r w:rsidRPr="00171B36">
        <w:rPr>
          <w:color w:val="auto"/>
        </w:rPr>
        <w:t>No other conditions ap</w:t>
      </w:r>
      <w:r w:rsidR="009868C5">
        <w:rPr>
          <w:color w:val="auto"/>
        </w:rPr>
        <w:t>peared on the MEB’s submission.</w:t>
      </w:r>
      <w:r w:rsidRPr="00171B36">
        <w:rPr>
          <w:color w:val="auto"/>
        </w:rPr>
        <w:t xml:space="preserve"> Other conditions included in the Disability Evaluation System (DES) packet will be discussed below.</w:t>
      </w:r>
      <w:r w:rsidRPr="00171B36">
        <w:rPr>
          <w:i/>
          <w:color w:val="auto"/>
        </w:rPr>
        <w:t xml:space="preserve"> </w:t>
      </w:r>
      <w:r w:rsidR="0007677F">
        <w:rPr>
          <w:color w:val="auto"/>
        </w:rPr>
        <w:t xml:space="preserve">The </w:t>
      </w:r>
      <w:r w:rsidRPr="00171B36">
        <w:rPr>
          <w:color w:val="auto"/>
        </w:rPr>
        <w:t xml:space="preserve">PEB adjudicated the cervical strain condition and thoracic strain condition as unfitting, rated 10% and 10% respectively, with application of </w:t>
      </w:r>
      <w:r w:rsidR="00F87CCE" w:rsidRPr="00171B36">
        <w:rPr>
          <w:color w:val="000000" w:themeColor="text1"/>
          <w:szCs w:val="24"/>
        </w:rPr>
        <w:t>Veterans Administration Schedule for Rating Disabilities (VASRD)</w:t>
      </w:r>
      <w:r w:rsidRPr="00171B36">
        <w:rPr>
          <w:color w:val="auto"/>
        </w:rPr>
        <w:t>.</w:t>
      </w:r>
      <w:r w:rsidRPr="00171B36">
        <w:rPr>
          <w:i/>
          <w:color w:val="auto"/>
        </w:rPr>
        <w:t xml:space="preserve"> </w:t>
      </w:r>
      <w:r w:rsidRPr="00171B36">
        <w:rPr>
          <w:color w:val="auto"/>
        </w:rPr>
        <w:t>The CI made no appeals, and was medically separated with a 20% combined disability rating.</w:t>
      </w:r>
    </w:p>
    <w:p w:rsidR="004174F0" w:rsidRPr="00171B36" w:rsidRDefault="004174F0" w:rsidP="00BF0E94">
      <w:pPr>
        <w:pBdr>
          <w:bottom w:val="single" w:sz="12" w:space="1" w:color="auto"/>
        </w:pBdr>
        <w:tabs>
          <w:tab w:val="left" w:pos="288"/>
          <w:tab w:val="left" w:pos="4752"/>
        </w:tabs>
        <w:jc w:val="both"/>
        <w:rPr>
          <w:color w:val="000000" w:themeColor="text1"/>
        </w:rPr>
      </w:pPr>
    </w:p>
    <w:p w:rsidR="004174F0" w:rsidRPr="00171B36" w:rsidRDefault="004174F0" w:rsidP="00BF0E94">
      <w:pPr>
        <w:tabs>
          <w:tab w:val="left" w:pos="288"/>
          <w:tab w:val="left" w:pos="4752"/>
        </w:tabs>
        <w:jc w:val="both"/>
        <w:rPr>
          <w:color w:val="000000" w:themeColor="text1"/>
        </w:rPr>
      </w:pPr>
    </w:p>
    <w:p w:rsidR="00A01E61" w:rsidRPr="00171B36" w:rsidRDefault="002C6E5B" w:rsidP="00A01E61">
      <w:pPr>
        <w:tabs>
          <w:tab w:val="left" w:pos="288"/>
          <w:tab w:val="left" w:pos="4752"/>
        </w:tabs>
        <w:jc w:val="both"/>
        <w:rPr>
          <w:color w:val="auto"/>
        </w:rPr>
      </w:pPr>
      <w:r w:rsidRPr="00171B36">
        <w:rPr>
          <w:color w:val="000000" w:themeColor="text1"/>
          <w:u w:val="single"/>
        </w:rPr>
        <w:t>CI CONTENTION</w:t>
      </w:r>
      <w:r w:rsidRPr="00171B36">
        <w:rPr>
          <w:color w:val="000000" w:themeColor="text1"/>
        </w:rPr>
        <w:t>:</w:t>
      </w:r>
      <w:r w:rsidR="00A01E61" w:rsidRPr="00171B36">
        <w:rPr>
          <w:color w:val="000000" w:themeColor="text1"/>
        </w:rPr>
        <w:t xml:space="preserve">  </w:t>
      </w:r>
      <w:r w:rsidR="00A01E61" w:rsidRPr="00171B36">
        <w:rPr>
          <w:color w:val="auto"/>
        </w:rPr>
        <w:t xml:space="preserve">“I have 8 herniated discs in my spine which are pressing on nerves that, at times, render my left side useless. I am unable to drive due to this and the 4 per day vicodin prescription. </w:t>
      </w:r>
      <w:r w:rsidR="002B761F" w:rsidRPr="00171B36">
        <w:rPr>
          <w:color w:val="auto"/>
        </w:rPr>
        <w:t xml:space="preserve"> </w:t>
      </w:r>
      <w:r w:rsidR="00A01E61" w:rsidRPr="00171B36">
        <w:rPr>
          <w:color w:val="auto"/>
        </w:rPr>
        <w:t>Due to the damage to my spine I have developed ED and it has effected my inti</w:t>
      </w:r>
      <w:r w:rsidR="009868C5">
        <w:rPr>
          <w:color w:val="auto"/>
        </w:rPr>
        <w:t>mate relationship with my wife.</w:t>
      </w:r>
      <w:r w:rsidR="002B761F" w:rsidRPr="00171B36">
        <w:rPr>
          <w:color w:val="auto"/>
        </w:rPr>
        <w:t xml:space="preserve"> </w:t>
      </w:r>
      <w:r w:rsidR="00A01E61" w:rsidRPr="00171B36">
        <w:rPr>
          <w:color w:val="auto"/>
        </w:rPr>
        <w:t>I have also been diagnosed with PTSD.”</w:t>
      </w:r>
    </w:p>
    <w:p w:rsidR="004174F0" w:rsidRPr="00171B36" w:rsidRDefault="004174F0" w:rsidP="00BF0E94">
      <w:pPr>
        <w:pBdr>
          <w:bottom w:val="single" w:sz="12" w:space="1" w:color="auto"/>
        </w:pBdr>
        <w:tabs>
          <w:tab w:val="left" w:pos="288"/>
          <w:tab w:val="left" w:pos="4752"/>
        </w:tabs>
        <w:jc w:val="both"/>
        <w:rPr>
          <w:color w:val="000000" w:themeColor="text1"/>
        </w:rPr>
      </w:pPr>
    </w:p>
    <w:p w:rsidR="004174F0" w:rsidRPr="00171B36" w:rsidRDefault="004174F0" w:rsidP="00BF0E94">
      <w:pPr>
        <w:tabs>
          <w:tab w:val="left" w:pos="288"/>
          <w:tab w:val="left" w:pos="4752"/>
        </w:tabs>
        <w:jc w:val="both"/>
        <w:rPr>
          <w:color w:val="000000" w:themeColor="text1"/>
        </w:rPr>
      </w:pPr>
    </w:p>
    <w:p w:rsidR="001537D8" w:rsidRPr="00171B36" w:rsidRDefault="007F0AB7" w:rsidP="00BF0E94">
      <w:pPr>
        <w:jc w:val="left"/>
        <w:rPr>
          <w:color w:val="000000" w:themeColor="text1"/>
        </w:rPr>
      </w:pPr>
      <w:r w:rsidRPr="00171B36">
        <w:rPr>
          <w:color w:val="000000" w:themeColor="text1"/>
          <w:u w:val="single"/>
        </w:rPr>
        <w:t>R</w:t>
      </w:r>
      <w:r w:rsidR="002C6E5B" w:rsidRPr="00171B36">
        <w:rPr>
          <w:color w:val="000000" w:themeColor="text1"/>
          <w:u w:val="single"/>
        </w:rPr>
        <w:t>ATING COMPARISON</w:t>
      </w:r>
      <w:r w:rsidR="002C6E5B" w:rsidRPr="00171B36">
        <w:rPr>
          <w:color w:val="000000" w:themeColor="text1"/>
        </w:rPr>
        <w:t>:</w:t>
      </w:r>
    </w:p>
    <w:p w:rsidR="00A01E61" w:rsidRPr="00171B36" w:rsidRDefault="00A01E61" w:rsidP="002B761F">
      <w:pPr>
        <w:jc w:val="left"/>
        <w:rPr>
          <w:color w:val="auto"/>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6"/>
        <w:gridCol w:w="1062"/>
        <w:gridCol w:w="900"/>
        <w:gridCol w:w="2538"/>
        <w:gridCol w:w="1062"/>
        <w:gridCol w:w="828"/>
        <w:gridCol w:w="990"/>
      </w:tblGrid>
      <w:tr w:rsidR="00A01E61" w:rsidRPr="00171B36" w:rsidTr="003C480B">
        <w:trPr>
          <w:trHeight w:val="233"/>
          <w:jc w:val="center"/>
        </w:trPr>
        <w:tc>
          <w:tcPr>
            <w:tcW w:w="4158" w:type="dxa"/>
            <w:gridSpan w:val="3"/>
            <w:tcBorders>
              <w:right w:val="thinThickThinSmallGap" w:sz="24" w:space="0" w:color="auto"/>
            </w:tcBorders>
            <w:shd w:val="clear" w:color="auto" w:fill="D9D9D9"/>
            <w:vAlign w:val="center"/>
          </w:tcPr>
          <w:p w:rsidR="00A01E61" w:rsidRPr="00171B36" w:rsidRDefault="00A01E61" w:rsidP="003C480B">
            <w:pPr>
              <w:spacing w:line="200" w:lineRule="exact"/>
              <w:contextualSpacing/>
              <w:rPr>
                <w:rFonts w:eastAsia="Calibri"/>
                <w:color w:val="auto"/>
                <w:sz w:val="20"/>
              </w:rPr>
            </w:pPr>
            <w:r w:rsidRPr="00171B36">
              <w:rPr>
                <w:rFonts w:eastAsia="Calibri"/>
                <w:color w:val="auto"/>
                <w:sz w:val="20"/>
              </w:rPr>
              <w:t>Service IPEB – Dated 20071109</w:t>
            </w:r>
          </w:p>
        </w:tc>
        <w:tc>
          <w:tcPr>
            <w:tcW w:w="5418" w:type="dxa"/>
            <w:gridSpan w:val="4"/>
            <w:tcBorders>
              <w:left w:val="thinThickThinSmallGap" w:sz="24" w:space="0" w:color="auto"/>
            </w:tcBorders>
            <w:shd w:val="clear" w:color="auto" w:fill="D9D9D9"/>
            <w:vAlign w:val="center"/>
          </w:tcPr>
          <w:p w:rsidR="00A01E61" w:rsidRPr="00171B36" w:rsidRDefault="00A01E61" w:rsidP="000260A2">
            <w:pPr>
              <w:spacing w:line="200" w:lineRule="exact"/>
              <w:contextualSpacing/>
              <w:rPr>
                <w:rFonts w:eastAsia="Calibri"/>
                <w:color w:val="auto"/>
                <w:sz w:val="20"/>
              </w:rPr>
            </w:pPr>
            <w:r w:rsidRPr="00171B36">
              <w:rPr>
                <w:rFonts w:eastAsia="Calibri"/>
                <w:color w:val="auto"/>
                <w:sz w:val="20"/>
              </w:rPr>
              <w:t>VA (19 Mo. After Separation) –Effective Date 20090219 (Spondylosis)</w:t>
            </w:r>
          </w:p>
        </w:tc>
      </w:tr>
      <w:tr w:rsidR="00A01E61" w:rsidRPr="00171B36" w:rsidTr="003C480B">
        <w:trPr>
          <w:trHeight w:val="278"/>
          <w:jc w:val="center"/>
        </w:trPr>
        <w:tc>
          <w:tcPr>
            <w:tcW w:w="2196" w:type="dxa"/>
            <w:tcBorders>
              <w:bottom w:val="single" w:sz="4" w:space="0" w:color="000000"/>
              <w:right w:val="single" w:sz="4" w:space="0" w:color="auto"/>
            </w:tcBorders>
            <w:shd w:val="clear" w:color="auto" w:fill="D9D9D9"/>
            <w:vAlign w:val="center"/>
          </w:tcPr>
          <w:p w:rsidR="00A01E61" w:rsidRPr="00171B36" w:rsidRDefault="00A01E61" w:rsidP="003C480B">
            <w:pPr>
              <w:spacing w:line="200" w:lineRule="exact"/>
              <w:contextualSpacing/>
              <w:rPr>
                <w:rFonts w:eastAsia="Calibri"/>
                <w:b/>
                <w:color w:val="auto"/>
                <w:sz w:val="20"/>
              </w:rPr>
            </w:pPr>
            <w:r w:rsidRPr="00171B36">
              <w:rPr>
                <w:rFonts w:eastAsia="Calibri"/>
                <w:b/>
                <w:color w:val="auto"/>
                <w:sz w:val="20"/>
              </w:rPr>
              <w:t>Condition</w:t>
            </w:r>
          </w:p>
        </w:tc>
        <w:tc>
          <w:tcPr>
            <w:tcW w:w="1062" w:type="dxa"/>
            <w:tcBorders>
              <w:left w:val="single" w:sz="4" w:space="0" w:color="auto"/>
              <w:bottom w:val="single" w:sz="4" w:space="0" w:color="000000"/>
            </w:tcBorders>
            <w:shd w:val="clear" w:color="auto" w:fill="D9D9D9"/>
            <w:vAlign w:val="center"/>
          </w:tcPr>
          <w:p w:rsidR="00A01E61" w:rsidRPr="00171B36" w:rsidRDefault="00A01E61" w:rsidP="003C480B">
            <w:pPr>
              <w:spacing w:line="200" w:lineRule="exact"/>
              <w:contextualSpacing/>
              <w:rPr>
                <w:rFonts w:eastAsia="Calibri"/>
                <w:b/>
                <w:color w:val="auto"/>
                <w:sz w:val="20"/>
              </w:rPr>
            </w:pPr>
            <w:r w:rsidRPr="00171B36">
              <w:rPr>
                <w:rFonts w:eastAsia="Calibri"/>
                <w:b/>
                <w:color w:val="auto"/>
                <w:sz w:val="20"/>
              </w:rPr>
              <w:t>Code</w:t>
            </w:r>
          </w:p>
        </w:tc>
        <w:tc>
          <w:tcPr>
            <w:tcW w:w="900" w:type="dxa"/>
            <w:tcBorders>
              <w:bottom w:val="single" w:sz="4" w:space="0" w:color="000000"/>
              <w:right w:val="thinThickThinSmallGap" w:sz="24" w:space="0" w:color="auto"/>
            </w:tcBorders>
            <w:shd w:val="clear" w:color="auto" w:fill="D9D9D9"/>
            <w:vAlign w:val="center"/>
          </w:tcPr>
          <w:p w:rsidR="00A01E61" w:rsidRPr="00171B36" w:rsidRDefault="00A01E61" w:rsidP="003C480B">
            <w:pPr>
              <w:spacing w:line="200" w:lineRule="exact"/>
              <w:contextualSpacing/>
              <w:rPr>
                <w:rFonts w:eastAsia="Calibri"/>
                <w:b/>
                <w:color w:val="auto"/>
                <w:sz w:val="20"/>
              </w:rPr>
            </w:pPr>
            <w:r w:rsidRPr="00171B36">
              <w:rPr>
                <w:rFonts w:eastAsia="Calibri"/>
                <w:b/>
                <w:color w:val="auto"/>
                <w:sz w:val="20"/>
              </w:rPr>
              <w:t>Rating</w:t>
            </w:r>
          </w:p>
        </w:tc>
        <w:tc>
          <w:tcPr>
            <w:tcW w:w="2538" w:type="dxa"/>
            <w:tcBorders>
              <w:left w:val="thinThickThinSmallGap" w:sz="24" w:space="0" w:color="auto"/>
              <w:bottom w:val="single" w:sz="4" w:space="0" w:color="000000"/>
            </w:tcBorders>
            <w:shd w:val="clear" w:color="auto" w:fill="D9D9D9"/>
            <w:vAlign w:val="center"/>
          </w:tcPr>
          <w:p w:rsidR="00A01E61" w:rsidRPr="00171B36" w:rsidRDefault="00A01E61" w:rsidP="003C480B">
            <w:pPr>
              <w:spacing w:line="200" w:lineRule="exact"/>
              <w:contextualSpacing/>
              <w:rPr>
                <w:rFonts w:eastAsia="Calibri"/>
                <w:b/>
                <w:color w:val="auto"/>
                <w:sz w:val="20"/>
              </w:rPr>
            </w:pPr>
            <w:r w:rsidRPr="00171B36">
              <w:rPr>
                <w:rFonts w:eastAsia="Calibri"/>
                <w:b/>
                <w:color w:val="auto"/>
                <w:sz w:val="20"/>
              </w:rPr>
              <w:t>Condition</w:t>
            </w:r>
          </w:p>
        </w:tc>
        <w:tc>
          <w:tcPr>
            <w:tcW w:w="1062" w:type="dxa"/>
            <w:tcBorders>
              <w:bottom w:val="single" w:sz="4" w:space="0" w:color="000000"/>
            </w:tcBorders>
            <w:shd w:val="clear" w:color="auto" w:fill="D9D9D9"/>
            <w:vAlign w:val="center"/>
          </w:tcPr>
          <w:p w:rsidR="00A01E61" w:rsidRPr="00171B36" w:rsidRDefault="00A01E61" w:rsidP="003C480B">
            <w:pPr>
              <w:spacing w:line="200" w:lineRule="exact"/>
              <w:contextualSpacing/>
              <w:rPr>
                <w:rFonts w:eastAsia="Calibri"/>
                <w:b/>
                <w:color w:val="auto"/>
                <w:sz w:val="20"/>
              </w:rPr>
            </w:pPr>
            <w:r w:rsidRPr="00171B36">
              <w:rPr>
                <w:rFonts w:eastAsia="Calibri"/>
                <w:b/>
                <w:color w:val="auto"/>
                <w:sz w:val="20"/>
              </w:rPr>
              <w:t>Code</w:t>
            </w:r>
          </w:p>
        </w:tc>
        <w:tc>
          <w:tcPr>
            <w:tcW w:w="828" w:type="dxa"/>
            <w:tcBorders>
              <w:bottom w:val="single" w:sz="4" w:space="0" w:color="000000"/>
            </w:tcBorders>
            <w:shd w:val="clear" w:color="auto" w:fill="D9D9D9"/>
            <w:vAlign w:val="center"/>
          </w:tcPr>
          <w:p w:rsidR="00A01E61" w:rsidRPr="00171B36" w:rsidRDefault="00A01E61" w:rsidP="003C480B">
            <w:pPr>
              <w:spacing w:line="200" w:lineRule="exact"/>
              <w:contextualSpacing/>
              <w:rPr>
                <w:rFonts w:eastAsia="Calibri"/>
                <w:b/>
                <w:color w:val="auto"/>
                <w:sz w:val="20"/>
              </w:rPr>
            </w:pPr>
            <w:r w:rsidRPr="00171B36">
              <w:rPr>
                <w:rFonts w:eastAsia="Calibri"/>
                <w:b/>
                <w:color w:val="auto"/>
                <w:sz w:val="20"/>
              </w:rPr>
              <w:t>Rating</w:t>
            </w:r>
          </w:p>
        </w:tc>
        <w:tc>
          <w:tcPr>
            <w:tcW w:w="990" w:type="dxa"/>
            <w:tcBorders>
              <w:bottom w:val="single" w:sz="4" w:space="0" w:color="000000"/>
            </w:tcBorders>
            <w:shd w:val="clear" w:color="auto" w:fill="D9D9D9"/>
            <w:vAlign w:val="center"/>
          </w:tcPr>
          <w:p w:rsidR="00A01E61" w:rsidRPr="00171B36" w:rsidRDefault="00A01E61" w:rsidP="003C480B">
            <w:pPr>
              <w:spacing w:line="200" w:lineRule="exact"/>
              <w:contextualSpacing/>
              <w:rPr>
                <w:rFonts w:eastAsia="Calibri"/>
                <w:b/>
                <w:color w:val="auto"/>
                <w:sz w:val="20"/>
              </w:rPr>
            </w:pPr>
            <w:r w:rsidRPr="00171B36">
              <w:rPr>
                <w:rFonts w:eastAsia="Calibri"/>
                <w:b/>
                <w:color w:val="auto"/>
                <w:sz w:val="20"/>
              </w:rPr>
              <w:t>Exam</w:t>
            </w:r>
          </w:p>
        </w:tc>
      </w:tr>
      <w:tr w:rsidR="000260A2" w:rsidRPr="00171B36" w:rsidTr="003C480B">
        <w:trPr>
          <w:trHeight w:val="287"/>
          <w:jc w:val="center"/>
        </w:trPr>
        <w:tc>
          <w:tcPr>
            <w:tcW w:w="2196" w:type="dxa"/>
            <w:tcBorders>
              <w:right w:val="single" w:sz="4" w:space="0" w:color="auto"/>
            </w:tcBorders>
            <w:shd w:val="clear" w:color="auto" w:fill="FFFFFF"/>
            <w:vAlign w:val="center"/>
          </w:tcPr>
          <w:p w:rsidR="000260A2" w:rsidRPr="00171B36" w:rsidRDefault="000260A2" w:rsidP="00307896">
            <w:pPr>
              <w:spacing w:line="180" w:lineRule="exact"/>
              <w:contextualSpacing/>
              <w:jc w:val="both"/>
              <w:rPr>
                <w:rFonts w:eastAsia="Calibri"/>
                <w:color w:val="auto"/>
                <w:sz w:val="18"/>
                <w:szCs w:val="18"/>
              </w:rPr>
            </w:pPr>
            <w:r w:rsidRPr="00171B36">
              <w:rPr>
                <w:rFonts w:eastAsia="Calibri"/>
                <w:color w:val="auto"/>
                <w:sz w:val="18"/>
                <w:szCs w:val="18"/>
              </w:rPr>
              <w:t>Cervical Strain</w:t>
            </w:r>
          </w:p>
        </w:tc>
        <w:tc>
          <w:tcPr>
            <w:tcW w:w="1062" w:type="dxa"/>
            <w:tcBorders>
              <w:left w:val="single" w:sz="4" w:space="0" w:color="auto"/>
            </w:tcBorders>
            <w:shd w:val="clear" w:color="auto" w:fill="FFFFFF"/>
            <w:vAlign w:val="center"/>
          </w:tcPr>
          <w:p w:rsidR="000260A2" w:rsidRPr="00171B36" w:rsidRDefault="000260A2" w:rsidP="003C480B">
            <w:pPr>
              <w:spacing w:line="180" w:lineRule="exact"/>
              <w:contextualSpacing/>
              <w:rPr>
                <w:rFonts w:eastAsia="Calibri"/>
                <w:color w:val="auto"/>
                <w:sz w:val="18"/>
                <w:szCs w:val="18"/>
              </w:rPr>
            </w:pPr>
            <w:r w:rsidRPr="00171B36">
              <w:rPr>
                <w:rFonts w:eastAsia="Calibri"/>
                <w:color w:val="auto"/>
                <w:sz w:val="18"/>
                <w:szCs w:val="18"/>
              </w:rPr>
              <w:t>5237</w:t>
            </w:r>
          </w:p>
        </w:tc>
        <w:tc>
          <w:tcPr>
            <w:tcW w:w="900" w:type="dxa"/>
            <w:tcBorders>
              <w:right w:val="thinThickThinSmallGap" w:sz="24" w:space="0" w:color="auto"/>
            </w:tcBorders>
            <w:shd w:val="clear" w:color="auto" w:fill="FFFFFF"/>
            <w:vAlign w:val="center"/>
          </w:tcPr>
          <w:p w:rsidR="000260A2" w:rsidRPr="00171B36" w:rsidRDefault="000260A2" w:rsidP="003C480B">
            <w:pPr>
              <w:spacing w:line="180" w:lineRule="exact"/>
              <w:contextualSpacing/>
              <w:rPr>
                <w:rFonts w:eastAsia="Calibri"/>
                <w:color w:val="auto"/>
                <w:sz w:val="18"/>
                <w:szCs w:val="18"/>
              </w:rPr>
            </w:pPr>
            <w:r w:rsidRPr="00171B36">
              <w:rPr>
                <w:rFonts w:eastAsia="Calibri"/>
                <w:color w:val="auto"/>
                <w:sz w:val="18"/>
                <w:szCs w:val="18"/>
              </w:rPr>
              <w:t>10%</w:t>
            </w:r>
          </w:p>
        </w:tc>
        <w:tc>
          <w:tcPr>
            <w:tcW w:w="2538" w:type="dxa"/>
            <w:tcBorders>
              <w:left w:val="thinThickThinSmallGap" w:sz="24" w:space="0" w:color="auto"/>
            </w:tcBorders>
            <w:shd w:val="clear" w:color="auto" w:fill="FFFFFF"/>
            <w:vAlign w:val="center"/>
          </w:tcPr>
          <w:p w:rsidR="000260A2" w:rsidRPr="00171B36" w:rsidRDefault="000260A2" w:rsidP="00307896">
            <w:pPr>
              <w:spacing w:line="180" w:lineRule="exact"/>
              <w:contextualSpacing/>
              <w:jc w:val="both"/>
              <w:rPr>
                <w:rFonts w:eastAsia="Calibri"/>
                <w:color w:val="auto"/>
                <w:sz w:val="18"/>
                <w:szCs w:val="18"/>
              </w:rPr>
            </w:pPr>
            <w:r w:rsidRPr="00171B36">
              <w:rPr>
                <w:rFonts w:eastAsia="Calibri"/>
                <w:color w:val="auto"/>
                <w:sz w:val="18"/>
                <w:szCs w:val="18"/>
              </w:rPr>
              <w:t>Not Rated</w:t>
            </w:r>
          </w:p>
        </w:tc>
        <w:tc>
          <w:tcPr>
            <w:tcW w:w="1062" w:type="dxa"/>
            <w:shd w:val="clear" w:color="auto" w:fill="FFFFFF"/>
            <w:vAlign w:val="center"/>
          </w:tcPr>
          <w:p w:rsidR="000260A2" w:rsidRPr="00171B36" w:rsidRDefault="000260A2" w:rsidP="003C480B">
            <w:pPr>
              <w:spacing w:line="180" w:lineRule="exact"/>
              <w:contextualSpacing/>
              <w:rPr>
                <w:rFonts w:eastAsia="Calibri"/>
                <w:color w:val="auto"/>
                <w:sz w:val="18"/>
                <w:szCs w:val="18"/>
              </w:rPr>
            </w:pPr>
          </w:p>
        </w:tc>
        <w:tc>
          <w:tcPr>
            <w:tcW w:w="828" w:type="dxa"/>
            <w:shd w:val="clear" w:color="auto" w:fill="FFFFFF"/>
            <w:vAlign w:val="center"/>
          </w:tcPr>
          <w:p w:rsidR="000260A2" w:rsidRPr="00171B36" w:rsidRDefault="000260A2" w:rsidP="003C480B">
            <w:pPr>
              <w:spacing w:line="180" w:lineRule="exact"/>
              <w:contextualSpacing/>
              <w:rPr>
                <w:rFonts w:eastAsia="Calibri"/>
                <w:color w:val="auto"/>
                <w:sz w:val="18"/>
                <w:szCs w:val="18"/>
              </w:rPr>
            </w:pPr>
          </w:p>
        </w:tc>
        <w:tc>
          <w:tcPr>
            <w:tcW w:w="990" w:type="dxa"/>
            <w:shd w:val="clear" w:color="auto" w:fill="FFFFFF"/>
            <w:vAlign w:val="center"/>
          </w:tcPr>
          <w:p w:rsidR="000260A2" w:rsidRPr="00171B36" w:rsidRDefault="000260A2" w:rsidP="003C480B">
            <w:pPr>
              <w:spacing w:line="180" w:lineRule="exact"/>
              <w:contextualSpacing/>
              <w:rPr>
                <w:rFonts w:eastAsia="Calibri"/>
                <w:color w:val="auto"/>
                <w:sz w:val="18"/>
                <w:szCs w:val="18"/>
              </w:rPr>
            </w:pPr>
          </w:p>
        </w:tc>
      </w:tr>
      <w:tr w:rsidR="00B15418" w:rsidRPr="00171B36" w:rsidTr="003C480B">
        <w:trPr>
          <w:trHeight w:val="287"/>
          <w:jc w:val="center"/>
        </w:trPr>
        <w:tc>
          <w:tcPr>
            <w:tcW w:w="2196" w:type="dxa"/>
            <w:tcBorders>
              <w:right w:val="single" w:sz="4" w:space="0" w:color="auto"/>
            </w:tcBorders>
            <w:shd w:val="clear" w:color="auto" w:fill="FFFFFF"/>
            <w:vAlign w:val="center"/>
          </w:tcPr>
          <w:p w:rsidR="00B15418" w:rsidRPr="00171B36" w:rsidRDefault="00B15418" w:rsidP="00307896">
            <w:pPr>
              <w:spacing w:line="180" w:lineRule="exact"/>
              <w:contextualSpacing/>
              <w:jc w:val="both"/>
              <w:rPr>
                <w:rFonts w:eastAsia="Calibri"/>
                <w:color w:val="auto"/>
                <w:sz w:val="18"/>
                <w:szCs w:val="18"/>
              </w:rPr>
            </w:pPr>
            <w:r w:rsidRPr="00171B36">
              <w:rPr>
                <w:rFonts w:eastAsia="Calibri"/>
                <w:color w:val="auto"/>
                <w:sz w:val="18"/>
                <w:szCs w:val="18"/>
              </w:rPr>
              <w:t>Thoracic Strain</w:t>
            </w:r>
          </w:p>
        </w:tc>
        <w:tc>
          <w:tcPr>
            <w:tcW w:w="1062" w:type="dxa"/>
            <w:tcBorders>
              <w:left w:val="single" w:sz="4" w:space="0" w:color="auto"/>
            </w:tcBorders>
            <w:shd w:val="clear" w:color="auto" w:fill="FFFFFF"/>
            <w:vAlign w:val="center"/>
          </w:tcPr>
          <w:p w:rsidR="00B15418" w:rsidRPr="00171B36" w:rsidRDefault="00B15418" w:rsidP="003C480B">
            <w:pPr>
              <w:spacing w:line="180" w:lineRule="exact"/>
              <w:contextualSpacing/>
              <w:rPr>
                <w:rFonts w:eastAsia="Calibri"/>
                <w:color w:val="auto"/>
                <w:sz w:val="18"/>
                <w:szCs w:val="18"/>
              </w:rPr>
            </w:pPr>
            <w:r w:rsidRPr="00171B36">
              <w:rPr>
                <w:rFonts w:eastAsia="Calibri"/>
                <w:color w:val="auto"/>
                <w:sz w:val="18"/>
                <w:szCs w:val="18"/>
              </w:rPr>
              <w:t>5237</w:t>
            </w:r>
          </w:p>
        </w:tc>
        <w:tc>
          <w:tcPr>
            <w:tcW w:w="900" w:type="dxa"/>
            <w:tcBorders>
              <w:right w:val="thinThickThinSmallGap" w:sz="24" w:space="0" w:color="auto"/>
            </w:tcBorders>
            <w:shd w:val="clear" w:color="auto" w:fill="FFFFFF"/>
            <w:vAlign w:val="center"/>
          </w:tcPr>
          <w:p w:rsidR="00B15418" w:rsidRPr="00171B36" w:rsidRDefault="00B15418" w:rsidP="003C480B">
            <w:pPr>
              <w:spacing w:line="180" w:lineRule="exact"/>
              <w:contextualSpacing/>
              <w:rPr>
                <w:rFonts w:eastAsia="Calibri"/>
                <w:color w:val="auto"/>
                <w:sz w:val="18"/>
                <w:szCs w:val="18"/>
              </w:rPr>
            </w:pPr>
            <w:r w:rsidRPr="00171B36">
              <w:rPr>
                <w:rFonts w:eastAsia="Calibri"/>
                <w:color w:val="auto"/>
                <w:sz w:val="18"/>
                <w:szCs w:val="18"/>
              </w:rPr>
              <w:t>10%</w:t>
            </w:r>
          </w:p>
        </w:tc>
        <w:tc>
          <w:tcPr>
            <w:tcW w:w="2538" w:type="dxa"/>
            <w:tcBorders>
              <w:left w:val="thinThickThinSmallGap" w:sz="24" w:space="0" w:color="auto"/>
            </w:tcBorders>
            <w:shd w:val="clear" w:color="auto" w:fill="FFFFFF"/>
            <w:vAlign w:val="center"/>
          </w:tcPr>
          <w:p w:rsidR="00B15418" w:rsidRPr="00171B36" w:rsidRDefault="00B15418" w:rsidP="00307896">
            <w:pPr>
              <w:spacing w:line="180" w:lineRule="exact"/>
              <w:contextualSpacing/>
              <w:jc w:val="both"/>
              <w:rPr>
                <w:rFonts w:eastAsia="Calibri"/>
                <w:color w:val="auto"/>
                <w:sz w:val="18"/>
                <w:szCs w:val="18"/>
              </w:rPr>
            </w:pPr>
            <w:r w:rsidRPr="00171B36">
              <w:rPr>
                <w:rFonts w:eastAsia="Calibri"/>
                <w:color w:val="auto"/>
                <w:sz w:val="18"/>
                <w:szCs w:val="18"/>
              </w:rPr>
              <w:t>Lumbar Spondylosis</w:t>
            </w:r>
          </w:p>
        </w:tc>
        <w:tc>
          <w:tcPr>
            <w:tcW w:w="1062" w:type="dxa"/>
            <w:shd w:val="clear" w:color="auto" w:fill="FFFFFF"/>
            <w:vAlign w:val="center"/>
          </w:tcPr>
          <w:p w:rsidR="00B15418" w:rsidRPr="00171B36" w:rsidRDefault="00B15418" w:rsidP="003C480B">
            <w:pPr>
              <w:spacing w:line="180" w:lineRule="exact"/>
              <w:contextualSpacing/>
              <w:rPr>
                <w:rFonts w:eastAsia="Calibri"/>
                <w:color w:val="auto"/>
                <w:sz w:val="18"/>
                <w:szCs w:val="18"/>
              </w:rPr>
            </w:pPr>
            <w:r w:rsidRPr="00171B36">
              <w:rPr>
                <w:rFonts w:eastAsia="Calibri"/>
                <w:color w:val="auto"/>
                <w:sz w:val="18"/>
                <w:szCs w:val="18"/>
              </w:rPr>
              <w:t>5239</w:t>
            </w:r>
          </w:p>
        </w:tc>
        <w:tc>
          <w:tcPr>
            <w:tcW w:w="828" w:type="dxa"/>
            <w:shd w:val="clear" w:color="auto" w:fill="FFFFFF"/>
            <w:vAlign w:val="center"/>
          </w:tcPr>
          <w:p w:rsidR="00B15418" w:rsidRPr="00171B36" w:rsidRDefault="00B15418" w:rsidP="003C480B">
            <w:pPr>
              <w:spacing w:line="180" w:lineRule="exact"/>
              <w:contextualSpacing/>
              <w:rPr>
                <w:rFonts w:eastAsia="Calibri"/>
                <w:color w:val="auto"/>
                <w:sz w:val="18"/>
                <w:szCs w:val="18"/>
              </w:rPr>
            </w:pPr>
            <w:r w:rsidRPr="00171B36">
              <w:rPr>
                <w:rFonts w:eastAsia="Calibri"/>
                <w:color w:val="auto"/>
                <w:sz w:val="18"/>
                <w:szCs w:val="18"/>
              </w:rPr>
              <w:t>10%</w:t>
            </w:r>
          </w:p>
        </w:tc>
        <w:tc>
          <w:tcPr>
            <w:tcW w:w="990" w:type="dxa"/>
            <w:shd w:val="clear" w:color="auto" w:fill="FFFFFF"/>
            <w:vAlign w:val="center"/>
          </w:tcPr>
          <w:p w:rsidR="00B15418" w:rsidRPr="00171B36" w:rsidRDefault="00B15418" w:rsidP="003C480B">
            <w:pPr>
              <w:spacing w:line="180" w:lineRule="exact"/>
              <w:contextualSpacing/>
              <w:rPr>
                <w:rFonts w:eastAsia="Calibri"/>
                <w:color w:val="auto"/>
                <w:sz w:val="18"/>
                <w:szCs w:val="18"/>
              </w:rPr>
            </w:pPr>
            <w:r w:rsidRPr="00171B36">
              <w:rPr>
                <w:rFonts w:eastAsia="Calibri"/>
                <w:color w:val="auto"/>
                <w:sz w:val="18"/>
                <w:szCs w:val="18"/>
              </w:rPr>
              <w:t>20090916</w:t>
            </w:r>
          </w:p>
        </w:tc>
      </w:tr>
      <w:tr w:rsidR="00007E18" w:rsidRPr="00171B36" w:rsidTr="00613DCD">
        <w:trPr>
          <w:trHeight w:val="287"/>
          <w:jc w:val="center"/>
        </w:trPr>
        <w:tc>
          <w:tcPr>
            <w:tcW w:w="4158" w:type="dxa"/>
            <w:gridSpan w:val="3"/>
            <w:vMerge w:val="restart"/>
            <w:tcBorders>
              <w:bottom w:val="single" w:sz="4" w:space="0" w:color="000000"/>
              <w:right w:val="thinThickThinSmallGap" w:sz="24" w:space="0" w:color="auto"/>
            </w:tcBorders>
            <w:shd w:val="clear" w:color="auto" w:fill="FFFFFF"/>
            <w:vAlign w:val="center"/>
          </w:tcPr>
          <w:p w:rsidR="00007E18" w:rsidRPr="00171B36" w:rsidRDefault="00007E18" w:rsidP="00613DCD">
            <w:pPr>
              <w:spacing w:line="180" w:lineRule="exact"/>
              <w:contextualSpacing/>
              <w:rPr>
                <w:rFonts w:eastAsia="Calibri"/>
                <w:color w:val="auto"/>
                <w:sz w:val="18"/>
                <w:szCs w:val="18"/>
              </w:rPr>
            </w:pPr>
            <w:r w:rsidRPr="00171B36">
              <w:rPr>
                <w:rFonts w:eastAsia="Calibri"/>
                <w:color w:val="auto"/>
                <w:sz w:val="18"/>
                <w:szCs w:val="18"/>
              </w:rPr>
              <w:t>↓No Additional MEB/PEB Entries↓</w:t>
            </w:r>
          </w:p>
        </w:tc>
        <w:tc>
          <w:tcPr>
            <w:tcW w:w="2538" w:type="dxa"/>
            <w:tcBorders>
              <w:left w:val="thinThickThinSmallGap" w:sz="24" w:space="0" w:color="auto"/>
            </w:tcBorders>
            <w:shd w:val="clear" w:color="auto" w:fill="FFFFFF"/>
            <w:vAlign w:val="center"/>
          </w:tcPr>
          <w:p w:rsidR="00007E18" w:rsidRPr="00171B36" w:rsidRDefault="00007E18" w:rsidP="00007E18">
            <w:pPr>
              <w:spacing w:line="180" w:lineRule="exact"/>
              <w:contextualSpacing/>
              <w:jc w:val="left"/>
              <w:rPr>
                <w:rFonts w:eastAsia="Calibri"/>
                <w:color w:val="auto"/>
                <w:sz w:val="18"/>
                <w:szCs w:val="18"/>
              </w:rPr>
            </w:pPr>
            <w:r w:rsidRPr="00171B36">
              <w:rPr>
                <w:rFonts w:eastAsia="Calibri"/>
                <w:color w:val="auto"/>
                <w:sz w:val="18"/>
                <w:szCs w:val="18"/>
              </w:rPr>
              <w:t>Post Concussion Syndrome*</w:t>
            </w:r>
          </w:p>
        </w:tc>
        <w:tc>
          <w:tcPr>
            <w:tcW w:w="1062" w:type="dxa"/>
            <w:shd w:val="clear" w:color="auto" w:fill="FFFFFF"/>
            <w:vAlign w:val="center"/>
          </w:tcPr>
          <w:p w:rsidR="00007E18" w:rsidRPr="00171B36" w:rsidRDefault="00007E18" w:rsidP="003C480B">
            <w:pPr>
              <w:spacing w:line="180" w:lineRule="exact"/>
              <w:contextualSpacing/>
              <w:rPr>
                <w:rFonts w:eastAsia="Calibri"/>
                <w:color w:val="auto"/>
                <w:sz w:val="18"/>
                <w:szCs w:val="18"/>
              </w:rPr>
            </w:pPr>
            <w:r w:rsidRPr="00171B36">
              <w:rPr>
                <w:rFonts w:eastAsia="Calibri"/>
                <w:color w:val="auto"/>
                <w:sz w:val="18"/>
                <w:szCs w:val="18"/>
              </w:rPr>
              <w:t>8045-9304</w:t>
            </w:r>
          </w:p>
        </w:tc>
        <w:tc>
          <w:tcPr>
            <w:tcW w:w="828" w:type="dxa"/>
            <w:shd w:val="clear" w:color="auto" w:fill="FFFFFF"/>
            <w:vAlign w:val="center"/>
          </w:tcPr>
          <w:p w:rsidR="00007E18" w:rsidRPr="00171B36" w:rsidRDefault="00007E18" w:rsidP="003C480B">
            <w:pPr>
              <w:spacing w:line="180" w:lineRule="exact"/>
              <w:contextualSpacing/>
              <w:rPr>
                <w:rFonts w:eastAsia="Calibri"/>
                <w:color w:val="auto"/>
                <w:sz w:val="18"/>
                <w:szCs w:val="18"/>
              </w:rPr>
            </w:pPr>
            <w:r w:rsidRPr="00171B36">
              <w:rPr>
                <w:rFonts w:eastAsia="Calibri"/>
                <w:color w:val="auto"/>
                <w:sz w:val="18"/>
                <w:szCs w:val="18"/>
              </w:rPr>
              <w:t>30%</w:t>
            </w:r>
          </w:p>
        </w:tc>
        <w:tc>
          <w:tcPr>
            <w:tcW w:w="990" w:type="dxa"/>
            <w:shd w:val="clear" w:color="auto" w:fill="FFFFFF"/>
            <w:vAlign w:val="center"/>
          </w:tcPr>
          <w:p w:rsidR="00007E18" w:rsidRPr="00171B36" w:rsidRDefault="00007E18" w:rsidP="003C480B">
            <w:pPr>
              <w:spacing w:line="180" w:lineRule="exact"/>
              <w:contextualSpacing/>
              <w:rPr>
                <w:rFonts w:eastAsia="Calibri"/>
                <w:color w:val="auto"/>
                <w:sz w:val="18"/>
                <w:szCs w:val="18"/>
              </w:rPr>
            </w:pPr>
            <w:r w:rsidRPr="00171B36">
              <w:rPr>
                <w:rFonts w:eastAsia="Calibri"/>
                <w:color w:val="auto"/>
                <w:sz w:val="18"/>
                <w:szCs w:val="18"/>
              </w:rPr>
              <w:t>20020912</w:t>
            </w:r>
          </w:p>
        </w:tc>
      </w:tr>
      <w:tr w:rsidR="00B15418" w:rsidRPr="00171B36" w:rsidTr="003C480B">
        <w:trPr>
          <w:trHeight w:val="260"/>
          <w:jc w:val="center"/>
        </w:trPr>
        <w:tc>
          <w:tcPr>
            <w:tcW w:w="4158" w:type="dxa"/>
            <w:gridSpan w:val="3"/>
            <w:vMerge/>
            <w:tcBorders>
              <w:right w:val="thinThickThinSmallGap" w:sz="24" w:space="0" w:color="auto"/>
            </w:tcBorders>
            <w:shd w:val="clear" w:color="auto" w:fill="FFFFFF"/>
            <w:vAlign w:val="center"/>
          </w:tcPr>
          <w:p w:rsidR="00B15418" w:rsidRPr="00171B36" w:rsidRDefault="00B15418" w:rsidP="003C480B">
            <w:pPr>
              <w:spacing w:line="180" w:lineRule="exact"/>
              <w:contextualSpacing/>
              <w:rPr>
                <w:rFonts w:eastAsia="Calibri"/>
                <w:color w:val="auto"/>
                <w:sz w:val="18"/>
                <w:szCs w:val="18"/>
              </w:rPr>
            </w:pPr>
          </w:p>
        </w:tc>
        <w:tc>
          <w:tcPr>
            <w:tcW w:w="2538" w:type="dxa"/>
            <w:tcBorders>
              <w:left w:val="thinThickThinSmallGap" w:sz="24" w:space="0" w:color="auto"/>
              <w:right w:val="single" w:sz="4" w:space="0" w:color="auto"/>
            </w:tcBorders>
            <w:shd w:val="clear" w:color="auto" w:fill="FFFFFF"/>
            <w:vAlign w:val="center"/>
          </w:tcPr>
          <w:p w:rsidR="00B15418" w:rsidRPr="00171B36" w:rsidRDefault="00B15418">
            <w:pPr>
              <w:spacing w:line="180" w:lineRule="exact"/>
              <w:contextualSpacing/>
              <w:jc w:val="left"/>
              <w:rPr>
                <w:rFonts w:ascii="Times New Roman" w:eastAsia="Calibri" w:hAnsi="Times New Roman"/>
                <w:color w:val="auto"/>
                <w:sz w:val="18"/>
                <w:szCs w:val="18"/>
              </w:rPr>
            </w:pPr>
            <w:r w:rsidRPr="00171B36">
              <w:rPr>
                <w:rFonts w:eastAsia="Calibri"/>
                <w:color w:val="auto"/>
                <w:sz w:val="18"/>
                <w:szCs w:val="18"/>
              </w:rPr>
              <w:t>Patellofemoral Syndrome*</w:t>
            </w:r>
          </w:p>
        </w:tc>
        <w:tc>
          <w:tcPr>
            <w:tcW w:w="1062" w:type="dxa"/>
            <w:tcBorders>
              <w:left w:val="single" w:sz="4" w:space="0" w:color="auto"/>
            </w:tcBorders>
            <w:shd w:val="clear" w:color="auto" w:fill="FFFFFF"/>
            <w:vAlign w:val="center"/>
          </w:tcPr>
          <w:p w:rsidR="00B15418" w:rsidRPr="00171B36" w:rsidRDefault="00B15418" w:rsidP="003C480B">
            <w:pPr>
              <w:spacing w:line="180" w:lineRule="exact"/>
              <w:contextualSpacing/>
              <w:rPr>
                <w:rFonts w:eastAsia="Calibri"/>
                <w:color w:val="auto"/>
                <w:sz w:val="18"/>
                <w:szCs w:val="18"/>
              </w:rPr>
            </w:pPr>
            <w:r w:rsidRPr="00171B36">
              <w:rPr>
                <w:rFonts w:eastAsia="Calibri"/>
                <w:color w:val="auto"/>
                <w:sz w:val="18"/>
                <w:szCs w:val="18"/>
              </w:rPr>
              <w:t>5299-5257</w:t>
            </w:r>
          </w:p>
        </w:tc>
        <w:tc>
          <w:tcPr>
            <w:tcW w:w="828" w:type="dxa"/>
            <w:shd w:val="clear" w:color="auto" w:fill="FFFFFF"/>
            <w:vAlign w:val="center"/>
          </w:tcPr>
          <w:p w:rsidR="00B15418" w:rsidRPr="00171B36" w:rsidRDefault="00B15418" w:rsidP="003C480B">
            <w:pPr>
              <w:spacing w:line="180" w:lineRule="exact"/>
              <w:contextualSpacing/>
              <w:rPr>
                <w:rFonts w:eastAsia="Calibri"/>
                <w:color w:val="auto"/>
                <w:sz w:val="18"/>
                <w:szCs w:val="18"/>
              </w:rPr>
            </w:pPr>
            <w:r w:rsidRPr="00171B36">
              <w:rPr>
                <w:rFonts w:eastAsia="Calibri"/>
                <w:color w:val="auto"/>
                <w:sz w:val="18"/>
                <w:szCs w:val="18"/>
              </w:rPr>
              <w:t>10%</w:t>
            </w:r>
          </w:p>
        </w:tc>
        <w:tc>
          <w:tcPr>
            <w:tcW w:w="990" w:type="dxa"/>
            <w:shd w:val="clear" w:color="auto" w:fill="FFFFFF"/>
            <w:vAlign w:val="center"/>
          </w:tcPr>
          <w:p w:rsidR="00B15418" w:rsidRPr="00171B36" w:rsidRDefault="00B15418" w:rsidP="003C480B">
            <w:pPr>
              <w:spacing w:line="180" w:lineRule="exact"/>
              <w:contextualSpacing/>
              <w:rPr>
                <w:rFonts w:eastAsia="Calibri"/>
                <w:color w:val="auto"/>
                <w:sz w:val="18"/>
                <w:szCs w:val="18"/>
              </w:rPr>
            </w:pPr>
            <w:r w:rsidRPr="00171B36">
              <w:rPr>
                <w:rFonts w:eastAsia="Calibri"/>
                <w:color w:val="auto"/>
                <w:sz w:val="18"/>
                <w:szCs w:val="18"/>
              </w:rPr>
              <w:t>20020912</w:t>
            </w:r>
          </w:p>
        </w:tc>
      </w:tr>
      <w:tr w:rsidR="00B15418" w:rsidRPr="00171B36" w:rsidTr="003C480B">
        <w:trPr>
          <w:trHeight w:val="260"/>
          <w:jc w:val="center"/>
        </w:trPr>
        <w:tc>
          <w:tcPr>
            <w:tcW w:w="4158" w:type="dxa"/>
            <w:gridSpan w:val="3"/>
            <w:vMerge/>
            <w:tcBorders>
              <w:right w:val="thinThickThinSmallGap" w:sz="24" w:space="0" w:color="auto"/>
            </w:tcBorders>
            <w:shd w:val="clear" w:color="auto" w:fill="FFFFFF"/>
          </w:tcPr>
          <w:p w:rsidR="00B15418" w:rsidRPr="00171B36" w:rsidRDefault="00B15418" w:rsidP="003C480B">
            <w:pPr>
              <w:spacing w:line="180" w:lineRule="exact"/>
              <w:contextualSpacing/>
              <w:rPr>
                <w:rFonts w:eastAsia="Calibri"/>
                <w:color w:val="auto"/>
                <w:sz w:val="18"/>
                <w:szCs w:val="18"/>
              </w:rPr>
            </w:pPr>
          </w:p>
        </w:tc>
        <w:tc>
          <w:tcPr>
            <w:tcW w:w="4428" w:type="dxa"/>
            <w:gridSpan w:val="3"/>
            <w:tcBorders>
              <w:left w:val="thinThickThinSmallGap" w:sz="24" w:space="0" w:color="auto"/>
            </w:tcBorders>
            <w:shd w:val="clear" w:color="auto" w:fill="FFFFFF"/>
            <w:vAlign w:val="center"/>
          </w:tcPr>
          <w:p w:rsidR="00B15418" w:rsidRPr="00171B36" w:rsidRDefault="00B15418" w:rsidP="003C480B">
            <w:pPr>
              <w:spacing w:line="180" w:lineRule="exact"/>
              <w:contextualSpacing/>
              <w:rPr>
                <w:rFonts w:eastAsia="Calibri"/>
                <w:color w:val="auto"/>
                <w:sz w:val="18"/>
                <w:szCs w:val="18"/>
              </w:rPr>
            </w:pPr>
            <w:r w:rsidRPr="00171B36">
              <w:rPr>
                <w:rFonts w:eastAsia="Calibri"/>
                <w:color w:val="auto"/>
                <w:sz w:val="18"/>
                <w:szCs w:val="18"/>
              </w:rPr>
              <w:t>0% x 0/Not Service Connected x 2</w:t>
            </w:r>
          </w:p>
        </w:tc>
        <w:tc>
          <w:tcPr>
            <w:tcW w:w="990" w:type="dxa"/>
            <w:shd w:val="clear" w:color="auto" w:fill="FFFFFF"/>
            <w:vAlign w:val="center"/>
          </w:tcPr>
          <w:p w:rsidR="00B15418" w:rsidRPr="00171B36" w:rsidRDefault="00B15418" w:rsidP="003C480B">
            <w:pPr>
              <w:spacing w:line="180" w:lineRule="exact"/>
              <w:contextualSpacing/>
              <w:rPr>
                <w:rFonts w:eastAsia="Calibri"/>
                <w:color w:val="auto"/>
                <w:sz w:val="18"/>
                <w:szCs w:val="18"/>
              </w:rPr>
            </w:pPr>
            <w:r w:rsidRPr="00171B36">
              <w:rPr>
                <w:rFonts w:eastAsia="Calibri"/>
                <w:color w:val="auto"/>
                <w:sz w:val="18"/>
                <w:szCs w:val="18"/>
              </w:rPr>
              <w:t>20020912</w:t>
            </w:r>
          </w:p>
        </w:tc>
      </w:tr>
      <w:tr w:rsidR="00B15418" w:rsidRPr="00171B36" w:rsidTr="003C480B">
        <w:trPr>
          <w:trHeight w:val="242"/>
          <w:jc w:val="center"/>
        </w:trPr>
        <w:tc>
          <w:tcPr>
            <w:tcW w:w="4158" w:type="dxa"/>
            <w:gridSpan w:val="3"/>
            <w:tcBorders>
              <w:right w:val="thinThickThinSmallGap" w:sz="24" w:space="0" w:color="auto"/>
            </w:tcBorders>
            <w:shd w:val="clear" w:color="auto" w:fill="D9D9D9"/>
            <w:vAlign w:val="center"/>
          </w:tcPr>
          <w:p w:rsidR="00B15418" w:rsidRPr="00171B36" w:rsidRDefault="00B15418" w:rsidP="003C480B">
            <w:pPr>
              <w:spacing w:line="200" w:lineRule="exact"/>
              <w:contextualSpacing/>
              <w:rPr>
                <w:rFonts w:eastAsia="Calibri"/>
                <w:b/>
                <w:color w:val="auto"/>
                <w:sz w:val="20"/>
              </w:rPr>
            </w:pPr>
            <w:r w:rsidRPr="00171B36">
              <w:rPr>
                <w:rFonts w:eastAsia="Calibri"/>
                <w:b/>
                <w:color w:val="auto"/>
                <w:sz w:val="20"/>
              </w:rPr>
              <w:t>Combined:  20%</w:t>
            </w:r>
          </w:p>
        </w:tc>
        <w:tc>
          <w:tcPr>
            <w:tcW w:w="5418" w:type="dxa"/>
            <w:gridSpan w:val="4"/>
            <w:tcBorders>
              <w:left w:val="thinThickThinSmallGap" w:sz="24" w:space="0" w:color="auto"/>
            </w:tcBorders>
            <w:shd w:val="clear" w:color="auto" w:fill="D9D9D9"/>
            <w:vAlign w:val="center"/>
          </w:tcPr>
          <w:p w:rsidR="00B15418" w:rsidRPr="00171B36" w:rsidRDefault="00B15418" w:rsidP="003C480B">
            <w:pPr>
              <w:spacing w:line="200" w:lineRule="exact"/>
              <w:contextualSpacing/>
              <w:rPr>
                <w:rFonts w:eastAsia="Calibri"/>
                <w:b/>
                <w:color w:val="auto"/>
                <w:sz w:val="20"/>
              </w:rPr>
            </w:pPr>
            <w:r w:rsidRPr="00171B36">
              <w:rPr>
                <w:rFonts w:eastAsia="Calibri"/>
                <w:b/>
                <w:color w:val="auto"/>
                <w:sz w:val="20"/>
              </w:rPr>
              <w:t>Combined:  40%</w:t>
            </w:r>
          </w:p>
        </w:tc>
      </w:tr>
    </w:tbl>
    <w:p w:rsidR="00A01E61" w:rsidRPr="00171B36" w:rsidRDefault="002B761F" w:rsidP="002B761F">
      <w:pPr>
        <w:jc w:val="both"/>
        <w:rPr>
          <w:color w:val="auto"/>
        </w:rPr>
      </w:pPr>
      <w:r w:rsidRPr="00171B36">
        <w:rPr>
          <w:color w:val="auto"/>
        </w:rPr>
        <w:t>*</w:t>
      </w:r>
      <w:r w:rsidRPr="00171B36">
        <w:rPr>
          <w:color w:val="auto"/>
          <w:sz w:val="18"/>
          <w:szCs w:val="18"/>
        </w:rPr>
        <w:t xml:space="preserve">Post-Concussion Syndrome and </w:t>
      </w:r>
      <w:r w:rsidR="00094702" w:rsidRPr="00171B36">
        <w:rPr>
          <w:color w:val="auto"/>
          <w:sz w:val="18"/>
          <w:szCs w:val="18"/>
        </w:rPr>
        <w:t>Patellofemoral</w:t>
      </w:r>
      <w:r w:rsidRPr="00171B36">
        <w:rPr>
          <w:color w:val="auto"/>
          <w:sz w:val="18"/>
          <w:szCs w:val="18"/>
        </w:rPr>
        <w:t xml:space="preserve"> Syndrome ratings pre-date </w:t>
      </w:r>
      <w:r w:rsidR="00B15418" w:rsidRPr="00171B36">
        <w:rPr>
          <w:color w:val="auto"/>
          <w:sz w:val="18"/>
          <w:szCs w:val="18"/>
        </w:rPr>
        <w:t>latest period of active duty</w:t>
      </w:r>
      <w:r w:rsidR="008F6D58" w:rsidRPr="00171B36">
        <w:rPr>
          <w:color w:val="auto"/>
          <w:sz w:val="18"/>
          <w:szCs w:val="18"/>
        </w:rPr>
        <w:t>; originally rated 10% and 0% respectively effective 19940812 and later increased to 30% and 10% respectively</w:t>
      </w:r>
      <w:r w:rsidR="000260A2" w:rsidRPr="00171B36">
        <w:rPr>
          <w:color w:val="auto"/>
          <w:sz w:val="18"/>
          <w:szCs w:val="18"/>
        </w:rPr>
        <w:t xml:space="preserve"> effective 20020115 to 20040706 and 20080213 to present</w:t>
      </w:r>
      <w:r w:rsidRPr="00171B36">
        <w:rPr>
          <w:color w:val="auto"/>
        </w:rPr>
        <w:t>.</w:t>
      </w:r>
    </w:p>
    <w:p w:rsidR="004174F0" w:rsidRPr="00171B36" w:rsidRDefault="004174F0" w:rsidP="00BF0E94">
      <w:pPr>
        <w:pBdr>
          <w:bottom w:val="single" w:sz="12" w:space="1" w:color="auto"/>
        </w:pBdr>
        <w:tabs>
          <w:tab w:val="left" w:pos="288"/>
          <w:tab w:val="left" w:pos="4752"/>
        </w:tabs>
        <w:jc w:val="both"/>
        <w:rPr>
          <w:color w:val="000000" w:themeColor="text1"/>
        </w:rPr>
      </w:pPr>
    </w:p>
    <w:p w:rsidR="009369A6" w:rsidRPr="00171B36" w:rsidRDefault="009369A6" w:rsidP="005937C3">
      <w:pPr>
        <w:jc w:val="both"/>
        <w:rPr>
          <w:color w:val="000000" w:themeColor="text1"/>
          <w:szCs w:val="24"/>
          <w:u w:val="single"/>
        </w:rPr>
      </w:pPr>
    </w:p>
    <w:p w:rsidR="00E23B25" w:rsidRPr="00171B36" w:rsidRDefault="002C6E5B" w:rsidP="005937C3">
      <w:pPr>
        <w:jc w:val="both"/>
        <w:rPr>
          <w:color w:val="000000" w:themeColor="text1"/>
          <w:szCs w:val="24"/>
        </w:rPr>
      </w:pPr>
      <w:r w:rsidRPr="00171B36">
        <w:rPr>
          <w:color w:val="000000" w:themeColor="text1"/>
          <w:szCs w:val="24"/>
          <w:u w:val="single"/>
        </w:rPr>
        <w:t>ANALYSIS SUMMARY</w:t>
      </w:r>
      <w:r w:rsidRPr="00171B36">
        <w:rPr>
          <w:color w:val="000000" w:themeColor="text1"/>
          <w:szCs w:val="24"/>
        </w:rPr>
        <w:t>:</w:t>
      </w:r>
      <w:r w:rsidR="00E23B25" w:rsidRPr="00171B36">
        <w:rPr>
          <w:color w:val="000000" w:themeColor="text1"/>
          <w:szCs w:val="24"/>
        </w:rPr>
        <w:t xml:space="preserve">  The Board acknowledges the sentiment expressed in the CI’s application regarding the significant impairment with which his service-incurred condition continues to burden him. The Board wishes to clarify that it is subject to the same laws for service disability entitlements as those under which the </w:t>
      </w:r>
      <w:r w:rsidR="0007677F">
        <w:rPr>
          <w:color w:val="000000" w:themeColor="text1"/>
          <w:szCs w:val="24"/>
        </w:rPr>
        <w:t>DES</w:t>
      </w:r>
      <w:r w:rsidR="00E23B25" w:rsidRPr="00171B36">
        <w:rPr>
          <w:color w:val="000000" w:themeColor="text1"/>
          <w:szCs w:val="24"/>
        </w:rPr>
        <w:t xml:space="preserve"> operates. The DES has neither the role nor the authority to compensate service members for anticipated future severity or potential complications of conditions resulting in medical separation. That role and authority is granted </w:t>
      </w:r>
      <w:r w:rsidR="00E23B25" w:rsidRPr="00171B36">
        <w:rPr>
          <w:color w:val="000000" w:themeColor="text1"/>
          <w:szCs w:val="24"/>
        </w:rPr>
        <w:lastRenderedPageBreak/>
        <w:t>by Congress to the Department of Veteran</w:t>
      </w:r>
      <w:r w:rsidR="0007677F">
        <w:rPr>
          <w:color w:val="000000" w:themeColor="text1"/>
          <w:szCs w:val="24"/>
        </w:rPr>
        <w:t>s’</w:t>
      </w:r>
      <w:r w:rsidR="00E23B25" w:rsidRPr="00171B36">
        <w:rPr>
          <w:color w:val="000000" w:themeColor="text1"/>
          <w:szCs w:val="24"/>
        </w:rPr>
        <w:t xml:space="preserve"> Affairs (DVA), operating under a different set of laws (Title 38, United States Code). The Board evaluates </w:t>
      </w:r>
      <w:r w:rsidR="0007677F">
        <w:rPr>
          <w:color w:val="000000" w:themeColor="text1"/>
          <w:szCs w:val="24"/>
        </w:rPr>
        <w:t>D</w:t>
      </w:r>
      <w:r w:rsidR="00E23B25" w:rsidRPr="00171B36">
        <w:rPr>
          <w:color w:val="000000" w:themeColor="text1"/>
          <w:szCs w:val="24"/>
        </w:rPr>
        <w:t>VA evidence proximal to separation in arriving at its recommendations, but its authority resides in evaluating the fairness of DES fitness decisions and rating determinations for disability at the time of separation. The Board also acknowledges the CI's contention suggesting that service ratings should have been conferre</w:t>
      </w:r>
      <w:r w:rsidR="005937C3" w:rsidRPr="00171B36">
        <w:rPr>
          <w:color w:val="000000" w:themeColor="text1"/>
          <w:szCs w:val="24"/>
        </w:rPr>
        <w:t>d for other conditions</w:t>
      </w:r>
      <w:r w:rsidR="00E23B25" w:rsidRPr="00171B36">
        <w:rPr>
          <w:color w:val="000000" w:themeColor="text1"/>
          <w:szCs w:val="24"/>
        </w:rPr>
        <w:t xml:space="preserve"> not diagnosed while in the service (but later determined to be service</w:t>
      </w:r>
      <w:r w:rsidR="00F32EA3">
        <w:rPr>
          <w:color w:val="000000" w:themeColor="text1"/>
          <w:szCs w:val="24"/>
        </w:rPr>
        <w:t>-</w:t>
      </w:r>
      <w:r w:rsidR="00E23B25" w:rsidRPr="00171B36">
        <w:rPr>
          <w:color w:val="000000" w:themeColor="text1"/>
          <w:szCs w:val="24"/>
        </w:rPr>
        <w:t xml:space="preserve">connected by the </w:t>
      </w:r>
      <w:r w:rsidR="0007677F">
        <w:rPr>
          <w:color w:val="000000" w:themeColor="text1"/>
          <w:szCs w:val="24"/>
        </w:rPr>
        <w:t>D</w:t>
      </w:r>
      <w:r w:rsidR="00E23B25" w:rsidRPr="00171B36">
        <w:rPr>
          <w:color w:val="000000" w:themeColor="text1"/>
          <w:szCs w:val="24"/>
        </w:rPr>
        <w:t>VA). While the DES considers all of the service member's medical conditions, compensation can only be offered for those medical conditions that cut short a service member’s career, and then only to the degree of severity present at the time of final disposition.</w:t>
      </w:r>
      <w:r w:rsidR="005937C3" w:rsidRPr="00171B36">
        <w:rPr>
          <w:color w:val="000000" w:themeColor="text1"/>
          <w:szCs w:val="24"/>
        </w:rPr>
        <w:t xml:space="preserve"> </w:t>
      </w:r>
      <w:r w:rsidR="00E23B25" w:rsidRPr="00171B36">
        <w:rPr>
          <w:color w:val="000000" w:themeColor="text1"/>
          <w:szCs w:val="24"/>
        </w:rPr>
        <w:t xml:space="preserve">The DVA, however, is empowered to compensate service connected conditions and to periodically re-evaluate said conditions for the purpose of adjusting the </w:t>
      </w:r>
      <w:r w:rsidR="0007677F">
        <w:rPr>
          <w:color w:val="000000" w:themeColor="text1"/>
          <w:szCs w:val="24"/>
        </w:rPr>
        <w:t>V</w:t>
      </w:r>
      <w:r w:rsidR="00E23B25" w:rsidRPr="00171B36">
        <w:rPr>
          <w:color w:val="000000" w:themeColor="text1"/>
          <w:szCs w:val="24"/>
        </w:rPr>
        <w:t xml:space="preserve">eteran’s disability rating should </w:t>
      </w:r>
      <w:r w:rsidR="0007677F">
        <w:rPr>
          <w:color w:val="000000" w:themeColor="text1"/>
          <w:szCs w:val="24"/>
        </w:rPr>
        <w:t>the</w:t>
      </w:r>
      <w:r w:rsidR="00E23B25" w:rsidRPr="00171B36">
        <w:rPr>
          <w:color w:val="000000" w:themeColor="text1"/>
          <w:szCs w:val="24"/>
        </w:rPr>
        <w:t xml:space="preserve"> degree of impairment vary over time. </w:t>
      </w:r>
    </w:p>
    <w:p w:rsidR="004C60A3" w:rsidRPr="00171B36" w:rsidRDefault="004C60A3" w:rsidP="005937C3">
      <w:pPr>
        <w:jc w:val="both"/>
        <w:rPr>
          <w:color w:val="000000" w:themeColor="text1"/>
          <w:szCs w:val="24"/>
        </w:rPr>
      </w:pPr>
    </w:p>
    <w:p w:rsidR="004C60A3" w:rsidRPr="00171B36" w:rsidRDefault="00413AB1" w:rsidP="005937C3">
      <w:pPr>
        <w:jc w:val="both"/>
        <w:rPr>
          <w:color w:val="000000" w:themeColor="text1"/>
          <w:szCs w:val="24"/>
        </w:rPr>
      </w:pPr>
      <w:r w:rsidRPr="00171B36">
        <w:rPr>
          <w:color w:val="000000" w:themeColor="text1"/>
          <w:szCs w:val="24"/>
          <w:u w:val="single"/>
        </w:rPr>
        <w:t xml:space="preserve">Neck and </w:t>
      </w:r>
      <w:r w:rsidR="00843C62" w:rsidRPr="00171B36">
        <w:rPr>
          <w:color w:val="000000" w:themeColor="text1"/>
          <w:szCs w:val="24"/>
          <w:u w:val="single"/>
        </w:rPr>
        <w:t xml:space="preserve">Back Pain </w:t>
      </w:r>
      <w:r w:rsidRPr="00171B36">
        <w:rPr>
          <w:color w:val="000000" w:themeColor="text1"/>
          <w:szCs w:val="24"/>
          <w:u w:val="single"/>
        </w:rPr>
        <w:t>Condition</w:t>
      </w:r>
      <w:r w:rsidR="00843C62" w:rsidRPr="00171B36">
        <w:rPr>
          <w:color w:val="000000" w:themeColor="text1"/>
          <w:szCs w:val="24"/>
          <w:u w:val="single"/>
        </w:rPr>
        <w:t>s</w:t>
      </w:r>
      <w:r w:rsidRPr="00171B36">
        <w:rPr>
          <w:color w:val="000000" w:themeColor="text1"/>
          <w:szCs w:val="24"/>
        </w:rPr>
        <w:t>.  The CI sustained a twisting injury to his back while deployed to Iraq in August 2006</w:t>
      </w:r>
      <w:r w:rsidR="009868C5">
        <w:rPr>
          <w:color w:val="000000" w:themeColor="text1"/>
          <w:szCs w:val="24"/>
        </w:rPr>
        <w:t xml:space="preserve">. </w:t>
      </w:r>
      <w:r w:rsidRPr="00171B36">
        <w:rPr>
          <w:color w:val="000000" w:themeColor="text1"/>
          <w:szCs w:val="24"/>
        </w:rPr>
        <w:t>He had pain in the thoracic spine area, and was treated with medicati</w:t>
      </w:r>
      <w:r w:rsidR="009868C5">
        <w:rPr>
          <w:color w:val="000000" w:themeColor="text1"/>
          <w:szCs w:val="24"/>
        </w:rPr>
        <w:t xml:space="preserve">on and activity modifications. </w:t>
      </w:r>
      <w:r w:rsidRPr="00171B36">
        <w:rPr>
          <w:color w:val="000000" w:themeColor="text1"/>
          <w:szCs w:val="24"/>
        </w:rPr>
        <w:t xml:space="preserve">Cervical spine radiographs were </w:t>
      </w:r>
      <w:r w:rsidR="009868C5">
        <w:rPr>
          <w:color w:val="000000" w:themeColor="text1"/>
          <w:szCs w:val="24"/>
        </w:rPr>
        <w:t xml:space="preserve">normal. </w:t>
      </w:r>
      <w:r w:rsidR="00094702" w:rsidRPr="00171B36">
        <w:rPr>
          <w:color w:val="000000" w:themeColor="text1"/>
          <w:szCs w:val="24"/>
        </w:rPr>
        <w:t>A</w:t>
      </w:r>
      <w:r w:rsidRPr="00171B36">
        <w:rPr>
          <w:color w:val="000000" w:themeColor="text1"/>
          <w:szCs w:val="24"/>
        </w:rPr>
        <w:t xml:space="preserve"> magnetic resonance imaging (MRI) in November 2006 showed a prominent C6-7 disc protrusion without spinal or foraminal narrowing.  Neurosurgical evaluation in December 2006 found some mild right upper</w:t>
      </w:r>
      <w:r w:rsidR="009868C5">
        <w:rPr>
          <w:color w:val="000000" w:themeColor="text1"/>
          <w:szCs w:val="24"/>
        </w:rPr>
        <w:t xml:space="preserve"> and lower extremity weakness. </w:t>
      </w:r>
      <w:r w:rsidR="004920AE" w:rsidRPr="00171B36">
        <w:rPr>
          <w:color w:val="000000" w:themeColor="text1"/>
          <w:szCs w:val="24"/>
        </w:rPr>
        <w:t>A subsequent MRI of the spinal cord revealed multi-level degenerative disc changes of the thoracic spine without stenosis</w:t>
      </w:r>
      <w:r w:rsidR="009868C5">
        <w:rPr>
          <w:color w:val="000000" w:themeColor="text1"/>
          <w:szCs w:val="24"/>
        </w:rPr>
        <w:t xml:space="preserve">. </w:t>
      </w:r>
      <w:r w:rsidR="004920AE" w:rsidRPr="00171B36">
        <w:rPr>
          <w:color w:val="000000" w:themeColor="text1"/>
          <w:szCs w:val="24"/>
        </w:rPr>
        <w:t xml:space="preserve">Neurosurgery determined he was not a surgical </w:t>
      </w:r>
      <w:r w:rsidR="002D12FC" w:rsidRPr="00171B36">
        <w:rPr>
          <w:color w:val="000000" w:themeColor="text1"/>
          <w:szCs w:val="24"/>
        </w:rPr>
        <w:t>candidate</w:t>
      </w:r>
      <w:r w:rsidR="004920AE" w:rsidRPr="00171B36">
        <w:rPr>
          <w:color w:val="000000" w:themeColor="text1"/>
          <w:szCs w:val="24"/>
        </w:rPr>
        <w:t>, and the CI was treated with medication and a permanent L2 profile</w:t>
      </w:r>
      <w:r w:rsidR="009868C5">
        <w:rPr>
          <w:color w:val="000000" w:themeColor="text1"/>
          <w:szCs w:val="24"/>
        </w:rPr>
        <w:t xml:space="preserve">. </w:t>
      </w:r>
      <w:r w:rsidR="00F44AA8" w:rsidRPr="00171B36">
        <w:rPr>
          <w:color w:val="000000" w:themeColor="text1"/>
          <w:szCs w:val="24"/>
        </w:rPr>
        <w:t>The CI reinjured his back in July 2007 and his symptoms worsened</w:t>
      </w:r>
      <w:r w:rsidR="009868C5">
        <w:rPr>
          <w:color w:val="000000" w:themeColor="text1"/>
          <w:szCs w:val="24"/>
        </w:rPr>
        <w:t xml:space="preserve">. </w:t>
      </w:r>
      <w:r w:rsidR="00F44AA8" w:rsidRPr="00171B36">
        <w:rPr>
          <w:color w:val="000000" w:themeColor="text1"/>
          <w:szCs w:val="24"/>
        </w:rPr>
        <w:t xml:space="preserve">His command requested a fit for duty evaluation.  Orthopaedic evaluation in September 2007 noted pain from T1-T6, without radiation, and some neck pain, </w:t>
      </w:r>
      <w:r w:rsidR="009868C5">
        <w:rPr>
          <w:color w:val="000000" w:themeColor="text1"/>
          <w:szCs w:val="24"/>
        </w:rPr>
        <w:t xml:space="preserve">without neurological findings. </w:t>
      </w:r>
      <w:r w:rsidR="009868C5" w:rsidRPr="00171B36">
        <w:rPr>
          <w:color w:val="000000" w:themeColor="text1"/>
          <w:szCs w:val="24"/>
        </w:rPr>
        <w:t>Orthopedics</w:t>
      </w:r>
      <w:r w:rsidR="00F44AA8" w:rsidRPr="00171B36">
        <w:rPr>
          <w:color w:val="000000" w:themeColor="text1"/>
          <w:szCs w:val="24"/>
        </w:rPr>
        <w:t xml:space="preserve"> recommended </w:t>
      </w:r>
      <w:r w:rsidR="000F579D">
        <w:rPr>
          <w:color w:val="000000" w:themeColor="text1"/>
          <w:szCs w:val="24"/>
        </w:rPr>
        <w:t xml:space="preserve">an </w:t>
      </w:r>
      <w:r w:rsidR="00F44AA8" w:rsidRPr="00171B36">
        <w:rPr>
          <w:color w:val="000000" w:themeColor="text1"/>
          <w:szCs w:val="24"/>
        </w:rPr>
        <w:t>MEB, bu</w:t>
      </w:r>
      <w:r w:rsidR="009868C5">
        <w:rPr>
          <w:color w:val="000000" w:themeColor="text1"/>
          <w:szCs w:val="24"/>
        </w:rPr>
        <w:t xml:space="preserve">t the CI wished to reclassify. </w:t>
      </w:r>
      <w:r w:rsidR="00F44AA8" w:rsidRPr="00171B36">
        <w:rPr>
          <w:color w:val="000000" w:themeColor="text1"/>
          <w:szCs w:val="24"/>
        </w:rPr>
        <w:t>A second opinion in October 200</w:t>
      </w:r>
      <w:r w:rsidR="003C480B" w:rsidRPr="00171B36">
        <w:rPr>
          <w:color w:val="000000" w:themeColor="text1"/>
          <w:szCs w:val="24"/>
        </w:rPr>
        <w:t xml:space="preserve">7 </w:t>
      </w:r>
      <w:r w:rsidR="00F44AA8" w:rsidRPr="00171B36">
        <w:rPr>
          <w:color w:val="000000" w:themeColor="text1"/>
          <w:szCs w:val="24"/>
        </w:rPr>
        <w:t>noted pain radiation from the base of the skull to the shoulder</w:t>
      </w:r>
      <w:r w:rsidR="002D12FC" w:rsidRPr="00171B36">
        <w:rPr>
          <w:color w:val="000000" w:themeColor="text1"/>
          <w:szCs w:val="24"/>
        </w:rPr>
        <w:t xml:space="preserve"> </w:t>
      </w:r>
      <w:r w:rsidR="00F44AA8" w:rsidRPr="00171B36">
        <w:rPr>
          <w:color w:val="000000" w:themeColor="text1"/>
          <w:szCs w:val="24"/>
        </w:rPr>
        <w:t xml:space="preserve">blades, without radicular symptoms.  Exam found some neck and thoracic spine pain without neurological findings. </w:t>
      </w:r>
      <w:r w:rsidR="003C480B" w:rsidRPr="00171B36">
        <w:rPr>
          <w:color w:val="000000" w:themeColor="text1"/>
          <w:szCs w:val="24"/>
        </w:rPr>
        <w:t xml:space="preserve">The second opinion determined that the CI had reached maximum medical improvement and recommended proceeding on to </w:t>
      </w:r>
      <w:r w:rsidR="000F579D">
        <w:rPr>
          <w:color w:val="000000" w:themeColor="text1"/>
          <w:szCs w:val="24"/>
        </w:rPr>
        <w:t xml:space="preserve">an </w:t>
      </w:r>
      <w:r w:rsidR="003C480B" w:rsidRPr="00171B36">
        <w:rPr>
          <w:color w:val="000000" w:themeColor="text1"/>
          <w:szCs w:val="24"/>
        </w:rPr>
        <w:t xml:space="preserve">MEB. </w:t>
      </w:r>
      <w:r w:rsidR="00F44AA8" w:rsidRPr="00171B36">
        <w:rPr>
          <w:color w:val="000000" w:themeColor="text1"/>
          <w:szCs w:val="24"/>
        </w:rPr>
        <w:t xml:space="preserve"> </w:t>
      </w:r>
    </w:p>
    <w:p w:rsidR="00615A66" w:rsidRPr="00171B36" w:rsidRDefault="00615A66" w:rsidP="005937C3">
      <w:pPr>
        <w:jc w:val="both"/>
        <w:rPr>
          <w:color w:val="000000" w:themeColor="text1"/>
          <w:szCs w:val="24"/>
        </w:rPr>
      </w:pPr>
    </w:p>
    <w:p w:rsidR="003C480B" w:rsidRPr="00171B36" w:rsidRDefault="003C480B" w:rsidP="005937C3">
      <w:pPr>
        <w:jc w:val="both"/>
        <w:rPr>
          <w:color w:val="000000" w:themeColor="text1"/>
          <w:szCs w:val="24"/>
        </w:rPr>
      </w:pPr>
      <w:r w:rsidRPr="00171B36">
        <w:rPr>
          <w:color w:val="000000" w:themeColor="text1"/>
          <w:szCs w:val="24"/>
        </w:rPr>
        <w:t xml:space="preserve">At the 21 October 2007 MEB </w:t>
      </w:r>
      <w:r w:rsidR="0007677F">
        <w:rPr>
          <w:color w:val="000000" w:themeColor="text1"/>
          <w:szCs w:val="24"/>
        </w:rPr>
        <w:t>narrative summary (</w:t>
      </w:r>
      <w:r w:rsidR="00843C62" w:rsidRPr="00171B36">
        <w:rPr>
          <w:color w:val="000000" w:themeColor="text1"/>
          <w:szCs w:val="24"/>
        </w:rPr>
        <w:t>NARSUM</w:t>
      </w:r>
      <w:r w:rsidR="0007677F">
        <w:rPr>
          <w:color w:val="000000" w:themeColor="text1"/>
          <w:szCs w:val="24"/>
        </w:rPr>
        <w:t>)</w:t>
      </w:r>
      <w:r w:rsidR="00843C62" w:rsidRPr="00171B36">
        <w:rPr>
          <w:color w:val="000000" w:themeColor="text1"/>
          <w:szCs w:val="24"/>
        </w:rPr>
        <w:t xml:space="preserve"> </w:t>
      </w:r>
      <w:r w:rsidRPr="00171B36">
        <w:rPr>
          <w:color w:val="000000" w:themeColor="text1"/>
          <w:szCs w:val="24"/>
        </w:rPr>
        <w:t xml:space="preserve">evaluation, four months prior to separation, the CI complained of pain in his neck and upper back, worse with coughing but not sneezing, and exacerbated by </w:t>
      </w:r>
      <w:r w:rsidR="009868C5">
        <w:rPr>
          <w:color w:val="000000" w:themeColor="text1"/>
          <w:szCs w:val="24"/>
        </w:rPr>
        <w:t xml:space="preserve">lifting and overhead reaching. </w:t>
      </w:r>
      <w:r w:rsidRPr="00171B36">
        <w:rPr>
          <w:color w:val="000000" w:themeColor="text1"/>
          <w:szCs w:val="24"/>
        </w:rPr>
        <w:t xml:space="preserve">He denied pain, numbness, or tingling into any of his extremities, but </w:t>
      </w:r>
      <w:r w:rsidR="0099726D" w:rsidRPr="00171B36">
        <w:rPr>
          <w:color w:val="000000" w:themeColor="text1"/>
          <w:szCs w:val="24"/>
        </w:rPr>
        <w:t>stated</w:t>
      </w:r>
      <w:r w:rsidRPr="00171B36">
        <w:rPr>
          <w:color w:val="000000" w:themeColor="text1"/>
          <w:szCs w:val="24"/>
        </w:rPr>
        <w:t xml:space="preserve"> that he had been electrocuted as a child and always had some </w:t>
      </w:r>
      <w:r w:rsidR="009868C5">
        <w:rPr>
          <w:color w:val="000000" w:themeColor="text1"/>
          <w:szCs w:val="24"/>
        </w:rPr>
        <w:t xml:space="preserve">mild left sided body numbness. </w:t>
      </w:r>
      <w:r w:rsidRPr="00171B36">
        <w:rPr>
          <w:color w:val="000000" w:themeColor="text1"/>
          <w:szCs w:val="24"/>
        </w:rPr>
        <w:t>He was taking a narcotic and a muscle relaxer for his pain.  Examination revealed tenderness along the cervical and thoracic paraspinal muscles, but no spasm or deformity</w:t>
      </w:r>
      <w:r w:rsidR="009868C5">
        <w:rPr>
          <w:color w:val="000000" w:themeColor="text1"/>
          <w:szCs w:val="24"/>
        </w:rPr>
        <w:t xml:space="preserve">. </w:t>
      </w:r>
      <w:r w:rsidRPr="00171B36">
        <w:rPr>
          <w:color w:val="000000" w:themeColor="text1"/>
          <w:szCs w:val="24"/>
        </w:rPr>
        <w:t>The examiner stated there wa</w:t>
      </w:r>
      <w:r w:rsidR="00315B40" w:rsidRPr="00171B36">
        <w:rPr>
          <w:color w:val="000000" w:themeColor="text1"/>
          <w:szCs w:val="24"/>
        </w:rPr>
        <w:t xml:space="preserve">s full range of motion of his neck and back, but physical therapy goniometric measurements taken </w:t>
      </w:r>
      <w:r w:rsidR="002D12FC" w:rsidRPr="00171B36">
        <w:rPr>
          <w:color w:val="000000" w:themeColor="text1"/>
          <w:szCs w:val="24"/>
        </w:rPr>
        <w:t>one</w:t>
      </w:r>
      <w:r w:rsidR="00315B40" w:rsidRPr="00171B36">
        <w:rPr>
          <w:color w:val="000000" w:themeColor="text1"/>
          <w:szCs w:val="24"/>
        </w:rPr>
        <w:t xml:space="preserve"> week later show some limitation of motion, as in the chart below</w:t>
      </w:r>
      <w:r w:rsidR="009868C5">
        <w:rPr>
          <w:color w:val="000000" w:themeColor="text1"/>
          <w:szCs w:val="24"/>
        </w:rPr>
        <w:t xml:space="preserve">. </w:t>
      </w:r>
      <w:r w:rsidR="00315B40" w:rsidRPr="00171B36">
        <w:rPr>
          <w:color w:val="000000" w:themeColor="text1"/>
          <w:szCs w:val="24"/>
        </w:rPr>
        <w:t xml:space="preserve">The examiner diagnosed chronic neck and upper back pain secondary to degenerative disc disease, with no clinical </w:t>
      </w:r>
      <w:r w:rsidR="002D12FC" w:rsidRPr="00171B36">
        <w:rPr>
          <w:color w:val="000000" w:themeColor="text1"/>
          <w:szCs w:val="24"/>
        </w:rPr>
        <w:t>findings of</w:t>
      </w:r>
      <w:r w:rsidR="00315B40" w:rsidRPr="00171B36">
        <w:rPr>
          <w:color w:val="000000" w:themeColor="text1"/>
          <w:szCs w:val="24"/>
        </w:rPr>
        <w:t xml:space="preserve"> radiculopathy.  The examiner noted that the CI “has failed all conservative treatment measures and is not a surgical candidate and is unable to</w:t>
      </w:r>
      <w:r w:rsidR="009868C5">
        <w:rPr>
          <w:color w:val="000000" w:themeColor="text1"/>
          <w:szCs w:val="24"/>
        </w:rPr>
        <w:t xml:space="preserve"> perform his military duties.” </w:t>
      </w:r>
      <w:r w:rsidR="003A045B" w:rsidRPr="00171B36">
        <w:rPr>
          <w:color w:val="000000" w:themeColor="text1"/>
          <w:szCs w:val="24"/>
        </w:rPr>
        <w:t xml:space="preserve">The IPEB </w:t>
      </w:r>
      <w:r w:rsidR="00843C62" w:rsidRPr="00171B36">
        <w:rPr>
          <w:color w:val="000000" w:themeColor="text1"/>
          <w:szCs w:val="24"/>
        </w:rPr>
        <w:t xml:space="preserve">of </w:t>
      </w:r>
      <w:r w:rsidR="0007677F">
        <w:rPr>
          <w:color w:val="000000" w:themeColor="text1"/>
          <w:szCs w:val="24"/>
        </w:rPr>
        <w:t xml:space="preserve">             </w:t>
      </w:r>
      <w:r w:rsidR="003A045B" w:rsidRPr="00171B36">
        <w:rPr>
          <w:color w:val="000000" w:themeColor="text1"/>
          <w:szCs w:val="24"/>
        </w:rPr>
        <w:t>9 November 2007 adjudicated the neck and upper back pain as two separate unfitting conditions; cervical strain, VA code 5237, at 10% disability and thoracic strain, VA code 5237, also at 10% disability for a combined 20% disability rating</w:t>
      </w:r>
      <w:r w:rsidR="00F87CCE" w:rsidRPr="00171B36">
        <w:rPr>
          <w:color w:val="000000" w:themeColor="text1"/>
          <w:szCs w:val="24"/>
        </w:rPr>
        <w:t>.</w:t>
      </w:r>
    </w:p>
    <w:p w:rsidR="00F87CCE" w:rsidRPr="00171B36" w:rsidRDefault="00F87CCE" w:rsidP="005937C3">
      <w:pPr>
        <w:jc w:val="both"/>
        <w:rPr>
          <w:color w:val="000000" w:themeColor="text1"/>
          <w:szCs w:val="24"/>
        </w:rPr>
      </w:pPr>
    </w:p>
    <w:p w:rsidR="00F302C6" w:rsidRPr="00171B36" w:rsidRDefault="00A409AA" w:rsidP="005937C3">
      <w:pPr>
        <w:jc w:val="both"/>
        <w:rPr>
          <w:color w:val="000000" w:themeColor="text1"/>
          <w:szCs w:val="24"/>
        </w:rPr>
      </w:pPr>
      <w:r w:rsidRPr="00171B36">
        <w:rPr>
          <w:color w:val="000000" w:themeColor="text1"/>
          <w:szCs w:val="24"/>
        </w:rPr>
        <w:t xml:space="preserve">At the 16 September 2009 VA </w:t>
      </w:r>
      <w:r w:rsidR="0007677F">
        <w:rPr>
          <w:color w:val="000000" w:themeColor="text1"/>
          <w:szCs w:val="24"/>
        </w:rPr>
        <w:t>C</w:t>
      </w:r>
      <w:r w:rsidRPr="00171B36">
        <w:rPr>
          <w:color w:val="000000" w:themeColor="text1"/>
          <w:szCs w:val="24"/>
        </w:rPr>
        <w:t xml:space="preserve">ompensation and </w:t>
      </w:r>
      <w:r w:rsidR="0007677F">
        <w:rPr>
          <w:color w:val="000000" w:themeColor="text1"/>
          <w:szCs w:val="24"/>
        </w:rPr>
        <w:t>P</w:t>
      </w:r>
      <w:r w:rsidRPr="00171B36">
        <w:rPr>
          <w:color w:val="000000" w:themeColor="text1"/>
          <w:szCs w:val="24"/>
        </w:rPr>
        <w:t>ension (C&amp;P) evaluation, the CI complained of neck pain that occasionally radiated into the right arm and left hand, and upper back pain that interfered with sleep and sometimes radiat</w:t>
      </w:r>
      <w:r w:rsidR="009868C5">
        <w:rPr>
          <w:color w:val="000000" w:themeColor="text1"/>
          <w:szCs w:val="24"/>
        </w:rPr>
        <w:t xml:space="preserve">ed into the left foot and hip. </w:t>
      </w:r>
      <w:r w:rsidRPr="00171B36">
        <w:rPr>
          <w:color w:val="000000" w:themeColor="text1"/>
          <w:szCs w:val="24"/>
        </w:rPr>
        <w:t>He had no bowel or bladder problems but was havi</w:t>
      </w:r>
      <w:r w:rsidR="009868C5">
        <w:rPr>
          <w:color w:val="000000" w:themeColor="text1"/>
          <w:szCs w:val="24"/>
        </w:rPr>
        <w:t xml:space="preserve">ng some erectile difficulties. </w:t>
      </w:r>
      <w:r w:rsidRPr="00171B36">
        <w:rPr>
          <w:color w:val="000000" w:themeColor="text1"/>
          <w:szCs w:val="24"/>
        </w:rPr>
        <w:t>Sneezing sometimes caused elec</w:t>
      </w:r>
      <w:r w:rsidR="009868C5">
        <w:rPr>
          <w:color w:val="000000" w:themeColor="text1"/>
          <w:szCs w:val="24"/>
        </w:rPr>
        <w:t xml:space="preserve">tric feelings in his left arm. </w:t>
      </w:r>
      <w:r w:rsidR="00517A70" w:rsidRPr="00171B36">
        <w:rPr>
          <w:color w:val="000000" w:themeColor="text1"/>
          <w:szCs w:val="24"/>
        </w:rPr>
        <w:t>An MRI in March 2009 showed a bulging C6-C7 d</w:t>
      </w:r>
      <w:r w:rsidR="009868C5">
        <w:rPr>
          <w:color w:val="000000" w:themeColor="text1"/>
          <w:szCs w:val="24"/>
        </w:rPr>
        <w:t xml:space="preserve">isc without neural compromise. </w:t>
      </w:r>
      <w:r w:rsidR="00517A70" w:rsidRPr="00171B36">
        <w:rPr>
          <w:color w:val="000000" w:themeColor="text1"/>
          <w:szCs w:val="24"/>
        </w:rPr>
        <w:t>Neurosurgery had recommended epidural steroid injections but the CI was unable to afford the treatments.  Instead he</w:t>
      </w:r>
      <w:r w:rsidRPr="00171B36">
        <w:rPr>
          <w:color w:val="000000" w:themeColor="text1"/>
          <w:szCs w:val="24"/>
        </w:rPr>
        <w:t xml:space="preserve"> was taking two narcotic tablets a day and using a </w:t>
      </w:r>
      <w:r w:rsidR="00517A70" w:rsidRPr="00171B36">
        <w:rPr>
          <w:color w:val="000000" w:themeColor="text1"/>
          <w:szCs w:val="24"/>
        </w:rPr>
        <w:t>transepidermal neural stimulator (</w:t>
      </w:r>
      <w:r w:rsidRPr="00171B36">
        <w:rPr>
          <w:color w:val="000000" w:themeColor="text1"/>
          <w:szCs w:val="24"/>
        </w:rPr>
        <w:t>TENS</w:t>
      </w:r>
      <w:r w:rsidR="00517A70" w:rsidRPr="00171B36">
        <w:rPr>
          <w:color w:val="000000" w:themeColor="text1"/>
          <w:szCs w:val="24"/>
        </w:rPr>
        <w:t>)</w:t>
      </w:r>
      <w:r w:rsidRPr="00171B36">
        <w:rPr>
          <w:color w:val="000000" w:themeColor="text1"/>
          <w:szCs w:val="24"/>
        </w:rPr>
        <w:t xml:space="preserve"> unit</w:t>
      </w:r>
      <w:r w:rsidR="00517A70" w:rsidRPr="00171B36">
        <w:rPr>
          <w:color w:val="000000" w:themeColor="text1"/>
          <w:szCs w:val="24"/>
        </w:rPr>
        <w:t xml:space="preserve">.  He was working full time and had not missed </w:t>
      </w:r>
      <w:r w:rsidR="00517A70" w:rsidRPr="00171B36">
        <w:rPr>
          <w:color w:val="000000" w:themeColor="text1"/>
          <w:szCs w:val="24"/>
        </w:rPr>
        <w:lastRenderedPageBreak/>
        <w:t>work because of his neck and back pain</w:t>
      </w:r>
      <w:r w:rsidR="009868C5">
        <w:rPr>
          <w:color w:val="000000" w:themeColor="text1"/>
          <w:szCs w:val="24"/>
        </w:rPr>
        <w:t xml:space="preserve">. </w:t>
      </w:r>
      <w:r w:rsidRPr="00171B36">
        <w:rPr>
          <w:color w:val="000000" w:themeColor="text1"/>
          <w:szCs w:val="24"/>
        </w:rPr>
        <w:t>Examination revealed tenderness from T3 to T8 with some trap</w:t>
      </w:r>
      <w:r w:rsidR="009868C5">
        <w:rPr>
          <w:color w:val="000000" w:themeColor="text1"/>
          <w:szCs w:val="24"/>
        </w:rPr>
        <w:t xml:space="preserve">ezius spasm.  Gait was normal. </w:t>
      </w:r>
      <w:r w:rsidRPr="00171B36">
        <w:rPr>
          <w:color w:val="000000" w:themeColor="text1"/>
          <w:szCs w:val="24"/>
        </w:rPr>
        <w:t>Neurological examination, including strength, reflexes, sensation</w:t>
      </w:r>
      <w:r w:rsidR="00517A70" w:rsidRPr="00171B36">
        <w:rPr>
          <w:color w:val="000000" w:themeColor="text1"/>
          <w:szCs w:val="24"/>
        </w:rPr>
        <w:t xml:space="preserve"> and special tests</w:t>
      </w:r>
      <w:r w:rsidR="009868C5">
        <w:rPr>
          <w:color w:val="000000" w:themeColor="text1"/>
          <w:szCs w:val="24"/>
        </w:rPr>
        <w:t xml:space="preserve">, was normal. </w:t>
      </w:r>
      <w:r w:rsidR="0007677F">
        <w:rPr>
          <w:color w:val="000000" w:themeColor="text1"/>
          <w:szCs w:val="24"/>
        </w:rPr>
        <w:t>Range-of-</w:t>
      </w:r>
      <w:r w:rsidRPr="00171B36">
        <w:rPr>
          <w:color w:val="000000" w:themeColor="text1"/>
          <w:szCs w:val="24"/>
        </w:rPr>
        <w:t>motion</w:t>
      </w:r>
      <w:r w:rsidR="0007677F">
        <w:rPr>
          <w:color w:val="000000" w:themeColor="text1"/>
          <w:szCs w:val="24"/>
        </w:rPr>
        <w:t xml:space="preserve"> (ROM) </w:t>
      </w:r>
      <w:r w:rsidRPr="00171B36">
        <w:rPr>
          <w:color w:val="000000" w:themeColor="text1"/>
          <w:szCs w:val="24"/>
        </w:rPr>
        <w:t>of the cervical and thoracolumbar spines was as per the chart be</w:t>
      </w:r>
      <w:r w:rsidR="009868C5">
        <w:rPr>
          <w:color w:val="000000" w:themeColor="text1"/>
          <w:szCs w:val="24"/>
        </w:rPr>
        <w:t xml:space="preserve">low. </w:t>
      </w:r>
      <w:r w:rsidR="00F302C6" w:rsidRPr="00171B36">
        <w:rPr>
          <w:color w:val="000000" w:themeColor="text1"/>
          <w:szCs w:val="24"/>
        </w:rPr>
        <w:t xml:space="preserve">Radiographs of the neck were normal and radiographs of the thoracic </w:t>
      </w:r>
      <w:r w:rsidR="009868C5">
        <w:rPr>
          <w:color w:val="000000" w:themeColor="text1"/>
          <w:szCs w:val="24"/>
        </w:rPr>
        <w:t xml:space="preserve">spine showed mild spondylosis. </w:t>
      </w:r>
      <w:r w:rsidR="00F302C6" w:rsidRPr="00171B36">
        <w:rPr>
          <w:color w:val="000000" w:themeColor="text1"/>
          <w:szCs w:val="24"/>
        </w:rPr>
        <w:t>The VARD of 2 October 2009 assigned a 10% evaluation for lumbar spondylosis based on painful range of motion.</w:t>
      </w:r>
      <w:r w:rsidR="005937C3" w:rsidRPr="00171B36">
        <w:rPr>
          <w:color w:val="000000" w:themeColor="text1"/>
          <w:szCs w:val="24"/>
        </w:rPr>
        <w:t xml:space="preserve"> </w:t>
      </w:r>
      <w:r w:rsidR="00610E7D" w:rsidRPr="00171B36">
        <w:rPr>
          <w:color w:val="000000" w:themeColor="text1"/>
          <w:szCs w:val="24"/>
        </w:rPr>
        <w:t>No neck condition was adjudicated by the VA.</w:t>
      </w:r>
      <w:r w:rsidR="005937C3" w:rsidRPr="00171B36">
        <w:rPr>
          <w:color w:val="000000" w:themeColor="text1"/>
          <w:szCs w:val="24"/>
        </w:rPr>
        <w:t xml:space="preserve"> T</w:t>
      </w:r>
      <w:r w:rsidR="00F302C6" w:rsidRPr="00171B36">
        <w:rPr>
          <w:color w:val="auto"/>
          <w:szCs w:val="24"/>
        </w:rPr>
        <w:t xml:space="preserve">wo goniometric </w:t>
      </w:r>
      <w:r w:rsidR="0007677F">
        <w:rPr>
          <w:color w:val="auto"/>
          <w:szCs w:val="24"/>
        </w:rPr>
        <w:t>ROM</w:t>
      </w:r>
      <w:r w:rsidR="00F302C6" w:rsidRPr="00171B36">
        <w:rPr>
          <w:color w:val="auto"/>
          <w:szCs w:val="24"/>
        </w:rPr>
        <w:t xml:space="preserve"> evaluations were in evidence</w:t>
      </w:r>
      <w:r w:rsidR="005937C3" w:rsidRPr="00171B36">
        <w:rPr>
          <w:color w:val="auto"/>
          <w:szCs w:val="24"/>
        </w:rPr>
        <w:t xml:space="preserve"> in the treatment record</w:t>
      </w:r>
      <w:r w:rsidR="00F302C6" w:rsidRPr="00171B36">
        <w:rPr>
          <w:color w:val="auto"/>
          <w:szCs w:val="24"/>
        </w:rPr>
        <w:t>, which the Board weighed in arriving at its rating recommendation</w:t>
      </w:r>
      <w:r w:rsidR="009868C5">
        <w:rPr>
          <w:color w:val="auto"/>
          <w:szCs w:val="24"/>
        </w:rPr>
        <w:t xml:space="preserve">. </w:t>
      </w:r>
      <w:r w:rsidR="00F302C6" w:rsidRPr="00171B36">
        <w:rPr>
          <w:color w:val="auto"/>
          <w:szCs w:val="24"/>
        </w:rPr>
        <w:t>These two exams are summarized in the chart below.</w:t>
      </w:r>
    </w:p>
    <w:p w:rsidR="00F302C6" w:rsidRPr="00171B36" w:rsidRDefault="00F302C6" w:rsidP="005937C3">
      <w:pPr>
        <w:tabs>
          <w:tab w:val="left" w:pos="288"/>
          <w:tab w:val="left" w:pos="4752"/>
        </w:tabs>
        <w:jc w:val="both"/>
        <w:rPr>
          <w:color w:val="000000" w:themeColor="text1"/>
          <w:szCs w:val="24"/>
          <w:u w:val="single"/>
        </w:rPr>
      </w:pPr>
    </w:p>
    <w:tbl>
      <w:tblPr>
        <w:tblpPr w:leftFromText="180" w:rightFromText="180" w:vertAnchor="text" w:tblpXSpec="center" w:tblpY="1"/>
        <w:tblOverlap w:val="neve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13"/>
        <w:gridCol w:w="967"/>
        <w:gridCol w:w="900"/>
        <w:gridCol w:w="1278"/>
        <w:gridCol w:w="1080"/>
        <w:gridCol w:w="1260"/>
        <w:gridCol w:w="1170"/>
      </w:tblGrid>
      <w:tr w:rsidR="00FA608F" w:rsidRPr="00171B36" w:rsidTr="00610E7D">
        <w:trPr>
          <w:trHeight w:val="270"/>
        </w:trPr>
        <w:tc>
          <w:tcPr>
            <w:tcW w:w="1913" w:type="dxa"/>
            <w:vMerge w:val="restart"/>
            <w:shd w:val="clear" w:color="auto" w:fill="D9D9D9" w:themeFill="background1" w:themeFillShade="D9"/>
            <w:vAlign w:val="center"/>
          </w:tcPr>
          <w:p w:rsidR="00FA608F" w:rsidRPr="00171B36" w:rsidRDefault="00FA608F" w:rsidP="003D5162">
            <w:pPr>
              <w:contextualSpacing/>
              <w:rPr>
                <w:rFonts w:asciiTheme="minorHAnsi" w:eastAsia="Calibri" w:hAnsiTheme="minorHAnsi"/>
                <w:color w:val="000000" w:themeColor="text1"/>
                <w:sz w:val="18"/>
                <w:szCs w:val="18"/>
              </w:rPr>
            </w:pPr>
            <w:r w:rsidRPr="00171B36">
              <w:rPr>
                <w:rFonts w:asciiTheme="minorHAnsi" w:eastAsia="Calibri" w:hAnsiTheme="minorHAnsi"/>
                <w:color w:val="000000" w:themeColor="text1"/>
                <w:sz w:val="18"/>
                <w:szCs w:val="18"/>
              </w:rPr>
              <w:t>Goniometric ROM –Lumbar &amp; Cervical</w:t>
            </w:r>
          </w:p>
        </w:tc>
        <w:tc>
          <w:tcPr>
            <w:tcW w:w="1867" w:type="dxa"/>
            <w:gridSpan w:val="2"/>
            <w:shd w:val="clear" w:color="auto" w:fill="D9D9D9" w:themeFill="background1" w:themeFillShade="D9"/>
            <w:vAlign w:val="center"/>
          </w:tcPr>
          <w:p w:rsidR="00FA608F" w:rsidRPr="00171B36" w:rsidRDefault="00FA608F" w:rsidP="00FA608F">
            <w:pPr>
              <w:contextualSpacing/>
              <w:rPr>
                <w:rFonts w:asciiTheme="minorHAnsi" w:eastAsia="Calibri" w:hAnsiTheme="minorHAnsi"/>
                <w:color w:val="000000" w:themeColor="text1"/>
                <w:sz w:val="18"/>
                <w:szCs w:val="18"/>
              </w:rPr>
            </w:pPr>
            <w:r w:rsidRPr="00171B36">
              <w:rPr>
                <w:rFonts w:asciiTheme="minorHAnsi" w:eastAsia="Calibri" w:hAnsiTheme="minorHAnsi"/>
                <w:color w:val="000000" w:themeColor="text1"/>
                <w:sz w:val="18"/>
                <w:szCs w:val="18"/>
              </w:rPr>
              <w:t>Normal</w:t>
            </w:r>
            <w:r w:rsidR="000712D0" w:rsidRPr="00171B36">
              <w:rPr>
                <w:rFonts w:asciiTheme="minorHAnsi" w:eastAsia="Calibri" w:hAnsiTheme="minorHAnsi"/>
                <w:color w:val="000000" w:themeColor="text1"/>
                <w:sz w:val="18"/>
                <w:szCs w:val="18"/>
              </w:rPr>
              <w:t xml:space="preserve"> ROM</w:t>
            </w:r>
          </w:p>
        </w:tc>
        <w:tc>
          <w:tcPr>
            <w:tcW w:w="2358" w:type="dxa"/>
            <w:gridSpan w:val="2"/>
            <w:tcBorders>
              <w:bottom w:val="single" w:sz="4" w:space="0" w:color="auto"/>
            </w:tcBorders>
            <w:shd w:val="clear" w:color="auto" w:fill="D9D9D9" w:themeFill="background1" w:themeFillShade="D9"/>
            <w:vAlign w:val="center"/>
          </w:tcPr>
          <w:p w:rsidR="00FA608F" w:rsidRPr="00171B36" w:rsidRDefault="00FA608F" w:rsidP="003D5162">
            <w:pPr>
              <w:contextualSpacing/>
              <w:rPr>
                <w:rFonts w:asciiTheme="minorHAnsi" w:eastAsia="Calibri" w:hAnsiTheme="minorHAnsi"/>
                <w:color w:val="000000" w:themeColor="text1"/>
                <w:sz w:val="18"/>
                <w:szCs w:val="18"/>
              </w:rPr>
            </w:pPr>
            <w:r w:rsidRPr="00171B36">
              <w:rPr>
                <w:rFonts w:asciiTheme="minorHAnsi" w:eastAsia="Calibri" w:hAnsiTheme="minorHAnsi"/>
                <w:color w:val="000000" w:themeColor="text1"/>
                <w:sz w:val="18"/>
                <w:szCs w:val="18"/>
              </w:rPr>
              <w:t>PT ~ 4 Mo. Pre-Sep</w:t>
            </w:r>
          </w:p>
          <w:p w:rsidR="00FA608F" w:rsidRPr="00171B36" w:rsidRDefault="00FA608F" w:rsidP="003D5162">
            <w:pPr>
              <w:contextualSpacing/>
              <w:rPr>
                <w:rFonts w:asciiTheme="minorHAnsi" w:eastAsia="Calibri" w:hAnsiTheme="minorHAnsi"/>
                <w:color w:val="000000" w:themeColor="text1"/>
                <w:sz w:val="18"/>
                <w:szCs w:val="18"/>
              </w:rPr>
            </w:pPr>
            <w:r w:rsidRPr="00171B36">
              <w:rPr>
                <w:rFonts w:asciiTheme="minorHAnsi" w:eastAsia="Calibri" w:hAnsiTheme="minorHAnsi"/>
                <w:color w:val="000000" w:themeColor="text1"/>
                <w:sz w:val="18"/>
                <w:szCs w:val="18"/>
              </w:rPr>
              <w:t>(20071026)</w:t>
            </w:r>
          </w:p>
        </w:tc>
        <w:tc>
          <w:tcPr>
            <w:tcW w:w="2430" w:type="dxa"/>
            <w:gridSpan w:val="2"/>
            <w:tcBorders>
              <w:bottom w:val="single" w:sz="4" w:space="0" w:color="auto"/>
            </w:tcBorders>
            <w:shd w:val="clear" w:color="auto" w:fill="D9D9D9" w:themeFill="background1" w:themeFillShade="D9"/>
            <w:vAlign w:val="center"/>
          </w:tcPr>
          <w:p w:rsidR="00FA608F" w:rsidRPr="00171B36" w:rsidRDefault="00FA608F" w:rsidP="003D5162">
            <w:pPr>
              <w:contextualSpacing/>
              <w:rPr>
                <w:rFonts w:asciiTheme="minorHAnsi" w:eastAsia="Calibri" w:hAnsiTheme="minorHAnsi"/>
                <w:color w:val="000000" w:themeColor="text1"/>
                <w:sz w:val="18"/>
                <w:szCs w:val="18"/>
              </w:rPr>
            </w:pPr>
            <w:r w:rsidRPr="00171B36">
              <w:rPr>
                <w:rFonts w:asciiTheme="minorHAnsi" w:eastAsia="Calibri" w:hAnsiTheme="minorHAnsi"/>
                <w:color w:val="000000" w:themeColor="text1"/>
                <w:sz w:val="18"/>
                <w:szCs w:val="18"/>
              </w:rPr>
              <w:t>VA</w:t>
            </w:r>
            <w:r w:rsidRPr="00171B36">
              <w:rPr>
                <w:rFonts w:asciiTheme="minorHAnsi" w:eastAsiaTheme="minorHAnsi" w:hAnsiTheme="minorHAnsi"/>
                <w:color w:val="000000" w:themeColor="text1"/>
                <w:sz w:val="18"/>
                <w:szCs w:val="18"/>
              </w:rPr>
              <w:t xml:space="preserve"> C&amp;P </w:t>
            </w:r>
            <w:r w:rsidRPr="00171B36">
              <w:rPr>
                <w:rFonts w:asciiTheme="minorHAnsi" w:eastAsia="Calibri" w:hAnsiTheme="minorHAnsi"/>
                <w:color w:val="000000" w:themeColor="text1"/>
                <w:sz w:val="18"/>
                <w:szCs w:val="18"/>
              </w:rPr>
              <w:t>~ 19 Mo. After-Sep</w:t>
            </w:r>
          </w:p>
          <w:p w:rsidR="00FA608F" w:rsidRPr="00171B36" w:rsidRDefault="00FA608F" w:rsidP="003D5162">
            <w:pPr>
              <w:contextualSpacing/>
              <w:rPr>
                <w:rFonts w:asciiTheme="minorHAnsi" w:eastAsiaTheme="minorHAnsi" w:hAnsiTheme="minorHAnsi"/>
                <w:color w:val="000000" w:themeColor="text1"/>
                <w:sz w:val="18"/>
                <w:szCs w:val="18"/>
              </w:rPr>
            </w:pPr>
            <w:r w:rsidRPr="00171B36">
              <w:rPr>
                <w:rFonts w:asciiTheme="minorHAnsi" w:eastAsia="Calibri" w:hAnsiTheme="minorHAnsi"/>
                <w:color w:val="000000" w:themeColor="text1"/>
                <w:sz w:val="18"/>
                <w:szCs w:val="18"/>
              </w:rPr>
              <w:t>(20090916)</w:t>
            </w:r>
          </w:p>
        </w:tc>
      </w:tr>
      <w:tr w:rsidR="00FA608F" w:rsidRPr="00171B36" w:rsidTr="00610E7D">
        <w:trPr>
          <w:trHeight w:val="210"/>
        </w:trPr>
        <w:tc>
          <w:tcPr>
            <w:tcW w:w="1913" w:type="dxa"/>
            <w:vMerge/>
            <w:shd w:val="clear" w:color="auto" w:fill="D9D9D9" w:themeFill="background1" w:themeFillShade="D9"/>
            <w:vAlign w:val="center"/>
          </w:tcPr>
          <w:p w:rsidR="00FA608F" w:rsidRPr="00171B36" w:rsidRDefault="00FA608F" w:rsidP="00FA608F">
            <w:pPr>
              <w:pStyle w:val="ListParagraph"/>
              <w:spacing w:after="0" w:line="240" w:lineRule="exact"/>
              <w:ind w:left="0"/>
              <w:rPr>
                <w:rFonts w:eastAsia="Calibri" w:cstheme="minorHAnsi"/>
                <w:color w:val="000000" w:themeColor="text1"/>
                <w:sz w:val="18"/>
                <w:szCs w:val="18"/>
              </w:rPr>
            </w:pPr>
          </w:p>
        </w:tc>
        <w:tc>
          <w:tcPr>
            <w:tcW w:w="967" w:type="dxa"/>
            <w:shd w:val="clear" w:color="auto" w:fill="D9D9D9" w:themeFill="background1" w:themeFillShade="D9"/>
            <w:vAlign w:val="center"/>
          </w:tcPr>
          <w:p w:rsidR="00FA608F" w:rsidRPr="00171B36" w:rsidRDefault="00FA608F" w:rsidP="00FA608F">
            <w:pPr>
              <w:pStyle w:val="ListParagraph"/>
              <w:spacing w:after="0" w:line="240" w:lineRule="exact"/>
              <w:ind w:left="0"/>
              <w:rPr>
                <w:rFonts w:eastAsia="Calibri" w:cstheme="minorHAnsi"/>
                <w:color w:val="000000" w:themeColor="text1"/>
                <w:sz w:val="18"/>
                <w:szCs w:val="18"/>
              </w:rPr>
            </w:pPr>
            <w:r w:rsidRPr="00171B36">
              <w:rPr>
                <w:rFonts w:eastAsia="Calibri" w:cstheme="minorHAnsi"/>
                <w:color w:val="000000" w:themeColor="text1"/>
                <w:sz w:val="18"/>
                <w:szCs w:val="18"/>
              </w:rPr>
              <w:t>Lumbar</w:t>
            </w:r>
          </w:p>
        </w:tc>
        <w:tc>
          <w:tcPr>
            <w:tcW w:w="900" w:type="dxa"/>
            <w:shd w:val="clear" w:color="auto" w:fill="D9D9D9" w:themeFill="background1" w:themeFillShade="D9"/>
            <w:vAlign w:val="center"/>
          </w:tcPr>
          <w:p w:rsidR="00FA608F" w:rsidRPr="00171B36" w:rsidRDefault="00FA608F" w:rsidP="00FA608F">
            <w:pPr>
              <w:pStyle w:val="ListParagraph"/>
              <w:spacing w:after="0" w:line="240" w:lineRule="exact"/>
              <w:ind w:left="0"/>
              <w:rPr>
                <w:rFonts w:eastAsia="Calibri" w:cstheme="minorHAnsi"/>
                <w:color w:val="000000" w:themeColor="text1"/>
                <w:sz w:val="18"/>
                <w:szCs w:val="18"/>
              </w:rPr>
            </w:pPr>
            <w:r w:rsidRPr="00171B36">
              <w:rPr>
                <w:rFonts w:eastAsia="Calibri" w:cstheme="minorHAnsi"/>
                <w:color w:val="000000" w:themeColor="text1"/>
                <w:sz w:val="18"/>
                <w:szCs w:val="18"/>
              </w:rPr>
              <w:t>Cervical</w:t>
            </w:r>
          </w:p>
        </w:tc>
        <w:tc>
          <w:tcPr>
            <w:tcW w:w="1278" w:type="dxa"/>
            <w:tcBorders>
              <w:top w:val="single" w:sz="4" w:space="0" w:color="auto"/>
              <w:right w:val="single" w:sz="4" w:space="0" w:color="auto"/>
            </w:tcBorders>
            <w:shd w:val="clear" w:color="auto" w:fill="D9D9D9" w:themeFill="background1" w:themeFillShade="D9"/>
            <w:vAlign w:val="center"/>
          </w:tcPr>
          <w:p w:rsidR="00FA608F" w:rsidRPr="00171B36" w:rsidRDefault="00FA608F" w:rsidP="00FA608F">
            <w:pPr>
              <w:pStyle w:val="ListParagraph"/>
              <w:spacing w:after="0" w:line="240" w:lineRule="exact"/>
              <w:ind w:left="0"/>
              <w:rPr>
                <w:rFonts w:eastAsia="Calibri" w:cstheme="minorHAnsi"/>
                <w:color w:val="000000" w:themeColor="text1"/>
                <w:sz w:val="18"/>
                <w:szCs w:val="18"/>
              </w:rPr>
            </w:pPr>
            <w:r w:rsidRPr="00171B36">
              <w:rPr>
                <w:rFonts w:eastAsia="Calibri" w:cstheme="minorHAnsi"/>
                <w:color w:val="000000" w:themeColor="text1"/>
                <w:sz w:val="18"/>
                <w:szCs w:val="18"/>
              </w:rPr>
              <w:t>Lumbar</w:t>
            </w:r>
          </w:p>
        </w:tc>
        <w:tc>
          <w:tcPr>
            <w:tcW w:w="1080" w:type="dxa"/>
            <w:tcBorders>
              <w:top w:val="single" w:sz="4" w:space="0" w:color="auto"/>
              <w:left w:val="single" w:sz="4" w:space="0" w:color="auto"/>
            </w:tcBorders>
            <w:shd w:val="clear" w:color="auto" w:fill="D9D9D9" w:themeFill="background1" w:themeFillShade="D9"/>
            <w:vAlign w:val="center"/>
          </w:tcPr>
          <w:p w:rsidR="00FA608F" w:rsidRPr="00171B36" w:rsidRDefault="00FA608F" w:rsidP="00FA608F">
            <w:pPr>
              <w:pStyle w:val="ListParagraph"/>
              <w:spacing w:after="0" w:line="240" w:lineRule="exact"/>
              <w:ind w:left="0"/>
              <w:rPr>
                <w:rFonts w:eastAsia="Calibri" w:cstheme="minorHAnsi"/>
                <w:color w:val="000000" w:themeColor="text1"/>
                <w:sz w:val="18"/>
                <w:szCs w:val="18"/>
              </w:rPr>
            </w:pPr>
            <w:r w:rsidRPr="00171B36">
              <w:rPr>
                <w:rFonts w:eastAsia="Calibri" w:cstheme="minorHAnsi"/>
                <w:color w:val="000000" w:themeColor="text1"/>
                <w:sz w:val="18"/>
                <w:szCs w:val="18"/>
              </w:rPr>
              <w:t>Cervical</w:t>
            </w:r>
          </w:p>
        </w:tc>
        <w:tc>
          <w:tcPr>
            <w:tcW w:w="1260" w:type="dxa"/>
            <w:tcBorders>
              <w:top w:val="single" w:sz="4" w:space="0" w:color="auto"/>
              <w:right w:val="single" w:sz="4" w:space="0" w:color="auto"/>
            </w:tcBorders>
            <w:shd w:val="clear" w:color="auto" w:fill="D9D9D9" w:themeFill="background1" w:themeFillShade="D9"/>
            <w:vAlign w:val="center"/>
          </w:tcPr>
          <w:p w:rsidR="00FA608F" w:rsidRPr="00171B36" w:rsidRDefault="00FA608F" w:rsidP="00FA608F">
            <w:pPr>
              <w:pStyle w:val="ListParagraph"/>
              <w:spacing w:after="0" w:line="240" w:lineRule="exact"/>
              <w:ind w:left="0"/>
              <w:rPr>
                <w:rFonts w:eastAsia="Calibri" w:cstheme="minorHAnsi"/>
                <w:color w:val="000000" w:themeColor="text1"/>
                <w:sz w:val="18"/>
                <w:szCs w:val="18"/>
              </w:rPr>
            </w:pPr>
            <w:r w:rsidRPr="00171B36">
              <w:rPr>
                <w:rFonts w:eastAsia="Calibri" w:cstheme="minorHAnsi"/>
                <w:color w:val="000000" w:themeColor="text1"/>
                <w:sz w:val="18"/>
                <w:szCs w:val="18"/>
              </w:rPr>
              <w:t>Lumbar</w:t>
            </w:r>
          </w:p>
        </w:tc>
        <w:tc>
          <w:tcPr>
            <w:tcW w:w="1170" w:type="dxa"/>
            <w:tcBorders>
              <w:top w:val="single" w:sz="4" w:space="0" w:color="auto"/>
              <w:left w:val="single" w:sz="4" w:space="0" w:color="auto"/>
            </w:tcBorders>
            <w:shd w:val="clear" w:color="auto" w:fill="D9D9D9" w:themeFill="background1" w:themeFillShade="D9"/>
            <w:vAlign w:val="center"/>
          </w:tcPr>
          <w:p w:rsidR="00FA608F" w:rsidRPr="00171B36" w:rsidRDefault="00FA608F" w:rsidP="00FA608F">
            <w:pPr>
              <w:pStyle w:val="ListParagraph"/>
              <w:spacing w:after="0" w:line="240" w:lineRule="exact"/>
              <w:ind w:left="0"/>
              <w:rPr>
                <w:rFonts w:eastAsia="Calibri" w:cstheme="minorHAnsi"/>
                <w:color w:val="000000" w:themeColor="text1"/>
                <w:sz w:val="18"/>
                <w:szCs w:val="18"/>
              </w:rPr>
            </w:pPr>
            <w:r w:rsidRPr="00171B36">
              <w:rPr>
                <w:rFonts w:eastAsia="Calibri" w:cstheme="minorHAnsi"/>
                <w:color w:val="000000" w:themeColor="text1"/>
                <w:sz w:val="18"/>
                <w:szCs w:val="18"/>
              </w:rPr>
              <w:t>Cervical</w:t>
            </w:r>
          </w:p>
        </w:tc>
      </w:tr>
      <w:tr w:rsidR="00FA608F" w:rsidRPr="00171B36" w:rsidTr="00610E7D">
        <w:trPr>
          <w:trHeight w:val="240"/>
        </w:trPr>
        <w:tc>
          <w:tcPr>
            <w:tcW w:w="1913" w:type="dxa"/>
            <w:vAlign w:val="center"/>
          </w:tcPr>
          <w:p w:rsidR="00FA608F" w:rsidRPr="00171B36" w:rsidRDefault="00FA608F" w:rsidP="003D5162">
            <w:pPr>
              <w:pStyle w:val="ListParagraph"/>
              <w:spacing w:after="0" w:line="240" w:lineRule="exact"/>
              <w:ind w:left="0"/>
              <w:rPr>
                <w:rFonts w:eastAsia="Calibri" w:cstheme="minorHAnsi"/>
                <w:color w:val="000000" w:themeColor="text1"/>
                <w:sz w:val="18"/>
                <w:szCs w:val="18"/>
              </w:rPr>
            </w:pPr>
            <w:r w:rsidRPr="00171B36">
              <w:rPr>
                <w:rFonts w:eastAsia="Calibri" w:cstheme="minorHAnsi"/>
                <w:color w:val="000000" w:themeColor="text1"/>
                <w:sz w:val="18"/>
                <w:szCs w:val="18"/>
              </w:rPr>
              <w:t>Flexion</w:t>
            </w:r>
          </w:p>
        </w:tc>
        <w:tc>
          <w:tcPr>
            <w:tcW w:w="967" w:type="dxa"/>
          </w:tcPr>
          <w:p w:rsidR="00FA608F" w:rsidRPr="00171B36" w:rsidRDefault="00FA608F" w:rsidP="003D5162">
            <w:pPr>
              <w:contextualSpacing/>
              <w:rPr>
                <w:rFonts w:asciiTheme="minorHAnsi" w:eastAsia="Calibri" w:hAnsiTheme="minorHAnsi"/>
                <w:color w:val="000000" w:themeColor="text1"/>
                <w:sz w:val="18"/>
                <w:szCs w:val="18"/>
              </w:rPr>
            </w:pPr>
            <w:r w:rsidRPr="00171B36">
              <w:rPr>
                <w:rFonts w:asciiTheme="minorHAnsi" w:eastAsia="Calibri" w:hAnsiTheme="minorHAnsi"/>
                <w:color w:val="000000" w:themeColor="text1"/>
                <w:sz w:val="18"/>
                <w:szCs w:val="18"/>
              </w:rPr>
              <w:t>90°</w:t>
            </w:r>
          </w:p>
        </w:tc>
        <w:tc>
          <w:tcPr>
            <w:tcW w:w="900" w:type="dxa"/>
          </w:tcPr>
          <w:p w:rsidR="00FA608F" w:rsidRPr="00171B36" w:rsidRDefault="00FA608F" w:rsidP="003D5162">
            <w:pPr>
              <w:contextualSpacing/>
              <w:rPr>
                <w:rFonts w:asciiTheme="minorHAnsi" w:eastAsia="Calibri" w:hAnsiTheme="minorHAnsi"/>
                <w:color w:val="000000" w:themeColor="text1"/>
                <w:sz w:val="18"/>
                <w:szCs w:val="18"/>
              </w:rPr>
            </w:pPr>
            <w:r w:rsidRPr="00171B36">
              <w:rPr>
                <w:rFonts w:asciiTheme="minorHAnsi" w:eastAsia="Calibri" w:hAnsiTheme="minorHAnsi"/>
                <w:color w:val="000000" w:themeColor="text1"/>
                <w:sz w:val="18"/>
                <w:szCs w:val="18"/>
              </w:rPr>
              <w:t>45°</w:t>
            </w:r>
          </w:p>
        </w:tc>
        <w:tc>
          <w:tcPr>
            <w:tcW w:w="1278" w:type="dxa"/>
            <w:tcBorders>
              <w:right w:val="single" w:sz="4" w:space="0" w:color="auto"/>
            </w:tcBorders>
            <w:vAlign w:val="center"/>
          </w:tcPr>
          <w:p w:rsidR="00FA608F" w:rsidRPr="00171B36" w:rsidRDefault="00FA608F" w:rsidP="003D5162">
            <w:pPr>
              <w:contextualSpacing/>
              <w:rPr>
                <w:rFonts w:asciiTheme="minorHAnsi" w:eastAsia="Calibri" w:hAnsiTheme="minorHAnsi"/>
                <w:color w:val="000000" w:themeColor="text1"/>
                <w:sz w:val="18"/>
                <w:szCs w:val="18"/>
              </w:rPr>
            </w:pPr>
            <w:r w:rsidRPr="00171B36">
              <w:rPr>
                <w:rFonts w:asciiTheme="minorHAnsi" w:eastAsia="Calibri" w:hAnsiTheme="minorHAnsi"/>
                <w:color w:val="000000" w:themeColor="text1"/>
                <w:sz w:val="18"/>
                <w:szCs w:val="18"/>
              </w:rPr>
              <w:t>85⁰</w:t>
            </w:r>
          </w:p>
        </w:tc>
        <w:tc>
          <w:tcPr>
            <w:tcW w:w="1080" w:type="dxa"/>
            <w:tcBorders>
              <w:left w:val="single" w:sz="4" w:space="0" w:color="auto"/>
            </w:tcBorders>
            <w:vAlign w:val="center"/>
          </w:tcPr>
          <w:p w:rsidR="00FA608F" w:rsidRPr="00171B36" w:rsidRDefault="00FA608F" w:rsidP="003D5162">
            <w:pPr>
              <w:contextualSpacing/>
              <w:rPr>
                <w:rFonts w:asciiTheme="minorHAnsi" w:eastAsia="Calibri" w:hAnsiTheme="minorHAnsi"/>
                <w:color w:val="000000" w:themeColor="text1"/>
                <w:sz w:val="18"/>
                <w:szCs w:val="18"/>
              </w:rPr>
            </w:pPr>
            <w:r w:rsidRPr="00171B36">
              <w:rPr>
                <w:rFonts w:asciiTheme="minorHAnsi" w:eastAsia="Calibri" w:hAnsiTheme="minorHAnsi"/>
                <w:color w:val="000000" w:themeColor="text1"/>
                <w:sz w:val="18"/>
                <w:szCs w:val="18"/>
              </w:rPr>
              <w:t>35⁰</w:t>
            </w:r>
          </w:p>
        </w:tc>
        <w:tc>
          <w:tcPr>
            <w:tcW w:w="1260" w:type="dxa"/>
            <w:tcBorders>
              <w:right w:val="single" w:sz="4" w:space="0" w:color="auto"/>
            </w:tcBorders>
            <w:vAlign w:val="center"/>
          </w:tcPr>
          <w:p w:rsidR="00FA608F" w:rsidRPr="00171B36" w:rsidRDefault="00FA608F" w:rsidP="003D5162">
            <w:pPr>
              <w:contextualSpacing/>
              <w:rPr>
                <w:rFonts w:asciiTheme="minorHAnsi" w:eastAsia="Calibri" w:hAnsiTheme="minorHAnsi"/>
                <w:color w:val="000000" w:themeColor="text1"/>
                <w:sz w:val="18"/>
                <w:szCs w:val="18"/>
              </w:rPr>
            </w:pPr>
            <w:r w:rsidRPr="00171B36">
              <w:rPr>
                <w:rFonts w:asciiTheme="minorHAnsi" w:eastAsia="Calibri" w:hAnsiTheme="minorHAnsi"/>
                <w:color w:val="000000" w:themeColor="text1"/>
                <w:sz w:val="18"/>
                <w:szCs w:val="18"/>
              </w:rPr>
              <w:t>80⁰</w:t>
            </w:r>
          </w:p>
        </w:tc>
        <w:tc>
          <w:tcPr>
            <w:tcW w:w="1170" w:type="dxa"/>
            <w:tcBorders>
              <w:left w:val="single" w:sz="4" w:space="0" w:color="auto"/>
            </w:tcBorders>
            <w:vAlign w:val="center"/>
          </w:tcPr>
          <w:p w:rsidR="00FA608F" w:rsidRPr="00171B36" w:rsidRDefault="00FA608F" w:rsidP="003D5162">
            <w:pPr>
              <w:contextualSpacing/>
              <w:rPr>
                <w:rFonts w:asciiTheme="minorHAnsi" w:eastAsia="Calibri" w:hAnsiTheme="minorHAnsi"/>
                <w:color w:val="000000" w:themeColor="text1"/>
                <w:sz w:val="18"/>
                <w:szCs w:val="18"/>
              </w:rPr>
            </w:pPr>
            <w:r w:rsidRPr="00171B36">
              <w:rPr>
                <w:rFonts w:asciiTheme="minorHAnsi" w:eastAsia="Calibri" w:hAnsiTheme="minorHAnsi"/>
                <w:color w:val="000000" w:themeColor="text1"/>
                <w:sz w:val="18"/>
                <w:szCs w:val="18"/>
              </w:rPr>
              <w:t>50°→</w:t>
            </w:r>
            <w:r w:rsidR="000712D0" w:rsidRPr="00171B36">
              <w:rPr>
                <w:rFonts w:asciiTheme="minorHAnsi" w:eastAsia="Calibri" w:hAnsiTheme="minorHAnsi"/>
                <w:color w:val="000000" w:themeColor="text1"/>
                <w:sz w:val="18"/>
                <w:szCs w:val="18"/>
              </w:rPr>
              <w:t>45°</w:t>
            </w:r>
          </w:p>
        </w:tc>
      </w:tr>
      <w:tr w:rsidR="00FA608F" w:rsidRPr="00171B36" w:rsidTr="00610E7D">
        <w:trPr>
          <w:trHeight w:val="242"/>
        </w:trPr>
        <w:tc>
          <w:tcPr>
            <w:tcW w:w="1913" w:type="dxa"/>
            <w:vAlign w:val="center"/>
          </w:tcPr>
          <w:p w:rsidR="00FA608F" w:rsidRPr="00171B36" w:rsidRDefault="00FA608F" w:rsidP="003D5162">
            <w:pPr>
              <w:pStyle w:val="ListParagraph"/>
              <w:spacing w:after="0" w:line="240" w:lineRule="exact"/>
              <w:ind w:left="0"/>
              <w:rPr>
                <w:rFonts w:eastAsia="Calibri" w:cstheme="minorHAnsi"/>
                <w:color w:val="000000" w:themeColor="text1"/>
                <w:sz w:val="18"/>
                <w:szCs w:val="18"/>
              </w:rPr>
            </w:pPr>
            <w:r w:rsidRPr="00171B36">
              <w:rPr>
                <w:rFonts w:eastAsia="Calibri" w:cstheme="minorHAnsi"/>
                <w:color w:val="000000" w:themeColor="text1"/>
                <w:sz w:val="18"/>
                <w:szCs w:val="18"/>
              </w:rPr>
              <w:t>Combined</w:t>
            </w:r>
          </w:p>
        </w:tc>
        <w:tc>
          <w:tcPr>
            <w:tcW w:w="967" w:type="dxa"/>
          </w:tcPr>
          <w:p w:rsidR="00FA608F" w:rsidRPr="00171B36" w:rsidRDefault="00FA608F" w:rsidP="003D5162">
            <w:pPr>
              <w:contextualSpacing/>
              <w:rPr>
                <w:rFonts w:asciiTheme="minorHAnsi" w:eastAsia="Calibri" w:hAnsiTheme="minorHAnsi"/>
                <w:color w:val="000000" w:themeColor="text1"/>
                <w:sz w:val="18"/>
                <w:szCs w:val="18"/>
              </w:rPr>
            </w:pPr>
            <w:r w:rsidRPr="00171B36">
              <w:rPr>
                <w:rFonts w:asciiTheme="minorHAnsi" w:eastAsia="Calibri" w:hAnsiTheme="minorHAnsi"/>
                <w:color w:val="000000" w:themeColor="text1"/>
                <w:sz w:val="18"/>
                <w:szCs w:val="18"/>
              </w:rPr>
              <w:t>240°</w:t>
            </w:r>
          </w:p>
        </w:tc>
        <w:tc>
          <w:tcPr>
            <w:tcW w:w="900" w:type="dxa"/>
          </w:tcPr>
          <w:p w:rsidR="00FA608F" w:rsidRPr="00171B36" w:rsidRDefault="00FA608F" w:rsidP="003D5162">
            <w:pPr>
              <w:contextualSpacing/>
              <w:rPr>
                <w:rFonts w:asciiTheme="minorHAnsi" w:eastAsia="Calibri" w:hAnsiTheme="minorHAnsi"/>
                <w:color w:val="000000" w:themeColor="text1"/>
                <w:sz w:val="18"/>
                <w:szCs w:val="18"/>
              </w:rPr>
            </w:pPr>
            <w:r w:rsidRPr="00171B36">
              <w:rPr>
                <w:rFonts w:asciiTheme="minorHAnsi" w:eastAsia="Calibri" w:hAnsiTheme="minorHAnsi"/>
                <w:color w:val="000000" w:themeColor="text1"/>
                <w:sz w:val="18"/>
                <w:szCs w:val="18"/>
              </w:rPr>
              <w:t>340°</w:t>
            </w:r>
          </w:p>
        </w:tc>
        <w:tc>
          <w:tcPr>
            <w:tcW w:w="1278" w:type="dxa"/>
            <w:tcBorders>
              <w:right w:val="single" w:sz="4" w:space="0" w:color="auto"/>
            </w:tcBorders>
            <w:vAlign w:val="center"/>
          </w:tcPr>
          <w:p w:rsidR="00FA608F" w:rsidRPr="00171B36" w:rsidRDefault="00FA608F" w:rsidP="003D5162">
            <w:pPr>
              <w:contextualSpacing/>
              <w:rPr>
                <w:rFonts w:asciiTheme="minorHAnsi" w:eastAsia="Calibri" w:hAnsiTheme="minorHAnsi"/>
                <w:color w:val="000000" w:themeColor="text1"/>
                <w:sz w:val="18"/>
                <w:szCs w:val="18"/>
              </w:rPr>
            </w:pPr>
            <w:r w:rsidRPr="00171B36">
              <w:rPr>
                <w:rFonts w:asciiTheme="minorHAnsi" w:eastAsia="Calibri" w:hAnsiTheme="minorHAnsi"/>
                <w:color w:val="000000" w:themeColor="text1"/>
                <w:sz w:val="18"/>
                <w:szCs w:val="18"/>
              </w:rPr>
              <w:t>185⁰</w:t>
            </w:r>
          </w:p>
        </w:tc>
        <w:tc>
          <w:tcPr>
            <w:tcW w:w="1080" w:type="dxa"/>
            <w:tcBorders>
              <w:left w:val="single" w:sz="4" w:space="0" w:color="auto"/>
            </w:tcBorders>
            <w:vAlign w:val="center"/>
          </w:tcPr>
          <w:p w:rsidR="00FA608F" w:rsidRPr="00171B36" w:rsidRDefault="00FA608F" w:rsidP="003D5162">
            <w:pPr>
              <w:contextualSpacing/>
              <w:rPr>
                <w:rFonts w:asciiTheme="minorHAnsi" w:eastAsia="Calibri" w:hAnsiTheme="minorHAnsi"/>
                <w:color w:val="000000" w:themeColor="text1"/>
                <w:sz w:val="18"/>
                <w:szCs w:val="18"/>
              </w:rPr>
            </w:pPr>
            <w:r w:rsidRPr="00171B36">
              <w:rPr>
                <w:rFonts w:asciiTheme="minorHAnsi" w:eastAsia="Calibri" w:hAnsiTheme="minorHAnsi"/>
                <w:color w:val="000000" w:themeColor="text1"/>
                <w:sz w:val="18"/>
                <w:szCs w:val="18"/>
              </w:rPr>
              <w:t>235⁰</w:t>
            </w:r>
          </w:p>
        </w:tc>
        <w:tc>
          <w:tcPr>
            <w:tcW w:w="1260" w:type="dxa"/>
            <w:tcBorders>
              <w:right w:val="single" w:sz="4" w:space="0" w:color="auto"/>
            </w:tcBorders>
            <w:vAlign w:val="center"/>
          </w:tcPr>
          <w:p w:rsidR="00FA608F" w:rsidRPr="00171B36" w:rsidRDefault="00FA608F" w:rsidP="003D5162">
            <w:pPr>
              <w:contextualSpacing/>
              <w:rPr>
                <w:rFonts w:asciiTheme="minorHAnsi" w:eastAsia="Calibri" w:hAnsiTheme="minorHAnsi"/>
                <w:color w:val="000000" w:themeColor="text1"/>
                <w:sz w:val="18"/>
                <w:szCs w:val="18"/>
              </w:rPr>
            </w:pPr>
            <w:r w:rsidRPr="00171B36">
              <w:rPr>
                <w:rFonts w:asciiTheme="minorHAnsi" w:eastAsia="Calibri" w:hAnsiTheme="minorHAnsi"/>
                <w:color w:val="000000" w:themeColor="text1"/>
                <w:sz w:val="18"/>
                <w:szCs w:val="18"/>
              </w:rPr>
              <w:t>230⁰</w:t>
            </w:r>
          </w:p>
        </w:tc>
        <w:tc>
          <w:tcPr>
            <w:tcW w:w="1170" w:type="dxa"/>
            <w:tcBorders>
              <w:left w:val="single" w:sz="4" w:space="0" w:color="auto"/>
            </w:tcBorders>
            <w:vAlign w:val="center"/>
          </w:tcPr>
          <w:p w:rsidR="00FA608F" w:rsidRPr="00171B36" w:rsidRDefault="00FA608F" w:rsidP="00FA608F">
            <w:pPr>
              <w:contextualSpacing/>
              <w:rPr>
                <w:rFonts w:asciiTheme="minorHAnsi" w:eastAsia="Calibri" w:hAnsiTheme="minorHAnsi"/>
                <w:color w:val="000000" w:themeColor="text1"/>
                <w:sz w:val="18"/>
                <w:szCs w:val="18"/>
              </w:rPr>
            </w:pPr>
            <w:r w:rsidRPr="00171B36">
              <w:rPr>
                <w:rFonts w:asciiTheme="minorHAnsi" w:eastAsia="Calibri" w:hAnsiTheme="minorHAnsi"/>
                <w:color w:val="000000" w:themeColor="text1"/>
                <w:sz w:val="18"/>
                <w:szCs w:val="18"/>
              </w:rPr>
              <w:t>280⁰</w:t>
            </w:r>
          </w:p>
        </w:tc>
      </w:tr>
      <w:tr w:rsidR="00FA608F" w:rsidRPr="00171B36" w:rsidTr="00610E7D">
        <w:trPr>
          <w:trHeight w:val="233"/>
        </w:trPr>
        <w:tc>
          <w:tcPr>
            <w:tcW w:w="1913" w:type="dxa"/>
            <w:vAlign w:val="center"/>
          </w:tcPr>
          <w:p w:rsidR="00FA608F" w:rsidRPr="00171B36" w:rsidRDefault="00FA608F" w:rsidP="003D5162">
            <w:pPr>
              <w:pStyle w:val="ListParagraph"/>
              <w:spacing w:after="0" w:line="240" w:lineRule="exact"/>
              <w:ind w:left="0"/>
              <w:rPr>
                <w:rFonts w:eastAsia="Calibri" w:cstheme="minorHAnsi"/>
                <w:color w:val="000000" w:themeColor="text1"/>
                <w:sz w:val="18"/>
                <w:szCs w:val="18"/>
              </w:rPr>
            </w:pPr>
            <w:r w:rsidRPr="00171B36">
              <w:rPr>
                <w:rFonts w:eastAsia="Calibri" w:cstheme="minorHAnsi"/>
                <w:color w:val="000000" w:themeColor="text1"/>
                <w:sz w:val="18"/>
                <w:szCs w:val="18"/>
              </w:rPr>
              <w:t>Comment</w:t>
            </w:r>
          </w:p>
        </w:tc>
        <w:tc>
          <w:tcPr>
            <w:tcW w:w="967" w:type="dxa"/>
          </w:tcPr>
          <w:p w:rsidR="00FA608F" w:rsidRPr="00171B36" w:rsidRDefault="00FA608F" w:rsidP="003D5162">
            <w:pPr>
              <w:tabs>
                <w:tab w:val="left" w:pos="288"/>
                <w:tab w:val="left" w:pos="4752"/>
              </w:tabs>
              <w:jc w:val="left"/>
              <w:rPr>
                <w:rFonts w:asciiTheme="minorHAnsi" w:eastAsiaTheme="minorHAnsi" w:hAnsiTheme="minorHAnsi"/>
                <w:color w:val="000000" w:themeColor="text1"/>
                <w:sz w:val="18"/>
                <w:szCs w:val="18"/>
              </w:rPr>
            </w:pPr>
          </w:p>
        </w:tc>
        <w:tc>
          <w:tcPr>
            <w:tcW w:w="900" w:type="dxa"/>
          </w:tcPr>
          <w:p w:rsidR="00FA608F" w:rsidRPr="00171B36" w:rsidRDefault="00FA608F" w:rsidP="003D5162">
            <w:pPr>
              <w:tabs>
                <w:tab w:val="left" w:pos="288"/>
                <w:tab w:val="left" w:pos="4752"/>
              </w:tabs>
              <w:jc w:val="left"/>
              <w:rPr>
                <w:rFonts w:asciiTheme="minorHAnsi" w:eastAsiaTheme="minorHAnsi" w:hAnsiTheme="minorHAnsi"/>
                <w:color w:val="000000" w:themeColor="text1"/>
                <w:sz w:val="18"/>
                <w:szCs w:val="18"/>
              </w:rPr>
            </w:pPr>
          </w:p>
        </w:tc>
        <w:tc>
          <w:tcPr>
            <w:tcW w:w="1278" w:type="dxa"/>
            <w:tcBorders>
              <w:right w:val="single" w:sz="4" w:space="0" w:color="auto"/>
            </w:tcBorders>
            <w:vAlign w:val="center"/>
          </w:tcPr>
          <w:p w:rsidR="00FA608F" w:rsidRPr="00171B36" w:rsidRDefault="00FA608F" w:rsidP="003D5162">
            <w:pPr>
              <w:tabs>
                <w:tab w:val="left" w:pos="288"/>
                <w:tab w:val="left" w:pos="4752"/>
              </w:tabs>
              <w:jc w:val="left"/>
              <w:rPr>
                <w:rFonts w:asciiTheme="minorHAnsi" w:eastAsiaTheme="minorHAnsi" w:hAnsiTheme="minorHAnsi"/>
                <w:color w:val="000000" w:themeColor="text1"/>
                <w:sz w:val="18"/>
                <w:szCs w:val="18"/>
              </w:rPr>
            </w:pPr>
          </w:p>
        </w:tc>
        <w:tc>
          <w:tcPr>
            <w:tcW w:w="1080" w:type="dxa"/>
            <w:tcBorders>
              <w:left w:val="single" w:sz="4" w:space="0" w:color="auto"/>
            </w:tcBorders>
            <w:vAlign w:val="center"/>
          </w:tcPr>
          <w:p w:rsidR="00FA608F" w:rsidRPr="00171B36" w:rsidRDefault="00FA608F" w:rsidP="003D5162">
            <w:pPr>
              <w:tabs>
                <w:tab w:val="left" w:pos="288"/>
                <w:tab w:val="left" w:pos="4752"/>
              </w:tabs>
              <w:jc w:val="left"/>
              <w:rPr>
                <w:rFonts w:asciiTheme="minorHAnsi" w:eastAsiaTheme="minorHAnsi" w:hAnsiTheme="minorHAnsi"/>
                <w:color w:val="000000" w:themeColor="text1"/>
                <w:sz w:val="18"/>
                <w:szCs w:val="18"/>
              </w:rPr>
            </w:pPr>
          </w:p>
        </w:tc>
        <w:tc>
          <w:tcPr>
            <w:tcW w:w="1260" w:type="dxa"/>
            <w:tcBorders>
              <w:right w:val="single" w:sz="4" w:space="0" w:color="auto"/>
            </w:tcBorders>
            <w:vAlign w:val="center"/>
          </w:tcPr>
          <w:p w:rsidR="00FA608F" w:rsidRPr="00171B36" w:rsidRDefault="00FA608F" w:rsidP="003D5162">
            <w:pPr>
              <w:tabs>
                <w:tab w:val="left" w:pos="288"/>
                <w:tab w:val="left" w:pos="4752"/>
              </w:tabs>
              <w:jc w:val="left"/>
              <w:rPr>
                <w:rFonts w:asciiTheme="minorHAnsi" w:eastAsiaTheme="minorHAnsi" w:hAnsiTheme="minorHAnsi"/>
                <w:color w:val="000000" w:themeColor="text1"/>
                <w:sz w:val="18"/>
                <w:szCs w:val="18"/>
              </w:rPr>
            </w:pPr>
          </w:p>
        </w:tc>
        <w:tc>
          <w:tcPr>
            <w:tcW w:w="1170" w:type="dxa"/>
            <w:tcBorders>
              <w:left w:val="single" w:sz="4" w:space="0" w:color="auto"/>
            </w:tcBorders>
            <w:vAlign w:val="center"/>
          </w:tcPr>
          <w:p w:rsidR="00FA608F" w:rsidRPr="00171B36" w:rsidRDefault="00FA608F" w:rsidP="003D5162">
            <w:pPr>
              <w:tabs>
                <w:tab w:val="left" w:pos="288"/>
                <w:tab w:val="left" w:pos="4752"/>
              </w:tabs>
              <w:jc w:val="left"/>
              <w:rPr>
                <w:rFonts w:asciiTheme="minorHAnsi" w:eastAsiaTheme="minorHAnsi" w:hAnsiTheme="minorHAnsi"/>
                <w:color w:val="000000" w:themeColor="text1"/>
                <w:sz w:val="18"/>
                <w:szCs w:val="18"/>
              </w:rPr>
            </w:pPr>
          </w:p>
        </w:tc>
      </w:tr>
      <w:tr w:rsidR="00FA608F" w:rsidRPr="00171B36" w:rsidTr="00610E7D">
        <w:trPr>
          <w:trHeight w:val="233"/>
        </w:trPr>
        <w:tc>
          <w:tcPr>
            <w:tcW w:w="1913" w:type="dxa"/>
            <w:vAlign w:val="center"/>
          </w:tcPr>
          <w:p w:rsidR="00FA608F" w:rsidRPr="00171B36" w:rsidRDefault="00FA608F" w:rsidP="003D5162">
            <w:pPr>
              <w:pStyle w:val="ListParagraph"/>
              <w:spacing w:after="0" w:line="240" w:lineRule="exact"/>
              <w:ind w:left="0"/>
              <w:rPr>
                <w:rFonts w:eastAsia="Calibri" w:cstheme="minorHAnsi"/>
                <w:color w:val="000000" w:themeColor="text1"/>
                <w:sz w:val="18"/>
                <w:szCs w:val="18"/>
              </w:rPr>
            </w:pPr>
            <w:r w:rsidRPr="00171B36">
              <w:rPr>
                <w:rFonts w:eastAsia="Calibri" w:cstheme="minorHAnsi"/>
                <w:color w:val="000000" w:themeColor="text1"/>
                <w:sz w:val="18"/>
                <w:szCs w:val="18"/>
              </w:rPr>
              <w:t>§4.71a Rating</w:t>
            </w:r>
          </w:p>
        </w:tc>
        <w:tc>
          <w:tcPr>
            <w:tcW w:w="967" w:type="dxa"/>
          </w:tcPr>
          <w:p w:rsidR="00FA608F" w:rsidRPr="00171B36" w:rsidRDefault="00FA608F" w:rsidP="003D5162">
            <w:pPr>
              <w:tabs>
                <w:tab w:val="left" w:pos="288"/>
                <w:tab w:val="left" w:pos="4752"/>
              </w:tabs>
              <w:rPr>
                <w:rFonts w:asciiTheme="minorHAnsi" w:eastAsiaTheme="minorHAnsi" w:hAnsiTheme="minorHAnsi"/>
                <w:color w:val="000000" w:themeColor="text1"/>
                <w:sz w:val="18"/>
                <w:szCs w:val="18"/>
              </w:rPr>
            </w:pPr>
          </w:p>
        </w:tc>
        <w:tc>
          <w:tcPr>
            <w:tcW w:w="900" w:type="dxa"/>
          </w:tcPr>
          <w:p w:rsidR="00FA608F" w:rsidRPr="00171B36" w:rsidRDefault="00FA608F" w:rsidP="003D5162">
            <w:pPr>
              <w:tabs>
                <w:tab w:val="left" w:pos="288"/>
                <w:tab w:val="left" w:pos="4752"/>
              </w:tabs>
              <w:rPr>
                <w:rFonts w:asciiTheme="minorHAnsi" w:eastAsiaTheme="minorHAnsi" w:hAnsiTheme="minorHAnsi"/>
                <w:color w:val="000000" w:themeColor="text1"/>
                <w:sz w:val="18"/>
                <w:szCs w:val="18"/>
              </w:rPr>
            </w:pPr>
          </w:p>
        </w:tc>
        <w:tc>
          <w:tcPr>
            <w:tcW w:w="1278" w:type="dxa"/>
            <w:tcBorders>
              <w:right w:val="single" w:sz="4" w:space="0" w:color="auto"/>
            </w:tcBorders>
            <w:vAlign w:val="center"/>
          </w:tcPr>
          <w:p w:rsidR="00FA608F" w:rsidRPr="00171B36" w:rsidRDefault="00FA608F" w:rsidP="003D5162">
            <w:pPr>
              <w:tabs>
                <w:tab w:val="left" w:pos="288"/>
                <w:tab w:val="left" w:pos="4752"/>
              </w:tabs>
              <w:rPr>
                <w:rFonts w:asciiTheme="minorHAnsi" w:eastAsiaTheme="minorHAnsi" w:hAnsiTheme="minorHAnsi"/>
                <w:color w:val="000000" w:themeColor="text1"/>
                <w:sz w:val="18"/>
                <w:szCs w:val="18"/>
              </w:rPr>
            </w:pPr>
            <w:r w:rsidRPr="00171B36">
              <w:rPr>
                <w:rFonts w:asciiTheme="minorHAnsi" w:eastAsiaTheme="minorHAnsi" w:hAnsiTheme="minorHAnsi"/>
                <w:color w:val="000000" w:themeColor="text1"/>
                <w:sz w:val="18"/>
                <w:szCs w:val="18"/>
              </w:rPr>
              <w:t>10%</w:t>
            </w:r>
          </w:p>
        </w:tc>
        <w:tc>
          <w:tcPr>
            <w:tcW w:w="1080" w:type="dxa"/>
            <w:tcBorders>
              <w:left w:val="single" w:sz="4" w:space="0" w:color="auto"/>
            </w:tcBorders>
            <w:vAlign w:val="center"/>
          </w:tcPr>
          <w:p w:rsidR="00FA608F" w:rsidRPr="00171B36" w:rsidRDefault="00FA608F" w:rsidP="003D5162">
            <w:pPr>
              <w:tabs>
                <w:tab w:val="left" w:pos="288"/>
                <w:tab w:val="left" w:pos="4752"/>
              </w:tabs>
              <w:rPr>
                <w:rFonts w:asciiTheme="minorHAnsi" w:eastAsiaTheme="minorHAnsi" w:hAnsiTheme="minorHAnsi"/>
                <w:color w:val="000000" w:themeColor="text1"/>
                <w:sz w:val="18"/>
                <w:szCs w:val="18"/>
              </w:rPr>
            </w:pPr>
            <w:r w:rsidRPr="00171B36">
              <w:rPr>
                <w:rFonts w:asciiTheme="minorHAnsi" w:eastAsiaTheme="minorHAnsi" w:hAnsiTheme="minorHAnsi"/>
                <w:color w:val="000000" w:themeColor="text1"/>
                <w:sz w:val="18"/>
                <w:szCs w:val="18"/>
              </w:rPr>
              <w:t>10%</w:t>
            </w:r>
          </w:p>
        </w:tc>
        <w:tc>
          <w:tcPr>
            <w:tcW w:w="1260" w:type="dxa"/>
            <w:tcBorders>
              <w:right w:val="single" w:sz="4" w:space="0" w:color="auto"/>
            </w:tcBorders>
            <w:vAlign w:val="center"/>
          </w:tcPr>
          <w:p w:rsidR="00FA608F" w:rsidRPr="00171B36" w:rsidRDefault="00FA608F" w:rsidP="003D5162">
            <w:pPr>
              <w:tabs>
                <w:tab w:val="left" w:pos="288"/>
                <w:tab w:val="left" w:pos="4752"/>
              </w:tabs>
              <w:rPr>
                <w:rFonts w:asciiTheme="minorHAnsi" w:eastAsiaTheme="minorHAnsi" w:hAnsiTheme="minorHAnsi"/>
                <w:color w:val="000000" w:themeColor="text1"/>
                <w:sz w:val="18"/>
                <w:szCs w:val="18"/>
              </w:rPr>
            </w:pPr>
            <w:r w:rsidRPr="00171B36">
              <w:rPr>
                <w:rFonts w:asciiTheme="minorHAnsi" w:eastAsiaTheme="minorHAnsi" w:hAnsiTheme="minorHAnsi"/>
                <w:color w:val="000000" w:themeColor="text1"/>
                <w:sz w:val="18"/>
                <w:szCs w:val="18"/>
              </w:rPr>
              <w:t>10%</w:t>
            </w:r>
          </w:p>
        </w:tc>
        <w:tc>
          <w:tcPr>
            <w:tcW w:w="1170" w:type="dxa"/>
            <w:tcBorders>
              <w:left w:val="single" w:sz="4" w:space="0" w:color="auto"/>
            </w:tcBorders>
            <w:vAlign w:val="center"/>
          </w:tcPr>
          <w:p w:rsidR="00FA608F" w:rsidRPr="00171B36" w:rsidRDefault="00FA608F" w:rsidP="003D5162">
            <w:pPr>
              <w:tabs>
                <w:tab w:val="left" w:pos="288"/>
                <w:tab w:val="left" w:pos="4752"/>
              </w:tabs>
              <w:rPr>
                <w:rFonts w:asciiTheme="minorHAnsi" w:eastAsiaTheme="minorHAnsi" w:hAnsiTheme="minorHAnsi"/>
                <w:color w:val="000000" w:themeColor="text1"/>
                <w:sz w:val="18"/>
                <w:szCs w:val="18"/>
              </w:rPr>
            </w:pPr>
            <w:r w:rsidRPr="00171B36">
              <w:rPr>
                <w:rFonts w:asciiTheme="minorHAnsi" w:eastAsiaTheme="minorHAnsi" w:hAnsiTheme="minorHAnsi"/>
                <w:color w:val="000000" w:themeColor="text1"/>
                <w:sz w:val="18"/>
                <w:szCs w:val="18"/>
              </w:rPr>
              <w:t>10%</w:t>
            </w:r>
          </w:p>
        </w:tc>
      </w:tr>
    </w:tbl>
    <w:p w:rsidR="00F302C6" w:rsidRPr="00171B36" w:rsidRDefault="00F302C6" w:rsidP="00F302C6">
      <w:pPr>
        <w:tabs>
          <w:tab w:val="left" w:pos="2980"/>
        </w:tabs>
        <w:jc w:val="both"/>
        <w:rPr>
          <w:rFonts w:asciiTheme="minorHAnsi" w:hAnsiTheme="minorHAnsi"/>
          <w:color w:val="auto"/>
          <w:szCs w:val="24"/>
        </w:rPr>
      </w:pPr>
    </w:p>
    <w:p w:rsidR="00F302C6" w:rsidRPr="00171B36" w:rsidRDefault="00F302C6" w:rsidP="00974D4F">
      <w:pPr>
        <w:tabs>
          <w:tab w:val="left" w:pos="288"/>
          <w:tab w:val="left" w:pos="4752"/>
        </w:tabs>
        <w:jc w:val="both"/>
        <w:rPr>
          <w:rFonts w:eastAsia="Calibri"/>
          <w:color w:val="auto"/>
          <w:szCs w:val="24"/>
        </w:rPr>
      </w:pPr>
      <w:r w:rsidRPr="00171B36">
        <w:rPr>
          <w:color w:val="auto"/>
          <w:szCs w:val="24"/>
        </w:rPr>
        <w:t xml:space="preserve">The </w:t>
      </w:r>
      <w:r w:rsidR="0007677F">
        <w:rPr>
          <w:color w:val="auto"/>
          <w:szCs w:val="24"/>
        </w:rPr>
        <w:t>Board</w:t>
      </w:r>
      <w:r w:rsidRPr="00171B36">
        <w:rPr>
          <w:color w:val="auto"/>
          <w:szCs w:val="24"/>
        </w:rPr>
        <w:t xml:space="preserve"> carefully reviewed all evidentiary information available.  The Board note</w:t>
      </w:r>
      <w:r w:rsidR="00DF1EEA" w:rsidRPr="00171B36">
        <w:rPr>
          <w:color w:val="auto"/>
          <w:szCs w:val="24"/>
        </w:rPr>
        <w:t>d that the thoracolumbar range of motion measured by the MEB physical therapy and the VA C&amp;P exams each fit the VASRD criteria for a 10</w:t>
      </w:r>
      <w:r w:rsidRPr="00171B36">
        <w:rPr>
          <w:color w:val="auto"/>
          <w:szCs w:val="24"/>
        </w:rPr>
        <w:t xml:space="preserve">% rating based on </w:t>
      </w:r>
      <w:r w:rsidR="00DF1EEA" w:rsidRPr="00171B36">
        <w:rPr>
          <w:color w:val="auto"/>
          <w:szCs w:val="24"/>
        </w:rPr>
        <w:t xml:space="preserve">both </w:t>
      </w:r>
      <w:r w:rsidRPr="00171B36">
        <w:rPr>
          <w:color w:val="auto"/>
          <w:szCs w:val="24"/>
        </w:rPr>
        <w:t xml:space="preserve">forward flexion </w:t>
      </w:r>
      <w:r w:rsidR="00DF1EEA" w:rsidRPr="00171B36">
        <w:rPr>
          <w:color w:val="auto"/>
          <w:szCs w:val="24"/>
        </w:rPr>
        <w:t>and</w:t>
      </w:r>
      <w:r w:rsidRPr="00171B36">
        <w:rPr>
          <w:color w:val="auto"/>
          <w:szCs w:val="24"/>
        </w:rPr>
        <w:t xml:space="preserve"> combined mot</w:t>
      </w:r>
      <w:r w:rsidR="00DF1EEA" w:rsidRPr="00171B36">
        <w:rPr>
          <w:color w:val="auto"/>
          <w:szCs w:val="24"/>
        </w:rPr>
        <w:t>ion</w:t>
      </w:r>
      <w:r w:rsidR="009868C5">
        <w:rPr>
          <w:color w:val="auto"/>
          <w:szCs w:val="24"/>
        </w:rPr>
        <w:t>.</w:t>
      </w:r>
      <w:r w:rsidR="00DF1EEA" w:rsidRPr="00171B36">
        <w:rPr>
          <w:color w:val="auto"/>
          <w:szCs w:val="24"/>
        </w:rPr>
        <w:t xml:space="preserve"> The cervical range of motion measured by the MEB physical therapy exam fit the VASRD criteria for a 10% rating based on both forward flexion and combined motion, while the VA C&amp;P exam fit the VASRD criteria for a 10% rating only on combined motion</w:t>
      </w:r>
      <w:r w:rsidR="00974D4F" w:rsidRPr="00171B36">
        <w:rPr>
          <w:color w:val="auto"/>
          <w:szCs w:val="24"/>
        </w:rPr>
        <w:t>.</w:t>
      </w:r>
      <w:r w:rsidR="009868C5">
        <w:rPr>
          <w:rFonts w:eastAsia="Calibri"/>
          <w:color w:val="auto"/>
          <w:szCs w:val="24"/>
        </w:rPr>
        <w:t xml:space="preserve"> </w:t>
      </w:r>
      <w:r w:rsidRPr="00171B36">
        <w:rPr>
          <w:rFonts w:eastAsia="Calibri"/>
          <w:color w:val="auto"/>
          <w:szCs w:val="24"/>
        </w:rPr>
        <w:t>There was no evidence that the CI was having incapacitating pain episodes that would warrant a higher rating under the code 5243 (</w:t>
      </w:r>
      <w:r w:rsidR="00DF1EEA" w:rsidRPr="00171B36">
        <w:rPr>
          <w:rFonts w:eastAsia="Calibri"/>
          <w:color w:val="auto"/>
          <w:szCs w:val="24"/>
        </w:rPr>
        <w:t>intervertebral disc syndrome)</w:t>
      </w:r>
      <w:r w:rsidRPr="00171B36">
        <w:rPr>
          <w:rFonts w:eastAsia="Calibri"/>
          <w:color w:val="auto"/>
          <w:szCs w:val="24"/>
        </w:rPr>
        <w:t xml:space="preserve">.  There was no evidence of ratable peripheral nerve impairment in this case. </w:t>
      </w:r>
      <w:r w:rsidRPr="00171B36">
        <w:rPr>
          <w:rFonts w:asciiTheme="minorHAnsi" w:hAnsiTheme="minorHAnsi"/>
          <w:color w:val="auto"/>
          <w:szCs w:val="24"/>
        </w:rPr>
        <w:t>No exam in evidence documented an abnormal gait or contour which would qualify for a §4.71a rating of 20%.</w:t>
      </w:r>
      <w:r w:rsidR="00094702" w:rsidRPr="00171B36">
        <w:rPr>
          <w:rFonts w:eastAsia="Calibri"/>
          <w:color w:val="auto"/>
          <w:szCs w:val="24"/>
        </w:rPr>
        <w:t xml:space="preserve"> All evidence considered</w:t>
      </w:r>
      <w:r w:rsidRPr="00171B36">
        <w:rPr>
          <w:rFonts w:eastAsia="Calibri"/>
          <w:color w:val="auto"/>
          <w:szCs w:val="24"/>
        </w:rPr>
        <w:t xml:space="preserve"> there is not reasonable doubt in the CI’s favor to justify a Board reco</w:t>
      </w:r>
      <w:r w:rsidR="00974D4F" w:rsidRPr="00171B36">
        <w:rPr>
          <w:rFonts w:eastAsia="Calibri"/>
          <w:color w:val="auto"/>
          <w:szCs w:val="24"/>
        </w:rPr>
        <w:t>mmendation for other than the 10</w:t>
      </w:r>
      <w:r w:rsidRPr="00171B36">
        <w:rPr>
          <w:rFonts w:eastAsia="Calibri"/>
          <w:color w:val="auto"/>
          <w:szCs w:val="24"/>
        </w:rPr>
        <w:t xml:space="preserve">% rating assigned by </w:t>
      </w:r>
      <w:r w:rsidR="00974D4F" w:rsidRPr="00171B36">
        <w:rPr>
          <w:rFonts w:eastAsia="Calibri"/>
          <w:color w:val="auto"/>
          <w:szCs w:val="24"/>
        </w:rPr>
        <w:t>the PEB for each of the neck and back pain conditions</w:t>
      </w:r>
      <w:r w:rsidR="005937C3" w:rsidRPr="00171B36">
        <w:rPr>
          <w:rFonts w:eastAsia="Calibri"/>
          <w:color w:val="auto"/>
          <w:szCs w:val="24"/>
        </w:rPr>
        <w:t xml:space="preserve"> respectively</w:t>
      </w:r>
      <w:r w:rsidR="00974D4F" w:rsidRPr="00171B36">
        <w:rPr>
          <w:rFonts w:eastAsia="Calibri"/>
          <w:color w:val="auto"/>
          <w:szCs w:val="24"/>
        </w:rPr>
        <w:t xml:space="preserve">.  </w:t>
      </w:r>
    </w:p>
    <w:p w:rsidR="00F302C6" w:rsidRPr="00171B36" w:rsidRDefault="00F302C6" w:rsidP="00BF0E94">
      <w:pPr>
        <w:jc w:val="left"/>
        <w:rPr>
          <w:color w:val="000000" w:themeColor="text1"/>
          <w:szCs w:val="24"/>
        </w:rPr>
      </w:pPr>
    </w:p>
    <w:p w:rsidR="008F6D58" w:rsidRPr="00171B36" w:rsidRDefault="00EC337D" w:rsidP="005937C3">
      <w:pPr>
        <w:jc w:val="both"/>
        <w:rPr>
          <w:color w:val="auto"/>
          <w:szCs w:val="24"/>
        </w:rPr>
      </w:pPr>
      <w:r w:rsidRPr="00171B36">
        <w:rPr>
          <w:rFonts w:eastAsia="HiddenHorzOCR"/>
          <w:color w:val="000000" w:themeColor="text1"/>
          <w:szCs w:val="24"/>
          <w:u w:val="single"/>
        </w:rPr>
        <w:t>Other Contended Conditions</w:t>
      </w:r>
      <w:r w:rsidRPr="00171B36">
        <w:rPr>
          <w:rFonts w:eastAsia="HiddenHorzOCR"/>
          <w:color w:val="000000" w:themeColor="text1"/>
          <w:szCs w:val="24"/>
        </w:rPr>
        <w:t xml:space="preserve">.  </w:t>
      </w:r>
      <w:r w:rsidR="002B761F" w:rsidRPr="00171B36">
        <w:rPr>
          <w:rFonts w:eastAsia="HiddenHorzOCR"/>
          <w:color w:val="auto"/>
          <w:szCs w:val="24"/>
        </w:rPr>
        <w:t>The CI’s application asserts that compensable ratings should be considered for erectile dysfunction (ED) and post traumatic stress disorder (PTSD).</w:t>
      </w:r>
      <w:r w:rsidR="009868C5">
        <w:rPr>
          <w:rFonts w:eastAsia="HiddenHorzOCR"/>
          <w:color w:val="auto"/>
          <w:szCs w:val="24"/>
        </w:rPr>
        <w:t xml:space="preserve"> </w:t>
      </w:r>
      <w:r w:rsidR="00F05920" w:rsidRPr="00171B36">
        <w:rPr>
          <w:color w:val="auto"/>
          <w:szCs w:val="24"/>
        </w:rPr>
        <w:t>However, neither condition is mentioned in the DES file. The Board does not have the authority under DoDI 6040.44 to render fitness or rating recommendations for any conditions not considered by the DES. The Board, therefore, has no reasonable basis for recommending either condition as an additional unfitting condition for separation rating.</w:t>
      </w:r>
    </w:p>
    <w:p w:rsidR="00F05920" w:rsidRPr="00171B36" w:rsidRDefault="00F05920" w:rsidP="005937C3">
      <w:pPr>
        <w:jc w:val="both"/>
        <w:rPr>
          <w:color w:val="auto"/>
          <w:szCs w:val="24"/>
        </w:rPr>
      </w:pPr>
    </w:p>
    <w:p w:rsidR="008F6D58" w:rsidRPr="00171B36" w:rsidRDefault="008F6D58" w:rsidP="005937C3">
      <w:pPr>
        <w:jc w:val="both"/>
        <w:rPr>
          <w:color w:val="auto"/>
          <w:szCs w:val="24"/>
        </w:rPr>
      </w:pPr>
      <w:r w:rsidRPr="00171B36">
        <w:rPr>
          <w:color w:val="auto"/>
          <w:szCs w:val="24"/>
          <w:u w:val="single"/>
        </w:rPr>
        <w:t>Other VA Rated Conditions</w:t>
      </w:r>
      <w:r w:rsidRPr="00171B36">
        <w:rPr>
          <w:color w:val="auto"/>
          <w:szCs w:val="24"/>
        </w:rPr>
        <w:t>:</w:t>
      </w:r>
    </w:p>
    <w:p w:rsidR="008F6D58" w:rsidRPr="00171B36" w:rsidRDefault="008F6D58" w:rsidP="005937C3">
      <w:pPr>
        <w:jc w:val="both"/>
        <w:rPr>
          <w:rFonts w:eastAsia="HiddenHorzOCR"/>
          <w:i/>
          <w:color w:val="000000" w:themeColor="text1"/>
          <w:szCs w:val="24"/>
        </w:rPr>
      </w:pPr>
      <w:r w:rsidRPr="00171B36">
        <w:rPr>
          <w:color w:val="auto"/>
          <w:szCs w:val="24"/>
        </w:rPr>
        <w:t>In June 1994 a previous PEB found</w:t>
      </w:r>
      <w:r w:rsidR="00F05920" w:rsidRPr="00171B36">
        <w:rPr>
          <w:color w:val="auto"/>
          <w:szCs w:val="24"/>
        </w:rPr>
        <w:t xml:space="preserve"> the CI unfit for </w:t>
      </w:r>
      <w:r w:rsidR="0007677F">
        <w:rPr>
          <w:color w:val="auto"/>
          <w:szCs w:val="24"/>
        </w:rPr>
        <w:t>p</w:t>
      </w:r>
      <w:r w:rsidR="00F05920" w:rsidRPr="00171B36">
        <w:rPr>
          <w:color w:val="auto"/>
          <w:szCs w:val="24"/>
        </w:rPr>
        <w:t>ost-C</w:t>
      </w:r>
      <w:r w:rsidRPr="00171B36">
        <w:rPr>
          <w:color w:val="auto"/>
          <w:szCs w:val="24"/>
        </w:rPr>
        <w:t xml:space="preserve">oncussive </w:t>
      </w:r>
      <w:r w:rsidR="0007677F">
        <w:rPr>
          <w:color w:val="auto"/>
          <w:szCs w:val="24"/>
        </w:rPr>
        <w:t>s</w:t>
      </w:r>
      <w:r w:rsidRPr="00171B36">
        <w:rPr>
          <w:color w:val="auto"/>
          <w:szCs w:val="24"/>
        </w:rPr>
        <w:t xml:space="preserve">yndrome with </w:t>
      </w:r>
      <w:r w:rsidR="0007677F">
        <w:rPr>
          <w:color w:val="auto"/>
          <w:szCs w:val="24"/>
        </w:rPr>
        <w:t>postt</w:t>
      </w:r>
      <w:r w:rsidRPr="00171B36">
        <w:rPr>
          <w:color w:val="auto"/>
          <w:szCs w:val="24"/>
        </w:rPr>
        <w:t xml:space="preserve">raumatic </w:t>
      </w:r>
      <w:r w:rsidR="0007677F">
        <w:rPr>
          <w:color w:val="auto"/>
          <w:szCs w:val="24"/>
        </w:rPr>
        <w:t>h</w:t>
      </w:r>
      <w:r w:rsidRPr="00171B36">
        <w:rPr>
          <w:color w:val="auto"/>
          <w:szCs w:val="24"/>
        </w:rPr>
        <w:t>eadaches, 9304-8</w:t>
      </w:r>
      <w:r w:rsidR="0007677F">
        <w:rPr>
          <w:color w:val="auto"/>
          <w:szCs w:val="24"/>
        </w:rPr>
        <w:t>045. This PEB also adjudicated r</w:t>
      </w:r>
      <w:r w:rsidRPr="00171B36">
        <w:rPr>
          <w:color w:val="auto"/>
          <w:szCs w:val="24"/>
        </w:rPr>
        <w:t xml:space="preserve">ight </w:t>
      </w:r>
      <w:proofErr w:type="spellStart"/>
      <w:r w:rsidR="0007677F">
        <w:rPr>
          <w:color w:val="auto"/>
          <w:szCs w:val="24"/>
        </w:rPr>
        <w:t>p</w:t>
      </w:r>
      <w:r w:rsidRPr="00171B36">
        <w:rPr>
          <w:color w:val="auto"/>
          <w:szCs w:val="24"/>
        </w:rPr>
        <w:t>atellofemoral</w:t>
      </w:r>
      <w:proofErr w:type="spellEnd"/>
      <w:r w:rsidRPr="00171B36">
        <w:rPr>
          <w:color w:val="auto"/>
          <w:szCs w:val="24"/>
        </w:rPr>
        <w:t xml:space="preserve"> </w:t>
      </w:r>
      <w:r w:rsidR="0007677F">
        <w:rPr>
          <w:color w:val="auto"/>
          <w:szCs w:val="24"/>
        </w:rPr>
        <w:t>s</w:t>
      </w:r>
      <w:r w:rsidRPr="00171B36">
        <w:rPr>
          <w:color w:val="auto"/>
          <w:szCs w:val="24"/>
        </w:rPr>
        <w:t>yndrome as not unfitting and he was separated with a 10% disability. He filed a VA claim and both conditions were service connected and rated as shown in the rating comparison chart above. Despite this disability he served in</w:t>
      </w:r>
      <w:r w:rsidR="00F05920" w:rsidRPr="00171B36">
        <w:rPr>
          <w:color w:val="auto"/>
          <w:szCs w:val="24"/>
        </w:rPr>
        <w:t xml:space="preserve"> </w:t>
      </w:r>
      <w:r w:rsidRPr="00171B36">
        <w:rPr>
          <w:color w:val="auto"/>
          <w:szCs w:val="24"/>
        </w:rPr>
        <w:t>th</w:t>
      </w:r>
      <w:r w:rsidR="00F05920" w:rsidRPr="00171B36">
        <w:rPr>
          <w:color w:val="auto"/>
          <w:szCs w:val="24"/>
        </w:rPr>
        <w:t>e</w:t>
      </w:r>
      <w:r w:rsidRPr="00171B36">
        <w:rPr>
          <w:color w:val="auto"/>
          <w:szCs w:val="24"/>
        </w:rPr>
        <w:t xml:space="preserve"> National Guard and returned to active duty in 2004.</w:t>
      </w:r>
      <w:r w:rsidR="00F05920" w:rsidRPr="00171B36">
        <w:rPr>
          <w:color w:val="auto"/>
          <w:szCs w:val="24"/>
        </w:rPr>
        <w:t xml:space="preserve"> No physical examination information prior to entering active duty in 2004 is available in the record for the Board to review. Neither condition is mentioned in the </w:t>
      </w:r>
      <w:r w:rsidR="0099726D" w:rsidRPr="00171B36">
        <w:rPr>
          <w:color w:val="auto"/>
          <w:szCs w:val="24"/>
        </w:rPr>
        <w:t xml:space="preserve">current </w:t>
      </w:r>
      <w:r w:rsidR="00F05920" w:rsidRPr="00171B36">
        <w:rPr>
          <w:color w:val="auto"/>
          <w:szCs w:val="24"/>
        </w:rPr>
        <w:t>DES file. The Board does not have the authority under DoDI 6040.44 to render fitness or rating recommendations for any conditions not considered by the DES. The Board, therefore, has no reasonable basis for recommending either condition as an additional unfitting condition for separation rating.</w:t>
      </w:r>
    </w:p>
    <w:p w:rsidR="002B761F" w:rsidRPr="00171B36" w:rsidRDefault="002B761F" w:rsidP="006364ED">
      <w:pPr>
        <w:jc w:val="left"/>
        <w:rPr>
          <w:rFonts w:eastAsia="HiddenHorzOCR"/>
          <w:color w:val="000000" w:themeColor="text1"/>
          <w:szCs w:val="24"/>
        </w:rPr>
      </w:pPr>
    </w:p>
    <w:p w:rsidR="00DF6AD6" w:rsidRPr="00171B36" w:rsidRDefault="003C5B54" w:rsidP="00DF6AD6">
      <w:pPr>
        <w:jc w:val="both"/>
        <w:rPr>
          <w:color w:val="000000" w:themeColor="text1"/>
          <w:szCs w:val="24"/>
        </w:rPr>
      </w:pPr>
      <w:r w:rsidRPr="00171B36">
        <w:rPr>
          <w:color w:val="000000" w:themeColor="text1"/>
          <w:szCs w:val="24"/>
          <w:u w:val="single"/>
        </w:rPr>
        <w:t>Remaining Conditions.</w:t>
      </w:r>
      <w:r w:rsidRPr="00171B36">
        <w:rPr>
          <w:color w:val="000000" w:themeColor="text1"/>
          <w:szCs w:val="24"/>
        </w:rPr>
        <w:t xml:space="preserve">  </w:t>
      </w:r>
      <w:r w:rsidR="002B761F" w:rsidRPr="00171B36">
        <w:rPr>
          <w:color w:val="auto"/>
          <w:szCs w:val="24"/>
        </w:rPr>
        <w:t>Other conditions identified in the DES file were sebaceous cyst left scrotum, mole on the left lower back,</w:t>
      </w:r>
      <w:r w:rsidR="00FE060D" w:rsidRPr="00171B36">
        <w:rPr>
          <w:color w:val="auto"/>
          <w:szCs w:val="24"/>
        </w:rPr>
        <w:t xml:space="preserve"> testicular torsion</w:t>
      </w:r>
      <w:r w:rsidR="00F05920" w:rsidRPr="00171B36">
        <w:rPr>
          <w:color w:val="auto"/>
          <w:szCs w:val="24"/>
        </w:rPr>
        <w:t>,</w:t>
      </w:r>
      <w:r w:rsidR="002B761F" w:rsidRPr="00171B36">
        <w:rPr>
          <w:color w:val="auto"/>
          <w:szCs w:val="24"/>
        </w:rPr>
        <w:t xml:space="preserve"> and right constant exotropia</w:t>
      </w:r>
      <w:r w:rsidR="009868C5">
        <w:rPr>
          <w:color w:val="auto"/>
          <w:szCs w:val="24"/>
        </w:rPr>
        <w:t xml:space="preserve">. </w:t>
      </w:r>
      <w:r w:rsidR="002B761F" w:rsidRPr="00171B36">
        <w:rPr>
          <w:color w:val="auto"/>
          <w:szCs w:val="24"/>
        </w:rPr>
        <w:t>Several additional non-acute conditions or medical co</w:t>
      </w:r>
      <w:r w:rsidR="009868C5">
        <w:rPr>
          <w:color w:val="auto"/>
          <w:szCs w:val="24"/>
        </w:rPr>
        <w:t xml:space="preserve">mplaints were also documented. </w:t>
      </w:r>
      <w:r w:rsidR="002B761F" w:rsidRPr="00171B36">
        <w:rPr>
          <w:color w:val="auto"/>
          <w:szCs w:val="24"/>
        </w:rPr>
        <w:t xml:space="preserve">None of these </w:t>
      </w:r>
      <w:r w:rsidR="002B761F" w:rsidRPr="00171B36">
        <w:rPr>
          <w:color w:val="auto"/>
          <w:szCs w:val="24"/>
        </w:rPr>
        <w:lastRenderedPageBreak/>
        <w:t>conditions were clinically active during the MEB period, none carried attached profiles</w:t>
      </w:r>
      <w:r w:rsidR="000F579D">
        <w:rPr>
          <w:color w:val="auto"/>
          <w:szCs w:val="24"/>
        </w:rPr>
        <w:t>,</w:t>
      </w:r>
      <w:r w:rsidR="002B761F" w:rsidRPr="00171B36">
        <w:rPr>
          <w:color w:val="auto"/>
          <w:szCs w:val="24"/>
        </w:rPr>
        <w:t xml:space="preserve"> and none were implicated in the comma</w:t>
      </w:r>
      <w:r w:rsidR="009868C5">
        <w:rPr>
          <w:color w:val="auto"/>
          <w:szCs w:val="24"/>
        </w:rPr>
        <w:t xml:space="preserve">nder’s statement. </w:t>
      </w:r>
      <w:r w:rsidR="002B761F" w:rsidRPr="00171B36">
        <w:rPr>
          <w:color w:val="auto"/>
          <w:szCs w:val="24"/>
        </w:rPr>
        <w:t>These conditions were reviewed by the action office</w:t>
      </w:r>
      <w:r w:rsidR="009868C5">
        <w:rPr>
          <w:color w:val="auto"/>
          <w:szCs w:val="24"/>
        </w:rPr>
        <w:t xml:space="preserve">r and considered by the Board. </w:t>
      </w:r>
      <w:r w:rsidR="002B761F" w:rsidRPr="00171B36">
        <w:rPr>
          <w:color w:val="auto"/>
          <w:szCs w:val="24"/>
        </w:rPr>
        <w:t>It was determined that none could be argued as unfitting an</w:t>
      </w:r>
      <w:r w:rsidR="009868C5">
        <w:rPr>
          <w:color w:val="auto"/>
          <w:szCs w:val="24"/>
        </w:rPr>
        <w:t>d subject to separation rating.</w:t>
      </w:r>
      <w:r w:rsidR="002B761F" w:rsidRPr="00171B36">
        <w:rPr>
          <w:color w:val="auto"/>
          <w:szCs w:val="24"/>
        </w:rPr>
        <w:t xml:space="preserve"> </w:t>
      </w:r>
      <w:r w:rsidR="00DF6AD6" w:rsidRPr="00171B36">
        <w:rPr>
          <w:color w:val="000000" w:themeColor="text1"/>
          <w:szCs w:val="24"/>
        </w:rPr>
        <w:t xml:space="preserve">No other conditions were service connected with a compensable rating by the VA within </w:t>
      </w:r>
      <w:r w:rsidR="000F579D">
        <w:rPr>
          <w:color w:val="000000" w:themeColor="text1"/>
          <w:szCs w:val="24"/>
        </w:rPr>
        <w:t>twelve</w:t>
      </w:r>
      <w:r w:rsidR="00DF6AD6" w:rsidRPr="00171B36">
        <w:rPr>
          <w:color w:val="000000" w:themeColor="text1"/>
          <w:szCs w:val="24"/>
        </w:rPr>
        <w:t xml:space="preserve"> months of sepa</w:t>
      </w:r>
      <w:r w:rsidR="009868C5">
        <w:rPr>
          <w:color w:val="000000" w:themeColor="text1"/>
          <w:szCs w:val="24"/>
        </w:rPr>
        <w:t xml:space="preserve">ration or contended by the CI. </w:t>
      </w:r>
      <w:r w:rsidR="00DF6AD6" w:rsidRPr="00171B36">
        <w:rPr>
          <w:color w:val="000000" w:themeColor="text1"/>
          <w:szCs w:val="24"/>
        </w:rPr>
        <w:t>The Board therefore has no reasonable basis for recommending any additional unfitting conditions for separation rating.</w:t>
      </w:r>
    </w:p>
    <w:p w:rsidR="001031F4" w:rsidRPr="00171B36" w:rsidRDefault="001031F4" w:rsidP="00BF0E94">
      <w:pPr>
        <w:pBdr>
          <w:bottom w:val="single" w:sz="12" w:space="1" w:color="auto"/>
        </w:pBdr>
        <w:tabs>
          <w:tab w:val="left" w:pos="288"/>
          <w:tab w:val="left" w:pos="4752"/>
        </w:tabs>
        <w:jc w:val="both"/>
        <w:rPr>
          <w:color w:val="000000" w:themeColor="text1"/>
        </w:rPr>
      </w:pPr>
    </w:p>
    <w:p w:rsidR="00F1737C" w:rsidRPr="00171B36" w:rsidRDefault="00F1737C" w:rsidP="006364ED">
      <w:pPr>
        <w:jc w:val="left"/>
        <w:rPr>
          <w:color w:val="000000" w:themeColor="text1"/>
          <w:szCs w:val="24"/>
        </w:rPr>
      </w:pPr>
    </w:p>
    <w:p w:rsidR="003D5162" w:rsidRPr="00171B36" w:rsidRDefault="00C56FC8" w:rsidP="003D5162">
      <w:pPr>
        <w:jc w:val="both"/>
        <w:rPr>
          <w:rFonts w:asciiTheme="minorHAnsi" w:eastAsiaTheme="minorHAnsi" w:hAnsiTheme="minorHAnsi"/>
          <w:color w:val="auto"/>
          <w:szCs w:val="24"/>
        </w:rPr>
      </w:pPr>
      <w:r w:rsidRPr="00171B36">
        <w:rPr>
          <w:color w:val="000000" w:themeColor="text1"/>
          <w:szCs w:val="24"/>
          <w:u w:val="single"/>
        </w:rPr>
        <w:t>BOARD FINDINGS</w:t>
      </w:r>
      <w:r w:rsidRPr="00171B36">
        <w:rPr>
          <w:color w:val="000000" w:themeColor="text1"/>
          <w:szCs w:val="24"/>
        </w:rPr>
        <w:t>:</w:t>
      </w:r>
      <w:r w:rsidRPr="00171B36">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D5162" w:rsidRPr="00171B36">
        <w:rPr>
          <w:rFonts w:eastAsiaTheme="minorHAnsi"/>
          <w:color w:val="000000" w:themeColor="text1"/>
          <w:szCs w:val="24"/>
        </w:rPr>
        <w:t xml:space="preserve"> </w:t>
      </w:r>
      <w:r w:rsidR="003D5162" w:rsidRPr="00171B36">
        <w:rPr>
          <w:rFonts w:asciiTheme="minorHAnsi" w:eastAsiaTheme="minorHAnsi" w:hAnsiTheme="minorHAnsi"/>
          <w:color w:val="auto"/>
          <w:szCs w:val="24"/>
        </w:rPr>
        <w:t>As discussed above, PEB reliance on DoDI 1332.39 for rating the cervical and thoracic strain conditions was operant in this case and the conditions were adjudicated independently of that instruction by the Board. In the matter of the cervical and thoracic strain conditions and IAW VASRD §4.71a, the Board unanimously recommends no c</w:t>
      </w:r>
      <w:r w:rsidR="009868C5">
        <w:rPr>
          <w:rFonts w:asciiTheme="minorHAnsi" w:eastAsiaTheme="minorHAnsi" w:hAnsiTheme="minorHAnsi"/>
          <w:color w:val="auto"/>
          <w:szCs w:val="24"/>
        </w:rPr>
        <w:t xml:space="preserve">hange in the PEB adjudication. </w:t>
      </w:r>
      <w:r w:rsidR="003D5162" w:rsidRPr="00171B36">
        <w:rPr>
          <w:rFonts w:asciiTheme="minorHAnsi" w:eastAsiaTheme="minorHAnsi" w:hAnsiTheme="minorHAnsi"/>
          <w:color w:val="auto"/>
          <w:szCs w:val="24"/>
        </w:rPr>
        <w:t>In the matter of the scrotal seba</w:t>
      </w:r>
      <w:r w:rsidR="00DF6AD6" w:rsidRPr="00171B36">
        <w:rPr>
          <w:rFonts w:asciiTheme="minorHAnsi" w:eastAsiaTheme="minorHAnsi" w:hAnsiTheme="minorHAnsi"/>
          <w:color w:val="auto"/>
          <w:szCs w:val="24"/>
        </w:rPr>
        <w:t>ceous cyst, lower back mole,</w:t>
      </w:r>
      <w:r w:rsidR="00FE060D" w:rsidRPr="00171B36">
        <w:rPr>
          <w:rFonts w:asciiTheme="minorHAnsi" w:eastAsiaTheme="minorHAnsi" w:hAnsiTheme="minorHAnsi"/>
          <w:color w:val="auto"/>
          <w:szCs w:val="24"/>
        </w:rPr>
        <w:t xml:space="preserve"> testicular torsion,</w:t>
      </w:r>
      <w:r w:rsidR="003D5162" w:rsidRPr="00171B36">
        <w:rPr>
          <w:rFonts w:asciiTheme="minorHAnsi" w:eastAsiaTheme="minorHAnsi" w:hAnsiTheme="minorHAnsi"/>
          <w:color w:val="auto"/>
          <w:szCs w:val="24"/>
        </w:rPr>
        <w:t xml:space="preserve"> exotropia</w:t>
      </w:r>
      <w:r w:rsidR="00DF6AD6" w:rsidRPr="00171B36">
        <w:rPr>
          <w:rFonts w:asciiTheme="minorHAnsi" w:eastAsiaTheme="minorHAnsi" w:hAnsiTheme="minorHAnsi"/>
          <w:color w:val="auto"/>
          <w:szCs w:val="24"/>
        </w:rPr>
        <w:t xml:space="preserve">, </w:t>
      </w:r>
      <w:r w:rsidR="003D5162" w:rsidRPr="00171B36">
        <w:rPr>
          <w:rFonts w:asciiTheme="minorHAnsi" w:eastAsiaTheme="minorHAnsi" w:hAnsiTheme="minorHAnsi"/>
          <w:color w:val="auto"/>
          <w:szCs w:val="24"/>
        </w:rPr>
        <w:t>or any other medical conditions eligible for Board consideration; the Board unanimously agrees that it cannot recommend any findings of unfit for additional rating at separation.</w:t>
      </w:r>
    </w:p>
    <w:p w:rsidR="003D5162" w:rsidRPr="00171B36" w:rsidRDefault="003D5162" w:rsidP="00BF0E94">
      <w:pPr>
        <w:pBdr>
          <w:bottom w:val="single" w:sz="12" w:space="1" w:color="auto"/>
        </w:pBdr>
        <w:tabs>
          <w:tab w:val="left" w:pos="288"/>
          <w:tab w:val="left" w:pos="4752"/>
        </w:tabs>
        <w:jc w:val="both"/>
        <w:rPr>
          <w:color w:val="000000" w:themeColor="text1"/>
        </w:rPr>
      </w:pPr>
    </w:p>
    <w:p w:rsidR="00F1737C" w:rsidRPr="00171B36" w:rsidRDefault="00F1737C" w:rsidP="006364ED">
      <w:pPr>
        <w:jc w:val="left"/>
        <w:rPr>
          <w:color w:val="000000" w:themeColor="text1"/>
          <w:szCs w:val="24"/>
        </w:rPr>
      </w:pPr>
    </w:p>
    <w:p w:rsidR="004101B2" w:rsidRPr="00171B36" w:rsidRDefault="00C56FC8" w:rsidP="004B11D9">
      <w:pPr>
        <w:jc w:val="left"/>
        <w:rPr>
          <w:color w:val="000000" w:themeColor="text1"/>
        </w:rPr>
      </w:pPr>
      <w:r w:rsidRPr="00171B36">
        <w:rPr>
          <w:color w:val="000000" w:themeColor="text1"/>
          <w:szCs w:val="24"/>
          <w:u w:val="single"/>
        </w:rPr>
        <w:t>RECOMMENDATION</w:t>
      </w:r>
      <w:r w:rsidRPr="00171B36">
        <w:rPr>
          <w:color w:val="000000" w:themeColor="text1"/>
          <w:szCs w:val="24"/>
        </w:rPr>
        <w:t>:</w:t>
      </w:r>
      <w:r w:rsidR="004B11D9" w:rsidRPr="00171B36">
        <w:rPr>
          <w:color w:val="000000" w:themeColor="text1"/>
        </w:rPr>
        <w:t xml:space="preserve">  </w:t>
      </w:r>
      <w:r w:rsidRPr="00171B36">
        <w:rPr>
          <w:color w:val="000000" w:themeColor="text1"/>
          <w:szCs w:val="24"/>
        </w:rPr>
        <w:t>The Board</w:t>
      </w:r>
      <w:r w:rsidR="006A543A" w:rsidRPr="00171B36">
        <w:rPr>
          <w:color w:val="000000" w:themeColor="text1"/>
          <w:szCs w:val="24"/>
        </w:rPr>
        <w:t>,</w:t>
      </w:r>
      <w:r w:rsidRPr="00171B36">
        <w:rPr>
          <w:color w:val="000000" w:themeColor="text1"/>
          <w:szCs w:val="24"/>
        </w:rPr>
        <w:t xml:space="preserve"> therefore</w:t>
      </w:r>
      <w:r w:rsidR="006A543A" w:rsidRPr="00171B36">
        <w:rPr>
          <w:color w:val="000000" w:themeColor="text1"/>
          <w:szCs w:val="24"/>
        </w:rPr>
        <w:t>,</w:t>
      </w:r>
      <w:r w:rsidRPr="00171B36">
        <w:rPr>
          <w:color w:val="000000" w:themeColor="text1"/>
          <w:szCs w:val="24"/>
        </w:rPr>
        <w:t xml:space="preserve"> recommends that there be no recharacterization of the CI’s disability and separation determination</w:t>
      </w:r>
      <w:r w:rsidR="008C3FD0" w:rsidRPr="00171B36">
        <w:rPr>
          <w:color w:val="000000" w:themeColor="text1"/>
          <w:szCs w:val="24"/>
        </w:rPr>
        <w:t>,</w:t>
      </w:r>
      <w:r w:rsidR="00BD2A49" w:rsidRPr="00171B36">
        <w:rPr>
          <w:color w:val="000000" w:themeColor="text1"/>
          <w:szCs w:val="24"/>
        </w:rPr>
        <w:t xml:space="preserve"> as follows:</w:t>
      </w:r>
      <w:r w:rsidR="003604A5" w:rsidRPr="00171B36">
        <w:rPr>
          <w:color w:val="000000" w:themeColor="text1"/>
          <w:szCs w:val="24"/>
        </w:rPr>
        <w:t xml:space="preserve"> </w:t>
      </w:r>
    </w:p>
    <w:p w:rsidR="00BA6A9C" w:rsidRPr="00171B36"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71B36" w:rsidTr="0080588E">
        <w:trPr>
          <w:trHeight w:val="233"/>
          <w:jc w:val="center"/>
        </w:trPr>
        <w:tc>
          <w:tcPr>
            <w:tcW w:w="6282" w:type="dxa"/>
            <w:shd w:val="clear" w:color="auto" w:fill="D9D9D9"/>
            <w:vAlign w:val="center"/>
          </w:tcPr>
          <w:p w:rsidR="00A95BBA" w:rsidRPr="00171B36" w:rsidRDefault="00A95BBA" w:rsidP="00BF0E94">
            <w:pPr>
              <w:tabs>
                <w:tab w:val="left" w:pos="288"/>
                <w:tab w:val="left" w:pos="4752"/>
              </w:tabs>
              <w:rPr>
                <w:b/>
                <w:color w:val="000000" w:themeColor="text1"/>
                <w:szCs w:val="24"/>
              </w:rPr>
            </w:pPr>
            <w:r w:rsidRPr="00171B36">
              <w:rPr>
                <w:b/>
                <w:color w:val="000000" w:themeColor="text1"/>
                <w:szCs w:val="24"/>
              </w:rPr>
              <w:t>UNFITTING CONDITION</w:t>
            </w:r>
          </w:p>
        </w:tc>
        <w:tc>
          <w:tcPr>
            <w:tcW w:w="1710" w:type="dxa"/>
            <w:shd w:val="clear" w:color="auto" w:fill="D9D9D9"/>
            <w:vAlign w:val="center"/>
          </w:tcPr>
          <w:p w:rsidR="00A95BBA" w:rsidRPr="00171B36" w:rsidRDefault="00A95BBA" w:rsidP="00BF0E94">
            <w:pPr>
              <w:tabs>
                <w:tab w:val="left" w:pos="288"/>
                <w:tab w:val="left" w:pos="4752"/>
              </w:tabs>
              <w:rPr>
                <w:b/>
                <w:color w:val="000000" w:themeColor="text1"/>
                <w:szCs w:val="24"/>
              </w:rPr>
            </w:pPr>
            <w:r w:rsidRPr="00171B36">
              <w:rPr>
                <w:b/>
                <w:color w:val="000000" w:themeColor="text1"/>
                <w:szCs w:val="24"/>
              </w:rPr>
              <w:t>VASRD CODE</w:t>
            </w:r>
          </w:p>
        </w:tc>
        <w:tc>
          <w:tcPr>
            <w:tcW w:w="1170" w:type="dxa"/>
            <w:shd w:val="clear" w:color="auto" w:fill="D9D9D9"/>
            <w:vAlign w:val="center"/>
          </w:tcPr>
          <w:p w:rsidR="00A95BBA" w:rsidRPr="00171B36" w:rsidRDefault="00A95BBA" w:rsidP="00BF0E94">
            <w:pPr>
              <w:tabs>
                <w:tab w:val="left" w:pos="288"/>
                <w:tab w:val="left" w:pos="4752"/>
              </w:tabs>
              <w:rPr>
                <w:b/>
                <w:color w:val="000000" w:themeColor="text1"/>
                <w:szCs w:val="24"/>
              </w:rPr>
            </w:pPr>
            <w:r w:rsidRPr="00171B36">
              <w:rPr>
                <w:b/>
                <w:color w:val="000000" w:themeColor="text1"/>
                <w:szCs w:val="24"/>
              </w:rPr>
              <w:t>RATING</w:t>
            </w:r>
          </w:p>
        </w:tc>
      </w:tr>
      <w:tr w:rsidR="00A95BBA" w:rsidRPr="00171B36" w:rsidTr="0080588E">
        <w:trPr>
          <w:jc w:val="center"/>
        </w:trPr>
        <w:tc>
          <w:tcPr>
            <w:tcW w:w="6282" w:type="dxa"/>
            <w:vAlign w:val="center"/>
          </w:tcPr>
          <w:p w:rsidR="00A95BBA" w:rsidRPr="00171B36" w:rsidRDefault="004B11D9" w:rsidP="00BF0E94">
            <w:pPr>
              <w:tabs>
                <w:tab w:val="left" w:pos="288"/>
                <w:tab w:val="left" w:pos="4752"/>
              </w:tabs>
              <w:jc w:val="left"/>
              <w:rPr>
                <w:color w:val="000000" w:themeColor="text1"/>
                <w:szCs w:val="24"/>
              </w:rPr>
            </w:pPr>
            <w:r w:rsidRPr="00171B36">
              <w:rPr>
                <w:color w:val="000000" w:themeColor="text1"/>
                <w:szCs w:val="24"/>
              </w:rPr>
              <w:t>Cervical Strain</w:t>
            </w:r>
          </w:p>
        </w:tc>
        <w:tc>
          <w:tcPr>
            <w:tcW w:w="1710" w:type="dxa"/>
            <w:vAlign w:val="center"/>
          </w:tcPr>
          <w:p w:rsidR="00A95BBA" w:rsidRPr="00171B36" w:rsidRDefault="004B11D9" w:rsidP="00BF0E94">
            <w:pPr>
              <w:tabs>
                <w:tab w:val="left" w:pos="288"/>
                <w:tab w:val="left" w:pos="4752"/>
              </w:tabs>
              <w:rPr>
                <w:color w:val="000000" w:themeColor="text1"/>
                <w:szCs w:val="24"/>
              </w:rPr>
            </w:pPr>
            <w:r w:rsidRPr="00171B36">
              <w:rPr>
                <w:color w:val="000000" w:themeColor="text1"/>
                <w:szCs w:val="24"/>
              </w:rPr>
              <w:t>5237</w:t>
            </w:r>
          </w:p>
        </w:tc>
        <w:tc>
          <w:tcPr>
            <w:tcW w:w="1170" w:type="dxa"/>
            <w:vAlign w:val="center"/>
          </w:tcPr>
          <w:p w:rsidR="00A95BBA" w:rsidRPr="00171B36" w:rsidRDefault="004B11D9" w:rsidP="00BF0E94">
            <w:pPr>
              <w:tabs>
                <w:tab w:val="left" w:pos="288"/>
                <w:tab w:val="left" w:pos="4752"/>
              </w:tabs>
              <w:rPr>
                <w:color w:val="000000" w:themeColor="text1"/>
                <w:szCs w:val="24"/>
              </w:rPr>
            </w:pPr>
            <w:r w:rsidRPr="00171B36">
              <w:rPr>
                <w:color w:val="000000" w:themeColor="text1"/>
                <w:szCs w:val="24"/>
              </w:rPr>
              <w:t>10%</w:t>
            </w:r>
          </w:p>
        </w:tc>
      </w:tr>
      <w:tr w:rsidR="004B11D9" w:rsidRPr="00171B36" w:rsidTr="0080588E">
        <w:trPr>
          <w:jc w:val="center"/>
        </w:trPr>
        <w:tc>
          <w:tcPr>
            <w:tcW w:w="6282" w:type="dxa"/>
            <w:vAlign w:val="center"/>
          </w:tcPr>
          <w:p w:rsidR="004B11D9" w:rsidRPr="00171B36" w:rsidRDefault="004B11D9" w:rsidP="00BF0E94">
            <w:pPr>
              <w:tabs>
                <w:tab w:val="left" w:pos="288"/>
                <w:tab w:val="left" w:pos="4752"/>
              </w:tabs>
              <w:jc w:val="left"/>
              <w:rPr>
                <w:color w:val="000000" w:themeColor="text1"/>
                <w:szCs w:val="24"/>
              </w:rPr>
            </w:pPr>
            <w:r w:rsidRPr="00171B36">
              <w:rPr>
                <w:color w:val="000000" w:themeColor="text1"/>
                <w:szCs w:val="24"/>
              </w:rPr>
              <w:t>Thoracic Strain</w:t>
            </w:r>
          </w:p>
        </w:tc>
        <w:tc>
          <w:tcPr>
            <w:tcW w:w="1710" w:type="dxa"/>
            <w:vAlign w:val="center"/>
          </w:tcPr>
          <w:p w:rsidR="004B11D9" w:rsidRPr="00171B36" w:rsidRDefault="004B11D9" w:rsidP="00BF0E94">
            <w:pPr>
              <w:tabs>
                <w:tab w:val="left" w:pos="288"/>
                <w:tab w:val="left" w:pos="4752"/>
              </w:tabs>
              <w:rPr>
                <w:color w:val="000000" w:themeColor="text1"/>
                <w:szCs w:val="24"/>
              </w:rPr>
            </w:pPr>
            <w:r w:rsidRPr="00171B36">
              <w:rPr>
                <w:color w:val="000000" w:themeColor="text1"/>
                <w:szCs w:val="24"/>
              </w:rPr>
              <w:t>5237</w:t>
            </w:r>
          </w:p>
        </w:tc>
        <w:tc>
          <w:tcPr>
            <w:tcW w:w="1170" w:type="dxa"/>
            <w:vAlign w:val="center"/>
          </w:tcPr>
          <w:p w:rsidR="004B11D9" w:rsidRPr="00171B36" w:rsidRDefault="004B11D9" w:rsidP="00BF0E94">
            <w:pPr>
              <w:tabs>
                <w:tab w:val="left" w:pos="288"/>
                <w:tab w:val="left" w:pos="4752"/>
              </w:tabs>
              <w:rPr>
                <w:color w:val="000000" w:themeColor="text1"/>
                <w:szCs w:val="24"/>
              </w:rPr>
            </w:pPr>
            <w:r w:rsidRPr="00171B36">
              <w:rPr>
                <w:color w:val="000000" w:themeColor="text1"/>
                <w:szCs w:val="24"/>
              </w:rPr>
              <w:t>10%</w:t>
            </w:r>
          </w:p>
        </w:tc>
      </w:tr>
      <w:tr w:rsidR="00A95BBA" w:rsidRPr="00171B36"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71B36" w:rsidRDefault="00A95BBA" w:rsidP="00BF0E94">
            <w:pPr>
              <w:tabs>
                <w:tab w:val="left" w:pos="288"/>
                <w:tab w:val="left" w:pos="4752"/>
              </w:tabs>
              <w:rPr>
                <w:b/>
                <w:color w:val="000000" w:themeColor="text1"/>
                <w:szCs w:val="24"/>
              </w:rPr>
            </w:pPr>
            <w:r w:rsidRPr="00171B36">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71B36" w:rsidRDefault="004B11D9" w:rsidP="00BF0E94">
            <w:pPr>
              <w:tabs>
                <w:tab w:val="left" w:pos="288"/>
                <w:tab w:val="left" w:pos="4752"/>
              </w:tabs>
              <w:rPr>
                <w:b/>
                <w:color w:val="000000" w:themeColor="text1"/>
                <w:szCs w:val="24"/>
              </w:rPr>
            </w:pPr>
            <w:r w:rsidRPr="00171B36">
              <w:rPr>
                <w:b/>
                <w:color w:val="000000" w:themeColor="text1"/>
                <w:szCs w:val="24"/>
              </w:rPr>
              <w:t>2</w:t>
            </w:r>
            <w:r w:rsidR="00A95BBA" w:rsidRPr="00171B36">
              <w:rPr>
                <w:b/>
                <w:color w:val="000000" w:themeColor="text1"/>
                <w:szCs w:val="24"/>
              </w:rPr>
              <w:t>0%</w:t>
            </w:r>
          </w:p>
        </w:tc>
      </w:tr>
    </w:tbl>
    <w:p w:rsidR="005B1D09" w:rsidRPr="00171B36" w:rsidRDefault="005B1D09" w:rsidP="004444B8">
      <w:pPr>
        <w:pBdr>
          <w:bottom w:val="single" w:sz="12" w:space="1" w:color="auto"/>
        </w:pBdr>
        <w:tabs>
          <w:tab w:val="left" w:pos="288"/>
          <w:tab w:val="left" w:pos="4752"/>
        </w:tabs>
        <w:jc w:val="both"/>
        <w:rPr>
          <w:color w:val="000000" w:themeColor="text1"/>
        </w:rPr>
      </w:pPr>
    </w:p>
    <w:p w:rsidR="005B1D09" w:rsidRPr="00171B36" w:rsidRDefault="005B1D09" w:rsidP="004444B8">
      <w:pPr>
        <w:rPr>
          <w:color w:val="000000" w:themeColor="text1"/>
          <w:szCs w:val="24"/>
        </w:rPr>
      </w:pPr>
    </w:p>
    <w:p w:rsidR="00D91DA6" w:rsidRPr="00171B36" w:rsidRDefault="00FB1725" w:rsidP="004444B8">
      <w:pPr>
        <w:tabs>
          <w:tab w:val="left" w:pos="288"/>
          <w:tab w:val="left" w:pos="4752"/>
        </w:tabs>
        <w:jc w:val="both"/>
        <w:rPr>
          <w:color w:val="000000" w:themeColor="text1"/>
        </w:rPr>
      </w:pPr>
      <w:r w:rsidRPr="00171B36">
        <w:rPr>
          <w:color w:val="000000" w:themeColor="text1"/>
        </w:rPr>
        <w:t>The following documentary evidence was considered:</w:t>
      </w:r>
    </w:p>
    <w:p w:rsidR="00EB5EFD" w:rsidRPr="00171B36" w:rsidRDefault="00EB5EFD" w:rsidP="004444B8">
      <w:pPr>
        <w:tabs>
          <w:tab w:val="left" w:pos="288"/>
          <w:tab w:val="left" w:pos="4752"/>
        </w:tabs>
        <w:jc w:val="both"/>
        <w:rPr>
          <w:color w:val="000000" w:themeColor="text1"/>
        </w:rPr>
      </w:pPr>
    </w:p>
    <w:p w:rsidR="00114F20" w:rsidRPr="00171B36" w:rsidRDefault="00FB1725" w:rsidP="004444B8">
      <w:pPr>
        <w:tabs>
          <w:tab w:val="left" w:pos="288"/>
          <w:tab w:val="left" w:pos="4752"/>
        </w:tabs>
        <w:jc w:val="both"/>
        <w:rPr>
          <w:color w:val="000000" w:themeColor="text1"/>
        </w:rPr>
      </w:pPr>
      <w:r w:rsidRPr="00171B36">
        <w:rPr>
          <w:color w:val="000000" w:themeColor="text1"/>
        </w:rPr>
        <w:t xml:space="preserve">Exhibit A.  DD Form 294, </w:t>
      </w:r>
      <w:r w:rsidRPr="00171B36">
        <w:rPr>
          <w:color w:val="000000" w:themeColor="text1"/>
          <w:szCs w:val="24"/>
        </w:rPr>
        <w:t>dated 20</w:t>
      </w:r>
      <w:r w:rsidR="004B11D9" w:rsidRPr="00171B36">
        <w:rPr>
          <w:color w:val="000000" w:themeColor="text1"/>
          <w:szCs w:val="24"/>
        </w:rPr>
        <w:t>110405</w:t>
      </w:r>
      <w:r w:rsidR="0007677F">
        <w:rPr>
          <w:color w:val="000000" w:themeColor="text1"/>
        </w:rPr>
        <w:t>, w/</w:t>
      </w:r>
      <w:proofErr w:type="spellStart"/>
      <w:r w:rsidR="0007677F">
        <w:rPr>
          <w:color w:val="000000" w:themeColor="text1"/>
        </w:rPr>
        <w:t>atchs</w:t>
      </w:r>
      <w:proofErr w:type="spellEnd"/>
    </w:p>
    <w:p w:rsidR="00114F20" w:rsidRPr="00171B36" w:rsidRDefault="00FB1725" w:rsidP="004444B8">
      <w:pPr>
        <w:tabs>
          <w:tab w:val="left" w:pos="288"/>
          <w:tab w:val="left" w:pos="4752"/>
        </w:tabs>
        <w:jc w:val="both"/>
        <w:rPr>
          <w:color w:val="000000" w:themeColor="text1"/>
        </w:rPr>
      </w:pPr>
      <w:r w:rsidRPr="00171B36">
        <w:rPr>
          <w:color w:val="000000" w:themeColor="text1"/>
        </w:rPr>
        <w:t xml:space="preserve">Exhibit B.  Service Treatment </w:t>
      </w:r>
      <w:r w:rsidR="0007677F">
        <w:rPr>
          <w:color w:val="000000" w:themeColor="text1"/>
        </w:rPr>
        <w:t>Record</w:t>
      </w:r>
    </w:p>
    <w:p w:rsidR="00114F20" w:rsidRPr="00171B36" w:rsidRDefault="00FB1725" w:rsidP="004444B8">
      <w:pPr>
        <w:tabs>
          <w:tab w:val="left" w:pos="288"/>
          <w:tab w:val="left" w:pos="4752"/>
        </w:tabs>
        <w:jc w:val="both"/>
        <w:rPr>
          <w:color w:val="000000" w:themeColor="text1"/>
        </w:rPr>
      </w:pPr>
      <w:r w:rsidRPr="00171B36">
        <w:rPr>
          <w:color w:val="000000" w:themeColor="text1"/>
        </w:rPr>
        <w:t>Exhibit C.  Department of Ve</w:t>
      </w:r>
      <w:r w:rsidR="0007677F">
        <w:rPr>
          <w:color w:val="000000" w:themeColor="text1"/>
        </w:rPr>
        <w:t>terans Affairs Treatment Record</w:t>
      </w:r>
    </w:p>
    <w:p w:rsidR="00114F20" w:rsidRPr="00171B36" w:rsidRDefault="00114F20" w:rsidP="004444B8">
      <w:pPr>
        <w:tabs>
          <w:tab w:val="left" w:pos="288"/>
          <w:tab w:val="left" w:pos="4752"/>
        </w:tabs>
        <w:jc w:val="both"/>
        <w:rPr>
          <w:color w:val="000000" w:themeColor="text1"/>
        </w:rPr>
      </w:pPr>
    </w:p>
    <w:p w:rsidR="00E3077F" w:rsidRPr="00171B36" w:rsidRDefault="00220FA9" w:rsidP="004444B8">
      <w:pPr>
        <w:tabs>
          <w:tab w:val="left" w:pos="0"/>
          <w:tab w:val="left" w:pos="4320"/>
        </w:tabs>
        <w:jc w:val="both"/>
        <w:rPr>
          <w:color w:val="000000" w:themeColor="text1"/>
          <w:szCs w:val="24"/>
        </w:rPr>
      </w:pPr>
      <w:r w:rsidRPr="00171B36">
        <w:rPr>
          <w:color w:val="000000" w:themeColor="text1"/>
          <w:szCs w:val="24"/>
        </w:rPr>
        <w:tab/>
      </w:r>
      <w:r w:rsidR="008E3C90" w:rsidRPr="00171B36">
        <w:rPr>
          <w:color w:val="000000" w:themeColor="text1"/>
          <w:szCs w:val="24"/>
        </w:rPr>
        <w:t xml:space="preserve">          </w:t>
      </w:r>
    </w:p>
    <w:p w:rsidR="002F195B" w:rsidRPr="00171B36" w:rsidRDefault="00220FA9" w:rsidP="004444B8">
      <w:pPr>
        <w:tabs>
          <w:tab w:val="left" w:pos="0"/>
          <w:tab w:val="left" w:pos="4320"/>
        </w:tabs>
        <w:jc w:val="both"/>
        <w:rPr>
          <w:color w:val="000000" w:themeColor="text1"/>
          <w:szCs w:val="24"/>
        </w:rPr>
      </w:pPr>
      <w:r w:rsidRPr="00171B36">
        <w:rPr>
          <w:color w:val="000000" w:themeColor="text1"/>
          <w:szCs w:val="24"/>
        </w:rPr>
        <w:tab/>
      </w:r>
      <w:r w:rsidR="008E3C90" w:rsidRPr="00171B36">
        <w:rPr>
          <w:color w:val="000000" w:themeColor="text1"/>
          <w:szCs w:val="24"/>
        </w:rPr>
        <w:t xml:space="preserve">           </w:t>
      </w:r>
      <w:r w:rsidR="005F73CA" w:rsidRPr="00171B36">
        <w:rPr>
          <w:color w:val="000000" w:themeColor="text1"/>
          <w:szCs w:val="24"/>
        </w:rPr>
        <w:t>President</w:t>
      </w:r>
    </w:p>
    <w:p w:rsidR="002F08D9" w:rsidRDefault="002F195B" w:rsidP="004444B8">
      <w:pPr>
        <w:tabs>
          <w:tab w:val="left" w:pos="0"/>
          <w:tab w:val="left" w:pos="4320"/>
        </w:tabs>
        <w:jc w:val="both"/>
        <w:rPr>
          <w:color w:val="000000" w:themeColor="text1"/>
          <w:szCs w:val="24"/>
        </w:rPr>
      </w:pPr>
      <w:r w:rsidRPr="00171B36">
        <w:rPr>
          <w:color w:val="000000" w:themeColor="text1"/>
          <w:szCs w:val="24"/>
        </w:rPr>
        <w:tab/>
        <w:t xml:space="preserve">           </w:t>
      </w:r>
      <w:r w:rsidR="00220FA9" w:rsidRPr="00171B36">
        <w:rPr>
          <w:color w:val="000000" w:themeColor="text1"/>
          <w:szCs w:val="24"/>
        </w:rPr>
        <w:t>P</w:t>
      </w:r>
      <w:r w:rsidR="00E3077F" w:rsidRPr="00171B36">
        <w:rPr>
          <w:color w:val="000000" w:themeColor="text1"/>
          <w:szCs w:val="24"/>
        </w:rPr>
        <w:t>hysical Disability Board of Review</w:t>
      </w:r>
    </w:p>
    <w:p w:rsidR="002F08D9" w:rsidRDefault="002F08D9">
      <w:pPr>
        <w:rPr>
          <w:color w:val="000000" w:themeColor="text1"/>
          <w:szCs w:val="24"/>
        </w:rPr>
      </w:pPr>
      <w:r>
        <w:rPr>
          <w:color w:val="000000" w:themeColor="text1"/>
          <w:szCs w:val="24"/>
        </w:rPr>
        <w:br w:type="page"/>
      </w:r>
    </w:p>
    <w:p w:rsidR="002F08D9" w:rsidRPr="002F08D9" w:rsidRDefault="002F08D9" w:rsidP="002F08D9">
      <w:pPr>
        <w:tabs>
          <w:tab w:val="left" w:pos="0"/>
          <w:tab w:val="left" w:pos="4320"/>
        </w:tabs>
        <w:jc w:val="both"/>
        <w:rPr>
          <w:color w:val="000000" w:themeColor="text1"/>
          <w:szCs w:val="24"/>
        </w:rPr>
      </w:pPr>
      <w:r w:rsidRPr="002F08D9">
        <w:rPr>
          <w:color w:val="000000" w:themeColor="text1"/>
          <w:szCs w:val="24"/>
        </w:rPr>
        <w:lastRenderedPageBreak/>
        <w:t>SFMR-RB</w:t>
      </w:r>
      <w:r w:rsidRPr="002F08D9">
        <w:rPr>
          <w:color w:val="000000" w:themeColor="text1"/>
          <w:szCs w:val="24"/>
        </w:rPr>
        <w:tab/>
      </w:r>
      <w:r w:rsidRPr="002F08D9">
        <w:rPr>
          <w:color w:val="000000" w:themeColor="text1"/>
          <w:szCs w:val="24"/>
        </w:rPr>
        <w:tab/>
      </w:r>
      <w:r w:rsidRPr="002F08D9">
        <w:rPr>
          <w:color w:val="000000" w:themeColor="text1"/>
          <w:szCs w:val="24"/>
        </w:rPr>
        <w:tab/>
      </w:r>
      <w:r w:rsidRPr="002F08D9">
        <w:rPr>
          <w:color w:val="000000" w:themeColor="text1"/>
          <w:szCs w:val="24"/>
        </w:rPr>
        <w:tab/>
      </w:r>
      <w:r w:rsidRPr="002F08D9">
        <w:rPr>
          <w:color w:val="000000" w:themeColor="text1"/>
          <w:szCs w:val="24"/>
        </w:rPr>
        <w:tab/>
      </w:r>
      <w:r w:rsidRPr="002F08D9">
        <w:rPr>
          <w:color w:val="000000" w:themeColor="text1"/>
          <w:szCs w:val="24"/>
        </w:rPr>
        <w:tab/>
      </w:r>
      <w:r w:rsidRPr="002F08D9">
        <w:rPr>
          <w:color w:val="000000" w:themeColor="text1"/>
          <w:szCs w:val="24"/>
        </w:rPr>
        <w:tab/>
      </w:r>
      <w:r w:rsidRPr="002F08D9">
        <w:rPr>
          <w:color w:val="000000" w:themeColor="text1"/>
          <w:szCs w:val="24"/>
        </w:rPr>
        <w:tab/>
      </w:r>
      <w:r w:rsidRPr="002F08D9">
        <w:rPr>
          <w:color w:val="000000" w:themeColor="text1"/>
          <w:szCs w:val="24"/>
        </w:rPr>
        <w:tab/>
      </w:r>
    </w:p>
    <w:p w:rsidR="002F08D9" w:rsidRPr="002F08D9" w:rsidRDefault="002F08D9" w:rsidP="002F08D9">
      <w:pPr>
        <w:tabs>
          <w:tab w:val="left" w:pos="0"/>
          <w:tab w:val="left" w:pos="4320"/>
        </w:tabs>
        <w:jc w:val="both"/>
        <w:rPr>
          <w:color w:val="000000" w:themeColor="text1"/>
          <w:szCs w:val="24"/>
        </w:rPr>
      </w:pPr>
    </w:p>
    <w:p w:rsidR="002F08D9" w:rsidRPr="002F08D9" w:rsidRDefault="002F08D9" w:rsidP="002F08D9">
      <w:pPr>
        <w:tabs>
          <w:tab w:val="left" w:pos="0"/>
          <w:tab w:val="left" w:pos="4320"/>
        </w:tabs>
        <w:jc w:val="both"/>
        <w:rPr>
          <w:color w:val="000000" w:themeColor="text1"/>
          <w:szCs w:val="24"/>
        </w:rPr>
      </w:pPr>
    </w:p>
    <w:p w:rsidR="002F08D9" w:rsidRPr="002F08D9" w:rsidRDefault="002F08D9" w:rsidP="002F08D9">
      <w:pPr>
        <w:tabs>
          <w:tab w:val="left" w:pos="0"/>
          <w:tab w:val="left" w:pos="4320"/>
        </w:tabs>
        <w:jc w:val="both"/>
        <w:rPr>
          <w:color w:val="000000" w:themeColor="text1"/>
          <w:szCs w:val="24"/>
        </w:rPr>
      </w:pPr>
      <w:r w:rsidRPr="002F08D9">
        <w:rPr>
          <w:color w:val="000000" w:themeColor="text1"/>
          <w:szCs w:val="24"/>
        </w:rPr>
        <w:t xml:space="preserve">MEMORANDUM FOR Commander, US Army Physical Disability Agency </w:t>
      </w:r>
    </w:p>
    <w:p w:rsidR="002F08D9" w:rsidRPr="002F08D9" w:rsidRDefault="002F08D9" w:rsidP="002F08D9">
      <w:pPr>
        <w:tabs>
          <w:tab w:val="left" w:pos="0"/>
          <w:tab w:val="left" w:pos="4320"/>
        </w:tabs>
        <w:jc w:val="both"/>
        <w:rPr>
          <w:color w:val="000000" w:themeColor="text1"/>
          <w:szCs w:val="24"/>
        </w:rPr>
      </w:pPr>
      <w:r>
        <w:rPr>
          <w:color w:val="000000" w:themeColor="text1"/>
          <w:szCs w:val="24"/>
        </w:rPr>
        <w:t xml:space="preserve"> </w:t>
      </w:r>
    </w:p>
    <w:p w:rsidR="002F08D9" w:rsidRPr="002F08D9" w:rsidRDefault="002F08D9" w:rsidP="002F08D9">
      <w:pPr>
        <w:tabs>
          <w:tab w:val="left" w:pos="0"/>
          <w:tab w:val="left" w:pos="4320"/>
        </w:tabs>
        <w:jc w:val="both"/>
        <w:rPr>
          <w:color w:val="000000" w:themeColor="text1"/>
          <w:szCs w:val="24"/>
        </w:rPr>
      </w:pPr>
    </w:p>
    <w:p w:rsidR="002F08D9" w:rsidRPr="002F08D9" w:rsidRDefault="002F08D9" w:rsidP="002F08D9">
      <w:pPr>
        <w:tabs>
          <w:tab w:val="left" w:pos="0"/>
          <w:tab w:val="left" w:pos="4320"/>
        </w:tabs>
        <w:jc w:val="both"/>
        <w:rPr>
          <w:color w:val="000000" w:themeColor="text1"/>
          <w:szCs w:val="24"/>
        </w:rPr>
      </w:pPr>
      <w:r w:rsidRPr="002F08D9">
        <w:rPr>
          <w:color w:val="000000" w:themeColor="text1"/>
          <w:szCs w:val="24"/>
        </w:rPr>
        <w:t xml:space="preserve">SUBJECT:  Department of Defense Physical Disability Board of Review Recommendation </w:t>
      </w:r>
      <w:r>
        <w:rPr>
          <w:color w:val="000000" w:themeColor="text1"/>
          <w:szCs w:val="24"/>
        </w:rPr>
        <w:t xml:space="preserve"> </w:t>
      </w:r>
    </w:p>
    <w:p w:rsidR="002F08D9" w:rsidRPr="002F08D9" w:rsidRDefault="002F08D9" w:rsidP="002F08D9">
      <w:pPr>
        <w:tabs>
          <w:tab w:val="left" w:pos="0"/>
          <w:tab w:val="left" w:pos="4320"/>
        </w:tabs>
        <w:jc w:val="both"/>
        <w:rPr>
          <w:color w:val="000000" w:themeColor="text1"/>
          <w:szCs w:val="24"/>
        </w:rPr>
      </w:pPr>
    </w:p>
    <w:p w:rsidR="002F08D9" w:rsidRPr="002F08D9" w:rsidRDefault="002F08D9" w:rsidP="002F08D9">
      <w:pPr>
        <w:tabs>
          <w:tab w:val="left" w:pos="0"/>
          <w:tab w:val="left" w:pos="4320"/>
        </w:tabs>
        <w:jc w:val="both"/>
        <w:rPr>
          <w:color w:val="000000" w:themeColor="text1"/>
          <w:szCs w:val="24"/>
        </w:rPr>
      </w:pPr>
    </w:p>
    <w:p w:rsidR="002F08D9" w:rsidRDefault="002F08D9" w:rsidP="002F08D9">
      <w:pPr>
        <w:tabs>
          <w:tab w:val="left" w:pos="0"/>
          <w:tab w:val="left" w:pos="4320"/>
        </w:tabs>
        <w:jc w:val="both"/>
        <w:rPr>
          <w:color w:val="000000" w:themeColor="text1"/>
          <w:szCs w:val="24"/>
        </w:rPr>
      </w:pPr>
      <w:r w:rsidRPr="002F08D9">
        <w:rPr>
          <w:color w:val="000000" w:themeColor="text1"/>
          <w:szCs w:val="24"/>
        </w:rPr>
        <w:t>I have reviewed the enclosed Department of Defense Physical Disability Board of Review (</w:t>
      </w:r>
      <w:proofErr w:type="spellStart"/>
      <w:r w:rsidRPr="002F08D9">
        <w:rPr>
          <w:color w:val="000000" w:themeColor="text1"/>
          <w:szCs w:val="24"/>
        </w:rPr>
        <w:t>DoD</w:t>
      </w:r>
      <w:proofErr w:type="spellEnd"/>
      <w:r w:rsidRPr="002F08D9">
        <w:rPr>
          <w:color w:val="000000" w:themeColor="text1"/>
          <w:szCs w:val="24"/>
        </w:rPr>
        <w:t xml:space="preserve"> PDBR) recommendation and record of proceedings pertaining to the subject individual.  Under the authority of Title 10, United States Code, section 1554a,   I accept the Board’s recommendation and hereby deny the individual’s application.  </w:t>
      </w:r>
    </w:p>
    <w:p w:rsidR="002F08D9" w:rsidRPr="002F08D9" w:rsidRDefault="002F08D9" w:rsidP="002F08D9">
      <w:pPr>
        <w:tabs>
          <w:tab w:val="left" w:pos="0"/>
          <w:tab w:val="left" w:pos="4320"/>
        </w:tabs>
        <w:jc w:val="both"/>
        <w:rPr>
          <w:color w:val="000000" w:themeColor="text1"/>
          <w:szCs w:val="24"/>
        </w:rPr>
      </w:pPr>
    </w:p>
    <w:p w:rsidR="002F08D9" w:rsidRPr="002F08D9" w:rsidRDefault="002F08D9" w:rsidP="002F08D9">
      <w:pPr>
        <w:tabs>
          <w:tab w:val="left" w:pos="0"/>
          <w:tab w:val="left" w:pos="4320"/>
        </w:tabs>
        <w:jc w:val="both"/>
        <w:rPr>
          <w:color w:val="000000" w:themeColor="text1"/>
          <w:szCs w:val="24"/>
        </w:rPr>
      </w:pPr>
      <w:r w:rsidRPr="002F08D9">
        <w:rPr>
          <w:color w:val="000000" w:themeColor="text1"/>
          <w:szCs w:val="24"/>
        </w:rPr>
        <w:t>This decision is final.  The individual concerned, counsel (if any), and any Members of Congress who have shown interest in this application have been notified of this decision by mail.</w:t>
      </w:r>
    </w:p>
    <w:p w:rsidR="002F08D9" w:rsidRPr="002F08D9" w:rsidRDefault="002F08D9" w:rsidP="002F08D9">
      <w:pPr>
        <w:tabs>
          <w:tab w:val="left" w:pos="0"/>
          <w:tab w:val="left" w:pos="4320"/>
        </w:tabs>
        <w:jc w:val="both"/>
        <w:rPr>
          <w:color w:val="000000" w:themeColor="text1"/>
          <w:szCs w:val="24"/>
        </w:rPr>
      </w:pPr>
    </w:p>
    <w:p w:rsidR="002F08D9" w:rsidRPr="002F08D9" w:rsidRDefault="002F08D9" w:rsidP="002F08D9">
      <w:pPr>
        <w:tabs>
          <w:tab w:val="left" w:pos="0"/>
          <w:tab w:val="left" w:pos="4320"/>
        </w:tabs>
        <w:jc w:val="both"/>
        <w:rPr>
          <w:color w:val="000000" w:themeColor="text1"/>
          <w:szCs w:val="24"/>
        </w:rPr>
      </w:pPr>
      <w:r w:rsidRPr="002F08D9">
        <w:rPr>
          <w:color w:val="000000" w:themeColor="text1"/>
          <w:szCs w:val="24"/>
        </w:rPr>
        <w:t xml:space="preserve"> BY ORDER OF THE SECRETARY OF THE ARMY:</w:t>
      </w:r>
    </w:p>
    <w:p w:rsidR="002F08D9" w:rsidRPr="002F08D9" w:rsidRDefault="002F08D9" w:rsidP="002F08D9">
      <w:pPr>
        <w:tabs>
          <w:tab w:val="left" w:pos="0"/>
          <w:tab w:val="left" w:pos="4320"/>
        </w:tabs>
        <w:jc w:val="both"/>
        <w:rPr>
          <w:color w:val="000000" w:themeColor="text1"/>
          <w:szCs w:val="24"/>
        </w:rPr>
      </w:pPr>
    </w:p>
    <w:p w:rsidR="002F08D9" w:rsidRPr="002F08D9" w:rsidRDefault="002F08D9" w:rsidP="002F08D9">
      <w:pPr>
        <w:tabs>
          <w:tab w:val="left" w:pos="0"/>
          <w:tab w:val="left" w:pos="4320"/>
        </w:tabs>
        <w:jc w:val="both"/>
        <w:rPr>
          <w:color w:val="000000" w:themeColor="text1"/>
          <w:szCs w:val="24"/>
        </w:rPr>
      </w:pPr>
    </w:p>
    <w:p w:rsidR="002F08D9" w:rsidRPr="002F08D9" w:rsidRDefault="002F08D9" w:rsidP="002F08D9">
      <w:pPr>
        <w:tabs>
          <w:tab w:val="left" w:pos="0"/>
          <w:tab w:val="left" w:pos="4320"/>
        </w:tabs>
        <w:jc w:val="both"/>
        <w:rPr>
          <w:color w:val="000000" w:themeColor="text1"/>
          <w:szCs w:val="24"/>
        </w:rPr>
      </w:pPr>
    </w:p>
    <w:p w:rsidR="002F08D9" w:rsidRPr="002F08D9" w:rsidRDefault="002F08D9" w:rsidP="002F08D9">
      <w:pPr>
        <w:tabs>
          <w:tab w:val="left" w:pos="0"/>
          <w:tab w:val="left" w:pos="4320"/>
        </w:tabs>
        <w:jc w:val="both"/>
        <w:rPr>
          <w:color w:val="000000" w:themeColor="text1"/>
          <w:szCs w:val="24"/>
        </w:rPr>
      </w:pPr>
    </w:p>
    <w:p w:rsidR="002F08D9" w:rsidRPr="002F08D9" w:rsidRDefault="002F08D9" w:rsidP="002F08D9">
      <w:pPr>
        <w:tabs>
          <w:tab w:val="left" w:pos="0"/>
          <w:tab w:val="left" w:pos="4320"/>
        </w:tabs>
        <w:jc w:val="both"/>
        <w:rPr>
          <w:color w:val="000000" w:themeColor="text1"/>
          <w:szCs w:val="24"/>
        </w:rPr>
      </w:pPr>
      <w:bookmarkStart w:id="0" w:name="OLE_LINK4"/>
      <w:bookmarkStart w:id="1" w:name="OLE_LINK3"/>
      <w:r w:rsidRPr="002F08D9">
        <w:rPr>
          <w:color w:val="000000" w:themeColor="text1"/>
          <w:szCs w:val="24"/>
        </w:rPr>
        <w:t>Encl</w:t>
      </w:r>
      <w:r w:rsidRPr="002F08D9">
        <w:rPr>
          <w:color w:val="000000" w:themeColor="text1"/>
          <w:szCs w:val="24"/>
        </w:rPr>
        <w:tab/>
      </w:r>
      <w:r>
        <w:rPr>
          <w:color w:val="000000" w:themeColor="text1"/>
          <w:szCs w:val="24"/>
        </w:rPr>
        <w:t xml:space="preserve"> </w:t>
      </w:r>
    </w:p>
    <w:p w:rsidR="002F08D9" w:rsidRPr="002F08D9" w:rsidRDefault="002F08D9" w:rsidP="002F08D9">
      <w:pPr>
        <w:tabs>
          <w:tab w:val="left" w:pos="0"/>
          <w:tab w:val="left" w:pos="4320"/>
        </w:tabs>
        <w:jc w:val="both"/>
        <w:rPr>
          <w:color w:val="000000" w:themeColor="text1"/>
          <w:szCs w:val="24"/>
        </w:rPr>
      </w:pPr>
      <w:r w:rsidRPr="002F08D9">
        <w:rPr>
          <w:color w:val="000000" w:themeColor="text1"/>
          <w:szCs w:val="24"/>
        </w:rPr>
        <w:tab/>
        <w:t>Deputy Assistant Secretary</w:t>
      </w:r>
    </w:p>
    <w:p w:rsidR="002F08D9" w:rsidRPr="002F08D9" w:rsidRDefault="002F08D9" w:rsidP="002F08D9">
      <w:pPr>
        <w:tabs>
          <w:tab w:val="left" w:pos="0"/>
          <w:tab w:val="left" w:pos="4320"/>
        </w:tabs>
        <w:jc w:val="both"/>
        <w:rPr>
          <w:color w:val="000000" w:themeColor="text1"/>
          <w:szCs w:val="24"/>
        </w:rPr>
      </w:pPr>
      <w:r w:rsidRPr="002F08D9">
        <w:rPr>
          <w:color w:val="000000" w:themeColor="text1"/>
          <w:szCs w:val="24"/>
        </w:rPr>
        <w:tab/>
        <w:t xml:space="preserve"> (Army Review Boards)</w:t>
      </w:r>
      <w:bookmarkEnd w:id="0"/>
      <w:bookmarkEnd w:id="1"/>
    </w:p>
    <w:p w:rsidR="00E3077F" w:rsidRPr="001F29F9" w:rsidRDefault="00E3077F" w:rsidP="004444B8">
      <w:pPr>
        <w:tabs>
          <w:tab w:val="left" w:pos="0"/>
          <w:tab w:val="left" w:pos="4320"/>
        </w:tabs>
        <w:jc w:val="both"/>
        <w:rPr>
          <w:color w:val="000000" w:themeColor="text1"/>
          <w:szCs w:val="24"/>
        </w:rPr>
      </w:pPr>
    </w:p>
    <w:p w:rsidR="008E3C90" w:rsidRPr="001F29F9" w:rsidRDefault="008E3C90" w:rsidP="004444B8">
      <w:pPr>
        <w:jc w:val="both"/>
        <w:rPr>
          <w:color w:val="000000" w:themeColor="text1"/>
          <w:szCs w:val="24"/>
          <w:u w:val="single"/>
        </w:rPr>
      </w:pPr>
    </w:p>
    <w:sectPr w:rsidR="008E3C90"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F01" w:rsidRDefault="00036F01">
      <w:r>
        <w:separator/>
      </w:r>
    </w:p>
  </w:endnote>
  <w:endnote w:type="continuationSeparator" w:id="0">
    <w:p w:rsidR="00036F01" w:rsidRDefault="00036F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EC65DB" w:rsidRPr="00374247" w:rsidRDefault="00EC65DB" w:rsidP="00374247">
        <w:pPr>
          <w:pStyle w:val="Footer"/>
          <w:ind w:firstLine="4320"/>
          <w:rPr>
            <w:color w:val="auto"/>
            <w:szCs w:val="24"/>
          </w:rPr>
        </w:pPr>
        <w:r w:rsidRPr="00374247">
          <w:rPr>
            <w:color w:val="auto"/>
            <w:szCs w:val="24"/>
          </w:rPr>
          <w:t xml:space="preserve">   </w:t>
        </w:r>
        <w:r w:rsidR="00F41D10" w:rsidRPr="00374247">
          <w:rPr>
            <w:color w:val="auto"/>
            <w:szCs w:val="24"/>
          </w:rPr>
          <w:fldChar w:fldCharType="begin"/>
        </w:r>
        <w:r w:rsidRPr="00374247">
          <w:rPr>
            <w:color w:val="auto"/>
            <w:szCs w:val="24"/>
          </w:rPr>
          <w:instrText xml:space="preserve"> PAGE   \* MERGEFORMAT </w:instrText>
        </w:r>
        <w:r w:rsidR="00F41D10" w:rsidRPr="00374247">
          <w:rPr>
            <w:color w:val="auto"/>
            <w:szCs w:val="24"/>
          </w:rPr>
          <w:fldChar w:fldCharType="separate"/>
        </w:r>
        <w:r w:rsidR="002F08D9" w:rsidRPr="002F08D9">
          <w:rPr>
            <w:noProof/>
            <w:color w:val="auto"/>
          </w:rPr>
          <w:t>4</w:t>
        </w:r>
        <w:r w:rsidR="00F41D10"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100307</w:t>
        </w:r>
      </w:p>
    </w:sdtContent>
  </w:sdt>
  <w:p w:rsidR="00EC65DB" w:rsidRPr="00684CE6" w:rsidRDefault="00EC65D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F01" w:rsidRDefault="00036F01">
      <w:r>
        <w:separator/>
      </w:r>
    </w:p>
  </w:footnote>
  <w:footnote w:type="continuationSeparator" w:id="0">
    <w:p w:rsidR="00036F01" w:rsidRDefault="00036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734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07E18"/>
    <w:rsid w:val="00010ABA"/>
    <w:rsid w:val="00010B0F"/>
    <w:rsid w:val="00012428"/>
    <w:rsid w:val="00012733"/>
    <w:rsid w:val="00013417"/>
    <w:rsid w:val="000145C2"/>
    <w:rsid w:val="0001473F"/>
    <w:rsid w:val="00014A47"/>
    <w:rsid w:val="00014A9E"/>
    <w:rsid w:val="00017778"/>
    <w:rsid w:val="000210FE"/>
    <w:rsid w:val="00021361"/>
    <w:rsid w:val="00022CF3"/>
    <w:rsid w:val="00023913"/>
    <w:rsid w:val="00023D43"/>
    <w:rsid w:val="00024002"/>
    <w:rsid w:val="00024DE7"/>
    <w:rsid w:val="00026092"/>
    <w:rsid w:val="000260A2"/>
    <w:rsid w:val="00030776"/>
    <w:rsid w:val="00032E07"/>
    <w:rsid w:val="000332CA"/>
    <w:rsid w:val="0003374E"/>
    <w:rsid w:val="000344D8"/>
    <w:rsid w:val="000344E6"/>
    <w:rsid w:val="00035C3A"/>
    <w:rsid w:val="00036E4B"/>
    <w:rsid w:val="00036F01"/>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12D0"/>
    <w:rsid w:val="00072433"/>
    <w:rsid w:val="00072B3E"/>
    <w:rsid w:val="0007388C"/>
    <w:rsid w:val="0007488B"/>
    <w:rsid w:val="00075702"/>
    <w:rsid w:val="00075A0C"/>
    <w:rsid w:val="0007677F"/>
    <w:rsid w:val="000775C2"/>
    <w:rsid w:val="00077835"/>
    <w:rsid w:val="000806AD"/>
    <w:rsid w:val="00080BDF"/>
    <w:rsid w:val="00080C57"/>
    <w:rsid w:val="00082482"/>
    <w:rsid w:val="00082CA0"/>
    <w:rsid w:val="00084CF2"/>
    <w:rsid w:val="00085D7B"/>
    <w:rsid w:val="0008708B"/>
    <w:rsid w:val="00092619"/>
    <w:rsid w:val="00092C66"/>
    <w:rsid w:val="00094702"/>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579D"/>
    <w:rsid w:val="000F688E"/>
    <w:rsid w:val="000F7181"/>
    <w:rsid w:val="000F7581"/>
    <w:rsid w:val="001007CE"/>
    <w:rsid w:val="001008C1"/>
    <w:rsid w:val="001023DB"/>
    <w:rsid w:val="00102B8D"/>
    <w:rsid w:val="001031F4"/>
    <w:rsid w:val="00103948"/>
    <w:rsid w:val="00103CCF"/>
    <w:rsid w:val="0010417F"/>
    <w:rsid w:val="001042D2"/>
    <w:rsid w:val="0010530E"/>
    <w:rsid w:val="00105BC8"/>
    <w:rsid w:val="00105C07"/>
    <w:rsid w:val="00106920"/>
    <w:rsid w:val="00106AD8"/>
    <w:rsid w:val="001078DB"/>
    <w:rsid w:val="001079FA"/>
    <w:rsid w:val="00107EC5"/>
    <w:rsid w:val="001103CD"/>
    <w:rsid w:val="00113D2A"/>
    <w:rsid w:val="00114F20"/>
    <w:rsid w:val="0011590B"/>
    <w:rsid w:val="00117361"/>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122"/>
    <w:rsid w:val="0015623F"/>
    <w:rsid w:val="00156585"/>
    <w:rsid w:val="00156BA9"/>
    <w:rsid w:val="00161642"/>
    <w:rsid w:val="00161761"/>
    <w:rsid w:val="00166182"/>
    <w:rsid w:val="001665A7"/>
    <w:rsid w:val="0017038B"/>
    <w:rsid w:val="00170C94"/>
    <w:rsid w:val="0017139A"/>
    <w:rsid w:val="00171B36"/>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1C09"/>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61F"/>
    <w:rsid w:val="002B7710"/>
    <w:rsid w:val="002C0DEA"/>
    <w:rsid w:val="002C34F6"/>
    <w:rsid w:val="002C3B6D"/>
    <w:rsid w:val="002C3F59"/>
    <w:rsid w:val="002C5D9D"/>
    <w:rsid w:val="002C5F10"/>
    <w:rsid w:val="002C6E5B"/>
    <w:rsid w:val="002D08F3"/>
    <w:rsid w:val="002D12FC"/>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9"/>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896"/>
    <w:rsid w:val="00307DA6"/>
    <w:rsid w:val="00310CD7"/>
    <w:rsid w:val="00313C3A"/>
    <w:rsid w:val="00313D7A"/>
    <w:rsid w:val="003155FB"/>
    <w:rsid w:val="00315B40"/>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6707"/>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045B"/>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480B"/>
    <w:rsid w:val="003C5046"/>
    <w:rsid w:val="003C5B54"/>
    <w:rsid w:val="003C6068"/>
    <w:rsid w:val="003C7AEC"/>
    <w:rsid w:val="003D2BA3"/>
    <w:rsid w:val="003D316B"/>
    <w:rsid w:val="003D3C22"/>
    <w:rsid w:val="003D516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3AB1"/>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6C6"/>
    <w:rsid w:val="00437B8A"/>
    <w:rsid w:val="00437D18"/>
    <w:rsid w:val="00437D77"/>
    <w:rsid w:val="00441D99"/>
    <w:rsid w:val="004435BE"/>
    <w:rsid w:val="0044384F"/>
    <w:rsid w:val="0044411E"/>
    <w:rsid w:val="00444472"/>
    <w:rsid w:val="004444B8"/>
    <w:rsid w:val="00444B93"/>
    <w:rsid w:val="00444F80"/>
    <w:rsid w:val="00445599"/>
    <w:rsid w:val="00446018"/>
    <w:rsid w:val="0044769D"/>
    <w:rsid w:val="0045027B"/>
    <w:rsid w:val="004504E7"/>
    <w:rsid w:val="00451F9D"/>
    <w:rsid w:val="00451FB7"/>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0AE"/>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11D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4F1"/>
    <w:rsid w:val="00503DDF"/>
    <w:rsid w:val="00505524"/>
    <w:rsid w:val="005058D5"/>
    <w:rsid w:val="00506688"/>
    <w:rsid w:val="00510588"/>
    <w:rsid w:val="00510F9C"/>
    <w:rsid w:val="0051146C"/>
    <w:rsid w:val="0051220B"/>
    <w:rsid w:val="00512253"/>
    <w:rsid w:val="00512484"/>
    <w:rsid w:val="00514449"/>
    <w:rsid w:val="00515419"/>
    <w:rsid w:val="005157BD"/>
    <w:rsid w:val="00517A70"/>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37C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0E7D"/>
    <w:rsid w:val="006110FB"/>
    <w:rsid w:val="00612FB0"/>
    <w:rsid w:val="0061356D"/>
    <w:rsid w:val="00613DC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65A"/>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CE3"/>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7E5B"/>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4151"/>
    <w:rsid w:val="00827B29"/>
    <w:rsid w:val="00827DB6"/>
    <w:rsid w:val="008304B2"/>
    <w:rsid w:val="00830999"/>
    <w:rsid w:val="00830D5E"/>
    <w:rsid w:val="00830F69"/>
    <w:rsid w:val="00831940"/>
    <w:rsid w:val="008324D9"/>
    <w:rsid w:val="00833418"/>
    <w:rsid w:val="0083387F"/>
    <w:rsid w:val="00834458"/>
    <w:rsid w:val="00834969"/>
    <w:rsid w:val="00834AEA"/>
    <w:rsid w:val="00835841"/>
    <w:rsid w:val="00835BF8"/>
    <w:rsid w:val="00835FB7"/>
    <w:rsid w:val="00837465"/>
    <w:rsid w:val="0084002E"/>
    <w:rsid w:val="00840159"/>
    <w:rsid w:val="00840621"/>
    <w:rsid w:val="00841243"/>
    <w:rsid w:val="00841457"/>
    <w:rsid w:val="00842BAA"/>
    <w:rsid w:val="00842D8F"/>
    <w:rsid w:val="0084374E"/>
    <w:rsid w:val="00843C62"/>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5746B"/>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255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2BD"/>
    <w:rsid w:val="008F58E1"/>
    <w:rsid w:val="008F6D58"/>
    <w:rsid w:val="008F6E05"/>
    <w:rsid w:val="008F6FC8"/>
    <w:rsid w:val="0090045D"/>
    <w:rsid w:val="00900906"/>
    <w:rsid w:val="00900D8F"/>
    <w:rsid w:val="00901229"/>
    <w:rsid w:val="009014E3"/>
    <w:rsid w:val="009020ED"/>
    <w:rsid w:val="009026E8"/>
    <w:rsid w:val="00902FDD"/>
    <w:rsid w:val="009033D6"/>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4D4F"/>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8C5"/>
    <w:rsid w:val="00986FCC"/>
    <w:rsid w:val="00990FD6"/>
    <w:rsid w:val="009935C3"/>
    <w:rsid w:val="0099421F"/>
    <w:rsid w:val="00994FC8"/>
    <w:rsid w:val="0099726D"/>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52A4"/>
    <w:rsid w:val="009F6292"/>
    <w:rsid w:val="009F7809"/>
    <w:rsid w:val="009F7822"/>
    <w:rsid w:val="009F7AF5"/>
    <w:rsid w:val="00A00613"/>
    <w:rsid w:val="00A006F1"/>
    <w:rsid w:val="00A007A7"/>
    <w:rsid w:val="00A00D14"/>
    <w:rsid w:val="00A01408"/>
    <w:rsid w:val="00A01E61"/>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271A"/>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9AA"/>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31A"/>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418"/>
    <w:rsid w:val="00B15BED"/>
    <w:rsid w:val="00B15D30"/>
    <w:rsid w:val="00B15F09"/>
    <w:rsid w:val="00B16D18"/>
    <w:rsid w:val="00B177DE"/>
    <w:rsid w:val="00B20624"/>
    <w:rsid w:val="00B21F2F"/>
    <w:rsid w:val="00B22755"/>
    <w:rsid w:val="00B23436"/>
    <w:rsid w:val="00B237F1"/>
    <w:rsid w:val="00B23F10"/>
    <w:rsid w:val="00B24328"/>
    <w:rsid w:val="00B24ED4"/>
    <w:rsid w:val="00B24F33"/>
    <w:rsid w:val="00B26354"/>
    <w:rsid w:val="00B26CA0"/>
    <w:rsid w:val="00B27E0D"/>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36E1"/>
    <w:rsid w:val="00B955D5"/>
    <w:rsid w:val="00B95833"/>
    <w:rsid w:val="00BA1824"/>
    <w:rsid w:val="00BA2005"/>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25A3"/>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646"/>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34B"/>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1EEA"/>
    <w:rsid w:val="00DF5C84"/>
    <w:rsid w:val="00DF5EC0"/>
    <w:rsid w:val="00DF6AD6"/>
    <w:rsid w:val="00DF6EF8"/>
    <w:rsid w:val="00DF6EFE"/>
    <w:rsid w:val="00DF71E8"/>
    <w:rsid w:val="00E00A69"/>
    <w:rsid w:val="00E017BC"/>
    <w:rsid w:val="00E017F0"/>
    <w:rsid w:val="00E01A0E"/>
    <w:rsid w:val="00E025FE"/>
    <w:rsid w:val="00E0346A"/>
    <w:rsid w:val="00E041E4"/>
    <w:rsid w:val="00E04AEE"/>
    <w:rsid w:val="00E06BBD"/>
    <w:rsid w:val="00E100E3"/>
    <w:rsid w:val="00E1012B"/>
    <w:rsid w:val="00E103C8"/>
    <w:rsid w:val="00E1085B"/>
    <w:rsid w:val="00E10D8E"/>
    <w:rsid w:val="00E1308B"/>
    <w:rsid w:val="00E14581"/>
    <w:rsid w:val="00E14623"/>
    <w:rsid w:val="00E15539"/>
    <w:rsid w:val="00E16541"/>
    <w:rsid w:val="00E17EC9"/>
    <w:rsid w:val="00E202F4"/>
    <w:rsid w:val="00E207C3"/>
    <w:rsid w:val="00E21386"/>
    <w:rsid w:val="00E23B25"/>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2A3"/>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65DB"/>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5920"/>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02C6"/>
    <w:rsid w:val="00F3197A"/>
    <w:rsid w:val="00F32139"/>
    <w:rsid w:val="00F32EA3"/>
    <w:rsid w:val="00F33CF0"/>
    <w:rsid w:val="00F33D56"/>
    <w:rsid w:val="00F34E08"/>
    <w:rsid w:val="00F41D10"/>
    <w:rsid w:val="00F41D91"/>
    <w:rsid w:val="00F41F52"/>
    <w:rsid w:val="00F41FA1"/>
    <w:rsid w:val="00F42363"/>
    <w:rsid w:val="00F427C4"/>
    <w:rsid w:val="00F43D6C"/>
    <w:rsid w:val="00F44AA8"/>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87CC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608F"/>
    <w:rsid w:val="00FA78C8"/>
    <w:rsid w:val="00FA7A2F"/>
    <w:rsid w:val="00FB09FE"/>
    <w:rsid w:val="00FB0E80"/>
    <w:rsid w:val="00FB101D"/>
    <w:rsid w:val="00FB1725"/>
    <w:rsid w:val="00FB2493"/>
    <w:rsid w:val="00FB42B7"/>
    <w:rsid w:val="00FB4484"/>
    <w:rsid w:val="00FB593A"/>
    <w:rsid w:val="00FB6410"/>
    <w:rsid w:val="00FB6506"/>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D45"/>
    <w:rsid w:val="00FD7B23"/>
    <w:rsid w:val="00FE060D"/>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35159801">
      <w:bodyDiv w:val="1"/>
      <w:marLeft w:val="0"/>
      <w:marRight w:val="0"/>
      <w:marTop w:val="0"/>
      <w:marBottom w:val="0"/>
      <w:divBdr>
        <w:top w:val="none" w:sz="0" w:space="0" w:color="auto"/>
        <w:left w:val="none" w:sz="0" w:space="0" w:color="auto"/>
        <w:bottom w:val="none" w:sz="0" w:space="0" w:color="auto"/>
        <w:right w:val="none" w:sz="0" w:space="0" w:color="auto"/>
      </w:divBdr>
    </w:div>
    <w:div w:id="127521198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09FAB-F479-43B1-B23D-0073BED8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12</cp:revision>
  <cp:lastPrinted>2012-02-16T14:07:00Z</cp:lastPrinted>
  <dcterms:created xsi:type="dcterms:W3CDTF">2012-02-14T13:36:00Z</dcterms:created>
  <dcterms:modified xsi:type="dcterms:W3CDTF">2012-03-19T22:07:00Z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-339102201</vt:i4>
  </property>
</Properties>
</file>