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AE54B2">
      <w:pPr>
        <w:tabs>
          <w:tab w:val="left" w:pos="288"/>
          <w:tab w:val="left" w:pos="6300"/>
          <w:tab w:val="left" w:pos="9270"/>
        </w:tabs>
        <w:spacing w:line="240" w:lineRule="exact"/>
        <w:jc w:val="both"/>
        <w:rPr>
          <w:rFonts w:asciiTheme="minorHAnsi" w:hAnsiTheme="minorHAnsi"/>
          <w:caps/>
          <w:color w:val="auto"/>
        </w:rPr>
      </w:pPr>
      <w:r w:rsidRPr="00980696">
        <w:rPr>
          <w:rFonts w:asciiTheme="minorHAnsi" w:hAnsiTheme="minorHAnsi"/>
          <w:caps/>
          <w:color w:val="auto"/>
        </w:rPr>
        <w:t xml:space="preserve">NAME:  </w:t>
      </w:r>
      <w:r w:rsidR="00D216DB">
        <w:rPr>
          <w:rFonts w:asciiTheme="minorHAnsi" w:hAnsiTheme="minorHAnsi"/>
          <w:caps/>
          <w:color w:val="auto"/>
        </w:rPr>
        <w:t xml:space="preserve"> </w:t>
      </w:r>
      <w:r w:rsidR="004216DA" w:rsidRPr="00980696">
        <w:rPr>
          <w:rFonts w:asciiTheme="minorHAnsi" w:hAnsiTheme="minorHAnsi"/>
          <w:caps/>
          <w:color w:val="auto"/>
        </w:rPr>
        <w:t xml:space="preserve">           </w:t>
      </w:r>
      <w:r w:rsidR="00332DE3" w:rsidRPr="00980696">
        <w:rPr>
          <w:rFonts w:asciiTheme="minorHAnsi" w:hAnsiTheme="minorHAnsi"/>
          <w:caps/>
          <w:color w:val="auto"/>
        </w:rPr>
        <w:t xml:space="preserve"> </w:t>
      </w:r>
      <w:r w:rsidR="004216DA" w:rsidRPr="00980696">
        <w:rPr>
          <w:rFonts w:asciiTheme="minorHAnsi" w:hAnsiTheme="minorHAnsi"/>
          <w:caps/>
          <w:color w:val="auto"/>
        </w:rPr>
        <w:t xml:space="preserve">  </w:t>
      </w:r>
      <w:r w:rsidR="00057019" w:rsidRPr="00980696">
        <w:rPr>
          <w:rFonts w:asciiTheme="minorHAnsi" w:hAnsiTheme="minorHAnsi"/>
          <w:caps/>
          <w:color w:val="auto"/>
        </w:rPr>
        <w:tab/>
      </w:r>
      <w:r w:rsidR="00850EB6">
        <w:rPr>
          <w:rFonts w:asciiTheme="minorHAnsi" w:hAnsiTheme="minorHAnsi"/>
          <w:caps/>
          <w:color w:val="auto"/>
        </w:rPr>
        <w:t xml:space="preserve">    </w:t>
      </w:r>
      <w:r w:rsidRPr="00980696">
        <w:rPr>
          <w:rFonts w:asciiTheme="minorHAnsi" w:hAnsiTheme="minorHAnsi"/>
          <w:caps/>
          <w:color w:val="auto"/>
        </w:rPr>
        <w:t xml:space="preserve">BRANCH OF SERVICE: </w:t>
      </w:r>
      <w:r w:rsidR="004C24C5" w:rsidRPr="00980696">
        <w:rPr>
          <w:rFonts w:asciiTheme="minorHAnsi" w:hAnsiTheme="minorHAnsi"/>
          <w:caps/>
          <w:color w:val="auto"/>
        </w:rPr>
        <w:t xml:space="preserve"> </w:t>
      </w:r>
      <w:r w:rsidR="00332DE3" w:rsidRPr="00980696">
        <w:rPr>
          <w:rFonts w:asciiTheme="minorHAnsi" w:hAnsiTheme="minorHAnsi"/>
          <w:caps/>
          <w:color w:val="auto"/>
        </w:rPr>
        <w:t xml:space="preserve">Army </w:t>
      </w:r>
    </w:p>
    <w:p w:rsidR="00DE3AAD" w:rsidRDefault="00012733" w:rsidP="00AE54B2">
      <w:pPr>
        <w:tabs>
          <w:tab w:val="left" w:pos="288"/>
          <w:tab w:val="left" w:pos="630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2E37E8" w:rsidRPr="002E37E8">
        <w:rPr>
          <w:rFonts w:asciiTheme="minorHAnsi" w:hAnsiTheme="minorHAnsi"/>
          <w:caps/>
          <w:color w:val="auto"/>
        </w:rPr>
        <w:t>PD1100287</w:t>
      </w:r>
      <w:r w:rsidR="00DE3AAD" w:rsidRPr="00DE3AAD">
        <w:rPr>
          <w:rFonts w:asciiTheme="minorHAnsi" w:hAnsiTheme="minorHAnsi"/>
          <w:color w:val="auto"/>
        </w:rPr>
        <w:t xml:space="preserve"> </w:t>
      </w:r>
      <w:r w:rsidR="00AE54B2">
        <w:rPr>
          <w:rFonts w:asciiTheme="minorHAnsi" w:hAnsiTheme="minorHAnsi"/>
          <w:color w:val="auto"/>
        </w:rPr>
        <w:tab/>
      </w:r>
      <w:r w:rsidR="00DE3AAD" w:rsidRPr="00DE3AAD">
        <w:rPr>
          <w:rFonts w:asciiTheme="minorHAnsi" w:hAnsiTheme="minorHAnsi"/>
          <w:color w:val="auto"/>
        </w:rPr>
        <w:t xml:space="preserve">SEPARATION DATE:  </w:t>
      </w:r>
      <w:r w:rsidR="002E37E8" w:rsidRPr="002E37E8">
        <w:rPr>
          <w:rFonts w:asciiTheme="minorHAnsi" w:hAnsiTheme="minorHAnsi"/>
          <w:color w:val="auto"/>
        </w:rPr>
        <w:t>20020418</w:t>
      </w:r>
    </w:p>
    <w:p w:rsidR="00827B29" w:rsidRPr="00784EA0" w:rsidRDefault="004F3639" w:rsidP="006B54DC">
      <w:pPr>
        <w:tabs>
          <w:tab w:val="left" w:pos="288"/>
          <w:tab w:val="left" w:pos="3600"/>
          <w:tab w:val="left" w:pos="5130"/>
        </w:tabs>
        <w:spacing w:line="240" w:lineRule="exact"/>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7F0FC5">
        <w:rPr>
          <w:rFonts w:asciiTheme="minorHAnsi" w:hAnsiTheme="minorHAnsi"/>
          <w:caps/>
          <w:color w:val="auto"/>
        </w:rPr>
        <w:t>2012</w:t>
      </w:r>
      <w:r w:rsidR="00435EB6">
        <w:rPr>
          <w:rFonts w:asciiTheme="minorHAnsi" w:hAnsiTheme="minorHAnsi"/>
          <w:caps/>
          <w:color w:val="auto"/>
        </w:rPr>
        <w:t>0201</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2E37E8" w:rsidRDefault="00FB0E80" w:rsidP="002E37E8">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2E37E8" w:rsidRPr="002E37E8">
        <w:rPr>
          <w:rFonts w:asciiTheme="minorHAnsi" w:hAnsiTheme="minorHAnsi"/>
          <w:color w:val="auto"/>
        </w:rPr>
        <w:t>Data extracted from the available evidence of record reflects that this covered individual (CI) was an active duty member, PVT</w:t>
      </w:r>
      <w:r w:rsidR="0027567E">
        <w:rPr>
          <w:rFonts w:asciiTheme="minorHAnsi" w:hAnsiTheme="minorHAnsi"/>
          <w:color w:val="auto"/>
        </w:rPr>
        <w:t>/</w:t>
      </w:r>
      <w:r w:rsidR="002E37E8" w:rsidRPr="002E37E8">
        <w:rPr>
          <w:rFonts w:asciiTheme="minorHAnsi" w:hAnsiTheme="minorHAnsi"/>
          <w:color w:val="auto"/>
        </w:rPr>
        <w:t>E2 (75H</w:t>
      </w:r>
      <w:r w:rsidR="0027567E">
        <w:rPr>
          <w:rFonts w:asciiTheme="minorHAnsi" w:hAnsiTheme="minorHAnsi"/>
          <w:color w:val="auto"/>
        </w:rPr>
        <w:t>,</w:t>
      </w:r>
      <w:r w:rsidR="002E37E8" w:rsidRPr="002E37E8">
        <w:rPr>
          <w:rFonts w:asciiTheme="minorHAnsi" w:hAnsiTheme="minorHAnsi"/>
          <w:color w:val="auto"/>
        </w:rPr>
        <w:t xml:space="preserve"> Personnel Service Specialist), medically separated from the Army in 2002 after two yea</w:t>
      </w:r>
      <w:r w:rsidR="00A6002C">
        <w:rPr>
          <w:rFonts w:asciiTheme="minorHAnsi" w:hAnsiTheme="minorHAnsi"/>
          <w:color w:val="auto"/>
        </w:rPr>
        <w:t>rs of service.  The medical basi</w:t>
      </w:r>
      <w:r w:rsidR="002E37E8" w:rsidRPr="002E37E8">
        <w:rPr>
          <w:rFonts w:asciiTheme="minorHAnsi" w:hAnsiTheme="minorHAnsi"/>
          <w:color w:val="auto"/>
        </w:rPr>
        <w:t xml:space="preserve">s for the separation </w:t>
      </w:r>
      <w:r w:rsidR="00A6002C">
        <w:rPr>
          <w:rFonts w:asciiTheme="minorHAnsi" w:hAnsiTheme="minorHAnsi"/>
          <w:color w:val="auto"/>
        </w:rPr>
        <w:t>was</w:t>
      </w:r>
      <w:r w:rsidR="002E37E8" w:rsidRPr="002E37E8">
        <w:rPr>
          <w:rFonts w:asciiTheme="minorHAnsi" w:hAnsiTheme="minorHAnsi"/>
          <w:color w:val="auto"/>
        </w:rPr>
        <w:t xml:space="preserve"> </w:t>
      </w:r>
      <w:r w:rsidR="00A6002C">
        <w:rPr>
          <w:rFonts w:asciiTheme="minorHAnsi" w:hAnsiTheme="minorHAnsi"/>
          <w:color w:val="auto"/>
        </w:rPr>
        <w:t xml:space="preserve">low back and </w:t>
      </w:r>
      <w:r w:rsidR="002E37E8" w:rsidRPr="002E37E8">
        <w:rPr>
          <w:rFonts w:asciiTheme="minorHAnsi" w:hAnsiTheme="minorHAnsi"/>
          <w:color w:val="auto"/>
        </w:rPr>
        <w:t>bilateral knee pain.</w:t>
      </w:r>
      <w:r w:rsidR="00A6002C">
        <w:rPr>
          <w:rFonts w:asciiTheme="minorHAnsi" w:hAnsiTheme="minorHAnsi"/>
          <w:color w:val="auto"/>
        </w:rPr>
        <w:t xml:space="preserve"> </w:t>
      </w:r>
      <w:r w:rsidR="002E37E8" w:rsidRPr="002E37E8">
        <w:rPr>
          <w:rFonts w:asciiTheme="minorHAnsi" w:hAnsiTheme="minorHAnsi"/>
          <w:color w:val="auto"/>
        </w:rPr>
        <w:t xml:space="preserve"> </w:t>
      </w:r>
      <w:r w:rsidR="000E2E19">
        <w:rPr>
          <w:rFonts w:asciiTheme="minorHAnsi" w:hAnsiTheme="minorHAnsi"/>
          <w:color w:val="auto"/>
        </w:rPr>
        <w:t>T</w:t>
      </w:r>
      <w:r w:rsidR="002E37E8" w:rsidRPr="002E37E8">
        <w:rPr>
          <w:rFonts w:asciiTheme="minorHAnsi" w:hAnsiTheme="minorHAnsi"/>
          <w:color w:val="auto"/>
        </w:rPr>
        <w:t xml:space="preserve">he CI </w:t>
      </w:r>
      <w:r w:rsidR="000E2E19">
        <w:rPr>
          <w:rFonts w:asciiTheme="minorHAnsi" w:hAnsiTheme="minorHAnsi"/>
          <w:color w:val="auto"/>
        </w:rPr>
        <w:t>complained of</w:t>
      </w:r>
      <w:r w:rsidR="002E37E8" w:rsidRPr="002E37E8">
        <w:rPr>
          <w:rFonts w:asciiTheme="minorHAnsi" w:hAnsiTheme="minorHAnsi"/>
          <w:color w:val="auto"/>
        </w:rPr>
        <w:t xml:space="preserve"> low back</w:t>
      </w:r>
      <w:r w:rsidR="000E2E19">
        <w:rPr>
          <w:rFonts w:asciiTheme="minorHAnsi" w:hAnsiTheme="minorHAnsi"/>
          <w:color w:val="auto"/>
        </w:rPr>
        <w:t>,</w:t>
      </w:r>
      <w:r w:rsidR="002E37E8" w:rsidRPr="002E37E8">
        <w:rPr>
          <w:rFonts w:asciiTheme="minorHAnsi" w:hAnsiTheme="minorHAnsi"/>
          <w:color w:val="auto"/>
        </w:rPr>
        <w:t xml:space="preserve"> knee </w:t>
      </w:r>
      <w:r w:rsidR="000E2E19">
        <w:rPr>
          <w:rFonts w:asciiTheme="minorHAnsi" w:hAnsiTheme="minorHAnsi"/>
          <w:color w:val="auto"/>
        </w:rPr>
        <w:t xml:space="preserve">and foot </w:t>
      </w:r>
      <w:r w:rsidR="002E37E8" w:rsidRPr="002E37E8">
        <w:rPr>
          <w:rFonts w:asciiTheme="minorHAnsi" w:hAnsiTheme="minorHAnsi"/>
          <w:color w:val="auto"/>
        </w:rPr>
        <w:t xml:space="preserve">pain </w:t>
      </w:r>
      <w:r w:rsidR="000E2E19">
        <w:rPr>
          <w:rFonts w:asciiTheme="minorHAnsi" w:hAnsiTheme="minorHAnsi"/>
          <w:color w:val="auto"/>
        </w:rPr>
        <w:t xml:space="preserve">of one year duration </w:t>
      </w:r>
      <w:r w:rsidR="002E37E8" w:rsidRPr="002E37E8">
        <w:rPr>
          <w:rFonts w:asciiTheme="minorHAnsi" w:hAnsiTheme="minorHAnsi"/>
          <w:color w:val="auto"/>
        </w:rPr>
        <w:t>without any history of traum</w:t>
      </w:r>
      <w:r w:rsidR="003B2BB6">
        <w:rPr>
          <w:rFonts w:asciiTheme="minorHAnsi" w:hAnsiTheme="minorHAnsi"/>
          <w:color w:val="auto"/>
        </w:rPr>
        <w:t xml:space="preserve">a or injury.  </w:t>
      </w:r>
      <w:r w:rsidR="005D579E">
        <w:rPr>
          <w:rFonts w:asciiTheme="minorHAnsi" w:hAnsiTheme="minorHAnsi"/>
          <w:color w:val="auto"/>
        </w:rPr>
        <w:t>S</w:t>
      </w:r>
      <w:r w:rsidR="000E2E19">
        <w:rPr>
          <w:rFonts w:asciiTheme="minorHAnsi" w:hAnsiTheme="minorHAnsi"/>
          <w:color w:val="auto"/>
        </w:rPr>
        <w:t>he</w:t>
      </w:r>
      <w:r w:rsidR="002E37E8" w:rsidRPr="002E37E8">
        <w:rPr>
          <w:rFonts w:asciiTheme="minorHAnsi" w:hAnsiTheme="minorHAnsi"/>
          <w:color w:val="auto"/>
        </w:rPr>
        <w:t xml:space="preserve"> did not respond adequately to </w:t>
      </w:r>
      <w:r w:rsidR="005D579E">
        <w:rPr>
          <w:rFonts w:asciiTheme="minorHAnsi" w:hAnsiTheme="minorHAnsi"/>
          <w:color w:val="auto"/>
        </w:rPr>
        <w:t xml:space="preserve">treatment to </w:t>
      </w:r>
      <w:r w:rsidR="0027567E">
        <w:rPr>
          <w:rFonts w:asciiTheme="minorHAnsi" w:hAnsiTheme="minorHAnsi"/>
          <w:color w:val="auto"/>
        </w:rPr>
        <w:t>fully</w:t>
      </w:r>
      <w:r w:rsidR="002E37E8" w:rsidRPr="002E37E8">
        <w:rPr>
          <w:rFonts w:asciiTheme="minorHAnsi" w:hAnsiTheme="minorHAnsi"/>
          <w:color w:val="auto"/>
        </w:rPr>
        <w:t xml:space="preserve"> perform within her Military Occupational Specialty (MOS) or meet physical fitness standards.  </w:t>
      </w:r>
      <w:r w:rsidR="0027567E">
        <w:rPr>
          <w:rFonts w:asciiTheme="minorHAnsi" w:hAnsiTheme="minorHAnsi"/>
          <w:color w:val="auto"/>
        </w:rPr>
        <w:t>She</w:t>
      </w:r>
      <w:r w:rsidR="002E37E8" w:rsidRPr="002E37E8">
        <w:rPr>
          <w:rFonts w:asciiTheme="minorHAnsi" w:hAnsiTheme="minorHAnsi"/>
          <w:color w:val="auto"/>
        </w:rPr>
        <w:t xml:space="preserve"> was issued a permanent L3 profile and </w:t>
      </w:r>
      <w:r w:rsidR="00A6002C">
        <w:rPr>
          <w:rFonts w:asciiTheme="minorHAnsi" w:hAnsiTheme="minorHAnsi"/>
          <w:color w:val="auto"/>
        </w:rPr>
        <w:t>referred for</w:t>
      </w:r>
      <w:r w:rsidR="002E37E8" w:rsidRPr="002E37E8">
        <w:rPr>
          <w:rFonts w:asciiTheme="minorHAnsi" w:hAnsiTheme="minorHAnsi"/>
          <w:color w:val="auto"/>
        </w:rPr>
        <w:t xml:space="preserve"> a Me</w:t>
      </w:r>
      <w:r w:rsidR="000E2E19">
        <w:rPr>
          <w:rFonts w:asciiTheme="minorHAnsi" w:hAnsiTheme="minorHAnsi"/>
          <w:color w:val="auto"/>
        </w:rPr>
        <w:t xml:space="preserve">dical Evaluation Board (MEB).  </w:t>
      </w:r>
      <w:r w:rsidR="002E37E8" w:rsidRPr="002E37E8">
        <w:rPr>
          <w:rFonts w:asciiTheme="minorHAnsi" w:hAnsiTheme="minorHAnsi"/>
          <w:color w:val="auto"/>
        </w:rPr>
        <w:t xml:space="preserve">Mechanical low back pain and knee pain were forwarded to the Physical Evaluation Board (PEB) as </w:t>
      </w:r>
      <w:r w:rsidR="00A6002C">
        <w:rPr>
          <w:rFonts w:asciiTheme="minorHAnsi" w:hAnsiTheme="minorHAnsi"/>
          <w:color w:val="auto"/>
        </w:rPr>
        <w:t xml:space="preserve">separate </w:t>
      </w:r>
      <w:r w:rsidR="002E37E8" w:rsidRPr="002E37E8">
        <w:rPr>
          <w:rFonts w:asciiTheme="minorHAnsi" w:hAnsiTheme="minorHAnsi"/>
          <w:color w:val="auto"/>
        </w:rPr>
        <w:t xml:space="preserve">medically unacceptable </w:t>
      </w:r>
      <w:r w:rsidR="00A6002C">
        <w:rPr>
          <w:rFonts w:asciiTheme="minorHAnsi" w:hAnsiTheme="minorHAnsi"/>
          <w:color w:val="auto"/>
        </w:rPr>
        <w:t xml:space="preserve">conditions </w:t>
      </w:r>
      <w:r w:rsidR="002E37E8" w:rsidRPr="002E37E8">
        <w:rPr>
          <w:rFonts w:asciiTheme="minorHAnsi" w:hAnsiTheme="minorHAnsi"/>
          <w:color w:val="auto"/>
        </w:rPr>
        <w:t>IAW AR 40-501</w:t>
      </w:r>
      <w:r w:rsidR="000E2E19">
        <w:rPr>
          <w:rFonts w:asciiTheme="minorHAnsi" w:hAnsiTheme="minorHAnsi"/>
          <w:color w:val="auto"/>
        </w:rPr>
        <w:t>; and</w:t>
      </w:r>
      <w:r w:rsidR="00A6002C">
        <w:rPr>
          <w:rFonts w:asciiTheme="minorHAnsi" w:hAnsiTheme="minorHAnsi"/>
          <w:color w:val="auto"/>
        </w:rPr>
        <w:t>,</w:t>
      </w:r>
      <w:r w:rsidR="000E2E19">
        <w:rPr>
          <w:rFonts w:asciiTheme="minorHAnsi" w:hAnsiTheme="minorHAnsi"/>
          <w:color w:val="auto"/>
        </w:rPr>
        <w:t xml:space="preserve"> </w:t>
      </w:r>
      <w:r w:rsidR="000E2E19" w:rsidRPr="002E37E8">
        <w:rPr>
          <w:rFonts w:asciiTheme="minorHAnsi" w:hAnsiTheme="minorHAnsi"/>
          <w:color w:val="auto"/>
        </w:rPr>
        <w:t xml:space="preserve">symptomatic </w:t>
      </w:r>
      <w:proofErr w:type="spellStart"/>
      <w:r w:rsidR="000E2E19">
        <w:rPr>
          <w:rFonts w:asciiTheme="minorHAnsi" w:hAnsiTheme="minorHAnsi"/>
          <w:color w:val="auto"/>
        </w:rPr>
        <w:t>pes</w:t>
      </w:r>
      <w:proofErr w:type="spellEnd"/>
      <w:r w:rsidR="000E2E19">
        <w:rPr>
          <w:rFonts w:asciiTheme="minorHAnsi" w:hAnsiTheme="minorHAnsi"/>
          <w:color w:val="auto"/>
        </w:rPr>
        <w:t xml:space="preserve"> </w:t>
      </w:r>
      <w:proofErr w:type="spellStart"/>
      <w:r w:rsidR="000E2E19">
        <w:rPr>
          <w:rFonts w:asciiTheme="minorHAnsi" w:hAnsiTheme="minorHAnsi"/>
          <w:color w:val="auto"/>
        </w:rPr>
        <w:t>planus</w:t>
      </w:r>
      <w:proofErr w:type="spellEnd"/>
      <w:r w:rsidR="002E37E8" w:rsidRPr="002E37E8">
        <w:rPr>
          <w:rFonts w:asciiTheme="minorHAnsi" w:hAnsiTheme="minorHAnsi"/>
          <w:color w:val="auto"/>
        </w:rPr>
        <w:t xml:space="preserve"> was forwarded </w:t>
      </w:r>
      <w:r w:rsidR="00A6002C">
        <w:rPr>
          <w:rFonts w:asciiTheme="minorHAnsi" w:hAnsiTheme="minorHAnsi"/>
          <w:color w:val="auto"/>
        </w:rPr>
        <w:t xml:space="preserve">and designated </w:t>
      </w:r>
      <w:r w:rsidR="002E37E8" w:rsidRPr="002E37E8">
        <w:rPr>
          <w:rFonts w:asciiTheme="minorHAnsi" w:hAnsiTheme="minorHAnsi"/>
          <w:color w:val="auto"/>
        </w:rPr>
        <w:t>as existed</w:t>
      </w:r>
      <w:r w:rsidR="00ED0904">
        <w:rPr>
          <w:rFonts w:asciiTheme="minorHAnsi" w:hAnsiTheme="minorHAnsi"/>
          <w:color w:val="auto"/>
        </w:rPr>
        <w:t>-</w:t>
      </w:r>
      <w:r w:rsidR="002E37E8" w:rsidRPr="002E37E8">
        <w:rPr>
          <w:rFonts w:asciiTheme="minorHAnsi" w:hAnsiTheme="minorHAnsi"/>
          <w:color w:val="auto"/>
        </w:rPr>
        <w:t>prior</w:t>
      </w:r>
      <w:r w:rsidR="00ED0904">
        <w:rPr>
          <w:rFonts w:asciiTheme="minorHAnsi" w:hAnsiTheme="minorHAnsi"/>
          <w:color w:val="auto"/>
        </w:rPr>
        <w:t>-</w:t>
      </w:r>
      <w:r w:rsidR="002E37E8" w:rsidRPr="002E37E8">
        <w:rPr>
          <w:rFonts w:asciiTheme="minorHAnsi" w:hAnsiTheme="minorHAnsi"/>
          <w:color w:val="auto"/>
        </w:rPr>
        <w:t>to</w:t>
      </w:r>
      <w:r w:rsidR="00ED0904">
        <w:rPr>
          <w:rFonts w:asciiTheme="minorHAnsi" w:hAnsiTheme="minorHAnsi"/>
          <w:color w:val="auto"/>
        </w:rPr>
        <w:t>-</w:t>
      </w:r>
      <w:r w:rsidR="002E37E8" w:rsidRPr="002E37E8">
        <w:rPr>
          <w:rFonts w:asciiTheme="minorHAnsi" w:hAnsiTheme="minorHAnsi"/>
          <w:color w:val="auto"/>
        </w:rPr>
        <w:t xml:space="preserve">service (EPTS).  No other conditions appeared on the MEB’s submission.  Other conditions included in the Disability Evaluation System (DES) </w:t>
      </w:r>
      <w:r w:rsidR="0027567E">
        <w:rPr>
          <w:rFonts w:asciiTheme="minorHAnsi" w:hAnsiTheme="minorHAnsi"/>
          <w:color w:val="auto"/>
        </w:rPr>
        <w:t>file</w:t>
      </w:r>
      <w:r w:rsidR="002E37E8" w:rsidRPr="002E37E8">
        <w:rPr>
          <w:rFonts w:asciiTheme="minorHAnsi" w:hAnsiTheme="minorHAnsi"/>
          <w:color w:val="auto"/>
        </w:rPr>
        <w:t xml:space="preserve"> will be discussed below.  The PEB </w:t>
      </w:r>
      <w:r w:rsidR="00435EB6" w:rsidRPr="002E37E8">
        <w:rPr>
          <w:rFonts w:asciiTheme="minorHAnsi" w:hAnsiTheme="minorHAnsi"/>
          <w:color w:val="auto"/>
        </w:rPr>
        <w:t xml:space="preserve">combined </w:t>
      </w:r>
      <w:r w:rsidR="002E37E8" w:rsidRPr="002E37E8">
        <w:rPr>
          <w:rFonts w:asciiTheme="minorHAnsi" w:hAnsiTheme="minorHAnsi"/>
          <w:color w:val="auto"/>
        </w:rPr>
        <w:t>the back and knee conditions as</w:t>
      </w:r>
      <w:r w:rsidR="0027567E">
        <w:rPr>
          <w:rFonts w:asciiTheme="minorHAnsi" w:hAnsiTheme="minorHAnsi"/>
          <w:color w:val="auto"/>
        </w:rPr>
        <w:t xml:space="preserve"> a single</w:t>
      </w:r>
      <w:r w:rsidR="002E37E8" w:rsidRPr="002E37E8">
        <w:rPr>
          <w:rFonts w:asciiTheme="minorHAnsi" w:hAnsiTheme="minorHAnsi"/>
          <w:color w:val="auto"/>
        </w:rPr>
        <w:t xml:space="preserve"> </w:t>
      </w:r>
      <w:r w:rsidR="0027567E" w:rsidRPr="002E37E8">
        <w:rPr>
          <w:rFonts w:asciiTheme="minorHAnsi" w:hAnsiTheme="minorHAnsi"/>
          <w:color w:val="auto"/>
        </w:rPr>
        <w:t xml:space="preserve">unfitting </w:t>
      </w:r>
      <w:r w:rsidR="0027567E">
        <w:rPr>
          <w:rFonts w:asciiTheme="minorHAnsi" w:hAnsiTheme="minorHAnsi"/>
          <w:color w:val="auto"/>
        </w:rPr>
        <w:t>condition</w:t>
      </w:r>
      <w:r w:rsidR="002E37E8" w:rsidRPr="002E37E8">
        <w:rPr>
          <w:rFonts w:asciiTheme="minorHAnsi" w:hAnsiTheme="minorHAnsi"/>
          <w:color w:val="auto"/>
        </w:rPr>
        <w:t xml:space="preserve"> rated 0% with application of the US Army Physical Disability Agency (USAPDA) pain policy</w:t>
      </w:r>
      <w:r w:rsidR="0027567E">
        <w:rPr>
          <w:rFonts w:asciiTheme="minorHAnsi" w:hAnsiTheme="minorHAnsi"/>
          <w:color w:val="auto"/>
        </w:rPr>
        <w:t>;</w:t>
      </w:r>
      <w:r w:rsidR="005D579E">
        <w:rPr>
          <w:rFonts w:asciiTheme="minorHAnsi" w:hAnsiTheme="minorHAnsi"/>
          <w:color w:val="auto"/>
        </w:rPr>
        <w:t xml:space="preserve"> and the </w:t>
      </w:r>
      <w:r w:rsidR="002E37E8" w:rsidRPr="002E37E8">
        <w:rPr>
          <w:rFonts w:asciiTheme="minorHAnsi" w:hAnsiTheme="minorHAnsi"/>
          <w:color w:val="auto"/>
        </w:rPr>
        <w:t xml:space="preserve">foot </w:t>
      </w:r>
      <w:r w:rsidR="005D579E">
        <w:rPr>
          <w:rFonts w:asciiTheme="minorHAnsi" w:hAnsiTheme="minorHAnsi"/>
          <w:color w:val="auto"/>
        </w:rPr>
        <w:t>condition</w:t>
      </w:r>
      <w:r w:rsidR="002E37E8" w:rsidRPr="002E37E8">
        <w:rPr>
          <w:rFonts w:asciiTheme="minorHAnsi" w:hAnsiTheme="minorHAnsi"/>
          <w:color w:val="auto"/>
        </w:rPr>
        <w:t xml:space="preserve"> as EPTS </w:t>
      </w:r>
      <w:r w:rsidR="005D579E">
        <w:rPr>
          <w:rFonts w:asciiTheme="minorHAnsi" w:hAnsiTheme="minorHAnsi"/>
          <w:color w:val="auto"/>
        </w:rPr>
        <w:t>without permanent</w:t>
      </w:r>
      <w:r w:rsidR="00435EB6">
        <w:rPr>
          <w:rFonts w:asciiTheme="minorHAnsi" w:hAnsiTheme="minorHAnsi"/>
          <w:color w:val="auto"/>
        </w:rPr>
        <w:t xml:space="preserve"> service aggravation</w:t>
      </w:r>
      <w:r w:rsidR="002E37E8" w:rsidRPr="002E37E8">
        <w:rPr>
          <w:rFonts w:asciiTheme="minorHAnsi" w:hAnsiTheme="minorHAnsi"/>
          <w:color w:val="auto"/>
        </w:rPr>
        <w:t>.   The CI made no appeals, and was medically separated with a 0%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D5284" w:rsidRPr="00980696" w:rsidRDefault="002C6E5B" w:rsidP="00510F9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057019" w:rsidRPr="00057019">
        <w:rPr>
          <w:rFonts w:asciiTheme="minorHAnsi" w:hAnsiTheme="minorHAnsi"/>
          <w:color w:val="auto"/>
        </w:rPr>
        <w:t xml:space="preserve">The CI states: </w:t>
      </w:r>
      <w:r w:rsidR="00980696" w:rsidRPr="00980696">
        <w:rPr>
          <w:rFonts w:asciiTheme="minorHAnsi" w:hAnsiTheme="minorHAnsi"/>
          <w:color w:val="auto"/>
        </w:rPr>
        <w:t>“Before entering the Army, I had normal arches in both feet and was pain-free. During my tenure with the Army, both arches have visibly flattened with much pain.  The Army has stated that my exposure in the military did not cause my arches to fall. My initial physical exam report from MEPS clearly shows that I had normal arches when I entered the military.  Due to the pain of flat feet, I was medically discharged with a 0% rating. Pain in both feet has worsened and as a result of this, I now have constant pain in both knees, both legs (shins) and my lower back with inability to stand or sit for long periods of time.</w:t>
      </w:r>
      <w:r w:rsidR="00A6002C">
        <w:rPr>
          <w:rFonts w:asciiTheme="minorHAnsi" w:hAnsiTheme="minorHAnsi"/>
          <w:color w:val="auto"/>
        </w:rPr>
        <w:t xml:space="preserve">”  She goes on to elaborate currently “ineffective” treatment for her conditions; and, </w:t>
      </w:r>
      <w:r w:rsidR="003227F3">
        <w:rPr>
          <w:rFonts w:asciiTheme="minorHAnsi" w:hAnsiTheme="minorHAnsi"/>
          <w:color w:val="auto"/>
        </w:rPr>
        <w:t>notes asthma (symptomatic, but not diagnosed in service) and migraine headaches (not rated) as Service connected conditions, with the implication that these two conditions be considered for Service disability rating.  She concludes with, “</w:t>
      </w:r>
      <w:r w:rsidR="00980696" w:rsidRPr="00980696">
        <w:rPr>
          <w:rFonts w:asciiTheme="minorHAnsi" w:hAnsiTheme="minorHAnsi"/>
          <w:color w:val="auto"/>
        </w:rPr>
        <w:t>I do ask that you consider my case for medical reti</w:t>
      </w:r>
      <w:r w:rsidR="003227F3">
        <w:rPr>
          <w:rFonts w:asciiTheme="minorHAnsi" w:hAnsiTheme="minorHAnsi"/>
          <w:color w:val="auto"/>
        </w:rPr>
        <w:t xml:space="preserve">rement.  Thank you so kindly.” </w:t>
      </w:r>
    </w:p>
    <w:p w:rsidR="003E1682" w:rsidRDefault="003E1682" w:rsidP="00510F9C">
      <w:pPr>
        <w:pBdr>
          <w:bottom w:val="single" w:sz="12" w:space="1" w:color="auto"/>
        </w:pBdr>
        <w:spacing w:line="240" w:lineRule="exact"/>
        <w:rPr>
          <w:rFonts w:asciiTheme="minorHAnsi" w:hAnsiTheme="minorHAnsi"/>
          <w:color w:val="auto"/>
          <w:u w:val="single"/>
        </w:rPr>
      </w:pPr>
    </w:p>
    <w:p w:rsidR="005D579E" w:rsidRDefault="005D579E" w:rsidP="003227F3">
      <w:pPr>
        <w:rPr>
          <w:rFonts w:asciiTheme="minorHAnsi" w:hAnsiTheme="minorHAnsi"/>
          <w:color w:val="auto"/>
          <w:u w:val="single"/>
        </w:rPr>
      </w:pPr>
    </w:p>
    <w:p w:rsidR="002338CA" w:rsidRPr="003227F3" w:rsidRDefault="007F0AB7" w:rsidP="003227F3">
      <w:pPr>
        <w:rPr>
          <w:rFonts w:asciiTheme="minorHAnsi" w:hAnsiTheme="minorHAnsi"/>
          <w:color w:val="auto"/>
          <w:u w:val="single"/>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414" w:type="dxa"/>
        <w:jc w:val="center"/>
        <w:tblInd w:w="162" w:type="dxa"/>
        <w:tblLayout w:type="fixed"/>
        <w:tblLook w:val="04A0"/>
      </w:tblPr>
      <w:tblGrid>
        <w:gridCol w:w="2194"/>
        <w:gridCol w:w="1080"/>
        <w:gridCol w:w="810"/>
        <w:gridCol w:w="2449"/>
        <w:gridCol w:w="1063"/>
        <w:gridCol w:w="828"/>
        <w:gridCol w:w="990"/>
      </w:tblGrid>
      <w:tr w:rsidR="002B4E22" w:rsidRPr="002A4119" w:rsidTr="00A56B73">
        <w:trPr>
          <w:trHeight w:val="107"/>
          <w:jc w:val="center"/>
        </w:trPr>
        <w:tc>
          <w:tcPr>
            <w:tcW w:w="4084" w:type="dxa"/>
            <w:gridSpan w:val="3"/>
            <w:tcBorders>
              <w:right w:val="thinThickThinSmallGap" w:sz="24" w:space="0" w:color="auto"/>
            </w:tcBorders>
            <w:shd w:val="clear" w:color="auto" w:fill="D9D9D9" w:themeFill="background1" w:themeFillShade="D9"/>
            <w:vAlign w:val="center"/>
          </w:tcPr>
          <w:p w:rsidR="002B4E22" w:rsidRPr="00B06930" w:rsidRDefault="00B731E4" w:rsidP="00A56B73">
            <w:pPr>
              <w:spacing w:line="240" w:lineRule="exact"/>
              <w:contextualSpacing/>
              <w:jc w:val="center"/>
              <w:rPr>
                <w:b/>
                <w:color w:val="auto"/>
                <w:sz w:val="20"/>
                <w:szCs w:val="20"/>
              </w:rPr>
            </w:pPr>
            <w:r w:rsidRPr="00B06930">
              <w:rPr>
                <w:b/>
                <w:color w:val="auto"/>
                <w:sz w:val="20"/>
                <w:szCs w:val="20"/>
              </w:rPr>
              <w:t xml:space="preserve">Service </w:t>
            </w:r>
            <w:r w:rsidR="00980696">
              <w:rPr>
                <w:b/>
                <w:color w:val="auto"/>
                <w:sz w:val="20"/>
                <w:szCs w:val="20"/>
              </w:rPr>
              <w:t>I</w:t>
            </w:r>
            <w:r w:rsidRPr="00B06930">
              <w:rPr>
                <w:b/>
                <w:color w:val="auto"/>
                <w:sz w:val="20"/>
                <w:szCs w:val="20"/>
              </w:rPr>
              <w:t>PEB – Dated 200</w:t>
            </w:r>
            <w:r w:rsidR="00980696">
              <w:rPr>
                <w:b/>
                <w:color w:val="auto"/>
                <w:sz w:val="20"/>
                <w:szCs w:val="20"/>
              </w:rPr>
              <w:t>20208</w:t>
            </w:r>
          </w:p>
        </w:tc>
        <w:tc>
          <w:tcPr>
            <w:tcW w:w="5330" w:type="dxa"/>
            <w:gridSpan w:val="4"/>
            <w:tcBorders>
              <w:left w:val="thinThickThinSmallGap" w:sz="24" w:space="0" w:color="auto"/>
            </w:tcBorders>
            <w:shd w:val="clear" w:color="auto" w:fill="D9D9D9" w:themeFill="background1" w:themeFillShade="D9"/>
            <w:vAlign w:val="center"/>
          </w:tcPr>
          <w:p w:rsidR="002B4E22" w:rsidRPr="00B06930" w:rsidRDefault="002B4E22" w:rsidP="00A56B73">
            <w:pPr>
              <w:spacing w:line="240" w:lineRule="exact"/>
              <w:contextualSpacing/>
              <w:jc w:val="center"/>
              <w:rPr>
                <w:b/>
                <w:color w:val="auto"/>
                <w:sz w:val="20"/>
                <w:szCs w:val="20"/>
              </w:rPr>
            </w:pPr>
            <w:r w:rsidRPr="00B06930">
              <w:rPr>
                <w:b/>
                <w:color w:val="auto"/>
                <w:sz w:val="20"/>
                <w:szCs w:val="20"/>
              </w:rPr>
              <w:t>VA (</w:t>
            </w:r>
            <w:r w:rsidR="00980696">
              <w:rPr>
                <w:b/>
                <w:color w:val="auto"/>
                <w:sz w:val="20"/>
                <w:szCs w:val="20"/>
              </w:rPr>
              <w:t>7</w:t>
            </w:r>
            <w:r w:rsidR="0079154B" w:rsidRPr="00B06930">
              <w:rPr>
                <w:b/>
                <w:color w:val="auto"/>
                <w:sz w:val="20"/>
                <w:szCs w:val="20"/>
              </w:rPr>
              <w:t xml:space="preserve"> </w:t>
            </w:r>
            <w:r w:rsidR="00980696">
              <w:rPr>
                <w:b/>
                <w:color w:val="auto"/>
                <w:sz w:val="20"/>
                <w:szCs w:val="20"/>
              </w:rPr>
              <w:t xml:space="preserve">Mo. </w:t>
            </w:r>
            <w:r w:rsidRPr="00980696">
              <w:rPr>
                <w:b/>
                <w:color w:val="auto"/>
                <w:sz w:val="20"/>
                <w:szCs w:val="20"/>
              </w:rPr>
              <w:t>After</w:t>
            </w:r>
            <w:r w:rsidRPr="00B06930">
              <w:rPr>
                <w:b/>
                <w:color w:val="auto"/>
                <w:sz w:val="20"/>
                <w:szCs w:val="20"/>
              </w:rPr>
              <w:t xml:space="preserve"> Separation) – All Effective </w:t>
            </w:r>
            <w:r w:rsidR="002D08F3" w:rsidRPr="002D08F3">
              <w:rPr>
                <w:b/>
                <w:color w:val="auto"/>
                <w:sz w:val="20"/>
                <w:szCs w:val="20"/>
              </w:rPr>
              <w:t>200</w:t>
            </w:r>
            <w:r w:rsidR="00980696">
              <w:rPr>
                <w:b/>
                <w:color w:val="auto"/>
                <w:sz w:val="20"/>
                <w:szCs w:val="20"/>
              </w:rPr>
              <w:t>204</w:t>
            </w:r>
            <w:r w:rsidR="00E10C5A">
              <w:rPr>
                <w:b/>
                <w:color w:val="auto"/>
                <w:sz w:val="20"/>
                <w:szCs w:val="20"/>
              </w:rPr>
              <w:t>1</w:t>
            </w:r>
            <w:r w:rsidR="00980696">
              <w:rPr>
                <w:b/>
                <w:color w:val="auto"/>
                <w:sz w:val="20"/>
                <w:szCs w:val="20"/>
              </w:rPr>
              <w:t>9</w:t>
            </w:r>
          </w:p>
        </w:tc>
      </w:tr>
      <w:tr w:rsidR="002B4E22" w:rsidRPr="002A4119" w:rsidTr="00A56B73">
        <w:trPr>
          <w:trHeight w:val="170"/>
          <w:jc w:val="center"/>
        </w:trPr>
        <w:tc>
          <w:tcPr>
            <w:tcW w:w="2194"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A56B73">
            <w:pPr>
              <w:spacing w:line="240" w:lineRule="exact"/>
              <w:contextualSpacing/>
              <w:jc w:val="center"/>
              <w:rPr>
                <w:b/>
                <w:color w:val="auto"/>
                <w:sz w:val="20"/>
                <w:szCs w:val="20"/>
              </w:rPr>
            </w:pPr>
            <w:r w:rsidRPr="00B06930">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A56B73">
            <w:pPr>
              <w:spacing w:line="24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A56B73">
            <w:pPr>
              <w:spacing w:line="240" w:lineRule="exact"/>
              <w:contextualSpacing/>
              <w:jc w:val="center"/>
              <w:rPr>
                <w:b/>
                <w:color w:val="auto"/>
                <w:sz w:val="20"/>
                <w:szCs w:val="20"/>
              </w:rPr>
            </w:pPr>
            <w:r w:rsidRPr="00B06930">
              <w:rPr>
                <w:b/>
                <w:color w:val="auto"/>
                <w:sz w:val="20"/>
                <w:szCs w:val="20"/>
              </w:rPr>
              <w:t>Rating</w:t>
            </w:r>
          </w:p>
        </w:tc>
        <w:tc>
          <w:tcPr>
            <w:tcW w:w="2449"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A56B73">
            <w:pPr>
              <w:spacing w:line="240" w:lineRule="exact"/>
              <w:contextualSpacing/>
              <w:jc w:val="center"/>
              <w:rPr>
                <w:b/>
                <w:color w:val="auto"/>
                <w:sz w:val="20"/>
                <w:szCs w:val="20"/>
              </w:rPr>
            </w:pPr>
            <w:r w:rsidRPr="00B06930">
              <w:rPr>
                <w:b/>
                <w:color w:val="auto"/>
                <w:sz w:val="20"/>
                <w:szCs w:val="20"/>
              </w:rPr>
              <w:t>Condition</w:t>
            </w:r>
          </w:p>
        </w:tc>
        <w:tc>
          <w:tcPr>
            <w:tcW w:w="1063" w:type="dxa"/>
            <w:tcBorders>
              <w:bottom w:val="single" w:sz="4" w:space="0" w:color="000000" w:themeColor="text1"/>
            </w:tcBorders>
            <w:shd w:val="clear" w:color="auto" w:fill="D9D9D9" w:themeFill="background1" w:themeFillShade="D9"/>
            <w:vAlign w:val="center"/>
          </w:tcPr>
          <w:p w:rsidR="002B4E22" w:rsidRPr="00B06930" w:rsidRDefault="002B4E22" w:rsidP="00A56B73">
            <w:pPr>
              <w:spacing w:line="24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A56B73">
            <w:pPr>
              <w:spacing w:line="24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A56B73">
            <w:pPr>
              <w:spacing w:line="240" w:lineRule="exact"/>
              <w:contextualSpacing/>
              <w:jc w:val="center"/>
              <w:rPr>
                <w:b/>
                <w:color w:val="auto"/>
                <w:sz w:val="20"/>
                <w:szCs w:val="20"/>
              </w:rPr>
            </w:pPr>
            <w:r w:rsidRPr="00B06930">
              <w:rPr>
                <w:b/>
                <w:color w:val="auto"/>
                <w:sz w:val="20"/>
                <w:szCs w:val="20"/>
              </w:rPr>
              <w:t>Exam</w:t>
            </w:r>
          </w:p>
        </w:tc>
      </w:tr>
      <w:tr w:rsidR="00980696" w:rsidRPr="002A4119" w:rsidTr="00A56B73">
        <w:trPr>
          <w:trHeight w:val="134"/>
          <w:jc w:val="center"/>
        </w:trPr>
        <w:tc>
          <w:tcPr>
            <w:tcW w:w="2194" w:type="dxa"/>
            <w:vMerge w:val="restart"/>
            <w:tcBorders>
              <w:right w:val="single" w:sz="4" w:space="0" w:color="auto"/>
            </w:tcBorders>
            <w:shd w:val="clear" w:color="auto" w:fill="FFFFFF" w:themeFill="background1"/>
            <w:vAlign w:val="center"/>
          </w:tcPr>
          <w:p w:rsidR="00980696" w:rsidRPr="0086102A" w:rsidRDefault="00980696" w:rsidP="00A56B73">
            <w:pPr>
              <w:spacing w:line="180" w:lineRule="exact"/>
              <w:contextualSpacing/>
              <w:rPr>
                <w:color w:val="auto"/>
                <w:sz w:val="18"/>
                <w:szCs w:val="18"/>
              </w:rPr>
            </w:pPr>
            <w:r w:rsidRPr="00980696">
              <w:rPr>
                <w:color w:val="auto"/>
                <w:sz w:val="18"/>
                <w:szCs w:val="18"/>
              </w:rPr>
              <w:t>Mechanical Low Back and Bilateral Knee Pain</w:t>
            </w:r>
          </w:p>
        </w:tc>
        <w:tc>
          <w:tcPr>
            <w:tcW w:w="1080" w:type="dxa"/>
            <w:vMerge w:val="restart"/>
            <w:tcBorders>
              <w:left w:val="single" w:sz="4" w:space="0" w:color="auto"/>
            </w:tcBorders>
            <w:shd w:val="clear" w:color="auto" w:fill="FFFFFF" w:themeFill="background1"/>
            <w:vAlign w:val="center"/>
          </w:tcPr>
          <w:p w:rsidR="00980696" w:rsidRPr="0086102A" w:rsidRDefault="00980696" w:rsidP="00A56B73">
            <w:pPr>
              <w:spacing w:line="220" w:lineRule="exact"/>
              <w:contextualSpacing/>
              <w:jc w:val="center"/>
              <w:rPr>
                <w:color w:val="auto"/>
                <w:sz w:val="18"/>
                <w:szCs w:val="18"/>
              </w:rPr>
            </w:pPr>
            <w:r w:rsidRPr="00980696">
              <w:rPr>
                <w:color w:val="auto"/>
                <w:sz w:val="18"/>
                <w:szCs w:val="18"/>
              </w:rPr>
              <w:t>5099-5003</w:t>
            </w:r>
          </w:p>
        </w:tc>
        <w:tc>
          <w:tcPr>
            <w:tcW w:w="810" w:type="dxa"/>
            <w:vMerge w:val="restart"/>
            <w:tcBorders>
              <w:right w:val="thinThickThinSmallGap" w:sz="24" w:space="0" w:color="auto"/>
            </w:tcBorders>
            <w:shd w:val="clear" w:color="auto" w:fill="FFFFFF" w:themeFill="background1"/>
            <w:vAlign w:val="center"/>
          </w:tcPr>
          <w:p w:rsidR="00980696" w:rsidRPr="004C2063" w:rsidRDefault="00980696" w:rsidP="00A56B73">
            <w:pPr>
              <w:spacing w:line="220" w:lineRule="exact"/>
              <w:contextualSpacing/>
              <w:jc w:val="center"/>
              <w:rPr>
                <w:color w:val="auto"/>
                <w:sz w:val="18"/>
                <w:szCs w:val="18"/>
                <w:highlight w:val="yellow"/>
              </w:rPr>
            </w:pPr>
            <w:r w:rsidRPr="00980696">
              <w:rPr>
                <w:color w:val="auto"/>
                <w:sz w:val="18"/>
                <w:szCs w:val="18"/>
              </w:rPr>
              <w:t>0%</w:t>
            </w:r>
          </w:p>
        </w:tc>
        <w:tc>
          <w:tcPr>
            <w:tcW w:w="2449" w:type="dxa"/>
            <w:tcBorders>
              <w:left w:val="thinThickThinSmallGap" w:sz="24" w:space="0" w:color="auto"/>
            </w:tcBorders>
            <w:shd w:val="clear" w:color="auto" w:fill="FFFFFF" w:themeFill="background1"/>
            <w:vAlign w:val="center"/>
          </w:tcPr>
          <w:p w:rsidR="00980696" w:rsidRPr="0086102A" w:rsidRDefault="00980696" w:rsidP="00A56B73">
            <w:pPr>
              <w:spacing w:line="220" w:lineRule="exact"/>
              <w:contextualSpacing/>
              <w:rPr>
                <w:color w:val="auto"/>
                <w:sz w:val="18"/>
                <w:szCs w:val="18"/>
              </w:rPr>
            </w:pPr>
            <w:r w:rsidRPr="00980696">
              <w:rPr>
                <w:color w:val="auto"/>
                <w:sz w:val="18"/>
                <w:szCs w:val="18"/>
              </w:rPr>
              <w:t xml:space="preserve">Chronic </w:t>
            </w:r>
            <w:proofErr w:type="spellStart"/>
            <w:r w:rsidRPr="00980696">
              <w:rPr>
                <w:color w:val="auto"/>
                <w:sz w:val="18"/>
                <w:szCs w:val="18"/>
              </w:rPr>
              <w:t>Lumbosacral</w:t>
            </w:r>
            <w:proofErr w:type="spellEnd"/>
            <w:r w:rsidRPr="00980696">
              <w:rPr>
                <w:color w:val="auto"/>
                <w:sz w:val="18"/>
                <w:szCs w:val="18"/>
              </w:rPr>
              <w:t xml:space="preserve"> Strain</w:t>
            </w:r>
          </w:p>
        </w:tc>
        <w:tc>
          <w:tcPr>
            <w:tcW w:w="1063" w:type="dxa"/>
            <w:shd w:val="clear" w:color="auto" w:fill="FFFFFF" w:themeFill="background1"/>
            <w:vAlign w:val="center"/>
          </w:tcPr>
          <w:p w:rsidR="00980696" w:rsidRPr="0086102A" w:rsidRDefault="00980696" w:rsidP="00A56B73">
            <w:pPr>
              <w:spacing w:line="220" w:lineRule="exact"/>
              <w:contextualSpacing/>
              <w:jc w:val="center"/>
              <w:rPr>
                <w:color w:val="auto"/>
                <w:sz w:val="18"/>
                <w:szCs w:val="18"/>
              </w:rPr>
            </w:pPr>
            <w:r w:rsidRPr="00980696">
              <w:rPr>
                <w:color w:val="auto"/>
                <w:sz w:val="18"/>
                <w:szCs w:val="18"/>
              </w:rPr>
              <w:t>5010-5292</w:t>
            </w:r>
          </w:p>
        </w:tc>
        <w:tc>
          <w:tcPr>
            <w:tcW w:w="828" w:type="dxa"/>
            <w:shd w:val="clear" w:color="auto" w:fill="FFFFFF" w:themeFill="background1"/>
            <w:vAlign w:val="center"/>
          </w:tcPr>
          <w:p w:rsidR="00980696" w:rsidRPr="0086102A" w:rsidRDefault="00980696" w:rsidP="00A56B73">
            <w:pPr>
              <w:spacing w:line="220" w:lineRule="exact"/>
              <w:contextualSpacing/>
              <w:jc w:val="center"/>
              <w:rPr>
                <w:color w:val="auto"/>
                <w:sz w:val="18"/>
                <w:szCs w:val="18"/>
              </w:rPr>
            </w:pPr>
            <w:r>
              <w:rPr>
                <w:color w:val="auto"/>
                <w:sz w:val="18"/>
                <w:szCs w:val="18"/>
              </w:rPr>
              <w:t>10</w:t>
            </w:r>
            <w:r w:rsidRPr="004C2063">
              <w:rPr>
                <w:color w:val="auto"/>
                <w:sz w:val="18"/>
                <w:szCs w:val="18"/>
              </w:rPr>
              <w:t>%</w:t>
            </w:r>
          </w:p>
        </w:tc>
        <w:tc>
          <w:tcPr>
            <w:tcW w:w="990" w:type="dxa"/>
            <w:shd w:val="clear" w:color="auto" w:fill="FFFFFF" w:themeFill="background1"/>
            <w:vAlign w:val="center"/>
          </w:tcPr>
          <w:p w:rsidR="00980696" w:rsidRPr="0086102A" w:rsidRDefault="00980696" w:rsidP="00A56B73">
            <w:pPr>
              <w:spacing w:line="220" w:lineRule="exact"/>
              <w:contextualSpacing/>
              <w:jc w:val="center"/>
              <w:rPr>
                <w:color w:val="auto"/>
                <w:sz w:val="18"/>
                <w:szCs w:val="18"/>
                <w:highlight w:val="yellow"/>
              </w:rPr>
            </w:pPr>
            <w:r>
              <w:rPr>
                <w:color w:val="auto"/>
                <w:sz w:val="18"/>
                <w:szCs w:val="18"/>
              </w:rPr>
              <w:t>20021119</w:t>
            </w:r>
          </w:p>
        </w:tc>
      </w:tr>
      <w:tr w:rsidR="00980696" w:rsidRPr="002A4119" w:rsidTr="00A56B73">
        <w:trPr>
          <w:trHeight w:val="215"/>
          <w:jc w:val="center"/>
        </w:trPr>
        <w:tc>
          <w:tcPr>
            <w:tcW w:w="2194" w:type="dxa"/>
            <w:vMerge/>
            <w:tcBorders>
              <w:right w:val="single" w:sz="4" w:space="0" w:color="auto"/>
            </w:tcBorders>
            <w:shd w:val="clear" w:color="auto" w:fill="FFFFFF" w:themeFill="background1"/>
            <w:vAlign w:val="center"/>
          </w:tcPr>
          <w:p w:rsidR="00980696" w:rsidRPr="0086102A" w:rsidRDefault="00980696" w:rsidP="00A56B73">
            <w:pPr>
              <w:spacing w:line="220" w:lineRule="exact"/>
              <w:contextualSpacing/>
              <w:rPr>
                <w:color w:val="auto"/>
                <w:sz w:val="18"/>
                <w:szCs w:val="18"/>
              </w:rPr>
            </w:pPr>
          </w:p>
        </w:tc>
        <w:tc>
          <w:tcPr>
            <w:tcW w:w="1080" w:type="dxa"/>
            <w:vMerge/>
            <w:tcBorders>
              <w:left w:val="single" w:sz="4" w:space="0" w:color="auto"/>
            </w:tcBorders>
            <w:shd w:val="clear" w:color="auto" w:fill="FFFFFF" w:themeFill="background1"/>
            <w:vAlign w:val="center"/>
          </w:tcPr>
          <w:p w:rsidR="00980696" w:rsidRPr="0086102A" w:rsidRDefault="00980696" w:rsidP="00A56B73">
            <w:pPr>
              <w:spacing w:line="220" w:lineRule="exact"/>
              <w:contextualSpacing/>
              <w:jc w:val="center"/>
              <w:rPr>
                <w:color w:val="auto"/>
                <w:sz w:val="18"/>
                <w:szCs w:val="18"/>
              </w:rPr>
            </w:pPr>
          </w:p>
        </w:tc>
        <w:tc>
          <w:tcPr>
            <w:tcW w:w="810" w:type="dxa"/>
            <w:vMerge/>
            <w:tcBorders>
              <w:right w:val="thinThickThinSmallGap" w:sz="24" w:space="0" w:color="auto"/>
            </w:tcBorders>
            <w:shd w:val="clear" w:color="auto" w:fill="FFFFFF" w:themeFill="background1"/>
            <w:vAlign w:val="center"/>
          </w:tcPr>
          <w:p w:rsidR="00980696" w:rsidRPr="004C2063" w:rsidRDefault="00980696" w:rsidP="00A56B73">
            <w:pPr>
              <w:spacing w:line="220" w:lineRule="exact"/>
              <w:contextualSpacing/>
              <w:jc w:val="center"/>
              <w:rPr>
                <w:color w:val="auto"/>
                <w:sz w:val="18"/>
                <w:szCs w:val="18"/>
                <w:highlight w:val="yellow"/>
              </w:rPr>
            </w:pPr>
          </w:p>
        </w:tc>
        <w:tc>
          <w:tcPr>
            <w:tcW w:w="2449" w:type="dxa"/>
            <w:tcBorders>
              <w:left w:val="thinThickThinSmallGap" w:sz="24" w:space="0" w:color="auto"/>
              <w:right w:val="single" w:sz="4" w:space="0" w:color="auto"/>
            </w:tcBorders>
            <w:shd w:val="clear" w:color="auto" w:fill="FFFFFF" w:themeFill="background1"/>
            <w:vAlign w:val="center"/>
          </w:tcPr>
          <w:p w:rsidR="00980696" w:rsidRPr="0086102A" w:rsidRDefault="00980696" w:rsidP="00A56B73">
            <w:pPr>
              <w:spacing w:line="220" w:lineRule="exact"/>
              <w:contextualSpacing/>
              <w:rPr>
                <w:color w:val="auto"/>
                <w:sz w:val="18"/>
                <w:szCs w:val="18"/>
              </w:rPr>
            </w:pPr>
            <w:r w:rsidRPr="00980696">
              <w:rPr>
                <w:color w:val="auto"/>
                <w:sz w:val="18"/>
                <w:szCs w:val="18"/>
              </w:rPr>
              <w:t>Left Knee Ligament Damage</w:t>
            </w:r>
          </w:p>
        </w:tc>
        <w:tc>
          <w:tcPr>
            <w:tcW w:w="1063" w:type="dxa"/>
            <w:tcBorders>
              <w:left w:val="single" w:sz="4" w:space="0" w:color="auto"/>
            </w:tcBorders>
            <w:shd w:val="clear" w:color="auto" w:fill="FFFFFF" w:themeFill="background1"/>
            <w:vAlign w:val="center"/>
          </w:tcPr>
          <w:p w:rsidR="00980696" w:rsidRPr="0086102A" w:rsidRDefault="00980696" w:rsidP="00A56B73">
            <w:pPr>
              <w:spacing w:line="220" w:lineRule="exact"/>
              <w:contextualSpacing/>
              <w:jc w:val="center"/>
              <w:rPr>
                <w:color w:val="auto"/>
                <w:sz w:val="18"/>
                <w:szCs w:val="18"/>
              </w:rPr>
            </w:pPr>
            <w:r w:rsidRPr="00980696">
              <w:rPr>
                <w:color w:val="auto"/>
                <w:sz w:val="18"/>
                <w:szCs w:val="18"/>
              </w:rPr>
              <w:t>5010</w:t>
            </w:r>
          </w:p>
        </w:tc>
        <w:tc>
          <w:tcPr>
            <w:tcW w:w="828" w:type="dxa"/>
            <w:shd w:val="clear" w:color="auto" w:fill="FFFFFF" w:themeFill="background1"/>
            <w:vAlign w:val="center"/>
          </w:tcPr>
          <w:p w:rsidR="00980696" w:rsidRPr="0086102A" w:rsidRDefault="00980696" w:rsidP="00A56B73">
            <w:pPr>
              <w:spacing w:line="220" w:lineRule="exact"/>
              <w:contextualSpacing/>
              <w:jc w:val="center"/>
              <w:rPr>
                <w:color w:val="auto"/>
                <w:sz w:val="18"/>
                <w:szCs w:val="18"/>
              </w:rPr>
            </w:pPr>
            <w:r>
              <w:rPr>
                <w:color w:val="auto"/>
                <w:sz w:val="18"/>
                <w:szCs w:val="18"/>
              </w:rPr>
              <w:t>10</w:t>
            </w:r>
            <w:r w:rsidRPr="004C2063">
              <w:rPr>
                <w:color w:val="auto"/>
                <w:sz w:val="18"/>
                <w:szCs w:val="18"/>
              </w:rPr>
              <w:t>%</w:t>
            </w:r>
          </w:p>
        </w:tc>
        <w:tc>
          <w:tcPr>
            <w:tcW w:w="990" w:type="dxa"/>
            <w:shd w:val="clear" w:color="auto" w:fill="FFFFFF" w:themeFill="background1"/>
            <w:vAlign w:val="center"/>
          </w:tcPr>
          <w:p w:rsidR="00980696" w:rsidRPr="00980696" w:rsidRDefault="00980696" w:rsidP="00A56B73">
            <w:pPr>
              <w:spacing w:line="220" w:lineRule="exact"/>
              <w:contextualSpacing/>
              <w:jc w:val="center"/>
              <w:rPr>
                <w:color w:val="auto"/>
                <w:sz w:val="18"/>
                <w:szCs w:val="18"/>
              </w:rPr>
            </w:pPr>
            <w:r w:rsidRPr="00980696">
              <w:rPr>
                <w:color w:val="auto"/>
                <w:sz w:val="18"/>
                <w:szCs w:val="18"/>
              </w:rPr>
              <w:t>20021119</w:t>
            </w:r>
          </w:p>
        </w:tc>
      </w:tr>
      <w:tr w:rsidR="00980696" w:rsidRPr="002A4119" w:rsidTr="00A56B73">
        <w:trPr>
          <w:trHeight w:val="89"/>
          <w:jc w:val="center"/>
        </w:trPr>
        <w:tc>
          <w:tcPr>
            <w:tcW w:w="2194" w:type="dxa"/>
            <w:vMerge/>
            <w:tcBorders>
              <w:right w:val="single" w:sz="4" w:space="0" w:color="auto"/>
            </w:tcBorders>
            <w:shd w:val="clear" w:color="auto" w:fill="FFFFFF" w:themeFill="background1"/>
            <w:vAlign w:val="center"/>
          </w:tcPr>
          <w:p w:rsidR="00980696" w:rsidRPr="0086102A" w:rsidRDefault="00980696" w:rsidP="00A56B73">
            <w:pPr>
              <w:spacing w:line="220" w:lineRule="exact"/>
              <w:contextualSpacing/>
              <w:rPr>
                <w:color w:val="auto"/>
                <w:sz w:val="18"/>
                <w:szCs w:val="18"/>
              </w:rPr>
            </w:pPr>
          </w:p>
        </w:tc>
        <w:tc>
          <w:tcPr>
            <w:tcW w:w="1080" w:type="dxa"/>
            <w:vMerge/>
            <w:tcBorders>
              <w:left w:val="single" w:sz="4" w:space="0" w:color="auto"/>
            </w:tcBorders>
            <w:shd w:val="clear" w:color="auto" w:fill="FFFFFF" w:themeFill="background1"/>
            <w:vAlign w:val="center"/>
          </w:tcPr>
          <w:p w:rsidR="00980696" w:rsidRPr="0086102A" w:rsidRDefault="00980696" w:rsidP="00A56B73">
            <w:pPr>
              <w:spacing w:line="220" w:lineRule="exact"/>
              <w:contextualSpacing/>
              <w:jc w:val="center"/>
              <w:rPr>
                <w:color w:val="auto"/>
                <w:sz w:val="18"/>
                <w:szCs w:val="18"/>
              </w:rPr>
            </w:pPr>
          </w:p>
        </w:tc>
        <w:tc>
          <w:tcPr>
            <w:tcW w:w="810" w:type="dxa"/>
            <w:vMerge/>
            <w:tcBorders>
              <w:right w:val="thinThickThinSmallGap" w:sz="24" w:space="0" w:color="auto"/>
            </w:tcBorders>
            <w:shd w:val="clear" w:color="auto" w:fill="FFFFFF" w:themeFill="background1"/>
            <w:vAlign w:val="center"/>
          </w:tcPr>
          <w:p w:rsidR="00980696" w:rsidRPr="0086102A" w:rsidRDefault="00980696" w:rsidP="00A56B73">
            <w:pPr>
              <w:spacing w:line="220" w:lineRule="exact"/>
              <w:contextualSpacing/>
              <w:jc w:val="center"/>
              <w:rPr>
                <w:color w:val="auto"/>
                <w:sz w:val="18"/>
                <w:szCs w:val="18"/>
              </w:rPr>
            </w:pPr>
          </w:p>
        </w:tc>
        <w:tc>
          <w:tcPr>
            <w:tcW w:w="2449" w:type="dxa"/>
            <w:tcBorders>
              <w:left w:val="thinThickThinSmallGap" w:sz="24" w:space="0" w:color="auto"/>
              <w:right w:val="single" w:sz="4" w:space="0" w:color="auto"/>
            </w:tcBorders>
            <w:shd w:val="clear" w:color="auto" w:fill="FFFFFF" w:themeFill="background1"/>
            <w:vAlign w:val="center"/>
          </w:tcPr>
          <w:p w:rsidR="00980696" w:rsidRPr="0086102A" w:rsidRDefault="00980696" w:rsidP="00A56B73">
            <w:pPr>
              <w:spacing w:line="220" w:lineRule="exact"/>
              <w:contextualSpacing/>
              <w:rPr>
                <w:color w:val="auto"/>
                <w:sz w:val="18"/>
                <w:szCs w:val="18"/>
              </w:rPr>
            </w:pPr>
            <w:r>
              <w:rPr>
                <w:color w:val="auto"/>
                <w:sz w:val="18"/>
                <w:szCs w:val="18"/>
              </w:rPr>
              <w:t>Right</w:t>
            </w:r>
            <w:r w:rsidRPr="00980696">
              <w:rPr>
                <w:color w:val="auto"/>
                <w:sz w:val="18"/>
                <w:szCs w:val="18"/>
              </w:rPr>
              <w:t xml:space="preserve"> Knee Ligament Damage</w:t>
            </w:r>
          </w:p>
        </w:tc>
        <w:tc>
          <w:tcPr>
            <w:tcW w:w="1063" w:type="dxa"/>
            <w:tcBorders>
              <w:left w:val="single" w:sz="4" w:space="0" w:color="auto"/>
              <w:right w:val="single" w:sz="4" w:space="0" w:color="auto"/>
            </w:tcBorders>
            <w:shd w:val="clear" w:color="auto" w:fill="FFFFFF" w:themeFill="background1"/>
            <w:vAlign w:val="center"/>
          </w:tcPr>
          <w:p w:rsidR="00980696" w:rsidRPr="0086102A" w:rsidRDefault="00980696" w:rsidP="00A56B73">
            <w:pPr>
              <w:spacing w:line="220" w:lineRule="exact"/>
              <w:contextualSpacing/>
              <w:jc w:val="center"/>
              <w:rPr>
                <w:color w:val="auto"/>
                <w:sz w:val="18"/>
                <w:szCs w:val="18"/>
              </w:rPr>
            </w:pPr>
            <w:r w:rsidRPr="00980696">
              <w:rPr>
                <w:color w:val="auto"/>
                <w:sz w:val="18"/>
                <w:szCs w:val="18"/>
              </w:rPr>
              <w:t>5299-5257</w:t>
            </w:r>
          </w:p>
        </w:tc>
        <w:tc>
          <w:tcPr>
            <w:tcW w:w="828" w:type="dxa"/>
            <w:tcBorders>
              <w:left w:val="single" w:sz="4" w:space="0" w:color="auto"/>
            </w:tcBorders>
            <w:shd w:val="clear" w:color="auto" w:fill="FFFFFF" w:themeFill="background1"/>
            <w:vAlign w:val="center"/>
          </w:tcPr>
          <w:p w:rsidR="00980696" w:rsidRPr="0086102A" w:rsidRDefault="00980696" w:rsidP="00A56B73">
            <w:pPr>
              <w:spacing w:line="220" w:lineRule="exact"/>
              <w:contextualSpacing/>
              <w:jc w:val="center"/>
              <w:rPr>
                <w:color w:val="auto"/>
                <w:sz w:val="18"/>
                <w:szCs w:val="18"/>
              </w:rPr>
            </w:pPr>
            <w:r>
              <w:rPr>
                <w:color w:val="auto"/>
                <w:sz w:val="18"/>
                <w:szCs w:val="18"/>
              </w:rPr>
              <w:t>0%</w:t>
            </w:r>
            <w:r w:rsidR="00E10C5A">
              <w:rPr>
                <w:color w:val="auto"/>
                <w:sz w:val="18"/>
                <w:szCs w:val="18"/>
              </w:rPr>
              <w:t>*</w:t>
            </w:r>
          </w:p>
        </w:tc>
        <w:tc>
          <w:tcPr>
            <w:tcW w:w="990" w:type="dxa"/>
            <w:shd w:val="clear" w:color="auto" w:fill="FFFFFF" w:themeFill="background1"/>
            <w:vAlign w:val="center"/>
          </w:tcPr>
          <w:p w:rsidR="00980696" w:rsidRPr="00980696" w:rsidRDefault="00980696" w:rsidP="00A56B73">
            <w:pPr>
              <w:spacing w:line="220" w:lineRule="exact"/>
              <w:contextualSpacing/>
              <w:jc w:val="center"/>
              <w:rPr>
                <w:color w:val="auto"/>
                <w:sz w:val="18"/>
                <w:szCs w:val="18"/>
              </w:rPr>
            </w:pPr>
            <w:r w:rsidRPr="00980696">
              <w:rPr>
                <w:color w:val="auto"/>
                <w:sz w:val="18"/>
                <w:szCs w:val="18"/>
              </w:rPr>
              <w:t>20021119</w:t>
            </w:r>
          </w:p>
        </w:tc>
      </w:tr>
      <w:tr w:rsidR="00980696" w:rsidRPr="002A4119" w:rsidTr="00A56B73">
        <w:trPr>
          <w:trHeight w:val="80"/>
          <w:jc w:val="center"/>
        </w:trPr>
        <w:tc>
          <w:tcPr>
            <w:tcW w:w="2194" w:type="dxa"/>
            <w:tcBorders>
              <w:right w:val="single" w:sz="4" w:space="0" w:color="auto"/>
            </w:tcBorders>
            <w:shd w:val="clear" w:color="auto" w:fill="FFFFFF" w:themeFill="background1"/>
            <w:vAlign w:val="center"/>
          </w:tcPr>
          <w:p w:rsidR="00980696" w:rsidRPr="0086102A" w:rsidRDefault="00980696" w:rsidP="00A56B73">
            <w:pPr>
              <w:spacing w:line="220" w:lineRule="exact"/>
              <w:contextualSpacing/>
              <w:rPr>
                <w:color w:val="auto"/>
                <w:sz w:val="18"/>
                <w:szCs w:val="18"/>
              </w:rPr>
            </w:pPr>
            <w:r w:rsidRPr="00980696">
              <w:rPr>
                <w:color w:val="auto"/>
                <w:sz w:val="18"/>
                <w:szCs w:val="18"/>
              </w:rPr>
              <w:t xml:space="preserve">Foot Pain </w:t>
            </w:r>
            <w:r>
              <w:rPr>
                <w:color w:val="auto"/>
                <w:sz w:val="18"/>
                <w:szCs w:val="18"/>
              </w:rPr>
              <w:t>/</w:t>
            </w:r>
            <w:r w:rsidRPr="00980696">
              <w:rPr>
                <w:color w:val="auto"/>
                <w:sz w:val="18"/>
                <w:szCs w:val="18"/>
              </w:rPr>
              <w:t xml:space="preserve"> </w:t>
            </w:r>
            <w:proofErr w:type="spellStart"/>
            <w:r w:rsidRPr="00980696">
              <w:rPr>
                <w:color w:val="auto"/>
                <w:sz w:val="18"/>
                <w:szCs w:val="18"/>
              </w:rPr>
              <w:t>Pes</w:t>
            </w:r>
            <w:proofErr w:type="spellEnd"/>
            <w:r w:rsidRPr="00980696">
              <w:rPr>
                <w:color w:val="auto"/>
                <w:sz w:val="18"/>
                <w:szCs w:val="18"/>
              </w:rPr>
              <w:t xml:space="preserve"> </w:t>
            </w:r>
            <w:proofErr w:type="spellStart"/>
            <w:r w:rsidRPr="00980696">
              <w:rPr>
                <w:color w:val="auto"/>
                <w:sz w:val="18"/>
                <w:szCs w:val="18"/>
              </w:rPr>
              <w:t>Planus</w:t>
            </w:r>
            <w:proofErr w:type="spellEnd"/>
          </w:p>
        </w:tc>
        <w:tc>
          <w:tcPr>
            <w:tcW w:w="1080" w:type="dxa"/>
            <w:tcBorders>
              <w:left w:val="single" w:sz="4" w:space="0" w:color="auto"/>
              <w:right w:val="single" w:sz="4" w:space="0" w:color="auto"/>
            </w:tcBorders>
            <w:shd w:val="clear" w:color="auto" w:fill="FFFFFF" w:themeFill="background1"/>
            <w:vAlign w:val="center"/>
          </w:tcPr>
          <w:p w:rsidR="00980696" w:rsidRPr="0086102A" w:rsidRDefault="00980696" w:rsidP="00A56B73">
            <w:pPr>
              <w:spacing w:line="220" w:lineRule="exact"/>
              <w:contextualSpacing/>
              <w:jc w:val="center"/>
              <w:rPr>
                <w:color w:val="auto"/>
                <w:sz w:val="18"/>
                <w:szCs w:val="18"/>
              </w:rPr>
            </w:pPr>
            <w:r w:rsidRPr="00980696">
              <w:rPr>
                <w:color w:val="auto"/>
                <w:sz w:val="18"/>
                <w:szCs w:val="18"/>
              </w:rPr>
              <w:t>5299-5276</w:t>
            </w:r>
          </w:p>
        </w:tc>
        <w:tc>
          <w:tcPr>
            <w:tcW w:w="810" w:type="dxa"/>
            <w:tcBorders>
              <w:left w:val="single" w:sz="4" w:space="0" w:color="auto"/>
              <w:right w:val="thinThickThinSmallGap" w:sz="24" w:space="0" w:color="auto"/>
            </w:tcBorders>
            <w:shd w:val="clear" w:color="auto" w:fill="FFFFFF" w:themeFill="background1"/>
            <w:vAlign w:val="center"/>
          </w:tcPr>
          <w:p w:rsidR="00980696" w:rsidRPr="0086102A" w:rsidRDefault="00980696" w:rsidP="00A56B73">
            <w:pPr>
              <w:spacing w:line="220" w:lineRule="exact"/>
              <w:contextualSpacing/>
              <w:jc w:val="center"/>
              <w:rPr>
                <w:color w:val="auto"/>
                <w:sz w:val="18"/>
                <w:szCs w:val="18"/>
              </w:rPr>
            </w:pPr>
            <w:r>
              <w:rPr>
                <w:color w:val="auto"/>
                <w:sz w:val="18"/>
                <w:szCs w:val="18"/>
              </w:rPr>
              <w:t>--- EPTS</w:t>
            </w:r>
          </w:p>
        </w:tc>
        <w:tc>
          <w:tcPr>
            <w:tcW w:w="2449" w:type="dxa"/>
            <w:tcBorders>
              <w:left w:val="thinThickThinSmallGap" w:sz="24" w:space="0" w:color="auto"/>
              <w:right w:val="single" w:sz="4" w:space="0" w:color="auto"/>
            </w:tcBorders>
            <w:shd w:val="clear" w:color="auto" w:fill="FFFFFF" w:themeFill="background1"/>
            <w:vAlign w:val="center"/>
          </w:tcPr>
          <w:p w:rsidR="00980696" w:rsidRPr="004134B7" w:rsidRDefault="00980696" w:rsidP="00A56B73">
            <w:pPr>
              <w:spacing w:line="220" w:lineRule="exact"/>
              <w:contextualSpacing/>
              <w:rPr>
                <w:color w:val="auto"/>
                <w:sz w:val="18"/>
                <w:szCs w:val="18"/>
              </w:rPr>
            </w:pPr>
            <w:proofErr w:type="spellStart"/>
            <w:r>
              <w:rPr>
                <w:color w:val="auto"/>
                <w:sz w:val="18"/>
                <w:szCs w:val="18"/>
              </w:rPr>
              <w:t>Pes</w:t>
            </w:r>
            <w:proofErr w:type="spellEnd"/>
            <w:r>
              <w:rPr>
                <w:color w:val="auto"/>
                <w:sz w:val="18"/>
                <w:szCs w:val="18"/>
              </w:rPr>
              <w:t xml:space="preserve"> </w:t>
            </w:r>
            <w:proofErr w:type="spellStart"/>
            <w:r>
              <w:rPr>
                <w:color w:val="auto"/>
                <w:sz w:val="18"/>
                <w:szCs w:val="18"/>
              </w:rPr>
              <w:t>Planus</w:t>
            </w:r>
            <w:proofErr w:type="spellEnd"/>
          </w:p>
        </w:tc>
        <w:tc>
          <w:tcPr>
            <w:tcW w:w="1063" w:type="dxa"/>
            <w:tcBorders>
              <w:left w:val="single" w:sz="4" w:space="0" w:color="auto"/>
              <w:right w:val="single" w:sz="4" w:space="0" w:color="auto"/>
            </w:tcBorders>
            <w:shd w:val="clear" w:color="auto" w:fill="FFFFFF" w:themeFill="background1"/>
            <w:vAlign w:val="center"/>
          </w:tcPr>
          <w:p w:rsidR="00980696" w:rsidRPr="004134B7" w:rsidRDefault="00980696" w:rsidP="00A56B73">
            <w:pPr>
              <w:spacing w:line="220" w:lineRule="exact"/>
              <w:contextualSpacing/>
              <w:jc w:val="center"/>
              <w:rPr>
                <w:color w:val="auto"/>
                <w:sz w:val="18"/>
                <w:szCs w:val="18"/>
              </w:rPr>
            </w:pPr>
            <w:r>
              <w:rPr>
                <w:color w:val="auto"/>
                <w:sz w:val="18"/>
                <w:szCs w:val="18"/>
              </w:rPr>
              <w:t>5276</w:t>
            </w:r>
          </w:p>
        </w:tc>
        <w:tc>
          <w:tcPr>
            <w:tcW w:w="828" w:type="dxa"/>
            <w:tcBorders>
              <w:left w:val="single" w:sz="4" w:space="0" w:color="auto"/>
            </w:tcBorders>
            <w:shd w:val="clear" w:color="auto" w:fill="FFFFFF" w:themeFill="background1"/>
            <w:vAlign w:val="center"/>
          </w:tcPr>
          <w:p w:rsidR="00980696" w:rsidRPr="0086102A" w:rsidRDefault="00860B93" w:rsidP="00A56B73">
            <w:pPr>
              <w:spacing w:line="220" w:lineRule="exact"/>
              <w:contextualSpacing/>
              <w:jc w:val="center"/>
              <w:rPr>
                <w:color w:val="auto"/>
                <w:sz w:val="18"/>
                <w:szCs w:val="18"/>
              </w:rPr>
            </w:pPr>
            <w:r>
              <w:rPr>
                <w:color w:val="auto"/>
                <w:sz w:val="18"/>
                <w:szCs w:val="18"/>
              </w:rPr>
              <w:t>NSC**</w:t>
            </w:r>
          </w:p>
        </w:tc>
        <w:tc>
          <w:tcPr>
            <w:tcW w:w="990" w:type="dxa"/>
            <w:shd w:val="clear" w:color="auto" w:fill="FFFFFF" w:themeFill="background1"/>
            <w:vAlign w:val="center"/>
          </w:tcPr>
          <w:p w:rsidR="00980696" w:rsidRPr="00980696" w:rsidRDefault="00980696" w:rsidP="00A56B73">
            <w:pPr>
              <w:spacing w:line="220" w:lineRule="exact"/>
              <w:contextualSpacing/>
              <w:jc w:val="center"/>
              <w:rPr>
                <w:color w:val="auto"/>
                <w:sz w:val="18"/>
                <w:szCs w:val="18"/>
              </w:rPr>
            </w:pPr>
            <w:r w:rsidRPr="00980696">
              <w:rPr>
                <w:color w:val="auto"/>
                <w:sz w:val="18"/>
                <w:szCs w:val="18"/>
              </w:rPr>
              <w:t>20021119</w:t>
            </w:r>
          </w:p>
        </w:tc>
      </w:tr>
      <w:tr w:rsidR="007A65A9" w:rsidRPr="002A4119" w:rsidTr="00A56B73">
        <w:trPr>
          <w:trHeight w:val="54"/>
          <w:jc w:val="center"/>
        </w:trPr>
        <w:tc>
          <w:tcPr>
            <w:tcW w:w="4084" w:type="dxa"/>
            <w:gridSpan w:val="3"/>
            <w:tcBorders>
              <w:right w:val="thinThickThinSmallGap" w:sz="24" w:space="0" w:color="auto"/>
            </w:tcBorders>
            <w:shd w:val="clear" w:color="auto" w:fill="FFFFFF" w:themeFill="background1"/>
            <w:vAlign w:val="center"/>
          </w:tcPr>
          <w:p w:rsidR="007A65A9" w:rsidRPr="0086102A" w:rsidRDefault="00980696" w:rsidP="00A56B73">
            <w:pPr>
              <w:spacing w:line="22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4340" w:type="dxa"/>
            <w:gridSpan w:val="3"/>
            <w:tcBorders>
              <w:left w:val="thinThickThinSmallGap" w:sz="24" w:space="0" w:color="auto"/>
            </w:tcBorders>
            <w:shd w:val="clear" w:color="auto" w:fill="FFFFFF" w:themeFill="background1"/>
            <w:vAlign w:val="center"/>
          </w:tcPr>
          <w:p w:rsidR="007A65A9" w:rsidRPr="0086102A" w:rsidRDefault="007A65A9" w:rsidP="00A56B73">
            <w:pPr>
              <w:spacing w:line="220" w:lineRule="exact"/>
              <w:contextualSpacing/>
              <w:jc w:val="center"/>
              <w:rPr>
                <w:color w:val="auto"/>
                <w:sz w:val="18"/>
                <w:szCs w:val="18"/>
              </w:rPr>
            </w:pPr>
            <w:r w:rsidRPr="0086102A">
              <w:rPr>
                <w:rFonts w:cs="Times New Roman"/>
                <w:color w:val="auto"/>
                <w:sz w:val="18"/>
                <w:szCs w:val="18"/>
              </w:rPr>
              <w:t xml:space="preserve">Not Service Connected </w:t>
            </w:r>
            <w:r w:rsidR="00374EA1">
              <w:rPr>
                <w:rFonts w:cs="Times New Roman"/>
                <w:color w:val="auto"/>
                <w:sz w:val="18"/>
                <w:szCs w:val="18"/>
              </w:rPr>
              <w:t>x</w:t>
            </w:r>
            <w:r w:rsidRPr="0086102A">
              <w:rPr>
                <w:rFonts w:cs="Times New Roman"/>
                <w:color w:val="auto"/>
                <w:sz w:val="18"/>
                <w:szCs w:val="18"/>
              </w:rPr>
              <w:t xml:space="preserve"> </w:t>
            </w:r>
            <w:r w:rsidR="00980696">
              <w:rPr>
                <w:rFonts w:cs="Times New Roman"/>
                <w:color w:val="auto"/>
                <w:sz w:val="18"/>
                <w:szCs w:val="18"/>
              </w:rPr>
              <w:t>2</w:t>
            </w:r>
          </w:p>
        </w:tc>
        <w:tc>
          <w:tcPr>
            <w:tcW w:w="990" w:type="dxa"/>
            <w:shd w:val="clear" w:color="auto" w:fill="FFFFFF" w:themeFill="background1"/>
            <w:vAlign w:val="center"/>
          </w:tcPr>
          <w:p w:rsidR="007A65A9" w:rsidRPr="00980696" w:rsidRDefault="00980696" w:rsidP="00A56B73">
            <w:pPr>
              <w:spacing w:line="220" w:lineRule="exact"/>
              <w:contextualSpacing/>
              <w:jc w:val="center"/>
              <w:rPr>
                <w:color w:val="auto"/>
                <w:sz w:val="18"/>
                <w:szCs w:val="18"/>
              </w:rPr>
            </w:pPr>
            <w:r w:rsidRPr="00980696">
              <w:rPr>
                <w:color w:val="auto"/>
                <w:sz w:val="18"/>
                <w:szCs w:val="18"/>
              </w:rPr>
              <w:t>20021119</w:t>
            </w:r>
          </w:p>
        </w:tc>
      </w:tr>
      <w:tr w:rsidR="007A65A9" w:rsidRPr="002A4119" w:rsidTr="00A56B73">
        <w:trPr>
          <w:trHeight w:val="134"/>
          <w:jc w:val="center"/>
        </w:trPr>
        <w:tc>
          <w:tcPr>
            <w:tcW w:w="4084" w:type="dxa"/>
            <w:gridSpan w:val="3"/>
            <w:tcBorders>
              <w:right w:val="thinThickThinSmallGap" w:sz="24" w:space="0" w:color="auto"/>
            </w:tcBorders>
            <w:shd w:val="clear" w:color="auto" w:fill="D9D9D9" w:themeFill="background1" w:themeFillShade="D9"/>
          </w:tcPr>
          <w:p w:rsidR="007A65A9" w:rsidRPr="00B06930" w:rsidRDefault="007A65A9" w:rsidP="00A56B73">
            <w:pPr>
              <w:spacing w:line="24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664296">
              <w:rPr>
                <w:b/>
                <w:color w:val="auto"/>
                <w:sz w:val="20"/>
                <w:szCs w:val="20"/>
              </w:rPr>
              <w:t>0</w:t>
            </w:r>
            <w:r w:rsidRPr="00B06930">
              <w:rPr>
                <w:b/>
                <w:color w:val="auto"/>
                <w:sz w:val="20"/>
                <w:szCs w:val="20"/>
              </w:rPr>
              <w:t>%</w:t>
            </w:r>
          </w:p>
        </w:tc>
        <w:tc>
          <w:tcPr>
            <w:tcW w:w="5330" w:type="dxa"/>
            <w:gridSpan w:val="4"/>
            <w:tcBorders>
              <w:left w:val="thinThickThinSmallGap" w:sz="24" w:space="0" w:color="auto"/>
            </w:tcBorders>
            <w:shd w:val="clear" w:color="auto" w:fill="D9D9D9" w:themeFill="background1" w:themeFillShade="D9"/>
          </w:tcPr>
          <w:p w:rsidR="007A65A9" w:rsidRPr="00B06930" w:rsidRDefault="007A65A9" w:rsidP="00A56B73">
            <w:pPr>
              <w:spacing w:line="240" w:lineRule="exact"/>
              <w:contextualSpacing/>
              <w:jc w:val="center"/>
              <w:rPr>
                <w:b/>
                <w:color w:val="auto"/>
                <w:sz w:val="20"/>
                <w:szCs w:val="20"/>
              </w:rPr>
            </w:pPr>
            <w:r w:rsidRPr="00B06930">
              <w:rPr>
                <w:b/>
                <w:color w:val="auto"/>
                <w:sz w:val="20"/>
                <w:szCs w:val="20"/>
              </w:rPr>
              <w:t xml:space="preserve">Combined:  </w:t>
            </w:r>
            <w:r w:rsidR="00E10C5A">
              <w:rPr>
                <w:b/>
                <w:color w:val="auto"/>
                <w:sz w:val="20"/>
                <w:szCs w:val="20"/>
              </w:rPr>
              <w:t>2</w:t>
            </w:r>
            <w:r w:rsidR="006F0F9C">
              <w:rPr>
                <w:b/>
                <w:color w:val="auto"/>
                <w:sz w:val="20"/>
                <w:szCs w:val="20"/>
              </w:rPr>
              <w:t>0</w:t>
            </w:r>
            <w:r w:rsidRPr="00B06930">
              <w:rPr>
                <w:b/>
                <w:color w:val="auto"/>
                <w:sz w:val="20"/>
                <w:szCs w:val="20"/>
              </w:rPr>
              <w:t>%</w:t>
            </w:r>
            <w:r w:rsidR="00E10C5A">
              <w:rPr>
                <w:b/>
                <w:color w:val="auto"/>
                <w:sz w:val="20"/>
                <w:szCs w:val="20"/>
              </w:rPr>
              <w:t>*</w:t>
            </w:r>
          </w:p>
        </w:tc>
      </w:tr>
    </w:tbl>
    <w:p w:rsidR="00A56B73" w:rsidRDefault="00E10C5A" w:rsidP="00A56B73">
      <w:pPr>
        <w:pBdr>
          <w:bottom w:val="single" w:sz="12" w:space="1" w:color="auto"/>
        </w:pBdr>
        <w:tabs>
          <w:tab w:val="left" w:pos="288"/>
          <w:tab w:val="left" w:pos="4752"/>
        </w:tabs>
        <w:spacing w:line="180" w:lineRule="exact"/>
        <w:rPr>
          <w:rFonts w:asciiTheme="minorHAnsi" w:hAnsiTheme="minorHAnsi"/>
          <w:color w:val="auto"/>
          <w:sz w:val="18"/>
        </w:rPr>
      </w:pPr>
      <w:r w:rsidRPr="00E10C5A">
        <w:rPr>
          <w:rFonts w:asciiTheme="minorHAnsi" w:hAnsiTheme="minorHAnsi"/>
          <w:color w:val="auto"/>
          <w:sz w:val="18"/>
        </w:rPr>
        <w:t>*Increased</w:t>
      </w:r>
      <w:r w:rsidR="00A56B73">
        <w:rPr>
          <w:rFonts w:asciiTheme="minorHAnsi" w:hAnsiTheme="minorHAnsi"/>
          <w:color w:val="auto"/>
          <w:sz w:val="18"/>
        </w:rPr>
        <w:t xml:space="preserve"> to 10% (</w:t>
      </w:r>
      <w:proofErr w:type="spellStart"/>
      <w:r w:rsidR="00A56B73">
        <w:rPr>
          <w:rFonts w:asciiTheme="minorHAnsi" w:hAnsiTheme="minorHAnsi"/>
          <w:color w:val="auto"/>
          <w:sz w:val="18"/>
        </w:rPr>
        <w:t>retroeffectively</w:t>
      </w:r>
      <w:proofErr w:type="spellEnd"/>
      <w:r w:rsidR="00A56B73">
        <w:rPr>
          <w:rFonts w:asciiTheme="minorHAnsi" w:hAnsiTheme="minorHAnsi"/>
          <w:color w:val="auto"/>
          <w:sz w:val="18"/>
        </w:rPr>
        <w:t xml:space="preserve">); but, based </w:t>
      </w:r>
      <w:proofErr w:type="gramStart"/>
      <w:r w:rsidR="00A56B73">
        <w:rPr>
          <w:rFonts w:asciiTheme="minorHAnsi" w:hAnsiTheme="minorHAnsi"/>
          <w:color w:val="auto"/>
          <w:sz w:val="18"/>
        </w:rPr>
        <w:t xml:space="preserve">on </w:t>
      </w:r>
      <w:r>
        <w:rPr>
          <w:rFonts w:asciiTheme="minorHAnsi" w:hAnsiTheme="minorHAnsi"/>
          <w:color w:val="auto"/>
          <w:sz w:val="18"/>
        </w:rPr>
        <w:t xml:space="preserve"> </w:t>
      </w:r>
      <w:r w:rsidR="00A56B73">
        <w:rPr>
          <w:rFonts w:asciiTheme="minorHAnsi" w:hAnsiTheme="minorHAnsi"/>
          <w:color w:val="auto"/>
          <w:sz w:val="18"/>
        </w:rPr>
        <w:t>a</w:t>
      </w:r>
      <w:proofErr w:type="gramEnd"/>
      <w:r w:rsidR="00A56B73">
        <w:rPr>
          <w:rFonts w:asciiTheme="minorHAnsi" w:hAnsiTheme="minorHAnsi"/>
          <w:color w:val="auto"/>
          <w:sz w:val="18"/>
        </w:rPr>
        <w:t xml:space="preserve"> </w:t>
      </w:r>
      <w:r w:rsidR="00860B93">
        <w:rPr>
          <w:rFonts w:asciiTheme="minorHAnsi" w:hAnsiTheme="minorHAnsi"/>
          <w:color w:val="auto"/>
          <w:sz w:val="18"/>
        </w:rPr>
        <w:t xml:space="preserve">review in 2003 that determined the condition had worsened.  </w:t>
      </w:r>
    </w:p>
    <w:p w:rsidR="005D579E" w:rsidRDefault="00860B93" w:rsidP="005D579E">
      <w:pPr>
        <w:pBdr>
          <w:bottom w:val="single" w:sz="12" w:space="1" w:color="auto"/>
        </w:pBdr>
        <w:tabs>
          <w:tab w:val="left" w:pos="288"/>
          <w:tab w:val="left" w:pos="4752"/>
        </w:tabs>
        <w:spacing w:line="180" w:lineRule="exact"/>
        <w:rPr>
          <w:rFonts w:asciiTheme="minorHAnsi" w:hAnsiTheme="minorHAnsi"/>
          <w:color w:val="auto"/>
          <w:sz w:val="18"/>
        </w:rPr>
      </w:pPr>
      <w:r>
        <w:rPr>
          <w:rFonts w:asciiTheme="minorHAnsi" w:hAnsiTheme="minorHAnsi"/>
          <w:color w:val="auto"/>
          <w:sz w:val="18"/>
        </w:rPr>
        <w:t>**Service connect</w:t>
      </w:r>
      <w:r w:rsidR="005D579E">
        <w:rPr>
          <w:rFonts w:asciiTheme="minorHAnsi" w:hAnsiTheme="minorHAnsi"/>
          <w:color w:val="auto"/>
          <w:sz w:val="18"/>
        </w:rPr>
        <w:t>ed upon appeal with a 0% rating.</w:t>
      </w:r>
    </w:p>
    <w:p w:rsidR="005D579E" w:rsidRDefault="005D579E" w:rsidP="005D579E">
      <w:pPr>
        <w:pBdr>
          <w:bottom w:val="single" w:sz="12" w:space="1" w:color="auto"/>
        </w:pBdr>
        <w:tabs>
          <w:tab w:val="left" w:pos="288"/>
          <w:tab w:val="left" w:pos="4752"/>
        </w:tabs>
        <w:spacing w:line="180" w:lineRule="exact"/>
        <w:rPr>
          <w:rFonts w:asciiTheme="minorHAnsi" w:hAnsiTheme="minorHAnsi"/>
          <w:color w:val="auto"/>
          <w:sz w:val="18"/>
        </w:rPr>
      </w:pPr>
    </w:p>
    <w:p w:rsidR="005D579E" w:rsidRDefault="005D579E" w:rsidP="005D579E">
      <w:pPr>
        <w:spacing w:line="240" w:lineRule="exact"/>
        <w:jc w:val="both"/>
        <w:rPr>
          <w:rFonts w:asciiTheme="minorHAnsi" w:hAnsiTheme="minorHAnsi"/>
          <w:color w:val="auto"/>
          <w:szCs w:val="24"/>
          <w:u w:val="single"/>
        </w:rPr>
        <w:sectPr w:rsidR="005D579E" w:rsidSect="005D579E">
          <w:footerReference w:type="default" r:id="rId8"/>
          <w:footnotePr>
            <w:numRestart w:val="eachSect"/>
          </w:footnotePr>
          <w:pgSz w:w="12240" w:h="15840" w:code="1"/>
          <w:pgMar w:top="1440" w:right="1440" w:bottom="1296" w:left="1440" w:header="720" w:footer="720" w:gutter="0"/>
          <w:cols w:space="720"/>
          <w:titlePg/>
          <w:docGrid w:linePitch="326"/>
        </w:sectPr>
      </w:pPr>
    </w:p>
    <w:p w:rsidR="0027567E" w:rsidRDefault="002C6E5B" w:rsidP="005D579E">
      <w:pPr>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40457E">
        <w:rPr>
          <w:rFonts w:asciiTheme="minorHAnsi" w:hAnsiTheme="minorHAnsi"/>
          <w:color w:val="auto"/>
          <w:szCs w:val="24"/>
        </w:rPr>
        <w:t xml:space="preserve">  </w:t>
      </w:r>
      <w:r w:rsidR="0027567E" w:rsidRPr="0027567E">
        <w:rPr>
          <w:rFonts w:asciiTheme="minorHAnsi" w:hAnsiTheme="minorHAnsi"/>
          <w:color w:val="auto"/>
          <w:szCs w:val="24"/>
        </w:rPr>
        <w:t>The Board acknowledges the sentiment expressed in the CI’s application regarding the significant impairment with which her service-aggravated condition</w:t>
      </w:r>
      <w:r w:rsidR="003B2BB6">
        <w:rPr>
          <w:rFonts w:asciiTheme="minorHAnsi" w:hAnsiTheme="minorHAnsi"/>
          <w:color w:val="auto"/>
          <w:szCs w:val="24"/>
        </w:rPr>
        <w:t>s</w:t>
      </w:r>
      <w:r w:rsidR="0027567E" w:rsidRPr="0027567E">
        <w:rPr>
          <w:rFonts w:asciiTheme="minorHAnsi" w:hAnsiTheme="minorHAnsi"/>
          <w:color w:val="auto"/>
          <w:szCs w:val="24"/>
        </w:rPr>
        <w:t xml:space="preserve"> continues to burden her, and also acknowledges the CI’s contention that suggests Service ratings should have been conferred for other conditions documented at the time of separation. </w:t>
      </w:r>
      <w:r w:rsidR="00ED0904">
        <w:rPr>
          <w:rFonts w:asciiTheme="minorHAnsi" w:hAnsiTheme="minorHAnsi"/>
          <w:color w:val="auto"/>
          <w:szCs w:val="24"/>
        </w:rPr>
        <w:t xml:space="preserve"> </w:t>
      </w:r>
      <w:r w:rsidR="0027567E" w:rsidRPr="0027567E">
        <w:rPr>
          <w:rFonts w:asciiTheme="minorHAnsi" w:hAnsiTheme="minorHAnsi"/>
          <w:color w:val="auto"/>
          <w:szCs w:val="24"/>
        </w:rPr>
        <w:t xml:space="preserve">The Board wishes to clarify that it is subject to the same laws for Service disability entitlements as those under which the DES operates. </w:t>
      </w:r>
      <w:r w:rsidR="003B2BB6">
        <w:rPr>
          <w:rFonts w:asciiTheme="minorHAnsi" w:hAnsiTheme="minorHAnsi"/>
          <w:color w:val="auto"/>
          <w:szCs w:val="24"/>
        </w:rPr>
        <w:t xml:space="preserve"> </w:t>
      </w:r>
      <w:r w:rsidR="002027C4">
        <w:rPr>
          <w:rFonts w:asciiTheme="minorHAnsi" w:hAnsiTheme="minorHAnsi"/>
          <w:color w:val="auto"/>
          <w:szCs w:val="24"/>
        </w:rPr>
        <w:t xml:space="preserve">While the </w:t>
      </w:r>
      <w:r w:rsidR="0027567E" w:rsidRPr="0027567E">
        <w:rPr>
          <w:rFonts w:asciiTheme="minorHAnsi" w:hAnsiTheme="minorHAnsi"/>
          <w:color w:val="auto"/>
          <w:szCs w:val="24"/>
        </w:rPr>
        <w:t xml:space="preserve">DES considers all of the </w:t>
      </w:r>
      <w:r w:rsidR="00ED0904">
        <w:rPr>
          <w:rFonts w:asciiTheme="minorHAnsi" w:hAnsiTheme="minorHAnsi"/>
          <w:color w:val="auto"/>
          <w:szCs w:val="24"/>
        </w:rPr>
        <w:t>S</w:t>
      </w:r>
      <w:r w:rsidR="0027567E" w:rsidRPr="0027567E">
        <w:rPr>
          <w:rFonts w:asciiTheme="minorHAnsi" w:hAnsiTheme="minorHAnsi"/>
          <w:color w:val="auto"/>
          <w:szCs w:val="24"/>
        </w:rPr>
        <w:t xml:space="preserve">ervice member's medical conditions, compensation can only be offered for those medical conditions that cut short a career, and then only to the degree of severity present at the time of final disposition. </w:t>
      </w:r>
      <w:r w:rsidR="003B2BB6">
        <w:rPr>
          <w:rFonts w:asciiTheme="minorHAnsi" w:hAnsiTheme="minorHAnsi"/>
          <w:color w:val="auto"/>
          <w:szCs w:val="24"/>
        </w:rPr>
        <w:t xml:space="preserve"> </w:t>
      </w:r>
      <w:r w:rsidR="0027567E" w:rsidRPr="0027567E">
        <w:rPr>
          <w:rFonts w:asciiTheme="minorHAnsi" w:hAnsiTheme="minorHAnsi"/>
          <w:color w:val="auto"/>
          <w:szCs w:val="24"/>
        </w:rPr>
        <w:t>However the Department of Veteran</w:t>
      </w:r>
      <w:r w:rsidR="002027C4">
        <w:rPr>
          <w:rFonts w:asciiTheme="minorHAnsi" w:hAnsiTheme="minorHAnsi"/>
          <w:color w:val="auto"/>
          <w:szCs w:val="24"/>
        </w:rPr>
        <w:t>s’</w:t>
      </w:r>
      <w:r w:rsidR="0027567E" w:rsidRPr="0027567E">
        <w:rPr>
          <w:rFonts w:asciiTheme="minorHAnsi" w:hAnsiTheme="minorHAnsi"/>
          <w:color w:val="auto"/>
          <w:szCs w:val="24"/>
        </w:rPr>
        <w:t xml:space="preserve"> Affairs (DVA), operating under a different set of laws (Title 38, United States Code), is empowered to compensate service</w:t>
      </w:r>
      <w:r w:rsidR="00ED0904">
        <w:rPr>
          <w:rFonts w:asciiTheme="minorHAnsi" w:hAnsiTheme="minorHAnsi"/>
          <w:color w:val="auto"/>
          <w:szCs w:val="24"/>
        </w:rPr>
        <w:t>-</w:t>
      </w:r>
      <w:r w:rsidR="0027567E" w:rsidRPr="0027567E">
        <w:rPr>
          <w:rFonts w:asciiTheme="minorHAnsi" w:hAnsiTheme="minorHAnsi"/>
          <w:color w:val="auto"/>
          <w:szCs w:val="24"/>
        </w:rPr>
        <w:t>connected conditions and to periodically re-evaluate said conditions fo</w:t>
      </w:r>
      <w:r w:rsidR="002027C4">
        <w:rPr>
          <w:rFonts w:asciiTheme="minorHAnsi" w:hAnsiTheme="minorHAnsi"/>
          <w:color w:val="auto"/>
          <w:szCs w:val="24"/>
        </w:rPr>
        <w:t>r the purpose of adjusting the V</w:t>
      </w:r>
      <w:r w:rsidR="0027567E" w:rsidRPr="0027567E">
        <w:rPr>
          <w:rFonts w:asciiTheme="minorHAnsi" w:hAnsiTheme="minorHAnsi"/>
          <w:color w:val="auto"/>
          <w:szCs w:val="24"/>
        </w:rPr>
        <w:t xml:space="preserve">eteran’s disability rating should </w:t>
      </w:r>
      <w:r w:rsidR="00ED0904">
        <w:rPr>
          <w:rFonts w:asciiTheme="minorHAnsi" w:hAnsiTheme="minorHAnsi"/>
          <w:color w:val="auto"/>
          <w:szCs w:val="24"/>
        </w:rPr>
        <w:t>the</w:t>
      </w:r>
      <w:r w:rsidR="0027567E" w:rsidRPr="0027567E">
        <w:rPr>
          <w:rFonts w:asciiTheme="minorHAnsi" w:hAnsiTheme="minorHAnsi"/>
          <w:color w:val="auto"/>
          <w:szCs w:val="24"/>
        </w:rPr>
        <w:t xml:space="preserve"> degree of impairment vary over time.  The Board utilizes </w:t>
      </w:r>
      <w:r w:rsidR="002027C4">
        <w:rPr>
          <w:rFonts w:asciiTheme="minorHAnsi" w:hAnsiTheme="minorHAnsi"/>
          <w:color w:val="auto"/>
          <w:szCs w:val="24"/>
        </w:rPr>
        <w:t>D</w:t>
      </w:r>
      <w:r w:rsidR="0027567E" w:rsidRPr="0027567E">
        <w:rPr>
          <w:rFonts w:asciiTheme="minorHAnsi" w:hAnsiTheme="minorHAnsi"/>
          <w:color w:val="auto"/>
          <w:szCs w:val="24"/>
        </w:rPr>
        <w:t xml:space="preserve">VA evidence proximal to separation in arriving at its recommendations; and, </w:t>
      </w:r>
      <w:proofErr w:type="spellStart"/>
      <w:r w:rsidR="0027567E" w:rsidRPr="0027567E">
        <w:rPr>
          <w:rFonts w:asciiTheme="minorHAnsi" w:hAnsiTheme="minorHAnsi"/>
          <w:color w:val="auto"/>
          <w:szCs w:val="24"/>
        </w:rPr>
        <w:t>DoDI</w:t>
      </w:r>
      <w:proofErr w:type="spellEnd"/>
      <w:r w:rsidR="0027567E" w:rsidRPr="0027567E">
        <w:rPr>
          <w:rFonts w:asciiTheme="minorHAnsi" w:hAnsiTheme="minorHAnsi"/>
          <w:color w:val="auto"/>
          <w:szCs w:val="24"/>
        </w:rPr>
        <w:t xml:space="preserve"> 6040.44 defines a 12 month interval for special consideration to post-separation evidence. </w:t>
      </w:r>
      <w:r w:rsidR="003B2BB6">
        <w:rPr>
          <w:rFonts w:asciiTheme="minorHAnsi" w:hAnsiTheme="minorHAnsi"/>
          <w:color w:val="auto"/>
          <w:szCs w:val="24"/>
        </w:rPr>
        <w:t xml:space="preserve"> </w:t>
      </w:r>
      <w:r w:rsidR="0027567E" w:rsidRPr="0027567E">
        <w:rPr>
          <w:rFonts w:asciiTheme="minorHAnsi" w:hAnsiTheme="minorHAnsi"/>
          <w:color w:val="auto"/>
          <w:szCs w:val="24"/>
        </w:rPr>
        <w:t xml:space="preserve">The Board’s authority as defined in </w:t>
      </w:r>
      <w:proofErr w:type="spellStart"/>
      <w:r w:rsidR="0027567E" w:rsidRPr="0027567E">
        <w:rPr>
          <w:rFonts w:asciiTheme="minorHAnsi" w:hAnsiTheme="minorHAnsi"/>
          <w:color w:val="auto"/>
          <w:szCs w:val="24"/>
        </w:rPr>
        <w:t>DoDI</w:t>
      </w:r>
      <w:proofErr w:type="spellEnd"/>
      <w:r w:rsidR="0027567E" w:rsidRPr="0027567E">
        <w:rPr>
          <w:rFonts w:asciiTheme="minorHAnsi" w:hAnsiTheme="minorHAnsi"/>
          <w:color w:val="auto"/>
          <w:szCs w:val="24"/>
        </w:rPr>
        <w:t xml:space="preserve"> 6044.40, resides in evaluating the fairness of DES fitness determinations and rating decisions for disability at the time of separation. </w:t>
      </w:r>
      <w:r w:rsidR="003B2BB6">
        <w:rPr>
          <w:rFonts w:asciiTheme="minorHAnsi" w:hAnsiTheme="minorHAnsi"/>
          <w:color w:val="auto"/>
          <w:szCs w:val="24"/>
        </w:rPr>
        <w:t xml:space="preserve"> </w:t>
      </w:r>
      <w:r w:rsidR="0027567E" w:rsidRPr="0027567E">
        <w:rPr>
          <w:rFonts w:asciiTheme="minorHAnsi" w:hAnsiTheme="minorHAnsi"/>
          <w:color w:val="auto"/>
          <w:szCs w:val="24"/>
        </w:rPr>
        <w:t>Post-separation evidence therefore is probative only to the extent that it reasonably reflects the disability and fitness implications at the time of separation.</w:t>
      </w:r>
    </w:p>
    <w:p w:rsidR="00980696" w:rsidRDefault="00980696" w:rsidP="0040457E">
      <w:pPr>
        <w:spacing w:line="240" w:lineRule="exact"/>
        <w:rPr>
          <w:rFonts w:asciiTheme="minorHAnsi" w:hAnsiTheme="minorHAnsi"/>
          <w:color w:val="auto"/>
          <w:szCs w:val="24"/>
        </w:rPr>
      </w:pPr>
    </w:p>
    <w:p w:rsidR="00980696" w:rsidRDefault="00980696" w:rsidP="00FA609B">
      <w:pPr>
        <w:spacing w:line="240" w:lineRule="exact"/>
        <w:jc w:val="both"/>
        <w:rPr>
          <w:rFonts w:asciiTheme="minorHAnsi" w:hAnsiTheme="minorHAnsi"/>
          <w:color w:val="auto"/>
          <w:szCs w:val="24"/>
        </w:rPr>
      </w:pPr>
      <w:r w:rsidRPr="00980696">
        <w:rPr>
          <w:rFonts w:asciiTheme="minorHAnsi" w:hAnsiTheme="minorHAnsi"/>
          <w:color w:val="auto"/>
          <w:szCs w:val="24"/>
        </w:rPr>
        <w:t xml:space="preserve">The PEB combined </w:t>
      </w:r>
      <w:r w:rsidR="003B2BB6">
        <w:rPr>
          <w:rFonts w:asciiTheme="minorHAnsi" w:hAnsiTheme="minorHAnsi"/>
          <w:color w:val="auto"/>
          <w:szCs w:val="24"/>
        </w:rPr>
        <w:t>back pain, right knee pain</w:t>
      </w:r>
      <w:r w:rsidRPr="00980696">
        <w:rPr>
          <w:rFonts w:asciiTheme="minorHAnsi" w:hAnsiTheme="minorHAnsi"/>
          <w:color w:val="auto"/>
          <w:szCs w:val="24"/>
        </w:rPr>
        <w:t xml:space="preserve"> and </w:t>
      </w:r>
      <w:r w:rsidR="003B2BB6">
        <w:rPr>
          <w:rFonts w:asciiTheme="minorHAnsi" w:hAnsiTheme="minorHAnsi"/>
          <w:color w:val="auto"/>
          <w:szCs w:val="24"/>
        </w:rPr>
        <w:t>left knee pain</w:t>
      </w:r>
      <w:r w:rsidRPr="00980696">
        <w:rPr>
          <w:rFonts w:asciiTheme="minorHAnsi" w:hAnsiTheme="minorHAnsi"/>
          <w:color w:val="auto"/>
          <w:szCs w:val="24"/>
        </w:rPr>
        <w:t xml:space="preserve"> as a single unfitting </w:t>
      </w:r>
      <w:proofErr w:type="gramStart"/>
      <w:r w:rsidRPr="00980696">
        <w:rPr>
          <w:rFonts w:asciiTheme="minorHAnsi" w:hAnsiTheme="minorHAnsi"/>
          <w:color w:val="auto"/>
          <w:szCs w:val="24"/>
        </w:rPr>
        <w:t>condition,</w:t>
      </w:r>
      <w:proofErr w:type="gramEnd"/>
      <w:r w:rsidRPr="00980696">
        <w:rPr>
          <w:rFonts w:asciiTheme="minorHAnsi" w:hAnsiTheme="minorHAnsi"/>
          <w:color w:val="auto"/>
          <w:szCs w:val="24"/>
        </w:rPr>
        <w:t xml:space="preserve"> coded</w:t>
      </w:r>
      <w:r w:rsidR="003B2BB6">
        <w:rPr>
          <w:rFonts w:asciiTheme="minorHAnsi" w:hAnsiTheme="minorHAnsi"/>
          <w:color w:val="auto"/>
          <w:szCs w:val="24"/>
        </w:rPr>
        <w:t xml:space="preserve"> analogously to 5003 and rated </w:t>
      </w:r>
      <w:r w:rsidRPr="00980696">
        <w:rPr>
          <w:rFonts w:asciiTheme="minorHAnsi" w:hAnsiTheme="minorHAnsi"/>
          <w:color w:val="auto"/>
          <w:szCs w:val="24"/>
        </w:rPr>
        <w:t xml:space="preserve">0%. </w:t>
      </w:r>
      <w:r w:rsidR="003B2BB6">
        <w:rPr>
          <w:rFonts w:asciiTheme="minorHAnsi" w:hAnsiTheme="minorHAnsi"/>
          <w:color w:val="auto"/>
          <w:szCs w:val="24"/>
        </w:rPr>
        <w:t xml:space="preserve"> </w:t>
      </w:r>
      <w:r w:rsidRPr="00980696">
        <w:rPr>
          <w:rFonts w:asciiTheme="minorHAnsi" w:hAnsiTheme="minorHAnsi"/>
          <w:color w:val="auto"/>
          <w:szCs w:val="24"/>
        </w:rPr>
        <w:t xml:space="preserve">The PEB may have relied on AR 635.40 (B.24 f.) and/or the USAPDA pain policy for not applying separately compensable </w:t>
      </w:r>
      <w:r w:rsidR="00850EB6">
        <w:rPr>
          <w:rFonts w:asciiTheme="minorHAnsi" w:hAnsiTheme="minorHAnsi"/>
          <w:color w:val="auto"/>
          <w:szCs w:val="24"/>
        </w:rPr>
        <w:t>Veterans Administration Schedule for Rating Disabilities (</w:t>
      </w:r>
      <w:r w:rsidRPr="00980696">
        <w:rPr>
          <w:rFonts w:asciiTheme="minorHAnsi" w:hAnsiTheme="minorHAnsi"/>
          <w:color w:val="auto"/>
          <w:szCs w:val="24"/>
        </w:rPr>
        <w:t>VASRD</w:t>
      </w:r>
      <w:r w:rsidR="00850EB6">
        <w:rPr>
          <w:rFonts w:asciiTheme="minorHAnsi" w:hAnsiTheme="minorHAnsi"/>
          <w:color w:val="auto"/>
          <w:szCs w:val="24"/>
        </w:rPr>
        <w:t>)</w:t>
      </w:r>
      <w:r w:rsidRPr="00980696">
        <w:rPr>
          <w:rFonts w:asciiTheme="minorHAnsi" w:hAnsiTheme="minorHAnsi"/>
          <w:color w:val="auto"/>
          <w:szCs w:val="24"/>
        </w:rPr>
        <w:t xml:space="preserve"> codes. </w:t>
      </w:r>
      <w:r w:rsidR="003B2BB6">
        <w:rPr>
          <w:rFonts w:asciiTheme="minorHAnsi" w:hAnsiTheme="minorHAnsi"/>
          <w:color w:val="auto"/>
          <w:szCs w:val="24"/>
        </w:rPr>
        <w:t xml:space="preserve"> </w:t>
      </w:r>
      <w:r w:rsidR="003B2BB6" w:rsidRPr="003B2BB6">
        <w:rPr>
          <w:rFonts w:asciiTheme="minorHAnsi" w:hAnsiTheme="minorHAnsi"/>
          <w:color w:val="auto"/>
          <w:szCs w:val="24"/>
        </w:rPr>
        <w:t>T</w:t>
      </w:r>
      <w:r w:rsidRPr="00980696">
        <w:rPr>
          <w:rFonts w:asciiTheme="minorHAnsi" w:hAnsiTheme="minorHAnsi"/>
          <w:color w:val="auto"/>
          <w:szCs w:val="24"/>
        </w:rPr>
        <w:t xml:space="preserve">he Board must apply separate codes and ratings in its recommendations if compensable ratings for each condition are achieved IAW VASRD §4.71a. If the Board judges that two or more separate ratings are warranted in such cases, however, it must satisfy the requirement that each </w:t>
      </w:r>
      <w:r w:rsidR="002027C4">
        <w:rPr>
          <w:rFonts w:asciiTheme="minorHAnsi" w:hAnsiTheme="minorHAnsi"/>
          <w:color w:val="auto"/>
          <w:szCs w:val="24"/>
        </w:rPr>
        <w:t>“unbundled”</w:t>
      </w:r>
      <w:r w:rsidRPr="00980696">
        <w:rPr>
          <w:rFonts w:asciiTheme="minorHAnsi" w:hAnsiTheme="minorHAnsi"/>
          <w:color w:val="auto"/>
          <w:szCs w:val="24"/>
        </w:rPr>
        <w:t xml:space="preserve"> condition was unfitting in and of itself</w:t>
      </w:r>
      <w:r w:rsidR="00850EB6">
        <w:rPr>
          <w:rFonts w:asciiTheme="minorHAnsi" w:hAnsiTheme="minorHAnsi"/>
          <w:color w:val="auto"/>
          <w:szCs w:val="24"/>
        </w:rPr>
        <w:t xml:space="preserve">.  </w:t>
      </w:r>
      <w:r w:rsidRPr="00980696">
        <w:rPr>
          <w:rFonts w:asciiTheme="minorHAnsi" w:hAnsiTheme="minorHAnsi"/>
          <w:color w:val="auto"/>
          <w:szCs w:val="24"/>
        </w:rPr>
        <w:t>Not uncommonly</w:t>
      </w:r>
      <w:r w:rsidR="00850EB6">
        <w:rPr>
          <w:rFonts w:asciiTheme="minorHAnsi" w:hAnsiTheme="minorHAnsi"/>
          <w:color w:val="auto"/>
          <w:szCs w:val="24"/>
        </w:rPr>
        <w:t>,</w:t>
      </w:r>
      <w:r w:rsidRPr="00980696">
        <w:rPr>
          <w:rFonts w:asciiTheme="minorHAnsi" w:hAnsiTheme="minorHAnsi"/>
          <w:color w:val="auto"/>
          <w:szCs w:val="24"/>
        </w:rPr>
        <w:t xml:space="preserve"> this approach by the PEB reflects its judgment that the constellation of conditions was unfitting; and, that there was no need for separate fitness adjudications, not a judgment that each condition was independently unfitting. Thus the Board must exercise the prerogative of separate fitness recommendations in this circumstance, with the caveat that its recommendations may not </w:t>
      </w:r>
      <w:r w:rsidR="005D579E">
        <w:rPr>
          <w:rFonts w:asciiTheme="minorHAnsi" w:hAnsiTheme="minorHAnsi"/>
          <w:color w:val="auto"/>
          <w:szCs w:val="24"/>
        </w:rPr>
        <w:t>result in</w:t>
      </w:r>
      <w:r w:rsidRPr="00980696">
        <w:rPr>
          <w:rFonts w:asciiTheme="minorHAnsi" w:hAnsiTheme="minorHAnsi"/>
          <w:color w:val="auto"/>
          <w:szCs w:val="24"/>
        </w:rPr>
        <w:t xml:space="preserve"> a lower combined rating than that of the PEB.</w:t>
      </w:r>
    </w:p>
    <w:p w:rsidR="0027567E" w:rsidRDefault="0027567E" w:rsidP="0040457E">
      <w:pPr>
        <w:spacing w:line="240" w:lineRule="exact"/>
        <w:rPr>
          <w:rFonts w:asciiTheme="minorHAnsi" w:hAnsiTheme="minorHAnsi"/>
          <w:color w:val="auto"/>
          <w:szCs w:val="24"/>
        </w:rPr>
      </w:pPr>
    </w:p>
    <w:p w:rsidR="00FA609B" w:rsidRPr="00664296" w:rsidRDefault="00435230" w:rsidP="00162344">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Lumbar Spine</w:t>
      </w:r>
      <w:r w:rsidR="00664296" w:rsidRPr="00664296">
        <w:rPr>
          <w:rFonts w:asciiTheme="minorHAnsi" w:hAnsiTheme="minorHAnsi"/>
          <w:color w:val="auto"/>
          <w:szCs w:val="24"/>
          <w:u w:val="single"/>
        </w:rPr>
        <w:t xml:space="preserve"> Condition</w:t>
      </w:r>
      <w:r w:rsidR="00664296" w:rsidRPr="00664296">
        <w:rPr>
          <w:rFonts w:asciiTheme="minorHAnsi" w:hAnsiTheme="minorHAnsi"/>
          <w:color w:val="auto"/>
          <w:szCs w:val="24"/>
        </w:rPr>
        <w:t>.</w:t>
      </w:r>
      <w:proofErr w:type="gramEnd"/>
      <w:r w:rsidR="00664296" w:rsidRPr="00664296">
        <w:rPr>
          <w:rFonts w:asciiTheme="minorHAnsi" w:hAnsiTheme="minorHAnsi"/>
          <w:color w:val="auto"/>
          <w:szCs w:val="24"/>
        </w:rPr>
        <w:t xml:space="preserve">  </w:t>
      </w:r>
      <w:r w:rsidR="00C3723D" w:rsidRPr="0027567E">
        <w:rPr>
          <w:rFonts w:asciiTheme="minorHAnsi" w:hAnsiTheme="minorHAnsi"/>
          <w:color w:val="auto"/>
          <w:szCs w:val="24"/>
        </w:rPr>
        <w:t>The 2002 VASRD coding and rating standards for the spine, which were in effect at the CI’s separation, were updated 23 September 2002 for code 5293 (rating based on incapacitating episodes)</w:t>
      </w:r>
      <w:r w:rsidR="005D579E">
        <w:rPr>
          <w:rFonts w:asciiTheme="minorHAnsi" w:hAnsiTheme="minorHAnsi"/>
          <w:color w:val="auto"/>
          <w:szCs w:val="24"/>
        </w:rPr>
        <w:t>;</w:t>
      </w:r>
      <w:r w:rsidR="00C3723D" w:rsidRPr="0027567E">
        <w:rPr>
          <w:rFonts w:asciiTheme="minorHAnsi" w:hAnsiTheme="minorHAnsi"/>
          <w:color w:val="auto"/>
          <w:szCs w:val="24"/>
        </w:rPr>
        <w:t xml:space="preserve"> and</w:t>
      </w:r>
      <w:r w:rsidR="005D579E">
        <w:rPr>
          <w:rFonts w:asciiTheme="minorHAnsi" w:hAnsiTheme="minorHAnsi"/>
          <w:color w:val="auto"/>
          <w:szCs w:val="24"/>
        </w:rPr>
        <w:t>,</w:t>
      </w:r>
      <w:r w:rsidR="00C3723D" w:rsidRPr="0027567E">
        <w:rPr>
          <w:rFonts w:asciiTheme="minorHAnsi" w:hAnsiTheme="minorHAnsi"/>
          <w:color w:val="auto"/>
          <w:szCs w:val="24"/>
        </w:rPr>
        <w:t xml:space="preserve"> changed to the current §4.71a rating standards on</w:t>
      </w:r>
      <w:r w:rsidR="00850EB6">
        <w:rPr>
          <w:rFonts w:asciiTheme="minorHAnsi" w:hAnsiTheme="minorHAnsi"/>
          <w:color w:val="auto"/>
          <w:szCs w:val="24"/>
        </w:rPr>
        <w:t xml:space="preserve"> </w:t>
      </w:r>
      <w:r w:rsidR="00C3723D" w:rsidRPr="0027567E">
        <w:rPr>
          <w:rFonts w:asciiTheme="minorHAnsi" w:hAnsiTheme="minorHAnsi"/>
          <w:color w:val="auto"/>
          <w:szCs w:val="24"/>
        </w:rPr>
        <w:t>26</w:t>
      </w:r>
      <w:r w:rsidR="0023727B">
        <w:rPr>
          <w:rFonts w:asciiTheme="minorHAnsi" w:hAnsiTheme="minorHAnsi"/>
          <w:color w:val="auto"/>
          <w:szCs w:val="24"/>
        </w:rPr>
        <w:t> </w:t>
      </w:r>
      <w:r w:rsidR="00C3723D" w:rsidRPr="0027567E">
        <w:rPr>
          <w:rFonts w:asciiTheme="minorHAnsi" w:hAnsiTheme="minorHAnsi"/>
          <w:color w:val="auto"/>
          <w:szCs w:val="24"/>
        </w:rPr>
        <w:t>September 2003.  The 2002 stan</w:t>
      </w:r>
      <w:r w:rsidR="002027C4">
        <w:rPr>
          <w:rFonts w:asciiTheme="minorHAnsi" w:hAnsiTheme="minorHAnsi"/>
          <w:color w:val="auto"/>
          <w:szCs w:val="24"/>
        </w:rPr>
        <w:t>dards for rating based on range-of-</w:t>
      </w:r>
      <w:r w:rsidR="00C3723D" w:rsidRPr="0027567E">
        <w:rPr>
          <w:rFonts w:asciiTheme="minorHAnsi" w:hAnsiTheme="minorHAnsi"/>
          <w:color w:val="auto"/>
          <w:szCs w:val="24"/>
        </w:rPr>
        <w:t xml:space="preserve">motion (ROM) impairment were subject to the rater’s opinion regarding degree of severity, whereas the current standards specify rating thresholds in degrees of ROM impairment.  The Board reconciles (to the extent possible) its opinion regarding degree of severity for the </w:t>
      </w:r>
      <w:r w:rsidR="00C46291">
        <w:rPr>
          <w:rFonts w:asciiTheme="minorHAnsi" w:hAnsiTheme="minorHAnsi"/>
          <w:color w:val="auto"/>
          <w:szCs w:val="24"/>
        </w:rPr>
        <w:t>earlier VASRD rating guidelines</w:t>
      </w:r>
      <w:r w:rsidR="00C3723D" w:rsidRPr="0027567E">
        <w:rPr>
          <w:rFonts w:asciiTheme="minorHAnsi" w:hAnsiTheme="minorHAnsi"/>
          <w:color w:val="auto"/>
          <w:szCs w:val="24"/>
        </w:rPr>
        <w:t xml:space="preserve"> with the objective thresholds specified in the current §4.71a general rating formula for the spine.  </w:t>
      </w:r>
      <w:r w:rsidR="00FA609B" w:rsidRPr="00664296">
        <w:rPr>
          <w:rFonts w:asciiTheme="minorHAnsi" w:hAnsiTheme="minorHAnsi"/>
          <w:color w:val="auto"/>
          <w:szCs w:val="24"/>
        </w:rPr>
        <w:t>There w</w:t>
      </w:r>
      <w:r w:rsidR="00FA609B">
        <w:rPr>
          <w:rFonts w:asciiTheme="minorHAnsi" w:hAnsiTheme="minorHAnsi"/>
          <w:color w:val="auto"/>
          <w:szCs w:val="24"/>
        </w:rPr>
        <w:t>as</w:t>
      </w:r>
      <w:r w:rsidR="00FA609B" w:rsidRPr="00664296">
        <w:rPr>
          <w:rFonts w:asciiTheme="minorHAnsi" w:hAnsiTheme="minorHAnsi"/>
          <w:color w:val="auto"/>
          <w:szCs w:val="24"/>
        </w:rPr>
        <w:t xml:space="preserve"> </w:t>
      </w:r>
      <w:r w:rsidR="00FA609B" w:rsidRPr="00BD6D9E">
        <w:rPr>
          <w:rFonts w:asciiTheme="minorHAnsi" w:hAnsiTheme="minorHAnsi"/>
          <w:color w:val="auto"/>
          <w:szCs w:val="24"/>
        </w:rPr>
        <w:t>one goniometric and one non-goniometric ROM evaluation in evidence which the Board weighed in arriving at its rating recommendation.  Both</w:t>
      </w:r>
      <w:r w:rsidR="00FA609B" w:rsidRPr="00664296">
        <w:rPr>
          <w:rFonts w:asciiTheme="minorHAnsi" w:hAnsiTheme="minorHAnsi"/>
          <w:color w:val="auto"/>
          <w:szCs w:val="24"/>
        </w:rPr>
        <w:t xml:space="preserve"> of these exams are summarized in the chart below.</w:t>
      </w:r>
    </w:p>
    <w:p w:rsidR="00FA609B" w:rsidRPr="00664296" w:rsidRDefault="00FA609B" w:rsidP="00FA609B">
      <w:pPr>
        <w:tabs>
          <w:tab w:val="left" w:pos="288"/>
          <w:tab w:val="left" w:pos="4752"/>
        </w:tabs>
        <w:spacing w:line="240" w:lineRule="exact"/>
        <w:rPr>
          <w:rFonts w:asciiTheme="minorHAnsi" w:hAnsiTheme="minorHAnsi"/>
          <w:color w:val="auto"/>
          <w:szCs w:val="24"/>
        </w:rPr>
      </w:pPr>
    </w:p>
    <w:tbl>
      <w:tblPr>
        <w:tblW w:w="6885" w:type="dxa"/>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0"/>
        <w:gridCol w:w="2160"/>
        <w:gridCol w:w="2475"/>
      </w:tblGrid>
      <w:tr w:rsidR="00FA609B" w:rsidRPr="00664296" w:rsidTr="007F0FC5">
        <w:trPr>
          <w:jc w:val="center"/>
        </w:trPr>
        <w:tc>
          <w:tcPr>
            <w:tcW w:w="2250" w:type="dxa"/>
            <w:shd w:val="clear" w:color="auto" w:fill="D9D9D9" w:themeFill="background1" w:themeFillShade="D9"/>
          </w:tcPr>
          <w:p w:rsidR="00FA609B" w:rsidRPr="00664296" w:rsidRDefault="00FA609B" w:rsidP="000872B4">
            <w:pPr>
              <w:spacing w:line="240" w:lineRule="exact"/>
              <w:contextualSpacing/>
              <w:jc w:val="center"/>
              <w:rPr>
                <w:rFonts w:eastAsia="Calibri"/>
                <w:color w:val="auto"/>
                <w:sz w:val="22"/>
                <w:szCs w:val="22"/>
              </w:rPr>
            </w:pPr>
            <w:proofErr w:type="spellStart"/>
            <w:r w:rsidRPr="006B54DC">
              <w:rPr>
                <w:rFonts w:eastAsia="Calibri"/>
                <w:color w:val="auto"/>
                <w:sz w:val="22"/>
                <w:szCs w:val="22"/>
              </w:rPr>
              <w:t>Thoracolumbar</w:t>
            </w:r>
            <w:proofErr w:type="spellEnd"/>
            <w:r w:rsidRPr="006B54DC">
              <w:rPr>
                <w:rFonts w:eastAsia="Calibri"/>
                <w:color w:val="auto"/>
                <w:sz w:val="22"/>
                <w:szCs w:val="22"/>
              </w:rPr>
              <w:t xml:space="preserve"> ROM</w:t>
            </w:r>
          </w:p>
        </w:tc>
        <w:tc>
          <w:tcPr>
            <w:tcW w:w="2160" w:type="dxa"/>
            <w:shd w:val="clear" w:color="auto" w:fill="D9D9D9" w:themeFill="background1" w:themeFillShade="D9"/>
          </w:tcPr>
          <w:p w:rsidR="00FA609B" w:rsidRPr="00664296" w:rsidRDefault="00A56B73" w:rsidP="00162344">
            <w:pPr>
              <w:spacing w:line="240" w:lineRule="exact"/>
              <w:contextualSpacing/>
              <w:jc w:val="center"/>
              <w:rPr>
                <w:rFonts w:eastAsia="Calibri"/>
                <w:color w:val="auto"/>
                <w:sz w:val="22"/>
                <w:szCs w:val="22"/>
              </w:rPr>
            </w:pPr>
            <w:r>
              <w:rPr>
                <w:rFonts w:eastAsia="Calibri"/>
                <w:color w:val="auto"/>
                <w:sz w:val="22"/>
                <w:szCs w:val="22"/>
              </w:rPr>
              <w:t>MEB ~</w:t>
            </w:r>
            <w:r w:rsidR="00162344">
              <w:rPr>
                <w:rFonts w:eastAsia="Calibri"/>
                <w:color w:val="auto"/>
                <w:sz w:val="22"/>
                <w:szCs w:val="22"/>
              </w:rPr>
              <w:t>4</w:t>
            </w:r>
            <w:r>
              <w:rPr>
                <w:rFonts w:eastAsia="Calibri"/>
                <w:color w:val="auto"/>
                <w:sz w:val="22"/>
                <w:szCs w:val="22"/>
              </w:rPr>
              <w:t xml:space="preserve"> Mo. Pre-</w:t>
            </w:r>
            <w:r w:rsidR="00FA609B" w:rsidRPr="00664296">
              <w:rPr>
                <w:rFonts w:eastAsia="Calibri"/>
                <w:color w:val="auto"/>
                <w:sz w:val="22"/>
                <w:szCs w:val="22"/>
              </w:rPr>
              <w:t>Sep</w:t>
            </w:r>
          </w:p>
        </w:tc>
        <w:tc>
          <w:tcPr>
            <w:tcW w:w="2475" w:type="dxa"/>
            <w:shd w:val="clear" w:color="auto" w:fill="D9D9D9" w:themeFill="background1" w:themeFillShade="D9"/>
          </w:tcPr>
          <w:p w:rsidR="00FA609B" w:rsidRPr="00664296" w:rsidRDefault="00FA609B" w:rsidP="000872B4">
            <w:pPr>
              <w:spacing w:line="240" w:lineRule="exact"/>
              <w:contextualSpacing/>
              <w:jc w:val="center"/>
              <w:rPr>
                <w:rFonts w:eastAsiaTheme="minorHAnsi" w:cstheme="minorBidi"/>
                <w:color w:val="auto"/>
                <w:sz w:val="22"/>
                <w:szCs w:val="22"/>
              </w:rPr>
            </w:pPr>
            <w:r w:rsidRPr="00664296">
              <w:rPr>
                <w:rFonts w:eastAsia="Calibri"/>
                <w:color w:val="auto"/>
                <w:sz w:val="22"/>
                <w:szCs w:val="22"/>
              </w:rPr>
              <w:t>VA</w:t>
            </w:r>
            <w:r w:rsidR="00A56B73">
              <w:rPr>
                <w:rFonts w:eastAsiaTheme="minorHAnsi" w:cstheme="minorBidi"/>
                <w:color w:val="auto"/>
                <w:sz w:val="22"/>
                <w:szCs w:val="22"/>
              </w:rPr>
              <w:t xml:space="preserve"> C&amp;P ~</w:t>
            </w:r>
            <w:r>
              <w:rPr>
                <w:rFonts w:eastAsiaTheme="minorHAnsi" w:cstheme="minorBidi"/>
                <w:color w:val="auto"/>
                <w:sz w:val="22"/>
                <w:szCs w:val="22"/>
              </w:rPr>
              <w:t>7</w:t>
            </w:r>
            <w:r w:rsidR="00A56B73">
              <w:rPr>
                <w:rFonts w:eastAsiaTheme="minorHAnsi" w:cstheme="minorBidi"/>
                <w:color w:val="auto"/>
                <w:sz w:val="22"/>
                <w:szCs w:val="22"/>
              </w:rPr>
              <w:t xml:space="preserve"> Mo. Post-</w:t>
            </w:r>
            <w:r w:rsidRPr="00664296">
              <w:rPr>
                <w:rFonts w:eastAsiaTheme="minorHAnsi" w:cstheme="minorBidi"/>
                <w:color w:val="auto"/>
                <w:sz w:val="22"/>
                <w:szCs w:val="22"/>
              </w:rPr>
              <w:t>Sep</w:t>
            </w:r>
          </w:p>
        </w:tc>
      </w:tr>
      <w:tr w:rsidR="00FA609B" w:rsidRPr="00664296" w:rsidTr="007F0FC5">
        <w:trPr>
          <w:jc w:val="center"/>
        </w:trPr>
        <w:tc>
          <w:tcPr>
            <w:tcW w:w="2250" w:type="dxa"/>
          </w:tcPr>
          <w:p w:rsidR="00FA609B" w:rsidRPr="00664296" w:rsidRDefault="00FA609B" w:rsidP="000872B4">
            <w:pPr>
              <w:spacing w:line="240" w:lineRule="exact"/>
              <w:contextualSpacing/>
              <w:jc w:val="center"/>
              <w:rPr>
                <w:rFonts w:eastAsia="Calibri"/>
                <w:color w:val="auto"/>
                <w:sz w:val="22"/>
                <w:szCs w:val="22"/>
              </w:rPr>
            </w:pPr>
            <w:r w:rsidRPr="00664296">
              <w:rPr>
                <w:rFonts w:eastAsia="Calibri"/>
                <w:color w:val="auto"/>
                <w:sz w:val="22"/>
                <w:szCs w:val="22"/>
              </w:rPr>
              <w:t xml:space="preserve">Flexion </w:t>
            </w:r>
            <w:r w:rsidR="00A56B73">
              <w:rPr>
                <w:rFonts w:eastAsia="Calibri"/>
                <w:color w:val="auto"/>
                <w:sz w:val="22"/>
                <w:szCs w:val="22"/>
              </w:rPr>
              <w:t>(90⁰ N</w:t>
            </w:r>
            <w:r w:rsidRPr="00664296">
              <w:rPr>
                <w:rFonts w:eastAsia="Calibri"/>
                <w:color w:val="auto"/>
                <w:sz w:val="22"/>
                <w:szCs w:val="22"/>
              </w:rPr>
              <w:t>ormal</w:t>
            </w:r>
            <w:r w:rsidR="00A56B73">
              <w:rPr>
                <w:rFonts w:eastAsia="Calibri"/>
                <w:color w:val="auto"/>
                <w:sz w:val="22"/>
                <w:szCs w:val="22"/>
              </w:rPr>
              <w:t>)</w:t>
            </w:r>
          </w:p>
        </w:tc>
        <w:tc>
          <w:tcPr>
            <w:tcW w:w="2160" w:type="dxa"/>
            <w:vMerge w:val="restart"/>
            <w:vAlign w:val="center"/>
          </w:tcPr>
          <w:p w:rsidR="00FA609B" w:rsidRPr="00664296" w:rsidRDefault="00FA609B" w:rsidP="000872B4">
            <w:pPr>
              <w:spacing w:line="240" w:lineRule="exact"/>
              <w:contextualSpacing/>
              <w:jc w:val="center"/>
              <w:rPr>
                <w:rFonts w:eastAsia="Calibri"/>
                <w:color w:val="auto"/>
                <w:sz w:val="22"/>
                <w:szCs w:val="22"/>
              </w:rPr>
            </w:pPr>
            <w:r>
              <w:rPr>
                <w:rFonts w:eastAsia="Calibri"/>
                <w:color w:val="auto"/>
                <w:sz w:val="22"/>
                <w:szCs w:val="22"/>
              </w:rPr>
              <w:t>Full ROM</w:t>
            </w:r>
          </w:p>
        </w:tc>
        <w:tc>
          <w:tcPr>
            <w:tcW w:w="2475" w:type="dxa"/>
          </w:tcPr>
          <w:p w:rsidR="00FA609B" w:rsidRPr="00664296" w:rsidRDefault="00FA609B" w:rsidP="000872B4">
            <w:pPr>
              <w:spacing w:line="240" w:lineRule="exact"/>
              <w:contextualSpacing/>
              <w:jc w:val="center"/>
              <w:rPr>
                <w:rFonts w:eastAsia="Calibri"/>
                <w:color w:val="auto"/>
                <w:sz w:val="22"/>
                <w:szCs w:val="22"/>
              </w:rPr>
            </w:pPr>
            <w:r>
              <w:rPr>
                <w:rFonts w:eastAsia="Calibri"/>
                <w:color w:val="auto"/>
                <w:sz w:val="22"/>
                <w:szCs w:val="22"/>
              </w:rPr>
              <w:t>80</w:t>
            </w:r>
            <w:r w:rsidRPr="00664296">
              <w:rPr>
                <w:rFonts w:eastAsia="Calibri"/>
                <w:color w:val="auto"/>
                <w:sz w:val="22"/>
                <w:szCs w:val="22"/>
              </w:rPr>
              <w:t>⁰</w:t>
            </w:r>
          </w:p>
        </w:tc>
      </w:tr>
      <w:tr w:rsidR="00FA609B" w:rsidRPr="00664296" w:rsidTr="007F0FC5">
        <w:trPr>
          <w:jc w:val="center"/>
        </w:trPr>
        <w:tc>
          <w:tcPr>
            <w:tcW w:w="2250" w:type="dxa"/>
          </w:tcPr>
          <w:p w:rsidR="00FA609B" w:rsidRPr="00664296" w:rsidRDefault="00FA609B" w:rsidP="00A56B73">
            <w:pPr>
              <w:spacing w:line="240" w:lineRule="exact"/>
              <w:contextualSpacing/>
              <w:jc w:val="center"/>
              <w:rPr>
                <w:rFonts w:eastAsia="Calibri"/>
                <w:color w:val="auto"/>
                <w:sz w:val="22"/>
                <w:szCs w:val="22"/>
              </w:rPr>
            </w:pPr>
            <w:r w:rsidRPr="00664296">
              <w:rPr>
                <w:rFonts w:eastAsia="Calibri"/>
                <w:color w:val="auto"/>
                <w:sz w:val="22"/>
                <w:szCs w:val="22"/>
              </w:rPr>
              <w:t xml:space="preserve">Combined </w:t>
            </w:r>
            <w:r w:rsidR="00A56B73">
              <w:rPr>
                <w:rFonts w:eastAsia="Calibri"/>
                <w:color w:val="auto"/>
                <w:sz w:val="22"/>
                <w:szCs w:val="22"/>
              </w:rPr>
              <w:t>(</w:t>
            </w:r>
            <w:r w:rsidRPr="00664296">
              <w:rPr>
                <w:rFonts w:eastAsia="Calibri"/>
                <w:color w:val="auto"/>
                <w:sz w:val="22"/>
                <w:szCs w:val="22"/>
              </w:rPr>
              <w:t>240⁰</w:t>
            </w:r>
            <w:r w:rsidR="00A56B73">
              <w:rPr>
                <w:rFonts w:eastAsia="Calibri"/>
                <w:color w:val="auto"/>
                <w:sz w:val="22"/>
                <w:szCs w:val="22"/>
              </w:rPr>
              <w:t>)</w:t>
            </w:r>
          </w:p>
        </w:tc>
        <w:tc>
          <w:tcPr>
            <w:tcW w:w="2160" w:type="dxa"/>
            <w:vMerge/>
          </w:tcPr>
          <w:p w:rsidR="00FA609B" w:rsidRPr="00664296" w:rsidRDefault="00FA609B" w:rsidP="000872B4">
            <w:pPr>
              <w:spacing w:line="240" w:lineRule="exact"/>
              <w:contextualSpacing/>
              <w:jc w:val="center"/>
              <w:rPr>
                <w:rFonts w:eastAsia="Calibri"/>
                <w:color w:val="auto"/>
                <w:sz w:val="22"/>
                <w:szCs w:val="22"/>
              </w:rPr>
            </w:pPr>
          </w:p>
        </w:tc>
        <w:tc>
          <w:tcPr>
            <w:tcW w:w="2475" w:type="dxa"/>
          </w:tcPr>
          <w:p w:rsidR="00FA609B" w:rsidRPr="00664296" w:rsidRDefault="00FA609B" w:rsidP="000872B4">
            <w:pPr>
              <w:spacing w:line="240" w:lineRule="exact"/>
              <w:contextualSpacing/>
              <w:jc w:val="center"/>
              <w:rPr>
                <w:rFonts w:eastAsia="Calibri"/>
                <w:color w:val="auto"/>
                <w:sz w:val="22"/>
                <w:szCs w:val="22"/>
              </w:rPr>
            </w:pPr>
            <w:r>
              <w:rPr>
                <w:rFonts w:eastAsia="Calibri"/>
                <w:color w:val="auto"/>
                <w:sz w:val="22"/>
                <w:szCs w:val="22"/>
              </w:rPr>
              <w:t>230</w:t>
            </w:r>
            <w:r w:rsidRPr="00664296">
              <w:rPr>
                <w:rFonts w:eastAsia="Calibri"/>
                <w:color w:val="auto"/>
                <w:sz w:val="22"/>
                <w:szCs w:val="22"/>
              </w:rPr>
              <w:t>⁰</w:t>
            </w:r>
          </w:p>
        </w:tc>
      </w:tr>
      <w:tr w:rsidR="00FA609B" w:rsidRPr="00664296" w:rsidTr="007F0FC5">
        <w:trPr>
          <w:jc w:val="center"/>
        </w:trPr>
        <w:tc>
          <w:tcPr>
            <w:tcW w:w="2250" w:type="dxa"/>
          </w:tcPr>
          <w:p w:rsidR="00FA609B" w:rsidRPr="00664296" w:rsidRDefault="00FA609B" w:rsidP="000872B4">
            <w:pPr>
              <w:tabs>
                <w:tab w:val="left" w:pos="288"/>
                <w:tab w:val="left" w:pos="4752"/>
              </w:tabs>
              <w:spacing w:line="240" w:lineRule="exact"/>
              <w:jc w:val="center"/>
              <w:rPr>
                <w:rFonts w:asciiTheme="minorHAnsi" w:eastAsiaTheme="minorHAnsi" w:hAnsiTheme="minorHAnsi"/>
                <w:color w:val="auto"/>
                <w:sz w:val="22"/>
                <w:szCs w:val="22"/>
              </w:rPr>
            </w:pPr>
            <w:r w:rsidRPr="00664296">
              <w:rPr>
                <w:rFonts w:asciiTheme="minorHAnsi" w:eastAsiaTheme="minorHAnsi" w:hAnsiTheme="minorHAnsi"/>
                <w:color w:val="auto"/>
                <w:sz w:val="22"/>
                <w:szCs w:val="22"/>
              </w:rPr>
              <w:t>Comments</w:t>
            </w:r>
          </w:p>
        </w:tc>
        <w:tc>
          <w:tcPr>
            <w:tcW w:w="2160" w:type="dxa"/>
          </w:tcPr>
          <w:p w:rsidR="00FA609B" w:rsidRPr="00664296" w:rsidRDefault="00FA609B" w:rsidP="000872B4">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Normal gait</w:t>
            </w:r>
          </w:p>
        </w:tc>
        <w:tc>
          <w:tcPr>
            <w:tcW w:w="2475" w:type="dxa"/>
          </w:tcPr>
          <w:p w:rsidR="00FA609B" w:rsidRPr="00664296" w:rsidRDefault="00FA609B" w:rsidP="000872B4">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No spasm</w:t>
            </w:r>
            <w:r w:rsidR="00860B93">
              <w:rPr>
                <w:rFonts w:asciiTheme="minorHAnsi" w:eastAsiaTheme="minorHAnsi" w:hAnsiTheme="minorHAnsi"/>
                <w:color w:val="auto"/>
                <w:sz w:val="22"/>
                <w:szCs w:val="22"/>
              </w:rPr>
              <w:t>; no pain</w:t>
            </w:r>
          </w:p>
        </w:tc>
      </w:tr>
      <w:tr w:rsidR="00FA609B" w:rsidRPr="00664296" w:rsidTr="007F0FC5">
        <w:trPr>
          <w:trHeight w:val="70"/>
          <w:jc w:val="center"/>
        </w:trPr>
        <w:tc>
          <w:tcPr>
            <w:tcW w:w="2250" w:type="dxa"/>
          </w:tcPr>
          <w:p w:rsidR="00FA609B" w:rsidRPr="00664296" w:rsidRDefault="00FA609B" w:rsidP="000872B4">
            <w:pPr>
              <w:tabs>
                <w:tab w:val="left" w:pos="288"/>
                <w:tab w:val="left" w:pos="4752"/>
              </w:tabs>
              <w:spacing w:line="240" w:lineRule="exact"/>
              <w:jc w:val="center"/>
              <w:rPr>
                <w:rFonts w:asciiTheme="minorHAnsi" w:eastAsiaTheme="minorHAnsi" w:hAnsiTheme="minorHAnsi"/>
                <w:color w:val="auto"/>
                <w:sz w:val="22"/>
                <w:szCs w:val="22"/>
              </w:rPr>
            </w:pPr>
            <w:r w:rsidRPr="00664296">
              <w:rPr>
                <w:rFonts w:asciiTheme="minorHAnsi" w:eastAsiaTheme="minorHAnsi" w:hAnsiTheme="minorHAnsi"/>
                <w:color w:val="auto"/>
                <w:sz w:val="22"/>
                <w:szCs w:val="22"/>
              </w:rPr>
              <w:t>§4.71a Rating</w:t>
            </w:r>
          </w:p>
        </w:tc>
        <w:tc>
          <w:tcPr>
            <w:tcW w:w="2160" w:type="dxa"/>
          </w:tcPr>
          <w:p w:rsidR="00FA609B" w:rsidRPr="00664296" w:rsidRDefault="00FA609B" w:rsidP="000872B4">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0</w:t>
            </w:r>
            <w:r w:rsidRPr="00664296">
              <w:rPr>
                <w:rFonts w:asciiTheme="minorHAnsi" w:eastAsiaTheme="minorHAnsi" w:hAnsiTheme="minorHAnsi"/>
                <w:color w:val="auto"/>
                <w:sz w:val="22"/>
                <w:szCs w:val="22"/>
              </w:rPr>
              <w:t>%</w:t>
            </w:r>
          </w:p>
        </w:tc>
        <w:tc>
          <w:tcPr>
            <w:tcW w:w="2475" w:type="dxa"/>
          </w:tcPr>
          <w:p w:rsidR="00FA609B" w:rsidRPr="00664296" w:rsidRDefault="00FA609B" w:rsidP="000872B4">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Pr="00664296">
              <w:rPr>
                <w:rFonts w:asciiTheme="minorHAnsi" w:eastAsiaTheme="minorHAnsi" w:hAnsiTheme="minorHAnsi"/>
                <w:color w:val="auto"/>
                <w:sz w:val="22"/>
                <w:szCs w:val="22"/>
              </w:rPr>
              <w:t>%</w:t>
            </w:r>
          </w:p>
        </w:tc>
      </w:tr>
    </w:tbl>
    <w:p w:rsidR="00FA609B" w:rsidRDefault="00FA609B" w:rsidP="00FA609B">
      <w:pPr>
        <w:tabs>
          <w:tab w:val="left" w:pos="288"/>
          <w:tab w:val="left" w:pos="4752"/>
        </w:tabs>
        <w:spacing w:line="240" w:lineRule="exact"/>
        <w:rPr>
          <w:rFonts w:asciiTheme="minorHAnsi" w:hAnsiTheme="minorHAnsi"/>
          <w:color w:val="auto"/>
          <w:szCs w:val="24"/>
        </w:rPr>
      </w:pPr>
    </w:p>
    <w:p w:rsidR="002027C4" w:rsidRDefault="002027C4" w:rsidP="003F4451">
      <w:pPr>
        <w:tabs>
          <w:tab w:val="left" w:pos="288"/>
          <w:tab w:val="left" w:pos="4752"/>
        </w:tabs>
        <w:spacing w:line="240" w:lineRule="exact"/>
        <w:jc w:val="both"/>
        <w:rPr>
          <w:rFonts w:asciiTheme="minorHAnsi" w:hAnsiTheme="minorHAnsi"/>
          <w:color w:val="auto"/>
          <w:szCs w:val="24"/>
        </w:rPr>
      </w:pPr>
    </w:p>
    <w:p w:rsidR="00FA609B" w:rsidRPr="00FA609B" w:rsidRDefault="00860B93" w:rsidP="003F4451">
      <w:pPr>
        <w:tabs>
          <w:tab w:val="left" w:pos="288"/>
          <w:tab w:val="left" w:pos="4752"/>
        </w:tabs>
        <w:spacing w:line="240" w:lineRule="exact"/>
        <w:jc w:val="both"/>
        <w:rPr>
          <w:rFonts w:asciiTheme="minorHAnsi" w:hAnsiTheme="minorHAnsi"/>
          <w:color w:val="auto"/>
          <w:szCs w:val="24"/>
        </w:rPr>
      </w:pPr>
      <w:r w:rsidRPr="003F4451">
        <w:rPr>
          <w:rFonts w:asciiTheme="minorHAnsi" w:hAnsiTheme="minorHAnsi"/>
          <w:color w:val="auto"/>
          <w:szCs w:val="24"/>
        </w:rPr>
        <w:lastRenderedPageBreak/>
        <w:t xml:space="preserve">The commander’s statement specifically cited the CI’s back problems as impairing her performance of MOS duties.  The MEB examiner noted that there was no history of trauma or </w:t>
      </w:r>
      <w:proofErr w:type="spellStart"/>
      <w:r w:rsidRPr="003F4451">
        <w:rPr>
          <w:rFonts w:asciiTheme="minorHAnsi" w:hAnsiTheme="minorHAnsi"/>
          <w:color w:val="auto"/>
          <w:szCs w:val="24"/>
        </w:rPr>
        <w:t>radicular</w:t>
      </w:r>
      <w:proofErr w:type="spellEnd"/>
      <w:r w:rsidRPr="003F4451">
        <w:rPr>
          <w:rFonts w:asciiTheme="minorHAnsi" w:hAnsiTheme="minorHAnsi"/>
          <w:color w:val="auto"/>
          <w:szCs w:val="24"/>
        </w:rPr>
        <w:t xml:space="preserve"> symptoms.  </w:t>
      </w:r>
      <w:r w:rsidR="00FA609B" w:rsidRPr="003F4451">
        <w:rPr>
          <w:rFonts w:asciiTheme="minorHAnsi" w:hAnsiTheme="minorHAnsi"/>
          <w:color w:val="auto"/>
          <w:szCs w:val="24"/>
        </w:rPr>
        <w:t xml:space="preserve">He recorded normal gait.  ROM </w:t>
      </w:r>
      <w:r w:rsidR="00E10C5A" w:rsidRPr="003F4451">
        <w:rPr>
          <w:rFonts w:asciiTheme="minorHAnsi" w:hAnsiTheme="minorHAnsi"/>
          <w:color w:val="auto"/>
          <w:szCs w:val="24"/>
        </w:rPr>
        <w:t>was described as full with no mention of pain.  However, a physical therapy examination the same week described a full ROM with “slow movements” secondary to pain.  The motor and sensory exams of the lower extremities were normal.</w:t>
      </w:r>
      <w:r w:rsidRPr="003F4451">
        <w:rPr>
          <w:rFonts w:asciiTheme="minorHAnsi" w:hAnsiTheme="minorHAnsi"/>
          <w:color w:val="auto"/>
          <w:szCs w:val="24"/>
        </w:rPr>
        <w:t xml:space="preserve">  Radiographs were normal.  The </w:t>
      </w:r>
      <w:r w:rsidR="003F4451" w:rsidRPr="00B479DB">
        <w:rPr>
          <w:rFonts w:asciiTheme="minorHAnsi" w:hAnsiTheme="minorHAnsi"/>
          <w:color w:val="auto"/>
          <w:szCs w:val="24"/>
        </w:rPr>
        <w:t xml:space="preserve">VA Compensation &amp; Pension (C&amp;P) </w:t>
      </w:r>
      <w:r w:rsidRPr="003F4451">
        <w:rPr>
          <w:rFonts w:asciiTheme="minorHAnsi" w:hAnsiTheme="minorHAnsi"/>
          <w:color w:val="auto"/>
          <w:szCs w:val="24"/>
        </w:rPr>
        <w:t xml:space="preserve">examiner recorded a history of intermittent low back pain worsened by lifting.  </w:t>
      </w:r>
      <w:r w:rsidR="003F4451">
        <w:rPr>
          <w:rFonts w:asciiTheme="minorHAnsi" w:hAnsiTheme="minorHAnsi"/>
          <w:color w:val="auto"/>
          <w:szCs w:val="24"/>
        </w:rPr>
        <w:t>T</w:t>
      </w:r>
      <w:r w:rsidRPr="003F4451">
        <w:rPr>
          <w:rFonts w:asciiTheme="minorHAnsi" w:hAnsiTheme="minorHAnsi"/>
          <w:color w:val="auto"/>
          <w:szCs w:val="24"/>
        </w:rPr>
        <w:t>he gait was normal</w:t>
      </w:r>
      <w:r w:rsidR="00A14FDA" w:rsidRPr="003F4451">
        <w:rPr>
          <w:rFonts w:asciiTheme="minorHAnsi" w:hAnsiTheme="minorHAnsi"/>
          <w:color w:val="auto"/>
          <w:szCs w:val="24"/>
        </w:rPr>
        <w:t xml:space="preserve"> and there was no spasm or tenderness of the spine.  ROM </w:t>
      </w:r>
      <w:r w:rsidR="00FA609B" w:rsidRPr="003F4451">
        <w:rPr>
          <w:rFonts w:asciiTheme="minorHAnsi" w:hAnsiTheme="minorHAnsi"/>
          <w:color w:val="auto"/>
          <w:szCs w:val="24"/>
        </w:rPr>
        <w:t>measurements included 8</w:t>
      </w:r>
      <w:r w:rsidR="00A14FDA" w:rsidRPr="003F4451">
        <w:rPr>
          <w:rFonts w:asciiTheme="minorHAnsi" w:hAnsiTheme="minorHAnsi"/>
          <w:color w:val="auto"/>
          <w:szCs w:val="24"/>
        </w:rPr>
        <w:t>0</w:t>
      </w:r>
      <w:r w:rsidR="00FA609B" w:rsidRPr="003F4451">
        <w:rPr>
          <w:rFonts w:asciiTheme="minorHAnsi" w:hAnsiTheme="minorHAnsi"/>
          <w:color w:val="auto"/>
          <w:szCs w:val="24"/>
        </w:rPr>
        <w:t xml:space="preserve">⁰ of forward flexion and </w:t>
      </w:r>
      <w:r w:rsidR="00435EB6">
        <w:rPr>
          <w:rFonts w:asciiTheme="minorHAnsi" w:hAnsiTheme="minorHAnsi"/>
          <w:color w:val="auto"/>
          <w:szCs w:val="24"/>
        </w:rPr>
        <w:t>&gt;</w:t>
      </w:r>
      <w:r w:rsidR="00FA609B" w:rsidRPr="003F4451">
        <w:rPr>
          <w:rFonts w:asciiTheme="minorHAnsi" w:hAnsiTheme="minorHAnsi"/>
          <w:color w:val="auto"/>
          <w:szCs w:val="24"/>
        </w:rPr>
        <w:t>2</w:t>
      </w:r>
      <w:r w:rsidR="00A14FDA" w:rsidRPr="003F4451">
        <w:rPr>
          <w:rFonts w:asciiTheme="minorHAnsi" w:hAnsiTheme="minorHAnsi"/>
          <w:color w:val="auto"/>
          <w:szCs w:val="24"/>
        </w:rPr>
        <w:t>30</w:t>
      </w:r>
      <w:r w:rsidR="00FA609B" w:rsidRPr="003F4451">
        <w:rPr>
          <w:rFonts w:asciiTheme="minorHAnsi" w:hAnsiTheme="minorHAnsi"/>
          <w:color w:val="auto"/>
          <w:szCs w:val="24"/>
        </w:rPr>
        <w:t xml:space="preserve">⁰ of combined ROM, with </w:t>
      </w:r>
      <w:r w:rsidR="00A14FDA" w:rsidRPr="003F4451">
        <w:rPr>
          <w:rFonts w:asciiTheme="minorHAnsi" w:hAnsiTheme="minorHAnsi"/>
          <w:color w:val="auto"/>
          <w:szCs w:val="24"/>
        </w:rPr>
        <w:t xml:space="preserve">“no objective evidence of pain on motion” or </w:t>
      </w:r>
      <w:r w:rsidR="00C46291">
        <w:rPr>
          <w:rFonts w:asciiTheme="minorHAnsi" w:hAnsiTheme="minorHAnsi"/>
          <w:color w:val="auto"/>
          <w:szCs w:val="24"/>
        </w:rPr>
        <w:t xml:space="preserve">decrement </w:t>
      </w:r>
      <w:r w:rsidR="00A14FDA" w:rsidRPr="003F4451">
        <w:rPr>
          <w:rFonts w:asciiTheme="minorHAnsi" w:hAnsiTheme="minorHAnsi"/>
          <w:color w:val="auto"/>
          <w:szCs w:val="24"/>
        </w:rPr>
        <w:t>with repetitions.</w:t>
      </w:r>
      <w:r w:rsidR="00FA609B" w:rsidRPr="003F4451">
        <w:rPr>
          <w:rFonts w:asciiTheme="minorHAnsi" w:hAnsiTheme="minorHAnsi"/>
          <w:color w:val="auto"/>
          <w:szCs w:val="24"/>
        </w:rPr>
        <w:t xml:space="preserve">  </w:t>
      </w:r>
    </w:p>
    <w:p w:rsidR="00FA609B" w:rsidRPr="00FA609B" w:rsidRDefault="00FA609B" w:rsidP="003F4451">
      <w:pPr>
        <w:tabs>
          <w:tab w:val="left" w:pos="288"/>
          <w:tab w:val="left" w:pos="4752"/>
        </w:tabs>
        <w:spacing w:line="240" w:lineRule="exact"/>
        <w:jc w:val="both"/>
        <w:rPr>
          <w:rFonts w:asciiTheme="minorHAnsi" w:hAnsiTheme="minorHAnsi"/>
          <w:bCs/>
          <w:color w:val="auto"/>
          <w:szCs w:val="24"/>
        </w:rPr>
      </w:pPr>
    </w:p>
    <w:p w:rsidR="00C46291" w:rsidRDefault="000872B4" w:rsidP="00C4629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Despite the minimal evidence of </w:t>
      </w:r>
      <w:proofErr w:type="spellStart"/>
      <w:r>
        <w:rPr>
          <w:rFonts w:asciiTheme="minorHAnsi" w:hAnsiTheme="minorHAnsi"/>
          <w:color w:val="auto"/>
          <w:szCs w:val="24"/>
        </w:rPr>
        <w:t>thoracolumbar</w:t>
      </w:r>
      <w:proofErr w:type="spellEnd"/>
      <w:r>
        <w:rPr>
          <w:rFonts w:asciiTheme="minorHAnsi" w:hAnsiTheme="minorHAnsi"/>
          <w:color w:val="auto"/>
          <w:szCs w:val="24"/>
        </w:rPr>
        <w:t xml:space="preserve"> pathology</w:t>
      </w:r>
      <w:r w:rsidR="00C46291">
        <w:rPr>
          <w:rFonts w:asciiTheme="minorHAnsi" w:hAnsiTheme="minorHAnsi"/>
          <w:color w:val="auto"/>
          <w:szCs w:val="24"/>
        </w:rPr>
        <w:t>,</w:t>
      </w:r>
      <w:r>
        <w:rPr>
          <w:rFonts w:asciiTheme="minorHAnsi" w:hAnsiTheme="minorHAnsi"/>
          <w:color w:val="auto"/>
          <w:szCs w:val="24"/>
        </w:rPr>
        <w:t xml:space="preserve"> the Board concedes that the </w:t>
      </w:r>
      <w:r w:rsidR="00435EB6">
        <w:rPr>
          <w:rFonts w:asciiTheme="minorHAnsi" w:hAnsiTheme="minorHAnsi"/>
          <w:color w:val="auto"/>
          <w:szCs w:val="24"/>
        </w:rPr>
        <w:t>lumbar</w:t>
      </w:r>
      <w:r>
        <w:rPr>
          <w:rFonts w:asciiTheme="minorHAnsi" w:hAnsiTheme="minorHAnsi"/>
          <w:color w:val="auto"/>
          <w:szCs w:val="24"/>
        </w:rPr>
        <w:t xml:space="preserve"> condition is unfitting based on the PEB and the commander’s judgment.  </w:t>
      </w:r>
      <w:r w:rsidR="00FA609B" w:rsidRPr="00FA609B">
        <w:rPr>
          <w:rFonts w:asciiTheme="minorHAnsi" w:hAnsiTheme="minorHAnsi"/>
          <w:color w:val="auto"/>
          <w:szCs w:val="24"/>
        </w:rPr>
        <w:t xml:space="preserve">The Board must correlate the above clinical data with the 2001 rating schedule.  </w:t>
      </w:r>
      <w:r w:rsidR="00C46291" w:rsidRPr="00B82AED">
        <w:rPr>
          <w:rFonts w:asciiTheme="minorHAnsi" w:hAnsiTheme="minorHAnsi"/>
          <w:color w:val="auto"/>
          <w:szCs w:val="24"/>
        </w:rPr>
        <w:t xml:space="preserve">There was no clinical basis for applying the 5293 code for </w:t>
      </w:r>
      <w:proofErr w:type="spellStart"/>
      <w:r w:rsidR="00C46291" w:rsidRPr="00B82AED">
        <w:rPr>
          <w:rFonts w:asciiTheme="minorHAnsi" w:hAnsiTheme="minorHAnsi"/>
          <w:color w:val="auto"/>
          <w:szCs w:val="24"/>
        </w:rPr>
        <w:t>intervertebral</w:t>
      </w:r>
      <w:proofErr w:type="spellEnd"/>
      <w:r w:rsidR="00C46291" w:rsidRPr="00B82AED">
        <w:rPr>
          <w:rFonts w:asciiTheme="minorHAnsi" w:hAnsiTheme="minorHAnsi"/>
          <w:color w:val="auto"/>
          <w:szCs w:val="24"/>
        </w:rPr>
        <w:t xml:space="preserve"> disc syndrome in this case.  </w:t>
      </w:r>
      <w:r w:rsidR="00FA609B" w:rsidRPr="00FA609B">
        <w:rPr>
          <w:rFonts w:asciiTheme="minorHAnsi" w:hAnsiTheme="minorHAnsi"/>
          <w:color w:val="auto"/>
          <w:szCs w:val="24"/>
        </w:rPr>
        <w:t>For convenience the two applicable codes are excerpted below:</w:t>
      </w:r>
    </w:p>
    <w:p w:rsidR="00C46291" w:rsidRPr="00C46291" w:rsidRDefault="00C46291" w:rsidP="00C46291">
      <w:pPr>
        <w:tabs>
          <w:tab w:val="left" w:pos="288"/>
          <w:tab w:val="left" w:pos="4752"/>
        </w:tabs>
        <w:spacing w:line="240" w:lineRule="exact"/>
        <w:jc w:val="both"/>
        <w:rPr>
          <w:rFonts w:asciiTheme="minorHAnsi" w:hAnsiTheme="minorHAnsi"/>
          <w:color w:val="auto"/>
          <w:szCs w:val="24"/>
        </w:rPr>
      </w:pPr>
    </w:p>
    <w:p w:rsidR="00C46291" w:rsidRPr="00AA25C2" w:rsidRDefault="00C46291" w:rsidP="00C46291">
      <w:pPr>
        <w:autoSpaceDE w:val="0"/>
        <w:autoSpaceDN w:val="0"/>
        <w:adjustRightInd w:val="0"/>
        <w:spacing w:line="240" w:lineRule="exact"/>
        <w:ind w:left="720" w:right="720"/>
        <w:jc w:val="both"/>
        <w:rPr>
          <w:rFonts w:ascii="Times New Roman" w:hAnsi="Times New Roman"/>
          <w:color w:val="auto"/>
          <w:sz w:val="20"/>
        </w:rPr>
      </w:pPr>
      <w:r w:rsidRPr="00AA25C2">
        <w:rPr>
          <w:rFonts w:ascii="Times New Roman" w:hAnsi="Times New Roman"/>
          <w:b/>
          <w:bCs/>
          <w:color w:val="auto"/>
          <w:sz w:val="20"/>
        </w:rPr>
        <w:t xml:space="preserve">5292 </w:t>
      </w:r>
      <w:r w:rsidRPr="00AA25C2">
        <w:rPr>
          <w:rFonts w:ascii="Times New Roman" w:hAnsi="Times New Roman"/>
          <w:color w:val="auto"/>
          <w:sz w:val="20"/>
        </w:rPr>
        <w:t>Spine, limitation of motion of, lumbar:</w:t>
      </w:r>
    </w:p>
    <w:p w:rsidR="00C46291" w:rsidRPr="00AA25C2" w:rsidRDefault="00C46291" w:rsidP="00C46291">
      <w:pPr>
        <w:autoSpaceDE w:val="0"/>
        <w:autoSpaceDN w:val="0"/>
        <w:adjustRightInd w:val="0"/>
        <w:spacing w:line="240" w:lineRule="exact"/>
        <w:ind w:left="720" w:right="720" w:firstLine="720"/>
        <w:jc w:val="both"/>
        <w:rPr>
          <w:rFonts w:ascii="Times New Roman" w:hAnsi="Times New Roman"/>
          <w:color w:val="auto"/>
          <w:sz w:val="20"/>
        </w:rPr>
      </w:pPr>
      <w:r w:rsidRPr="00AA25C2">
        <w:rPr>
          <w:rFonts w:ascii="Times New Roman" w:hAnsi="Times New Roman"/>
          <w:color w:val="auto"/>
          <w:sz w:val="20"/>
        </w:rPr>
        <w:t xml:space="preserve">Severe </w:t>
      </w:r>
      <w:proofErr w:type="gramStart"/>
      <w:r w:rsidRPr="00AA25C2">
        <w:rPr>
          <w:rFonts w:ascii="Times New Roman" w:hAnsi="Times New Roman"/>
          <w:color w:val="auto"/>
          <w:sz w:val="20"/>
        </w:rPr>
        <w:t>………………………………………………………..……….…………....</w:t>
      </w:r>
      <w:proofErr w:type="gramEnd"/>
      <w:r w:rsidRPr="00AA25C2">
        <w:rPr>
          <w:rFonts w:ascii="Times New Roman" w:hAnsi="Times New Roman"/>
          <w:color w:val="auto"/>
          <w:sz w:val="20"/>
        </w:rPr>
        <w:t xml:space="preserve"> 40</w:t>
      </w:r>
    </w:p>
    <w:p w:rsidR="00C46291" w:rsidRPr="00AA25C2" w:rsidRDefault="00C46291" w:rsidP="00C46291">
      <w:pPr>
        <w:autoSpaceDE w:val="0"/>
        <w:autoSpaceDN w:val="0"/>
        <w:adjustRightInd w:val="0"/>
        <w:spacing w:line="240" w:lineRule="exact"/>
        <w:ind w:left="720" w:right="720" w:firstLine="720"/>
        <w:jc w:val="both"/>
        <w:rPr>
          <w:rFonts w:ascii="Times New Roman" w:hAnsi="Times New Roman"/>
          <w:color w:val="auto"/>
          <w:sz w:val="20"/>
        </w:rPr>
      </w:pPr>
      <w:r w:rsidRPr="00AA25C2">
        <w:rPr>
          <w:rFonts w:ascii="Times New Roman" w:hAnsi="Times New Roman"/>
          <w:color w:val="auto"/>
          <w:sz w:val="20"/>
        </w:rPr>
        <w:t>Moderate …………………………………….……………….…….…………</w:t>
      </w:r>
      <w:r>
        <w:rPr>
          <w:rFonts w:ascii="Times New Roman" w:hAnsi="Times New Roman"/>
          <w:color w:val="auto"/>
          <w:sz w:val="20"/>
        </w:rPr>
        <w:t>.</w:t>
      </w:r>
      <w:r w:rsidRPr="00AA25C2">
        <w:rPr>
          <w:rFonts w:ascii="Times New Roman" w:hAnsi="Times New Roman"/>
          <w:color w:val="auto"/>
          <w:sz w:val="20"/>
        </w:rPr>
        <w:t>..…. 20</w:t>
      </w:r>
    </w:p>
    <w:p w:rsidR="00C46291" w:rsidRPr="00436A9C" w:rsidRDefault="00C46291" w:rsidP="00C46291">
      <w:pPr>
        <w:autoSpaceDE w:val="0"/>
        <w:autoSpaceDN w:val="0"/>
        <w:adjustRightInd w:val="0"/>
        <w:spacing w:line="240" w:lineRule="exact"/>
        <w:ind w:left="720" w:right="720" w:firstLine="720"/>
        <w:jc w:val="both"/>
        <w:rPr>
          <w:rFonts w:ascii="Times New Roman" w:hAnsi="Times New Roman"/>
          <w:color w:val="auto"/>
          <w:sz w:val="20"/>
        </w:rPr>
      </w:pPr>
      <w:r w:rsidRPr="00AA25C2">
        <w:rPr>
          <w:rFonts w:ascii="Times New Roman" w:hAnsi="Times New Roman"/>
          <w:color w:val="auto"/>
          <w:sz w:val="20"/>
        </w:rPr>
        <w:t xml:space="preserve">Slight </w:t>
      </w:r>
      <w:proofErr w:type="gramStart"/>
      <w:r w:rsidRPr="00AA25C2">
        <w:rPr>
          <w:rFonts w:ascii="Times New Roman" w:hAnsi="Times New Roman"/>
          <w:color w:val="auto"/>
          <w:sz w:val="20"/>
        </w:rPr>
        <w:t>………………………………………………………..……………</w:t>
      </w:r>
      <w:r>
        <w:rPr>
          <w:rFonts w:ascii="Times New Roman" w:hAnsi="Times New Roman"/>
          <w:color w:val="auto"/>
          <w:sz w:val="20"/>
        </w:rPr>
        <w:t>….</w:t>
      </w:r>
      <w:r w:rsidRPr="00AA25C2">
        <w:rPr>
          <w:rFonts w:ascii="Times New Roman" w:hAnsi="Times New Roman"/>
          <w:color w:val="auto"/>
          <w:sz w:val="20"/>
        </w:rPr>
        <w:t>…..….</w:t>
      </w:r>
      <w:proofErr w:type="gramEnd"/>
      <w:r w:rsidRPr="00AA25C2">
        <w:rPr>
          <w:rFonts w:ascii="Times New Roman" w:hAnsi="Times New Roman"/>
          <w:color w:val="auto"/>
          <w:sz w:val="20"/>
        </w:rPr>
        <w:t>10</w:t>
      </w:r>
    </w:p>
    <w:p w:rsidR="00C46291" w:rsidRPr="00C23368" w:rsidRDefault="00C46291" w:rsidP="00C46291">
      <w:pPr>
        <w:autoSpaceDE w:val="0"/>
        <w:autoSpaceDN w:val="0"/>
        <w:adjustRightInd w:val="0"/>
        <w:spacing w:line="240" w:lineRule="exact"/>
        <w:rPr>
          <w:rFonts w:ascii="Times New Roman" w:hAnsi="Times New Roman"/>
          <w:b/>
          <w:bCs/>
          <w:color w:val="auto"/>
          <w:sz w:val="20"/>
        </w:rPr>
      </w:pPr>
    </w:p>
    <w:p w:rsidR="00C46291" w:rsidRPr="00AA25C2" w:rsidRDefault="00C46291" w:rsidP="00C46291">
      <w:pPr>
        <w:autoSpaceDE w:val="0"/>
        <w:autoSpaceDN w:val="0"/>
        <w:adjustRightInd w:val="0"/>
        <w:spacing w:after="80" w:line="240" w:lineRule="exact"/>
        <w:ind w:left="720" w:right="720"/>
        <w:jc w:val="both"/>
        <w:rPr>
          <w:rFonts w:ascii="Times New Roman" w:hAnsi="Times New Roman"/>
          <w:color w:val="auto"/>
          <w:sz w:val="20"/>
        </w:rPr>
      </w:pPr>
      <w:r w:rsidRPr="00AA25C2">
        <w:rPr>
          <w:rFonts w:ascii="Times New Roman" w:hAnsi="Times New Roman"/>
          <w:b/>
          <w:bCs/>
          <w:color w:val="auto"/>
          <w:sz w:val="20"/>
        </w:rPr>
        <w:t xml:space="preserve">5295 </w:t>
      </w:r>
      <w:proofErr w:type="spellStart"/>
      <w:r w:rsidRPr="00AA25C2">
        <w:rPr>
          <w:rFonts w:ascii="Times New Roman" w:hAnsi="Times New Roman"/>
          <w:color w:val="auto"/>
          <w:sz w:val="20"/>
        </w:rPr>
        <w:t>Lumbosacral</w:t>
      </w:r>
      <w:proofErr w:type="spellEnd"/>
      <w:r w:rsidRPr="00AA25C2">
        <w:rPr>
          <w:rFonts w:ascii="Times New Roman" w:hAnsi="Times New Roman"/>
          <w:color w:val="auto"/>
          <w:sz w:val="20"/>
        </w:rPr>
        <w:t xml:space="preserve"> strain:</w:t>
      </w:r>
    </w:p>
    <w:p w:rsidR="00C46291" w:rsidRDefault="00C46291" w:rsidP="00C46291">
      <w:pPr>
        <w:autoSpaceDE w:val="0"/>
        <w:autoSpaceDN w:val="0"/>
        <w:adjustRightInd w:val="0"/>
        <w:spacing w:line="200" w:lineRule="exact"/>
        <w:ind w:left="720" w:right="720" w:firstLine="720"/>
        <w:jc w:val="both"/>
        <w:rPr>
          <w:rFonts w:ascii="Times New Roman" w:hAnsi="Times New Roman"/>
          <w:color w:val="auto"/>
          <w:sz w:val="20"/>
        </w:rPr>
      </w:pPr>
      <w:r w:rsidRPr="00AA25C2">
        <w:rPr>
          <w:rFonts w:ascii="Times New Roman" w:hAnsi="Times New Roman"/>
          <w:color w:val="auto"/>
          <w:sz w:val="20"/>
        </w:rPr>
        <w:t>Severe; with listing of whole' spine to opposite side, positive</w:t>
      </w:r>
    </w:p>
    <w:p w:rsidR="00C46291" w:rsidRPr="00AA25C2" w:rsidRDefault="00C46291" w:rsidP="00C46291">
      <w:pPr>
        <w:autoSpaceDE w:val="0"/>
        <w:autoSpaceDN w:val="0"/>
        <w:adjustRightInd w:val="0"/>
        <w:spacing w:line="200" w:lineRule="exact"/>
        <w:ind w:left="1440" w:right="720" w:firstLine="450"/>
        <w:jc w:val="both"/>
        <w:rPr>
          <w:rFonts w:ascii="Times New Roman" w:hAnsi="Times New Roman"/>
          <w:color w:val="auto"/>
          <w:sz w:val="20"/>
        </w:rPr>
      </w:pPr>
      <w:r w:rsidRPr="00AA25C2">
        <w:rPr>
          <w:rFonts w:ascii="Times New Roman" w:hAnsi="Times New Roman"/>
          <w:color w:val="auto"/>
          <w:sz w:val="20"/>
        </w:rPr>
        <w:t>Goldthwaite's sign, marked limitation of forward bending in</w:t>
      </w:r>
    </w:p>
    <w:p w:rsidR="00C46291" w:rsidRPr="00AA25C2" w:rsidRDefault="00C46291" w:rsidP="00C46291">
      <w:pPr>
        <w:autoSpaceDE w:val="0"/>
        <w:autoSpaceDN w:val="0"/>
        <w:adjustRightInd w:val="0"/>
        <w:spacing w:line="200" w:lineRule="exact"/>
        <w:ind w:left="1170" w:right="720" w:firstLine="720"/>
        <w:jc w:val="both"/>
        <w:rPr>
          <w:rFonts w:ascii="Times New Roman" w:hAnsi="Times New Roman"/>
          <w:color w:val="auto"/>
          <w:sz w:val="20"/>
        </w:rPr>
      </w:pPr>
      <w:proofErr w:type="gramStart"/>
      <w:r w:rsidRPr="00AA25C2">
        <w:rPr>
          <w:rFonts w:ascii="Times New Roman" w:hAnsi="Times New Roman"/>
          <w:color w:val="auto"/>
          <w:sz w:val="20"/>
        </w:rPr>
        <w:t>standing</w:t>
      </w:r>
      <w:proofErr w:type="gramEnd"/>
      <w:r w:rsidRPr="00AA25C2">
        <w:rPr>
          <w:rFonts w:ascii="Times New Roman" w:hAnsi="Times New Roman"/>
          <w:color w:val="auto"/>
          <w:sz w:val="20"/>
        </w:rPr>
        <w:t xml:space="preserve"> position, loss of lateral motion with </w:t>
      </w:r>
      <w:proofErr w:type="spellStart"/>
      <w:r w:rsidRPr="00AA25C2">
        <w:rPr>
          <w:rFonts w:ascii="Times New Roman" w:hAnsi="Times New Roman"/>
          <w:color w:val="auto"/>
          <w:sz w:val="20"/>
        </w:rPr>
        <w:t>osteo</w:t>
      </w:r>
      <w:proofErr w:type="spellEnd"/>
      <w:r w:rsidRPr="00AA25C2">
        <w:rPr>
          <w:rFonts w:ascii="Times New Roman" w:hAnsi="Times New Roman"/>
          <w:color w:val="auto"/>
          <w:sz w:val="20"/>
        </w:rPr>
        <w:t>-arthritic</w:t>
      </w:r>
    </w:p>
    <w:p w:rsidR="00C46291" w:rsidRPr="00AA25C2" w:rsidRDefault="00C46291" w:rsidP="00C46291">
      <w:pPr>
        <w:autoSpaceDE w:val="0"/>
        <w:autoSpaceDN w:val="0"/>
        <w:adjustRightInd w:val="0"/>
        <w:spacing w:line="200" w:lineRule="exact"/>
        <w:ind w:left="1170" w:right="720" w:firstLine="720"/>
        <w:jc w:val="both"/>
        <w:rPr>
          <w:rFonts w:ascii="Times New Roman" w:hAnsi="Times New Roman"/>
          <w:color w:val="auto"/>
          <w:sz w:val="20"/>
        </w:rPr>
      </w:pPr>
      <w:proofErr w:type="gramStart"/>
      <w:r w:rsidRPr="00AA25C2">
        <w:rPr>
          <w:rFonts w:ascii="Times New Roman" w:hAnsi="Times New Roman"/>
          <w:color w:val="auto"/>
          <w:sz w:val="20"/>
        </w:rPr>
        <w:t>changes</w:t>
      </w:r>
      <w:proofErr w:type="gramEnd"/>
      <w:r w:rsidRPr="00AA25C2">
        <w:rPr>
          <w:rFonts w:ascii="Times New Roman" w:hAnsi="Times New Roman"/>
          <w:color w:val="auto"/>
          <w:sz w:val="20"/>
        </w:rPr>
        <w:t>, or narrowing or irregularity of joint space, or some</w:t>
      </w:r>
    </w:p>
    <w:p w:rsidR="00C46291" w:rsidRPr="00AA25C2" w:rsidRDefault="00C46291" w:rsidP="00C46291">
      <w:pPr>
        <w:autoSpaceDE w:val="0"/>
        <w:autoSpaceDN w:val="0"/>
        <w:adjustRightInd w:val="0"/>
        <w:spacing w:after="80" w:line="200" w:lineRule="exact"/>
        <w:ind w:left="720" w:right="720"/>
        <w:jc w:val="both"/>
        <w:rPr>
          <w:rFonts w:ascii="Times New Roman" w:hAnsi="Times New Roman"/>
          <w:color w:val="auto"/>
          <w:sz w:val="20"/>
        </w:rPr>
      </w:pPr>
      <w:r w:rsidRPr="00AA25C2">
        <w:rPr>
          <w:rFonts w:ascii="Times New Roman" w:hAnsi="Times New Roman"/>
          <w:color w:val="auto"/>
          <w:sz w:val="20"/>
        </w:rPr>
        <w:t xml:space="preserve"> </w:t>
      </w:r>
      <w:r>
        <w:rPr>
          <w:rFonts w:ascii="Times New Roman" w:hAnsi="Times New Roman"/>
          <w:color w:val="auto"/>
          <w:sz w:val="20"/>
        </w:rPr>
        <w:tab/>
        <w:t xml:space="preserve">          </w:t>
      </w:r>
      <w:proofErr w:type="gramStart"/>
      <w:r w:rsidRPr="00AA25C2">
        <w:rPr>
          <w:rFonts w:ascii="Times New Roman" w:hAnsi="Times New Roman"/>
          <w:color w:val="auto"/>
          <w:sz w:val="20"/>
        </w:rPr>
        <w:t>of</w:t>
      </w:r>
      <w:proofErr w:type="gramEnd"/>
      <w:r w:rsidRPr="00AA25C2">
        <w:rPr>
          <w:rFonts w:ascii="Times New Roman" w:hAnsi="Times New Roman"/>
          <w:color w:val="auto"/>
          <w:sz w:val="20"/>
        </w:rPr>
        <w:t xml:space="preserve"> the above with abnormal</w:t>
      </w:r>
      <w:r>
        <w:rPr>
          <w:rFonts w:ascii="Times New Roman" w:hAnsi="Times New Roman"/>
          <w:color w:val="auto"/>
          <w:sz w:val="20"/>
        </w:rPr>
        <w:t xml:space="preserve"> mobility on forced motion …………</w:t>
      </w:r>
      <w:r w:rsidRPr="00AA25C2">
        <w:rPr>
          <w:rFonts w:ascii="Times New Roman" w:hAnsi="Times New Roman"/>
          <w:color w:val="auto"/>
          <w:sz w:val="20"/>
        </w:rPr>
        <w:t>…</w:t>
      </w:r>
      <w:r>
        <w:rPr>
          <w:rFonts w:ascii="Times New Roman" w:hAnsi="Times New Roman"/>
          <w:color w:val="auto"/>
          <w:sz w:val="20"/>
        </w:rPr>
        <w:t>….......</w:t>
      </w:r>
      <w:r w:rsidRPr="00AA25C2">
        <w:rPr>
          <w:rFonts w:ascii="Times New Roman" w:hAnsi="Times New Roman"/>
          <w:color w:val="auto"/>
          <w:sz w:val="20"/>
        </w:rPr>
        <w:t>... 40</w:t>
      </w:r>
    </w:p>
    <w:p w:rsidR="00C46291" w:rsidRPr="00AA25C2" w:rsidRDefault="00C46291" w:rsidP="00C46291">
      <w:pPr>
        <w:autoSpaceDE w:val="0"/>
        <w:autoSpaceDN w:val="0"/>
        <w:adjustRightInd w:val="0"/>
        <w:spacing w:line="200" w:lineRule="exact"/>
        <w:ind w:left="720" w:right="720" w:firstLine="720"/>
        <w:jc w:val="both"/>
        <w:rPr>
          <w:rFonts w:ascii="Times New Roman" w:hAnsi="Times New Roman"/>
          <w:color w:val="auto"/>
          <w:sz w:val="20"/>
        </w:rPr>
      </w:pPr>
      <w:r w:rsidRPr="00AA25C2">
        <w:rPr>
          <w:rFonts w:ascii="Times New Roman" w:hAnsi="Times New Roman"/>
          <w:color w:val="auto"/>
          <w:sz w:val="20"/>
        </w:rPr>
        <w:t xml:space="preserve">With muscle spasm on extreme forward bending, loss of lateral spine </w:t>
      </w:r>
    </w:p>
    <w:p w:rsidR="00C46291" w:rsidRPr="00AA25C2" w:rsidRDefault="00C46291" w:rsidP="00C46291">
      <w:pPr>
        <w:autoSpaceDE w:val="0"/>
        <w:autoSpaceDN w:val="0"/>
        <w:adjustRightInd w:val="0"/>
        <w:spacing w:after="80" w:line="200" w:lineRule="exact"/>
        <w:ind w:left="1890" w:right="720"/>
        <w:jc w:val="both"/>
        <w:rPr>
          <w:rFonts w:ascii="Times New Roman" w:hAnsi="Times New Roman"/>
          <w:color w:val="auto"/>
          <w:sz w:val="20"/>
        </w:rPr>
      </w:pPr>
      <w:proofErr w:type="gramStart"/>
      <w:r w:rsidRPr="00AA25C2">
        <w:rPr>
          <w:rFonts w:ascii="Times New Roman" w:hAnsi="Times New Roman"/>
          <w:color w:val="auto"/>
          <w:sz w:val="20"/>
        </w:rPr>
        <w:t>motion</w:t>
      </w:r>
      <w:proofErr w:type="gramEnd"/>
      <w:r w:rsidRPr="00AA25C2">
        <w:rPr>
          <w:rFonts w:ascii="Times New Roman" w:hAnsi="Times New Roman"/>
          <w:color w:val="auto"/>
          <w:sz w:val="20"/>
        </w:rPr>
        <w:t>, unilateral, in</w:t>
      </w:r>
      <w:r>
        <w:rPr>
          <w:rFonts w:ascii="Times New Roman" w:hAnsi="Times New Roman"/>
          <w:color w:val="auto"/>
          <w:sz w:val="20"/>
        </w:rPr>
        <w:t xml:space="preserve"> standing' position ...……………...……</w:t>
      </w:r>
      <w:r w:rsidRPr="00AA25C2">
        <w:rPr>
          <w:rFonts w:ascii="Times New Roman" w:hAnsi="Times New Roman"/>
          <w:color w:val="auto"/>
          <w:sz w:val="20"/>
        </w:rPr>
        <w:t>..………</w:t>
      </w:r>
      <w:r>
        <w:rPr>
          <w:rFonts w:ascii="Times New Roman" w:hAnsi="Times New Roman"/>
          <w:color w:val="auto"/>
          <w:sz w:val="20"/>
        </w:rPr>
        <w:t>…</w:t>
      </w:r>
      <w:r w:rsidRPr="00AA25C2">
        <w:rPr>
          <w:rFonts w:ascii="Times New Roman" w:hAnsi="Times New Roman"/>
          <w:color w:val="auto"/>
          <w:sz w:val="20"/>
        </w:rPr>
        <w:t>.….. 20</w:t>
      </w:r>
    </w:p>
    <w:p w:rsidR="00C46291" w:rsidRPr="00906557" w:rsidRDefault="00C46291" w:rsidP="00C46291">
      <w:pPr>
        <w:autoSpaceDE w:val="0"/>
        <w:autoSpaceDN w:val="0"/>
        <w:adjustRightInd w:val="0"/>
        <w:spacing w:after="80" w:line="200" w:lineRule="exact"/>
        <w:ind w:left="720" w:right="720" w:firstLine="720"/>
        <w:jc w:val="both"/>
        <w:rPr>
          <w:rFonts w:ascii="Times New Roman" w:hAnsi="Times New Roman"/>
          <w:color w:val="auto"/>
          <w:sz w:val="20"/>
        </w:rPr>
      </w:pPr>
      <w:r w:rsidRPr="00AA25C2">
        <w:rPr>
          <w:rFonts w:ascii="Times New Roman" w:hAnsi="Times New Roman"/>
          <w:color w:val="auto"/>
          <w:sz w:val="20"/>
        </w:rPr>
        <w:t xml:space="preserve">With characteristic pain on motion </w:t>
      </w:r>
      <w:proofErr w:type="gramStart"/>
      <w:r w:rsidRPr="00AA25C2">
        <w:rPr>
          <w:rFonts w:ascii="Times New Roman" w:hAnsi="Times New Roman"/>
          <w:color w:val="auto"/>
          <w:sz w:val="20"/>
        </w:rPr>
        <w:t>………………………………..……...</w:t>
      </w:r>
      <w:r>
        <w:rPr>
          <w:rFonts w:ascii="Times New Roman" w:hAnsi="Times New Roman"/>
          <w:color w:val="auto"/>
          <w:sz w:val="20"/>
        </w:rPr>
        <w:t>.</w:t>
      </w:r>
      <w:r w:rsidRPr="00AA25C2">
        <w:rPr>
          <w:rFonts w:ascii="Times New Roman" w:hAnsi="Times New Roman"/>
          <w:color w:val="auto"/>
          <w:sz w:val="20"/>
        </w:rPr>
        <w:t>………</w:t>
      </w:r>
      <w:proofErr w:type="gramEnd"/>
      <w:r w:rsidRPr="00AA25C2">
        <w:rPr>
          <w:rFonts w:ascii="Times New Roman" w:hAnsi="Times New Roman"/>
          <w:color w:val="auto"/>
          <w:sz w:val="20"/>
        </w:rPr>
        <w:t>. 10</w:t>
      </w:r>
    </w:p>
    <w:p w:rsidR="000358C1" w:rsidRPr="0023727B" w:rsidRDefault="00C46291" w:rsidP="0023727B">
      <w:pPr>
        <w:autoSpaceDE w:val="0"/>
        <w:autoSpaceDN w:val="0"/>
        <w:adjustRightInd w:val="0"/>
        <w:spacing w:after="80" w:line="200" w:lineRule="exact"/>
        <w:ind w:left="720" w:right="720" w:firstLine="720"/>
        <w:jc w:val="both"/>
        <w:rPr>
          <w:color w:val="auto"/>
          <w:sz w:val="20"/>
        </w:rPr>
      </w:pPr>
      <w:r w:rsidRPr="00AA25C2">
        <w:rPr>
          <w:rFonts w:ascii="Times New Roman" w:hAnsi="Times New Roman"/>
          <w:color w:val="auto"/>
          <w:sz w:val="20"/>
        </w:rPr>
        <w:t>With slig</w:t>
      </w:r>
      <w:r>
        <w:rPr>
          <w:rFonts w:ascii="Times New Roman" w:hAnsi="Times New Roman"/>
          <w:color w:val="auto"/>
          <w:sz w:val="20"/>
        </w:rPr>
        <w:t>ht subjective symptoms only …………..</w:t>
      </w:r>
      <w:r w:rsidRPr="00AA25C2">
        <w:rPr>
          <w:rFonts w:ascii="Times New Roman" w:hAnsi="Times New Roman"/>
          <w:color w:val="auto"/>
          <w:sz w:val="20"/>
        </w:rPr>
        <w:t>…………...………………</w:t>
      </w:r>
      <w:r>
        <w:rPr>
          <w:rFonts w:ascii="Times New Roman" w:hAnsi="Times New Roman"/>
          <w:color w:val="auto"/>
          <w:sz w:val="20"/>
        </w:rPr>
        <w:t>....….</w:t>
      </w:r>
      <w:r w:rsidRPr="00AA25C2">
        <w:rPr>
          <w:rFonts w:ascii="Times New Roman" w:hAnsi="Times New Roman"/>
          <w:color w:val="auto"/>
          <w:sz w:val="20"/>
        </w:rPr>
        <w:t>. 0</w:t>
      </w:r>
    </w:p>
    <w:p w:rsidR="000358C1" w:rsidRDefault="000358C1" w:rsidP="00C46291">
      <w:pPr>
        <w:spacing w:line="240" w:lineRule="exact"/>
        <w:jc w:val="both"/>
        <w:rPr>
          <w:rFonts w:asciiTheme="minorHAnsi" w:hAnsiTheme="minorHAnsi"/>
          <w:color w:val="auto"/>
          <w:szCs w:val="24"/>
        </w:rPr>
      </w:pPr>
    </w:p>
    <w:p w:rsidR="00B82AED" w:rsidRPr="00664296" w:rsidRDefault="00FA609B" w:rsidP="00C46291">
      <w:pPr>
        <w:spacing w:line="240" w:lineRule="exact"/>
        <w:jc w:val="both"/>
        <w:rPr>
          <w:rFonts w:asciiTheme="minorHAnsi" w:hAnsiTheme="minorHAnsi"/>
          <w:color w:val="auto"/>
          <w:szCs w:val="24"/>
        </w:rPr>
      </w:pPr>
      <w:r w:rsidRPr="00B82AED">
        <w:rPr>
          <w:rFonts w:asciiTheme="minorHAnsi" w:hAnsiTheme="minorHAnsi"/>
          <w:color w:val="auto"/>
          <w:szCs w:val="24"/>
        </w:rPr>
        <w:t xml:space="preserve">The Board considered the </w:t>
      </w:r>
      <w:r w:rsidR="000872B4" w:rsidRPr="00B82AED">
        <w:rPr>
          <w:rFonts w:asciiTheme="minorHAnsi" w:hAnsiTheme="minorHAnsi"/>
          <w:color w:val="auto"/>
          <w:szCs w:val="24"/>
        </w:rPr>
        <w:t>VA</w:t>
      </w:r>
      <w:r w:rsidRPr="00B82AED">
        <w:rPr>
          <w:rFonts w:asciiTheme="minorHAnsi" w:hAnsiTheme="minorHAnsi"/>
          <w:color w:val="auto"/>
          <w:szCs w:val="24"/>
        </w:rPr>
        <w:t>’s rating under the 529</w:t>
      </w:r>
      <w:r w:rsidR="000872B4" w:rsidRPr="00B82AED">
        <w:rPr>
          <w:rFonts w:asciiTheme="minorHAnsi" w:hAnsiTheme="minorHAnsi"/>
          <w:color w:val="auto"/>
          <w:szCs w:val="24"/>
        </w:rPr>
        <w:t>2</w:t>
      </w:r>
      <w:r w:rsidRPr="00B82AED">
        <w:rPr>
          <w:rFonts w:asciiTheme="minorHAnsi" w:hAnsiTheme="minorHAnsi"/>
          <w:color w:val="auto"/>
          <w:szCs w:val="24"/>
        </w:rPr>
        <w:t xml:space="preserve"> code</w:t>
      </w:r>
      <w:r w:rsidR="006E799B" w:rsidRPr="006E799B">
        <w:rPr>
          <w:rFonts w:asciiTheme="minorHAnsi" w:hAnsiTheme="minorHAnsi"/>
          <w:color w:val="auto"/>
          <w:szCs w:val="24"/>
        </w:rPr>
        <w:t xml:space="preserve"> </w:t>
      </w:r>
      <w:r w:rsidR="006E799B" w:rsidRPr="00B82AED">
        <w:rPr>
          <w:rFonts w:asciiTheme="minorHAnsi" w:hAnsiTheme="minorHAnsi"/>
          <w:color w:val="auto"/>
          <w:szCs w:val="24"/>
        </w:rPr>
        <w:t>for limitation of spine motion</w:t>
      </w:r>
      <w:r w:rsidR="000358C1">
        <w:rPr>
          <w:rFonts w:asciiTheme="minorHAnsi" w:hAnsiTheme="minorHAnsi"/>
          <w:color w:val="auto"/>
          <w:szCs w:val="24"/>
        </w:rPr>
        <w:t xml:space="preserve">.  It was concluded, however, that the normal ROM documented by </w:t>
      </w:r>
      <w:r w:rsidR="008701B4">
        <w:rPr>
          <w:rFonts w:asciiTheme="minorHAnsi" w:hAnsiTheme="minorHAnsi"/>
          <w:color w:val="auto"/>
          <w:szCs w:val="24"/>
        </w:rPr>
        <w:t xml:space="preserve">the </w:t>
      </w:r>
      <w:r w:rsidR="000358C1">
        <w:rPr>
          <w:rFonts w:asciiTheme="minorHAnsi" w:hAnsiTheme="minorHAnsi"/>
          <w:color w:val="auto"/>
          <w:szCs w:val="24"/>
        </w:rPr>
        <w:t xml:space="preserve">MEB and the </w:t>
      </w:r>
      <w:r w:rsidR="000872B4" w:rsidRPr="00B82AED">
        <w:rPr>
          <w:rFonts w:asciiTheme="minorHAnsi" w:hAnsiTheme="minorHAnsi"/>
          <w:color w:val="auto"/>
          <w:szCs w:val="24"/>
        </w:rPr>
        <w:t xml:space="preserve">minimally impaired ROMs </w:t>
      </w:r>
      <w:r w:rsidR="000358C1">
        <w:rPr>
          <w:rFonts w:asciiTheme="minorHAnsi" w:hAnsiTheme="minorHAnsi"/>
          <w:color w:val="auto"/>
          <w:szCs w:val="24"/>
        </w:rPr>
        <w:t xml:space="preserve">(without painful motion) </w:t>
      </w:r>
      <w:r w:rsidR="000872B4" w:rsidRPr="00B82AED">
        <w:rPr>
          <w:rFonts w:asciiTheme="minorHAnsi" w:hAnsiTheme="minorHAnsi"/>
          <w:color w:val="auto"/>
          <w:szCs w:val="24"/>
        </w:rPr>
        <w:t xml:space="preserve">documented on the </w:t>
      </w:r>
      <w:r w:rsidR="000358C1">
        <w:rPr>
          <w:rFonts w:asciiTheme="minorHAnsi" w:hAnsiTheme="minorHAnsi"/>
          <w:color w:val="auto"/>
          <w:szCs w:val="24"/>
        </w:rPr>
        <w:t xml:space="preserve">post-separation VA C&amp;P </w:t>
      </w:r>
      <w:r w:rsidR="000872B4" w:rsidRPr="00B82AED">
        <w:rPr>
          <w:rFonts w:asciiTheme="minorHAnsi" w:hAnsiTheme="minorHAnsi"/>
          <w:color w:val="auto"/>
          <w:szCs w:val="24"/>
        </w:rPr>
        <w:t xml:space="preserve">examination would </w:t>
      </w:r>
      <w:r w:rsidR="00345862">
        <w:rPr>
          <w:rFonts w:asciiTheme="minorHAnsi" w:hAnsiTheme="minorHAnsi"/>
          <w:color w:val="auto"/>
          <w:szCs w:val="24"/>
        </w:rPr>
        <w:t xml:space="preserve">not </w:t>
      </w:r>
      <w:r w:rsidR="000358C1">
        <w:rPr>
          <w:rFonts w:asciiTheme="minorHAnsi" w:hAnsiTheme="minorHAnsi"/>
          <w:color w:val="auto"/>
          <w:szCs w:val="24"/>
        </w:rPr>
        <w:t xml:space="preserve">support application of that code; </w:t>
      </w:r>
      <w:r w:rsidR="00345862">
        <w:rPr>
          <w:rFonts w:asciiTheme="minorHAnsi" w:hAnsiTheme="minorHAnsi"/>
          <w:color w:val="auto"/>
          <w:szCs w:val="24"/>
        </w:rPr>
        <w:t>and, furthermore, would not</w:t>
      </w:r>
      <w:r w:rsidR="000358C1">
        <w:rPr>
          <w:rFonts w:asciiTheme="minorHAnsi" w:hAnsiTheme="minorHAnsi"/>
          <w:color w:val="auto"/>
          <w:szCs w:val="24"/>
        </w:rPr>
        <w:t xml:space="preserve"> </w:t>
      </w:r>
      <w:r w:rsidR="000872B4" w:rsidRPr="00B82AED">
        <w:rPr>
          <w:rFonts w:asciiTheme="minorHAnsi" w:hAnsiTheme="minorHAnsi"/>
          <w:color w:val="auto"/>
          <w:szCs w:val="24"/>
        </w:rPr>
        <w:t xml:space="preserve">justify </w:t>
      </w:r>
      <w:r w:rsidR="00345862">
        <w:rPr>
          <w:rFonts w:asciiTheme="minorHAnsi" w:hAnsiTheme="minorHAnsi"/>
          <w:color w:val="auto"/>
          <w:szCs w:val="24"/>
        </w:rPr>
        <w:t xml:space="preserve">a compensable rating if </w:t>
      </w:r>
      <w:r w:rsidR="008701B4">
        <w:rPr>
          <w:rFonts w:asciiTheme="minorHAnsi" w:hAnsiTheme="minorHAnsi"/>
          <w:color w:val="auto"/>
          <w:szCs w:val="24"/>
        </w:rPr>
        <w:t xml:space="preserve">it were </w:t>
      </w:r>
      <w:r w:rsidR="00345862">
        <w:rPr>
          <w:rFonts w:asciiTheme="minorHAnsi" w:hAnsiTheme="minorHAnsi"/>
          <w:color w:val="auto"/>
          <w:szCs w:val="24"/>
        </w:rPr>
        <w:t>applied</w:t>
      </w:r>
      <w:r w:rsidR="000872B4" w:rsidRPr="00B82AED">
        <w:rPr>
          <w:rFonts w:asciiTheme="minorHAnsi" w:hAnsiTheme="minorHAnsi"/>
          <w:color w:val="auto"/>
          <w:szCs w:val="24"/>
        </w:rPr>
        <w:t xml:space="preserve">.  </w:t>
      </w:r>
      <w:r w:rsidR="00345862">
        <w:rPr>
          <w:rFonts w:asciiTheme="minorHAnsi" w:hAnsiTheme="minorHAnsi"/>
          <w:color w:val="auto"/>
          <w:szCs w:val="24"/>
        </w:rPr>
        <w:t>All members agreed that the clinically applicable code was 5295, and deliberated at length whether the 0% or 10% criteria were most supported by the evidence.  After deliberation, t</w:t>
      </w:r>
      <w:r w:rsidRPr="00B82AED">
        <w:rPr>
          <w:rFonts w:asciiTheme="minorHAnsi" w:hAnsiTheme="minorHAnsi"/>
          <w:color w:val="auto"/>
          <w:szCs w:val="24"/>
        </w:rPr>
        <w:t xml:space="preserve">he Board </w:t>
      </w:r>
      <w:r w:rsidR="00345862">
        <w:rPr>
          <w:rFonts w:asciiTheme="minorHAnsi" w:hAnsiTheme="minorHAnsi"/>
          <w:color w:val="auto"/>
          <w:szCs w:val="24"/>
        </w:rPr>
        <w:t xml:space="preserve">consensus was that </w:t>
      </w:r>
      <w:r w:rsidR="002027C4">
        <w:rPr>
          <w:rFonts w:asciiTheme="minorHAnsi" w:hAnsiTheme="minorHAnsi"/>
          <w:color w:val="auto"/>
          <w:szCs w:val="24"/>
        </w:rPr>
        <w:t>“characteristic pain on motion”</w:t>
      </w:r>
      <w:r w:rsidR="00345862">
        <w:rPr>
          <w:rFonts w:asciiTheme="minorHAnsi" w:hAnsiTheme="minorHAnsi"/>
          <w:color w:val="auto"/>
          <w:szCs w:val="24"/>
        </w:rPr>
        <w:t xml:space="preserve"> was not documented to an acceptable standard; and, that furthermore the criteria under VASRD </w:t>
      </w:r>
      <w:r w:rsidR="00345862">
        <w:rPr>
          <w:rFonts w:asciiTheme="minorHAnsi" w:hAnsiTheme="minorHAnsi" w:cstheme="minorHAnsi"/>
          <w:color w:val="auto"/>
          <w:szCs w:val="24"/>
        </w:rPr>
        <w:t>§</w:t>
      </w:r>
      <w:r w:rsidR="00345862">
        <w:rPr>
          <w:rFonts w:asciiTheme="minorHAnsi" w:hAnsiTheme="minorHAnsi"/>
          <w:color w:val="auto"/>
          <w:szCs w:val="24"/>
        </w:rPr>
        <w:t xml:space="preserve">4.40 (functional loss) were not satisfied in support of the minimal compensable rating.  </w:t>
      </w:r>
      <w:r w:rsidRPr="00B82AED">
        <w:rPr>
          <w:rFonts w:asciiTheme="minorHAnsi" w:hAnsiTheme="minorHAnsi"/>
          <w:color w:val="auto"/>
          <w:szCs w:val="24"/>
        </w:rPr>
        <w:t xml:space="preserve">The Board could find no evidence for an unfitting </w:t>
      </w:r>
      <w:proofErr w:type="spellStart"/>
      <w:r w:rsidRPr="00B82AED">
        <w:rPr>
          <w:rFonts w:asciiTheme="minorHAnsi" w:hAnsiTheme="minorHAnsi"/>
          <w:color w:val="auto"/>
          <w:szCs w:val="24"/>
        </w:rPr>
        <w:t>radiculopathy</w:t>
      </w:r>
      <w:proofErr w:type="spellEnd"/>
      <w:r w:rsidRPr="00B82AED">
        <w:rPr>
          <w:rFonts w:asciiTheme="minorHAnsi" w:hAnsiTheme="minorHAnsi"/>
          <w:color w:val="auto"/>
          <w:szCs w:val="24"/>
        </w:rPr>
        <w:t xml:space="preserve"> justifying additional Service rating for peripheral nerve impairment.  </w:t>
      </w:r>
      <w:r w:rsidR="00B82AED" w:rsidRPr="00B82AED">
        <w:rPr>
          <w:rFonts w:asciiTheme="minorHAnsi" w:hAnsiTheme="minorHAnsi"/>
          <w:color w:val="auto"/>
          <w:szCs w:val="24"/>
        </w:rPr>
        <w:t>After due deliberation, considering all of the evidence and mindful of VASRD §4.3 (reasonable doubt), the Board rec</w:t>
      </w:r>
      <w:r w:rsidR="00345862">
        <w:rPr>
          <w:rFonts w:asciiTheme="minorHAnsi" w:hAnsiTheme="minorHAnsi"/>
          <w:color w:val="auto"/>
          <w:szCs w:val="24"/>
        </w:rPr>
        <w:t xml:space="preserve">ommends a separation rating of </w:t>
      </w:r>
      <w:r w:rsidR="00B82AED" w:rsidRPr="00B82AED">
        <w:rPr>
          <w:rFonts w:asciiTheme="minorHAnsi" w:hAnsiTheme="minorHAnsi"/>
          <w:color w:val="auto"/>
          <w:szCs w:val="24"/>
        </w:rPr>
        <w:t xml:space="preserve">0% for the </w:t>
      </w:r>
      <w:r w:rsidR="00435230">
        <w:rPr>
          <w:rFonts w:asciiTheme="minorHAnsi" w:hAnsiTheme="minorHAnsi"/>
          <w:color w:val="auto"/>
          <w:szCs w:val="24"/>
        </w:rPr>
        <w:t>lumbar spine</w:t>
      </w:r>
      <w:r w:rsidR="00B82AED" w:rsidRPr="00B82AED">
        <w:rPr>
          <w:rFonts w:asciiTheme="minorHAnsi" w:hAnsiTheme="minorHAnsi"/>
          <w:color w:val="auto"/>
          <w:szCs w:val="24"/>
        </w:rPr>
        <w:t xml:space="preserve"> condition coded 5295.</w:t>
      </w:r>
    </w:p>
    <w:p w:rsidR="009A215F" w:rsidRDefault="009A215F" w:rsidP="00510F9C">
      <w:pPr>
        <w:spacing w:line="240" w:lineRule="exact"/>
        <w:rPr>
          <w:rFonts w:asciiTheme="minorHAnsi" w:hAnsiTheme="minorHAnsi"/>
          <w:color w:val="auto"/>
          <w:szCs w:val="24"/>
        </w:rPr>
      </w:pPr>
    </w:p>
    <w:p w:rsidR="00423F42" w:rsidRDefault="00DD0F87" w:rsidP="004F5089">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Bilateral </w:t>
      </w:r>
      <w:r w:rsidR="00980696">
        <w:rPr>
          <w:rFonts w:asciiTheme="minorHAnsi" w:hAnsiTheme="minorHAnsi"/>
          <w:color w:val="auto"/>
          <w:szCs w:val="24"/>
          <w:u w:val="single"/>
        </w:rPr>
        <w:t>Knee</w:t>
      </w:r>
      <w:r w:rsidR="00980696" w:rsidRPr="00664296">
        <w:rPr>
          <w:rFonts w:asciiTheme="minorHAnsi" w:hAnsiTheme="minorHAnsi"/>
          <w:color w:val="auto"/>
          <w:szCs w:val="24"/>
          <w:u w:val="single"/>
        </w:rPr>
        <w:t xml:space="preserve"> Condition</w:t>
      </w:r>
      <w:r w:rsidR="00980696" w:rsidRPr="00664296">
        <w:rPr>
          <w:rFonts w:asciiTheme="minorHAnsi" w:hAnsiTheme="minorHAnsi"/>
          <w:color w:val="auto"/>
          <w:szCs w:val="24"/>
        </w:rPr>
        <w:t>.</w:t>
      </w:r>
      <w:proofErr w:type="gramEnd"/>
      <w:r w:rsidR="00980696" w:rsidRPr="00664296">
        <w:rPr>
          <w:rFonts w:asciiTheme="minorHAnsi" w:hAnsiTheme="minorHAnsi"/>
          <w:color w:val="auto"/>
          <w:szCs w:val="24"/>
        </w:rPr>
        <w:t xml:space="preserve">  </w:t>
      </w:r>
      <w:r w:rsidR="00775E8F">
        <w:rPr>
          <w:rFonts w:asciiTheme="minorHAnsi" w:hAnsiTheme="minorHAnsi"/>
          <w:color w:val="auto"/>
          <w:szCs w:val="24"/>
        </w:rPr>
        <w:t xml:space="preserve">The service treatment record </w:t>
      </w:r>
      <w:r w:rsidR="00435230">
        <w:rPr>
          <w:rFonts w:asciiTheme="minorHAnsi" w:hAnsiTheme="minorHAnsi"/>
          <w:color w:val="auto"/>
          <w:szCs w:val="24"/>
        </w:rPr>
        <w:t xml:space="preserve">(STR) </w:t>
      </w:r>
      <w:r w:rsidR="00775E8F">
        <w:rPr>
          <w:rFonts w:asciiTheme="minorHAnsi" w:hAnsiTheme="minorHAnsi"/>
          <w:color w:val="auto"/>
          <w:szCs w:val="24"/>
        </w:rPr>
        <w:t xml:space="preserve">indicates that the CI experienced left knee pain with vigorous activity for more than one year prior to separation.  The condition was diagnosed as </w:t>
      </w:r>
      <w:proofErr w:type="spellStart"/>
      <w:r w:rsidR="00775E8F">
        <w:rPr>
          <w:rFonts w:asciiTheme="minorHAnsi" w:hAnsiTheme="minorHAnsi"/>
          <w:color w:val="auto"/>
          <w:szCs w:val="24"/>
        </w:rPr>
        <w:t>retropatellar</w:t>
      </w:r>
      <w:proofErr w:type="spellEnd"/>
      <w:r w:rsidR="00775E8F">
        <w:rPr>
          <w:rFonts w:asciiTheme="minorHAnsi" w:hAnsiTheme="minorHAnsi"/>
          <w:color w:val="auto"/>
          <w:szCs w:val="24"/>
        </w:rPr>
        <w:t xml:space="preserve"> pain syndrome, treated with rest and anti-inflammatory medications, and later with </w:t>
      </w:r>
      <w:r w:rsidR="005B6F47">
        <w:rPr>
          <w:rFonts w:asciiTheme="minorHAnsi" w:hAnsiTheme="minorHAnsi"/>
          <w:color w:val="auto"/>
          <w:szCs w:val="24"/>
        </w:rPr>
        <w:t xml:space="preserve">foot orthotics and </w:t>
      </w:r>
      <w:r w:rsidR="00775E8F">
        <w:rPr>
          <w:rFonts w:asciiTheme="minorHAnsi" w:hAnsiTheme="minorHAnsi"/>
          <w:color w:val="auto"/>
          <w:szCs w:val="24"/>
        </w:rPr>
        <w:t>physical therapy</w:t>
      </w:r>
      <w:r w:rsidR="00435230">
        <w:rPr>
          <w:rFonts w:asciiTheme="minorHAnsi" w:hAnsiTheme="minorHAnsi"/>
          <w:color w:val="auto"/>
          <w:szCs w:val="24"/>
        </w:rPr>
        <w:t>,</w:t>
      </w:r>
      <w:r w:rsidR="00775E8F">
        <w:rPr>
          <w:rFonts w:asciiTheme="minorHAnsi" w:hAnsiTheme="minorHAnsi"/>
          <w:color w:val="auto"/>
          <w:szCs w:val="24"/>
        </w:rPr>
        <w:t xml:space="preserve"> without improvement.  Six months prior to separation the right knee </w:t>
      </w:r>
      <w:r w:rsidR="00435230">
        <w:rPr>
          <w:rFonts w:asciiTheme="minorHAnsi" w:hAnsiTheme="minorHAnsi"/>
          <w:color w:val="auto"/>
          <w:szCs w:val="24"/>
        </w:rPr>
        <w:t>was</w:t>
      </w:r>
      <w:r w:rsidR="004F5089">
        <w:rPr>
          <w:rFonts w:asciiTheme="minorHAnsi" w:hAnsiTheme="minorHAnsi"/>
          <w:color w:val="auto"/>
          <w:szCs w:val="24"/>
        </w:rPr>
        <w:t xml:space="preserve"> minimally symptomatic; and, the narrative summary (NARSUM) reported “left knee pain with slight right knee pain</w:t>
      </w:r>
      <w:r w:rsidR="00850EB6">
        <w:rPr>
          <w:rFonts w:asciiTheme="minorHAnsi" w:hAnsiTheme="minorHAnsi"/>
          <w:color w:val="auto"/>
          <w:szCs w:val="24"/>
        </w:rPr>
        <w:t>.</w:t>
      </w:r>
      <w:r w:rsidR="004F5089">
        <w:rPr>
          <w:rFonts w:asciiTheme="minorHAnsi" w:hAnsiTheme="minorHAnsi"/>
          <w:color w:val="auto"/>
          <w:szCs w:val="24"/>
        </w:rPr>
        <w:t>”</w:t>
      </w:r>
      <w:r w:rsidR="00775E8F">
        <w:rPr>
          <w:rFonts w:asciiTheme="minorHAnsi" w:hAnsiTheme="minorHAnsi"/>
          <w:color w:val="auto"/>
          <w:szCs w:val="24"/>
        </w:rPr>
        <w:t xml:space="preserve">  </w:t>
      </w:r>
      <w:r w:rsidR="004F5089">
        <w:rPr>
          <w:rFonts w:asciiTheme="minorHAnsi" w:hAnsiTheme="minorHAnsi"/>
          <w:color w:val="auto"/>
          <w:szCs w:val="24"/>
        </w:rPr>
        <w:t xml:space="preserve">No etiologic </w:t>
      </w:r>
      <w:r w:rsidR="004F5089">
        <w:rPr>
          <w:rFonts w:asciiTheme="minorHAnsi" w:hAnsiTheme="minorHAnsi"/>
          <w:color w:val="auto"/>
          <w:szCs w:val="24"/>
        </w:rPr>
        <w:lastRenderedPageBreak/>
        <w:t xml:space="preserve">diagnosis </w:t>
      </w:r>
      <w:r w:rsidR="006D1814">
        <w:rPr>
          <w:rFonts w:asciiTheme="minorHAnsi" w:hAnsiTheme="minorHAnsi"/>
          <w:color w:val="auto"/>
          <w:szCs w:val="24"/>
        </w:rPr>
        <w:t xml:space="preserve">for the right knee pain was established.  </w:t>
      </w:r>
      <w:r w:rsidR="004F5089">
        <w:rPr>
          <w:rFonts w:asciiTheme="minorHAnsi" w:hAnsiTheme="minorHAnsi"/>
          <w:color w:val="auto"/>
          <w:szCs w:val="24"/>
        </w:rPr>
        <w:t xml:space="preserve">Radiographs of both knees showed no abnormalities.  </w:t>
      </w:r>
      <w:r w:rsidR="004F5089" w:rsidRPr="003F4451">
        <w:rPr>
          <w:rFonts w:asciiTheme="minorHAnsi" w:hAnsiTheme="minorHAnsi"/>
          <w:color w:val="auto"/>
          <w:szCs w:val="24"/>
        </w:rPr>
        <w:t xml:space="preserve">The commander’s statement specifically cited the CI’s </w:t>
      </w:r>
      <w:r w:rsidR="004F5089">
        <w:rPr>
          <w:rFonts w:asciiTheme="minorHAnsi" w:hAnsiTheme="minorHAnsi"/>
          <w:color w:val="auto"/>
          <w:szCs w:val="24"/>
        </w:rPr>
        <w:t>“knee</w:t>
      </w:r>
      <w:r w:rsidR="004F5089" w:rsidRPr="003F4451">
        <w:rPr>
          <w:rFonts w:asciiTheme="minorHAnsi" w:hAnsiTheme="minorHAnsi"/>
          <w:color w:val="auto"/>
          <w:szCs w:val="24"/>
        </w:rPr>
        <w:t xml:space="preserve"> </w:t>
      </w:r>
      <w:r w:rsidR="004F5089">
        <w:rPr>
          <w:rFonts w:asciiTheme="minorHAnsi" w:hAnsiTheme="minorHAnsi"/>
          <w:color w:val="auto"/>
          <w:szCs w:val="24"/>
        </w:rPr>
        <w:t>and back problems”</w:t>
      </w:r>
      <w:r w:rsidR="004F5089" w:rsidRPr="003F4451">
        <w:rPr>
          <w:rFonts w:asciiTheme="minorHAnsi" w:hAnsiTheme="minorHAnsi"/>
          <w:color w:val="auto"/>
          <w:szCs w:val="24"/>
        </w:rPr>
        <w:t xml:space="preserve"> as impairing her performance of MOS duties.  </w:t>
      </w:r>
      <w:r w:rsidRPr="00664296">
        <w:rPr>
          <w:rFonts w:asciiTheme="minorHAnsi" w:hAnsiTheme="minorHAnsi"/>
          <w:color w:val="auto"/>
          <w:szCs w:val="24"/>
        </w:rPr>
        <w:t>There w</w:t>
      </w:r>
      <w:r>
        <w:rPr>
          <w:rFonts w:asciiTheme="minorHAnsi" w:hAnsiTheme="minorHAnsi"/>
          <w:color w:val="auto"/>
          <w:szCs w:val="24"/>
        </w:rPr>
        <w:t>as</w:t>
      </w:r>
      <w:r w:rsidRPr="00664296">
        <w:rPr>
          <w:rFonts w:asciiTheme="minorHAnsi" w:hAnsiTheme="minorHAnsi"/>
          <w:color w:val="auto"/>
          <w:szCs w:val="24"/>
        </w:rPr>
        <w:t xml:space="preserve"> </w:t>
      </w:r>
      <w:r w:rsidRPr="00BD6D9E">
        <w:rPr>
          <w:rFonts w:asciiTheme="minorHAnsi" w:hAnsiTheme="minorHAnsi"/>
          <w:color w:val="auto"/>
          <w:szCs w:val="24"/>
        </w:rPr>
        <w:t>one goniometric and one non-goniometric ROM evaluation in evidence which the Board weighed in arriving at its rating recommendation.  Both</w:t>
      </w:r>
      <w:r w:rsidRPr="00664296">
        <w:rPr>
          <w:rFonts w:asciiTheme="minorHAnsi" w:hAnsiTheme="minorHAnsi"/>
          <w:color w:val="auto"/>
          <w:szCs w:val="24"/>
        </w:rPr>
        <w:t xml:space="preserve"> of these exams are summarized in the chart below.</w:t>
      </w:r>
      <w:r>
        <w:rPr>
          <w:rFonts w:asciiTheme="minorHAnsi" w:hAnsiTheme="minorHAnsi"/>
          <w:color w:val="auto"/>
          <w:szCs w:val="24"/>
        </w:rPr>
        <w:t xml:space="preserve">  </w:t>
      </w:r>
    </w:p>
    <w:p w:rsidR="000358C1" w:rsidRPr="00664296" w:rsidRDefault="000358C1" w:rsidP="004F5089">
      <w:pPr>
        <w:tabs>
          <w:tab w:val="left" w:pos="288"/>
          <w:tab w:val="left" w:pos="4752"/>
        </w:tabs>
        <w:spacing w:line="240" w:lineRule="exact"/>
        <w:jc w:val="both"/>
        <w:rPr>
          <w:rFonts w:asciiTheme="minorHAnsi" w:hAnsiTheme="minorHAnsi"/>
          <w:color w:val="auto"/>
          <w:szCs w:val="24"/>
        </w:rPr>
      </w:pPr>
    </w:p>
    <w:tbl>
      <w:tblPr>
        <w:tblW w:w="7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0"/>
        <w:gridCol w:w="1114"/>
        <w:gridCol w:w="1080"/>
        <w:gridCol w:w="1354"/>
        <w:gridCol w:w="1298"/>
      </w:tblGrid>
      <w:tr w:rsidR="005B6F47" w:rsidRPr="00664296" w:rsidTr="007F0FC5">
        <w:trPr>
          <w:jc w:val="center"/>
        </w:trPr>
        <w:tc>
          <w:tcPr>
            <w:tcW w:w="2250" w:type="dxa"/>
            <w:vMerge w:val="restart"/>
            <w:shd w:val="clear" w:color="auto" w:fill="D9D9D9" w:themeFill="background1" w:themeFillShade="D9"/>
            <w:vAlign w:val="center"/>
          </w:tcPr>
          <w:p w:rsidR="005B6F47" w:rsidRPr="00664296" w:rsidRDefault="005B6F47" w:rsidP="005B6F47">
            <w:pPr>
              <w:spacing w:line="240" w:lineRule="exact"/>
              <w:contextualSpacing/>
              <w:jc w:val="center"/>
              <w:rPr>
                <w:rFonts w:eastAsia="Calibri"/>
                <w:color w:val="auto"/>
                <w:sz w:val="22"/>
                <w:szCs w:val="22"/>
              </w:rPr>
            </w:pPr>
            <w:r>
              <w:rPr>
                <w:rFonts w:eastAsia="Calibri"/>
                <w:color w:val="auto"/>
                <w:sz w:val="22"/>
                <w:szCs w:val="22"/>
              </w:rPr>
              <w:t>Knee</w:t>
            </w:r>
            <w:r w:rsidRPr="006B54DC">
              <w:rPr>
                <w:rFonts w:eastAsia="Calibri"/>
                <w:color w:val="auto"/>
                <w:sz w:val="22"/>
                <w:szCs w:val="22"/>
              </w:rPr>
              <w:t xml:space="preserve"> ROM</w:t>
            </w:r>
          </w:p>
        </w:tc>
        <w:tc>
          <w:tcPr>
            <w:tcW w:w="2194" w:type="dxa"/>
            <w:gridSpan w:val="2"/>
            <w:shd w:val="clear" w:color="auto" w:fill="D9D9D9" w:themeFill="background1" w:themeFillShade="D9"/>
          </w:tcPr>
          <w:p w:rsidR="005B6F47" w:rsidRPr="00664296" w:rsidRDefault="005B6F47" w:rsidP="005B6F47">
            <w:pPr>
              <w:spacing w:line="240" w:lineRule="exact"/>
              <w:contextualSpacing/>
              <w:jc w:val="center"/>
              <w:rPr>
                <w:rFonts w:eastAsia="Calibri"/>
                <w:color w:val="auto"/>
                <w:sz w:val="22"/>
                <w:szCs w:val="22"/>
              </w:rPr>
            </w:pPr>
            <w:r>
              <w:rPr>
                <w:rFonts w:eastAsia="Calibri"/>
                <w:color w:val="auto"/>
                <w:sz w:val="22"/>
                <w:szCs w:val="22"/>
              </w:rPr>
              <w:t>PT</w:t>
            </w:r>
            <w:r w:rsidR="007F0FC5">
              <w:rPr>
                <w:rFonts w:eastAsia="Calibri"/>
                <w:color w:val="auto"/>
                <w:sz w:val="22"/>
                <w:szCs w:val="22"/>
              </w:rPr>
              <w:t xml:space="preserve"> ~</w:t>
            </w:r>
            <w:r>
              <w:rPr>
                <w:rFonts w:eastAsia="Calibri"/>
                <w:color w:val="auto"/>
                <w:sz w:val="22"/>
                <w:szCs w:val="22"/>
              </w:rPr>
              <w:t>8</w:t>
            </w:r>
            <w:r w:rsidR="007F0FC5">
              <w:rPr>
                <w:rFonts w:eastAsia="Calibri"/>
                <w:color w:val="auto"/>
                <w:sz w:val="22"/>
                <w:szCs w:val="22"/>
              </w:rPr>
              <w:t xml:space="preserve"> Mo. Pre-</w:t>
            </w:r>
            <w:r w:rsidRPr="00664296">
              <w:rPr>
                <w:rFonts w:eastAsia="Calibri"/>
                <w:color w:val="auto"/>
                <w:sz w:val="22"/>
                <w:szCs w:val="22"/>
              </w:rPr>
              <w:t>Sep</w:t>
            </w:r>
          </w:p>
        </w:tc>
        <w:tc>
          <w:tcPr>
            <w:tcW w:w="2652" w:type="dxa"/>
            <w:gridSpan w:val="2"/>
            <w:shd w:val="clear" w:color="auto" w:fill="D9D9D9" w:themeFill="background1" w:themeFillShade="D9"/>
          </w:tcPr>
          <w:p w:rsidR="005B6F47" w:rsidRPr="00664296" w:rsidRDefault="005B6F47" w:rsidP="00775E8F">
            <w:pPr>
              <w:spacing w:line="240" w:lineRule="exact"/>
              <w:contextualSpacing/>
              <w:jc w:val="center"/>
              <w:rPr>
                <w:rFonts w:eastAsiaTheme="minorHAnsi" w:cstheme="minorBidi"/>
                <w:color w:val="auto"/>
                <w:sz w:val="22"/>
                <w:szCs w:val="22"/>
              </w:rPr>
            </w:pPr>
            <w:r w:rsidRPr="00664296">
              <w:rPr>
                <w:rFonts w:eastAsia="Calibri"/>
                <w:color w:val="auto"/>
                <w:sz w:val="22"/>
                <w:szCs w:val="22"/>
              </w:rPr>
              <w:t>VA</w:t>
            </w:r>
            <w:r w:rsidR="007F0FC5">
              <w:rPr>
                <w:rFonts w:eastAsiaTheme="minorHAnsi" w:cstheme="minorBidi"/>
                <w:color w:val="auto"/>
                <w:sz w:val="22"/>
                <w:szCs w:val="22"/>
              </w:rPr>
              <w:t xml:space="preserve"> C&amp;P ~</w:t>
            </w:r>
            <w:r>
              <w:rPr>
                <w:rFonts w:eastAsiaTheme="minorHAnsi" w:cstheme="minorBidi"/>
                <w:color w:val="auto"/>
                <w:sz w:val="22"/>
                <w:szCs w:val="22"/>
              </w:rPr>
              <w:t>7</w:t>
            </w:r>
            <w:r w:rsidR="007F0FC5">
              <w:rPr>
                <w:rFonts w:eastAsiaTheme="minorHAnsi" w:cstheme="minorBidi"/>
                <w:color w:val="auto"/>
                <w:sz w:val="22"/>
                <w:szCs w:val="22"/>
              </w:rPr>
              <w:t xml:space="preserve"> Mo. Post-</w:t>
            </w:r>
            <w:r w:rsidRPr="00664296">
              <w:rPr>
                <w:rFonts w:eastAsiaTheme="minorHAnsi" w:cstheme="minorBidi"/>
                <w:color w:val="auto"/>
                <w:sz w:val="22"/>
                <w:szCs w:val="22"/>
              </w:rPr>
              <w:t>Sep</w:t>
            </w:r>
          </w:p>
        </w:tc>
      </w:tr>
      <w:tr w:rsidR="005B6F47" w:rsidRPr="00664296" w:rsidTr="007F0FC5">
        <w:trPr>
          <w:jc w:val="center"/>
        </w:trPr>
        <w:tc>
          <w:tcPr>
            <w:tcW w:w="2250" w:type="dxa"/>
            <w:vMerge/>
            <w:shd w:val="clear" w:color="auto" w:fill="D9D9D9" w:themeFill="background1" w:themeFillShade="D9"/>
          </w:tcPr>
          <w:p w:rsidR="005B6F47" w:rsidRDefault="005B6F47" w:rsidP="0027567E">
            <w:pPr>
              <w:spacing w:line="240" w:lineRule="exact"/>
              <w:contextualSpacing/>
              <w:jc w:val="center"/>
              <w:rPr>
                <w:rFonts w:eastAsia="Calibri"/>
                <w:color w:val="auto"/>
                <w:sz w:val="22"/>
                <w:szCs w:val="22"/>
              </w:rPr>
            </w:pPr>
          </w:p>
        </w:tc>
        <w:tc>
          <w:tcPr>
            <w:tcW w:w="1114" w:type="dxa"/>
            <w:tcBorders>
              <w:right w:val="single" w:sz="4" w:space="0" w:color="auto"/>
            </w:tcBorders>
            <w:shd w:val="clear" w:color="auto" w:fill="D9D9D9" w:themeFill="background1" w:themeFillShade="D9"/>
          </w:tcPr>
          <w:p w:rsidR="005B6F47" w:rsidRDefault="005B6F47" w:rsidP="005B6F47">
            <w:pPr>
              <w:spacing w:line="240" w:lineRule="exact"/>
              <w:contextualSpacing/>
              <w:jc w:val="center"/>
              <w:rPr>
                <w:rFonts w:eastAsia="Calibri"/>
                <w:color w:val="auto"/>
                <w:sz w:val="22"/>
                <w:szCs w:val="22"/>
              </w:rPr>
            </w:pPr>
            <w:r>
              <w:rPr>
                <w:rFonts w:eastAsia="Calibri"/>
                <w:color w:val="auto"/>
                <w:sz w:val="22"/>
                <w:szCs w:val="22"/>
              </w:rPr>
              <w:t>Left</w:t>
            </w:r>
          </w:p>
        </w:tc>
        <w:tc>
          <w:tcPr>
            <w:tcW w:w="1080" w:type="dxa"/>
            <w:tcBorders>
              <w:left w:val="single" w:sz="4" w:space="0" w:color="auto"/>
            </w:tcBorders>
            <w:shd w:val="clear" w:color="auto" w:fill="D9D9D9" w:themeFill="background1" w:themeFillShade="D9"/>
          </w:tcPr>
          <w:p w:rsidR="005B6F47" w:rsidRDefault="005B6F47" w:rsidP="005B6F47">
            <w:pPr>
              <w:spacing w:line="240" w:lineRule="exact"/>
              <w:contextualSpacing/>
              <w:jc w:val="center"/>
              <w:rPr>
                <w:rFonts w:eastAsia="Calibri"/>
                <w:color w:val="auto"/>
                <w:sz w:val="22"/>
                <w:szCs w:val="22"/>
              </w:rPr>
            </w:pPr>
            <w:r>
              <w:rPr>
                <w:rFonts w:eastAsia="Calibri"/>
                <w:color w:val="auto"/>
                <w:sz w:val="22"/>
                <w:szCs w:val="22"/>
              </w:rPr>
              <w:t>Right</w:t>
            </w:r>
          </w:p>
        </w:tc>
        <w:tc>
          <w:tcPr>
            <w:tcW w:w="1354" w:type="dxa"/>
            <w:tcBorders>
              <w:right w:val="single" w:sz="4" w:space="0" w:color="auto"/>
            </w:tcBorders>
            <w:shd w:val="clear" w:color="auto" w:fill="D9D9D9" w:themeFill="background1" w:themeFillShade="D9"/>
          </w:tcPr>
          <w:p w:rsidR="005B6F47" w:rsidRDefault="005B6F47" w:rsidP="00B66429">
            <w:pPr>
              <w:spacing w:line="240" w:lineRule="exact"/>
              <w:contextualSpacing/>
              <w:jc w:val="center"/>
              <w:rPr>
                <w:rFonts w:eastAsia="Calibri"/>
                <w:color w:val="auto"/>
                <w:sz w:val="22"/>
                <w:szCs w:val="22"/>
              </w:rPr>
            </w:pPr>
            <w:r>
              <w:rPr>
                <w:rFonts w:eastAsia="Calibri"/>
                <w:color w:val="auto"/>
                <w:sz w:val="22"/>
                <w:szCs w:val="22"/>
              </w:rPr>
              <w:t>Left</w:t>
            </w:r>
          </w:p>
        </w:tc>
        <w:tc>
          <w:tcPr>
            <w:tcW w:w="1298" w:type="dxa"/>
            <w:tcBorders>
              <w:left w:val="single" w:sz="4" w:space="0" w:color="auto"/>
            </w:tcBorders>
            <w:shd w:val="clear" w:color="auto" w:fill="D9D9D9" w:themeFill="background1" w:themeFillShade="D9"/>
          </w:tcPr>
          <w:p w:rsidR="005B6F47" w:rsidRDefault="005B6F47" w:rsidP="00B66429">
            <w:pPr>
              <w:spacing w:line="240" w:lineRule="exact"/>
              <w:contextualSpacing/>
              <w:jc w:val="center"/>
              <w:rPr>
                <w:rFonts w:eastAsia="Calibri"/>
                <w:color w:val="auto"/>
                <w:sz w:val="22"/>
                <w:szCs w:val="22"/>
              </w:rPr>
            </w:pPr>
            <w:r>
              <w:rPr>
                <w:rFonts w:eastAsia="Calibri"/>
                <w:color w:val="auto"/>
                <w:sz w:val="22"/>
                <w:szCs w:val="22"/>
              </w:rPr>
              <w:t>Right</w:t>
            </w:r>
          </w:p>
        </w:tc>
      </w:tr>
      <w:tr w:rsidR="005B6F47" w:rsidRPr="00664296" w:rsidTr="007F0FC5">
        <w:trPr>
          <w:jc w:val="center"/>
        </w:trPr>
        <w:tc>
          <w:tcPr>
            <w:tcW w:w="2250" w:type="dxa"/>
          </w:tcPr>
          <w:p w:rsidR="005B6F47" w:rsidRPr="00664296" w:rsidRDefault="005B6F47" w:rsidP="00775E8F">
            <w:pPr>
              <w:spacing w:line="240" w:lineRule="exact"/>
              <w:contextualSpacing/>
              <w:jc w:val="center"/>
              <w:rPr>
                <w:rFonts w:eastAsia="Calibri"/>
                <w:color w:val="auto"/>
                <w:sz w:val="22"/>
                <w:szCs w:val="22"/>
              </w:rPr>
            </w:pPr>
            <w:r>
              <w:rPr>
                <w:rFonts w:eastAsia="Calibri"/>
                <w:color w:val="auto"/>
                <w:sz w:val="22"/>
                <w:szCs w:val="22"/>
              </w:rPr>
              <w:t xml:space="preserve">Flexion </w:t>
            </w:r>
            <w:r w:rsidR="007F0FC5">
              <w:rPr>
                <w:rFonts w:eastAsia="Calibri"/>
                <w:color w:val="auto"/>
                <w:sz w:val="22"/>
                <w:szCs w:val="22"/>
              </w:rPr>
              <w:t>(</w:t>
            </w:r>
            <w:r>
              <w:rPr>
                <w:rFonts w:eastAsia="Calibri"/>
                <w:color w:val="auto"/>
                <w:sz w:val="22"/>
                <w:szCs w:val="22"/>
              </w:rPr>
              <w:t>14</w:t>
            </w:r>
            <w:r w:rsidR="007F0FC5">
              <w:rPr>
                <w:rFonts w:eastAsia="Calibri"/>
                <w:color w:val="auto"/>
                <w:sz w:val="22"/>
                <w:szCs w:val="22"/>
              </w:rPr>
              <w:t>0⁰ N</w:t>
            </w:r>
            <w:r w:rsidRPr="00664296">
              <w:rPr>
                <w:rFonts w:eastAsia="Calibri"/>
                <w:color w:val="auto"/>
                <w:sz w:val="22"/>
                <w:szCs w:val="22"/>
              </w:rPr>
              <w:t>ormal</w:t>
            </w:r>
            <w:r w:rsidR="007F0FC5">
              <w:rPr>
                <w:rFonts w:eastAsia="Calibri"/>
                <w:color w:val="auto"/>
                <w:sz w:val="22"/>
                <w:szCs w:val="22"/>
              </w:rPr>
              <w:t>)</w:t>
            </w:r>
          </w:p>
        </w:tc>
        <w:tc>
          <w:tcPr>
            <w:tcW w:w="1114" w:type="dxa"/>
            <w:vMerge w:val="restart"/>
            <w:tcBorders>
              <w:right w:val="single" w:sz="4" w:space="0" w:color="auto"/>
            </w:tcBorders>
            <w:vAlign w:val="center"/>
          </w:tcPr>
          <w:p w:rsidR="005B6F47" w:rsidRPr="00664296" w:rsidRDefault="005B6F47" w:rsidP="005B6F47">
            <w:pPr>
              <w:spacing w:line="240" w:lineRule="exact"/>
              <w:contextualSpacing/>
              <w:jc w:val="center"/>
              <w:rPr>
                <w:rFonts w:eastAsia="Calibri"/>
                <w:color w:val="auto"/>
                <w:sz w:val="22"/>
                <w:szCs w:val="22"/>
              </w:rPr>
            </w:pPr>
            <w:r>
              <w:rPr>
                <w:rFonts w:eastAsia="Calibri"/>
                <w:color w:val="auto"/>
                <w:sz w:val="22"/>
                <w:szCs w:val="22"/>
              </w:rPr>
              <w:t>Full ROM</w:t>
            </w:r>
          </w:p>
        </w:tc>
        <w:tc>
          <w:tcPr>
            <w:tcW w:w="1080" w:type="dxa"/>
            <w:vMerge w:val="restart"/>
            <w:tcBorders>
              <w:left w:val="single" w:sz="4" w:space="0" w:color="auto"/>
            </w:tcBorders>
            <w:vAlign w:val="center"/>
          </w:tcPr>
          <w:p w:rsidR="005B6F47" w:rsidRPr="00664296" w:rsidRDefault="005B6F47" w:rsidP="005B6F47">
            <w:pPr>
              <w:spacing w:line="240" w:lineRule="exact"/>
              <w:contextualSpacing/>
              <w:jc w:val="center"/>
              <w:rPr>
                <w:rFonts w:eastAsia="Calibri"/>
                <w:color w:val="auto"/>
                <w:sz w:val="22"/>
                <w:szCs w:val="22"/>
              </w:rPr>
            </w:pPr>
            <w:r>
              <w:rPr>
                <w:rFonts w:eastAsia="Calibri"/>
                <w:color w:val="auto"/>
                <w:sz w:val="22"/>
                <w:szCs w:val="22"/>
              </w:rPr>
              <w:t>Full ROM</w:t>
            </w:r>
          </w:p>
        </w:tc>
        <w:tc>
          <w:tcPr>
            <w:tcW w:w="1354" w:type="dxa"/>
            <w:tcBorders>
              <w:right w:val="single" w:sz="4" w:space="0" w:color="auto"/>
            </w:tcBorders>
          </w:tcPr>
          <w:p w:rsidR="005B6F47" w:rsidRPr="00664296" w:rsidRDefault="005B6F47" w:rsidP="00B66429">
            <w:pPr>
              <w:spacing w:line="240" w:lineRule="exact"/>
              <w:contextualSpacing/>
              <w:jc w:val="center"/>
              <w:rPr>
                <w:rFonts w:eastAsia="Calibri"/>
                <w:color w:val="auto"/>
                <w:sz w:val="22"/>
                <w:szCs w:val="22"/>
              </w:rPr>
            </w:pPr>
            <w:r>
              <w:rPr>
                <w:rFonts w:eastAsia="Calibri"/>
                <w:color w:val="auto"/>
                <w:sz w:val="22"/>
                <w:szCs w:val="22"/>
              </w:rPr>
              <w:t>135</w:t>
            </w:r>
            <w:r w:rsidRPr="00664296">
              <w:rPr>
                <w:rFonts w:eastAsia="Calibri"/>
                <w:color w:val="auto"/>
                <w:sz w:val="22"/>
                <w:szCs w:val="22"/>
              </w:rPr>
              <w:t>⁰</w:t>
            </w:r>
          </w:p>
        </w:tc>
        <w:tc>
          <w:tcPr>
            <w:tcW w:w="1298" w:type="dxa"/>
            <w:tcBorders>
              <w:left w:val="single" w:sz="4" w:space="0" w:color="auto"/>
            </w:tcBorders>
          </w:tcPr>
          <w:p w:rsidR="005B6F47" w:rsidRPr="00664296" w:rsidRDefault="005B6F47" w:rsidP="0027567E">
            <w:pPr>
              <w:spacing w:line="240" w:lineRule="exact"/>
              <w:contextualSpacing/>
              <w:jc w:val="center"/>
              <w:rPr>
                <w:rFonts w:eastAsia="Calibri"/>
                <w:color w:val="auto"/>
                <w:sz w:val="22"/>
                <w:szCs w:val="22"/>
              </w:rPr>
            </w:pPr>
            <w:r>
              <w:rPr>
                <w:rFonts w:eastAsia="Calibri"/>
                <w:color w:val="auto"/>
                <w:sz w:val="22"/>
                <w:szCs w:val="22"/>
              </w:rPr>
              <w:t>135</w:t>
            </w:r>
            <w:r w:rsidRPr="00664296">
              <w:rPr>
                <w:rFonts w:eastAsia="Calibri"/>
                <w:color w:val="auto"/>
                <w:sz w:val="22"/>
                <w:szCs w:val="22"/>
              </w:rPr>
              <w:t>⁰</w:t>
            </w:r>
          </w:p>
        </w:tc>
      </w:tr>
      <w:tr w:rsidR="005B6F47" w:rsidRPr="00664296" w:rsidTr="007F0FC5">
        <w:trPr>
          <w:jc w:val="center"/>
        </w:trPr>
        <w:tc>
          <w:tcPr>
            <w:tcW w:w="2250" w:type="dxa"/>
          </w:tcPr>
          <w:p w:rsidR="005B6F47" w:rsidRPr="00664296" w:rsidRDefault="005B6F47" w:rsidP="0027567E">
            <w:pPr>
              <w:spacing w:line="240" w:lineRule="exact"/>
              <w:contextualSpacing/>
              <w:jc w:val="center"/>
              <w:rPr>
                <w:rFonts w:eastAsia="Calibri"/>
                <w:color w:val="auto"/>
                <w:sz w:val="22"/>
                <w:szCs w:val="22"/>
              </w:rPr>
            </w:pPr>
            <w:r>
              <w:rPr>
                <w:rFonts w:eastAsia="Calibri"/>
                <w:color w:val="auto"/>
                <w:sz w:val="22"/>
                <w:szCs w:val="22"/>
              </w:rPr>
              <w:t xml:space="preserve">Extension </w:t>
            </w:r>
            <w:r w:rsidR="007F0FC5">
              <w:rPr>
                <w:rFonts w:eastAsia="Calibri"/>
                <w:color w:val="auto"/>
                <w:sz w:val="22"/>
                <w:szCs w:val="22"/>
              </w:rPr>
              <w:t>(0⁰ N</w:t>
            </w:r>
            <w:r w:rsidR="007F0FC5" w:rsidRPr="00664296">
              <w:rPr>
                <w:rFonts w:eastAsia="Calibri"/>
                <w:color w:val="auto"/>
                <w:sz w:val="22"/>
                <w:szCs w:val="22"/>
              </w:rPr>
              <w:t>ormal</w:t>
            </w:r>
            <w:r w:rsidR="007F0FC5">
              <w:rPr>
                <w:rFonts w:eastAsia="Calibri"/>
                <w:color w:val="auto"/>
                <w:sz w:val="22"/>
                <w:szCs w:val="22"/>
              </w:rPr>
              <w:t>)</w:t>
            </w:r>
          </w:p>
        </w:tc>
        <w:tc>
          <w:tcPr>
            <w:tcW w:w="1114" w:type="dxa"/>
            <w:vMerge/>
            <w:tcBorders>
              <w:right w:val="single" w:sz="4" w:space="0" w:color="auto"/>
            </w:tcBorders>
          </w:tcPr>
          <w:p w:rsidR="005B6F47" w:rsidRPr="00664296" w:rsidRDefault="005B6F47" w:rsidP="00775E8F">
            <w:pPr>
              <w:spacing w:line="240" w:lineRule="exact"/>
              <w:contextualSpacing/>
              <w:jc w:val="center"/>
              <w:rPr>
                <w:rFonts w:eastAsia="Calibri"/>
                <w:color w:val="auto"/>
                <w:sz w:val="22"/>
                <w:szCs w:val="22"/>
              </w:rPr>
            </w:pPr>
          </w:p>
        </w:tc>
        <w:tc>
          <w:tcPr>
            <w:tcW w:w="1080" w:type="dxa"/>
            <w:vMerge/>
            <w:tcBorders>
              <w:left w:val="single" w:sz="4" w:space="0" w:color="auto"/>
            </w:tcBorders>
          </w:tcPr>
          <w:p w:rsidR="005B6F47" w:rsidRPr="00664296" w:rsidRDefault="005B6F47" w:rsidP="0027567E">
            <w:pPr>
              <w:spacing w:line="240" w:lineRule="exact"/>
              <w:contextualSpacing/>
              <w:jc w:val="center"/>
              <w:rPr>
                <w:rFonts w:eastAsia="Calibri"/>
                <w:color w:val="auto"/>
                <w:sz w:val="22"/>
                <w:szCs w:val="22"/>
              </w:rPr>
            </w:pPr>
          </w:p>
        </w:tc>
        <w:tc>
          <w:tcPr>
            <w:tcW w:w="1354" w:type="dxa"/>
            <w:tcBorders>
              <w:right w:val="single" w:sz="4" w:space="0" w:color="auto"/>
            </w:tcBorders>
          </w:tcPr>
          <w:p w:rsidR="005B6F47" w:rsidRPr="00664296" w:rsidRDefault="005B6F47" w:rsidP="00B66429">
            <w:pPr>
              <w:spacing w:line="240" w:lineRule="exact"/>
              <w:contextualSpacing/>
              <w:jc w:val="center"/>
              <w:rPr>
                <w:rFonts w:eastAsia="Calibri"/>
                <w:color w:val="auto"/>
                <w:sz w:val="22"/>
                <w:szCs w:val="22"/>
              </w:rPr>
            </w:pPr>
            <w:r>
              <w:rPr>
                <w:rFonts w:eastAsia="Calibri"/>
                <w:color w:val="auto"/>
                <w:sz w:val="22"/>
                <w:szCs w:val="22"/>
              </w:rPr>
              <w:t>0</w:t>
            </w:r>
            <w:r w:rsidRPr="00664296">
              <w:rPr>
                <w:rFonts w:eastAsia="Calibri"/>
                <w:color w:val="auto"/>
                <w:sz w:val="22"/>
                <w:szCs w:val="22"/>
              </w:rPr>
              <w:t>⁰</w:t>
            </w:r>
          </w:p>
        </w:tc>
        <w:tc>
          <w:tcPr>
            <w:tcW w:w="1298" w:type="dxa"/>
            <w:tcBorders>
              <w:left w:val="single" w:sz="4" w:space="0" w:color="auto"/>
            </w:tcBorders>
          </w:tcPr>
          <w:p w:rsidR="005B6F47" w:rsidRPr="00664296" w:rsidRDefault="005B6F47" w:rsidP="0027567E">
            <w:pPr>
              <w:spacing w:line="240" w:lineRule="exact"/>
              <w:contextualSpacing/>
              <w:jc w:val="center"/>
              <w:rPr>
                <w:rFonts w:eastAsia="Calibri"/>
                <w:color w:val="auto"/>
                <w:sz w:val="22"/>
                <w:szCs w:val="22"/>
              </w:rPr>
            </w:pPr>
            <w:r>
              <w:rPr>
                <w:rFonts w:eastAsia="Calibri"/>
                <w:color w:val="auto"/>
                <w:sz w:val="22"/>
                <w:szCs w:val="22"/>
              </w:rPr>
              <w:t>0</w:t>
            </w:r>
            <w:r w:rsidRPr="00664296">
              <w:rPr>
                <w:rFonts w:eastAsia="Calibri"/>
                <w:color w:val="auto"/>
                <w:sz w:val="22"/>
                <w:szCs w:val="22"/>
              </w:rPr>
              <w:t>⁰</w:t>
            </w:r>
          </w:p>
        </w:tc>
      </w:tr>
      <w:tr w:rsidR="005B6F47" w:rsidRPr="00664296" w:rsidTr="007F0FC5">
        <w:trPr>
          <w:jc w:val="center"/>
        </w:trPr>
        <w:tc>
          <w:tcPr>
            <w:tcW w:w="2250" w:type="dxa"/>
          </w:tcPr>
          <w:p w:rsidR="005B6F47" w:rsidRPr="00664296" w:rsidRDefault="005B6F47" w:rsidP="0027567E">
            <w:pPr>
              <w:tabs>
                <w:tab w:val="left" w:pos="288"/>
                <w:tab w:val="left" w:pos="4752"/>
              </w:tabs>
              <w:spacing w:line="240" w:lineRule="exact"/>
              <w:jc w:val="center"/>
              <w:rPr>
                <w:rFonts w:asciiTheme="minorHAnsi" w:eastAsiaTheme="minorHAnsi" w:hAnsiTheme="minorHAnsi"/>
                <w:color w:val="auto"/>
                <w:sz w:val="22"/>
                <w:szCs w:val="22"/>
              </w:rPr>
            </w:pPr>
            <w:r w:rsidRPr="00664296">
              <w:rPr>
                <w:rFonts w:asciiTheme="minorHAnsi" w:eastAsiaTheme="minorHAnsi" w:hAnsiTheme="minorHAnsi"/>
                <w:color w:val="auto"/>
                <w:sz w:val="22"/>
                <w:szCs w:val="22"/>
              </w:rPr>
              <w:t>Comments</w:t>
            </w:r>
          </w:p>
        </w:tc>
        <w:tc>
          <w:tcPr>
            <w:tcW w:w="1114" w:type="dxa"/>
            <w:tcBorders>
              <w:right w:val="single" w:sz="4" w:space="0" w:color="auto"/>
            </w:tcBorders>
          </w:tcPr>
          <w:p w:rsidR="005B6F47" w:rsidRPr="00664296" w:rsidRDefault="007F0FC5" w:rsidP="0027567E">
            <w:pPr>
              <w:tabs>
                <w:tab w:val="left" w:pos="288"/>
                <w:tab w:val="left" w:pos="4752"/>
              </w:tabs>
              <w:spacing w:line="240" w:lineRule="exact"/>
              <w:jc w:val="center"/>
              <w:rPr>
                <w:rFonts w:asciiTheme="minorHAnsi" w:eastAsiaTheme="minorHAnsi" w:hAnsiTheme="minorHAnsi"/>
                <w:color w:val="auto"/>
                <w:sz w:val="22"/>
                <w:szCs w:val="22"/>
              </w:rPr>
            </w:pPr>
            <w:proofErr w:type="spellStart"/>
            <w:r>
              <w:rPr>
                <w:rFonts w:asciiTheme="minorHAnsi" w:eastAsiaTheme="minorHAnsi" w:hAnsiTheme="minorHAnsi"/>
                <w:color w:val="auto"/>
                <w:sz w:val="22"/>
                <w:szCs w:val="22"/>
              </w:rPr>
              <w:t>Nl</w:t>
            </w:r>
            <w:proofErr w:type="spellEnd"/>
            <w:r>
              <w:rPr>
                <w:rFonts w:asciiTheme="minorHAnsi" w:eastAsiaTheme="minorHAnsi" w:hAnsiTheme="minorHAnsi"/>
                <w:color w:val="auto"/>
                <w:sz w:val="22"/>
                <w:szCs w:val="22"/>
              </w:rPr>
              <w:t>. exam.</w:t>
            </w:r>
          </w:p>
        </w:tc>
        <w:tc>
          <w:tcPr>
            <w:tcW w:w="1080" w:type="dxa"/>
            <w:tcBorders>
              <w:left w:val="single" w:sz="4" w:space="0" w:color="auto"/>
            </w:tcBorders>
          </w:tcPr>
          <w:p w:rsidR="005B6F47" w:rsidRPr="00664296" w:rsidRDefault="007F0FC5" w:rsidP="0027567E">
            <w:pPr>
              <w:tabs>
                <w:tab w:val="left" w:pos="288"/>
                <w:tab w:val="left" w:pos="4752"/>
              </w:tabs>
              <w:spacing w:line="240" w:lineRule="exact"/>
              <w:jc w:val="center"/>
              <w:rPr>
                <w:rFonts w:asciiTheme="minorHAnsi" w:eastAsiaTheme="minorHAnsi" w:hAnsiTheme="minorHAnsi"/>
                <w:color w:val="auto"/>
                <w:sz w:val="22"/>
                <w:szCs w:val="22"/>
              </w:rPr>
            </w:pPr>
            <w:proofErr w:type="spellStart"/>
            <w:r>
              <w:rPr>
                <w:rFonts w:asciiTheme="minorHAnsi" w:eastAsiaTheme="minorHAnsi" w:hAnsiTheme="minorHAnsi"/>
                <w:color w:val="auto"/>
                <w:sz w:val="22"/>
                <w:szCs w:val="22"/>
              </w:rPr>
              <w:t>Nl</w:t>
            </w:r>
            <w:proofErr w:type="spellEnd"/>
            <w:r>
              <w:rPr>
                <w:rFonts w:asciiTheme="minorHAnsi" w:eastAsiaTheme="minorHAnsi" w:hAnsiTheme="minorHAnsi"/>
                <w:color w:val="auto"/>
                <w:sz w:val="22"/>
                <w:szCs w:val="22"/>
              </w:rPr>
              <w:t>. exam.</w:t>
            </w:r>
          </w:p>
        </w:tc>
        <w:tc>
          <w:tcPr>
            <w:tcW w:w="2652" w:type="dxa"/>
            <w:gridSpan w:val="2"/>
          </w:tcPr>
          <w:p w:rsidR="005B6F47" w:rsidRPr="00664296" w:rsidRDefault="007F0FC5" w:rsidP="007F0FC5">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Joint s</w:t>
            </w:r>
            <w:r w:rsidR="005B6F47">
              <w:rPr>
                <w:rFonts w:asciiTheme="minorHAnsi" w:eastAsiaTheme="minorHAnsi" w:hAnsiTheme="minorHAnsi"/>
                <w:color w:val="auto"/>
                <w:sz w:val="22"/>
                <w:szCs w:val="22"/>
              </w:rPr>
              <w:t xml:space="preserve">table; mild </w:t>
            </w:r>
            <w:proofErr w:type="spellStart"/>
            <w:r w:rsidR="005B6F47">
              <w:rPr>
                <w:rFonts w:asciiTheme="minorHAnsi" w:eastAsiaTheme="minorHAnsi" w:hAnsiTheme="minorHAnsi"/>
                <w:color w:val="auto"/>
                <w:sz w:val="22"/>
                <w:szCs w:val="22"/>
              </w:rPr>
              <w:t>crepitus</w:t>
            </w:r>
            <w:proofErr w:type="spellEnd"/>
            <w:r>
              <w:rPr>
                <w:rFonts w:asciiTheme="minorHAnsi" w:eastAsiaTheme="minorHAnsi" w:hAnsiTheme="minorHAnsi"/>
                <w:color w:val="auto"/>
                <w:sz w:val="22"/>
                <w:szCs w:val="22"/>
              </w:rPr>
              <w:t>.</w:t>
            </w:r>
          </w:p>
        </w:tc>
      </w:tr>
      <w:tr w:rsidR="00775E8F" w:rsidRPr="00664296" w:rsidTr="007F0FC5">
        <w:trPr>
          <w:trHeight w:val="70"/>
          <w:jc w:val="center"/>
        </w:trPr>
        <w:tc>
          <w:tcPr>
            <w:tcW w:w="2250" w:type="dxa"/>
          </w:tcPr>
          <w:p w:rsidR="00775E8F" w:rsidRPr="00664296" w:rsidRDefault="00775E8F" w:rsidP="0027567E">
            <w:pPr>
              <w:tabs>
                <w:tab w:val="left" w:pos="288"/>
                <w:tab w:val="left" w:pos="4752"/>
              </w:tabs>
              <w:spacing w:line="240" w:lineRule="exact"/>
              <w:jc w:val="center"/>
              <w:rPr>
                <w:rFonts w:asciiTheme="minorHAnsi" w:eastAsiaTheme="minorHAnsi" w:hAnsiTheme="minorHAnsi"/>
                <w:color w:val="auto"/>
                <w:sz w:val="22"/>
                <w:szCs w:val="22"/>
              </w:rPr>
            </w:pPr>
            <w:r w:rsidRPr="00664296">
              <w:rPr>
                <w:rFonts w:asciiTheme="minorHAnsi" w:eastAsiaTheme="minorHAnsi" w:hAnsiTheme="minorHAnsi"/>
                <w:color w:val="auto"/>
                <w:sz w:val="22"/>
                <w:szCs w:val="22"/>
              </w:rPr>
              <w:t>§4.71a Rating</w:t>
            </w:r>
          </w:p>
        </w:tc>
        <w:tc>
          <w:tcPr>
            <w:tcW w:w="1114" w:type="dxa"/>
            <w:tcBorders>
              <w:right w:val="single" w:sz="4" w:space="0" w:color="auto"/>
            </w:tcBorders>
          </w:tcPr>
          <w:p w:rsidR="00775E8F" w:rsidRPr="00664296" w:rsidRDefault="005B6F47" w:rsidP="00775E8F">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Pr="00664296">
              <w:rPr>
                <w:rFonts w:asciiTheme="minorHAnsi" w:eastAsiaTheme="minorHAnsi" w:hAnsiTheme="minorHAnsi"/>
                <w:color w:val="auto"/>
                <w:sz w:val="22"/>
                <w:szCs w:val="22"/>
              </w:rPr>
              <w:t>%</w:t>
            </w:r>
            <w:r>
              <w:rPr>
                <w:rFonts w:asciiTheme="minorHAnsi" w:eastAsiaTheme="minorHAnsi" w:hAnsiTheme="minorHAnsi"/>
                <w:color w:val="auto"/>
                <w:sz w:val="22"/>
                <w:szCs w:val="22"/>
              </w:rPr>
              <w:t>*</w:t>
            </w:r>
          </w:p>
        </w:tc>
        <w:tc>
          <w:tcPr>
            <w:tcW w:w="1080" w:type="dxa"/>
            <w:tcBorders>
              <w:left w:val="single" w:sz="4" w:space="0" w:color="auto"/>
            </w:tcBorders>
          </w:tcPr>
          <w:p w:rsidR="00775E8F" w:rsidRPr="00664296" w:rsidRDefault="005B6F47" w:rsidP="0027567E">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0</w:t>
            </w:r>
            <w:r w:rsidR="00775E8F" w:rsidRPr="00664296">
              <w:rPr>
                <w:rFonts w:asciiTheme="minorHAnsi" w:eastAsiaTheme="minorHAnsi" w:hAnsiTheme="minorHAnsi"/>
                <w:color w:val="auto"/>
                <w:sz w:val="22"/>
                <w:szCs w:val="22"/>
              </w:rPr>
              <w:t>%</w:t>
            </w:r>
          </w:p>
        </w:tc>
        <w:tc>
          <w:tcPr>
            <w:tcW w:w="1354" w:type="dxa"/>
            <w:tcBorders>
              <w:right w:val="single" w:sz="4" w:space="0" w:color="auto"/>
            </w:tcBorders>
          </w:tcPr>
          <w:p w:rsidR="00775E8F" w:rsidRPr="00664296" w:rsidRDefault="005B6F47" w:rsidP="00775E8F">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Pr="00664296">
              <w:rPr>
                <w:rFonts w:asciiTheme="minorHAnsi" w:eastAsiaTheme="minorHAnsi" w:hAnsiTheme="minorHAnsi"/>
                <w:color w:val="auto"/>
                <w:sz w:val="22"/>
                <w:szCs w:val="22"/>
              </w:rPr>
              <w:t>%</w:t>
            </w:r>
          </w:p>
        </w:tc>
        <w:tc>
          <w:tcPr>
            <w:tcW w:w="1298" w:type="dxa"/>
            <w:tcBorders>
              <w:left w:val="single" w:sz="4" w:space="0" w:color="auto"/>
            </w:tcBorders>
          </w:tcPr>
          <w:p w:rsidR="00775E8F" w:rsidRPr="00664296" w:rsidRDefault="005B6F47" w:rsidP="0027567E">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0</w:t>
            </w:r>
            <w:r w:rsidR="00775E8F" w:rsidRPr="00664296">
              <w:rPr>
                <w:rFonts w:asciiTheme="minorHAnsi" w:eastAsiaTheme="minorHAnsi" w:hAnsiTheme="minorHAnsi"/>
                <w:color w:val="auto"/>
                <w:sz w:val="22"/>
                <w:szCs w:val="22"/>
              </w:rPr>
              <w:t>%</w:t>
            </w:r>
          </w:p>
        </w:tc>
      </w:tr>
    </w:tbl>
    <w:p w:rsidR="00980696" w:rsidRPr="007F0FC5" w:rsidRDefault="00980696" w:rsidP="00980696">
      <w:pPr>
        <w:tabs>
          <w:tab w:val="left" w:pos="288"/>
          <w:tab w:val="left" w:pos="4752"/>
        </w:tabs>
        <w:spacing w:line="240" w:lineRule="exact"/>
        <w:rPr>
          <w:rFonts w:asciiTheme="minorHAnsi" w:hAnsiTheme="minorHAnsi"/>
          <w:color w:val="auto"/>
          <w:sz w:val="22"/>
          <w:szCs w:val="22"/>
        </w:rPr>
      </w:pPr>
      <w:r>
        <w:rPr>
          <w:color w:val="auto"/>
          <w:sz w:val="18"/>
          <w:szCs w:val="24"/>
        </w:rPr>
        <w:tab/>
      </w:r>
      <w:r w:rsidRPr="007F0FC5">
        <w:rPr>
          <w:color w:val="auto"/>
          <w:sz w:val="22"/>
          <w:szCs w:val="22"/>
        </w:rPr>
        <w:t xml:space="preserve">                      </w:t>
      </w:r>
      <w:r w:rsidR="007F0FC5">
        <w:rPr>
          <w:color w:val="auto"/>
          <w:sz w:val="22"/>
          <w:szCs w:val="22"/>
        </w:rPr>
        <w:t xml:space="preserve">                                       </w:t>
      </w:r>
      <w:r w:rsidRPr="007F0FC5">
        <w:rPr>
          <w:color w:val="auto"/>
          <w:sz w:val="22"/>
          <w:szCs w:val="22"/>
        </w:rPr>
        <w:t xml:space="preserve">  </w:t>
      </w:r>
      <w:r w:rsidR="007F0FC5">
        <w:rPr>
          <w:color w:val="auto"/>
          <w:sz w:val="22"/>
          <w:szCs w:val="22"/>
        </w:rPr>
        <w:t>*</w:t>
      </w:r>
      <w:r w:rsidRPr="007F0FC5">
        <w:rPr>
          <w:color w:val="auto"/>
          <w:sz w:val="22"/>
          <w:szCs w:val="22"/>
        </w:rPr>
        <w:t xml:space="preserve">Conceding </w:t>
      </w:r>
      <w:r w:rsidRPr="007F0FC5">
        <w:rPr>
          <w:rFonts w:asciiTheme="minorHAnsi" w:hAnsiTheme="minorHAnsi"/>
          <w:color w:val="auto"/>
          <w:sz w:val="22"/>
          <w:szCs w:val="22"/>
        </w:rPr>
        <w:t>§4.</w:t>
      </w:r>
      <w:r w:rsidR="005B6F47" w:rsidRPr="007F0FC5">
        <w:rPr>
          <w:rFonts w:asciiTheme="minorHAnsi" w:hAnsiTheme="minorHAnsi"/>
          <w:color w:val="auto"/>
          <w:sz w:val="22"/>
          <w:szCs w:val="22"/>
        </w:rPr>
        <w:t>40</w:t>
      </w:r>
      <w:r w:rsidRPr="007F0FC5">
        <w:rPr>
          <w:rFonts w:asciiTheme="minorHAnsi" w:hAnsiTheme="minorHAnsi"/>
          <w:color w:val="auto"/>
          <w:sz w:val="22"/>
          <w:szCs w:val="22"/>
        </w:rPr>
        <w:t xml:space="preserve"> (</w:t>
      </w:r>
      <w:r w:rsidR="005B6F47" w:rsidRPr="007F0FC5">
        <w:rPr>
          <w:rFonts w:asciiTheme="minorHAnsi" w:hAnsiTheme="minorHAnsi"/>
          <w:color w:val="auto"/>
          <w:sz w:val="22"/>
          <w:szCs w:val="22"/>
        </w:rPr>
        <w:t>functional loss</w:t>
      </w:r>
      <w:r w:rsidRPr="007F0FC5">
        <w:rPr>
          <w:rFonts w:asciiTheme="minorHAnsi" w:hAnsiTheme="minorHAnsi"/>
          <w:color w:val="auto"/>
          <w:sz w:val="22"/>
          <w:szCs w:val="22"/>
        </w:rPr>
        <w:t>) as below.</w:t>
      </w:r>
    </w:p>
    <w:p w:rsidR="00980696" w:rsidRPr="00664296" w:rsidRDefault="00980696" w:rsidP="00980696">
      <w:pPr>
        <w:tabs>
          <w:tab w:val="left" w:pos="288"/>
          <w:tab w:val="left" w:pos="4752"/>
        </w:tabs>
        <w:spacing w:line="240" w:lineRule="exact"/>
        <w:rPr>
          <w:rFonts w:asciiTheme="minorHAnsi" w:hAnsiTheme="minorHAnsi"/>
          <w:color w:val="auto"/>
          <w:szCs w:val="24"/>
        </w:rPr>
      </w:pPr>
    </w:p>
    <w:p w:rsidR="00980696" w:rsidRPr="00664296" w:rsidRDefault="003F4451" w:rsidP="001D22A5">
      <w:pPr>
        <w:tabs>
          <w:tab w:val="left" w:pos="288"/>
          <w:tab w:val="left" w:pos="4752"/>
        </w:tabs>
        <w:spacing w:line="240" w:lineRule="exact"/>
        <w:jc w:val="both"/>
        <w:rPr>
          <w:rFonts w:asciiTheme="minorHAnsi" w:hAnsiTheme="minorHAnsi"/>
          <w:color w:val="auto"/>
          <w:szCs w:val="24"/>
        </w:rPr>
      </w:pPr>
      <w:r w:rsidRPr="003F4451">
        <w:rPr>
          <w:rFonts w:asciiTheme="minorHAnsi" w:hAnsiTheme="minorHAnsi"/>
          <w:color w:val="auto"/>
          <w:szCs w:val="24"/>
        </w:rPr>
        <w:t xml:space="preserve">The MEB examiner noted that there was no history of trauma </w:t>
      </w:r>
      <w:r>
        <w:rPr>
          <w:rFonts w:asciiTheme="minorHAnsi" w:hAnsiTheme="minorHAnsi"/>
          <w:color w:val="auto"/>
          <w:szCs w:val="24"/>
        </w:rPr>
        <w:t xml:space="preserve">to </w:t>
      </w:r>
      <w:proofErr w:type="gramStart"/>
      <w:r>
        <w:rPr>
          <w:rFonts w:asciiTheme="minorHAnsi" w:hAnsiTheme="minorHAnsi"/>
          <w:color w:val="auto"/>
          <w:szCs w:val="24"/>
        </w:rPr>
        <w:t>either knee</w:t>
      </w:r>
      <w:r w:rsidR="0011152F">
        <w:rPr>
          <w:rFonts w:asciiTheme="minorHAnsi" w:hAnsiTheme="minorHAnsi"/>
          <w:color w:val="auto"/>
          <w:szCs w:val="24"/>
        </w:rPr>
        <w:t>, and</w:t>
      </w:r>
      <w:proofErr w:type="gramEnd"/>
      <w:r w:rsidR="0011152F">
        <w:rPr>
          <w:rFonts w:asciiTheme="minorHAnsi" w:hAnsiTheme="minorHAnsi"/>
          <w:color w:val="auto"/>
          <w:szCs w:val="24"/>
        </w:rPr>
        <w:t xml:space="preserve"> that left knee pain symptoms began with running or walking more than one half mile</w:t>
      </w:r>
      <w:r>
        <w:rPr>
          <w:rFonts w:asciiTheme="minorHAnsi" w:hAnsiTheme="minorHAnsi"/>
          <w:color w:val="auto"/>
          <w:szCs w:val="24"/>
        </w:rPr>
        <w:t xml:space="preserve">.  The gait was normal, as was the neurologic exam.  </w:t>
      </w:r>
      <w:r w:rsidR="00350E5C">
        <w:rPr>
          <w:rFonts w:asciiTheme="minorHAnsi" w:hAnsiTheme="minorHAnsi"/>
          <w:color w:val="auto"/>
          <w:szCs w:val="24"/>
        </w:rPr>
        <w:t>At t</w:t>
      </w:r>
      <w:r w:rsidR="0011152F">
        <w:rPr>
          <w:rFonts w:asciiTheme="minorHAnsi" w:hAnsiTheme="minorHAnsi"/>
          <w:color w:val="auto"/>
          <w:szCs w:val="24"/>
        </w:rPr>
        <w:t xml:space="preserve">he </w:t>
      </w:r>
      <w:r w:rsidR="00980696" w:rsidRPr="00B479DB">
        <w:rPr>
          <w:rFonts w:asciiTheme="minorHAnsi" w:hAnsiTheme="minorHAnsi"/>
          <w:color w:val="auto"/>
          <w:szCs w:val="24"/>
        </w:rPr>
        <w:t>VA C&amp;</w:t>
      </w:r>
      <w:r w:rsidR="00850EB6">
        <w:rPr>
          <w:rFonts w:asciiTheme="minorHAnsi" w:hAnsiTheme="minorHAnsi"/>
          <w:color w:val="auto"/>
          <w:szCs w:val="24"/>
        </w:rPr>
        <w:t>P</w:t>
      </w:r>
      <w:r w:rsidR="00980696" w:rsidRPr="00B479DB">
        <w:rPr>
          <w:rFonts w:asciiTheme="minorHAnsi" w:hAnsiTheme="minorHAnsi"/>
          <w:color w:val="auto"/>
          <w:szCs w:val="24"/>
        </w:rPr>
        <w:t xml:space="preserve"> </w:t>
      </w:r>
      <w:r w:rsidR="00350E5C">
        <w:rPr>
          <w:rFonts w:asciiTheme="minorHAnsi" w:hAnsiTheme="minorHAnsi"/>
          <w:color w:val="auto"/>
          <w:szCs w:val="24"/>
        </w:rPr>
        <w:t>evaluation</w:t>
      </w:r>
      <w:r w:rsidR="00850EB6">
        <w:rPr>
          <w:rFonts w:asciiTheme="minorHAnsi" w:hAnsiTheme="minorHAnsi"/>
          <w:color w:val="auto"/>
          <w:szCs w:val="24"/>
        </w:rPr>
        <w:t>,</w:t>
      </w:r>
      <w:r w:rsidR="00350E5C">
        <w:rPr>
          <w:rFonts w:asciiTheme="minorHAnsi" w:hAnsiTheme="minorHAnsi"/>
          <w:color w:val="auto"/>
          <w:szCs w:val="24"/>
        </w:rPr>
        <w:t xml:space="preserve"> the </w:t>
      </w:r>
      <w:r w:rsidR="00980696" w:rsidRPr="00B479DB">
        <w:rPr>
          <w:rFonts w:asciiTheme="minorHAnsi" w:hAnsiTheme="minorHAnsi"/>
          <w:color w:val="auto"/>
          <w:szCs w:val="24"/>
        </w:rPr>
        <w:t>exam</w:t>
      </w:r>
      <w:r w:rsidR="0011152F">
        <w:rPr>
          <w:rFonts w:asciiTheme="minorHAnsi" w:hAnsiTheme="minorHAnsi"/>
          <w:color w:val="auto"/>
          <w:szCs w:val="24"/>
        </w:rPr>
        <w:t xml:space="preserve">iner recorded a history of </w:t>
      </w:r>
      <w:r w:rsidR="00B66429">
        <w:rPr>
          <w:rFonts w:asciiTheme="minorHAnsi" w:hAnsiTheme="minorHAnsi"/>
          <w:color w:val="auto"/>
          <w:szCs w:val="24"/>
        </w:rPr>
        <w:t xml:space="preserve">intermittent </w:t>
      </w:r>
      <w:r w:rsidR="0011152F">
        <w:rPr>
          <w:rFonts w:asciiTheme="minorHAnsi" w:hAnsiTheme="minorHAnsi"/>
          <w:color w:val="auto"/>
          <w:szCs w:val="24"/>
        </w:rPr>
        <w:t>pain in both knees, left worse than right</w:t>
      </w:r>
      <w:r w:rsidR="00B66429">
        <w:rPr>
          <w:rFonts w:asciiTheme="minorHAnsi" w:hAnsiTheme="minorHAnsi"/>
          <w:color w:val="auto"/>
          <w:szCs w:val="24"/>
        </w:rPr>
        <w:t xml:space="preserve">, </w:t>
      </w:r>
      <w:r w:rsidR="00A02E51">
        <w:rPr>
          <w:rFonts w:asciiTheme="minorHAnsi" w:hAnsiTheme="minorHAnsi"/>
          <w:color w:val="auto"/>
          <w:szCs w:val="24"/>
        </w:rPr>
        <w:t>exacerbated by</w:t>
      </w:r>
      <w:r w:rsidR="00B66429">
        <w:rPr>
          <w:rFonts w:asciiTheme="minorHAnsi" w:hAnsiTheme="minorHAnsi"/>
          <w:color w:val="auto"/>
          <w:szCs w:val="24"/>
        </w:rPr>
        <w:t xml:space="preserve"> prolonged standing.  </w:t>
      </w:r>
      <w:r w:rsidR="00A02E51">
        <w:rPr>
          <w:rFonts w:asciiTheme="minorHAnsi" w:hAnsiTheme="minorHAnsi"/>
          <w:color w:val="auto"/>
          <w:szCs w:val="24"/>
        </w:rPr>
        <w:t xml:space="preserve">The examination showed stability of both knees, near full ROM with mild </w:t>
      </w:r>
      <w:proofErr w:type="spellStart"/>
      <w:r w:rsidR="00A02E51">
        <w:rPr>
          <w:rFonts w:asciiTheme="minorHAnsi" w:hAnsiTheme="minorHAnsi"/>
          <w:color w:val="auto"/>
          <w:szCs w:val="24"/>
        </w:rPr>
        <w:t>crepitus</w:t>
      </w:r>
      <w:proofErr w:type="spellEnd"/>
      <w:r w:rsidR="00A02E51">
        <w:rPr>
          <w:rFonts w:asciiTheme="minorHAnsi" w:hAnsiTheme="minorHAnsi"/>
          <w:color w:val="auto"/>
          <w:szCs w:val="24"/>
        </w:rPr>
        <w:t xml:space="preserve"> bilaterally on extension, and no mention of painful motion.</w:t>
      </w:r>
      <w:r w:rsidR="00B66429">
        <w:rPr>
          <w:rFonts w:asciiTheme="minorHAnsi" w:hAnsiTheme="minorHAnsi"/>
          <w:color w:val="auto"/>
          <w:szCs w:val="24"/>
        </w:rPr>
        <w:t xml:space="preserve"> </w:t>
      </w:r>
      <w:r w:rsidR="00A02E51">
        <w:rPr>
          <w:rFonts w:asciiTheme="minorHAnsi" w:hAnsiTheme="minorHAnsi"/>
          <w:color w:val="auto"/>
          <w:szCs w:val="24"/>
        </w:rPr>
        <w:t xml:space="preserve"> </w:t>
      </w:r>
      <w:r w:rsidR="00350E5C">
        <w:rPr>
          <w:rFonts w:asciiTheme="minorHAnsi" w:hAnsiTheme="minorHAnsi"/>
          <w:color w:val="auto"/>
          <w:szCs w:val="24"/>
        </w:rPr>
        <w:t xml:space="preserve">At the </w:t>
      </w:r>
      <w:r w:rsidR="00350E5C" w:rsidRPr="00B479DB">
        <w:rPr>
          <w:rFonts w:asciiTheme="minorHAnsi" w:hAnsiTheme="minorHAnsi"/>
          <w:color w:val="auto"/>
          <w:szCs w:val="24"/>
        </w:rPr>
        <w:t xml:space="preserve">VA </w:t>
      </w:r>
      <w:r w:rsidR="0023727B">
        <w:rPr>
          <w:rFonts w:asciiTheme="minorHAnsi" w:hAnsiTheme="minorHAnsi"/>
          <w:color w:val="auto"/>
          <w:szCs w:val="24"/>
        </w:rPr>
        <w:t>G</w:t>
      </w:r>
      <w:r w:rsidR="00350E5C">
        <w:rPr>
          <w:rFonts w:asciiTheme="minorHAnsi" w:hAnsiTheme="minorHAnsi"/>
          <w:color w:val="auto"/>
          <w:szCs w:val="24"/>
        </w:rPr>
        <w:t xml:space="preserve">eneral </w:t>
      </w:r>
      <w:r w:rsidR="00350E5C" w:rsidRPr="00B479DB">
        <w:rPr>
          <w:rFonts w:asciiTheme="minorHAnsi" w:hAnsiTheme="minorHAnsi"/>
          <w:color w:val="auto"/>
          <w:szCs w:val="24"/>
        </w:rPr>
        <w:t xml:space="preserve">C&amp;P </w:t>
      </w:r>
      <w:r w:rsidR="00350E5C">
        <w:rPr>
          <w:rFonts w:asciiTheme="minorHAnsi" w:hAnsiTheme="minorHAnsi"/>
          <w:color w:val="auto"/>
          <w:szCs w:val="24"/>
        </w:rPr>
        <w:t xml:space="preserve">evaluation the </w:t>
      </w:r>
      <w:r w:rsidR="00350E5C" w:rsidRPr="00B479DB">
        <w:rPr>
          <w:rFonts w:asciiTheme="minorHAnsi" w:hAnsiTheme="minorHAnsi"/>
          <w:color w:val="auto"/>
          <w:szCs w:val="24"/>
        </w:rPr>
        <w:t>exam</w:t>
      </w:r>
      <w:r w:rsidR="00350E5C">
        <w:rPr>
          <w:rFonts w:asciiTheme="minorHAnsi" w:hAnsiTheme="minorHAnsi"/>
          <w:color w:val="auto"/>
          <w:szCs w:val="24"/>
        </w:rPr>
        <w:t>iner observed that the CI “</w:t>
      </w:r>
      <w:r w:rsidR="00350E5C" w:rsidRPr="00350E5C">
        <w:rPr>
          <w:rFonts w:asciiTheme="minorHAnsi" w:hAnsiTheme="minorHAnsi"/>
          <w:color w:val="auto"/>
          <w:szCs w:val="24"/>
        </w:rPr>
        <w:t>is walking briskly in the hallway without assistive</w:t>
      </w:r>
      <w:r w:rsidR="00350E5C">
        <w:rPr>
          <w:rFonts w:asciiTheme="minorHAnsi" w:hAnsiTheme="minorHAnsi"/>
          <w:color w:val="auto"/>
          <w:szCs w:val="24"/>
        </w:rPr>
        <w:t xml:space="preserve"> device</w:t>
      </w:r>
      <w:r w:rsidR="00350E5C" w:rsidRPr="00350E5C">
        <w:rPr>
          <w:rFonts w:asciiTheme="minorHAnsi" w:hAnsiTheme="minorHAnsi"/>
          <w:color w:val="auto"/>
          <w:szCs w:val="24"/>
        </w:rPr>
        <w:t>.</w:t>
      </w:r>
      <w:r w:rsidR="00350E5C">
        <w:rPr>
          <w:rFonts w:asciiTheme="minorHAnsi" w:hAnsiTheme="minorHAnsi"/>
          <w:color w:val="auto"/>
          <w:szCs w:val="24"/>
        </w:rPr>
        <w:t xml:space="preserve"> </w:t>
      </w:r>
      <w:r w:rsidR="00350E5C" w:rsidRPr="00350E5C">
        <w:rPr>
          <w:rFonts w:asciiTheme="minorHAnsi" w:hAnsiTheme="minorHAnsi"/>
          <w:color w:val="auto"/>
          <w:szCs w:val="24"/>
        </w:rPr>
        <w:t xml:space="preserve"> She was able to dress and undress without difficulty and get on</w:t>
      </w:r>
      <w:r w:rsidR="00350E5C">
        <w:rPr>
          <w:rFonts w:asciiTheme="minorHAnsi" w:hAnsiTheme="minorHAnsi"/>
          <w:color w:val="auto"/>
          <w:szCs w:val="24"/>
        </w:rPr>
        <w:t xml:space="preserve"> t</w:t>
      </w:r>
      <w:r w:rsidR="00350E5C" w:rsidRPr="00350E5C">
        <w:rPr>
          <w:rFonts w:asciiTheme="minorHAnsi" w:hAnsiTheme="minorHAnsi"/>
          <w:color w:val="auto"/>
          <w:szCs w:val="24"/>
        </w:rPr>
        <w:t>he examination table without difficulty</w:t>
      </w:r>
      <w:r w:rsidR="00850EB6">
        <w:rPr>
          <w:rFonts w:asciiTheme="minorHAnsi" w:hAnsiTheme="minorHAnsi"/>
          <w:color w:val="auto"/>
          <w:szCs w:val="24"/>
        </w:rPr>
        <w:t>.</w:t>
      </w:r>
      <w:r w:rsidR="006D1814">
        <w:rPr>
          <w:rFonts w:asciiTheme="minorHAnsi" w:hAnsiTheme="minorHAnsi"/>
          <w:color w:val="auto"/>
          <w:szCs w:val="24"/>
        </w:rPr>
        <w:t>”  VA r</w:t>
      </w:r>
      <w:r w:rsidR="00A02E51">
        <w:rPr>
          <w:rFonts w:asciiTheme="minorHAnsi" w:hAnsiTheme="minorHAnsi"/>
          <w:color w:val="auto"/>
          <w:szCs w:val="24"/>
        </w:rPr>
        <w:t xml:space="preserve">adiographs of the left knee </w:t>
      </w:r>
      <w:r w:rsidR="00880D2E">
        <w:rPr>
          <w:rFonts w:asciiTheme="minorHAnsi" w:hAnsiTheme="minorHAnsi"/>
          <w:color w:val="auto"/>
          <w:szCs w:val="24"/>
        </w:rPr>
        <w:t>were</w:t>
      </w:r>
      <w:r w:rsidR="00A02E51">
        <w:rPr>
          <w:rFonts w:asciiTheme="minorHAnsi" w:hAnsiTheme="minorHAnsi"/>
          <w:color w:val="auto"/>
          <w:szCs w:val="24"/>
        </w:rPr>
        <w:t xml:space="preserve"> interpreted as showing mild narrowing of the joint space compatible with early osteoarthritis. </w:t>
      </w:r>
      <w:r w:rsidR="00880D2E">
        <w:rPr>
          <w:rFonts w:asciiTheme="minorHAnsi" w:hAnsiTheme="minorHAnsi"/>
          <w:color w:val="auto"/>
          <w:szCs w:val="24"/>
        </w:rPr>
        <w:t xml:space="preserve"> </w:t>
      </w:r>
      <w:r w:rsidR="00350E5C">
        <w:rPr>
          <w:rFonts w:asciiTheme="minorHAnsi" w:hAnsiTheme="minorHAnsi"/>
          <w:color w:val="auto"/>
          <w:szCs w:val="24"/>
        </w:rPr>
        <w:t>The VA rating decision indicates that the left knee condition was awarded a minimal compensable rating based on the radiographic findings and minimally reduced ROM.  The right knee condition was initially awarded a non-compensable rating</w:t>
      </w:r>
      <w:r w:rsidR="00435230">
        <w:rPr>
          <w:rFonts w:asciiTheme="minorHAnsi" w:hAnsiTheme="minorHAnsi"/>
          <w:color w:val="auto"/>
          <w:szCs w:val="24"/>
        </w:rPr>
        <w:t>;</w:t>
      </w:r>
      <w:r w:rsidR="00350E5C">
        <w:rPr>
          <w:rFonts w:asciiTheme="minorHAnsi" w:hAnsiTheme="minorHAnsi"/>
          <w:color w:val="auto"/>
          <w:szCs w:val="24"/>
        </w:rPr>
        <w:t xml:space="preserve"> but</w:t>
      </w:r>
      <w:r w:rsidR="00435230">
        <w:rPr>
          <w:rFonts w:asciiTheme="minorHAnsi" w:hAnsiTheme="minorHAnsi"/>
          <w:color w:val="auto"/>
          <w:szCs w:val="24"/>
        </w:rPr>
        <w:t>,</w:t>
      </w:r>
      <w:r w:rsidR="00350E5C">
        <w:rPr>
          <w:rFonts w:asciiTheme="minorHAnsi" w:hAnsiTheme="minorHAnsi"/>
          <w:color w:val="auto"/>
          <w:szCs w:val="24"/>
        </w:rPr>
        <w:t xml:space="preserve"> following review</w:t>
      </w:r>
      <w:r w:rsidR="00435230">
        <w:rPr>
          <w:rFonts w:asciiTheme="minorHAnsi" w:hAnsiTheme="minorHAnsi"/>
          <w:color w:val="auto"/>
          <w:szCs w:val="24"/>
        </w:rPr>
        <w:t>,</w:t>
      </w:r>
      <w:r w:rsidR="00350E5C">
        <w:rPr>
          <w:rFonts w:asciiTheme="minorHAnsi" w:hAnsiTheme="minorHAnsi"/>
          <w:color w:val="auto"/>
          <w:szCs w:val="24"/>
        </w:rPr>
        <w:t xml:space="preserve"> was awarded a 10% rating.  The rater supported this decision by citing the presence of ratable findings in the above referenced C&amp;P exam that are, in fact, explicitly refuted in that exam.</w:t>
      </w:r>
      <w:r w:rsidR="006D1814">
        <w:rPr>
          <w:rFonts w:asciiTheme="minorHAnsi" w:hAnsiTheme="minorHAnsi"/>
          <w:color w:val="auto"/>
          <w:szCs w:val="24"/>
        </w:rPr>
        <w:t xml:space="preserve">  The VA diagnoses of “</w:t>
      </w:r>
      <w:proofErr w:type="spellStart"/>
      <w:r w:rsidR="006D1814">
        <w:rPr>
          <w:rFonts w:asciiTheme="minorHAnsi" w:hAnsiTheme="minorHAnsi"/>
          <w:color w:val="auto"/>
          <w:szCs w:val="24"/>
        </w:rPr>
        <w:t>ligamental</w:t>
      </w:r>
      <w:proofErr w:type="spellEnd"/>
      <w:r w:rsidR="006D1814">
        <w:rPr>
          <w:rFonts w:asciiTheme="minorHAnsi" w:hAnsiTheme="minorHAnsi"/>
          <w:color w:val="auto"/>
          <w:szCs w:val="24"/>
        </w:rPr>
        <w:t xml:space="preserve"> damage” for each knee were derived from </w:t>
      </w:r>
      <w:r w:rsidR="00435230">
        <w:rPr>
          <w:rFonts w:asciiTheme="minorHAnsi" w:hAnsiTheme="minorHAnsi"/>
          <w:color w:val="auto"/>
          <w:szCs w:val="24"/>
        </w:rPr>
        <w:t>a</w:t>
      </w:r>
      <w:r w:rsidR="006D1814">
        <w:rPr>
          <w:rFonts w:asciiTheme="minorHAnsi" w:hAnsiTheme="minorHAnsi"/>
          <w:color w:val="auto"/>
          <w:szCs w:val="24"/>
        </w:rPr>
        <w:t xml:space="preserve"> speculative diagnosis cited in the C&amp;P which provided neither history nor physical findings in support of it.  </w:t>
      </w:r>
    </w:p>
    <w:p w:rsidR="00B82AED" w:rsidRDefault="00B82AED" w:rsidP="00B82AED">
      <w:pPr>
        <w:spacing w:line="240" w:lineRule="exact"/>
        <w:rPr>
          <w:rFonts w:asciiTheme="minorHAnsi" w:hAnsiTheme="minorHAnsi"/>
          <w:color w:val="auto"/>
          <w:szCs w:val="24"/>
        </w:rPr>
      </w:pPr>
    </w:p>
    <w:p w:rsidR="00350E5C" w:rsidRDefault="00350E5C" w:rsidP="001D22A5">
      <w:pPr>
        <w:spacing w:line="240" w:lineRule="exact"/>
        <w:jc w:val="both"/>
        <w:rPr>
          <w:rFonts w:asciiTheme="minorHAnsi" w:hAnsiTheme="minorHAnsi"/>
          <w:color w:val="auto"/>
          <w:szCs w:val="24"/>
        </w:rPr>
      </w:pPr>
      <w:r>
        <w:rPr>
          <w:rFonts w:asciiTheme="minorHAnsi" w:hAnsiTheme="minorHAnsi"/>
          <w:color w:val="auto"/>
          <w:szCs w:val="24"/>
        </w:rPr>
        <w:t xml:space="preserve">Regarding the left knee, the Board concedes that the condition is unfitting based on the PEB and the commander’s judgment.  </w:t>
      </w:r>
      <w:r w:rsidR="003C30CD">
        <w:rPr>
          <w:rFonts w:asciiTheme="minorHAnsi" w:hAnsiTheme="minorHAnsi"/>
          <w:color w:val="auto"/>
          <w:szCs w:val="24"/>
        </w:rPr>
        <w:t xml:space="preserve">The documented functional impairment of the left knee together with the minimal objective findings warrant at most a 10% rating under </w:t>
      </w:r>
      <w:r w:rsidR="004B7D4F">
        <w:rPr>
          <w:rFonts w:asciiTheme="minorHAnsi" w:hAnsiTheme="minorHAnsi"/>
          <w:color w:val="auto"/>
          <w:szCs w:val="24"/>
        </w:rPr>
        <w:t>the</w:t>
      </w:r>
      <w:r w:rsidR="003C30CD">
        <w:rPr>
          <w:rFonts w:asciiTheme="minorHAnsi" w:hAnsiTheme="minorHAnsi"/>
          <w:color w:val="auto"/>
          <w:szCs w:val="24"/>
        </w:rPr>
        <w:t xml:space="preserve"> analogous </w:t>
      </w:r>
      <w:r w:rsidR="004B7D4F">
        <w:rPr>
          <w:rFonts w:asciiTheme="minorHAnsi" w:hAnsiTheme="minorHAnsi"/>
          <w:color w:val="auto"/>
          <w:szCs w:val="24"/>
        </w:rPr>
        <w:t>5099-5024 (</w:t>
      </w:r>
      <w:proofErr w:type="spellStart"/>
      <w:r w:rsidR="004B7D4F">
        <w:rPr>
          <w:rFonts w:asciiTheme="minorHAnsi" w:hAnsiTheme="minorHAnsi"/>
          <w:color w:val="auto"/>
          <w:szCs w:val="24"/>
        </w:rPr>
        <w:t>tenosynovitis</w:t>
      </w:r>
      <w:proofErr w:type="spellEnd"/>
      <w:r w:rsidR="004B7D4F">
        <w:rPr>
          <w:rFonts w:asciiTheme="minorHAnsi" w:hAnsiTheme="minorHAnsi"/>
          <w:color w:val="auto"/>
          <w:szCs w:val="24"/>
        </w:rPr>
        <w:t>)</w:t>
      </w:r>
      <w:r w:rsidR="003C30CD">
        <w:rPr>
          <w:rFonts w:asciiTheme="minorHAnsi" w:hAnsiTheme="minorHAnsi"/>
          <w:color w:val="auto"/>
          <w:szCs w:val="24"/>
        </w:rPr>
        <w:t xml:space="preserve"> code </w:t>
      </w:r>
      <w:r w:rsidR="008701B4">
        <w:rPr>
          <w:rFonts w:asciiTheme="minorHAnsi" w:hAnsiTheme="minorHAnsi"/>
          <w:color w:val="auto"/>
          <w:szCs w:val="24"/>
        </w:rPr>
        <w:t>with its default to 5003 (degenerative arthritis) criteria</w:t>
      </w:r>
      <w:r w:rsidR="003C30CD">
        <w:rPr>
          <w:rFonts w:asciiTheme="minorHAnsi" w:hAnsiTheme="minorHAnsi"/>
          <w:color w:val="auto"/>
          <w:szCs w:val="24"/>
        </w:rPr>
        <w:t>.</w:t>
      </w:r>
      <w:r w:rsidR="003C7992">
        <w:rPr>
          <w:rFonts w:asciiTheme="minorHAnsi" w:hAnsiTheme="minorHAnsi"/>
          <w:color w:val="auto"/>
          <w:szCs w:val="24"/>
        </w:rPr>
        <w:t xml:space="preserve">  No other coding or rating option</w:t>
      </w:r>
      <w:r w:rsidR="001D22A5">
        <w:rPr>
          <w:rFonts w:asciiTheme="minorHAnsi" w:hAnsiTheme="minorHAnsi"/>
          <w:color w:val="auto"/>
          <w:szCs w:val="24"/>
        </w:rPr>
        <w:t xml:space="preserve"> </w:t>
      </w:r>
      <w:r w:rsidR="006D1814">
        <w:rPr>
          <w:rFonts w:asciiTheme="minorHAnsi" w:hAnsiTheme="minorHAnsi"/>
          <w:color w:val="auto"/>
          <w:szCs w:val="24"/>
        </w:rPr>
        <w:t>for a</w:t>
      </w:r>
      <w:r w:rsidR="001D22A5">
        <w:rPr>
          <w:rFonts w:asciiTheme="minorHAnsi" w:hAnsiTheme="minorHAnsi"/>
          <w:color w:val="auto"/>
          <w:szCs w:val="24"/>
        </w:rPr>
        <w:t xml:space="preserve"> higher rating </w:t>
      </w:r>
      <w:r w:rsidR="006D1814">
        <w:rPr>
          <w:rFonts w:asciiTheme="minorHAnsi" w:hAnsiTheme="minorHAnsi"/>
          <w:color w:val="auto"/>
          <w:szCs w:val="24"/>
        </w:rPr>
        <w:t>can be supported by the</w:t>
      </w:r>
      <w:r w:rsidR="001D22A5">
        <w:rPr>
          <w:rFonts w:asciiTheme="minorHAnsi" w:hAnsiTheme="minorHAnsi"/>
          <w:color w:val="auto"/>
          <w:szCs w:val="24"/>
        </w:rPr>
        <w:t xml:space="preserve"> evidence.</w:t>
      </w:r>
    </w:p>
    <w:p w:rsidR="003C30CD" w:rsidRDefault="003C30CD" w:rsidP="00B82AED">
      <w:pPr>
        <w:spacing w:line="240" w:lineRule="exact"/>
        <w:rPr>
          <w:rFonts w:asciiTheme="minorHAnsi" w:hAnsiTheme="minorHAnsi"/>
          <w:color w:val="auto"/>
          <w:szCs w:val="24"/>
        </w:rPr>
      </w:pPr>
    </w:p>
    <w:p w:rsidR="00980696" w:rsidRDefault="003C30CD" w:rsidP="001D22A5">
      <w:pPr>
        <w:spacing w:line="240" w:lineRule="exact"/>
        <w:jc w:val="both"/>
        <w:rPr>
          <w:rFonts w:asciiTheme="minorHAnsi" w:hAnsiTheme="minorHAnsi"/>
          <w:color w:val="auto"/>
          <w:szCs w:val="24"/>
        </w:rPr>
      </w:pPr>
      <w:r w:rsidRPr="003C30CD">
        <w:rPr>
          <w:rFonts w:asciiTheme="minorHAnsi" w:hAnsiTheme="minorHAnsi"/>
          <w:color w:val="auto"/>
          <w:szCs w:val="24"/>
        </w:rPr>
        <w:t xml:space="preserve">As previously elaborated, the Board </w:t>
      </w:r>
      <w:r w:rsidR="001D22A5">
        <w:rPr>
          <w:rFonts w:asciiTheme="minorHAnsi" w:hAnsiTheme="minorHAnsi"/>
          <w:color w:val="auto"/>
          <w:szCs w:val="24"/>
        </w:rPr>
        <w:t>next</w:t>
      </w:r>
      <w:r w:rsidRPr="003C30CD">
        <w:rPr>
          <w:rFonts w:asciiTheme="minorHAnsi" w:hAnsiTheme="minorHAnsi"/>
          <w:color w:val="auto"/>
          <w:szCs w:val="24"/>
        </w:rPr>
        <w:t xml:space="preserve"> consider</w:t>
      </w:r>
      <w:r w:rsidR="001D22A5">
        <w:rPr>
          <w:rFonts w:asciiTheme="minorHAnsi" w:hAnsiTheme="minorHAnsi"/>
          <w:color w:val="auto"/>
          <w:szCs w:val="24"/>
        </w:rPr>
        <w:t>ed</w:t>
      </w:r>
      <w:r w:rsidRPr="003C30CD">
        <w:rPr>
          <w:rFonts w:asciiTheme="minorHAnsi" w:hAnsiTheme="minorHAnsi"/>
          <w:color w:val="auto"/>
          <w:szCs w:val="24"/>
        </w:rPr>
        <w:t xml:space="preserve"> whether </w:t>
      </w:r>
      <w:r>
        <w:rPr>
          <w:rFonts w:asciiTheme="minorHAnsi" w:hAnsiTheme="minorHAnsi"/>
          <w:color w:val="auto"/>
          <w:szCs w:val="24"/>
        </w:rPr>
        <w:t>the right knee condition</w:t>
      </w:r>
      <w:r w:rsidRPr="003C30CD">
        <w:rPr>
          <w:rFonts w:asciiTheme="minorHAnsi" w:hAnsiTheme="minorHAnsi"/>
          <w:color w:val="auto"/>
          <w:szCs w:val="24"/>
        </w:rPr>
        <w:t xml:space="preserve"> remains separately unfitting, having de-coupled it from a combined PEB adjudication.</w:t>
      </w:r>
      <w:r>
        <w:rPr>
          <w:rFonts w:asciiTheme="minorHAnsi" w:hAnsiTheme="minorHAnsi"/>
          <w:color w:val="auto"/>
          <w:szCs w:val="24"/>
        </w:rPr>
        <w:t xml:space="preserve"> </w:t>
      </w:r>
      <w:r w:rsidRPr="003C30CD">
        <w:rPr>
          <w:rFonts w:asciiTheme="minorHAnsi" w:hAnsiTheme="minorHAnsi"/>
          <w:color w:val="auto"/>
          <w:szCs w:val="24"/>
        </w:rPr>
        <w:t xml:space="preserve"> In analyzing the intrinsic impairment for appropriately coding and rating the </w:t>
      </w:r>
      <w:r>
        <w:rPr>
          <w:rFonts w:asciiTheme="minorHAnsi" w:hAnsiTheme="minorHAnsi"/>
          <w:color w:val="auto"/>
          <w:szCs w:val="24"/>
        </w:rPr>
        <w:t>right knee</w:t>
      </w:r>
      <w:r w:rsidRPr="003C30CD">
        <w:rPr>
          <w:rFonts w:asciiTheme="minorHAnsi" w:hAnsiTheme="minorHAnsi"/>
          <w:color w:val="auto"/>
          <w:szCs w:val="24"/>
        </w:rPr>
        <w:t xml:space="preserve"> condition, the Board is left with a questionable basis for arguing that </w:t>
      </w:r>
      <w:r>
        <w:rPr>
          <w:rFonts w:asciiTheme="minorHAnsi" w:hAnsiTheme="minorHAnsi"/>
          <w:color w:val="auto"/>
          <w:szCs w:val="24"/>
        </w:rPr>
        <w:t>right knee pain</w:t>
      </w:r>
      <w:r w:rsidRPr="003C30CD">
        <w:rPr>
          <w:rFonts w:asciiTheme="minorHAnsi" w:hAnsiTheme="minorHAnsi"/>
          <w:color w:val="auto"/>
          <w:szCs w:val="24"/>
        </w:rPr>
        <w:t xml:space="preserve"> was indeed independently unfitting. </w:t>
      </w:r>
      <w:r>
        <w:rPr>
          <w:rFonts w:asciiTheme="minorHAnsi" w:hAnsiTheme="minorHAnsi"/>
          <w:color w:val="auto"/>
          <w:szCs w:val="24"/>
        </w:rPr>
        <w:t xml:space="preserve"> The right knee was scantly mentioned</w:t>
      </w:r>
      <w:r w:rsidRPr="003C30CD">
        <w:rPr>
          <w:rFonts w:asciiTheme="minorHAnsi" w:hAnsiTheme="minorHAnsi"/>
          <w:color w:val="auto"/>
          <w:szCs w:val="24"/>
        </w:rPr>
        <w:t xml:space="preserve"> </w:t>
      </w:r>
      <w:r>
        <w:rPr>
          <w:rFonts w:asciiTheme="minorHAnsi" w:hAnsiTheme="minorHAnsi"/>
          <w:color w:val="auto"/>
          <w:szCs w:val="24"/>
        </w:rPr>
        <w:t xml:space="preserve">in the </w:t>
      </w:r>
      <w:r w:rsidR="00435230">
        <w:rPr>
          <w:rFonts w:asciiTheme="minorHAnsi" w:hAnsiTheme="minorHAnsi"/>
          <w:color w:val="auto"/>
          <w:szCs w:val="24"/>
        </w:rPr>
        <w:t>STR</w:t>
      </w:r>
      <w:r>
        <w:rPr>
          <w:rFonts w:asciiTheme="minorHAnsi" w:hAnsiTheme="minorHAnsi"/>
          <w:color w:val="auto"/>
          <w:szCs w:val="24"/>
        </w:rPr>
        <w:t xml:space="preserve">, was minimally symptomatic by the CI’s own assessment, and had no identifiable pathology in evidence.  </w:t>
      </w:r>
      <w:r w:rsidRPr="003C30CD">
        <w:rPr>
          <w:rFonts w:asciiTheme="minorHAnsi" w:hAnsiTheme="minorHAnsi"/>
          <w:color w:val="auto"/>
          <w:szCs w:val="24"/>
        </w:rPr>
        <w:t xml:space="preserve">After due deliberation, the Board agreed that evidence does not support a conclusion that </w:t>
      </w:r>
      <w:r>
        <w:rPr>
          <w:rFonts w:asciiTheme="minorHAnsi" w:hAnsiTheme="minorHAnsi"/>
          <w:color w:val="auto"/>
          <w:szCs w:val="24"/>
        </w:rPr>
        <w:t>right knee pain</w:t>
      </w:r>
      <w:r w:rsidRPr="003C30CD">
        <w:rPr>
          <w:rFonts w:asciiTheme="minorHAnsi" w:hAnsiTheme="minorHAnsi"/>
          <w:color w:val="auto"/>
          <w:szCs w:val="24"/>
        </w:rPr>
        <w:t xml:space="preserve">, as an isolated condition, would have rendered the CI incapable of continued </w:t>
      </w:r>
      <w:r w:rsidR="002027C4">
        <w:rPr>
          <w:rFonts w:asciiTheme="minorHAnsi" w:hAnsiTheme="minorHAnsi"/>
          <w:color w:val="auto"/>
          <w:szCs w:val="24"/>
        </w:rPr>
        <w:t>S</w:t>
      </w:r>
      <w:r w:rsidRPr="003C30CD">
        <w:rPr>
          <w:rFonts w:asciiTheme="minorHAnsi" w:hAnsiTheme="minorHAnsi"/>
          <w:color w:val="auto"/>
          <w:szCs w:val="24"/>
        </w:rPr>
        <w:t xml:space="preserve">ervice within </w:t>
      </w:r>
      <w:r>
        <w:rPr>
          <w:rFonts w:asciiTheme="minorHAnsi" w:hAnsiTheme="minorHAnsi"/>
          <w:color w:val="auto"/>
          <w:szCs w:val="24"/>
        </w:rPr>
        <w:t>her MOS</w:t>
      </w:r>
      <w:r w:rsidRPr="003C30CD">
        <w:rPr>
          <w:rFonts w:asciiTheme="minorHAnsi" w:hAnsiTheme="minorHAnsi"/>
          <w:color w:val="auto"/>
          <w:szCs w:val="24"/>
        </w:rPr>
        <w:t>, and according</w:t>
      </w:r>
      <w:r w:rsidR="002027C4">
        <w:rPr>
          <w:rFonts w:asciiTheme="minorHAnsi" w:hAnsiTheme="minorHAnsi"/>
          <w:color w:val="auto"/>
          <w:szCs w:val="24"/>
        </w:rPr>
        <w:t>ly cannot recommend a separate s</w:t>
      </w:r>
      <w:r w:rsidRPr="003C30CD">
        <w:rPr>
          <w:rFonts w:asciiTheme="minorHAnsi" w:hAnsiTheme="minorHAnsi"/>
          <w:color w:val="auto"/>
          <w:szCs w:val="24"/>
        </w:rPr>
        <w:t>ervice rating for it.</w:t>
      </w:r>
    </w:p>
    <w:p w:rsidR="003C30CD" w:rsidRDefault="003C30CD" w:rsidP="00510F9C">
      <w:pPr>
        <w:spacing w:line="240" w:lineRule="exact"/>
        <w:rPr>
          <w:rFonts w:asciiTheme="minorHAnsi" w:hAnsiTheme="minorHAnsi"/>
          <w:color w:val="auto"/>
          <w:szCs w:val="24"/>
        </w:rPr>
      </w:pPr>
    </w:p>
    <w:p w:rsidR="00435230" w:rsidRDefault="00980696" w:rsidP="00D312C2">
      <w:pPr>
        <w:tabs>
          <w:tab w:val="left" w:pos="288"/>
          <w:tab w:val="left" w:pos="4752"/>
        </w:tabs>
        <w:spacing w:line="240" w:lineRule="exact"/>
        <w:jc w:val="both"/>
        <w:rPr>
          <w:rFonts w:asciiTheme="minorHAnsi" w:hAnsiTheme="minorHAnsi"/>
          <w:color w:val="auto"/>
          <w:szCs w:val="24"/>
        </w:rPr>
      </w:pPr>
      <w:proofErr w:type="gramStart"/>
      <w:r w:rsidRPr="00F95473">
        <w:rPr>
          <w:rFonts w:asciiTheme="minorHAnsi" w:hAnsiTheme="minorHAnsi"/>
          <w:color w:val="auto"/>
          <w:szCs w:val="24"/>
          <w:u w:val="single"/>
        </w:rPr>
        <w:t>Foot Condition</w:t>
      </w:r>
      <w:r w:rsidRPr="00F95473">
        <w:rPr>
          <w:rFonts w:asciiTheme="minorHAnsi" w:hAnsiTheme="minorHAnsi"/>
          <w:color w:val="auto"/>
          <w:szCs w:val="24"/>
        </w:rPr>
        <w:t>.</w:t>
      </w:r>
      <w:proofErr w:type="gramEnd"/>
      <w:r w:rsidRPr="00F95473">
        <w:rPr>
          <w:rFonts w:asciiTheme="minorHAnsi" w:hAnsiTheme="minorHAnsi"/>
          <w:color w:val="auto"/>
          <w:szCs w:val="24"/>
        </w:rPr>
        <w:t xml:space="preserve">  </w:t>
      </w:r>
      <w:r w:rsidR="000E7E48" w:rsidRPr="00F95473">
        <w:rPr>
          <w:rFonts w:asciiTheme="minorHAnsi" w:hAnsiTheme="minorHAnsi"/>
          <w:color w:val="auto"/>
          <w:szCs w:val="24"/>
        </w:rPr>
        <w:t xml:space="preserve">The CI’s application asserts that compensable ratings should be considered for bilateral foot pain diagnosed as </w:t>
      </w:r>
      <w:proofErr w:type="spellStart"/>
      <w:r w:rsidR="000E7E48" w:rsidRPr="00F95473">
        <w:rPr>
          <w:rFonts w:asciiTheme="minorHAnsi" w:hAnsiTheme="minorHAnsi"/>
          <w:color w:val="auto"/>
          <w:szCs w:val="24"/>
        </w:rPr>
        <w:t>pes</w:t>
      </w:r>
      <w:proofErr w:type="spellEnd"/>
      <w:r w:rsidR="000E7E48" w:rsidRPr="00F95473">
        <w:rPr>
          <w:rFonts w:asciiTheme="minorHAnsi" w:hAnsiTheme="minorHAnsi"/>
          <w:color w:val="auto"/>
          <w:szCs w:val="24"/>
        </w:rPr>
        <w:t xml:space="preserve"> </w:t>
      </w:r>
      <w:proofErr w:type="spellStart"/>
      <w:r w:rsidR="000E7E48" w:rsidRPr="00F95473">
        <w:rPr>
          <w:rFonts w:asciiTheme="minorHAnsi" w:hAnsiTheme="minorHAnsi"/>
          <w:color w:val="auto"/>
          <w:szCs w:val="24"/>
        </w:rPr>
        <w:t>planus</w:t>
      </w:r>
      <w:proofErr w:type="spellEnd"/>
      <w:r w:rsidR="000E7E48" w:rsidRPr="00F95473">
        <w:rPr>
          <w:rFonts w:asciiTheme="minorHAnsi" w:hAnsiTheme="minorHAnsi"/>
          <w:color w:val="auto"/>
          <w:szCs w:val="24"/>
        </w:rPr>
        <w:t xml:space="preserve"> (flat feet).  This condition </w:t>
      </w:r>
      <w:r w:rsidR="00F95473">
        <w:rPr>
          <w:rFonts w:asciiTheme="minorHAnsi" w:hAnsiTheme="minorHAnsi"/>
          <w:color w:val="auto"/>
          <w:szCs w:val="24"/>
        </w:rPr>
        <w:t xml:space="preserve">did appear on the permanent profile along with knee and back pain, but was not implicated in the commander’s statement as impairing the CI’s duty performance.  </w:t>
      </w:r>
      <w:proofErr w:type="spellStart"/>
      <w:r w:rsidR="00F95473">
        <w:rPr>
          <w:rFonts w:asciiTheme="minorHAnsi" w:hAnsiTheme="minorHAnsi"/>
          <w:color w:val="auto"/>
          <w:szCs w:val="24"/>
        </w:rPr>
        <w:t>Pes</w:t>
      </w:r>
      <w:proofErr w:type="spellEnd"/>
      <w:r w:rsidR="00F95473">
        <w:rPr>
          <w:rFonts w:asciiTheme="minorHAnsi" w:hAnsiTheme="minorHAnsi"/>
          <w:color w:val="auto"/>
          <w:szCs w:val="24"/>
        </w:rPr>
        <w:t xml:space="preserve"> </w:t>
      </w:r>
      <w:proofErr w:type="spellStart"/>
      <w:r w:rsidR="00F95473">
        <w:rPr>
          <w:rFonts w:asciiTheme="minorHAnsi" w:hAnsiTheme="minorHAnsi"/>
          <w:color w:val="auto"/>
          <w:szCs w:val="24"/>
        </w:rPr>
        <w:t>planus</w:t>
      </w:r>
      <w:proofErr w:type="spellEnd"/>
      <w:r w:rsidR="00F95473">
        <w:rPr>
          <w:rFonts w:asciiTheme="minorHAnsi" w:hAnsiTheme="minorHAnsi"/>
          <w:color w:val="auto"/>
          <w:szCs w:val="24"/>
        </w:rPr>
        <w:t xml:space="preserve"> </w:t>
      </w:r>
      <w:r w:rsidR="000E7E48" w:rsidRPr="00F95473">
        <w:rPr>
          <w:rFonts w:asciiTheme="minorHAnsi" w:hAnsiTheme="minorHAnsi"/>
          <w:color w:val="auto"/>
          <w:szCs w:val="24"/>
        </w:rPr>
        <w:t xml:space="preserve">was judged by the MEB </w:t>
      </w:r>
      <w:r w:rsidR="0023727B">
        <w:rPr>
          <w:rFonts w:asciiTheme="minorHAnsi" w:hAnsiTheme="minorHAnsi"/>
          <w:color w:val="auto"/>
          <w:szCs w:val="24"/>
        </w:rPr>
        <w:t>as EPTS</w:t>
      </w:r>
      <w:r w:rsidR="000E7E48" w:rsidRPr="00F95473">
        <w:rPr>
          <w:rFonts w:asciiTheme="minorHAnsi" w:hAnsiTheme="minorHAnsi"/>
          <w:color w:val="auto"/>
          <w:szCs w:val="24"/>
        </w:rPr>
        <w:t xml:space="preserve"> and </w:t>
      </w:r>
      <w:r w:rsidR="0023727B">
        <w:rPr>
          <w:rFonts w:asciiTheme="minorHAnsi" w:hAnsiTheme="minorHAnsi"/>
          <w:color w:val="auto"/>
          <w:szCs w:val="24"/>
        </w:rPr>
        <w:t>not to have been aggravated by s</w:t>
      </w:r>
      <w:r w:rsidR="000E7E48" w:rsidRPr="00F95473">
        <w:rPr>
          <w:rFonts w:asciiTheme="minorHAnsi" w:hAnsiTheme="minorHAnsi"/>
          <w:color w:val="auto"/>
          <w:szCs w:val="24"/>
        </w:rPr>
        <w:t xml:space="preserve">ervice.  </w:t>
      </w:r>
      <w:r w:rsidR="00435230" w:rsidRPr="00435230">
        <w:rPr>
          <w:rFonts w:asciiTheme="minorHAnsi" w:hAnsiTheme="minorHAnsi"/>
          <w:color w:val="auto"/>
          <w:szCs w:val="24"/>
        </w:rPr>
        <w:t xml:space="preserve">The Board’s main charge regarding this condition </w:t>
      </w:r>
      <w:r w:rsidR="00435230" w:rsidRPr="00435230">
        <w:rPr>
          <w:rFonts w:asciiTheme="minorHAnsi" w:hAnsiTheme="minorHAnsi"/>
          <w:color w:val="auto"/>
          <w:szCs w:val="24"/>
        </w:rPr>
        <w:lastRenderedPageBreak/>
        <w:t xml:space="preserve">is evaluation of the PEB’s EPTS determination.  The Board’s authority for recommending a change in the Service’s EPTS determination is not specified in </w:t>
      </w:r>
      <w:proofErr w:type="spellStart"/>
      <w:r w:rsidR="00435230" w:rsidRPr="00435230">
        <w:rPr>
          <w:rFonts w:asciiTheme="minorHAnsi" w:hAnsiTheme="minorHAnsi"/>
          <w:color w:val="auto"/>
          <w:szCs w:val="24"/>
        </w:rPr>
        <w:t>DoDI</w:t>
      </w:r>
      <w:proofErr w:type="spellEnd"/>
      <w:r w:rsidR="00435230" w:rsidRPr="00435230">
        <w:rPr>
          <w:rFonts w:asciiTheme="minorHAnsi" w:hAnsiTheme="minorHAnsi"/>
          <w:color w:val="auto"/>
          <w:szCs w:val="24"/>
        </w:rPr>
        <w:t xml:space="preserve"> 6040.44, but is considered adjunct to its </w:t>
      </w:r>
      <w:proofErr w:type="spellStart"/>
      <w:r w:rsidR="00435230" w:rsidRPr="00435230">
        <w:rPr>
          <w:rFonts w:asciiTheme="minorHAnsi" w:hAnsiTheme="minorHAnsi"/>
          <w:color w:val="auto"/>
          <w:szCs w:val="24"/>
        </w:rPr>
        <w:t>DoD</w:t>
      </w:r>
      <w:proofErr w:type="spellEnd"/>
      <w:r w:rsidR="00435230" w:rsidRPr="00435230">
        <w:rPr>
          <w:rFonts w:asciiTheme="minorHAnsi" w:hAnsiTheme="minorHAnsi"/>
          <w:color w:val="auto"/>
          <w:szCs w:val="24"/>
        </w:rPr>
        <w:t>-specified obligation to review Service fitness adjudications.  As with its consideration of fitness adjudications, the Board’s threshold for countering Service EPTS</w:t>
      </w:r>
      <w:bookmarkStart w:id="0" w:name="_GoBack"/>
      <w:bookmarkEnd w:id="0"/>
      <w:r w:rsidR="00435230" w:rsidRPr="00435230">
        <w:rPr>
          <w:rFonts w:asciiTheme="minorHAnsi" w:hAnsiTheme="minorHAnsi"/>
          <w:color w:val="auto"/>
          <w:szCs w:val="24"/>
        </w:rPr>
        <w:t xml:space="preserve"> determinations is higher than the VASRD §4.3 (reasonable doubt) standard used for its rating recommendations, but remains adherent to the </w:t>
      </w:r>
      <w:proofErr w:type="spellStart"/>
      <w:r w:rsidR="00435230" w:rsidRPr="00435230">
        <w:rPr>
          <w:rFonts w:asciiTheme="minorHAnsi" w:hAnsiTheme="minorHAnsi"/>
          <w:color w:val="auto"/>
          <w:szCs w:val="24"/>
        </w:rPr>
        <w:t>DoDI</w:t>
      </w:r>
      <w:proofErr w:type="spellEnd"/>
      <w:r w:rsidR="00435230" w:rsidRPr="00435230">
        <w:rPr>
          <w:rFonts w:asciiTheme="minorHAnsi" w:hAnsiTheme="minorHAnsi"/>
          <w:color w:val="auto"/>
          <w:szCs w:val="24"/>
        </w:rPr>
        <w:t xml:space="preserve"> 6040.44 “fair and equitable” standard</w:t>
      </w:r>
      <w:r w:rsidR="00435230">
        <w:rPr>
          <w:rFonts w:asciiTheme="minorHAnsi" w:hAnsiTheme="minorHAnsi"/>
          <w:color w:val="auto"/>
          <w:szCs w:val="24"/>
        </w:rPr>
        <w:t>.</w:t>
      </w:r>
    </w:p>
    <w:p w:rsidR="00435230" w:rsidRDefault="00435230" w:rsidP="00D312C2">
      <w:pPr>
        <w:tabs>
          <w:tab w:val="left" w:pos="288"/>
          <w:tab w:val="left" w:pos="4752"/>
        </w:tabs>
        <w:spacing w:line="240" w:lineRule="exact"/>
        <w:jc w:val="both"/>
        <w:rPr>
          <w:rFonts w:asciiTheme="minorHAnsi" w:hAnsiTheme="minorHAnsi"/>
          <w:color w:val="auto"/>
          <w:szCs w:val="24"/>
        </w:rPr>
      </w:pPr>
    </w:p>
    <w:p w:rsidR="00980696" w:rsidRPr="00664296" w:rsidRDefault="000E7E48" w:rsidP="00D312C2">
      <w:pPr>
        <w:tabs>
          <w:tab w:val="left" w:pos="288"/>
          <w:tab w:val="left" w:pos="4752"/>
        </w:tabs>
        <w:spacing w:line="240" w:lineRule="exact"/>
        <w:jc w:val="both"/>
        <w:rPr>
          <w:rFonts w:asciiTheme="minorHAnsi" w:hAnsiTheme="minorHAnsi"/>
          <w:color w:val="auto"/>
          <w:szCs w:val="24"/>
        </w:rPr>
      </w:pPr>
      <w:r w:rsidRPr="00F95473">
        <w:rPr>
          <w:rFonts w:asciiTheme="minorHAnsi" w:hAnsiTheme="minorHAnsi"/>
          <w:color w:val="auto"/>
          <w:szCs w:val="24"/>
        </w:rPr>
        <w:t>The CI appealed</w:t>
      </w:r>
      <w:r w:rsidR="002027C4">
        <w:rPr>
          <w:rFonts w:asciiTheme="minorHAnsi" w:hAnsiTheme="minorHAnsi"/>
          <w:color w:val="auto"/>
          <w:szCs w:val="24"/>
        </w:rPr>
        <w:t xml:space="preserve"> the MEB findings, citing her </w:t>
      </w:r>
      <w:r>
        <w:rPr>
          <w:rFonts w:asciiTheme="minorHAnsi" w:hAnsiTheme="minorHAnsi"/>
          <w:color w:val="auto"/>
          <w:szCs w:val="24"/>
        </w:rPr>
        <w:t xml:space="preserve">entry physical </w:t>
      </w:r>
      <w:r w:rsidR="008701B4">
        <w:rPr>
          <w:rFonts w:asciiTheme="minorHAnsi" w:hAnsiTheme="minorHAnsi"/>
          <w:color w:val="auto"/>
          <w:szCs w:val="24"/>
        </w:rPr>
        <w:t>which checked off</w:t>
      </w:r>
      <w:r>
        <w:rPr>
          <w:rFonts w:asciiTheme="minorHAnsi" w:hAnsiTheme="minorHAnsi"/>
          <w:color w:val="auto"/>
          <w:szCs w:val="24"/>
        </w:rPr>
        <w:t xml:space="preserve"> normal arches as evidence that the c</w:t>
      </w:r>
      <w:r w:rsidR="002027C4">
        <w:rPr>
          <w:rFonts w:asciiTheme="minorHAnsi" w:hAnsiTheme="minorHAnsi"/>
          <w:color w:val="auto"/>
          <w:szCs w:val="24"/>
        </w:rPr>
        <w:t>ondition was acquired while in S</w:t>
      </w:r>
      <w:r>
        <w:rPr>
          <w:rFonts w:asciiTheme="minorHAnsi" w:hAnsiTheme="minorHAnsi"/>
          <w:color w:val="auto"/>
          <w:szCs w:val="24"/>
        </w:rPr>
        <w:t xml:space="preserve">ervice.  </w:t>
      </w:r>
      <w:r w:rsidR="00F95473">
        <w:rPr>
          <w:rFonts w:asciiTheme="minorHAnsi" w:hAnsiTheme="minorHAnsi"/>
          <w:color w:val="auto"/>
          <w:szCs w:val="24"/>
        </w:rPr>
        <w:t xml:space="preserve">Radiographs were consistent with </w:t>
      </w:r>
      <w:proofErr w:type="spellStart"/>
      <w:r w:rsidR="00F95473">
        <w:rPr>
          <w:rFonts w:asciiTheme="minorHAnsi" w:hAnsiTheme="minorHAnsi"/>
          <w:color w:val="auto"/>
          <w:szCs w:val="24"/>
        </w:rPr>
        <w:t>pes</w:t>
      </w:r>
      <w:proofErr w:type="spellEnd"/>
      <w:r w:rsidR="00F95473">
        <w:rPr>
          <w:rFonts w:asciiTheme="minorHAnsi" w:hAnsiTheme="minorHAnsi"/>
          <w:color w:val="auto"/>
          <w:szCs w:val="24"/>
        </w:rPr>
        <w:t xml:space="preserve"> </w:t>
      </w:r>
      <w:proofErr w:type="spellStart"/>
      <w:r w:rsidR="00F95473">
        <w:rPr>
          <w:rFonts w:asciiTheme="minorHAnsi" w:hAnsiTheme="minorHAnsi"/>
          <w:color w:val="auto"/>
          <w:szCs w:val="24"/>
        </w:rPr>
        <w:t>planus</w:t>
      </w:r>
      <w:proofErr w:type="spellEnd"/>
      <w:r w:rsidR="00F95473">
        <w:rPr>
          <w:rFonts w:asciiTheme="minorHAnsi" w:hAnsiTheme="minorHAnsi"/>
          <w:color w:val="auto"/>
          <w:szCs w:val="24"/>
        </w:rPr>
        <w:t xml:space="preserve">, but showed no evidence of degenerative changes.  </w:t>
      </w:r>
      <w:r>
        <w:rPr>
          <w:rFonts w:asciiTheme="minorHAnsi" w:hAnsiTheme="minorHAnsi"/>
          <w:color w:val="auto"/>
          <w:szCs w:val="24"/>
        </w:rPr>
        <w:t xml:space="preserve">It was the treating </w:t>
      </w:r>
      <w:r w:rsidR="002027C4">
        <w:rPr>
          <w:rFonts w:asciiTheme="minorHAnsi" w:hAnsiTheme="minorHAnsi"/>
          <w:color w:val="auto"/>
          <w:szCs w:val="24"/>
        </w:rPr>
        <w:t>p</w:t>
      </w:r>
      <w:r>
        <w:rPr>
          <w:rFonts w:asciiTheme="minorHAnsi" w:hAnsiTheme="minorHAnsi"/>
          <w:color w:val="auto"/>
          <w:szCs w:val="24"/>
        </w:rPr>
        <w:t>odiatrist’s opinion, however, that</w:t>
      </w:r>
      <w:r w:rsidR="00F95473">
        <w:rPr>
          <w:rFonts w:asciiTheme="minorHAnsi" w:hAnsiTheme="minorHAnsi"/>
          <w:color w:val="auto"/>
          <w:szCs w:val="24"/>
        </w:rPr>
        <w:t xml:space="preserve"> the CI’s “</w:t>
      </w:r>
      <w:r w:rsidR="00F95473" w:rsidRPr="00F95473">
        <w:rPr>
          <w:rFonts w:asciiTheme="minorHAnsi" w:hAnsiTheme="minorHAnsi"/>
          <w:color w:val="auto"/>
          <w:szCs w:val="24"/>
        </w:rPr>
        <w:t>foot structure by her x-rays does not occur over two year's time,</w:t>
      </w:r>
      <w:r w:rsidR="00F95473">
        <w:rPr>
          <w:rFonts w:asciiTheme="minorHAnsi" w:hAnsiTheme="minorHAnsi"/>
          <w:color w:val="auto"/>
          <w:szCs w:val="24"/>
        </w:rPr>
        <w:t xml:space="preserve"> </w:t>
      </w:r>
      <w:r w:rsidR="00F95473" w:rsidRPr="00F95473">
        <w:rPr>
          <w:rFonts w:asciiTheme="minorHAnsi" w:hAnsiTheme="minorHAnsi"/>
          <w:color w:val="auto"/>
          <w:szCs w:val="24"/>
        </w:rPr>
        <w:t>unless the patient had a demonstrated arthritic disorder or an injury or surgery that affected the</w:t>
      </w:r>
      <w:r w:rsidR="00F95473">
        <w:rPr>
          <w:rFonts w:asciiTheme="minorHAnsi" w:hAnsiTheme="minorHAnsi"/>
          <w:color w:val="auto"/>
          <w:szCs w:val="24"/>
        </w:rPr>
        <w:t xml:space="preserve"> </w:t>
      </w:r>
      <w:r w:rsidR="00F95473" w:rsidRPr="00F95473">
        <w:rPr>
          <w:rFonts w:asciiTheme="minorHAnsi" w:hAnsiTheme="minorHAnsi"/>
          <w:color w:val="auto"/>
          <w:szCs w:val="24"/>
        </w:rPr>
        <w:t xml:space="preserve">plantar fascia, the spring ligament, the long and short plantar </w:t>
      </w:r>
      <w:proofErr w:type="spellStart"/>
      <w:r w:rsidR="00F95473" w:rsidRPr="00F95473">
        <w:rPr>
          <w:rFonts w:asciiTheme="minorHAnsi" w:hAnsiTheme="minorHAnsi"/>
          <w:color w:val="auto"/>
          <w:szCs w:val="24"/>
        </w:rPr>
        <w:t>calcaneal</w:t>
      </w:r>
      <w:proofErr w:type="spellEnd"/>
      <w:r w:rsidR="00F95473" w:rsidRPr="00F95473">
        <w:rPr>
          <w:rFonts w:asciiTheme="minorHAnsi" w:hAnsiTheme="minorHAnsi"/>
          <w:color w:val="auto"/>
          <w:szCs w:val="24"/>
        </w:rPr>
        <w:t xml:space="preserve"> ligaments and the</w:t>
      </w:r>
      <w:r w:rsidR="00F95473">
        <w:rPr>
          <w:rFonts w:asciiTheme="minorHAnsi" w:hAnsiTheme="minorHAnsi"/>
          <w:color w:val="auto"/>
          <w:szCs w:val="24"/>
        </w:rPr>
        <w:t xml:space="preserve"> </w:t>
      </w:r>
      <w:r w:rsidR="00F95473" w:rsidRPr="00F95473">
        <w:rPr>
          <w:rFonts w:asciiTheme="minorHAnsi" w:hAnsiTheme="minorHAnsi"/>
          <w:color w:val="auto"/>
          <w:szCs w:val="24"/>
        </w:rPr>
        <w:t xml:space="preserve">posterior </w:t>
      </w:r>
      <w:proofErr w:type="spellStart"/>
      <w:r w:rsidR="00F95473" w:rsidRPr="00F95473">
        <w:rPr>
          <w:rFonts w:asciiTheme="minorHAnsi" w:hAnsiTheme="minorHAnsi"/>
          <w:color w:val="auto"/>
          <w:szCs w:val="24"/>
        </w:rPr>
        <w:t>tibial</w:t>
      </w:r>
      <w:proofErr w:type="spellEnd"/>
      <w:r w:rsidR="00F95473" w:rsidRPr="00F95473">
        <w:rPr>
          <w:rFonts w:asciiTheme="minorHAnsi" w:hAnsiTheme="minorHAnsi"/>
          <w:color w:val="auto"/>
          <w:szCs w:val="24"/>
        </w:rPr>
        <w:t xml:space="preserve"> tendon. </w:t>
      </w:r>
      <w:r w:rsidR="00D312C2">
        <w:rPr>
          <w:rFonts w:asciiTheme="minorHAnsi" w:hAnsiTheme="minorHAnsi"/>
          <w:color w:val="auto"/>
          <w:szCs w:val="24"/>
        </w:rPr>
        <w:t xml:space="preserve"> </w:t>
      </w:r>
      <w:r w:rsidR="00F95473" w:rsidRPr="00F95473">
        <w:rPr>
          <w:rFonts w:asciiTheme="minorHAnsi" w:hAnsiTheme="minorHAnsi"/>
          <w:color w:val="auto"/>
          <w:szCs w:val="24"/>
        </w:rPr>
        <w:t>The patient had no such injuries, arthritis, or surgery</w:t>
      </w:r>
      <w:r w:rsidR="00F95473">
        <w:rPr>
          <w:rFonts w:asciiTheme="minorHAnsi" w:hAnsiTheme="minorHAnsi"/>
          <w:color w:val="auto"/>
          <w:szCs w:val="24"/>
        </w:rPr>
        <w:t>”</w:t>
      </w:r>
      <w:r w:rsidR="00435230">
        <w:rPr>
          <w:rFonts w:asciiTheme="minorHAnsi" w:hAnsiTheme="minorHAnsi"/>
          <w:color w:val="auto"/>
          <w:szCs w:val="24"/>
        </w:rPr>
        <w:t>;</w:t>
      </w:r>
      <w:r w:rsidR="00F95473">
        <w:rPr>
          <w:rFonts w:asciiTheme="minorHAnsi" w:hAnsiTheme="minorHAnsi"/>
          <w:color w:val="auto"/>
          <w:szCs w:val="24"/>
        </w:rPr>
        <w:t xml:space="preserve"> and</w:t>
      </w:r>
      <w:r w:rsidR="00435230">
        <w:rPr>
          <w:rFonts w:asciiTheme="minorHAnsi" w:hAnsiTheme="minorHAnsi"/>
          <w:color w:val="auto"/>
          <w:szCs w:val="24"/>
        </w:rPr>
        <w:t>,</w:t>
      </w:r>
      <w:r w:rsidR="00F95473">
        <w:rPr>
          <w:rFonts w:asciiTheme="minorHAnsi" w:hAnsiTheme="minorHAnsi"/>
          <w:color w:val="auto"/>
          <w:szCs w:val="24"/>
        </w:rPr>
        <w:t xml:space="preserve"> therefore </w:t>
      </w:r>
      <w:r w:rsidR="00435230">
        <w:rPr>
          <w:rFonts w:asciiTheme="minorHAnsi" w:hAnsiTheme="minorHAnsi"/>
          <w:color w:val="auto"/>
          <w:szCs w:val="24"/>
        </w:rPr>
        <w:t xml:space="preserve">the specialist opined that </w:t>
      </w:r>
      <w:r w:rsidR="00F95473">
        <w:rPr>
          <w:rFonts w:asciiTheme="minorHAnsi" w:hAnsiTheme="minorHAnsi"/>
          <w:color w:val="auto"/>
          <w:szCs w:val="24"/>
        </w:rPr>
        <w:t xml:space="preserve">the </w:t>
      </w:r>
      <w:proofErr w:type="spellStart"/>
      <w:r w:rsidR="00F95473">
        <w:rPr>
          <w:rFonts w:asciiTheme="minorHAnsi" w:hAnsiTheme="minorHAnsi"/>
          <w:color w:val="auto"/>
          <w:szCs w:val="24"/>
        </w:rPr>
        <w:t>pes</w:t>
      </w:r>
      <w:proofErr w:type="spellEnd"/>
      <w:r w:rsidR="00F95473">
        <w:rPr>
          <w:rFonts w:asciiTheme="minorHAnsi" w:hAnsiTheme="minorHAnsi"/>
          <w:color w:val="auto"/>
          <w:szCs w:val="24"/>
        </w:rPr>
        <w:t xml:space="preserve"> </w:t>
      </w:r>
      <w:proofErr w:type="spellStart"/>
      <w:r w:rsidR="00F95473">
        <w:rPr>
          <w:rFonts w:asciiTheme="minorHAnsi" w:hAnsiTheme="minorHAnsi"/>
          <w:color w:val="auto"/>
          <w:szCs w:val="24"/>
        </w:rPr>
        <w:t>planus</w:t>
      </w:r>
      <w:proofErr w:type="spellEnd"/>
      <w:r w:rsidR="00F95473">
        <w:rPr>
          <w:rFonts w:asciiTheme="minorHAnsi" w:hAnsiTheme="minorHAnsi"/>
          <w:color w:val="auto"/>
          <w:szCs w:val="24"/>
        </w:rPr>
        <w:t xml:space="preserve"> was a “</w:t>
      </w:r>
      <w:r w:rsidR="00F95473" w:rsidRPr="00F95473">
        <w:rPr>
          <w:rFonts w:asciiTheme="minorHAnsi" w:hAnsiTheme="minorHAnsi"/>
          <w:color w:val="auto"/>
          <w:szCs w:val="24"/>
        </w:rPr>
        <w:t>pre-existing condition th</w:t>
      </w:r>
      <w:r w:rsidR="00F95473">
        <w:rPr>
          <w:rFonts w:asciiTheme="minorHAnsi" w:hAnsiTheme="minorHAnsi"/>
          <w:color w:val="auto"/>
          <w:szCs w:val="24"/>
        </w:rPr>
        <w:t>ough most probably asymptomatic</w:t>
      </w:r>
      <w:r w:rsidR="00850EB6">
        <w:rPr>
          <w:rFonts w:asciiTheme="minorHAnsi" w:hAnsiTheme="minorHAnsi"/>
          <w:color w:val="auto"/>
          <w:szCs w:val="24"/>
        </w:rPr>
        <w:t>.</w:t>
      </w:r>
      <w:r w:rsidR="00F95473">
        <w:rPr>
          <w:rFonts w:asciiTheme="minorHAnsi" w:hAnsiTheme="minorHAnsi"/>
          <w:color w:val="auto"/>
          <w:szCs w:val="24"/>
        </w:rPr>
        <w:t xml:space="preserve">”  </w:t>
      </w:r>
      <w:r w:rsidR="00F95473" w:rsidRPr="00F95473">
        <w:rPr>
          <w:rFonts w:asciiTheme="minorHAnsi" w:hAnsiTheme="minorHAnsi"/>
          <w:color w:val="auto"/>
          <w:szCs w:val="24"/>
        </w:rPr>
        <w:t>The PEB’s DA Form 199</w:t>
      </w:r>
      <w:r w:rsidR="00F95473">
        <w:rPr>
          <w:rFonts w:asciiTheme="minorHAnsi" w:hAnsiTheme="minorHAnsi"/>
          <w:color w:val="auto"/>
          <w:szCs w:val="24"/>
        </w:rPr>
        <w:t xml:space="preserve"> stated that there was “compelling evidence to support a finding that the</w:t>
      </w:r>
      <w:r w:rsidR="002027C4">
        <w:rPr>
          <w:rFonts w:asciiTheme="minorHAnsi" w:hAnsiTheme="minorHAnsi"/>
          <w:color w:val="auto"/>
          <w:szCs w:val="24"/>
        </w:rPr>
        <w:t xml:space="preserve"> [</w:t>
      </w:r>
      <w:proofErr w:type="spellStart"/>
      <w:r w:rsidR="002027C4">
        <w:rPr>
          <w:rFonts w:asciiTheme="minorHAnsi" w:hAnsiTheme="minorHAnsi"/>
          <w:color w:val="auto"/>
          <w:szCs w:val="24"/>
        </w:rPr>
        <w:t>pes</w:t>
      </w:r>
      <w:proofErr w:type="spellEnd"/>
      <w:r w:rsidR="002027C4">
        <w:rPr>
          <w:rFonts w:asciiTheme="minorHAnsi" w:hAnsiTheme="minorHAnsi"/>
          <w:color w:val="auto"/>
          <w:szCs w:val="24"/>
        </w:rPr>
        <w:t xml:space="preserve"> </w:t>
      </w:r>
      <w:proofErr w:type="spellStart"/>
      <w:r w:rsidR="002027C4">
        <w:rPr>
          <w:rFonts w:asciiTheme="minorHAnsi" w:hAnsiTheme="minorHAnsi"/>
          <w:color w:val="auto"/>
          <w:szCs w:val="24"/>
        </w:rPr>
        <w:t>planus</w:t>
      </w:r>
      <w:proofErr w:type="spellEnd"/>
      <w:r w:rsidR="002027C4">
        <w:rPr>
          <w:rFonts w:asciiTheme="minorHAnsi" w:hAnsiTheme="minorHAnsi"/>
          <w:color w:val="auto"/>
          <w:szCs w:val="24"/>
        </w:rPr>
        <w:t xml:space="preserve">] </w:t>
      </w:r>
      <w:r w:rsidR="0023727B">
        <w:rPr>
          <w:rFonts w:asciiTheme="minorHAnsi" w:hAnsiTheme="minorHAnsi"/>
          <w:color w:val="auto"/>
          <w:szCs w:val="24"/>
        </w:rPr>
        <w:t xml:space="preserve">was </w:t>
      </w:r>
      <w:r w:rsidR="002027C4">
        <w:rPr>
          <w:rFonts w:asciiTheme="minorHAnsi" w:hAnsiTheme="minorHAnsi"/>
          <w:color w:val="auto"/>
          <w:szCs w:val="24"/>
        </w:rPr>
        <w:t>existed prior to S</w:t>
      </w:r>
      <w:r w:rsidR="00F95473">
        <w:rPr>
          <w:rFonts w:asciiTheme="minorHAnsi" w:hAnsiTheme="minorHAnsi"/>
          <w:color w:val="auto"/>
          <w:szCs w:val="24"/>
        </w:rPr>
        <w:t xml:space="preserve">ervice (EPTS) and was not </w:t>
      </w:r>
      <w:r w:rsidR="002027C4">
        <w:rPr>
          <w:rFonts w:asciiTheme="minorHAnsi" w:hAnsiTheme="minorHAnsi"/>
          <w:color w:val="auto"/>
          <w:szCs w:val="24"/>
        </w:rPr>
        <w:t>permanently aggravated by such S</w:t>
      </w:r>
      <w:r w:rsidR="00F95473">
        <w:rPr>
          <w:rFonts w:asciiTheme="minorHAnsi" w:hAnsiTheme="minorHAnsi"/>
          <w:color w:val="auto"/>
          <w:szCs w:val="24"/>
        </w:rPr>
        <w:t>ervice</w:t>
      </w:r>
      <w:r w:rsidR="00850EB6">
        <w:rPr>
          <w:rFonts w:asciiTheme="minorHAnsi" w:hAnsiTheme="minorHAnsi"/>
          <w:color w:val="auto"/>
          <w:szCs w:val="24"/>
        </w:rPr>
        <w:t>.</w:t>
      </w:r>
      <w:r w:rsidR="00F95473">
        <w:rPr>
          <w:rFonts w:asciiTheme="minorHAnsi" w:hAnsiTheme="minorHAnsi"/>
          <w:color w:val="auto"/>
          <w:szCs w:val="24"/>
        </w:rPr>
        <w:t xml:space="preserve">”  </w:t>
      </w:r>
      <w:r w:rsidR="00DF05B1">
        <w:rPr>
          <w:rFonts w:asciiTheme="minorHAnsi" w:hAnsiTheme="minorHAnsi"/>
          <w:color w:val="auto"/>
          <w:szCs w:val="24"/>
        </w:rPr>
        <w:t>T</w:t>
      </w:r>
      <w:r w:rsidR="006D1814">
        <w:rPr>
          <w:rFonts w:asciiTheme="minorHAnsi" w:hAnsiTheme="minorHAnsi"/>
          <w:color w:val="auto"/>
          <w:szCs w:val="24"/>
        </w:rPr>
        <w:t xml:space="preserve">he VA initially declined to </w:t>
      </w:r>
      <w:r w:rsidR="0023727B">
        <w:rPr>
          <w:rFonts w:asciiTheme="minorHAnsi" w:hAnsiTheme="minorHAnsi"/>
          <w:color w:val="auto"/>
          <w:szCs w:val="24"/>
        </w:rPr>
        <w:t>s</w:t>
      </w:r>
      <w:r w:rsidR="00F95473">
        <w:rPr>
          <w:rFonts w:asciiTheme="minorHAnsi" w:hAnsiTheme="minorHAnsi"/>
          <w:color w:val="auto"/>
          <w:szCs w:val="24"/>
        </w:rPr>
        <w:t>ervice</w:t>
      </w:r>
      <w:r w:rsidR="0023727B">
        <w:rPr>
          <w:rFonts w:asciiTheme="minorHAnsi" w:hAnsiTheme="minorHAnsi"/>
          <w:color w:val="auto"/>
          <w:szCs w:val="24"/>
        </w:rPr>
        <w:t>-</w:t>
      </w:r>
      <w:r w:rsidR="00F95473">
        <w:rPr>
          <w:rFonts w:asciiTheme="minorHAnsi" w:hAnsiTheme="minorHAnsi"/>
          <w:color w:val="auto"/>
          <w:szCs w:val="24"/>
        </w:rPr>
        <w:t xml:space="preserve">connect </w:t>
      </w:r>
      <w:proofErr w:type="spellStart"/>
      <w:r w:rsidR="00F95473">
        <w:rPr>
          <w:rFonts w:asciiTheme="minorHAnsi" w:hAnsiTheme="minorHAnsi"/>
          <w:color w:val="auto"/>
          <w:szCs w:val="24"/>
        </w:rPr>
        <w:t>pes</w:t>
      </w:r>
      <w:proofErr w:type="spellEnd"/>
      <w:r w:rsidR="00F95473">
        <w:rPr>
          <w:rFonts w:asciiTheme="minorHAnsi" w:hAnsiTheme="minorHAnsi"/>
          <w:color w:val="auto"/>
          <w:szCs w:val="24"/>
        </w:rPr>
        <w:t xml:space="preserve"> </w:t>
      </w:r>
      <w:proofErr w:type="spellStart"/>
      <w:r w:rsidR="00F95473">
        <w:rPr>
          <w:rFonts w:asciiTheme="minorHAnsi" w:hAnsiTheme="minorHAnsi"/>
          <w:color w:val="auto"/>
          <w:szCs w:val="24"/>
        </w:rPr>
        <w:t>planus</w:t>
      </w:r>
      <w:proofErr w:type="spellEnd"/>
      <w:r w:rsidR="00F95473">
        <w:rPr>
          <w:rFonts w:asciiTheme="minorHAnsi" w:hAnsiTheme="minorHAnsi"/>
          <w:color w:val="auto"/>
          <w:szCs w:val="24"/>
        </w:rPr>
        <w:t xml:space="preserve">, but upon appeal did </w:t>
      </w:r>
      <w:r w:rsidR="00DF05B1">
        <w:rPr>
          <w:rFonts w:asciiTheme="minorHAnsi" w:hAnsiTheme="minorHAnsi"/>
          <w:color w:val="auto"/>
          <w:szCs w:val="24"/>
        </w:rPr>
        <w:t xml:space="preserve">concede </w:t>
      </w:r>
      <w:r w:rsidR="0023727B">
        <w:rPr>
          <w:rFonts w:asciiTheme="minorHAnsi" w:hAnsiTheme="minorHAnsi"/>
          <w:color w:val="auto"/>
          <w:szCs w:val="24"/>
        </w:rPr>
        <w:t>s</w:t>
      </w:r>
      <w:r w:rsidR="00F95473">
        <w:rPr>
          <w:rFonts w:asciiTheme="minorHAnsi" w:hAnsiTheme="minorHAnsi"/>
          <w:color w:val="auto"/>
          <w:szCs w:val="24"/>
        </w:rPr>
        <w:t>ervice</w:t>
      </w:r>
      <w:r w:rsidR="0023727B">
        <w:rPr>
          <w:rFonts w:asciiTheme="minorHAnsi" w:hAnsiTheme="minorHAnsi"/>
          <w:color w:val="auto"/>
          <w:szCs w:val="24"/>
        </w:rPr>
        <w:t>-</w:t>
      </w:r>
      <w:r w:rsidR="00F95473">
        <w:rPr>
          <w:rFonts w:asciiTheme="minorHAnsi" w:hAnsiTheme="minorHAnsi"/>
          <w:color w:val="auto"/>
          <w:szCs w:val="24"/>
        </w:rPr>
        <w:t>connect</w:t>
      </w:r>
      <w:r w:rsidR="00DF05B1">
        <w:rPr>
          <w:rFonts w:asciiTheme="minorHAnsi" w:hAnsiTheme="minorHAnsi"/>
          <w:color w:val="auto"/>
          <w:szCs w:val="24"/>
        </w:rPr>
        <w:t>ion</w:t>
      </w:r>
      <w:r w:rsidR="00F95473">
        <w:rPr>
          <w:rFonts w:asciiTheme="minorHAnsi" w:hAnsiTheme="minorHAnsi"/>
          <w:color w:val="auto"/>
          <w:szCs w:val="24"/>
        </w:rPr>
        <w:t xml:space="preserve"> with a non-compensable rating.  </w:t>
      </w:r>
      <w:r w:rsidR="00F95473" w:rsidRPr="00664296">
        <w:rPr>
          <w:rFonts w:asciiTheme="minorHAnsi" w:hAnsiTheme="minorHAnsi"/>
          <w:color w:val="auto"/>
          <w:szCs w:val="24"/>
        </w:rPr>
        <w:t>All evidence considered</w:t>
      </w:r>
      <w:proofErr w:type="gramStart"/>
      <w:r w:rsidR="00F95473" w:rsidRPr="00664296">
        <w:rPr>
          <w:rFonts w:asciiTheme="minorHAnsi" w:hAnsiTheme="minorHAnsi"/>
          <w:color w:val="auto"/>
          <w:szCs w:val="24"/>
        </w:rPr>
        <w:t>,</w:t>
      </w:r>
      <w:proofErr w:type="gramEnd"/>
      <w:r w:rsidR="00F95473" w:rsidRPr="00664296">
        <w:rPr>
          <w:rFonts w:asciiTheme="minorHAnsi" w:hAnsiTheme="minorHAnsi"/>
          <w:color w:val="auto"/>
          <w:szCs w:val="24"/>
        </w:rPr>
        <w:t xml:space="preserve"> there is not reasonable doubt in the CI’s favor supporting </w:t>
      </w:r>
      <w:proofErr w:type="spellStart"/>
      <w:r w:rsidR="00F95473" w:rsidRPr="00664296">
        <w:rPr>
          <w:rFonts w:asciiTheme="minorHAnsi" w:hAnsiTheme="minorHAnsi"/>
          <w:color w:val="auto"/>
          <w:szCs w:val="24"/>
        </w:rPr>
        <w:t>recharacterization</w:t>
      </w:r>
      <w:proofErr w:type="spellEnd"/>
      <w:r w:rsidR="00F95473" w:rsidRPr="00664296">
        <w:rPr>
          <w:rFonts w:asciiTheme="minorHAnsi" w:hAnsiTheme="minorHAnsi"/>
          <w:color w:val="auto"/>
          <w:szCs w:val="24"/>
        </w:rPr>
        <w:t xml:space="preserve"> of the PEB</w:t>
      </w:r>
      <w:r w:rsidR="00435230">
        <w:rPr>
          <w:rFonts w:asciiTheme="minorHAnsi" w:hAnsiTheme="minorHAnsi"/>
          <w:color w:val="auto"/>
          <w:szCs w:val="24"/>
        </w:rPr>
        <w:t>’s</w:t>
      </w:r>
      <w:r w:rsidR="00F95473" w:rsidRPr="00664296">
        <w:rPr>
          <w:rFonts w:asciiTheme="minorHAnsi" w:hAnsiTheme="minorHAnsi"/>
          <w:color w:val="auto"/>
          <w:szCs w:val="24"/>
        </w:rPr>
        <w:t xml:space="preserve"> </w:t>
      </w:r>
      <w:r w:rsidR="00D312C2">
        <w:rPr>
          <w:rFonts w:asciiTheme="minorHAnsi" w:hAnsiTheme="minorHAnsi"/>
          <w:color w:val="auto"/>
          <w:szCs w:val="24"/>
        </w:rPr>
        <w:t>EPTS</w:t>
      </w:r>
      <w:r w:rsidR="00F95473" w:rsidRPr="00664296">
        <w:rPr>
          <w:rFonts w:asciiTheme="minorHAnsi" w:hAnsiTheme="minorHAnsi"/>
          <w:color w:val="auto"/>
          <w:szCs w:val="24"/>
        </w:rPr>
        <w:t xml:space="preserve"> adjudication for the </w:t>
      </w:r>
      <w:proofErr w:type="spellStart"/>
      <w:r w:rsidR="00D312C2">
        <w:rPr>
          <w:rFonts w:asciiTheme="minorHAnsi" w:hAnsiTheme="minorHAnsi"/>
          <w:color w:val="auto"/>
          <w:szCs w:val="24"/>
        </w:rPr>
        <w:t>pes</w:t>
      </w:r>
      <w:proofErr w:type="spellEnd"/>
      <w:r w:rsidR="00D312C2">
        <w:rPr>
          <w:rFonts w:asciiTheme="minorHAnsi" w:hAnsiTheme="minorHAnsi"/>
          <w:color w:val="auto"/>
          <w:szCs w:val="24"/>
        </w:rPr>
        <w:t xml:space="preserve"> </w:t>
      </w:r>
      <w:proofErr w:type="spellStart"/>
      <w:r w:rsidR="00D312C2">
        <w:rPr>
          <w:rFonts w:asciiTheme="minorHAnsi" w:hAnsiTheme="minorHAnsi"/>
          <w:color w:val="auto"/>
          <w:szCs w:val="24"/>
        </w:rPr>
        <w:t>planus</w:t>
      </w:r>
      <w:proofErr w:type="spellEnd"/>
      <w:r w:rsidR="00F95473" w:rsidRPr="00664296">
        <w:rPr>
          <w:rFonts w:asciiTheme="minorHAnsi" w:hAnsiTheme="minorHAnsi"/>
          <w:color w:val="auto"/>
          <w:szCs w:val="24"/>
        </w:rPr>
        <w:t xml:space="preserve"> condition.</w:t>
      </w:r>
    </w:p>
    <w:p w:rsidR="0027567E" w:rsidRPr="00D312C2" w:rsidRDefault="0027567E" w:rsidP="00DF05B1">
      <w:pPr>
        <w:tabs>
          <w:tab w:val="left" w:pos="288"/>
          <w:tab w:val="left" w:pos="4752"/>
        </w:tabs>
        <w:spacing w:line="240" w:lineRule="exact"/>
        <w:jc w:val="both"/>
        <w:rPr>
          <w:rFonts w:asciiTheme="minorHAnsi" w:hAnsiTheme="minorHAnsi"/>
          <w:color w:val="auto"/>
          <w:szCs w:val="24"/>
          <w:u w:val="single"/>
        </w:rPr>
      </w:pPr>
    </w:p>
    <w:p w:rsidR="00DF05B1" w:rsidRPr="00DF05B1" w:rsidRDefault="00616FC1" w:rsidP="00DF05B1">
      <w:pPr>
        <w:spacing w:line="240" w:lineRule="exact"/>
        <w:jc w:val="both"/>
        <w:rPr>
          <w:rFonts w:asciiTheme="minorHAnsi" w:hAnsiTheme="minorHAnsi"/>
          <w:color w:val="auto"/>
          <w:szCs w:val="24"/>
        </w:rPr>
      </w:pPr>
      <w:proofErr w:type="gramStart"/>
      <w:r w:rsidRPr="00664296">
        <w:rPr>
          <w:rFonts w:asciiTheme="minorHAnsi" w:eastAsia="HiddenHorzOCR" w:hAnsiTheme="minorHAnsi"/>
          <w:color w:val="auto"/>
          <w:szCs w:val="24"/>
          <w:u w:val="single"/>
        </w:rPr>
        <w:t>Other Contended Conditions</w:t>
      </w:r>
      <w:r w:rsidRPr="00664296">
        <w:rPr>
          <w:rFonts w:asciiTheme="minorHAnsi" w:eastAsia="HiddenHorzOCR" w:hAnsiTheme="minorHAnsi"/>
          <w:color w:val="auto"/>
          <w:szCs w:val="24"/>
        </w:rPr>
        <w:t>.</w:t>
      </w:r>
      <w:proofErr w:type="gramEnd"/>
      <w:r w:rsidRPr="00664296">
        <w:rPr>
          <w:rFonts w:asciiTheme="minorHAnsi" w:eastAsia="HiddenHorzOCR" w:hAnsiTheme="minorHAnsi"/>
          <w:color w:val="auto"/>
          <w:szCs w:val="24"/>
        </w:rPr>
        <w:t xml:space="preserve">  </w:t>
      </w:r>
      <w:r w:rsidRPr="00DF05B1">
        <w:rPr>
          <w:rFonts w:asciiTheme="minorHAnsi" w:hAnsiTheme="minorHAnsi"/>
          <w:color w:val="auto"/>
          <w:szCs w:val="24"/>
        </w:rPr>
        <w:t>The CI’s application implies that compensable ratings should be considered for exercise induced asthma and migraines.  Neither of these conditions appeared on the permanent profile</w:t>
      </w:r>
      <w:r w:rsidR="00DF05B1" w:rsidRPr="00DF05B1">
        <w:rPr>
          <w:rFonts w:asciiTheme="minorHAnsi" w:hAnsiTheme="minorHAnsi"/>
          <w:color w:val="auto"/>
          <w:szCs w:val="24"/>
        </w:rPr>
        <w:t xml:space="preserve">, the </w:t>
      </w:r>
      <w:r w:rsidRPr="00DF05B1">
        <w:rPr>
          <w:rFonts w:asciiTheme="minorHAnsi" w:hAnsiTheme="minorHAnsi"/>
          <w:color w:val="auto"/>
          <w:szCs w:val="24"/>
        </w:rPr>
        <w:t>commander</w:t>
      </w:r>
      <w:r w:rsidR="00DF05B1" w:rsidRPr="00DF05B1">
        <w:rPr>
          <w:rFonts w:asciiTheme="minorHAnsi" w:hAnsiTheme="minorHAnsi"/>
          <w:color w:val="auto"/>
          <w:szCs w:val="24"/>
        </w:rPr>
        <w:t>’s statement,</w:t>
      </w:r>
      <w:r w:rsidRPr="00DF05B1">
        <w:rPr>
          <w:rFonts w:asciiTheme="minorHAnsi" w:hAnsiTheme="minorHAnsi"/>
          <w:color w:val="auto"/>
          <w:szCs w:val="24"/>
        </w:rPr>
        <w:t xml:space="preserve"> </w:t>
      </w:r>
      <w:r w:rsidR="00DF05B1" w:rsidRPr="00DF05B1">
        <w:rPr>
          <w:rFonts w:asciiTheme="minorHAnsi" w:hAnsiTheme="minorHAnsi"/>
          <w:color w:val="auto"/>
          <w:szCs w:val="24"/>
        </w:rPr>
        <w:t>or</w:t>
      </w:r>
      <w:r w:rsidRPr="00DF05B1">
        <w:rPr>
          <w:rFonts w:asciiTheme="minorHAnsi" w:hAnsiTheme="minorHAnsi"/>
          <w:color w:val="auto"/>
          <w:szCs w:val="24"/>
        </w:rPr>
        <w:t xml:space="preserve"> elsewhere in the DES file.  Both </w:t>
      </w:r>
      <w:r w:rsidR="00DF05B1" w:rsidRPr="00DF05B1">
        <w:rPr>
          <w:rFonts w:asciiTheme="minorHAnsi" w:hAnsiTheme="minorHAnsi"/>
          <w:color w:val="auto"/>
          <w:szCs w:val="24"/>
        </w:rPr>
        <w:t xml:space="preserve">were specifically denied on the MEB physical examination.  The Board does not have the authority under </w:t>
      </w:r>
      <w:proofErr w:type="spellStart"/>
      <w:r w:rsidR="00DF05B1" w:rsidRPr="00DF05B1">
        <w:rPr>
          <w:rFonts w:asciiTheme="minorHAnsi" w:hAnsiTheme="minorHAnsi"/>
          <w:color w:val="auto"/>
          <w:szCs w:val="24"/>
        </w:rPr>
        <w:t>DoDI</w:t>
      </w:r>
      <w:proofErr w:type="spellEnd"/>
      <w:r w:rsidR="00DF05B1" w:rsidRPr="00DF05B1">
        <w:rPr>
          <w:rFonts w:asciiTheme="minorHAnsi" w:hAnsiTheme="minorHAnsi"/>
          <w:color w:val="auto"/>
          <w:szCs w:val="24"/>
        </w:rPr>
        <w:t xml:space="preserve"> 6040.44 to render fitness or rating recommendations for any condi</w:t>
      </w:r>
      <w:r w:rsidR="00DF05B1">
        <w:rPr>
          <w:rFonts w:asciiTheme="minorHAnsi" w:hAnsiTheme="minorHAnsi"/>
          <w:color w:val="auto"/>
          <w:szCs w:val="24"/>
        </w:rPr>
        <w:t>tions not considered by the DES; a</w:t>
      </w:r>
      <w:r w:rsidR="00DF05B1" w:rsidRPr="00DF05B1">
        <w:rPr>
          <w:rFonts w:asciiTheme="minorHAnsi" w:hAnsiTheme="minorHAnsi"/>
          <w:color w:val="auto"/>
          <w:szCs w:val="24"/>
        </w:rPr>
        <w:t>lthough</w:t>
      </w:r>
      <w:r w:rsidR="00DF05B1">
        <w:rPr>
          <w:rFonts w:asciiTheme="minorHAnsi" w:hAnsiTheme="minorHAnsi"/>
          <w:color w:val="auto"/>
          <w:szCs w:val="24"/>
        </w:rPr>
        <w:t>,</w:t>
      </w:r>
      <w:r w:rsidR="00DF05B1" w:rsidRPr="00DF05B1">
        <w:rPr>
          <w:rFonts w:asciiTheme="minorHAnsi" w:hAnsiTheme="minorHAnsi"/>
          <w:color w:val="auto"/>
          <w:szCs w:val="24"/>
        </w:rPr>
        <w:t xml:space="preserve"> these conditions remain eligible for consideration by the Army Board for Corrections of Military Records (ABCMR</w:t>
      </w:r>
      <w:r w:rsidR="00DF05B1">
        <w:rPr>
          <w:rFonts w:asciiTheme="minorHAnsi" w:hAnsiTheme="minorHAnsi"/>
          <w:color w:val="auto"/>
          <w:szCs w:val="24"/>
        </w:rPr>
        <w:t>)</w:t>
      </w:r>
      <w:r w:rsidR="00DF05B1" w:rsidRPr="00DF05B1">
        <w:rPr>
          <w:rFonts w:asciiTheme="minorHAnsi" w:hAnsiTheme="minorHAnsi"/>
          <w:color w:val="auto"/>
          <w:szCs w:val="24"/>
        </w:rPr>
        <w:t>.</w:t>
      </w:r>
    </w:p>
    <w:p w:rsidR="00616FC1" w:rsidRPr="00664296" w:rsidRDefault="00616FC1" w:rsidP="00DF05B1">
      <w:pPr>
        <w:spacing w:line="240" w:lineRule="exact"/>
        <w:jc w:val="both"/>
        <w:rPr>
          <w:rFonts w:asciiTheme="minorHAnsi" w:hAnsiTheme="minorHAnsi"/>
          <w:color w:val="auto"/>
          <w:szCs w:val="24"/>
        </w:rPr>
      </w:pPr>
    </w:p>
    <w:p w:rsidR="0027567E" w:rsidRPr="0027567E" w:rsidRDefault="0027567E" w:rsidP="00D312C2">
      <w:pPr>
        <w:tabs>
          <w:tab w:val="left" w:pos="288"/>
          <w:tab w:val="left" w:pos="4752"/>
        </w:tabs>
        <w:spacing w:line="240" w:lineRule="exact"/>
        <w:jc w:val="both"/>
        <w:rPr>
          <w:rFonts w:asciiTheme="minorHAnsi" w:hAnsiTheme="minorHAnsi"/>
          <w:color w:val="auto"/>
          <w:szCs w:val="24"/>
        </w:rPr>
      </w:pPr>
      <w:proofErr w:type="gramStart"/>
      <w:r w:rsidRPr="00D312C2">
        <w:rPr>
          <w:rFonts w:asciiTheme="minorHAnsi" w:hAnsiTheme="minorHAnsi"/>
          <w:color w:val="auto"/>
          <w:szCs w:val="24"/>
          <w:u w:val="single"/>
        </w:rPr>
        <w:t>Remaining Conditions</w:t>
      </w:r>
      <w:r w:rsidRPr="00D312C2">
        <w:rPr>
          <w:rFonts w:asciiTheme="minorHAnsi" w:hAnsiTheme="minorHAnsi"/>
          <w:color w:val="auto"/>
          <w:szCs w:val="24"/>
        </w:rPr>
        <w:t>.</w:t>
      </w:r>
      <w:proofErr w:type="gramEnd"/>
      <w:r w:rsidRPr="00D312C2">
        <w:rPr>
          <w:rFonts w:asciiTheme="minorHAnsi" w:hAnsiTheme="minorHAnsi"/>
          <w:color w:val="auto"/>
          <w:szCs w:val="24"/>
        </w:rPr>
        <w:t xml:space="preserve">  Other conditions identified in the DES file were anger/stress problems and swelling of </w:t>
      </w:r>
      <w:r w:rsidR="00D312C2" w:rsidRPr="00D312C2">
        <w:rPr>
          <w:rFonts w:asciiTheme="minorHAnsi" w:hAnsiTheme="minorHAnsi"/>
          <w:color w:val="auto"/>
          <w:szCs w:val="24"/>
        </w:rPr>
        <w:t xml:space="preserve">the </w:t>
      </w:r>
      <w:r w:rsidRPr="00D312C2">
        <w:rPr>
          <w:rFonts w:asciiTheme="minorHAnsi" w:hAnsiTheme="minorHAnsi"/>
          <w:color w:val="auto"/>
          <w:szCs w:val="24"/>
        </w:rPr>
        <w:t xml:space="preserve">ankles.  Several additional non-acute conditions or medical complaints were also documented.  </w:t>
      </w:r>
      <w:r w:rsidR="00D312C2" w:rsidRPr="00D312C2">
        <w:rPr>
          <w:rFonts w:asciiTheme="minorHAnsi" w:hAnsiTheme="minorHAnsi"/>
          <w:color w:val="auto"/>
          <w:szCs w:val="24"/>
        </w:rPr>
        <w:t>None</w:t>
      </w:r>
      <w:r w:rsidRPr="00D312C2">
        <w:rPr>
          <w:rFonts w:asciiTheme="minorHAnsi" w:hAnsiTheme="minorHAnsi"/>
          <w:color w:val="auto"/>
          <w:szCs w:val="24"/>
        </w:rPr>
        <w:t xml:space="preserve"> of these conditions were clinicall</w:t>
      </w:r>
      <w:r w:rsidR="00DF05B1">
        <w:rPr>
          <w:rFonts w:asciiTheme="minorHAnsi" w:hAnsiTheme="minorHAnsi"/>
          <w:color w:val="auto"/>
          <w:szCs w:val="24"/>
        </w:rPr>
        <w:t>y active during the MEB period;</w:t>
      </w:r>
      <w:r w:rsidRPr="00D312C2">
        <w:rPr>
          <w:rFonts w:asciiTheme="minorHAnsi" w:hAnsiTheme="minorHAnsi"/>
          <w:color w:val="auto"/>
          <w:szCs w:val="24"/>
        </w:rPr>
        <w:t xml:space="preserve"> </w:t>
      </w:r>
      <w:r w:rsidR="00D312C2" w:rsidRPr="00D312C2">
        <w:rPr>
          <w:rFonts w:asciiTheme="minorHAnsi" w:hAnsiTheme="minorHAnsi"/>
          <w:color w:val="auto"/>
          <w:szCs w:val="24"/>
        </w:rPr>
        <w:t xml:space="preserve">none </w:t>
      </w:r>
      <w:r w:rsidRPr="00D312C2">
        <w:rPr>
          <w:rFonts w:asciiTheme="minorHAnsi" w:hAnsiTheme="minorHAnsi"/>
          <w:color w:val="auto"/>
          <w:szCs w:val="24"/>
        </w:rPr>
        <w:t>carried attached profiles</w:t>
      </w:r>
      <w:r w:rsidR="00DF05B1">
        <w:rPr>
          <w:rFonts w:asciiTheme="minorHAnsi" w:hAnsiTheme="minorHAnsi"/>
          <w:color w:val="auto"/>
          <w:szCs w:val="24"/>
        </w:rPr>
        <w:t>; and, none</w:t>
      </w:r>
      <w:r w:rsidRPr="00D312C2">
        <w:rPr>
          <w:rFonts w:asciiTheme="minorHAnsi" w:hAnsiTheme="minorHAnsi"/>
          <w:color w:val="auto"/>
          <w:szCs w:val="24"/>
        </w:rPr>
        <w:t xml:space="preserve"> </w:t>
      </w:r>
      <w:r w:rsidR="00485F31">
        <w:rPr>
          <w:rFonts w:asciiTheme="minorHAnsi" w:hAnsiTheme="minorHAnsi"/>
          <w:color w:val="auto"/>
          <w:szCs w:val="24"/>
        </w:rPr>
        <w:t>were</w:t>
      </w:r>
      <w:r w:rsidRPr="00D312C2">
        <w:rPr>
          <w:rFonts w:asciiTheme="minorHAnsi" w:hAnsiTheme="minorHAnsi"/>
          <w:color w:val="auto"/>
          <w:szCs w:val="24"/>
        </w:rPr>
        <w:t xml:space="preserve"> implicated in the commander’s statement.  These conditions were reviewed by the </w:t>
      </w:r>
      <w:r w:rsidR="002027C4">
        <w:rPr>
          <w:rFonts w:asciiTheme="minorHAnsi" w:hAnsiTheme="minorHAnsi"/>
          <w:color w:val="auto"/>
          <w:szCs w:val="24"/>
        </w:rPr>
        <w:t>action o</w:t>
      </w:r>
      <w:r w:rsidR="00DF05B1" w:rsidRPr="00D312C2">
        <w:rPr>
          <w:rFonts w:asciiTheme="minorHAnsi" w:hAnsiTheme="minorHAnsi"/>
          <w:color w:val="auto"/>
          <w:szCs w:val="24"/>
        </w:rPr>
        <w:t xml:space="preserve">fficer </w:t>
      </w:r>
      <w:r w:rsidRPr="00D312C2">
        <w:rPr>
          <w:rFonts w:asciiTheme="minorHAnsi" w:hAnsiTheme="minorHAnsi"/>
          <w:color w:val="auto"/>
          <w:szCs w:val="24"/>
        </w:rPr>
        <w:t xml:space="preserve">and considered by the Board.  It was determined that none could be argued as unfitting and subject to separation rating.  </w:t>
      </w:r>
      <w:r w:rsidR="002027C4">
        <w:rPr>
          <w:rFonts w:asciiTheme="minorHAnsi" w:hAnsiTheme="minorHAnsi"/>
          <w:color w:val="auto"/>
          <w:szCs w:val="24"/>
        </w:rPr>
        <w:t xml:space="preserve">No other conditions were </w:t>
      </w:r>
      <w:r w:rsidR="0023727B">
        <w:rPr>
          <w:rFonts w:asciiTheme="minorHAnsi" w:hAnsiTheme="minorHAnsi"/>
          <w:color w:val="auto"/>
          <w:szCs w:val="24"/>
        </w:rPr>
        <w:t>s</w:t>
      </w:r>
      <w:r w:rsidR="00D312C2" w:rsidRPr="00D312C2">
        <w:rPr>
          <w:rFonts w:asciiTheme="minorHAnsi" w:hAnsiTheme="minorHAnsi"/>
          <w:color w:val="auto"/>
          <w:szCs w:val="24"/>
        </w:rPr>
        <w:t>ervice</w:t>
      </w:r>
      <w:r w:rsidR="0023727B">
        <w:rPr>
          <w:rFonts w:asciiTheme="minorHAnsi" w:hAnsiTheme="minorHAnsi"/>
          <w:color w:val="auto"/>
          <w:szCs w:val="24"/>
        </w:rPr>
        <w:t>-</w:t>
      </w:r>
      <w:r w:rsidR="00D312C2" w:rsidRPr="00D312C2">
        <w:rPr>
          <w:rFonts w:asciiTheme="minorHAnsi" w:hAnsiTheme="minorHAnsi"/>
          <w:color w:val="auto"/>
          <w:szCs w:val="24"/>
        </w:rPr>
        <w:t>connected with a compensable rating by the VA within twelve months</w:t>
      </w:r>
      <w:r w:rsidR="00D312C2" w:rsidRPr="00664296">
        <w:rPr>
          <w:rFonts w:asciiTheme="minorHAnsi" w:hAnsiTheme="minorHAnsi"/>
          <w:color w:val="auto"/>
          <w:szCs w:val="24"/>
        </w:rPr>
        <w:t xml:space="preserve">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4B7D4F" w:rsidRPr="004B7D4F" w:rsidRDefault="00C56FC8" w:rsidP="004B7D4F">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w:t>
      </w:r>
      <w:proofErr w:type="spellStart"/>
      <w:r w:rsidRPr="009C78FD">
        <w:rPr>
          <w:rFonts w:asciiTheme="minorHAnsi" w:eastAsiaTheme="minorHAnsi" w:hAnsiTheme="minorHAnsi"/>
          <w:color w:val="auto"/>
          <w:szCs w:val="24"/>
        </w:rPr>
        <w:t>DoD</w:t>
      </w:r>
      <w:proofErr w:type="spellEnd"/>
      <w:r w:rsidRPr="009C78FD">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8E04BE">
        <w:rPr>
          <w:rFonts w:asciiTheme="minorHAnsi" w:eastAsiaTheme="minorHAnsi" w:hAnsiTheme="minorHAnsi"/>
          <w:color w:val="auto"/>
          <w:szCs w:val="24"/>
        </w:rPr>
        <w:t xml:space="preserve"> </w:t>
      </w:r>
      <w:r w:rsidR="00D312C2">
        <w:rPr>
          <w:rFonts w:asciiTheme="minorHAnsi" w:eastAsiaTheme="minorHAnsi" w:hAnsiTheme="minorHAnsi"/>
          <w:color w:val="auto"/>
          <w:szCs w:val="24"/>
        </w:rPr>
        <w:t xml:space="preserve"> </w:t>
      </w:r>
      <w:r w:rsidR="00664296" w:rsidRPr="00664296">
        <w:rPr>
          <w:rFonts w:asciiTheme="minorHAnsi" w:eastAsiaTheme="minorHAnsi" w:hAnsiTheme="minorHAnsi"/>
          <w:color w:val="auto"/>
          <w:szCs w:val="24"/>
        </w:rPr>
        <w:t xml:space="preserve">As discussed above, PEB reliance on the USAPDA pain policy for rating </w:t>
      </w:r>
      <w:r w:rsidR="00D312C2">
        <w:rPr>
          <w:rFonts w:asciiTheme="minorHAnsi" w:eastAsiaTheme="minorHAnsi" w:hAnsiTheme="minorHAnsi"/>
          <w:color w:val="auto"/>
          <w:szCs w:val="24"/>
        </w:rPr>
        <w:t>the combined back and knee conditions</w:t>
      </w:r>
      <w:r w:rsidR="00664296" w:rsidRPr="00664296">
        <w:rPr>
          <w:rFonts w:asciiTheme="minorHAnsi" w:eastAsiaTheme="minorHAnsi" w:hAnsiTheme="minorHAnsi"/>
          <w:color w:val="auto"/>
          <w:szCs w:val="24"/>
        </w:rPr>
        <w:t xml:space="preserve"> was operant in this case and th</w:t>
      </w:r>
      <w:r w:rsidR="00D312C2">
        <w:rPr>
          <w:rFonts w:asciiTheme="minorHAnsi" w:eastAsiaTheme="minorHAnsi" w:hAnsiTheme="minorHAnsi"/>
          <w:color w:val="auto"/>
          <w:szCs w:val="24"/>
        </w:rPr>
        <w:t>os</w:t>
      </w:r>
      <w:r w:rsidR="00664296" w:rsidRPr="00664296">
        <w:rPr>
          <w:rFonts w:asciiTheme="minorHAnsi" w:eastAsiaTheme="minorHAnsi" w:hAnsiTheme="minorHAnsi"/>
          <w:color w:val="auto"/>
          <w:szCs w:val="24"/>
        </w:rPr>
        <w:t>e condition</w:t>
      </w:r>
      <w:r w:rsidR="00D312C2">
        <w:rPr>
          <w:rFonts w:asciiTheme="minorHAnsi" w:eastAsiaTheme="minorHAnsi" w:hAnsiTheme="minorHAnsi"/>
          <w:color w:val="auto"/>
          <w:szCs w:val="24"/>
        </w:rPr>
        <w:t>s</w:t>
      </w:r>
      <w:r w:rsidR="00664296" w:rsidRPr="00664296">
        <w:rPr>
          <w:rFonts w:asciiTheme="minorHAnsi" w:eastAsiaTheme="minorHAnsi" w:hAnsiTheme="minorHAnsi"/>
          <w:color w:val="auto"/>
          <w:szCs w:val="24"/>
        </w:rPr>
        <w:t xml:space="preserve"> </w:t>
      </w:r>
      <w:r w:rsidR="00D312C2">
        <w:rPr>
          <w:rFonts w:asciiTheme="minorHAnsi" w:eastAsiaTheme="minorHAnsi" w:hAnsiTheme="minorHAnsi"/>
          <w:color w:val="auto"/>
          <w:szCs w:val="24"/>
        </w:rPr>
        <w:t>were</w:t>
      </w:r>
      <w:r w:rsidR="00664296" w:rsidRPr="00664296">
        <w:rPr>
          <w:rFonts w:asciiTheme="minorHAnsi" w:eastAsiaTheme="minorHAnsi" w:hAnsiTheme="minorHAnsi"/>
          <w:color w:val="auto"/>
          <w:szCs w:val="24"/>
        </w:rPr>
        <w:t xml:space="preserve"> adjudicated independently of that policy by the Board. </w:t>
      </w:r>
      <w:r w:rsidR="00D312C2">
        <w:rPr>
          <w:rFonts w:asciiTheme="minorHAnsi" w:eastAsiaTheme="minorHAnsi" w:hAnsiTheme="minorHAnsi"/>
          <w:color w:val="auto"/>
          <w:szCs w:val="24"/>
        </w:rPr>
        <w:t xml:space="preserve"> </w:t>
      </w:r>
      <w:r w:rsidR="00D312C2" w:rsidRPr="00664296">
        <w:rPr>
          <w:rFonts w:asciiTheme="minorHAnsi" w:eastAsiaTheme="minorHAnsi" w:hAnsiTheme="minorHAnsi"/>
          <w:color w:val="auto"/>
          <w:szCs w:val="24"/>
        </w:rPr>
        <w:t xml:space="preserve">In the matter of the </w:t>
      </w:r>
      <w:r w:rsidR="00D312C2">
        <w:rPr>
          <w:rFonts w:asciiTheme="minorHAnsi" w:eastAsiaTheme="minorHAnsi" w:hAnsiTheme="minorHAnsi"/>
          <w:color w:val="auto"/>
          <w:szCs w:val="24"/>
        </w:rPr>
        <w:t>back and left</w:t>
      </w:r>
      <w:r w:rsidR="00D312C2" w:rsidRPr="00664296">
        <w:rPr>
          <w:rFonts w:asciiTheme="minorHAnsi" w:eastAsiaTheme="minorHAnsi" w:hAnsiTheme="minorHAnsi"/>
          <w:color w:val="auto"/>
          <w:szCs w:val="24"/>
        </w:rPr>
        <w:t xml:space="preserve"> </w:t>
      </w:r>
      <w:r w:rsidR="00D312C2">
        <w:rPr>
          <w:rFonts w:asciiTheme="minorHAnsi" w:eastAsiaTheme="minorHAnsi" w:hAnsiTheme="minorHAnsi"/>
          <w:color w:val="auto"/>
          <w:szCs w:val="24"/>
        </w:rPr>
        <w:t>knee</w:t>
      </w:r>
      <w:r w:rsidR="00D312C2" w:rsidRPr="00664296">
        <w:rPr>
          <w:rFonts w:asciiTheme="minorHAnsi" w:eastAsiaTheme="minorHAnsi" w:hAnsiTheme="minorHAnsi"/>
          <w:color w:val="auto"/>
          <w:szCs w:val="24"/>
        </w:rPr>
        <w:t xml:space="preserve"> condition, the Board recommends that each </w:t>
      </w:r>
      <w:r w:rsidR="00D312C2">
        <w:rPr>
          <w:rFonts w:asciiTheme="minorHAnsi" w:eastAsiaTheme="minorHAnsi" w:hAnsiTheme="minorHAnsi"/>
          <w:color w:val="auto"/>
          <w:szCs w:val="24"/>
        </w:rPr>
        <w:t>condition</w:t>
      </w:r>
      <w:r w:rsidR="00D312C2" w:rsidRPr="00664296">
        <w:rPr>
          <w:rFonts w:asciiTheme="minorHAnsi" w:eastAsiaTheme="minorHAnsi" w:hAnsiTheme="minorHAnsi"/>
          <w:color w:val="auto"/>
          <w:szCs w:val="24"/>
        </w:rPr>
        <w:t xml:space="preserve"> be separately adjudicated as follows: an unfitting </w:t>
      </w:r>
      <w:r w:rsidR="00D312C2">
        <w:rPr>
          <w:rFonts w:asciiTheme="minorHAnsi" w:eastAsiaTheme="minorHAnsi" w:hAnsiTheme="minorHAnsi"/>
          <w:color w:val="auto"/>
          <w:szCs w:val="24"/>
        </w:rPr>
        <w:t>lumbar strain</w:t>
      </w:r>
      <w:r w:rsidR="00D312C2" w:rsidRPr="00664296">
        <w:rPr>
          <w:rFonts w:asciiTheme="minorHAnsi" w:eastAsiaTheme="minorHAnsi" w:hAnsiTheme="minorHAnsi"/>
          <w:color w:val="auto"/>
          <w:szCs w:val="24"/>
        </w:rPr>
        <w:t xml:space="preserve"> condition coded </w:t>
      </w:r>
      <w:r w:rsidR="00D312C2">
        <w:rPr>
          <w:rFonts w:asciiTheme="minorHAnsi" w:eastAsiaTheme="minorHAnsi" w:hAnsiTheme="minorHAnsi"/>
          <w:color w:val="auto"/>
          <w:szCs w:val="24"/>
        </w:rPr>
        <w:t>5295</w:t>
      </w:r>
      <w:r w:rsidR="00D312C2" w:rsidRPr="00664296">
        <w:rPr>
          <w:rFonts w:asciiTheme="minorHAnsi" w:eastAsiaTheme="minorHAnsi" w:hAnsiTheme="minorHAnsi"/>
          <w:color w:val="auto"/>
          <w:szCs w:val="24"/>
        </w:rPr>
        <w:t xml:space="preserve"> and</w:t>
      </w:r>
      <w:r w:rsidR="004A182D">
        <w:rPr>
          <w:rFonts w:asciiTheme="minorHAnsi" w:eastAsiaTheme="minorHAnsi" w:hAnsiTheme="minorHAnsi"/>
          <w:color w:val="auto"/>
          <w:szCs w:val="24"/>
        </w:rPr>
        <w:t>, by a 2:1 vote,</w:t>
      </w:r>
      <w:r w:rsidR="00D312C2" w:rsidRPr="00664296">
        <w:rPr>
          <w:rFonts w:asciiTheme="minorHAnsi" w:eastAsiaTheme="minorHAnsi" w:hAnsiTheme="minorHAnsi"/>
          <w:color w:val="auto"/>
          <w:szCs w:val="24"/>
        </w:rPr>
        <w:t xml:space="preserve"> rated 0%; and, an unfitting left </w:t>
      </w:r>
      <w:r w:rsidR="00D312C2">
        <w:rPr>
          <w:rFonts w:asciiTheme="minorHAnsi" w:eastAsiaTheme="minorHAnsi" w:hAnsiTheme="minorHAnsi"/>
          <w:color w:val="auto"/>
          <w:szCs w:val="24"/>
        </w:rPr>
        <w:t>knee</w:t>
      </w:r>
      <w:r w:rsidR="00D312C2" w:rsidRPr="00664296">
        <w:rPr>
          <w:rFonts w:asciiTheme="minorHAnsi" w:eastAsiaTheme="minorHAnsi" w:hAnsiTheme="minorHAnsi"/>
          <w:color w:val="auto"/>
          <w:szCs w:val="24"/>
        </w:rPr>
        <w:t xml:space="preserve"> condition coded </w:t>
      </w:r>
      <w:r w:rsidR="004B7D4F">
        <w:rPr>
          <w:rFonts w:asciiTheme="minorHAnsi" w:hAnsiTheme="minorHAnsi"/>
          <w:color w:val="auto"/>
          <w:szCs w:val="24"/>
        </w:rPr>
        <w:t xml:space="preserve">5099-5024 </w:t>
      </w:r>
      <w:r w:rsidR="00D312C2" w:rsidRPr="00664296">
        <w:rPr>
          <w:rFonts w:asciiTheme="minorHAnsi" w:eastAsiaTheme="minorHAnsi" w:hAnsiTheme="minorHAnsi"/>
          <w:color w:val="auto"/>
          <w:szCs w:val="24"/>
        </w:rPr>
        <w:t>and rated</w:t>
      </w:r>
      <w:r w:rsidR="004A182D">
        <w:rPr>
          <w:rFonts w:asciiTheme="minorHAnsi" w:eastAsiaTheme="minorHAnsi" w:hAnsiTheme="minorHAnsi"/>
          <w:color w:val="auto"/>
          <w:szCs w:val="24"/>
        </w:rPr>
        <w:t>, by unanimous vote,</w:t>
      </w:r>
      <w:r w:rsidR="00D312C2" w:rsidRPr="00664296">
        <w:rPr>
          <w:rFonts w:asciiTheme="minorHAnsi" w:eastAsiaTheme="minorHAnsi" w:hAnsiTheme="minorHAnsi"/>
          <w:color w:val="auto"/>
          <w:szCs w:val="24"/>
        </w:rPr>
        <w:t xml:space="preserve"> </w:t>
      </w:r>
      <w:r w:rsidR="00D312C2">
        <w:rPr>
          <w:rFonts w:asciiTheme="minorHAnsi" w:eastAsiaTheme="minorHAnsi" w:hAnsiTheme="minorHAnsi"/>
          <w:color w:val="auto"/>
          <w:szCs w:val="24"/>
        </w:rPr>
        <w:t>1</w:t>
      </w:r>
      <w:r w:rsidR="00D312C2" w:rsidRPr="00664296">
        <w:rPr>
          <w:rFonts w:asciiTheme="minorHAnsi" w:eastAsiaTheme="minorHAnsi" w:hAnsiTheme="minorHAnsi"/>
          <w:color w:val="auto"/>
          <w:szCs w:val="24"/>
        </w:rPr>
        <w:t xml:space="preserve">0%; both </w:t>
      </w:r>
      <w:r w:rsidR="00D312C2" w:rsidRPr="00664296">
        <w:rPr>
          <w:rFonts w:asciiTheme="minorHAnsi" w:hAnsiTheme="minorHAnsi"/>
          <w:color w:val="auto"/>
          <w:szCs w:val="24"/>
        </w:rPr>
        <w:t xml:space="preserve">IAW VASRD §4.71a.  </w:t>
      </w:r>
      <w:r w:rsidR="004A182D">
        <w:rPr>
          <w:rFonts w:asciiTheme="minorHAnsi" w:hAnsiTheme="minorHAnsi"/>
          <w:color w:val="auto"/>
          <w:szCs w:val="24"/>
        </w:rPr>
        <w:t xml:space="preserve">The single voter for dissent in the rating for lumbar strain recommended 10% under the same </w:t>
      </w:r>
      <w:r w:rsidR="004A182D" w:rsidRPr="004A182D">
        <w:rPr>
          <w:rFonts w:asciiTheme="minorHAnsi" w:hAnsiTheme="minorHAnsi"/>
          <w:color w:val="auto"/>
          <w:szCs w:val="24"/>
        </w:rPr>
        <w:t xml:space="preserve">code, but did not elect to submit a minority opinion.  </w:t>
      </w:r>
      <w:r w:rsidR="00D312C2" w:rsidRPr="004A182D">
        <w:rPr>
          <w:rFonts w:asciiTheme="minorHAnsi" w:hAnsiTheme="minorHAnsi"/>
          <w:color w:val="auto"/>
          <w:szCs w:val="24"/>
        </w:rPr>
        <w:t>In the matter of the right knee condition, the Board unanimously agrees that it cannot</w:t>
      </w:r>
      <w:r w:rsidR="00D312C2" w:rsidRPr="004A182D">
        <w:rPr>
          <w:rFonts w:asciiTheme="minorHAnsi" w:hAnsiTheme="minorHAnsi"/>
          <w:color w:val="000080"/>
          <w:szCs w:val="24"/>
        </w:rPr>
        <w:t xml:space="preserve"> </w:t>
      </w:r>
      <w:r w:rsidR="00D312C2" w:rsidRPr="004A182D">
        <w:rPr>
          <w:rFonts w:asciiTheme="minorHAnsi" w:hAnsiTheme="minorHAnsi"/>
          <w:color w:val="auto"/>
          <w:szCs w:val="24"/>
        </w:rPr>
        <w:t xml:space="preserve">recommend a finding of unfit for additional rating at separation.  In the matter of the </w:t>
      </w:r>
      <w:proofErr w:type="spellStart"/>
      <w:r w:rsidR="00D312C2" w:rsidRPr="004A182D">
        <w:rPr>
          <w:rFonts w:asciiTheme="minorHAnsi" w:hAnsiTheme="minorHAnsi"/>
          <w:color w:val="auto"/>
          <w:szCs w:val="24"/>
        </w:rPr>
        <w:t>pes</w:t>
      </w:r>
      <w:proofErr w:type="spellEnd"/>
      <w:r w:rsidR="00D312C2" w:rsidRPr="004A182D">
        <w:rPr>
          <w:rFonts w:asciiTheme="minorHAnsi" w:hAnsiTheme="minorHAnsi"/>
          <w:color w:val="auto"/>
          <w:szCs w:val="24"/>
        </w:rPr>
        <w:t xml:space="preserve"> </w:t>
      </w:r>
      <w:proofErr w:type="spellStart"/>
      <w:r w:rsidR="00D312C2" w:rsidRPr="004A182D">
        <w:rPr>
          <w:rFonts w:asciiTheme="minorHAnsi" w:hAnsiTheme="minorHAnsi"/>
          <w:color w:val="auto"/>
          <w:szCs w:val="24"/>
        </w:rPr>
        <w:lastRenderedPageBreak/>
        <w:t>planus</w:t>
      </w:r>
      <w:proofErr w:type="spellEnd"/>
      <w:r w:rsidR="00D312C2" w:rsidRPr="004A182D">
        <w:rPr>
          <w:rFonts w:asciiTheme="minorHAnsi" w:hAnsiTheme="minorHAnsi"/>
          <w:color w:val="auto"/>
          <w:szCs w:val="24"/>
        </w:rPr>
        <w:t xml:space="preserve"> condition, the Board unanimously recommends no c</w:t>
      </w:r>
      <w:r w:rsidR="004B7D4F" w:rsidRPr="004A182D">
        <w:rPr>
          <w:rFonts w:asciiTheme="minorHAnsi" w:hAnsiTheme="minorHAnsi"/>
          <w:color w:val="auto"/>
          <w:szCs w:val="24"/>
        </w:rPr>
        <w:t>hange from the PEB adjudic</w:t>
      </w:r>
      <w:r w:rsidR="002027C4">
        <w:rPr>
          <w:rFonts w:asciiTheme="minorHAnsi" w:hAnsiTheme="minorHAnsi"/>
          <w:color w:val="auto"/>
          <w:szCs w:val="24"/>
        </w:rPr>
        <w:t xml:space="preserve">ation that it </w:t>
      </w:r>
      <w:r w:rsidR="0023727B">
        <w:rPr>
          <w:rFonts w:asciiTheme="minorHAnsi" w:hAnsiTheme="minorHAnsi"/>
          <w:color w:val="auto"/>
          <w:szCs w:val="24"/>
        </w:rPr>
        <w:t>was EPTS</w:t>
      </w:r>
      <w:r w:rsidR="004B7D4F" w:rsidRPr="004A182D">
        <w:rPr>
          <w:rFonts w:asciiTheme="minorHAnsi" w:hAnsiTheme="minorHAnsi"/>
          <w:color w:val="auto"/>
          <w:szCs w:val="24"/>
        </w:rPr>
        <w:t xml:space="preserve"> and was not permanently aggravated</w:t>
      </w:r>
      <w:r w:rsidR="0023727B">
        <w:rPr>
          <w:rFonts w:asciiTheme="minorHAnsi" w:hAnsiTheme="minorHAnsi"/>
          <w:color w:val="auto"/>
          <w:szCs w:val="24"/>
        </w:rPr>
        <w:t xml:space="preserve"> by service</w:t>
      </w:r>
      <w:r w:rsidR="004B7D4F" w:rsidRPr="004A182D">
        <w:rPr>
          <w:rFonts w:asciiTheme="minorHAnsi" w:hAnsiTheme="minorHAnsi"/>
          <w:color w:val="auto"/>
          <w:szCs w:val="24"/>
        </w:rPr>
        <w:t>.</w:t>
      </w:r>
      <w:r w:rsidR="00D312C2" w:rsidRPr="004A182D">
        <w:rPr>
          <w:rFonts w:asciiTheme="minorHAnsi" w:hAnsiTheme="minorHAnsi"/>
          <w:color w:val="auto"/>
          <w:szCs w:val="24"/>
        </w:rPr>
        <w:t xml:space="preserve">  </w:t>
      </w:r>
      <w:r w:rsidR="004B7D4F" w:rsidRPr="004A182D">
        <w:rPr>
          <w:rFonts w:asciiTheme="minorHAnsi" w:hAnsiTheme="minorHAnsi"/>
          <w:color w:val="auto"/>
          <w:szCs w:val="24"/>
        </w:rPr>
        <w:t xml:space="preserve">In the matter of the contended asthma and migraine headache conditions, the Board unanimously agrees that they are ineligible for a recommendation regarding </w:t>
      </w:r>
      <w:r w:rsidR="0023727B">
        <w:rPr>
          <w:rFonts w:asciiTheme="minorHAnsi" w:hAnsiTheme="minorHAnsi"/>
          <w:color w:val="auto"/>
          <w:szCs w:val="24"/>
        </w:rPr>
        <w:t>s</w:t>
      </w:r>
      <w:r w:rsidR="004B7D4F" w:rsidRPr="004A182D">
        <w:rPr>
          <w:rFonts w:asciiTheme="minorHAnsi" w:hAnsiTheme="minorHAnsi"/>
          <w:color w:val="auto"/>
          <w:szCs w:val="24"/>
        </w:rPr>
        <w:t>ervice disability rating.  The Board unanimously agrees that there were no other conditions eligible</w:t>
      </w:r>
      <w:r w:rsidR="004B7D4F" w:rsidRPr="004B7D4F">
        <w:rPr>
          <w:rFonts w:asciiTheme="minorHAnsi" w:hAnsiTheme="minorHAnsi"/>
          <w:color w:val="auto"/>
          <w:szCs w:val="24"/>
        </w:rPr>
        <w:t xml:space="preserve"> for Board consideration which could be recommended as additionally unfitting for rating at separation.</w:t>
      </w:r>
    </w:p>
    <w:p w:rsidR="00664296" w:rsidRPr="00391858" w:rsidRDefault="00664296"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664296">
      <w:pPr>
        <w:spacing w:line="240" w:lineRule="exact"/>
        <w:rPr>
          <w:rFonts w:asciiTheme="minorHAnsi" w:hAnsiTheme="minorHAnsi"/>
          <w:b/>
          <w:color w:val="auto"/>
          <w:szCs w:val="24"/>
          <w:u w:val="single"/>
        </w:rPr>
      </w:pPr>
    </w:p>
    <w:p w:rsidR="00FB593A" w:rsidRPr="00B427BB" w:rsidRDefault="00C56FC8" w:rsidP="00510F9C">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9D18FE" w:rsidRPr="00396779">
        <w:rPr>
          <w:rFonts w:asciiTheme="minorHAnsi" w:hAnsiTheme="minorHAnsi"/>
          <w:color w:val="auto"/>
          <w:szCs w:val="24"/>
        </w:rPr>
        <w:t xml:space="preserve">The Board recommends that the CI’s prior determination be modified </w:t>
      </w:r>
      <w:r w:rsidR="009D18FE" w:rsidRPr="00B427BB">
        <w:rPr>
          <w:rFonts w:asciiTheme="minorHAnsi" w:hAnsiTheme="minorHAnsi"/>
          <w:color w:val="auto"/>
          <w:szCs w:val="24"/>
        </w:rPr>
        <w:t>as follows,</w:t>
      </w:r>
      <w:r w:rsidR="009D18FE">
        <w:rPr>
          <w:rFonts w:asciiTheme="minorHAnsi" w:hAnsiTheme="minorHAnsi"/>
          <w:color w:val="auto"/>
          <w:szCs w:val="24"/>
        </w:rPr>
        <w:t xml:space="preserve"> effective as of the </w:t>
      </w:r>
      <w:r w:rsidR="009D18FE" w:rsidRPr="009D18FE">
        <w:rPr>
          <w:rFonts w:asciiTheme="minorHAnsi" w:hAnsiTheme="minorHAnsi"/>
          <w:color w:val="auto"/>
          <w:szCs w:val="24"/>
        </w:rPr>
        <w:t>date of her prior medical</w:t>
      </w:r>
      <w:r w:rsidR="009D18FE">
        <w:rPr>
          <w:rFonts w:asciiTheme="minorHAnsi" w:hAnsiTheme="minorHAnsi"/>
          <w:color w:val="auto"/>
          <w:szCs w:val="24"/>
        </w:rPr>
        <w:t xml:space="preserve"> separation:</w:t>
      </w:r>
    </w:p>
    <w:p w:rsidR="006B4AA2" w:rsidRDefault="006B4AA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0"/>
        <w:gridCol w:w="1530"/>
        <w:gridCol w:w="1080"/>
      </w:tblGrid>
      <w:tr w:rsidR="00A95BBA" w:rsidRPr="00AF01B2" w:rsidTr="004B7D4F">
        <w:trPr>
          <w:trHeight w:val="233"/>
          <w:jc w:val="center"/>
        </w:trPr>
        <w:tc>
          <w:tcPr>
            <w:tcW w:w="675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53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0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4B7D4F">
        <w:trPr>
          <w:jc w:val="center"/>
        </w:trPr>
        <w:tc>
          <w:tcPr>
            <w:tcW w:w="6750" w:type="dxa"/>
            <w:vAlign w:val="center"/>
          </w:tcPr>
          <w:p w:rsidR="00A95BBA" w:rsidRPr="00AF01B2" w:rsidRDefault="009D18FE"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Lumbar Strain</w:t>
            </w:r>
          </w:p>
        </w:tc>
        <w:tc>
          <w:tcPr>
            <w:tcW w:w="1530" w:type="dxa"/>
            <w:vAlign w:val="center"/>
          </w:tcPr>
          <w:p w:rsidR="00A95BBA" w:rsidRPr="009D18FE" w:rsidRDefault="009D18FE" w:rsidP="00103948">
            <w:pPr>
              <w:tabs>
                <w:tab w:val="left" w:pos="288"/>
                <w:tab w:val="left" w:pos="4752"/>
              </w:tabs>
              <w:spacing w:line="240" w:lineRule="exact"/>
              <w:jc w:val="center"/>
              <w:rPr>
                <w:rFonts w:asciiTheme="minorHAnsi" w:hAnsiTheme="minorHAnsi"/>
                <w:color w:val="auto"/>
                <w:szCs w:val="24"/>
              </w:rPr>
            </w:pPr>
            <w:r w:rsidRPr="009D18FE">
              <w:rPr>
                <w:rFonts w:asciiTheme="minorHAnsi" w:hAnsiTheme="minorHAnsi"/>
                <w:color w:val="auto"/>
                <w:szCs w:val="24"/>
              </w:rPr>
              <w:t>5295</w:t>
            </w:r>
          </w:p>
        </w:tc>
        <w:tc>
          <w:tcPr>
            <w:tcW w:w="1080" w:type="dxa"/>
            <w:vAlign w:val="center"/>
          </w:tcPr>
          <w:p w:rsidR="00A95BBA" w:rsidRPr="009D18FE" w:rsidRDefault="00A95BBA" w:rsidP="00103948">
            <w:pPr>
              <w:tabs>
                <w:tab w:val="left" w:pos="288"/>
                <w:tab w:val="left" w:pos="4752"/>
              </w:tabs>
              <w:spacing w:line="240" w:lineRule="exact"/>
              <w:jc w:val="center"/>
              <w:rPr>
                <w:rFonts w:asciiTheme="minorHAnsi" w:hAnsiTheme="minorHAnsi"/>
                <w:color w:val="auto"/>
                <w:szCs w:val="24"/>
              </w:rPr>
            </w:pPr>
            <w:r w:rsidRPr="009D18FE">
              <w:rPr>
                <w:rFonts w:asciiTheme="minorHAnsi" w:hAnsiTheme="minorHAnsi"/>
                <w:color w:val="auto"/>
                <w:szCs w:val="24"/>
              </w:rPr>
              <w:t>0%</w:t>
            </w:r>
          </w:p>
        </w:tc>
      </w:tr>
      <w:tr w:rsidR="009D18FE" w:rsidRPr="00AF01B2" w:rsidTr="004B7D4F">
        <w:trPr>
          <w:jc w:val="center"/>
        </w:trPr>
        <w:tc>
          <w:tcPr>
            <w:tcW w:w="6750" w:type="dxa"/>
            <w:vAlign w:val="center"/>
          </w:tcPr>
          <w:p w:rsidR="009D18FE" w:rsidRPr="004E1ABA" w:rsidRDefault="009D18FE" w:rsidP="00103948">
            <w:pPr>
              <w:tabs>
                <w:tab w:val="left" w:pos="288"/>
                <w:tab w:val="left" w:pos="4752"/>
              </w:tabs>
              <w:spacing w:line="240" w:lineRule="exact"/>
              <w:rPr>
                <w:rFonts w:asciiTheme="minorHAnsi" w:hAnsiTheme="minorHAnsi"/>
                <w:color w:val="auto"/>
                <w:szCs w:val="24"/>
              </w:rPr>
            </w:pPr>
            <w:r w:rsidRPr="004E1ABA">
              <w:rPr>
                <w:rFonts w:asciiTheme="minorHAnsi" w:hAnsiTheme="minorHAnsi"/>
                <w:color w:val="auto"/>
                <w:szCs w:val="24"/>
              </w:rPr>
              <w:t xml:space="preserve">Left Knee </w:t>
            </w:r>
            <w:proofErr w:type="spellStart"/>
            <w:r w:rsidRPr="004E1ABA">
              <w:rPr>
                <w:rFonts w:asciiTheme="minorHAnsi" w:hAnsiTheme="minorHAnsi"/>
                <w:color w:val="auto"/>
                <w:szCs w:val="24"/>
              </w:rPr>
              <w:t>Retropatellar</w:t>
            </w:r>
            <w:proofErr w:type="spellEnd"/>
            <w:r w:rsidRPr="004E1ABA">
              <w:rPr>
                <w:rFonts w:asciiTheme="minorHAnsi" w:hAnsiTheme="minorHAnsi"/>
                <w:color w:val="auto"/>
                <w:szCs w:val="24"/>
              </w:rPr>
              <w:t xml:space="preserve"> Pain Syndrome</w:t>
            </w:r>
          </w:p>
        </w:tc>
        <w:tc>
          <w:tcPr>
            <w:tcW w:w="1530" w:type="dxa"/>
            <w:vAlign w:val="center"/>
          </w:tcPr>
          <w:p w:rsidR="009D18FE" w:rsidRPr="009D18FE" w:rsidRDefault="004B7D4F"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5099-5024</w:t>
            </w:r>
          </w:p>
        </w:tc>
        <w:tc>
          <w:tcPr>
            <w:tcW w:w="1080" w:type="dxa"/>
            <w:vAlign w:val="center"/>
          </w:tcPr>
          <w:p w:rsidR="009D18FE" w:rsidRPr="009D18FE" w:rsidRDefault="009D18FE" w:rsidP="00103948">
            <w:pPr>
              <w:tabs>
                <w:tab w:val="left" w:pos="288"/>
                <w:tab w:val="left" w:pos="4752"/>
              </w:tabs>
              <w:spacing w:line="240" w:lineRule="exact"/>
              <w:jc w:val="center"/>
              <w:rPr>
                <w:rFonts w:asciiTheme="minorHAnsi" w:hAnsiTheme="minorHAnsi"/>
                <w:color w:val="auto"/>
                <w:szCs w:val="24"/>
              </w:rPr>
            </w:pPr>
            <w:r w:rsidRPr="009D18FE">
              <w:rPr>
                <w:rFonts w:asciiTheme="minorHAnsi" w:hAnsiTheme="minorHAnsi"/>
                <w:color w:val="auto"/>
                <w:szCs w:val="24"/>
              </w:rPr>
              <w:t>10%</w:t>
            </w:r>
          </w:p>
        </w:tc>
      </w:tr>
      <w:tr w:rsidR="009D18FE" w:rsidRPr="00AF01B2" w:rsidTr="004B7D4F">
        <w:trPr>
          <w:jc w:val="center"/>
        </w:trPr>
        <w:tc>
          <w:tcPr>
            <w:tcW w:w="6750" w:type="dxa"/>
            <w:vAlign w:val="center"/>
          </w:tcPr>
          <w:p w:rsidR="009D18FE" w:rsidRPr="004E1ABA" w:rsidRDefault="009D18FE" w:rsidP="00103948">
            <w:pPr>
              <w:tabs>
                <w:tab w:val="left" w:pos="288"/>
                <w:tab w:val="left" w:pos="4752"/>
              </w:tabs>
              <w:spacing w:line="240" w:lineRule="exact"/>
              <w:rPr>
                <w:rFonts w:asciiTheme="minorHAnsi" w:hAnsiTheme="minorHAnsi"/>
                <w:color w:val="auto"/>
                <w:szCs w:val="24"/>
              </w:rPr>
            </w:pPr>
            <w:r w:rsidRPr="004E1ABA">
              <w:rPr>
                <w:rFonts w:asciiTheme="minorHAnsi" w:hAnsiTheme="minorHAnsi"/>
                <w:color w:val="auto"/>
                <w:szCs w:val="24"/>
              </w:rPr>
              <w:t>Right Knee Condition</w:t>
            </w:r>
          </w:p>
        </w:tc>
        <w:tc>
          <w:tcPr>
            <w:tcW w:w="2610" w:type="dxa"/>
            <w:gridSpan w:val="2"/>
            <w:vAlign w:val="center"/>
          </w:tcPr>
          <w:p w:rsidR="009D18FE" w:rsidRPr="009D18FE" w:rsidRDefault="009D18FE" w:rsidP="00103948">
            <w:pPr>
              <w:tabs>
                <w:tab w:val="left" w:pos="288"/>
                <w:tab w:val="left" w:pos="4752"/>
              </w:tabs>
              <w:spacing w:line="240" w:lineRule="exact"/>
              <w:jc w:val="center"/>
              <w:rPr>
                <w:rFonts w:asciiTheme="minorHAnsi" w:hAnsiTheme="minorHAnsi"/>
                <w:color w:val="auto"/>
                <w:szCs w:val="24"/>
              </w:rPr>
            </w:pPr>
            <w:r w:rsidRPr="009D18FE">
              <w:rPr>
                <w:rFonts w:asciiTheme="minorHAnsi" w:hAnsiTheme="minorHAnsi"/>
                <w:color w:val="auto"/>
                <w:szCs w:val="24"/>
              </w:rPr>
              <w:t>Not Unfitting</w:t>
            </w:r>
          </w:p>
        </w:tc>
      </w:tr>
      <w:tr w:rsidR="009D18FE" w:rsidRPr="00AF01B2" w:rsidTr="004B7D4F">
        <w:trPr>
          <w:jc w:val="center"/>
        </w:trPr>
        <w:tc>
          <w:tcPr>
            <w:tcW w:w="6750" w:type="dxa"/>
            <w:vAlign w:val="center"/>
          </w:tcPr>
          <w:p w:rsidR="009D18FE" w:rsidRPr="004E1ABA" w:rsidRDefault="009D18FE" w:rsidP="00103948">
            <w:pPr>
              <w:tabs>
                <w:tab w:val="left" w:pos="288"/>
                <w:tab w:val="left" w:pos="4752"/>
              </w:tabs>
              <w:spacing w:line="240" w:lineRule="exact"/>
              <w:rPr>
                <w:rFonts w:asciiTheme="minorHAnsi" w:hAnsiTheme="minorHAnsi"/>
                <w:color w:val="auto"/>
                <w:szCs w:val="24"/>
              </w:rPr>
            </w:pPr>
            <w:r w:rsidRPr="004E1ABA">
              <w:rPr>
                <w:rFonts w:asciiTheme="minorHAnsi" w:hAnsiTheme="minorHAnsi"/>
                <w:color w:val="auto"/>
                <w:szCs w:val="24"/>
              </w:rPr>
              <w:t xml:space="preserve">Bilateral </w:t>
            </w:r>
            <w:proofErr w:type="spellStart"/>
            <w:r w:rsidRPr="004E1ABA">
              <w:rPr>
                <w:rFonts w:asciiTheme="minorHAnsi" w:hAnsiTheme="minorHAnsi"/>
                <w:color w:val="auto"/>
                <w:szCs w:val="24"/>
              </w:rPr>
              <w:t>Pes</w:t>
            </w:r>
            <w:proofErr w:type="spellEnd"/>
            <w:r w:rsidRPr="004E1ABA">
              <w:rPr>
                <w:rFonts w:asciiTheme="minorHAnsi" w:hAnsiTheme="minorHAnsi"/>
                <w:color w:val="auto"/>
                <w:szCs w:val="24"/>
              </w:rPr>
              <w:t xml:space="preserve"> </w:t>
            </w:r>
            <w:proofErr w:type="spellStart"/>
            <w:r w:rsidRPr="004E1ABA">
              <w:rPr>
                <w:rFonts w:asciiTheme="minorHAnsi" w:hAnsiTheme="minorHAnsi"/>
                <w:color w:val="auto"/>
                <w:szCs w:val="24"/>
              </w:rPr>
              <w:t>Planus</w:t>
            </w:r>
            <w:proofErr w:type="spellEnd"/>
          </w:p>
        </w:tc>
        <w:tc>
          <w:tcPr>
            <w:tcW w:w="2610" w:type="dxa"/>
            <w:gridSpan w:val="2"/>
            <w:vAlign w:val="center"/>
          </w:tcPr>
          <w:p w:rsidR="009D18FE" w:rsidRPr="009D18FE" w:rsidRDefault="009D18FE" w:rsidP="00103948">
            <w:pPr>
              <w:tabs>
                <w:tab w:val="left" w:pos="288"/>
                <w:tab w:val="left" w:pos="4752"/>
              </w:tabs>
              <w:spacing w:line="240" w:lineRule="exact"/>
              <w:jc w:val="center"/>
              <w:rPr>
                <w:rFonts w:asciiTheme="minorHAnsi" w:hAnsiTheme="minorHAnsi"/>
                <w:color w:val="auto"/>
                <w:szCs w:val="24"/>
              </w:rPr>
            </w:pPr>
            <w:r w:rsidRPr="009D18FE">
              <w:rPr>
                <w:rFonts w:asciiTheme="minorHAnsi" w:hAnsiTheme="minorHAnsi"/>
                <w:color w:val="auto"/>
                <w:szCs w:val="24"/>
              </w:rPr>
              <w:t>EPTS</w:t>
            </w:r>
          </w:p>
        </w:tc>
      </w:tr>
      <w:tr w:rsidR="00A95BBA" w:rsidRPr="00AF01B2" w:rsidTr="004B7D4F">
        <w:tblPrEx>
          <w:tblLook w:val="0000"/>
        </w:tblPrEx>
        <w:trPr>
          <w:gridBefore w:val="1"/>
          <w:wBefore w:w="6750"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080" w:type="dxa"/>
            <w:tcBorders>
              <w:bottom w:val="single" w:sz="4" w:space="0" w:color="000000"/>
            </w:tcBorders>
            <w:shd w:val="clear" w:color="auto" w:fill="D9D9D9" w:themeFill="background1" w:themeFillShade="D9"/>
            <w:vAlign w:val="center"/>
          </w:tcPr>
          <w:p w:rsidR="00A95BBA" w:rsidRPr="00AF01B2" w:rsidRDefault="004A182D"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9D18FE">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294, dated </w:t>
      </w:r>
      <w:r w:rsidR="001F6FAE" w:rsidRPr="001F6FAE">
        <w:rPr>
          <w:rFonts w:asciiTheme="minorHAnsi" w:hAnsiTheme="minorHAnsi"/>
          <w:color w:val="auto"/>
        </w:rPr>
        <w:t>20110418</w:t>
      </w:r>
      <w:r w:rsidR="002027C4">
        <w:rPr>
          <w:rFonts w:asciiTheme="minorHAnsi" w:hAnsiTheme="minorHAnsi"/>
          <w:color w:val="auto"/>
        </w:rPr>
        <w:t>, w/</w:t>
      </w:r>
      <w:proofErr w:type="spellStart"/>
      <w:r w:rsidR="002027C4">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2027C4">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2027C4">
        <w:rPr>
          <w:rFonts w:asciiTheme="minorHAnsi" w:hAnsiTheme="minorHAnsi"/>
          <w:color w:val="auto"/>
        </w:rPr>
        <w:t>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216DB" w:rsidRDefault="00DB06C0" w:rsidP="00485F31">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D216DB" w:rsidRDefault="00D216DB">
      <w:pPr>
        <w:rPr>
          <w:rFonts w:asciiTheme="minorHAnsi" w:hAnsiTheme="minorHAnsi"/>
          <w:color w:val="auto"/>
        </w:rPr>
      </w:pPr>
      <w:r>
        <w:rPr>
          <w:rFonts w:asciiTheme="minorHAnsi" w:hAnsiTheme="minorHAnsi"/>
          <w:color w:val="auto"/>
        </w:rPr>
        <w:br w:type="page"/>
      </w:r>
    </w:p>
    <w:p w:rsidR="00D216DB" w:rsidRDefault="00D216DB" w:rsidP="00D216DB">
      <w:pPr>
        <w:pStyle w:val="Header"/>
        <w:tabs>
          <w:tab w:val="clear" w:pos="4320"/>
          <w:tab w:val="clear" w:pos="8640"/>
        </w:tabs>
      </w:pPr>
      <w:r>
        <w:lastRenderedPageBreak/>
        <w:t>SFMR-RB</w:t>
      </w:r>
      <w:r>
        <w:tab/>
      </w:r>
      <w:r>
        <w:tab/>
      </w:r>
      <w:r>
        <w:tab/>
      </w:r>
      <w:r>
        <w:tab/>
      </w:r>
      <w:r>
        <w:tab/>
      </w:r>
      <w:r>
        <w:tab/>
      </w:r>
      <w:r>
        <w:tab/>
      </w:r>
      <w:r>
        <w:tab/>
      </w:r>
      <w:r>
        <w:tab/>
      </w:r>
    </w:p>
    <w:p w:rsidR="00D216DB" w:rsidRDefault="00D216DB" w:rsidP="00D216DB">
      <w:pPr>
        <w:pStyle w:val="Header"/>
        <w:tabs>
          <w:tab w:val="clear" w:pos="4320"/>
          <w:tab w:val="clear" w:pos="8640"/>
        </w:tabs>
      </w:pPr>
    </w:p>
    <w:p w:rsidR="00D216DB" w:rsidRDefault="00D216DB" w:rsidP="00D216DB"/>
    <w:p w:rsidR="00D216DB" w:rsidRDefault="00D216DB" w:rsidP="00D216DB">
      <w:r>
        <w:t xml:space="preserve">MEMORANDUM FOR Commander, US Army Physical Disability Agency </w:t>
      </w:r>
    </w:p>
    <w:p w:rsidR="00D216DB" w:rsidRDefault="00D216DB" w:rsidP="00D216DB">
      <w:r>
        <w:t xml:space="preserve"> </w:t>
      </w:r>
    </w:p>
    <w:p w:rsidR="00D216DB" w:rsidRDefault="00D216DB" w:rsidP="00D216DB"/>
    <w:p w:rsidR="00D216DB" w:rsidRDefault="00D216DB" w:rsidP="00D216DB">
      <w:pPr>
        <w:ind w:right="-180"/>
      </w:pPr>
      <w:r>
        <w:t xml:space="preserve">SUBJECT:  Department of Defense Physical Disability Board of Review Recommendation </w:t>
      </w:r>
    </w:p>
    <w:p w:rsidR="00D216DB" w:rsidRDefault="00D216DB" w:rsidP="00D216DB">
      <w:pPr>
        <w:pStyle w:val="Header"/>
        <w:tabs>
          <w:tab w:val="left" w:pos="720"/>
        </w:tabs>
      </w:pPr>
      <w:r>
        <w:t xml:space="preserve"> </w:t>
      </w:r>
    </w:p>
    <w:p w:rsidR="00D216DB" w:rsidRDefault="00D216DB" w:rsidP="00D216DB">
      <w:pPr>
        <w:pStyle w:val="Header"/>
        <w:tabs>
          <w:tab w:val="left" w:pos="720"/>
        </w:tabs>
      </w:pPr>
    </w:p>
    <w:p w:rsidR="00D216DB" w:rsidRDefault="00D216DB" w:rsidP="00D216DB"/>
    <w:p w:rsidR="00D216DB" w:rsidRDefault="00D216DB" w:rsidP="00D216DB">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D216DB" w:rsidRDefault="00D216DB" w:rsidP="00D216DB"/>
    <w:p w:rsidR="00D216DB" w:rsidRDefault="00D216DB" w:rsidP="00D216DB">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D216DB" w:rsidRDefault="00D216DB" w:rsidP="00D216DB"/>
    <w:p w:rsidR="00D216DB" w:rsidRDefault="00D216DB" w:rsidP="00D216DB">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D216DB" w:rsidRDefault="00D216DB" w:rsidP="00D216DB"/>
    <w:p w:rsidR="00D216DB" w:rsidRDefault="00D216DB" w:rsidP="00D216DB">
      <w:r>
        <w:t xml:space="preserve"> BY ORDER OF THE SECRETARY OF THE ARMY:</w:t>
      </w:r>
    </w:p>
    <w:p w:rsidR="00D216DB" w:rsidRDefault="00D216DB" w:rsidP="00D216DB"/>
    <w:p w:rsidR="00D216DB" w:rsidRDefault="00D216DB" w:rsidP="00D216DB"/>
    <w:p w:rsidR="00D216DB" w:rsidRDefault="00D216DB" w:rsidP="00D216DB">
      <w:pPr>
        <w:pStyle w:val="Header"/>
        <w:tabs>
          <w:tab w:val="clear" w:pos="4320"/>
          <w:tab w:val="clear" w:pos="8640"/>
        </w:tabs>
      </w:pPr>
    </w:p>
    <w:p w:rsidR="00D216DB" w:rsidRDefault="00D216DB" w:rsidP="00D216DB"/>
    <w:p w:rsidR="00D216DB" w:rsidRDefault="00D216DB" w:rsidP="00D216DB">
      <w:bookmarkStart w:id="1" w:name="OLE_LINK3"/>
      <w:bookmarkStart w:id="2" w:name="OLE_LINK4"/>
      <w:r>
        <w:t>Encl</w:t>
      </w:r>
      <w:r>
        <w:tab/>
      </w:r>
      <w:r>
        <w:tab/>
      </w:r>
      <w:r>
        <w:tab/>
      </w:r>
      <w:r>
        <w:tab/>
      </w:r>
      <w:r>
        <w:tab/>
      </w:r>
      <w:r>
        <w:tab/>
        <w:t xml:space="preserve"> </w:t>
      </w:r>
    </w:p>
    <w:p w:rsidR="00D216DB" w:rsidRDefault="00D216DB" w:rsidP="00D216DB">
      <w:r>
        <w:tab/>
      </w:r>
      <w:r>
        <w:tab/>
      </w:r>
      <w:r>
        <w:tab/>
      </w:r>
      <w:r>
        <w:tab/>
      </w:r>
      <w:r>
        <w:tab/>
      </w:r>
      <w:r>
        <w:tab/>
        <w:t xml:space="preserve">     Deputy Assistant Secretary</w:t>
      </w:r>
    </w:p>
    <w:p w:rsidR="00D216DB" w:rsidRDefault="00D216DB" w:rsidP="00D216DB">
      <w:r>
        <w:tab/>
      </w:r>
      <w:r>
        <w:tab/>
      </w:r>
      <w:r>
        <w:tab/>
      </w:r>
      <w:r>
        <w:tab/>
      </w:r>
      <w:r>
        <w:tab/>
      </w:r>
      <w:r>
        <w:tab/>
        <w:t xml:space="preserve">         (Army Review Boards)</w:t>
      </w:r>
      <w:bookmarkEnd w:id="1"/>
      <w:bookmarkEnd w:id="2"/>
    </w:p>
    <w:p w:rsidR="00664296" w:rsidRPr="00485F31" w:rsidRDefault="00664296" w:rsidP="00485F31">
      <w:pPr>
        <w:tabs>
          <w:tab w:val="left" w:pos="0"/>
          <w:tab w:val="left" w:pos="4320"/>
        </w:tabs>
        <w:spacing w:line="240" w:lineRule="exact"/>
        <w:jc w:val="both"/>
        <w:rPr>
          <w:rFonts w:asciiTheme="minorHAnsi" w:hAnsiTheme="minorHAnsi"/>
          <w:color w:val="auto"/>
        </w:rPr>
      </w:pPr>
    </w:p>
    <w:p w:rsidR="00664296" w:rsidRDefault="00664296" w:rsidP="00057019">
      <w:pPr>
        <w:tabs>
          <w:tab w:val="left" w:pos="288"/>
          <w:tab w:val="left" w:pos="4752"/>
        </w:tabs>
        <w:spacing w:line="240" w:lineRule="exact"/>
        <w:jc w:val="both"/>
        <w:rPr>
          <w:rFonts w:asciiTheme="minorHAnsi" w:hAnsiTheme="minorHAnsi"/>
          <w:color w:val="auto"/>
          <w:szCs w:val="24"/>
          <w:u w:val="single"/>
        </w:rPr>
      </w:pPr>
    </w:p>
    <w:p w:rsidR="00A632FE" w:rsidRDefault="00A632FE" w:rsidP="00057019">
      <w:pPr>
        <w:tabs>
          <w:tab w:val="left" w:pos="288"/>
          <w:tab w:val="left" w:pos="4752"/>
        </w:tabs>
        <w:spacing w:line="240" w:lineRule="exact"/>
        <w:jc w:val="both"/>
        <w:rPr>
          <w:rFonts w:asciiTheme="minorHAnsi" w:hAnsiTheme="minorHAnsi"/>
          <w:color w:val="auto"/>
          <w:szCs w:val="24"/>
        </w:rPr>
      </w:pPr>
    </w:p>
    <w:sectPr w:rsidR="00A632FE" w:rsidSect="005D579E">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E6F" w:rsidRDefault="00A87E6F">
      <w:r>
        <w:separator/>
      </w:r>
    </w:p>
  </w:endnote>
  <w:endnote w:type="continuationSeparator" w:id="0">
    <w:p w:rsidR="00A87E6F" w:rsidRDefault="00A87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345862" w:rsidRPr="00684CE6" w:rsidRDefault="00220DEE" w:rsidP="00F65ED5">
        <w:pPr>
          <w:pStyle w:val="Footer"/>
          <w:jc w:val="right"/>
          <w:rPr>
            <w:color w:val="auto"/>
          </w:rPr>
        </w:pPr>
        <w:r w:rsidRPr="00684CE6">
          <w:rPr>
            <w:color w:val="auto"/>
          </w:rPr>
          <w:fldChar w:fldCharType="begin"/>
        </w:r>
        <w:r w:rsidR="00345862" w:rsidRPr="00684CE6">
          <w:rPr>
            <w:color w:val="auto"/>
          </w:rPr>
          <w:instrText xml:space="preserve"> PAGE   \* MERGEFORMAT </w:instrText>
        </w:r>
        <w:r w:rsidRPr="00684CE6">
          <w:rPr>
            <w:color w:val="auto"/>
          </w:rPr>
          <w:fldChar w:fldCharType="separate"/>
        </w:r>
        <w:r w:rsidR="00D216DB">
          <w:rPr>
            <w:noProof/>
            <w:color w:val="auto"/>
          </w:rPr>
          <w:t>7</w:t>
        </w:r>
        <w:r w:rsidRPr="00684CE6">
          <w:rPr>
            <w:color w:val="auto"/>
          </w:rPr>
          <w:fldChar w:fldCharType="end"/>
        </w:r>
        <w:r w:rsidR="00345862" w:rsidRPr="00684CE6">
          <w:rPr>
            <w:color w:val="auto"/>
          </w:rPr>
          <w:t xml:space="preserve">          </w:t>
        </w:r>
        <w:r w:rsidR="00345862">
          <w:rPr>
            <w:color w:val="auto"/>
          </w:rPr>
          <w:t xml:space="preserve">          </w:t>
        </w:r>
        <w:r w:rsidR="00345862" w:rsidRPr="00684CE6">
          <w:rPr>
            <w:color w:val="auto"/>
          </w:rPr>
          <w:t xml:space="preserve">                                                 </w:t>
        </w:r>
        <w:r w:rsidR="00345862" w:rsidRPr="002E37E8">
          <w:rPr>
            <w:color w:val="auto"/>
          </w:rPr>
          <w:t>PD1100287</w:t>
        </w:r>
      </w:p>
    </w:sdtContent>
  </w:sdt>
  <w:p w:rsidR="00345862" w:rsidRPr="00684CE6" w:rsidRDefault="0034586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E6F" w:rsidRDefault="00A87E6F">
      <w:r>
        <w:separator/>
      </w:r>
    </w:p>
  </w:footnote>
  <w:footnote w:type="continuationSeparator" w:id="0">
    <w:p w:rsidR="00A87E6F" w:rsidRDefault="00A87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1232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E9A"/>
    <w:rsid w:val="00010ABA"/>
    <w:rsid w:val="00010B0F"/>
    <w:rsid w:val="00012428"/>
    <w:rsid w:val="00012733"/>
    <w:rsid w:val="00013417"/>
    <w:rsid w:val="000145C2"/>
    <w:rsid w:val="0001473F"/>
    <w:rsid w:val="00014A9E"/>
    <w:rsid w:val="00014F94"/>
    <w:rsid w:val="00021361"/>
    <w:rsid w:val="00022CF3"/>
    <w:rsid w:val="00023913"/>
    <w:rsid w:val="00023D43"/>
    <w:rsid w:val="000243E2"/>
    <w:rsid w:val="00024DE7"/>
    <w:rsid w:val="00026092"/>
    <w:rsid w:val="00030776"/>
    <w:rsid w:val="00032E07"/>
    <w:rsid w:val="000332CA"/>
    <w:rsid w:val="0003374E"/>
    <w:rsid w:val="000344D8"/>
    <w:rsid w:val="000344E6"/>
    <w:rsid w:val="000358C1"/>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872B4"/>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A15"/>
    <w:rsid w:val="000E2E19"/>
    <w:rsid w:val="000E2E50"/>
    <w:rsid w:val="000E37E0"/>
    <w:rsid w:val="000E3F20"/>
    <w:rsid w:val="000E4CBF"/>
    <w:rsid w:val="000E5577"/>
    <w:rsid w:val="000E7034"/>
    <w:rsid w:val="000E7B0F"/>
    <w:rsid w:val="000E7E48"/>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152F"/>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2344"/>
    <w:rsid w:val="00166182"/>
    <w:rsid w:val="00170877"/>
    <w:rsid w:val="0017139A"/>
    <w:rsid w:val="001724C8"/>
    <w:rsid w:val="001732C4"/>
    <w:rsid w:val="001745DD"/>
    <w:rsid w:val="00174FDE"/>
    <w:rsid w:val="00174FE3"/>
    <w:rsid w:val="00177659"/>
    <w:rsid w:val="001779E5"/>
    <w:rsid w:val="0018032B"/>
    <w:rsid w:val="00180826"/>
    <w:rsid w:val="00181240"/>
    <w:rsid w:val="00182A4C"/>
    <w:rsid w:val="00183DAE"/>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97B11"/>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22A5"/>
    <w:rsid w:val="001D23D9"/>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1F0BD8"/>
    <w:rsid w:val="001F6FAE"/>
    <w:rsid w:val="00200AA0"/>
    <w:rsid w:val="00202325"/>
    <w:rsid w:val="00202736"/>
    <w:rsid w:val="002027C4"/>
    <w:rsid w:val="00203652"/>
    <w:rsid w:val="00204562"/>
    <w:rsid w:val="00205B4F"/>
    <w:rsid w:val="002060B6"/>
    <w:rsid w:val="00206109"/>
    <w:rsid w:val="002066B5"/>
    <w:rsid w:val="00211494"/>
    <w:rsid w:val="00211612"/>
    <w:rsid w:val="002119B6"/>
    <w:rsid w:val="00212B40"/>
    <w:rsid w:val="00213BD0"/>
    <w:rsid w:val="00214DBA"/>
    <w:rsid w:val="002151AB"/>
    <w:rsid w:val="0021548C"/>
    <w:rsid w:val="00215C4C"/>
    <w:rsid w:val="00215ED6"/>
    <w:rsid w:val="00216049"/>
    <w:rsid w:val="00216301"/>
    <w:rsid w:val="002163FA"/>
    <w:rsid w:val="00217606"/>
    <w:rsid w:val="00217C09"/>
    <w:rsid w:val="00220DEE"/>
    <w:rsid w:val="00220F5C"/>
    <w:rsid w:val="002216BF"/>
    <w:rsid w:val="00221B9B"/>
    <w:rsid w:val="00222268"/>
    <w:rsid w:val="00222CB6"/>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27B"/>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801"/>
    <w:rsid w:val="00274E46"/>
    <w:rsid w:val="002752AE"/>
    <w:rsid w:val="0027567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5F62"/>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581"/>
    <w:rsid w:val="002B4E22"/>
    <w:rsid w:val="002B6FA0"/>
    <w:rsid w:val="002B7645"/>
    <w:rsid w:val="002C0DEA"/>
    <w:rsid w:val="002C34F6"/>
    <w:rsid w:val="002C3B6D"/>
    <w:rsid w:val="002C492D"/>
    <w:rsid w:val="002C5D9D"/>
    <w:rsid w:val="002C5F10"/>
    <w:rsid w:val="002C6E5B"/>
    <w:rsid w:val="002C78E2"/>
    <w:rsid w:val="002D08F3"/>
    <w:rsid w:val="002D18B4"/>
    <w:rsid w:val="002D231A"/>
    <w:rsid w:val="002D5330"/>
    <w:rsid w:val="002D5F57"/>
    <w:rsid w:val="002D73D4"/>
    <w:rsid w:val="002D7787"/>
    <w:rsid w:val="002E1877"/>
    <w:rsid w:val="002E1C31"/>
    <w:rsid w:val="002E2E0F"/>
    <w:rsid w:val="002E333A"/>
    <w:rsid w:val="002E3474"/>
    <w:rsid w:val="002E37E8"/>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549C"/>
    <w:rsid w:val="0032136A"/>
    <w:rsid w:val="003227F3"/>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5862"/>
    <w:rsid w:val="0034669F"/>
    <w:rsid w:val="00350428"/>
    <w:rsid w:val="00350495"/>
    <w:rsid w:val="00350E5C"/>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48"/>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37E"/>
    <w:rsid w:val="00397DB7"/>
    <w:rsid w:val="003A27B2"/>
    <w:rsid w:val="003A40B4"/>
    <w:rsid w:val="003A41BA"/>
    <w:rsid w:val="003A5491"/>
    <w:rsid w:val="003A5958"/>
    <w:rsid w:val="003A6A99"/>
    <w:rsid w:val="003A6E60"/>
    <w:rsid w:val="003A7FF8"/>
    <w:rsid w:val="003B17AC"/>
    <w:rsid w:val="003B227A"/>
    <w:rsid w:val="003B2BB6"/>
    <w:rsid w:val="003B3A77"/>
    <w:rsid w:val="003B4319"/>
    <w:rsid w:val="003B441A"/>
    <w:rsid w:val="003B4DEC"/>
    <w:rsid w:val="003B5854"/>
    <w:rsid w:val="003B6764"/>
    <w:rsid w:val="003B7A8B"/>
    <w:rsid w:val="003C294B"/>
    <w:rsid w:val="003C30CD"/>
    <w:rsid w:val="003C5046"/>
    <w:rsid w:val="003C6068"/>
    <w:rsid w:val="003C7992"/>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43E9"/>
    <w:rsid w:val="003F4451"/>
    <w:rsid w:val="003F58B0"/>
    <w:rsid w:val="003F5CDA"/>
    <w:rsid w:val="003F776F"/>
    <w:rsid w:val="004007E9"/>
    <w:rsid w:val="00400810"/>
    <w:rsid w:val="00401825"/>
    <w:rsid w:val="00401BBC"/>
    <w:rsid w:val="00401EE0"/>
    <w:rsid w:val="00403BFB"/>
    <w:rsid w:val="0040457E"/>
    <w:rsid w:val="00404B45"/>
    <w:rsid w:val="00405BCF"/>
    <w:rsid w:val="00406CC5"/>
    <w:rsid w:val="004074A4"/>
    <w:rsid w:val="004101B2"/>
    <w:rsid w:val="004123D7"/>
    <w:rsid w:val="00412658"/>
    <w:rsid w:val="004129DA"/>
    <w:rsid w:val="00412C51"/>
    <w:rsid w:val="00415EA4"/>
    <w:rsid w:val="0041604B"/>
    <w:rsid w:val="004172DB"/>
    <w:rsid w:val="00420A1D"/>
    <w:rsid w:val="00421485"/>
    <w:rsid w:val="004216DA"/>
    <w:rsid w:val="00422B75"/>
    <w:rsid w:val="00423F42"/>
    <w:rsid w:val="00424612"/>
    <w:rsid w:val="0042528C"/>
    <w:rsid w:val="00425672"/>
    <w:rsid w:val="00425A6A"/>
    <w:rsid w:val="00427F54"/>
    <w:rsid w:val="004306B8"/>
    <w:rsid w:val="004316FD"/>
    <w:rsid w:val="00433F36"/>
    <w:rsid w:val="00434860"/>
    <w:rsid w:val="0043503A"/>
    <w:rsid w:val="00435230"/>
    <w:rsid w:val="00435EB6"/>
    <w:rsid w:val="00437B8A"/>
    <w:rsid w:val="00437D18"/>
    <w:rsid w:val="00437D77"/>
    <w:rsid w:val="004426A4"/>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9FB"/>
    <w:rsid w:val="00480D4A"/>
    <w:rsid w:val="00481DA1"/>
    <w:rsid w:val="00483A2B"/>
    <w:rsid w:val="00484212"/>
    <w:rsid w:val="00484BA9"/>
    <w:rsid w:val="0048599A"/>
    <w:rsid w:val="00485F31"/>
    <w:rsid w:val="00486818"/>
    <w:rsid w:val="00487EE2"/>
    <w:rsid w:val="0049255F"/>
    <w:rsid w:val="0049445D"/>
    <w:rsid w:val="00495350"/>
    <w:rsid w:val="00495E3C"/>
    <w:rsid w:val="00497156"/>
    <w:rsid w:val="004A0C79"/>
    <w:rsid w:val="004A182D"/>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B7D4F"/>
    <w:rsid w:val="004C00DD"/>
    <w:rsid w:val="004C05CF"/>
    <w:rsid w:val="004C0776"/>
    <w:rsid w:val="004C1EF8"/>
    <w:rsid w:val="004C2063"/>
    <w:rsid w:val="004C24C5"/>
    <w:rsid w:val="004C47D5"/>
    <w:rsid w:val="004C4CAF"/>
    <w:rsid w:val="004C5E33"/>
    <w:rsid w:val="004C60A3"/>
    <w:rsid w:val="004C68B5"/>
    <w:rsid w:val="004C6CDA"/>
    <w:rsid w:val="004D10D4"/>
    <w:rsid w:val="004D16BD"/>
    <w:rsid w:val="004D2AAB"/>
    <w:rsid w:val="004D6E90"/>
    <w:rsid w:val="004D6F2B"/>
    <w:rsid w:val="004E0248"/>
    <w:rsid w:val="004E1ABA"/>
    <w:rsid w:val="004E21A3"/>
    <w:rsid w:val="004E32EA"/>
    <w:rsid w:val="004E6866"/>
    <w:rsid w:val="004F0C58"/>
    <w:rsid w:val="004F3222"/>
    <w:rsid w:val="004F3639"/>
    <w:rsid w:val="004F3BFA"/>
    <w:rsid w:val="004F4E3C"/>
    <w:rsid w:val="004F5089"/>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5999"/>
    <w:rsid w:val="00526591"/>
    <w:rsid w:val="00527178"/>
    <w:rsid w:val="005278CB"/>
    <w:rsid w:val="00533CE6"/>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46CE"/>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2AB"/>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B6F47"/>
    <w:rsid w:val="005C0E87"/>
    <w:rsid w:val="005C16F3"/>
    <w:rsid w:val="005C2E82"/>
    <w:rsid w:val="005C3758"/>
    <w:rsid w:val="005C4D72"/>
    <w:rsid w:val="005C50C1"/>
    <w:rsid w:val="005C62C2"/>
    <w:rsid w:val="005C715E"/>
    <w:rsid w:val="005D2306"/>
    <w:rsid w:val="005D2D08"/>
    <w:rsid w:val="005D4A74"/>
    <w:rsid w:val="005D579E"/>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16FC1"/>
    <w:rsid w:val="0062036E"/>
    <w:rsid w:val="006211D0"/>
    <w:rsid w:val="00621595"/>
    <w:rsid w:val="0062359D"/>
    <w:rsid w:val="00623634"/>
    <w:rsid w:val="00624D0C"/>
    <w:rsid w:val="00626218"/>
    <w:rsid w:val="006274B4"/>
    <w:rsid w:val="006307BA"/>
    <w:rsid w:val="006315BA"/>
    <w:rsid w:val="00634C4A"/>
    <w:rsid w:val="0063532E"/>
    <w:rsid w:val="00637063"/>
    <w:rsid w:val="0063737C"/>
    <w:rsid w:val="00637BDC"/>
    <w:rsid w:val="00640622"/>
    <w:rsid w:val="006418C9"/>
    <w:rsid w:val="00642BD6"/>
    <w:rsid w:val="00644017"/>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97B67"/>
    <w:rsid w:val="006A10FA"/>
    <w:rsid w:val="006A40E6"/>
    <w:rsid w:val="006A516B"/>
    <w:rsid w:val="006A5362"/>
    <w:rsid w:val="006A543A"/>
    <w:rsid w:val="006A5C07"/>
    <w:rsid w:val="006A6DD2"/>
    <w:rsid w:val="006A75FA"/>
    <w:rsid w:val="006B07D5"/>
    <w:rsid w:val="006B1309"/>
    <w:rsid w:val="006B13F3"/>
    <w:rsid w:val="006B2F0E"/>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814"/>
    <w:rsid w:val="006D1D34"/>
    <w:rsid w:val="006D2000"/>
    <w:rsid w:val="006D2D39"/>
    <w:rsid w:val="006D2F31"/>
    <w:rsid w:val="006D4250"/>
    <w:rsid w:val="006D4E0E"/>
    <w:rsid w:val="006D5861"/>
    <w:rsid w:val="006D5CE2"/>
    <w:rsid w:val="006D6E2E"/>
    <w:rsid w:val="006D7854"/>
    <w:rsid w:val="006E06D1"/>
    <w:rsid w:val="006E1313"/>
    <w:rsid w:val="006E2DC8"/>
    <w:rsid w:val="006E7356"/>
    <w:rsid w:val="006E77C8"/>
    <w:rsid w:val="006E799B"/>
    <w:rsid w:val="006F0F9C"/>
    <w:rsid w:val="006F149D"/>
    <w:rsid w:val="006F1A46"/>
    <w:rsid w:val="006F4F06"/>
    <w:rsid w:val="006F5A4E"/>
    <w:rsid w:val="006F5D37"/>
    <w:rsid w:val="006F6005"/>
    <w:rsid w:val="007005EA"/>
    <w:rsid w:val="00703B6C"/>
    <w:rsid w:val="00703BB0"/>
    <w:rsid w:val="00703FD7"/>
    <w:rsid w:val="00704519"/>
    <w:rsid w:val="00704C88"/>
    <w:rsid w:val="00704EA1"/>
    <w:rsid w:val="00705C40"/>
    <w:rsid w:val="00706482"/>
    <w:rsid w:val="00706754"/>
    <w:rsid w:val="00706BEF"/>
    <w:rsid w:val="00707B73"/>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19F"/>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6100C"/>
    <w:rsid w:val="007612A5"/>
    <w:rsid w:val="0076158A"/>
    <w:rsid w:val="00763CAE"/>
    <w:rsid w:val="00763F95"/>
    <w:rsid w:val="007651ED"/>
    <w:rsid w:val="00766C87"/>
    <w:rsid w:val="00771043"/>
    <w:rsid w:val="00773AF7"/>
    <w:rsid w:val="00774FFD"/>
    <w:rsid w:val="00775E8F"/>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8DF"/>
    <w:rsid w:val="007A0B39"/>
    <w:rsid w:val="007A14A4"/>
    <w:rsid w:val="007A168F"/>
    <w:rsid w:val="007A2346"/>
    <w:rsid w:val="007A28E4"/>
    <w:rsid w:val="007A3BB3"/>
    <w:rsid w:val="007A3F91"/>
    <w:rsid w:val="007A5AD1"/>
    <w:rsid w:val="007A5B7B"/>
    <w:rsid w:val="007A65A9"/>
    <w:rsid w:val="007B0128"/>
    <w:rsid w:val="007B0A06"/>
    <w:rsid w:val="007B0B24"/>
    <w:rsid w:val="007B1B18"/>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6F"/>
    <w:rsid w:val="007F0EFF"/>
    <w:rsid w:val="007F0FC5"/>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0EB6"/>
    <w:rsid w:val="0085206E"/>
    <w:rsid w:val="00852273"/>
    <w:rsid w:val="0085293D"/>
    <w:rsid w:val="00852AD4"/>
    <w:rsid w:val="00852BA8"/>
    <w:rsid w:val="00852BF0"/>
    <w:rsid w:val="00853718"/>
    <w:rsid w:val="008541EF"/>
    <w:rsid w:val="00856AC7"/>
    <w:rsid w:val="00856FA4"/>
    <w:rsid w:val="00860B93"/>
    <w:rsid w:val="00860E60"/>
    <w:rsid w:val="0086102A"/>
    <w:rsid w:val="0086162B"/>
    <w:rsid w:val="00861710"/>
    <w:rsid w:val="00861D5C"/>
    <w:rsid w:val="00861E7C"/>
    <w:rsid w:val="00865207"/>
    <w:rsid w:val="008656A7"/>
    <w:rsid w:val="00865FA3"/>
    <w:rsid w:val="00866231"/>
    <w:rsid w:val="008701B4"/>
    <w:rsid w:val="00871262"/>
    <w:rsid w:val="0087170E"/>
    <w:rsid w:val="00871D4E"/>
    <w:rsid w:val="00871E7B"/>
    <w:rsid w:val="008721BB"/>
    <w:rsid w:val="0087566D"/>
    <w:rsid w:val="00875B50"/>
    <w:rsid w:val="00875B51"/>
    <w:rsid w:val="00875F2D"/>
    <w:rsid w:val="008764DC"/>
    <w:rsid w:val="00880D2E"/>
    <w:rsid w:val="00882CC2"/>
    <w:rsid w:val="0088325A"/>
    <w:rsid w:val="00883930"/>
    <w:rsid w:val="00884535"/>
    <w:rsid w:val="00886C91"/>
    <w:rsid w:val="008902BE"/>
    <w:rsid w:val="0089038F"/>
    <w:rsid w:val="00890CDA"/>
    <w:rsid w:val="00891005"/>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6CC3"/>
    <w:rsid w:val="008A7073"/>
    <w:rsid w:val="008A79F0"/>
    <w:rsid w:val="008A7F7E"/>
    <w:rsid w:val="008B04DB"/>
    <w:rsid w:val="008B09B4"/>
    <w:rsid w:val="008B0CEC"/>
    <w:rsid w:val="008B1DF4"/>
    <w:rsid w:val="008B27FD"/>
    <w:rsid w:val="008B2D4D"/>
    <w:rsid w:val="008B2FDB"/>
    <w:rsid w:val="008B3A36"/>
    <w:rsid w:val="008B3AF2"/>
    <w:rsid w:val="008B446D"/>
    <w:rsid w:val="008B515D"/>
    <w:rsid w:val="008B5D31"/>
    <w:rsid w:val="008B6705"/>
    <w:rsid w:val="008B71DE"/>
    <w:rsid w:val="008C22F3"/>
    <w:rsid w:val="008C3FD0"/>
    <w:rsid w:val="008C4F01"/>
    <w:rsid w:val="008D1484"/>
    <w:rsid w:val="008D29E7"/>
    <w:rsid w:val="008D5104"/>
    <w:rsid w:val="008D75F4"/>
    <w:rsid w:val="008D795D"/>
    <w:rsid w:val="008D7B07"/>
    <w:rsid w:val="008E04BE"/>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0B2E"/>
    <w:rsid w:val="0095340A"/>
    <w:rsid w:val="00953AF6"/>
    <w:rsid w:val="0095423E"/>
    <w:rsid w:val="00954581"/>
    <w:rsid w:val="0095466C"/>
    <w:rsid w:val="00954E5B"/>
    <w:rsid w:val="00955316"/>
    <w:rsid w:val="00955E45"/>
    <w:rsid w:val="009576BC"/>
    <w:rsid w:val="00957899"/>
    <w:rsid w:val="00960357"/>
    <w:rsid w:val="0096146F"/>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696"/>
    <w:rsid w:val="009809B8"/>
    <w:rsid w:val="00981086"/>
    <w:rsid w:val="009818AF"/>
    <w:rsid w:val="00981B1C"/>
    <w:rsid w:val="0098222D"/>
    <w:rsid w:val="00985099"/>
    <w:rsid w:val="00985D32"/>
    <w:rsid w:val="00986514"/>
    <w:rsid w:val="00986D2A"/>
    <w:rsid w:val="00986FCC"/>
    <w:rsid w:val="009873F6"/>
    <w:rsid w:val="009935C3"/>
    <w:rsid w:val="0099421F"/>
    <w:rsid w:val="00994FC8"/>
    <w:rsid w:val="009A0DE3"/>
    <w:rsid w:val="009A1643"/>
    <w:rsid w:val="009A215A"/>
    <w:rsid w:val="009A215F"/>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43F1"/>
    <w:rsid w:val="009C582A"/>
    <w:rsid w:val="009C5C56"/>
    <w:rsid w:val="009C72DD"/>
    <w:rsid w:val="009C78FD"/>
    <w:rsid w:val="009C7DF5"/>
    <w:rsid w:val="009D056C"/>
    <w:rsid w:val="009D060F"/>
    <w:rsid w:val="009D18FE"/>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6B3"/>
    <w:rsid w:val="009F3B63"/>
    <w:rsid w:val="009F43E2"/>
    <w:rsid w:val="009F6292"/>
    <w:rsid w:val="009F7809"/>
    <w:rsid w:val="009F7AF5"/>
    <w:rsid w:val="00A006F1"/>
    <w:rsid w:val="00A007A7"/>
    <w:rsid w:val="00A00D14"/>
    <w:rsid w:val="00A01408"/>
    <w:rsid w:val="00A02457"/>
    <w:rsid w:val="00A02E51"/>
    <w:rsid w:val="00A03190"/>
    <w:rsid w:val="00A0404B"/>
    <w:rsid w:val="00A06F66"/>
    <w:rsid w:val="00A0798C"/>
    <w:rsid w:val="00A07BDD"/>
    <w:rsid w:val="00A07F12"/>
    <w:rsid w:val="00A1105B"/>
    <w:rsid w:val="00A1213C"/>
    <w:rsid w:val="00A130E8"/>
    <w:rsid w:val="00A14FDA"/>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4708"/>
    <w:rsid w:val="00A40FFB"/>
    <w:rsid w:val="00A41468"/>
    <w:rsid w:val="00A414A9"/>
    <w:rsid w:val="00A44141"/>
    <w:rsid w:val="00A44CCA"/>
    <w:rsid w:val="00A44D75"/>
    <w:rsid w:val="00A47CF1"/>
    <w:rsid w:val="00A50418"/>
    <w:rsid w:val="00A54A47"/>
    <w:rsid w:val="00A56B73"/>
    <w:rsid w:val="00A56D26"/>
    <w:rsid w:val="00A571A7"/>
    <w:rsid w:val="00A5749A"/>
    <w:rsid w:val="00A57BA8"/>
    <w:rsid w:val="00A6002C"/>
    <w:rsid w:val="00A608FB"/>
    <w:rsid w:val="00A60D83"/>
    <w:rsid w:val="00A60F68"/>
    <w:rsid w:val="00A632FE"/>
    <w:rsid w:val="00A63DF3"/>
    <w:rsid w:val="00A65C78"/>
    <w:rsid w:val="00A660A8"/>
    <w:rsid w:val="00A66A45"/>
    <w:rsid w:val="00A67591"/>
    <w:rsid w:val="00A67CA6"/>
    <w:rsid w:val="00A70E7B"/>
    <w:rsid w:val="00A717EA"/>
    <w:rsid w:val="00A72AA6"/>
    <w:rsid w:val="00A73B84"/>
    <w:rsid w:val="00A7411D"/>
    <w:rsid w:val="00A756C4"/>
    <w:rsid w:val="00A7592B"/>
    <w:rsid w:val="00A76094"/>
    <w:rsid w:val="00A768E2"/>
    <w:rsid w:val="00A7727F"/>
    <w:rsid w:val="00A82C52"/>
    <w:rsid w:val="00A835B5"/>
    <w:rsid w:val="00A838E8"/>
    <w:rsid w:val="00A83C15"/>
    <w:rsid w:val="00A84EC4"/>
    <w:rsid w:val="00A86CB6"/>
    <w:rsid w:val="00A87E6F"/>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1E6B"/>
    <w:rsid w:val="00AD2801"/>
    <w:rsid w:val="00AD3496"/>
    <w:rsid w:val="00AD49A1"/>
    <w:rsid w:val="00AD5771"/>
    <w:rsid w:val="00AD6870"/>
    <w:rsid w:val="00AD68C5"/>
    <w:rsid w:val="00AD7F8F"/>
    <w:rsid w:val="00AE0BF9"/>
    <w:rsid w:val="00AE1273"/>
    <w:rsid w:val="00AE1657"/>
    <w:rsid w:val="00AE18C5"/>
    <w:rsid w:val="00AE2CF4"/>
    <w:rsid w:val="00AE2D29"/>
    <w:rsid w:val="00AE2F15"/>
    <w:rsid w:val="00AE4624"/>
    <w:rsid w:val="00AE4B3E"/>
    <w:rsid w:val="00AE54B2"/>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249A"/>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0ACB"/>
    <w:rsid w:val="00B427BB"/>
    <w:rsid w:val="00B43BA2"/>
    <w:rsid w:val="00B449EE"/>
    <w:rsid w:val="00B454AE"/>
    <w:rsid w:val="00B479DB"/>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429"/>
    <w:rsid w:val="00B66505"/>
    <w:rsid w:val="00B6710C"/>
    <w:rsid w:val="00B67E84"/>
    <w:rsid w:val="00B704D8"/>
    <w:rsid w:val="00B72076"/>
    <w:rsid w:val="00B72303"/>
    <w:rsid w:val="00B72C72"/>
    <w:rsid w:val="00B72ED9"/>
    <w:rsid w:val="00B731E4"/>
    <w:rsid w:val="00B751CE"/>
    <w:rsid w:val="00B75626"/>
    <w:rsid w:val="00B75A8B"/>
    <w:rsid w:val="00B75B61"/>
    <w:rsid w:val="00B76796"/>
    <w:rsid w:val="00B771E0"/>
    <w:rsid w:val="00B7793B"/>
    <w:rsid w:val="00B77EE7"/>
    <w:rsid w:val="00B80EDD"/>
    <w:rsid w:val="00B812BD"/>
    <w:rsid w:val="00B81964"/>
    <w:rsid w:val="00B82277"/>
    <w:rsid w:val="00B82AED"/>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6D9E"/>
    <w:rsid w:val="00BD7433"/>
    <w:rsid w:val="00BD7831"/>
    <w:rsid w:val="00BD7C10"/>
    <w:rsid w:val="00BE046F"/>
    <w:rsid w:val="00BE08DD"/>
    <w:rsid w:val="00BE0DEB"/>
    <w:rsid w:val="00BE2AB8"/>
    <w:rsid w:val="00BE2FC1"/>
    <w:rsid w:val="00BE3142"/>
    <w:rsid w:val="00BE4039"/>
    <w:rsid w:val="00BE6365"/>
    <w:rsid w:val="00BF01B7"/>
    <w:rsid w:val="00BF0B7F"/>
    <w:rsid w:val="00BF1E88"/>
    <w:rsid w:val="00BF2988"/>
    <w:rsid w:val="00BF36BA"/>
    <w:rsid w:val="00BF4720"/>
    <w:rsid w:val="00BF4F49"/>
    <w:rsid w:val="00BF5596"/>
    <w:rsid w:val="00BF6759"/>
    <w:rsid w:val="00BF6F0F"/>
    <w:rsid w:val="00BF70A6"/>
    <w:rsid w:val="00BF7B4F"/>
    <w:rsid w:val="00BF7B63"/>
    <w:rsid w:val="00C01A97"/>
    <w:rsid w:val="00C0359D"/>
    <w:rsid w:val="00C038EC"/>
    <w:rsid w:val="00C05C6D"/>
    <w:rsid w:val="00C072D7"/>
    <w:rsid w:val="00C07A09"/>
    <w:rsid w:val="00C104DB"/>
    <w:rsid w:val="00C10F5B"/>
    <w:rsid w:val="00C1122B"/>
    <w:rsid w:val="00C127F2"/>
    <w:rsid w:val="00C12E2D"/>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3D"/>
    <w:rsid w:val="00C372C7"/>
    <w:rsid w:val="00C42443"/>
    <w:rsid w:val="00C42CBA"/>
    <w:rsid w:val="00C4338C"/>
    <w:rsid w:val="00C43C2B"/>
    <w:rsid w:val="00C45B27"/>
    <w:rsid w:val="00C46291"/>
    <w:rsid w:val="00C472C7"/>
    <w:rsid w:val="00C5019E"/>
    <w:rsid w:val="00C51962"/>
    <w:rsid w:val="00C5377C"/>
    <w:rsid w:val="00C53E8A"/>
    <w:rsid w:val="00C54DF3"/>
    <w:rsid w:val="00C55E8C"/>
    <w:rsid w:val="00C560A7"/>
    <w:rsid w:val="00C56FC8"/>
    <w:rsid w:val="00C60F23"/>
    <w:rsid w:val="00C6170B"/>
    <w:rsid w:val="00C62EB2"/>
    <w:rsid w:val="00C64C87"/>
    <w:rsid w:val="00C66048"/>
    <w:rsid w:val="00C665FE"/>
    <w:rsid w:val="00C71BEC"/>
    <w:rsid w:val="00C74D3A"/>
    <w:rsid w:val="00C75F3D"/>
    <w:rsid w:val="00C80511"/>
    <w:rsid w:val="00C826F5"/>
    <w:rsid w:val="00C83740"/>
    <w:rsid w:val="00C83BBC"/>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4CDF"/>
    <w:rsid w:val="00CB758D"/>
    <w:rsid w:val="00CB7A3E"/>
    <w:rsid w:val="00CB7FF7"/>
    <w:rsid w:val="00CC0D0E"/>
    <w:rsid w:val="00CC1253"/>
    <w:rsid w:val="00CC19B3"/>
    <w:rsid w:val="00CC2044"/>
    <w:rsid w:val="00CC39D2"/>
    <w:rsid w:val="00CC69EC"/>
    <w:rsid w:val="00CC78A2"/>
    <w:rsid w:val="00CC7DF8"/>
    <w:rsid w:val="00CD05E9"/>
    <w:rsid w:val="00CD15BE"/>
    <w:rsid w:val="00CD1EF2"/>
    <w:rsid w:val="00CD32BD"/>
    <w:rsid w:val="00CD34C7"/>
    <w:rsid w:val="00CD5653"/>
    <w:rsid w:val="00CD5E6D"/>
    <w:rsid w:val="00CD63C8"/>
    <w:rsid w:val="00CD76F8"/>
    <w:rsid w:val="00CE02E8"/>
    <w:rsid w:val="00CE069E"/>
    <w:rsid w:val="00CE0DE0"/>
    <w:rsid w:val="00CE358C"/>
    <w:rsid w:val="00CE3722"/>
    <w:rsid w:val="00CF158D"/>
    <w:rsid w:val="00CF2166"/>
    <w:rsid w:val="00CF4340"/>
    <w:rsid w:val="00CF4394"/>
    <w:rsid w:val="00CF48B4"/>
    <w:rsid w:val="00CF63E2"/>
    <w:rsid w:val="00D000A9"/>
    <w:rsid w:val="00D00384"/>
    <w:rsid w:val="00D005DB"/>
    <w:rsid w:val="00D0064E"/>
    <w:rsid w:val="00D00981"/>
    <w:rsid w:val="00D02596"/>
    <w:rsid w:val="00D0280D"/>
    <w:rsid w:val="00D02AEF"/>
    <w:rsid w:val="00D05669"/>
    <w:rsid w:val="00D06108"/>
    <w:rsid w:val="00D061EB"/>
    <w:rsid w:val="00D06952"/>
    <w:rsid w:val="00D07A72"/>
    <w:rsid w:val="00D10577"/>
    <w:rsid w:val="00D12405"/>
    <w:rsid w:val="00D12A4E"/>
    <w:rsid w:val="00D1323B"/>
    <w:rsid w:val="00D14BAE"/>
    <w:rsid w:val="00D1648B"/>
    <w:rsid w:val="00D16819"/>
    <w:rsid w:val="00D17DD9"/>
    <w:rsid w:val="00D20AC0"/>
    <w:rsid w:val="00D216DB"/>
    <w:rsid w:val="00D2288F"/>
    <w:rsid w:val="00D2321B"/>
    <w:rsid w:val="00D23350"/>
    <w:rsid w:val="00D237E7"/>
    <w:rsid w:val="00D23DE4"/>
    <w:rsid w:val="00D25A5C"/>
    <w:rsid w:val="00D26873"/>
    <w:rsid w:val="00D312C2"/>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2F6"/>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220"/>
    <w:rsid w:val="00DA6B55"/>
    <w:rsid w:val="00DA6B97"/>
    <w:rsid w:val="00DA6CEE"/>
    <w:rsid w:val="00DB0015"/>
    <w:rsid w:val="00DB0359"/>
    <w:rsid w:val="00DB06C0"/>
    <w:rsid w:val="00DB0ABB"/>
    <w:rsid w:val="00DB2AAD"/>
    <w:rsid w:val="00DB44D3"/>
    <w:rsid w:val="00DB44E2"/>
    <w:rsid w:val="00DB4A6D"/>
    <w:rsid w:val="00DB5941"/>
    <w:rsid w:val="00DB626D"/>
    <w:rsid w:val="00DB6365"/>
    <w:rsid w:val="00DC07B7"/>
    <w:rsid w:val="00DC0BF1"/>
    <w:rsid w:val="00DC17F2"/>
    <w:rsid w:val="00DC34D9"/>
    <w:rsid w:val="00DC41C3"/>
    <w:rsid w:val="00DC4A3C"/>
    <w:rsid w:val="00DC4FA4"/>
    <w:rsid w:val="00DC5028"/>
    <w:rsid w:val="00DC5B37"/>
    <w:rsid w:val="00DC7099"/>
    <w:rsid w:val="00DD0F87"/>
    <w:rsid w:val="00DD286D"/>
    <w:rsid w:val="00DD2CAF"/>
    <w:rsid w:val="00DD3593"/>
    <w:rsid w:val="00DD64E0"/>
    <w:rsid w:val="00DD7BE0"/>
    <w:rsid w:val="00DE0C67"/>
    <w:rsid w:val="00DE3AAD"/>
    <w:rsid w:val="00DE3D28"/>
    <w:rsid w:val="00DE598A"/>
    <w:rsid w:val="00DE6952"/>
    <w:rsid w:val="00DE7E74"/>
    <w:rsid w:val="00DF05B1"/>
    <w:rsid w:val="00DF071B"/>
    <w:rsid w:val="00DF5C84"/>
    <w:rsid w:val="00DF6EF8"/>
    <w:rsid w:val="00E00A69"/>
    <w:rsid w:val="00E017BC"/>
    <w:rsid w:val="00E017F0"/>
    <w:rsid w:val="00E01A0E"/>
    <w:rsid w:val="00E0346A"/>
    <w:rsid w:val="00E041E4"/>
    <w:rsid w:val="00E04AEE"/>
    <w:rsid w:val="00E1012B"/>
    <w:rsid w:val="00E103C8"/>
    <w:rsid w:val="00E1085B"/>
    <w:rsid w:val="00E10C5A"/>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462"/>
    <w:rsid w:val="00E548FA"/>
    <w:rsid w:val="00E56707"/>
    <w:rsid w:val="00E5694B"/>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0486"/>
    <w:rsid w:val="00E7200B"/>
    <w:rsid w:val="00E738CB"/>
    <w:rsid w:val="00E73C88"/>
    <w:rsid w:val="00E74437"/>
    <w:rsid w:val="00E7443D"/>
    <w:rsid w:val="00E75ACE"/>
    <w:rsid w:val="00E77049"/>
    <w:rsid w:val="00E771AF"/>
    <w:rsid w:val="00E80386"/>
    <w:rsid w:val="00E809C3"/>
    <w:rsid w:val="00E81A1A"/>
    <w:rsid w:val="00E81C3E"/>
    <w:rsid w:val="00E82359"/>
    <w:rsid w:val="00E82B6D"/>
    <w:rsid w:val="00E83187"/>
    <w:rsid w:val="00E831E9"/>
    <w:rsid w:val="00E8608F"/>
    <w:rsid w:val="00E86C1D"/>
    <w:rsid w:val="00E943F4"/>
    <w:rsid w:val="00E9763D"/>
    <w:rsid w:val="00E9767E"/>
    <w:rsid w:val="00EA1177"/>
    <w:rsid w:val="00EA118B"/>
    <w:rsid w:val="00EA11B6"/>
    <w:rsid w:val="00EA2181"/>
    <w:rsid w:val="00EA2DD8"/>
    <w:rsid w:val="00EA4475"/>
    <w:rsid w:val="00EA52FE"/>
    <w:rsid w:val="00EA681F"/>
    <w:rsid w:val="00EA7CF8"/>
    <w:rsid w:val="00EB04C6"/>
    <w:rsid w:val="00EB06A6"/>
    <w:rsid w:val="00EB1881"/>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0904"/>
    <w:rsid w:val="00ED12F0"/>
    <w:rsid w:val="00ED290C"/>
    <w:rsid w:val="00ED2A6C"/>
    <w:rsid w:val="00ED4773"/>
    <w:rsid w:val="00ED5284"/>
    <w:rsid w:val="00ED664B"/>
    <w:rsid w:val="00ED6A61"/>
    <w:rsid w:val="00ED7DA4"/>
    <w:rsid w:val="00EE03BB"/>
    <w:rsid w:val="00EE0552"/>
    <w:rsid w:val="00EE0B44"/>
    <w:rsid w:val="00EE125D"/>
    <w:rsid w:val="00EE23DE"/>
    <w:rsid w:val="00EE32B6"/>
    <w:rsid w:val="00EE48BB"/>
    <w:rsid w:val="00EE5A61"/>
    <w:rsid w:val="00EE6FE0"/>
    <w:rsid w:val="00EE704A"/>
    <w:rsid w:val="00EE7840"/>
    <w:rsid w:val="00EF2E75"/>
    <w:rsid w:val="00EF4C74"/>
    <w:rsid w:val="00EF5268"/>
    <w:rsid w:val="00EF608E"/>
    <w:rsid w:val="00EF6C4A"/>
    <w:rsid w:val="00F0044B"/>
    <w:rsid w:val="00F01DF2"/>
    <w:rsid w:val="00F03525"/>
    <w:rsid w:val="00F0424D"/>
    <w:rsid w:val="00F04957"/>
    <w:rsid w:val="00F04997"/>
    <w:rsid w:val="00F04E31"/>
    <w:rsid w:val="00F05807"/>
    <w:rsid w:val="00F06451"/>
    <w:rsid w:val="00F07052"/>
    <w:rsid w:val="00F0706C"/>
    <w:rsid w:val="00F10FEE"/>
    <w:rsid w:val="00F11EBE"/>
    <w:rsid w:val="00F12293"/>
    <w:rsid w:val="00F12BA8"/>
    <w:rsid w:val="00F130D0"/>
    <w:rsid w:val="00F144E8"/>
    <w:rsid w:val="00F14933"/>
    <w:rsid w:val="00F1516A"/>
    <w:rsid w:val="00F15EE5"/>
    <w:rsid w:val="00F171F9"/>
    <w:rsid w:val="00F1737C"/>
    <w:rsid w:val="00F22A26"/>
    <w:rsid w:val="00F24072"/>
    <w:rsid w:val="00F26432"/>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5473"/>
    <w:rsid w:val="00F95CA6"/>
    <w:rsid w:val="00F966F9"/>
    <w:rsid w:val="00F96F61"/>
    <w:rsid w:val="00F97740"/>
    <w:rsid w:val="00FA0C8F"/>
    <w:rsid w:val="00FA2DEF"/>
    <w:rsid w:val="00FA2F7B"/>
    <w:rsid w:val="00FA3C97"/>
    <w:rsid w:val="00FA3D30"/>
    <w:rsid w:val="00FA4B49"/>
    <w:rsid w:val="00FA54F8"/>
    <w:rsid w:val="00FA609B"/>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2AA"/>
    <w:rsid w:val="00FC5FF5"/>
    <w:rsid w:val="00FC6285"/>
    <w:rsid w:val="00FC78FB"/>
    <w:rsid w:val="00FC7DBC"/>
    <w:rsid w:val="00FD076A"/>
    <w:rsid w:val="00FD0AA0"/>
    <w:rsid w:val="00FD1D5A"/>
    <w:rsid w:val="00FD5059"/>
    <w:rsid w:val="00FD554D"/>
    <w:rsid w:val="00FD5BCC"/>
    <w:rsid w:val="00FD78AE"/>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7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FC52AA"/>
    <w:pPr>
      <w:autoSpaceDE w:val="0"/>
      <w:autoSpaceDN w:val="0"/>
      <w:adjustRightInd w:val="0"/>
    </w:pPr>
    <w:rPr>
      <w:rFonts w:cs="Calibri"/>
      <w:color w:val="000000"/>
      <w:szCs w:val="24"/>
    </w:rPr>
  </w:style>
  <w:style w:type="character" w:customStyle="1" w:styleId="HeaderChar">
    <w:name w:val="Header Char"/>
    <w:basedOn w:val="DefaultParagraphFont"/>
    <w:link w:val="Header"/>
    <w:uiPriority w:val="99"/>
    <w:locked/>
    <w:rsid w:val="00D216D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1352710">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243316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EECC-DF5E-4D33-AE47-562E2DE1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2011-12-19T17:40:00Z</cp:lastPrinted>
  <dcterms:created xsi:type="dcterms:W3CDTF">2012-02-01T20:19:00Z</dcterms:created>
  <dcterms:modified xsi:type="dcterms:W3CDTF">2012-03-20T13:08:00Z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